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4E96" w:rsidR="003C2229" w:rsidP="00686EC2" w:rsidRDefault="009F366C" w14:paraId="668577B2" w14:textId="5DFA72AA">
      <w:pPr>
        <w:spacing w:line="240" w:lineRule="auto"/>
        <w:rPr>
          <w:rFonts w:ascii="Verdana" w:hAnsi="Verdana"/>
          <w:sz w:val="20"/>
        </w:rPr>
      </w:pPr>
      <w:r>
        <w:rPr>
          <w:rFonts w:ascii="Verdana" w:hAnsi="Verdana"/>
          <w:noProof/>
          <w:sz w:val="20"/>
          <w:lang w:val="en-US"/>
        </w:rPr>
        <w:drawing>
          <wp:anchor distT="0" distB="0" distL="114300" distR="114300" simplePos="0" relativeHeight="251658240" behindDoc="0" locked="0" layoutInCell="1" allowOverlap="1" wp14:editId="0A2A8660" wp14:anchorId="380EC43E">
            <wp:simplePos x="0" y="0"/>
            <wp:positionH relativeFrom="column">
              <wp:posOffset>29826</wp:posOffset>
            </wp:positionH>
            <wp:positionV relativeFrom="paragraph">
              <wp:posOffset>69031</wp:posOffset>
            </wp:positionV>
            <wp:extent cx="5754422" cy="1396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C-PressRelease-EN-wordheader.jpg"/>
                    <pic:cNvPicPr/>
                  </pic:nvPicPr>
                  <pic:blipFill>
                    <a:blip r:embed="rId11">
                      <a:extLst>
                        <a:ext uri="{28A0092B-C50C-407E-A947-70E740481C1C}">
                          <a14:useLocalDpi xmlns:a14="http://schemas.microsoft.com/office/drawing/2010/main" val="0"/>
                        </a:ext>
                      </a:extLst>
                    </a:blip>
                    <a:stretch>
                      <a:fillRect/>
                    </a:stretch>
                  </pic:blipFill>
                  <pic:spPr>
                    <a:xfrm>
                      <a:off x="0" y="0"/>
                      <a:ext cx="5754422" cy="13968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000" w:firstRow="0" w:lastRow="0" w:firstColumn="0" w:lastColumn="0" w:noHBand="0" w:noVBand="0"/>
      </w:tblPr>
      <w:tblGrid>
        <w:gridCol w:w="5168"/>
        <w:gridCol w:w="4119"/>
      </w:tblGrid>
      <w:tr w:rsidRPr="00B24E96" w:rsidR="00C93E55" w:rsidTr="00705C0F" w14:paraId="5C3A6577" w14:textId="77777777">
        <w:trPr>
          <w:cantSplit/>
        </w:trPr>
        <w:tc>
          <w:tcPr>
            <w:tcW w:w="5168" w:type="dxa"/>
          </w:tcPr>
          <w:p w:rsidRPr="00B24E96" w:rsidR="00C93E55" w:rsidP="001C54D3" w:rsidRDefault="00321382" w14:paraId="294DD7E9" w14:textId="4CB88606">
            <w:pPr>
              <w:spacing w:before="120" w:after="120" w:line="240" w:lineRule="auto"/>
              <w:rPr>
                <w:rFonts w:ascii="Verdana" w:hAnsi="Verdana"/>
                <w:b/>
                <w:bCs/>
                <w:sz w:val="20"/>
              </w:rPr>
            </w:pPr>
            <w:r>
              <w:rPr>
                <w:rFonts w:ascii="Verdana" w:hAnsi="Verdana"/>
                <w:noProof/>
                <w:sz w:val="20"/>
              </w:rPr>
              <mc:AlternateContent>
                <mc:Choice Requires="wps">
                  <w:drawing>
                    <wp:anchor distT="0" distB="0" distL="114300" distR="114300" simplePos="0" relativeHeight="251657216" behindDoc="1" locked="0" layoutInCell="0" allowOverlap="1" wp14:editId="6288ABD9" wp14:anchorId="0CCAFE41">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321382" w:rsidRDefault="00321382" w14:paraId="41AF90D2" w14:textId="77777777">
                                  <w:pPr>
                                    <w:jc w:val="center"/>
                                    <w:rPr>
                                      <w:rFonts w:ascii="Arial" w:hAnsi="Arial" w:cs="Arial"/>
                                      <w:b/>
                                      <w:bCs/>
                                      <w:sz w:val="48"/>
                                    </w:rPr>
                                  </w:pPr>
                                  <w:r>
                                    <w:rPr>
                                      <w:rFonts w:ascii="Arial" w:hAnsi="Arial"/>
                                      <w:b/>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CCAFE41">
                      <v:stroke joinstyle="miter"/>
                      <v:path gradientshapeok="t" o:connecttype="rect"/>
                    </v:shapetype>
                    <v:shape id="Text Box 17" style="position:absolute;left:0;text-align:left;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v:textbox>
                        <w:txbxContent>
                          <w:p w:rsidRPr="00260E65" w:rsidR="00321382" w:rsidRDefault="00321382" w14:paraId="41AF90D2" w14:textId="77777777">
                            <w:pPr>
                              <w:jc w:val="center"/>
                              <w:rPr>
                                <w:rFonts w:ascii="Arial" w:hAnsi="Arial" w:cs="Arial"/>
                                <w:b/>
                                <w:bCs/>
                                <w:sz w:val="48"/>
                              </w:rPr>
                            </w:pPr>
                            <w:r>
                              <w:rPr>
                                <w:rFonts w:ascii="Arial" w:hAnsi="Arial"/>
                                <w:b/>
                                <w:sz w:val="48"/>
                              </w:rPr>
                              <w:t>FR</w:t>
                            </w:r>
                          </w:p>
                        </w:txbxContent>
                      </v:textbox>
                      <w10:wrap anchorx="page" anchory="page"/>
                    </v:shape>
                  </w:pict>
                </mc:Fallback>
              </mc:AlternateContent>
            </w:r>
            <w:r>
              <w:rPr>
                <w:rFonts w:ascii="Verdana" w:hAnsi="Verdana"/>
                <w:b/>
                <w:sz w:val="20"/>
              </w:rPr>
              <w:t>Nº 17/2025</w:t>
            </w:r>
          </w:p>
        </w:tc>
        <w:tc>
          <w:tcPr>
            <w:tcW w:w="4119" w:type="dxa"/>
          </w:tcPr>
          <w:p w:rsidRPr="00B24E96" w:rsidR="00C93E55" w:rsidP="001C54D3" w:rsidRDefault="008D7A33" w14:paraId="2A60BCDE" w14:textId="545E3632">
            <w:pPr>
              <w:spacing w:before="120" w:after="120" w:line="240" w:lineRule="auto"/>
              <w:jc w:val="right"/>
              <w:rPr>
                <w:rFonts w:ascii="Verdana" w:hAnsi="Verdana"/>
                <w:b/>
                <w:bCs/>
                <w:sz w:val="20"/>
              </w:rPr>
            </w:pPr>
            <w:r>
              <w:rPr>
                <w:rFonts w:ascii="Verdana" w:hAnsi="Verdana"/>
                <w:b/>
                <w:sz w:val="20"/>
              </w:rPr>
              <w:t>10</w:t>
            </w:r>
            <w:r w:rsidR="00EB0242">
              <w:rPr>
                <w:rFonts w:ascii="Verdana" w:hAnsi="Verdana"/>
                <w:b/>
                <w:sz w:val="20"/>
              </w:rPr>
              <w:t> </w:t>
            </w:r>
            <w:r>
              <w:rPr>
                <w:rFonts w:ascii="Verdana" w:hAnsi="Verdana"/>
                <w:b/>
                <w:sz w:val="20"/>
              </w:rPr>
              <w:t>avril 2025</w:t>
            </w:r>
          </w:p>
        </w:tc>
      </w:tr>
    </w:tbl>
    <w:p w:rsidRPr="00B24E96" w:rsidR="00D81F45" w:rsidP="007549EB" w:rsidRDefault="00D81F45" w14:paraId="4E90BE63" w14:textId="4089F3E9">
      <w:pPr>
        <w:rPr>
          <w:rFonts w:ascii="Verdana" w:hAnsi="Verdana"/>
          <w:bCs/>
          <w:sz w:val="18"/>
          <w:szCs w:val="18"/>
        </w:rPr>
      </w:pPr>
    </w:p>
    <w:p w:rsidRPr="00B24E96" w:rsidR="00C577B9" w:rsidP="00EB0242" w:rsidRDefault="002D091A" w14:paraId="76D5EA57" w14:textId="0EE04C48">
      <w:pPr>
        <w:keepNext/>
        <w:jc w:val="center"/>
        <w:rPr>
          <w:rFonts w:ascii="Verdana" w:hAnsi="Verdana"/>
          <w:b/>
          <w:color w:val="0070C0"/>
          <w:sz w:val="28"/>
          <w:szCs w:val="28"/>
        </w:rPr>
      </w:pPr>
      <w:r>
        <w:rPr>
          <w:rFonts w:ascii="Verdana" w:hAnsi="Verdana"/>
          <w:b/>
          <w:color w:val="0070C0"/>
          <w:sz w:val="28"/>
        </w:rPr>
        <w:t>#RareDiseases — le plan d’action de l’UE doit renforcer la coopération entre l’Europe et les États membres</w:t>
      </w:r>
    </w:p>
    <w:p w:rsidRPr="00B24E96" w:rsidR="00B42082" w:rsidP="00EB0242" w:rsidRDefault="00B42082" w14:paraId="377531CB" w14:textId="77777777">
      <w:pPr>
        <w:keepNext/>
        <w:rPr>
          <w:rFonts w:ascii="Verdana" w:hAnsi="Verdana"/>
          <w:bCs/>
          <w:sz w:val="18"/>
          <w:szCs w:val="18"/>
        </w:rPr>
      </w:pPr>
    </w:p>
    <w:p w:rsidRPr="00B24E96" w:rsidR="00FF553F" w:rsidP="00EB0242" w:rsidRDefault="00BC28D2" w14:paraId="103AFC54" w14:textId="564F6886">
      <w:pPr>
        <w:keepNext/>
        <w:rPr>
          <w:rFonts w:ascii="Verdana" w:hAnsi="Verdana"/>
          <w:b/>
          <w:sz w:val="18"/>
          <w:szCs w:val="18"/>
        </w:rPr>
      </w:pPr>
      <w:r>
        <w:rPr>
          <w:rFonts w:ascii="Verdana" w:hAnsi="Verdana"/>
          <w:b/>
          <w:sz w:val="18"/>
        </w:rPr>
        <w:t>Une conférence de haut niveau organisée à Varsovie sous les auspices de la présidence polonaise du Conseil de l’Union européenne a souligné l’importance d’adopter un cadre global pour une action publique à l’échelle européenne en matière de maladies rares.</w:t>
      </w:r>
    </w:p>
    <w:p w:rsidRPr="00B24E96" w:rsidR="00875825" w:rsidP="00EB0242" w:rsidRDefault="00875825" w14:paraId="56C7872B" w14:textId="254E6762">
      <w:pPr>
        <w:keepNext/>
        <w:rPr>
          <w:rFonts w:ascii="Verdana" w:hAnsi="Verdana"/>
          <w:sz w:val="18"/>
          <w:szCs w:val="18"/>
        </w:rPr>
      </w:pPr>
    </w:p>
    <w:p w:rsidRPr="00B24E96" w:rsidR="0092221B" w:rsidP="00EB0242" w:rsidRDefault="0092221B" w14:paraId="53FEE58E" w14:textId="3F69B459">
      <w:pPr>
        <w:keepNext/>
        <w:rPr>
          <w:rFonts w:ascii="Verdana" w:hAnsi="Verdana"/>
          <w:sz w:val="18"/>
          <w:szCs w:val="18"/>
        </w:rPr>
      </w:pPr>
      <w:r>
        <w:rPr>
          <w:rFonts w:ascii="Verdana" w:hAnsi="Verdana"/>
          <w:sz w:val="18"/>
        </w:rPr>
        <w:t>L’Union européenne a besoin d’un plan d’action européen sur les maladies rares qui complète la législation existante, encourage les investissements et renforce la coopération au niveau de l’UE et au niveau national.</w:t>
      </w:r>
    </w:p>
    <w:p w:rsidRPr="00B24E96" w:rsidR="0092221B" w:rsidP="0092221B" w:rsidRDefault="0092221B" w14:paraId="630556BC" w14:textId="77777777">
      <w:pPr>
        <w:rPr>
          <w:rFonts w:ascii="Verdana" w:hAnsi="Verdana"/>
          <w:sz w:val="18"/>
          <w:szCs w:val="18"/>
        </w:rPr>
      </w:pPr>
    </w:p>
    <w:p w:rsidRPr="00B24E96" w:rsidR="0092221B" w:rsidP="0092221B" w:rsidRDefault="000B4EFD" w14:paraId="42817132" w14:textId="0D7A7085">
      <w:pPr>
        <w:rPr>
          <w:rFonts w:ascii="Verdana" w:hAnsi="Verdana"/>
          <w:sz w:val="18"/>
          <w:szCs w:val="18"/>
        </w:rPr>
      </w:pPr>
      <w:r>
        <w:rPr>
          <w:rFonts w:ascii="Verdana" w:hAnsi="Verdana"/>
          <w:sz w:val="18"/>
        </w:rPr>
        <w:t>Experts et décideurs politiques se sont réunis à Varsovie le 10 avril 2025 pour la conférence intitulée «</w:t>
      </w:r>
      <w:hyperlink w:history="1" r:id="rId12">
        <w:r>
          <w:rPr>
            <w:rStyle w:val="Hyperlink"/>
            <w:rFonts w:ascii="Verdana" w:hAnsi="Verdana"/>
            <w:i/>
            <w:sz w:val="18"/>
          </w:rPr>
          <w:t>Vers un plan d’action de l’UE sur les maladies rares</w:t>
        </w:r>
      </w:hyperlink>
      <w:r>
        <w:rPr>
          <w:rFonts w:ascii="Verdana" w:hAnsi="Verdana"/>
          <w:sz w:val="18"/>
        </w:rPr>
        <w:t>», afin de discuter de l’orientation future de la politique en matière de maladies rares en Europe. Cette manifestation, organisée par le Comité économique et social européen (CESE), le ministère polonais de la santé et l’université de médecine de Varsovie, a mis en évidence la nécessité urgente d’un cadre européen global pour l’action publique visant à améliorer la vie des patients atteints de maladies rares, en fixant des objectifs clairs et mesurables.</w:t>
      </w:r>
    </w:p>
    <w:p w:rsidRPr="00B24E96" w:rsidR="0092221B" w:rsidP="00FF553F" w:rsidRDefault="0092221B" w14:paraId="654A8DDF" w14:textId="77777777">
      <w:pPr>
        <w:rPr>
          <w:rFonts w:ascii="Verdana" w:hAnsi="Verdana"/>
          <w:sz w:val="18"/>
          <w:szCs w:val="18"/>
        </w:rPr>
      </w:pPr>
    </w:p>
    <w:p w:rsidRPr="00B24E96" w:rsidR="00CD50F6" w:rsidP="00FF553F" w:rsidRDefault="00277DAE" w14:paraId="4C551206" w14:textId="2F7FBC00">
      <w:pPr>
        <w:rPr>
          <w:rFonts w:ascii="Verdana" w:hAnsi="Verdana"/>
          <w:sz w:val="18"/>
          <w:szCs w:val="18"/>
        </w:rPr>
      </w:pPr>
      <w:r>
        <w:rPr>
          <w:rFonts w:ascii="Verdana" w:hAnsi="Verdana"/>
          <w:sz w:val="18"/>
        </w:rPr>
        <w:t>À cette fin, il est essentiel de continuer à faire progresser l’engagement politique de l’UE dans ce domaine et de fournir une plateforme permettant aux parties prenantes de travailler ensemble, de partager leurs connaissances et de progresser vers une réponse européenne unifiée aux maladies rares.</w:t>
      </w:r>
    </w:p>
    <w:p w:rsidRPr="00B24E96" w:rsidR="007D2F5C" w:rsidP="00C36396" w:rsidRDefault="007D2F5C" w14:paraId="672CFFC3" w14:textId="77777777">
      <w:pPr>
        <w:rPr>
          <w:rFonts w:ascii="Verdana" w:hAnsi="Verdana"/>
          <w:sz w:val="18"/>
          <w:szCs w:val="18"/>
        </w:rPr>
      </w:pPr>
    </w:p>
    <w:p w:rsidRPr="00B24E96" w:rsidR="008178C0" w:rsidP="00EB0242" w:rsidRDefault="003C7777" w14:paraId="12238B04" w14:textId="53156CA6">
      <w:pPr>
        <w:keepNext/>
        <w:rPr>
          <w:rFonts w:ascii="Verdana" w:hAnsi="Verdana"/>
          <w:b/>
          <w:bCs/>
          <w:sz w:val="18"/>
          <w:szCs w:val="18"/>
        </w:rPr>
      </w:pPr>
      <w:r>
        <w:rPr>
          <w:rFonts w:ascii="Verdana" w:hAnsi="Verdana"/>
          <w:b/>
          <w:sz w:val="18"/>
        </w:rPr>
        <w:t>Les patients ont besoin de réponses urgentes</w:t>
      </w:r>
    </w:p>
    <w:p w:rsidRPr="00B24E96" w:rsidR="00935FA4" w:rsidP="00EB0242" w:rsidRDefault="00935FA4" w14:paraId="13DBB586" w14:textId="6ECFA134">
      <w:pPr>
        <w:keepNext/>
        <w:rPr>
          <w:rFonts w:ascii="Verdana" w:hAnsi="Verdana"/>
          <w:sz w:val="18"/>
          <w:szCs w:val="18"/>
        </w:rPr>
      </w:pPr>
    </w:p>
    <w:p w:rsidRPr="00B24E96" w:rsidR="0040441F" w:rsidP="00EB0242" w:rsidRDefault="0040441F" w14:paraId="6D9088DD" w14:textId="0D161DFF">
      <w:pPr>
        <w:keepNext/>
        <w:rPr>
          <w:rFonts w:ascii="Verdana" w:hAnsi="Verdana"/>
          <w:sz w:val="18"/>
          <w:szCs w:val="18"/>
        </w:rPr>
      </w:pPr>
      <w:r>
        <w:rPr>
          <w:rFonts w:ascii="Verdana" w:hAnsi="Verdana"/>
          <w:sz w:val="18"/>
        </w:rPr>
        <w:t>La Commission européenne et les États membres de l’UE devraient accorder la priorité à l’élaboration et à la mise en œuvre d’un plan d’action à l’échelle de l’UE qui réponde à la diversité des besoins des patients et des prestataires de soins de santé. Cette initiative renforcerait considérablement la réponse de l’UE aux maladies rares, comblerait les lacunes en matière de soins et améliorerait les résultats pour les personnes touchées.</w:t>
      </w:r>
    </w:p>
    <w:p w:rsidRPr="00B24E96" w:rsidR="002C009F" w:rsidP="003279F0" w:rsidRDefault="002C009F" w14:paraId="2FF2F493" w14:textId="77777777">
      <w:pPr>
        <w:rPr>
          <w:rFonts w:ascii="Verdana" w:hAnsi="Verdana"/>
          <w:sz w:val="18"/>
          <w:szCs w:val="18"/>
        </w:rPr>
      </w:pPr>
    </w:p>
    <w:p w:rsidRPr="00B24E96" w:rsidR="00935FA4" w:rsidP="003279F0" w:rsidRDefault="003279F0" w14:paraId="08F343F3" w14:textId="525C06E5">
      <w:pPr>
        <w:rPr>
          <w:rFonts w:ascii="Verdana" w:hAnsi="Verdana"/>
          <w:sz w:val="18"/>
          <w:szCs w:val="18"/>
        </w:rPr>
      </w:pPr>
      <w:r>
        <w:rPr>
          <w:rFonts w:ascii="Verdana" w:hAnsi="Verdana"/>
          <w:sz w:val="18"/>
        </w:rPr>
        <w:t>Les maladies rares touchent plus de 36 millions de personnes dans toute l’Europe, mais la possibilité d’accéder rapidement à un diagnostic, à un traitement et à des soins coordonnés reste inégale d’un État membre à l’autre. Les plans nationaux sur les maladies rares jouent un rôle crucial pour surmonter ces problèmes, mais une coopération européenne accrue est essentielle pour permettre des progrès durables.</w:t>
      </w:r>
    </w:p>
    <w:p w:rsidRPr="00B24E96" w:rsidR="003C7777" w:rsidP="003279F0" w:rsidRDefault="003C7777" w14:paraId="1E0C0751" w14:textId="10B7E4BA">
      <w:pPr>
        <w:rPr>
          <w:rFonts w:ascii="Verdana" w:hAnsi="Verdana"/>
          <w:sz w:val="18"/>
          <w:szCs w:val="18"/>
        </w:rPr>
      </w:pPr>
    </w:p>
    <w:p w:rsidRPr="00B24E96" w:rsidR="0040441F" w:rsidP="0040441F" w:rsidRDefault="0040441F" w14:paraId="248BD54A" w14:textId="79F0F2CE">
      <w:pPr>
        <w:rPr>
          <w:rFonts w:ascii="Verdana" w:hAnsi="Verdana"/>
          <w:sz w:val="18"/>
          <w:szCs w:val="18"/>
        </w:rPr>
      </w:pPr>
      <w:r>
        <w:rPr>
          <w:rFonts w:ascii="Verdana" w:hAnsi="Verdana"/>
          <w:sz w:val="18"/>
        </w:rPr>
        <w:t xml:space="preserve">Pour garantir un accès rapide aux soins pour les patients atteints de maladies rares, il est nécessaire de disposer de systèmes de soins de santé bien organisés qui intègrent une expertise et des ressources spécialisées. Une collaboration efficace entre les réseaux européens de référence </w:t>
      </w:r>
      <w:r>
        <w:rPr>
          <w:rFonts w:ascii="Verdana" w:hAnsi="Verdana"/>
          <w:sz w:val="18"/>
        </w:rPr>
        <w:lastRenderedPageBreak/>
        <w:t>(RER) et les systèmes nationaux de soins de santé est essentielle pour améliorer les parcours et les mécanismes d’orientation des patients.</w:t>
      </w:r>
    </w:p>
    <w:p w:rsidRPr="00B24E96" w:rsidR="002906CF" w:rsidP="0040441F" w:rsidRDefault="002906CF" w14:paraId="691503BE" w14:textId="77777777">
      <w:pPr>
        <w:rPr>
          <w:rFonts w:ascii="Verdana" w:hAnsi="Verdana"/>
          <w:sz w:val="18"/>
          <w:szCs w:val="18"/>
        </w:rPr>
      </w:pPr>
    </w:p>
    <w:p w:rsidRPr="00B24E96" w:rsidR="00B7280B" w:rsidP="0040441F" w:rsidRDefault="0040441F" w14:paraId="41E62880" w14:textId="10B047EC">
      <w:pPr>
        <w:rPr>
          <w:rFonts w:ascii="Verdana" w:hAnsi="Verdana"/>
          <w:sz w:val="18"/>
          <w:szCs w:val="18"/>
        </w:rPr>
      </w:pPr>
      <w:r>
        <w:rPr>
          <w:rFonts w:ascii="Verdana" w:hAnsi="Verdana"/>
          <w:sz w:val="18"/>
        </w:rPr>
        <w:t>L’accès à des traitements efficaces reste difficile en raison d’obstacles réglementaires, économiques et liés à la recherche qui retardent l’innovation et la disponibilité des soins.</w:t>
      </w:r>
    </w:p>
    <w:p w:rsidRPr="00B24E96" w:rsidR="0040441F" w:rsidP="0040441F" w:rsidRDefault="0040441F" w14:paraId="55C3DEAF" w14:textId="77777777">
      <w:pPr>
        <w:rPr>
          <w:rFonts w:ascii="Verdana" w:hAnsi="Verdana"/>
          <w:sz w:val="18"/>
          <w:szCs w:val="18"/>
        </w:rPr>
      </w:pPr>
    </w:p>
    <w:p w:rsidRPr="00B24E96" w:rsidR="0040441F" w:rsidP="0040441F" w:rsidRDefault="0040441F" w14:paraId="532CC9B0" w14:textId="290FA47F">
      <w:pPr>
        <w:rPr>
          <w:rFonts w:ascii="Verdana" w:hAnsi="Verdana"/>
          <w:sz w:val="18"/>
          <w:szCs w:val="18"/>
        </w:rPr>
      </w:pPr>
      <w:r>
        <w:rPr>
          <w:rFonts w:ascii="Verdana" w:hAnsi="Verdana"/>
          <w:sz w:val="18"/>
        </w:rPr>
        <w:t>La guerre en Ukraine a créé d’importants obstacles au traitement et aux soins apportés aux citoyens ukrainiens atteints de maladies rares. La Pologne et l’UE ont fait preuve de solidarité et de soutien mutuel pour relever ce défi.</w:t>
      </w:r>
    </w:p>
    <w:p w:rsidRPr="00B24E96" w:rsidR="003279F0" w:rsidP="003279F0" w:rsidRDefault="003279F0" w14:paraId="77CF05B9" w14:textId="5C1B89F5">
      <w:pPr>
        <w:rPr>
          <w:rFonts w:ascii="Verdana" w:hAnsi="Verdana"/>
          <w:sz w:val="18"/>
          <w:szCs w:val="18"/>
        </w:rPr>
      </w:pPr>
    </w:p>
    <w:p w:rsidRPr="00B24E96" w:rsidR="003279F0" w:rsidP="003279F0" w:rsidRDefault="007C3ADF" w14:paraId="278870AB" w14:textId="0EEE28D8">
      <w:pPr>
        <w:rPr>
          <w:rFonts w:ascii="Verdana" w:hAnsi="Verdana"/>
          <w:sz w:val="18"/>
          <w:szCs w:val="18"/>
        </w:rPr>
      </w:pPr>
      <w:r>
        <w:rPr>
          <w:rFonts w:ascii="Verdana" w:hAnsi="Verdana"/>
          <w:sz w:val="18"/>
        </w:rPr>
        <w:t>Un autre point à souligner est l’importance d’un diagnostic précoce et précis, car l’identification en temps utile des affections permet une meilleure gestion, des traitements ciblés et de meilleurs résultats à long terme. Les avancées en matière de génomique, les programmes de dépistage et les initiatives de partage de données telles que l’espace européen des données de santé (EHDS) offrent de nouvelles possibilités de réduire les retards de diagnostic et d’améliorer les résultats des patients.</w:t>
      </w:r>
    </w:p>
    <w:p w:rsidRPr="00B24E96" w:rsidR="005F0E9F" w:rsidP="005F0E9F" w:rsidRDefault="005F0E9F" w14:paraId="206C3F48" w14:textId="73C466C6">
      <w:pPr>
        <w:rPr>
          <w:rFonts w:ascii="Verdana" w:hAnsi="Verdana"/>
          <w:sz w:val="18"/>
          <w:szCs w:val="18"/>
        </w:rPr>
      </w:pPr>
    </w:p>
    <w:p w:rsidRPr="00B24E96" w:rsidR="005F0E9F" w:rsidP="00EB0242" w:rsidRDefault="005F0E9F" w14:paraId="50A7ADEB" w14:textId="005F79EE">
      <w:pPr>
        <w:keepNext/>
        <w:rPr>
          <w:rFonts w:ascii="Verdana" w:hAnsi="Verdana"/>
          <w:b/>
          <w:bCs/>
          <w:sz w:val="18"/>
          <w:szCs w:val="18"/>
        </w:rPr>
      </w:pPr>
      <w:r>
        <w:rPr>
          <w:rFonts w:ascii="Verdana" w:hAnsi="Verdana"/>
          <w:b/>
          <w:sz w:val="18"/>
        </w:rPr>
        <w:t>Des orateurs de haut niveau se penchent sur l’avenir</w:t>
      </w:r>
    </w:p>
    <w:p w:rsidRPr="00B24E96" w:rsidR="005F0E9F" w:rsidP="00EB0242" w:rsidRDefault="005F0E9F" w14:paraId="56ED5FB1" w14:textId="7A2234F9">
      <w:pPr>
        <w:keepNext/>
        <w:rPr>
          <w:rFonts w:ascii="Verdana" w:hAnsi="Verdana"/>
          <w:sz w:val="18"/>
          <w:szCs w:val="18"/>
        </w:rPr>
      </w:pPr>
    </w:p>
    <w:p w:rsidRPr="00B24E96" w:rsidR="003C7777" w:rsidP="00EB0242" w:rsidRDefault="003C7777" w14:paraId="4155AD78" w14:textId="0DAD40D5">
      <w:pPr>
        <w:keepNext/>
        <w:rPr>
          <w:rFonts w:ascii="Verdana" w:hAnsi="Verdana"/>
          <w:sz w:val="18"/>
          <w:szCs w:val="18"/>
        </w:rPr>
      </w:pPr>
      <w:r>
        <w:rPr>
          <w:rFonts w:ascii="Verdana" w:hAnsi="Verdana"/>
          <w:sz w:val="18"/>
        </w:rPr>
        <w:t>La manifestation a vu la participation d’experts de premier plan et a donné suite à l’avis du CESE intitulé «</w:t>
      </w:r>
      <w:hyperlink w:history="1" r:id="rId13">
        <w:r>
          <w:rPr>
            <w:rStyle w:val="Hyperlink"/>
            <w:rFonts w:ascii="Verdana" w:hAnsi="Verdana"/>
            <w:i/>
            <w:sz w:val="18"/>
          </w:rPr>
          <w:t>Ne laisser personne de côté: l’engagement européen en faveur de lutte contre les maladies rares</w:t>
        </w:r>
      </w:hyperlink>
      <w:r>
        <w:rPr>
          <w:rFonts w:ascii="Verdana" w:hAnsi="Verdana"/>
          <w:sz w:val="18"/>
        </w:rPr>
        <w:t xml:space="preserve"> et à des conférences organisées sur le thème par le CESE à </w:t>
      </w:r>
      <w:hyperlink w:history="1" r:id="rId14">
        <w:r>
          <w:rPr>
            <w:rStyle w:val="Hyperlink"/>
            <w:rFonts w:ascii="Verdana" w:hAnsi="Verdana"/>
            <w:sz w:val="18"/>
          </w:rPr>
          <w:t>Budapest</w:t>
        </w:r>
      </w:hyperlink>
      <w:r>
        <w:rPr>
          <w:rFonts w:ascii="Verdana" w:hAnsi="Verdana"/>
          <w:sz w:val="18"/>
        </w:rPr>
        <w:t xml:space="preserve"> et </w:t>
      </w:r>
      <w:hyperlink w:history="1" r:id="rId15">
        <w:r>
          <w:rPr>
            <w:rStyle w:val="Hyperlink"/>
            <w:rFonts w:ascii="Verdana" w:hAnsi="Verdana"/>
            <w:sz w:val="18"/>
          </w:rPr>
          <w:t>Bruxelles</w:t>
        </w:r>
      </w:hyperlink>
      <w:r>
        <w:rPr>
          <w:rFonts w:ascii="Verdana" w:hAnsi="Verdana"/>
          <w:sz w:val="18"/>
        </w:rPr>
        <w:t xml:space="preserve"> en 2024, ainsi qu’à </w:t>
      </w:r>
      <w:hyperlink w:history="1" r:id="rId16">
        <w:r>
          <w:rPr>
            <w:rStyle w:val="Hyperlink"/>
            <w:rFonts w:ascii="Verdana" w:hAnsi="Verdana"/>
            <w:sz w:val="18"/>
          </w:rPr>
          <w:t>Bilbao</w:t>
        </w:r>
      </w:hyperlink>
      <w:r>
        <w:rPr>
          <w:rFonts w:ascii="Verdana" w:hAnsi="Verdana"/>
          <w:sz w:val="18"/>
        </w:rPr>
        <w:t xml:space="preserve"> en 2023.</w:t>
      </w:r>
    </w:p>
    <w:p w:rsidRPr="00B24E96" w:rsidR="007A72C7" w:rsidP="005F0E9F" w:rsidRDefault="007A72C7" w14:paraId="74B38F3D" w14:textId="77777777">
      <w:pPr>
        <w:rPr>
          <w:rFonts w:ascii="Verdana" w:hAnsi="Verdana"/>
          <w:sz w:val="18"/>
          <w:szCs w:val="18"/>
        </w:rPr>
      </w:pPr>
    </w:p>
    <w:p w:rsidRPr="00B24E96" w:rsidR="00CE00EA" w:rsidP="00CE00EA" w:rsidRDefault="00256685" w14:paraId="249C7661" w14:textId="4A9CF0B0">
      <w:pPr>
        <w:rPr>
          <w:rFonts w:ascii="Verdana" w:hAnsi="Verdana"/>
          <w:sz w:val="18"/>
          <w:szCs w:val="18"/>
        </w:rPr>
      </w:pPr>
      <w:r>
        <w:rPr>
          <w:rFonts w:ascii="Verdana" w:hAnsi="Verdana"/>
          <w:sz w:val="18"/>
        </w:rPr>
        <w:t>«Ces dernières années, le CESE a plaidé sans relâche en faveur d’un plan d’action européen sur les maladies rares qui réponde à la diversité des besoins des patients et des prestataires de soins de santé.</w:t>
      </w:r>
      <w:r>
        <w:t xml:space="preserve"> </w:t>
      </w:r>
      <w:r>
        <w:rPr>
          <w:rFonts w:ascii="Verdana" w:hAnsi="Verdana"/>
          <w:sz w:val="18"/>
        </w:rPr>
        <w:t>Nous devons garantir l’égalité des chances pour les patients atteints de maladies rares dans tous les États membres et mettre en place des mesures supplémentaires pour soutenir les autorités sanitaires aux niveaux national, régional et local ainsi que les organisations de la société civile, dans les efforts qu’elles déploient afin de fournir des soins de qualité et abordables aux patients atteints de maladies rares.»</w:t>
      </w:r>
    </w:p>
    <w:p w:rsidRPr="00B24E96" w:rsidR="00FB36FA" w:rsidP="00CE00EA" w:rsidRDefault="00CE00EA" w14:paraId="2FBDA3A7" w14:textId="21762B6D">
      <w:pPr>
        <w:rPr>
          <w:rFonts w:ascii="Verdana" w:hAnsi="Verdana"/>
          <w:sz w:val="18"/>
          <w:szCs w:val="18"/>
        </w:rPr>
      </w:pPr>
      <w:r>
        <w:rPr>
          <w:rFonts w:ascii="Verdana" w:hAnsi="Verdana"/>
          <w:b/>
          <w:sz w:val="18"/>
        </w:rPr>
        <w:t>Baiba MILTOVIČA</w:t>
      </w:r>
      <w:r>
        <w:rPr>
          <w:rFonts w:ascii="Verdana" w:hAnsi="Verdana"/>
          <w:sz w:val="18"/>
        </w:rPr>
        <w:t>, présidente de la section «Transports, énergie, infrastructures et société de l’information» du CESE</w:t>
      </w:r>
    </w:p>
    <w:p w:rsidRPr="00B24E96" w:rsidR="00CE00EA" w:rsidP="005F0E9F" w:rsidRDefault="00CE00EA" w14:paraId="07869BE7" w14:textId="180AA12B">
      <w:pPr>
        <w:rPr>
          <w:rFonts w:ascii="Verdana" w:hAnsi="Verdana"/>
          <w:sz w:val="18"/>
          <w:szCs w:val="18"/>
        </w:rPr>
      </w:pPr>
    </w:p>
    <w:p w:rsidRPr="00B24E96" w:rsidR="0015375E" w:rsidP="0015375E" w:rsidRDefault="0015375E" w14:paraId="1F956838" w14:textId="7BF29207">
      <w:pPr>
        <w:rPr>
          <w:rFonts w:ascii="Verdana" w:hAnsi="Verdana"/>
          <w:sz w:val="18"/>
          <w:szCs w:val="18"/>
        </w:rPr>
      </w:pPr>
      <w:r>
        <w:rPr>
          <w:rFonts w:ascii="Verdana" w:hAnsi="Verdana"/>
          <w:sz w:val="18"/>
        </w:rPr>
        <w:t>«À la suite des conférences fructueuses du CESE organisées avec les présidences du Conseil de l’UE à Bilbao, Bruxelles et Budapest, je remercie la présidence polonaise et la prochaine présidence danoise d’avoir permis de progresser sur la voie d’un plan d’action européen sur les maladies rares, et j’espère que la présidence chypriote suivra. Nous devons apporter un soutien optimal aux patients atteints de maladies rares, en garantissant l’accès à un diagnostic précoce, à la prévention et à des traitements abordables, quel que soit le lieu où ces patients se trouvent dans l’UE.»</w:t>
      </w:r>
    </w:p>
    <w:p w:rsidRPr="00B24E96" w:rsidR="007D2F5C" w:rsidP="007D2F5C" w:rsidRDefault="007D2F5C" w14:paraId="23CD6AE0" w14:textId="455AD804">
      <w:pPr>
        <w:rPr>
          <w:rFonts w:ascii="Verdana" w:hAnsi="Verdana"/>
          <w:sz w:val="18"/>
          <w:szCs w:val="18"/>
        </w:rPr>
      </w:pPr>
      <w:r>
        <w:rPr>
          <w:rFonts w:ascii="Verdana" w:hAnsi="Verdana"/>
          <w:b/>
          <w:sz w:val="18"/>
        </w:rPr>
        <w:t>Ágnes CSER</w:t>
      </w:r>
      <w:r>
        <w:rPr>
          <w:rFonts w:ascii="Verdana" w:hAnsi="Verdana"/>
          <w:sz w:val="18"/>
        </w:rPr>
        <w:t>, membre du CESE et rapporteure de l’avis intitulé «Ne laisser personne de côté: l’engagement européen dans la lutte contre les maladies rares»</w:t>
      </w:r>
    </w:p>
    <w:p w:rsidRPr="00B24E96" w:rsidR="007D2F5C" w:rsidP="005F0E9F" w:rsidRDefault="007D2F5C" w14:paraId="34113A2F" w14:textId="77777777">
      <w:pPr>
        <w:rPr>
          <w:rFonts w:ascii="Verdana" w:hAnsi="Verdana"/>
          <w:sz w:val="18"/>
          <w:szCs w:val="18"/>
        </w:rPr>
      </w:pPr>
    </w:p>
    <w:p w:rsidRPr="00B24E96" w:rsidR="0015375E" w:rsidP="0015375E" w:rsidRDefault="0015375E" w14:paraId="24B31E66" w14:textId="4D62A7CD">
      <w:pPr>
        <w:rPr>
          <w:rFonts w:ascii="Verdana" w:hAnsi="Verdana"/>
          <w:sz w:val="18"/>
          <w:szCs w:val="18"/>
        </w:rPr>
      </w:pPr>
      <w:bookmarkStart w:name="_Hlk183771610" w:id="0"/>
      <w:r>
        <w:rPr>
          <w:rFonts w:ascii="Verdana" w:hAnsi="Verdana"/>
          <w:sz w:val="18"/>
        </w:rPr>
        <w:t>«Les patients atteints de maladies rares ont besoin d’un diagnostic rapide et d’une thérapie efficace. Il est prioritaire de réduire les délais entre l’apparition des symptômes et le diagnostic en améliorant l’accès aux diagnostics génétiques et en soutenant la recherche sur de nouveaux traitements. L’approfondissement de la coopération dans ce domaine permet d’apporter une aide efficace aux personnes atteintes de maladies rares. Une stratégie commune des États membres permettra un meilleur accès aux diagnostics et aux thérapies dans toute l’Europe.»</w:t>
      </w:r>
    </w:p>
    <w:bookmarkEnd w:id="0"/>
    <w:p w:rsidRPr="00B24E96" w:rsidR="00B0731B" w:rsidP="005F0E9F" w:rsidRDefault="00B0731B" w14:paraId="6FDEAE07" w14:textId="294E9490">
      <w:pPr>
        <w:rPr>
          <w:rFonts w:ascii="Verdana" w:hAnsi="Verdana"/>
          <w:sz w:val="18"/>
          <w:szCs w:val="18"/>
        </w:rPr>
      </w:pPr>
      <w:r>
        <w:rPr>
          <w:rFonts w:ascii="Verdana" w:hAnsi="Verdana"/>
          <w:b/>
          <w:sz w:val="18"/>
        </w:rPr>
        <w:t>Izabela LESZCZYNA</w:t>
      </w:r>
      <w:r>
        <w:rPr>
          <w:rFonts w:ascii="Verdana" w:hAnsi="Verdana"/>
          <w:sz w:val="18"/>
        </w:rPr>
        <w:t>, ministre de la santé, Pologne</w:t>
      </w:r>
    </w:p>
    <w:p w:rsidRPr="00B24E96" w:rsidR="00B0731B" w:rsidP="005F0E9F" w:rsidRDefault="00B0731B" w14:paraId="11198500" w14:textId="77777777">
      <w:pPr>
        <w:rPr>
          <w:rFonts w:ascii="Verdana" w:hAnsi="Verdana"/>
          <w:sz w:val="18"/>
          <w:szCs w:val="18"/>
        </w:rPr>
      </w:pPr>
    </w:p>
    <w:p w:rsidRPr="00B24E96" w:rsidR="0015375E" w:rsidP="0015375E" w:rsidRDefault="0015375E" w14:paraId="343676D3" w14:textId="492BC28A">
      <w:pPr>
        <w:rPr>
          <w:rFonts w:ascii="Verdana" w:hAnsi="Verdana"/>
          <w:sz w:val="18"/>
          <w:szCs w:val="18"/>
        </w:rPr>
      </w:pPr>
      <w:r>
        <w:rPr>
          <w:rFonts w:ascii="Verdana" w:hAnsi="Verdana"/>
          <w:sz w:val="18"/>
        </w:rPr>
        <w:t>«Un élément important d’un système efficace de soins aux patients consiste à désigner et à mettre en place des centres d’expertise en matière de maladies rares afin de garantir les meilleurs soins possibles aux patients atteints de telles maladies et une coopération étroite avec les réseaux européens de référence. Pour améliorer le suivi des processus, nous développons des outils informatiques — le registre polonais des maladies rares et la carte électronique des patients atteints d’une maladie rare — ainsi que de nouvelles ressources en matière d’information et de données afin d’améliorer les soins et d’accroître la sécurité des patients.»</w:t>
      </w:r>
    </w:p>
    <w:p w:rsidRPr="00B24E96" w:rsidR="005F0E9F" w:rsidP="005F0E9F" w:rsidRDefault="00342620" w14:paraId="25651DAB" w14:textId="1B1FE22F">
      <w:pPr>
        <w:rPr>
          <w:rFonts w:ascii="Verdana" w:hAnsi="Verdana"/>
          <w:sz w:val="18"/>
          <w:szCs w:val="18"/>
        </w:rPr>
      </w:pPr>
      <w:r>
        <w:rPr>
          <w:rFonts w:ascii="Verdana" w:hAnsi="Verdana"/>
          <w:b/>
          <w:bCs/>
          <w:sz w:val="18"/>
        </w:rPr>
        <w:t>Urszula DEMKOW</w:t>
      </w:r>
      <w:r>
        <w:rPr>
          <w:rFonts w:ascii="Verdana" w:hAnsi="Verdana"/>
          <w:sz w:val="18"/>
        </w:rPr>
        <w:t>, sous-secrétaire d’État au ministère de la santé, Pologne</w:t>
      </w:r>
    </w:p>
    <w:p w:rsidRPr="00B24E96" w:rsidR="00B0731B" w:rsidP="005F0E9F" w:rsidRDefault="00B0731B" w14:paraId="6DA1BDF8" w14:textId="77777777">
      <w:pPr>
        <w:rPr>
          <w:rFonts w:ascii="Verdana" w:hAnsi="Verdana"/>
          <w:sz w:val="18"/>
          <w:szCs w:val="18"/>
        </w:rPr>
      </w:pPr>
    </w:p>
    <w:p w:rsidRPr="00B24E96" w:rsidR="0015375E" w:rsidP="0015375E" w:rsidRDefault="0015375E" w14:paraId="24AC4087" w14:textId="38B5CB99">
      <w:pPr>
        <w:rPr>
          <w:rFonts w:ascii="Verdana" w:hAnsi="Verdana"/>
          <w:sz w:val="18"/>
          <w:szCs w:val="18"/>
        </w:rPr>
      </w:pPr>
      <w:r>
        <w:rPr>
          <w:rFonts w:ascii="Verdana" w:hAnsi="Verdana"/>
          <w:sz w:val="18"/>
        </w:rPr>
        <w:t>«Alors que les maladies rares touchent des millions de personnes dans l’UE, seules 6 % de celles-ci disposent de possibilités de traitement, et pas dans tous les pays de l’UE. Nous devons mettre un terme à cette «loterie géographique» en matière de santé, qui perpétue une inégalité s’agissant de l’accès à des spécialistes expérimentés. La pandémie a suscité un vaste soutien public pour un rôle accru de l’Europe en matière de santé, et nous ne pouvons pas en faire abstraction. Dans le cas des maladies rares, l’Europe peut être la réponse la plus appropriée.»</w:t>
      </w:r>
    </w:p>
    <w:p w:rsidRPr="00B24E96" w:rsidR="00B0731B" w:rsidP="005F0E9F" w:rsidRDefault="00B0731B" w14:paraId="6437C20D" w14:textId="6C8642D5">
      <w:pPr>
        <w:rPr>
          <w:rFonts w:ascii="Verdana" w:hAnsi="Verdana"/>
          <w:sz w:val="18"/>
          <w:szCs w:val="18"/>
        </w:rPr>
      </w:pPr>
      <w:r>
        <w:rPr>
          <w:rFonts w:ascii="Verdana" w:hAnsi="Verdana"/>
          <w:b/>
          <w:sz w:val="18"/>
        </w:rPr>
        <w:t>Adam JARUBAS</w:t>
      </w:r>
      <w:r>
        <w:rPr>
          <w:rFonts w:ascii="Verdana" w:hAnsi="Verdana"/>
          <w:sz w:val="18"/>
        </w:rPr>
        <w:t>, président de la commission de la santé publique, Parlement européen</w:t>
      </w:r>
    </w:p>
    <w:p w:rsidR="00D15040" w:rsidP="00C003FA" w:rsidRDefault="00D15040" w14:paraId="040D77A6" w14:textId="77777777">
      <w:pPr>
        <w:rPr>
          <w:rFonts w:ascii="Verdana" w:hAnsi="Verdana"/>
          <w:sz w:val="18"/>
          <w:szCs w:val="18"/>
        </w:rPr>
      </w:pPr>
    </w:p>
    <w:p w:rsidR="00B24E96" w:rsidP="00C003FA" w:rsidRDefault="00B24E96" w14:paraId="5649D4C5" w14:textId="77777777">
      <w:pPr>
        <w:rPr>
          <w:rFonts w:ascii="Verdana" w:hAnsi="Verdana"/>
          <w:sz w:val="18"/>
          <w:szCs w:val="18"/>
        </w:rPr>
      </w:pPr>
    </w:p>
    <w:p w:rsidRPr="00B24E96" w:rsidR="00B24E96" w:rsidP="00C003FA" w:rsidRDefault="00B24E96" w14:paraId="31611B18" w14:textId="77777777">
      <w:pPr>
        <w:rPr>
          <w:rFonts w:ascii="Verdana" w:hAnsi="Verdana"/>
          <w:sz w:val="18"/>
          <w:szCs w:val="18"/>
        </w:rPr>
      </w:pPr>
    </w:p>
    <w:p w:rsidRPr="00B24E96" w:rsidR="00BD7293" w:rsidP="00BD7293" w:rsidRDefault="00BD7293" w14:paraId="467A97BB" w14:textId="5BE11597">
      <w:pPr>
        <w:jc w:val="center"/>
        <w:rPr>
          <w:rFonts w:ascii="Verdana" w:hAnsi="Verdana"/>
          <w:sz w:val="18"/>
          <w:szCs w:val="18"/>
        </w:rPr>
      </w:pPr>
      <w:r>
        <w:rPr>
          <w:rFonts w:ascii="Verdana" w:hAnsi="Verdana"/>
          <w:b/>
          <w:sz w:val="18"/>
        </w:rPr>
        <w:t>Pour de plus amples informations, veuillez contacter:</w:t>
      </w:r>
    </w:p>
    <w:p w:rsidRPr="009F366C" w:rsidR="00BD7293" w:rsidP="00BD7293" w:rsidRDefault="00BD7293" w14:paraId="681BC902" w14:textId="064FA2C4">
      <w:pPr>
        <w:pStyle w:val="Heading1"/>
        <w:numPr>
          <w:ilvl w:val="0"/>
          <w:numId w:val="0"/>
        </w:numPr>
        <w:ind w:left="360"/>
        <w:jc w:val="center"/>
        <w:rPr>
          <w:rFonts w:ascii="Verdana" w:hAnsi="Verdana"/>
          <w:sz w:val="18"/>
          <w:szCs w:val="18"/>
          <w:lang w:val="it-IT"/>
        </w:rPr>
      </w:pPr>
      <w:r w:rsidRPr="009F366C">
        <w:rPr>
          <w:rFonts w:ascii="Verdana" w:hAnsi="Verdana"/>
          <w:sz w:val="18"/>
          <w:lang w:val="it-IT"/>
        </w:rPr>
        <w:t>Service de presse du CESE — Marco Pezzani</w:t>
      </w:r>
      <w:r w:rsidRPr="009F366C">
        <w:rPr>
          <w:rFonts w:ascii="Verdana" w:hAnsi="Verdana"/>
          <w:sz w:val="18"/>
          <w:lang w:val="it-IT"/>
        </w:rPr>
        <w:br/>
        <w:t>+32 (0)2 546 97 93 · Mobile</w:t>
      </w:r>
      <w:r w:rsidR="00EB0242">
        <w:rPr>
          <w:rFonts w:ascii="Verdana" w:hAnsi="Verdana"/>
          <w:sz w:val="18"/>
          <w:lang w:val="it-IT"/>
        </w:rPr>
        <w:t> </w:t>
      </w:r>
      <w:r w:rsidRPr="009F366C">
        <w:rPr>
          <w:rFonts w:ascii="Verdana" w:hAnsi="Verdana"/>
          <w:sz w:val="18"/>
          <w:lang w:val="it-IT"/>
        </w:rPr>
        <w:t>+32 (0)470 881 903</w:t>
      </w:r>
    </w:p>
    <w:p w:rsidRPr="009F366C" w:rsidR="00BD7293" w:rsidP="00BD7293" w:rsidRDefault="005538D6" w14:paraId="0CFB3708" w14:textId="77777777">
      <w:pPr>
        <w:jc w:val="center"/>
        <w:rPr>
          <w:rFonts w:ascii="Verdana" w:hAnsi="Verdana"/>
          <w:sz w:val="18"/>
          <w:szCs w:val="18"/>
          <w:lang w:val="it-IT"/>
        </w:rPr>
      </w:pPr>
      <w:hyperlink w:history="1" r:id="rId17">
        <w:r w:rsidRPr="009F366C" w:rsidR="00B46381">
          <w:rPr>
            <w:rStyle w:val="Hyperlink"/>
            <w:rFonts w:ascii="Verdana" w:hAnsi="Verdana"/>
            <w:sz w:val="18"/>
            <w:lang w:val="it-IT"/>
          </w:rPr>
          <w:t>marco.pezzani@eesc.europa.eu</w:t>
        </w:r>
      </w:hyperlink>
    </w:p>
    <w:p w:rsidRPr="009F366C" w:rsidR="00BD7293" w:rsidP="00BD7293" w:rsidRDefault="00BD7293" w14:paraId="1C7AF790" w14:textId="1BF010F5">
      <w:pPr>
        <w:pStyle w:val="Heading1"/>
        <w:numPr>
          <w:ilvl w:val="0"/>
          <w:numId w:val="0"/>
        </w:numPr>
        <w:jc w:val="center"/>
        <w:rPr>
          <w:rFonts w:ascii="Verdana" w:hAnsi="Verdana"/>
          <w:b/>
          <w:bCs/>
          <w:sz w:val="18"/>
          <w:szCs w:val="18"/>
          <w:lang w:val="it-IT"/>
        </w:rPr>
      </w:pPr>
      <w:r w:rsidRPr="009F366C">
        <w:rPr>
          <w:rFonts w:ascii="Verdana" w:hAnsi="Verdana"/>
          <w:b/>
          <w:sz w:val="18"/>
          <w:lang w:val="it-IT"/>
        </w:rPr>
        <w:t>@EESC_PRESS</w:t>
      </w:r>
    </w:p>
    <w:p w:rsidRPr="00B24E96" w:rsidR="00F83179" w:rsidP="00CE439D" w:rsidRDefault="00F83179" w14:paraId="10AAEE89" w14:textId="77777777">
      <w:pPr>
        <w:rPr>
          <w:rFonts w:ascii="Verdana" w:hAnsi="Verdana"/>
          <w:b/>
          <w:bCs/>
          <w:i/>
          <w:sz w:val="16"/>
          <w:szCs w:val="16"/>
        </w:rPr>
      </w:pPr>
      <w:r>
        <w:rPr>
          <w:rFonts w:ascii="Verdana" w:hAnsi="Verdana"/>
          <w:i/>
          <w:sz w:val="16"/>
        </w:rPr>
        <w:t>__</w:t>
      </w:r>
      <w:r>
        <w:rPr>
          <w:rFonts w:ascii="Verdana" w:hAnsi="Verdana"/>
          <w:b/>
          <w:i/>
          <w:sz w:val="16"/>
        </w:rPr>
        <w:t>_____________________________________________________________________________</w:t>
      </w:r>
    </w:p>
    <w:p w:rsidRPr="00B24E96" w:rsidR="00F83179" w:rsidP="00CE439D" w:rsidRDefault="00F83179" w14:paraId="088DC2EF" w14:textId="77777777">
      <w:pPr>
        <w:rPr>
          <w:rFonts w:ascii="Verdana" w:hAnsi="Verdana"/>
          <w:i/>
          <w:sz w:val="16"/>
          <w:szCs w:val="16"/>
        </w:rPr>
      </w:pPr>
      <w:r>
        <w:rPr>
          <w:rFonts w:ascii="Verdana" w:hAnsi="Verdana"/>
          <w:i/>
          <w:sz w:val="16"/>
        </w:rPr>
        <w:t>Le Comité économique et social européen assure la représentation des différentes composantes à caractère économique et social de la société civile organisée. Il constitue un organe institutionnel consultatif, établi en 1957 par le traité de Rome. Sa mission de consultation permet à ses membres, et donc aux organisations qu’ils représentent, de participer au processus décisionnel de l’Union européenne.</w:t>
      </w:r>
    </w:p>
    <w:p w:rsidRPr="00B24E96" w:rsidR="00090358" w:rsidP="00AB5D9C" w:rsidRDefault="00F83179" w14:paraId="4ADAD889" w14:textId="7A80AA29">
      <w:pPr>
        <w:rPr>
          <w:rFonts w:ascii="Verdana" w:hAnsi="Verdana"/>
          <w:bCs/>
          <w:sz w:val="18"/>
          <w:szCs w:val="18"/>
        </w:rPr>
      </w:pPr>
      <w:r>
        <w:rPr>
          <w:rFonts w:ascii="Verdana" w:hAnsi="Verdana"/>
          <w:i/>
          <w:sz w:val="16"/>
        </w:rPr>
        <w:t>__</w:t>
      </w:r>
      <w:r>
        <w:rPr>
          <w:rFonts w:ascii="Verdana" w:hAnsi="Verdana"/>
          <w:b/>
          <w:i/>
          <w:sz w:val="16"/>
        </w:rPr>
        <w:t>_____________________________________________________________________________</w:t>
      </w:r>
    </w:p>
    <w:sectPr w:rsidRPr="00B24E96" w:rsidR="00090358" w:rsidSect="009F366C">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851" w:right="1418" w:bottom="1418" w:left="1418" w:header="369"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7246" w14:textId="77777777" w:rsidR="005D4A83" w:rsidRDefault="005D4A83">
      <w:r>
        <w:separator/>
      </w:r>
    </w:p>
  </w:endnote>
  <w:endnote w:type="continuationSeparator" w:id="0">
    <w:p w14:paraId="60D17D8D" w14:textId="77777777" w:rsidR="005D4A83" w:rsidRDefault="005D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029C" w14:textId="77777777" w:rsidR="00EB0242" w:rsidRDefault="00EB0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86A8" w14:textId="2B0689CA" w:rsidR="007F43CB" w:rsidRDefault="007F43CB" w:rsidP="0004715C">
    <w:pPr>
      <w:spacing w:line="240" w:lineRule="auto"/>
      <w:jc w:val="center"/>
      <w:rPr>
        <w:rFonts w:ascii="Verdana" w:hAnsi="Verdana"/>
        <w:sz w:val="16"/>
      </w:rPr>
    </w:pPr>
    <w:r>
      <w:rPr>
        <w:rFonts w:ascii="Verdana" w:hAnsi="Verdana"/>
        <w:sz w:val="16"/>
      </w:rPr>
      <w:t>Rue Belliard 99 — 1040 Bruxelles — BELGIQUE</w:t>
    </w:r>
  </w:p>
  <w:p w14:paraId="7D053E17" w14:textId="31293E01" w:rsidR="00F83179" w:rsidRPr="00984A19" w:rsidRDefault="00F83179" w:rsidP="0004715C">
    <w:pPr>
      <w:spacing w:line="240" w:lineRule="auto"/>
      <w:jc w:val="center"/>
      <w:rPr>
        <w:rFonts w:ascii="Verdana" w:hAnsi="Verdana"/>
        <w:sz w:val="16"/>
        <w:szCs w:val="16"/>
      </w:rPr>
    </w:pPr>
    <w:r>
      <w:rPr>
        <w:rFonts w:ascii="Verdana" w:hAnsi="Verdana"/>
        <w:sz w:val="16"/>
      </w:rPr>
      <w:t>Tél. +32 25469406 — Fax: +32 25469764</w:t>
    </w:r>
  </w:p>
  <w:p w14:paraId="4D2BF509" w14:textId="04AD764F" w:rsidR="00F83179" w:rsidRPr="00984A19" w:rsidRDefault="00F83179" w:rsidP="0004715C">
    <w:pPr>
      <w:spacing w:line="240" w:lineRule="auto"/>
      <w:jc w:val="center"/>
      <w:rPr>
        <w:rFonts w:ascii="Verdana" w:hAnsi="Verdana"/>
        <w:sz w:val="16"/>
        <w:szCs w:val="16"/>
      </w:rPr>
    </w:pPr>
    <w:r>
      <w:rPr>
        <w:rFonts w:ascii="Verdana" w:hAnsi="Verdana"/>
        <w:sz w:val="16"/>
      </w:rPr>
      <w:t xml:space="preserve">Courrier électronique: </w:t>
    </w:r>
    <w:hyperlink r:id="rId1" w:history="1">
      <w:r>
        <w:rPr>
          <w:rStyle w:val="Hyperlink"/>
          <w:rFonts w:ascii="Verdana" w:hAnsi="Verdana"/>
          <w:sz w:val="16"/>
        </w:rPr>
        <w:t>press@eesc.europa.eu</w:t>
      </w:r>
    </w:hyperlink>
    <w:r>
      <w:rPr>
        <w:rFonts w:ascii="Verdana" w:hAnsi="Verdana"/>
        <w:sz w:val="16"/>
      </w:rPr>
      <w:t xml:space="preserve"> — Internet: </w:t>
    </w:r>
    <w:hyperlink r:id="rId2" w:history="1">
      <w:r>
        <w:rPr>
          <w:rStyle w:val="Hyperlink"/>
          <w:rFonts w:ascii="Verdana" w:hAnsi="Verdana"/>
          <w:sz w:val="16"/>
        </w:rPr>
        <w:t>www.eesc.europa.eu</w:t>
      </w:r>
    </w:hyperlink>
  </w:p>
  <w:p w14:paraId="2A643DB3" w14:textId="3599B1E1" w:rsidR="00F83179" w:rsidRPr="0004715C" w:rsidRDefault="00046C01" w:rsidP="00F61167">
    <w:pPr>
      <w:spacing w:line="240" w:lineRule="auto"/>
      <w:jc w:val="center"/>
      <w:rPr>
        <w:rFonts w:ascii="Verdana" w:hAnsi="Verdana"/>
        <w:sz w:val="16"/>
        <w:szCs w:val="16"/>
      </w:rPr>
    </w:pPr>
    <w:r>
      <w:rPr>
        <w:rFonts w:ascii="Verdana" w:hAnsi="Verdana"/>
        <w:sz w:val="16"/>
      </w:rPr>
      <w:t xml:space="preserve">Suivez le CESE sur </w:t>
    </w:r>
    <w:r>
      <w:rPr>
        <w:noProof/>
      </w:rPr>
      <w:drawing>
        <wp:inline distT="0" distB="0" distL="0" distR="0" wp14:anchorId="5C143A1A" wp14:editId="0F05CCCB">
          <wp:extent cx="323850" cy="323850"/>
          <wp:effectExtent l="0" t="0" r="0" b="0"/>
          <wp:docPr id="27" name="Graphic 27">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hlinkClick r:id="rId3"/>
                  </pic:cNvPr>
                  <pic:cNvPicPr/>
                </pic:nvPicPr>
                <pic:blipFill>
                  <a:blip r:embed="rId4">
                    <a:extLst>
                      <a:ext uri="{96DAC541-7B7A-43D3-8B79-37D633B846F1}">
                        <asvg:svgBlip xmlns:asvg="http://schemas.microsoft.com/office/drawing/2016/SVG/main" r:embed="rId5"/>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0B286552" wp14:editId="6449CF11">
          <wp:extent cx="304800" cy="317500"/>
          <wp:effectExtent l="0" t="0" r="0" b="0"/>
          <wp:docPr id="28" name="Afbeelding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22531" name="Afbeelding 2">
                    <a:hlinkClick r:id="rId6"/>
                  </pic:cNvPr>
                  <pic:cNvPicPr/>
                </pic:nvPicPr>
                <pic:blipFill>
                  <a:blip r:embed="rId7"/>
                  <a:stretch>
                    <a:fillRect/>
                  </a:stretch>
                </pic:blipFill>
                <pic:spPr>
                  <a:xfrm>
                    <a:off x="0" y="0"/>
                    <a:ext cx="304800" cy="317500"/>
                  </a:xfrm>
                  <a:prstGeom prst="rect">
                    <a:avLst/>
                  </a:prstGeom>
                </pic:spPr>
              </pic:pic>
            </a:graphicData>
          </a:graphic>
        </wp:inline>
      </w:drawing>
    </w:r>
    <w:r>
      <w:rPr>
        <w:noProof/>
      </w:rPr>
      <w:drawing>
        <wp:inline distT="0" distB="0" distL="0" distR="0" wp14:anchorId="52138DEF" wp14:editId="5338F007">
          <wp:extent cx="323850" cy="323850"/>
          <wp:effectExtent l="0" t="0" r="0" b="0"/>
          <wp:docPr id="29" name="Graphic 2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hlinkClick r:id="rId8"/>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4A5D0D17" wp14:editId="6ECC0F4F">
          <wp:extent cx="323850" cy="323850"/>
          <wp:effectExtent l="0" t="0" r="0" b="0"/>
          <wp:docPr id="30" name="Graphic 3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hlinkClick r:id="rId11"/>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25742F61" wp14:editId="754A6271">
          <wp:extent cx="323850" cy="323850"/>
          <wp:effectExtent l="0" t="0" r="0" b="0"/>
          <wp:docPr id="31" name="Graphic 31" descr="https://www.facebook.com/EuropeanEconomicAndSocialCommittee&#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ttps://www.facebook.com/EuropeanEconomicAndSocialCommittee&#10;">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23850" cy="3238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68CC" w14:textId="77777777" w:rsidR="00EB0242" w:rsidRDefault="00EB0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FDEA" w14:textId="77777777" w:rsidR="005D4A83" w:rsidRDefault="005D4A83">
      <w:r>
        <w:separator/>
      </w:r>
    </w:p>
  </w:footnote>
  <w:footnote w:type="continuationSeparator" w:id="0">
    <w:p w14:paraId="7177F642" w14:textId="77777777" w:rsidR="005D4A83" w:rsidRDefault="005D4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B65D" w14:textId="77777777" w:rsidR="00EB0242" w:rsidRDefault="00EB0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3647" w14:textId="77777777" w:rsidR="00EB0242" w:rsidRDefault="00EB0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3984" w14:textId="77777777" w:rsidR="00EB0242" w:rsidRDefault="00EB0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27FD4371"/>
    <w:multiLevelType w:val="hybridMultilevel"/>
    <w:tmpl w:val="44827D88"/>
    <w:lvl w:ilvl="0" w:tplc="0C0A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BD22271"/>
    <w:multiLevelType w:val="hybridMultilevel"/>
    <w:tmpl w:val="FCEC854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758309C"/>
    <w:multiLevelType w:val="hybridMultilevel"/>
    <w:tmpl w:val="1E0063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F801590"/>
    <w:multiLevelType w:val="hybridMultilevel"/>
    <w:tmpl w:val="ADD409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3B90ED7"/>
    <w:multiLevelType w:val="hybridMultilevel"/>
    <w:tmpl w:val="F2FA0E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2F60749"/>
    <w:multiLevelType w:val="hybridMultilevel"/>
    <w:tmpl w:val="7952BE3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F5"/>
    <w:rsid w:val="0000191D"/>
    <w:rsid w:val="0000580B"/>
    <w:rsid w:val="0000746F"/>
    <w:rsid w:val="000161BA"/>
    <w:rsid w:val="0001778F"/>
    <w:rsid w:val="00021013"/>
    <w:rsid w:val="00021D9C"/>
    <w:rsid w:val="0002280B"/>
    <w:rsid w:val="00023E84"/>
    <w:rsid w:val="0002403C"/>
    <w:rsid w:val="0003254A"/>
    <w:rsid w:val="00033494"/>
    <w:rsid w:val="0003378C"/>
    <w:rsid w:val="0003447E"/>
    <w:rsid w:val="00036BF3"/>
    <w:rsid w:val="00037D4B"/>
    <w:rsid w:val="000440D3"/>
    <w:rsid w:val="00044423"/>
    <w:rsid w:val="00045128"/>
    <w:rsid w:val="0004667F"/>
    <w:rsid w:val="00046C01"/>
    <w:rsid w:val="0004715C"/>
    <w:rsid w:val="00051FEB"/>
    <w:rsid w:val="0006159D"/>
    <w:rsid w:val="0006275D"/>
    <w:rsid w:val="00067F21"/>
    <w:rsid w:val="00071F79"/>
    <w:rsid w:val="00072720"/>
    <w:rsid w:val="00075950"/>
    <w:rsid w:val="000765BA"/>
    <w:rsid w:val="0008108C"/>
    <w:rsid w:val="00083A75"/>
    <w:rsid w:val="00085C04"/>
    <w:rsid w:val="00085C8C"/>
    <w:rsid w:val="00090358"/>
    <w:rsid w:val="00094348"/>
    <w:rsid w:val="00094725"/>
    <w:rsid w:val="000964DC"/>
    <w:rsid w:val="00097396"/>
    <w:rsid w:val="00097DAB"/>
    <w:rsid w:val="000A1811"/>
    <w:rsid w:val="000A7AFC"/>
    <w:rsid w:val="000B0485"/>
    <w:rsid w:val="000B0C94"/>
    <w:rsid w:val="000B4EFD"/>
    <w:rsid w:val="000B6CF5"/>
    <w:rsid w:val="000C71DF"/>
    <w:rsid w:val="000C7DF2"/>
    <w:rsid w:val="000F1862"/>
    <w:rsid w:val="000F2AD2"/>
    <w:rsid w:val="00100731"/>
    <w:rsid w:val="001026C8"/>
    <w:rsid w:val="00102D32"/>
    <w:rsid w:val="00104DFA"/>
    <w:rsid w:val="00105E49"/>
    <w:rsid w:val="0010663D"/>
    <w:rsid w:val="00112EAE"/>
    <w:rsid w:val="001147B1"/>
    <w:rsid w:val="00115153"/>
    <w:rsid w:val="001207E6"/>
    <w:rsid w:val="001278E1"/>
    <w:rsid w:val="00132CB8"/>
    <w:rsid w:val="0013329F"/>
    <w:rsid w:val="00133557"/>
    <w:rsid w:val="0013526E"/>
    <w:rsid w:val="00136B8E"/>
    <w:rsid w:val="0014131A"/>
    <w:rsid w:val="00141ADE"/>
    <w:rsid w:val="00142397"/>
    <w:rsid w:val="00142677"/>
    <w:rsid w:val="001439C8"/>
    <w:rsid w:val="00151438"/>
    <w:rsid w:val="00151698"/>
    <w:rsid w:val="0015360B"/>
    <w:rsid w:val="0015375E"/>
    <w:rsid w:val="001547F4"/>
    <w:rsid w:val="00155064"/>
    <w:rsid w:val="00155ED8"/>
    <w:rsid w:val="00156EFB"/>
    <w:rsid w:val="00156FBF"/>
    <w:rsid w:val="001634CF"/>
    <w:rsid w:val="001641A1"/>
    <w:rsid w:val="00173B51"/>
    <w:rsid w:val="001745A4"/>
    <w:rsid w:val="0017564F"/>
    <w:rsid w:val="00180201"/>
    <w:rsid w:val="00183F5E"/>
    <w:rsid w:val="0018613F"/>
    <w:rsid w:val="0018701A"/>
    <w:rsid w:val="0019340E"/>
    <w:rsid w:val="0019689E"/>
    <w:rsid w:val="0019784C"/>
    <w:rsid w:val="001A11B7"/>
    <w:rsid w:val="001A7D7A"/>
    <w:rsid w:val="001B07CB"/>
    <w:rsid w:val="001B4606"/>
    <w:rsid w:val="001B4762"/>
    <w:rsid w:val="001B52EF"/>
    <w:rsid w:val="001B568C"/>
    <w:rsid w:val="001B5C54"/>
    <w:rsid w:val="001B63E5"/>
    <w:rsid w:val="001B6775"/>
    <w:rsid w:val="001B74CB"/>
    <w:rsid w:val="001C1318"/>
    <w:rsid w:val="001C54D3"/>
    <w:rsid w:val="001C7295"/>
    <w:rsid w:val="001D73C0"/>
    <w:rsid w:val="001E26FA"/>
    <w:rsid w:val="001E3C32"/>
    <w:rsid w:val="001E66D4"/>
    <w:rsid w:val="001E750C"/>
    <w:rsid w:val="001E7F79"/>
    <w:rsid w:val="001F395E"/>
    <w:rsid w:val="001F681D"/>
    <w:rsid w:val="001F6F92"/>
    <w:rsid w:val="001F7FE8"/>
    <w:rsid w:val="002053F3"/>
    <w:rsid w:val="00212F88"/>
    <w:rsid w:val="0021341B"/>
    <w:rsid w:val="002145DD"/>
    <w:rsid w:val="00216520"/>
    <w:rsid w:val="00220030"/>
    <w:rsid w:val="002246C0"/>
    <w:rsid w:val="00227A31"/>
    <w:rsid w:val="002302DF"/>
    <w:rsid w:val="00231907"/>
    <w:rsid w:val="00233DE0"/>
    <w:rsid w:val="00234386"/>
    <w:rsid w:val="00235A39"/>
    <w:rsid w:val="002400D5"/>
    <w:rsid w:val="00244626"/>
    <w:rsid w:val="002471ED"/>
    <w:rsid w:val="00252427"/>
    <w:rsid w:val="00254012"/>
    <w:rsid w:val="00256685"/>
    <w:rsid w:val="00263139"/>
    <w:rsid w:val="002651DE"/>
    <w:rsid w:val="0026528E"/>
    <w:rsid w:val="00265A0C"/>
    <w:rsid w:val="00267C83"/>
    <w:rsid w:val="00270697"/>
    <w:rsid w:val="00272058"/>
    <w:rsid w:val="002726E3"/>
    <w:rsid w:val="00272911"/>
    <w:rsid w:val="002734F3"/>
    <w:rsid w:val="00275154"/>
    <w:rsid w:val="00277DAE"/>
    <w:rsid w:val="00280CF9"/>
    <w:rsid w:val="002833FC"/>
    <w:rsid w:val="00284C16"/>
    <w:rsid w:val="00286649"/>
    <w:rsid w:val="002868CE"/>
    <w:rsid w:val="00287227"/>
    <w:rsid w:val="0028734A"/>
    <w:rsid w:val="0028784C"/>
    <w:rsid w:val="002906CF"/>
    <w:rsid w:val="002927E8"/>
    <w:rsid w:val="00293FF8"/>
    <w:rsid w:val="00295DD3"/>
    <w:rsid w:val="00297D39"/>
    <w:rsid w:val="002A2267"/>
    <w:rsid w:val="002A2ABE"/>
    <w:rsid w:val="002B0DAF"/>
    <w:rsid w:val="002B21C1"/>
    <w:rsid w:val="002B4379"/>
    <w:rsid w:val="002B5C6F"/>
    <w:rsid w:val="002C009F"/>
    <w:rsid w:val="002C21B3"/>
    <w:rsid w:val="002D07D2"/>
    <w:rsid w:val="002D091A"/>
    <w:rsid w:val="002D7109"/>
    <w:rsid w:val="002E2513"/>
    <w:rsid w:val="002E33C1"/>
    <w:rsid w:val="002E3743"/>
    <w:rsid w:val="002E59E6"/>
    <w:rsid w:val="002E633D"/>
    <w:rsid w:val="002E6F30"/>
    <w:rsid w:val="002F1B62"/>
    <w:rsid w:val="002F24BC"/>
    <w:rsid w:val="002F4802"/>
    <w:rsid w:val="002F7551"/>
    <w:rsid w:val="002F79A3"/>
    <w:rsid w:val="003034A2"/>
    <w:rsid w:val="00303E2E"/>
    <w:rsid w:val="0030533C"/>
    <w:rsid w:val="00305D16"/>
    <w:rsid w:val="0031015A"/>
    <w:rsid w:val="00310E63"/>
    <w:rsid w:val="003129C4"/>
    <w:rsid w:val="00312C41"/>
    <w:rsid w:val="0031616B"/>
    <w:rsid w:val="003162AF"/>
    <w:rsid w:val="00317018"/>
    <w:rsid w:val="0032051A"/>
    <w:rsid w:val="00321382"/>
    <w:rsid w:val="00321AC0"/>
    <w:rsid w:val="00323D2A"/>
    <w:rsid w:val="00326563"/>
    <w:rsid w:val="003279F0"/>
    <w:rsid w:val="00327A20"/>
    <w:rsid w:val="0033063D"/>
    <w:rsid w:val="00331D38"/>
    <w:rsid w:val="003325AD"/>
    <w:rsid w:val="00332EAC"/>
    <w:rsid w:val="00337F0A"/>
    <w:rsid w:val="00342620"/>
    <w:rsid w:val="00343B4A"/>
    <w:rsid w:val="003447AF"/>
    <w:rsid w:val="00345CEB"/>
    <w:rsid w:val="00347036"/>
    <w:rsid w:val="00347B2F"/>
    <w:rsid w:val="00354918"/>
    <w:rsid w:val="00354F0D"/>
    <w:rsid w:val="0035541B"/>
    <w:rsid w:val="00356F45"/>
    <w:rsid w:val="00357587"/>
    <w:rsid w:val="003602F3"/>
    <w:rsid w:val="00362998"/>
    <w:rsid w:val="00365A20"/>
    <w:rsid w:val="003677C7"/>
    <w:rsid w:val="003700AF"/>
    <w:rsid w:val="00372E5C"/>
    <w:rsid w:val="00375A66"/>
    <w:rsid w:val="00382C96"/>
    <w:rsid w:val="00383A6F"/>
    <w:rsid w:val="00384F7A"/>
    <w:rsid w:val="0038577F"/>
    <w:rsid w:val="003872F9"/>
    <w:rsid w:val="003878F0"/>
    <w:rsid w:val="003908DA"/>
    <w:rsid w:val="00394D81"/>
    <w:rsid w:val="003959F5"/>
    <w:rsid w:val="00397D56"/>
    <w:rsid w:val="003A42CA"/>
    <w:rsid w:val="003A7239"/>
    <w:rsid w:val="003A7396"/>
    <w:rsid w:val="003A77E7"/>
    <w:rsid w:val="003B0A5F"/>
    <w:rsid w:val="003B2BA3"/>
    <w:rsid w:val="003B2CA8"/>
    <w:rsid w:val="003B56F2"/>
    <w:rsid w:val="003B714A"/>
    <w:rsid w:val="003C1F6B"/>
    <w:rsid w:val="003C2229"/>
    <w:rsid w:val="003C3AE9"/>
    <w:rsid w:val="003C4C11"/>
    <w:rsid w:val="003C60BB"/>
    <w:rsid w:val="003C7777"/>
    <w:rsid w:val="003D1248"/>
    <w:rsid w:val="003D1DDA"/>
    <w:rsid w:val="003D1F3C"/>
    <w:rsid w:val="003E76A5"/>
    <w:rsid w:val="003E7719"/>
    <w:rsid w:val="003F65DD"/>
    <w:rsid w:val="003F6670"/>
    <w:rsid w:val="004003F0"/>
    <w:rsid w:val="004022BC"/>
    <w:rsid w:val="0040441F"/>
    <w:rsid w:val="004056EC"/>
    <w:rsid w:val="004059FD"/>
    <w:rsid w:val="004101A9"/>
    <w:rsid w:val="00412246"/>
    <w:rsid w:val="004136EA"/>
    <w:rsid w:val="004138C9"/>
    <w:rsid w:val="004138F2"/>
    <w:rsid w:val="00414734"/>
    <w:rsid w:val="00415456"/>
    <w:rsid w:val="00416467"/>
    <w:rsid w:val="00424928"/>
    <w:rsid w:val="0042629A"/>
    <w:rsid w:val="00430F48"/>
    <w:rsid w:val="004321E2"/>
    <w:rsid w:val="00434BBD"/>
    <w:rsid w:val="00435670"/>
    <w:rsid w:val="0043702E"/>
    <w:rsid w:val="00445251"/>
    <w:rsid w:val="00446F70"/>
    <w:rsid w:val="00455672"/>
    <w:rsid w:val="004605FD"/>
    <w:rsid w:val="004635CD"/>
    <w:rsid w:val="004654DB"/>
    <w:rsid w:val="00466903"/>
    <w:rsid w:val="0047148D"/>
    <w:rsid w:val="004814E1"/>
    <w:rsid w:val="00482196"/>
    <w:rsid w:val="004840D4"/>
    <w:rsid w:val="00486D46"/>
    <w:rsid w:val="00487079"/>
    <w:rsid w:val="004873DA"/>
    <w:rsid w:val="00494BBC"/>
    <w:rsid w:val="00495BDA"/>
    <w:rsid w:val="004A4D5A"/>
    <w:rsid w:val="004A6A6E"/>
    <w:rsid w:val="004A6BFA"/>
    <w:rsid w:val="004A72D2"/>
    <w:rsid w:val="004B7008"/>
    <w:rsid w:val="004C0408"/>
    <w:rsid w:val="004C06FD"/>
    <w:rsid w:val="004C0999"/>
    <w:rsid w:val="004C14C0"/>
    <w:rsid w:val="004C193A"/>
    <w:rsid w:val="004C2FE4"/>
    <w:rsid w:val="004C4BBF"/>
    <w:rsid w:val="004C5B62"/>
    <w:rsid w:val="004C7042"/>
    <w:rsid w:val="004D20D1"/>
    <w:rsid w:val="004D29C5"/>
    <w:rsid w:val="004D5705"/>
    <w:rsid w:val="004D6672"/>
    <w:rsid w:val="004E108E"/>
    <w:rsid w:val="004E422F"/>
    <w:rsid w:val="004E74D4"/>
    <w:rsid w:val="004F0707"/>
    <w:rsid w:val="004F0D98"/>
    <w:rsid w:val="004F1291"/>
    <w:rsid w:val="004F3DBD"/>
    <w:rsid w:val="004F4C5B"/>
    <w:rsid w:val="0050073F"/>
    <w:rsid w:val="005031E0"/>
    <w:rsid w:val="00512080"/>
    <w:rsid w:val="00515159"/>
    <w:rsid w:val="00515D8E"/>
    <w:rsid w:val="00517B74"/>
    <w:rsid w:val="00520DAB"/>
    <w:rsid w:val="00521DF8"/>
    <w:rsid w:val="0052272B"/>
    <w:rsid w:val="005244B3"/>
    <w:rsid w:val="005270ED"/>
    <w:rsid w:val="00530C49"/>
    <w:rsid w:val="00532E74"/>
    <w:rsid w:val="005343E0"/>
    <w:rsid w:val="00537FB0"/>
    <w:rsid w:val="0054274A"/>
    <w:rsid w:val="00542DDD"/>
    <w:rsid w:val="00552EA9"/>
    <w:rsid w:val="005538D6"/>
    <w:rsid w:val="00554714"/>
    <w:rsid w:val="005549A1"/>
    <w:rsid w:val="00554F23"/>
    <w:rsid w:val="00556CD0"/>
    <w:rsid w:val="005638E6"/>
    <w:rsid w:val="0056705F"/>
    <w:rsid w:val="00571318"/>
    <w:rsid w:val="005719E5"/>
    <w:rsid w:val="005729AB"/>
    <w:rsid w:val="0057724A"/>
    <w:rsid w:val="0057747F"/>
    <w:rsid w:val="00582C7E"/>
    <w:rsid w:val="00585CC3"/>
    <w:rsid w:val="00586031"/>
    <w:rsid w:val="00595DA5"/>
    <w:rsid w:val="005962C4"/>
    <w:rsid w:val="005A0B74"/>
    <w:rsid w:val="005A0C6B"/>
    <w:rsid w:val="005A0E46"/>
    <w:rsid w:val="005A1684"/>
    <w:rsid w:val="005A186C"/>
    <w:rsid w:val="005A1ABE"/>
    <w:rsid w:val="005A1B12"/>
    <w:rsid w:val="005A32D5"/>
    <w:rsid w:val="005A4D5C"/>
    <w:rsid w:val="005A7748"/>
    <w:rsid w:val="005B1D7E"/>
    <w:rsid w:val="005B3342"/>
    <w:rsid w:val="005C08F4"/>
    <w:rsid w:val="005C2258"/>
    <w:rsid w:val="005C43A1"/>
    <w:rsid w:val="005C46DB"/>
    <w:rsid w:val="005D3D97"/>
    <w:rsid w:val="005D4A83"/>
    <w:rsid w:val="005E1B23"/>
    <w:rsid w:val="005E20E7"/>
    <w:rsid w:val="005E302F"/>
    <w:rsid w:val="005E311E"/>
    <w:rsid w:val="005E7025"/>
    <w:rsid w:val="005E7CF1"/>
    <w:rsid w:val="005F0E9F"/>
    <w:rsid w:val="005F21DE"/>
    <w:rsid w:val="005F343A"/>
    <w:rsid w:val="005F5DEE"/>
    <w:rsid w:val="005F7400"/>
    <w:rsid w:val="00600843"/>
    <w:rsid w:val="00601C7D"/>
    <w:rsid w:val="006057D2"/>
    <w:rsid w:val="00612B3A"/>
    <w:rsid w:val="0061485D"/>
    <w:rsid w:val="00616704"/>
    <w:rsid w:val="00616A0A"/>
    <w:rsid w:val="00621DC9"/>
    <w:rsid w:val="006255F1"/>
    <w:rsid w:val="00626C38"/>
    <w:rsid w:val="00626F8E"/>
    <w:rsid w:val="00633CB9"/>
    <w:rsid w:val="006347BC"/>
    <w:rsid w:val="0063662B"/>
    <w:rsid w:val="0063783D"/>
    <w:rsid w:val="00640DDB"/>
    <w:rsid w:val="0064141E"/>
    <w:rsid w:val="00642E16"/>
    <w:rsid w:val="00642F54"/>
    <w:rsid w:val="00651CA5"/>
    <w:rsid w:val="006538A6"/>
    <w:rsid w:val="00655823"/>
    <w:rsid w:val="006609D4"/>
    <w:rsid w:val="00662EE3"/>
    <w:rsid w:val="00663BCE"/>
    <w:rsid w:val="00671F10"/>
    <w:rsid w:val="00675082"/>
    <w:rsid w:val="00682534"/>
    <w:rsid w:val="00684F85"/>
    <w:rsid w:val="006865DA"/>
    <w:rsid w:val="00686EC2"/>
    <w:rsid w:val="006916CA"/>
    <w:rsid w:val="006A0CAB"/>
    <w:rsid w:val="006A5A86"/>
    <w:rsid w:val="006A744F"/>
    <w:rsid w:val="006B10EE"/>
    <w:rsid w:val="006B4D96"/>
    <w:rsid w:val="006B4DBE"/>
    <w:rsid w:val="006B4E30"/>
    <w:rsid w:val="006B6229"/>
    <w:rsid w:val="006B6519"/>
    <w:rsid w:val="006B6F71"/>
    <w:rsid w:val="006B72A7"/>
    <w:rsid w:val="006B7447"/>
    <w:rsid w:val="006B7CE0"/>
    <w:rsid w:val="006C2A5A"/>
    <w:rsid w:val="006C5B4F"/>
    <w:rsid w:val="006D4383"/>
    <w:rsid w:val="006D5807"/>
    <w:rsid w:val="006D7338"/>
    <w:rsid w:val="006E1037"/>
    <w:rsid w:val="006E2FE3"/>
    <w:rsid w:val="006E32A8"/>
    <w:rsid w:val="006E5267"/>
    <w:rsid w:val="006F5348"/>
    <w:rsid w:val="006F774D"/>
    <w:rsid w:val="00704ADD"/>
    <w:rsid w:val="00712975"/>
    <w:rsid w:val="00712D86"/>
    <w:rsid w:val="00712EA3"/>
    <w:rsid w:val="00717034"/>
    <w:rsid w:val="007229E2"/>
    <w:rsid w:val="00723033"/>
    <w:rsid w:val="007234C4"/>
    <w:rsid w:val="007253F3"/>
    <w:rsid w:val="007313DC"/>
    <w:rsid w:val="00732B31"/>
    <w:rsid w:val="00733B6B"/>
    <w:rsid w:val="0074009C"/>
    <w:rsid w:val="00741024"/>
    <w:rsid w:val="00750FB3"/>
    <w:rsid w:val="007549EB"/>
    <w:rsid w:val="00755D34"/>
    <w:rsid w:val="007570AD"/>
    <w:rsid w:val="00757173"/>
    <w:rsid w:val="00767758"/>
    <w:rsid w:val="00767846"/>
    <w:rsid w:val="0077151E"/>
    <w:rsid w:val="007731DC"/>
    <w:rsid w:val="0077356E"/>
    <w:rsid w:val="00773B9C"/>
    <w:rsid w:val="00777BF3"/>
    <w:rsid w:val="00781191"/>
    <w:rsid w:val="00781CDB"/>
    <w:rsid w:val="00783E3D"/>
    <w:rsid w:val="0078480E"/>
    <w:rsid w:val="007849C2"/>
    <w:rsid w:val="00785DFC"/>
    <w:rsid w:val="00787632"/>
    <w:rsid w:val="0079001F"/>
    <w:rsid w:val="0079079B"/>
    <w:rsid w:val="007909AD"/>
    <w:rsid w:val="007954C4"/>
    <w:rsid w:val="00795B49"/>
    <w:rsid w:val="007A0D38"/>
    <w:rsid w:val="007A23CA"/>
    <w:rsid w:val="007A5486"/>
    <w:rsid w:val="007A72C7"/>
    <w:rsid w:val="007B0126"/>
    <w:rsid w:val="007B4005"/>
    <w:rsid w:val="007B4A83"/>
    <w:rsid w:val="007B7A38"/>
    <w:rsid w:val="007B7F50"/>
    <w:rsid w:val="007C0D98"/>
    <w:rsid w:val="007C24A6"/>
    <w:rsid w:val="007C3ADF"/>
    <w:rsid w:val="007C4DB3"/>
    <w:rsid w:val="007C57EA"/>
    <w:rsid w:val="007D1EE8"/>
    <w:rsid w:val="007D2F5C"/>
    <w:rsid w:val="007D5510"/>
    <w:rsid w:val="007D64FE"/>
    <w:rsid w:val="007E7BB6"/>
    <w:rsid w:val="007F2FC7"/>
    <w:rsid w:val="007F43CB"/>
    <w:rsid w:val="0080009F"/>
    <w:rsid w:val="0080057B"/>
    <w:rsid w:val="00800E6B"/>
    <w:rsid w:val="00802795"/>
    <w:rsid w:val="00802AFA"/>
    <w:rsid w:val="00803425"/>
    <w:rsid w:val="00804B92"/>
    <w:rsid w:val="00807DED"/>
    <w:rsid w:val="00812D77"/>
    <w:rsid w:val="008133EA"/>
    <w:rsid w:val="00813F86"/>
    <w:rsid w:val="008141F8"/>
    <w:rsid w:val="008144DC"/>
    <w:rsid w:val="008152B0"/>
    <w:rsid w:val="008178C0"/>
    <w:rsid w:val="00821821"/>
    <w:rsid w:val="008261A5"/>
    <w:rsid w:val="00826961"/>
    <w:rsid w:val="00835707"/>
    <w:rsid w:val="00837B82"/>
    <w:rsid w:val="008407E8"/>
    <w:rsid w:val="008412F6"/>
    <w:rsid w:val="008466EE"/>
    <w:rsid w:val="00846B68"/>
    <w:rsid w:val="00857954"/>
    <w:rsid w:val="008627C2"/>
    <w:rsid w:val="00863956"/>
    <w:rsid w:val="00865838"/>
    <w:rsid w:val="00866188"/>
    <w:rsid w:val="0086771E"/>
    <w:rsid w:val="008679E6"/>
    <w:rsid w:val="00872F0D"/>
    <w:rsid w:val="0087436D"/>
    <w:rsid w:val="00875825"/>
    <w:rsid w:val="008820BE"/>
    <w:rsid w:val="008850E4"/>
    <w:rsid w:val="00886181"/>
    <w:rsid w:val="00887E35"/>
    <w:rsid w:val="00897F12"/>
    <w:rsid w:val="008A11B0"/>
    <w:rsid w:val="008A15C7"/>
    <w:rsid w:val="008A2EE4"/>
    <w:rsid w:val="008A58D3"/>
    <w:rsid w:val="008A6DC9"/>
    <w:rsid w:val="008B00FB"/>
    <w:rsid w:val="008B0FC7"/>
    <w:rsid w:val="008B3C19"/>
    <w:rsid w:val="008B7AB3"/>
    <w:rsid w:val="008C1C87"/>
    <w:rsid w:val="008C573E"/>
    <w:rsid w:val="008C5C8E"/>
    <w:rsid w:val="008C6718"/>
    <w:rsid w:val="008D2469"/>
    <w:rsid w:val="008D4306"/>
    <w:rsid w:val="008D571D"/>
    <w:rsid w:val="008D589E"/>
    <w:rsid w:val="008D75E5"/>
    <w:rsid w:val="008D7A33"/>
    <w:rsid w:val="008D7C72"/>
    <w:rsid w:val="008E1EB1"/>
    <w:rsid w:val="008E59E0"/>
    <w:rsid w:val="008E71BD"/>
    <w:rsid w:val="008E71E6"/>
    <w:rsid w:val="008E7DAF"/>
    <w:rsid w:val="008F1186"/>
    <w:rsid w:val="008F2BFE"/>
    <w:rsid w:val="008F414C"/>
    <w:rsid w:val="008F7A23"/>
    <w:rsid w:val="00903207"/>
    <w:rsid w:val="0090446E"/>
    <w:rsid w:val="00904607"/>
    <w:rsid w:val="00906844"/>
    <w:rsid w:val="00906FA9"/>
    <w:rsid w:val="00910D02"/>
    <w:rsid w:val="0091356C"/>
    <w:rsid w:val="009150C4"/>
    <w:rsid w:val="0092221B"/>
    <w:rsid w:val="009302B0"/>
    <w:rsid w:val="00933410"/>
    <w:rsid w:val="009355AD"/>
    <w:rsid w:val="00935FA4"/>
    <w:rsid w:val="00937110"/>
    <w:rsid w:val="00943446"/>
    <w:rsid w:val="00945113"/>
    <w:rsid w:val="00945D2C"/>
    <w:rsid w:val="00945DB7"/>
    <w:rsid w:val="00953E66"/>
    <w:rsid w:val="00955D3C"/>
    <w:rsid w:val="009572EA"/>
    <w:rsid w:val="00960CFE"/>
    <w:rsid w:val="0096162E"/>
    <w:rsid w:val="00961C66"/>
    <w:rsid w:val="00965CA9"/>
    <w:rsid w:val="009666A2"/>
    <w:rsid w:val="00971012"/>
    <w:rsid w:val="00981743"/>
    <w:rsid w:val="00984A19"/>
    <w:rsid w:val="009869AA"/>
    <w:rsid w:val="00987A46"/>
    <w:rsid w:val="00987F78"/>
    <w:rsid w:val="00990253"/>
    <w:rsid w:val="009908CD"/>
    <w:rsid w:val="0099226B"/>
    <w:rsid w:val="009944F2"/>
    <w:rsid w:val="009A311F"/>
    <w:rsid w:val="009A4C63"/>
    <w:rsid w:val="009A7A0E"/>
    <w:rsid w:val="009C0994"/>
    <w:rsid w:val="009C2A8E"/>
    <w:rsid w:val="009C2C91"/>
    <w:rsid w:val="009C2FCF"/>
    <w:rsid w:val="009C538D"/>
    <w:rsid w:val="009C7F3B"/>
    <w:rsid w:val="009D2811"/>
    <w:rsid w:val="009D3001"/>
    <w:rsid w:val="009D3245"/>
    <w:rsid w:val="009D7D39"/>
    <w:rsid w:val="009E2A9F"/>
    <w:rsid w:val="009E6D7F"/>
    <w:rsid w:val="009E73CF"/>
    <w:rsid w:val="009E75E2"/>
    <w:rsid w:val="009F0B02"/>
    <w:rsid w:val="009F366C"/>
    <w:rsid w:val="009F3A85"/>
    <w:rsid w:val="009F4DB8"/>
    <w:rsid w:val="009F4F4E"/>
    <w:rsid w:val="009F5818"/>
    <w:rsid w:val="00A00BF1"/>
    <w:rsid w:val="00A010F0"/>
    <w:rsid w:val="00A05730"/>
    <w:rsid w:val="00A13DBB"/>
    <w:rsid w:val="00A145C9"/>
    <w:rsid w:val="00A1663C"/>
    <w:rsid w:val="00A16D4F"/>
    <w:rsid w:val="00A17060"/>
    <w:rsid w:val="00A1723B"/>
    <w:rsid w:val="00A203B7"/>
    <w:rsid w:val="00A2371C"/>
    <w:rsid w:val="00A23A00"/>
    <w:rsid w:val="00A23A5C"/>
    <w:rsid w:val="00A24209"/>
    <w:rsid w:val="00A251E3"/>
    <w:rsid w:val="00A274C6"/>
    <w:rsid w:val="00A307F4"/>
    <w:rsid w:val="00A31C03"/>
    <w:rsid w:val="00A330F3"/>
    <w:rsid w:val="00A332E7"/>
    <w:rsid w:val="00A33731"/>
    <w:rsid w:val="00A35BA8"/>
    <w:rsid w:val="00A35D92"/>
    <w:rsid w:val="00A42F65"/>
    <w:rsid w:val="00A4515F"/>
    <w:rsid w:val="00A55B67"/>
    <w:rsid w:val="00A56257"/>
    <w:rsid w:val="00A56D0A"/>
    <w:rsid w:val="00A57EA9"/>
    <w:rsid w:val="00A6005B"/>
    <w:rsid w:val="00A64BE9"/>
    <w:rsid w:val="00A66319"/>
    <w:rsid w:val="00A67046"/>
    <w:rsid w:val="00A674CE"/>
    <w:rsid w:val="00A70691"/>
    <w:rsid w:val="00A74687"/>
    <w:rsid w:val="00A7706C"/>
    <w:rsid w:val="00A8611F"/>
    <w:rsid w:val="00A87409"/>
    <w:rsid w:val="00A87B1A"/>
    <w:rsid w:val="00A909DE"/>
    <w:rsid w:val="00A9161C"/>
    <w:rsid w:val="00A92CFE"/>
    <w:rsid w:val="00A96CE7"/>
    <w:rsid w:val="00AA08E0"/>
    <w:rsid w:val="00AA20B0"/>
    <w:rsid w:val="00AA4A6F"/>
    <w:rsid w:val="00AA5A87"/>
    <w:rsid w:val="00AA5BF1"/>
    <w:rsid w:val="00AA61D9"/>
    <w:rsid w:val="00AB5D9C"/>
    <w:rsid w:val="00AC2449"/>
    <w:rsid w:val="00AC2BCA"/>
    <w:rsid w:val="00AC2BF2"/>
    <w:rsid w:val="00AC5CA7"/>
    <w:rsid w:val="00AD3D31"/>
    <w:rsid w:val="00AE22A3"/>
    <w:rsid w:val="00AE4F8E"/>
    <w:rsid w:val="00AE5AB7"/>
    <w:rsid w:val="00AE5D13"/>
    <w:rsid w:val="00AF143F"/>
    <w:rsid w:val="00AF2692"/>
    <w:rsid w:val="00AF3D24"/>
    <w:rsid w:val="00AF441E"/>
    <w:rsid w:val="00AF5DB1"/>
    <w:rsid w:val="00B0731B"/>
    <w:rsid w:val="00B12C99"/>
    <w:rsid w:val="00B12DC4"/>
    <w:rsid w:val="00B13DAE"/>
    <w:rsid w:val="00B15098"/>
    <w:rsid w:val="00B16DDB"/>
    <w:rsid w:val="00B17527"/>
    <w:rsid w:val="00B22C99"/>
    <w:rsid w:val="00B2321D"/>
    <w:rsid w:val="00B239E2"/>
    <w:rsid w:val="00B24C0D"/>
    <w:rsid w:val="00B24E96"/>
    <w:rsid w:val="00B26429"/>
    <w:rsid w:val="00B2660B"/>
    <w:rsid w:val="00B3024C"/>
    <w:rsid w:val="00B31EA2"/>
    <w:rsid w:val="00B32D40"/>
    <w:rsid w:val="00B33001"/>
    <w:rsid w:val="00B352F2"/>
    <w:rsid w:val="00B40E93"/>
    <w:rsid w:val="00B40FE0"/>
    <w:rsid w:val="00B41D95"/>
    <w:rsid w:val="00B42082"/>
    <w:rsid w:val="00B46381"/>
    <w:rsid w:val="00B50DAA"/>
    <w:rsid w:val="00B514E0"/>
    <w:rsid w:val="00B517F8"/>
    <w:rsid w:val="00B5353A"/>
    <w:rsid w:val="00B544E0"/>
    <w:rsid w:val="00B54D4E"/>
    <w:rsid w:val="00B57A36"/>
    <w:rsid w:val="00B61AAA"/>
    <w:rsid w:val="00B6495E"/>
    <w:rsid w:val="00B66DB9"/>
    <w:rsid w:val="00B710AF"/>
    <w:rsid w:val="00B72548"/>
    <w:rsid w:val="00B7280B"/>
    <w:rsid w:val="00B75489"/>
    <w:rsid w:val="00B7570E"/>
    <w:rsid w:val="00B7608D"/>
    <w:rsid w:val="00B7668C"/>
    <w:rsid w:val="00B8166F"/>
    <w:rsid w:val="00B84C84"/>
    <w:rsid w:val="00B8526B"/>
    <w:rsid w:val="00B87297"/>
    <w:rsid w:val="00B914C5"/>
    <w:rsid w:val="00B9349D"/>
    <w:rsid w:val="00B93B29"/>
    <w:rsid w:val="00B96D77"/>
    <w:rsid w:val="00BA430E"/>
    <w:rsid w:val="00BA5CC1"/>
    <w:rsid w:val="00BA72BC"/>
    <w:rsid w:val="00BA7B03"/>
    <w:rsid w:val="00BB36F5"/>
    <w:rsid w:val="00BB5523"/>
    <w:rsid w:val="00BB5EAC"/>
    <w:rsid w:val="00BB7B6B"/>
    <w:rsid w:val="00BC0660"/>
    <w:rsid w:val="00BC2166"/>
    <w:rsid w:val="00BC28D2"/>
    <w:rsid w:val="00BC3753"/>
    <w:rsid w:val="00BC7A17"/>
    <w:rsid w:val="00BD0173"/>
    <w:rsid w:val="00BD0C95"/>
    <w:rsid w:val="00BD617C"/>
    <w:rsid w:val="00BD7293"/>
    <w:rsid w:val="00BE4181"/>
    <w:rsid w:val="00BE6E1F"/>
    <w:rsid w:val="00BE7C61"/>
    <w:rsid w:val="00BF04A4"/>
    <w:rsid w:val="00BF0E86"/>
    <w:rsid w:val="00BF41F1"/>
    <w:rsid w:val="00BF6293"/>
    <w:rsid w:val="00C003FA"/>
    <w:rsid w:val="00C02CBB"/>
    <w:rsid w:val="00C04D2A"/>
    <w:rsid w:val="00C0652E"/>
    <w:rsid w:val="00C06DFB"/>
    <w:rsid w:val="00C0752E"/>
    <w:rsid w:val="00C1016C"/>
    <w:rsid w:val="00C1518A"/>
    <w:rsid w:val="00C15480"/>
    <w:rsid w:val="00C166D6"/>
    <w:rsid w:val="00C17671"/>
    <w:rsid w:val="00C208E9"/>
    <w:rsid w:val="00C22A5C"/>
    <w:rsid w:val="00C26991"/>
    <w:rsid w:val="00C36396"/>
    <w:rsid w:val="00C4001E"/>
    <w:rsid w:val="00C41ACC"/>
    <w:rsid w:val="00C44F81"/>
    <w:rsid w:val="00C469C5"/>
    <w:rsid w:val="00C47814"/>
    <w:rsid w:val="00C577B9"/>
    <w:rsid w:val="00C61A8D"/>
    <w:rsid w:val="00C62D37"/>
    <w:rsid w:val="00C63EEA"/>
    <w:rsid w:val="00C65FDA"/>
    <w:rsid w:val="00C6631A"/>
    <w:rsid w:val="00C66F40"/>
    <w:rsid w:val="00C72B00"/>
    <w:rsid w:val="00C740E7"/>
    <w:rsid w:val="00C75498"/>
    <w:rsid w:val="00C7656D"/>
    <w:rsid w:val="00C77231"/>
    <w:rsid w:val="00C77F9C"/>
    <w:rsid w:val="00C8634A"/>
    <w:rsid w:val="00C86FD2"/>
    <w:rsid w:val="00C9057D"/>
    <w:rsid w:val="00C919ED"/>
    <w:rsid w:val="00C93E55"/>
    <w:rsid w:val="00C94E94"/>
    <w:rsid w:val="00C952EC"/>
    <w:rsid w:val="00C97D1B"/>
    <w:rsid w:val="00CA1958"/>
    <w:rsid w:val="00CA2DD1"/>
    <w:rsid w:val="00CA359C"/>
    <w:rsid w:val="00CA371D"/>
    <w:rsid w:val="00CA6C40"/>
    <w:rsid w:val="00CB099B"/>
    <w:rsid w:val="00CB17D3"/>
    <w:rsid w:val="00CB5993"/>
    <w:rsid w:val="00CC4730"/>
    <w:rsid w:val="00CC78D2"/>
    <w:rsid w:val="00CD41B5"/>
    <w:rsid w:val="00CD50F6"/>
    <w:rsid w:val="00CE00EA"/>
    <w:rsid w:val="00CE439D"/>
    <w:rsid w:val="00CE5360"/>
    <w:rsid w:val="00CE5606"/>
    <w:rsid w:val="00CE6DB7"/>
    <w:rsid w:val="00CF2507"/>
    <w:rsid w:val="00CF51CB"/>
    <w:rsid w:val="00CF6A96"/>
    <w:rsid w:val="00D03F1F"/>
    <w:rsid w:val="00D06EC8"/>
    <w:rsid w:val="00D1029C"/>
    <w:rsid w:val="00D111A3"/>
    <w:rsid w:val="00D14DDA"/>
    <w:rsid w:val="00D15040"/>
    <w:rsid w:val="00D15945"/>
    <w:rsid w:val="00D20279"/>
    <w:rsid w:val="00D217FD"/>
    <w:rsid w:val="00D21B0F"/>
    <w:rsid w:val="00D24471"/>
    <w:rsid w:val="00D246FB"/>
    <w:rsid w:val="00D274ED"/>
    <w:rsid w:val="00D33655"/>
    <w:rsid w:val="00D41605"/>
    <w:rsid w:val="00D42966"/>
    <w:rsid w:val="00D43887"/>
    <w:rsid w:val="00D47E7D"/>
    <w:rsid w:val="00D543FC"/>
    <w:rsid w:val="00D54407"/>
    <w:rsid w:val="00D56843"/>
    <w:rsid w:val="00D634D3"/>
    <w:rsid w:val="00D6418E"/>
    <w:rsid w:val="00D65DF7"/>
    <w:rsid w:val="00D67BAF"/>
    <w:rsid w:val="00D67ED5"/>
    <w:rsid w:val="00D70036"/>
    <w:rsid w:val="00D72282"/>
    <w:rsid w:val="00D72563"/>
    <w:rsid w:val="00D72777"/>
    <w:rsid w:val="00D72AD0"/>
    <w:rsid w:val="00D741A7"/>
    <w:rsid w:val="00D754F0"/>
    <w:rsid w:val="00D76774"/>
    <w:rsid w:val="00D77148"/>
    <w:rsid w:val="00D8197C"/>
    <w:rsid w:val="00D81F45"/>
    <w:rsid w:val="00D82F8D"/>
    <w:rsid w:val="00D831D3"/>
    <w:rsid w:val="00D87864"/>
    <w:rsid w:val="00D87D49"/>
    <w:rsid w:val="00D9016E"/>
    <w:rsid w:val="00D9186A"/>
    <w:rsid w:val="00D93A09"/>
    <w:rsid w:val="00D97383"/>
    <w:rsid w:val="00D97BF0"/>
    <w:rsid w:val="00DA610B"/>
    <w:rsid w:val="00DB0078"/>
    <w:rsid w:val="00DB345D"/>
    <w:rsid w:val="00DB3D4B"/>
    <w:rsid w:val="00DB575B"/>
    <w:rsid w:val="00DB6B1B"/>
    <w:rsid w:val="00DB6FF3"/>
    <w:rsid w:val="00DC3869"/>
    <w:rsid w:val="00DC4F9D"/>
    <w:rsid w:val="00DC66B3"/>
    <w:rsid w:val="00DC7000"/>
    <w:rsid w:val="00DC7846"/>
    <w:rsid w:val="00DD30FD"/>
    <w:rsid w:val="00DD3BAC"/>
    <w:rsid w:val="00DE0076"/>
    <w:rsid w:val="00DE677A"/>
    <w:rsid w:val="00DE6F06"/>
    <w:rsid w:val="00E1124A"/>
    <w:rsid w:val="00E113E7"/>
    <w:rsid w:val="00E11E77"/>
    <w:rsid w:val="00E14CF7"/>
    <w:rsid w:val="00E1754C"/>
    <w:rsid w:val="00E20B02"/>
    <w:rsid w:val="00E27081"/>
    <w:rsid w:val="00E30129"/>
    <w:rsid w:val="00E32685"/>
    <w:rsid w:val="00E356A9"/>
    <w:rsid w:val="00E36FA4"/>
    <w:rsid w:val="00E41D5D"/>
    <w:rsid w:val="00E4300A"/>
    <w:rsid w:val="00E43144"/>
    <w:rsid w:val="00E51987"/>
    <w:rsid w:val="00E548F3"/>
    <w:rsid w:val="00E54E94"/>
    <w:rsid w:val="00E56BB3"/>
    <w:rsid w:val="00E60AE4"/>
    <w:rsid w:val="00E60D5C"/>
    <w:rsid w:val="00E61611"/>
    <w:rsid w:val="00E64DB4"/>
    <w:rsid w:val="00E65BE5"/>
    <w:rsid w:val="00E6706B"/>
    <w:rsid w:val="00E72ABA"/>
    <w:rsid w:val="00E80001"/>
    <w:rsid w:val="00E81285"/>
    <w:rsid w:val="00E852CF"/>
    <w:rsid w:val="00E9230F"/>
    <w:rsid w:val="00E92C8E"/>
    <w:rsid w:val="00E94327"/>
    <w:rsid w:val="00E95392"/>
    <w:rsid w:val="00EA1D7E"/>
    <w:rsid w:val="00EA22E5"/>
    <w:rsid w:val="00EA694E"/>
    <w:rsid w:val="00EB0242"/>
    <w:rsid w:val="00EB0BA1"/>
    <w:rsid w:val="00EB69BF"/>
    <w:rsid w:val="00EC2BC7"/>
    <w:rsid w:val="00EC485C"/>
    <w:rsid w:val="00EC55A1"/>
    <w:rsid w:val="00EC5D16"/>
    <w:rsid w:val="00ED3858"/>
    <w:rsid w:val="00ED68E4"/>
    <w:rsid w:val="00EE1F28"/>
    <w:rsid w:val="00EE26A6"/>
    <w:rsid w:val="00EE3A1B"/>
    <w:rsid w:val="00EE424A"/>
    <w:rsid w:val="00EF1F08"/>
    <w:rsid w:val="00F020FE"/>
    <w:rsid w:val="00F026DC"/>
    <w:rsid w:val="00F05494"/>
    <w:rsid w:val="00F07AAB"/>
    <w:rsid w:val="00F11CEF"/>
    <w:rsid w:val="00F11ECE"/>
    <w:rsid w:val="00F13C5A"/>
    <w:rsid w:val="00F165D0"/>
    <w:rsid w:val="00F20732"/>
    <w:rsid w:val="00F21458"/>
    <w:rsid w:val="00F226D1"/>
    <w:rsid w:val="00F22DC9"/>
    <w:rsid w:val="00F258F8"/>
    <w:rsid w:val="00F26679"/>
    <w:rsid w:val="00F275F5"/>
    <w:rsid w:val="00F331D8"/>
    <w:rsid w:val="00F344AF"/>
    <w:rsid w:val="00F376C6"/>
    <w:rsid w:val="00F40E72"/>
    <w:rsid w:val="00F40FE5"/>
    <w:rsid w:val="00F421C0"/>
    <w:rsid w:val="00F43C1B"/>
    <w:rsid w:val="00F44E99"/>
    <w:rsid w:val="00F45A6F"/>
    <w:rsid w:val="00F50BAD"/>
    <w:rsid w:val="00F50C6F"/>
    <w:rsid w:val="00F51000"/>
    <w:rsid w:val="00F53688"/>
    <w:rsid w:val="00F56280"/>
    <w:rsid w:val="00F57BE8"/>
    <w:rsid w:val="00F61167"/>
    <w:rsid w:val="00F6236A"/>
    <w:rsid w:val="00F6421C"/>
    <w:rsid w:val="00F660F2"/>
    <w:rsid w:val="00F66943"/>
    <w:rsid w:val="00F66FC5"/>
    <w:rsid w:val="00F70A23"/>
    <w:rsid w:val="00F76B4C"/>
    <w:rsid w:val="00F77E8F"/>
    <w:rsid w:val="00F81D34"/>
    <w:rsid w:val="00F81FF5"/>
    <w:rsid w:val="00F82407"/>
    <w:rsid w:val="00F83179"/>
    <w:rsid w:val="00F90CFF"/>
    <w:rsid w:val="00F92DAC"/>
    <w:rsid w:val="00F93DE2"/>
    <w:rsid w:val="00FA1B78"/>
    <w:rsid w:val="00FA3AB5"/>
    <w:rsid w:val="00FA565B"/>
    <w:rsid w:val="00FA604E"/>
    <w:rsid w:val="00FB36FA"/>
    <w:rsid w:val="00FC0102"/>
    <w:rsid w:val="00FC39A5"/>
    <w:rsid w:val="00FC5EAA"/>
    <w:rsid w:val="00FC7B18"/>
    <w:rsid w:val="00FE251E"/>
    <w:rsid w:val="00FE74E6"/>
    <w:rsid w:val="00FF05C7"/>
    <w:rsid w:val="00FF4788"/>
    <w:rsid w:val="00FF4E70"/>
    <w:rsid w:val="00FF553F"/>
  </w:rsids>
  <m:mathPr>
    <m:mathFont m:val="Cambria Math"/>
    <m:brkBin m:val="before"/>
    <m:brkBinSub m:val="--"/>
    <m:smallFrac m:val="0"/>
    <m:dispDef/>
    <m:lMargin m:val="0"/>
    <m:rMargin m:val="0"/>
    <m:defJc m:val="centerGroup"/>
    <m:wrapIndent m:val="1440"/>
    <m:intLim m:val="subSup"/>
    <m:naryLim m:val="undOvr"/>
  </m:mathPr>
  <w:themeFontLang w:val="fr-BE"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F710F31"/>
  <w15:docId w15:val="{E1200CD2-0F58-4465-8C7F-6A42578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167"/>
    <w:pPr>
      <w:overflowPunct w:val="0"/>
      <w:autoSpaceDE w:val="0"/>
      <w:autoSpaceDN w:val="0"/>
      <w:adjustRightInd w:val="0"/>
      <w:spacing w:line="288" w:lineRule="auto"/>
      <w:jc w:val="both"/>
      <w:textAlignment w:val="baseline"/>
    </w:pPr>
    <w:rPr>
      <w:sz w:val="22"/>
      <w:lang w:eastAsia="en-US"/>
    </w:rPr>
  </w:style>
  <w:style w:type="paragraph" w:styleId="Heading1">
    <w:name w:val="heading 1"/>
    <w:basedOn w:val="Normal"/>
    <w:next w:val="Normal"/>
    <w:link w:val="Heading1Char"/>
    <w:qFormat/>
    <w:rsid w:val="00F61167"/>
    <w:pPr>
      <w:numPr>
        <w:numId w:val="1"/>
      </w:numPr>
      <w:ind w:left="720" w:hanging="720"/>
      <w:outlineLvl w:val="0"/>
    </w:pPr>
    <w:rPr>
      <w:kern w:val="28"/>
    </w:rPr>
  </w:style>
  <w:style w:type="paragraph" w:styleId="Heading2">
    <w:name w:val="heading 2"/>
    <w:basedOn w:val="Normal"/>
    <w:next w:val="Normal"/>
    <w:link w:val="Heading2Char"/>
    <w:qFormat/>
    <w:rsid w:val="00F61167"/>
    <w:pPr>
      <w:numPr>
        <w:ilvl w:val="1"/>
        <w:numId w:val="1"/>
      </w:numPr>
      <w:ind w:left="720" w:hanging="720"/>
      <w:outlineLvl w:val="1"/>
    </w:pPr>
  </w:style>
  <w:style w:type="paragraph" w:styleId="Heading3">
    <w:name w:val="heading 3"/>
    <w:basedOn w:val="Normal"/>
    <w:next w:val="Normal"/>
    <w:link w:val="Heading3Char"/>
    <w:qFormat/>
    <w:rsid w:val="00F61167"/>
    <w:pPr>
      <w:numPr>
        <w:ilvl w:val="2"/>
        <w:numId w:val="1"/>
      </w:numPr>
      <w:ind w:left="720" w:hanging="720"/>
      <w:outlineLvl w:val="2"/>
    </w:pPr>
  </w:style>
  <w:style w:type="paragraph" w:styleId="Heading4">
    <w:name w:val="heading 4"/>
    <w:basedOn w:val="Normal"/>
    <w:next w:val="Normal"/>
    <w:link w:val="Heading4Char"/>
    <w:qFormat/>
    <w:rsid w:val="00F61167"/>
    <w:pPr>
      <w:numPr>
        <w:ilvl w:val="3"/>
        <w:numId w:val="1"/>
      </w:numPr>
      <w:ind w:left="720" w:hanging="720"/>
      <w:outlineLvl w:val="3"/>
    </w:pPr>
  </w:style>
  <w:style w:type="paragraph" w:styleId="Heading5">
    <w:name w:val="heading 5"/>
    <w:basedOn w:val="Normal"/>
    <w:next w:val="Normal"/>
    <w:link w:val="Heading5Char"/>
    <w:qFormat/>
    <w:rsid w:val="00F61167"/>
    <w:pPr>
      <w:numPr>
        <w:ilvl w:val="4"/>
        <w:numId w:val="1"/>
      </w:numPr>
      <w:ind w:left="720" w:hanging="720"/>
      <w:outlineLvl w:val="4"/>
    </w:pPr>
  </w:style>
  <w:style w:type="paragraph" w:styleId="Heading6">
    <w:name w:val="heading 6"/>
    <w:basedOn w:val="Normal"/>
    <w:next w:val="Normal"/>
    <w:link w:val="Heading6Char"/>
    <w:qFormat/>
    <w:rsid w:val="00F61167"/>
    <w:pPr>
      <w:numPr>
        <w:ilvl w:val="5"/>
        <w:numId w:val="1"/>
      </w:numPr>
      <w:ind w:left="720" w:hanging="720"/>
      <w:outlineLvl w:val="5"/>
    </w:pPr>
  </w:style>
  <w:style w:type="paragraph" w:styleId="Heading7">
    <w:name w:val="heading 7"/>
    <w:basedOn w:val="Normal"/>
    <w:next w:val="Normal"/>
    <w:link w:val="Heading7Char"/>
    <w:qFormat/>
    <w:rsid w:val="00F61167"/>
    <w:pPr>
      <w:numPr>
        <w:ilvl w:val="6"/>
        <w:numId w:val="1"/>
      </w:numPr>
      <w:ind w:left="720" w:hanging="720"/>
      <w:outlineLvl w:val="6"/>
    </w:pPr>
  </w:style>
  <w:style w:type="paragraph" w:styleId="Heading8">
    <w:name w:val="heading 8"/>
    <w:basedOn w:val="Normal"/>
    <w:next w:val="Normal"/>
    <w:link w:val="Heading8Char"/>
    <w:qFormat/>
    <w:rsid w:val="00F61167"/>
    <w:pPr>
      <w:numPr>
        <w:ilvl w:val="7"/>
        <w:numId w:val="1"/>
      </w:numPr>
      <w:ind w:left="720" w:hanging="720"/>
      <w:outlineLvl w:val="7"/>
    </w:pPr>
  </w:style>
  <w:style w:type="paragraph" w:styleId="Heading9">
    <w:name w:val="heading 9"/>
    <w:basedOn w:val="Normal"/>
    <w:next w:val="Normal"/>
    <w:link w:val="Heading9Char"/>
    <w:qFormat/>
    <w:rsid w:val="00F6116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F9"/>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uiPriority w:val="9"/>
    <w:semiHidden/>
    <w:rsid w:val="001374F9"/>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uiPriority w:val="9"/>
    <w:semiHidden/>
    <w:rsid w:val="001374F9"/>
    <w:rPr>
      <w:rFonts w:asciiTheme="majorHAnsi" w:eastAsiaTheme="majorEastAsia" w:hAnsiTheme="majorHAnsi" w:cstheme="majorBidi"/>
      <w:b/>
      <w:bCs/>
      <w:color w:val="4F81BD" w:themeColor="accent1"/>
      <w:sz w:val="22"/>
      <w:lang w:val="fr-FR" w:eastAsia="en-US"/>
    </w:rPr>
  </w:style>
  <w:style w:type="character" w:customStyle="1" w:styleId="Heading4Char">
    <w:name w:val="Heading 4 Char"/>
    <w:basedOn w:val="DefaultParagraphFont"/>
    <w:link w:val="Heading4"/>
    <w:uiPriority w:val="9"/>
    <w:semiHidden/>
    <w:rsid w:val="001374F9"/>
    <w:rPr>
      <w:rFonts w:asciiTheme="majorHAnsi" w:eastAsiaTheme="majorEastAsia" w:hAnsiTheme="majorHAnsi" w:cstheme="majorBidi"/>
      <w:b/>
      <w:bCs/>
      <w:i/>
      <w:iCs/>
      <w:color w:val="4F81BD" w:themeColor="accent1"/>
      <w:sz w:val="22"/>
      <w:lang w:val="fr-FR" w:eastAsia="en-US"/>
    </w:rPr>
  </w:style>
  <w:style w:type="character" w:customStyle="1" w:styleId="Heading5Char">
    <w:name w:val="Heading 5 Char"/>
    <w:basedOn w:val="DefaultParagraphFont"/>
    <w:link w:val="Heading5"/>
    <w:uiPriority w:val="9"/>
    <w:semiHidden/>
    <w:rsid w:val="001374F9"/>
    <w:rPr>
      <w:rFonts w:asciiTheme="majorHAnsi" w:eastAsiaTheme="majorEastAsia" w:hAnsiTheme="majorHAnsi" w:cstheme="majorBidi"/>
      <w:color w:val="243F60" w:themeColor="accent1" w:themeShade="7F"/>
      <w:sz w:val="22"/>
      <w:lang w:val="fr-FR" w:eastAsia="en-US"/>
    </w:rPr>
  </w:style>
  <w:style w:type="character" w:customStyle="1" w:styleId="Heading6Char">
    <w:name w:val="Heading 6 Char"/>
    <w:basedOn w:val="DefaultParagraphFont"/>
    <w:link w:val="Heading6"/>
    <w:uiPriority w:val="9"/>
    <w:semiHidden/>
    <w:rsid w:val="001374F9"/>
    <w:rPr>
      <w:rFonts w:asciiTheme="majorHAnsi" w:eastAsiaTheme="majorEastAsia" w:hAnsiTheme="majorHAnsi" w:cstheme="majorBidi"/>
      <w:i/>
      <w:iCs/>
      <w:color w:val="243F60" w:themeColor="accent1" w:themeShade="7F"/>
      <w:sz w:val="22"/>
      <w:lang w:val="fr-FR" w:eastAsia="en-US"/>
    </w:rPr>
  </w:style>
  <w:style w:type="character" w:customStyle="1" w:styleId="Heading7Char">
    <w:name w:val="Heading 7 Char"/>
    <w:basedOn w:val="DefaultParagraphFont"/>
    <w:link w:val="Heading7"/>
    <w:uiPriority w:val="9"/>
    <w:semiHidden/>
    <w:rsid w:val="001374F9"/>
    <w:rPr>
      <w:rFonts w:asciiTheme="majorHAnsi" w:eastAsiaTheme="majorEastAsia" w:hAnsiTheme="majorHAnsi" w:cstheme="majorBidi"/>
      <w:i/>
      <w:iCs/>
      <w:color w:val="404040" w:themeColor="text1" w:themeTint="BF"/>
      <w:sz w:val="22"/>
      <w:lang w:val="fr-FR" w:eastAsia="en-US"/>
    </w:rPr>
  </w:style>
  <w:style w:type="character" w:customStyle="1" w:styleId="Heading8Char">
    <w:name w:val="Heading 8 Char"/>
    <w:basedOn w:val="DefaultParagraphFont"/>
    <w:link w:val="Heading8"/>
    <w:uiPriority w:val="9"/>
    <w:semiHidden/>
    <w:rsid w:val="001374F9"/>
    <w:rPr>
      <w:rFonts w:asciiTheme="majorHAnsi" w:eastAsiaTheme="majorEastAsia" w:hAnsiTheme="majorHAnsi" w:cstheme="majorBidi"/>
      <w:color w:val="404040" w:themeColor="text1" w:themeTint="BF"/>
      <w:lang w:val="fr-FR" w:eastAsia="en-US"/>
    </w:rPr>
  </w:style>
  <w:style w:type="character" w:customStyle="1" w:styleId="Heading9Char">
    <w:name w:val="Heading 9 Char"/>
    <w:basedOn w:val="DefaultParagraphFont"/>
    <w:link w:val="Heading9"/>
    <w:uiPriority w:val="9"/>
    <w:semiHidden/>
    <w:rsid w:val="001374F9"/>
    <w:rPr>
      <w:rFonts w:asciiTheme="majorHAnsi" w:eastAsiaTheme="majorEastAsia" w:hAnsiTheme="majorHAnsi" w:cstheme="majorBidi"/>
      <w:i/>
      <w:iCs/>
      <w:color w:val="404040" w:themeColor="text1" w:themeTint="BF"/>
      <w:lang w:val="fr-FR" w:eastAsia="en-US"/>
    </w:rPr>
  </w:style>
  <w:style w:type="paragraph" w:styleId="Footer">
    <w:name w:val="footer"/>
    <w:basedOn w:val="Normal"/>
    <w:link w:val="FooterChar"/>
    <w:uiPriority w:val="99"/>
    <w:rsid w:val="00F61167"/>
  </w:style>
  <w:style w:type="character" w:customStyle="1" w:styleId="FooterChar">
    <w:name w:val="Footer Char"/>
    <w:basedOn w:val="DefaultParagraphFont"/>
    <w:link w:val="Footer"/>
    <w:uiPriority w:val="99"/>
    <w:semiHidden/>
    <w:rsid w:val="001374F9"/>
    <w:rPr>
      <w:sz w:val="22"/>
      <w:lang w:val="fr-FR" w:eastAsia="en-US"/>
    </w:rPr>
  </w:style>
  <w:style w:type="paragraph" w:styleId="FootnoteText">
    <w:name w:val="footnote text"/>
    <w:basedOn w:val="Normal"/>
    <w:link w:val="FootnoteTextChar"/>
    <w:uiPriority w:val="99"/>
    <w:rsid w:val="00F61167"/>
    <w:pPr>
      <w:keepLines/>
      <w:spacing w:after="60" w:line="240" w:lineRule="auto"/>
      <w:ind w:left="720" w:hanging="720"/>
    </w:pPr>
    <w:rPr>
      <w:sz w:val="16"/>
    </w:rPr>
  </w:style>
  <w:style w:type="character" w:customStyle="1" w:styleId="FootnoteTextChar">
    <w:name w:val="Footnote Text Char"/>
    <w:basedOn w:val="DefaultParagraphFont"/>
    <w:link w:val="FootnoteText"/>
    <w:uiPriority w:val="99"/>
    <w:semiHidden/>
    <w:rsid w:val="001374F9"/>
    <w:rPr>
      <w:lang w:val="fr-FR" w:eastAsia="en-US"/>
    </w:rPr>
  </w:style>
  <w:style w:type="paragraph" w:styleId="Header">
    <w:name w:val="header"/>
    <w:basedOn w:val="Normal"/>
    <w:link w:val="HeaderChar"/>
    <w:uiPriority w:val="99"/>
    <w:rsid w:val="00F61167"/>
  </w:style>
  <w:style w:type="character" w:customStyle="1" w:styleId="HeaderChar">
    <w:name w:val="Header Char"/>
    <w:basedOn w:val="DefaultParagraphFont"/>
    <w:link w:val="Header"/>
    <w:uiPriority w:val="99"/>
    <w:semiHidden/>
    <w:rsid w:val="001374F9"/>
    <w:rPr>
      <w:sz w:val="22"/>
      <w:lang w:val="fr-FR" w:eastAsia="en-US"/>
    </w:rPr>
  </w:style>
  <w:style w:type="paragraph" w:customStyle="1" w:styleId="quotes">
    <w:name w:val="quotes"/>
    <w:basedOn w:val="Normal"/>
    <w:next w:val="Normal"/>
    <w:rsid w:val="00F61167"/>
    <w:pPr>
      <w:ind w:left="720"/>
    </w:pPr>
    <w:rPr>
      <w:i/>
    </w:rPr>
  </w:style>
  <w:style w:type="character" w:styleId="FootnoteReference">
    <w:name w:val="footnote reference"/>
    <w:basedOn w:val="DefaultParagraphFont"/>
    <w:uiPriority w:val="99"/>
    <w:semiHidden/>
    <w:rsid w:val="00F61167"/>
    <w:rPr>
      <w:sz w:val="24"/>
      <w:vertAlign w:val="superscript"/>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B710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10AF"/>
    <w:rPr>
      <w:rFonts w:ascii="Tahoma" w:hAnsi="Tahoma" w:cs="Tahoma"/>
      <w:sz w:val="16"/>
      <w:szCs w:val="16"/>
      <w:lang w:val="fr-FR" w:eastAsia="en-US"/>
    </w:rPr>
  </w:style>
  <w:style w:type="table" w:styleId="TableGrid">
    <w:name w:val="Table Grid"/>
    <w:basedOn w:val="TableNormal"/>
    <w:uiPriority w:val="59"/>
    <w:rsid w:val="00BD72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1611"/>
    <w:rPr>
      <w:sz w:val="22"/>
      <w:lang w:eastAsia="en-US"/>
    </w:rPr>
  </w:style>
  <w:style w:type="character" w:styleId="CommentReference">
    <w:name w:val="annotation reference"/>
    <w:basedOn w:val="DefaultParagraphFont"/>
    <w:semiHidden/>
    <w:unhideWhenUsed/>
    <w:rsid w:val="00E61611"/>
    <w:rPr>
      <w:sz w:val="16"/>
      <w:szCs w:val="16"/>
    </w:rPr>
  </w:style>
  <w:style w:type="paragraph" w:styleId="CommentText">
    <w:name w:val="annotation text"/>
    <w:basedOn w:val="Normal"/>
    <w:link w:val="CommentTextChar"/>
    <w:semiHidden/>
    <w:unhideWhenUsed/>
    <w:rsid w:val="00E61611"/>
    <w:pPr>
      <w:spacing w:line="240" w:lineRule="auto"/>
    </w:pPr>
    <w:rPr>
      <w:sz w:val="20"/>
    </w:rPr>
  </w:style>
  <w:style w:type="character" w:customStyle="1" w:styleId="CommentTextChar">
    <w:name w:val="Comment Text Char"/>
    <w:basedOn w:val="DefaultParagraphFont"/>
    <w:link w:val="CommentText"/>
    <w:semiHidden/>
    <w:rsid w:val="00E61611"/>
    <w:rPr>
      <w:lang w:val="fr-FR" w:eastAsia="en-US"/>
    </w:rPr>
  </w:style>
  <w:style w:type="paragraph" w:styleId="CommentSubject">
    <w:name w:val="annotation subject"/>
    <w:basedOn w:val="CommentText"/>
    <w:next w:val="CommentText"/>
    <w:link w:val="CommentSubjectChar"/>
    <w:semiHidden/>
    <w:unhideWhenUsed/>
    <w:rsid w:val="00E61611"/>
    <w:rPr>
      <w:b/>
      <w:bCs/>
    </w:rPr>
  </w:style>
  <w:style w:type="character" w:customStyle="1" w:styleId="CommentSubjectChar">
    <w:name w:val="Comment Subject Char"/>
    <w:basedOn w:val="CommentTextChar"/>
    <w:link w:val="CommentSubject"/>
    <w:semiHidden/>
    <w:rsid w:val="00E61611"/>
    <w:rPr>
      <w:b/>
      <w:bCs/>
      <w:lang w:val="fr-FR" w:eastAsia="en-US"/>
    </w:rPr>
  </w:style>
  <w:style w:type="paragraph" w:styleId="ListParagraph">
    <w:name w:val="List Paragraph"/>
    <w:basedOn w:val="Normal"/>
    <w:uiPriority w:val="34"/>
    <w:qFormat/>
    <w:rsid w:val="00D76774"/>
    <w:pPr>
      <w:overflowPunct/>
      <w:autoSpaceDE/>
      <w:autoSpaceDN/>
      <w:adjustRightInd/>
      <w:spacing w:line="240" w:lineRule="auto"/>
      <w:ind w:left="720"/>
      <w:jc w:val="left"/>
      <w:textAlignment w:val="auto"/>
    </w:pPr>
    <w:rPr>
      <w:rFonts w:ascii="Calibri" w:eastAsiaTheme="minorHAnsi" w:hAnsi="Calibri" w:cs="Calibri"/>
      <w:szCs w:val="22"/>
      <w:lang w:eastAsia="fr-BE"/>
    </w:rPr>
  </w:style>
  <w:style w:type="character" w:customStyle="1" w:styleId="UnresolvedMention1">
    <w:name w:val="Unresolved Mention1"/>
    <w:basedOn w:val="DefaultParagraphFont"/>
    <w:uiPriority w:val="99"/>
    <w:semiHidden/>
    <w:unhideWhenUsed/>
    <w:rsid w:val="00D76774"/>
    <w:rPr>
      <w:color w:val="605E5C"/>
      <w:shd w:val="clear" w:color="auto" w:fill="E1DFDD"/>
    </w:rPr>
  </w:style>
  <w:style w:type="character" w:customStyle="1" w:styleId="UnresolvedMention2">
    <w:name w:val="Unresolved Mention2"/>
    <w:basedOn w:val="DefaultParagraphFont"/>
    <w:uiPriority w:val="99"/>
    <w:semiHidden/>
    <w:unhideWhenUsed/>
    <w:rsid w:val="00616A0A"/>
    <w:rPr>
      <w:color w:val="605E5C"/>
      <w:shd w:val="clear" w:color="auto" w:fill="E1DFDD"/>
    </w:rPr>
  </w:style>
  <w:style w:type="paragraph" w:styleId="NormalWeb">
    <w:name w:val="Normal (Web)"/>
    <w:basedOn w:val="Normal"/>
    <w:uiPriority w:val="99"/>
    <w:semiHidden/>
    <w:unhideWhenUsed/>
    <w:rsid w:val="00E43144"/>
    <w:pPr>
      <w:overflowPunct/>
      <w:autoSpaceDE/>
      <w:autoSpaceDN/>
      <w:adjustRightInd/>
      <w:spacing w:line="240" w:lineRule="auto"/>
      <w:jc w:val="left"/>
      <w:textAlignment w:val="auto"/>
    </w:pPr>
    <w:rPr>
      <w:rFonts w:ascii="Calibri" w:eastAsiaTheme="minorHAnsi" w:hAnsi="Calibri" w:cs="Calibri"/>
      <w:szCs w:val="22"/>
      <w:lang w:eastAsia="fr-BE"/>
    </w:rPr>
  </w:style>
  <w:style w:type="character" w:styleId="Strong">
    <w:name w:val="Strong"/>
    <w:basedOn w:val="DefaultParagraphFont"/>
    <w:uiPriority w:val="22"/>
    <w:qFormat/>
    <w:rsid w:val="00E43144"/>
    <w:rPr>
      <w:b/>
      <w:bCs/>
    </w:rPr>
  </w:style>
  <w:style w:type="character" w:styleId="UnresolvedMention">
    <w:name w:val="Unresolved Mention"/>
    <w:basedOn w:val="DefaultParagraphFont"/>
    <w:uiPriority w:val="99"/>
    <w:semiHidden/>
    <w:unhideWhenUsed/>
    <w:rsid w:val="009C2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1254">
      <w:bodyDiv w:val="1"/>
      <w:marLeft w:val="0"/>
      <w:marRight w:val="0"/>
      <w:marTop w:val="0"/>
      <w:marBottom w:val="0"/>
      <w:divBdr>
        <w:top w:val="none" w:sz="0" w:space="0" w:color="auto"/>
        <w:left w:val="none" w:sz="0" w:space="0" w:color="auto"/>
        <w:bottom w:val="none" w:sz="0" w:space="0" w:color="auto"/>
        <w:right w:val="none" w:sz="0" w:space="0" w:color="auto"/>
      </w:divBdr>
    </w:div>
    <w:div w:id="66730568">
      <w:bodyDiv w:val="1"/>
      <w:marLeft w:val="0"/>
      <w:marRight w:val="0"/>
      <w:marTop w:val="0"/>
      <w:marBottom w:val="0"/>
      <w:divBdr>
        <w:top w:val="none" w:sz="0" w:space="0" w:color="auto"/>
        <w:left w:val="none" w:sz="0" w:space="0" w:color="auto"/>
        <w:bottom w:val="none" w:sz="0" w:space="0" w:color="auto"/>
        <w:right w:val="none" w:sz="0" w:space="0" w:color="auto"/>
      </w:divBdr>
      <w:divsChild>
        <w:div w:id="1827430714">
          <w:marLeft w:val="0"/>
          <w:marRight w:val="0"/>
          <w:marTop w:val="0"/>
          <w:marBottom w:val="0"/>
          <w:divBdr>
            <w:top w:val="none" w:sz="0" w:space="0" w:color="auto"/>
            <w:left w:val="none" w:sz="0" w:space="0" w:color="auto"/>
            <w:bottom w:val="none" w:sz="0" w:space="0" w:color="auto"/>
            <w:right w:val="none" w:sz="0" w:space="0" w:color="auto"/>
          </w:divBdr>
          <w:divsChild>
            <w:div w:id="513036870">
              <w:marLeft w:val="0"/>
              <w:marRight w:val="0"/>
              <w:marTop w:val="0"/>
              <w:marBottom w:val="0"/>
              <w:divBdr>
                <w:top w:val="none" w:sz="0" w:space="0" w:color="auto"/>
                <w:left w:val="none" w:sz="0" w:space="0" w:color="auto"/>
                <w:bottom w:val="none" w:sz="0" w:space="0" w:color="auto"/>
                <w:right w:val="none" w:sz="0" w:space="0" w:color="auto"/>
              </w:divBdr>
              <w:divsChild>
                <w:div w:id="1819107482">
                  <w:marLeft w:val="0"/>
                  <w:marRight w:val="0"/>
                  <w:marTop w:val="0"/>
                  <w:marBottom w:val="0"/>
                  <w:divBdr>
                    <w:top w:val="none" w:sz="0" w:space="0" w:color="auto"/>
                    <w:left w:val="none" w:sz="0" w:space="0" w:color="auto"/>
                    <w:bottom w:val="none" w:sz="0" w:space="0" w:color="auto"/>
                    <w:right w:val="none" w:sz="0" w:space="0" w:color="auto"/>
                  </w:divBdr>
                  <w:divsChild>
                    <w:div w:id="12178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9851">
      <w:bodyDiv w:val="1"/>
      <w:marLeft w:val="0"/>
      <w:marRight w:val="0"/>
      <w:marTop w:val="0"/>
      <w:marBottom w:val="0"/>
      <w:divBdr>
        <w:top w:val="none" w:sz="0" w:space="0" w:color="auto"/>
        <w:left w:val="none" w:sz="0" w:space="0" w:color="auto"/>
        <w:bottom w:val="none" w:sz="0" w:space="0" w:color="auto"/>
        <w:right w:val="none" w:sz="0" w:space="0" w:color="auto"/>
      </w:divBdr>
    </w:div>
    <w:div w:id="493841491">
      <w:bodyDiv w:val="1"/>
      <w:marLeft w:val="0"/>
      <w:marRight w:val="0"/>
      <w:marTop w:val="0"/>
      <w:marBottom w:val="0"/>
      <w:divBdr>
        <w:top w:val="none" w:sz="0" w:space="0" w:color="auto"/>
        <w:left w:val="none" w:sz="0" w:space="0" w:color="auto"/>
        <w:bottom w:val="none" w:sz="0" w:space="0" w:color="auto"/>
        <w:right w:val="none" w:sz="0" w:space="0" w:color="auto"/>
      </w:divBdr>
      <w:divsChild>
        <w:div w:id="54360040">
          <w:marLeft w:val="0"/>
          <w:marRight w:val="0"/>
          <w:marTop w:val="0"/>
          <w:marBottom w:val="0"/>
          <w:divBdr>
            <w:top w:val="single" w:sz="2" w:space="0" w:color="000000"/>
            <w:left w:val="single" w:sz="2" w:space="0" w:color="000000"/>
            <w:bottom w:val="single" w:sz="2" w:space="0" w:color="000000"/>
            <w:right w:val="single" w:sz="2" w:space="0" w:color="000000"/>
          </w:divBdr>
        </w:div>
        <w:div w:id="8572814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7274054">
      <w:bodyDiv w:val="1"/>
      <w:marLeft w:val="0"/>
      <w:marRight w:val="0"/>
      <w:marTop w:val="0"/>
      <w:marBottom w:val="0"/>
      <w:divBdr>
        <w:top w:val="none" w:sz="0" w:space="0" w:color="auto"/>
        <w:left w:val="none" w:sz="0" w:space="0" w:color="auto"/>
        <w:bottom w:val="none" w:sz="0" w:space="0" w:color="auto"/>
        <w:right w:val="none" w:sz="0" w:space="0" w:color="auto"/>
      </w:divBdr>
    </w:div>
    <w:div w:id="937757973">
      <w:marLeft w:val="0"/>
      <w:marRight w:val="0"/>
      <w:marTop w:val="0"/>
      <w:marBottom w:val="0"/>
      <w:divBdr>
        <w:top w:val="none" w:sz="0" w:space="0" w:color="auto"/>
        <w:left w:val="none" w:sz="0" w:space="0" w:color="auto"/>
        <w:bottom w:val="none" w:sz="0" w:space="0" w:color="auto"/>
        <w:right w:val="none" w:sz="0" w:space="0" w:color="auto"/>
      </w:divBdr>
    </w:div>
    <w:div w:id="937757974">
      <w:marLeft w:val="0"/>
      <w:marRight w:val="0"/>
      <w:marTop w:val="0"/>
      <w:marBottom w:val="0"/>
      <w:divBdr>
        <w:top w:val="none" w:sz="0" w:space="0" w:color="auto"/>
        <w:left w:val="none" w:sz="0" w:space="0" w:color="auto"/>
        <w:bottom w:val="none" w:sz="0" w:space="0" w:color="auto"/>
        <w:right w:val="none" w:sz="0" w:space="0" w:color="auto"/>
      </w:divBdr>
    </w:div>
    <w:div w:id="944313828">
      <w:bodyDiv w:val="1"/>
      <w:marLeft w:val="0"/>
      <w:marRight w:val="0"/>
      <w:marTop w:val="0"/>
      <w:marBottom w:val="0"/>
      <w:divBdr>
        <w:top w:val="none" w:sz="0" w:space="0" w:color="auto"/>
        <w:left w:val="none" w:sz="0" w:space="0" w:color="auto"/>
        <w:bottom w:val="none" w:sz="0" w:space="0" w:color="auto"/>
        <w:right w:val="none" w:sz="0" w:space="0" w:color="auto"/>
      </w:divBdr>
    </w:div>
    <w:div w:id="1061251267">
      <w:bodyDiv w:val="1"/>
      <w:marLeft w:val="0"/>
      <w:marRight w:val="0"/>
      <w:marTop w:val="0"/>
      <w:marBottom w:val="0"/>
      <w:divBdr>
        <w:top w:val="none" w:sz="0" w:space="0" w:color="auto"/>
        <w:left w:val="none" w:sz="0" w:space="0" w:color="auto"/>
        <w:bottom w:val="none" w:sz="0" w:space="0" w:color="auto"/>
        <w:right w:val="none" w:sz="0" w:space="0" w:color="auto"/>
      </w:divBdr>
      <w:divsChild>
        <w:div w:id="357779390">
          <w:marLeft w:val="0"/>
          <w:marRight w:val="0"/>
          <w:marTop w:val="0"/>
          <w:marBottom w:val="0"/>
          <w:divBdr>
            <w:top w:val="none" w:sz="0" w:space="0" w:color="auto"/>
            <w:left w:val="none" w:sz="0" w:space="0" w:color="auto"/>
            <w:bottom w:val="none" w:sz="0" w:space="0" w:color="auto"/>
            <w:right w:val="none" w:sz="0" w:space="0" w:color="auto"/>
          </w:divBdr>
          <w:divsChild>
            <w:div w:id="380594030">
              <w:marLeft w:val="0"/>
              <w:marRight w:val="0"/>
              <w:marTop w:val="0"/>
              <w:marBottom w:val="0"/>
              <w:divBdr>
                <w:top w:val="none" w:sz="0" w:space="0" w:color="auto"/>
                <w:left w:val="none" w:sz="0" w:space="0" w:color="auto"/>
                <w:bottom w:val="none" w:sz="0" w:space="0" w:color="auto"/>
                <w:right w:val="none" w:sz="0" w:space="0" w:color="auto"/>
              </w:divBdr>
              <w:divsChild>
                <w:div w:id="1902010525">
                  <w:marLeft w:val="0"/>
                  <w:marRight w:val="0"/>
                  <w:marTop w:val="0"/>
                  <w:marBottom w:val="0"/>
                  <w:divBdr>
                    <w:top w:val="none" w:sz="0" w:space="0" w:color="auto"/>
                    <w:left w:val="none" w:sz="0" w:space="0" w:color="auto"/>
                    <w:bottom w:val="none" w:sz="0" w:space="0" w:color="auto"/>
                    <w:right w:val="none" w:sz="0" w:space="0" w:color="auto"/>
                  </w:divBdr>
                  <w:divsChild>
                    <w:div w:id="2400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69574">
      <w:bodyDiv w:val="1"/>
      <w:marLeft w:val="0"/>
      <w:marRight w:val="0"/>
      <w:marTop w:val="0"/>
      <w:marBottom w:val="0"/>
      <w:divBdr>
        <w:top w:val="none" w:sz="0" w:space="0" w:color="auto"/>
        <w:left w:val="none" w:sz="0" w:space="0" w:color="auto"/>
        <w:bottom w:val="none" w:sz="0" w:space="0" w:color="auto"/>
        <w:right w:val="none" w:sz="0" w:space="0" w:color="auto"/>
      </w:divBdr>
    </w:div>
    <w:div w:id="1150513392">
      <w:bodyDiv w:val="1"/>
      <w:marLeft w:val="0"/>
      <w:marRight w:val="0"/>
      <w:marTop w:val="0"/>
      <w:marBottom w:val="0"/>
      <w:divBdr>
        <w:top w:val="none" w:sz="0" w:space="0" w:color="auto"/>
        <w:left w:val="none" w:sz="0" w:space="0" w:color="auto"/>
        <w:bottom w:val="none" w:sz="0" w:space="0" w:color="auto"/>
        <w:right w:val="none" w:sz="0" w:space="0" w:color="auto"/>
      </w:divBdr>
    </w:div>
    <w:div w:id="1170832747">
      <w:bodyDiv w:val="1"/>
      <w:marLeft w:val="0"/>
      <w:marRight w:val="0"/>
      <w:marTop w:val="0"/>
      <w:marBottom w:val="0"/>
      <w:divBdr>
        <w:top w:val="none" w:sz="0" w:space="0" w:color="auto"/>
        <w:left w:val="none" w:sz="0" w:space="0" w:color="auto"/>
        <w:bottom w:val="none" w:sz="0" w:space="0" w:color="auto"/>
        <w:right w:val="none" w:sz="0" w:space="0" w:color="auto"/>
      </w:divBdr>
    </w:div>
    <w:div w:id="1300839571">
      <w:bodyDiv w:val="1"/>
      <w:marLeft w:val="0"/>
      <w:marRight w:val="0"/>
      <w:marTop w:val="0"/>
      <w:marBottom w:val="0"/>
      <w:divBdr>
        <w:top w:val="none" w:sz="0" w:space="0" w:color="auto"/>
        <w:left w:val="none" w:sz="0" w:space="0" w:color="auto"/>
        <w:bottom w:val="none" w:sz="0" w:space="0" w:color="auto"/>
        <w:right w:val="none" w:sz="0" w:space="0" w:color="auto"/>
      </w:divBdr>
    </w:div>
    <w:div w:id="1308634592">
      <w:bodyDiv w:val="1"/>
      <w:marLeft w:val="0"/>
      <w:marRight w:val="0"/>
      <w:marTop w:val="0"/>
      <w:marBottom w:val="0"/>
      <w:divBdr>
        <w:top w:val="none" w:sz="0" w:space="0" w:color="auto"/>
        <w:left w:val="none" w:sz="0" w:space="0" w:color="auto"/>
        <w:bottom w:val="none" w:sz="0" w:space="0" w:color="auto"/>
        <w:right w:val="none" w:sz="0" w:space="0" w:color="auto"/>
      </w:divBdr>
    </w:div>
    <w:div w:id="1369988078">
      <w:bodyDiv w:val="1"/>
      <w:marLeft w:val="0"/>
      <w:marRight w:val="0"/>
      <w:marTop w:val="0"/>
      <w:marBottom w:val="0"/>
      <w:divBdr>
        <w:top w:val="none" w:sz="0" w:space="0" w:color="auto"/>
        <w:left w:val="none" w:sz="0" w:space="0" w:color="auto"/>
        <w:bottom w:val="none" w:sz="0" w:space="0" w:color="auto"/>
        <w:right w:val="none" w:sz="0" w:space="0" w:color="auto"/>
      </w:divBdr>
    </w:div>
    <w:div w:id="1408651520">
      <w:bodyDiv w:val="1"/>
      <w:marLeft w:val="0"/>
      <w:marRight w:val="0"/>
      <w:marTop w:val="0"/>
      <w:marBottom w:val="0"/>
      <w:divBdr>
        <w:top w:val="none" w:sz="0" w:space="0" w:color="auto"/>
        <w:left w:val="none" w:sz="0" w:space="0" w:color="auto"/>
        <w:bottom w:val="none" w:sz="0" w:space="0" w:color="auto"/>
        <w:right w:val="none" w:sz="0" w:space="0" w:color="auto"/>
      </w:divBdr>
    </w:div>
    <w:div w:id="1443766492">
      <w:bodyDiv w:val="1"/>
      <w:marLeft w:val="0"/>
      <w:marRight w:val="0"/>
      <w:marTop w:val="0"/>
      <w:marBottom w:val="0"/>
      <w:divBdr>
        <w:top w:val="none" w:sz="0" w:space="0" w:color="auto"/>
        <w:left w:val="none" w:sz="0" w:space="0" w:color="auto"/>
        <w:bottom w:val="none" w:sz="0" w:space="0" w:color="auto"/>
        <w:right w:val="none" w:sz="0" w:space="0" w:color="auto"/>
      </w:divBdr>
    </w:div>
    <w:div w:id="1670018897">
      <w:bodyDiv w:val="1"/>
      <w:marLeft w:val="0"/>
      <w:marRight w:val="0"/>
      <w:marTop w:val="0"/>
      <w:marBottom w:val="0"/>
      <w:divBdr>
        <w:top w:val="none" w:sz="0" w:space="0" w:color="auto"/>
        <w:left w:val="none" w:sz="0" w:space="0" w:color="auto"/>
        <w:bottom w:val="none" w:sz="0" w:space="0" w:color="auto"/>
        <w:right w:val="none" w:sz="0" w:space="0" w:color="auto"/>
      </w:divBdr>
      <w:divsChild>
        <w:div w:id="512305009">
          <w:marLeft w:val="0"/>
          <w:marRight w:val="0"/>
          <w:marTop w:val="0"/>
          <w:marBottom w:val="0"/>
          <w:divBdr>
            <w:top w:val="none" w:sz="0" w:space="0" w:color="auto"/>
            <w:left w:val="none" w:sz="0" w:space="0" w:color="auto"/>
            <w:bottom w:val="none" w:sz="0" w:space="0" w:color="auto"/>
            <w:right w:val="none" w:sz="0" w:space="0" w:color="auto"/>
          </w:divBdr>
          <w:divsChild>
            <w:div w:id="737705543">
              <w:marLeft w:val="0"/>
              <w:marRight w:val="0"/>
              <w:marTop w:val="0"/>
              <w:marBottom w:val="0"/>
              <w:divBdr>
                <w:top w:val="none" w:sz="0" w:space="0" w:color="auto"/>
                <w:left w:val="none" w:sz="0" w:space="0" w:color="auto"/>
                <w:bottom w:val="none" w:sz="0" w:space="0" w:color="auto"/>
                <w:right w:val="none" w:sz="0" w:space="0" w:color="auto"/>
              </w:divBdr>
              <w:divsChild>
                <w:div w:id="1483230791">
                  <w:marLeft w:val="0"/>
                  <w:marRight w:val="0"/>
                  <w:marTop w:val="0"/>
                  <w:marBottom w:val="0"/>
                  <w:divBdr>
                    <w:top w:val="none" w:sz="0" w:space="0" w:color="auto"/>
                    <w:left w:val="none" w:sz="0" w:space="0" w:color="auto"/>
                    <w:bottom w:val="none" w:sz="0" w:space="0" w:color="auto"/>
                    <w:right w:val="none" w:sz="0" w:space="0" w:color="auto"/>
                  </w:divBdr>
                  <w:divsChild>
                    <w:div w:id="1490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99045">
      <w:bodyDiv w:val="1"/>
      <w:marLeft w:val="0"/>
      <w:marRight w:val="0"/>
      <w:marTop w:val="0"/>
      <w:marBottom w:val="0"/>
      <w:divBdr>
        <w:top w:val="none" w:sz="0" w:space="0" w:color="auto"/>
        <w:left w:val="none" w:sz="0" w:space="0" w:color="auto"/>
        <w:bottom w:val="none" w:sz="0" w:space="0" w:color="auto"/>
        <w:right w:val="none" w:sz="0" w:space="0" w:color="auto"/>
      </w:divBdr>
    </w:div>
    <w:div w:id="2033069740">
      <w:bodyDiv w:val="1"/>
      <w:marLeft w:val="0"/>
      <w:marRight w:val="0"/>
      <w:marTop w:val="0"/>
      <w:marBottom w:val="0"/>
      <w:divBdr>
        <w:top w:val="none" w:sz="0" w:space="0" w:color="auto"/>
        <w:left w:val="none" w:sz="0" w:space="0" w:color="auto"/>
        <w:bottom w:val="none" w:sz="0" w:space="0" w:color="auto"/>
        <w:right w:val="none" w:sz="0" w:space="0" w:color="auto"/>
      </w:divBdr>
    </w:div>
    <w:div w:id="2094080202">
      <w:bodyDiv w:val="1"/>
      <w:marLeft w:val="0"/>
      <w:marRight w:val="0"/>
      <w:marTop w:val="0"/>
      <w:marBottom w:val="0"/>
      <w:divBdr>
        <w:top w:val="none" w:sz="0" w:space="0" w:color="auto"/>
        <w:left w:val="none" w:sz="0" w:space="0" w:color="auto"/>
        <w:bottom w:val="none" w:sz="0" w:space="0" w:color="auto"/>
        <w:right w:val="none" w:sz="0" w:space="0" w:color="auto"/>
      </w:divBdr>
      <w:divsChild>
        <w:div w:id="404184001">
          <w:marLeft w:val="0"/>
          <w:marRight w:val="0"/>
          <w:marTop w:val="0"/>
          <w:marBottom w:val="0"/>
          <w:divBdr>
            <w:top w:val="none" w:sz="0" w:space="0" w:color="auto"/>
            <w:left w:val="none" w:sz="0" w:space="0" w:color="auto"/>
            <w:bottom w:val="none" w:sz="0" w:space="0" w:color="auto"/>
            <w:right w:val="none" w:sz="0" w:space="0" w:color="auto"/>
          </w:divBdr>
          <w:divsChild>
            <w:div w:id="1755860631">
              <w:marLeft w:val="0"/>
              <w:marRight w:val="0"/>
              <w:marTop w:val="0"/>
              <w:marBottom w:val="0"/>
              <w:divBdr>
                <w:top w:val="none" w:sz="0" w:space="0" w:color="auto"/>
                <w:left w:val="none" w:sz="0" w:space="0" w:color="auto"/>
                <w:bottom w:val="none" w:sz="0" w:space="0" w:color="auto"/>
                <w:right w:val="none" w:sz="0" w:space="0" w:color="auto"/>
              </w:divBdr>
              <w:divsChild>
                <w:div w:id="327903746">
                  <w:marLeft w:val="0"/>
                  <w:marRight w:val="0"/>
                  <w:marTop w:val="0"/>
                  <w:marBottom w:val="0"/>
                  <w:divBdr>
                    <w:top w:val="none" w:sz="0" w:space="0" w:color="auto"/>
                    <w:left w:val="none" w:sz="0" w:space="0" w:color="auto"/>
                    <w:bottom w:val="none" w:sz="0" w:space="0" w:color="auto"/>
                    <w:right w:val="none" w:sz="0" w:space="0" w:color="auto"/>
                  </w:divBdr>
                  <w:divsChild>
                    <w:div w:id="9098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63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sc.europa.eu/fr/our-work/opinions-information-reports/opinions/ne-laisser-personne-de-cote-lengagement-europeen-face-aux-maladies-rares" TargetMode="External"/><Relationship Id="rId18" Type="http://schemas.openxmlformats.org/officeDocument/2006/relationships/header" Target="header1.xml"/><Relationship Id="rId26" Type="http://schemas.openxmlformats.org/officeDocument/2006/relationships/customXml" Target="../customXml/item1.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esc.europa.eu/en/agenda/our-events/events/conference-towards-eu-action-plan-rare-diseases" TargetMode="External"/><Relationship Id="rId17" Type="http://schemas.openxmlformats.org/officeDocument/2006/relationships/hyperlink" Target="mailto:marco.pezzani@eesc.europa.eu" TargetMode="External"/><Relationship Id="rId25" Type="http://schemas.openxmlformats.org/officeDocument/2006/relationships/theme" Target="theme/theme1.xml"/><Relationship Id="rId16" Type="http://schemas.openxmlformats.org/officeDocument/2006/relationships/hyperlink" Target="https://www.eesc.europa.eu/en/agenda/our-events/events/conference-rare-diseases-and-european-reference-networks" TargetMode="External"/><Relationship Id="rId20" Type="http://schemas.openxmlformats.org/officeDocument/2006/relationships/footer" Target="footer1.xml"/><Relationship Id="rId29" Type="http://schemas.openxmlformats.org/officeDocument/2006/relationships/customXml" Target="../customXml/item4.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esc.europa.eu/fr/agenda/our-events/events/rare-diseases-eu-joint-action-shaping-future-ern"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header" Target="header2.xml"/><Relationship Id="rId9" Type="http://schemas.openxmlformats.org/officeDocument/2006/relationships/footnotes" Target="footnotes.xml"/><Relationship Id="rId14" Type="http://schemas.openxmlformats.org/officeDocument/2006/relationships/hyperlink" Target="https://www.eesc.europa.eu/fr/agenda/our-events/events/pour-un-engagement-de-lue-dans-la-lutte-contre-les-maladies-rares" TargetMode="External"/><Relationship Id="rId22" Type="http://schemas.openxmlformats.org/officeDocument/2006/relationships/header" Target="header3.xm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8" Type="http://schemas.openxmlformats.org/officeDocument/2006/relationships/hyperlink" Target="http://www.linkedin.com/company/european-economic-and-social-committee" TargetMode="External"/><Relationship Id="rId13" Type="http://schemas.openxmlformats.org/officeDocument/2006/relationships/image" Target="media/image8.svg"/><Relationship Id="rId3" Type="http://schemas.openxmlformats.org/officeDocument/2006/relationships/hyperlink" Target="http://www.youtube.com/user/EurEcoSocCommittee" TargetMode="External"/><Relationship Id="rId7" Type="http://schemas.openxmlformats.org/officeDocument/2006/relationships/image" Target="media/image4.png"/><Relationship Id="rId12" Type="http://schemas.openxmlformats.org/officeDocument/2006/relationships/image" Target="media/image7.png"/><Relationship Id="rId2" Type="http://schemas.openxmlformats.org/officeDocument/2006/relationships/hyperlink" Target="https://www.eesc.europa.eu/fr" TargetMode="External"/><Relationship Id="rId16" Type="http://schemas.openxmlformats.org/officeDocument/2006/relationships/image" Target="media/image10.svg"/><Relationship Id="rId1" Type="http://schemas.openxmlformats.org/officeDocument/2006/relationships/hyperlink" Target="mailto:press@eesc.europa.eu" TargetMode="External"/><Relationship Id="rId6" Type="http://schemas.openxmlformats.org/officeDocument/2006/relationships/hyperlink" Target="https://twitter.com/EU_EESC" TargetMode="External"/><Relationship Id="rId11" Type="http://schemas.openxmlformats.org/officeDocument/2006/relationships/hyperlink" Target="https://www.instagram.com/accounts/login/?next=/eu_civilsociety/" TargetMode="External"/><Relationship Id="rId5" Type="http://schemas.openxmlformats.org/officeDocument/2006/relationships/image" Target="media/image3.svg"/><Relationship Id="rId15" Type="http://schemas.openxmlformats.org/officeDocument/2006/relationships/image" Target="media/image9.png"/><Relationship Id="rId10" Type="http://schemas.openxmlformats.org/officeDocument/2006/relationships/image" Target="media/image6.svg"/><Relationship Id="rId4" Type="http://schemas.openxmlformats.org/officeDocument/2006/relationships/image" Target="media/image2.png"/><Relationship Id="rId9" Type="http://schemas.openxmlformats.org/officeDocument/2006/relationships/image" Target="media/image5.png"/><Relationship Id="rId14" Type="http://schemas.openxmlformats.org/officeDocument/2006/relationships/hyperlink" Target="https://www.facebook.com/EuropeanEconomicAndSocial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A6WAAD5KZT2Q-293470456-887</_dlc_DocId>
    <_dlc_DocIdUrl xmlns="1a33af13-4045-4f88-9d7b-618e30f79918">
      <Url>http://dm/eesc/2025/_layouts/15/DocIdRedir.aspx?ID=A6WAAD5KZT2Q-293470456-887</Url>
      <Description>A6WAAD5KZT2Q-293470456-887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2025-04-10T12:00:00+00:00</ProductionDate>
    <DocumentNumber xmlns="aa382cf6-584e-4bd2-bd73-0bac1a20efcb">1361</DocumentNumber>
    <FicheYear xmlns="1a33af13-4045-4f88-9d7b-618e30f79918" xsi:nil="true"/>
    <DossierNumber xmlns="1a33af13-4045-4f88-9d7b-618e30f7991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 xsi:nil="true"/>
    <TaxCatchAll xmlns="1a33af13-4045-4f88-9d7b-618e30f79918">
      <Value>36</Value>
      <Value>34</Value>
      <Value>24</Value>
      <Value>54</Value>
      <Value>16</Value>
      <Value>15</Value>
      <Value>13</Value>
      <Value>12</Value>
      <Value>47</Value>
      <Value>8</Value>
      <Value>5</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a33af13-4045-4f88-9d7b-618e30f79918" xsi:nil="true"/>
    <DocumentYear xmlns="1a33af13-4045-4f88-9d7b-618e30f79918">2025</DocumentYear>
    <FicheNumber xmlns="1a33af13-4045-4f88-9d7b-618e30f79918">3850</FicheNumber>
    <OriginalSender xmlns="1a33af13-4045-4f88-9d7b-618e30f79918">
      <UserInfo>
        <DisplayName>Antunes Cristiano</DisplayName>
        <AccountId>693</AccountId>
        <AccountType/>
      </UserInfo>
    </OriginalSender>
    <DocumentPart xmlns="1a33af13-4045-4f88-9d7b-618e30f79918">0</DocumentPart>
    <AdoptionDate xmlns="1a33af13-4045-4f88-9d7b-618e30f79918" xsi:nil="true"/>
    <RequestingService xmlns="1a33af13-4045-4f88-9d7b-618e30f79918">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aa382cf6-584e-4bd2-bd73-0bac1a20efcb" xsi:nil="true"/>
    <DossierName_0 xmlns="http://schemas.microsoft.com/sharepoint/v3/fields">
      <Terms xmlns="http://schemas.microsoft.com/office/infopath/2007/PartnerControls"/>
    </DossierName_0>
    <DocumentVersion xmlns="1a33af13-4045-4f88-9d7b-618e30f79918">0</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FD26272E6D350E4BA98D090F484731A0" ma:contentTypeVersion="4" ma:contentTypeDescription="Defines the documents for Document Manager V2" ma:contentTypeScope="" ma:versionID="06c6d1ca1f0ecd2b8160ea2f3986497c">
  <xsd:schema xmlns:xsd="http://www.w3.org/2001/XMLSchema" xmlns:xs="http://www.w3.org/2001/XMLSchema" xmlns:p="http://schemas.microsoft.com/office/2006/metadata/properties" xmlns:ns2="1a33af13-4045-4f88-9d7b-618e30f79918" xmlns:ns3="http://schemas.microsoft.com/sharepoint/v3/fields" xmlns:ns4="aa382cf6-584e-4bd2-bd73-0bac1a20efcb" targetNamespace="http://schemas.microsoft.com/office/2006/metadata/properties" ma:root="true" ma:fieldsID="bef8e357c2859f419fb9a63c872f6d08" ns2:_="" ns3:_="" ns4:_="">
    <xsd:import namespace="1a33af13-4045-4f88-9d7b-618e30f79918"/>
    <xsd:import namespace="http://schemas.microsoft.com/sharepoint/v3/fields"/>
    <xsd:import namespace="aa382cf6-584e-4bd2-bd73-0bac1a20efc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382cf6-584e-4bd2-bd73-0bac1a20efc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EB527F-5EA4-4001-B076-7209A3D6EDD8}"/>
</file>

<file path=customXml/itemProps2.xml><?xml version="1.0" encoding="utf-8"?>
<ds:datastoreItem xmlns:ds="http://schemas.openxmlformats.org/officeDocument/2006/customXml" ds:itemID="{F3BB3456-B70E-43E0-A1EE-E6717437893A}"/>
</file>

<file path=customXml/itemProps3.xml><?xml version="1.0" encoding="utf-8"?>
<ds:datastoreItem xmlns:ds="http://schemas.openxmlformats.org/officeDocument/2006/customXml" ds:itemID="{D278B8C4-E899-4DA8-B442-80D6A163DA88}"/>
</file>

<file path=customXml/itemProps4.xml><?xml version="1.0" encoding="utf-8"?>
<ds:datastoreItem xmlns:ds="http://schemas.openxmlformats.org/officeDocument/2006/customXml" ds:itemID="{BDE66AF8-7F24-4604-B050-604EDE585F77}"/>
</file>

<file path=docProps/app.xml><?xml version="1.0" encoding="utf-8"?>
<Properties xmlns="http://schemas.openxmlformats.org/officeDocument/2006/extended-properties" xmlns:vt="http://schemas.openxmlformats.org/officeDocument/2006/docPropsVTypes">
  <Template>Normal.dotm</Template>
  <TotalTime>8</TotalTime>
  <Pages>2</Pages>
  <Words>1398</Words>
  <Characters>7694</Characters>
  <Application>Microsoft Office Word</Application>
  <DocSecurity>0</DocSecurity>
  <Lines>64</Lines>
  <Paragraphs>18</Paragraphs>
  <ScaleCrop>false</ScaleCrop>
  <HeadingPairs>
    <vt:vector size="6" baseType="variant">
      <vt:variant>
        <vt:lpstr>Title</vt:lpstr>
      </vt:variant>
      <vt:variant>
        <vt:i4>1</vt:i4>
      </vt:variant>
      <vt:variant>
        <vt:lpstr>Titel</vt:lpstr>
      </vt:variant>
      <vt:variant>
        <vt:i4>1</vt:i4>
      </vt:variant>
      <vt:variant>
        <vt:lpstr>Název</vt:lpstr>
      </vt:variant>
      <vt:variant>
        <vt:i4>1</vt:i4>
      </vt:variant>
    </vt:vector>
  </HeadingPairs>
  <TitlesOfParts>
    <vt:vector size="3" baseType="lpstr">
      <vt:lpstr>#RareDiseases - The EU Action Plan must step up European-national cooperation</vt:lpstr>
      <vt:lpstr>EESC CP template updated</vt:lpstr>
      <vt:lpstr>EESC CP template updated</vt:lpstr>
    </vt:vector>
  </TitlesOfParts>
  <Company>CESE-CdR</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#RareDiseases -  le plan d’action de l’UE doit renforcer la coopération entre l’Europe et les États membres</dc:title>
  <dc:subject>CP</dc:subject>
  <dc:creator>Emma Nieddu</dc:creator>
  <cp:keywords>EESC-2025-01361-00-00-CP-TRA-EN</cp:keywords>
  <dc:description>Rapporteur:  - Original language: EN - Date of document: 10-04-2025 - Date of meeting:  - External documents:  - Administrator: M. PEZZANI Marco</dc:description>
  <cp:lastModifiedBy>Antunes Cristiano</cp:lastModifiedBy>
  <cp:revision>7</cp:revision>
  <cp:lastPrinted>2022-05-17T15:54:00Z</cp:lastPrinted>
  <dcterms:created xsi:type="dcterms:W3CDTF">2025-04-10T07:41:00Z</dcterms:created>
  <dcterms:modified xsi:type="dcterms:W3CDTF">2025-04-10T13:33:00Z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10/04/2025, 05/04/2022</vt:lpwstr>
  </property>
  <property fmtid="{D5CDD505-2E9C-101B-9397-08002B2CF9AE}" pid="4" name="Pref_Time">
    <vt:lpwstr>09:40:55, 16:28:46</vt:lpwstr>
  </property>
  <property fmtid="{D5CDD505-2E9C-101B-9397-08002B2CF9AE}" pid="5" name="Pref_User">
    <vt:lpwstr>amett, enied</vt:lpwstr>
  </property>
  <property fmtid="{D5CDD505-2E9C-101B-9397-08002B2CF9AE}" pid="6" name="Pref_FileName">
    <vt:lpwstr>EESC-2025-01361-00-00-CP-ORI.docx, EESC-2022-01954-00-00-ADMIN-ORI.docx</vt:lpwstr>
  </property>
  <property fmtid="{D5CDD505-2E9C-101B-9397-08002B2CF9AE}" pid="7" name="ContentTypeId">
    <vt:lpwstr>0x010100EA97B91038054C99906057A708A1480A00FD26272E6D350E4BA98D090F484731A0</vt:lpwstr>
  </property>
  <property fmtid="{D5CDD505-2E9C-101B-9397-08002B2CF9AE}" pid="8" name="_dlc_DocIdItemGuid">
    <vt:lpwstr>eb802177-6231-4af8-ad60-7ce36ce60859</vt:lpwstr>
  </property>
  <property fmtid="{D5CDD505-2E9C-101B-9397-08002B2CF9AE}" pid="9" name="AvailableTranslations">
    <vt:lpwstr>16;#ES|e7a6b05b-ae16-40c8-add9-68b64b03aeba;#5;#EN|f2175f21-25d7-44a3-96da-d6a61b075e1b;#24;#PL|1e03da61-4678-4e07-b136-b5024ca9197b;#36;#RO|feb747a2-64cd-4299-af12-4833ddc30497;#12;#FR|d2afafd3-4c81-4f60-8f52-ee33f2f54ff3;#47;#BG|1a1b3951-7821-4e6a-85f5-5673fc08bd2c;#34;#IT|0774613c-01ed-4e5d-a25d-11d2388de825</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1361</vt:i4>
  </property>
  <property fmtid="{D5CDD505-2E9C-101B-9397-08002B2CF9AE}" pid="14" name="DocumentVersion">
    <vt:i4>0</vt:i4>
  </property>
  <property fmtid="{D5CDD505-2E9C-101B-9397-08002B2CF9AE}" pid="15" name="DocumentStatus">
    <vt:lpwstr>13;#TRA|150d2a88-1431-44e6-a8ca-0bb753ab8672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54;#CP|de8ad211-9e8d-408b-8324-674d21bb7d18</vt:lpwstr>
  </property>
  <property fmtid="{D5CDD505-2E9C-101B-9397-08002B2CF9AE}" pid="21" name="RequestingService">
    <vt:lpwstr>Presse</vt:lpwstr>
  </property>
  <property fmtid="{D5CDD505-2E9C-101B-9397-08002B2CF9AE}" pid="22" name="Confidentiality">
    <vt:lpwstr>15;#Unrestricted|826e22d7-d029-4ec0-a450-0c28ff673572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EN|f2175f21-25d7-44a3-96da-d6a61b075e1b;PL|1e03da61-4678-4e07-b136-b5024ca9197b</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15;#Unrestricted|826e22d7-d029-4ec0-a450-0c28ff673572;#13;#TRA|150d2a88-1431-44e6-a8ca-0bb753ab8672;#8;#Final|ea5e6674-7b27-4bac-b091-73adbb394efe;#24;#PL|1e03da61-4678-4e07-b136-b5024ca9197b;#5;#EN|f2175f21-25d7-44a3-96da-d6a61b075e1b;#54;#CP|de8ad211-9e8d-408b-8324-674d21bb7d18;#1;#EESC|422833ec-8d7e-4e65-8e4e-8bed07ffb729</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2025</vt:i4>
  </property>
  <property fmtid="{D5CDD505-2E9C-101B-9397-08002B2CF9AE}" pid="35" name="FicheNumber">
    <vt:i4>3850</vt:i4>
  </property>
  <property fmtid="{D5CDD505-2E9C-101B-9397-08002B2CF9AE}" pid="36" name="DocumentLanguage">
    <vt:lpwstr>12;#FR|d2afafd3-4c81-4f60-8f52-ee33f2f54ff3</vt:lpwstr>
  </property>
  <property fmtid="{D5CDD505-2E9C-101B-9397-08002B2CF9AE}" pid="37" name="_docset_NoMedatataSyncRequired">
    <vt:lpwstr>False</vt:lpwstr>
  </property>
</Properties>
</file>