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1"/>
      </w:tblGrid>
      <w:tr w:rsidR="001C4138" w:rsidRPr="00AE5C08" w14:paraId="7E6372DC" w14:textId="77777777" w:rsidTr="5D0BF4D2">
        <w:trPr>
          <w:jc w:val="center"/>
        </w:trPr>
        <w:tc>
          <w:tcPr>
            <w:tcW w:w="9711" w:type="dxa"/>
          </w:tcPr>
          <w:p w14:paraId="3A4EDC3A" w14:textId="31C0846D" w:rsidR="001C4138" w:rsidRPr="00AD198F" w:rsidRDefault="004E1D0D" w:rsidP="00FB210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Strengthening the EU Youth Dialogue follow-up </w:t>
            </w:r>
            <w:r w:rsidR="007649B2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(own-initiative opinion)</w:t>
            </w:r>
            <w:r w:rsidR="001C4138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EESC</w:t>
            </w:r>
            <w:r w:rsidR="007649B2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2024-00527</w:t>
            </w:r>
            <w:r w:rsid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–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="00AD198F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SOC/795</w:t>
            </w:r>
            <w:r w:rsidR="007649B2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590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IE"/>
              </w:rPr>
              <w:t>th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="001C4138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Plenary Session – </w:t>
            </w:r>
            <w:r w:rsidR="007649B2" w:rsidRPr="007649B2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September 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2024</w:t>
            </w:r>
            <w:r w:rsidR="001C4138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 xml:space="preserve">Rapporteur: </w:t>
            </w:r>
            <w:proofErr w:type="spellStart"/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Katrīna</w:t>
            </w:r>
            <w:proofErr w:type="spellEnd"/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LEITĀNE (LV-III)</w:t>
            </w:r>
            <w:r w:rsidR="001C4138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 xml:space="preserve">DG 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EAC</w:t>
            </w:r>
            <w:r w:rsidR="001C4138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– Commissioner </w:t>
            </w:r>
            <w:r w:rsidR="00294F18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MICALLEF</w:t>
            </w:r>
          </w:p>
        </w:tc>
      </w:tr>
      <w:tr w:rsidR="00734613" w:rsidRPr="00AE5C08" w14:paraId="1937071F" w14:textId="77777777" w:rsidTr="5D0BF4D2">
        <w:trPr>
          <w:jc w:val="center"/>
        </w:trPr>
        <w:tc>
          <w:tcPr>
            <w:tcW w:w="9711" w:type="dxa"/>
          </w:tcPr>
          <w:p w14:paraId="1E50B4DB" w14:textId="441D1EC4" w:rsidR="00734613" w:rsidRPr="00AD198F" w:rsidRDefault="004F6117" w:rsidP="00FB210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European Commission position on points </w:t>
            </w: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>of the European Economic and Social Committee opinion</w:t>
            </w:r>
            <w:r w:rsidR="00E83C12"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considered as essential</w:t>
            </w:r>
          </w:p>
        </w:tc>
      </w:tr>
      <w:tr w:rsidR="00734613" w:rsidRPr="00AE5C08" w14:paraId="673DDC1B" w14:textId="77777777" w:rsidTr="5D0BF4D2">
        <w:trPr>
          <w:jc w:val="center"/>
        </w:trPr>
        <w:tc>
          <w:tcPr>
            <w:tcW w:w="9711" w:type="dxa"/>
          </w:tcPr>
          <w:p w14:paraId="25B70910" w14:textId="1B50DAE0" w:rsidR="0064070B" w:rsidRPr="00AD198F" w:rsidRDefault="00011DC1" w:rsidP="00FB210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The Commission welcomes the opinion of the European Economic and Social Committee</w:t>
            </w:r>
            <w:r w:rsidR="008C256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(EESC)</w:t>
            </w:r>
            <w:r w:rsidR="001801B4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1801B4">
              <w:rPr>
                <w:rFonts w:ascii="Times New Roman" w:hAnsi="Times New Roman"/>
                <w:sz w:val="24"/>
                <w:szCs w:val="24"/>
                <w:lang w:val="en-IE"/>
              </w:rPr>
              <w:t>It</w:t>
            </w:r>
            <w:r w:rsidR="001801B4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provides a useful overview of the EU Youth Dialogue</w:t>
            </w:r>
            <w:r w:rsidR="00504988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2C0117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(EUYD) </w:t>
            </w:r>
            <w:r w:rsidR="00504988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its governance structure</w:t>
            </w:r>
            <w:r w:rsidR="000949C6">
              <w:rPr>
                <w:rFonts w:ascii="Times New Roman" w:hAnsi="Times New Roman"/>
                <w:sz w:val="24"/>
                <w:szCs w:val="24"/>
                <w:lang w:val="en-IE"/>
              </w:rPr>
              <w:t>. The Commission</w:t>
            </w:r>
            <w:r w:rsidR="0064070B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encourages further exploration of the EESC’s potential role in the EUYD.  </w:t>
            </w:r>
          </w:p>
          <w:p w14:paraId="718AA29C" w14:textId="580F3B32" w:rsidR="008C290F" w:rsidRPr="00AD198F" w:rsidRDefault="008C290F" w:rsidP="00FB210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The Commission has taken concrete measures in monitoring the outcomes and impact of the Dialogue. These include the set</w:t>
            </w:r>
            <w:r w:rsidR="00F2423B">
              <w:rPr>
                <w:rFonts w:ascii="Times New Roman" w:hAnsi="Times New Roman"/>
                <w:sz w:val="24"/>
                <w:szCs w:val="24"/>
                <w:lang w:val="en-IE"/>
              </w:rPr>
              <w:t>ting</w:t>
            </w:r>
            <w:r w:rsidR="000949C6">
              <w:rPr>
                <w:rFonts w:ascii="Times New Roman" w:hAnsi="Times New Roman"/>
                <w:sz w:val="24"/>
                <w:szCs w:val="24"/>
                <w:lang w:val="en-IE"/>
              </w:rPr>
              <w:t>-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up of </w:t>
            </w:r>
            <w:r w:rsidR="000949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 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EUYD library on the European Youth Portal</w:t>
            </w:r>
            <w:r w:rsidR="000226A0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1"/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and </w:t>
            </w:r>
            <w:r w:rsidR="000949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F2423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assessment </w:t>
            </w:r>
            <w:r w:rsidR="001801B4">
              <w:rPr>
                <w:rFonts w:ascii="Times New Roman" w:hAnsi="Times New Roman"/>
                <w:sz w:val="24"/>
                <w:szCs w:val="24"/>
                <w:lang w:val="en-IE"/>
              </w:rPr>
              <w:t>of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 effectiveness of the EUYD in regular evaluations of the EU Youth Strategy</w:t>
            </w:r>
            <w:r w:rsidR="000226A0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2"/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24E99A4D" w14:textId="2EA468D9" w:rsidR="00734613" w:rsidRDefault="008C290F" w:rsidP="00FB210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Strengthening the EUYD is a priority for the Commission</w:t>
            </w:r>
            <w:r w:rsidR="00FE5A0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This </w:t>
            </w:r>
            <w:r w:rsidR="00F2423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commitment </w:t>
            </w:r>
            <w:r w:rsidR="00FE5A01">
              <w:rPr>
                <w:rFonts w:ascii="Times New Roman" w:hAnsi="Times New Roman"/>
                <w:sz w:val="24"/>
                <w:szCs w:val="24"/>
                <w:lang w:val="en-IE"/>
              </w:rPr>
              <w:t>is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set out in the Communication on the Legacy of the European Year of Youth 2022</w:t>
            </w:r>
            <w:r w:rsidR="00FF7F1A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3"/>
            </w:r>
            <w:r w:rsidR="00270345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and in the interim evaluation of the EU Youth Strategy 2019-2027</w:t>
            </w:r>
            <w:r w:rsidR="00FF7F1A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4"/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</w:t>
            </w:r>
            <w:r w:rsidR="008B59A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>G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iving young people a </w:t>
            </w:r>
            <w:r w:rsidR="334496D5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stronger 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voice </w:t>
            </w:r>
            <w:r w:rsidR="002C0117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EU 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policy</w:t>
            </w:r>
            <w:r w:rsidR="002C0117" w:rsidRPr="00AD198F">
              <w:rPr>
                <w:rFonts w:ascii="Times New Roman" w:hAnsi="Times New Roman"/>
                <w:sz w:val="24"/>
                <w:szCs w:val="24"/>
                <w:lang w:val="en-IE"/>
              </w:rPr>
              <w:t>making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467D2B3B"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was one of the two key areas in which the Commission proposed sixty actions. </w:t>
            </w:r>
            <w:r w:rsidR="0A6FB71F" w:rsidRPr="00AD198F">
              <w:rPr>
                <w:rFonts w:ascii="Times New Roman" w:hAnsi="Times New Roman"/>
                <w:sz w:val="24"/>
                <w:szCs w:val="24"/>
                <w:lang w:val="en-IE"/>
              </w:rPr>
              <w:t>As</w:t>
            </w:r>
            <w:r w:rsidR="0058298E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outlined by President von der Leyen in the </w:t>
            </w:r>
            <w:r w:rsidR="00F929A4">
              <w:rPr>
                <w:rFonts w:ascii="Times New Roman" w:hAnsi="Times New Roman"/>
                <w:sz w:val="24"/>
                <w:szCs w:val="24"/>
                <w:lang w:val="en-IE"/>
              </w:rPr>
              <w:t>P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olitical </w:t>
            </w:r>
            <w:r w:rsidR="00F929A4">
              <w:rPr>
                <w:rFonts w:ascii="Times New Roman" w:hAnsi="Times New Roman"/>
                <w:sz w:val="24"/>
                <w:szCs w:val="24"/>
                <w:lang w:val="en-IE"/>
              </w:rPr>
              <w:t>G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uidelines </w:t>
            </w:r>
            <w:r w:rsidR="00A317B9">
              <w:rPr>
                <w:rFonts w:ascii="Times New Roman" w:hAnsi="Times New Roman"/>
                <w:sz w:val="24"/>
                <w:szCs w:val="24"/>
                <w:lang w:val="en-IE"/>
              </w:rPr>
              <w:t>for the next Commission 2024-2029</w:t>
            </w:r>
            <w:r w:rsidR="00A317B9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3AD9B08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it will remain a priority in the next mandate. </w:t>
            </w:r>
          </w:p>
          <w:p w14:paraId="5225E10A" w14:textId="5B685C5C" w:rsidR="008B59AE" w:rsidRPr="00AD198F" w:rsidRDefault="55178524" w:rsidP="00FB210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Strengthening the EUYD was one of the fourteen actions </w:t>
            </w:r>
            <w:r w:rsidR="1A42A38A" w:rsidRPr="4A6A900B">
              <w:rPr>
                <w:rFonts w:ascii="Times New Roman" w:hAnsi="Times New Roman"/>
                <w:sz w:val="24"/>
                <w:szCs w:val="24"/>
                <w:lang w:val="en-IE"/>
              </w:rPr>
              <w:t>of the Communication on the Year of Youth</w:t>
            </w:r>
            <w:r w:rsidR="00294F18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1A42A38A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4A6A900B">
              <w:rPr>
                <w:rFonts w:ascii="Times New Roman" w:hAnsi="Times New Roman"/>
                <w:sz w:val="24"/>
                <w:szCs w:val="24"/>
                <w:lang w:val="en-IE"/>
              </w:rPr>
              <w:t>aiming to give young people a stronger voice in EU policymaking. Another action in this field is the</w:t>
            </w:r>
            <w:r w:rsidR="002C47A8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5B185652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introduction of </w:t>
            </w:r>
            <w:r w:rsidR="008B59A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>a youth check.</w:t>
            </w:r>
            <w:r w:rsidR="6F1021F0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2E065A7A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32703402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Commission will </w:t>
            </w:r>
            <w:r w:rsidR="2E065A7A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use </w:t>
            </w:r>
            <w:r w:rsidR="2E065A7A" w:rsidRPr="4A6A900B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the full potential of the Better Regulation framework to ensure that the effects of EU policies on you</w:t>
            </w:r>
            <w:r w:rsidR="0058298E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ng</w:t>
            </w:r>
            <w:r w:rsidR="2E065A7A" w:rsidRPr="4A6A900B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 xml:space="preserve"> </w:t>
            </w:r>
            <w:r w:rsidR="0058298E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 xml:space="preserve">people </w:t>
            </w:r>
            <w:r w:rsidR="2E065A7A" w:rsidRPr="4A6A900B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 xml:space="preserve">are systematically </w:t>
            </w:r>
            <w:r w:rsidR="002C47A8" w:rsidRPr="4A6A900B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considered</w:t>
            </w:r>
            <w:r w:rsidR="2E065A7A" w:rsidRPr="4A6A900B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.</w:t>
            </w:r>
            <w:r w:rsidR="008B59A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AC4355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youth check </w:t>
            </w:r>
            <w:r w:rsidR="00F929A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screening </w:t>
            </w:r>
            <w:r w:rsidR="008B59A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will be applied </w:t>
            </w:r>
            <w:r w:rsidR="32B1683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all priority initiatives </w:t>
            </w:r>
            <w:r w:rsidR="00F929A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annex I </w:t>
            </w:r>
            <w:r w:rsidR="32B1683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of </w:t>
            </w:r>
            <w:r w:rsidR="00AC4355" w:rsidRPr="4A6A900B">
              <w:rPr>
                <w:rFonts w:ascii="Times New Roman" w:hAnsi="Times New Roman"/>
                <w:sz w:val="24"/>
                <w:szCs w:val="24"/>
                <w:lang w:val="en-IE"/>
              </w:rPr>
              <w:t>the</w:t>
            </w:r>
            <w:r w:rsidR="008B59AE" w:rsidRPr="4A6A900B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2025 Commission Work Programme.</w:t>
            </w:r>
          </w:p>
          <w:p w14:paraId="4C3335CD" w14:textId="3429B99A" w:rsidR="00734613" w:rsidRPr="00AD198F" w:rsidRDefault="00011DC1" w:rsidP="00FB210E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Monitoring and dissemination of the EUYD outcomes</w:t>
            </w:r>
          </w:p>
          <w:p w14:paraId="0D1DD710" w14:textId="3C63F114" w:rsidR="0064070B" w:rsidRPr="00AD198F" w:rsidRDefault="00552BC9" w:rsidP="00FB210E">
            <w:pPr>
              <w:pStyle w:val="paragraph"/>
              <w:spacing w:before="120" w:beforeAutospacing="0" w:after="120" w:afterAutospacing="0" w:line="276" w:lineRule="auto"/>
              <w:jc w:val="both"/>
            </w:pPr>
            <w:r w:rsidRPr="00AD198F">
              <w:rPr>
                <w:rStyle w:val="normaltextrun"/>
              </w:rPr>
              <w:t xml:space="preserve">The Commission </w:t>
            </w:r>
            <w:r w:rsidR="0064070B" w:rsidRPr="00AD198F">
              <w:rPr>
                <w:rStyle w:val="normaltextrun"/>
              </w:rPr>
              <w:t xml:space="preserve">takes note of the </w:t>
            </w:r>
            <w:r w:rsidR="0064070B" w:rsidRPr="00AD198F">
              <w:t>invitation of the EESC to the Council and the representatives of the Governments of the Member States to consider a unified and systematic approach to monitoring and dissemination of the EUYD outcomes in the form of guidelines</w:t>
            </w:r>
            <w:r w:rsidR="00504988" w:rsidRPr="00AD198F">
              <w:t xml:space="preserve"> as outlined in </w:t>
            </w:r>
            <w:r w:rsidR="00504988" w:rsidRPr="00857703">
              <w:rPr>
                <w:u w:val="single"/>
              </w:rPr>
              <w:t>paragraph 2.7</w:t>
            </w:r>
            <w:r w:rsidR="0064070B" w:rsidRPr="00AD198F">
              <w:t xml:space="preserve">. </w:t>
            </w:r>
          </w:p>
          <w:p w14:paraId="36EB71CD" w14:textId="7B2D7CFE" w:rsidR="002C0117" w:rsidRPr="00AD198F" w:rsidRDefault="002C0117" w:rsidP="00FB210E">
            <w:pPr>
              <w:spacing w:before="120" w:after="120"/>
              <w:jc w:val="both"/>
              <w:rPr>
                <w:rFonts w:ascii="Times New Roman" w:hAnsi="Times New Roman"/>
                <w:lang w:val="en-IE"/>
              </w:rPr>
            </w:pP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lastRenderedPageBreak/>
              <w:t xml:space="preserve">The Commission will look into monitoring the outcomes of the EUYD in the tri-annual Youth </w:t>
            </w:r>
            <w:r w:rsidR="00F929A4">
              <w:rPr>
                <w:rFonts w:ascii="Times New Roman" w:hAnsi="Times New Roman"/>
                <w:sz w:val="24"/>
                <w:szCs w:val="24"/>
                <w:lang w:val="en-IE"/>
              </w:rPr>
              <w:t>R</w:t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>eport, where it reports on the implementation of the EU Youth Strategy, based, inter alia, on information provided by Member States and the Youth Wiki</w:t>
            </w:r>
            <w:r w:rsidR="00A317B9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6"/>
            </w:r>
            <w:r w:rsidRPr="00AD198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Regular monitoring of the EUYD is ensured through the European Steering Group and as part of the overall monitoring, reporting and evaluation of the EU Youth Strategy. </w:t>
            </w:r>
          </w:p>
          <w:p w14:paraId="13A53231" w14:textId="4018296F" w:rsidR="00FB630E" w:rsidRDefault="005A1FFE" w:rsidP="00FB210E">
            <w:pPr>
              <w:pStyle w:val="paragraph"/>
              <w:spacing w:before="120" w:beforeAutospacing="0" w:after="120" w:afterAutospacing="0" w:line="276" w:lineRule="auto"/>
              <w:jc w:val="both"/>
            </w:pPr>
            <w:r w:rsidRPr="00AD198F">
              <w:t>Improving the dissemination, uptake and follow-up on the outcomes of the EUYD at all levels is a key priority</w:t>
            </w:r>
            <w:r w:rsidR="002C0117" w:rsidRPr="00AD198F">
              <w:t>,</w:t>
            </w:r>
            <w:r w:rsidRPr="00AD198F">
              <w:t xml:space="preserve"> listed in </w:t>
            </w:r>
            <w:r w:rsidR="00294F18">
              <w:t>the Commission’s</w:t>
            </w:r>
            <w:r w:rsidR="00294F18" w:rsidRPr="00AD198F">
              <w:t xml:space="preserve"> </w:t>
            </w:r>
            <w:r w:rsidRPr="00AD198F">
              <w:t>Communication</w:t>
            </w:r>
            <w:r w:rsidR="00C6354E" w:rsidRPr="00AD198F">
              <w:t xml:space="preserve"> </w:t>
            </w:r>
            <w:r w:rsidR="002C0117" w:rsidRPr="00AD198F">
              <w:t xml:space="preserve">on the European Year of Youth </w:t>
            </w:r>
            <w:r w:rsidR="00C6354E" w:rsidRPr="00AD198F">
              <w:t xml:space="preserve">and in the </w:t>
            </w:r>
            <w:r w:rsidR="002C0117" w:rsidRPr="00AD198F">
              <w:t xml:space="preserve">Commission </w:t>
            </w:r>
            <w:r w:rsidR="00F929A4">
              <w:t>R</w:t>
            </w:r>
            <w:r w:rsidR="002C0117" w:rsidRPr="00AD198F">
              <w:t xml:space="preserve">eport on the interim evaluation of the </w:t>
            </w:r>
            <w:r w:rsidR="00C6354E" w:rsidRPr="00AD198F">
              <w:t>EU Youth Strategy</w:t>
            </w:r>
            <w:r w:rsidRPr="00AD198F">
              <w:t xml:space="preserve">. </w:t>
            </w:r>
            <w:r w:rsidR="000E0D01" w:rsidRPr="00AD198F">
              <w:t>A</w:t>
            </w:r>
            <w:r w:rsidRPr="00AD198F">
              <w:t>lign</w:t>
            </w:r>
            <w:r w:rsidR="00504988" w:rsidRPr="00AD198F">
              <w:t>ing</w:t>
            </w:r>
            <w:r w:rsidRPr="00AD198F">
              <w:t xml:space="preserve"> the EUYD more closely with the Commission’s annual work programme </w:t>
            </w:r>
            <w:r w:rsidR="000E0D01" w:rsidRPr="00AD198F">
              <w:t xml:space="preserve">will greatly facilitate the uptake and follow up of recommendations and </w:t>
            </w:r>
            <w:r w:rsidRPr="00AD198F">
              <w:t xml:space="preserve">increase </w:t>
            </w:r>
            <w:r w:rsidR="000E0D01" w:rsidRPr="00AD198F">
              <w:t xml:space="preserve">the </w:t>
            </w:r>
            <w:r w:rsidRPr="00AD198F">
              <w:t>relevance and impact</w:t>
            </w:r>
            <w:r w:rsidR="000E0D01" w:rsidRPr="00AD198F">
              <w:t xml:space="preserve"> of the Dialogue</w:t>
            </w:r>
            <w:r w:rsidRPr="00AD198F">
              <w:t xml:space="preserve">. In this regard, </w:t>
            </w:r>
            <w:r w:rsidR="0035036C">
              <w:t>the Commission has</w:t>
            </w:r>
            <w:r w:rsidRPr="00AD198F">
              <w:t xml:space="preserve"> already carried out two consultations in the context of the EU Youth Conference</w:t>
            </w:r>
            <w:r w:rsidR="002C0117" w:rsidRPr="00AD198F">
              <w:t>s in 2024</w:t>
            </w:r>
            <w:r w:rsidRPr="00AD198F">
              <w:t xml:space="preserve"> (in Ghent and in Budapest)</w:t>
            </w:r>
            <w:r w:rsidR="000817D9">
              <w:t xml:space="preserve"> </w:t>
            </w:r>
            <w:r w:rsidRPr="00AD198F">
              <w:t xml:space="preserve">on ongoing EU policy decisions. The results of these consultations have been shared with relevant Commission officials </w:t>
            </w:r>
            <w:r w:rsidR="00FB630E" w:rsidRPr="00AD198F">
              <w:t xml:space="preserve">and will be </w:t>
            </w:r>
            <w:r w:rsidR="00F2423B">
              <w:t>considered together</w:t>
            </w:r>
            <w:r w:rsidR="00F2423B" w:rsidRPr="00AD198F">
              <w:t xml:space="preserve"> </w:t>
            </w:r>
            <w:r w:rsidR="00FB630E" w:rsidRPr="00AD198F">
              <w:t xml:space="preserve">with </w:t>
            </w:r>
            <w:r w:rsidR="00F2423B">
              <w:t xml:space="preserve">the </w:t>
            </w:r>
            <w:r w:rsidR="00FB630E" w:rsidRPr="00AD198F">
              <w:t xml:space="preserve">outcomes from other public consultations. </w:t>
            </w:r>
            <w:r w:rsidR="000E0D01" w:rsidRPr="00AD198F">
              <w:t xml:space="preserve">The Commission will request that each future EU Youth Conference features a dedicated session related to Commission priorities. </w:t>
            </w:r>
          </w:p>
          <w:p w14:paraId="04D6D248" w14:textId="5ECD1765" w:rsidR="00FB630E" w:rsidRPr="00AD198F" w:rsidRDefault="00A537E2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</w:rPr>
            </w:pPr>
            <w:r w:rsidRPr="4A6A900B">
              <w:rPr>
                <w:rStyle w:val="normaltextrun"/>
              </w:rPr>
              <w:t xml:space="preserve">In addition, </w:t>
            </w:r>
            <w:r w:rsidR="00C6354E" w:rsidRPr="4A6A900B">
              <w:rPr>
                <w:rStyle w:val="normaltextrun"/>
              </w:rPr>
              <w:t xml:space="preserve">the forthcoming EU Youth Stakeholders Group and </w:t>
            </w:r>
            <w:r w:rsidRPr="4A6A900B">
              <w:rPr>
                <w:rStyle w:val="normaltextrun"/>
              </w:rPr>
              <w:t xml:space="preserve">the newly created </w:t>
            </w:r>
            <w:r w:rsidR="112071D5" w:rsidRPr="4A6A900B">
              <w:rPr>
                <w:rStyle w:val="normaltextrun"/>
              </w:rPr>
              <w:t xml:space="preserve">Commission </w:t>
            </w:r>
            <w:r w:rsidR="00F929A4">
              <w:rPr>
                <w:rStyle w:val="normaltextrun"/>
              </w:rPr>
              <w:t xml:space="preserve">internal </w:t>
            </w:r>
            <w:r w:rsidR="004B232C" w:rsidRPr="4A6A900B">
              <w:rPr>
                <w:rStyle w:val="normaltextrun"/>
              </w:rPr>
              <w:t>N</w:t>
            </w:r>
            <w:r w:rsidRPr="4A6A900B">
              <w:rPr>
                <w:rStyle w:val="normaltextrun"/>
              </w:rPr>
              <w:t xml:space="preserve">etwork of </w:t>
            </w:r>
            <w:r w:rsidR="004B44E7" w:rsidRPr="4A6A900B">
              <w:rPr>
                <w:rStyle w:val="normaltextrun"/>
              </w:rPr>
              <w:t xml:space="preserve">DG </w:t>
            </w:r>
            <w:r w:rsidRPr="4A6A900B">
              <w:rPr>
                <w:rStyle w:val="normaltextrun"/>
              </w:rPr>
              <w:t>youth correspondents, led by the EU youth coordinator</w:t>
            </w:r>
            <w:r w:rsidR="00DF5BA5" w:rsidRPr="4A6A900B">
              <w:rPr>
                <w:rStyle w:val="normaltextrun"/>
              </w:rPr>
              <w:t>,</w:t>
            </w:r>
            <w:r w:rsidRPr="4A6A900B">
              <w:rPr>
                <w:rStyle w:val="normaltextrun"/>
              </w:rPr>
              <w:t xml:space="preserve"> will </w:t>
            </w:r>
            <w:r w:rsidR="004B44E7" w:rsidRPr="4A6A900B">
              <w:rPr>
                <w:rStyle w:val="normaltextrun"/>
              </w:rPr>
              <w:t>facilitate the</w:t>
            </w:r>
            <w:r w:rsidRPr="4A6A900B">
              <w:rPr>
                <w:rStyle w:val="normaltextrun"/>
              </w:rPr>
              <w:t xml:space="preserve"> dissemination </w:t>
            </w:r>
            <w:r w:rsidR="004B44E7" w:rsidRPr="4A6A900B">
              <w:rPr>
                <w:rStyle w:val="normaltextrun"/>
              </w:rPr>
              <w:t>of the outcomes of the EUYD</w:t>
            </w:r>
            <w:r w:rsidRPr="4A6A900B">
              <w:rPr>
                <w:rStyle w:val="normaltextrun"/>
              </w:rPr>
              <w:t xml:space="preserve">. </w:t>
            </w:r>
            <w:r w:rsidR="004B232C" w:rsidRPr="4A6A900B">
              <w:rPr>
                <w:rStyle w:val="normaltextrun"/>
              </w:rPr>
              <w:t xml:space="preserve">This new Network aims to build internal capacity to work with </w:t>
            </w:r>
            <w:r w:rsidR="00F929A4">
              <w:rPr>
                <w:rStyle w:val="normaltextrun"/>
              </w:rPr>
              <w:t xml:space="preserve">and mainstream the perspectives of </w:t>
            </w:r>
            <w:r w:rsidR="004B232C" w:rsidRPr="4A6A900B">
              <w:rPr>
                <w:rStyle w:val="normaltextrun"/>
              </w:rPr>
              <w:t>young people. It provides youth correspondents with a platform to exchange and share good practices.</w:t>
            </w:r>
          </w:p>
          <w:p w14:paraId="05EA997C" w14:textId="135A7B3E" w:rsidR="00FD4D68" w:rsidRPr="00AD198F" w:rsidRDefault="00FB630E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</w:rPr>
            </w:pPr>
            <w:r w:rsidRPr="5D0BF4D2">
              <w:rPr>
                <w:rStyle w:val="normaltextrun"/>
              </w:rPr>
              <w:t xml:space="preserve">As for the participatory outcomes described in </w:t>
            </w:r>
            <w:r w:rsidRPr="00A94CE9">
              <w:rPr>
                <w:rStyle w:val="normaltextrun"/>
                <w:u w:val="single"/>
              </w:rPr>
              <w:t>paragraph 3.4</w:t>
            </w:r>
            <w:r w:rsidR="00552754">
              <w:rPr>
                <w:rStyle w:val="normaltextrun"/>
                <w:u w:val="single"/>
              </w:rPr>
              <w:t>.</w:t>
            </w:r>
            <w:r w:rsidRPr="5D0BF4D2">
              <w:rPr>
                <w:rStyle w:val="normaltextrun"/>
              </w:rPr>
              <w:t xml:space="preserve">, these are </w:t>
            </w:r>
            <w:r w:rsidR="00504988" w:rsidRPr="5D0BF4D2">
              <w:rPr>
                <w:rStyle w:val="normaltextrun"/>
              </w:rPr>
              <w:t xml:space="preserve">largely </w:t>
            </w:r>
            <w:r w:rsidRPr="5D0BF4D2">
              <w:rPr>
                <w:rStyle w:val="normaltextrun"/>
              </w:rPr>
              <w:t>covered in the annual report from national working groups as part of the</w:t>
            </w:r>
            <w:r w:rsidR="002C47A8">
              <w:rPr>
                <w:rStyle w:val="normaltextrun"/>
              </w:rPr>
              <w:t xml:space="preserve"> Erasmus+</w:t>
            </w:r>
            <w:r w:rsidRPr="5D0BF4D2">
              <w:rPr>
                <w:rStyle w:val="normaltextrun"/>
              </w:rPr>
              <w:t xml:space="preserve"> grant agreement</w:t>
            </w:r>
            <w:r w:rsidR="005E0985" w:rsidRPr="5D0BF4D2">
              <w:rPr>
                <w:rStyle w:val="normaltextrun"/>
              </w:rPr>
              <w:t xml:space="preserve"> between </w:t>
            </w:r>
            <w:r w:rsidR="61133DD1" w:rsidRPr="5D0BF4D2">
              <w:rPr>
                <w:rStyle w:val="normaltextrun"/>
              </w:rPr>
              <w:t xml:space="preserve">national working </w:t>
            </w:r>
            <w:r w:rsidR="005E0985" w:rsidRPr="5D0BF4D2">
              <w:rPr>
                <w:rStyle w:val="normaltextrun"/>
              </w:rPr>
              <w:t>groups and the Commission</w:t>
            </w:r>
            <w:r w:rsidR="00EB4C73" w:rsidRPr="5D0BF4D2">
              <w:rPr>
                <w:rStyle w:val="normaltextrun"/>
              </w:rPr>
              <w:t>.</w:t>
            </w:r>
            <w:r w:rsidRPr="5D0BF4D2">
              <w:rPr>
                <w:rStyle w:val="normaltextrun"/>
              </w:rPr>
              <w:t xml:space="preserve"> </w:t>
            </w:r>
            <w:r w:rsidR="00945AFB" w:rsidRPr="5D0BF4D2">
              <w:rPr>
                <w:rStyle w:val="normaltextrun"/>
              </w:rPr>
              <w:t xml:space="preserve">These outcomes </w:t>
            </w:r>
            <w:r w:rsidRPr="5D0BF4D2">
              <w:rPr>
                <w:rStyle w:val="normaltextrun"/>
              </w:rPr>
              <w:t xml:space="preserve">are also often monitored by the European researchers in their evaluation reports of each cycle. </w:t>
            </w:r>
            <w:r w:rsidR="00504988" w:rsidRPr="5D0BF4D2">
              <w:rPr>
                <w:rStyle w:val="normaltextrun"/>
              </w:rPr>
              <w:t>How to strengthen this reporting is a matter for discussion with</w:t>
            </w:r>
            <w:r w:rsidR="002C0117" w:rsidRPr="5D0BF4D2">
              <w:rPr>
                <w:rStyle w:val="normaltextrun"/>
              </w:rPr>
              <w:t>in</w:t>
            </w:r>
            <w:r w:rsidR="00CC1C0B" w:rsidRPr="5D0BF4D2">
              <w:rPr>
                <w:rStyle w:val="normaltextrun"/>
              </w:rPr>
              <w:t xml:space="preserve"> the European Steering Group</w:t>
            </w:r>
            <w:r w:rsidR="00504988" w:rsidRPr="5D0BF4D2">
              <w:rPr>
                <w:rStyle w:val="normaltextrun"/>
              </w:rPr>
              <w:t xml:space="preserve"> and </w:t>
            </w:r>
            <w:r w:rsidR="002C0117" w:rsidRPr="5D0BF4D2">
              <w:rPr>
                <w:rStyle w:val="normaltextrun"/>
              </w:rPr>
              <w:t xml:space="preserve">with </w:t>
            </w:r>
            <w:r w:rsidR="00DC2AD2" w:rsidRPr="5D0BF4D2">
              <w:rPr>
                <w:rStyle w:val="normaltextrun"/>
              </w:rPr>
              <w:t>M</w:t>
            </w:r>
            <w:r w:rsidR="00504988" w:rsidRPr="5D0BF4D2">
              <w:rPr>
                <w:rStyle w:val="normaltextrun"/>
              </w:rPr>
              <w:t xml:space="preserve">ember </w:t>
            </w:r>
            <w:r w:rsidR="00DC2AD2" w:rsidRPr="5D0BF4D2">
              <w:rPr>
                <w:rStyle w:val="normaltextrun"/>
              </w:rPr>
              <w:t>S</w:t>
            </w:r>
            <w:r w:rsidR="00504988" w:rsidRPr="5D0BF4D2">
              <w:rPr>
                <w:rStyle w:val="normaltextrun"/>
              </w:rPr>
              <w:t>tates</w:t>
            </w:r>
            <w:r w:rsidR="00CC1C0B" w:rsidRPr="5D0BF4D2">
              <w:rPr>
                <w:rStyle w:val="normaltextrun"/>
              </w:rPr>
              <w:t xml:space="preserve">. </w:t>
            </w:r>
          </w:p>
          <w:p w14:paraId="2A2B2377" w14:textId="4C8E33D8" w:rsidR="00A537E2" w:rsidRPr="00AD198F" w:rsidRDefault="00A537E2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  <w:b/>
                <w:bCs/>
              </w:rPr>
            </w:pPr>
            <w:r w:rsidRPr="00AD198F">
              <w:rPr>
                <w:rStyle w:val="normaltextrun"/>
                <w:b/>
                <w:bCs/>
              </w:rPr>
              <w:t>Communication of the EUYD</w:t>
            </w:r>
          </w:p>
          <w:p w14:paraId="2B6D1BD2" w14:textId="46562C71" w:rsidR="005A1FFE" w:rsidRPr="00AD198F" w:rsidRDefault="005A1FFE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</w:rPr>
            </w:pPr>
            <w:r w:rsidRPr="00AD198F">
              <w:t xml:space="preserve">The Commission’s </w:t>
            </w:r>
            <w:r w:rsidR="00FB630E" w:rsidRPr="00AD198F">
              <w:t>C</w:t>
            </w:r>
            <w:r w:rsidRPr="00AD198F">
              <w:t xml:space="preserve">ommunication on the legacy of the </w:t>
            </w:r>
            <w:r w:rsidR="00DC2AD2">
              <w:t xml:space="preserve">2022 </w:t>
            </w:r>
            <w:r w:rsidRPr="00AD198F">
              <w:t xml:space="preserve">European </w:t>
            </w:r>
            <w:r w:rsidR="00F2423B">
              <w:t>Y</w:t>
            </w:r>
            <w:r w:rsidRPr="00AD198F">
              <w:t xml:space="preserve">ear of </w:t>
            </w:r>
            <w:r w:rsidR="00F2423B">
              <w:t>Y</w:t>
            </w:r>
            <w:r w:rsidRPr="00AD198F">
              <w:t>outh highlights the need to increase the visibility and outreach</w:t>
            </w:r>
            <w:r w:rsidRPr="00AD198F">
              <w:rPr>
                <w:rStyle w:val="normaltextrun"/>
              </w:rPr>
              <w:t xml:space="preserve"> of the EUYD which is in line with the EESC’s opinion on strengthening the Dialogue. </w:t>
            </w:r>
          </w:p>
          <w:p w14:paraId="730327ED" w14:textId="748FD5D0" w:rsidR="00A537E2" w:rsidRPr="00AD198F" w:rsidRDefault="005A1FFE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</w:rPr>
            </w:pPr>
            <w:r w:rsidRPr="00AD198F">
              <w:rPr>
                <w:rStyle w:val="normaltextrun"/>
              </w:rPr>
              <w:t xml:space="preserve">The Commission has already </w:t>
            </w:r>
            <w:r w:rsidR="00FB630E" w:rsidRPr="00AD198F">
              <w:rPr>
                <w:rStyle w:val="normaltextrun"/>
              </w:rPr>
              <w:t xml:space="preserve">made considerable progress </w:t>
            </w:r>
            <w:r w:rsidRPr="00AD198F">
              <w:rPr>
                <w:rStyle w:val="normaltextrun"/>
              </w:rPr>
              <w:t xml:space="preserve">in this </w:t>
            </w:r>
            <w:r w:rsidR="00FB630E" w:rsidRPr="00AD198F">
              <w:rPr>
                <w:rStyle w:val="normaltextrun"/>
              </w:rPr>
              <w:t>regard</w:t>
            </w:r>
            <w:r w:rsidRPr="00AD198F">
              <w:rPr>
                <w:rStyle w:val="normaltextrun"/>
              </w:rPr>
              <w:t>. For example</w:t>
            </w:r>
            <w:r w:rsidR="00A537E2" w:rsidRPr="00AD198F">
              <w:rPr>
                <w:rStyle w:val="normaltextrun"/>
              </w:rPr>
              <w:t xml:space="preserve">, the Commission </w:t>
            </w:r>
            <w:r w:rsidR="00DC2AD2">
              <w:rPr>
                <w:rStyle w:val="normaltextrun"/>
              </w:rPr>
              <w:t>will</w:t>
            </w:r>
            <w:r w:rsidR="00A537E2" w:rsidRPr="00AD198F">
              <w:rPr>
                <w:rStyle w:val="normaltextrun"/>
              </w:rPr>
              <w:t xml:space="preserve"> </w:t>
            </w:r>
            <w:r w:rsidR="00DC2AD2">
              <w:rPr>
                <w:rStyle w:val="normaltextrun"/>
              </w:rPr>
              <w:t>continue to</w:t>
            </w:r>
            <w:r w:rsidR="00DC2AD2" w:rsidRPr="00AD198F">
              <w:rPr>
                <w:rStyle w:val="normaltextrun"/>
              </w:rPr>
              <w:t xml:space="preserve"> </w:t>
            </w:r>
            <w:r w:rsidR="00A537E2" w:rsidRPr="00AD198F">
              <w:rPr>
                <w:rStyle w:val="normaltextrun"/>
              </w:rPr>
              <w:t>raise awareness of the Dialogue</w:t>
            </w:r>
            <w:r w:rsidR="00DC2AD2">
              <w:rPr>
                <w:rStyle w:val="normaltextrun"/>
              </w:rPr>
              <w:t>, with a new</w:t>
            </w:r>
            <w:r w:rsidR="00A537E2" w:rsidRPr="00AD198F">
              <w:rPr>
                <w:rStyle w:val="normaltextrun"/>
              </w:rPr>
              <w:t xml:space="preserve"> social media campaign, a video explaining the Dialogu</w:t>
            </w:r>
            <w:r w:rsidRPr="00AD198F">
              <w:rPr>
                <w:rStyle w:val="normaltextrun"/>
              </w:rPr>
              <w:t>e, a new visual identity</w:t>
            </w:r>
            <w:r w:rsidR="00A537E2" w:rsidRPr="00AD198F">
              <w:rPr>
                <w:rStyle w:val="normaltextrun"/>
              </w:rPr>
              <w:t xml:space="preserve"> as well as a toolkit to support stakeholders in their efforts to implement and communicate the Dialogue. </w:t>
            </w:r>
          </w:p>
          <w:p w14:paraId="465F4571" w14:textId="20F488B5" w:rsidR="005A1FFE" w:rsidRPr="00AD198F" w:rsidRDefault="00A537E2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</w:rPr>
            </w:pPr>
            <w:r w:rsidRPr="00AD198F">
              <w:rPr>
                <w:rStyle w:val="normaltextrun"/>
              </w:rPr>
              <w:t>Steps have also been taken to improve the European Youth Portal</w:t>
            </w:r>
            <w:r w:rsidR="005A1FFE" w:rsidRPr="00AD198F">
              <w:rPr>
                <w:rStyle w:val="normaltextrun"/>
              </w:rPr>
              <w:t xml:space="preserve">, both with regard to its function </w:t>
            </w:r>
            <w:r w:rsidRPr="00AD198F">
              <w:rPr>
                <w:rStyle w:val="normaltextrun"/>
              </w:rPr>
              <w:t xml:space="preserve">as a document </w:t>
            </w:r>
            <w:r w:rsidR="00F929A4">
              <w:rPr>
                <w:rStyle w:val="normaltextrun"/>
              </w:rPr>
              <w:t>r</w:t>
            </w:r>
            <w:r w:rsidRPr="00AD198F">
              <w:rPr>
                <w:rStyle w:val="normaltextrun"/>
              </w:rPr>
              <w:t>epository for the EUYD</w:t>
            </w:r>
            <w:r w:rsidR="005A1FFE" w:rsidRPr="00AD198F">
              <w:rPr>
                <w:rStyle w:val="normaltextrun"/>
              </w:rPr>
              <w:t xml:space="preserve"> and as a communication channel for the Dialogue.</w:t>
            </w:r>
          </w:p>
          <w:p w14:paraId="15634C91" w14:textId="6FCB74B2" w:rsidR="00A537E2" w:rsidRPr="00AD198F" w:rsidRDefault="005A1FFE" w:rsidP="00FB210E">
            <w:pPr>
              <w:pStyle w:val="paragraph"/>
              <w:spacing w:before="120" w:beforeAutospacing="0" w:after="120" w:afterAutospacing="0" w:line="276" w:lineRule="auto"/>
              <w:jc w:val="both"/>
              <w:rPr>
                <w:rStyle w:val="normaltextrun"/>
              </w:rPr>
            </w:pPr>
            <w:r w:rsidRPr="00AD198F">
              <w:rPr>
                <w:rStyle w:val="normaltextrun"/>
              </w:rPr>
              <w:t xml:space="preserve">Finally, </w:t>
            </w:r>
            <w:r w:rsidRPr="00857703">
              <w:rPr>
                <w:rStyle w:val="normaltextrun"/>
                <w:u w:val="single"/>
              </w:rPr>
              <w:t>paragraph 3.9</w:t>
            </w:r>
            <w:r w:rsidR="00552754">
              <w:rPr>
                <w:rStyle w:val="normaltextrun"/>
                <w:u w:val="single"/>
              </w:rPr>
              <w:t>.</w:t>
            </w:r>
            <w:r w:rsidRPr="00AD198F">
              <w:rPr>
                <w:rStyle w:val="normaltextrun"/>
              </w:rPr>
              <w:t xml:space="preserve"> outlines the need for a communication strategy. This work is currently being carried out by the communication task force chaired by Belgium</w:t>
            </w:r>
            <w:r w:rsidR="00FB630E" w:rsidRPr="00AD198F">
              <w:rPr>
                <w:rStyle w:val="normaltextrun"/>
              </w:rPr>
              <w:t>. T</w:t>
            </w:r>
            <w:r w:rsidRPr="00AD198F">
              <w:rPr>
                <w:rStyle w:val="normaltextrun"/>
              </w:rPr>
              <w:t xml:space="preserve">he </w:t>
            </w:r>
            <w:r w:rsidR="00FB630E" w:rsidRPr="00AD198F">
              <w:rPr>
                <w:rStyle w:val="normaltextrun"/>
              </w:rPr>
              <w:t xml:space="preserve">communication </w:t>
            </w:r>
            <w:r w:rsidRPr="00AD198F">
              <w:rPr>
                <w:rStyle w:val="normaltextrun"/>
              </w:rPr>
              <w:t>strategy is expected to be completed in 2025.</w:t>
            </w:r>
          </w:p>
          <w:p w14:paraId="253D962D" w14:textId="12FD0A61" w:rsidR="00011DC1" w:rsidRPr="00AD198F" w:rsidRDefault="00011DC1" w:rsidP="00FB210E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AD198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lastRenderedPageBreak/>
              <w:t>Management of the EUYD</w:t>
            </w:r>
          </w:p>
          <w:p w14:paraId="755ECFD6" w14:textId="602D3921" w:rsidR="00D3568E" w:rsidRPr="00AD198F" w:rsidRDefault="001B558A" w:rsidP="00FB210E">
            <w:pPr>
              <w:spacing w:before="120" w:after="120"/>
              <w:jc w:val="both"/>
              <w:rPr>
                <w:rFonts w:ascii="Times New Roman" w:hAnsi="Times New Roman"/>
                <w:lang w:val="en-IE" w:eastAsia="en-IE"/>
              </w:rPr>
            </w:pPr>
            <w:r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The Commission acknowledges the importance of institutional memory and knowledge transfer about the EUYD. </w:t>
            </w:r>
            <w:r w:rsidR="003819B2">
              <w:rPr>
                <w:rFonts w:ascii="Times New Roman" w:hAnsi="Times New Roman"/>
                <w:sz w:val="24"/>
                <w:szCs w:val="24"/>
                <w:lang w:val="en-IE" w:eastAsia="en-IE"/>
              </w:rPr>
              <w:t>The Commission is</w:t>
            </w:r>
            <w:r w:rsidR="3B10CE22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looking into </w:t>
            </w:r>
            <w:r w:rsidR="003819B2">
              <w:rPr>
                <w:rFonts w:ascii="Times New Roman" w:hAnsi="Times New Roman"/>
                <w:sz w:val="24"/>
                <w:szCs w:val="24"/>
                <w:lang w:val="en-IE" w:eastAsia="en-IE"/>
              </w:rPr>
              <w:t>clarifying</w:t>
            </w:r>
            <w:r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the precise methods and format</w:t>
            </w:r>
            <w:r w:rsidR="003819B2">
              <w:rPr>
                <w:rFonts w:ascii="Times New Roman" w:hAnsi="Times New Roman"/>
                <w:sz w:val="24"/>
                <w:szCs w:val="24"/>
                <w:lang w:val="en-IE" w:eastAsia="en-IE"/>
              </w:rPr>
              <w:t>,</w:t>
            </w:r>
            <w:r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based on a comprehensive assessment of the current situation</w:t>
            </w:r>
            <w:r w:rsidR="00F929A4">
              <w:rPr>
                <w:rFonts w:ascii="Times New Roman" w:hAnsi="Times New Roman"/>
                <w:sz w:val="24"/>
                <w:szCs w:val="24"/>
                <w:lang w:val="en-IE" w:eastAsia="en-IE"/>
              </w:rPr>
              <w:t>,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where the European Youth Forum acts as a secretariat</w:t>
            </w:r>
            <w:r w:rsidR="002C0117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of the European Steering Group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. Given that </w:t>
            </w:r>
            <w:r w:rsidR="002C0117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>Presidency</w:t>
            </w:r>
            <w:r w:rsidR="00F2423B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trios</w:t>
            </w:r>
            <w:r w:rsidR="002C0117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play a key role in the 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governance of the EUYD, any change to the structure of the EUYD would need </w:t>
            </w:r>
            <w:r w:rsidR="00F2423B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to be 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>support</w:t>
            </w:r>
            <w:r w:rsidR="00F2423B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>ed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</w:t>
            </w:r>
            <w:r w:rsidR="00F2423B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by </w:t>
            </w:r>
            <w:r w:rsidR="00DC2AD2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>M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ember </w:t>
            </w:r>
            <w:r w:rsidR="00DC2AD2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>S</w:t>
            </w:r>
            <w:r w:rsidR="001B395E" w:rsidRPr="0C67A9E6">
              <w:rPr>
                <w:rFonts w:ascii="Times New Roman" w:hAnsi="Times New Roman"/>
                <w:sz w:val="24"/>
                <w:szCs w:val="24"/>
                <w:lang w:val="en-IE" w:eastAsia="en-IE"/>
              </w:rPr>
              <w:t>tates.</w:t>
            </w:r>
            <w:r w:rsidR="001B395E" w:rsidRPr="0C67A9E6">
              <w:rPr>
                <w:rFonts w:ascii="Times New Roman" w:hAnsi="Times New Roman"/>
                <w:lang w:val="en-IE" w:eastAsia="en-IE"/>
              </w:rPr>
              <w:t xml:space="preserve"> </w:t>
            </w:r>
          </w:p>
          <w:p w14:paraId="584DCBF7" w14:textId="77777777" w:rsidR="0049246C" w:rsidRDefault="00D70514" w:rsidP="00FB210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 w:eastAsia="en-IE"/>
              </w:rPr>
            </w:pPr>
            <w:r w:rsidRPr="00AD198F">
              <w:rPr>
                <w:rFonts w:ascii="Times New Roman" w:hAnsi="Times New Roman"/>
                <w:sz w:val="24"/>
                <w:szCs w:val="24"/>
                <w:lang w:val="en-IE" w:eastAsia="en-IE"/>
              </w:rPr>
              <w:t>Such a change</w:t>
            </w:r>
            <w:r w:rsidR="00CC1C0B" w:rsidRPr="00AD198F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</w:t>
            </w:r>
            <w:r w:rsidR="00D3568E" w:rsidRPr="00AD198F">
              <w:rPr>
                <w:rFonts w:ascii="Times New Roman" w:hAnsi="Times New Roman"/>
                <w:sz w:val="24"/>
                <w:szCs w:val="24"/>
                <w:lang w:val="en-IE" w:eastAsia="en-IE"/>
              </w:rPr>
              <w:t>would</w:t>
            </w:r>
            <w:r w:rsidR="00CC1C0B" w:rsidRPr="00AD198F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also require a revision of the Council Resolution on the governance of the EU Youth Dialogue</w:t>
            </w:r>
            <w:r w:rsidR="00E83F92">
              <w:rPr>
                <w:rStyle w:val="FootnoteReference"/>
                <w:rFonts w:ascii="Times New Roman" w:hAnsi="Times New Roman"/>
                <w:sz w:val="24"/>
                <w:szCs w:val="24"/>
                <w:lang w:val="en-IE" w:eastAsia="en-IE"/>
              </w:rPr>
              <w:footnoteReference w:id="7"/>
            </w:r>
            <w:r w:rsidR="00CC1C0B" w:rsidRPr="00AD198F">
              <w:rPr>
                <w:rFonts w:ascii="Times New Roman" w:hAnsi="Times New Roman"/>
                <w:sz w:val="24"/>
                <w:szCs w:val="24"/>
                <w:lang w:val="en-IE" w:eastAsia="en-IE"/>
              </w:rPr>
              <w:t xml:space="preserve"> and the Council Resolution on a framework for European cooperation in the youth field: The European Union Youth Strategy 2019-2027</w:t>
            </w:r>
            <w:r w:rsidR="00E83F92">
              <w:rPr>
                <w:rStyle w:val="FootnoteReference"/>
                <w:rFonts w:ascii="Times New Roman" w:hAnsi="Times New Roman"/>
                <w:sz w:val="24"/>
                <w:szCs w:val="24"/>
                <w:lang w:val="en-IE" w:eastAsia="en-IE"/>
              </w:rPr>
              <w:footnoteReference w:id="8"/>
            </w:r>
            <w:r w:rsidR="00CC1C0B" w:rsidRPr="00AD198F">
              <w:rPr>
                <w:rFonts w:ascii="Times New Roman" w:hAnsi="Times New Roman"/>
                <w:sz w:val="24"/>
                <w:szCs w:val="24"/>
                <w:lang w:val="en-IE" w:eastAsia="en-IE"/>
              </w:rPr>
              <w:t>.</w:t>
            </w:r>
          </w:p>
          <w:p w14:paraId="30D14481" w14:textId="29A1A98B" w:rsidR="003755F7" w:rsidRPr="003755F7" w:rsidRDefault="003755F7" w:rsidP="003755F7">
            <w:pPr>
              <w:pStyle w:val="paragraph"/>
              <w:spacing w:before="120" w:beforeAutospacing="0" w:after="120" w:afterAutospacing="0" w:line="276" w:lineRule="auto"/>
              <w:jc w:val="both"/>
            </w:pPr>
            <w:r w:rsidRPr="00AA649B">
              <w:t>Although they are not a part of the EUYD and follow a different methodology, the Youth Policy Dialogues</w:t>
            </w:r>
            <w:r w:rsidRPr="00AA649B">
              <w:rPr>
                <w:rStyle w:val="FootnoteReference"/>
              </w:rPr>
              <w:footnoteReference w:id="9"/>
            </w:r>
            <w:r w:rsidRPr="00AA649B">
              <w:t xml:space="preserve"> strengthen young people’s participation in the EU policymaking process. They provide a platform for meaningful discussion on policy initiatives and developments with each Commissioner on a yearly basis. The first ones of such dialogues under the von der Leyen II mandate were held by Commissioner Brunner on 6 December</w:t>
            </w:r>
            <w:r w:rsidRPr="00AA649B">
              <w:rPr>
                <w:rStyle w:val="FootnoteReference"/>
              </w:rPr>
              <w:footnoteReference w:id="10"/>
            </w:r>
            <w:r w:rsidRPr="00AA649B">
              <w:t xml:space="preserve"> and Commissioner Hansen on 11 December 2024</w:t>
            </w:r>
            <w:r w:rsidRPr="00AA649B">
              <w:rPr>
                <w:rStyle w:val="FootnoteReference"/>
              </w:rPr>
              <w:footnoteReference w:id="11"/>
            </w:r>
            <w:r w:rsidRPr="00AA649B">
              <w:t>.</w:t>
            </w:r>
          </w:p>
        </w:tc>
      </w:tr>
    </w:tbl>
    <w:p w14:paraId="6AF07B14" w14:textId="26AEAB66" w:rsidR="004F6117" w:rsidRPr="00AD198F" w:rsidRDefault="004F6117" w:rsidP="00FB210E">
      <w:pPr>
        <w:spacing w:before="120" w:after="120"/>
        <w:jc w:val="both"/>
        <w:rPr>
          <w:rFonts w:ascii="Times New Roman" w:hAnsi="Times New Roman"/>
          <w:b/>
          <w:strike/>
          <w:sz w:val="24"/>
          <w:szCs w:val="24"/>
          <w:u w:val="single"/>
          <w:lang w:val="en-IE"/>
        </w:rPr>
      </w:pPr>
    </w:p>
    <w:sectPr w:rsidR="004F6117" w:rsidRPr="00AD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DE0" w14:textId="77777777" w:rsidR="006229E8" w:rsidRDefault="006229E8" w:rsidP="00FF63EA">
      <w:pPr>
        <w:spacing w:after="0" w:line="240" w:lineRule="auto"/>
      </w:pPr>
      <w:r>
        <w:separator/>
      </w:r>
    </w:p>
  </w:endnote>
  <w:endnote w:type="continuationSeparator" w:id="0">
    <w:p w14:paraId="579C77F0" w14:textId="77777777" w:rsidR="006229E8" w:rsidRDefault="006229E8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780C" w14:textId="77777777" w:rsidR="006229E8" w:rsidRDefault="006229E8" w:rsidP="00FF63EA">
      <w:pPr>
        <w:spacing w:after="0" w:line="240" w:lineRule="auto"/>
      </w:pPr>
      <w:r>
        <w:separator/>
      </w:r>
    </w:p>
  </w:footnote>
  <w:footnote w:type="continuationSeparator" w:id="0">
    <w:p w14:paraId="0A2125B3" w14:textId="77777777" w:rsidR="006229E8" w:rsidRDefault="006229E8" w:rsidP="00FF63EA">
      <w:pPr>
        <w:spacing w:after="0" w:line="240" w:lineRule="auto"/>
      </w:pPr>
      <w:r>
        <w:continuationSeparator/>
      </w:r>
    </w:p>
  </w:footnote>
  <w:footnote w:id="1">
    <w:p w14:paraId="10AF7F5A" w14:textId="702407A9" w:rsidR="000226A0" w:rsidRPr="00575088" w:rsidRDefault="000226A0" w:rsidP="00D772D9">
      <w:pPr>
        <w:pStyle w:val="FootnoteText"/>
        <w:spacing w:after="0" w:line="20" w:lineRule="atLeast"/>
        <w:jc w:val="both"/>
        <w:rPr>
          <w:rFonts w:ascii="Times New Roman" w:hAnsi="Times New Roman"/>
          <w:lang w:val="fr-BE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</w:rPr>
        <w:t xml:space="preserve"> </w:t>
      </w:r>
      <w:hyperlink r:id="rId1" w:history="1">
        <w:r w:rsidR="00D772D9" w:rsidRPr="00792302">
          <w:rPr>
            <w:rStyle w:val="Hyperlink"/>
            <w:rFonts w:ascii="Times New Roman" w:hAnsi="Times New Roman"/>
          </w:rPr>
          <w:t>https://youth.europa.eu/home_en</w:t>
        </w:r>
      </w:hyperlink>
    </w:p>
  </w:footnote>
  <w:footnote w:id="2">
    <w:p w14:paraId="10470E7C" w14:textId="5C5A92D2" w:rsidR="003721DC" w:rsidRPr="00575088" w:rsidRDefault="000226A0" w:rsidP="00D772D9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  <w:lang w:val="en-IE"/>
        </w:rPr>
        <w:t xml:space="preserve"> </w:t>
      </w:r>
      <w:r w:rsidRPr="00575088">
        <w:rPr>
          <w:rFonts w:ascii="Times New Roman" w:hAnsi="Times New Roman"/>
        </w:rPr>
        <w:t>COM</w:t>
      </w:r>
      <w:r w:rsidRPr="00575088">
        <w:rPr>
          <w:rFonts w:ascii="Times New Roman" w:hAnsi="Times New Roman"/>
          <w:lang w:val="en-IE"/>
        </w:rPr>
        <w:t xml:space="preserve">(2018) </w:t>
      </w:r>
      <w:r w:rsidR="00E83F92" w:rsidRPr="00575088">
        <w:rPr>
          <w:rFonts w:ascii="Times New Roman" w:hAnsi="Times New Roman"/>
          <w:lang w:val="en-IE"/>
        </w:rPr>
        <w:t>456</w:t>
      </w:r>
      <w:r w:rsidRPr="00575088">
        <w:rPr>
          <w:rFonts w:ascii="Times New Roman" w:hAnsi="Times New Roman"/>
          <w:lang w:val="en-IE"/>
        </w:rPr>
        <w:t xml:space="preserve"> </w:t>
      </w:r>
      <w:r w:rsidRPr="00575088">
        <w:rPr>
          <w:rFonts w:ascii="Times New Roman" w:hAnsi="Times New Roman"/>
        </w:rPr>
        <w:t>final</w:t>
      </w:r>
      <w:r w:rsidRPr="00575088">
        <w:rPr>
          <w:rFonts w:ascii="Times New Roman" w:hAnsi="Times New Roman"/>
          <w:lang w:val="en-IE"/>
        </w:rPr>
        <w:t xml:space="preserve">; </w:t>
      </w:r>
    </w:p>
    <w:p w14:paraId="2D753AC6" w14:textId="328414E7" w:rsidR="000226A0" w:rsidRPr="00575088" w:rsidRDefault="00CB5CB1" w:rsidP="00D772D9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hyperlink r:id="rId2" w:history="1">
        <w:r w:rsidR="003721DC" w:rsidRPr="00575088">
          <w:rPr>
            <w:rStyle w:val="Hyperlink"/>
            <w:rFonts w:ascii="Times New Roman" w:hAnsi="Times New Roman"/>
            <w:lang w:val="en-IE"/>
          </w:rPr>
          <w:t>https://eur-lex.europa.eu/legal-content/en/TXT/?uri=CELEX:52018DC0269</w:t>
        </w:r>
      </w:hyperlink>
    </w:p>
  </w:footnote>
  <w:footnote w:id="3">
    <w:p w14:paraId="019DBA4E" w14:textId="742AB5CB" w:rsidR="003721DC" w:rsidRPr="00575088" w:rsidRDefault="00FF7F1A" w:rsidP="00D772D9">
      <w:pPr>
        <w:pStyle w:val="FootnoteText"/>
        <w:spacing w:after="0" w:line="20" w:lineRule="atLeast"/>
        <w:jc w:val="both"/>
        <w:rPr>
          <w:rFonts w:ascii="Times New Roman" w:hAnsi="Times New Roman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</w:rPr>
        <w:t xml:space="preserve"> COM(2024) 1 final; </w:t>
      </w:r>
    </w:p>
    <w:p w14:paraId="763D9B3D" w14:textId="57294A7E" w:rsidR="00FF7F1A" w:rsidRPr="00575088" w:rsidRDefault="00CB5CB1" w:rsidP="00D772D9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hyperlink r:id="rId3" w:history="1">
        <w:r w:rsidR="003721DC" w:rsidRPr="00575088">
          <w:rPr>
            <w:rStyle w:val="Hyperlink"/>
            <w:rFonts w:ascii="Times New Roman" w:hAnsi="Times New Roman"/>
          </w:rPr>
          <w:t>https://eur-lex.europa.eu/legal-content/EN/TXT/?uri=COM%3A2024%3A1%3AFIN&amp;qid=1705047193156</w:t>
        </w:r>
      </w:hyperlink>
    </w:p>
  </w:footnote>
  <w:footnote w:id="4">
    <w:p w14:paraId="15A56054" w14:textId="5AF92BD4" w:rsidR="003721DC" w:rsidRPr="00575088" w:rsidRDefault="00FF7F1A" w:rsidP="00D772D9">
      <w:pPr>
        <w:pStyle w:val="FootnoteText"/>
        <w:spacing w:after="0" w:line="20" w:lineRule="atLeast"/>
        <w:jc w:val="both"/>
        <w:rPr>
          <w:rFonts w:ascii="Times New Roman" w:hAnsi="Times New Roman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</w:rPr>
        <w:t xml:space="preserve"> COM(2024) 162 final; </w:t>
      </w:r>
    </w:p>
    <w:p w14:paraId="298FCC8E" w14:textId="25664675" w:rsidR="00FF7F1A" w:rsidRPr="00575088" w:rsidRDefault="00CB5CB1" w:rsidP="00D772D9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hyperlink r:id="rId4" w:history="1">
        <w:r w:rsidR="003721DC" w:rsidRPr="00575088">
          <w:rPr>
            <w:rStyle w:val="Hyperlink"/>
            <w:rFonts w:ascii="Times New Roman" w:hAnsi="Times New Roman"/>
          </w:rPr>
          <w:t>https://eur-lex.europa.eu/legal-content/EN/TXT/?uri=CELEX%3A52024DC0162&amp;qid=1729263121393</w:t>
        </w:r>
      </w:hyperlink>
    </w:p>
  </w:footnote>
  <w:footnote w:id="5">
    <w:p w14:paraId="14DFED90" w14:textId="1CBC8AF5" w:rsidR="00A317B9" w:rsidRPr="00575088" w:rsidRDefault="00A317B9" w:rsidP="00D772D9">
      <w:pPr>
        <w:pStyle w:val="FootnoteText"/>
        <w:spacing w:after="0" w:line="20" w:lineRule="atLeast"/>
        <w:rPr>
          <w:rFonts w:ascii="Times New Roman" w:hAnsi="Times New Roman"/>
          <w:lang w:val="en-IE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="00D772D9">
        <w:rPr>
          <w:rFonts w:ascii="Times New Roman" w:hAnsi="Times New Roman"/>
        </w:rPr>
        <w:t xml:space="preserve"> </w:t>
      </w:r>
      <w:hyperlink r:id="rId5" w:history="1">
        <w:r w:rsidR="00D772D9" w:rsidRPr="00792302">
          <w:rPr>
            <w:rStyle w:val="Hyperlink"/>
            <w:rFonts w:ascii="Times New Roman" w:hAnsi="Times New Roman"/>
          </w:rPr>
          <w:t>https://commission.europa.eu/about-european-commission/towards-new-commission-2024-2029/president-elect-ursula-von-der-leyen_en</w:t>
        </w:r>
      </w:hyperlink>
    </w:p>
  </w:footnote>
  <w:footnote w:id="6">
    <w:p w14:paraId="08D9E327" w14:textId="567E7FE9" w:rsidR="00A317B9" w:rsidRPr="00575088" w:rsidRDefault="00A317B9" w:rsidP="00D772D9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</w:rPr>
        <w:t xml:space="preserve"> </w:t>
      </w:r>
      <w:hyperlink r:id="rId6" w:history="1">
        <w:r w:rsidR="00575088" w:rsidRPr="00575088">
          <w:rPr>
            <w:rStyle w:val="Hyperlink"/>
            <w:rFonts w:ascii="Times New Roman" w:hAnsi="Times New Roman"/>
          </w:rPr>
          <w:t>https://national-policies.eacea.ec.europa.eu/youthwiki</w:t>
        </w:r>
      </w:hyperlink>
    </w:p>
  </w:footnote>
  <w:footnote w:id="7">
    <w:p w14:paraId="2AF18BAC" w14:textId="4ECB86CE" w:rsidR="003721DC" w:rsidRPr="00575088" w:rsidRDefault="00E83F92" w:rsidP="00B5657E">
      <w:pPr>
        <w:pStyle w:val="FootnoteText"/>
        <w:spacing w:after="0" w:line="20" w:lineRule="atLeast"/>
        <w:jc w:val="both"/>
        <w:rPr>
          <w:rFonts w:ascii="Times New Roman" w:hAnsi="Times New Roman"/>
          <w:color w:val="333333"/>
          <w:shd w:val="clear" w:color="auto" w:fill="FFFFFF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</w:rPr>
        <w:t xml:space="preserve"> </w:t>
      </w:r>
      <w:r w:rsidR="006B759D" w:rsidRPr="00575088">
        <w:rPr>
          <w:rFonts w:ascii="Times New Roman" w:hAnsi="Times New Roman"/>
        </w:rPr>
        <w:tab/>
      </w:r>
      <w:r w:rsidRPr="00575088">
        <w:rPr>
          <w:rFonts w:ascii="Times New Roman" w:hAnsi="Times New Roman"/>
          <w:color w:val="333333"/>
          <w:shd w:val="clear" w:color="auto" w:fill="FFFFFF"/>
        </w:rPr>
        <w:t>C</w:t>
      </w:r>
      <w:r w:rsidR="00B0512F" w:rsidRPr="00575088">
        <w:rPr>
          <w:rFonts w:ascii="Times New Roman" w:hAnsi="Times New Roman"/>
          <w:color w:val="333333"/>
          <w:shd w:val="clear" w:color="auto" w:fill="FFFFFF"/>
        </w:rPr>
        <w:t>(2019)</w:t>
      </w:r>
      <w:r w:rsidRPr="00575088">
        <w:rPr>
          <w:rFonts w:ascii="Times New Roman" w:hAnsi="Times New Roman"/>
          <w:color w:val="333333"/>
          <w:shd w:val="clear" w:color="auto" w:fill="FFFFFF"/>
        </w:rPr>
        <w:t xml:space="preserve"> 189/01; </w:t>
      </w:r>
    </w:p>
    <w:p w14:paraId="5BFD5DBB" w14:textId="1E5CDCDB" w:rsidR="00E83F92" w:rsidRPr="00575088" w:rsidRDefault="00CB5CB1" w:rsidP="00B5657E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hyperlink r:id="rId7" w:history="1">
        <w:r w:rsidR="003721DC" w:rsidRPr="00575088">
          <w:rPr>
            <w:rStyle w:val="Hyperlink"/>
            <w:rFonts w:ascii="Times New Roman" w:hAnsi="Times New Roman"/>
            <w:shd w:val="clear" w:color="auto" w:fill="FFFFFF"/>
          </w:rPr>
          <w:t>https://eur-lex.europa.eu/legal-content/EN/TXT/?uri=celex%3A42019Y0605%2801%29</w:t>
        </w:r>
      </w:hyperlink>
    </w:p>
  </w:footnote>
  <w:footnote w:id="8">
    <w:p w14:paraId="42F700C1" w14:textId="70FF75CF" w:rsidR="003721DC" w:rsidRPr="00575088" w:rsidRDefault="00E83F92" w:rsidP="00B5657E">
      <w:pPr>
        <w:pStyle w:val="FootnoteText"/>
        <w:spacing w:after="0" w:line="20" w:lineRule="atLeast"/>
        <w:jc w:val="both"/>
        <w:rPr>
          <w:rFonts w:ascii="Times New Roman" w:hAnsi="Times New Roman"/>
        </w:rPr>
      </w:pPr>
      <w:r w:rsidRPr="00575088">
        <w:rPr>
          <w:rStyle w:val="FootnoteReference"/>
          <w:rFonts w:ascii="Times New Roman" w:hAnsi="Times New Roman"/>
        </w:rPr>
        <w:footnoteRef/>
      </w:r>
      <w:r w:rsidRPr="00575088">
        <w:rPr>
          <w:rFonts w:ascii="Times New Roman" w:hAnsi="Times New Roman"/>
        </w:rPr>
        <w:t xml:space="preserve"> </w:t>
      </w:r>
      <w:r w:rsidR="006B759D" w:rsidRPr="00575088">
        <w:rPr>
          <w:rFonts w:ascii="Times New Roman" w:hAnsi="Times New Roman"/>
        </w:rPr>
        <w:tab/>
      </w:r>
      <w:r w:rsidRPr="00575088">
        <w:rPr>
          <w:rFonts w:ascii="Times New Roman" w:hAnsi="Times New Roman"/>
          <w:lang w:val="en-IE" w:eastAsia="en-IE"/>
        </w:rPr>
        <w:t>C</w:t>
      </w:r>
      <w:r w:rsidR="00B0512F" w:rsidRPr="00575088">
        <w:rPr>
          <w:rFonts w:ascii="Times New Roman" w:hAnsi="Times New Roman"/>
          <w:lang w:val="en-IE" w:eastAsia="en-IE"/>
        </w:rPr>
        <w:t>(2018)</w:t>
      </w:r>
      <w:r w:rsidRPr="00575088">
        <w:rPr>
          <w:rFonts w:ascii="Times New Roman" w:hAnsi="Times New Roman"/>
          <w:lang w:val="en-IE" w:eastAsia="en-IE"/>
        </w:rPr>
        <w:t xml:space="preserve"> 456/01</w:t>
      </w:r>
      <w:r w:rsidRPr="00575088">
        <w:rPr>
          <w:rFonts w:ascii="Times New Roman" w:hAnsi="Times New Roman"/>
        </w:rPr>
        <w:t xml:space="preserve">; </w:t>
      </w:r>
    </w:p>
    <w:p w14:paraId="557FFDE4" w14:textId="6CE02515" w:rsidR="00E83F92" w:rsidRPr="00575088" w:rsidRDefault="00CB5CB1" w:rsidP="00B5657E">
      <w:pPr>
        <w:pStyle w:val="FootnoteText"/>
        <w:spacing w:after="0" w:line="20" w:lineRule="atLeast"/>
        <w:jc w:val="both"/>
        <w:rPr>
          <w:rFonts w:ascii="Times New Roman" w:hAnsi="Times New Roman"/>
          <w:lang w:val="en-IE"/>
        </w:rPr>
      </w:pPr>
      <w:hyperlink r:id="rId8" w:history="1">
        <w:r w:rsidR="003721DC" w:rsidRPr="00575088">
          <w:rPr>
            <w:rStyle w:val="Hyperlink"/>
            <w:rFonts w:ascii="Times New Roman" w:hAnsi="Times New Roman"/>
          </w:rPr>
          <w:t>https://eur-lex.europa.eu/legal-content/EN/TXT/?uri=celex%3A42018Y1218%2801%29</w:t>
        </w:r>
      </w:hyperlink>
    </w:p>
  </w:footnote>
  <w:footnote w:id="9">
    <w:p w14:paraId="606EBEF3" w14:textId="77777777" w:rsidR="003755F7" w:rsidRPr="003755F7" w:rsidRDefault="003755F7" w:rsidP="003755F7">
      <w:pPr>
        <w:pStyle w:val="FootnoteText"/>
        <w:spacing w:after="0" w:line="20" w:lineRule="atLeast"/>
        <w:rPr>
          <w:rFonts w:ascii="Times New Roman" w:hAnsi="Times New Roman"/>
        </w:rPr>
      </w:pPr>
      <w:r w:rsidRPr="003755F7">
        <w:rPr>
          <w:rStyle w:val="FootnoteReference"/>
          <w:rFonts w:ascii="Times New Roman" w:hAnsi="Times New Roman"/>
        </w:rPr>
        <w:footnoteRef/>
      </w:r>
      <w:r w:rsidRPr="003755F7">
        <w:rPr>
          <w:rFonts w:ascii="Times New Roman" w:hAnsi="Times New Roman"/>
        </w:rPr>
        <w:t xml:space="preserve"> </w:t>
      </w:r>
      <w:hyperlink r:id="rId9" w:history="1">
        <w:r w:rsidRPr="003755F7">
          <w:rPr>
            <w:rStyle w:val="Hyperlink"/>
            <w:rFonts w:ascii="Times New Roman" w:hAnsi="Times New Roman"/>
          </w:rPr>
          <w:t>https://youth.europa.eu/youthweek/policy-dialogues_en</w:t>
        </w:r>
      </w:hyperlink>
    </w:p>
    <w:p w14:paraId="13A04E51" w14:textId="77777777" w:rsidR="003755F7" w:rsidRPr="003755F7" w:rsidRDefault="003755F7" w:rsidP="003755F7">
      <w:pPr>
        <w:pStyle w:val="FootnoteText"/>
        <w:spacing w:after="0" w:line="20" w:lineRule="atLeast"/>
        <w:rPr>
          <w:rFonts w:ascii="Times New Roman" w:hAnsi="Times New Roman"/>
          <w:lang w:val="en-IE"/>
        </w:rPr>
      </w:pPr>
      <w:r w:rsidRPr="003755F7">
        <w:rPr>
          <w:rFonts w:ascii="Times New Roman" w:hAnsi="Times New Roman"/>
        </w:rPr>
        <w:t xml:space="preserve">The Youth Policy Dialogues were first held as part of the European Year of Youth, throughout 2022 and until February 2023. These consultations have been set out as a yearly initiative in President von der Leyen new political guidelines. </w:t>
      </w:r>
    </w:p>
  </w:footnote>
  <w:footnote w:id="10">
    <w:p w14:paraId="07E92B55" w14:textId="77777777" w:rsidR="003755F7" w:rsidRPr="003755F7" w:rsidRDefault="003755F7" w:rsidP="003755F7">
      <w:pPr>
        <w:pStyle w:val="FootnoteText"/>
        <w:spacing w:after="0" w:line="20" w:lineRule="atLeast"/>
        <w:rPr>
          <w:rFonts w:ascii="Times New Roman" w:hAnsi="Times New Roman"/>
        </w:rPr>
      </w:pPr>
      <w:r w:rsidRPr="003755F7">
        <w:rPr>
          <w:rStyle w:val="FootnoteReference"/>
          <w:rFonts w:ascii="Times New Roman" w:hAnsi="Times New Roman"/>
        </w:rPr>
        <w:footnoteRef/>
      </w:r>
      <w:r w:rsidRPr="003755F7">
        <w:rPr>
          <w:rFonts w:ascii="Times New Roman" w:hAnsi="Times New Roman"/>
        </w:rPr>
        <w:t xml:space="preserve"> </w:t>
      </w:r>
      <w:hyperlink r:id="rId10" w:history="1">
        <w:r w:rsidRPr="003755F7">
          <w:rPr>
            <w:rStyle w:val="Hyperlink"/>
            <w:rFonts w:ascii="Times New Roman" w:hAnsi="Times New Roman"/>
          </w:rPr>
          <w:t>https://home-affairs.ec.europa.eu/news/youth-policy-dialogue-commissioner-brunner-schengen-security-and-migration-2024-12-17_en</w:t>
        </w:r>
      </w:hyperlink>
      <w:r w:rsidRPr="003755F7">
        <w:rPr>
          <w:rFonts w:ascii="Times New Roman" w:hAnsi="Times New Roman"/>
        </w:rPr>
        <w:t xml:space="preserve"> </w:t>
      </w:r>
    </w:p>
  </w:footnote>
  <w:footnote w:id="11">
    <w:p w14:paraId="17300E4F" w14:textId="77777777" w:rsidR="003755F7" w:rsidRPr="00B5657E" w:rsidRDefault="003755F7" w:rsidP="003755F7">
      <w:pPr>
        <w:pStyle w:val="FootnoteText"/>
        <w:spacing w:after="0" w:line="20" w:lineRule="atLeast"/>
        <w:rPr>
          <w:rFonts w:ascii="Times New Roman" w:hAnsi="Times New Roman"/>
          <w:lang w:val="en-IE"/>
        </w:rPr>
      </w:pPr>
      <w:r w:rsidRPr="003755F7">
        <w:rPr>
          <w:rStyle w:val="FootnoteReference"/>
          <w:rFonts w:ascii="Times New Roman" w:hAnsi="Times New Roman"/>
        </w:rPr>
        <w:footnoteRef/>
      </w:r>
      <w:r w:rsidRPr="003755F7">
        <w:rPr>
          <w:rFonts w:ascii="Times New Roman" w:hAnsi="Times New Roman"/>
        </w:rPr>
        <w:t xml:space="preserve"> </w:t>
      </w:r>
      <w:hyperlink r:id="rId11" w:history="1">
        <w:r w:rsidRPr="003755F7">
          <w:rPr>
            <w:rStyle w:val="Hyperlink"/>
            <w:rFonts w:ascii="Times New Roman" w:hAnsi="Times New Roman"/>
          </w:rPr>
          <w:t>https://agriculture.ec.europa.eu/common-agricultural-policy/cap-overview/youth-policy-dialogue_en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PKit_DocumentHasBeenSaved" w:val="true"/>
    <w:docVar w:name="LW_DocType" w:val="NORMAL"/>
  </w:docVars>
  <w:rsids>
    <w:rsidRoot w:val="00077C4F"/>
    <w:rsid w:val="00011DC1"/>
    <w:rsid w:val="00012A37"/>
    <w:rsid w:val="00017B00"/>
    <w:rsid w:val="000226A0"/>
    <w:rsid w:val="00031A7C"/>
    <w:rsid w:val="00046B15"/>
    <w:rsid w:val="00050DC7"/>
    <w:rsid w:val="00076109"/>
    <w:rsid w:val="00077C4F"/>
    <w:rsid w:val="000817D9"/>
    <w:rsid w:val="000859D5"/>
    <w:rsid w:val="000949C6"/>
    <w:rsid w:val="000A7ACF"/>
    <w:rsid w:val="000B2D7F"/>
    <w:rsid w:val="000E0D01"/>
    <w:rsid w:val="000F5FD8"/>
    <w:rsid w:val="000F6D46"/>
    <w:rsid w:val="00102A1D"/>
    <w:rsid w:val="001167C0"/>
    <w:rsid w:val="00127BC7"/>
    <w:rsid w:val="00131CEF"/>
    <w:rsid w:val="00132A29"/>
    <w:rsid w:val="00135C2A"/>
    <w:rsid w:val="0015001A"/>
    <w:rsid w:val="00155324"/>
    <w:rsid w:val="00161D2B"/>
    <w:rsid w:val="001632E1"/>
    <w:rsid w:val="00165CDE"/>
    <w:rsid w:val="001801B4"/>
    <w:rsid w:val="001B0E0B"/>
    <w:rsid w:val="001B2FC0"/>
    <w:rsid w:val="001B395E"/>
    <w:rsid w:val="001B558A"/>
    <w:rsid w:val="001C4138"/>
    <w:rsid w:val="001D1B9A"/>
    <w:rsid w:val="001E5304"/>
    <w:rsid w:val="001F2EC6"/>
    <w:rsid w:val="001F5406"/>
    <w:rsid w:val="001F581E"/>
    <w:rsid w:val="001F65D0"/>
    <w:rsid w:val="00207E9E"/>
    <w:rsid w:val="002169F8"/>
    <w:rsid w:val="00217E59"/>
    <w:rsid w:val="00227F1A"/>
    <w:rsid w:val="0025328E"/>
    <w:rsid w:val="00270345"/>
    <w:rsid w:val="00271020"/>
    <w:rsid w:val="00292B14"/>
    <w:rsid w:val="00294F18"/>
    <w:rsid w:val="002C0117"/>
    <w:rsid w:val="002C07BE"/>
    <w:rsid w:val="002C47A8"/>
    <w:rsid w:val="002F03FA"/>
    <w:rsid w:val="002F0F35"/>
    <w:rsid w:val="003004D2"/>
    <w:rsid w:val="003349A3"/>
    <w:rsid w:val="0035036C"/>
    <w:rsid w:val="003530FD"/>
    <w:rsid w:val="003721DC"/>
    <w:rsid w:val="003755F7"/>
    <w:rsid w:val="00377967"/>
    <w:rsid w:val="00380204"/>
    <w:rsid w:val="003819B2"/>
    <w:rsid w:val="00386143"/>
    <w:rsid w:val="003A09D2"/>
    <w:rsid w:val="003B58DC"/>
    <w:rsid w:val="003D196A"/>
    <w:rsid w:val="003F686E"/>
    <w:rsid w:val="00442552"/>
    <w:rsid w:val="00455A1C"/>
    <w:rsid w:val="00455E5A"/>
    <w:rsid w:val="004675B5"/>
    <w:rsid w:val="004770D6"/>
    <w:rsid w:val="00482A35"/>
    <w:rsid w:val="0049246C"/>
    <w:rsid w:val="004970E7"/>
    <w:rsid w:val="004B232C"/>
    <w:rsid w:val="004B44E7"/>
    <w:rsid w:val="004C48DE"/>
    <w:rsid w:val="004E08BD"/>
    <w:rsid w:val="004E1D0D"/>
    <w:rsid w:val="004F6117"/>
    <w:rsid w:val="004F63F1"/>
    <w:rsid w:val="004F651E"/>
    <w:rsid w:val="00504988"/>
    <w:rsid w:val="00507942"/>
    <w:rsid w:val="00510D58"/>
    <w:rsid w:val="00510EA0"/>
    <w:rsid w:val="00516EB1"/>
    <w:rsid w:val="0052596B"/>
    <w:rsid w:val="00526268"/>
    <w:rsid w:val="00552754"/>
    <w:rsid w:val="00552BC9"/>
    <w:rsid w:val="00554D8D"/>
    <w:rsid w:val="00566759"/>
    <w:rsid w:val="00573835"/>
    <w:rsid w:val="00575088"/>
    <w:rsid w:val="00581306"/>
    <w:rsid w:val="0058298E"/>
    <w:rsid w:val="005860D8"/>
    <w:rsid w:val="00597056"/>
    <w:rsid w:val="005A1FFE"/>
    <w:rsid w:val="005B4583"/>
    <w:rsid w:val="005B7BD4"/>
    <w:rsid w:val="005C165D"/>
    <w:rsid w:val="005C2BA0"/>
    <w:rsid w:val="005C3105"/>
    <w:rsid w:val="005C6F13"/>
    <w:rsid w:val="005D0C4B"/>
    <w:rsid w:val="005E0985"/>
    <w:rsid w:val="005F57B3"/>
    <w:rsid w:val="006104D7"/>
    <w:rsid w:val="006229E8"/>
    <w:rsid w:val="00627CC6"/>
    <w:rsid w:val="0064070B"/>
    <w:rsid w:val="00645282"/>
    <w:rsid w:val="00692C2F"/>
    <w:rsid w:val="00695797"/>
    <w:rsid w:val="0069642C"/>
    <w:rsid w:val="00696A5E"/>
    <w:rsid w:val="006B3B69"/>
    <w:rsid w:val="006B759D"/>
    <w:rsid w:val="006C228F"/>
    <w:rsid w:val="006E4E27"/>
    <w:rsid w:val="006E5EFF"/>
    <w:rsid w:val="006E625F"/>
    <w:rsid w:val="00712A13"/>
    <w:rsid w:val="00723E02"/>
    <w:rsid w:val="0073035F"/>
    <w:rsid w:val="00734613"/>
    <w:rsid w:val="00742AD4"/>
    <w:rsid w:val="00751910"/>
    <w:rsid w:val="00751E60"/>
    <w:rsid w:val="007547B5"/>
    <w:rsid w:val="007632AE"/>
    <w:rsid w:val="007649B2"/>
    <w:rsid w:val="00765E57"/>
    <w:rsid w:val="00795A9E"/>
    <w:rsid w:val="007A606D"/>
    <w:rsid w:val="007B1981"/>
    <w:rsid w:val="007C2214"/>
    <w:rsid w:val="007D349A"/>
    <w:rsid w:val="007E1871"/>
    <w:rsid w:val="00801764"/>
    <w:rsid w:val="00804FA7"/>
    <w:rsid w:val="00807B48"/>
    <w:rsid w:val="008135CA"/>
    <w:rsid w:val="0081584F"/>
    <w:rsid w:val="00832641"/>
    <w:rsid w:val="0084623F"/>
    <w:rsid w:val="008546BA"/>
    <w:rsid w:val="00857703"/>
    <w:rsid w:val="008616BE"/>
    <w:rsid w:val="00867E83"/>
    <w:rsid w:val="008703BF"/>
    <w:rsid w:val="008925CE"/>
    <w:rsid w:val="008B44E8"/>
    <w:rsid w:val="008B59AE"/>
    <w:rsid w:val="008B72F1"/>
    <w:rsid w:val="008C16E1"/>
    <w:rsid w:val="008C256F"/>
    <w:rsid w:val="008C290F"/>
    <w:rsid w:val="008C4D41"/>
    <w:rsid w:val="008F63F2"/>
    <w:rsid w:val="00910B1E"/>
    <w:rsid w:val="00923207"/>
    <w:rsid w:val="00923CF9"/>
    <w:rsid w:val="00945AFB"/>
    <w:rsid w:val="00981F45"/>
    <w:rsid w:val="00994D12"/>
    <w:rsid w:val="00995780"/>
    <w:rsid w:val="009B128B"/>
    <w:rsid w:val="009C650E"/>
    <w:rsid w:val="00A16F07"/>
    <w:rsid w:val="00A30E6B"/>
    <w:rsid w:val="00A317B9"/>
    <w:rsid w:val="00A504FD"/>
    <w:rsid w:val="00A537E2"/>
    <w:rsid w:val="00A608E3"/>
    <w:rsid w:val="00A62C7B"/>
    <w:rsid w:val="00A76A70"/>
    <w:rsid w:val="00A7709A"/>
    <w:rsid w:val="00A94CE9"/>
    <w:rsid w:val="00AA5E4A"/>
    <w:rsid w:val="00AA649B"/>
    <w:rsid w:val="00AC4355"/>
    <w:rsid w:val="00AD198F"/>
    <w:rsid w:val="00AD7116"/>
    <w:rsid w:val="00AE1842"/>
    <w:rsid w:val="00AE3C7C"/>
    <w:rsid w:val="00AE5C08"/>
    <w:rsid w:val="00AE613F"/>
    <w:rsid w:val="00B0512F"/>
    <w:rsid w:val="00B31306"/>
    <w:rsid w:val="00B36397"/>
    <w:rsid w:val="00B42814"/>
    <w:rsid w:val="00B5657E"/>
    <w:rsid w:val="00B57297"/>
    <w:rsid w:val="00B816F7"/>
    <w:rsid w:val="00B83936"/>
    <w:rsid w:val="00B95B6A"/>
    <w:rsid w:val="00BA73C4"/>
    <w:rsid w:val="00BD6882"/>
    <w:rsid w:val="00BD6EB7"/>
    <w:rsid w:val="00BE1153"/>
    <w:rsid w:val="00C00181"/>
    <w:rsid w:val="00C17280"/>
    <w:rsid w:val="00C54D27"/>
    <w:rsid w:val="00C552BB"/>
    <w:rsid w:val="00C6354E"/>
    <w:rsid w:val="00C73C7E"/>
    <w:rsid w:val="00C76EEB"/>
    <w:rsid w:val="00C83E7F"/>
    <w:rsid w:val="00CB5CB1"/>
    <w:rsid w:val="00CC1C0B"/>
    <w:rsid w:val="00CE1A37"/>
    <w:rsid w:val="00D01F5A"/>
    <w:rsid w:val="00D1716E"/>
    <w:rsid w:val="00D32786"/>
    <w:rsid w:val="00D3568E"/>
    <w:rsid w:val="00D53F08"/>
    <w:rsid w:val="00D64E05"/>
    <w:rsid w:val="00D66236"/>
    <w:rsid w:val="00D70514"/>
    <w:rsid w:val="00D772D9"/>
    <w:rsid w:val="00D805D2"/>
    <w:rsid w:val="00D92FD3"/>
    <w:rsid w:val="00DA10B7"/>
    <w:rsid w:val="00DA3B6E"/>
    <w:rsid w:val="00DB7581"/>
    <w:rsid w:val="00DC2AD2"/>
    <w:rsid w:val="00DC70C1"/>
    <w:rsid w:val="00DF0261"/>
    <w:rsid w:val="00DF5BA5"/>
    <w:rsid w:val="00E15BA6"/>
    <w:rsid w:val="00E4073D"/>
    <w:rsid w:val="00E520D6"/>
    <w:rsid w:val="00E83C12"/>
    <w:rsid w:val="00E83F92"/>
    <w:rsid w:val="00E904C8"/>
    <w:rsid w:val="00E93B1F"/>
    <w:rsid w:val="00EA1BBF"/>
    <w:rsid w:val="00EA49E1"/>
    <w:rsid w:val="00EB29A9"/>
    <w:rsid w:val="00EB4C73"/>
    <w:rsid w:val="00EB740A"/>
    <w:rsid w:val="00EB77D2"/>
    <w:rsid w:val="00EE7D9A"/>
    <w:rsid w:val="00F00C5E"/>
    <w:rsid w:val="00F051B7"/>
    <w:rsid w:val="00F22D3F"/>
    <w:rsid w:val="00F2423B"/>
    <w:rsid w:val="00F316C8"/>
    <w:rsid w:val="00F371B5"/>
    <w:rsid w:val="00F45A67"/>
    <w:rsid w:val="00F56351"/>
    <w:rsid w:val="00F632DE"/>
    <w:rsid w:val="00F735E4"/>
    <w:rsid w:val="00F929A4"/>
    <w:rsid w:val="00FB210E"/>
    <w:rsid w:val="00FB630E"/>
    <w:rsid w:val="00FB7834"/>
    <w:rsid w:val="00FD4B6A"/>
    <w:rsid w:val="00FD4D68"/>
    <w:rsid w:val="00FE5A01"/>
    <w:rsid w:val="00FF03A8"/>
    <w:rsid w:val="00FF22D7"/>
    <w:rsid w:val="00FF63EA"/>
    <w:rsid w:val="00FF7F1A"/>
    <w:rsid w:val="02DD1259"/>
    <w:rsid w:val="08365822"/>
    <w:rsid w:val="0A6FB71F"/>
    <w:rsid w:val="0C67A9E6"/>
    <w:rsid w:val="0D12C163"/>
    <w:rsid w:val="0D15CB74"/>
    <w:rsid w:val="0D80DAA6"/>
    <w:rsid w:val="112071D5"/>
    <w:rsid w:val="12F8199D"/>
    <w:rsid w:val="1786DA05"/>
    <w:rsid w:val="19C57703"/>
    <w:rsid w:val="1A42A38A"/>
    <w:rsid w:val="1EF85FD0"/>
    <w:rsid w:val="228F9E72"/>
    <w:rsid w:val="2882E5D4"/>
    <w:rsid w:val="2ADAE0C2"/>
    <w:rsid w:val="2E065A7A"/>
    <w:rsid w:val="32703402"/>
    <w:rsid w:val="32B1683E"/>
    <w:rsid w:val="334496D5"/>
    <w:rsid w:val="37997202"/>
    <w:rsid w:val="3988A744"/>
    <w:rsid w:val="3A12BCC5"/>
    <w:rsid w:val="3AD9B086"/>
    <w:rsid w:val="3B10CE22"/>
    <w:rsid w:val="3DB08088"/>
    <w:rsid w:val="40863D5C"/>
    <w:rsid w:val="467D2B3B"/>
    <w:rsid w:val="4A6A900B"/>
    <w:rsid w:val="4C980076"/>
    <w:rsid w:val="4CFEA71B"/>
    <w:rsid w:val="4F8A5779"/>
    <w:rsid w:val="50795295"/>
    <w:rsid w:val="55178524"/>
    <w:rsid w:val="5B185652"/>
    <w:rsid w:val="5CE35FAB"/>
    <w:rsid w:val="5D0BF4D2"/>
    <w:rsid w:val="61133DD1"/>
    <w:rsid w:val="62D0BAA9"/>
    <w:rsid w:val="6AC47A5B"/>
    <w:rsid w:val="6E5E0FAA"/>
    <w:rsid w:val="6F1021F0"/>
    <w:rsid w:val="6F72DB37"/>
    <w:rsid w:val="7ED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B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5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1B558A"/>
  </w:style>
  <w:style w:type="paragraph" w:styleId="Revision">
    <w:name w:val="Revision"/>
    <w:hidden/>
    <w:uiPriority w:val="99"/>
    <w:semiHidden/>
    <w:rsid w:val="004B44E7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CC1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C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1C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C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1C0B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26A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226A0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0226A0"/>
    <w:rPr>
      <w:vertAlign w:val="superscript"/>
    </w:rPr>
  </w:style>
  <w:style w:type="character" w:styleId="Hyperlink">
    <w:name w:val="Hyperlink"/>
    <w:uiPriority w:val="99"/>
    <w:unhideWhenUsed/>
    <w:rsid w:val="000226A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226A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242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42018Y1218%2801%29" TargetMode="External"/><Relationship Id="rId3" Type="http://schemas.openxmlformats.org/officeDocument/2006/relationships/hyperlink" Target="https://eur-lex.europa.eu/legal-content/EN/TXT/?uri=COM%3A2024%3A1%3AFIN&amp;qid=1705047193156" TargetMode="External"/><Relationship Id="rId7" Type="http://schemas.openxmlformats.org/officeDocument/2006/relationships/hyperlink" Target="https://eur-lex.europa.eu/legal-content/EN/TXT/?uri=celex%3A42019Y0605%2801%29" TargetMode="External"/><Relationship Id="rId2" Type="http://schemas.openxmlformats.org/officeDocument/2006/relationships/hyperlink" Target="https://eur-lex.europa.eu/legal-content/en/TXT/?uri=CELEX:52018DC0269" TargetMode="External"/><Relationship Id="rId1" Type="http://schemas.openxmlformats.org/officeDocument/2006/relationships/hyperlink" Target="https://youth.europa.eu/home_en" TargetMode="External"/><Relationship Id="rId6" Type="http://schemas.openxmlformats.org/officeDocument/2006/relationships/hyperlink" Target="https://national-policies.eacea.ec.europa.eu/youthwiki" TargetMode="External"/><Relationship Id="rId11" Type="http://schemas.openxmlformats.org/officeDocument/2006/relationships/hyperlink" Target="https://agriculture.ec.europa.eu/common-agricultural-policy/cap-overview/youth-policy-dialogue_en" TargetMode="External"/><Relationship Id="rId5" Type="http://schemas.openxmlformats.org/officeDocument/2006/relationships/hyperlink" Target="https://commission.europa.eu/about-european-commission/towards-new-commission-2024-2029/president-elect-ursula-von-der-leyen_en" TargetMode="External"/><Relationship Id="rId10" Type="http://schemas.openxmlformats.org/officeDocument/2006/relationships/hyperlink" Target="https://home-affairs.ec.europa.eu/news/youth-policy-dialogue-commissioner-brunner-schengen-security-and-migration-2024-12-17_en" TargetMode="External"/><Relationship Id="rId4" Type="http://schemas.openxmlformats.org/officeDocument/2006/relationships/hyperlink" Target="https://eur-lex.europa.eu/legal-content/EN/TXT/?uri=CELEX%3A52024DC0162&amp;qid=1729263121393" TargetMode="External"/><Relationship Id="rId9" Type="http://schemas.openxmlformats.org/officeDocument/2006/relationships/hyperlink" Target="https://youth.europa.eu/youthweek/policy-dialogue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ARES_NUMBER xmlns="278287c8-5be4-4613-8138-480f9be48247">
      <Url xsi:nil="true"/>
      <Description xsi:nil="true"/>
    </EC_ARES_NUMBER>
    <EC_ARES_TRANSFERRED_BY xmlns="278287c8-5be4-4613-8138-480f9be48247" xsi:nil="true"/>
    <IconOverlay xmlns="http://schemas.microsoft.com/sharepoint/v4" xsi:nil="true"/>
    <TaxCatchAll xmlns="278287c8-5be4-4613-8138-480f9be48247" xsi:nil="true"/>
    <EC_ARES_DATE_TRANSFERRED xmlns="278287c8-5be4-4613-8138-480f9be48247" xsi:nil="true"/>
    <lcf76f155ced4ddcb4097134ff3c332f xmlns="a280f3ed-f921-4226-9525-27fa6d57753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9A588E0F14746BFAC081FD6A566B8" ma:contentTypeVersion="24" ma:contentTypeDescription="Create a new document." ma:contentTypeScope="" ma:versionID="f979412c6f2bf37cf62faec711ad7a8f">
  <xsd:schema xmlns:xsd="http://www.w3.org/2001/XMLSchema" xmlns:xs="http://www.w3.org/2001/XMLSchema" xmlns:p="http://schemas.microsoft.com/office/2006/metadata/properties" xmlns:ns1="http://schemas.microsoft.com/sharepoint/v3" xmlns:ns2="a280f3ed-f921-4226-9525-27fa6d577539" xmlns:ns3="278287c8-5be4-4613-8138-480f9be48247" xmlns:ns4="http://schemas.microsoft.com/sharepoint/v4" targetNamespace="http://schemas.microsoft.com/office/2006/metadata/properties" ma:root="true" ma:fieldsID="85bf9b2ed782f26f5413a254fe8b38e5" ns1:_="" ns2:_="" ns3:_="" ns4:_="">
    <xsd:import namespace="http://schemas.microsoft.com/sharepoint/v3"/>
    <xsd:import namespace="a280f3ed-f921-4226-9525-27fa6d577539"/>
    <xsd:import namespace="278287c8-5be4-4613-8138-480f9be482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f3ed-f921-4226-9525-27fa6d577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287c8-5be4-4613-8138-480f9be482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03ac72e2-97ce-4cc7-a917-47074297667e}" ma:internalName="TaxCatchAll" ma:showField="CatchAllData" ma:web="278287c8-5be4-4613-8138-480f9be48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_ARES_NUMBER" ma:index="24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25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26" nillable="true" ma:displayName="Transferred By" ma:hidden="true" ma:internalName="EC_ARES_TRANSFERRED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011FF-8969-48AF-AEFF-0EE3B76AD8FD}">
  <ds:schemaRefs>
    <ds:schemaRef ds:uri="http://schemas.microsoft.com/office/2006/metadata/properties"/>
    <ds:schemaRef ds:uri="http://schemas.microsoft.com/office/infopath/2007/PartnerControls"/>
    <ds:schemaRef ds:uri="278287c8-5be4-4613-8138-480f9be48247"/>
    <ds:schemaRef ds:uri="http://schemas.microsoft.com/sharepoint/v4"/>
    <ds:schemaRef ds:uri="a280f3ed-f921-4226-9525-27fa6d577539"/>
  </ds:schemaRefs>
</ds:datastoreItem>
</file>

<file path=customXml/itemProps2.xml><?xml version="1.0" encoding="utf-8"?>
<ds:datastoreItem xmlns:ds="http://schemas.openxmlformats.org/officeDocument/2006/customXml" ds:itemID="{64BB69CB-A764-422A-BF00-39F28C574E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A50810-CDBE-4676-B130-C8231538A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0f3ed-f921-4226-9525-27fa6d577539"/>
    <ds:schemaRef ds:uri="278287c8-5be4-4613-8138-480f9be482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CEAC1-6F38-4FE1-B5AB-5236BD05D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5654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2025-04-08T14:23:00Z</dcterms:created>
  <dcterms:modified xsi:type="dcterms:W3CDTF">2025-04-08T14:23:00Z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2024-11-07T13:17:58Z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7d00a871-790d-41e4-80f1-4545bb306b7c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0x010100F099A588E0F14746BFAC081FD6A566B8</vt:lpwstr>
  </property>
  <property fmtid="{D5CDD505-2E9C-101B-9397-08002B2CF9AE}" pid="10" name="MediaServiceImageTags">
    <vt:lpwstr/>
  </property>
</Properties>
</file>