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BE1F8F" w:rsidRDefault="0080534E" w14:paraId="4982DD4D" w14:textId="5448C0E1">
      <w:pPr>
        <w:jc w:val="center"/>
      </w:pPr>
      <w:r>
        <w:rPr>
          <w:noProof/>
        </w:rPr>
        <w:drawing>
          <wp:inline distT="0" distB="0" distL="0" distR="0" wp14:anchorId="1A803996" wp14:editId="490808DC">
            <wp:extent cx="1792605" cy="1239520"/>
            <wp:effectExtent l="0" t="0" r="0" b="0"/>
            <wp:docPr id="1" name="Picture 1" title="EESCLogo_LT"/>
            <wp:cNvGraphicFramePr/>
            <a:graphic xmlns:a="http://schemas.openxmlformats.org/drawingml/2006/main">
              <a:graphicData uri="http://schemas.openxmlformats.org/drawingml/2006/picture">
                <pic:pic xmlns:pic="http://schemas.openxmlformats.org/drawingml/2006/picture">
                  <pic:nvPicPr>
                    <pic:cNvPr id="1" name="Picture 1" title="EESCLogo_L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rFonts w:ascii="Arial" w:hAnsi="Arial"/>
          <w:b/>
          <w:noProof/>
          <w:sz w:val="20"/>
        </w:rPr>
        <mc:AlternateContent>
          <mc:Choice Requires="wps">
            <w:drawing>
              <wp:anchor distT="0" distB="0" distL="114300" distR="114300" simplePos="0" relativeHeight="251659264" behindDoc="1" locked="0" layoutInCell="0" allowOverlap="1" wp14:editId="061C533B" wp14:anchorId="4B97899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8354A" w:rsidRDefault="0018354A" w14:paraId="40261324" w14:textId="77777777">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978990">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18354A" w:rsidRDefault="0018354A" w14:paraId="40261324" w14:textId="77777777">
                      <w:pPr>
                        <w:jc w:val="center"/>
                        <w:rPr>
                          <w:rFonts w:ascii="Arial" w:hAnsi="Arial" w:cs="Arial"/>
                          <w:b/>
                          <w:bCs/>
                          <w:sz w:val="48"/>
                        </w:rPr>
                      </w:pPr>
                      <w:r>
                        <w:rPr>
                          <w:rFonts w:ascii="Arial" w:hAnsi="Arial"/>
                          <w:b/>
                          <w:sz w:val="48"/>
                        </w:rPr>
                        <w:t>LT</w:t>
                      </w:r>
                    </w:p>
                  </w:txbxContent>
                </v:textbox>
                <w10:wrap anchorx="page" anchory="page"/>
              </v:shape>
            </w:pict>
          </mc:Fallback>
        </mc:AlternateContent>
      </w:r>
    </w:p>
    <w:p w:rsidR="004D7AC0" w:rsidP="00BE1F8F" w:rsidRDefault="004D7AC0" w14:paraId="4982DD4E" w14:textId="77777777"/>
    <w:p w:rsidR="004D7AC0" w:rsidP="00BE1F8F" w:rsidRDefault="004D7AC0" w14:paraId="4982DD4F" w14:textId="6D24C8E5">
      <w:pPr>
        <w:jc w:val="right"/>
      </w:pPr>
      <w:r>
        <w:t>Briuselis, 2025 m. kovo 14 d.</w:t>
      </w:r>
    </w:p>
    <w:p w:rsidR="004D7AC0" w:rsidP="00BE1F8F" w:rsidRDefault="004D7AC0" w14:paraId="4982DD50" w14:textId="77777777"/>
    <w:p w:rsidR="004D7AC0" w:rsidP="00BE1F8F" w:rsidRDefault="004D7AC0" w14:paraId="4982DD51" w14:textId="77777777"/>
    <w:p w:rsidR="004D7AC0" w:rsidP="00BE1F8F"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BE1F8F" w:rsidRDefault="006C6ECE" w14:paraId="4982DD53" w14:textId="527E0554">
            <w:pPr>
              <w:snapToGrid w:val="0"/>
              <w:jc w:val="center"/>
              <w:rPr>
                <w:b/>
                <w:sz w:val="32"/>
                <w:szCs w:val="32"/>
              </w:rPr>
            </w:pPr>
            <w:r>
              <w:rPr>
                <w:b/>
                <w:sz w:val="32"/>
              </w:rPr>
              <w:t>594-oji PLENARINĖ SESIJA</w:t>
            </w:r>
          </w:p>
          <w:p w:rsidR="003066BE" w:rsidP="00BE1F8F" w:rsidRDefault="003066BE" w14:paraId="4982DD54" w14:textId="77777777">
            <w:pPr>
              <w:snapToGrid w:val="0"/>
              <w:jc w:val="center"/>
              <w:rPr>
                <w:b/>
                <w:sz w:val="32"/>
                <w:szCs w:val="32"/>
              </w:rPr>
            </w:pPr>
          </w:p>
          <w:p w:rsidR="003066BE" w:rsidP="00BE1F8F" w:rsidRDefault="00850929" w14:paraId="4982DD55" w14:textId="094CA4B9">
            <w:pPr>
              <w:snapToGrid w:val="0"/>
              <w:jc w:val="center"/>
              <w:rPr>
                <w:b/>
                <w:sz w:val="32"/>
                <w:szCs w:val="32"/>
              </w:rPr>
            </w:pPr>
            <w:r>
              <w:rPr>
                <w:b/>
                <w:sz w:val="32"/>
              </w:rPr>
              <w:t>2025 m. vasario 26–27 d.</w:t>
            </w:r>
          </w:p>
          <w:p w:rsidR="003066BE" w:rsidP="00BE1F8F" w:rsidRDefault="003066BE" w14:paraId="4982DD56" w14:textId="77777777">
            <w:pPr>
              <w:snapToGrid w:val="0"/>
              <w:jc w:val="center"/>
              <w:rPr>
                <w:b/>
                <w:sz w:val="32"/>
                <w:szCs w:val="32"/>
              </w:rPr>
            </w:pPr>
          </w:p>
          <w:p w:rsidRPr="0081153B" w:rsidR="004D7AC0" w:rsidP="00BE1F8F" w:rsidRDefault="00754027" w14:paraId="4982DD57" w14:textId="5A35E792">
            <w:pPr>
              <w:snapToGrid w:val="0"/>
              <w:jc w:val="center"/>
              <w:rPr>
                <w:rFonts w:eastAsia="MS Mincho"/>
                <w:b/>
                <w:sz w:val="32"/>
                <w:szCs w:val="32"/>
              </w:rPr>
            </w:pPr>
            <w:r>
              <w:rPr>
                <w:b/>
                <w:sz w:val="32"/>
              </w:rPr>
              <w:t>PRIIMTŲ NUOMONIŲ, REZOLIUCIJŲ IR INFORMACINIŲ IR (ARBA) VERTINIMO PRANEŠIMŲ SANTRAUKA</w:t>
            </w:r>
          </w:p>
          <w:p w:rsidR="004D7AC0" w:rsidP="00BE1F8F"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00726351" w:rsidP="00BE1F8F" w:rsidRDefault="004D7AC0" w14:paraId="05F5C867" w14:textId="77777777">
            <w:pPr>
              <w:snapToGrid w:val="0"/>
              <w:jc w:val="center"/>
            </w:pPr>
            <w:r>
              <w:t>Šį dokumentą visomis oficialiosiomis Europos Sąjungos kalbomis rasite EESRK interneto svetainėje:</w:t>
            </w:r>
          </w:p>
          <w:p w:rsidR="00726351" w:rsidP="00BE1F8F" w:rsidRDefault="00726351" w14:paraId="65F2BC50" w14:textId="77777777">
            <w:pPr>
              <w:snapToGrid w:val="0"/>
              <w:jc w:val="center"/>
            </w:pPr>
          </w:p>
          <w:p w:rsidRPr="0081153B" w:rsidR="004D7AC0" w:rsidP="00BE1F8F" w:rsidRDefault="00E60E7C" w14:paraId="4982DD5A" w14:textId="4DF10D40">
            <w:pPr>
              <w:snapToGrid w:val="0"/>
              <w:jc w:val="center"/>
            </w:pPr>
            <w:hyperlink w:history="1" r:id="rId13">
              <w:r w:rsidR="0080534E">
                <w:rPr>
                  <w:rStyle w:val="Hyperlink"/>
                </w:rPr>
                <w:t>https://www.eesc.europa.eu/lt/our-work/opinions-information-reports/plenary-session-summaries</w:t>
              </w:r>
            </w:hyperlink>
          </w:p>
          <w:p w:rsidRPr="0081153B" w:rsidR="004D7AC0" w:rsidP="00BE1F8F" w:rsidRDefault="004D7AC0" w14:paraId="4982DD5B" w14:textId="77777777">
            <w:pPr>
              <w:snapToGrid w:val="0"/>
              <w:jc w:val="center"/>
            </w:pPr>
          </w:p>
          <w:p w:rsidRPr="0081153B" w:rsidR="004D7AC0" w:rsidP="00BE1F8F" w:rsidRDefault="004D7AC0" w14:paraId="4982DD5C" w14:textId="77777777">
            <w:pPr>
              <w:snapToGrid w:val="0"/>
              <w:jc w:val="center"/>
              <w:rPr>
                <w:rFonts w:eastAsia="SimSun"/>
              </w:rPr>
            </w:pPr>
          </w:p>
          <w:p w:rsidR="00726351" w:rsidP="00BE1F8F" w:rsidRDefault="004D7AC0" w14:paraId="64A40D96" w14:textId="77777777">
            <w:pPr>
              <w:snapToGrid w:val="0"/>
              <w:jc w:val="center"/>
            </w:pPr>
            <w:r>
              <w:t>Visas minimas nuomones rasite EESRK interneto svetainėje:</w:t>
            </w:r>
          </w:p>
          <w:p w:rsidR="00726351" w:rsidP="00BE1F8F" w:rsidRDefault="00726351" w14:paraId="0E196128" w14:textId="77777777">
            <w:pPr>
              <w:snapToGrid w:val="0"/>
              <w:jc w:val="center"/>
            </w:pPr>
          </w:p>
          <w:p w:rsidRPr="00044561" w:rsidR="004D7AC0" w:rsidP="00BE1F8F" w:rsidRDefault="00E60E7C" w14:paraId="4982DD5D" w14:textId="339632B5">
            <w:pPr>
              <w:snapToGrid w:val="0"/>
              <w:jc w:val="center"/>
            </w:pPr>
            <w:hyperlink w:history="1" r:id="rId14">
              <w:r w:rsidR="0080534E">
                <w:rPr>
                  <w:rStyle w:val="Hyperlink"/>
                </w:rPr>
                <w:t>https://dmsearch.eesc.europa.eu/search/opinion</w:t>
              </w:r>
            </w:hyperlink>
          </w:p>
          <w:p w:rsidRPr="00044561" w:rsidR="004D7AC0" w:rsidP="00BE1F8F" w:rsidRDefault="004D7AC0" w14:paraId="4982DD5E" w14:textId="77777777">
            <w:pPr>
              <w:snapToGrid w:val="0"/>
              <w:jc w:val="center"/>
            </w:pPr>
          </w:p>
        </w:tc>
      </w:tr>
    </w:tbl>
    <w:p w:rsidR="004D7AC0" w:rsidP="00BE1F8F" w:rsidRDefault="004D7AC0" w14:paraId="4982DD60" w14:textId="77777777"/>
    <w:p w:rsidR="004D7AC0" w:rsidP="00BE1F8F" w:rsidRDefault="004D7AC0" w14:paraId="4982DD61" w14:textId="77777777"/>
    <w:p w:rsidR="004D7AC0" w:rsidP="00BE1F8F" w:rsidRDefault="004D7AC0" w14:paraId="4982DD62" w14:textId="77777777">
      <w:pPr>
        <w:sectPr w:rsidR="004D7AC0" w:rsidSect="00BE1F8F">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BE1F8F" w:rsidRDefault="004D7AC0" w14:paraId="4982DD63" w14:textId="77777777">
      <w:pPr>
        <w:rPr>
          <w:b/>
        </w:rPr>
      </w:pPr>
      <w:r>
        <w:rPr>
          <w:b/>
        </w:rPr>
        <w:lastRenderedPageBreak/>
        <w:t>Turinys</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BE1F8F" w:rsidRDefault="004D7AC0" w14:paraId="4982DD64" w14:textId="77777777">
          <w:pPr>
            <w:pStyle w:val="TOCHeading"/>
            <w:spacing w:before="0" w:line="288" w:lineRule="auto"/>
            <w:rPr>
              <w:rFonts w:ascii="Times New Roman" w:hAnsi="Times New Roman" w:cs="Times New Roman"/>
              <w:color w:val="auto"/>
              <w:sz w:val="22"/>
              <w:szCs w:val="22"/>
            </w:rPr>
          </w:pPr>
        </w:p>
        <w:p w:rsidR="009328ED" w:rsidRDefault="004D7AC0" w14:paraId="47506C78" w14:textId="244DB050">
          <w:pPr>
            <w:pStyle w:val="TOC1"/>
            <w:tabs>
              <w:tab w:val="left" w:pos="440"/>
              <w:tab w:val="right" w:leader="dot" w:pos="9061"/>
            </w:tabs>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92757979">
            <w:r w:rsidRPr="00150AFC" w:rsidR="009328ED">
              <w:rPr>
                <w:rStyle w:val="Hyperlink"/>
                <w:bCs/>
                <w:noProof/>
              </w:rPr>
              <w:t>1.</w:t>
            </w:r>
            <w:r w:rsidR="009328ED">
              <w:rPr>
                <w:rFonts w:asciiTheme="minorHAnsi" w:hAnsiTheme="minorHAnsi" w:eastAsiaTheme="minorEastAsia" w:cstheme="minorBidi"/>
                <w:noProof/>
                <w:lang w:val="en-US"/>
              </w:rPr>
              <w:tab/>
            </w:r>
            <w:r w:rsidRPr="00150AFC" w:rsidR="009328ED">
              <w:rPr>
                <w:rStyle w:val="Hyperlink"/>
                <w:b/>
                <w:noProof/>
              </w:rPr>
              <w:t>EKONOMINĖS IR PINIGŲ SĄJUNGOS, EKONOMINĖS IR SOCIALINĖS SANGLAUDOS SKYRIUS</w:t>
            </w:r>
            <w:r w:rsidR="009328ED">
              <w:rPr>
                <w:noProof/>
                <w:webHidden/>
              </w:rPr>
              <w:tab/>
            </w:r>
            <w:r w:rsidR="009328ED">
              <w:rPr>
                <w:noProof/>
                <w:webHidden/>
              </w:rPr>
              <w:fldChar w:fldCharType="begin"/>
            </w:r>
            <w:r w:rsidR="009328ED">
              <w:rPr>
                <w:noProof/>
                <w:webHidden/>
              </w:rPr>
              <w:instrText xml:space="preserve"> PAGEREF _Toc192757979 \h </w:instrText>
            </w:r>
            <w:r w:rsidR="009328ED">
              <w:rPr>
                <w:noProof/>
                <w:webHidden/>
              </w:rPr>
            </w:r>
            <w:r w:rsidR="009328ED">
              <w:rPr>
                <w:noProof/>
                <w:webHidden/>
              </w:rPr>
              <w:fldChar w:fldCharType="separate"/>
            </w:r>
            <w:r w:rsidR="009328ED">
              <w:rPr>
                <w:noProof/>
                <w:webHidden/>
              </w:rPr>
              <w:t>3</w:t>
            </w:r>
            <w:r w:rsidR="009328ED">
              <w:rPr>
                <w:noProof/>
                <w:webHidden/>
              </w:rPr>
              <w:fldChar w:fldCharType="end"/>
            </w:r>
          </w:hyperlink>
        </w:p>
        <w:p w:rsidR="009328ED" w:rsidRDefault="009328ED" w14:paraId="735E1BB2" w14:textId="67E8EA95">
          <w:pPr>
            <w:pStyle w:val="TOC1"/>
            <w:tabs>
              <w:tab w:val="left" w:pos="440"/>
              <w:tab w:val="right" w:leader="dot" w:pos="9061"/>
            </w:tabs>
            <w:rPr>
              <w:rFonts w:asciiTheme="minorHAnsi" w:hAnsiTheme="minorHAnsi" w:eastAsiaTheme="minorEastAsia" w:cstheme="minorBidi"/>
              <w:noProof/>
              <w:lang w:val="en-US"/>
            </w:rPr>
          </w:pPr>
          <w:hyperlink w:history="1" w:anchor="_Toc192757980">
            <w:r w:rsidRPr="00150AFC">
              <w:rPr>
                <w:rStyle w:val="Hyperlink"/>
                <w:bCs/>
                <w:noProof/>
              </w:rPr>
              <w:t>2.</w:t>
            </w:r>
            <w:r>
              <w:rPr>
                <w:rFonts w:asciiTheme="minorHAnsi" w:hAnsiTheme="minorHAnsi" w:eastAsiaTheme="minorEastAsia" w:cstheme="minorBidi"/>
                <w:noProof/>
                <w:lang w:val="en-US"/>
              </w:rPr>
              <w:tab/>
            </w:r>
            <w:r w:rsidRPr="00150AFC">
              <w:rPr>
                <w:rStyle w:val="Hyperlink"/>
                <w:b/>
                <w:noProof/>
              </w:rPr>
              <w:t>UŽIMTUMO, SOCIALINIŲ REIKALŲ IR PILIETYBĖS SKYRIUS</w:t>
            </w:r>
            <w:r>
              <w:rPr>
                <w:noProof/>
                <w:webHidden/>
              </w:rPr>
              <w:tab/>
            </w:r>
            <w:r>
              <w:rPr>
                <w:noProof/>
                <w:webHidden/>
              </w:rPr>
              <w:fldChar w:fldCharType="begin"/>
            </w:r>
            <w:r>
              <w:rPr>
                <w:noProof/>
                <w:webHidden/>
              </w:rPr>
              <w:instrText xml:space="preserve"> PAGEREF _Toc192757980 \h </w:instrText>
            </w:r>
            <w:r>
              <w:rPr>
                <w:noProof/>
                <w:webHidden/>
              </w:rPr>
            </w:r>
            <w:r>
              <w:rPr>
                <w:noProof/>
                <w:webHidden/>
              </w:rPr>
              <w:fldChar w:fldCharType="separate"/>
            </w:r>
            <w:r>
              <w:rPr>
                <w:noProof/>
                <w:webHidden/>
              </w:rPr>
              <w:t>9</w:t>
            </w:r>
            <w:r>
              <w:rPr>
                <w:noProof/>
                <w:webHidden/>
              </w:rPr>
              <w:fldChar w:fldCharType="end"/>
            </w:r>
          </w:hyperlink>
        </w:p>
        <w:p w:rsidR="009328ED" w:rsidRDefault="009328ED" w14:paraId="7C596F46" w14:textId="4FC47EAC">
          <w:pPr>
            <w:pStyle w:val="TOC1"/>
            <w:tabs>
              <w:tab w:val="left" w:pos="440"/>
              <w:tab w:val="right" w:leader="dot" w:pos="9061"/>
            </w:tabs>
            <w:rPr>
              <w:rFonts w:asciiTheme="minorHAnsi" w:hAnsiTheme="minorHAnsi" w:eastAsiaTheme="minorEastAsia" w:cstheme="minorBidi"/>
              <w:noProof/>
              <w:lang w:val="en-US"/>
            </w:rPr>
          </w:pPr>
          <w:hyperlink w:history="1" w:anchor="_Toc192757981">
            <w:r w:rsidRPr="00150AFC">
              <w:rPr>
                <w:rStyle w:val="Hyperlink"/>
                <w:bCs/>
                <w:noProof/>
              </w:rPr>
              <w:t>3.</w:t>
            </w:r>
            <w:r>
              <w:rPr>
                <w:rFonts w:asciiTheme="minorHAnsi" w:hAnsiTheme="minorHAnsi" w:eastAsiaTheme="minorEastAsia" w:cstheme="minorBidi"/>
                <w:noProof/>
                <w:lang w:val="en-US"/>
              </w:rPr>
              <w:tab/>
            </w:r>
            <w:r w:rsidRPr="00150AFC">
              <w:rPr>
                <w:rStyle w:val="Hyperlink"/>
                <w:b/>
                <w:noProof/>
              </w:rPr>
              <w:t>TRANSPORTO, ENERGETIKOS, INFRASTRUKTŪROS IR INFORMACINĖS VISUOMENĖS SKYRIUS</w:t>
            </w:r>
            <w:r>
              <w:rPr>
                <w:noProof/>
                <w:webHidden/>
              </w:rPr>
              <w:tab/>
            </w:r>
            <w:r>
              <w:rPr>
                <w:noProof/>
                <w:webHidden/>
              </w:rPr>
              <w:fldChar w:fldCharType="begin"/>
            </w:r>
            <w:r>
              <w:rPr>
                <w:noProof/>
                <w:webHidden/>
              </w:rPr>
              <w:instrText xml:space="preserve"> PAGEREF _Toc192757981 \h </w:instrText>
            </w:r>
            <w:r>
              <w:rPr>
                <w:noProof/>
                <w:webHidden/>
              </w:rPr>
            </w:r>
            <w:r>
              <w:rPr>
                <w:noProof/>
                <w:webHidden/>
              </w:rPr>
              <w:fldChar w:fldCharType="separate"/>
            </w:r>
            <w:r>
              <w:rPr>
                <w:noProof/>
                <w:webHidden/>
              </w:rPr>
              <w:t>14</w:t>
            </w:r>
            <w:r>
              <w:rPr>
                <w:noProof/>
                <w:webHidden/>
              </w:rPr>
              <w:fldChar w:fldCharType="end"/>
            </w:r>
          </w:hyperlink>
        </w:p>
        <w:p w:rsidR="009328ED" w:rsidRDefault="009328ED" w14:paraId="0E0EDB20" w14:textId="60361853">
          <w:pPr>
            <w:pStyle w:val="TOC1"/>
            <w:tabs>
              <w:tab w:val="left" w:pos="440"/>
              <w:tab w:val="right" w:leader="dot" w:pos="9061"/>
            </w:tabs>
            <w:rPr>
              <w:rFonts w:asciiTheme="minorHAnsi" w:hAnsiTheme="minorHAnsi" w:eastAsiaTheme="minorEastAsia" w:cstheme="minorBidi"/>
              <w:noProof/>
              <w:lang w:val="en-US"/>
            </w:rPr>
          </w:pPr>
          <w:hyperlink w:history="1" w:anchor="_Toc192757982">
            <w:r w:rsidRPr="00150AFC">
              <w:rPr>
                <w:rStyle w:val="Hyperlink"/>
                <w:bCs/>
                <w:noProof/>
              </w:rPr>
              <w:t>4.</w:t>
            </w:r>
            <w:r>
              <w:rPr>
                <w:rFonts w:asciiTheme="minorHAnsi" w:hAnsiTheme="minorHAnsi" w:eastAsiaTheme="minorEastAsia" w:cstheme="minorBidi"/>
                <w:noProof/>
                <w:lang w:val="en-US"/>
              </w:rPr>
              <w:tab/>
            </w:r>
            <w:r w:rsidRPr="00150AFC">
              <w:rPr>
                <w:rStyle w:val="Hyperlink"/>
                <w:b/>
                <w:noProof/>
              </w:rPr>
              <w:t>BENDROSIOS RINKOS, GAMYBOS IR VARTOJIMO SKYRIUS</w:t>
            </w:r>
            <w:r>
              <w:rPr>
                <w:noProof/>
                <w:webHidden/>
              </w:rPr>
              <w:tab/>
            </w:r>
            <w:r>
              <w:rPr>
                <w:noProof/>
                <w:webHidden/>
              </w:rPr>
              <w:fldChar w:fldCharType="begin"/>
            </w:r>
            <w:r>
              <w:rPr>
                <w:noProof/>
                <w:webHidden/>
              </w:rPr>
              <w:instrText xml:space="preserve"> PAGEREF _Toc192757982 \h </w:instrText>
            </w:r>
            <w:r>
              <w:rPr>
                <w:noProof/>
                <w:webHidden/>
              </w:rPr>
            </w:r>
            <w:r>
              <w:rPr>
                <w:noProof/>
                <w:webHidden/>
              </w:rPr>
              <w:fldChar w:fldCharType="separate"/>
            </w:r>
            <w:r>
              <w:rPr>
                <w:noProof/>
                <w:webHidden/>
              </w:rPr>
              <w:t>15</w:t>
            </w:r>
            <w:r>
              <w:rPr>
                <w:noProof/>
                <w:webHidden/>
              </w:rPr>
              <w:fldChar w:fldCharType="end"/>
            </w:r>
          </w:hyperlink>
        </w:p>
        <w:p w:rsidR="009328ED" w:rsidRDefault="009328ED" w14:paraId="6AF9167E" w14:textId="5B8B8ED1">
          <w:pPr>
            <w:pStyle w:val="TOC1"/>
            <w:tabs>
              <w:tab w:val="left" w:pos="440"/>
              <w:tab w:val="right" w:leader="dot" w:pos="9061"/>
            </w:tabs>
            <w:rPr>
              <w:rFonts w:asciiTheme="minorHAnsi" w:hAnsiTheme="minorHAnsi" w:eastAsiaTheme="minorEastAsia" w:cstheme="minorBidi"/>
              <w:noProof/>
              <w:lang w:val="en-US"/>
            </w:rPr>
          </w:pPr>
          <w:hyperlink w:history="1" w:anchor="_Toc192757983">
            <w:r w:rsidRPr="00150AFC">
              <w:rPr>
                <w:rStyle w:val="Hyperlink"/>
                <w:bCs/>
                <w:noProof/>
              </w:rPr>
              <w:t>5.</w:t>
            </w:r>
            <w:r>
              <w:rPr>
                <w:rFonts w:asciiTheme="minorHAnsi" w:hAnsiTheme="minorHAnsi" w:eastAsiaTheme="minorEastAsia" w:cstheme="minorBidi"/>
                <w:noProof/>
                <w:lang w:val="en-US"/>
              </w:rPr>
              <w:tab/>
            </w:r>
            <w:r w:rsidRPr="00150AFC">
              <w:rPr>
                <w:rStyle w:val="Hyperlink"/>
                <w:b/>
                <w:noProof/>
              </w:rPr>
              <w:t>ŽEMĖS ŪKIO, KAIMO PLĖTROS IR APLINKOS SKYRIUS</w:t>
            </w:r>
            <w:r>
              <w:rPr>
                <w:noProof/>
                <w:webHidden/>
              </w:rPr>
              <w:tab/>
            </w:r>
            <w:r>
              <w:rPr>
                <w:noProof/>
                <w:webHidden/>
              </w:rPr>
              <w:fldChar w:fldCharType="begin"/>
            </w:r>
            <w:r>
              <w:rPr>
                <w:noProof/>
                <w:webHidden/>
              </w:rPr>
              <w:instrText xml:space="preserve"> PAGEREF _Toc192757983 \h </w:instrText>
            </w:r>
            <w:r>
              <w:rPr>
                <w:noProof/>
                <w:webHidden/>
              </w:rPr>
            </w:r>
            <w:r>
              <w:rPr>
                <w:noProof/>
                <w:webHidden/>
              </w:rPr>
              <w:fldChar w:fldCharType="separate"/>
            </w:r>
            <w:r>
              <w:rPr>
                <w:noProof/>
                <w:webHidden/>
              </w:rPr>
              <w:t>21</w:t>
            </w:r>
            <w:r>
              <w:rPr>
                <w:noProof/>
                <w:webHidden/>
              </w:rPr>
              <w:fldChar w:fldCharType="end"/>
            </w:r>
          </w:hyperlink>
        </w:p>
        <w:p w:rsidR="009328ED" w:rsidRDefault="009328ED" w14:paraId="70E0BEA1" w14:textId="3C743067">
          <w:pPr>
            <w:pStyle w:val="TOC1"/>
            <w:tabs>
              <w:tab w:val="left" w:pos="440"/>
              <w:tab w:val="right" w:leader="dot" w:pos="9061"/>
            </w:tabs>
            <w:rPr>
              <w:rFonts w:asciiTheme="minorHAnsi" w:hAnsiTheme="minorHAnsi" w:eastAsiaTheme="minorEastAsia" w:cstheme="minorBidi"/>
              <w:noProof/>
              <w:lang w:val="en-US"/>
            </w:rPr>
          </w:pPr>
          <w:hyperlink w:history="1" w:anchor="_Toc192757984">
            <w:r w:rsidRPr="00150AFC">
              <w:rPr>
                <w:rStyle w:val="Hyperlink"/>
                <w:bCs/>
                <w:noProof/>
              </w:rPr>
              <w:t>6.</w:t>
            </w:r>
            <w:r>
              <w:rPr>
                <w:rFonts w:asciiTheme="minorHAnsi" w:hAnsiTheme="minorHAnsi" w:eastAsiaTheme="minorEastAsia" w:cstheme="minorBidi"/>
                <w:noProof/>
                <w:lang w:val="en-US"/>
              </w:rPr>
              <w:tab/>
            </w:r>
            <w:r w:rsidRPr="00150AFC">
              <w:rPr>
                <w:rStyle w:val="Hyperlink"/>
                <w:b/>
                <w:noProof/>
              </w:rPr>
              <w:t>PRAMONĖS PERMAINŲ KONSULTACINĖ KOMISIJA</w:t>
            </w:r>
            <w:r>
              <w:rPr>
                <w:noProof/>
                <w:webHidden/>
              </w:rPr>
              <w:tab/>
            </w:r>
            <w:r>
              <w:rPr>
                <w:noProof/>
                <w:webHidden/>
              </w:rPr>
              <w:fldChar w:fldCharType="begin"/>
            </w:r>
            <w:r>
              <w:rPr>
                <w:noProof/>
                <w:webHidden/>
              </w:rPr>
              <w:instrText xml:space="preserve"> PAGEREF _Toc192757984 \h </w:instrText>
            </w:r>
            <w:r>
              <w:rPr>
                <w:noProof/>
                <w:webHidden/>
              </w:rPr>
            </w:r>
            <w:r>
              <w:rPr>
                <w:noProof/>
                <w:webHidden/>
              </w:rPr>
              <w:fldChar w:fldCharType="separate"/>
            </w:r>
            <w:r>
              <w:rPr>
                <w:noProof/>
                <w:webHidden/>
              </w:rPr>
              <w:t>23</w:t>
            </w:r>
            <w:r>
              <w:rPr>
                <w:noProof/>
                <w:webHidden/>
              </w:rPr>
              <w:fldChar w:fldCharType="end"/>
            </w:r>
          </w:hyperlink>
        </w:p>
        <w:p w:rsidR="004D7AC0" w:rsidP="00BE1F8F" w:rsidRDefault="004D7AC0" w14:paraId="4982DD6A" w14:textId="78FE2530">
          <w:r>
            <w:rPr>
              <w:b/>
            </w:rPr>
            <w:fldChar w:fldCharType="end"/>
          </w:r>
        </w:p>
      </w:sdtContent>
    </w:sdt>
    <w:p w:rsidR="004D7AC0" w:rsidP="00BE1F8F" w:rsidRDefault="004D7AC0" w14:paraId="4982DD6B" w14:textId="77777777"/>
    <w:p w:rsidR="004D7AC0" w:rsidP="00BE1F8F" w:rsidRDefault="004D7AC0" w14:paraId="4982DD6C" w14:textId="77777777">
      <w:pPr>
        <w:jc w:val="left"/>
      </w:pPr>
      <w:r>
        <w:br w:type="page"/>
      </w:r>
    </w:p>
    <w:p w:rsidR="004D7AC0" w:rsidP="00BE1F8F" w:rsidRDefault="004D7AC0" w14:paraId="4982DD6D" w14:textId="77777777">
      <w:pPr>
        <w:pStyle w:val="Heading1"/>
        <w:rPr>
          <w:b/>
        </w:rPr>
      </w:pPr>
      <w:bookmarkStart w:name="_Toc192757979" w:id="0"/>
      <w:r>
        <w:rPr>
          <w:b/>
        </w:rPr>
        <w:lastRenderedPageBreak/>
        <w:t>EKONOMINĖS IR PINIGŲ SĄJUNGOS, EKONOMINĖS IR SOCIALINĖS SANGLAUDOS SKYRIUS</w:t>
      </w:r>
      <w:bookmarkEnd w:id="0"/>
    </w:p>
    <w:p w:rsidR="004D7AC0" w:rsidP="00BE1F8F" w:rsidRDefault="004D7AC0" w14:paraId="4982DD6E" w14:textId="77777777"/>
    <w:p w:rsidRPr="00BE1F8F" w:rsidR="00BE1F8F" w:rsidP="00BE1F8F" w:rsidRDefault="00E60E7C" w14:paraId="1ECDFE60" w14:textId="77777777">
      <w:pPr>
        <w:widowControl w:val="0"/>
        <w:numPr>
          <w:ilvl w:val="0"/>
          <w:numId w:val="20"/>
        </w:numPr>
        <w:ind w:left="567" w:hanging="567"/>
        <w:jc w:val="left"/>
        <w:rPr>
          <w:bCs/>
          <w:iCs/>
        </w:rPr>
      </w:pPr>
      <w:hyperlink w:history="1" r:id="rId21">
        <w:r w:rsidR="0080534E">
          <w:rPr>
            <w:b/>
            <w:i/>
            <w:color w:val="0000FF"/>
            <w:sz w:val="28"/>
            <w:u w:val="single"/>
          </w:rPr>
          <w:t>2025 m. Europos semestro rudens dokumentų rinkinys</w:t>
        </w:r>
      </w:hyperlink>
    </w:p>
    <w:p w:rsidRPr="00795836" w:rsidR="009B199C" w:rsidP="00BE1F8F" w:rsidRDefault="009B199C" w14:paraId="475281DB" w14:textId="0688FCBB">
      <w:pPr>
        <w:widowControl w:val="0"/>
        <w:ind w:left="567"/>
        <w:jc w:val="left"/>
        <w:rPr>
          <w:bCs/>
          <w:iCs/>
        </w:rPr>
      </w:pPr>
    </w:p>
    <w:tbl>
      <w:tblPr>
        <w:tblW w:w="5000" w:type="pct"/>
        <w:tblLook w:val="04A0" w:firstRow="1" w:lastRow="0" w:firstColumn="1" w:lastColumn="0" w:noHBand="0" w:noVBand="1"/>
      </w:tblPr>
      <w:tblGrid>
        <w:gridCol w:w="1668"/>
        <w:gridCol w:w="7619"/>
      </w:tblGrid>
      <w:tr w:rsidRPr="005C4571" w:rsidR="009B199C" w:rsidTr="00BE1F8F" w14:paraId="7E2330F9" w14:textId="77777777">
        <w:trPr>
          <w:trHeight w:val="269"/>
        </w:trPr>
        <w:tc>
          <w:tcPr>
            <w:tcW w:w="898" w:type="pct"/>
          </w:tcPr>
          <w:p w:rsidRPr="005C4571" w:rsidR="009B199C" w:rsidP="00BE1F8F" w:rsidRDefault="009B199C" w14:paraId="11357475" w14:textId="5FA4627E">
            <w:pPr>
              <w:tabs>
                <w:tab w:val="center" w:pos="284"/>
              </w:tabs>
              <w:ind w:left="266" w:hanging="266"/>
              <w:rPr>
                <w:b/>
              </w:rPr>
            </w:pPr>
            <w:r>
              <w:rPr>
                <w:b/>
              </w:rPr>
              <w:t>Pranešėjas</w:t>
            </w:r>
          </w:p>
        </w:tc>
        <w:tc>
          <w:tcPr>
            <w:tcW w:w="4102" w:type="pct"/>
          </w:tcPr>
          <w:p w:rsidRPr="00BE1F8F" w:rsidR="009B199C" w:rsidP="00BE1F8F" w:rsidRDefault="009B199C" w14:paraId="7707B7CD" w14:textId="40636FC3">
            <w:pPr>
              <w:tabs>
                <w:tab w:val="center" w:pos="284"/>
              </w:tabs>
              <w:ind w:left="266" w:hanging="266"/>
              <w:rPr>
                <w:bCs/>
              </w:rPr>
            </w:pPr>
            <w:r>
              <w:t>Petru Sorin Dandea (Darbuotojų grupė, RO)</w:t>
            </w:r>
          </w:p>
        </w:tc>
      </w:tr>
      <w:tr w:rsidRPr="005C4571" w:rsidR="009B199C" w:rsidTr="00BE1F8F" w14:paraId="78616870" w14:textId="77777777">
        <w:trPr>
          <w:trHeight w:val="484"/>
        </w:trPr>
        <w:tc>
          <w:tcPr>
            <w:tcW w:w="898" w:type="pct"/>
          </w:tcPr>
          <w:p w:rsidRPr="005C4571" w:rsidR="009B199C" w:rsidP="00BE1F8F" w:rsidRDefault="009B199C" w14:paraId="271ACA41" w14:textId="77777777">
            <w:pPr>
              <w:tabs>
                <w:tab w:val="center" w:pos="284"/>
              </w:tabs>
              <w:ind w:left="266" w:hanging="266"/>
              <w:rPr>
                <w:b/>
              </w:rPr>
            </w:pPr>
            <w:r>
              <w:rPr>
                <w:b/>
              </w:rPr>
              <w:t>Pamatiniai dokumentai</w:t>
            </w:r>
          </w:p>
        </w:tc>
        <w:tc>
          <w:tcPr>
            <w:tcW w:w="4102" w:type="pct"/>
          </w:tcPr>
          <w:p w:rsidR="00FA7642" w:rsidP="00BE1F8F" w:rsidRDefault="009B199C" w14:paraId="3B2FCABD" w14:textId="77777777">
            <w:pPr>
              <w:tabs>
                <w:tab w:val="center" w:pos="284"/>
              </w:tabs>
              <w:ind w:left="266" w:hanging="266"/>
            </w:pPr>
            <w:r>
              <w:t xml:space="preserve">COM(2024) 700 </w:t>
            </w:r>
            <w:r>
              <w:rPr>
                <w:i/>
              </w:rPr>
              <w:t>final</w:t>
            </w:r>
          </w:p>
          <w:p w:rsidRPr="005C4571" w:rsidR="009B199C" w:rsidP="00BE1F8F" w:rsidRDefault="009B199C" w14:paraId="49CDD496" w14:textId="3FA98205">
            <w:pPr>
              <w:tabs>
                <w:tab w:val="center" w:pos="284"/>
              </w:tabs>
              <w:ind w:left="266" w:hanging="266"/>
            </w:pPr>
            <w:r>
              <w:t>EESC-2024-04138-00-00-AC</w:t>
            </w:r>
          </w:p>
        </w:tc>
      </w:tr>
    </w:tbl>
    <w:p w:rsidRPr="00902C43" w:rsidR="00BE1F8F" w:rsidP="00BE1F8F" w:rsidRDefault="00BE1F8F" w14:paraId="012909FD" w14:textId="77777777">
      <w:pPr>
        <w:keepNext/>
        <w:keepLines/>
        <w:tabs>
          <w:tab w:val="center" w:pos="284"/>
        </w:tabs>
        <w:ind w:left="266" w:hanging="266"/>
        <w:rPr>
          <w:b/>
          <w:sz w:val="16"/>
          <w:szCs w:val="16"/>
        </w:rPr>
      </w:pPr>
    </w:p>
    <w:p w:rsidRPr="005C4571" w:rsidR="009B199C" w:rsidP="00BE1F8F" w:rsidRDefault="009B199C" w14:paraId="4BF08ABF" w14:textId="41C36C93">
      <w:pPr>
        <w:keepNext/>
        <w:keepLines/>
        <w:tabs>
          <w:tab w:val="center" w:pos="284"/>
        </w:tabs>
        <w:ind w:left="266" w:hanging="266"/>
        <w:rPr>
          <w:b/>
        </w:rPr>
      </w:pPr>
      <w:r>
        <w:rPr>
          <w:b/>
        </w:rPr>
        <w:t>Dokumento esmė</w:t>
      </w:r>
    </w:p>
    <w:p w:rsidRPr="00902C43" w:rsidR="009B199C" w:rsidP="00BE1F8F" w:rsidRDefault="009B199C" w14:paraId="6607972D" w14:textId="77777777">
      <w:pPr>
        <w:keepNext/>
        <w:keepLines/>
        <w:tabs>
          <w:tab w:val="center" w:pos="284"/>
        </w:tabs>
        <w:ind w:left="266" w:hanging="266"/>
        <w:rPr>
          <w:b/>
          <w:sz w:val="16"/>
          <w:szCs w:val="16"/>
        </w:rPr>
      </w:pPr>
    </w:p>
    <w:p w:rsidR="009B199C" w:rsidP="00BE1F8F" w:rsidRDefault="009B199C" w14:paraId="4C3F98BA" w14:textId="77777777">
      <w:pPr>
        <w:rPr>
          <w:bCs/>
          <w:iCs/>
        </w:rPr>
      </w:pPr>
      <w:r>
        <w:t>EESRK</w:t>
      </w:r>
    </w:p>
    <w:p w:rsidRPr="005C4571" w:rsidR="009B199C" w:rsidP="00BE1F8F" w:rsidRDefault="009B199C" w14:paraId="3ED2E951" w14:textId="77777777">
      <w:pPr>
        <w:numPr>
          <w:ilvl w:val="0"/>
          <w:numId w:val="19"/>
        </w:numPr>
        <w:ind w:left="284" w:hanging="284"/>
        <w:contextualSpacing/>
      </w:pPr>
      <w:r>
        <w:t>labai apgailestauja ir negali suprasti, kodėl šiomis neramiomis politinėmis, socialinėmis ir ekonominėmis aplinkybėmis pasaulyje Europos Komisija nusprendė neskelbti metinės tvaraus augimo apžvalgos;</w:t>
      </w:r>
    </w:p>
    <w:p w:rsidRPr="005C4571" w:rsidR="009B199C" w:rsidP="00BE1F8F" w:rsidRDefault="009B199C" w14:paraId="3C4DA8C9" w14:textId="77777777">
      <w:pPr>
        <w:numPr>
          <w:ilvl w:val="0"/>
          <w:numId w:val="19"/>
        </w:numPr>
        <w:ind w:left="284" w:hanging="284"/>
        <w:contextualSpacing/>
      </w:pPr>
      <w:r>
        <w:t>mano, kad dažnėjant dideliems geopolitiniams pavojams ir silpnėjant daugiašalėms institucijoms gali būti padarytas didelis poveikis Europos ekonomikai, prekybai, infliacijai ir augimui;</w:t>
      </w:r>
    </w:p>
    <w:p w:rsidRPr="005C4571" w:rsidR="009B199C" w:rsidP="00BE1F8F" w:rsidRDefault="009B199C" w14:paraId="0A50F121" w14:textId="77777777">
      <w:pPr>
        <w:numPr>
          <w:ilvl w:val="0"/>
          <w:numId w:val="19"/>
        </w:numPr>
        <w:ind w:left="284" w:hanging="284"/>
        <w:contextualSpacing/>
      </w:pPr>
      <w:r>
        <w:t>palankiai vertina Komisijos pastangas pradėti naujos Europos valdymo sistemos įgyvendinimo ciklą ir ragina Komisiją kuo greičiau užbaigti šį procesą;</w:t>
      </w:r>
    </w:p>
    <w:p w:rsidRPr="005C4571" w:rsidR="009B199C" w:rsidP="00BE1F8F" w:rsidRDefault="009B199C" w14:paraId="5E3F24C0" w14:textId="77777777">
      <w:pPr>
        <w:numPr>
          <w:ilvl w:val="0"/>
          <w:numId w:val="19"/>
        </w:numPr>
        <w:ind w:left="284" w:hanging="284"/>
        <w:contextualSpacing/>
      </w:pPr>
      <w:r>
        <w:t>pabrėžia pilietinės visuomenės poziciją, kad nors rudens dokumentų rinkinyje ir akcentuojama suinteresuotųjų subjektų dalyvavimo svarba, vyrauja nuomonė, kad trūksta konkrečių mechanizmų, kaip nacionaliniu lygmeniu tinkamai ir veiksmingai įtraukti socialinius partnerius ir pilietinės visuomenės organizacijas;</w:t>
      </w:r>
    </w:p>
    <w:p w:rsidRPr="005C4571" w:rsidR="009B199C" w:rsidP="00BE1F8F" w:rsidRDefault="009B199C" w14:paraId="3771C892" w14:textId="77777777">
      <w:pPr>
        <w:numPr>
          <w:ilvl w:val="0"/>
          <w:numId w:val="19"/>
        </w:numPr>
        <w:ind w:left="284" w:hanging="284"/>
        <w:contextualSpacing/>
      </w:pPr>
      <w:r>
        <w:t>pritaria Komisijos pasiūlymui pradėti rengti konkurencingumo kelrodį;</w:t>
      </w:r>
    </w:p>
    <w:p w:rsidRPr="005C4571" w:rsidR="009B199C" w:rsidP="00BE1F8F" w:rsidRDefault="009B199C" w14:paraId="23285551" w14:textId="77777777">
      <w:pPr>
        <w:numPr>
          <w:ilvl w:val="0"/>
          <w:numId w:val="19"/>
        </w:numPr>
        <w:ind w:left="284" w:hanging="284"/>
        <w:contextualSpacing/>
      </w:pPr>
      <w:r>
        <w:t>pritaria Draghi pranešimo išvadai, kad pagrindinis veiksnys, lemiantis neigiamus ES ekonomikos našumo ir konkurencingumo skirtumus, palyginti su JAV ir Kinija, yra per pastaruosius du dešimtmečius susikaupęs didelis investicijų;</w:t>
      </w:r>
    </w:p>
    <w:p w:rsidRPr="005C4571" w:rsidR="009B199C" w:rsidP="00BE1F8F" w:rsidRDefault="009B199C" w14:paraId="5D5DDAD1" w14:textId="77777777">
      <w:pPr>
        <w:numPr>
          <w:ilvl w:val="0"/>
          <w:numId w:val="19"/>
        </w:numPr>
        <w:ind w:left="284" w:hanging="284"/>
        <w:contextualSpacing/>
      </w:pPr>
      <w:r>
        <w:t>mano, kad investicijos turi būti finansuojamos iš viešojo ir privačiojo, nacionalinio ir Europos;</w:t>
      </w:r>
    </w:p>
    <w:p w:rsidRPr="005C4571" w:rsidR="009B199C" w:rsidP="00BE1F8F" w:rsidRDefault="009B199C" w14:paraId="74A06E52" w14:textId="77777777">
      <w:pPr>
        <w:numPr>
          <w:ilvl w:val="0"/>
          <w:numId w:val="19"/>
        </w:numPr>
        <w:ind w:left="284" w:hanging="284"/>
        <w:contextualSpacing/>
      </w:pPr>
      <w:r>
        <w:t>patvirtina Komisijos pasiūlymą, kad konkrečioms šalims skirtos rekomendacijos (KŠSR) turėtų būti orientuotos į geresnį reformų ir investicijų, įtrauktų į Ekonomikos gaivinimo ir atsparumo didinimo priemonę (EGADP) ir DFP, įgyvendinimą, nes abi šios finansavimo programos netrukus baigsis, atitinkamai 2026 ir 2027 m.;</w:t>
      </w:r>
    </w:p>
    <w:p w:rsidRPr="005C4571" w:rsidR="009B199C" w:rsidP="00BE1F8F" w:rsidRDefault="009B199C" w14:paraId="49B53D4B" w14:textId="77777777">
      <w:pPr>
        <w:numPr>
          <w:ilvl w:val="0"/>
          <w:numId w:val="19"/>
        </w:numPr>
        <w:ind w:left="284" w:hanging="284"/>
        <w:contextualSpacing/>
      </w:pPr>
      <w:r>
        <w:t>mano, kad šiomis ES susidariusiomis sudėtingomis politinėmis ir ekonominėmis aplinkybėmis svarbiausias elementas siekiant įveikti šias kliūtis yra geresnis valstybių narių bendradarbiavimas;</w:t>
      </w:r>
    </w:p>
    <w:p w:rsidRPr="005C4571" w:rsidR="009B199C" w:rsidP="00BE1F8F" w:rsidRDefault="009B199C" w14:paraId="48FD49AD" w14:textId="77777777">
      <w:pPr>
        <w:numPr>
          <w:ilvl w:val="0"/>
          <w:numId w:val="19"/>
        </w:numPr>
        <w:ind w:left="284" w:hanging="284"/>
        <w:contextualSpacing/>
      </w:pPr>
      <w:r>
        <w:t>mano, kad bendroje užimtumo ataskaitoje pateiktos Komisijos analizės ir išvados yra teisingos ir tinkamos, kad jos būtų kruopščiai paverstos KŠSR;</w:t>
      </w:r>
    </w:p>
    <w:p w:rsidRPr="005C4571" w:rsidR="009B199C" w:rsidP="00BE1F8F" w:rsidRDefault="009B199C" w14:paraId="38004D1C" w14:textId="77777777">
      <w:pPr>
        <w:numPr>
          <w:ilvl w:val="0"/>
          <w:numId w:val="19"/>
        </w:numPr>
        <w:ind w:left="284" w:hanging="284"/>
        <w:contextualSpacing/>
      </w:pPr>
      <w:r>
        <w:t xml:space="preserve">ragina Komisiją tęsti programą siekiant sumažinti dėl pernelyg didelio reglamentavimo Europos įmonėms tenkančią naštą, dėl kurios sumažėja jų gebėjimas konkuruoti pasaulyje; </w:t>
      </w:r>
    </w:p>
    <w:p w:rsidRPr="005C4571" w:rsidR="009B199C" w:rsidP="00BE1F8F" w:rsidRDefault="009B199C" w14:paraId="7E9B0E26" w14:textId="77777777">
      <w:pPr>
        <w:widowControl w:val="0"/>
        <w:numPr>
          <w:ilvl w:val="0"/>
          <w:numId w:val="19"/>
        </w:numPr>
        <w:ind w:left="284" w:hanging="284"/>
        <w:rPr>
          <w:bCs/>
          <w:iCs/>
        </w:rPr>
      </w:pPr>
      <w:r>
        <w:t>mano, kad konkrečioms šalims skirtose rekomendacijose teikiant pasiūlymus dėl investicijų ir reformų pirmenybė turėtų būti teikiama didelei būsto problemai spręsti.</w:t>
      </w:r>
    </w:p>
    <w:p w:rsidRPr="00902C43" w:rsidR="009B199C" w:rsidP="00BE1F8F" w:rsidRDefault="009B199C" w14:paraId="1D7AC5FD" w14:textId="77777777">
      <w:pPr>
        <w:widowControl w:val="0"/>
        <w:ind w:left="709"/>
        <w:rPr>
          <w:sz w:val="16"/>
          <w:szCs w:val="16"/>
        </w:rPr>
      </w:pPr>
    </w:p>
    <w:tbl>
      <w:tblPr>
        <w:tblW w:w="4942" w:type="pct"/>
        <w:tblLook w:val="04A0" w:firstRow="1" w:lastRow="0" w:firstColumn="1" w:lastColumn="0" w:noHBand="0" w:noVBand="1"/>
      </w:tblPr>
      <w:tblGrid>
        <w:gridCol w:w="1729"/>
        <w:gridCol w:w="7450"/>
      </w:tblGrid>
      <w:tr w:rsidRPr="005C4571" w:rsidR="009B199C" w:rsidTr="00A3780E" w14:paraId="6E6E3E29" w14:textId="77777777">
        <w:tc>
          <w:tcPr>
            <w:tcW w:w="942" w:type="pct"/>
          </w:tcPr>
          <w:p w:rsidRPr="005C4571" w:rsidR="009B199C" w:rsidP="00BE1F8F" w:rsidRDefault="009B199C" w14:paraId="0A0A29E5" w14:textId="77777777">
            <w:pPr>
              <w:rPr>
                <w:b/>
                <w:i/>
              </w:rPr>
            </w:pPr>
            <w:r>
              <w:rPr>
                <w:b/>
                <w:i/>
              </w:rPr>
              <w:t>Kontaktinis asmuo</w:t>
            </w:r>
          </w:p>
        </w:tc>
        <w:tc>
          <w:tcPr>
            <w:tcW w:w="4058" w:type="pct"/>
          </w:tcPr>
          <w:p w:rsidRPr="005C4571" w:rsidR="009B199C" w:rsidP="00BE1F8F" w:rsidRDefault="009B199C" w14:paraId="42F5E565" w14:textId="370BC39C">
            <w:pPr>
              <w:rPr>
                <w:b/>
                <w:i/>
              </w:rPr>
            </w:pPr>
            <w:r>
              <w:rPr>
                <w:i/>
              </w:rPr>
              <w:t>Anna Pantazi</w:t>
            </w:r>
          </w:p>
        </w:tc>
      </w:tr>
      <w:tr w:rsidRPr="005C4571" w:rsidR="009B199C" w:rsidTr="00A3780E" w14:paraId="552BEC45" w14:textId="77777777">
        <w:tc>
          <w:tcPr>
            <w:tcW w:w="942" w:type="pct"/>
          </w:tcPr>
          <w:p w:rsidRPr="005C4571" w:rsidR="009B199C" w:rsidP="00BE1F8F" w:rsidRDefault="009B199C" w14:paraId="1653AF5F" w14:textId="77777777">
            <w:pPr>
              <w:rPr>
                <w:i/>
              </w:rPr>
            </w:pPr>
            <w:r>
              <w:rPr>
                <w:i/>
              </w:rPr>
              <w:t>Tel.</w:t>
            </w:r>
          </w:p>
        </w:tc>
        <w:tc>
          <w:tcPr>
            <w:tcW w:w="4058" w:type="pct"/>
          </w:tcPr>
          <w:p w:rsidRPr="005C4571" w:rsidR="009B199C" w:rsidP="00BE1F8F" w:rsidRDefault="009B199C" w14:paraId="237B8862" w14:textId="77777777">
            <w:pPr>
              <w:rPr>
                <w:i/>
              </w:rPr>
            </w:pPr>
            <w:r>
              <w:rPr>
                <w:i/>
              </w:rPr>
              <w:t>+32 25469231</w:t>
            </w:r>
          </w:p>
        </w:tc>
      </w:tr>
      <w:tr w:rsidRPr="005C4571" w:rsidR="009B199C" w:rsidTr="00A3780E" w14:paraId="3D3A9CD1" w14:textId="77777777">
        <w:tc>
          <w:tcPr>
            <w:tcW w:w="942" w:type="pct"/>
          </w:tcPr>
          <w:p w:rsidRPr="005C4571" w:rsidR="009B199C" w:rsidP="00BE1F8F" w:rsidRDefault="009B199C" w14:paraId="1113F6A6" w14:textId="77777777">
            <w:pPr>
              <w:rPr>
                <w:i/>
              </w:rPr>
            </w:pPr>
            <w:r>
              <w:rPr>
                <w:i/>
              </w:rPr>
              <w:t>E. paštas</w:t>
            </w:r>
          </w:p>
        </w:tc>
        <w:tc>
          <w:tcPr>
            <w:tcW w:w="4058" w:type="pct"/>
          </w:tcPr>
          <w:p w:rsidRPr="005C4571" w:rsidR="009B199C" w:rsidP="00BE1F8F" w:rsidRDefault="00E60E7C" w14:paraId="45EA0124" w14:textId="77777777">
            <w:pPr>
              <w:rPr>
                <w:i/>
              </w:rPr>
            </w:pPr>
            <w:hyperlink w:history="1" r:id="rId22">
              <w:r w:rsidR="0080534E">
                <w:rPr>
                  <w:i/>
                  <w:color w:val="0000FF"/>
                  <w:u w:val="single"/>
                </w:rPr>
                <w:t>Anna.Pantazi@eesc.europa.eu</w:t>
              </w:r>
            </w:hyperlink>
          </w:p>
        </w:tc>
      </w:tr>
    </w:tbl>
    <w:p w:rsidR="009B199C" w:rsidP="00BE1F8F" w:rsidRDefault="009B199C" w14:paraId="44976E13" w14:textId="77777777">
      <w:pPr>
        <w:jc w:val="left"/>
      </w:pPr>
      <w:r>
        <w:br w:type="page"/>
      </w:r>
    </w:p>
    <w:p w:rsidRPr="003442FB" w:rsidR="009B199C" w:rsidP="00BE1F8F" w:rsidRDefault="00E60E7C" w14:paraId="0066A1A1" w14:textId="4EB1C679">
      <w:pPr>
        <w:numPr>
          <w:ilvl w:val="0"/>
          <w:numId w:val="20"/>
        </w:numPr>
        <w:overflowPunct w:val="0"/>
        <w:autoSpaceDE w:val="0"/>
        <w:autoSpaceDN w:val="0"/>
        <w:adjustRightInd w:val="0"/>
        <w:ind w:left="567" w:hanging="567"/>
        <w:textAlignment w:val="baseline"/>
        <w:rPr>
          <w:sz w:val="28"/>
          <w:szCs w:val="28"/>
        </w:rPr>
      </w:pPr>
      <w:hyperlink w:history="1" r:id="rId23">
        <w:r w:rsidR="0080534E">
          <w:rPr>
            <w:b/>
            <w:i/>
            <w:color w:val="0000FF"/>
            <w:sz w:val="28"/>
            <w:u w:val="single"/>
          </w:rPr>
          <w:t>Administracinis bendradarbiavimas apmokestinimo srityje (DAB 9)</w:t>
        </w:r>
      </w:hyperlink>
    </w:p>
    <w:p w:rsidRPr="00EF5B43" w:rsidR="009B199C" w:rsidP="00BE1F8F" w:rsidRDefault="009B199C" w14:paraId="7C533EFA" w14:textId="77777777">
      <w:pPr>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1667"/>
        <w:gridCol w:w="7510"/>
      </w:tblGrid>
      <w:tr w:rsidRPr="00EF5B43" w:rsidR="009B199C" w:rsidTr="00BE1F8F" w14:paraId="15407EEF" w14:textId="77777777">
        <w:tc>
          <w:tcPr>
            <w:tcW w:w="908" w:type="pct"/>
          </w:tcPr>
          <w:p w:rsidRPr="00EF5B43" w:rsidR="009B199C" w:rsidP="00BE1F8F" w:rsidRDefault="009B199C" w14:paraId="20A40472" w14:textId="77777777">
            <w:pPr>
              <w:tabs>
                <w:tab w:val="center" w:pos="284"/>
              </w:tabs>
              <w:overflowPunct w:val="0"/>
              <w:autoSpaceDE w:val="0"/>
              <w:autoSpaceDN w:val="0"/>
              <w:adjustRightInd w:val="0"/>
              <w:ind w:left="266" w:hanging="266"/>
              <w:textAlignment w:val="baseline"/>
              <w:rPr>
                <w:b/>
              </w:rPr>
            </w:pPr>
            <w:r>
              <w:rPr>
                <w:b/>
              </w:rPr>
              <w:t>Pranešėjas</w:t>
            </w:r>
          </w:p>
        </w:tc>
        <w:tc>
          <w:tcPr>
            <w:tcW w:w="4092" w:type="pct"/>
          </w:tcPr>
          <w:p w:rsidRPr="00EF5B43" w:rsidR="009B199C" w:rsidP="00BE1F8F" w:rsidRDefault="009B199C" w14:paraId="4F4B426F" w14:textId="77777777">
            <w:pPr>
              <w:tabs>
                <w:tab w:val="center" w:pos="284"/>
              </w:tabs>
              <w:overflowPunct w:val="0"/>
              <w:autoSpaceDE w:val="0"/>
              <w:autoSpaceDN w:val="0"/>
              <w:adjustRightInd w:val="0"/>
              <w:ind w:left="266" w:hanging="266"/>
              <w:textAlignment w:val="baseline"/>
            </w:pPr>
            <w:r>
              <w:t>Krister Andersson (Darbdavių gr., SE)</w:t>
            </w:r>
          </w:p>
        </w:tc>
      </w:tr>
      <w:tr w:rsidRPr="00EF5B43" w:rsidR="009B199C" w:rsidTr="00BE1F8F" w14:paraId="721BA5E2" w14:textId="77777777">
        <w:tc>
          <w:tcPr>
            <w:tcW w:w="908" w:type="pct"/>
            <w:vMerge w:val="restart"/>
          </w:tcPr>
          <w:p w:rsidRPr="00EF5B43" w:rsidR="009B199C" w:rsidP="00BE1F8F" w:rsidRDefault="009B199C" w14:paraId="7B3F0224" w14:textId="77777777">
            <w:pPr>
              <w:tabs>
                <w:tab w:val="center" w:pos="284"/>
              </w:tabs>
              <w:overflowPunct w:val="0"/>
              <w:autoSpaceDE w:val="0"/>
              <w:autoSpaceDN w:val="0"/>
              <w:adjustRightInd w:val="0"/>
              <w:ind w:left="266" w:hanging="266"/>
              <w:textAlignment w:val="baseline"/>
              <w:rPr>
                <w:b/>
              </w:rPr>
            </w:pPr>
            <w:r>
              <w:rPr>
                <w:b/>
              </w:rPr>
              <w:t>Pamatiniai dokumentai</w:t>
            </w:r>
          </w:p>
        </w:tc>
        <w:tc>
          <w:tcPr>
            <w:tcW w:w="4092" w:type="pct"/>
          </w:tcPr>
          <w:p w:rsidRPr="00EF5B43" w:rsidR="009B199C" w:rsidP="00BE1F8F" w:rsidRDefault="009B199C" w14:paraId="3B421B3C" w14:textId="5FD96ECD">
            <w:pPr>
              <w:tabs>
                <w:tab w:val="center" w:pos="284"/>
              </w:tabs>
              <w:overflowPunct w:val="0"/>
              <w:autoSpaceDE w:val="0"/>
              <w:autoSpaceDN w:val="0"/>
              <w:adjustRightInd w:val="0"/>
              <w:ind w:left="266" w:hanging="266"/>
              <w:textAlignment w:val="baseline"/>
            </w:pPr>
            <w:r>
              <w:t xml:space="preserve">COM(2024) 497 </w:t>
            </w:r>
            <w:r>
              <w:rPr>
                <w:i/>
              </w:rPr>
              <w:t>final</w:t>
            </w:r>
            <w:r>
              <w:t xml:space="preserve"> </w:t>
            </w:r>
          </w:p>
        </w:tc>
      </w:tr>
      <w:tr w:rsidRPr="00EF5B43" w:rsidR="009B199C" w:rsidTr="00BE1F8F" w14:paraId="0644B2C3" w14:textId="77777777">
        <w:tc>
          <w:tcPr>
            <w:tcW w:w="908" w:type="pct"/>
            <w:vMerge/>
          </w:tcPr>
          <w:p w:rsidRPr="00EF5B43" w:rsidR="009B199C" w:rsidP="00BE1F8F" w:rsidRDefault="009B199C" w14:paraId="29B7CE2E" w14:textId="77777777">
            <w:pPr>
              <w:tabs>
                <w:tab w:val="center" w:pos="284"/>
              </w:tabs>
              <w:overflowPunct w:val="0"/>
              <w:autoSpaceDE w:val="0"/>
              <w:autoSpaceDN w:val="0"/>
              <w:adjustRightInd w:val="0"/>
              <w:ind w:left="266" w:hanging="266"/>
              <w:textAlignment w:val="baseline"/>
              <w:rPr>
                <w:b/>
              </w:rPr>
            </w:pPr>
          </w:p>
        </w:tc>
        <w:tc>
          <w:tcPr>
            <w:tcW w:w="4092" w:type="pct"/>
          </w:tcPr>
          <w:p w:rsidRPr="00EF5B43" w:rsidR="009B199C" w:rsidP="00BE1F8F" w:rsidRDefault="009B199C" w14:paraId="0B6D96F4" w14:textId="337C89A9">
            <w:pPr>
              <w:tabs>
                <w:tab w:val="center" w:pos="284"/>
              </w:tabs>
              <w:overflowPunct w:val="0"/>
              <w:autoSpaceDE w:val="0"/>
              <w:autoSpaceDN w:val="0"/>
              <w:adjustRightInd w:val="0"/>
              <w:ind w:left="266" w:hanging="266"/>
              <w:textAlignment w:val="baseline"/>
            </w:pPr>
            <w:r>
              <w:t>EESC-2024-04551-00-00-AC</w:t>
            </w:r>
          </w:p>
        </w:tc>
      </w:tr>
    </w:tbl>
    <w:p w:rsidRPr="00EF5B43" w:rsidR="009B199C" w:rsidP="00BE1F8F" w:rsidRDefault="009B199C" w14:paraId="148A8516" w14:textId="77777777">
      <w:pPr>
        <w:tabs>
          <w:tab w:val="center" w:pos="284"/>
        </w:tabs>
        <w:overflowPunct w:val="0"/>
        <w:autoSpaceDE w:val="0"/>
        <w:autoSpaceDN w:val="0"/>
        <w:adjustRightInd w:val="0"/>
        <w:ind w:left="266" w:hanging="266"/>
        <w:textAlignment w:val="baseline"/>
        <w:rPr>
          <w:lang w:val="en-GB"/>
        </w:rPr>
      </w:pPr>
    </w:p>
    <w:p w:rsidRPr="00EF5B43" w:rsidR="009B199C" w:rsidP="00BE1F8F" w:rsidRDefault="009B199C" w14:paraId="212050D8"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EF5B43" w:rsidR="009B199C" w:rsidP="00BE1F8F" w:rsidRDefault="009B199C" w14:paraId="6FCA3C9E" w14:textId="77777777">
      <w:pPr>
        <w:keepNext/>
        <w:keepLines/>
        <w:tabs>
          <w:tab w:val="center" w:pos="284"/>
        </w:tabs>
        <w:overflowPunct w:val="0"/>
        <w:autoSpaceDE w:val="0"/>
        <w:autoSpaceDN w:val="0"/>
        <w:adjustRightInd w:val="0"/>
        <w:ind w:left="266" w:hanging="266"/>
        <w:textAlignment w:val="baseline"/>
        <w:rPr>
          <w:b/>
          <w:lang w:val="en-GB"/>
        </w:rPr>
      </w:pPr>
    </w:p>
    <w:p w:rsidRPr="00EF5B43" w:rsidR="009B199C" w:rsidP="00BE1F8F" w:rsidRDefault="009B199C" w14:paraId="3C84648C" w14:textId="77777777">
      <w:pPr>
        <w:overflowPunct w:val="0"/>
        <w:autoSpaceDE w:val="0"/>
        <w:autoSpaceDN w:val="0"/>
        <w:adjustRightInd w:val="0"/>
        <w:textAlignment w:val="baseline"/>
        <w:rPr>
          <w:bCs/>
          <w:iCs/>
        </w:rPr>
      </w:pPr>
      <w:r>
        <w:t>EESRK</w:t>
      </w:r>
    </w:p>
    <w:p w:rsidRPr="00EF5B43" w:rsidR="009B199C" w:rsidP="00BE1F8F" w:rsidRDefault="009B199C" w14:paraId="58403D40" w14:textId="77777777">
      <w:pPr>
        <w:widowControl w:val="0"/>
        <w:numPr>
          <w:ilvl w:val="0"/>
          <w:numId w:val="18"/>
        </w:numPr>
        <w:overflowPunct w:val="0"/>
        <w:autoSpaceDE w:val="0"/>
        <w:autoSpaceDN w:val="0"/>
        <w:adjustRightInd w:val="0"/>
        <w:ind w:left="284" w:hanging="284"/>
        <w:textAlignment w:val="baseline"/>
        <w:rPr>
          <w:bCs/>
          <w:iCs/>
        </w:rPr>
      </w:pPr>
      <w:r>
        <w:t>palankiai vertina pasiūlymą dėl Tarybos direktyvos, kuria iš dalies keičiama Direktyva 2011/16/ES dėl administracinio bendradarbiavimo apmokestinimo srityje (DAB 9);</w:t>
      </w:r>
    </w:p>
    <w:p w:rsidRPr="00EF5B43" w:rsidR="009B199C" w:rsidP="00BE1F8F" w:rsidRDefault="009B199C" w14:paraId="337AB66A" w14:textId="77777777">
      <w:pPr>
        <w:widowControl w:val="0"/>
        <w:numPr>
          <w:ilvl w:val="0"/>
          <w:numId w:val="18"/>
        </w:numPr>
        <w:overflowPunct w:val="0"/>
        <w:autoSpaceDE w:val="0"/>
        <w:autoSpaceDN w:val="0"/>
        <w:adjustRightInd w:val="0"/>
        <w:ind w:left="284" w:hanging="284"/>
        <w:textAlignment w:val="baseline"/>
        <w:rPr>
          <w:bCs/>
          <w:iCs/>
        </w:rPr>
      </w:pPr>
      <w:r>
        <w:t>pažymi, kad šiuo pasiūlymu EBPO ir G20 įtrauki sistema, dėl kurios jau susitarta, perkeliama į ES teisę;</w:t>
      </w:r>
    </w:p>
    <w:p w:rsidRPr="00EF5B43" w:rsidR="009B199C" w:rsidP="00BE1F8F" w:rsidRDefault="009B199C" w14:paraId="05B4C525" w14:textId="77777777">
      <w:pPr>
        <w:widowControl w:val="0"/>
        <w:numPr>
          <w:ilvl w:val="0"/>
          <w:numId w:val="18"/>
        </w:numPr>
        <w:overflowPunct w:val="0"/>
        <w:autoSpaceDE w:val="0"/>
        <w:autoSpaceDN w:val="0"/>
        <w:adjustRightInd w:val="0"/>
        <w:ind w:left="284" w:hanging="284"/>
        <w:textAlignment w:val="baseline"/>
        <w:rPr>
          <w:bCs/>
          <w:iCs/>
        </w:rPr>
      </w:pPr>
      <w:r>
        <w:t>atkreipia dėmesį į tai, kad teisinį tikrumą ir aiškumą tarptautinėms įmonių grupėms ir mokesčių administratoriams galima užtikrinti tik sukūrus bendrą visoms valstybėms narėms taikomų vienodų taisyklių rinkinį;</w:t>
      </w:r>
    </w:p>
    <w:p w:rsidRPr="00EF5B43" w:rsidR="009B199C" w:rsidP="00BE1F8F" w:rsidRDefault="009B199C" w14:paraId="02FBDE9B" w14:textId="77777777">
      <w:pPr>
        <w:widowControl w:val="0"/>
        <w:numPr>
          <w:ilvl w:val="0"/>
          <w:numId w:val="18"/>
        </w:numPr>
        <w:overflowPunct w:val="0"/>
        <w:autoSpaceDE w:val="0"/>
        <w:autoSpaceDN w:val="0"/>
        <w:adjustRightInd w:val="0"/>
        <w:ind w:left="284" w:hanging="284"/>
        <w:textAlignment w:val="baseline"/>
        <w:rPr>
          <w:bCs/>
          <w:iCs/>
        </w:rPr>
      </w:pPr>
      <w:r>
        <w:t>mano, jog itin svarbu, kad pagal DAB 9 surinkta informacija būtų naudojama tik ir išskirtinai taip, kaip numatyta Komisijos pasiūlyme, o ne kitais tikslais, galinčiais sudaryti galimybę trečiųjų šalių įmonėms prieiti prie neskelbtinos informacijos ir taip pakenkti Europos įmonių konkurencinei padėčiai;</w:t>
      </w:r>
    </w:p>
    <w:p w:rsidRPr="00EF5B43" w:rsidR="009B199C" w:rsidP="00BE1F8F" w:rsidRDefault="009B199C" w14:paraId="1397A2B3" w14:textId="77777777">
      <w:pPr>
        <w:widowControl w:val="0"/>
        <w:numPr>
          <w:ilvl w:val="0"/>
          <w:numId w:val="18"/>
        </w:numPr>
        <w:overflowPunct w:val="0"/>
        <w:autoSpaceDE w:val="0"/>
        <w:autoSpaceDN w:val="0"/>
        <w:adjustRightInd w:val="0"/>
        <w:ind w:left="284" w:hanging="284"/>
        <w:textAlignment w:val="baseline"/>
        <w:rPr>
          <w:bCs/>
          <w:iCs/>
        </w:rPr>
      </w:pPr>
      <w:r>
        <w:t>apgailestauja, kad nebuvo atliktas nei šio pasiūlymo poveikio vertinimas, nei konkurencingumo patikra. Būtų buvę įdomu išsiaiškinti, ar pasiūlymu priartėjame prie bendrojo Komisijos tikslo – 25 proc. sumažinti administracinę naštą;</w:t>
      </w:r>
    </w:p>
    <w:p w:rsidRPr="00EF5B43" w:rsidR="009B199C" w:rsidP="00BE1F8F" w:rsidRDefault="009B199C" w14:paraId="3B495DF5" w14:textId="77777777">
      <w:pPr>
        <w:widowControl w:val="0"/>
        <w:numPr>
          <w:ilvl w:val="0"/>
          <w:numId w:val="18"/>
        </w:numPr>
        <w:overflowPunct w:val="0"/>
        <w:autoSpaceDE w:val="0"/>
        <w:autoSpaceDN w:val="0"/>
        <w:adjustRightInd w:val="0"/>
        <w:ind w:left="284" w:hanging="284"/>
        <w:textAlignment w:val="baseline"/>
        <w:rPr>
          <w:bCs/>
          <w:iCs/>
        </w:rPr>
      </w:pPr>
      <w:r>
        <w:t xml:space="preserve">pabrėžia, kad taisyklės turi būti visiškai suderintos su EBPO vykdomu darbu. </w:t>
      </w:r>
    </w:p>
    <w:p w:rsidRPr="00EF5B43" w:rsidR="009B199C" w:rsidP="00BE1F8F" w:rsidRDefault="009B199C" w14:paraId="7207F72C" w14:textId="77777777">
      <w:pPr>
        <w:widowControl w:val="0"/>
        <w:overflowPunct w:val="0"/>
        <w:autoSpaceDE w:val="0"/>
        <w:autoSpaceDN w:val="0"/>
        <w:adjustRightInd w:val="0"/>
        <w:ind w:left="709"/>
        <w:textAlignment w:val="baseline"/>
        <w:rPr>
          <w:szCs w:val="20"/>
          <w:lang w:val="en-GB"/>
        </w:rPr>
      </w:pPr>
    </w:p>
    <w:tbl>
      <w:tblPr>
        <w:tblW w:w="4941" w:type="pct"/>
        <w:tblLook w:val="04A0" w:firstRow="1" w:lastRow="0" w:firstColumn="1" w:lastColumn="0" w:noHBand="0" w:noVBand="1"/>
      </w:tblPr>
      <w:tblGrid>
        <w:gridCol w:w="1667"/>
        <w:gridCol w:w="7510"/>
      </w:tblGrid>
      <w:tr w:rsidRPr="00EF5B43" w:rsidR="009B199C" w:rsidTr="00BE1F8F" w14:paraId="51274BC3" w14:textId="77777777">
        <w:tc>
          <w:tcPr>
            <w:tcW w:w="908" w:type="pct"/>
          </w:tcPr>
          <w:p w:rsidRPr="00EF5B43" w:rsidR="009B199C" w:rsidP="00BE1F8F" w:rsidRDefault="009B199C" w14:paraId="36A23BA9" w14:textId="77777777">
            <w:pPr>
              <w:overflowPunct w:val="0"/>
              <w:autoSpaceDE w:val="0"/>
              <w:autoSpaceDN w:val="0"/>
              <w:adjustRightInd w:val="0"/>
              <w:textAlignment w:val="baseline"/>
              <w:rPr>
                <w:i/>
              </w:rPr>
            </w:pPr>
            <w:r>
              <w:rPr>
                <w:b/>
                <w:i/>
              </w:rPr>
              <w:t>Kontaktinis asmuo</w:t>
            </w:r>
          </w:p>
        </w:tc>
        <w:tc>
          <w:tcPr>
            <w:tcW w:w="4092" w:type="pct"/>
          </w:tcPr>
          <w:p w:rsidRPr="00EF5B43" w:rsidR="009B199C" w:rsidP="00BE1F8F" w:rsidRDefault="009B199C" w14:paraId="08D792CC" w14:textId="77777777">
            <w:pPr>
              <w:overflowPunct w:val="0"/>
              <w:autoSpaceDE w:val="0"/>
              <w:autoSpaceDN w:val="0"/>
              <w:adjustRightInd w:val="0"/>
              <w:textAlignment w:val="baseline"/>
              <w:rPr>
                <w:i/>
              </w:rPr>
            </w:pPr>
            <w:r>
              <w:rPr>
                <w:i/>
              </w:rPr>
              <w:t>Jüri Soosaar</w:t>
            </w:r>
          </w:p>
        </w:tc>
      </w:tr>
      <w:tr w:rsidRPr="00EF5B43" w:rsidR="009B199C" w:rsidTr="00BE1F8F" w14:paraId="1A8CFF57" w14:textId="77777777">
        <w:tc>
          <w:tcPr>
            <w:tcW w:w="908" w:type="pct"/>
          </w:tcPr>
          <w:p w:rsidRPr="00EF5B43" w:rsidR="009B199C" w:rsidP="00BE1F8F" w:rsidRDefault="009B199C" w14:paraId="6B9265C2" w14:textId="77777777">
            <w:pPr>
              <w:overflowPunct w:val="0"/>
              <w:autoSpaceDE w:val="0"/>
              <w:autoSpaceDN w:val="0"/>
              <w:adjustRightInd w:val="0"/>
              <w:textAlignment w:val="baseline"/>
              <w:rPr>
                <w:i/>
              </w:rPr>
            </w:pPr>
            <w:r>
              <w:rPr>
                <w:i/>
              </w:rPr>
              <w:t>Tel.</w:t>
            </w:r>
          </w:p>
        </w:tc>
        <w:tc>
          <w:tcPr>
            <w:tcW w:w="4092" w:type="pct"/>
          </w:tcPr>
          <w:p w:rsidRPr="00EF5B43" w:rsidR="009B199C" w:rsidP="00BE1F8F" w:rsidRDefault="009B199C" w14:paraId="6A56AF39" w14:textId="77777777">
            <w:pPr>
              <w:overflowPunct w:val="0"/>
              <w:autoSpaceDE w:val="0"/>
              <w:autoSpaceDN w:val="0"/>
              <w:adjustRightInd w:val="0"/>
              <w:textAlignment w:val="baseline"/>
              <w:rPr>
                <w:i/>
              </w:rPr>
            </w:pPr>
            <w:r>
              <w:rPr>
                <w:i/>
              </w:rPr>
              <w:t>+32 2</w:t>
            </w:r>
            <w:r>
              <w:t xml:space="preserve"> </w:t>
            </w:r>
            <w:r>
              <w:rPr>
                <w:i/>
              </w:rPr>
              <w:t>5469628</w:t>
            </w:r>
          </w:p>
        </w:tc>
      </w:tr>
      <w:tr w:rsidRPr="00EF5B43" w:rsidR="009B199C" w:rsidTr="00BE1F8F" w14:paraId="6BB8066B" w14:textId="77777777">
        <w:tc>
          <w:tcPr>
            <w:tcW w:w="908" w:type="pct"/>
          </w:tcPr>
          <w:p w:rsidRPr="00EF5B43" w:rsidR="009B199C" w:rsidP="00BE1F8F" w:rsidRDefault="007A0964" w14:paraId="2E2C7A15" w14:textId="4BB9F468">
            <w:pPr>
              <w:overflowPunct w:val="0"/>
              <w:autoSpaceDE w:val="0"/>
              <w:autoSpaceDN w:val="0"/>
              <w:adjustRightInd w:val="0"/>
              <w:textAlignment w:val="baseline"/>
              <w:rPr>
                <w:i/>
              </w:rPr>
            </w:pPr>
            <w:r>
              <w:rPr>
                <w:i/>
              </w:rPr>
              <w:t>E. paštas</w:t>
            </w:r>
          </w:p>
        </w:tc>
        <w:tc>
          <w:tcPr>
            <w:tcW w:w="4092" w:type="pct"/>
          </w:tcPr>
          <w:p w:rsidRPr="00EF5B43" w:rsidR="009B199C" w:rsidP="00BE1F8F" w:rsidRDefault="00E60E7C" w14:paraId="7B544A6C" w14:textId="195BC3BF">
            <w:pPr>
              <w:overflowPunct w:val="0"/>
              <w:autoSpaceDE w:val="0"/>
              <w:autoSpaceDN w:val="0"/>
              <w:adjustRightInd w:val="0"/>
              <w:textAlignment w:val="baseline"/>
              <w:rPr>
                <w:i/>
              </w:rPr>
            </w:pPr>
            <w:hyperlink w:history="1" r:id="rId24">
              <w:r w:rsidR="0080534E">
                <w:rPr>
                  <w:i/>
                  <w:color w:val="0000FF"/>
                  <w:u w:val="single"/>
                </w:rPr>
                <w:t>Juri.Soosaar@eesc.europa.eu</w:t>
              </w:r>
            </w:hyperlink>
          </w:p>
        </w:tc>
      </w:tr>
    </w:tbl>
    <w:p w:rsidR="009B199C" w:rsidP="00BE1F8F" w:rsidRDefault="009B199C" w14:paraId="0DDB3A60" w14:textId="77777777">
      <w:pPr>
        <w:jc w:val="left"/>
      </w:pPr>
    </w:p>
    <w:p w:rsidR="009B199C" w:rsidP="00BE1F8F" w:rsidRDefault="009B199C" w14:paraId="2E5B1FF6" w14:textId="77777777">
      <w:pPr>
        <w:jc w:val="left"/>
      </w:pPr>
      <w:r>
        <w:br w:type="page"/>
      </w:r>
    </w:p>
    <w:p w:rsidRPr="008171FA" w:rsidR="00773E8D" w:rsidP="00BE1F8F" w:rsidRDefault="00E60E7C" w14:paraId="5A8B385C" w14:textId="56009D42">
      <w:pPr>
        <w:widowControl w:val="0"/>
        <w:numPr>
          <w:ilvl w:val="0"/>
          <w:numId w:val="7"/>
        </w:numPr>
        <w:overflowPunct w:val="0"/>
        <w:autoSpaceDE w:val="0"/>
        <w:autoSpaceDN w:val="0"/>
        <w:adjustRightInd w:val="0"/>
        <w:ind w:left="567" w:hanging="567"/>
        <w:contextualSpacing/>
        <w:jc w:val="left"/>
        <w:textAlignment w:val="baseline"/>
      </w:pPr>
      <w:hyperlink w:history="1" r:id="rId25">
        <w:r w:rsidR="00773E8D">
          <w:rPr>
            <w:b/>
            <w:i/>
            <w:color w:val="0000FF"/>
            <w:sz w:val="28"/>
            <w:u w:val="single"/>
          </w:rPr>
          <w:t>ES gynybos finansavimas</w:t>
        </w:r>
      </w:hyperlink>
    </w:p>
    <w:p w:rsidRPr="00773E8D" w:rsidR="00773E8D" w:rsidP="008171FA" w:rsidRDefault="00773E8D" w14:paraId="3EB22D3F" w14:textId="77777777">
      <w:pPr>
        <w:widowControl w:val="0"/>
        <w:overflowPunct w:val="0"/>
        <w:autoSpaceDE w:val="0"/>
        <w:autoSpaceDN w:val="0"/>
        <w:adjustRightInd w:val="0"/>
        <w:contextualSpacing/>
        <w:jc w:val="left"/>
        <w:textAlignment w:val="baseline"/>
        <w:rPr>
          <w:rFonts w:ascii="Calibri" w:hAnsi="Calibri"/>
          <w:b/>
          <w:lang w:val="en-GB" w:eastAsia="zh-CN"/>
        </w:rPr>
      </w:pPr>
    </w:p>
    <w:tbl>
      <w:tblPr>
        <w:tblW w:w="0" w:type="auto"/>
        <w:tblLook w:val="04A0" w:firstRow="1" w:lastRow="0" w:firstColumn="1" w:lastColumn="0" w:noHBand="0" w:noVBand="1"/>
      </w:tblPr>
      <w:tblGrid>
        <w:gridCol w:w="1701"/>
        <w:gridCol w:w="7088"/>
      </w:tblGrid>
      <w:tr w:rsidRPr="00773E8D" w:rsidR="00773E8D" w:rsidTr="00257E74" w14:paraId="7736047E" w14:textId="77777777">
        <w:tc>
          <w:tcPr>
            <w:tcW w:w="1701" w:type="dxa"/>
          </w:tcPr>
          <w:p w:rsidRPr="00773E8D" w:rsidR="00773E8D" w:rsidP="00BE1F8F" w:rsidRDefault="00773E8D" w14:paraId="29FDFBF0" w14:textId="77777777">
            <w:pPr>
              <w:overflowPunct w:val="0"/>
              <w:autoSpaceDE w:val="0"/>
              <w:autoSpaceDN w:val="0"/>
              <w:adjustRightInd w:val="0"/>
              <w:ind w:left="176" w:hanging="284"/>
              <w:textAlignment w:val="baseline"/>
              <w:rPr>
                <w:b/>
              </w:rPr>
            </w:pPr>
            <w:r>
              <w:rPr>
                <w:b/>
              </w:rPr>
              <w:t>Pranešėjas</w:t>
            </w:r>
          </w:p>
        </w:tc>
        <w:tc>
          <w:tcPr>
            <w:tcW w:w="7088" w:type="dxa"/>
          </w:tcPr>
          <w:p w:rsidRPr="00773E8D" w:rsidR="00773E8D" w:rsidP="00BE1F8F" w:rsidRDefault="00773E8D" w14:paraId="0FB6E9DA" w14:textId="77777777">
            <w:pPr>
              <w:tabs>
                <w:tab w:val="center" w:pos="284"/>
              </w:tabs>
              <w:overflowPunct w:val="0"/>
              <w:autoSpaceDE w:val="0"/>
              <w:autoSpaceDN w:val="0"/>
              <w:adjustRightInd w:val="0"/>
              <w:textAlignment w:val="baseline"/>
            </w:pPr>
            <w:r>
              <w:t>Marcin Nowacki (Darbdavių gr., PL)</w:t>
            </w:r>
          </w:p>
        </w:tc>
      </w:tr>
      <w:tr w:rsidRPr="00773E8D" w:rsidR="00773E8D" w:rsidTr="00257E74" w14:paraId="1DEF454E" w14:textId="77777777">
        <w:tc>
          <w:tcPr>
            <w:tcW w:w="1701" w:type="dxa"/>
          </w:tcPr>
          <w:p w:rsidRPr="00773E8D" w:rsidR="00773E8D" w:rsidP="00BE1F8F" w:rsidRDefault="00773E8D" w14:paraId="18280023" w14:textId="49E04DB4">
            <w:pPr>
              <w:tabs>
                <w:tab w:val="center" w:pos="284"/>
              </w:tabs>
              <w:overflowPunct w:val="0"/>
              <w:autoSpaceDE w:val="0"/>
              <w:autoSpaceDN w:val="0"/>
              <w:adjustRightInd w:val="0"/>
              <w:ind w:left="266" w:hanging="374"/>
              <w:textAlignment w:val="baseline"/>
              <w:rPr>
                <w:b/>
              </w:rPr>
            </w:pPr>
            <w:r>
              <w:rPr>
                <w:b/>
              </w:rPr>
              <w:t>Nuoroda</w:t>
            </w:r>
          </w:p>
        </w:tc>
        <w:tc>
          <w:tcPr>
            <w:tcW w:w="7088" w:type="dxa"/>
          </w:tcPr>
          <w:p w:rsidRPr="00773E8D" w:rsidR="00773E8D" w:rsidP="00BE1F8F" w:rsidRDefault="00773E8D" w14:paraId="519A0CF0" w14:textId="0E3E4972">
            <w:pPr>
              <w:tabs>
                <w:tab w:val="center" w:pos="284"/>
              </w:tabs>
              <w:overflowPunct w:val="0"/>
              <w:autoSpaceDE w:val="0"/>
              <w:autoSpaceDN w:val="0"/>
              <w:adjustRightInd w:val="0"/>
              <w:textAlignment w:val="baseline"/>
              <w:rPr>
                <w:highlight w:val="yellow"/>
              </w:rPr>
            </w:pPr>
            <w:r>
              <w:t>Tiriamoji nuomonė EESC-2024-03643-00-01-AC</w:t>
            </w:r>
          </w:p>
        </w:tc>
      </w:tr>
    </w:tbl>
    <w:p w:rsidRPr="00773E8D" w:rsidR="00773E8D" w:rsidP="00BE1F8F" w:rsidRDefault="00773E8D" w14:paraId="7F428D4F" w14:textId="77777777">
      <w:pPr>
        <w:keepNext/>
        <w:keepLines/>
        <w:tabs>
          <w:tab w:val="center" w:pos="284"/>
        </w:tabs>
        <w:overflowPunct w:val="0"/>
        <w:autoSpaceDE w:val="0"/>
        <w:autoSpaceDN w:val="0"/>
        <w:adjustRightInd w:val="0"/>
        <w:ind w:left="266" w:hanging="266"/>
        <w:textAlignment w:val="baseline"/>
        <w:rPr>
          <w:b/>
          <w:lang w:val="en-GB"/>
        </w:rPr>
      </w:pPr>
    </w:p>
    <w:p w:rsidRPr="00773E8D" w:rsidR="00773E8D" w:rsidP="00BE1F8F" w:rsidRDefault="00773E8D" w14:paraId="373416F2"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773E8D" w:rsidR="00773E8D" w:rsidP="00BE1F8F" w:rsidRDefault="00773E8D" w14:paraId="64611682" w14:textId="77777777">
      <w:pPr>
        <w:keepNext/>
        <w:keepLines/>
        <w:tabs>
          <w:tab w:val="center" w:pos="284"/>
        </w:tabs>
        <w:overflowPunct w:val="0"/>
        <w:autoSpaceDE w:val="0"/>
        <w:autoSpaceDN w:val="0"/>
        <w:adjustRightInd w:val="0"/>
        <w:ind w:left="266" w:hanging="266"/>
        <w:textAlignment w:val="baseline"/>
        <w:rPr>
          <w:b/>
          <w:lang w:val="en-GB"/>
        </w:rPr>
      </w:pPr>
    </w:p>
    <w:p w:rsidR="00773E8D" w:rsidP="00BE1F8F" w:rsidRDefault="00773E8D" w14:paraId="7BA955D6" w14:textId="77777777">
      <w:pPr>
        <w:overflowPunct w:val="0"/>
        <w:autoSpaceDE w:val="0"/>
        <w:autoSpaceDN w:val="0"/>
        <w:adjustRightInd w:val="0"/>
        <w:ind w:left="425" w:hanging="425"/>
        <w:textAlignment w:val="baseline"/>
        <w:rPr>
          <w:szCs w:val="20"/>
        </w:rPr>
      </w:pPr>
      <w:r>
        <w:t>EESRK</w:t>
      </w:r>
    </w:p>
    <w:p w:rsidRPr="00773E8D" w:rsidR="00773E8D" w:rsidP="008171FA" w:rsidRDefault="00773E8D" w14:paraId="2A4EE010" w14:textId="77777777">
      <w:pPr>
        <w:numPr>
          <w:ilvl w:val="0"/>
          <w:numId w:val="44"/>
        </w:numPr>
        <w:overflowPunct w:val="0"/>
        <w:autoSpaceDE w:val="0"/>
        <w:autoSpaceDN w:val="0"/>
        <w:adjustRightInd w:val="0"/>
        <w:ind w:left="284" w:hanging="284"/>
        <w:contextualSpacing/>
        <w:textAlignment w:val="baseline"/>
      </w:pPr>
      <w:r>
        <w:t>pabrėžia, kad reikia skubiai spręsti pokyčių Europos saugumo aplinkoje klausimą, vieningai taikant patikimus gynybos finansavimo mechanizmus. Sprendžiant geopolitinius uždavinius, visų pirma Rusijos agresijos prieš Ukrainą klausimą, būtina nedelsiant ir strategiškai investuoti į gynybos pajėgumus – tiek į karinę, tiek į civilinį parengtį, kad būtų apsaugotos pagrindinės ES vertybės, taika, saugumas ir ekonominiai interesai;</w:t>
      </w:r>
    </w:p>
    <w:p w:rsidRPr="00773E8D" w:rsidR="00773E8D" w:rsidP="008171FA" w:rsidRDefault="00773E8D" w14:paraId="2EF6A041" w14:textId="77777777">
      <w:pPr>
        <w:numPr>
          <w:ilvl w:val="0"/>
          <w:numId w:val="44"/>
        </w:numPr>
        <w:overflowPunct w:val="0"/>
        <w:autoSpaceDE w:val="0"/>
        <w:autoSpaceDN w:val="0"/>
        <w:adjustRightInd w:val="0"/>
        <w:ind w:left="284" w:hanging="284"/>
        <w:contextualSpacing/>
        <w:textAlignment w:val="baseline"/>
      </w:pPr>
      <w:r>
        <w:t>pažymi, kad ES turi aiškiai apibrėžti savo gynybos politikos tikslus ir stiprinti Europos gynybos ramstį, pagal kurį jos ištekliai ir operatyviniai gebėjimai turi būti susieti su NATO. Gynybos politika yra ES užsienio ir saugumo politikos dalis, kuria turi būti skatinama taika, demokratija ir žmogaus teisės mūsų žemyne, jos geografinėje aplinkoje ir pasaulyje, taip pat ginamos daugiašalės JT sistemos institucijos;</w:t>
      </w:r>
    </w:p>
    <w:p w:rsidRPr="00773E8D" w:rsidR="00773E8D" w:rsidP="008171FA" w:rsidRDefault="00773E8D" w14:paraId="466E9A4E" w14:textId="77777777">
      <w:pPr>
        <w:numPr>
          <w:ilvl w:val="0"/>
          <w:numId w:val="44"/>
        </w:numPr>
        <w:overflowPunct w:val="0"/>
        <w:autoSpaceDE w:val="0"/>
        <w:autoSpaceDN w:val="0"/>
        <w:adjustRightInd w:val="0"/>
        <w:ind w:left="284" w:hanging="284"/>
        <w:contextualSpacing/>
        <w:textAlignment w:val="baseline"/>
      </w:pPr>
      <w:r>
        <w:t>pabrėžia kad reikia stengtis rasti galimybių padidinti ES gynybos pajėgumus vadovaujantis Sutartimi;</w:t>
      </w:r>
    </w:p>
    <w:p w:rsidRPr="00773E8D" w:rsidR="00773E8D" w:rsidP="008171FA" w:rsidRDefault="00773E8D" w14:paraId="1C22811F" w14:textId="77777777">
      <w:pPr>
        <w:numPr>
          <w:ilvl w:val="0"/>
          <w:numId w:val="44"/>
        </w:numPr>
        <w:overflowPunct w:val="0"/>
        <w:autoSpaceDE w:val="0"/>
        <w:autoSpaceDN w:val="0"/>
        <w:adjustRightInd w:val="0"/>
        <w:ind w:left="284" w:hanging="284"/>
        <w:contextualSpacing/>
        <w:textAlignment w:val="baseline"/>
      </w:pPr>
      <w:r>
        <w:t>pabrėžia, kad siekiant užtikrinti vieningą požiūrį į gynybą, svarbu stiprinti ES ir NATO bendradarbiavimą;</w:t>
      </w:r>
    </w:p>
    <w:p w:rsidRPr="00773E8D" w:rsidR="00773E8D" w:rsidP="008171FA" w:rsidRDefault="00773E8D" w14:paraId="72C0537B" w14:textId="77777777">
      <w:pPr>
        <w:numPr>
          <w:ilvl w:val="0"/>
          <w:numId w:val="44"/>
        </w:numPr>
        <w:overflowPunct w:val="0"/>
        <w:autoSpaceDE w:val="0"/>
        <w:autoSpaceDN w:val="0"/>
        <w:adjustRightInd w:val="0"/>
        <w:ind w:left="284" w:hanging="284"/>
        <w:contextualSpacing/>
        <w:textAlignment w:val="baseline"/>
      </w:pPr>
      <w:r>
        <w:t>pabrėžia, jog svarbu, kad Europos NATO narės įsipareigotų gynybai skirti ne mažiau kaip 2,5 proc. savo BVP;</w:t>
      </w:r>
    </w:p>
    <w:p w:rsidRPr="00773E8D" w:rsidR="00773E8D" w:rsidP="008171FA" w:rsidRDefault="00773E8D" w14:paraId="574F91FD" w14:textId="77777777">
      <w:pPr>
        <w:numPr>
          <w:ilvl w:val="0"/>
          <w:numId w:val="44"/>
        </w:numPr>
        <w:overflowPunct w:val="0"/>
        <w:autoSpaceDE w:val="0"/>
        <w:autoSpaceDN w:val="0"/>
        <w:adjustRightInd w:val="0"/>
        <w:ind w:left="284" w:hanging="284"/>
        <w:contextualSpacing/>
        <w:textAlignment w:val="baseline"/>
      </w:pPr>
      <w:r>
        <w:t>pažymi, kad tarp neatidėliotinų finansavimo prioritetų turėtų būti šiuolaikinių gynybos sistemų kūrimas ir gamyba. Daugiau investuoti į tokias technologijas reikėtų pradėti nedelsiant, dar dabartiniu DFP biudžetiniu laikotarpiu;</w:t>
      </w:r>
    </w:p>
    <w:p w:rsidRPr="00773E8D" w:rsidR="00773E8D" w:rsidP="008171FA" w:rsidRDefault="00773E8D" w14:paraId="22A07DF0" w14:textId="77777777">
      <w:pPr>
        <w:numPr>
          <w:ilvl w:val="0"/>
          <w:numId w:val="44"/>
        </w:numPr>
        <w:overflowPunct w:val="0"/>
        <w:autoSpaceDE w:val="0"/>
        <w:autoSpaceDN w:val="0"/>
        <w:adjustRightInd w:val="0"/>
        <w:ind w:left="284" w:hanging="284"/>
        <w:contextualSpacing/>
        <w:textAlignment w:val="baseline"/>
      </w:pPr>
      <w:r>
        <w:t>pabrėžia, kad siekiant sumažinti priklausomybę nuo išorės tiekėjų ir skatinti inovacijas pačioje ES, gyvybiškai svarbu stiprinti Europos gynybos technologinę ir pramoninę bazę (EGTPB);</w:t>
      </w:r>
    </w:p>
    <w:p w:rsidRPr="00773E8D" w:rsidR="00773E8D" w:rsidP="008171FA" w:rsidRDefault="00773E8D" w14:paraId="020C30AA" w14:textId="77777777">
      <w:pPr>
        <w:numPr>
          <w:ilvl w:val="0"/>
          <w:numId w:val="44"/>
        </w:numPr>
        <w:overflowPunct w:val="0"/>
        <w:autoSpaceDE w:val="0"/>
        <w:autoSpaceDN w:val="0"/>
        <w:adjustRightInd w:val="0"/>
        <w:ind w:left="284" w:hanging="284"/>
        <w:contextualSpacing/>
        <w:textAlignment w:val="baseline"/>
      </w:pPr>
      <w:r>
        <w:t>pasisako už tai, kad siekiant kuo efektyviau panaudoti išteklius ir stiprinti strateginę partnerystę būtų plečiami bendrų viešųjų pirkimų mechanizmai, įskaitant Europos taikos priemonę (ETP). Siekiant šalinti gamybos trikdžius ir spręsti operacinės parengties klausimus, reikėtų platesniu mastu įgyvendinti tokias iniciatyvas kaip Šaudmenų gamybos rėmimo aktas (ASAP) ir priemonė Europos gynybos pramonei stiprinti vykdant bendradarbiaujamuosius viešuosius pirkimus (EDIRPA);</w:t>
      </w:r>
    </w:p>
    <w:p w:rsidRPr="00BE1F8F" w:rsidR="00773E8D" w:rsidP="008171FA" w:rsidRDefault="00773E8D" w14:paraId="28B3A062" w14:textId="77777777">
      <w:pPr>
        <w:numPr>
          <w:ilvl w:val="0"/>
          <w:numId w:val="44"/>
        </w:numPr>
        <w:overflowPunct w:val="0"/>
        <w:autoSpaceDE w:val="0"/>
        <w:autoSpaceDN w:val="0"/>
        <w:adjustRightInd w:val="0"/>
        <w:ind w:left="284" w:hanging="284"/>
        <w:contextualSpacing/>
        <w:textAlignment w:val="baseline"/>
      </w:pPr>
      <w:r>
        <w:t xml:space="preserve">pabrėžia, kad turėtų būti plėtojamos partnerystės su trečiosiomis šalimis siekiant bendromis jėgomis vystyti saugumo infrastruktūrą ir technologines inovacijas; </w:t>
      </w:r>
    </w:p>
    <w:p w:rsidRPr="00BE1F8F" w:rsidR="00773E8D" w:rsidP="008171FA" w:rsidRDefault="00773E8D" w14:paraId="0E1C930B" w14:textId="77777777">
      <w:pPr>
        <w:numPr>
          <w:ilvl w:val="0"/>
          <w:numId w:val="44"/>
        </w:numPr>
        <w:overflowPunct w:val="0"/>
        <w:autoSpaceDE w:val="0"/>
        <w:autoSpaceDN w:val="0"/>
        <w:adjustRightInd w:val="0"/>
        <w:ind w:left="284" w:hanging="284"/>
        <w:contextualSpacing/>
        <w:textAlignment w:val="baseline"/>
      </w:pPr>
      <w:r>
        <w:t>pabrėžia, kokios svarbios yra viešojo ir privačiojo sektorių partnerystės, kaip papildomos priemonės, padedančios pasinaudoti ekspertinėmis žiniomis ir ištekliais, spartinančios inovacijas ir diegimą svarbiausiose srityse;</w:t>
      </w:r>
    </w:p>
    <w:p w:rsidRPr="00773E8D" w:rsidR="00773E8D" w:rsidP="008171FA" w:rsidRDefault="00773E8D" w14:paraId="7941C364" w14:textId="77777777">
      <w:pPr>
        <w:numPr>
          <w:ilvl w:val="0"/>
          <w:numId w:val="44"/>
        </w:numPr>
        <w:overflowPunct w:val="0"/>
        <w:autoSpaceDE w:val="0"/>
        <w:autoSpaceDN w:val="0"/>
        <w:adjustRightInd w:val="0"/>
        <w:ind w:left="284" w:hanging="284"/>
        <w:contextualSpacing/>
        <w:textAlignment w:val="baseline"/>
      </w:pPr>
      <w:r>
        <w:t>pabrėžia, kad gynybos finansavimo prioritetas turėtų būti parama prie išorės sienų esančioms ES šalims, kurios patiria didžiausią tiesioginį regioninių konfliktų poveikį, su sąlyga, kad jos griežtai laikysis bendrų ES ir NATO tikslų bei principų;</w:t>
      </w:r>
    </w:p>
    <w:p w:rsidRPr="00773E8D" w:rsidR="00773E8D" w:rsidP="008171FA" w:rsidRDefault="00773E8D" w14:paraId="6AF1CE95" w14:textId="77777777">
      <w:pPr>
        <w:numPr>
          <w:ilvl w:val="0"/>
          <w:numId w:val="44"/>
        </w:numPr>
        <w:overflowPunct w:val="0"/>
        <w:autoSpaceDE w:val="0"/>
        <w:autoSpaceDN w:val="0"/>
        <w:adjustRightInd w:val="0"/>
        <w:ind w:left="284" w:hanging="284"/>
        <w:contextualSpacing/>
        <w:textAlignment w:val="baseline"/>
      </w:pPr>
      <w:r>
        <w:t xml:space="preserve">pabrėžia, kad gynybos finansavimą svarbu integruoti į platesnio pobūdžio ES finansinius mechanizmus, įskaitant kitą daugiametę finansinę programą (DFP), nepakenkiant kitiems ypatingos </w:t>
      </w:r>
      <w:r>
        <w:lastRenderedPageBreak/>
        <w:t>svarbos ES prioritetams, pavyzdžiui, sanglaudos politikai, žaliajai pertvarkai ir Europos socialinių teisių ramsčiui;</w:t>
      </w:r>
    </w:p>
    <w:p w:rsidRPr="00773E8D" w:rsidR="00773E8D" w:rsidP="008171FA" w:rsidRDefault="00773E8D" w14:paraId="598F22B0" w14:textId="77777777">
      <w:pPr>
        <w:numPr>
          <w:ilvl w:val="0"/>
          <w:numId w:val="44"/>
        </w:numPr>
        <w:overflowPunct w:val="0"/>
        <w:autoSpaceDE w:val="0"/>
        <w:autoSpaceDN w:val="0"/>
        <w:adjustRightInd w:val="0"/>
        <w:ind w:left="284" w:hanging="284"/>
        <w:contextualSpacing/>
        <w:textAlignment w:val="baseline"/>
      </w:pPr>
      <w:r>
        <w:t>akcentuoja, kad siekiant pabrėžti gyvybiškai svarbų gynybos finansavimo vaidmenį užtikrinant taiką ir saugumą Europoje, taip pat demokratinį Europos gyvenimo būdą ir socialinę sanglaudą, turėtų būti vykdomos visuomenės informavimo kampanijos;</w:t>
      </w:r>
    </w:p>
    <w:p w:rsidRPr="00773E8D" w:rsidR="00773E8D" w:rsidP="008171FA" w:rsidRDefault="00773E8D" w14:paraId="63329DD1" w14:textId="77777777">
      <w:pPr>
        <w:numPr>
          <w:ilvl w:val="0"/>
          <w:numId w:val="44"/>
        </w:numPr>
        <w:overflowPunct w:val="0"/>
        <w:autoSpaceDE w:val="0"/>
        <w:autoSpaceDN w:val="0"/>
        <w:adjustRightInd w:val="0"/>
        <w:ind w:left="284" w:hanging="284"/>
        <w:contextualSpacing/>
        <w:textAlignment w:val="baseline"/>
      </w:pPr>
      <w:r>
        <w:t>mano, kad ES turi nustatyti bendrą gynybos politiką kaip bendros užsienio ir saugumo politikos dalį, sukurti tvirtą Europos gynybos ramstį ir tuo tikslu imtis būtinų teisėkūros ir finansinių priemonių;</w:t>
      </w:r>
    </w:p>
    <w:p w:rsidR="00773E8D" w:rsidP="008171FA" w:rsidRDefault="00773E8D" w14:paraId="27DD39A3" w14:textId="77777777">
      <w:pPr>
        <w:numPr>
          <w:ilvl w:val="0"/>
          <w:numId w:val="44"/>
        </w:numPr>
        <w:overflowPunct w:val="0"/>
        <w:autoSpaceDE w:val="0"/>
        <w:autoSpaceDN w:val="0"/>
        <w:adjustRightInd w:val="0"/>
        <w:ind w:left="284" w:hanging="284"/>
        <w:contextualSpacing/>
        <w:textAlignment w:val="baseline"/>
      </w:pPr>
      <w:r>
        <w:t>laikosi nuomonės, kad ES taip pat turi imtis aktyvaus diplomatinio vaidmens, kad Ukrainoje būtų pasiekta teisinga taika.</w:t>
      </w:r>
    </w:p>
    <w:p w:rsidRPr="00773E8D" w:rsidR="00773E8D" w:rsidP="008171FA" w:rsidRDefault="00773E8D" w14:paraId="1D56F3F6" w14:textId="77777777">
      <w:pPr>
        <w:overflowPunct w:val="0"/>
        <w:autoSpaceDE w:val="0"/>
        <w:autoSpaceDN w:val="0"/>
        <w:adjustRightInd w:val="0"/>
        <w:ind w:left="284"/>
        <w:contextualSpacing/>
        <w:textAlignment w:val="baseline"/>
        <w:rPr>
          <w:lang w:val="en-GB" w:eastAsia="zh-CN"/>
        </w:rPr>
      </w:pPr>
    </w:p>
    <w:tbl>
      <w:tblPr>
        <w:tblW w:w="9180" w:type="dxa"/>
        <w:tblLook w:val="04A0" w:firstRow="1" w:lastRow="0" w:firstColumn="1" w:lastColumn="0" w:noHBand="0" w:noVBand="1"/>
      </w:tblPr>
      <w:tblGrid>
        <w:gridCol w:w="1951"/>
        <w:gridCol w:w="7229"/>
      </w:tblGrid>
      <w:tr w:rsidRPr="00773E8D" w:rsidR="00773E8D" w:rsidTr="00902C43" w14:paraId="72A4C0C1" w14:textId="77777777">
        <w:tc>
          <w:tcPr>
            <w:tcW w:w="1951" w:type="dxa"/>
          </w:tcPr>
          <w:p w:rsidRPr="00773E8D" w:rsidR="00773E8D" w:rsidP="00BE1F8F" w:rsidRDefault="00773E8D" w14:paraId="6CF8EC77" w14:textId="77777777">
            <w:pPr>
              <w:overflowPunct w:val="0"/>
              <w:autoSpaceDE w:val="0"/>
              <w:autoSpaceDN w:val="0"/>
              <w:adjustRightInd w:val="0"/>
              <w:textAlignment w:val="baseline"/>
              <w:rPr>
                <w:bCs/>
                <w:i/>
              </w:rPr>
            </w:pPr>
            <w:r>
              <w:rPr>
                <w:i/>
              </w:rPr>
              <w:t>Kontaktinis asmuo</w:t>
            </w:r>
          </w:p>
        </w:tc>
        <w:tc>
          <w:tcPr>
            <w:tcW w:w="7229" w:type="dxa"/>
          </w:tcPr>
          <w:p w:rsidRPr="00C77862" w:rsidR="00773E8D" w:rsidP="00BE1F8F" w:rsidRDefault="00773E8D" w14:paraId="249491A9" w14:textId="3ED401E0">
            <w:pPr>
              <w:overflowPunct w:val="0"/>
              <w:autoSpaceDE w:val="0"/>
              <w:autoSpaceDN w:val="0"/>
              <w:adjustRightInd w:val="0"/>
              <w:textAlignment w:val="baseline"/>
              <w:rPr>
                <w:bCs/>
                <w:i/>
                <w:iCs/>
              </w:rPr>
            </w:pPr>
            <w:r>
              <w:rPr>
                <w:i/>
              </w:rPr>
              <w:t>Gerald Klec</w:t>
            </w:r>
          </w:p>
        </w:tc>
      </w:tr>
      <w:tr w:rsidRPr="00773E8D" w:rsidR="00773E8D" w:rsidTr="00902C43" w14:paraId="2C039993" w14:textId="77777777">
        <w:tc>
          <w:tcPr>
            <w:tcW w:w="1951" w:type="dxa"/>
          </w:tcPr>
          <w:p w:rsidRPr="00773E8D" w:rsidR="00773E8D" w:rsidP="00BE1F8F" w:rsidRDefault="00773E8D" w14:paraId="3583AD71" w14:textId="77777777">
            <w:pPr>
              <w:overflowPunct w:val="0"/>
              <w:autoSpaceDE w:val="0"/>
              <w:autoSpaceDN w:val="0"/>
              <w:adjustRightInd w:val="0"/>
              <w:textAlignment w:val="baseline"/>
              <w:rPr>
                <w:i/>
              </w:rPr>
            </w:pPr>
            <w:r>
              <w:rPr>
                <w:i/>
              </w:rPr>
              <w:t>Tel.</w:t>
            </w:r>
          </w:p>
        </w:tc>
        <w:tc>
          <w:tcPr>
            <w:tcW w:w="7229" w:type="dxa"/>
          </w:tcPr>
          <w:p w:rsidRPr="00C77862" w:rsidR="00773E8D" w:rsidP="00BE1F8F" w:rsidRDefault="00773E8D" w14:paraId="17A18F4F" w14:textId="77777777">
            <w:pPr>
              <w:overflowPunct w:val="0"/>
              <w:autoSpaceDE w:val="0"/>
              <w:autoSpaceDN w:val="0"/>
              <w:adjustRightInd w:val="0"/>
              <w:textAlignment w:val="baseline"/>
              <w:rPr>
                <w:i/>
                <w:iCs/>
              </w:rPr>
            </w:pPr>
            <w:r>
              <w:rPr>
                <w:i/>
              </w:rPr>
              <w:t>+32 25469909</w:t>
            </w:r>
          </w:p>
        </w:tc>
      </w:tr>
      <w:tr w:rsidRPr="00773E8D" w:rsidR="00773E8D" w:rsidTr="00902C43" w14:paraId="161B9255" w14:textId="77777777">
        <w:tc>
          <w:tcPr>
            <w:tcW w:w="1951" w:type="dxa"/>
          </w:tcPr>
          <w:p w:rsidRPr="00773E8D" w:rsidR="00773E8D" w:rsidP="00BE1F8F" w:rsidRDefault="00773E8D" w14:paraId="21276802" w14:textId="77777777">
            <w:pPr>
              <w:overflowPunct w:val="0"/>
              <w:autoSpaceDE w:val="0"/>
              <w:autoSpaceDN w:val="0"/>
              <w:adjustRightInd w:val="0"/>
              <w:textAlignment w:val="baseline"/>
              <w:rPr>
                <w:i/>
              </w:rPr>
            </w:pPr>
            <w:r>
              <w:rPr>
                <w:i/>
              </w:rPr>
              <w:t>E. paštas</w:t>
            </w:r>
          </w:p>
        </w:tc>
        <w:tc>
          <w:tcPr>
            <w:tcW w:w="7229" w:type="dxa"/>
          </w:tcPr>
          <w:p w:rsidRPr="00C77862" w:rsidR="00773E8D" w:rsidP="00BE1F8F" w:rsidRDefault="00E60E7C" w14:paraId="7FCDD2C3" w14:textId="2AECDE8E">
            <w:pPr>
              <w:overflowPunct w:val="0"/>
              <w:autoSpaceDE w:val="0"/>
              <w:autoSpaceDN w:val="0"/>
              <w:adjustRightInd w:val="0"/>
              <w:textAlignment w:val="baseline"/>
              <w:rPr>
                <w:i/>
                <w:iCs/>
              </w:rPr>
            </w:pPr>
            <w:hyperlink w:history="1" r:id="rId26">
              <w:r w:rsidR="00773E8D">
                <w:rPr>
                  <w:i/>
                  <w:color w:val="0000FF"/>
                  <w:u w:val="single"/>
                </w:rPr>
                <w:t>Gerald.Klec@eesc.europa.eu</w:t>
              </w:r>
            </w:hyperlink>
          </w:p>
        </w:tc>
      </w:tr>
    </w:tbl>
    <w:p w:rsidR="009B199C" w:rsidP="00BE1F8F" w:rsidRDefault="009B199C" w14:paraId="26817FC4" w14:textId="77777777">
      <w:pPr>
        <w:jc w:val="left"/>
      </w:pPr>
      <w:r>
        <w:br w:type="page"/>
      </w:r>
    </w:p>
    <w:p w:rsidRPr="00BE1F8F" w:rsidR="009B199C" w:rsidP="00BE1F8F" w:rsidRDefault="00E60E7C" w14:paraId="510F45CA" w14:textId="58C2B1AF">
      <w:pPr>
        <w:widowControl w:val="0"/>
        <w:numPr>
          <w:ilvl w:val="0"/>
          <w:numId w:val="2"/>
        </w:numPr>
        <w:overflowPunct w:val="0"/>
        <w:autoSpaceDE w:val="0"/>
        <w:autoSpaceDN w:val="0"/>
        <w:adjustRightInd w:val="0"/>
        <w:ind w:hanging="567"/>
        <w:textAlignment w:val="baseline"/>
      </w:pPr>
      <w:hyperlink w:history="1" r:id="rId27">
        <w:r w:rsidR="0080534E">
          <w:rPr>
            <w:b/>
            <w:i/>
            <w:color w:val="0000FF"/>
            <w:sz w:val="28"/>
            <w:u w:val="single"/>
          </w:rPr>
          <w:t>Stipresnis sanglaudos politikos po 2027 m. orientavimas į rezultatus. Iššūkiai, rizika ir galimybės</w:t>
        </w:r>
      </w:hyperlink>
    </w:p>
    <w:p w:rsidRPr="00BE1F8F" w:rsidR="009B199C" w:rsidP="00BE1F8F" w:rsidRDefault="009B199C" w14:paraId="51F52A14" w14:textId="77777777">
      <w:pPr>
        <w:widowControl w:val="0"/>
        <w:overflowPunct w:val="0"/>
        <w:autoSpaceDE w:val="0"/>
        <w:autoSpaceDN w:val="0"/>
        <w:adjustRightInd w:val="0"/>
        <w:ind w:left="283"/>
        <w:textAlignment w:val="baseline"/>
        <w:rPr>
          <w:b/>
          <w:i/>
          <w:iCs/>
          <w:sz w:val="12"/>
          <w:szCs w:val="12"/>
          <w:lang w:val="en-GB"/>
        </w:rPr>
      </w:pPr>
    </w:p>
    <w:tbl>
      <w:tblPr>
        <w:tblW w:w="0" w:type="auto"/>
        <w:tblLook w:val="04A0" w:firstRow="1" w:lastRow="0" w:firstColumn="1" w:lastColumn="0" w:noHBand="0" w:noVBand="1"/>
      </w:tblPr>
      <w:tblGrid>
        <w:gridCol w:w="1866"/>
        <w:gridCol w:w="7421"/>
      </w:tblGrid>
      <w:tr w:rsidRPr="00792ABA" w:rsidR="009B199C" w:rsidTr="00A3780E" w14:paraId="5BC5C730" w14:textId="77777777">
        <w:tc>
          <w:tcPr>
            <w:tcW w:w="1701" w:type="dxa"/>
          </w:tcPr>
          <w:p w:rsidRPr="00792ABA" w:rsidR="009B199C" w:rsidP="00BE1F8F" w:rsidRDefault="009B199C" w14:paraId="455C16FC" w14:textId="77777777">
            <w:pPr>
              <w:tabs>
                <w:tab w:val="center" w:pos="284"/>
              </w:tabs>
              <w:overflowPunct w:val="0"/>
              <w:autoSpaceDE w:val="0"/>
              <w:autoSpaceDN w:val="0"/>
              <w:adjustRightInd w:val="0"/>
              <w:ind w:left="266" w:hanging="266"/>
              <w:textAlignment w:val="baseline"/>
              <w:rPr>
                <w:b/>
              </w:rPr>
            </w:pPr>
            <w:r>
              <w:rPr>
                <w:b/>
              </w:rPr>
              <w:t>Pranešėjas</w:t>
            </w:r>
          </w:p>
          <w:p w:rsidRPr="00792ABA" w:rsidR="009B199C" w:rsidP="00BE1F8F" w:rsidRDefault="009B199C" w14:paraId="78EA9397" w14:textId="77777777">
            <w:pPr>
              <w:tabs>
                <w:tab w:val="center" w:pos="284"/>
              </w:tabs>
              <w:overflowPunct w:val="0"/>
              <w:autoSpaceDE w:val="0"/>
              <w:autoSpaceDN w:val="0"/>
              <w:adjustRightInd w:val="0"/>
              <w:ind w:left="266" w:hanging="266"/>
              <w:textAlignment w:val="baseline"/>
              <w:rPr>
                <w:b/>
              </w:rPr>
            </w:pPr>
            <w:r>
              <w:rPr>
                <w:b/>
              </w:rPr>
              <w:t>Bendrapranešėjis</w:t>
            </w:r>
          </w:p>
        </w:tc>
        <w:tc>
          <w:tcPr>
            <w:tcW w:w="7479" w:type="dxa"/>
          </w:tcPr>
          <w:p w:rsidRPr="009B596B" w:rsidR="009B199C" w:rsidP="00BE1F8F" w:rsidRDefault="009B199C" w14:paraId="5A2D0416" w14:textId="40276D4D">
            <w:pPr>
              <w:tabs>
                <w:tab w:val="center" w:pos="284"/>
              </w:tabs>
              <w:overflowPunct w:val="0"/>
              <w:autoSpaceDE w:val="0"/>
              <w:autoSpaceDN w:val="0"/>
              <w:adjustRightInd w:val="0"/>
              <w:ind w:left="266" w:hanging="266"/>
              <w:textAlignment w:val="baseline"/>
            </w:pPr>
            <w:r>
              <w:t>David Sventek (Darbdavių gr., CZ)</w:t>
            </w:r>
          </w:p>
          <w:p w:rsidRPr="00792ABA" w:rsidR="005F41D0" w:rsidP="00BE1F8F" w:rsidRDefault="009B199C" w14:paraId="0C02A021" w14:textId="4BEC0AEE">
            <w:pPr>
              <w:tabs>
                <w:tab w:val="center" w:pos="284"/>
              </w:tabs>
              <w:overflowPunct w:val="0"/>
              <w:autoSpaceDE w:val="0"/>
              <w:autoSpaceDN w:val="0"/>
              <w:adjustRightInd w:val="0"/>
              <w:ind w:left="266" w:hanging="266"/>
              <w:textAlignment w:val="baseline"/>
              <w:rPr>
                <w:bCs/>
              </w:rPr>
            </w:pPr>
            <w:r>
              <w:t>Florian Marin (Darbuotojų grupė, RO)</w:t>
            </w:r>
          </w:p>
        </w:tc>
      </w:tr>
      <w:tr w:rsidRPr="00792ABA" w:rsidR="009B199C" w:rsidTr="00A3780E" w14:paraId="4A10BF69" w14:textId="77777777">
        <w:tc>
          <w:tcPr>
            <w:tcW w:w="1701" w:type="dxa"/>
          </w:tcPr>
          <w:p w:rsidRPr="00792ABA" w:rsidR="009B199C" w:rsidP="00BE1F8F" w:rsidRDefault="009B199C" w14:paraId="4D7754ED" w14:textId="396C246D">
            <w:pPr>
              <w:tabs>
                <w:tab w:val="center" w:pos="284"/>
              </w:tabs>
              <w:overflowPunct w:val="0"/>
              <w:autoSpaceDE w:val="0"/>
              <w:autoSpaceDN w:val="0"/>
              <w:adjustRightInd w:val="0"/>
              <w:ind w:left="266" w:hanging="266"/>
              <w:textAlignment w:val="baseline"/>
              <w:rPr>
                <w:b/>
              </w:rPr>
            </w:pPr>
            <w:r>
              <w:rPr>
                <w:b/>
              </w:rPr>
              <w:t>Nuoroda</w:t>
            </w:r>
          </w:p>
        </w:tc>
        <w:tc>
          <w:tcPr>
            <w:tcW w:w="7479" w:type="dxa"/>
          </w:tcPr>
          <w:p w:rsidRPr="00792ABA" w:rsidR="009B199C" w:rsidP="00BE1F8F" w:rsidRDefault="009B199C" w14:paraId="7601F5CA" w14:textId="00E8D08D">
            <w:pPr>
              <w:overflowPunct w:val="0"/>
              <w:autoSpaceDE w:val="0"/>
              <w:autoSpaceDN w:val="0"/>
              <w:adjustRightInd w:val="0"/>
              <w:ind w:left="266" w:hanging="266"/>
              <w:textAlignment w:val="baseline"/>
            </w:pPr>
            <w:r>
              <w:t>Tiriamoji nuomonė ES Tarybai pirmininkaujančios Lenkijos prašymu</w:t>
            </w:r>
          </w:p>
          <w:p w:rsidRPr="00792ABA" w:rsidR="009B199C" w:rsidP="00BE1F8F" w:rsidRDefault="009B199C" w14:paraId="443F4397" w14:textId="7E955EB3">
            <w:pPr>
              <w:overflowPunct w:val="0"/>
              <w:autoSpaceDE w:val="0"/>
              <w:autoSpaceDN w:val="0"/>
              <w:adjustRightInd w:val="0"/>
              <w:ind w:left="266" w:hanging="266"/>
              <w:textAlignment w:val="baseline"/>
            </w:pPr>
            <w:r>
              <w:t>EESC-2024-03481-00-00-AC</w:t>
            </w:r>
          </w:p>
        </w:tc>
      </w:tr>
    </w:tbl>
    <w:p w:rsidRPr="00C43D3E" w:rsidR="009B199C" w:rsidP="00BE1F8F" w:rsidRDefault="009B199C" w14:paraId="7F8C0AE3"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792ABA" w:rsidR="009B199C" w:rsidP="00BE1F8F" w:rsidRDefault="009B199C" w14:paraId="3A8AAE4F"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C43D3E" w:rsidR="009B199C" w:rsidP="00BE1F8F" w:rsidRDefault="009B199C" w14:paraId="754DF2AC"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9B199C" w:rsidP="00BE1F8F" w:rsidRDefault="009B199C" w14:paraId="4A63B8DB" w14:textId="77777777">
      <w:pPr>
        <w:keepNext/>
        <w:keepLines/>
        <w:tabs>
          <w:tab w:val="center" w:pos="284"/>
        </w:tabs>
        <w:overflowPunct w:val="0"/>
        <w:autoSpaceDE w:val="0"/>
        <w:autoSpaceDN w:val="0"/>
        <w:adjustRightInd w:val="0"/>
        <w:ind w:left="266" w:hanging="266"/>
        <w:textAlignment w:val="baseline"/>
        <w:rPr>
          <w:bCs/>
          <w:iCs/>
          <w:szCs w:val="20"/>
        </w:rPr>
      </w:pPr>
      <w:r>
        <w:t>EESRK</w:t>
      </w:r>
    </w:p>
    <w:p w:rsidRPr="00792ABA" w:rsidR="009B199C" w:rsidP="00BE1F8F" w:rsidRDefault="009B199C" w14:paraId="6EB77383" w14:textId="77777777">
      <w:pPr>
        <w:keepNext/>
        <w:keepLines/>
        <w:numPr>
          <w:ilvl w:val="0"/>
          <w:numId w:val="22"/>
        </w:numPr>
        <w:overflowPunct w:val="0"/>
        <w:autoSpaceDE w:val="0"/>
        <w:autoSpaceDN w:val="0"/>
        <w:adjustRightInd w:val="0"/>
        <w:ind w:left="284" w:hanging="284"/>
        <w:contextualSpacing/>
        <w:textAlignment w:val="baseline"/>
        <w:rPr>
          <w:bCs/>
          <w:iCs/>
        </w:rPr>
      </w:pPr>
      <w:r>
        <w:t>tvirtai remia ES sanglaudos politikos tęstinumą ir mano, kad tam yra aiškių, pagrįstų ir teisėtų priežasčių. Kita vertus, pripažįsta, kad sanglaudos politika turi būti modernizuota ir pakoreguota, atsižvelgiant į plėtros tendencijas ir poreikius;</w:t>
      </w:r>
    </w:p>
    <w:p w:rsidRPr="00792ABA" w:rsidR="009B199C" w:rsidP="00BE1F8F" w:rsidRDefault="009B199C" w14:paraId="0ED74D26" w14:textId="77777777">
      <w:pPr>
        <w:keepNext/>
        <w:keepLines/>
        <w:numPr>
          <w:ilvl w:val="0"/>
          <w:numId w:val="22"/>
        </w:numPr>
        <w:overflowPunct w:val="0"/>
        <w:autoSpaceDE w:val="0"/>
        <w:autoSpaceDN w:val="0"/>
        <w:adjustRightInd w:val="0"/>
        <w:ind w:left="284" w:hanging="284"/>
        <w:contextualSpacing/>
        <w:textAlignment w:val="baseline"/>
        <w:rPr>
          <w:rFonts w:ascii="Calibri" w:hAnsi="Calibri"/>
          <w:bCs/>
          <w:iCs/>
        </w:rPr>
      </w:pPr>
      <w:r>
        <w:t>laikosi nuomonės, kad dabartinė sanglaudos politikai skirta ES biudžeto dalis kitoje DFP neturėtų būti mažinama, o turėtų būti padidinta;</w:t>
      </w:r>
    </w:p>
    <w:p w:rsidRPr="00792ABA" w:rsidR="009B199C" w:rsidP="00BE1F8F" w:rsidRDefault="009B199C" w14:paraId="74B75549" w14:textId="77777777">
      <w:pPr>
        <w:numPr>
          <w:ilvl w:val="0"/>
          <w:numId w:val="22"/>
        </w:numPr>
        <w:overflowPunct w:val="0"/>
        <w:autoSpaceDE w:val="0"/>
        <w:autoSpaceDN w:val="0"/>
        <w:adjustRightInd w:val="0"/>
        <w:ind w:left="284" w:hanging="284"/>
        <w:contextualSpacing/>
        <w:textAlignment w:val="baseline"/>
        <w:rPr>
          <w:bCs/>
          <w:iCs/>
        </w:rPr>
      </w:pPr>
      <w:r>
        <w:t>rekomenduoja ateityje sanglaudos politiką valdyti vadovaujantis šiais principais: partneryste (įskaitant aktyvų organizuotos pilietinės visuomenės indėlį); pasidalijamuoju valdymu (proporcingas ES, nacionalinių ir regioninių valdžios institucijų dalyvavimas); daugiapakopiu valdymu (įtraukiant regionus, miestus, vietos valdžios institucijas ir suinteresuotuosius subjektus); vietos poreikiais grindžiamu požiūriu (įgyvendinant principą „iš apačios į viršų“); paramos telkimu pagal temas (kuris susijęs su Europos semestro procesu); orientavimusi į teritoriškumą (kuris grindžiamas regioninėmis ypatybėmis); orientavimusi į rezultatus (siekiant realių ir kiekybiškai įvertintų rezultatų ir naudos); supaprastinimu (taisyklių ir procedūrų) ir finansuojamų investicijų socialinėmis paramos sąlygomis;</w:t>
      </w:r>
    </w:p>
    <w:p w:rsidRPr="00792ABA" w:rsidR="009B199C" w:rsidP="00BE1F8F" w:rsidRDefault="009B199C" w14:paraId="384FD159" w14:textId="77777777">
      <w:pPr>
        <w:numPr>
          <w:ilvl w:val="0"/>
          <w:numId w:val="22"/>
        </w:numPr>
        <w:overflowPunct w:val="0"/>
        <w:autoSpaceDE w:val="0"/>
        <w:autoSpaceDN w:val="0"/>
        <w:adjustRightInd w:val="0"/>
        <w:ind w:left="284" w:hanging="284"/>
        <w:contextualSpacing/>
        <w:textAlignment w:val="baseline"/>
        <w:rPr>
          <w:bCs/>
          <w:iCs/>
        </w:rPr>
      </w:pPr>
      <w:r>
        <w:t>mano, kad ateityje vykdant į rezultatus orientuotą sanglaudos politiką reikėtų aiškiai apsvarstyti geopolitinius iššūkius, investuoti į gebėjimų stiprinimą ir įtvirtinti partnerystės principą;</w:t>
      </w:r>
    </w:p>
    <w:p w:rsidRPr="00792ABA" w:rsidR="009B199C" w:rsidP="00BE1F8F" w:rsidRDefault="009B199C" w14:paraId="691F18AC" w14:textId="77777777">
      <w:pPr>
        <w:numPr>
          <w:ilvl w:val="0"/>
          <w:numId w:val="22"/>
        </w:numPr>
        <w:overflowPunct w:val="0"/>
        <w:autoSpaceDE w:val="0"/>
        <w:autoSpaceDN w:val="0"/>
        <w:adjustRightInd w:val="0"/>
        <w:ind w:left="284" w:hanging="284"/>
        <w:contextualSpacing/>
        <w:textAlignment w:val="baseline"/>
        <w:rPr>
          <w:bCs/>
          <w:iCs/>
        </w:rPr>
      </w:pPr>
      <w:r>
        <w:t>pabrėžia, kad jei rezultatais grindžiamas požiūris taptų vienu pagrindinių principų, tai padėtų veiksmingiau paskirstyti ribotus sanglaudos politikos išteklius ir duotų matomos ir skaidrios naudos;</w:t>
      </w:r>
    </w:p>
    <w:p w:rsidRPr="00792ABA" w:rsidR="009B199C" w:rsidP="00BE1F8F" w:rsidRDefault="009B199C" w14:paraId="69027A6A" w14:textId="77777777">
      <w:pPr>
        <w:numPr>
          <w:ilvl w:val="0"/>
          <w:numId w:val="22"/>
        </w:numPr>
        <w:overflowPunct w:val="0"/>
        <w:autoSpaceDE w:val="0"/>
        <w:autoSpaceDN w:val="0"/>
        <w:adjustRightInd w:val="0"/>
        <w:ind w:left="284" w:hanging="284"/>
        <w:contextualSpacing/>
        <w:textAlignment w:val="baseline"/>
        <w:rPr>
          <w:bCs/>
          <w:iCs/>
        </w:rPr>
      </w:pPr>
      <w:r>
        <w:t>mano, kad įsipareigojimai, atsirandantys dėl rezultatais grindžiamo požiūrio įvedimo, neturėtų būti įtraukti į esamus kontrolės ir audito procesus, skirtus sanglaudos fondų lėšomis finansuojamų projektų išlaidų veiksmingumui, efektyvumui ir ekonomiškumui tikrinti;</w:t>
      </w:r>
    </w:p>
    <w:p w:rsidRPr="00792ABA" w:rsidR="009B199C" w:rsidP="00BE1F8F" w:rsidRDefault="009B199C" w14:paraId="1F1F1EFC" w14:textId="77777777">
      <w:pPr>
        <w:numPr>
          <w:ilvl w:val="0"/>
          <w:numId w:val="22"/>
        </w:numPr>
        <w:overflowPunct w:val="0"/>
        <w:autoSpaceDE w:val="0"/>
        <w:autoSpaceDN w:val="0"/>
        <w:adjustRightInd w:val="0"/>
        <w:ind w:left="284" w:hanging="284"/>
        <w:contextualSpacing/>
        <w:textAlignment w:val="baseline"/>
        <w:rPr>
          <w:bCs/>
          <w:iCs/>
        </w:rPr>
      </w:pPr>
      <w:r>
        <w:t>yra tvirtai įsitikinęs, kad, nepaisant visų būtinų sanglaudos politikos turinio ir krypties pokyčių, regionai ir jų konkretūs vystymosi ir atsparumo poreikiai turi išlikti politikos pagrindu, kartu siekiant sumažinti nelygybę;</w:t>
      </w:r>
    </w:p>
    <w:p w:rsidRPr="00792ABA" w:rsidR="009B199C" w:rsidP="00BE1F8F" w:rsidRDefault="009B199C" w14:paraId="07F4614C" w14:textId="77777777">
      <w:pPr>
        <w:numPr>
          <w:ilvl w:val="0"/>
          <w:numId w:val="22"/>
        </w:numPr>
        <w:overflowPunct w:val="0"/>
        <w:autoSpaceDE w:val="0"/>
        <w:autoSpaceDN w:val="0"/>
        <w:adjustRightInd w:val="0"/>
        <w:ind w:left="284" w:hanging="284"/>
        <w:contextualSpacing/>
        <w:textAlignment w:val="baseline"/>
        <w:rPr>
          <w:bCs/>
          <w:iCs/>
        </w:rPr>
      </w:pPr>
      <w:r>
        <w:t xml:space="preserve">mano, kad daugiau dėmesio reikėtų skirti socialinėms investicijoms, įskaitant į būstą, kurios yra teritorinio vystymosi elementai, galimybėms naudotis kokybiškomis viešosiomis paslaugomis ir demografiniams iššūkiams; </w:t>
      </w:r>
    </w:p>
    <w:p w:rsidRPr="00792ABA" w:rsidR="009B199C" w:rsidP="00BE1F8F" w:rsidRDefault="009B199C" w14:paraId="4545597B" w14:textId="77777777">
      <w:pPr>
        <w:numPr>
          <w:ilvl w:val="0"/>
          <w:numId w:val="22"/>
        </w:numPr>
        <w:overflowPunct w:val="0"/>
        <w:autoSpaceDE w:val="0"/>
        <w:autoSpaceDN w:val="0"/>
        <w:adjustRightInd w:val="0"/>
        <w:ind w:left="284" w:hanging="284"/>
        <w:contextualSpacing/>
        <w:textAlignment w:val="baseline"/>
        <w:rPr>
          <w:bCs/>
          <w:iCs/>
        </w:rPr>
      </w:pPr>
      <w:r>
        <w:t>rekomenduoja sukurti skaidrią politinę aplinką, kurioje būtų aiškiai apibrėžta konkrečių suinteresuotųjų subjektų, įskaitant organizuotos pilietinės visuomenės atstovus, pozicija;</w:t>
      </w:r>
    </w:p>
    <w:p w:rsidRPr="00C43D3E" w:rsidR="009B199C" w:rsidP="00BE1F8F" w:rsidRDefault="009B199C" w14:paraId="1086985B" w14:textId="77777777">
      <w:pPr>
        <w:numPr>
          <w:ilvl w:val="0"/>
          <w:numId w:val="22"/>
        </w:numPr>
        <w:overflowPunct w:val="0"/>
        <w:autoSpaceDE w:val="0"/>
        <w:autoSpaceDN w:val="0"/>
        <w:adjustRightInd w:val="0"/>
        <w:ind w:left="284" w:hanging="284"/>
        <w:contextualSpacing/>
        <w:textAlignment w:val="baseline"/>
        <w:rPr>
          <w:bCs/>
          <w:iCs/>
          <w:spacing w:val="-2"/>
        </w:rPr>
      </w:pPr>
      <w:r>
        <w:t>supranta, kad sistema yra sudėtinga, todėl ją reikia gerokai supaprastinti ir padaryti skaidresnę;</w:t>
      </w:r>
    </w:p>
    <w:p w:rsidRPr="00792ABA" w:rsidR="009B199C" w:rsidP="00BE1F8F" w:rsidRDefault="009B199C" w14:paraId="168F9847" w14:textId="77777777">
      <w:pPr>
        <w:numPr>
          <w:ilvl w:val="0"/>
          <w:numId w:val="22"/>
        </w:numPr>
        <w:overflowPunct w:val="0"/>
        <w:autoSpaceDE w:val="0"/>
        <w:autoSpaceDN w:val="0"/>
        <w:adjustRightInd w:val="0"/>
        <w:ind w:left="284" w:hanging="284"/>
        <w:contextualSpacing/>
        <w:textAlignment w:val="baseline"/>
        <w:rPr>
          <w:rFonts w:ascii="Calibri" w:hAnsi="Calibri"/>
          <w:bCs/>
          <w:iCs/>
        </w:rPr>
      </w:pPr>
      <w:r>
        <w:t>pabrėžia, kad, ypač dabartiniu ir būsimu ES ekonominio ir socialinio vystymosi laikotarpiu, konvergencija ir tvarus konkurencingumas neprieštarauja vienas kitam.</w:t>
      </w:r>
    </w:p>
    <w:p w:rsidR="009B199C" w:rsidP="00BE1F8F" w:rsidRDefault="009B199C" w14:paraId="1DD19EA2" w14:textId="66A2333D">
      <w:pPr>
        <w:ind w:left="360"/>
        <w:contextualSpacing/>
        <w:rPr>
          <w:rFonts w:ascii="Calibri" w:hAnsi="Calibri"/>
          <w:bCs/>
          <w:iCs/>
          <w:sz w:val="16"/>
          <w:szCs w:val="16"/>
          <w:lang w:val="en-GB" w:eastAsia="zh-CN"/>
        </w:rPr>
      </w:pPr>
    </w:p>
    <w:tbl>
      <w:tblPr>
        <w:tblW w:w="9322" w:type="dxa"/>
        <w:tblLook w:val="04A0" w:firstRow="1" w:lastRow="0" w:firstColumn="1" w:lastColumn="0" w:noHBand="0" w:noVBand="1"/>
      </w:tblPr>
      <w:tblGrid>
        <w:gridCol w:w="1951"/>
        <w:gridCol w:w="7371"/>
      </w:tblGrid>
      <w:tr w:rsidRPr="00792ABA" w:rsidR="00E14D8E" w:rsidTr="00902C43" w14:paraId="6547EFA9" w14:textId="77777777">
        <w:tc>
          <w:tcPr>
            <w:tcW w:w="1951" w:type="dxa"/>
          </w:tcPr>
          <w:p w:rsidRPr="00792ABA" w:rsidR="00E14D8E" w:rsidP="00BE1F8F" w:rsidRDefault="00E14D8E" w14:paraId="4258610F" w14:textId="77777777">
            <w:pPr>
              <w:overflowPunct w:val="0"/>
              <w:autoSpaceDE w:val="0"/>
              <w:autoSpaceDN w:val="0"/>
              <w:adjustRightInd w:val="0"/>
              <w:textAlignment w:val="baseline"/>
              <w:rPr>
                <w:i/>
              </w:rPr>
            </w:pPr>
            <w:r>
              <w:rPr>
                <w:b/>
                <w:i/>
              </w:rPr>
              <w:t>Kontaktinis asmuo</w:t>
            </w:r>
          </w:p>
        </w:tc>
        <w:tc>
          <w:tcPr>
            <w:tcW w:w="7371" w:type="dxa"/>
          </w:tcPr>
          <w:p w:rsidRPr="00792ABA" w:rsidR="00E14D8E" w:rsidP="00BE1F8F" w:rsidRDefault="00E14D8E" w14:paraId="5390638D" w14:textId="77777777">
            <w:pPr>
              <w:overflowPunct w:val="0"/>
              <w:autoSpaceDE w:val="0"/>
              <w:autoSpaceDN w:val="0"/>
              <w:adjustRightInd w:val="0"/>
              <w:textAlignment w:val="baseline"/>
              <w:rPr>
                <w:i/>
              </w:rPr>
            </w:pPr>
            <w:r>
              <w:rPr>
                <w:i/>
              </w:rPr>
              <w:t>Georgios Meleas</w:t>
            </w:r>
          </w:p>
        </w:tc>
      </w:tr>
      <w:tr w:rsidRPr="00792ABA" w:rsidR="00E14D8E" w:rsidTr="00902C43" w14:paraId="5F576F6C" w14:textId="77777777">
        <w:tc>
          <w:tcPr>
            <w:tcW w:w="1951" w:type="dxa"/>
          </w:tcPr>
          <w:p w:rsidRPr="00792ABA" w:rsidR="00E14D8E" w:rsidP="00BE1F8F" w:rsidRDefault="00E14D8E" w14:paraId="13C225A0" w14:textId="77777777">
            <w:pPr>
              <w:overflowPunct w:val="0"/>
              <w:autoSpaceDE w:val="0"/>
              <w:autoSpaceDN w:val="0"/>
              <w:adjustRightInd w:val="0"/>
              <w:textAlignment w:val="baseline"/>
              <w:rPr>
                <w:i/>
              </w:rPr>
            </w:pPr>
            <w:r>
              <w:rPr>
                <w:i/>
              </w:rPr>
              <w:lastRenderedPageBreak/>
              <w:t>Tel.</w:t>
            </w:r>
          </w:p>
        </w:tc>
        <w:tc>
          <w:tcPr>
            <w:tcW w:w="7371" w:type="dxa"/>
          </w:tcPr>
          <w:p w:rsidRPr="00792ABA" w:rsidR="00E14D8E" w:rsidP="00BE1F8F" w:rsidRDefault="00E14D8E" w14:paraId="1A2A2EF0" w14:textId="77777777">
            <w:pPr>
              <w:overflowPunct w:val="0"/>
              <w:autoSpaceDE w:val="0"/>
              <w:autoSpaceDN w:val="0"/>
              <w:adjustRightInd w:val="0"/>
              <w:textAlignment w:val="baseline"/>
              <w:rPr>
                <w:i/>
              </w:rPr>
            </w:pPr>
            <w:r>
              <w:rPr>
                <w:i/>
              </w:rPr>
              <w:t>+32 2 5469795</w:t>
            </w:r>
          </w:p>
        </w:tc>
      </w:tr>
      <w:tr w:rsidRPr="00792ABA" w:rsidR="00E14D8E" w:rsidTr="00902C43" w14:paraId="243EA6DE" w14:textId="77777777">
        <w:tc>
          <w:tcPr>
            <w:tcW w:w="1951" w:type="dxa"/>
          </w:tcPr>
          <w:p w:rsidRPr="00792ABA" w:rsidR="00E14D8E" w:rsidP="00BE1F8F" w:rsidRDefault="00E14D8E" w14:paraId="385A71F4" w14:textId="77777777">
            <w:pPr>
              <w:overflowPunct w:val="0"/>
              <w:autoSpaceDE w:val="0"/>
              <w:autoSpaceDN w:val="0"/>
              <w:adjustRightInd w:val="0"/>
              <w:textAlignment w:val="baseline"/>
              <w:rPr>
                <w:i/>
              </w:rPr>
            </w:pPr>
            <w:r>
              <w:rPr>
                <w:i/>
              </w:rPr>
              <w:t>E. paštas</w:t>
            </w:r>
          </w:p>
        </w:tc>
        <w:tc>
          <w:tcPr>
            <w:tcW w:w="7371" w:type="dxa"/>
          </w:tcPr>
          <w:p w:rsidRPr="00792ABA" w:rsidR="00E14D8E" w:rsidP="00BE1F8F" w:rsidRDefault="00E60E7C" w14:paraId="00D270D1" w14:textId="77777777">
            <w:pPr>
              <w:overflowPunct w:val="0"/>
              <w:autoSpaceDE w:val="0"/>
              <w:autoSpaceDN w:val="0"/>
              <w:adjustRightInd w:val="0"/>
              <w:textAlignment w:val="baseline"/>
              <w:rPr>
                <w:i/>
                <w:iCs/>
              </w:rPr>
            </w:pPr>
            <w:hyperlink w:history="1" r:id="rId28">
              <w:r w:rsidR="0080534E">
                <w:rPr>
                  <w:i/>
                  <w:color w:val="0000FF"/>
                  <w:u w:val="single"/>
                </w:rPr>
                <w:t>Georgios.Meleas@eesc.europa.eu</w:t>
              </w:r>
            </w:hyperlink>
          </w:p>
        </w:tc>
      </w:tr>
    </w:tbl>
    <w:p w:rsidR="00E14D8E" w:rsidP="00BE1F8F" w:rsidRDefault="00E14D8E" w14:paraId="14382163" w14:textId="77777777">
      <w:pPr>
        <w:jc w:val="left"/>
        <w:rPr>
          <w:rFonts w:ascii="Calibri" w:hAnsi="Calibri"/>
          <w:bCs/>
          <w:iCs/>
          <w:sz w:val="16"/>
          <w:szCs w:val="16"/>
        </w:rPr>
      </w:pPr>
      <w:r>
        <w:br w:type="page"/>
      </w:r>
    </w:p>
    <w:p w:rsidR="004D7AC0" w:rsidP="00BE1F8F" w:rsidRDefault="004D7AC0" w14:paraId="4982DD99" w14:textId="77777777">
      <w:pPr>
        <w:pStyle w:val="Heading1"/>
        <w:keepNext/>
        <w:keepLines/>
        <w:rPr>
          <w:b/>
        </w:rPr>
      </w:pPr>
      <w:bookmarkStart w:name="_Toc192059218" w:id="1"/>
      <w:bookmarkStart w:name="_Toc192059438" w:id="2"/>
      <w:bookmarkStart w:name="_Toc192060291" w:id="3"/>
      <w:bookmarkStart w:name="_Toc192060608" w:id="4"/>
      <w:bookmarkStart w:name="_Toc192059219" w:id="5"/>
      <w:bookmarkStart w:name="_Toc192059439" w:id="6"/>
      <w:bookmarkStart w:name="_Toc192060292" w:id="7"/>
      <w:bookmarkStart w:name="_Toc192060609" w:id="8"/>
      <w:bookmarkStart w:name="_Toc75527081" w:id="9"/>
      <w:bookmarkStart w:name="_Toc192757980" w:id="10"/>
      <w:bookmarkEnd w:id="1"/>
      <w:bookmarkEnd w:id="2"/>
      <w:bookmarkEnd w:id="3"/>
      <w:bookmarkEnd w:id="4"/>
      <w:bookmarkEnd w:id="5"/>
      <w:bookmarkEnd w:id="6"/>
      <w:bookmarkEnd w:id="7"/>
      <w:bookmarkEnd w:id="8"/>
      <w:r>
        <w:rPr>
          <w:b/>
        </w:rPr>
        <w:lastRenderedPageBreak/>
        <w:t>UŽIMTUMO, SOCIALINIŲ REIKALŲ IR PILIETYBĖS SKYRIUS</w:t>
      </w:r>
      <w:bookmarkEnd w:id="9"/>
      <w:bookmarkEnd w:id="10"/>
    </w:p>
    <w:p w:rsidR="004D7AC0" w:rsidP="00BE1F8F" w:rsidRDefault="004D7AC0" w14:paraId="4982DD9A" w14:textId="77777777">
      <w:pPr>
        <w:keepNext/>
        <w:keepLines/>
      </w:pPr>
    </w:p>
    <w:p w:rsidRPr="00B4456F" w:rsidR="005820A0" w:rsidP="00BE1F8F" w:rsidRDefault="00E60E7C" w14:paraId="1351645C" w14:textId="5889E847">
      <w:pPr>
        <w:widowControl w:val="0"/>
        <w:numPr>
          <w:ilvl w:val="0"/>
          <w:numId w:val="10"/>
        </w:numPr>
        <w:overflowPunct w:val="0"/>
        <w:autoSpaceDE w:val="0"/>
        <w:autoSpaceDN w:val="0"/>
        <w:adjustRightInd w:val="0"/>
        <w:ind w:left="567" w:hanging="567"/>
        <w:textAlignment w:val="baseline"/>
        <w:rPr>
          <w:sz w:val="24"/>
          <w:szCs w:val="24"/>
        </w:rPr>
      </w:pPr>
      <w:hyperlink w:history="1" r:id="rId29">
        <w:r w:rsidR="0080534E">
          <w:rPr>
            <w:rStyle w:val="Hyperlink"/>
            <w:b/>
            <w:i/>
            <w:sz w:val="28"/>
          </w:rPr>
          <w:t>Vienišumo problemos sprendimas: demografinės sanglaudos stiprinimo priemonės</w:t>
        </w:r>
      </w:hyperlink>
    </w:p>
    <w:p w:rsidRPr="00B4456F" w:rsidR="005820A0" w:rsidP="00BE1F8F" w:rsidRDefault="005820A0" w14:paraId="3483E009"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07"/>
        <w:gridCol w:w="7573"/>
      </w:tblGrid>
      <w:tr w:rsidRPr="00B4456F" w:rsidR="005820A0" w:rsidTr="00A3780E" w14:paraId="67BD490D" w14:textId="77777777">
        <w:tc>
          <w:tcPr>
            <w:tcW w:w="1607" w:type="dxa"/>
          </w:tcPr>
          <w:p w:rsidRPr="00C43D3E" w:rsidR="005820A0" w:rsidP="00BE1F8F" w:rsidRDefault="005820A0" w14:paraId="42367F1A" w14:textId="701C1F82">
            <w:pPr>
              <w:tabs>
                <w:tab w:val="center" w:pos="284"/>
              </w:tabs>
              <w:ind w:left="266" w:hanging="266"/>
              <w:rPr>
                <w:b/>
                <w:sz w:val="20"/>
                <w:szCs w:val="20"/>
              </w:rPr>
            </w:pPr>
            <w:r>
              <w:rPr>
                <w:b/>
                <w:sz w:val="20"/>
              </w:rPr>
              <w:t>Pranešėjas</w:t>
            </w:r>
          </w:p>
        </w:tc>
        <w:tc>
          <w:tcPr>
            <w:tcW w:w="7573" w:type="dxa"/>
          </w:tcPr>
          <w:p w:rsidRPr="00C43D3E" w:rsidR="005820A0" w:rsidP="00BE1F8F" w:rsidRDefault="005820A0" w14:paraId="3FB6ED60" w14:textId="3DA0CD80">
            <w:pPr>
              <w:tabs>
                <w:tab w:val="center" w:pos="284"/>
              </w:tabs>
              <w:ind w:left="266" w:hanging="266"/>
              <w:rPr>
                <w:sz w:val="20"/>
                <w:szCs w:val="20"/>
              </w:rPr>
            </w:pPr>
            <w:r>
              <w:rPr>
                <w:sz w:val="20"/>
              </w:rPr>
              <w:t>Miguel Ángel Cabra de Luna (Pilietinės visuomenės organizacijų grupė, ES)</w:t>
            </w:r>
          </w:p>
        </w:tc>
      </w:tr>
      <w:tr w:rsidRPr="00B4456F" w:rsidR="005820A0" w:rsidTr="00A3780E" w14:paraId="6076883C" w14:textId="77777777">
        <w:tc>
          <w:tcPr>
            <w:tcW w:w="1607" w:type="dxa"/>
            <w:vMerge w:val="restart"/>
          </w:tcPr>
          <w:p w:rsidRPr="00C43D3E" w:rsidR="005820A0" w:rsidP="00BE1F8F" w:rsidRDefault="005820A0" w14:paraId="544AEDE8" w14:textId="4C4437C3">
            <w:pPr>
              <w:tabs>
                <w:tab w:val="center" w:pos="284"/>
              </w:tabs>
              <w:ind w:left="266" w:hanging="266"/>
              <w:rPr>
                <w:b/>
                <w:sz w:val="20"/>
                <w:szCs w:val="20"/>
              </w:rPr>
            </w:pPr>
            <w:r>
              <w:rPr>
                <w:b/>
                <w:sz w:val="20"/>
              </w:rPr>
              <w:t>Nuoroda</w:t>
            </w:r>
          </w:p>
        </w:tc>
        <w:tc>
          <w:tcPr>
            <w:tcW w:w="7573" w:type="dxa"/>
          </w:tcPr>
          <w:p w:rsidRPr="00C43D3E" w:rsidR="005820A0" w:rsidP="00BE1F8F" w:rsidRDefault="005820A0" w14:paraId="5995BCBD" w14:textId="77777777">
            <w:pPr>
              <w:tabs>
                <w:tab w:val="center" w:pos="284"/>
              </w:tabs>
              <w:ind w:left="266" w:hanging="266"/>
              <w:rPr>
                <w:sz w:val="20"/>
                <w:szCs w:val="20"/>
              </w:rPr>
            </w:pPr>
            <w:r>
              <w:rPr>
                <w:sz w:val="20"/>
              </w:rPr>
              <w:t>Nuomonė savo iniciatyva</w:t>
            </w:r>
          </w:p>
        </w:tc>
      </w:tr>
      <w:tr w:rsidRPr="00B4456F" w:rsidR="005820A0" w:rsidTr="00A3780E" w14:paraId="4CBB60AE" w14:textId="77777777">
        <w:tc>
          <w:tcPr>
            <w:tcW w:w="1607" w:type="dxa"/>
            <w:vMerge/>
          </w:tcPr>
          <w:p w:rsidRPr="00C43D3E" w:rsidR="005820A0" w:rsidP="00BE1F8F" w:rsidRDefault="005820A0" w14:paraId="3E553D04" w14:textId="77777777">
            <w:pPr>
              <w:tabs>
                <w:tab w:val="center" w:pos="284"/>
              </w:tabs>
              <w:ind w:left="266" w:hanging="266"/>
              <w:rPr>
                <w:b/>
                <w:sz w:val="20"/>
                <w:szCs w:val="20"/>
              </w:rPr>
            </w:pPr>
          </w:p>
        </w:tc>
        <w:tc>
          <w:tcPr>
            <w:tcW w:w="7573" w:type="dxa"/>
          </w:tcPr>
          <w:p w:rsidRPr="00C43D3E" w:rsidR="005820A0" w:rsidP="00BE1F8F" w:rsidRDefault="005820A0" w14:paraId="67128669" w14:textId="77777777">
            <w:pPr>
              <w:tabs>
                <w:tab w:val="center" w:pos="284"/>
              </w:tabs>
              <w:ind w:left="266" w:hanging="266"/>
              <w:rPr>
                <w:sz w:val="20"/>
                <w:szCs w:val="20"/>
              </w:rPr>
            </w:pPr>
            <w:r>
              <w:rPr>
                <w:sz w:val="20"/>
              </w:rPr>
              <w:t>EESC-2024-03264-00-00-AC</w:t>
            </w:r>
          </w:p>
        </w:tc>
      </w:tr>
    </w:tbl>
    <w:p w:rsidRPr="00B4456F" w:rsidR="005820A0" w:rsidP="00BE1F8F" w:rsidRDefault="005820A0" w14:paraId="4B78DAB0" w14:textId="77777777">
      <w:pPr>
        <w:tabs>
          <w:tab w:val="center" w:pos="284"/>
        </w:tabs>
        <w:ind w:left="266" w:hanging="266"/>
      </w:pPr>
    </w:p>
    <w:p w:rsidRPr="00B4456F" w:rsidR="005820A0" w:rsidP="00BE1F8F" w:rsidRDefault="005820A0" w14:paraId="766A65DB" w14:textId="77777777">
      <w:pPr>
        <w:keepNext/>
        <w:keepLines/>
        <w:tabs>
          <w:tab w:val="center" w:pos="284"/>
        </w:tabs>
        <w:ind w:left="266" w:hanging="266"/>
        <w:rPr>
          <w:b/>
        </w:rPr>
      </w:pPr>
      <w:r>
        <w:rPr>
          <w:b/>
        </w:rPr>
        <w:t>Dokumento esmė</w:t>
      </w:r>
    </w:p>
    <w:p w:rsidRPr="00B4456F" w:rsidR="005820A0" w:rsidP="00BE1F8F" w:rsidRDefault="005820A0" w14:paraId="6AD26D2E" w14:textId="77777777">
      <w:pPr>
        <w:keepNext/>
        <w:keepLines/>
        <w:tabs>
          <w:tab w:val="center" w:pos="284"/>
        </w:tabs>
        <w:ind w:left="266" w:hanging="266"/>
        <w:rPr>
          <w:b/>
        </w:rPr>
      </w:pPr>
    </w:p>
    <w:p w:rsidRPr="00B4456F" w:rsidR="005820A0" w:rsidP="00BE1F8F" w:rsidRDefault="005820A0" w14:paraId="25B369D6" w14:textId="77777777">
      <w:pPr>
        <w:rPr>
          <w:bCs/>
          <w:iCs/>
        </w:rPr>
      </w:pPr>
      <w:r>
        <w:t>EESRK</w:t>
      </w:r>
    </w:p>
    <w:p w:rsidRPr="00393DF5" w:rsidR="005820A0" w:rsidP="00BE1F8F" w:rsidRDefault="005820A0" w14:paraId="6EEFEE69" w14:textId="77777777">
      <w:pPr>
        <w:widowControl w:val="0"/>
        <w:numPr>
          <w:ilvl w:val="0"/>
          <w:numId w:val="23"/>
        </w:numPr>
        <w:overflowPunct w:val="0"/>
        <w:autoSpaceDE w:val="0"/>
        <w:autoSpaceDN w:val="0"/>
        <w:adjustRightInd w:val="0"/>
        <w:ind w:left="284" w:hanging="284"/>
        <w:textAlignment w:val="baseline"/>
      </w:pPr>
      <w:r>
        <w:t>ragina Komisiją 2025–2029 m. kadencijos laikotarpiu priimti Europos strategiją dėl vienišumo, pagal kurią būtų gilinamos žinios apie vienišumą, analizuojamos ir vertinamos esamos priemonės, numatomas sąveikusis požiūris, šalinamos vienišumo priežastys taikant prevencinį požiūrį, didinamas informuotumas ir panaikinama stigmatizacija, mažinamas spaudimas sveikatos sistemoms ir sutelkiama finansinė parama;</w:t>
      </w:r>
    </w:p>
    <w:p w:rsidRPr="00393DF5" w:rsidR="005820A0" w:rsidP="00BE1F8F" w:rsidRDefault="005820A0" w14:paraId="059A30C7" w14:textId="77777777">
      <w:pPr>
        <w:widowControl w:val="0"/>
        <w:numPr>
          <w:ilvl w:val="0"/>
          <w:numId w:val="23"/>
        </w:numPr>
        <w:overflowPunct w:val="0"/>
        <w:autoSpaceDE w:val="0"/>
        <w:autoSpaceDN w:val="0"/>
        <w:adjustRightInd w:val="0"/>
        <w:ind w:left="284" w:hanging="284"/>
        <w:textAlignment w:val="baseline"/>
      </w:pPr>
      <w:r>
        <w:t>pabrėžia pilietinės visuomenės organizacijų atliekamą svarbų vaidmenį kovojant su vienišumu ir pripažįsta, kad šioje srityje taip pat gali prisidėti socialiniai partneriai;</w:t>
      </w:r>
    </w:p>
    <w:p w:rsidRPr="00393DF5" w:rsidR="005820A0" w:rsidP="00BE1F8F" w:rsidRDefault="005820A0" w14:paraId="074DF4E0" w14:textId="77777777">
      <w:pPr>
        <w:widowControl w:val="0"/>
        <w:numPr>
          <w:ilvl w:val="0"/>
          <w:numId w:val="23"/>
        </w:numPr>
        <w:overflowPunct w:val="0"/>
        <w:autoSpaceDE w:val="0"/>
        <w:autoSpaceDN w:val="0"/>
        <w:adjustRightInd w:val="0"/>
        <w:ind w:left="284" w:hanging="284"/>
        <w:textAlignment w:val="baseline"/>
      </w:pPr>
      <w:r>
        <w:t>ragina, įgyvendinant Europos strategiją dėl vyresnio amžiaus asmenų (nuomonė SOC/757) ir būsimą Europos kartų tarpusavio teisingumo strategiją (nuomonė SOC/800), Europos lygmeniu parengti konkrečias kovos su nepageidaujamu vienišumu priemones, įskaitant valstybių narių nacionalinius planus;</w:t>
      </w:r>
    </w:p>
    <w:p w:rsidRPr="00393DF5" w:rsidR="005820A0" w:rsidP="00BE1F8F" w:rsidRDefault="005820A0" w14:paraId="54B7D9CA" w14:textId="77777777">
      <w:pPr>
        <w:widowControl w:val="0"/>
        <w:numPr>
          <w:ilvl w:val="0"/>
          <w:numId w:val="23"/>
        </w:numPr>
        <w:overflowPunct w:val="0"/>
        <w:autoSpaceDE w:val="0"/>
        <w:autoSpaceDN w:val="0"/>
        <w:adjustRightInd w:val="0"/>
        <w:ind w:left="284" w:hanging="284"/>
        <w:textAlignment w:val="baseline"/>
      </w:pPr>
      <w:r>
        <w:t>mano, kad strategijose turėtų būti sprendžiamas vienišumo visais gyvenimo etapais klausimas, daug dėmesio skiriant gyvenimo permainoms. Joms taip pat reikia aukšto lygio lyderystės ir ir į jas turi būti įtraukiami įvairūs subjektai, pavyzdžiui, viešojo administravimo institucijos (visų pirma vietos valdžios institucijos), organizuota pilietinė visuomenė, socialiniai partneriai, socialinė ekonomika ir žiniasklaida;</w:t>
      </w:r>
    </w:p>
    <w:p w:rsidRPr="00393DF5" w:rsidR="005820A0" w:rsidP="00BE1F8F" w:rsidRDefault="005820A0" w14:paraId="2C2AFEDD" w14:textId="77777777">
      <w:pPr>
        <w:widowControl w:val="0"/>
        <w:numPr>
          <w:ilvl w:val="0"/>
          <w:numId w:val="23"/>
        </w:numPr>
        <w:overflowPunct w:val="0"/>
        <w:autoSpaceDE w:val="0"/>
        <w:autoSpaceDN w:val="0"/>
        <w:adjustRightInd w:val="0"/>
        <w:ind w:left="284" w:hanging="284"/>
        <w:textAlignment w:val="baseline"/>
      </w:pPr>
      <w:r>
        <w:t>ragina Europos Komisiją tęsti bandomąjį projektą „Nepageidaujamas vienišumas“, pradėtą 2022 m. Europos Parlamento prašymu;</w:t>
      </w:r>
    </w:p>
    <w:p w:rsidRPr="00393DF5" w:rsidR="005820A0" w:rsidP="00BE1F8F" w:rsidRDefault="005820A0" w14:paraId="08802E05" w14:textId="77777777">
      <w:pPr>
        <w:widowControl w:val="0"/>
        <w:numPr>
          <w:ilvl w:val="0"/>
          <w:numId w:val="23"/>
        </w:numPr>
        <w:overflowPunct w:val="0"/>
        <w:autoSpaceDE w:val="0"/>
        <w:autoSpaceDN w:val="0"/>
        <w:adjustRightInd w:val="0"/>
        <w:ind w:left="284" w:hanging="284"/>
        <w:textAlignment w:val="baseline"/>
      </w:pPr>
      <w:r>
        <w:t>ragina nepageidaujamo vienišumo aspektą įtraukti į būsimą poveikio jaunimui patikros iniciatyvą;</w:t>
      </w:r>
    </w:p>
    <w:p w:rsidRPr="00393DF5" w:rsidR="005820A0" w:rsidP="00BE1F8F" w:rsidRDefault="005820A0" w14:paraId="38721F1A" w14:textId="77777777">
      <w:pPr>
        <w:widowControl w:val="0"/>
        <w:numPr>
          <w:ilvl w:val="0"/>
          <w:numId w:val="23"/>
        </w:numPr>
        <w:overflowPunct w:val="0"/>
        <w:autoSpaceDE w:val="0"/>
        <w:autoSpaceDN w:val="0"/>
        <w:adjustRightInd w:val="0"/>
        <w:ind w:left="284" w:hanging="284"/>
        <w:textAlignment w:val="baseline"/>
      </w:pPr>
      <w:r>
        <w:t>ragina Europos regionų komitetą dalyvauti siūlomoje strategijoje.</w:t>
      </w:r>
    </w:p>
    <w:p w:rsidRPr="00B4456F" w:rsidR="005820A0" w:rsidP="00BE1F8F" w:rsidRDefault="005820A0" w14:paraId="0D200582"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7087"/>
      </w:tblGrid>
      <w:tr w:rsidRPr="00BE1F8F" w:rsidR="005820A0" w:rsidTr="00902C43" w14:paraId="7592C7BE" w14:textId="77777777">
        <w:tc>
          <w:tcPr>
            <w:tcW w:w="2093" w:type="dxa"/>
          </w:tcPr>
          <w:p w:rsidRPr="00BE1F8F" w:rsidR="005820A0" w:rsidP="00BE1F8F" w:rsidRDefault="005820A0" w14:paraId="208016A2" w14:textId="5CF87BF1">
            <w:pPr>
              <w:rPr>
                <w:i/>
                <w:sz w:val="20"/>
                <w:szCs w:val="20"/>
              </w:rPr>
            </w:pPr>
            <w:r>
              <w:rPr>
                <w:b/>
                <w:i/>
                <w:sz w:val="20"/>
              </w:rPr>
              <w:t>Kontaktinis asmuo</w:t>
            </w:r>
          </w:p>
        </w:tc>
        <w:tc>
          <w:tcPr>
            <w:tcW w:w="7087" w:type="dxa"/>
          </w:tcPr>
          <w:p w:rsidRPr="00BE1F8F" w:rsidR="005820A0" w:rsidP="00BE1F8F" w:rsidRDefault="005820A0" w14:paraId="6CF1067D" w14:textId="712D966F">
            <w:pPr>
              <w:rPr>
                <w:i/>
                <w:sz w:val="20"/>
                <w:szCs w:val="20"/>
              </w:rPr>
            </w:pPr>
            <w:r>
              <w:rPr>
                <w:i/>
                <w:sz w:val="20"/>
              </w:rPr>
              <w:t>Valeria Atzori</w:t>
            </w:r>
          </w:p>
        </w:tc>
      </w:tr>
      <w:tr w:rsidRPr="00BE1F8F" w:rsidR="005820A0" w:rsidTr="00902C43" w14:paraId="6C8121C6" w14:textId="77777777">
        <w:tc>
          <w:tcPr>
            <w:tcW w:w="2093" w:type="dxa"/>
          </w:tcPr>
          <w:p w:rsidRPr="00BE1F8F" w:rsidR="005820A0" w:rsidP="00BE1F8F" w:rsidRDefault="005820A0" w14:paraId="1B05B83D" w14:textId="43B7C197">
            <w:pPr>
              <w:rPr>
                <w:i/>
                <w:sz w:val="20"/>
                <w:szCs w:val="20"/>
              </w:rPr>
            </w:pPr>
            <w:r>
              <w:rPr>
                <w:i/>
                <w:sz w:val="20"/>
              </w:rPr>
              <w:t>Tel.</w:t>
            </w:r>
          </w:p>
        </w:tc>
        <w:tc>
          <w:tcPr>
            <w:tcW w:w="7087" w:type="dxa"/>
          </w:tcPr>
          <w:p w:rsidRPr="00BE1F8F" w:rsidR="005820A0" w:rsidP="00BE1F8F" w:rsidRDefault="005820A0" w14:paraId="4579CB82" w14:textId="77777777">
            <w:pPr>
              <w:rPr>
                <w:i/>
                <w:sz w:val="20"/>
                <w:szCs w:val="20"/>
              </w:rPr>
            </w:pPr>
            <w:r>
              <w:rPr>
                <w:i/>
                <w:sz w:val="20"/>
              </w:rPr>
              <w:t>+32 25468774</w:t>
            </w:r>
          </w:p>
        </w:tc>
      </w:tr>
      <w:tr w:rsidRPr="00BE1F8F" w:rsidR="005820A0" w:rsidTr="00902C43" w14:paraId="7DF31CE8" w14:textId="77777777">
        <w:trPr>
          <w:trHeight w:val="285"/>
        </w:trPr>
        <w:tc>
          <w:tcPr>
            <w:tcW w:w="2093" w:type="dxa"/>
          </w:tcPr>
          <w:p w:rsidRPr="00BE1F8F" w:rsidR="005820A0" w:rsidP="00BE1F8F" w:rsidRDefault="005820A0" w14:paraId="30F9AA2F" w14:textId="7B8A8D0D">
            <w:pPr>
              <w:rPr>
                <w:i/>
                <w:sz w:val="20"/>
                <w:szCs w:val="20"/>
              </w:rPr>
            </w:pPr>
            <w:r>
              <w:rPr>
                <w:i/>
                <w:sz w:val="20"/>
              </w:rPr>
              <w:t>E. paštas</w:t>
            </w:r>
          </w:p>
        </w:tc>
        <w:tc>
          <w:tcPr>
            <w:tcW w:w="7087" w:type="dxa"/>
          </w:tcPr>
          <w:p w:rsidRPr="00BE1F8F" w:rsidR="005820A0" w:rsidP="00BE1F8F" w:rsidRDefault="00E60E7C" w14:paraId="75028D49" w14:textId="77777777">
            <w:pPr>
              <w:rPr>
                <w:i/>
                <w:iCs/>
                <w:sz w:val="20"/>
                <w:szCs w:val="20"/>
              </w:rPr>
            </w:pPr>
            <w:hyperlink w:history="1" r:id="rId30">
              <w:r w:rsidR="0080534E">
                <w:rPr>
                  <w:rStyle w:val="Hyperlink"/>
                  <w:i/>
                  <w:sz w:val="20"/>
                </w:rPr>
                <w:t>Valeria.Atzori@eesc.europa.eu</w:t>
              </w:r>
            </w:hyperlink>
          </w:p>
        </w:tc>
      </w:tr>
    </w:tbl>
    <w:p w:rsidR="005820A0" w:rsidP="00BE1F8F" w:rsidRDefault="005820A0" w14:paraId="1C8B6452" w14:textId="77777777">
      <w:pPr>
        <w:jc w:val="left"/>
      </w:pPr>
    </w:p>
    <w:p w:rsidR="005820A0" w:rsidP="00BE1F8F" w:rsidRDefault="005820A0" w14:paraId="18575FDC" w14:textId="77777777">
      <w:pPr>
        <w:jc w:val="left"/>
      </w:pPr>
      <w:r>
        <w:br w:type="page"/>
      </w:r>
    </w:p>
    <w:p w:rsidRPr="00BE1F8F" w:rsidR="006D1DFA" w:rsidP="00BE1F8F" w:rsidRDefault="00E60E7C" w14:paraId="4A9CF9A9" w14:textId="0D522BB4">
      <w:pPr>
        <w:widowControl w:val="0"/>
        <w:numPr>
          <w:ilvl w:val="0"/>
          <w:numId w:val="3"/>
        </w:numPr>
        <w:overflowPunct w:val="0"/>
        <w:autoSpaceDE w:val="0"/>
        <w:autoSpaceDN w:val="0"/>
        <w:adjustRightInd w:val="0"/>
        <w:ind w:left="567" w:hanging="567"/>
        <w:textAlignment w:val="baseline"/>
      </w:pPr>
      <w:hyperlink w:history="1" r:id="rId31">
        <w:r w:rsidR="0080534E">
          <w:rPr>
            <w:b/>
            <w:i/>
            <w:color w:val="0000FF"/>
            <w:sz w:val="28"/>
            <w:u w:val="single"/>
          </w:rPr>
          <w:t>Smurtas prieš moteris kaip žmogaus teisių problema</w:t>
        </w:r>
      </w:hyperlink>
      <w:r w:rsidR="0080534E">
        <w:rPr>
          <w:b/>
          <w:i/>
          <w:color w:val="0000FF"/>
          <w:sz w:val="28"/>
          <w:u w:val="single"/>
        </w:rPr>
        <w:t>: šiuo metu ES taikomos priemonės</w:t>
      </w:r>
    </w:p>
    <w:p w:rsidRPr="006D1DFA" w:rsidR="006D1DFA" w:rsidP="00BE1F8F" w:rsidRDefault="006D1DFA" w14:paraId="0322A41C" w14:textId="77777777">
      <w:pPr>
        <w:tabs>
          <w:tab w:val="center" w:pos="284"/>
        </w:tabs>
        <w:overflowPunct w:val="0"/>
        <w:autoSpaceDE w:val="0"/>
        <w:autoSpaceDN w:val="0"/>
        <w:adjustRightInd w:val="0"/>
        <w:ind w:left="567" w:hanging="567"/>
        <w:textAlignment w:val="baseline"/>
        <w:rPr>
          <w:sz w:val="16"/>
          <w:szCs w:val="16"/>
          <w:lang w:val="en-GB"/>
        </w:rPr>
      </w:pPr>
    </w:p>
    <w:tbl>
      <w:tblPr>
        <w:tblW w:w="9322" w:type="dxa"/>
        <w:tblLook w:val="04A0" w:firstRow="1" w:lastRow="0" w:firstColumn="1" w:lastColumn="0" w:noHBand="0" w:noVBand="1"/>
      </w:tblPr>
      <w:tblGrid>
        <w:gridCol w:w="1834"/>
        <w:gridCol w:w="7488"/>
      </w:tblGrid>
      <w:tr w:rsidRPr="00BA71AC" w:rsidR="006D1DFA" w:rsidTr="00BE1F8F" w14:paraId="4E8132D8" w14:textId="77777777">
        <w:tc>
          <w:tcPr>
            <w:tcW w:w="1834" w:type="dxa"/>
          </w:tcPr>
          <w:p w:rsidRPr="006D1DFA" w:rsidR="006D1DFA" w:rsidP="00BE1F8F" w:rsidRDefault="006D1DFA" w14:paraId="62FE863C" w14:textId="77777777">
            <w:pPr>
              <w:tabs>
                <w:tab w:val="center" w:pos="284"/>
              </w:tabs>
              <w:overflowPunct w:val="0"/>
              <w:autoSpaceDE w:val="0"/>
              <w:autoSpaceDN w:val="0"/>
              <w:adjustRightInd w:val="0"/>
              <w:ind w:left="567" w:hanging="567"/>
              <w:textAlignment w:val="baseline"/>
              <w:rPr>
                <w:b/>
              </w:rPr>
            </w:pPr>
            <w:r>
              <w:rPr>
                <w:b/>
              </w:rPr>
              <w:t>Pranešėjas</w:t>
            </w:r>
          </w:p>
        </w:tc>
        <w:tc>
          <w:tcPr>
            <w:tcW w:w="7488" w:type="dxa"/>
          </w:tcPr>
          <w:p w:rsidRPr="006D1DFA" w:rsidR="006D1DFA" w:rsidP="00BE1F8F" w:rsidRDefault="006D1DFA" w14:paraId="59709140" w14:textId="77777777">
            <w:pPr>
              <w:overflowPunct w:val="0"/>
              <w:autoSpaceDE w:val="0"/>
              <w:autoSpaceDN w:val="0"/>
              <w:adjustRightInd w:val="0"/>
              <w:textAlignment w:val="baseline"/>
            </w:pPr>
            <w:r>
              <w:t>José Antonio Moreno Dias (Darbuotojų grupė, ES)</w:t>
            </w:r>
          </w:p>
        </w:tc>
      </w:tr>
      <w:tr w:rsidRPr="006D1DFA" w:rsidR="006D1DFA" w:rsidTr="00BE1F8F" w14:paraId="30BC9238" w14:textId="77777777">
        <w:tc>
          <w:tcPr>
            <w:tcW w:w="1834" w:type="dxa"/>
          </w:tcPr>
          <w:p w:rsidRPr="006D1DFA" w:rsidR="006D1DFA" w:rsidP="00BE1F8F" w:rsidRDefault="006D1DFA" w14:paraId="4D886634" w14:textId="77777777">
            <w:pPr>
              <w:tabs>
                <w:tab w:val="center" w:pos="284"/>
              </w:tabs>
              <w:overflowPunct w:val="0"/>
              <w:autoSpaceDE w:val="0"/>
              <w:autoSpaceDN w:val="0"/>
              <w:adjustRightInd w:val="0"/>
              <w:ind w:left="567" w:hanging="567"/>
              <w:textAlignment w:val="baseline"/>
              <w:rPr>
                <w:b/>
              </w:rPr>
            </w:pPr>
            <w:r>
              <w:rPr>
                <w:b/>
              </w:rPr>
              <w:t>Bendrapranešėjė</w:t>
            </w:r>
          </w:p>
        </w:tc>
        <w:tc>
          <w:tcPr>
            <w:tcW w:w="7488" w:type="dxa"/>
          </w:tcPr>
          <w:p w:rsidRPr="006D1DFA" w:rsidR="006D1DFA" w:rsidP="00BE1F8F" w:rsidRDefault="006D1DFA" w14:paraId="04C5BBA6" w14:textId="24635529">
            <w:pPr>
              <w:overflowPunct w:val="0"/>
              <w:autoSpaceDE w:val="0"/>
              <w:autoSpaceDN w:val="0"/>
              <w:adjustRightInd w:val="0"/>
              <w:textAlignment w:val="baseline"/>
            </w:pPr>
            <w:r>
              <w:t>Dovilė Juodkaitė (Pilietinės visuomenės organizacijų grupė, LT)</w:t>
            </w:r>
          </w:p>
        </w:tc>
      </w:tr>
      <w:tr w:rsidRPr="006D1DFA" w:rsidR="006D1DFA" w:rsidTr="00BE1F8F" w14:paraId="51A5C160" w14:textId="77777777">
        <w:tc>
          <w:tcPr>
            <w:tcW w:w="1834" w:type="dxa"/>
          </w:tcPr>
          <w:p w:rsidRPr="006D1DFA" w:rsidR="006D1DFA" w:rsidP="00BE1F8F" w:rsidRDefault="006D1DFA" w14:paraId="1546DA25" w14:textId="112DF30C">
            <w:pPr>
              <w:tabs>
                <w:tab w:val="center" w:pos="284"/>
              </w:tabs>
              <w:overflowPunct w:val="0"/>
              <w:autoSpaceDE w:val="0"/>
              <w:autoSpaceDN w:val="0"/>
              <w:adjustRightInd w:val="0"/>
              <w:ind w:left="567" w:hanging="567"/>
              <w:textAlignment w:val="baseline"/>
              <w:rPr>
                <w:b/>
              </w:rPr>
            </w:pPr>
            <w:r>
              <w:rPr>
                <w:b/>
              </w:rPr>
              <w:t>Nuoroda</w:t>
            </w:r>
          </w:p>
        </w:tc>
        <w:tc>
          <w:tcPr>
            <w:tcW w:w="7488" w:type="dxa"/>
          </w:tcPr>
          <w:p w:rsidRPr="00C43D3E" w:rsidR="00C87D91" w:rsidP="00BE1F8F" w:rsidRDefault="00C87D91" w14:paraId="4F80F6D2" w14:textId="5951F9F7">
            <w:pPr>
              <w:tabs>
                <w:tab w:val="center" w:pos="284"/>
              </w:tabs>
              <w:overflowPunct w:val="0"/>
              <w:autoSpaceDE w:val="0"/>
              <w:autoSpaceDN w:val="0"/>
              <w:adjustRightInd w:val="0"/>
              <w:ind w:left="567" w:hanging="567"/>
              <w:textAlignment w:val="baseline"/>
            </w:pPr>
            <w:r>
              <w:t>Nuomonė savo iniciatyva</w:t>
            </w:r>
          </w:p>
          <w:p w:rsidRPr="00C43D3E" w:rsidR="006D1DFA" w:rsidP="00BE1F8F" w:rsidRDefault="006D1DFA" w14:paraId="5A2B7EA1" w14:textId="6B30F056">
            <w:pPr>
              <w:tabs>
                <w:tab w:val="center" w:pos="284"/>
              </w:tabs>
              <w:overflowPunct w:val="0"/>
              <w:autoSpaceDE w:val="0"/>
              <w:autoSpaceDN w:val="0"/>
              <w:adjustRightInd w:val="0"/>
              <w:ind w:left="567" w:hanging="567"/>
              <w:textAlignment w:val="baseline"/>
            </w:pPr>
            <w:r>
              <w:t>EESC-2024-01831-00-00-AC</w:t>
            </w:r>
          </w:p>
        </w:tc>
      </w:tr>
    </w:tbl>
    <w:p w:rsidRPr="00BE1F8F" w:rsidR="0083181F" w:rsidP="00BE1F8F" w:rsidRDefault="0083181F" w14:paraId="2171E13E"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6D1DFA" w:rsidR="006D1DFA" w:rsidP="00BE1F8F" w:rsidRDefault="006D1DFA" w14:paraId="5EF86660" w14:textId="2D834EC7">
      <w:pPr>
        <w:keepNext/>
        <w:keepLines/>
        <w:tabs>
          <w:tab w:val="center" w:pos="284"/>
        </w:tabs>
        <w:overflowPunct w:val="0"/>
        <w:autoSpaceDE w:val="0"/>
        <w:autoSpaceDN w:val="0"/>
        <w:adjustRightInd w:val="0"/>
        <w:ind w:left="266" w:hanging="266"/>
        <w:textAlignment w:val="baseline"/>
        <w:rPr>
          <w:b/>
        </w:rPr>
      </w:pPr>
      <w:r>
        <w:rPr>
          <w:b/>
        </w:rPr>
        <w:t>Dokumento esmė</w:t>
      </w:r>
    </w:p>
    <w:p w:rsidRPr="00BE1F8F" w:rsidR="006D1DFA" w:rsidP="00BE1F8F" w:rsidRDefault="006D1DFA" w14:paraId="7A7C5D4B" w14:textId="77777777">
      <w:pPr>
        <w:overflowPunct w:val="0"/>
        <w:autoSpaceDE w:val="0"/>
        <w:autoSpaceDN w:val="0"/>
        <w:adjustRightInd w:val="0"/>
        <w:textAlignment w:val="baseline"/>
        <w:rPr>
          <w:sz w:val="16"/>
          <w:szCs w:val="16"/>
          <w:lang w:val="en-GB"/>
        </w:rPr>
      </w:pPr>
    </w:p>
    <w:p w:rsidR="006D1DFA" w:rsidP="00BE1F8F" w:rsidRDefault="006D1DFA" w14:paraId="10140015" w14:textId="77777777">
      <w:pPr>
        <w:overflowPunct w:val="0"/>
        <w:autoSpaceDE w:val="0"/>
        <w:autoSpaceDN w:val="0"/>
        <w:adjustRightInd w:val="0"/>
        <w:textAlignment w:val="baseline"/>
        <w:rPr>
          <w:szCs w:val="20"/>
        </w:rPr>
      </w:pPr>
      <w:r>
        <w:t>EESRK</w:t>
      </w:r>
    </w:p>
    <w:p w:rsidRPr="006D1DFA" w:rsidR="006D1DFA" w:rsidP="00BE1F8F" w:rsidRDefault="006D1DFA" w14:paraId="6A53E697" w14:textId="77777777">
      <w:pPr>
        <w:numPr>
          <w:ilvl w:val="0"/>
          <w:numId w:val="24"/>
        </w:numPr>
        <w:overflowPunct w:val="0"/>
        <w:autoSpaceDE w:val="0"/>
        <w:autoSpaceDN w:val="0"/>
        <w:adjustRightInd w:val="0"/>
        <w:ind w:left="284" w:hanging="284"/>
        <w:contextualSpacing/>
        <w:textAlignment w:val="baseline"/>
      </w:pPr>
      <w:r>
        <w:t>primena, kad smurtas prieš moteris ir mergaites yra žmogaus teisių pažeidimas ir viena iš labiausiai paplitusių diskriminacijos dėl lyties formų. ragina ratifikuoti ir įgyvendinti Tarptautinės darbo organizacijos konvenciją Nr. 190 dėl smurto ir priekabiavimo (visų pirma 206 rekomendaciją) ir Europos Tarybos konvenciją dėl smurto prieš moteris ir smurto artimoje aplinkoje prevencijos ir kovos su juo (Stambulo konvenciją), taip pat jas propaguoti ir įgyvendinti visose valstybėse narėse ir pačioje ES;</w:t>
      </w:r>
    </w:p>
    <w:p w:rsidRPr="006D1DFA" w:rsidR="006D1DFA" w:rsidP="00BE1F8F" w:rsidRDefault="006D1DFA" w14:paraId="2FC21B34" w14:textId="77777777">
      <w:pPr>
        <w:numPr>
          <w:ilvl w:val="0"/>
          <w:numId w:val="24"/>
        </w:numPr>
        <w:overflowPunct w:val="0"/>
        <w:autoSpaceDE w:val="0"/>
        <w:autoSpaceDN w:val="0"/>
        <w:adjustRightInd w:val="0"/>
        <w:ind w:left="284" w:hanging="284"/>
        <w:contextualSpacing/>
        <w:textAlignment w:val="baseline"/>
      </w:pPr>
      <w:r>
        <w:t>mano, kad Direktyvoje (ES) 2024/1385 dėl kovos su smurtu prieš moteris ir smurtu artimoje aplinkoje reikėtų nurodyti visas smurto prieš moteris formas, pavyzdžiui, institucinį smurtą, prostituciją, intymių atvaizdų platinimą komerciniais arba išnaudojimo tikslais, reprodukcinį išnaudojimą, netiesioginį smurtą, užpuolimą pasitelkiant psichoaktyvias medžiagas ir priekabiavimą gatvėse, taip pat seksualinį priekabiavimą ir priekabiavimą dėl lyties ir priverstinę neįgalių moterų sterilizaciją ir kt.;</w:t>
      </w:r>
    </w:p>
    <w:p w:rsidRPr="006D1DFA" w:rsidR="006D1DFA" w:rsidP="00BE1F8F" w:rsidRDefault="006D1DFA" w14:paraId="449A6664" w14:textId="77777777">
      <w:pPr>
        <w:numPr>
          <w:ilvl w:val="0"/>
          <w:numId w:val="24"/>
        </w:numPr>
        <w:overflowPunct w:val="0"/>
        <w:autoSpaceDE w:val="0"/>
        <w:autoSpaceDN w:val="0"/>
        <w:adjustRightInd w:val="0"/>
        <w:ind w:left="284" w:hanging="284"/>
        <w:contextualSpacing/>
        <w:textAlignment w:val="baseline"/>
      </w:pPr>
      <w:r>
        <w:t>ragina į direktyvą įtraukti seksualinį smurtą ir išžaginimą kaip vieną iš smurto formų ir juos kriminalizuoti dėl sutikimo nebuvimo. Reikia parengti su seksualiniu smurtu susijusio sutikimo apibrėžtį. Smurtą dėl lyties, įskaitant išžaginimą, reikėtų įtraukti į SESV 83 straipsnio 1 dalyje nurodytų euronusikaltimų sąrašą;</w:t>
      </w:r>
    </w:p>
    <w:p w:rsidRPr="006D1DFA" w:rsidR="006D1DFA" w:rsidP="00BE1F8F" w:rsidRDefault="006D1DFA" w14:paraId="7256F59F" w14:textId="77777777">
      <w:pPr>
        <w:numPr>
          <w:ilvl w:val="0"/>
          <w:numId w:val="24"/>
        </w:numPr>
        <w:overflowPunct w:val="0"/>
        <w:autoSpaceDE w:val="0"/>
        <w:autoSpaceDN w:val="0"/>
        <w:adjustRightInd w:val="0"/>
        <w:ind w:left="284" w:hanging="284"/>
        <w:contextualSpacing/>
        <w:textAlignment w:val="baseline"/>
      </w:pPr>
      <w:r>
        <w:t xml:space="preserve">yra susirūpinęs dėl to, kad fizinis, psichologinis ir seksualinis smurtas, kuris yra sudedamoji prostitucijos dalis, nebuvo įtrauktas kaip viena iš smurto prieš moteris formų, ir dėl laisvo ir saugaus savanoriško nėštumo nutraukimo apribojimų; </w:t>
      </w:r>
    </w:p>
    <w:p w:rsidRPr="006D1DFA" w:rsidR="006D1DFA" w:rsidP="00BE1F8F" w:rsidRDefault="006D1DFA" w14:paraId="0D19D92A" w14:textId="77777777">
      <w:pPr>
        <w:numPr>
          <w:ilvl w:val="0"/>
          <w:numId w:val="24"/>
        </w:numPr>
        <w:overflowPunct w:val="0"/>
        <w:autoSpaceDE w:val="0"/>
        <w:autoSpaceDN w:val="0"/>
        <w:adjustRightInd w:val="0"/>
        <w:ind w:left="284" w:hanging="284"/>
        <w:contextualSpacing/>
        <w:textAlignment w:val="baseline"/>
      </w:pPr>
      <w:r>
        <w:t>pabrėžia, kad bet koks smurtas prieš moteris yra didelė visuomenės ir sveikatos problema, ir pažymi, kad neįgalios moterys, ypač turinčios psichikos sveikatos sutrikimų ir psichosocialinę ir (arba) intelekto negalią, patiria daugialypę ir sąveikinę diskriminaciją, ir kartu ragina tokio pobūdžio smurtą laikyti visuomenės sveikatos problema, turinčia ilgalaikių pasekmių; taip pat ragina rinkti statistinius duomenis, suskirstytus pagal negalią;</w:t>
      </w:r>
    </w:p>
    <w:p w:rsidRPr="006D1DFA" w:rsidR="006D1DFA" w:rsidP="00BE1F8F" w:rsidRDefault="006D1DFA" w14:paraId="33ACD23C" w14:textId="77777777">
      <w:pPr>
        <w:numPr>
          <w:ilvl w:val="0"/>
          <w:numId w:val="24"/>
        </w:numPr>
        <w:overflowPunct w:val="0"/>
        <w:autoSpaceDE w:val="0"/>
        <w:autoSpaceDN w:val="0"/>
        <w:adjustRightInd w:val="0"/>
        <w:ind w:left="284" w:hanging="284"/>
        <w:contextualSpacing/>
        <w:textAlignment w:val="baseline"/>
      </w:pPr>
      <w:r>
        <w:t>yra labai susirūpinęs dėl įsitikinimų, kuriais neigiama, kad smurtas prieš moteris yra konkreti smurto forma dėl jų kaip moterų statuso, taip pažeidžiant SESV 2 straipsnyje įtvirtintas vertybes ir principus. mano, kad švietimas, įskaitant lytinį švietimą, atlieka labai svarbų vaidmenį formuojant lyčių vaidmenis ir stereotipus, ir ragina įtraukti švietimo bendruomenę, pilietinės visuomenės organizacijas, socialinius partnerius į institucijų bendradarbiavimą, kuriuo siekiama užkirsti kelią smurtui dėl lyties ir su juo kovoti;</w:t>
      </w:r>
    </w:p>
    <w:p w:rsidRPr="00C43D3E" w:rsidR="006D1DFA" w:rsidP="00BE1F8F" w:rsidRDefault="006D1DFA" w14:paraId="080A278F" w14:textId="77777777">
      <w:pPr>
        <w:numPr>
          <w:ilvl w:val="0"/>
          <w:numId w:val="24"/>
        </w:numPr>
        <w:overflowPunct w:val="0"/>
        <w:autoSpaceDE w:val="0"/>
        <w:autoSpaceDN w:val="0"/>
        <w:adjustRightInd w:val="0"/>
        <w:ind w:left="284" w:hanging="284"/>
        <w:contextualSpacing/>
        <w:textAlignment w:val="baseline"/>
        <w:rPr>
          <w:rFonts w:ascii="Calibri" w:hAnsi="Calibri"/>
        </w:rPr>
      </w:pPr>
      <w:r>
        <w:t>ragina į socialinį dialogą, kolektyvines derybas ir būtinas derybas su socialiniais partneriais įtraukti konkrečias priemones, kad būtų didinamas smurto dėl lyties aukų užimtumas ir skatinamas jų įsidarbinamumas.</w:t>
      </w:r>
    </w:p>
    <w:p w:rsidRPr="00BE1F8F" w:rsidR="0083181F" w:rsidP="00BE1F8F" w:rsidRDefault="0083181F" w14:paraId="1D0159F4" w14:textId="77777777">
      <w:pPr>
        <w:overflowPunct w:val="0"/>
        <w:autoSpaceDE w:val="0"/>
        <w:autoSpaceDN w:val="0"/>
        <w:adjustRightInd w:val="0"/>
        <w:ind w:left="360"/>
        <w:contextualSpacing/>
        <w:textAlignment w:val="baseline"/>
        <w:rPr>
          <w:rFonts w:ascii="Calibri" w:hAnsi="Calibri"/>
          <w:sz w:val="16"/>
          <w:szCs w:val="16"/>
          <w:lang w:val="en-GB" w:eastAsia="zh-CN"/>
        </w:rPr>
      </w:pPr>
    </w:p>
    <w:tbl>
      <w:tblPr>
        <w:tblW w:w="5000" w:type="pct"/>
        <w:tblLook w:val="04A0" w:firstRow="1" w:lastRow="0" w:firstColumn="1" w:lastColumn="0" w:noHBand="0" w:noVBand="1"/>
      </w:tblPr>
      <w:tblGrid>
        <w:gridCol w:w="2093"/>
        <w:gridCol w:w="7194"/>
      </w:tblGrid>
      <w:tr w:rsidRPr="006D1DFA" w:rsidR="006D1DFA" w:rsidTr="00902C43" w14:paraId="4A8CFBCD" w14:textId="77777777">
        <w:trPr>
          <w:trHeight w:val="60"/>
        </w:trPr>
        <w:tc>
          <w:tcPr>
            <w:tcW w:w="1127" w:type="pct"/>
            <w:hideMark/>
          </w:tcPr>
          <w:p w:rsidRPr="006D1DFA" w:rsidR="006D1DFA" w:rsidP="00BE1F8F" w:rsidRDefault="006D1DFA" w14:paraId="089C51AC" w14:textId="77777777">
            <w:pPr>
              <w:overflowPunct w:val="0"/>
              <w:autoSpaceDE w:val="0"/>
              <w:autoSpaceDN w:val="0"/>
              <w:adjustRightInd w:val="0"/>
              <w:textAlignment w:val="baseline"/>
              <w:rPr>
                <w:i/>
              </w:rPr>
            </w:pPr>
            <w:r>
              <w:rPr>
                <w:b/>
                <w:i/>
              </w:rPr>
              <w:t>Kontaktinis asmuo</w:t>
            </w:r>
          </w:p>
        </w:tc>
        <w:tc>
          <w:tcPr>
            <w:tcW w:w="3873" w:type="pct"/>
            <w:hideMark/>
          </w:tcPr>
          <w:p w:rsidRPr="006D1DFA" w:rsidR="006D1DFA" w:rsidP="00BE1F8F" w:rsidRDefault="006D1DFA" w14:paraId="6FF5FA37" w14:textId="11C6C549">
            <w:pPr>
              <w:overflowPunct w:val="0"/>
              <w:autoSpaceDE w:val="0"/>
              <w:autoSpaceDN w:val="0"/>
              <w:adjustRightInd w:val="0"/>
              <w:textAlignment w:val="baseline"/>
              <w:rPr>
                <w:i/>
                <w:iCs/>
              </w:rPr>
            </w:pPr>
            <w:r>
              <w:rPr>
                <w:i/>
              </w:rPr>
              <w:t>Gabriela Grasu</w:t>
            </w:r>
          </w:p>
        </w:tc>
      </w:tr>
      <w:tr w:rsidRPr="006D1DFA" w:rsidR="006D1DFA" w:rsidTr="00902C43" w14:paraId="77817741" w14:textId="77777777">
        <w:tc>
          <w:tcPr>
            <w:tcW w:w="1127" w:type="pct"/>
            <w:hideMark/>
          </w:tcPr>
          <w:p w:rsidRPr="006D1DFA" w:rsidR="006D1DFA" w:rsidP="00BE1F8F" w:rsidRDefault="006D1DFA" w14:paraId="1DA4D000" w14:textId="77777777">
            <w:pPr>
              <w:overflowPunct w:val="0"/>
              <w:autoSpaceDE w:val="0"/>
              <w:autoSpaceDN w:val="0"/>
              <w:adjustRightInd w:val="0"/>
              <w:textAlignment w:val="baseline"/>
              <w:rPr>
                <w:i/>
              </w:rPr>
            </w:pPr>
            <w:r>
              <w:rPr>
                <w:i/>
              </w:rPr>
              <w:lastRenderedPageBreak/>
              <w:t>Tel.</w:t>
            </w:r>
          </w:p>
        </w:tc>
        <w:tc>
          <w:tcPr>
            <w:tcW w:w="3873" w:type="pct"/>
            <w:hideMark/>
          </w:tcPr>
          <w:p w:rsidRPr="006D1DFA" w:rsidR="006D1DFA" w:rsidP="00BE1F8F" w:rsidRDefault="006D1DFA" w14:paraId="56CC5263" w14:textId="77777777">
            <w:pPr>
              <w:overflowPunct w:val="0"/>
              <w:autoSpaceDE w:val="0"/>
              <w:autoSpaceDN w:val="0"/>
              <w:adjustRightInd w:val="0"/>
              <w:textAlignment w:val="baseline"/>
              <w:rPr>
                <w:i/>
              </w:rPr>
            </w:pPr>
            <w:r>
              <w:rPr>
                <w:i/>
              </w:rPr>
              <w:t>+32 25469162</w:t>
            </w:r>
          </w:p>
        </w:tc>
      </w:tr>
      <w:tr w:rsidRPr="006D1DFA" w:rsidR="006D1DFA" w:rsidTr="00902C43" w14:paraId="6F84E5BA" w14:textId="77777777">
        <w:tc>
          <w:tcPr>
            <w:tcW w:w="1127" w:type="pct"/>
            <w:hideMark/>
          </w:tcPr>
          <w:p w:rsidRPr="006D1DFA" w:rsidR="006D1DFA" w:rsidP="00BE1F8F" w:rsidRDefault="006D1DFA" w14:paraId="3CC8E9E8" w14:textId="77777777">
            <w:pPr>
              <w:overflowPunct w:val="0"/>
              <w:autoSpaceDE w:val="0"/>
              <w:autoSpaceDN w:val="0"/>
              <w:adjustRightInd w:val="0"/>
              <w:textAlignment w:val="baseline"/>
              <w:rPr>
                <w:i/>
              </w:rPr>
            </w:pPr>
            <w:r>
              <w:rPr>
                <w:i/>
              </w:rPr>
              <w:t>E. paštas</w:t>
            </w:r>
          </w:p>
        </w:tc>
        <w:tc>
          <w:tcPr>
            <w:tcW w:w="3873" w:type="pct"/>
            <w:hideMark/>
          </w:tcPr>
          <w:p w:rsidRPr="006D1DFA" w:rsidR="006D1DFA" w:rsidP="00BE1F8F" w:rsidRDefault="00E60E7C" w14:paraId="02C23556" w14:textId="4AC0EB0F">
            <w:pPr>
              <w:overflowPunct w:val="0"/>
              <w:autoSpaceDE w:val="0"/>
              <w:autoSpaceDN w:val="0"/>
              <w:adjustRightInd w:val="0"/>
              <w:textAlignment w:val="baseline"/>
              <w:rPr>
                <w:i/>
              </w:rPr>
            </w:pPr>
            <w:hyperlink w:history="1" r:id="rId32">
              <w:r w:rsidR="0080534E">
                <w:rPr>
                  <w:i/>
                  <w:color w:val="0000FF"/>
                  <w:u w:val="single"/>
                </w:rPr>
                <w:t>Grasu.Gabriela@eesc.europa.eu</w:t>
              </w:r>
            </w:hyperlink>
          </w:p>
        </w:tc>
      </w:tr>
    </w:tbl>
    <w:p w:rsidR="00E14D8E" w:rsidP="00BE1F8F" w:rsidRDefault="00E14D8E" w14:paraId="7F936985" w14:textId="77777777">
      <w:pPr>
        <w:jc w:val="left"/>
      </w:pPr>
      <w:r>
        <w:br w:type="page"/>
      </w:r>
    </w:p>
    <w:p w:rsidRPr="001826A4" w:rsidR="00910C90" w:rsidP="009B596B" w:rsidRDefault="00E60E7C" w14:paraId="6D8670E5" w14:textId="28540015">
      <w:pPr>
        <w:widowControl w:val="0"/>
        <w:numPr>
          <w:ilvl w:val="0"/>
          <w:numId w:val="10"/>
        </w:numPr>
        <w:overflowPunct w:val="0"/>
        <w:autoSpaceDE w:val="0"/>
        <w:autoSpaceDN w:val="0"/>
        <w:adjustRightInd w:val="0"/>
        <w:ind w:left="567" w:hanging="567"/>
        <w:textAlignment w:val="baseline"/>
        <w:rPr>
          <w:sz w:val="24"/>
          <w:szCs w:val="24"/>
        </w:rPr>
      </w:pPr>
      <w:hyperlink w:history="1" r:id="rId33">
        <w:r w:rsidR="0080534E">
          <w:rPr>
            <w:b/>
            <w:i/>
            <w:color w:val="0000FF"/>
            <w:sz w:val="28"/>
            <w:u w:val="single"/>
          </w:rPr>
          <w:t>EESRK indėlis į ES prioritetus Jungtinių Tautų Moterų padėties komisijoje (UNCSW69)</w:t>
        </w:r>
      </w:hyperlink>
    </w:p>
    <w:p w:rsidRPr="00910C90" w:rsidR="00910C90" w:rsidP="00BE1F8F" w:rsidRDefault="00910C90" w14:paraId="59A5F3E8"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479"/>
      </w:tblGrid>
      <w:tr w:rsidRPr="00910C90" w:rsidR="00910C90" w:rsidTr="00BE1F8F" w14:paraId="465F2FF7" w14:textId="77777777">
        <w:tc>
          <w:tcPr>
            <w:tcW w:w="1701" w:type="dxa"/>
          </w:tcPr>
          <w:p w:rsidRPr="00910C90" w:rsidR="00910C90" w:rsidP="00BE1F8F" w:rsidRDefault="00910C90" w14:paraId="4E8AE8B7" w14:textId="77777777">
            <w:pPr>
              <w:tabs>
                <w:tab w:val="center" w:pos="284"/>
              </w:tabs>
              <w:overflowPunct w:val="0"/>
              <w:autoSpaceDE w:val="0"/>
              <w:autoSpaceDN w:val="0"/>
              <w:adjustRightInd w:val="0"/>
              <w:ind w:left="266" w:hanging="266"/>
              <w:textAlignment w:val="baseline"/>
              <w:rPr>
                <w:b/>
              </w:rPr>
            </w:pPr>
            <w:r>
              <w:rPr>
                <w:b/>
              </w:rPr>
              <w:t>Pranešėja</w:t>
            </w:r>
          </w:p>
        </w:tc>
        <w:tc>
          <w:tcPr>
            <w:tcW w:w="7479" w:type="dxa"/>
          </w:tcPr>
          <w:p w:rsidRPr="00910C90" w:rsidR="00910C90" w:rsidP="00BE1F8F" w:rsidRDefault="00910C90" w14:paraId="420EA1BA" w14:textId="3993E2B2">
            <w:pPr>
              <w:tabs>
                <w:tab w:val="center" w:pos="284"/>
              </w:tabs>
              <w:overflowPunct w:val="0"/>
              <w:autoSpaceDE w:val="0"/>
              <w:autoSpaceDN w:val="0"/>
              <w:adjustRightInd w:val="0"/>
              <w:ind w:left="266" w:hanging="266"/>
              <w:textAlignment w:val="baseline"/>
            </w:pPr>
            <w:r>
              <w:t>Maria Nikolopoulou (Darbuotojų gr., ES)</w:t>
            </w:r>
          </w:p>
        </w:tc>
      </w:tr>
      <w:tr w:rsidRPr="00910C90" w:rsidR="00910C90" w:rsidTr="00BE1F8F" w14:paraId="417FB600" w14:textId="77777777">
        <w:tc>
          <w:tcPr>
            <w:tcW w:w="1701" w:type="dxa"/>
            <w:vMerge w:val="restart"/>
          </w:tcPr>
          <w:p w:rsidRPr="00910C90" w:rsidR="00910C90" w:rsidP="00BE1F8F" w:rsidRDefault="00910C90" w14:paraId="41736237" w14:textId="3B749ABF">
            <w:pPr>
              <w:tabs>
                <w:tab w:val="center" w:pos="284"/>
              </w:tabs>
              <w:overflowPunct w:val="0"/>
              <w:autoSpaceDE w:val="0"/>
              <w:autoSpaceDN w:val="0"/>
              <w:adjustRightInd w:val="0"/>
              <w:ind w:left="266" w:hanging="266"/>
              <w:textAlignment w:val="baseline"/>
              <w:rPr>
                <w:b/>
              </w:rPr>
            </w:pPr>
            <w:r>
              <w:rPr>
                <w:b/>
              </w:rPr>
              <w:t>Nuoroda</w:t>
            </w:r>
          </w:p>
        </w:tc>
        <w:tc>
          <w:tcPr>
            <w:tcW w:w="7479" w:type="dxa"/>
          </w:tcPr>
          <w:p w:rsidRPr="00910C90" w:rsidR="00910C90" w:rsidP="00BE1F8F" w:rsidRDefault="00910C90" w14:paraId="028B9FD7" w14:textId="77777777">
            <w:pPr>
              <w:tabs>
                <w:tab w:val="center" w:pos="284"/>
              </w:tabs>
              <w:overflowPunct w:val="0"/>
              <w:autoSpaceDE w:val="0"/>
              <w:autoSpaceDN w:val="0"/>
              <w:adjustRightInd w:val="0"/>
              <w:ind w:left="266" w:hanging="266"/>
              <w:textAlignment w:val="baseline"/>
            </w:pPr>
            <w:r>
              <w:t>Nuomonė savo iniciatyva</w:t>
            </w:r>
          </w:p>
        </w:tc>
      </w:tr>
      <w:tr w:rsidRPr="00910C90" w:rsidR="00910C90" w:rsidTr="00BE1F8F" w14:paraId="08D488E3" w14:textId="77777777">
        <w:tc>
          <w:tcPr>
            <w:tcW w:w="1701" w:type="dxa"/>
            <w:vMerge/>
          </w:tcPr>
          <w:p w:rsidRPr="00910C90" w:rsidR="00910C90" w:rsidP="00BE1F8F" w:rsidRDefault="00910C90" w14:paraId="5B75EF00" w14:textId="77777777">
            <w:pPr>
              <w:tabs>
                <w:tab w:val="center" w:pos="284"/>
              </w:tabs>
              <w:overflowPunct w:val="0"/>
              <w:autoSpaceDE w:val="0"/>
              <w:autoSpaceDN w:val="0"/>
              <w:adjustRightInd w:val="0"/>
              <w:ind w:left="266" w:hanging="266"/>
              <w:textAlignment w:val="baseline"/>
              <w:rPr>
                <w:b/>
                <w:lang w:val="en-GB"/>
              </w:rPr>
            </w:pPr>
          </w:p>
        </w:tc>
        <w:tc>
          <w:tcPr>
            <w:tcW w:w="7479" w:type="dxa"/>
          </w:tcPr>
          <w:p w:rsidRPr="00910C90" w:rsidR="00910C90" w:rsidP="00BE1F8F" w:rsidRDefault="00910C90" w14:paraId="565EAB0A" w14:textId="77777777">
            <w:pPr>
              <w:tabs>
                <w:tab w:val="center" w:pos="284"/>
              </w:tabs>
              <w:overflowPunct w:val="0"/>
              <w:autoSpaceDE w:val="0"/>
              <w:autoSpaceDN w:val="0"/>
              <w:adjustRightInd w:val="0"/>
              <w:ind w:left="266" w:hanging="266"/>
              <w:textAlignment w:val="baseline"/>
            </w:pPr>
            <w:r>
              <w:t>EESC-2024-03990-00-00-AC</w:t>
            </w:r>
          </w:p>
        </w:tc>
      </w:tr>
    </w:tbl>
    <w:p w:rsidRPr="00910C90" w:rsidR="00910C90" w:rsidP="00BE1F8F" w:rsidRDefault="00910C90" w14:paraId="5C940F4E" w14:textId="77777777">
      <w:pPr>
        <w:keepNext/>
        <w:keepLines/>
        <w:tabs>
          <w:tab w:val="center" w:pos="284"/>
        </w:tabs>
        <w:overflowPunct w:val="0"/>
        <w:autoSpaceDE w:val="0"/>
        <w:autoSpaceDN w:val="0"/>
        <w:adjustRightInd w:val="0"/>
        <w:ind w:left="266" w:hanging="266"/>
        <w:textAlignment w:val="baseline"/>
        <w:rPr>
          <w:b/>
          <w:lang w:val="en-GB"/>
        </w:rPr>
      </w:pPr>
    </w:p>
    <w:p w:rsidRPr="00910C90" w:rsidR="00910C90" w:rsidP="00BE1F8F" w:rsidRDefault="00910C90" w14:paraId="371C0EEF" w14:textId="4AB8EF1C">
      <w:pPr>
        <w:keepNext/>
        <w:keepLines/>
        <w:tabs>
          <w:tab w:val="center" w:pos="284"/>
        </w:tabs>
        <w:overflowPunct w:val="0"/>
        <w:autoSpaceDE w:val="0"/>
        <w:autoSpaceDN w:val="0"/>
        <w:adjustRightInd w:val="0"/>
        <w:ind w:left="266" w:hanging="266"/>
        <w:textAlignment w:val="baseline"/>
        <w:rPr>
          <w:b/>
        </w:rPr>
      </w:pPr>
      <w:r>
        <w:rPr>
          <w:b/>
        </w:rPr>
        <w:t>Dokumento esmė</w:t>
      </w:r>
    </w:p>
    <w:p w:rsidRPr="00910C90" w:rsidR="00910C90" w:rsidP="00BE1F8F" w:rsidRDefault="00910C90" w14:paraId="4A75BA5E" w14:textId="77777777">
      <w:pPr>
        <w:keepNext/>
        <w:keepLines/>
        <w:tabs>
          <w:tab w:val="center" w:pos="284"/>
        </w:tabs>
        <w:overflowPunct w:val="0"/>
        <w:autoSpaceDE w:val="0"/>
        <w:autoSpaceDN w:val="0"/>
        <w:adjustRightInd w:val="0"/>
        <w:ind w:left="266" w:hanging="266"/>
        <w:textAlignment w:val="baseline"/>
        <w:rPr>
          <w:b/>
          <w:lang w:val="en-GB"/>
        </w:rPr>
      </w:pPr>
    </w:p>
    <w:p w:rsidR="00910C90" w:rsidP="00BE1F8F" w:rsidRDefault="00910C90" w14:paraId="217B964C" w14:textId="77777777">
      <w:pPr>
        <w:overflowPunct w:val="0"/>
        <w:autoSpaceDE w:val="0"/>
        <w:autoSpaceDN w:val="0"/>
        <w:adjustRightInd w:val="0"/>
        <w:textAlignment w:val="baseline"/>
        <w:rPr>
          <w:bCs/>
          <w:iCs/>
        </w:rPr>
      </w:pPr>
      <w:r>
        <w:t>EESRK</w:t>
      </w:r>
    </w:p>
    <w:p w:rsidRPr="00910C90" w:rsidR="00910C90" w:rsidP="00BE1F8F" w:rsidRDefault="00910C90" w14:paraId="1D41958A" w14:textId="77777777">
      <w:pPr>
        <w:widowControl w:val="0"/>
        <w:numPr>
          <w:ilvl w:val="0"/>
          <w:numId w:val="26"/>
        </w:numPr>
        <w:overflowPunct w:val="0"/>
        <w:autoSpaceDE w:val="0"/>
        <w:autoSpaceDN w:val="0"/>
        <w:adjustRightInd w:val="0"/>
        <w:ind w:left="284" w:hanging="284"/>
        <w:textAlignment w:val="baseline"/>
      </w:pPr>
      <w:r>
        <w:t>primygtinai ragina ES ir valstybes nares sparčiau siekti pažangos, iškelti platesnio užmojo tikslus ir garsiai kalbėti apie mažėjančią pilietinei visuomenei suteikiamą erdvę ir užkirsti kelią bet kokioms priešiškoms reakcijoms į moterų teises, kurių sulaukiama ypač iš kraštutinių dešiniųjų politinių partijų;</w:t>
      </w:r>
    </w:p>
    <w:p w:rsidRPr="00910C90" w:rsidR="00910C90" w:rsidP="00BE1F8F" w:rsidRDefault="00910C90" w14:paraId="78127DE3" w14:textId="77777777">
      <w:pPr>
        <w:widowControl w:val="0"/>
        <w:numPr>
          <w:ilvl w:val="0"/>
          <w:numId w:val="26"/>
        </w:numPr>
        <w:overflowPunct w:val="0"/>
        <w:autoSpaceDE w:val="0"/>
        <w:autoSpaceDN w:val="0"/>
        <w:adjustRightInd w:val="0"/>
        <w:ind w:left="284" w:hanging="284"/>
        <w:textAlignment w:val="baseline"/>
      </w:pPr>
      <w:r>
        <w:t>siūlo ES, valstybėms narėms ir politinėms partijoms įsipareigoti įtraukti moteris į politiką, taip pat apsvarstyti priemones, kuriomis būtų skatinama moteris rinkti ir skirti į svarbiausius postus, pavyzdžiui, kvotas, lyčių požiūriu proporcingus kandidatų sąrašus, bendrą pirmininkavimą, kadencijų padalijimą bei vyrų ir moterų kandidatūrų;</w:t>
      </w:r>
    </w:p>
    <w:p w:rsidRPr="00910C90" w:rsidR="00910C90" w:rsidP="00BE1F8F" w:rsidRDefault="00910C90" w14:paraId="7874547D" w14:textId="77777777">
      <w:pPr>
        <w:widowControl w:val="0"/>
        <w:numPr>
          <w:ilvl w:val="0"/>
          <w:numId w:val="26"/>
        </w:numPr>
        <w:overflowPunct w:val="0"/>
        <w:autoSpaceDE w:val="0"/>
        <w:autoSpaceDN w:val="0"/>
        <w:adjustRightInd w:val="0"/>
        <w:ind w:left="284" w:hanging="284"/>
        <w:contextualSpacing/>
        <w:textAlignment w:val="baseline"/>
      </w:pPr>
      <w:r>
        <w:t xml:space="preserve">ragina valstybes nares skirti pakankamai lėšų savo nacionaliniams veiksmų planams, kuriais siekiama panaikinti smurtą prieš moteris, ir šiuos planus rengti konsultuojantis su pilietinės visuomenės organizacijomis; ragina aktyviau kovoti su smurtu prieš moteris internete ir su ekonominiu smurtu, rūpinantis moterų fizine ir psichikos sveikata bei užtikrinti, kad moterų lytinė ir reprodukcinė sveikata bei teisės būtų gerbiamos; </w:t>
      </w:r>
    </w:p>
    <w:p w:rsidRPr="00910C90" w:rsidR="00910C90" w:rsidP="00BE1F8F" w:rsidRDefault="00910C90" w14:paraId="21DA3653" w14:textId="77777777">
      <w:pPr>
        <w:widowControl w:val="0"/>
        <w:numPr>
          <w:ilvl w:val="0"/>
          <w:numId w:val="26"/>
        </w:numPr>
        <w:overflowPunct w:val="0"/>
        <w:autoSpaceDE w:val="0"/>
        <w:autoSpaceDN w:val="0"/>
        <w:adjustRightInd w:val="0"/>
        <w:ind w:left="284" w:hanging="284"/>
        <w:contextualSpacing/>
        <w:textAlignment w:val="baseline"/>
      </w:pPr>
      <w:r>
        <w:t>mano, kad į ES teisingos pertvarkos politikos sistemą turėtų būti įtraukta įgūdžių strategija, kuria būtų siekiama kovoti su iki šiol buvusia lyčių nelygybe, ypač skiriant dėmesį moterims ir mergaitėms globaliųjų Pietų šalyse ir kaimo vietovėse, kurias neproporcingai paveikė trejopa planetos krizė;</w:t>
      </w:r>
    </w:p>
    <w:p w:rsidRPr="00910C90" w:rsidR="00910C90" w:rsidP="00BE1F8F" w:rsidRDefault="00910C90" w14:paraId="4B62CBD1" w14:textId="77777777">
      <w:pPr>
        <w:widowControl w:val="0"/>
        <w:numPr>
          <w:ilvl w:val="0"/>
          <w:numId w:val="26"/>
        </w:numPr>
        <w:overflowPunct w:val="0"/>
        <w:autoSpaceDE w:val="0"/>
        <w:autoSpaceDN w:val="0"/>
        <w:adjustRightInd w:val="0"/>
        <w:ind w:left="284" w:hanging="284"/>
        <w:contextualSpacing/>
        <w:textAlignment w:val="baseline"/>
      </w:pPr>
      <w:r>
        <w:t>ragina mažinti lyčių skaitmeninį atotrūkį ir kuriant, plėtojant ir diegiant dirbtinį intelektą (DI) ir algoritmus atsižvelgti ir į moterų požiūrį, kad DI būtų socialiai jautrus ir įtraukus;</w:t>
      </w:r>
    </w:p>
    <w:p w:rsidRPr="00910C90" w:rsidR="00910C90" w:rsidP="00BE1F8F" w:rsidRDefault="00910C90" w14:paraId="2831FD93" w14:textId="77777777">
      <w:pPr>
        <w:widowControl w:val="0"/>
        <w:numPr>
          <w:ilvl w:val="0"/>
          <w:numId w:val="26"/>
        </w:numPr>
        <w:overflowPunct w:val="0"/>
        <w:autoSpaceDE w:val="0"/>
        <w:autoSpaceDN w:val="0"/>
        <w:adjustRightInd w:val="0"/>
        <w:ind w:left="284" w:hanging="284"/>
        <w:contextualSpacing/>
        <w:textAlignment w:val="baseline"/>
      </w:pPr>
      <w:r>
        <w:t>ragina imti priemonių, kad būtų panaikintas atotrūkis tarp lyčių neapmokamų priežiūros pareigų srityje ir padedama moterims išlikti darbo rinkoje, įskaitant naudojimąsi įperkamomis, prieinamomis ir kokybiškomis sveikatos priežiūros ir slaugos paslaugomis, taip pat pagal nacionalines taisykles numatyti apsaugos priemones.</w:t>
      </w:r>
    </w:p>
    <w:p w:rsidRPr="00910C90" w:rsidR="00910C90" w:rsidP="00BE1F8F" w:rsidRDefault="00910C90" w14:paraId="20D9B26B" w14:textId="77777777">
      <w:pPr>
        <w:widowControl w:val="0"/>
        <w:numPr>
          <w:ilvl w:val="0"/>
          <w:numId w:val="26"/>
        </w:numPr>
        <w:overflowPunct w:val="0"/>
        <w:autoSpaceDE w:val="0"/>
        <w:autoSpaceDN w:val="0"/>
        <w:adjustRightInd w:val="0"/>
        <w:ind w:left="284" w:hanging="284"/>
        <w:contextualSpacing/>
        <w:textAlignment w:val="baseline"/>
      </w:pPr>
      <w:r>
        <w:t>ragina parengti ryžtingą ir plataus užmojo ilgalaikę ES įtraukios užsienio politikos strategiją, pagal kurią lyčių lygybės, žmogaus teisių, feministinės diplomatijos ir socialinio teisingumo klausimams būtų teikiama didžiulė reikšmė;</w:t>
      </w:r>
    </w:p>
    <w:p w:rsidR="00910C90" w:rsidP="00BE1F8F" w:rsidRDefault="00910C90" w14:paraId="5A9E6752" w14:textId="77777777">
      <w:pPr>
        <w:widowControl w:val="0"/>
        <w:numPr>
          <w:ilvl w:val="0"/>
          <w:numId w:val="26"/>
        </w:numPr>
        <w:overflowPunct w:val="0"/>
        <w:autoSpaceDE w:val="0"/>
        <w:autoSpaceDN w:val="0"/>
        <w:adjustRightInd w:val="0"/>
        <w:ind w:left="284" w:hanging="284"/>
        <w:contextualSpacing/>
        <w:textAlignment w:val="baseline"/>
      </w:pPr>
      <w:r>
        <w:t>pabrėžia, kad siekiant parengti strategijas ir stebėti jų įgyvendinimą reikia daugiau pagal lytį suskirstytų, tarpsektorinių duomenų, taip pat poreikį naudoti biudžeto sudarymo atsižvelgiant į lyčių aspektą priemones ir vykdant fiskalinę politiką atsižvelgti į lyčių aspektą.</w:t>
      </w:r>
    </w:p>
    <w:p w:rsidRPr="00910C90" w:rsidR="008B7F9B" w:rsidP="00BE1F8F" w:rsidRDefault="008B7F9B" w14:paraId="0A0E47B6" w14:textId="77777777">
      <w:pPr>
        <w:widowControl w:val="0"/>
        <w:overflowPunct w:val="0"/>
        <w:autoSpaceDE w:val="0"/>
        <w:autoSpaceDN w:val="0"/>
        <w:adjustRightInd w:val="0"/>
        <w:contextualSpacing/>
        <w:textAlignment w:val="baseline"/>
        <w:rPr>
          <w:lang w:val="en-GB" w:eastAsia="zh-CN"/>
        </w:rPr>
      </w:pPr>
    </w:p>
    <w:tbl>
      <w:tblPr>
        <w:tblW w:w="0" w:type="auto"/>
        <w:tblLook w:val="04A0" w:firstRow="1" w:lastRow="0" w:firstColumn="1" w:lastColumn="0" w:noHBand="0" w:noVBand="1"/>
      </w:tblPr>
      <w:tblGrid>
        <w:gridCol w:w="2093"/>
        <w:gridCol w:w="7087"/>
      </w:tblGrid>
      <w:tr w:rsidRPr="00910C90" w:rsidR="00910C90" w:rsidTr="00902C43" w14:paraId="0D75D5FA" w14:textId="77777777">
        <w:tc>
          <w:tcPr>
            <w:tcW w:w="2093" w:type="dxa"/>
          </w:tcPr>
          <w:p w:rsidRPr="00910C90" w:rsidR="00910C90" w:rsidP="00BE1F8F" w:rsidRDefault="00910C90" w14:paraId="09EE9454" w14:textId="796CA1EC">
            <w:pPr>
              <w:overflowPunct w:val="0"/>
              <w:autoSpaceDE w:val="0"/>
              <w:autoSpaceDN w:val="0"/>
              <w:adjustRightInd w:val="0"/>
              <w:textAlignment w:val="baseline"/>
              <w:rPr>
                <w:i/>
              </w:rPr>
            </w:pPr>
            <w:r>
              <w:rPr>
                <w:b/>
                <w:i/>
              </w:rPr>
              <w:t>Kontaktinis asmuo</w:t>
            </w:r>
          </w:p>
        </w:tc>
        <w:tc>
          <w:tcPr>
            <w:tcW w:w="7087" w:type="dxa"/>
          </w:tcPr>
          <w:p w:rsidRPr="00910C90" w:rsidR="00910C90" w:rsidP="00BE1F8F" w:rsidRDefault="00910C90" w14:paraId="20BCFE55" w14:textId="48EB87B0">
            <w:pPr>
              <w:overflowPunct w:val="0"/>
              <w:autoSpaceDE w:val="0"/>
              <w:autoSpaceDN w:val="0"/>
              <w:adjustRightInd w:val="0"/>
              <w:textAlignment w:val="baseline"/>
              <w:rPr>
                <w:i/>
              </w:rPr>
            </w:pPr>
            <w:r>
              <w:rPr>
                <w:i/>
              </w:rPr>
              <w:t>Gabriela Grasu</w:t>
            </w:r>
          </w:p>
        </w:tc>
      </w:tr>
      <w:tr w:rsidRPr="00910C90" w:rsidR="00910C90" w:rsidTr="00902C43" w14:paraId="10BE1906" w14:textId="77777777">
        <w:tc>
          <w:tcPr>
            <w:tcW w:w="2093" w:type="dxa"/>
          </w:tcPr>
          <w:p w:rsidRPr="00910C90" w:rsidR="00910C90" w:rsidP="00BE1F8F" w:rsidRDefault="00910C90" w14:paraId="7C9E9C27" w14:textId="578CE414">
            <w:pPr>
              <w:overflowPunct w:val="0"/>
              <w:autoSpaceDE w:val="0"/>
              <w:autoSpaceDN w:val="0"/>
              <w:adjustRightInd w:val="0"/>
              <w:textAlignment w:val="baseline"/>
              <w:rPr>
                <w:i/>
              </w:rPr>
            </w:pPr>
            <w:r>
              <w:rPr>
                <w:i/>
              </w:rPr>
              <w:t>Tel.</w:t>
            </w:r>
          </w:p>
        </w:tc>
        <w:tc>
          <w:tcPr>
            <w:tcW w:w="7087" w:type="dxa"/>
          </w:tcPr>
          <w:p w:rsidRPr="00910C90" w:rsidR="00910C90" w:rsidP="00BE1F8F" w:rsidRDefault="00910C90" w14:paraId="6BD9772E" w14:textId="77777777">
            <w:pPr>
              <w:overflowPunct w:val="0"/>
              <w:autoSpaceDE w:val="0"/>
              <w:autoSpaceDN w:val="0"/>
              <w:adjustRightInd w:val="0"/>
              <w:textAlignment w:val="baseline"/>
              <w:rPr>
                <w:i/>
              </w:rPr>
            </w:pPr>
            <w:r>
              <w:rPr>
                <w:i/>
              </w:rPr>
              <w:t>+32 25469162</w:t>
            </w:r>
          </w:p>
        </w:tc>
      </w:tr>
      <w:tr w:rsidRPr="00910C90" w:rsidR="00910C90" w:rsidTr="00902C43" w14:paraId="378A4268" w14:textId="77777777">
        <w:tc>
          <w:tcPr>
            <w:tcW w:w="2093" w:type="dxa"/>
          </w:tcPr>
          <w:p w:rsidRPr="00910C90" w:rsidR="00910C90" w:rsidP="00BE1F8F" w:rsidRDefault="00910C90" w14:paraId="67D2B1A7" w14:textId="5316AB28">
            <w:pPr>
              <w:overflowPunct w:val="0"/>
              <w:autoSpaceDE w:val="0"/>
              <w:autoSpaceDN w:val="0"/>
              <w:adjustRightInd w:val="0"/>
              <w:textAlignment w:val="baseline"/>
              <w:rPr>
                <w:i/>
              </w:rPr>
            </w:pPr>
            <w:r>
              <w:rPr>
                <w:i/>
              </w:rPr>
              <w:t>E. paštas</w:t>
            </w:r>
          </w:p>
        </w:tc>
        <w:tc>
          <w:tcPr>
            <w:tcW w:w="7087" w:type="dxa"/>
          </w:tcPr>
          <w:p w:rsidRPr="00910C90" w:rsidR="00910C90" w:rsidP="00BE1F8F" w:rsidRDefault="00E60E7C" w14:paraId="18F62F88" w14:textId="03616BAE">
            <w:pPr>
              <w:overflowPunct w:val="0"/>
              <w:autoSpaceDE w:val="0"/>
              <w:autoSpaceDN w:val="0"/>
              <w:adjustRightInd w:val="0"/>
              <w:textAlignment w:val="baseline"/>
              <w:rPr>
                <w:i/>
                <w:iCs/>
              </w:rPr>
            </w:pPr>
            <w:hyperlink w:history="1" r:id="rId34">
              <w:r w:rsidR="0080534E">
                <w:rPr>
                  <w:i/>
                  <w:color w:val="0000FF"/>
                  <w:u w:val="single"/>
                </w:rPr>
                <w:t>Gabriela.Grasu@eesc.europa.eu</w:t>
              </w:r>
            </w:hyperlink>
          </w:p>
        </w:tc>
      </w:tr>
    </w:tbl>
    <w:p w:rsidR="00D5795F" w:rsidP="00BE1F8F" w:rsidRDefault="00D5795F" w14:paraId="0F5B3C36" w14:textId="77777777">
      <w:pPr>
        <w:jc w:val="left"/>
      </w:pPr>
      <w:r>
        <w:br w:type="page"/>
      </w:r>
    </w:p>
    <w:p w:rsidRPr="00713105" w:rsidR="00981AAC" w:rsidP="00BE1F8F" w:rsidRDefault="00981AAC" w14:paraId="48226001" w14:textId="27B0F9D8">
      <w:pPr>
        <w:widowControl w:val="0"/>
        <w:numPr>
          <w:ilvl w:val="0"/>
          <w:numId w:val="2"/>
        </w:numPr>
        <w:overflowPunct w:val="0"/>
        <w:autoSpaceDE w:val="0"/>
        <w:autoSpaceDN w:val="0"/>
        <w:adjustRightInd w:val="0"/>
        <w:ind w:hanging="567"/>
        <w:textAlignment w:val="baseline"/>
      </w:pPr>
      <w:r w:rsidRPr="00981AAC">
        <w:rPr>
          <w:b/>
          <w:i/>
          <w:sz w:val="28"/>
        </w:rPr>
        <w:lastRenderedPageBreak/>
        <w:fldChar w:fldCharType="begin"/>
      </w:r>
      <w:r w:rsidRPr="00981AAC">
        <w:rPr>
          <w:b/>
          <w:i/>
          <w:sz w:val="28"/>
        </w:rPr>
        <w:instrText>HYPERLINK "https://www.eesc.europa.eu/lt/our-work/opinions-information-reports/opinions/older-people-employment-systemic-factors-choosing-work-longer"</w:instrText>
      </w:r>
      <w:r w:rsidRPr="00981AAC">
        <w:rPr>
          <w:b/>
          <w:i/>
          <w:sz w:val="28"/>
        </w:rPr>
        <w:fldChar w:fldCharType="separate"/>
      </w:r>
      <w:r>
        <w:rPr>
          <w:b/>
          <w:i/>
          <w:color w:val="0000FF"/>
          <w:sz w:val="28"/>
          <w:u w:val="single"/>
        </w:rPr>
        <w:t>Vyresnio amžiaus žmonių užimtumas. Sisteminiai veiksniai, lemiantys sprendimą dirbti ilgiau</w:t>
      </w:r>
    </w:p>
    <w:p w:rsidRPr="00C77862" w:rsidR="00981AAC" w:rsidP="00BE1F8F" w:rsidRDefault="00981AAC" w14:paraId="69C9F195" w14:textId="77777777">
      <w:pPr>
        <w:widowControl w:val="0"/>
        <w:overflowPunct w:val="0"/>
        <w:autoSpaceDE w:val="0"/>
        <w:autoSpaceDN w:val="0"/>
        <w:adjustRightInd w:val="0"/>
        <w:ind w:left="567"/>
        <w:textAlignment w:val="baseline"/>
        <w:rPr>
          <w:b/>
          <w:i/>
          <w:sz w:val="20"/>
        </w:rPr>
      </w:pPr>
      <w:r w:rsidRPr="00981AAC">
        <w:rPr>
          <w:b/>
          <w:i/>
          <w:sz w:val="28"/>
        </w:rPr>
        <w:fldChar w:fldCharType="end"/>
      </w:r>
    </w:p>
    <w:tbl>
      <w:tblPr>
        <w:tblW w:w="5000" w:type="pct"/>
        <w:tblLook w:val="04A0" w:firstRow="1" w:lastRow="0" w:firstColumn="1" w:lastColumn="0" w:noHBand="0" w:noVBand="1"/>
      </w:tblPr>
      <w:tblGrid>
        <w:gridCol w:w="1668"/>
        <w:gridCol w:w="7619"/>
      </w:tblGrid>
      <w:tr w:rsidRPr="00652335" w:rsidR="00981AAC" w:rsidTr="00713105" w14:paraId="564BEBA9" w14:textId="77777777">
        <w:tc>
          <w:tcPr>
            <w:tcW w:w="898" w:type="pct"/>
          </w:tcPr>
          <w:p w:rsidRPr="00C43D3E" w:rsidR="00981AAC" w:rsidP="00BE1F8F" w:rsidRDefault="00981AAC" w14:paraId="0345DE90" w14:textId="77777777">
            <w:pPr>
              <w:overflowPunct w:val="0"/>
              <w:autoSpaceDE w:val="0"/>
              <w:autoSpaceDN w:val="0"/>
              <w:adjustRightInd w:val="0"/>
              <w:ind w:left="-113"/>
              <w:textAlignment w:val="baseline"/>
              <w:rPr>
                <w:b/>
              </w:rPr>
            </w:pPr>
            <w:r>
              <w:rPr>
                <w:b/>
              </w:rPr>
              <w:t>Pranešėjas</w:t>
            </w:r>
          </w:p>
        </w:tc>
        <w:tc>
          <w:tcPr>
            <w:tcW w:w="4102" w:type="pct"/>
          </w:tcPr>
          <w:p w:rsidRPr="00C43D3E" w:rsidR="00382A22" w:rsidP="00BE1F8F" w:rsidRDefault="00981AAC" w14:paraId="2A77F056" w14:textId="351CBDDF">
            <w:pPr>
              <w:tabs>
                <w:tab w:val="left" w:pos="4572"/>
              </w:tabs>
              <w:overflowPunct w:val="0"/>
              <w:autoSpaceDE w:val="0"/>
              <w:autoSpaceDN w:val="0"/>
              <w:adjustRightInd w:val="0"/>
              <w:ind w:left="-113" w:right="-823"/>
              <w:textAlignment w:val="baseline"/>
            </w:pPr>
            <w:r>
              <w:t>Krzysztof Balon (Pilietinės visuomenės organizacijų grupė, PL)</w:t>
            </w:r>
          </w:p>
        </w:tc>
      </w:tr>
      <w:tr w:rsidRPr="00652335" w:rsidR="00981AAC" w:rsidTr="00713105" w14:paraId="3AF74D98" w14:textId="77777777">
        <w:tc>
          <w:tcPr>
            <w:tcW w:w="898" w:type="pct"/>
          </w:tcPr>
          <w:p w:rsidRPr="00C43D3E" w:rsidR="00981AAC" w:rsidP="00BE1F8F" w:rsidRDefault="00981AAC" w14:paraId="399C89C3" w14:textId="7F5F6409">
            <w:pPr>
              <w:overflowPunct w:val="0"/>
              <w:autoSpaceDE w:val="0"/>
              <w:autoSpaceDN w:val="0"/>
              <w:adjustRightInd w:val="0"/>
              <w:ind w:left="-113"/>
              <w:textAlignment w:val="baseline"/>
              <w:rPr>
                <w:b/>
              </w:rPr>
            </w:pPr>
            <w:r>
              <w:rPr>
                <w:b/>
              </w:rPr>
              <w:t>Nuoroda</w:t>
            </w:r>
          </w:p>
        </w:tc>
        <w:tc>
          <w:tcPr>
            <w:tcW w:w="4102" w:type="pct"/>
          </w:tcPr>
          <w:p w:rsidRPr="00C43D3E" w:rsidR="00382A22" w:rsidP="00BE1F8F" w:rsidRDefault="00382A22" w14:paraId="15365992" w14:textId="791A85F1">
            <w:pPr>
              <w:tabs>
                <w:tab w:val="left" w:pos="4430"/>
              </w:tabs>
              <w:overflowPunct w:val="0"/>
              <w:autoSpaceDE w:val="0"/>
              <w:autoSpaceDN w:val="0"/>
              <w:adjustRightInd w:val="0"/>
              <w:ind w:left="-113" w:right="-823"/>
              <w:textAlignment w:val="baseline"/>
            </w:pPr>
            <w:r>
              <w:t>Tiriamoji nuomonė ES Tarybai pirmininkaujančios Lenkijos prašymu</w:t>
            </w:r>
          </w:p>
          <w:p w:rsidRPr="00C43D3E" w:rsidR="00981AAC" w:rsidP="00BE1F8F" w:rsidRDefault="00981AAC" w14:paraId="455DCFBD" w14:textId="0C759088">
            <w:pPr>
              <w:tabs>
                <w:tab w:val="left" w:pos="4430"/>
              </w:tabs>
              <w:overflowPunct w:val="0"/>
              <w:autoSpaceDE w:val="0"/>
              <w:autoSpaceDN w:val="0"/>
              <w:adjustRightInd w:val="0"/>
              <w:ind w:left="-113" w:right="-823"/>
              <w:textAlignment w:val="baseline"/>
            </w:pPr>
            <w:r>
              <w:t>EESC-2024-03788-00-00-AC</w:t>
            </w:r>
          </w:p>
        </w:tc>
      </w:tr>
    </w:tbl>
    <w:p w:rsidR="00652335" w:rsidP="00BE1F8F" w:rsidRDefault="00652335" w14:paraId="789D81F8" w14:textId="77777777">
      <w:pPr>
        <w:keepNext/>
        <w:keepLines/>
        <w:tabs>
          <w:tab w:val="center" w:pos="284"/>
        </w:tabs>
        <w:overflowPunct w:val="0"/>
        <w:autoSpaceDE w:val="0"/>
        <w:autoSpaceDN w:val="0"/>
        <w:adjustRightInd w:val="0"/>
        <w:ind w:left="266" w:hanging="266"/>
        <w:textAlignment w:val="baseline"/>
        <w:rPr>
          <w:b/>
          <w:lang w:val="en-GB"/>
        </w:rPr>
      </w:pPr>
    </w:p>
    <w:p w:rsidRPr="00981AAC" w:rsidR="00981AAC" w:rsidP="00BE1F8F" w:rsidRDefault="00981AAC" w14:paraId="4B8CB502" w14:textId="1F116006">
      <w:pPr>
        <w:keepNext/>
        <w:keepLines/>
        <w:tabs>
          <w:tab w:val="center" w:pos="284"/>
        </w:tabs>
        <w:overflowPunct w:val="0"/>
        <w:autoSpaceDE w:val="0"/>
        <w:autoSpaceDN w:val="0"/>
        <w:adjustRightInd w:val="0"/>
        <w:ind w:left="266" w:hanging="266"/>
        <w:textAlignment w:val="baseline"/>
        <w:rPr>
          <w:b/>
        </w:rPr>
      </w:pPr>
      <w:r>
        <w:rPr>
          <w:b/>
        </w:rPr>
        <w:t>Dokumento esmė</w:t>
      </w:r>
    </w:p>
    <w:p w:rsidRPr="00981AAC" w:rsidR="00981AAC" w:rsidP="00BE1F8F" w:rsidRDefault="00981AAC" w14:paraId="7008E7DD" w14:textId="77777777">
      <w:pPr>
        <w:keepNext/>
        <w:keepLines/>
        <w:tabs>
          <w:tab w:val="center" w:pos="284"/>
        </w:tabs>
        <w:overflowPunct w:val="0"/>
        <w:autoSpaceDE w:val="0"/>
        <w:autoSpaceDN w:val="0"/>
        <w:adjustRightInd w:val="0"/>
        <w:ind w:left="266" w:hanging="266"/>
        <w:textAlignment w:val="baseline"/>
        <w:rPr>
          <w:b/>
          <w:lang w:val="en-GB"/>
        </w:rPr>
      </w:pPr>
    </w:p>
    <w:p w:rsidRPr="00981AAC" w:rsidR="00E83667" w:rsidP="00BE1F8F" w:rsidRDefault="00981AAC" w14:paraId="7F206CE5" w14:textId="098D975F">
      <w:pPr>
        <w:keepNext/>
        <w:keepLines/>
        <w:tabs>
          <w:tab w:val="center" w:pos="284"/>
        </w:tabs>
        <w:overflowPunct w:val="0"/>
        <w:autoSpaceDE w:val="0"/>
        <w:autoSpaceDN w:val="0"/>
        <w:adjustRightInd w:val="0"/>
        <w:ind w:left="266" w:hanging="266"/>
        <w:textAlignment w:val="baseline"/>
        <w:rPr>
          <w:szCs w:val="20"/>
        </w:rPr>
      </w:pPr>
      <w:r>
        <w:t>EESRK</w:t>
      </w:r>
    </w:p>
    <w:p w:rsidRPr="00981AAC" w:rsidR="00981AAC" w:rsidP="00713105" w:rsidRDefault="00981AAC" w14:paraId="3311126F" w14:textId="77777777">
      <w:pPr>
        <w:pStyle w:val="ListParagraph"/>
        <w:numPr>
          <w:ilvl w:val="0"/>
          <w:numId w:val="42"/>
        </w:numPr>
        <w:ind w:left="567" w:hanging="567"/>
      </w:pPr>
      <w:bookmarkStart w:name="_Toc191974009" w:id="11"/>
      <w:r>
        <w:t xml:space="preserve">visiškai pritaria Europos Sąjungos Tarybai pirmininkaujančios Lenkijos nuomonei, kad </w:t>
      </w:r>
      <w:r>
        <w:rPr>
          <w:b/>
        </w:rPr>
        <w:t>vyresnio amžiaus žmonių profesinio aktyvumo</w:t>
      </w:r>
      <w:r>
        <w:t xml:space="preserve"> skatinimas tapo </w:t>
      </w:r>
      <w:r>
        <w:rPr>
          <w:b/>
        </w:rPr>
        <w:t>vienu iš pagrindinių viešosios politikos uždavinių</w:t>
      </w:r>
      <w:r>
        <w:t xml:space="preserve">. Kadangi vidutinė sveiko gyvenimo trukmė ES ilgėja, </w:t>
      </w:r>
      <w:r>
        <w:rPr>
          <w:b/>
        </w:rPr>
        <w:t>vyresnio amžiaus žmonių profesinė veikla</w:t>
      </w:r>
      <w:r>
        <w:t xml:space="preserve"> gali turėti </w:t>
      </w:r>
      <w:r>
        <w:rPr>
          <w:b/>
        </w:rPr>
        <w:t>teigiamo poveikio</w:t>
      </w:r>
      <w:r>
        <w:t xml:space="preserve"> ne tik </w:t>
      </w:r>
      <w:r>
        <w:rPr>
          <w:b/>
        </w:rPr>
        <w:t>ekonominei plėtrai</w:t>
      </w:r>
      <w:r>
        <w:t xml:space="preserve">, bet ir </w:t>
      </w:r>
      <w:r>
        <w:rPr>
          <w:b/>
        </w:rPr>
        <w:t>jų gerovei</w:t>
      </w:r>
      <w:r>
        <w:t xml:space="preserve"> dėl geresnių </w:t>
      </w:r>
      <w:r>
        <w:rPr>
          <w:b/>
        </w:rPr>
        <w:t>finansinių, socialinių</w:t>
      </w:r>
      <w:r>
        <w:t xml:space="preserve"> ir </w:t>
      </w:r>
      <w:r>
        <w:rPr>
          <w:b/>
        </w:rPr>
        <w:t>sveikatos sąlygų</w:t>
      </w:r>
      <w:r>
        <w:t>, taip pat kartų solidarumo visuomenėje;</w:t>
      </w:r>
      <w:bookmarkEnd w:id="11"/>
    </w:p>
    <w:p w:rsidRPr="00652335" w:rsidR="00981AAC" w:rsidP="00713105" w:rsidRDefault="00981AAC" w14:paraId="30FD09FC" w14:textId="77777777">
      <w:pPr>
        <w:pStyle w:val="ListParagraph"/>
        <w:numPr>
          <w:ilvl w:val="0"/>
          <w:numId w:val="42"/>
        </w:numPr>
        <w:ind w:left="567" w:hanging="567"/>
      </w:pPr>
      <w:bookmarkStart w:name="_Toc191974010" w:id="12"/>
      <w:r>
        <w:t xml:space="preserve">pažymi, kad </w:t>
      </w:r>
      <w:r>
        <w:rPr>
          <w:b/>
        </w:rPr>
        <w:t>turėtų būti visapusiškai įgyvendintas</w:t>
      </w:r>
      <w:r>
        <w:t xml:space="preserve"> </w:t>
      </w:r>
      <w:r>
        <w:rPr>
          <w:b/>
        </w:rPr>
        <w:t>15-asis Europos socialinių teisių ramsčio principas</w:t>
      </w:r>
      <w:r>
        <w:t xml:space="preserve"> (teisė į įmokoms proporcingą pensiją, kuria užtikrinamos tinkamos pajamos oriai gyventi senatvėje);</w:t>
      </w:r>
      <w:bookmarkEnd w:id="12"/>
    </w:p>
    <w:p w:rsidRPr="00652335" w:rsidR="00981AAC" w:rsidP="00713105" w:rsidRDefault="00981AAC" w14:paraId="7674E455" w14:textId="77777777">
      <w:pPr>
        <w:pStyle w:val="ListParagraph"/>
        <w:numPr>
          <w:ilvl w:val="0"/>
          <w:numId w:val="42"/>
        </w:numPr>
        <w:ind w:left="567" w:hanging="567"/>
      </w:pPr>
      <w:bookmarkStart w:name="_Toc191974011" w:id="13"/>
      <w:r>
        <w:t xml:space="preserve">pažymi, kad svarbus aspektas – </w:t>
      </w:r>
      <w:r>
        <w:rPr>
          <w:b/>
        </w:rPr>
        <w:t>sukurti kokybiškas darbo vietas ir darbo aplinką</w:t>
      </w:r>
      <w:r>
        <w:t xml:space="preserve">, kurioje visos amžiaus grupės būtų skatinamos </w:t>
      </w:r>
      <w:r>
        <w:rPr>
          <w:b/>
        </w:rPr>
        <w:t>patekti į darbo rinką</w:t>
      </w:r>
      <w:r>
        <w:t xml:space="preserve"> ir joje likti;</w:t>
      </w:r>
      <w:bookmarkEnd w:id="13"/>
      <w:r>
        <w:t xml:space="preserve"> </w:t>
      </w:r>
    </w:p>
    <w:p w:rsidRPr="00652335" w:rsidR="00981AAC" w:rsidP="00713105" w:rsidRDefault="00981AAC" w14:paraId="7D687E45" w14:textId="77777777">
      <w:pPr>
        <w:pStyle w:val="ListParagraph"/>
        <w:numPr>
          <w:ilvl w:val="0"/>
          <w:numId w:val="41"/>
        </w:numPr>
        <w:ind w:left="567" w:hanging="567"/>
      </w:pPr>
      <w:bookmarkStart w:name="_Toc191974012" w:id="14"/>
      <w:r>
        <w:t xml:space="preserve">pažymi, kad dar vienas veiksnys didinant vyresnio amžiaus žmonių užimtumą yra </w:t>
      </w:r>
      <w:r>
        <w:rPr>
          <w:b/>
        </w:rPr>
        <w:t>keleto kartų grupių kūrimas darbo vietose</w:t>
      </w:r>
      <w:r>
        <w:t xml:space="preserve">, ir </w:t>
      </w:r>
      <w:r>
        <w:rPr>
          <w:b/>
        </w:rPr>
        <w:t>pakartoja</w:t>
      </w:r>
      <w:r>
        <w:t xml:space="preserve"> savo prašymą </w:t>
      </w:r>
      <w:r>
        <w:rPr>
          <w:b/>
        </w:rPr>
        <w:t>Europos Komisijai priimti rekomendaciją</w:t>
      </w:r>
      <w:r>
        <w:t>, kurioje valstybės narės būtų</w:t>
      </w:r>
      <w:r>
        <w:rPr>
          <w:b/>
        </w:rPr>
        <w:t xml:space="preserve"> raginamos užtikrinti, kad darbo vietoje dalyvautų ir bendradarbiautų skirtingų kartų darbuotojai</w:t>
      </w:r>
      <w:r>
        <w:t>;</w:t>
      </w:r>
      <w:bookmarkEnd w:id="14"/>
    </w:p>
    <w:p w:rsidRPr="00652335" w:rsidR="00981AAC" w:rsidP="00713105" w:rsidRDefault="00981AAC" w14:paraId="2CC124C3" w14:textId="77777777">
      <w:pPr>
        <w:pStyle w:val="ListParagraph"/>
        <w:numPr>
          <w:ilvl w:val="0"/>
          <w:numId w:val="40"/>
        </w:numPr>
        <w:ind w:left="567" w:hanging="567"/>
      </w:pPr>
      <w:bookmarkStart w:name="_Toc191974013" w:id="15"/>
      <w:r>
        <w:t xml:space="preserve">teigia, kad priemonės, kuriomis remiamas vyresnio amžiaus žmonių užimtumas, apima: a) </w:t>
      </w:r>
      <w:r>
        <w:rPr>
          <w:b/>
        </w:rPr>
        <w:t>palankios darbo aplinkos, skatinančios</w:t>
      </w:r>
      <w:r>
        <w:t xml:space="preserve"> to norinčius vyresnio amžiaus žmones ilgiau likti darbo rinkoje, kūrimą, b) </w:t>
      </w:r>
      <w:r>
        <w:rPr>
          <w:b/>
        </w:rPr>
        <w:t>kvalifikacijos išlaikymą ir didinimą</w:t>
      </w:r>
      <w:r>
        <w:t xml:space="preserve"> įgyvendinant mokymosi visą gyvenimą politiką, c) priemones, kuriomis sudaromos sąlygos </w:t>
      </w:r>
      <w:r>
        <w:rPr>
          <w:b/>
        </w:rPr>
        <w:t>derinti vyresnio amžiaus giminaičių priežiūrą ir darbą</w:t>
      </w:r>
      <w:r>
        <w:t xml:space="preserve">, įskaitant visuotinai prieinamas ir įperkamas aukštos kokybės priežiūros paslaugas, d) ilgesnio profesinio gyvenimo skatinimą ir e) diskriminacijos dėl amžiaus ir kitų veiksnių, dėl kurių vyresnio amžiaus darbuotojai negali likti darbo rinkoje, </w:t>
      </w:r>
      <w:r>
        <w:rPr>
          <w:b/>
        </w:rPr>
        <w:t>šalinimą</w:t>
      </w:r>
      <w:r>
        <w:t>. Socialinės ekonomikos subjektams, pilietinės visuomenės organizacijoms ir socialiniams partneriams tenka svarbus vaidmuo visose šiose srityse;</w:t>
      </w:r>
      <w:bookmarkEnd w:id="15"/>
    </w:p>
    <w:p w:rsidRPr="00652335" w:rsidR="00981AAC" w:rsidP="00713105" w:rsidRDefault="00981AAC" w14:paraId="08AC24E2" w14:textId="0BF959FD">
      <w:pPr>
        <w:pStyle w:val="ListParagraph"/>
        <w:numPr>
          <w:ilvl w:val="0"/>
          <w:numId w:val="39"/>
        </w:numPr>
        <w:ind w:left="567" w:hanging="567"/>
      </w:pPr>
      <w:bookmarkStart w:name="_Toc191974014" w:id="16"/>
      <w:r>
        <w:t xml:space="preserve">siūlo, kad </w:t>
      </w:r>
      <w:r>
        <w:rPr>
          <w:b/>
        </w:rPr>
        <w:t>Europos Komisija</w:t>
      </w:r>
      <w:r>
        <w:t>, bendradarbiaudama su EESRK, socialiniais</w:t>
      </w:r>
      <w:r w:rsidR="0035780C">
        <w:t xml:space="preserve"> </w:t>
      </w:r>
      <w:r>
        <w:t xml:space="preserve">partneriais ir kitomis pilietinės visuomenės organizacijomis, </w:t>
      </w:r>
      <w:r>
        <w:rPr>
          <w:b/>
        </w:rPr>
        <w:t>sukurtų valstybių narių keitimosi gerąja patirtimi forumą</w:t>
      </w:r>
      <w:r>
        <w:t xml:space="preserve"> ir, atsižvelgusi į forumo diskusijų rezultatus, paskelbtų geriausios praktikos priemonių rinkinį.</w:t>
      </w:r>
      <w:bookmarkEnd w:id="16"/>
    </w:p>
    <w:p w:rsidRPr="00981AAC" w:rsidR="00981AAC" w:rsidP="00BE1F8F" w:rsidRDefault="00981AAC" w14:paraId="4F0FB5FC" w14:textId="77777777">
      <w:pPr>
        <w:overflowPunct w:val="0"/>
        <w:autoSpaceDE w:val="0"/>
        <w:autoSpaceDN w:val="0"/>
        <w:adjustRightInd w:val="0"/>
        <w:textAlignment w:val="baseline"/>
        <w:rPr>
          <w:szCs w:val="20"/>
          <w:lang w:val="en-GB"/>
        </w:rPr>
      </w:pPr>
    </w:p>
    <w:tbl>
      <w:tblPr>
        <w:tblW w:w="4941" w:type="pct"/>
        <w:tblLook w:val="04A0" w:firstRow="1" w:lastRow="0" w:firstColumn="1" w:lastColumn="0" w:noHBand="0" w:noVBand="1"/>
      </w:tblPr>
      <w:tblGrid>
        <w:gridCol w:w="1951"/>
        <w:gridCol w:w="7226"/>
      </w:tblGrid>
      <w:tr w:rsidRPr="00981AAC" w:rsidR="00981AAC" w:rsidTr="00902C43" w14:paraId="561BB3E5" w14:textId="77777777">
        <w:tc>
          <w:tcPr>
            <w:tcW w:w="1063" w:type="pct"/>
          </w:tcPr>
          <w:p w:rsidRPr="00981AAC" w:rsidR="00981AAC" w:rsidP="00BE1F8F" w:rsidRDefault="00981AAC" w14:paraId="28C5741E" w14:textId="77777777">
            <w:pPr>
              <w:overflowPunct w:val="0"/>
              <w:autoSpaceDE w:val="0"/>
              <w:autoSpaceDN w:val="0"/>
              <w:adjustRightInd w:val="0"/>
              <w:textAlignment w:val="baseline"/>
              <w:rPr>
                <w:i/>
              </w:rPr>
            </w:pPr>
            <w:r>
              <w:rPr>
                <w:b/>
                <w:i/>
              </w:rPr>
              <w:t>Kontaktinis asmuo</w:t>
            </w:r>
          </w:p>
        </w:tc>
        <w:tc>
          <w:tcPr>
            <w:tcW w:w="3937" w:type="pct"/>
          </w:tcPr>
          <w:p w:rsidRPr="00981AAC" w:rsidR="00981AAC" w:rsidP="00BE1F8F" w:rsidRDefault="00981AAC" w14:paraId="3A046822" w14:textId="6C427D2F">
            <w:pPr>
              <w:overflowPunct w:val="0"/>
              <w:autoSpaceDE w:val="0"/>
              <w:autoSpaceDN w:val="0"/>
              <w:adjustRightInd w:val="0"/>
              <w:textAlignment w:val="baseline"/>
              <w:rPr>
                <w:i/>
              </w:rPr>
            </w:pPr>
            <w:r>
              <w:rPr>
                <w:i/>
              </w:rPr>
              <w:t>Triin Aasmaa Gomes</w:t>
            </w:r>
          </w:p>
        </w:tc>
      </w:tr>
      <w:tr w:rsidRPr="00981AAC" w:rsidR="00981AAC" w:rsidTr="00902C43" w14:paraId="5B86D599" w14:textId="77777777">
        <w:tc>
          <w:tcPr>
            <w:tcW w:w="1063" w:type="pct"/>
          </w:tcPr>
          <w:p w:rsidRPr="00981AAC" w:rsidR="00981AAC" w:rsidP="00BE1F8F" w:rsidRDefault="00981AAC" w14:paraId="7FD14655" w14:textId="77777777">
            <w:pPr>
              <w:overflowPunct w:val="0"/>
              <w:autoSpaceDE w:val="0"/>
              <w:autoSpaceDN w:val="0"/>
              <w:adjustRightInd w:val="0"/>
              <w:textAlignment w:val="baseline"/>
              <w:rPr>
                <w:i/>
              </w:rPr>
            </w:pPr>
            <w:r>
              <w:rPr>
                <w:i/>
              </w:rPr>
              <w:t>Tel.</w:t>
            </w:r>
          </w:p>
        </w:tc>
        <w:tc>
          <w:tcPr>
            <w:tcW w:w="3937" w:type="pct"/>
          </w:tcPr>
          <w:p w:rsidRPr="00981AAC" w:rsidR="00981AAC" w:rsidP="00BE1F8F" w:rsidRDefault="00981AAC" w14:paraId="1A842B89" w14:textId="77777777">
            <w:pPr>
              <w:overflowPunct w:val="0"/>
              <w:autoSpaceDE w:val="0"/>
              <w:autoSpaceDN w:val="0"/>
              <w:adjustRightInd w:val="0"/>
              <w:textAlignment w:val="baseline"/>
              <w:rPr>
                <w:i/>
              </w:rPr>
            </w:pPr>
            <w:r>
              <w:rPr>
                <w:i/>
              </w:rPr>
              <w:t>+32 25469524</w:t>
            </w:r>
          </w:p>
        </w:tc>
      </w:tr>
      <w:tr w:rsidRPr="00981AAC" w:rsidR="00981AAC" w:rsidTr="00902C43" w14:paraId="4FA7AC41" w14:textId="77777777">
        <w:tc>
          <w:tcPr>
            <w:tcW w:w="1063" w:type="pct"/>
          </w:tcPr>
          <w:p w:rsidRPr="00981AAC" w:rsidR="00981AAC" w:rsidP="00BE1F8F" w:rsidRDefault="00981AAC" w14:paraId="5EBD3C93" w14:textId="77777777">
            <w:pPr>
              <w:overflowPunct w:val="0"/>
              <w:autoSpaceDE w:val="0"/>
              <w:autoSpaceDN w:val="0"/>
              <w:adjustRightInd w:val="0"/>
              <w:textAlignment w:val="baseline"/>
              <w:rPr>
                <w:i/>
              </w:rPr>
            </w:pPr>
            <w:r>
              <w:rPr>
                <w:i/>
              </w:rPr>
              <w:t>E. paštas</w:t>
            </w:r>
          </w:p>
        </w:tc>
        <w:tc>
          <w:tcPr>
            <w:tcW w:w="3937" w:type="pct"/>
          </w:tcPr>
          <w:p w:rsidRPr="00713105" w:rsidR="00981AAC" w:rsidP="00BE1F8F" w:rsidRDefault="00E60E7C" w14:paraId="03C24A43" w14:textId="0AF7A5D3">
            <w:pPr>
              <w:overflowPunct w:val="0"/>
              <w:autoSpaceDE w:val="0"/>
              <w:autoSpaceDN w:val="0"/>
              <w:adjustRightInd w:val="0"/>
              <w:textAlignment w:val="baseline"/>
            </w:pPr>
            <w:hyperlink w:history="1" r:id="rId35">
              <w:r w:rsidR="0080534E">
                <w:rPr>
                  <w:i/>
                  <w:color w:val="0000FF"/>
                  <w:u w:val="single"/>
                </w:rPr>
                <w:t>Triin.AasmaaGomes@eesc.europa.eu</w:t>
              </w:r>
            </w:hyperlink>
          </w:p>
        </w:tc>
      </w:tr>
    </w:tbl>
    <w:p w:rsidRPr="00713105" w:rsidR="000D43E1" w:rsidP="00BE1F8F" w:rsidRDefault="000D43E1" w14:paraId="4982DDC2" w14:textId="686E2E23">
      <w:pPr>
        <w:jc w:val="left"/>
      </w:pPr>
      <w:r>
        <w:br w:type="page"/>
      </w:r>
    </w:p>
    <w:p w:rsidRPr="00DC45BC" w:rsidR="004D7AC0" w:rsidP="00BE1F8F" w:rsidRDefault="004D7AC0" w14:paraId="4982DDC5" w14:textId="3495F80F">
      <w:pPr>
        <w:jc w:val="left"/>
        <w:rPr>
          <w:sz w:val="8"/>
          <w:szCs w:val="8"/>
        </w:rPr>
      </w:pPr>
    </w:p>
    <w:p w:rsidR="004D7AC0" w:rsidP="00BE1F8F" w:rsidRDefault="004D7AC0" w14:paraId="4982DDC6" w14:textId="77777777">
      <w:pPr>
        <w:pStyle w:val="Heading1"/>
        <w:keepNext/>
        <w:keepLines/>
        <w:rPr>
          <w:b/>
        </w:rPr>
      </w:pPr>
      <w:bookmarkStart w:name="_Toc24617160" w:id="17"/>
      <w:bookmarkStart w:name="_Toc75527082" w:id="18"/>
      <w:bookmarkStart w:name="_Toc192757981" w:id="19"/>
      <w:r>
        <w:rPr>
          <w:b/>
        </w:rPr>
        <w:t>TRANSPORTO, ENERGETIKOS, INFRASTRUKTŪROS IR INFORMACINĖS VISUOMENĖS SKYRIUS</w:t>
      </w:r>
      <w:bookmarkEnd w:id="17"/>
      <w:bookmarkEnd w:id="18"/>
      <w:bookmarkEnd w:id="19"/>
    </w:p>
    <w:p w:rsidR="004D7AC0" w:rsidP="00BE1F8F" w:rsidRDefault="004D7AC0" w14:paraId="4982DDF1" w14:textId="77777777"/>
    <w:p w:rsidRPr="00A230A4" w:rsidR="00A230A4" w:rsidP="00BE1F8F" w:rsidRDefault="00E60E7C" w14:paraId="64C335F9" w14:textId="3ECD80EF">
      <w:pPr>
        <w:widowControl w:val="0"/>
        <w:numPr>
          <w:ilvl w:val="0"/>
          <w:numId w:val="2"/>
        </w:numPr>
        <w:overflowPunct w:val="0"/>
        <w:autoSpaceDE w:val="0"/>
        <w:autoSpaceDN w:val="0"/>
        <w:adjustRightInd w:val="0"/>
        <w:ind w:hanging="567"/>
        <w:textAlignment w:val="baseline"/>
        <w:rPr>
          <w:b/>
          <w:bCs/>
          <w:i/>
          <w:iCs/>
          <w:sz w:val="28"/>
          <w:szCs w:val="28"/>
        </w:rPr>
      </w:pPr>
      <w:hyperlink w:history="1" r:id="rId36">
        <w:r w:rsidR="0080534E">
          <w:rPr>
            <w:b/>
            <w:i/>
            <w:color w:val="0000FF"/>
            <w:sz w:val="28"/>
            <w:u w:val="single"/>
          </w:rPr>
          <w:t>Fizinis ES vidaus rinkos sukūrimas atsižvelgiant į naują geopolitinę padėtį</w:t>
        </w:r>
      </w:hyperlink>
    </w:p>
    <w:p w:rsidRPr="00A230A4" w:rsidR="00A230A4" w:rsidP="00BE1F8F" w:rsidRDefault="00A230A4" w14:paraId="2FFA7CD5"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479"/>
      </w:tblGrid>
      <w:tr w:rsidRPr="00A230A4" w:rsidR="00A230A4" w:rsidTr="00713105" w14:paraId="6D4A0388" w14:textId="77777777">
        <w:tc>
          <w:tcPr>
            <w:tcW w:w="1701" w:type="dxa"/>
          </w:tcPr>
          <w:p w:rsidRPr="00A230A4" w:rsidR="00A230A4" w:rsidP="00BE1F8F" w:rsidRDefault="00A230A4" w14:paraId="3793B605" w14:textId="77777777">
            <w:pPr>
              <w:tabs>
                <w:tab w:val="center" w:pos="284"/>
              </w:tabs>
              <w:overflowPunct w:val="0"/>
              <w:autoSpaceDE w:val="0"/>
              <w:autoSpaceDN w:val="0"/>
              <w:adjustRightInd w:val="0"/>
              <w:ind w:left="266" w:hanging="266"/>
              <w:textAlignment w:val="baseline"/>
              <w:rPr>
                <w:b/>
              </w:rPr>
            </w:pPr>
            <w:r>
              <w:rPr>
                <w:b/>
              </w:rPr>
              <w:t>Pranešėja</w:t>
            </w:r>
          </w:p>
        </w:tc>
        <w:tc>
          <w:tcPr>
            <w:tcW w:w="7479" w:type="dxa"/>
          </w:tcPr>
          <w:p w:rsidRPr="00A230A4" w:rsidR="00A230A4" w:rsidP="00BE1F8F" w:rsidRDefault="00A230A4" w14:paraId="38BAB1F6" w14:textId="6CD83440">
            <w:pPr>
              <w:tabs>
                <w:tab w:val="center" w:pos="284"/>
              </w:tabs>
              <w:overflowPunct w:val="0"/>
              <w:autoSpaceDE w:val="0"/>
              <w:autoSpaceDN w:val="0"/>
              <w:adjustRightInd w:val="0"/>
              <w:ind w:left="266" w:hanging="266"/>
              <w:textAlignment w:val="baseline"/>
            </w:pPr>
            <w:r>
              <w:t>Päivi Elina Wood (Darbdavių gr., FI)</w:t>
            </w:r>
          </w:p>
        </w:tc>
      </w:tr>
      <w:tr w:rsidRPr="00A230A4" w:rsidR="00A230A4" w:rsidTr="00713105" w14:paraId="19E7978D" w14:textId="77777777">
        <w:tc>
          <w:tcPr>
            <w:tcW w:w="1701" w:type="dxa"/>
          </w:tcPr>
          <w:p w:rsidRPr="00A230A4" w:rsidR="00A230A4" w:rsidP="00BE1F8F" w:rsidRDefault="00A230A4" w14:paraId="21EBC6AF" w14:textId="1650C1F5">
            <w:pPr>
              <w:tabs>
                <w:tab w:val="center" w:pos="284"/>
              </w:tabs>
              <w:overflowPunct w:val="0"/>
              <w:autoSpaceDE w:val="0"/>
              <w:autoSpaceDN w:val="0"/>
              <w:adjustRightInd w:val="0"/>
              <w:ind w:left="266" w:hanging="266"/>
              <w:textAlignment w:val="baseline"/>
              <w:rPr>
                <w:b/>
              </w:rPr>
            </w:pPr>
            <w:r>
              <w:rPr>
                <w:b/>
              </w:rPr>
              <w:t>Nuoroda</w:t>
            </w:r>
          </w:p>
        </w:tc>
        <w:tc>
          <w:tcPr>
            <w:tcW w:w="7479" w:type="dxa"/>
          </w:tcPr>
          <w:p w:rsidRPr="00A230A4" w:rsidR="00A230A4" w:rsidP="00BE1F8F" w:rsidRDefault="00A230A4" w14:paraId="6D31E889" w14:textId="77777777">
            <w:pPr>
              <w:tabs>
                <w:tab w:val="center" w:pos="284"/>
              </w:tabs>
              <w:overflowPunct w:val="0"/>
              <w:autoSpaceDE w:val="0"/>
              <w:autoSpaceDN w:val="0"/>
              <w:adjustRightInd w:val="0"/>
              <w:ind w:left="266" w:hanging="266"/>
              <w:textAlignment w:val="baseline"/>
            </w:pPr>
            <w:r>
              <w:t>Nuomonė savo iniciatyva</w:t>
            </w:r>
          </w:p>
          <w:p w:rsidRPr="00A230A4" w:rsidR="00A230A4" w:rsidP="00BE1F8F" w:rsidRDefault="00A230A4" w14:paraId="2EB2BC1E" w14:textId="77777777">
            <w:pPr>
              <w:tabs>
                <w:tab w:val="center" w:pos="284"/>
              </w:tabs>
              <w:overflowPunct w:val="0"/>
              <w:autoSpaceDE w:val="0"/>
              <w:autoSpaceDN w:val="0"/>
              <w:adjustRightInd w:val="0"/>
              <w:ind w:left="266" w:hanging="266"/>
              <w:textAlignment w:val="baseline"/>
            </w:pPr>
            <w:r>
              <w:t>EESC-2024-03902-00-00-AC</w:t>
            </w:r>
          </w:p>
        </w:tc>
      </w:tr>
    </w:tbl>
    <w:p w:rsidRPr="00A230A4" w:rsidR="00A230A4" w:rsidP="00BE1F8F" w:rsidRDefault="00A230A4" w14:paraId="1945C70F" w14:textId="77777777">
      <w:pPr>
        <w:tabs>
          <w:tab w:val="center" w:pos="284"/>
        </w:tabs>
        <w:overflowPunct w:val="0"/>
        <w:autoSpaceDE w:val="0"/>
        <w:autoSpaceDN w:val="0"/>
        <w:adjustRightInd w:val="0"/>
        <w:ind w:left="266" w:hanging="266"/>
        <w:textAlignment w:val="baseline"/>
        <w:rPr>
          <w:lang w:val="en-GB"/>
        </w:rPr>
      </w:pPr>
    </w:p>
    <w:p w:rsidRPr="00A230A4" w:rsidR="00A230A4" w:rsidP="00BE1F8F" w:rsidRDefault="00A230A4" w14:paraId="24F24472"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A230A4" w:rsidR="00A230A4" w:rsidP="00BE1F8F" w:rsidRDefault="00A230A4" w14:paraId="7D389384" w14:textId="77777777">
      <w:pPr>
        <w:keepNext/>
        <w:keepLines/>
        <w:tabs>
          <w:tab w:val="center" w:pos="284"/>
        </w:tabs>
        <w:overflowPunct w:val="0"/>
        <w:autoSpaceDE w:val="0"/>
        <w:autoSpaceDN w:val="0"/>
        <w:adjustRightInd w:val="0"/>
        <w:ind w:left="266" w:hanging="266"/>
        <w:textAlignment w:val="baseline"/>
        <w:rPr>
          <w:b/>
          <w:lang w:val="en-GB"/>
        </w:rPr>
      </w:pPr>
    </w:p>
    <w:p w:rsidRPr="00A230A4" w:rsidR="00A230A4" w:rsidP="00BE1F8F" w:rsidRDefault="00A230A4" w14:paraId="7E802171" w14:textId="77777777">
      <w:pPr>
        <w:overflowPunct w:val="0"/>
        <w:autoSpaceDE w:val="0"/>
        <w:autoSpaceDN w:val="0"/>
        <w:adjustRightInd w:val="0"/>
        <w:textAlignment w:val="baseline"/>
        <w:rPr>
          <w:bCs/>
          <w:iCs/>
        </w:rPr>
      </w:pPr>
      <w:r>
        <w:t>EESRK</w:t>
      </w:r>
    </w:p>
    <w:p w:rsidRPr="00A230A4" w:rsidR="00A230A4" w:rsidP="00BE1F8F" w:rsidRDefault="00A230A4" w14:paraId="6DCC695C" w14:textId="77777777">
      <w:pPr>
        <w:widowControl w:val="0"/>
        <w:numPr>
          <w:ilvl w:val="0"/>
          <w:numId w:val="28"/>
        </w:numPr>
        <w:overflowPunct w:val="0"/>
        <w:autoSpaceDE w:val="0"/>
        <w:autoSpaceDN w:val="0"/>
        <w:adjustRightInd w:val="0"/>
        <w:ind w:left="284" w:hanging="284"/>
        <w:textAlignment w:val="baseline"/>
        <w:rPr>
          <w:bCs/>
          <w:iCs/>
        </w:rPr>
      </w:pPr>
      <w:r>
        <w:t>mano, kad labai svarbu dėti daugiau pastangų siekiant didinti transporto sistemų atsparumą ir patikimumą; pabrėžia, kad būtina įvertinti krizės padarinius visoms transporto rūšims ir nustatyti galimus naujus įvairių ES vietovių susisiekimo trūkumus;</w:t>
      </w:r>
    </w:p>
    <w:p w:rsidRPr="00A230A4" w:rsidR="00A230A4" w:rsidP="00BE1F8F" w:rsidRDefault="00A230A4" w14:paraId="55F2F225" w14:textId="77777777">
      <w:pPr>
        <w:widowControl w:val="0"/>
        <w:numPr>
          <w:ilvl w:val="0"/>
          <w:numId w:val="28"/>
        </w:numPr>
        <w:overflowPunct w:val="0"/>
        <w:autoSpaceDE w:val="0"/>
        <w:autoSpaceDN w:val="0"/>
        <w:adjustRightInd w:val="0"/>
        <w:ind w:left="284" w:hanging="284"/>
        <w:textAlignment w:val="baseline"/>
      </w:pPr>
      <w:r>
        <w:t>mano, kad kitoje DFP būtina skirti tinkamą finansavimą investicijoms į tikslingą transporto infrastruktūros plėtrą ir priežiūrą, pradedant tikslu iki 2030 m. sukurti TEN-T pagrindinį tinklą;</w:t>
      </w:r>
    </w:p>
    <w:p w:rsidRPr="00A230A4" w:rsidR="00A230A4" w:rsidP="00BE1F8F" w:rsidRDefault="00A230A4" w14:paraId="64405BDE" w14:textId="77777777">
      <w:pPr>
        <w:widowControl w:val="0"/>
        <w:numPr>
          <w:ilvl w:val="0"/>
          <w:numId w:val="28"/>
        </w:numPr>
        <w:overflowPunct w:val="0"/>
        <w:autoSpaceDE w:val="0"/>
        <w:autoSpaceDN w:val="0"/>
        <w:adjustRightInd w:val="0"/>
        <w:ind w:left="284" w:hanging="284"/>
        <w:textAlignment w:val="baseline"/>
      </w:pPr>
      <w:r>
        <w:t>ragina daugiau dėmesio skirti dvejopam infrastruktūros naudojimui, kartu bendradarbiaujant su NATO;</w:t>
      </w:r>
    </w:p>
    <w:p w:rsidRPr="00A230A4" w:rsidR="00A230A4" w:rsidP="00BE1F8F" w:rsidRDefault="00A230A4" w14:paraId="1411391B" w14:textId="77777777">
      <w:pPr>
        <w:widowControl w:val="0"/>
        <w:numPr>
          <w:ilvl w:val="0"/>
          <w:numId w:val="28"/>
        </w:numPr>
        <w:overflowPunct w:val="0"/>
        <w:autoSpaceDE w:val="0"/>
        <w:autoSpaceDN w:val="0"/>
        <w:adjustRightInd w:val="0"/>
        <w:ind w:left="284" w:hanging="284"/>
        <w:textAlignment w:val="baseline"/>
        <w:rPr>
          <w:szCs w:val="20"/>
        </w:rPr>
      </w:pPr>
      <w:r>
        <w:t>pabrėžia, kad siekiant visapusiško saugumo, svarbu didinti ES pasienio regionų gyvybingumą ir gerinti bendrosios rinkos jungtis;</w:t>
      </w:r>
    </w:p>
    <w:p w:rsidRPr="00A230A4" w:rsidR="00A230A4" w:rsidP="00BE1F8F" w:rsidRDefault="00A230A4" w14:paraId="73C87209" w14:textId="77777777">
      <w:pPr>
        <w:widowControl w:val="0"/>
        <w:numPr>
          <w:ilvl w:val="0"/>
          <w:numId w:val="28"/>
        </w:numPr>
        <w:overflowPunct w:val="0"/>
        <w:autoSpaceDE w:val="0"/>
        <w:autoSpaceDN w:val="0"/>
        <w:adjustRightInd w:val="0"/>
        <w:ind w:left="284" w:hanging="284"/>
        <w:textAlignment w:val="baseline"/>
        <w:rPr>
          <w:szCs w:val="20"/>
        </w:rPr>
      </w:pPr>
      <w:r>
        <w:t>ragina imtis veiksmų, kad būtų sudarytos palankesnės sąlygos darbo jėgos judumui, gerinama kompetencija ir įgūdžiai ir didinamas transporto sektoriaus patrauklumas.</w:t>
      </w:r>
    </w:p>
    <w:p w:rsidRPr="00A230A4" w:rsidR="00A230A4" w:rsidP="00713105" w:rsidRDefault="00A230A4" w14:paraId="7F485678" w14:textId="77777777">
      <w:pPr>
        <w:widowControl w:val="0"/>
        <w:overflowPunct w:val="0"/>
        <w:autoSpaceDE w:val="0"/>
        <w:autoSpaceDN w:val="0"/>
        <w:adjustRightInd w:val="0"/>
        <w:textAlignment w:val="baseline"/>
        <w:rPr>
          <w:szCs w:val="20"/>
          <w:lang w:val="en-GB"/>
        </w:rPr>
      </w:pPr>
    </w:p>
    <w:tbl>
      <w:tblPr>
        <w:tblW w:w="9322" w:type="dxa"/>
        <w:tblLook w:val="04A0" w:firstRow="1" w:lastRow="0" w:firstColumn="1" w:lastColumn="0" w:noHBand="0" w:noVBand="1"/>
      </w:tblPr>
      <w:tblGrid>
        <w:gridCol w:w="1951"/>
        <w:gridCol w:w="7371"/>
      </w:tblGrid>
      <w:tr w:rsidRPr="00A230A4" w:rsidR="00A230A4" w:rsidTr="00902C43" w14:paraId="4840AB28" w14:textId="77777777">
        <w:tc>
          <w:tcPr>
            <w:tcW w:w="1951" w:type="dxa"/>
          </w:tcPr>
          <w:p w:rsidRPr="00A230A4" w:rsidR="00A230A4" w:rsidP="00BE1F8F" w:rsidRDefault="00A230A4" w14:paraId="152A2305" w14:textId="77777777">
            <w:pPr>
              <w:overflowPunct w:val="0"/>
              <w:autoSpaceDE w:val="0"/>
              <w:autoSpaceDN w:val="0"/>
              <w:adjustRightInd w:val="0"/>
              <w:textAlignment w:val="baseline"/>
              <w:rPr>
                <w:i/>
              </w:rPr>
            </w:pPr>
            <w:r>
              <w:rPr>
                <w:b/>
                <w:i/>
              </w:rPr>
              <w:t>Kontaktinis asmuo</w:t>
            </w:r>
          </w:p>
        </w:tc>
        <w:tc>
          <w:tcPr>
            <w:tcW w:w="7371" w:type="dxa"/>
          </w:tcPr>
          <w:p w:rsidRPr="00A230A4" w:rsidR="00A230A4" w:rsidP="00BE1F8F" w:rsidRDefault="00A230A4" w14:paraId="0C8E402D" w14:textId="2EF89DD1">
            <w:pPr>
              <w:overflowPunct w:val="0"/>
              <w:autoSpaceDE w:val="0"/>
              <w:autoSpaceDN w:val="0"/>
              <w:adjustRightInd w:val="0"/>
              <w:textAlignment w:val="baseline"/>
              <w:rPr>
                <w:i/>
              </w:rPr>
            </w:pPr>
            <w:r>
              <w:rPr>
                <w:i/>
              </w:rPr>
              <w:t>Albert Precup</w:t>
            </w:r>
          </w:p>
        </w:tc>
      </w:tr>
      <w:tr w:rsidRPr="00A230A4" w:rsidR="00A230A4" w:rsidTr="00902C43" w14:paraId="19BEAAAD" w14:textId="77777777">
        <w:tc>
          <w:tcPr>
            <w:tcW w:w="1951" w:type="dxa"/>
          </w:tcPr>
          <w:p w:rsidRPr="00A230A4" w:rsidR="00A230A4" w:rsidP="00BE1F8F" w:rsidRDefault="00A230A4" w14:paraId="73F2E8D5" w14:textId="77777777">
            <w:pPr>
              <w:overflowPunct w:val="0"/>
              <w:autoSpaceDE w:val="0"/>
              <w:autoSpaceDN w:val="0"/>
              <w:adjustRightInd w:val="0"/>
              <w:textAlignment w:val="baseline"/>
              <w:rPr>
                <w:i/>
              </w:rPr>
            </w:pPr>
            <w:r>
              <w:rPr>
                <w:i/>
              </w:rPr>
              <w:t>Tel.</w:t>
            </w:r>
          </w:p>
        </w:tc>
        <w:tc>
          <w:tcPr>
            <w:tcW w:w="7371" w:type="dxa"/>
          </w:tcPr>
          <w:p w:rsidRPr="00A230A4" w:rsidR="00A230A4" w:rsidP="00BE1F8F" w:rsidRDefault="00A230A4" w14:paraId="48DB2246" w14:textId="44656696">
            <w:pPr>
              <w:overflowPunct w:val="0"/>
              <w:autoSpaceDE w:val="0"/>
              <w:autoSpaceDN w:val="0"/>
              <w:adjustRightInd w:val="0"/>
              <w:textAlignment w:val="baseline"/>
              <w:rPr>
                <w:i/>
              </w:rPr>
            </w:pPr>
            <w:r>
              <w:rPr>
                <w:i/>
              </w:rPr>
              <w:t>+32 25469326</w:t>
            </w:r>
          </w:p>
        </w:tc>
      </w:tr>
      <w:tr w:rsidRPr="00A230A4" w:rsidR="00A230A4" w:rsidTr="00902C43" w14:paraId="0708081C" w14:textId="77777777">
        <w:tc>
          <w:tcPr>
            <w:tcW w:w="1951" w:type="dxa"/>
          </w:tcPr>
          <w:p w:rsidRPr="00A230A4" w:rsidR="00A230A4" w:rsidP="00BE1F8F" w:rsidRDefault="0005257A" w14:paraId="42A6811E" w14:textId="3D597CE0">
            <w:pPr>
              <w:overflowPunct w:val="0"/>
              <w:autoSpaceDE w:val="0"/>
              <w:autoSpaceDN w:val="0"/>
              <w:adjustRightInd w:val="0"/>
              <w:textAlignment w:val="baseline"/>
              <w:rPr>
                <w:i/>
              </w:rPr>
            </w:pPr>
            <w:r>
              <w:rPr>
                <w:i/>
              </w:rPr>
              <w:t>E. paštas</w:t>
            </w:r>
          </w:p>
        </w:tc>
        <w:tc>
          <w:tcPr>
            <w:tcW w:w="7371" w:type="dxa"/>
          </w:tcPr>
          <w:p w:rsidRPr="00A230A4" w:rsidR="00A230A4" w:rsidP="00BE1F8F" w:rsidRDefault="00E60E7C" w14:paraId="08B446AD" w14:textId="03934908">
            <w:pPr>
              <w:overflowPunct w:val="0"/>
              <w:autoSpaceDE w:val="0"/>
              <w:autoSpaceDN w:val="0"/>
              <w:adjustRightInd w:val="0"/>
              <w:textAlignment w:val="baseline"/>
              <w:rPr>
                <w:i/>
              </w:rPr>
            </w:pPr>
            <w:hyperlink w:history="1" r:id="rId37">
              <w:r w:rsidR="0080534E">
                <w:rPr>
                  <w:i/>
                  <w:color w:val="0000FF"/>
                  <w:u w:val="single"/>
                </w:rPr>
                <w:t>Albert.Precup@eesc.europa.eu</w:t>
              </w:r>
            </w:hyperlink>
          </w:p>
        </w:tc>
      </w:tr>
    </w:tbl>
    <w:p w:rsidR="004D7AC0" w:rsidP="00BE1F8F" w:rsidRDefault="004D7AC0" w14:paraId="4982DDF2" w14:textId="77777777">
      <w:pPr>
        <w:jc w:val="left"/>
      </w:pPr>
      <w:r>
        <w:br w:type="page"/>
      </w:r>
    </w:p>
    <w:p w:rsidR="004D7AC0" w:rsidP="00BE1F8F" w:rsidRDefault="004D7AC0" w14:paraId="4982DDF3" w14:textId="77777777">
      <w:pPr>
        <w:pStyle w:val="Heading1"/>
        <w:rPr>
          <w:b/>
        </w:rPr>
      </w:pPr>
      <w:bookmarkStart w:name="_Toc75527083" w:id="20"/>
      <w:bookmarkStart w:name="_Toc192757982" w:id="21"/>
      <w:r>
        <w:rPr>
          <w:b/>
        </w:rPr>
        <w:lastRenderedPageBreak/>
        <w:t>BENDROSIOS RINKOS, GAMYBOS IR VARTOJIMO SKYRIUS</w:t>
      </w:r>
      <w:bookmarkEnd w:id="20"/>
      <w:bookmarkEnd w:id="21"/>
    </w:p>
    <w:p w:rsidR="004D7AC0" w:rsidP="00BE1F8F" w:rsidRDefault="004D7AC0" w14:paraId="4982DDF4" w14:textId="77777777"/>
    <w:p w:rsidRPr="001131B6" w:rsidR="009D7E2D" w:rsidP="001131B6" w:rsidRDefault="00E60E7C" w14:paraId="4C3E6230" w14:textId="2999EF33">
      <w:pPr>
        <w:widowControl w:val="0"/>
        <w:numPr>
          <w:ilvl w:val="0"/>
          <w:numId w:val="2"/>
        </w:numPr>
        <w:overflowPunct w:val="0"/>
        <w:autoSpaceDE w:val="0"/>
        <w:autoSpaceDN w:val="0"/>
        <w:adjustRightInd w:val="0"/>
        <w:ind w:hanging="567"/>
        <w:textAlignment w:val="baseline"/>
        <w:rPr>
          <w:b/>
          <w:bCs/>
          <w:i/>
          <w:iCs/>
          <w:sz w:val="28"/>
          <w:szCs w:val="28"/>
        </w:rPr>
      </w:pPr>
      <w:hyperlink w:history="1" r:id="rId38">
        <w:r w:rsidR="0080534E">
          <w:rPr>
            <w:rStyle w:val="Hyperlink"/>
            <w:b/>
            <w:i/>
            <w:sz w:val="28"/>
          </w:rPr>
          <w:t>Vartotojų apsauga bei skaitmeninės ir žaliosios pertvarkos poveikis vartotojams</w:t>
        </w:r>
      </w:hyperlink>
    </w:p>
    <w:p w:rsidRPr="009D7E2D" w:rsidR="009D7E2D" w:rsidP="00BE1F8F" w:rsidRDefault="009D7E2D" w14:paraId="1049AE1F" w14:textId="77777777">
      <w:pPr>
        <w:widowControl w:val="0"/>
        <w:overflowPunct w:val="0"/>
        <w:autoSpaceDE w:val="0"/>
        <w:autoSpaceDN w:val="0"/>
        <w:adjustRightInd w:val="0"/>
        <w:ind w:left="266"/>
        <w:textAlignment w:val="baseline"/>
        <w:rPr>
          <w:b/>
          <w:lang w:val="en-GB"/>
        </w:rPr>
      </w:pPr>
    </w:p>
    <w:tbl>
      <w:tblPr>
        <w:tblW w:w="4941" w:type="pct"/>
        <w:tblLook w:val="04A0" w:firstRow="1" w:lastRow="0" w:firstColumn="1" w:lastColumn="0" w:noHBand="0" w:noVBand="1"/>
      </w:tblPr>
      <w:tblGrid>
        <w:gridCol w:w="1668"/>
        <w:gridCol w:w="7509"/>
      </w:tblGrid>
      <w:tr w:rsidRPr="009D7E2D" w:rsidR="009D7E2D" w:rsidTr="00B51A72" w14:paraId="436EE5FD" w14:textId="77777777">
        <w:tc>
          <w:tcPr>
            <w:tcW w:w="909" w:type="pct"/>
          </w:tcPr>
          <w:p w:rsidRPr="009D7E2D" w:rsidR="009D7E2D" w:rsidP="00BE1F8F" w:rsidRDefault="009D7E2D" w14:paraId="75A99734" w14:textId="77777777">
            <w:pPr>
              <w:tabs>
                <w:tab w:val="center" w:pos="284"/>
              </w:tabs>
              <w:overflowPunct w:val="0"/>
              <w:autoSpaceDE w:val="0"/>
              <w:autoSpaceDN w:val="0"/>
              <w:adjustRightInd w:val="0"/>
              <w:ind w:left="266" w:hanging="266"/>
              <w:textAlignment w:val="baseline"/>
              <w:rPr>
                <w:b/>
              </w:rPr>
            </w:pPr>
            <w:r>
              <w:rPr>
                <w:b/>
              </w:rPr>
              <w:t>Pranešėja</w:t>
            </w:r>
          </w:p>
        </w:tc>
        <w:tc>
          <w:tcPr>
            <w:tcW w:w="4091" w:type="pct"/>
          </w:tcPr>
          <w:p w:rsidRPr="009D7E2D" w:rsidR="009D7E2D" w:rsidP="00BE1F8F" w:rsidRDefault="009D7E2D" w14:paraId="061A8BB9" w14:textId="77777777">
            <w:pPr>
              <w:overflowPunct w:val="0"/>
              <w:autoSpaceDE w:val="0"/>
              <w:autoSpaceDN w:val="0"/>
              <w:adjustRightInd w:val="0"/>
              <w:textAlignment w:val="baseline"/>
            </w:pPr>
            <w:r>
              <w:t>Ileana Izverniceanu de la Iglesia (Pilietinės visuomenės organizacijų grupė, ES)</w:t>
            </w:r>
          </w:p>
        </w:tc>
      </w:tr>
      <w:tr w:rsidRPr="009D7E2D" w:rsidR="009D7E2D" w:rsidTr="00B51A72" w14:paraId="61B6CD20" w14:textId="77777777">
        <w:tc>
          <w:tcPr>
            <w:tcW w:w="909" w:type="pct"/>
            <w:vMerge w:val="restart"/>
          </w:tcPr>
          <w:p w:rsidRPr="009D7E2D" w:rsidR="009D7E2D" w:rsidP="00BE1F8F" w:rsidRDefault="009D7E2D" w14:paraId="4A0DBE9C" w14:textId="011D688E">
            <w:pPr>
              <w:tabs>
                <w:tab w:val="center" w:pos="284"/>
              </w:tabs>
              <w:overflowPunct w:val="0"/>
              <w:autoSpaceDE w:val="0"/>
              <w:autoSpaceDN w:val="0"/>
              <w:adjustRightInd w:val="0"/>
              <w:ind w:left="266" w:hanging="266"/>
              <w:textAlignment w:val="baseline"/>
              <w:rPr>
                <w:b/>
              </w:rPr>
            </w:pPr>
            <w:r>
              <w:rPr>
                <w:b/>
              </w:rPr>
              <w:t>Nuoroda</w:t>
            </w:r>
          </w:p>
        </w:tc>
        <w:tc>
          <w:tcPr>
            <w:tcW w:w="4091" w:type="pct"/>
          </w:tcPr>
          <w:p w:rsidRPr="009D7E2D" w:rsidR="009D7E2D" w:rsidP="00B51A72" w:rsidRDefault="009D7E2D" w14:paraId="0C563187" w14:textId="052EB171">
            <w:pPr>
              <w:overflowPunct w:val="0"/>
              <w:autoSpaceDE w:val="0"/>
              <w:autoSpaceDN w:val="0"/>
              <w:adjustRightInd w:val="0"/>
              <w:textAlignment w:val="baseline"/>
            </w:pPr>
            <w:r>
              <w:t>Tiriamoji nuomonė ES Tarybai pirmininkaujančios Lenkijos prašymu</w:t>
            </w:r>
          </w:p>
        </w:tc>
      </w:tr>
      <w:tr w:rsidRPr="009D7E2D" w:rsidR="009D7E2D" w:rsidTr="00B51A72" w14:paraId="52EB6CD9" w14:textId="77777777">
        <w:tc>
          <w:tcPr>
            <w:tcW w:w="909" w:type="pct"/>
            <w:vMerge/>
          </w:tcPr>
          <w:p w:rsidRPr="009D7E2D" w:rsidR="009D7E2D" w:rsidP="00BE1F8F" w:rsidRDefault="009D7E2D" w14:paraId="3CE83099" w14:textId="77777777">
            <w:pPr>
              <w:tabs>
                <w:tab w:val="center" w:pos="284"/>
              </w:tabs>
              <w:overflowPunct w:val="0"/>
              <w:autoSpaceDE w:val="0"/>
              <w:autoSpaceDN w:val="0"/>
              <w:adjustRightInd w:val="0"/>
              <w:ind w:left="266" w:hanging="266"/>
              <w:textAlignment w:val="baseline"/>
              <w:rPr>
                <w:b/>
              </w:rPr>
            </w:pPr>
          </w:p>
        </w:tc>
        <w:tc>
          <w:tcPr>
            <w:tcW w:w="4091" w:type="pct"/>
          </w:tcPr>
          <w:p w:rsidRPr="009D7E2D" w:rsidR="009D7E2D" w:rsidP="00BE1F8F" w:rsidRDefault="009D7E2D" w14:paraId="329D2D9B" w14:textId="77777777">
            <w:pPr>
              <w:tabs>
                <w:tab w:val="center" w:pos="284"/>
              </w:tabs>
              <w:overflowPunct w:val="0"/>
              <w:autoSpaceDE w:val="0"/>
              <w:autoSpaceDN w:val="0"/>
              <w:adjustRightInd w:val="0"/>
              <w:ind w:left="266" w:hanging="266"/>
              <w:textAlignment w:val="baseline"/>
            </w:pPr>
            <w:r>
              <w:t>EESC-2024-03566-00-00-AC</w:t>
            </w:r>
          </w:p>
        </w:tc>
      </w:tr>
    </w:tbl>
    <w:p w:rsidRPr="009D7E2D" w:rsidR="009D7E2D" w:rsidP="00BE1F8F" w:rsidRDefault="009D7E2D" w14:paraId="2CBB9CFF" w14:textId="77777777">
      <w:pPr>
        <w:tabs>
          <w:tab w:val="center" w:pos="284"/>
        </w:tabs>
        <w:overflowPunct w:val="0"/>
        <w:autoSpaceDE w:val="0"/>
        <w:autoSpaceDN w:val="0"/>
        <w:adjustRightInd w:val="0"/>
        <w:ind w:left="266" w:hanging="266"/>
        <w:textAlignment w:val="baseline"/>
        <w:rPr>
          <w:lang w:val="en-GB"/>
        </w:rPr>
      </w:pPr>
    </w:p>
    <w:p w:rsidRPr="009D7E2D" w:rsidR="009D7E2D" w:rsidP="00BE1F8F" w:rsidRDefault="009D7E2D" w14:paraId="3482A626"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9D7E2D" w:rsidR="009D7E2D" w:rsidP="00BE1F8F" w:rsidRDefault="009D7E2D" w14:paraId="132CCC89" w14:textId="77777777">
      <w:pPr>
        <w:keepNext/>
        <w:keepLines/>
        <w:tabs>
          <w:tab w:val="center" w:pos="284"/>
        </w:tabs>
        <w:overflowPunct w:val="0"/>
        <w:autoSpaceDE w:val="0"/>
        <w:autoSpaceDN w:val="0"/>
        <w:adjustRightInd w:val="0"/>
        <w:ind w:left="266" w:hanging="266"/>
        <w:textAlignment w:val="baseline"/>
        <w:rPr>
          <w:b/>
          <w:lang w:val="en-GB"/>
        </w:rPr>
      </w:pPr>
    </w:p>
    <w:p w:rsidRPr="009D7E2D" w:rsidR="009D7E2D" w:rsidP="00BE1F8F" w:rsidRDefault="009D7E2D" w14:paraId="38AF573F" w14:textId="77777777">
      <w:pPr>
        <w:overflowPunct w:val="0"/>
        <w:autoSpaceDE w:val="0"/>
        <w:autoSpaceDN w:val="0"/>
        <w:adjustRightInd w:val="0"/>
        <w:textAlignment w:val="baseline"/>
        <w:rPr>
          <w:i/>
          <w:iCs/>
          <w:sz w:val="24"/>
          <w:szCs w:val="24"/>
        </w:rPr>
      </w:pPr>
      <w:r>
        <w:rPr>
          <w:i/>
        </w:rPr>
        <w:t xml:space="preserve">Rengiant šią nuomonę taikomas EESRK rengiamas </w:t>
      </w:r>
      <w:hyperlink w:history="1" r:id="rId39">
        <w:r>
          <w:rPr>
            <w:i/>
            <w:color w:val="0000FF"/>
            <w:u w:val="single"/>
          </w:rPr>
          <w:t>ES jaunimo testas</w:t>
        </w:r>
      </w:hyperlink>
      <w:r>
        <w:rPr>
          <w:i/>
        </w:rPr>
        <w:t>. Suinteresuotų jaunimo organizacijų grupė pasirinko Europos jaunimo energetikos tinklą, kad jis atstovautų visoms joms nuomonės rengimo procese.</w:t>
      </w:r>
    </w:p>
    <w:p w:rsidRPr="009D7E2D" w:rsidR="009D7E2D" w:rsidP="00BE1F8F" w:rsidRDefault="009D7E2D" w14:paraId="39B2DD8F" w14:textId="77777777">
      <w:pPr>
        <w:keepNext/>
        <w:keepLines/>
        <w:tabs>
          <w:tab w:val="center" w:pos="284"/>
        </w:tabs>
        <w:overflowPunct w:val="0"/>
        <w:autoSpaceDE w:val="0"/>
        <w:autoSpaceDN w:val="0"/>
        <w:adjustRightInd w:val="0"/>
        <w:ind w:left="266" w:hanging="266"/>
        <w:textAlignment w:val="baseline"/>
        <w:rPr>
          <w:b/>
          <w:lang w:val="en-GB"/>
        </w:rPr>
      </w:pPr>
    </w:p>
    <w:p w:rsidR="009D7E2D" w:rsidP="00BE1F8F" w:rsidRDefault="009D7E2D" w14:paraId="1DEA9057" w14:textId="77777777">
      <w:pPr>
        <w:overflowPunct w:val="0"/>
        <w:autoSpaceDE w:val="0"/>
        <w:autoSpaceDN w:val="0"/>
        <w:adjustRightInd w:val="0"/>
        <w:textAlignment w:val="baseline"/>
        <w:rPr>
          <w:bCs/>
          <w:iCs/>
        </w:rPr>
      </w:pPr>
      <w:r>
        <w:t>EESRK</w:t>
      </w:r>
    </w:p>
    <w:p w:rsidRPr="009D7E2D" w:rsidR="009D7E2D" w:rsidP="00BE1F8F" w:rsidRDefault="009D7E2D" w14:paraId="4AB027D5" w14:textId="77777777">
      <w:pPr>
        <w:widowControl w:val="0"/>
        <w:numPr>
          <w:ilvl w:val="0"/>
          <w:numId w:val="29"/>
        </w:numPr>
        <w:overflowPunct w:val="0"/>
        <w:autoSpaceDE w:val="0"/>
        <w:autoSpaceDN w:val="0"/>
        <w:adjustRightInd w:val="0"/>
        <w:ind w:left="284" w:hanging="284"/>
        <w:textAlignment w:val="baseline"/>
        <w:rPr>
          <w:bCs/>
          <w:iCs/>
        </w:rPr>
      </w:pPr>
      <w:r>
        <w:t>mano, kad būtina suderinti privalomos ir savanoriškos informacijos apie produktus reikalavimus ES lygiu, vengti perteklinės informacijos ir užtikrinti teisingą ženklinimą, kad vartotojai galėtų laikytis tvaresnių vartojimo modelių;</w:t>
      </w:r>
    </w:p>
    <w:p w:rsidRPr="009D7E2D" w:rsidR="009D7E2D" w:rsidP="00BE1F8F" w:rsidRDefault="009D7E2D" w14:paraId="62F4E221" w14:textId="77777777">
      <w:pPr>
        <w:widowControl w:val="0"/>
        <w:numPr>
          <w:ilvl w:val="0"/>
          <w:numId w:val="29"/>
        </w:numPr>
        <w:overflowPunct w:val="0"/>
        <w:autoSpaceDE w:val="0"/>
        <w:autoSpaceDN w:val="0"/>
        <w:adjustRightInd w:val="0"/>
        <w:ind w:left="284" w:hanging="284"/>
        <w:textAlignment w:val="baseline"/>
        <w:rPr>
          <w:bCs/>
          <w:iCs/>
        </w:rPr>
      </w:pPr>
      <w:r>
        <w:t>nurodo, kad labai svarbu ženklinti produktus taip, kad būtų sudarytos sąlygos priimti informacija pagrįstą sprendimą pirkti, pateikiant informacijos apie gyvavimo ciklo sąnaudas, energijos vartojimo efektyvumą, produktų patvarumą ir taisomumą;</w:t>
      </w:r>
    </w:p>
    <w:p w:rsidRPr="009D7E2D" w:rsidR="009D7E2D" w:rsidP="00BE1F8F" w:rsidRDefault="009D7E2D" w14:paraId="6793FE54" w14:textId="77777777">
      <w:pPr>
        <w:widowControl w:val="0"/>
        <w:numPr>
          <w:ilvl w:val="0"/>
          <w:numId w:val="29"/>
        </w:numPr>
        <w:overflowPunct w:val="0"/>
        <w:autoSpaceDE w:val="0"/>
        <w:autoSpaceDN w:val="0"/>
        <w:adjustRightInd w:val="0"/>
        <w:ind w:left="284" w:hanging="284"/>
        <w:textAlignment w:val="baseline"/>
        <w:rPr>
          <w:bCs/>
          <w:iCs/>
        </w:rPr>
      </w:pPr>
      <w:r>
        <w:t>prašo Komisijos ir nacionalinių valdžios institucijų sukurti tinkamą sistemą, kuri užtikrintų galimybę įsigyti tvarių produktų, taikant mokesčių lengvatas, o tam tikrais atvejais – tiesiogines subsidijas, kad būtų sumažintas kainų skirtumas;</w:t>
      </w:r>
    </w:p>
    <w:p w:rsidRPr="009D7E2D" w:rsidR="009D7E2D" w:rsidP="00BE1F8F" w:rsidRDefault="009D7E2D" w14:paraId="3390BD66" w14:textId="77777777">
      <w:pPr>
        <w:widowControl w:val="0"/>
        <w:numPr>
          <w:ilvl w:val="0"/>
          <w:numId w:val="29"/>
        </w:numPr>
        <w:overflowPunct w:val="0"/>
        <w:autoSpaceDE w:val="0"/>
        <w:autoSpaceDN w:val="0"/>
        <w:adjustRightInd w:val="0"/>
        <w:ind w:left="284" w:hanging="284"/>
        <w:textAlignment w:val="baseline"/>
        <w:rPr>
          <w:bCs/>
          <w:iCs/>
        </w:rPr>
      </w:pPr>
      <w:r>
        <w:t>prašo įgyvendinti veiksmingą politiką, kad būtų užtikrinta prieiga prie skaitmeninės rinkos, ypač kaimo ir mažiau apgyvendintose vietovėse, ir kad būtų įtraukti mažiau skaitmeninių įgūdžių turintys vartotojai;</w:t>
      </w:r>
    </w:p>
    <w:p w:rsidRPr="009D7E2D" w:rsidR="009D7E2D" w:rsidP="00BE1F8F" w:rsidRDefault="009D7E2D" w14:paraId="52BEC693" w14:textId="77777777">
      <w:pPr>
        <w:widowControl w:val="0"/>
        <w:numPr>
          <w:ilvl w:val="0"/>
          <w:numId w:val="29"/>
        </w:numPr>
        <w:overflowPunct w:val="0"/>
        <w:autoSpaceDE w:val="0"/>
        <w:autoSpaceDN w:val="0"/>
        <w:adjustRightInd w:val="0"/>
        <w:ind w:left="284" w:hanging="284"/>
        <w:textAlignment w:val="baseline"/>
      </w:pPr>
      <w:r>
        <w:t>pakartoja, kad svarbu šviesti vartotojus, kad jie priimtų informacija pagrįstus sprendimus;</w:t>
      </w:r>
    </w:p>
    <w:p w:rsidRPr="009D7E2D" w:rsidR="009D7E2D" w:rsidP="00BE1F8F" w:rsidRDefault="009D7E2D" w14:paraId="7BD4CB0B" w14:textId="77777777">
      <w:pPr>
        <w:widowControl w:val="0"/>
        <w:numPr>
          <w:ilvl w:val="0"/>
          <w:numId w:val="29"/>
        </w:numPr>
        <w:overflowPunct w:val="0"/>
        <w:autoSpaceDE w:val="0"/>
        <w:autoSpaceDN w:val="0"/>
        <w:adjustRightInd w:val="0"/>
        <w:ind w:left="284" w:hanging="284"/>
        <w:textAlignment w:val="baseline"/>
      </w:pPr>
      <w:r>
        <w:t>pabrėžia svarbų vartotojų organizacijų vaidmenį vykdant skaitmeninę ir žaliąją pertvarką ir pabrėžia, kad joms reikia užtikrinto finansavimo;</w:t>
      </w:r>
    </w:p>
    <w:p w:rsidRPr="009D7E2D" w:rsidR="009D7E2D" w:rsidP="00BE1F8F" w:rsidRDefault="009D7E2D" w14:paraId="2D7E5670" w14:textId="77777777">
      <w:pPr>
        <w:widowControl w:val="0"/>
        <w:numPr>
          <w:ilvl w:val="0"/>
          <w:numId w:val="29"/>
        </w:numPr>
        <w:overflowPunct w:val="0"/>
        <w:autoSpaceDE w:val="0"/>
        <w:autoSpaceDN w:val="0"/>
        <w:adjustRightInd w:val="0"/>
        <w:ind w:left="284" w:hanging="284"/>
        <w:textAlignment w:val="baseline"/>
      </w:pPr>
      <w:r>
        <w:t>ragina taip pat užtikrinti pažeidžiamų vartotojų prieigą prie įperkamų ir tvarių produktų, atsižvelgiant į tai, kad pažeidžiamumas gali būti skirtingo pobūdžio ir ilgainiui keistis;</w:t>
      </w:r>
    </w:p>
    <w:p w:rsidRPr="009D7E2D" w:rsidR="009D7E2D" w:rsidP="00BE1F8F" w:rsidRDefault="009D7E2D" w14:paraId="62C6E0D3"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mano, kad ES turėtų spręsti neigiamo trečiųjų šalių platformų, kuriose siūlomi produktai mažomis kainomis, poveikio problemą ir nustatyti griežtesnes taisykles, įskaitant veiksmingus muitus.</w:t>
      </w:r>
    </w:p>
    <w:p w:rsidRPr="009D7E2D" w:rsidR="009D7E2D" w:rsidP="00BE1F8F" w:rsidRDefault="009D7E2D" w14:paraId="02ABEC34"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2376"/>
        <w:gridCol w:w="6911"/>
      </w:tblGrid>
      <w:tr w:rsidRPr="009D7E2D" w:rsidR="009D7E2D" w:rsidTr="00902C43" w14:paraId="5FEB6264" w14:textId="77777777">
        <w:tc>
          <w:tcPr>
            <w:tcW w:w="1279" w:type="pct"/>
          </w:tcPr>
          <w:p w:rsidRPr="009D7E2D" w:rsidR="009D7E2D" w:rsidP="00BE1F8F" w:rsidRDefault="009D7E2D" w14:paraId="1891296F" w14:textId="332D9305">
            <w:pPr>
              <w:overflowPunct w:val="0"/>
              <w:autoSpaceDE w:val="0"/>
              <w:autoSpaceDN w:val="0"/>
              <w:adjustRightInd w:val="0"/>
              <w:textAlignment w:val="baseline"/>
              <w:rPr>
                <w:i/>
              </w:rPr>
            </w:pPr>
            <w:r>
              <w:rPr>
                <w:b/>
                <w:i/>
              </w:rPr>
              <w:t>Kontaktiniai asmenys</w:t>
            </w:r>
          </w:p>
        </w:tc>
        <w:tc>
          <w:tcPr>
            <w:tcW w:w="3721" w:type="pct"/>
          </w:tcPr>
          <w:p w:rsidR="00713105" w:rsidP="00BE1F8F" w:rsidRDefault="009D7E2D" w14:paraId="2EBED78A" w14:textId="77777777">
            <w:pPr>
              <w:overflowPunct w:val="0"/>
              <w:autoSpaceDE w:val="0"/>
              <w:autoSpaceDN w:val="0"/>
              <w:adjustRightInd w:val="0"/>
              <w:textAlignment w:val="baseline"/>
              <w:rPr>
                <w:bCs/>
                <w:i/>
              </w:rPr>
            </w:pPr>
            <w:r>
              <w:rPr>
                <w:i/>
              </w:rPr>
              <w:t>Radoslava Stefankova</w:t>
            </w:r>
          </w:p>
          <w:p w:rsidRPr="009D7E2D" w:rsidR="009D7E2D" w:rsidP="00BE1F8F" w:rsidRDefault="009D7E2D" w14:paraId="13EF570E" w14:textId="166D0132">
            <w:pPr>
              <w:overflowPunct w:val="0"/>
              <w:autoSpaceDE w:val="0"/>
              <w:autoSpaceDN w:val="0"/>
              <w:adjustRightInd w:val="0"/>
              <w:textAlignment w:val="baseline"/>
              <w:rPr>
                <w:bCs/>
                <w:i/>
              </w:rPr>
            </w:pPr>
            <w:r>
              <w:rPr>
                <w:i/>
              </w:rPr>
              <w:t>Yousra Asbouni El Ouahabi</w:t>
            </w:r>
          </w:p>
        </w:tc>
      </w:tr>
      <w:tr w:rsidRPr="009D7E2D" w:rsidR="009D7E2D" w:rsidTr="00902C43" w14:paraId="56CD236C" w14:textId="77777777">
        <w:tc>
          <w:tcPr>
            <w:tcW w:w="1279" w:type="pct"/>
          </w:tcPr>
          <w:p w:rsidRPr="009D7E2D" w:rsidR="009D7E2D" w:rsidP="00BE1F8F" w:rsidRDefault="009D7E2D" w14:paraId="642A79E8" w14:textId="77777777">
            <w:pPr>
              <w:overflowPunct w:val="0"/>
              <w:autoSpaceDE w:val="0"/>
              <w:autoSpaceDN w:val="0"/>
              <w:adjustRightInd w:val="0"/>
              <w:textAlignment w:val="baseline"/>
              <w:rPr>
                <w:i/>
              </w:rPr>
            </w:pPr>
            <w:r>
              <w:rPr>
                <w:i/>
              </w:rPr>
              <w:t>Tel.</w:t>
            </w:r>
          </w:p>
        </w:tc>
        <w:tc>
          <w:tcPr>
            <w:tcW w:w="3721" w:type="pct"/>
          </w:tcPr>
          <w:p w:rsidR="00866666" w:rsidP="00BE1F8F" w:rsidRDefault="009D7E2D" w14:paraId="6BF80798" w14:textId="77777777">
            <w:pPr>
              <w:overflowPunct w:val="0"/>
              <w:autoSpaceDE w:val="0"/>
              <w:autoSpaceDN w:val="0"/>
              <w:adjustRightInd w:val="0"/>
              <w:textAlignment w:val="baseline"/>
              <w:rPr>
                <w:i/>
              </w:rPr>
            </w:pPr>
            <w:r>
              <w:rPr>
                <w:i/>
              </w:rPr>
              <w:t>+32 25468188</w:t>
            </w:r>
          </w:p>
          <w:p w:rsidRPr="009D7E2D" w:rsidR="009D7E2D" w:rsidP="00BE1F8F" w:rsidRDefault="009D7E2D" w14:paraId="4C93A27B" w14:textId="441660D1">
            <w:pPr>
              <w:overflowPunct w:val="0"/>
              <w:autoSpaceDE w:val="0"/>
              <w:autoSpaceDN w:val="0"/>
              <w:adjustRightInd w:val="0"/>
              <w:textAlignment w:val="baseline"/>
              <w:rPr>
                <w:i/>
              </w:rPr>
            </w:pPr>
            <w:r>
              <w:rPr>
                <w:i/>
              </w:rPr>
              <w:t>+32 25468485</w:t>
            </w:r>
          </w:p>
        </w:tc>
      </w:tr>
      <w:tr w:rsidRPr="009D7E2D" w:rsidR="009D7E2D" w:rsidTr="00902C43" w14:paraId="79FB8085" w14:textId="77777777">
        <w:tc>
          <w:tcPr>
            <w:tcW w:w="1279" w:type="pct"/>
          </w:tcPr>
          <w:p w:rsidRPr="009D7E2D" w:rsidR="009D7E2D" w:rsidP="00BE1F8F" w:rsidRDefault="009D7E2D" w14:paraId="16D4BECD" w14:textId="766DF770">
            <w:pPr>
              <w:overflowPunct w:val="0"/>
              <w:autoSpaceDE w:val="0"/>
              <w:autoSpaceDN w:val="0"/>
              <w:adjustRightInd w:val="0"/>
              <w:textAlignment w:val="baseline"/>
              <w:rPr>
                <w:i/>
              </w:rPr>
            </w:pPr>
            <w:r>
              <w:rPr>
                <w:i/>
              </w:rPr>
              <w:t>E. paštas</w:t>
            </w:r>
          </w:p>
        </w:tc>
        <w:tc>
          <w:tcPr>
            <w:tcW w:w="3721" w:type="pct"/>
          </w:tcPr>
          <w:p w:rsidRPr="009D7E2D" w:rsidR="009D7E2D" w:rsidP="00BE1F8F" w:rsidRDefault="00E60E7C" w14:paraId="7AA88CC5" w14:textId="77777777">
            <w:pPr>
              <w:overflowPunct w:val="0"/>
              <w:autoSpaceDE w:val="0"/>
              <w:autoSpaceDN w:val="0"/>
              <w:adjustRightInd w:val="0"/>
              <w:textAlignment w:val="baseline"/>
            </w:pPr>
            <w:hyperlink w:history="1" r:id="rId40">
              <w:r w:rsidR="0080534E">
                <w:rPr>
                  <w:i/>
                  <w:color w:val="0000FF"/>
                  <w:u w:val="single"/>
                </w:rPr>
                <w:t>Radoslava.Stefankova@eesc.europa.eu</w:t>
              </w:r>
            </w:hyperlink>
          </w:p>
          <w:p w:rsidRPr="009D7E2D" w:rsidR="009D7E2D" w:rsidP="00BE1F8F" w:rsidRDefault="00E60E7C" w14:paraId="2F2D5AA7" w14:textId="77777777">
            <w:pPr>
              <w:overflowPunct w:val="0"/>
              <w:autoSpaceDE w:val="0"/>
              <w:autoSpaceDN w:val="0"/>
              <w:adjustRightInd w:val="0"/>
              <w:textAlignment w:val="baseline"/>
              <w:rPr>
                <w:i/>
              </w:rPr>
            </w:pPr>
            <w:hyperlink w:history="1" r:id="rId41">
              <w:r w:rsidR="0080534E">
                <w:rPr>
                  <w:i/>
                  <w:color w:val="0000FF"/>
                  <w:u w:val="single"/>
                </w:rPr>
                <w:t>Yousra.Asbounielouahabi@eesc.europa.eu</w:t>
              </w:r>
            </w:hyperlink>
          </w:p>
        </w:tc>
      </w:tr>
    </w:tbl>
    <w:p w:rsidR="009D7E2D" w:rsidP="00BE1F8F" w:rsidRDefault="009D7E2D" w14:paraId="1988C04D" w14:textId="77777777">
      <w:pPr>
        <w:jc w:val="left"/>
      </w:pPr>
      <w:r>
        <w:br w:type="page"/>
      </w:r>
    </w:p>
    <w:p w:rsidRPr="00C43D3E" w:rsidR="00FD106B" w:rsidP="00C77862" w:rsidRDefault="00E60E7C" w14:paraId="3CC025EB" w14:textId="298D155B">
      <w:pPr>
        <w:widowControl w:val="0"/>
        <w:numPr>
          <w:ilvl w:val="0"/>
          <w:numId w:val="2"/>
        </w:numPr>
        <w:overflowPunct w:val="0"/>
        <w:autoSpaceDE w:val="0"/>
        <w:autoSpaceDN w:val="0"/>
        <w:adjustRightInd w:val="0"/>
        <w:ind w:hanging="567"/>
        <w:textAlignment w:val="baseline"/>
        <w:rPr>
          <w:b/>
        </w:rPr>
      </w:pPr>
      <w:hyperlink w:tgtFrame="_blank" w:history="1" r:id="rId42">
        <w:r w:rsidR="0080534E">
          <w:rPr>
            <w:b/>
            <w:i/>
            <w:color w:val="0000FF"/>
            <w:sz w:val="28"/>
            <w:u w:val="single"/>
          </w:rPr>
          <w:t>E. Letta ir M. Draghi pranešimų dėl ES bendrosios rinkos veikimo ir konkurencingumo vertinimas</w:t>
        </w:r>
      </w:hyperlink>
    </w:p>
    <w:p w:rsidRPr="00FD106B" w:rsidR="00627052" w:rsidP="00BE1F8F" w:rsidRDefault="00627052" w14:paraId="13CC97A0" w14:textId="77777777">
      <w:pPr>
        <w:widowControl w:val="0"/>
        <w:overflowPunct w:val="0"/>
        <w:autoSpaceDE w:val="0"/>
        <w:autoSpaceDN w:val="0"/>
        <w:adjustRightInd w:val="0"/>
        <w:ind w:left="284"/>
        <w:textAlignment w:val="baseline"/>
        <w:rPr>
          <w:b/>
          <w:lang w:val="en-GB"/>
        </w:rPr>
      </w:pPr>
    </w:p>
    <w:tbl>
      <w:tblPr>
        <w:tblW w:w="4941" w:type="pct"/>
        <w:tblLook w:val="04A0" w:firstRow="1" w:lastRow="0" w:firstColumn="1" w:lastColumn="0" w:noHBand="0" w:noVBand="1"/>
      </w:tblPr>
      <w:tblGrid>
        <w:gridCol w:w="2032"/>
        <w:gridCol w:w="7145"/>
      </w:tblGrid>
      <w:tr w:rsidRPr="00FD106B" w:rsidR="00FD106B" w:rsidTr="00713105" w14:paraId="6CE7B306" w14:textId="77777777">
        <w:tc>
          <w:tcPr>
            <w:tcW w:w="1107" w:type="pct"/>
          </w:tcPr>
          <w:p w:rsidRPr="00FD106B" w:rsidR="00FD106B" w:rsidP="00BE1F8F" w:rsidRDefault="00FD106B" w14:paraId="327B6AE9" w14:textId="77777777">
            <w:pPr>
              <w:tabs>
                <w:tab w:val="center" w:pos="284"/>
              </w:tabs>
              <w:overflowPunct w:val="0"/>
              <w:autoSpaceDE w:val="0"/>
              <w:autoSpaceDN w:val="0"/>
              <w:adjustRightInd w:val="0"/>
              <w:ind w:left="266" w:hanging="266"/>
              <w:textAlignment w:val="baseline"/>
              <w:rPr>
                <w:b/>
              </w:rPr>
            </w:pPr>
            <w:r>
              <w:rPr>
                <w:b/>
              </w:rPr>
              <w:t>Pranešėjai:</w:t>
            </w:r>
          </w:p>
        </w:tc>
        <w:tc>
          <w:tcPr>
            <w:tcW w:w="3893" w:type="pct"/>
          </w:tcPr>
          <w:p w:rsidR="00FD106B" w:rsidP="00BE1F8F" w:rsidRDefault="00FD106B" w14:paraId="43C12B82" w14:textId="24791F53">
            <w:pPr>
              <w:tabs>
                <w:tab w:val="center" w:pos="284"/>
              </w:tabs>
              <w:overflowPunct w:val="0"/>
              <w:autoSpaceDE w:val="0"/>
              <w:autoSpaceDN w:val="0"/>
              <w:adjustRightInd w:val="0"/>
              <w:ind w:left="266" w:hanging="266"/>
              <w:textAlignment w:val="baseline"/>
            </w:pPr>
            <w:r>
              <w:t>Matteo Carlo Borsani (Darbdavių grupė, IT)</w:t>
            </w:r>
          </w:p>
          <w:p w:rsidRPr="00FD106B" w:rsidR="009A2569" w:rsidP="00BE1F8F" w:rsidRDefault="009A2569" w14:paraId="550E4016" w14:textId="61E3CEA7">
            <w:pPr>
              <w:tabs>
                <w:tab w:val="center" w:pos="284"/>
              </w:tabs>
              <w:overflowPunct w:val="0"/>
              <w:autoSpaceDE w:val="0"/>
              <w:autoSpaceDN w:val="0"/>
              <w:adjustRightInd w:val="0"/>
              <w:ind w:left="266" w:hanging="266"/>
              <w:textAlignment w:val="baseline"/>
            </w:pPr>
            <w:r>
              <w:t>Stefano Palmieri (Darbuotojų grupė, IT)</w:t>
            </w:r>
          </w:p>
          <w:p w:rsidRPr="00FD106B" w:rsidR="00FD106B" w:rsidP="00BE1F8F" w:rsidRDefault="00FD106B" w14:paraId="291D8799" w14:textId="6ED3A591">
            <w:pPr>
              <w:tabs>
                <w:tab w:val="center" w:pos="284"/>
              </w:tabs>
              <w:overflowPunct w:val="0"/>
              <w:autoSpaceDE w:val="0"/>
              <w:autoSpaceDN w:val="0"/>
              <w:adjustRightInd w:val="0"/>
              <w:ind w:left="266" w:hanging="266"/>
              <w:textAlignment w:val="baseline"/>
            </w:pPr>
            <w:r>
              <w:t>Giuseppe Guerini (Pilietinės visuomenės organizacijų grupė, IT)</w:t>
            </w:r>
          </w:p>
        </w:tc>
      </w:tr>
      <w:tr w:rsidRPr="00FD106B" w:rsidR="00FD106B" w:rsidTr="00713105" w14:paraId="63D5E164" w14:textId="77777777">
        <w:tc>
          <w:tcPr>
            <w:tcW w:w="1107" w:type="pct"/>
            <w:vMerge w:val="restart"/>
          </w:tcPr>
          <w:p w:rsidRPr="00FD106B" w:rsidR="00FD106B" w:rsidP="00BE1F8F" w:rsidRDefault="00FD106B" w14:paraId="2C38529F" w14:textId="7DEB39C5">
            <w:pPr>
              <w:tabs>
                <w:tab w:val="center" w:pos="284"/>
              </w:tabs>
              <w:overflowPunct w:val="0"/>
              <w:autoSpaceDE w:val="0"/>
              <w:autoSpaceDN w:val="0"/>
              <w:adjustRightInd w:val="0"/>
              <w:ind w:left="266" w:hanging="266"/>
              <w:textAlignment w:val="baseline"/>
              <w:rPr>
                <w:b/>
              </w:rPr>
            </w:pPr>
            <w:r>
              <w:rPr>
                <w:b/>
              </w:rPr>
              <w:t>Nuoroda</w:t>
            </w:r>
          </w:p>
        </w:tc>
        <w:tc>
          <w:tcPr>
            <w:tcW w:w="3893" w:type="pct"/>
          </w:tcPr>
          <w:p w:rsidRPr="00FD106B" w:rsidR="00FD106B" w:rsidP="00BE1F8F" w:rsidRDefault="00FD106B" w14:paraId="07C67728" w14:textId="77777777">
            <w:pPr>
              <w:tabs>
                <w:tab w:val="center" w:pos="284"/>
              </w:tabs>
              <w:overflowPunct w:val="0"/>
              <w:autoSpaceDE w:val="0"/>
              <w:autoSpaceDN w:val="0"/>
              <w:adjustRightInd w:val="0"/>
              <w:ind w:left="266" w:hanging="266"/>
              <w:textAlignment w:val="baseline"/>
            </w:pPr>
            <w:r>
              <w:t>Nuomonė savo iniciatyva</w:t>
            </w:r>
          </w:p>
        </w:tc>
      </w:tr>
      <w:tr w:rsidRPr="00FD106B" w:rsidR="00FD106B" w:rsidTr="00713105" w14:paraId="5BF5DD36" w14:textId="77777777">
        <w:tc>
          <w:tcPr>
            <w:tcW w:w="1107" w:type="pct"/>
            <w:vMerge/>
          </w:tcPr>
          <w:p w:rsidRPr="00FD106B" w:rsidR="00FD106B" w:rsidP="00BE1F8F" w:rsidRDefault="00FD106B" w14:paraId="1F34AB72" w14:textId="77777777">
            <w:pPr>
              <w:tabs>
                <w:tab w:val="center" w:pos="284"/>
              </w:tabs>
              <w:overflowPunct w:val="0"/>
              <w:autoSpaceDE w:val="0"/>
              <w:autoSpaceDN w:val="0"/>
              <w:adjustRightInd w:val="0"/>
              <w:ind w:left="266" w:hanging="266"/>
              <w:textAlignment w:val="baseline"/>
              <w:rPr>
                <w:b/>
              </w:rPr>
            </w:pPr>
          </w:p>
        </w:tc>
        <w:tc>
          <w:tcPr>
            <w:tcW w:w="3893" w:type="pct"/>
          </w:tcPr>
          <w:p w:rsidRPr="00FD106B" w:rsidR="00FD106B" w:rsidP="00BE1F8F" w:rsidRDefault="00FD106B" w14:paraId="42A20064" w14:textId="77777777">
            <w:pPr>
              <w:tabs>
                <w:tab w:val="center" w:pos="284"/>
              </w:tabs>
              <w:overflowPunct w:val="0"/>
              <w:autoSpaceDE w:val="0"/>
              <w:autoSpaceDN w:val="0"/>
              <w:adjustRightInd w:val="0"/>
              <w:ind w:left="266" w:hanging="266"/>
              <w:textAlignment w:val="baseline"/>
            </w:pPr>
            <w:r>
              <w:t>EESC-2024-03441-00-00-AC</w:t>
            </w:r>
          </w:p>
        </w:tc>
      </w:tr>
    </w:tbl>
    <w:p w:rsidRPr="00FD106B" w:rsidR="00FD106B" w:rsidP="00BE1F8F" w:rsidRDefault="00FD106B" w14:paraId="02343524" w14:textId="77777777">
      <w:pPr>
        <w:tabs>
          <w:tab w:val="center" w:pos="284"/>
        </w:tabs>
        <w:overflowPunct w:val="0"/>
        <w:autoSpaceDE w:val="0"/>
        <w:autoSpaceDN w:val="0"/>
        <w:adjustRightInd w:val="0"/>
        <w:ind w:left="266" w:hanging="266"/>
        <w:textAlignment w:val="baseline"/>
        <w:rPr>
          <w:lang w:val="en-GB"/>
        </w:rPr>
      </w:pPr>
    </w:p>
    <w:p w:rsidRPr="00FD106B" w:rsidR="00FD106B" w:rsidP="00BE1F8F" w:rsidRDefault="00FD106B" w14:paraId="27E7555C"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FD106B" w:rsidR="00FD106B" w:rsidP="00BE1F8F" w:rsidRDefault="00FD106B" w14:paraId="70C27580" w14:textId="77777777">
      <w:pPr>
        <w:keepNext/>
        <w:keepLines/>
        <w:tabs>
          <w:tab w:val="center" w:pos="284"/>
        </w:tabs>
        <w:overflowPunct w:val="0"/>
        <w:autoSpaceDE w:val="0"/>
        <w:autoSpaceDN w:val="0"/>
        <w:adjustRightInd w:val="0"/>
        <w:ind w:left="266" w:hanging="266"/>
        <w:textAlignment w:val="baseline"/>
        <w:rPr>
          <w:b/>
          <w:lang w:val="en-GB"/>
        </w:rPr>
      </w:pPr>
    </w:p>
    <w:p w:rsidR="00FD106B" w:rsidP="00BE1F8F" w:rsidRDefault="00FD106B" w14:paraId="6F22A07D" w14:textId="77777777">
      <w:pPr>
        <w:overflowPunct w:val="0"/>
        <w:autoSpaceDE w:val="0"/>
        <w:autoSpaceDN w:val="0"/>
        <w:adjustRightInd w:val="0"/>
        <w:textAlignment w:val="baseline"/>
        <w:rPr>
          <w:bCs/>
          <w:iCs/>
        </w:rPr>
      </w:pPr>
      <w:r>
        <w:t>EESRK</w:t>
      </w:r>
    </w:p>
    <w:p w:rsidRPr="00FD106B" w:rsidR="00FD106B" w:rsidP="00BE1F8F" w:rsidRDefault="00FD106B" w14:paraId="1E73D851" w14:textId="77777777">
      <w:pPr>
        <w:widowControl w:val="0"/>
        <w:numPr>
          <w:ilvl w:val="0"/>
          <w:numId w:val="30"/>
        </w:numPr>
        <w:overflowPunct w:val="0"/>
        <w:autoSpaceDE w:val="0"/>
        <w:autoSpaceDN w:val="0"/>
        <w:adjustRightInd w:val="0"/>
        <w:ind w:left="284" w:hanging="284"/>
        <w:textAlignment w:val="baseline"/>
        <w:rPr>
          <w:szCs w:val="20"/>
        </w:rPr>
      </w:pPr>
      <w:r>
        <w:t xml:space="preserve">pabrėžia, kad reikia </w:t>
      </w:r>
      <w:r>
        <w:rPr>
          <w:b/>
        </w:rPr>
        <w:t>skubiai didinti Europos konkurencingumą, kartu užtikrinant tvarumą ir socialinę sanglaudą</w:t>
      </w:r>
      <w:r>
        <w:t>. ES susiduria su stiprėjančia pasauline konkurencija ir turi imtis ryžtingų veiksmų, kad sustiprintų savo ekonominę padėtį. Tačiau tai neturėtų būti daroma aplinkos tvarumo, darbuotojų teisių ar regioninės pusiausvyros sąskaita. EESRK ragina laikytis požiūrio, pagal kurį ekonomikos augimas būtų integruotas į socialinės ir teritorinės sanglaudos principus;</w:t>
      </w:r>
    </w:p>
    <w:p w:rsidRPr="00FD106B" w:rsidR="00FD106B" w:rsidP="00BE1F8F" w:rsidRDefault="00FD106B" w14:paraId="5D3E6D79" w14:textId="77777777">
      <w:pPr>
        <w:widowControl w:val="0"/>
        <w:numPr>
          <w:ilvl w:val="0"/>
          <w:numId w:val="30"/>
        </w:numPr>
        <w:overflowPunct w:val="0"/>
        <w:autoSpaceDE w:val="0"/>
        <w:autoSpaceDN w:val="0"/>
        <w:adjustRightInd w:val="0"/>
        <w:ind w:left="284" w:hanging="284"/>
        <w:textAlignment w:val="baseline"/>
        <w:rPr>
          <w:szCs w:val="20"/>
        </w:rPr>
      </w:pPr>
      <w:r>
        <w:t xml:space="preserve">ragina </w:t>
      </w:r>
      <w:r>
        <w:rPr>
          <w:b/>
        </w:rPr>
        <w:t>daugiau investuoti į tokias pagrindines sritis kaip socialinė infrastruktūra, skaitmeninė transformacija ir energetikos pertvarka</w:t>
      </w:r>
      <w:r>
        <w:t>. Pripažindamas, kad konkurencingumui būtinas tvirtas pagrindas, EESRK pabrėžia, kad reikia didelių investicijų į modernią infrastruktūrą, įskaitant švietimą, mokslinius tyrimus, skaitmeninimą ir atsinaujinančiųjų išteklių energiją. Šios investicijos yra labai svarbios siekiant išlaikyti Europos ekonominę galią ir kartu sprendžiant demografinių pokyčių, technologinės pažangos ir klimato kaitos problemas;</w:t>
      </w:r>
    </w:p>
    <w:p w:rsidRPr="00FD106B" w:rsidR="00FD106B" w:rsidP="00BE1F8F" w:rsidRDefault="00FD106B" w14:paraId="3EFA90D3" w14:textId="77777777">
      <w:pPr>
        <w:widowControl w:val="0"/>
        <w:numPr>
          <w:ilvl w:val="0"/>
          <w:numId w:val="30"/>
        </w:numPr>
        <w:overflowPunct w:val="0"/>
        <w:autoSpaceDE w:val="0"/>
        <w:autoSpaceDN w:val="0"/>
        <w:adjustRightInd w:val="0"/>
        <w:ind w:left="284" w:hanging="284"/>
        <w:textAlignment w:val="baseline"/>
        <w:rPr>
          <w:szCs w:val="20"/>
        </w:rPr>
      </w:pPr>
      <w:r>
        <w:t xml:space="preserve">pabrėžia, kad ES turi aktyviai formuoti pasaulinę ekonomikos pertvarką, o ne tik išsaugoti praeities laimėjimus. EESRK pabrėžia, kad Europa atsidūrė kryžkelėje: vykstant pasaulinei ekonomikos pertvarkai ji gali imtis aktyvaus vaidmens arba rizikuoti atsilikti. Tai reiškia, kad reikia </w:t>
      </w:r>
      <w:r>
        <w:rPr>
          <w:b/>
        </w:rPr>
        <w:t>pritaikyti bendrąją rinką prie naujų geopolitinių realijų</w:t>
      </w:r>
      <w:r>
        <w:t xml:space="preserve">, mažinti strateginę priklausomybę nuo ne ES tiekimo grandinių ir stiprinti Europos vaidmenį strateginiuose pramonės sektoriuose. </w:t>
      </w:r>
    </w:p>
    <w:p w:rsidRPr="00FD106B" w:rsidR="00FD106B" w:rsidP="00BE1F8F" w:rsidRDefault="00FD106B" w14:paraId="2D92CEA3"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2376"/>
        <w:gridCol w:w="6911"/>
      </w:tblGrid>
      <w:tr w:rsidRPr="00FD106B" w:rsidR="00FD106B" w:rsidTr="00902C43" w14:paraId="221C8BB2" w14:textId="77777777">
        <w:tc>
          <w:tcPr>
            <w:tcW w:w="1279" w:type="pct"/>
          </w:tcPr>
          <w:p w:rsidRPr="00FD106B" w:rsidR="00FD106B" w:rsidP="00BE1F8F" w:rsidRDefault="00FD106B" w14:paraId="740E10D6" w14:textId="77777777">
            <w:pPr>
              <w:overflowPunct w:val="0"/>
              <w:autoSpaceDE w:val="0"/>
              <w:autoSpaceDN w:val="0"/>
              <w:adjustRightInd w:val="0"/>
              <w:textAlignment w:val="baseline"/>
              <w:rPr>
                <w:i/>
              </w:rPr>
            </w:pPr>
            <w:r>
              <w:rPr>
                <w:b/>
                <w:i/>
              </w:rPr>
              <w:t>Kontaktiniai asmenys</w:t>
            </w:r>
          </w:p>
        </w:tc>
        <w:tc>
          <w:tcPr>
            <w:tcW w:w="3721" w:type="pct"/>
          </w:tcPr>
          <w:p w:rsidRPr="00FD106B" w:rsidR="00FD106B" w:rsidP="00BE1F8F" w:rsidRDefault="00FD106B" w14:paraId="5AA8E8D6" w14:textId="77777777">
            <w:pPr>
              <w:overflowPunct w:val="0"/>
              <w:autoSpaceDE w:val="0"/>
              <w:autoSpaceDN w:val="0"/>
              <w:adjustRightInd w:val="0"/>
              <w:textAlignment w:val="baseline"/>
              <w:rPr>
                <w:i/>
              </w:rPr>
            </w:pPr>
            <w:r>
              <w:rPr>
                <w:i/>
              </w:rPr>
              <w:t>Annalisa Tessarolo</w:t>
            </w:r>
          </w:p>
          <w:p w:rsidRPr="00FD106B" w:rsidR="00FD106B" w:rsidP="00BE1F8F" w:rsidRDefault="00FD106B" w14:paraId="1CF946C4" w14:textId="77777777">
            <w:pPr>
              <w:overflowPunct w:val="0"/>
              <w:autoSpaceDE w:val="0"/>
              <w:autoSpaceDN w:val="0"/>
              <w:adjustRightInd w:val="0"/>
              <w:textAlignment w:val="baseline"/>
              <w:rPr>
                <w:i/>
              </w:rPr>
            </w:pPr>
            <w:r>
              <w:rPr>
                <w:i/>
              </w:rPr>
              <w:t>Silvia Staffa</w:t>
            </w:r>
          </w:p>
        </w:tc>
      </w:tr>
      <w:tr w:rsidRPr="00FD106B" w:rsidR="00FD106B" w:rsidTr="00902C43" w14:paraId="7C7B09FE" w14:textId="77777777">
        <w:tc>
          <w:tcPr>
            <w:tcW w:w="1279" w:type="pct"/>
          </w:tcPr>
          <w:p w:rsidRPr="00FD106B" w:rsidR="00FD106B" w:rsidP="00BE1F8F" w:rsidRDefault="00FD106B" w14:paraId="3C27F1DF" w14:textId="77777777">
            <w:pPr>
              <w:overflowPunct w:val="0"/>
              <w:autoSpaceDE w:val="0"/>
              <w:autoSpaceDN w:val="0"/>
              <w:adjustRightInd w:val="0"/>
              <w:textAlignment w:val="baseline"/>
              <w:rPr>
                <w:i/>
              </w:rPr>
            </w:pPr>
            <w:r>
              <w:rPr>
                <w:i/>
              </w:rPr>
              <w:t>Tel.</w:t>
            </w:r>
          </w:p>
        </w:tc>
        <w:tc>
          <w:tcPr>
            <w:tcW w:w="3721" w:type="pct"/>
          </w:tcPr>
          <w:p w:rsidRPr="00FD106B" w:rsidR="00FD106B" w:rsidP="00BE1F8F" w:rsidRDefault="00FD106B" w14:paraId="6376D96B" w14:textId="77777777">
            <w:pPr>
              <w:overflowPunct w:val="0"/>
              <w:autoSpaceDE w:val="0"/>
              <w:autoSpaceDN w:val="0"/>
              <w:adjustRightInd w:val="0"/>
              <w:textAlignment w:val="baseline"/>
              <w:rPr>
                <w:i/>
              </w:rPr>
            </w:pPr>
            <w:r>
              <w:rPr>
                <w:i/>
              </w:rPr>
              <w:t>+32 25469732</w:t>
            </w:r>
          </w:p>
          <w:p w:rsidRPr="00FD106B" w:rsidR="00FD106B" w:rsidP="00BE1F8F" w:rsidRDefault="00FD106B" w14:paraId="617FBCCE" w14:textId="77777777">
            <w:pPr>
              <w:overflowPunct w:val="0"/>
              <w:autoSpaceDE w:val="0"/>
              <w:autoSpaceDN w:val="0"/>
              <w:adjustRightInd w:val="0"/>
              <w:textAlignment w:val="baseline"/>
              <w:rPr>
                <w:i/>
              </w:rPr>
            </w:pPr>
            <w:r>
              <w:rPr>
                <w:i/>
              </w:rPr>
              <w:t>+32 25468378</w:t>
            </w:r>
          </w:p>
        </w:tc>
      </w:tr>
      <w:tr w:rsidRPr="00FD106B" w:rsidR="00FD106B" w:rsidTr="00902C43" w14:paraId="28A6E007" w14:textId="77777777">
        <w:tc>
          <w:tcPr>
            <w:tcW w:w="1279" w:type="pct"/>
          </w:tcPr>
          <w:p w:rsidRPr="00FD106B" w:rsidR="00FD106B" w:rsidP="00BE1F8F" w:rsidRDefault="00FD106B" w14:paraId="173B4957" w14:textId="77777777">
            <w:pPr>
              <w:overflowPunct w:val="0"/>
              <w:autoSpaceDE w:val="0"/>
              <w:autoSpaceDN w:val="0"/>
              <w:adjustRightInd w:val="0"/>
              <w:textAlignment w:val="baseline"/>
              <w:rPr>
                <w:i/>
              </w:rPr>
            </w:pPr>
            <w:r>
              <w:rPr>
                <w:i/>
              </w:rPr>
              <w:t>E. paštas</w:t>
            </w:r>
          </w:p>
        </w:tc>
        <w:tc>
          <w:tcPr>
            <w:tcW w:w="3721" w:type="pct"/>
          </w:tcPr>
          <w:p w:rsidRPr="00FD106B" w:rsidR="00FD106B" w:rsidP="00BE1F8F" w:rsidRDefault="00E60E7C" w14:paraId="58795004" w14:textId="77777777">
            <w:pPr>
              <w:overflowPunct w:val="0"/>
              <w:autoSpaceDE w:val="0"/>
              <w:autoSpaceDN w:val="0"/>
              <w:adjustRightInd w:val="0"/>
              <w:textAlignment w:val="baseline"/>
              <w:rPr>
                <w:i/>
                <w:iCs/>
              </w:rPr>
            </w:pPr>
            <w:hyperlink w:history="1" r:id="rId43">
              <w:r w:rsidR="0080534E">
                <w:rPr>
                  <w:i/>
                  <w:color w:val="0000FF"/>
                  <w:u w:val="single"/>
                </w:rPr>
                <w:t>Annalisa.Tessarolo@eesc.europa.eu</w:t>
              </w:r>
            </w:hyperlink>
          </w:p>
          <w:p w:rsidRPr="00FD106B" w:rsidR="00FD106B" w:rsidP="00BE1F8F" w:rsidRDefault="00E60E7C" w14:paraId="40FF993F" w14:textId="77777777">
            <w:pPr>
              <w:overflowPunct w:val="0"/>
              <w:autoSpaceDE w:val="0"/>
              <w:autoSpaceDN w:val="0"/>
              <w:adjustRightInd w:val="0"/>
              <w:textAlignment w:val="baseline"/>
              <w:rPr>
                <w:i/>
              </w:rPr>
            </w:pPr>
            <w:hyperlink w:history="1" r:id="rId44">
              <w:r w:rsidR="0080534E">
                <w:rPr>
                  <w:i/>
                  <w:color w:val="0000FF"/>
                  <w:u w:val="single"/>
                </w:rPr>
                <w:t>Silvia.Staffa@eesc.europa.eu</w:t>
              </w:r>
            </w:hyperlink>
          </w:p>
        </w:tc>
      </w:tr>
    </w:tbl>
    <w:p w:rsidR="00FD106B" w:rsidP="00BE1F8F" w:rsidRDefault="00FD106B" w14:paraId="6389C470" w14:textId="77777777">
      <w:pPr>
        <w:jc w:val="left"/>
      </w:pPr>
    </w:p>
    <w:p w:rsidR="00FD106B" w:rsidP="00BE1F8F" w:rsidRDefault="00FD106B" w14:paraId="78591677" w14:textId="77777777">
      <w:pPr>
        <w:jc w:val="left"/>
      </w:pPr>
      <w:r>
        <w:br w:type="page"/>
      </w:r>
    </w:p>
    <w:p w:rsidRPr="00D03AEC" w:rsidR="00D03AEC" w:rsidP="00BE1F8F" w:rsidRDefault="00E60E7C" w14:paraId="5D829D13" w14:textId="2B5C8229">
      <w:pPr>
        <w:widowControl w:val="0"/>
        <w:numPr>
          <w:ilvl w:val="0"/>
          <w:numId w:val="2"/>
        </w:numPr>
        <w:overflowPunct w:val="0"/>
        <w:autoSpaceDE w:val="0"/>
        <w:autoSpaceDN w:val="0"/>
        <w:adjustRightInd w:val="0"/>
        <w:ind w:hanging="567"/>
        <w:textAlignment w:val="baseline"/>
        <w:rPr>
          <w:sz w:val="20"/>
          <w:szCs w:val="20"/>
        </w:rPr>
      </w:pPr>
      <w:hyperlink w:history="1" r:id="rId45">
        <w:r w:rsidR="0080534E">
          <w:rPr>
            <w:b/>
            <w:i/>
            <w:color w:val="0000FF"/>
            <w:sz w:val="28"/>
            <w:u w:val="single"/>
          </w:rPr>
          <w:t>ES mažųjų ir vidutinių įmonių konkurencingumas atsižvelgiant į naują administracinę naštą ir (arba) įpareigojimus</w:t>
        </w:r>
      </w:hyperlink>
    </w:p>
    <w:p w:rsidRPr="00D03AEC" w:rsidR="00D03AEC" w:rsidP="00BE1F8F" w:rsidRDefault="00D03AEC" w14:paraId="76D0C029" w14:textId="77777777">
      <w:pPr>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1452"/>
        <w:gridCol w:w="7725"/>
      </w:tblGrid>
      <w:tr w:rsidRPr="00D03AEC" w:rsidR="00D03AEC" w:rsidTr="00713105" w14:paraId="385F137A" w14:textId="77777777">
        <w:trPr>
          <w:trHeight w:val="323"/>
        </w:trPr>
        <w:tc>
          <w:tcPr>
            <w:tcW w:w="791" w:type="pct"/>
          </w:tcPr>
          <w:p w:rsidRPr="00D03AEC" w:rsidR="00D03AEC" w:rsidP="00BE1F8F" w:rsidRDefault="00D03AEC" w14:paraId="6D4FA2AD" w14:textId="44144662">
            <w:pPr>
              <w:tabs>
                <w:tab w:val="center" w:pos="284"/>
              </w:tabs>
              <w:overflowPunct w:val="0"/>
              <w:autoSpaceDE w:val="0"/>
              <w:autoSpaceDN w:val="0"/>
              <w:adjustRightInd w:val="0"/>
              <w:ind w:left="266" w:hanging="266"/>
              <w:textAlignment w:val="baseline"/>
              <w:rPr>
                <w:b/>
              </w:rPr>
            </w:pPr>
            <w:r>
              <w:rPr>
                <w:b/>
              </w:rPr>
              <w:t>Pranešėjas</w:t>
            </w:r>
          </w:p>
        </w:tc>
        <w:tc>
          <w:tcPr>
            <w:tcW w:w="4209" w:type="pct"/>
          </w:tcPr>
          <w:p w:rsidRPr="00D03AEC" w:rsidR="00D03AEC" w:rsidP="00BE1F8F" w:rsidRDefault="00D03AEC" w14:paraId="2320B226" w14:textId="16FA16A5">
            <w:pPr>
              <w:tabs>
                <w:tab w:val="center" w:pos="0"/>
              </w:tabs>
              <w:overflowPunct w:val="0"/>
              <w:autoSpaceDE w:val="0"/>
              <w:autoSpaceDN w:val="0"/>
              <w:adjustRightInd w:val="0"/>
              <w:ind w:left="266" w:right="-387" w:hanging="266"/>
              <w:textAlignment w:val="baseline"/>
            </w:pPr>
            <w:r>
              <w:t>Paul Rübig (Darbdavių grupė, AT)</w:t>
            </w:r>
          </w:p>
        </w:tc>
      </w:tr>
      <w:tr w:rsidRPr="00D03AEC" w:rsidR="00D03AEC" w:rsidTr="00713105" w14:paraId="2544DD25" w14:textId="77777777">
        <w:tc>
          <w:tcPr>
            <w:tcW w:w="791" w:type="pct"/>
          </w:tcPr>
          <w:p w:rsidRPr="00D03AEC" w:rsidR="00D03AEC" w:rsidP="00BE1F8F" w:rsidRDefault="00D03AEC" w14:paraId="327B0796" w14:textId="569A93C2">
            <w:pPr>
              <w:tabs>
                <w:tab w:val="center" w:pos="284"/>
              </w:tabs>
              <w:overflowPunct w:val="0"/>
              <w:autoSpaceDE w:val="0"/>
              <w:autoSpaceDN w:val="0"/>
              <w:adjustRightInd w:val="0"/>
              <w:ind w:left="266" w:hanging="266"/>
              <w:textAlignment w:val="baseline"/>
              <w:rPr>
                <w:b/>
              </w:rPr>
            </w:pPr>
            <w:r>
              <w:rPr>
                <w:b/>
              </w:rPr>
              <w:t>Nuoroda</w:t>
            </w:r>
          </w:p>
        </w:tc>
        <w:tc>
          <w:tcPr>
            <w:tcW w:w="4209" w:type="pct"/>
          </w:tcPr>
          <w:p w:rsidRPr="00D03AEC" w:rsidR="00D03AEC" w:rsidP="00BE1F8F" w:rsidRDefault="00D03AEC" w14:paraId="34DEDE49" w14:textId="588F8405">
            <w:pPr>
              <w:tabs>
                <w:tab w:val="center" w:pos="284"/>
              </w:tabs>
              <w:overflowPunct w:val="0"/>
              <w:autoSpaceDE w:val="0"/>
              <w:autoSpaceDN w:val="0"/>
              <w:adjustRightInd w:val="0"/>
              <w:ind w:left="266" w:right="-387" w:hanging="266"/>
              <w:textAlignment w:val="baseline"/>
            </w:pPr>
            <w:r>
              <w:t>Tiriamoji nuomonė ES Tarybai pirmininkaujančios Lenkijos prašymu</w:t>
            </w:r>
          </w:p>
          <w:p w:rsidRPr="00D03AEC" w:rsidR="00D03AEC" w:rsidP="00BE1F8F" w:rsidRDefault="00D03AEC" w14:paraId="6502535C" w14:textId="77777777">
            <w:pPr>
              <w:tabs>
                <w:tab w:val="center" w:pos="284"/>
              </w:tabs>
              <w:overflowPunct w:val="0"/>
              <w:autoSpaceDE w:val="0"/>
              <w:autoSpaceDN w:val="0"/>
              <w:adjustRightInd w:val="0"/>
              <w:ind w:left="266" w:right="-387" w:hanging="266"/>
              <w:textAlignment w:val="baseline"/>
            </w:pPr>
            <w:r>
              <w:t>EESC-2024-03549-00-00-AC</w:t>
            </w:r>
          </w:p>
        </w:tc>
      </w:tr>
    </w:tbl>
    <w:p w:rsidRPr="00D03AEC" w:rsidR="00D03AEC" w:rsidP="00BE1F8F" w:rsidRDefault="00D03AEC" w14:paraId="5DE49D6C" w14:textId="77777777">
      <w:pPr>
        <w:tabs>
          <w:tab w:val="center" w:pos="284"/>
        </w:tabs>
        <w:overflowPunct w:val="0"/>
        <w:autoSpaceDE w:val="0"/>
        <w:autoSpaceDN w:val="0"/>
        <w:adjustRightInd w:val="0"/>
        <w:ind w:left="266" w:hanging="266"/>
        <w:textAlignment w:val="baseline"/>
        <w:rPr>
          <w:b/>
          <w:lang w:val="en-GB"/>
        </w:rPr>
      </w:pPr>
    </w:p>
    <w:p w:rsidRPr="00D03AEC" w:rsidR="00D03AEC" w:rsidP="00BE1F8F" w:rsidRDefault="00D03AEC" w14:paraId="26780EEE" w14:textId="77777777">
      <w:pPr>
        <w:tabs>
          <w:tab w:val="center" w:pos="284"/>
        </w:tabs>
        <w:overflowPunct w:val="0"/>
        <w:autoSpaceDE w:val="0"/>
        <w:autoSpaceDN w:val="0"/>
        <w:adjustRightInd w:val="0"/>
        <w:ind w:left="266" w:hanging="266"/>
        <w:textAlignment w:val="baseline"/>
        <w:rPr>
          <w:b/>
        </w:rPr>
      </w:pPr>
      <w:r>
        <w:rPr>
          <w:b/>
        </w:rPr>
        <w:t>Dokumento esmė</w:t>
      </w:r>
    </w:p>
    <w:p w:rsidRPr="00D03AEC" w:rsidR="00D03AEC" w:rsidP="00BE1F8F" w:rsidRDefault="00D03AEC" w14:paraId="66E17A01" w14:textId="77777777">
      <w:pPr>
        <w:tabs>
          <w:tab w:val="center" w:pos="284"/>
        </w:tabs>
        <w:overflowPunct w:val="0"/>
        <w:autoSpaceDE w:val="0"/>
        <w:autoSpaceDN w:val="0"/>
        <w:adjustRightInd w:val="0"/>
        <w:ind w:left="266" w:hanging="266"/>
        <w:textAlignment w:val="baseline"/>
        <w:rPr>
          <w:bCs/>
          <w:lang w:val="en-GB"/>
        </w:rPr>
      </w:pPr>
    </w:p>
    <w:p w:rsidRPr="00D03AEC" w:rsidR="00D03AEC" w:rsidP="00BE1F8F" w:rsidRDefault="00D03AEC" w14:paraId="73126562" w14:textId="77777777">
      <w:pPr>
        <w:overflowPunct w:val="0"/>
        <w:autoSpaceDE w:val="0"/>
        <w:autoSpaceDN w:val="0"/>
        <w:adjustRightInd w:val="0"/>
        <w:textAlignment w:val="baseline"/>
        <w:rPr>
          <w:bCs/>
          <w:iCs/>
        </w:rPr>
      </w:pPr>
      <w:r>
        <w:t>EESRK</w:t>
      </w:r>
    </w:p>
    <w:p w:rsidRPr="00D03AEC" w:rsidR="00D03AEC" w:rsidP="00BE1F8F" w:rsidRDefault="00D03AEC" w14:paraId="551D5FDC" w14:textId="77777777">
      <w:pPr>
        <w:numPr>
          <w:ilvl w:val="0"/>
          <w:numId w:val="31"/>
        </w:numPr>
        <w:overflowPunct w:val="0"/>
        <w:autoSpaceDE w:val="0"/>
        <w:autoSpaceDN w:val="0"/>
        <w:adjustRightInd w:val="0"/>
        <w:ind w:left="284" w:hanging="284"/>
        <w:contextualSpacing/>
        <w:textAlignment w:val="baseline"/>
        <w:rPr>
          <w:bCs/>
          <w:iCs/>
        </w:rPr>
      </w:pPr>
      <w:r>
        <w:t>mano, kad, nepaisant to, jog praeityje buvo pradėtos įvairios ES iniciatyvos, vis dar reikia dėti daugiau pastangų mažinant reglamentavimo naštą, atsižvelgiant į tai, kad dėl papildomos reguliavimo bangos ir esamų reikalavimų, be kita ko, susijusių su žaliuoju kursu, MVĮ susiduria su du ir tris kartus padidėjusiais teisės aktų reikalavimais;</w:t>
      </w:r>
    </w:p>
    <w:p w:rsidRPr="00D03AEC" w:rsidR="00D03AEC" w:rsidP="00BE1F8F" w:rsidRDefault="00D03AEC" w14:paraId="62F36A43" w14:textId="77777777">
      <w:pPr>
        <w:numPr>
          <w:ilvl w:val="0"/>
          <w:numId w:val="31"/>
        </w:numPr>
        <w:overflowPunct w:val="0"/>
        <w:autoSpaceDE w:val="0"/>
        <w:autoSpaceDN w:val="0"/>
        <w:adjustRightInd w:val="0"/>
        <w:ind w:left="284" w:hanging="284"/>
        <w:contextualSpacing/>
        <w:textAlignment w:val="baseline"/>
        <w:rPr>
          <w:bCs/>
          <w:iCs/>
        </w:rPr>
      </w:pPr>
      <w:r>
        <w:t>kartu mano, kad reglamentavimo naštos mažinimas neturi trukdyti laikytis nei socialinių, aplinkos apsaugos ir vartotojų saugos teisių ir standartų, nustatytų tarptautiniu mastu ir ES lygmenimis, nei skaidrumo ir teisinės valstybės principų Europos Sąjungoje;</w:t>
      </w:r>
    </w:p>
    <w:p w:rsidRPr="00D03AEC" w:rsidR="00D03AEC" w:rsidP="00BE1F8F" w:rsidRDefault="00D03AEC" w14:paraId="2F408966" w14:textId="77777777">
      <w:pPr>
        <w:numPr>
          <w:ilvl w:val="0"/>
          <w:numId w:val="31"/>
        </w:numPr>
        <w:overflowPunct w:val="0"/>
        <w:autoSpaceDE w:val="0"/>
        <w:autoSpaceDN w:val="0"/>
        <w:adjustRightInd w:val="0"/>
        <w:ind w:left="284" w:hanging="284"/>
        <w:contextualSpacing/>
        <w:textAlignment w:val="baseline"/>
        <w:rPr>
          <w:bCs/>
          <w:iCs/>
        </w:rPr>
      </w:pPr>
      <w:r>
        <w:t>rekomenduoja gerokai sustiprinti Reglamentavimo patikros valdybą ir didinti jos nepriklausomumą, kiekvieno teisėkūros proceso pradžioje atliekant atitikties ir subsidiarumo patikrą ir suteikiant jai atitinkamas peržiūros ir patariamąsias teises;</w:t>
      </w:r>
    </w:p>
    <w:p w:rsidRPr="00D03AEC" w:rsidR="00D03AEC" w:rsidP="00BE1F8F" w:rsidRDefault="00D03AEC" w14:paraId="59E3C799" w14:textId="77777777">
      <w:pPr>
        <w:numPr>
          <w:ilvl w:val="0"/>
          <w:numId w:val="31"/>
        </w:numPr>
        <w:overflowPunct w:val="0"/>
        <w:autoSpaceDE w:val="0"/>
        <w:autoSpaceDN w:val="0"/>
        <w:adjustRightInd w:val="0"/>
        <w:ind w:left="284" w:hanging="284"/>
        <w:contextualSpacing/>
        <w:textAlignment w:val="baseline"/>
        <w:rPr>
          <w:bCs/>
          <w:iCs/>
        </w:rPr>
      </w:pPr>
      <w:r>
        <w:t>rekomenduoja į vieną procedūrą sujungti poveikio MVĮ tyrimą ir konkurencingumo patikrą;</w:t>
      </w:r>
    </w:p>
    <w:p w:rsidRPr="00D03AEC" w:rsidR="00D03AEC" w:rsidP="00BE1F8F" w:rsidRDefault="00D03AEC" w14:paraId="126D259B" w14:textId="77777777">
      <w:pPr>
        <w:numPr>
          <w:ilvl w:val="0"/>
          <w:numId w:val="31"/>
        </w:numPr>
        <w:overflowPunct w:val="0"/>
        <w:autoSpaceDE w:val="0"/>
        <w:autoSpaceDN w:val="0"/>
        <w:adjustRightInd w:val="0"/>
        <w:ind w:left="284" w:hanging="284"/>
        <w:contextualSpacing/>
        <w:textAlignment w:val="baseline"/>
        <w:rPr>
          <w:bCs/>
          <w:iCs/>
        </w:rPr>
      </w:pPr>
      <w:r>
        <w:t>rekomenduoja pasinaudoti dirbtinio intelekto ir mašininio mokymosi priemonėmis ir sukurti lengvai naudojamą „bendrą ataskaitų teikimo priemonę“, kurioje MVĮ, vidutinės kapitalizacijos įmonėms ir kitoms bendrovėms būtų teikiama informacija apie visas ES nustatytas ataskaitų teikimo prievoles, terminus ir sankcijas;</w:t>
      </w:r>
    </w:p>
    <w:p w:rsidRPr="00D03AEC" w:rsidR="00D03AEC" w:rsidP="00BE1F8F" w:rsidRDefault="00D03AEC" w14:paraId="004869CE" w14:textId="77777777">
      <w:pPr>
        <w:numPr>
          <w:ilvl w:val="0"/>
          <w:numId w:val="31"/>
        </w:numPr>
        <w:overflowPunct w:val="0"/>
        <w:autoSpaceDE w:val="0"/>
        <w:autoSpaceDN w:val="0"/>
        <w:adjustRightInd w:val="0"/>
        <w:ind w:left="284" w:hanging="284"/>
        <w:contextualSpacing/>
        <w:textAlignment w:val="baseline"/>
        <w:rPr>
          <w:bCs/>
          <w:iCs/>
        </w:rPr>
      </w:pPr>
      <w:r>
        <w:t>nurodo, kad Europos Parlamentui ir ES Tarybai reikėtų nustatyti pagreitintą procedūrą, taikytiną jų teminiams skyriams atliekant poveikio ir rizikos vertinimus, kai daromi pakeitimai, kuriais būtų iš esmės pakeičiami Europos Komisijos priimti;</w:t>
      </w:r>
    </w:p>
    <w:p w:rsidR="00D03AEC" w:rsidP="00BE1F8F" w:rsidRDefault="00D03AEC" w14:paraId="750FA3AD" w14:textId="77777777">
      <w:pPr>
        <w:numPr>
          <w:ilvl w:val="0"/>
          <w:numId w:val="31"/>
        </w:numPr>
        <w:overflowPunct w:val="0"/>
        <w:autoSpaceDE w:val="0"/>
        <w:autoSpaceDN w:val="0"/>
        <w:adjustRightInd w:val="0"/>
        <w:ind w:left="284" w:hanging="284"/>
        <w:contextualSpacing/>
        <w:textAlignment w:val="baseline"/>
        <w:rPr>
          <w:bCs/>
          <w:iCs/>
        </w:rPr>
      </w:pPr>
      <w:r>
        <w:t>mano, kad ES Taryba ir nacionalinės valdžios institucijos taip pat turėtų dažniau naudotis atsakomybės (subsidiarumo) peržiūros galimybėmis, ypač nagrinėjant poveikį MVĮ, vartotojams, administravimui ir teisingumui.</w:t>
      </w:r>
    </w:p>
    <w:p w:rsidRPr="00D03AEC" w:rsidR="00860DE0" w:rsidP="00BE1F8F" w:rsidRDefault="00860DE0" w14:paraId="70E7E138" w14:textId="77777777">
      <w:pPr>
        <w:overflowPunct w:val="0"/>
        <w:autoSpaceDE w:val="0"/>
        <w:autoSpaceDN w:val="0"/>
        <w:adjustRightInd w:val="0"/>
        <w:ind w:left="284"/>
        <w:contextualSpacing/>
        <w:textAlignment w:val="baseline"/>
        <w:rPr>
          <w:bCs/>
          <w:iCs/>
          <w:lang w:val="en-GB"/>
        </w:rPr>
      </w:pPr>
    </w:p>
    <w:tbl>
      <w:tblPr>
        <w:tblW w:w="5000" w:type="pct"/>
        <w:tblLook w:val="04A0" w:firstRow="1" w:lastRow="0" w:firstColumn="1" w:lastColumn="0" w:noHBand="0" w:noVBand="1"/>
      </w:tblPr>
      <w:tblGrid>
        <w:gridCol w:w="1950"/>
        <w:gridCol w:w="7337"/>
      </w:tblGrid>
      <w:tr w:rsidRPr="00D03AEC" w:rsidR="00D03AEC" w:rsidTr="00902C43" w14:paraId="5FB02248" w14:textId="77777777">
        <w:tc>
          <w:tcPr>
            <w:tcW w:w="1050" w:type="pct"/>
          </w:tcPr>
          <w:p w:rsidRPr="00D03AEC" w:rsidR="00D03AEC" w:rsidP="00BE1F8F" w:rsidRDefault="00D03AEC" w14:paraId="74072B9E" w14:textId="77777777">
            <w:pPr>
              <w:overflowPunct w:val="0"/>
              <w:autoSpaceDE w:val="0"/>
              <w:autoSpaceDN w:val="0"/>
              <w:adjustRightInd w:val="0"/>
              <w:textAlignment w:val="baseline"/>
              <w:rPr>
                <w:i/>
              </w:rPr>
            </w:pPr>
            <w:r>
              <w:rPr>
                <w:b/>
                <w:i/>
              </w:rPr>
              <w:t>Kontaktinis asmuo</w:t>
            </w:r>
          </w:p>
        </w:tc>
        <w:tc>
          <w:tcPr>
            <w:tcW w:w="3950" w:type="pct"/>
          </w:tcPr>
          <w:p w:rsidRPr="00D03AEC" w:rsidR="00D03AEC" w:rsidP="00BE1F8F" w:rsidRDefault="00D03AEC" w14:paraId="522139B8" w14:textId="781982F3">
            <w:pPr>
              <w:overflowPunct w:val="0"/>
              <w:autoSpaceDE w:val="0"/>
              <w:autoSpaceDN w:val="0"/>
              <w:adjustRightInd w:val="0"/>
              <w:textAlignment w:val="baseline"/>
              <w:rPr>
                <w:i/>
              </w:rPr>
            </w:pPr>
            <w:r>
              <w:rPr>
                <w:i/>
              </w:rPr>
              <w:t>Marco Manfroni</w:t>
            </w:r>
          </w:p>
        </w:tc>
      </w:tr>
      <w:tr w:rsidRPr="00D03AEC" w:rsidR="00D03AEC" w:rsidTr="00902C43" w14:paraId="608E1DA4" w14:textId="77777777">
        <w:tc>
          <w:tcPr>
            <w:tcW w:w="1050" w:type="pct"/>
          </w:tcPr>
          <w:p w:rsidRPr="00D03AEC" w:rsidR="00D03AEC" w:rsidP="00BE1F8F" w:rsidRDefault="00D03AEC" w14:paraId="03200737" w14:textId="77777777">
            <w:pPr>
              <w:overflowPunct w:val="0"/>
              <w:autoSpaceDE w:val="0"/>
              <w:autoSpaceDN w:val="0"/>
              <w:adjustRightInd w:val="0"/>
              <w:textAlignment w:val="baseline"/>
              <w:rPr>
                <w:i/>
              </w:rPr>
            </w:pPr>
            <w:r>
              <w:rPr>
                <w:i/>
              </w:rPr>
              <w:t>Tel.</w:t>
            </w:r>
          </w:p>
        </w:tc>
        <w:tc>
          <w:tcPr>
            <w:tcW w:w="3950" w:type="pct"/>
          </w:tcPr>
          <w:p w:rsidRPr="00D03AEC" w:rsidR="00D03AEC" w:rsidP="00BE1F8F" w:rsidRDefault="00D03AEC" w14:paraId="7EC18166" w14:textId="03235857">
            <w:pPr>
              <w:overflowPunct w:val="0"/>
              <w:autoSpaceDE w:val="0"/>
              <w:autoSpaceDN w:val="0"/>
              <w:adjustRightInd w:val="0"/>
              <w:textAlignment w:val="baseline"/>
              <w:rPr>
                <w:i/>
              </w:rPr>
            </w:pPr>
            <w:r>
              <w:rPr>
                <w:i/>
              </w:rPr>
              <w:t>+32 25469140</w:t>
            </w:r>
          </w:p>
        </w:tc>
      </w:tr>
      <w:tr w:rsidRPr="00D03AEC" w:rsidR="00D03AEC" w:rsidTr="00902C43" w14:paraId="18ACE9E6" w14:textId="77777777">
        <w:tc>
          <w:tcPr>
            <w:tcW w:w="1050" w:type="pct"/>
          </w:tcPr>
          <w:p w:rsidRPr="00D03AEC" w:rsidR="00D03AEC" w:rsidP="00BE1F8F" w:rsidRDefault="00D03AEC" w14:paraId="47140999" w14:textId="77777777">
            <w:pPr>
              <w:overflowPunct w:val="0"/>
              <w:autoSpaceDE w:val="0"/>
              <w:autoSpaceDN w:val="0"/>
              <w:adjustRightInd w:val="0"/>
              <w:textAlignment w:val="baseline"/>
              <w:rPr>
                <w:i/>
              </w:rPr>
            </w:pPr>
            <w:r>
              <w:rPr>
                <w:i/>
              </w:rPr>
              <w:t>E. paštas</w:t>
            </w:r>
          </w:p>
        </w:tc>
        <w:tc>
          <w:tcPr>
            <w:tcW w:w="3950" w:type="pct"/>
          </w:tcPr>
          <w:p w:rsidRPr="00D03AEC" w:rsidR="00D03AEC" w:rsidP="00BE1F8F" w:rsidRDefault="00E60E7C" w14:paraId="66C1176F" w14:textId="6F5AA9D0">
            <w:pPr>
              <w:overflowPunct w:val="0"/>
              <w:autoSpaceDE w:val="0"/>
              <w:autoSpaceDN w:val="0"/>
              <w:adjustRightInd w:val="0"/>
              <w:textAlignment w:val="baseline"/>
              <w:rPr>
                <w:i/>
                <w:iCs/>
              </w:rPr>
            </w:pPr>
            <w:hyperlink w:history="1" r:id="rId46">
              <w:r w:rsidR="0080534E">
                <w:rPr>
                  <w:i/>
                  <w:color w:val="0000FF"/>
                  <w:u w:val="single"/>
                </w:rPr>
                <w:t>Marco.Manfroni@eesc.europa.eu</w:t>
              </w:r>
            </w:hyperlink>
          </w:p>
        </w:tc>
      </w:tr>
    </w:tbl>
    <w:p w:rsidR="00D03AEC" w:rsidP="00BE1F8F" w:rsidRDefault="00D03AEC" w14:paraId="20B99FD5" w14:textId="77777777">
      <w:pPr>
        <w:jc w:val="left"/>
      </w:pPr>
      <w:r>
        <w:br w:type="page"/>
      </w:r>
    </w:p>
    <w:p w:rsidRPr="008413EF" w:rsidR="008413EF" w:rsidP="00BE1F8F" w:rsidRDefault="00E60E7C" w14:paraId="70DDD8A1" w14:textId="1D4BB03C">
      <w:pPr>
        <w:widowControl w:val="0"/>
        <w:numPr>
          <w:ilvl w:val="0"/>
          <w:numId w:val="2"/>
        </w:numPr>
        <w:overflowPunct w:val="0"/>
        <w:autoSpaceDE w:val="0"/>
        <w:autoSpaceDN w:val="0"/>
        <w:adjustRightInd w:val="0"/>
        <w:ind w:hanging="567"/>
        <w:textAlignment w:val="baseline"/>
        <w:rPr>
          <w:b/>
        </w:rPr>
      </w:pPr>
      <w:hyperlink w:tgtFrame="_blank" w:history="1" r:id="rId47">
        <w:r w:rsidR="0080534E">
          <w:rPr>
            <w:b/>
            <w:i/>
            <w:color w:val="0000FF"/>
            <w:sz w:val="28"/>
            <w:u w:val="single"/>
          </w:rPr>
          <w:t>Europos Sąjungos paslaugų sektorius</w:t>
        </w:r>
      </w:hyperlink>
    </w:p>
    <w:p w:rsidRPr="008413EF" w:rsidR="008413EF" w:rsidP="00713105" w:rsidRDefault="008413EF" w14:paraId="09CC9878" w14:textId="77777777">
      <w:pPr>
        <w:widowControl w:val="0"/>
        <w:overflowPunct w:val="0"/>
        <w:autoSpaceDE w:val="0"/>
        <w:autoSpaceDN w:val="0"/>
        <w:adjustRightInd w:val="0"/>
        <w:textAlignment w:val="baseline"/>
        <w:rPr>
          <w:b/>
          <w:lang w:val="en-GB"/>
        </w:rPr>
      </w:pPr>
    </w:p>
    <w:tbl>
      <w:tblPr>
        <w:tblW w:w="0" w:type="auto"/>
        <w:tblLook w:val="04A0" w:firstRow="1" w:lastRow="0" w:firstColumn="1" w:lastColumn="0" w:noHBand="0" w:noVBand="1"/>
      </w:tblPr>
      <w:tblGrid>
        <w:gridCol w:w="1701"/>
        <w:gridCol w:w="7479"/>
      </w:tblGrid>
      <w:tr w:rsidRPr="008413EF" w:rsidR="008413EF" w:rsidTr="00713105" w14:paraId="7A748E72" w14:textId="77777777">
        <w:tc>
          <w:tcPr>
            <w:tcW w:w="1701" w:type="dxa"/>
          </w:tcPr>
          <w:p w:rsidRPr="008413EF" w:rsidR="008413EF" w:rsidP="00BE1F8F" w:rsidRDefault="008413EF" w14:paraId="0901F05D" w14:textId="77777777">
            <w:pPr>
              <w:tabs>
                <w:tab w:val="center" w:pos="284"/>
              </w:tabs>
              <w:overflowPunct w:val="0"/>
              <w:autoSpaceDE w:val="0"/>
              <w:autoSpaceDN w:val="0"/>
              <w:adjustRightInd w:val="0"/>
              <w:ind w:left="266" w:hanging="266"/>
              <w:textAlignment w:val="baseline"/>
              <w:rPr>
                <w:b/>
              </w:rPr>
            </w:pPr>
            <w:r>
              <w:rPr>
                <w:b/>
              </w:rPr>
              <w:t>Pranešėjas</w:t>
            </w:r>
          </w:p>
        </w:tc>
        <w:tc>
          <w:tcPr>
            <w:tcW w:w="7479" w:type="dxa"/>
          </w:tcPr>
          <w:p w:rsidRPr="008413EF" w:rsidR="008413EF" w:rsidP="00BE1F8F" w:rsidRDefault="008413EF" w14:paraId="2A6EDF2D" w14:textId="7BB4AB03">
            <w:pPr>
              <w:tabs>
                <w:tab w:val="center" w:pos="284"/>
              </w:tabs>
              <w:overflowPunct w:val="0"/>
              <w:autoSpaceDE w:val="0"/>
              <w:autoSpaceDN w:val="0"/>
              <w:adjustRightInd w:val="0"/>
              <w:ind w:left="266" w:hanging="266"/>
              <w:textAlignment w:val="baseline"/>
            </w:pPr>
            <w:r>
              <w:t>Marcin Nowacki (Darbdavių gr., PL)</w:t>
            </w:r>
          </w:p>
        </w:tc>
      </w:tr>
      <w:tr w:rsidRPr="008413EF" w:rsidR="008413EF" w:rsidTr="00713105" w14:paraId="6A5323D9" w14:textId="77777777">
        <w:tc>
          <w:tcPr>
            <w:tcW w:w="1701" w:type="dxa"/>
            <w:vMerge w:val="restart"/>
          </w:tcPr>
          <w:p w:rsidRPr="008413EF" w:rsidR="008413EF" w:rsidP="00BE1F8F" w:rsidRDefault="008413EF" w14:paraId="037595AE" w14:textId="7E00B36E">
            <w:pPr>
              <w:tabs>
                <w:tab w:val="center" w:pos="284"/>
              </w:tabs>
              <w:overflowPunct w:val="0"/>
              <w:autoSpaceDE w:val="0"/>
              <w:autoSpaceDN w:val="0"/>
              <w:adjustRightInd w:val="0"/>
              <w:ind w:left="266" w:hanging="266"/>
              <w:textAlignment w:val="baseline"/>
              <w:rPr>
                <w:b/>
              </w:rPr>
            </w:pPr>
            <w:r>
              <w:rPr>
                <w:b/>
              </w:rPr>
              <w:t>Nuoroda</w:t>
            </w:r>
          </w:p>
        </w:tc>
        <w:tc>
          <w:tcPr>
            <w:tcW w:w="7479" w:type="dxa"/>
          </w:tcPr>
          <w:p w:rsidRPr="008413EF" w:rsidR="008413EF" w:rsidP="00713105" w:rsidRDefault="008413EF" w14:paraId="50FBE37D" w14:textId="5D117B4A">
            <w:pPr>
              <w:overflowPunct w:val="0"/>
              <w:autoSpaceDE w:val="0"/>
              <w:autoSpaceDN w:val="0"/>
              <w:adjustRightInd w:val="0"/>
              <w:textAlignment w:val="baseline"/>
            </w:pPr>
            <w:r>
              <w:t>Tiriamoji nuomonė ES Tarybai pirmininkaujančios Lenkijos prašymu</w:t>
            </w:r>
          </w:p>
        </w:tc>
      </w:tr>
      <w:tr w:rsidRPr="008413EF" w:rsidR="008413EF" w:rsidTr="00713105" w14:paraId="730528B8" w14:textId="77777777">
        <w:tc>
          <w:tcPr>
            <w:tcW w:w="1701" w:type="dxa"/>
            <w:vMerge/>
          </w:tcPr>
          <w:p w:rsidRPr="008413EF" w:rsidR="008413EF" w:rsidP="00BE1F8F" w:rsidRDefault="008413EF" w14:paraId="12933C30" w14:textId="77777777">
            <w:pPr>
              <w:tabs>
                <w:tab w:val="center" w:pos="284"/>
              </w:tabs>
              <w:overflowPunct w:val="0"/>
              <w:autoSpaceDE w:val="0"/>
              <w:autoSpaceDN w:val="0"/>
              <w:adjustRightInd w:val="0"/>
              <w:ind w:left="266" w:hanging="266"/>
              <w:textAlignment w:val="baseline"/>
              <w:rPr>
                <w:b/>
              </w:rPr>
            </w:pPr>
          </w:p>
        </w:tc>
        <w:tc>
          <w:tcPr>
            <w:tcW w:w="7479" w:type="dxa"/>
          </w:tcPr>
          <w:p w:rsidRPr="008413EF" w:rsidR="008413EF" w:rsidP="00BE1F8F" w:rsidRDefault="008413EF" w14:paraId="3578B6AF" w14:textId="02B3A0A0">
            <w:pPr>
              <w:tabs>
                <w:tab w:val="center" w:pos="284"/>
              </w:tabs>
              <w:overflowPunct w:val="0"/>
              <w:autoSpaceDE w:val="0"/>
              <w:autoSpaceDN w:val="0"/>
              <w:adjustRightInd w:val="0"/>
              <w:ind w:left="266" w:hanging="266"/>
              <w:textAlignment w:val="baseline"/>
            </w:pPr>
            <w:r>
              <w:t>EESC-2024-03619-00-00-AC</w:t>
            </w:r>
          </w:p>
        </w:tc>
      </w:tr>
    </w:tbl>
    <w:p w:rsidRPr="008413EF" w:rsidR="008413EF" w:rsidP="00BE1F8F" w:rsidRDefault="008413EF" w14:paraId="27F8102F" w14:textId="77777777">
      <w:pPr>
        <w:tabs>
          <w:tab w:val="center" w:pos="284"/>
        </w:tabs>
        <w:overflowPunct w:val="0"/>
        <w:autoSpaceDE w:val="0"/>
        <w:autoSpaceDN w:val="0"/>
        <w:adjustRightInd w:val="0"/>
        <w:ind w:left="266" w:hanging="266"/>
        <w:textAlignment w:val="baseline"/>
        <w:rPr>
          <w:sz w:val="20"/>
          <w:szCs w:val="20"/>
          <w:lang w:val="en-GB"/>
        </w:rPr>
      </w:pPr>
    </w:p>
    <w:p w:rsidRPr="008413EF" w:rsidR="008413EF" w:rsidP="00BE1F8F" w:rsidRDefault="008413EF" w14:paraId="72919FEE"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8413EF" w:rsidR="008413EF" w:rsidP="00BE1F8F" w:rsidRDefault="008413EF" w14:paraId="57B16AE4" w14:textId="77777777">
      <w:pPr>
        <w:keepNext/>
        <w:keepLines/>
        <w:tabs>
          <w:tab w:val="center" w:pos="284"/>
        </w:tabs>
        <w:overflowPunct w:val="0"/>
        <w:autoSpaceDE w:val="0"/>
        <w:autoSpaceDN w:val="0"/>
        <w:adjustRightInd w:val="0"/>
        <w:ind w:left="266" w:hanging="266"/>
        <w:textAlignment w:val="baseline"/>
        <w:rPr>
          <w:b/>
          <w:lang w:val="en-GB"/>
        </w:rPr>
      </w:pPr>
    </w:p>
    <w:p w:rsidRPr="008413EF" w:rsidR="008413EF" w:rsidP="00BE1F8F" w:rsidRDefault="008413EF" w14:paraId="4C5E895D" w14:textId="77777777">
      <w:pPr>
        <w:overflowPunct w:val="0"/>
        <w:autoSpaceDE w:val="0"/>
        <w:autoSpaceDN w:val="0"/>
        <w:adjustRightInd w:val="0"/>
        <w:textAlignment w:val="baseline"/>
        <w:rPr>
          <w:bCs/>
          <w:iCs/>
        </w:rPr>
      </w:pPr>
      <w:r>
        <w:t>EESRK</w:t>
      </w:r>
    </w:p>
    <w:p w:rsidRPr="008413EF" w:rsidR="008413EF" w:rsidP="00BE1F8F" w:rsidRDefault="008413EF" w14:paraId="67F46C33" w14:textId="77777777">
      <w:pPr>
        <w:numPr>
          <w:ilvl w:val="0"/>
          <w:numId w:val="32"/>
        </w:numPr>
        <w:overflowPunct w:val="0"/>
        <w:autoSpaceDE w:val="0"/>
        <w:autoSpaceDN w:val="0"/>
        <w:adjustRightInd w:val="0"/>
        <w:ind w:left="284" w:hanging="284"/>
        <w:contextualSpacing/>
        <w:textAlignment w:val="baseline"/>
        <w:rPr>
          <w:bCs/>
          <w:iCs/>
        </w:rPr>
      </w:pPr>
      <w:r>
        <w:t>pabrėžia, kad, siekiant spręsti susiskaidymo problemą ES paslaugų sektoriuje, reikia suderinti Paslaugų direktyvą ir Profesinių kvalifikacijų direktyvą;</w:t>
      </w:r>
    </w:p>
    <w:p w:rsidRPr="008413EF" w:rsidR="008413EF" w:rsidP="00BE1F8F" w:rsidRDefault="008413EF" w14:paraId="232D5697" w14:textId="77777777">
      <w:pPr>
        <w:numPr>
          <w:ilvl w:val="0"/>
          <w:numId w:val="32"/>
        </w:numPr>
        <w:overflowPunct w:val="0"/>
        <w:autoSpaceDE w:val="0"/>
        <w:autoSpaceDN w:val="0"/>
        <w:adjustRightInd w:val="0"/>
        <w:ind w:left="284" w:hanging="284"/>
        <w:contextualSpacing/>
        <w:textAlignment w:val="baseline"/>
        <w:rPr>
          <w:bCs/>
          <w:iCs/>
        </w:rPr>
      </w:pPr>
      <w:r>
        <w:t>mano, kad siekiant pašalinti didžiausias reguliavimo kliūtis visose valstybėse narėse, turėtų būti priimtas „100 profesijų dokumentų rinkinys;</w:t>
      </w:r>
    </w:p>
    <w:p w:rsidRPr="008413EF" w:rsidR="008413EF" w:rsidP="00BE1F8F" w:rsidRDefault="008413EF" w14:paraId="783B2481" w14:textId="77777777">
      <w:pPr>
        <w:numPr>
          <w:ilvl w:val="0"/>
          <w:numId w:val="32"/>
        </w:numPr>
        <w:overflowPunct w:val="0"/>
        <w:autoSpaceDE w:val="0"/>
        <w:autoSpaceDN w:val="0"/>
        <w:adjustRightInd w:val="0"/>
        <w:ind w:left="284" w:hanging="284"/>
        <w:contextualSpacing/>
        <w:textAlignment w:val="baseline"/>
        <w:rPr>
          <w:bCs/>
          <w:iCs/>
        </w:rPr>
      </w:pPr>
      <w:r>
        <w:t>mano, kad modernizuojant administracinius procesus labai svarbus vaidmuo turėtų tekti skaitmenizacijai. Vienas skaitmeninio deklaravimo portalas ir formų A1 skaitmeninimas ne tik sumažintų MVĮ tenkančią administracinę naštą, bet ir supaprastintų tarpvalstybines paslaugas ir taip užtikrintų greitesnes ir prieinamesnes paslaugas tiek įmonėms, tiek vartotojams;</w:t>
      </w:r>
    </w:p>
    <w:p w:rsidRPr="008413EF" w:rsidR="008413EF" w:rsidP="00BE1F8F" w:rsidRDefault="008413EF" w14:paraId="2AA10EB1" w14:textId="77777777">
      <w:pPr>
        <w:numPr>
          <w:ilvl w:val="0"/>
          <w:numId w:val="32"/>
        </w:numPr>
        <w:overflowPunct w:val="0"/>
        <w:autoSpaceDE w:val="0"/>
        <w:autoSpaceDN w:val="0"/>
        <w:adjustRightInd w:val="0"/>
        <w:ind w:left="284" w:hanging="284"/>
        <w:contextualSpacing/>
        <w:textAlignment w:val="baseline"/>
        <w:rPr>
          <w:bCs/>
          <w:iCs/>
        </w:rPr>
      </w:pPr>
      <w:r>
        <w:t>mano, kad siekiant pašalinti kliūtis statybos, mažmeninės prekybos ir finansinių paslaugų sektoriuose, būtinos tikslinės konkretiems sektoriams skirtos reformos;</w:t>
      </w:r>
    </w:p>
    <w:p w:rsidRPr="008413EF" w:rsidR="008413EF" w:rsidP="00BE1F8F" w:rsidRDefault="008413EF" w14:paraId="1EFD5C32" w14:textId="77777777">
      <w:pPr>
        <w:numPr>
          <w:ilvl w:val="0"/>
          <w:numId w:val="32"/>
        </w:numPr>
        <w:overflowPunct w:val="0"/>
        <w:autoSpaceDE w:val="0"/>
        <w:autoSpaceDN w:val="0"/>
        <w:adjustRightInd w:val="0"/>
        <w:ind w:left="284" w:hanging="284"/>
        <w:contextualSpacing/>
        <w:textAlignment w:val="baseline"/>
        <w:rPr>
          <w:bCs/>
          <w:iCs/>
        </w:rPr>
      </w:pPr>
      <w:r>
        <w:t>pabrėžia, kad darbuotojų apsauga, kolektyvinės derybos ir kolektyvinės sutartys neturi būti laikomos pernelyg didele našta;</w:t>
      </w:r>
    </w:p>
    <w:p w:rsidRPr="008413EF" w:rsidR="008413EF" w:rsidP="00BE1F8F" w:rsidRDefault="008413EF" w14:paraId="7AEFFC54" w14:textId="77777777">
      <w:pPr>
        <w:numPr>
          <w:ilvl w:val="0"/>
          <w:numId w:val="32"/>
        </w:numPr>
        <w:overflowPunct w:val="0"/>
        <w:autoSpaceDE w:val="0"/>
        <w:autoSpaceDN w:val="0"/>
        <w:adjustRightInd w:val="0"/>
        <w:ind w:left="284" w:hanging="284"/>
        <w:contextualSpacing/>
        <w:textAlignment w:val="baseline"/>
        <w:rPr>
          <w:bCs/>
          <w:iCs/>
        </w:rPr>
      </w:pPr>
      <w:r>
        <w:t>pažymi, kad reikia rinkti duomenis apie paslaugų sektorių, ypač kiek tai susiję su MVĮ, siekiant remti politikos formavimą ir pašalinti bendrosios rinkos kliūtis;</w:t>
      </w:r>
    </w:p>
    <w:p w:rsidRPr="008413EF" w:rsidR="008413EF" w:rsidP="00BE1F8F" w:rsidRDefault="008413EF" w14:paraId="74735E25" w14:textId="77777777">
      <w:pPr>
        <w:numPr>
          <w:ilvl w:val="0"/>
          <w:numId w:val="32"/>
        </w:numPr>
        <w:overflowPunct w:val="0"/>
        <w:autoSpaceDE w:val="0"/>
        <w:autoSpaceDN w:val="0"/>
        <w:adjustRightInd w:val="0"/>
        <w:ind w:left="284" w:hanging="284"/>
        <w:contextualSpacing/>
        <w:textAlignment w:val="baseline"/>
        <w:rPr>
          <w:bCs/>
          <w:iCs/>
        </w:rPr>
      </w:pPr>
      <w:r>
        <w:t xml:space="preserve">mano, kad į atnaujintą bendrosios rinkos strategiją turėtų būti įtrauktas išsamus konkrečių sektorių veiksmų planas dėl paslaugų rinkos integracijos. </w:t>
      </w:r>
    </w:p>
    <w:p w:rsidRPr="008413EF" w:rsidR="008413EF" w:rsidP="00BE1F8F" w:rsidRDefault="008413EF" w14:paraId="08EF99E5" w14:textId="77777777">
      <w:pPr>
        <w:overflowPunct w:val="0"/>
        <w:autoSpaceDE w:val="0"/>
        <w:autoSpaceDN w:val="0"/>
        <w:adjustRightInd w:val="0"/>
        <w:textAlignment w:val="baseline"/>
        <w:rPr>
          <w:bCs/>
          <w:iCs/>
          <w:lang w:val="en-GB"/>
        </w:rPr>
      </w:pPr>
    </w:p>
    <w:tbl>
      <w:tblPr>
        <w:tblW w:w="0" w:type="auto"/>
        <w:tblLook w:val="04A0" w:firstRow="1" w:lastRow="0" w:firstColumn="1" w:lastColumn="0" w:noHBand="0" w:noVBand="1"/>
      </w:tblPr>
      <w:tblGrid>
        <w:gridCol w:w="1951"/>
        <w:gridCol w:w="7229"/>
      </w:tblGrid>
      <w:tr w:rsidRPr="008413EF" w:rsidR="008413EF" w:rsidTr="00902C43" w14:paraId="33B11F7A" w14:textId="77777777">
        <w:tc>
          <w:tcPr>
            <w:tcW w:w="1951" w:type="dxa"/>
          </w:tcPr>
          <w:p w:rsidRPr="00713105" w:rsidR="008413EF" w:rsidP="00BE1F8F" w:rsidRDefault="008413EF" w14:paraId="6AEFA1C2" w14:textId="77777777">
            <w:pPr>
              <w:overflowPunct w:val="0"/>
              <w:autoSpaceDE w:val="0"/>
              <w:autoSpaceDN w:val="0"/>
              <w:adjustRightInd w:val="0"/>
              <w:textAlignment w:val="baseline"/>
              <w:rPr>
                <w:i/>
              </w:rPr>
            </w:pPr>
            <w:r>
              <w:rPr>
                <w:b/>
                <w:i/>
              </w:rPr>
              <w:t>Kontaktinis asmuo</w:t>
            </w:r>
          </w:p>
        </w:tc>
        <w:tc>
          <w:tcPr>
            <w:tcW w:w="7229" w:type="dxa"/>
          </w:tcPr>
          <w:p w:rsidRPr="00713105" w:rsidR="008413EF" w:rsidP="00BE1F8F" w:rsidRDefault="008413EF" w14:paraId="061D78D4" w14:textId="77777777">
            <w:pPr>
              <w:overflowPunct w:val="0"/>
              <w:autoSpaceDE w:val="0"/>
              <w:autoSpaceDN w:val="0"/>
              <w:adjustRightInd w:val="0"/>
              <w:textAlignment w:val="baseline"/>
              <w:rPr>
                <w:i/>
              </w:rPr>
            </w:pPr>
            <w:r>
              <w:rPr>
                <w:i/>
              </w:rPr>
              <w:t>Annalisa Tessarolo</w:t>
            </w:r>
          </w:p>
        </w:tc>
      </w:tr>
      <w:tr w:rsidRPr="008413EF" w:rsidR="008413EF" w:rsidTr="00902C43" w14:paraId="40FDA69D" w14:textId="77777777">
        <w:tc>
          <w:tcPr>
            <w:tcW w:w="1951" w:type="dxa"/>
          </w:tcPr>
          <w:p w:rsidRPr="00713105" w:rsidR="008413EF" w:rsidP="00BE1F8F" w:rsidRDefault="008413EF" w14:paraId="2D116995" w14:textId="77777777">
            <w:pPr>
              <w:overflowPunct w:val="0"/>
              <w:autoSpaceDE w:val="0"/>
              <w:autoSpaceDN w:val="0"/>
              <w:adjustRightInd w:val="0"/>
              <w:textAlignment w:val="baseline"/>
              <w:rPr>
                <w:i/>
              </w:rPr>
            </w:pPr>
            <w:r>
              <w:rPr>
                <w:i/>
              </w:rPr>
              <w:t>Tel.</w:t>
            </w:r>
          </w:p>
        </w:tc>
        <w:tc>
          <w:tcPr>
            <w:tcW w:w="7229" w:type="dxa"/>
          </w:tcPr>
          <w:p w:rsidRPr="00713105" w:rsidR="008413EF" w:rsidP="00BE1F8F" w:rsidRDefault="008413EF" w14:paraId="100C3FF0" w14:textId="4D96929A">
            <w:pPr>
              <w:overflowPunct w:val="0"/>
              <w:autoSpaceDE w:val="0"/>
              <w:autoSpaceDN w:val="0"/>
              <w:adjustRightInd w:val="0"/>
              <w:textAlignment w:val="baseline"/>
              <w:rPr>
                <w:i/>
              </w:rPr>
            </w:pPr>
            <w:r>
              <w:rPr>
                <w:i/>
              </w:rPr>
              <w:t>+32 2 54697432</w:t>
            </w:r>
          </w:p>
        </w:tc>
      </w:tr>
      <w:tr w:rsidRPr="008413EF" w:rsidR="008413EF" w:rsidTr="00902C43" w14:paraId="37302371" w14:textId="77777777">
        <w:tc>
          <w:tcPr>
            <w:tcW w:w="1951" w:type="dxa"/>
          </w:tcPr>
          <w:p w:rsidRPr="00713105" w:rsidR="008413EF" w:rsidP="00BE1F8F" w:rsidRDefault="00AD28C9" w14:paraId="5DEDB95D" w14:textId="4025CC54">
            <w:pPr>
              <w:overflowPunct w:val="0"/>
              <w:autoSpaceDE w:val="0"/>
              <w:autoSpaceDN w:val="0"/>
              <w:adjustRightInd w:val="0"/>
              <w:textAlignment w:val="baseline"/>
              <w:rPr>
                <w:i/>
              </w:rPr>
            </w:pPr>
            <w:r>
              <w:rPr>
                <w:i/>
              </w:rPr>
              <w:t>E. paštas</w:t>
            </w:r>
          </w:p>
        </w:tc>
        <w:tc>
          <w:tcPr>
            <w:tcW w:w="7229" w:type="dxa"/>
          </w:tcPr>
          <w:p w:rsidRPr="00713105" w:rsidR="008413EF" w:rsidP="00BE1F8F" w:rsidRDefault="00E60E7C" w14:paraId="03ED06F2" w14:textId="4676909C">
            <w:pPr>
              <w:overflowPunct w:val="0"/>
              <w:autoSpaceDE w:val="0"/>
              <w:autoSpaceDN w:val="0"/>
              <w:adjustRightInd w:val="0"/>
              <w:textAlignment w:val="baseline"/>
              <w:rPr>
                <w:i/>
              </w:rPr>
            </w:pPr>
            <w:hyperlink w:history="1" r:id="rId48">
              <w:r w:rsidR="0080534E">
                <w:rPr>
                  <w:rStyle w:val="Hyperlink"/>
                  <w:i/>
                </w:rPr>
                <w:t>Annalisa.Tessarolo@eesc.europa.eu</w:t>
              </w:r>
            </w:hyperlink>
          </w:p>
        </w:tc>
      </w:tr>
    </w:tbl>
    <w:p w:rsidR="008413EF" w:rsidP="00BE1F8F" w:rsidRDefault="008413EF" w14:paraId="617BC9EE" w14:textId="77777777">
      <w:pPr>
        <w:jc w:val="left"/>
        <w:rPr>
          <w:lang w:val="en-GB"/>
        </w:rPr>
      </w:pPr>
    </w:p>
    <w:p w:rsidR="008413EF" w:rsidP="00BE1F8F" w:rsidRDefault="008413EF" w14:paraId="191624E6" w14:textId="77777777">
      <w:pPr>
        <w:jc w:val="left"/>
      </w:pPr>
      <w:r>
        <w:br w:type="page"/>
      </w:r>
    </w:p>
    <w:p w:rsidRPr="00713105" w:rsidR="001C0AB9" w:rsidP="00BE1F8F" w:rsidRDefault="00E60E7C" w14:paraId="42F00AC9" w14:textId="3186BBA7">
      <w:pPr>
        <w:widowControl w:val="0"/>
        <w:numPr>
          <w:ilvl w:val="0"/>
          <w:numId w:val="2"/>
        </w:numPr>
        <w:overflowPunct w:val="0"/>
        <w:autoSpaceDE w:val="0"/>
        <w:autoSpaceDN w:val="0"/>
        <w:adjustRightInd w:val="0"/>
        <w:ind w:left="284" w:hanging="284"/>
        <w:textAlignment w:val="baseline"/>
      </w:pPr>
      <w:hyperlink w:tgtFrame="_blank" w:history="1" r:id="rId49">
        <w:r w:rsidR="0080534E">
          <w:rPr>
            <w:b/>
            <w:i/>
            <w:color w:val="0000FF"/>
            <w:sz w:val="28"/>
            <w:u w:val="single"/>
          </w:rPr>
          <w:t>ES pramonės ateitis didelių energijos kainų ir pertvarkos kaštų akivaizdoje</w:t>
        </w:r>
      </w:hyperlink>
    </w:p>
    <w:p w:rsidRPr="001C0AB9" w:rsidR="001C0AB9" w:rsidP="00BE1F8F" w:rsidRDefault="001C0AB9" w14:paraId="0DDA99F6" w14:textId="77777777">
      <w:pPr>
        <w:widowControl w:val="0"/>
        <w:overflowPunct w:val="0"/>
        <w:autoSpaceDE w:val="0"/>
        <w:autoSpaceDN w:val="0"/>
        <w:adjustRightInd w:val="0"/>
        <w:ind w:left="284"/>
        <w:textAlignment w:val="baseline"/>
        <w:rPr>
          <w:b/>
          <w:lang w:val="en-GB"/>
        </w:rPr>
      </w:pPr>
    </w:p>
    <w:tbl>
      <w:tblPr>
        <w:tblW w:w="4942" w:type="pct"/>
        <w:tblLook w:val="04A0" w:firstRow="1" w:lastRow="0" w:firstColumn="1" w:lastColumn="0" w:noHBand="0" w:noVBand="1"/>
      </w:tblPr>
      <w:tblGrid>
        <w:gridCol w:w="1667"/>
        <w:gridCol w:w="7512"/>
      </w:tblGrid>
      <w:tr w:rsidRPr="001C0AB9" w:rsidR="001C0AB9" w:rsidTr="00713105" w14:paraId="302E5F77" w14:textId="77777777">
        <w:tc>
          <w:tcPr>
            <w:tcW w:w="908" w:type="pct"/>
          </w:tcPr>
          <w:p w:rsidRPr="001C0AB9" w:rsidR="001C0AB9" w:rsidP="00BE1F8F" w:rsidRDefault="001C0AB9" w14:paraId="16513D26" w14:textId="77777777">
            <w:pPr>
              <w:tabs>
                <w:tab w:val="center" w:pos="284"/>
              </w:tabs>
              <w:overflowPunct w:val="0"/>
              <w:autoSpaceDE w:val="0"/>
              <w:autoSpaceDN w:val="0"/>
              <w:adjustRightInd w:val="0"/>
              <w:ind w:left="266" w:hanging="266"/>
              <w:textAlignment w:val="baseline"/>
              <w:rPr>
                <w:b/>
              </w:rPr>
            </w:pPr>
            <w:r>
              <w:rPr>
                <w:b/>
              </w:rPr>
              <w:t>Pranešėjas</w:t>
            </w:r>
          </w:p>
        </w:tc>
        <w:tc>
          <w:tcPr>
            <w:tcW w:w="4092" w:type="pct"/>
          </w:tcPr>
          <w:p w:rsidRPr="001C0AB9" w:rsidR="001C0AB9" w:rsidP="00BE1F8F" w:rsidRDefault="001C0AB9" w14:paraId="45A398EC" w14:textId="18D9B476">
            <w:pPr>
              <w:tabs>
                <w:tab w:val="center" w:pos="284"/>
              </w:tabs>
              <w:overflowPunct w:val="0"/>
              <w:autoSpaceDE w:val="0"/>
              <w:autoSpaceDN w:val="0"/>
              <w:adjustRightInd w:val="0"/>
              <w:ind w:left="266" w:hanging="266"/>
              <w:textAlignment w:val="baseline"/>
            </w:pPr>
            <w:r>
              <w:t>Andrea Mone (Darbuotojų gr., IT)</w:t>
            </w:r>
          </w:p>
        </w:tc>
      </w:tr>
      <w:tr w:rsidRPr="001C0AB9" w:rsidR="001C0AB9" w:rsidTr="00713105" w14:paraId="49E0B6DD" w14:textId="77777777">
        <w:tc>
          <w:tcPr>
            <w:tcW w:w="908" w:type="pct"/>
            <w:vMerge w:val="restart"/>
          </w:tcPr>
          <w:p w:rsidRPr="001C0AB9" w:rsidR="001C0AB9" w:rsidP="00BE1F8F" w:rsidRDefault="001C0AB9" w14:paraId="2351E607" w14:textId="2483074C">
            <w:pPr>
              <w:tabs>
                <w:tab w:val="center" w:pos="284"/>
              </w:tabs>
              <w:overflowPunct w:val="0"/>
              <w:autoSpaceDE w:val="0"/>
              <w:autoSpaceDN w:val="0"/>
              <w:adjustRightInd w:val="0"/>
              <w:ind w:left="266" w:hanging="266"/>
              <w:textAlignment w:val="baseline"/>
              <w:rPr>
                <w:b/>
              </w:rPr>
            </w:pPr>
            <w:r>
              <w:rPr>
                <w:b/>
              </w:rPr>
              <w:t>Nuoroda</w:t>
            </w:r>
          </w:p>
        </w:tc>
        <w:tc>
          <w:tcPr>
            <w:tcW w:w="4092" w:type="pct"/>
          </w:tcPr>
          <w:p w:rsidRPr="00C43D3E" w:rsidR="001C0AB9" w:rsidP="00713105" w:rsidRDefault="001C0AB9" w14:paraId="17F26A32" w14:textId="51BBB0EC">
            <w:pPr>
              <w:tabs>
                <w:tab w:val="center" w:pos="284"/>
              </w:tabs>
              <w:overflowPunct w:val="0"/>
              <w:autoSpaceDE w:val="0"/>
              <w:autoSpaceDN w:val="0"/>
              <w:adjustRightInd w:val="0"/>
              <w:ind w:left="266" w:right="-387" w:hanging="266"/>
              <w:textAlignment w:val="baseline"/>
            </w:pPr>
            <w:r>
              <w:t>Tiriamoji nuomonė ES Tarybai pirmininkaujančios Lenkijos prašymu</w:t>
            </w:r>
          </w:p>
        </w:tc>
      </w:tr>
      <w:tr w:rsidRPr="001C0AB9" w:rsidR="001C0AB9" w:rsidTr="00713105" w14:paraId="21E65686" w14:textId="77777777">
        <w:tc>
          <w:tcPr>
            <w:tcW w:w="908" w:type="pct"/>
            <w:vMerge/>
          </w:tcPr>
          <w:p w:rsidRPr="001C0AB9" w:rsidR="001C0AB9" w:rsidP="00BE1F8F" w:rsidRDefault="001C0AB9" w14:paraId="4CD406B0" w14:textId="77777777">
            <w:pPr>
              <w:tabs>
                <w:tab w:val="center" w:pos="284"/>
              </w:tabs>
              <w:overflowPunct w:val="0"/>
              <w:autoSpaceDE w:val="0"/>
              <w:autoSpaceDN w:val="0"/>
              <w:adjustRightInd w:val="0"/>
              <w:ind w:left="266" w:hanging="266"/>
              <w:textAlignment w:val="baseline"/>
              <w:rPr>
                <w:b/>
              </w:rPr>
            </w:pPr>
          </w:p>
        </w:tc>
        <w:tc>
          <w:tcPr>
            <w:tcW w:w="4092" w:type="pct"/>
          </w:tcPr>
          <w:p w:rsidRPr="001C0AB9" w:rsidR="001C0AB9" w:rsidP="00BE1F8F" w:rsidRDefault="001C0AB9" w14:paraId="7D1175EF" w14:textId="77777777">
            <w:pPr>
              <w:tabs>
                <w:tab w:val="center" w:pos="284"/>
              </w:tabs>
              <w:overflowPunct w:val="0"/>
              <w:autoSpaceDE w:val="0"/>
              <w:autoSpaceDN w:val="0"/>
              <w:adjustRightInd w:val="0"/>
              <w:ind w:left="266" w:hanging="266"/>
              <w:textAlignment w:val="baseline"/>
            </w:pPr>
            <w:r>
              <w:t>EESC-2024-03583-00-00-AC</w:t>
            </w:r>
          </w:p>
        </w:tc>
      </w:tr>
    </w:tbl>
    <w:p w:rsidRPr="001C0AB9" w:rsidR="001C0AB9" w:rsidP="00BE1F8F" w:rsidRDefault="001C0AB9" w14:paraId="1C922088" w14:textId="77777777">
      <w:pPr>
        <w:tabs>
          <w:tab w:val="center" w:pos="284"/>
        </w:tabs>
        <w:overflowPunct w:val="0"/>
        <w:autoSpaceDE w:val="0"/>
        <w:autoSpaceDN w:val="0"/>
        <w:adjustRightInd w:val="0"/>
        <w:ind w:left="266" w:hanging="266"/>
        <w:textAlignment w:val="baseline"/>
        <w:rPr>
          <w:lang w:val="en-GB"/>
        </w:rPr>
      </w:pPr>
    </w:p>
    <w:p w:rsidRPr="001C0AB9" w:rsidR="001C0AB9" w:rsidP="00BE1F8F" w:rsidRDefault="001C0AB9" w14:paraId="2CF6D0AF"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1C0AB9" w:rsidR="001C0AB9" w:rsidP="00BE1F8F" w:rsidRDefault="001C0AB9" w14:paraId="13B083CC" w14:textId="77777777">
      <w:pPr>
        <w:keepNext/>
        <w:keepLines/>
        <w:tabs>
          <w:tab w:val="center" w:pos="284"/>
        </w:tabs>
        <w:overflowPunct w:val="0"/>
        <w:autoSpaceDE w:val="0"/>
        <w:autoSpaceDN w:val="0"/>
        <w:adjustRightInd w:val="0"/>
        <w:ind w:left="266" w:hanging="266"/>
        <w:textAlignment w:val="baseline"/>
        <w:rPr>
          <w:b/>
          <w:lang w:val="en-GB"/>
        </w:rPr>
      </w:pPr>
    </w:p>
    <w:p w:rsidRPr="001C0AB9" w:rsidR="00402449" w:rsidP="00BE1F8F" w:rsidRDefault="001C0AB9" w14:paraId="7AD5576E" w14:textId="147901FD">
      <w:pPr>
        <w:overflowPunct w:val="0"/>
        <w:autoSpaceDE w:val="0"/>
        <w:autoSpaceDN w:val="0"/>
        <w:adjustRightInd w:val="0"/>
        <w:textAlignment w:val="baseline"/>
        <w:rPr>
          <w:bCs/>
          <w:iCs/>
        </w:rPr>
      </w:pPr>
      <w:r>
        <w:t>EESRK</w:t>
      </w:r>
    </w:p>
    <w:p w:rsidRPr="001C0AB9" w:rsidR="001C0AB9" w:rsidP="00BE1F8F" w:rsidRDefault="001C0AB9" w14:paraId="6A2D8F3D"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ragina kuo greičiau imtis veiksmų, kad būtų sukurta </w:t>
      </w:r>
      <w:r>
        <w:rPr>
          <w:b/>
        </w:rPr>
        <w:t>visapusiška ES pramonės strategija</w:t>
      </w:r>
      <w:r>
        <w:t xml:space="preserve"> </w:t>
      </w:r>
      <w:r>
        <w:rPr>
          <w:b/>
        </w:rPr>
        <w:t>konkurencingai pramonei ir kokybiškoms darbo vietoms</w:t>
      </w:r>
      <w:r>
        <w:t xml:space="preserve"> užtikrinti, kuri derėtų su žaliojo kurso tikslais, ir atidžiai stebėti, kaip ji įgyvendinama;</w:t>
      </w:r>
    </w:p>
    <w:p w:rsidRPr="001C0AB9" w:rsidR="001C0AB9" w:rsidP="00BE1F8F" w:rsidRDefault="001C0AB9" w14:paraId="70DD072D"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ragina nedelsiant gerinti </w:t>
      </w:r>
      <w:r>
        <w:rPr>
          <w:b/>
        </w:rPr>
        <w:t>ekonominę ir reguliavimo aplinką</w:t>
      </w:r>
      <w:r>
        <w:t xml:space="preserve"> siekiant spręsti </w:t>
      </w:r>
      <w:r>
        <w:rPr>
          <w:b/>
        </w:rPr>
        <w:t>struktūrinę Europą kamuojančią konkurencingumo problemą</w:t>
      </w:r>
      <w:r>
        <w:t>, įskaitant dideles energijos ir žaliavų kainas, dideles pradines investicijas ir reikalavimų laikymosi išlaidas įgyvendinant žaliąją pertvarką, nepakankamą infrastruktūrą, nuolatinį įgūdžių trūkumą, nepakankamą finansavimą, vidaus paklausos trūkumą ir neužbaigtą bendrąją rinką;</w:t>
      </w:r>
    </w:p>
    <w:p w:rsidRPr="001C0AB9" w:rsidR="001C0AB9" w:rsidP="00BE1F8F" w:rsidRDefault="001C0AB9" w14:paraId="6A693864"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pasisako už </w:t>
      </w:r>
      <w:r>
        <w:rPr>
          <w:b/>
        </w:rPr>
        <w:t>investicijoms ir inovacijoms</w:t>
      </w:r>
      <w:r>
        <w:t xml:space="preserve"> pirmenybę teikiančią </w:t>
      </w:r>
      <w:r>
        <w:rPr>
          <w:b/>
        </w:rPr>
        <w:t>konkurencingumo politiką</w:t>
      </w:r>
      <w:r>
        <w:t xml:space="preserve">, kuria propaguojama </w:t>
      </w:r>
      <w:r>
        <w:rPr>
          <w:b/>
        </w:rPr>
        <w:t>socialinė ir teritorinė įtrauktis</w:t>
      </w:r>
      <w:r>
        <w:t xml:space="preserve"> ir užtikrinama, kad </w:t>
      </w:r>
      <w:r>
        <w:rPr>
          <w:b/>
        </w:rPr>
        <w:t>socialiniu dialogu ir kolektyvinėmis derybomis</w:t>
      </w:r>
      <w:r>
        <w:t xml:space="preserve"> būtų grindžiami struktūriniai pokyčiai ir jie būtų valdomi socialiai teisingu būdu;</w:t>
      </w:r>
    </w:p>
    <w:p w:rsidRPr="001C0AB9" w:rsidR="001C0AB9" w:rsidP="00BE1F8F" w:rsidRDefault="001C0AB9" w14:paraId="61A535A9"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ragina parengti </w:t>
      </w:r>
      <w:r>
        <w:rPr>
          <w:b/>
        </w:rPr>
        <w:t>sektorių atžvilgiu įtraukią pramonės strategiją</w:t>
      </w:r>
      <w:r>
        <w:t xml:space="preserve">, kuria užtikrinamas </w:t>
      </w:r>
      <w:r>
        <w:rPr>
          <w:b/>
        </w:rPr>
        <w:t>geresnis politikos suderinamumas, optimizuojamas išteklių paskirstymas, kuriamas specialus Europos investicijų fondas</w:t>
      </w:r>
      <w:r>
        <w:t xml:space="preserve"> strateginiams prioritetams ir tinkamai atsižvelgiama į </w:t>
      </w:r>
      <w:r>
        <w:rPr>
          <w:b/>
        </w:rPr>
        <w:t>tarpvalstybinį</w:t>
      </w:r>
      <w:r>
        <w:t xml:space="preserve"> labai svarbių sričių, pavyzdžiui, </w:t>
      </w:r>
      <w:r>
        <w:rPr>
          <w:b/>
        </w:rPr>
        <w:t>energetikos, mokslinių tyrimų ir inovacijų bei įgūdžių, aspektą</w:t>
      </w:r>
      <w:r>
        <w:t>;</w:t>
      </w:r>
    </w:p>
    <w:p w:rsidRPr="001C0AB9" w:rsidR="001C0AB9" w:rsidP="00BE1F8F" w:rsidRDefault="001C0AB9" w14:paraId="1A086C5D" w14:textId="77777777">
      <w:pPr>
        <w:numPr>
          <w:ilvl w:val="0"/>
          <w:numId w:val="33"/>
        </w:numPr>
        <w:tabs>
          <w:tab w:val="clear" w:pos="720"/>
          <w:tab w:val="num" w:pos="567"/>
        </w:tabs>
        <w:overflowPunct w:val="0"/>
        <w:autoSpaceDE w:val="0"/>
        <w:autoSpaceDN w:val="0"/>
        <w:adjustRightInd w:val="0"/>
        <w:ind w:left="284" w:hanging="284"/>
        <w:textAlignment w:val="baseline"/>
      </w:pPr>
      <w:r>
        <w:rPr>
          <w:b/>
        </w:rPr>
        <w:t>pabrėžia, kad būtina atsparios ES prekybos politika</w:t>
      </w:r>
      <w:r>
        <w:t xml:space="preserve">, sušvelninanti </w:t>
      </w:r>
      <w:r>
        <w:rPr>
          <w:b/>
        </w:rPr>
        <w:t>asimetrinio priklausomybės nuo iškastinio kuro mažinimo pavojus ir didėjančią įtampą prekybos srityje, kartu užtikrinant didesnį savarankiškumą apsirūpinant ypatingos svarbos žaliavomis,</w:t>
      </w:r>
      <w:r>
        <w:t xml:space="preserve"> kad būtų išsaugota Europos pramonės ateitis.</w:t>
      </w:r>
    </w:p>
    <w:p w:rsidRPr="001C0AB9" w:rsidR="001C0AB9" w:rsidP="00BE1F8F" w:rsidRDefault="001C0AB9" w14:paraId="5031E8B4" w14:textId="77777777">
      <w:pPr>
        <w:widowControl w:val="0"/>
        <w:overflowPunct w:val="0"/>
        <w:autoSpaceDE w:val="0"/>
        <w:autoSpaceDN w:val="0"/>
        <w:adjustRightInd w:val="0"/>
        <w:ind w:left="709"/>
        <w:textAlignment w:val="baseline"/>
        <w:rPr>
          <w:szCs w:val="20"/>
          <w:lang w:val="en-GB"/>
        </w:rPr>
      </w:pPr>
    </w:p>
    <w:tbl>
      <w:tblPr>
        <w:tblW w:w="4942" w:type="pct"/>
        <w:tblLook w:val="04A0" w:firstRow="1" w:lastRow="0" w:firstColumn="1" w:lastColumn="0" w:noHBand="0" w:noVBand="1"/>
      </w:tblPr>
      <w:tblGrid>
        <w:gridCol w:w="2093"/>
        <w:gridCol w:w="7086"/>
      </w:tblGrid>
      <w:tr w:rsidRPr="001C0AB9" w:rsidR="001C0AB9" w:rsidTr="00902C43" w14:paraId="255B6976" w14:textId="77777777">
        <w:tc>
          <w:tcPr>
            <w:tcW w:w="1140" w:type="pct"/>
          </w:tcPr>
          <w:p w:rsidRPr="001C0AB9" w:rsidR="001C0AB9" w:rsidP="00BE1F8F" w:rsidRDefault="001C0AB9" w14:paraId="25B90EB8" w14:textId="77777777">
            <w:pPr>
              <w:overflowPunct w:val="0"/>
              <w:autoSpaceDE w:val="0"/>
              <w:autoSpaceDN w:val="0"/>
              <w:adjustRightInd w:val="0"/>
              <w:textAlignment w:val="baseline"/>
              <w:rPr>
                <w:i/>
              </w:rPr>
            </w:pPr>
            <w:r>
              <w:rPr>
                <w:b/>
                <w:i/>
              </w:rPr>
              <w:t>Kontaktinis asmuo</w:t>
            </w:r>
          </w:p>
        </w:tc>
        <w:tc>
          <w:tcPr>
            <w:tcW w:w="3860" w:type="pct"/>
          </w:tcPr>
          <w:p w:rsidRPr="001C0AB9" w:rsidR="001C0AB9" w:rsidP="00BE1F8F" w:rsidRDefault="001C0AB9" w14:paraId="47766DB4" w14:textId="77777777">
            <w:pPr>
              <w:overflowPunct w:val="0"/>
              <w:autoSpaceDE w:val="0"/>
              <w:autoSpaceDN w:val="0"/>
              <w:adjustRightInd w:val="0"/>
              <w:textAlignment w:val="baseline"/>
              <w:rPr>
                <w:i/>
              </w:rPr>
            </w:pPr>
            <w:r>
              <w:rPr>
                <w:i/>
              </w:rPr>
              <w:t>Silvia Staffa</w:t>
            </w:r>
          </w:p>
        </w:tc>
      </w:tr>
      <w:tr w:rsidRPr="001C0AB9" w:rsidR="001C0AB9" w:rsidTr="00902C43" w14:paraId="7C1DD93F" w14:textId="77777777">
        <w:tc>
          <w:tcPr>
            <w:tcW w:w="1140" w:type="pct"/>
          </w:tcPr>
          <w:p w:rsidRPr="001C0AB9" w:rsidR="001C0AB9" w:rsidP="00BE1F8F" w:rsidRDefault="001C0AB9" w14:paraId="3EE989E4" w14:textId="77777777">
            <w:pPr>
              <w:overflowPunct w:val="0"/>
              <w:autoSpaceDE w:val="0"/>
              <w:autoSpaceDN w:val="0"/>
              <w:adjustRightInd w:val="0"/>
              <w:textAlignment w:val="baseline"/>
              <w:rPr>
                <w:i/>
              </w:rPr>
            </w:pPr>
            <w:r>
              <w:rPr>
                <w:i/>
              </w:rPr>
              <w:t>Tel.</w:t>
            </w:r>
          </w:p>
        </w:tc>
        <w:tc>
          <w:tcPr>
            <w:tcW w:w="3860" w:type="pct"/>
          </w:tcPr>
          <w:p w:rsidRPr="001C0AB9" w:rsidR="001C0AB9" w:rsidP="00BE1F8F" w:rsidRDefault="001C0AB9" w14:paraId="205BC83F" w14:textId="77777777">
            <w:pPr>
              <w:overflowPunct w:val="0"/>
              <w:autoSpaceDE w:val="0"/>
              <w:autoSpaceDN w:val="0"/>
              <w:adjustRightInd w:val="0"/>
              <w:textAlignment w:val="baseline"/>
              <w:rPr>
                <w:i/>
              </w:rPr>
            </w:pPr>
            <w:r>
              <w:rPr>
                <w:i/>
              </w:rPr>
              <w:t>+32 25468378</w:t>
            </w:r>
          </w:p>
        </w:tc>
      </w:tr>
      <w:tr w:rsidRPr="001C0AB9" w:rsidR="001C0AB9" w:rsidTr="00902C43" w14:paraId="0E5D8409" w14:textId="77777777">
        <w:tc>
          <w:tcPr>
            <w:tcW w:w="1140" w:type="pct"/>
          </w:tcPr>
          <w:p w:rsidRPr="001C0AB9" w:rsidR="001C0AB9" w:rsidP="00BE1F8F" w:rsidRDefault="00402449" w14:paraId="20244737" w14:textId="72ECCE95">
            <w:pPr>
              <w:overflowPunct w:val="0"/>
              <w:autoSpaceDE w:val="0"/>
              <w:autoSpaceDN w:val="0"/>
              <w:adjustRightInd w:val="0"/>
              <w:textAlignment w:val="baseline"/>
              <w:rPr>
                <w:i/>
              </w:rPr>
            </w:pPr>
            <w:r>
              <w:rPr>
                <w:i/>
              </w:rPr>
              <w:t>E. paštas</w:t>
            </w:r>
          </w:p>
        </w:tc>
        <w:tc>
          <w:tcPr>
            <w:tcW w:w="3860" w:type="pct"/>
          </w:tcPr>
          <w:p w:rsidRPr="001C0AB9" w:rsidR="001C0AB9" w:rsidP="00BE1F8F" w:rsidRDefault="00E60E7C" w14:paraId="2ACCD03D" w14:textId="77777777">
            <w:pPr>
              <w:overflowPunct w:val="0"/>
              <w:autoSpaceDE w:val="0"/>
              <w:autoSpaceDN w:val="0"/>
              <w:adjustRightInd w:val="0"/>
              <w:textAlignment w:val="baseline"/>
              <w:rPr>
                <w:i/>
              </w:rPr>
            </w:pPr>
            <w:hyperlink w:history="1" r:id="rId50">
              <w:r w:rsidR="0080534E">
                <w:rPr>
                  <w:i/>
                  <w:color w:val="0000FF"/>
                  <w:u w:val="single"/>
                </w:rPr>
                <w:t>Silvia.Staffa@eesc.europa.eu</w:t>
              </w:r>
            </w:hyperlink>
          </w:p>
        </w:tc>
      </w:tr>
    </w:tbl>
    <w:p w:rsidR="00A124AE" w:rsidP="00BE1F8F" w:rsidRDefault="00A124AE" w14:paraId="5E11233F" w14:textId="77777777">
      <w:pPr>
        <w:jc w:val="left"/>
      </w:pPr>
    </w:p>
    <w:p w:rsidR="00A124AE" w:rsidP="00BE1F8F" w:rsidRDefault="00A124AE" w14:paraId="64128581" w14:textId="77777777">
      <w:pPr>
        <w:jc w:val="left"/>
      </w:pPr>
      <w:r>
        <w:br w:type="page"/>
      </w:r>
    </w:p>
    <w:p w:rsidRPr="00C43D3E" w:rsidR="00A124AE" w:rsidP="00BE1F8F" w:rsidRDefault="00E60E7C" w14:paraId="6CCC3167" w14:textId="151451A1">
      <w:pPr>
        <w:widowControl w:val="0"/>
        <w:numPr>
          <w:ilvl w:val="0"/>
          <w:numId w:val="2"/>
        </w:numPr>
        <w:overflowPunct w:val="0"/>
        <w:autoSpaceDE w:val="0"/>
        <w:autoSpaceDN w:val="0"/>
        <w:adjustRightInd w:val="0"/>
        <w:ind w:hanging="567"/>
        <w:textAlignment w:val="baseline"/>
        <w:rPr>
          <w:b/>
          <w:bCs/>
          <w:i/>
          <w:iCs/>
          <w:sz w:val="28"/>
          <w:szCs w:val="28"/>
          <w:u w:val="single"/>
        </w:rPr>
      </w:pPr>
      <w:hyperlink w:history="1" r:id="rId51">
        <w:r w:rsidR="0080534E">
          <w:rPr>
            <w:b/>
            <w:i/>
            <w:color w:val="0000FF"/>
            <w:sz w:val="28"/>
            <w:u w:val="single"/>
          </w:rPr>
          <w:t>Turizmas ES. Tvarumas kaip ilgalaikio konkurencingumo varomoji jėga</w:t>
        </w:r>
      </w:hyperlink>
    </w:p>
    <w:p w:rsidRPr="00A124AE" w:rsidR="00A124AE" w:rsidP="00BE1F8F" w:rsidRDefault="00A124AE" w14:paraId="70901E46"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25"/>
        <w:gridCol w:w="7262"/>
      </w:tblGrid>
      <w:tr w:rsidRPr="00A124AE" w:rsidR="00A124AE" w:rsidTr="00713105" w14:paraId="5244175C" w14:textId="77777777">
        <w:trPr>
          <w:trHeight w:val="322"/>
        </w:trPr>
        <w:tc>
          <w:tcPr>
            <w:tcW w:w="1090" w:type="pct"/>
          </w:tcPr>
          <w:p w:rsidRPr="00A124AE" w:rsidR="00A124AE" w:rsidP="00BE1F8F" w:rsidRDefault="00A124AE" w14:paraId="1416C2D0" w14:textId="3DD291D0">
            <w:pPr>
              <w:tabs>
                <w:tab w:val="center" w:pos="284"/>
              </w:tabs>
              <w:overflowPunct w:val="0"/>
              <w:autoSpaceDE w:val="0"/>
              <w:autoSpaceDN w:val="0"/>
              <w:adjustRightInd w:val="0"/>
              <w:ind w:left="266" w:hanging="266"/>
              <w:textAlignment w:val="baseline"/>
              <w:rPr>
                <w:b/>
              </w:rPr>
            </w:pPr>
            <w:r>
              <w:rPr>
                <w:b/>
              </w:rPr>
              <w:t>Pranešėja</w:t>
            </w:r>
          </w:p>
        </w:tc>
        <w:tc>
          <w:tcPr>
            <w:tcW w:w="3910" w:type="pct"/>
          </w:tcPr>
          <w:p w:rsidRPr="00A124AE" w:rsidR="00A124AE" w:rsidP="00BE1F8F" w:rsidRDefault="00A124AE" w14:paraId="483C743D" w14:textId="478C4635">
            <w:pPr>
              <w:tabs>
                <w:tab w:val="center" w:pos="0"/>
              </w:tabs>
              <w:overflowPunct w:val="0"/>
              <w:autoSpaceDE w:val="0"/>
              <w:autoSpaceDN w:val="0"/>
              <w:adjustRightInd w:val="0"/>
              <w:ind w:left="266" w:hanging="266"/>
              <w:textAlignment w:val="baseline"/>
            </w:pPr>
            <w:r>
              <w:t>Isabel Yglesias (Darbdavių grupė, ES)</w:t>
            </w:r>
          </w:p>
        </w:tc>
      </w:tr>
      <w:tr w:rsidRPr="00A124AE" w:rsidR="00A124AE" w:rsidTr="00713105" w14:paraId="466A9A73" w14:textId="77777777">
        <w:tc>
          <w:tcPr>
            <w:tcW w:w="1090" w:type="pct"/>
          </w:tcPr>
          <w:p w:rsidRPr="00A124AE" w:rsidR="00A124AE" w:rsidP="00BE1F8F" w:rsidRDefault="00A124AE" w14:paraId="1940FE0A" w14:textId="7BF07B25">
            <w:pPr>
              <w:tabs>
                <w:tab w:val="center" w:pos="284"/>
              </w:tabs>
              <w:overflowPunct w:val="0"/>
              <w:autoSpaceDE w:val="0"/>
              <w:autoSpaceDN w:val="0"/>
              <w:adjustRightInd w:val="0"/>
              <w:ind w:left="266" w:hanging="266"/>
              <w:textAlignment w:val="baseline"/>
              <w:rPr>
                <w:b/>
              </w:rPr>
            </w:pPr>
            <w:r>
              <w:rPr>
                <w:b/>
              </w:rPr>
              <w:t>Nuoroda</w:t>
            </w:r>
          </w:p>
        </w:tc>
        <w:tc>
          <w:tcPr>
            <w:tcW w:w="3910" w:type="pct"/>
          </w:tcPr>
          <w:p w:rsidRPr="00A124AE" w:rsidR="00A124AE" w:rsidP="00BE1F8F" w:rsidRDefault="00A124AE" w14:paraId="6D5E8266" w14:textId="709DE05D">
            <w:pPr>
              <w:tabs>
                <w:tab w:val="center" w:pos="284"/>
              </w:tabs>
              <w:overflowPunct w:val="0"/>
              <w:autoSpaceDE w:val="0"/>
              <w:autoSpaceDN w:val="0"/>
              <w:adjustRightInd w:val="0"/>
              <w:ind w:left="266" w:hanging="266"/>
              <w:textAlignment w:val="baseline"/>
            </w:pPr>
            <w:r>
              <w:t>Nuomonė savo iniciatyva</w:t>
            </w:r>
          </w:p>
          <w:p w:rsidRPr="00A124AE" w:rsidR="00A124AE" w:rsidP="00BE1F8F" w:rsidRDefault="00A124AE" w14:paraId="5DBD68CE" w14:textId="77777777">
            <w:pPr>
              <w:tabs>
                <w:tab w:val="center" w:pos="284"/>
              </w:tabs>
              <w:overflowPunct w:val="0"/>
              <w:autoSpaceDE w:val="0"/>
              <w:autoSpaceDN w:val="0"/>
              <w:adjustRightInd w:val="0"/>
              <w:ind w:left="266" w:hanging="266"/>
              <w:textAlignment w:val="baseline"/>
            </w:pPr>
            <w:r>
              <w:t>EESC-2024-00656-00-00-AC</w:t>
            </w:r>
          </w:p>
        </w:tc>
      </w:tr>
    </w:tbl>
    <w:p w:rsidRPr="00A124AE" w:rsidR="00A124AE" w:rsidP="00BE1F8F" w:rsidRDefault="00A124AE" w14:paraId="02B41209" w14:textId="77777777">
      <w:pPr>
        <w:tabs>
          <w:tab w:val="center" w:pos="284"/>
        </w:tabs>
        <w:overflowPunct w:val="0"/>
        <w:autoSpaceDE w:val="0"/>
        <w:autoSpaceDN w:val="0"/>
        <w:adjustRightInd w:val="0"/>
        <w:ind w:left="266" w:hanging="266"/>
        <w:textAlignment w:val="baseline"/>
        <w:rPr>
          <w:b/>
          <w:lang w:val="en-GB"/>
        </w:rPr>
      </w:pPr>
    </w:p>
    <w:p w:rsidRPr="00A124AE" w:rsidR="00A124AE" w:rsidP="00BE1F8F" w:rsidRDefault="00A124AE" w14:paraId="51249818" w14:textId="77777777">
      <w:pPr>
        <w:tabs>
          <w:tab w:val="center" w:pos="284"/>
        </w:tabs>
        <w:overflowPunct w:val="0"/>
        <w:autoSpaceDE w:val="0"/>
        <w:autoSpaceDN w:val="0"/>
        <w:adjustRightInd w:val="0"/>
        <w:ind w:left="266" w:hanging="266"/>
        <w:textAlignment w:val="baseline"/>
        <w:rPr>
          <w:b/>
        </w:rPr>
      </w:pPr>
      <w:r>
        <w:rPr>
          <w:b/>
        </w:rPr>
        <w:t>Dokumento esmė</w:t>
      </w:r>
    </w:p>
    <w:p w:rsidRPr="00A124AE" w:rsidR="00A124AE" w:rsidP="00BE1F8F" w:rsidRDefault="00A124AE" w14:paraId="03EBACBD" w14:textId="77777777">
      <w:pPr>
        <w:tabs>
          <w:tab w:val="center" w:pos="284"/>
        </w:tabs>
        <w:overflowPunct w:val="0"/>
        <w:autoSpaceDE w:val="0"/>
        <w:autoSpaceDN w:val="0"/>
        <w:adjustRightInd w:val="0"/>
        <w:ind w:left="266" w:hanging="266"/>
        <w:textAlignment w:val="baseline"/>
        <w:rPr>
          <w:bCs/>
          <w:lang w:val="en-GB"/>
        </w:rPr>
      </w:pPr>
    </w:p>
    <w:p w:rsidRPr="00A124AE" w:rsidR="00A124AE" w:rsidP="00713105" w:rsidRDefault="00A124AE" w14:paraId="73E68146" w14:textId="372BFA81">
      <w:pPr>
        <w:overflowPunct w:val="0"/>
        <w:autoSpaceDE w:val="0"/>
        <w:autoSpaceDN w:val="0"/>
        <w:adjustRightInd w:val="0"/>
        <w:textAlignment w:val="baseline"/>
        <w:rPr>
          <w:bCs/>
          <w:iCs/>
        </w:rPr>
      </w:pPr>
      <w:r>
        <w:t>EESRK</w:t>
      </w:r>
    </w:p>
    <w:p w:rsidRPr="00A124AE" w:rsidR="00A124AE" w:rsidP="00BE1F8F" w:rsidRDefault="00A124AE" w14:paraId="6CFA5AB5" w14:textId="77777777">
      <w:pPr>
        <w:numPr>
          <w:ilvl w:val="0"/>
          <w:numId w:val="34"/>
        </w:numPr>
        <w:overflowPunct w:val="0"/>
        <w:autoSpaceDE w:val="0"/>
        <w:autoSpaceDN w:val="0"/>
        <w:adjustRightInd w:val="0"/>
        <w:ind w:left="284" w:hanging="284"/>
        <w:contextualSpacing/>
        <w:textAlignment w:val="baseline"/>
        <w:rPr>
          <w:bCs/>
          <w:iCs/>
        </w:rPr>
      </w:pPr>
      <w:r>
        <w:t xml:space="preserve">pabrėžia, kad reikia paspartinti </w:t>
      </w:r>
      <w:r>
        <w:rPr>
          <w:b/>
        </w:rPr>
        <w:t>perėjimą prie tvaraus turizmo</w:t>
      </w:r>
      <w:r>
        <w:t xml:space="preserve"> ir </w:t>
      </w:r>
      <w:r>
        <w:rPr>
          <w:b/>
        </w:rPr>
        <w:t>įgyvendinti atkuriamojo turizmo strategijas</w:t>
      </w:r>
      <w:r>
        <w:t xml:space="preserve"> siekiant užtikrinti, kad plėtodami turizmą šie regionai galėtų visapusiškai prisidėti prie ES konkurencingumo didinimo. Atkuriamojo turizmo tikslai platesni nei tvaraus turizmo: jį vystant siekiama atkurti ir stiprinti gamtinį, socialinį ir ekonominį kapitalą, daryti teigiamą ir ilgalaikį poveikį lankytinoms vietovėms ir jų;</w:t>
      </w:r>
    </w:p>
    <w:p w:rsidRPr="00A124AE" w:rsidR="00A124AE" w:rsidP="00BE1F8F" w:rsidRDefault="00A124AE" w14:paraId="5B76C178" w14:textId="77777777">
      <w:pPr>
        <w:numPr>
          <w:ilvl w:val="0"/>
          <w:numId w:val="34"/>
        </w:numPr>
        <w:overflowPunct w:val="0"/>
        <w:autoSpaceDE w:val="0"/>
        <w:autoSpaceDN w:val="0"/>
        <w:adjustRightInd w:val="0"/>
        <w:ind w:left="284" w:hanging="284"/>
        <w:contextualSpacing/>
        <w:textAlignment w:val="baseline"/>
        <w:rPr>
          <w:bCs/>
          <w:iCs/>
        </w:rPr>
      </w:pPr>
      <w:r>
        <w:t xml:space="preserve">rekomenduoja </w:t>
      </w:r>
      <w:r>
        <w:rPr>
          <w:b/>
        </w:rPr>
        <w:t>naujuoju Europos teisėkūros ciklu skatinti turizmo politiką, kuri apimtų aktyvaus atkūrimo tikslus</w:t>
      </w:r>
      <w:r>
        <w:t xml:space="preserve"> ir atsižvelgti į tai, kaip visos turizmo sudedamosios dalys – ekosistemos, bendruomenės, vietos ekonomika ir lankytojai – yra tarpusavyje susijusios;</w:t>
      </w:r>
    </w:p>
    <w:p w:rsidRPr="00A124AE" w:rsidR="00A124AE" w:rsidP="00BE1F8F" w:rsidRDefault="00A124AE" w14:paraId="75E91233" w14:textId="77777777">
      <w:pPr>
        <w:numPr>
          <w:ilvl w:val="0"/>
          <w:numId w:val="34"/>
        </w:numPr>
        <w:overflowPunct w:val="0"/>
        <w:autoSpaceDE w:val="0"/>
        <w:autoSpaceDN w:val="0"/>
        <w:adjustRightInd w:val="0"/>
        <w:ind w:left="284" w:hanging="284"/>
        <w:contextualSpacing/>
        <w:textAlignment w:val="baseline"/>
        <w:rPr>
          <w:bCs/>
          <w:iCs/>
        </w:rPr>
      </w:pPr>
      <w:r>
        <w:t xml:space="preserve">siūlo parengti </w:t>
      </w:r>
      <w:r>
        <w:rPr>
          <w:b/>
        </w:rPr>
        <w:t>aiškias gaires ir konkrečius veiksmus, kad būtų paspartintas perėjimas</w:t>
      </w:r>
      <w:r>
        <w:t xml:space="preserve"> prie turizmo modelio, sutelkto į aktyvų atkūrimą ir socialinės vertės kūrimą, pagal Tvaraus turizmo strategiją. Ši strategija turėtų būti papildyta tinkamomis </w:t>
      </w:r>
      <w:r>
        <w:rPr>
          <w:b/>
        </w:rPr>
        <w:t>finansavimo ir mokslinių tyrimų programomis</w:t>
      </w:r>
      <w:r>
        <w:t xml:space="preserve">, taip pat </w:t>
      </w:r>
      <w:r>
        <w:rPr>
          <w:b/>
        </w:rPr>
        <w:t>socialine ir mokymo politika</w:t>
      </w:r>
      <w:r>
        <w:t>, kuria būtų užtikrintas veiksmingas jos įgyvendinimas;</w:t>
      </w:r>
    </w:p>
    <w:p w:rsidRPr="00A124AE" w:rsidR="00A124AE" w:rsidP="00BE1F8F" w:rsidRDefault="00A124AE" w14:paraId="096C272A" w14:textId="77777777">
      <w:pPr>
        <w:numPr>
          <w:ilvl w:val="0"/>
          <w:numId w:val="34"/>
        </w:numPr>
        <w:overflowPunct w:val="0"/>
        <w:autoSpaceDE w:val="0"/>
        <w:autoSpaceDN w:val="0"/>
        <w:adjustRightInd w:val="0"/>
        <w:ind w:left="284" w:hanging="284"/>
        <w:contextualSpacing/>
        <w:textAlignment w:val="baseline"/>
        <w:rPr>
          <w:bCs/>
          <w:iCs/>
        </w:rPr>
      </w:pPr>
      <w:r>
        <w:t xml:space="preserve">pabrėžia, kad labai svarbu </w:t>
      </w:r>
      <w:r>
        <w:rPr>
          <w:b/>
        </w:rPr>
        <w:t>mokyti darbuotojus ir kelti jų kvalifikaciją tvarumo ir žiedinės ekonomikos klausimais</w:t>
      </w:r>
      <w:r>
        <w:t xml:space="preserve"> siekiant gerinti darbo vietų kokybę ir pritraukti bei išlaikyti talentus, kurių reikia, kad perėjimas prie atkuriamojo turizmo būtų įmanomas ir perspektyvus. Norint pasiekti šiuos tikslus, reikia dėti pastangas plėsti ir stiprinti vartotojų dalyvavimą. Ekonominių paskatų, prieinamų modelių ir </w:t>
      </w:r>
      <w:r>
        <w:rPr>
          <w:b/>
        </w:rPr>
        <w:t>turizmo sezoniškumo mažinimo</w:t>
      </w:r>
      <w:r>
        <w:t xml:space="preserve"> strategijų derinys yra labai svarbus siekiant platesnio ir veiksmingesnio dalyvavimo.</w:t>
      </w:r>
    </w:p>
    <w:p w:rsidRPr="00A124AE" w:rsidR="00A124AE" w:rsidP="00BE1F8F" w:rsidRDefault="00A124AE" w14:paraId="15273AD2" w14:textId="77777777">
      <w:pPr>
        <w:ind w:left="567"/>
        <w:contextualSpacing/>
        <w:rPr>
          <w:bCs/>
          <w:iCs/>
          <w:lang w:val="en-GB"/>
        </w:rPr>
      </w:pPr>
    </w:p>
    <w:tbl>
      <w:tblPr>
        <w:tblW w:w="5000" w:type="pct"/>
        <w:tblLook w:val="04A0" w:firstRow="1" w:lastRow="0" w:firstColumn="1" w:lastColumn="0" w:noHBand="0" w:noVBand="1"/>
      </w:tblPr>
      <w:tblGrid>
        <w:gridCol w:w="2234"/>
        <w:gridCol w:w="7053"/>
      </w:tblGrid>
      <w:tr w:rsidRPr="00A124AE" w:rsidR="00A124AE" w:rsidTr="00902C43" w14:paraId="7E775A80" w14:textId="77777777">
        <w:tc>
          <w:tcPr>
            <w:tcW w:w="1203" w:type="pct"/>
          </w:tcPr>
          <w:p w:rsidRPr="00A124AE" w:rsidR="00A124AE" w:rsidP="00BE1F8F" w:rsidRDefault="00A124AE" w14:paraId="1D08457C" w14:textId="77777777">
            <w:pPr>
              <w:overflowPunct w:val="0"/>
              <w:autoSpaceDE w:val="0"/>
              <w:autoSpaceDN w:val="0"/>
              <w:adjustRightInd w:val="0"/>
              <w:textAlignment w:val="baseline"/>
              <w:rPr>
                <w:i/>
              </w:rPr>
            </w:pPr>
            <w:r>
              <w:rPr>
                <w:b/>
                <w:i/>
              </w:rPr>
              <w:t>Kontaktinis asmuo</w:t>
            </w:r>
          </w:p>
        </w:tc>
        <w:tc>
          <w:tcPr>
            <w:tcW w:w="3797" w:type="pct"/>
          </w:tcPr>
          <w:p w:rsidRPr="00A124AE" w:rsidR="00A124AE" w:rsidP="00BE1F8F" w:rsidRDefault="00A124AE" w14:paraId="615E6C8D" w14:textId="36E1239F">
            <w:pPr>
              <w:overflowPunct w:val="0"/>
              <w:autoSpaceDE w:val="0"/>
              <w:autoSpaceDN w:val="0"/>
              <w:adjustRightInd w:val="0"/>
              <w:textAlignment w:val="baseline"/>
              <w:rPr>
                <w:i/>
              </w:rPr>
            </w:pPr>
            <w:r>
              <w:rPr>
                <w:i/>
              </w:rPr>
              <w:t>Silvia Staffa</w:t>
            </w:r>
          </w:p>
        </w:tc>
      </w:tr>
      <w:tr w:rsidRPr="00A124AE" w:rsidR="00A124AE" w:rsidTr="00902C43" w14:paraId="2BB8DEB2" w14:textId="77777777">
        <w:tc>
          <w:tcPr>
            <w:tcW w:w="1203" w:type="pct"/>
          </w:tcPr>
          <w:p w:rsidRPr="00A124AE" w:rsidR="00A124AE" w:rsidP="00BE1F8F" w:rsidRDefault="00A124AE" w14:paraId="43D7D550" w14:textId="77777777">
            <w:pPr>
              <w:overflowPunct w:val="0"/>
              <w:autoSpaceDE w:val="0"/>
              <w:autoSpaceDN w:val="0"/>
              <w:adjustRightInd w:val="0"/>
              <w:textAlignment w:val="baseline"/>
              <w:rPr>
                <w:i/>
              </w:rPr>
            </w:pPr>
            <w:r>
              <w:rPr>
                <w:i/>
              </w:rPr>
              <w:t>Tel.</w:t>
            </w:r>
          </w:p>
        </w:tc>
        <w:tc>
          <w:tcPr>
            <w:tcW w:w="3797" w:type="pct"/>
          </w:tcPr>
          <w:p w:rsidRPr="00A124AE" w:rsidR="00A124AE" w:rsidP="00BE1F8F" w:rsidRDefault="00A124AE" w14:paraId="4A1F3ECB" w14:textId="4482010E">
            <w:pPr>
              <w:overflowPunct w:val="0"/>
              <w:autoSpaceDE w:val="0"/>
              <w:autoSpaceDN w:val="0"/>
              <w:adjustRightInd w:val="0"/>
              <w:textAlignment w:val="baseline"/>
              <w:rPr>
                <w:i/>
              </w:rPr>
            </w:pPr>
            <w:r>
              <w:rPr>
                <w:i/>
              </w:rPr>
              <w:t>+32 25468378</w:t>
            </w:r>
          </w:p>
        </w:tc>
      </w:tr>
      <w:tr w:rsidRPr="00A124AE" w:rsidR="00A124AE" w:rsidTr="00902C43" w14:paraId="2D7C493D" w14:textId="77777777">
        <w:tc>
          <w:tcPr>
            <w:tcW w:w="1203" w:type="pct"/>
          </w:tcPr>
          <w:p w:rsidRPr="00A124AE" w:rsidR="00A124AE" w:rsidP="00BE1F8F" w:rsidRDefault="00A124AE" w14:paraId="6E440A2F" w14:textId="77777777">
            <w:pPr>
              <w:overflowPunct w:val="0"/>
              <w:autoSpaceDE w:val="0"/>
              <w:autoSpaceDN w:val="0"/>
              <w:adjustRightInd w:val="0"/>
              <w:textAlignment w:val="baseline"/>
              <w:rPr>
                <w:i/>
              </w:rPr>
            </w:pPr>
            <w:r>
              <w:rPr>
                <w:i/>
              </w:rPr>
              <w:t>E. paštas</w:t>
            </w:r>
          </w:p>
        </w:tc>
        <w:tc>
          <w:tcPr>
            <w:tcW w:w="3797" w:type="pct"/>
          </w:tcPr>
          <w:p w:rsidRPr="00A124AE" w:rsidR="00A124AE" w:rsidP="00BE1F8F" w:rsidRDefault="00E60E7C" w14:paraId="43479DC4" w14:textId="7E7AB516">
            <w:pPr>
              <w:overflowPunct w:val="0"/>
              <w:autoSpaceDE w:val="0"/>
              <w:autoSpaceDN w:val="0"/>
              <w:adjustRightInd w:val="0"/>
              <w:textAlignment w:val="baseline"/>
              <w:rPr>
                <w:i/>
                <w:iCs/>
              </w:rPr>
            </w:pPr>
            <w:hyperlink w:history="1" r:id="rId52">
              <w:r w:rsidR="0080534E">
                <w:rPr>
                  <w:i/>
                  <w:color w:val="0000FF"/>
                  <w:u w:val="single"/>
                </w:rPr>
                <w:t>Silvia.Staffa@eesc.europa.eu</w:t>
              </w:r>
            </w:hyperlink>
          </w:p>
        </w:tc>
      </w:tr>
    </w:tbl>
    <w:p w:rsidR="00A124AE" w:rsidP="00BE1F8F" w:rsidRDefault="00A124AE" w14:paraId="521215C5" w14:textId="77777777">
      <w:pPr>
        <w:jc w:val="left"/>
        <w:rPr>
          <w:lang w:val="en-GB"/>
        </w:rPr>
      </w:pPr>
    </w:p>
    <w:p w:rsidR="00A124AE" w:rsidP="00BE1F8F" w:rsidRDefault="00A124AE" w14:paraId="3A56B00C" w14:textId="77777777">
      <w:pPr>
        <w:jc w:val="left"/>
      </w:pPr>
      <w:r>
        <w:br w:type="page"/>
      </w:r>
    </w:p>
    <w:p w:rsidR="004D7AC0" w:rsidP="00C77862" w:rsidRDefault="004D7AC0" w14:paraId="4982DE1F" w14:textId="77777777">
      <w:pPr>
        <w:pStyle w:val="Heading1"/>
        <w:keepNext/>
        <w:keepLines/>
        <w:spacing w:line="240" w:lineRule="auto"/>
        <w:rPr>
          <w:b/>
        </w:rPr>
      </w:pPr>
      <w:bookmarkStart w:name="_Toc189059540" w:id="22"/>
      <w:bookmarkStart w:name="_Toc70322234" w:id="23"/>
      <w:bookmarkStart w:name="_Toc75527084" w:id="24"/>
      <w:bookmarkStart w:name="_Toc192757983" w:id="25"/>
      <w:bookmarkEnd w:id="22"/>
      <w:r>
        <w:rPr>
          <w:b/>
        </w:rPr>
        <w:lastRenderedPageBreak/>
        <w:t>ŽEMĖS ŪKIO, KAIMO PLĖTROS IR APLINKOS SKYRIUS</w:t>
      </w:r>
      <w:bookmarkEnd w:id="23"/>
      <w:bookmarkEnd w:id="24"/>
      <w:bookmarkEnd w:id="25"/>
    </w:p>
    <w:p w:rsidRPr="00C77862" w:rsidR="007F5784" w:rsidP="00C77862" w:rsidRDefault="007F5784" w14:paraId="715DB2BD" w14:textId="6CA1C4B2">
      <w:pPr>
        <w:spacing w:line="240" w:lineRule="auto"/>
        <w:jc w:val="left"/>
        <w:rPr>
          <w:sz w:val="16"/>
          <w:szCs w:val="16"/>
        </w:rPr>
      </w:pPr>
    </w:p>
    <w:p w:rsidRPr="00C43D3E" w:rsidR="00DE2D96" w:rsidP="00C77862" w:rsidRDefault="00E60E7C" w14:paraId="642C5AC4" w14:textId="7DDD8912">
      <w:pPr>
        <w:widowControl w:val="0"/>
        <w:numPr>
          <w:ilvl w:val="0"/>
          <w:numId w:val="10"/>
        </w:numPr>
        <w:overflowPunct w:val="0"/>
        <w:autoSpaceDE w:val="0"/>
        <w:autoSpaceDN w:val="0"/>
        <w:adjustRightInd w:val="0"/>
        <w:spacing w:line="240" w:lineRule="auto"/>
        <w:ind w:left="567" w:hanging="567"/>
        <w:textAlignment w:val="baseline"/>
        <w:rPr>
          <w:b/>
          <w:bCs/>
          <w:i/>
          <w:iCs/>
          <w:sz w:val="28"/>
          <w:szCs w:val="28"/>
          <w:u w:val="single"/>
        </w:rPr>
      </w:pPr>
      <w:hyperlink w:history="1" r:id="rId53">
        <w:r w:rsidR="0080534E">
          <w:rPr>
            <w:b/>
            <w:i/>
            <w:color w:val="0000FF"/>
            <w:sz w:val="28"/>
            <w:u w:val="single"/>
          </w:rPr>
          <w:t>Tvarios maisto gamybos ir deramų pajamų Europos ūkininkams užtikrinimas atsižvelgiant į rinkos, aplinkos ir klimato iššūkius</w:t>
        </w:r>
      </w:hyperlink>
    </w:p>
    <w:p w:rsidRPr="0079405E" w:rsidR="00DE2D96" w:rsidP="00BE1F8F" w:rsidRDefault="00DE2D96" w14:paraId="14A2FD1A" w14:textId="77777777">
      <w:pPr>
        <w:tabs>
          <w:tab w:val="center" w:pos="284"/>
        </w:tabs>
        <w:overflowPunct w:val="0"/>
        <w:autoSpaceDE w:val="0"/>
        <w:autoSpaceDN w:val="0"/>
        <w:adjustRightInd w:val="0"/>
        <w:ind w:left="266" w:hanging="266"/>
        <w:textAlignment w:val="baseline"/>
        <w:rPr>
          <w:b/>
          <w:sz w:val="16"/>
          <w:szCs w:val="16"/>
          <w:lang w:val="en-GB"/>
        </w:rPr>
      </w:pPr>
    </w:p>
    <w:tbl>
      <w:tblPr>
        <w:tblW w:w="4845" w:type="pct"/>
        <w:tblLook w:val="04A0" w:firstRow="1" w:lastRow="0" w:firstColumn="1" w:lastColumn="0" w:noHBand="0" w:noVBand="1"/>
      </w:tblPr>
      <w:tblGrid>
        <w:gridCol w:w="2034"/>
        <w:gridCol w:w="6965"/>
      </w:tblGrid>
      <w:tr w:rsidRPr="0079405E" w:rsidR="00DE2D96" w:rsidTr="00A3780E" w14:paraId="518A9EA4" w14:textId="77777777">
        <w:tc>
          <w:tcPr>
            <w:tcW w:w="1130" w:type="pct"/>
          </w:tcPr>
          <w:p w:rsidRPr="0079405E" w:rsidR="00DE2D96" w:rsidP="00BE1F8F" w:rsidRDefault="00DE2D96" w14:paraId="4BD49780" w14:textId="77777777">
            <w:pPr>
              <w:tabs>
                <w:tab w:val="center" w:pos="284"/>
              </w:tabs>
              <w:overflowPunct w:val="0"/>
              <w:autoSpaceDE w:val="0"/>
              <w:autoSpaceDN w:val="0"/>
              <w:adjustRightInd w:val="0"/>
              <w:ind w:left="266" w:hanging="266"/>
              <w:textAlignment w:val="baseline"/>
              <w:rPr>
                <w:b/>
              </w:rPr>
            </w:pPr>
            <w:r>
              <w:rPr>
                <w:b/>
              </w:rPr>
              <w:t>Pranešėjai</w:t>
            </w:r>
          </w:p>
        </w:tc>
        <w:tc>
          <w:tcPr>
            <w:tcW w:w="3870" w:type="pct"/>
          </w:tcPr>
          <w:p w:rsidRPr="0079405E" w:rsidR="00DE2D96" w:rsidP="00BE1F8F" w:rsidRDefault="00366FB1" w14:paraId="35C4E729" w14:textId="0173DE28">
            <w:pPr>
              <w:tabs>
                <w:tab w:val="center" w:pos="284"/>
              </w:tabs>
              <w:overflowPunct w:val="0"/>
              <w:autoSpaceDE w:val="0"/>
              <w:autoSpaceDN w:val="0"/>
              <w:adjustRightInd w:val="0"/>
              <w:ind w:left="266" w:hanging="266"/>
              <w:textAlignment w:val="baseline"/>
            </w:pPr>
            <w:r>
              <w:t>Arnold Puech d’Alissac (Darbdavių grupė, FR)</w:t>
            </w:r>
          </w:p>
          <w:p w:rsidRPr="0079405E" w:rsidR="00DE2D96" w:rsidP="00BE1F8F" w:rsidRDefault="00DE2D96" w14:paraId="5DE4EBAE" w14:textId="77777777">
            <w:pPr>
              <w:tabs>
                <w:tab w:val="center" w:pos="284"/>
              </w:tabs>
              <w:overflowPunct w:val="0"/>
              <w:autoSpaceDE w:val="0"/>
              <w:autoSpaceDN w:val="0"/>
              <w:adjustRightInd w:val="0"/>
              <w:ind w:left="266" w:hanging="266"/>
              <w:textAlignment w:val="baseline"/>
            </w:pPr>
            <w:r>
              <w:t>Piroska Kállay (Darbuotojų grupė, HU)</w:t>
            </w:r>
          </w:p>
          <w:p w:rsidRPr="0079405E" w:rsidR="00DE2D96" w:rsidP="00BE1F8F" w:rsidRDefault="00366FB1" w14:paraId="32325F9B" w14:textId="30D7031F">
            <w:pPr>
              <w:tabs>
                <w:tab w:val="center" w:pos="284"/>
              </w:tabs>
              <w:overflowPunct w:val="0"/>
              <w:autoSpaceDE w:val="0"/>
              <w:autoSpaceDN w:val="0"/>
              <w:adjustRightInd w:val="0"/>
              <w:ind w:left="266" w:hanging="266"/>
              <w:textAlignment w:val="baseline"/>
            </w:pPr>
            <w:r>
              <w:t>Joe Healy (Pilietinės visuomenės organizacijų grupė, IE)</w:t>
            </w:r>
          </w:p>
        </w:tc>
      </w:tr>
      <w:tr w:rsidRPr="0079405E" w:rsidR="00DE2D96" w:rsidTr="00A3780E" w14:paraId="4B6FEDD4" w14:textId="77777777">
        <w:tc>
          <w:tcPr>
            <w:tcW w:w="1130" w:type="pct"/>
          </w:tcPr>
          <w:p w:rsidRPr="0079405E" w:rsidR="00DE2D96" w:rsidP="00BE1F8F" w:rsidRDefault="00DE2D96" w14:paraId="5A19339E" w14:textId="439F828B">
            <w:pPr>
              <w:tabs>
                <w:tab w:val="center" w:pos="284"/>
              </w:tabs>
              <w:overflowPunct w:val="0"/>
              <w:autoSpaceDE w:val="0"/>
              <w:autoSpaceDN w:val="0"/>
              <w:adjustRightInd w:val="0"/>
              <w:ind w:left="266" w:hanging="266"/>
              <w:textAlignment w:val="baseline"/>
              <w:rPr>
                <w:b/>
              </w:rPr>
            </w:pPr>
            <w:r>
              <w:rPr>
                <w:b/>
              </w:rPr>
              <w:t>Nuoroda</w:t>
            </w:r>
          </w:p>
        </w:tc>
        <w:tc>
          <w:tcPr>
            <w:tcW w:w="3870" w:type="pct"/>
          </w:tcPr>
          <w:p w:rsidRPr="00D03AEC" w:rsidR="00366FB1" w:rsidP="00BE1F8F" w:rsidRDefault="00366FB1" w14:paraId="1D8B27BA" w14:textId="77777777">
            <w:pPr>
              <w:tabs>
                <w:tab w:val="center" w:pos="284"/>
              </w:tabs>
              <w:overflowPunct w:val="0"/>
              <w:autoSpaceDE w:val="0"/>
              <w:autoSpaceDN w:val="0"/>
              <w:adjustRightInd w:val="0"/>
              <w:ind w:left="266" w:right="-387" w:hanging="266"/>
              <w:textAlignment w:val="baseline"/>
            </w:pPr>
            <w:r>
              <w:t>Tiriamoji nuomonė ES Tarybai pirmininkaujančios Lenkijos prašymu</w:t>
            </w:r>
          </w:p>
          <w:p w:rsidRPr="0079405E" w:rsidR="00DE2D96" w:rsidP="00BE1F8F" w:rsidRDefault="00DE2D96" w14:paraId="13DE1FA0" w14:textId="22E0B95D">
            <w:pPr>
              <w:tabs>
                <w:tab w:val="center" w:pos="284"/>
              </w:tabs>
              <w:overflowPunct w:val="0"/>
              <w:autoSpaceDE w:val="0"/>
              <w:autoSpaceDN w:val="0"/>
              <w:adjustRightInd w:val="0"/>
              <w:ind w:left="266" w:hanging="266"/>
              <w:textAlignment w:val="baseline"/>
            </w:pPr>
            <w:r>
              <w:t>EESC-2024-03974-00-00-AC</w:t>
            </w:r>
          </w:p>
        </w:tc>
      </w:tr>
    </w:tbl>
    <w:p w:rsidRPr="00C77862" w:rsidR="00713105" w:rsidP="00BE1F8F" w:rsidRDefault="00713105" w14:paraId="518EA3D3"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79405E" w:rsidR="00DE2D96" w:rsidP="00BE1F8F" w:rsidRDefault="00DE2D96" w14:paraId="1B8691C6" w14:textId="595FF6DF">
      <w:pPr>
        <w:keepNext/>
        <w:keepLines/>
        <w:tabs>
          <w:tab w:val="center" w:pos="284"/>
        </w:tabs>
        <w:overflowPunct w:val="0"/>
        <w:autoSpaceDE w:val="0"/>
        <w:autoSpaceDN w:val="0"/>
        <w:adjustRightInd w:val="0"/>
        <w:ind w:left="266" w:hanging="266"/>
        <w:textAlignment w:val="baseline"/>
        <w:rPr>
          <w:b/>
        </w:rPr>
      </w:pPr>
      <w:r>
        <w:rPr>
          <w:b/>
        </w:rPr>
        <w:t>Dokumento esmė</w:t>
      </w:r>
    </w:p>
    <w:p w:rsidRPr="0079405E" w:rsidR="00DE2D96" w:rsidP="00BE1F8F" w:rsidRDefault="00DE2D96" w14:paraId="1493200A"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DE2D96" w:rsidP="00BE1F8F" w:rsidRDefault="00DE2D96" w14:paraId="6B40E191" w14:textId="77777777">
      <w:pPr>
        <w:widowControl w:val="0"/>
        <w:overflowPunct w:val="0"/>
        <w:autoSpaceDE w:val="0"/>
        <w:autoSpaceDN w:val="0"/>
        <w:adjustRightInd w:val="0"/>
        <w:textAlignment w:val="baseline"/>
        <w:rPr>
          <w:bCs/>
          <w:iCs/>
        </w:rPr>
      </w:pPr>
      <w:r>
        <w:t>EESRK</w:t>
      </w:r>
    </w:p>
    <w:p w:rsidRPr="0079405E" w:rsidR="00DE2D96" w:rsidP="00BE1F8F" w:rsidRDefault="00DE2D96" w14:paraId="331A71E3" w14:textId="77777777">
      <w:pPr>
        <w:widowControl w:val="0"/>
        <w:numPr>
          <w:ilvl w:val="0"/>
          <w:numId w:val="35"/>
        </w:numPr>
        <w:overflowPunct w:val="0"/>
        <w:autoSpaceDE w:val="0"/>
        <w:autoSpaceDN w:val="0"/>
        <w:adjustRightInd w:val="0"/>
        <w:ind w:left="284" w:hanging="284"/>
        <w:contextualSpacing/>
        <w:textAlignment w:val="baseline"/>
        <w:rPr>
          <w:bCs/>
          <w:iCs/>
        </w:rPr>
      </w:pPr>
      <w:r>
        <w:t>siūlo parengti ir įgyvendinti trumpalaikes ir ilgalaikes ūkininkų pajamų rėmimo kilus krizei priemones, įgyvendinant BŽŪP ir ne tik, pavyzdžiui:</w:t>
      </w:r>
    </w:p>
    <w:p w:rsidRPr="0079405E" w:rsidR="00DE2D96" w:rsidP="00713105" w:rsidRDefault="00DE2D96" w14:paraId="188FCED5"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draudimo nuo klimato ir ekologinių nelaimių sistemos</w:t>
      </w:r>
      <w:r>
        <w:t xml:space="preserve">: rengti viešojo ir privačiojo sektorių partnerysčių patikinimo modelį ir peržiūrėti derlingumo atskaitos verčių apskaičiavimą; </w:t>
      </w:r>
    </w:p>
    <w:p w:rsidRPr="0079405E" w:rsidR="00DE2D96" w:rsidP="00713105" w:rsidRDefault="00DE2D96" w14:paraId="5FFE9226"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draudimo sistemos, skirtos apsisaugoti nuo įtampos rinkoje</w:t>
      </w:r>
      <w:r>
        <w:t>: išnagrinėti novatoriškų svertų, kaip antai parametrinis draudimas, sukūrimo galimybes ir po 2027 m. į BŽŪP priemones įtraukti anticiklinius elementus, kad būtų galima reaguoti į rinkų daromą spaudimą;</w:t>
      </w:r>
    </w:p>
    <w:p w:rsidRPr="0079405E" w:rsidR="00DE2D96" w:rsidP="00713105" w:rsidRDefault="00DE2D96" w14:paraId="4439B4AA"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rizikos ir krizių valdymo priemonės</w:t>
      </w:r>
      <w:r>
        <w:t>: kitoje daugiametėje finansinėje programoje (DFP) atstatyti BŽŪP biudžetą iki 0,5 proc. ES BVP; gerinti ir skatinti valstybių narių lygmeniu galimybę 3 proc. ūkininkui mokėtinų tiesioginių išmokų skirti ūkininko įnašui į rizikos valdymo priemonę; ES lygmeniu nauja redakcija išdėstyti nuostatas dėl žemės ūkio krizių rezervo ir jį gerokai padidinti; valstybių narių lygmeniu sukurti nacionalinius savitarpio pagalbos fondus, skirtus su sveikata ir aplinka susijusiai rizikai mažinti;</w:t>
      </w:r>
    </w:p>
    <w:p w:rsidRPr="0079405E" w:rsidR="00DE2D96" w:rsidP="00713105" w:rsidRDefault="00DE2D96" w14:paraId="74D4B712" w14:textId="77777777">
      <w:pPr>
        <w:widowControl w:val="0"/>
        <w:numPr>
          <w:ilvl w:val="1"/>
          <w:numId w:val="36"/>
        </w:numPr>
        <w:overflowPunct w:val="0"/>
        <w:autoSpaceDE w:val="0"/>
        <w:autoSpaceDN w:val="0"/>
        <w:adjustRightInd w:val="0"/>
        <w:ind w:left="567" w:hanging="567"/>
        <w:contextualSpacing/>
        <w:textAlignment w:val="baseline"/>
        <w:rPr>
          <w:b/>
          <w:bCs/>
        </w:rPr>
      </w:pPr>
      <w:r>
        <w:rPr>
          <w:b/>
        </w:rPr>
        <w:t>BŽŪP ir bankų teikiamos finansinės priemonės</w:t>
      </w:r>
      <w:r>
        <w:t>: remti ūkininkų, ypač jaunųjų ūkininkų, investavimo pajėgumus paprastomis, nebiurokratinėmis finansinėmis priemonėmis, pavyzdžiui, bankų siūlomais finansiniais produktais (bandomosios paskolos, paskolos be palūkanų, žemės ūkio veiklos pradžios paskolos) ir kitomis galimybėmis;</w:t>
      </w:r>
    </w:p>
    <w:p w:rsidRPr="0079405E" w:rsidR="00DE2D96" w:rsidP="00713105" w:rsidRDefault="00DE2D96" w14:paraId="1F801B29"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ūkininkų pajamų užtikrinimo ir jų derybinės galios didinimo priemonės</w:t>
      </w:r>
      <w:r>
        <w:t>: apsvarstyti galimybę išplėsti Direktyvos dėl nesąžiningos prekybos praktikos (NPP) taikymo sritį, kad būtų uždrausta parduoti mažesne kaina nei savikaina, prieš tai kruopščiai išnagrinėjus, kokį poveikį toks draudimas turės visiems maisto grandinės subjektams; parengti naują ES politiką, kad ūkininkai galėtų kolektyviai derėtis dėl kainų ir padidinti paramą gamintojų organizacijoms ir kooperatyvams; kitoje BŽŪP apsaugoti, didinti ir tikslingiau nukreipti tiesiogines išmokas aktyviems ūkininkams; nustatyti pertvarkai skirtą tvarumo įnašą; užtikrinti anglies dioksido požiūriu efektyvias maisto gamybos sistemas; užtikrinti maisto gamybos standartų lygiavertiškumą visuose prekybos susitarimuose;</w:t>
      </w:r>
    </w:p>
    <w:p w:rsidRPr="0079405E" w:rsidR="00366FB1" w:rsidP="00713105" w:rsidRDefault="00DE2D96" w14:paraId="496376A0" w14:textId="5E51B798">
      <w:pPr>
        <w:widowControl w:val="0"/>
        <w:numPr>
          <w:ilvl w:val="0"/>
          <w:numId w:val="35"/>
        </w:numPr>
        <w:overflowPunct w:val="0"/>
        <w:autoSpaceDE w:val="0"/>
        <w:autoSpaceDN w:val="0"/>
        <w:adjustRightInd w:val="0"/>
        <w:ind w:left="567" w:hanging="567"/>
        <w:contextualSpacing/>
        <w:textAlignment w:val="baseline"/>
        <w:rPr>
          <w:bCs/>
          <w:iCs/>
        </w:rPr>
      </w:pPr>
      <w:r>
        <w:t>rekomenduoja toliau skatinti konkretiems sektoriams numatomą dalyvaujamąjį valdymą ir stiprinti socialinį dialogą žemės ūkio maisto produktų sektoriuje;</w:t>
      </w:r>
    </w:p>
    <w:p w:rsidRPr="0079405E" w:rsidR="00DE2D96" w:rsidP="00713105" w:rsidRDefault="00DE2D96" w14:paraId="35CC080A" w14:textId="77777777">
      <w:pPr>
        <w:widowControl w:val="0"/>
        <w:numPr>
          <w:ilvl w:val="0"/>
          <w:numId w:val="35"/>
        </w:numPr>
        <w:overflowPunct w:val="0"/>
        <w:autoSpaceDE w:val="0"/>
        <w:autoSpaceDN w:val="0"/>
        <w:adjustRightInd w:val="0"/>
        <w:ind w:left="567" w:hanging="567"/>
        <w:contextualSpacing/>
        <w:textAlignment w:val="baseline"/>
        <w:rPr>
          <w:bCs/>
          <w:iCs/>
        </w:rPr>
      </w:pPr>
      <w:r>
        <w:t>atkreipia dėmesį į tai, kad reikia aukštos kokybės žemės ūkio mokslinių tyrimų ir investicijų į švietimą;</w:t>
      </w:r>
    </w:p>
    <w:p w:rsidRPr="0079405E" w:rsidR="00DE2D96" w:rsidP="00713105" w:rsidRDefault="00DE2D96" w14:paraId="6F5D47EA" w14:textId="77777777">
      <w:pPr>
        <w:widowControl w:val="0"/>
        <w:numPr>
          <w:ilvl w:val="0"/>
          <w:numId w:val="35"/>
        </w:numPr>
        <w:overflowPunct w:val="0"/>
        <w:autoSpaceDE w:val="0"/>
        <w:autoSpaceDN w:val="0"/>
        <w:adjustRightInd w:val="0"/>
        <w:ind w:left="567" w:hanging="567"/>
        <w:contextualSpacing/>
        <w:textAlignment w:val="baseline"/>
        <w:rPr>
          <w:bCs/>
          <w:iCs/>
        </w:rPr>
      </w:pPr>
      <w:r>
        <w:t>pabrėžia, kad svarbu išlaikyti gyvybingą žemės ūkio gamybą visoje Europoje ir pažymi, jog būtina, kad kaimo plėtra išliktų svarbiu bendros žemės ūkio politikos tikslu ir kad jai būtų skiriama pakankamai lėšų.</w:t>
      </w:r>
    </w:p>
    <w:p w:rsidRPr="0079405E" w:rsidR="002A61F5" w:rsidP="00BE1F8F" w:rsidRDefault="002A61F5" w14:paraId="3C8AA267" w14:textId="77777777">
      <w:pPr>
        <w:widowControl w:val="0"/>
        <w:overflowPunct w:val="0"/>
        <w:autoSpaceDE w:val="0"/>
        <w:autoSpaceDN w:val="0"/>
        <w:adjustRightInd w:val="0"/>
        <w:ind w:left="709" w:hanging="425"/>
        <w:textAlignment w:val="baseline"/>
        <w:rPr>
          <w:sz w:val="16"/>
          <w:szCs w:val="16"/>
          <w:lang w:val="en-GB"/>
        </w:rPr>
      </w:pPr>
    </w:p>
    <w:tbl>
      <w:tblPr>
        <w:tblW w:w="4942" w:type="pct"/>
        <w:tblLook w:val="04A0" w:firstRow="1" w:lastRow="0" w:firstColumn="1" w:lastColumn="0" w:noHBand="0" w:noVBand="1"/>
      </w:tblPr>
      <w:tblGrid>
        <w:gridCol w:w="2032"/>
        <w:gridCol w:w="7147"/>
      </w:tblGrid>
      <w:tr w:rsidRPr="0079405E" w:rsidR="00DE2D96" w:rsidTr="00713105" w14:paraId="0E76CB38" w14:textId="77777777">
        <w:tc>
          <w:tcPr>
            <w:tcW w:w="1107" w:type="pct"/>
          </w:tcPr>
          <w:p w:rsidRPr="0079405E" w:rsidR="00DE2D96" w:rsidP="00BE1F8F" w:rsidRDefault="00DE2D96" w14:paraId="6151DC79" w14:textId="77777777">
            <w:pPr>
              <w:overflowPunct w:val="0"/>
              <w:autoSpaceDE w:val="0"/>
              <w:autoSpaceDN w:val="0"/>
              <w:adjustRightInd w:val="0"/>
              <w:textAlignment w:val="baseline"/>
              <w:rPr>
                <w:i/>
              </w:rPr>
            </w:pPr>
            <w:r>
              <w:rPr>
                <w:b/>
                <w:i/>
              </w:rPr>
              <w:t>Kontaktinis asmuo</w:t>
            </w:r>
          </w:p>
        </w:tc>
        <w:tc>
          <w:tcPr>
            <w:tcW w:w="3893" w:type="pct"/>
          </w:tcPr>
          <w:p w:rsidRPr="0079405E" w:rsidR="00DE2D96" w:rsidP="00BE1F8F" w:rsidRDefault="00DE2D96" w14:paraId="1C83FC67" w14:textId="58C849C6">
            <w:pPr>
              <w:overflowPunct w:val="0"/>
              <w:autoSpaceDE w:val="0"/>
              <w:autoSpaceDN w:val="0"/>
              <w:adjustRightInd w:val="0"/>
              <w:textAlignment w:val="baseline"/>
              <w:rPr>
                <w:i/>
              </w:rPr>
            </w:pPr>
            <w:r>
              <w:rPr>
                <w:i/>
              </w:rPr>
              <w:t>Myrto Kolyva</w:t>
            </w:r>
          </w:p>
        </w:tc>
      </w:tr>
      <w:tr w:rsidRPr="0079405E" w:rsidR="00DE2D96" w:rsidTr="00713105" w14:paraId="188EFACC" w14:textId="77777777">
        <w:tc>
          <w:tcPr>
            <w:tcW w:w="1107" w:type="pct"/>
          </w:tcPr>
          <w:p w:rsidRPr="0079405E" w:rsidR="00DE2D96" w:rsidP="00BE1F8F" w:rsidRDefault="00DE2D96" w14:paraId="7E5EE7F9" w14:textId="77777777">
            <w:pPr>
              <w:overflowPunct w:val="0"/>
              <w:autoSpaceDE w:val="0"/>
              <w:autoSpaceDN w:val="0"/>
              <w:adjustRightInd w:val="0"/>
              <w:textAlignment w:val="baseline"/>
              <w:rPr>
                <w:i/>
              </w:rPr>
            </w:pPr>
            <w:r>
              <w:rPr>
                <w:i/>
              </w:rPr>
              <w:t>Tel.</w:t>
            </w:r>
          </w:p>
        </w:tc>
        <w:tc>
          <w:tcPr>
            <w:tcW w:w="3893" w:type="pct"/>
          </w:tcPr>
          <w:p w:rsidRPr="0079405E" w:rsidR="00DE2D96" w:rsidP="00BE1F8F" w:rsidRDefault="00DE2D96" w14:paraId="19F64A59" w14:textId="77777777">
            <w:pPr>
              <w:overflowPunct w:val="0"/>
              <w:autoSpaceDE w:val="0"/>
              <w:autoSpaceDN w:val="0"/>
              <w:adjustRightInd w:val="0"/>
              <w:textAlignment w:val="baseline"/>
              <w:rPr>
                <w:i/>
              </w:rPr>
            </w:pPr>
            <w:r>
              <w:rPr>
                <w:i/>
              </w:rPr>
              <w:t>+32 25468718</w:t>
            </w:r>
          </w:p>
        </w:tc>
      </w:tr>
      <w:tr w:rsidRPr="0079405E" w:rsidR="00DE2D96" w:rsidTr="00713105" w14:paraId="1C6D3733" w14:textId="77777777">
        <w:tc>
          <w:tcPr>
            <w:tcW w:w="1107" w:type="pct"/>
          </w:tcPr>
          <w:p w:rsidRPr="0079405E" w:rsidR="00DE2D96" w:rsidP="00BE1F8F" w:rsidRDefault="00DE2D96" w14:paraId="40381C02" w14:textId="77777777">
            <w:pPr>
              <w:overflowPunct w:val="0"/>
              <w:autoSpaceDE w:val="0"/>
              <w:autoSpaceDN w:val="0"/>
              <w:adjustRightInd w:val="0"/>
              <w:textAlignment w:val="baseline"/>
              <w:rPr>
                <w:i/>
              </w:rPr>
            </w:pPr>
            <w:r>
              <w:rPr>
                <w:i/>
              </w:rPr>
              <w:t>E. paštas</w:t>
            </w:r>
          </w:p>
        </w:tc>
        <w:tc>
          <w:tcPr>
            <w:tcW w:w="3893" w:type="pct"/>
          </w:tcPr>
          <w:p w:rsidRPr="0079405E" w:rsidR="00DE2D96" w:rsidP="00BE1F8F" w:rsidRDefault="00E60E7C" w14:paraId="43973F89" w14:textId="77E8A581">
            <w:pPr>
              <w:overflowPunct w:val="0"/>
              <w:autoSpaceDE w:val="0"/>
              <w:autoSpaceDN w:val="0"/>
              <w:adjustRightInd w:val="0"/>
              <w:textAlignment w:val="baseline"/>
              <w:rPr>
                <w:color w:val="0000FF"/>
                <w:u w:val="single"/>
              </w:rPr>
            </w:pPr>
            <w:hyperlink w:history="1" r:id="rId54">
              <w:r w:rsidR="0080534E">
                <w:rPr>
                  <w:i/>
                  <w:color w:val="0000FF"/>
                  <w:u w:val="single"/>
                </w:rPr>
                <w:t>Myrto.Kolyva@eesc.europa.eu</w:t>
              </w:r>
            </w:hyperlink>
          </w:p>
        </w:tc>
      </w:tr>
    </w:tbl>
    <w:p w:rsidRPr="00C77862" w:rsidR="00366FB1" w:rsidP="00BE1F8F" w:rsidRDefault="00366FB1" w14:paraId="1FDF3A66" w14:textId="77777777">
      <w:pPr>
        <w:jc w:val="left"/>
        <w:rPr>
          <w:sz w:val="12"/>
          <w:szCs w:val="12"/>
        </w:rPr>
      </w:pPr>
      <w:r>
        <w:br w:type="page"/>
      </w:r>
    </w:p>
    <w:p w:rsidR="007F5784" w:rsidP="00C77862" w:rsidRDefault="00EE5F16" w14:paraId="14026A78" w14:textId="0BB4DE42">
      <w:pPr>
        <w:pStyle w:val="Heading1"/>
        <w:keepNext/>
        <w:keepLines/>
        <w:spacing w:line="240" w:lineRule="auto"/>
        <w:rPr>
          <w:b/>
        </w:rPr>
      </w:pPr>
      <w:bookmarkStart w:name="_Toc192757984" w:id="26"/>
      <w:r>
        <w:rPr>
          <w:b/>
        </w:rPr>
        <w:lastRenderedPageBreak/>
        <w:t>PRAMONĖS PERMAINŲ KONSULTACINĖ KOMISIJA</w:t>
      </w:r>
      <w:bookmarkEnd w:id="26"/>
    </w:p>
    <w:p w:rsidR="003F4AD5" w:rsidP="00C77862" w:rsidRDefault="003F4AD5" w14:paraId="7C8ED9AD" w14:textId="77777777">
      <w:pPr>
        <w:spacing w:line="240" w:lineRule="auto"/>
      </w:pPr>
    </w:p>
    <w:p w:rsidRPr="00623E9E" w:rsidR="00623E9E" w:rsidP="00C77862" w:rsidRDefault="00E60E7C" w14:paraId="7953BEAF" w14:textId="2D580F8B">
      <w:pPr>
        <w:widowControl w:val="0"/>
        <w:numPr>
          <w:ilvl w:val="0"/>
          <w:numId w:val="2"/>
        </w:numPr>
        <w:overflowPunct w:val="0"/>
        <w:autoSpaceDE w:val="0"/>
        <w:autoSpaceDN w:val="0"/>
        <w:adjustRightInd w:val="0"/>
        <w:spacing w:line="240" w:lineRule="auto"/>
        <w:ind w:hanging="567"/>
        <w:textAlignment w:val="baseline"/>
        <w:rPr>
          <w:b/>
        </w:rPr>
      </w:pPr>
      <w:hyperlink w:history="1" r:id="rId55">
        <w:r w:rsidR="0080534E">
          <w:rPr>
            <w:b/>
            <w:i/>
            <w:color w:val="0000FF"/>
            <w:sz w:val="28"/>
            <w:u w:val="single"/>
            <w:shd w:val="clear" w:color="auto" w:fill="FEFEFE"/>
          </w:rPr>
          <w:t>Robotikos metavisatos indėlis į medicinos sektorių</w:t>
        </w:r>
      </w:hyperlink>
    </w:p>
    <w:p w:rsidRPr="00623E9E" w:rsidR="00623E9E" w:rsidP="00C77862" w:rsidRDefault="00623E9E" w14:paraId="1CC73896" w14:textId="77777777">
      <w:pPr>
        <w:widowControl w:val="0"/>
        <w:overflowPunct w:val="0"/>
        <w:autoSpaceDE w:val="0"/>
        <w:autoSpaceDN w:val="0"/>
        <w:adjustRightInd w:val="0"/>
        <w:spacing w:line="240" w:lineRule="auto"/>
        <w:ind w:left="266"/>
        <w:textAlignment w:val="baseline"/>
        <w:rPr>
          <w:b/>
          <w:lang w:val="en-GB"/>
        </w:rPr>
      </w:pPr>
    </w:p>
    <w:tbl>
      <w:tblPr>
        <w:tblW w:w="0" w:type="auto"/>
        <w:tblLook w:val="04A0" w:firstRow="1" w:lastRow="0" w:firstColumn="1" w:lastColumn="0" w:noHBand="0" w:noVBand="1"/>
      </w:tblPr>
      <w:tblGrid>
        <w:gridCol w:w="1866"/>
        <w:gridCol w:w="7421"/>
      </w:tblGrid>
      <w:tr w:rsidRPr="00623E9E" w:rsidR="00623E9E" w:rsidTr="00A3780E" w14:paraId="269248EA" w14:textId="77777777">
        <w:tc>
          <w:tcPr>
            <w:tcW w:w="1701" w:type="dxa"/>
          </w:tcPr>
          <w:p w:rsidRPr="00623E9E" w:rsidR="00623E9E" w:rsidP="00BE1F8F" w:rsidRDefault="00623E9E" w14:paraId="21D29375" w14:textId="77777777">
            <w:pPr>
              <w:tabs>
                <w:tab w:val="center" w:pos="284"/>
              </w:tabs>
              <w:overflowPunct w:val="0"/>
              <w:autoSpaceDE w:val="0"/>
              <w:autoSpaceDN w:val="0"/>
              <w:adjustRightInd w:val="0"/>
              <w:ind w:left="266" w:hanging="266"/>
              <w:textAlignment w:val="baseline"/>
              <w:rPr>
                <w:b/>
              </w:rPr>
            </w:pPr>
            <w:r>
              <w:rPr>
                <w:b/>
              </w:rPr>
              <w:t>Pranešėjas</w:t>
            </w:r>
          </w:p>
        </w:tc>
        <w:tc>
          <w:tcPr>
            <w:tcW w:w="7479" w:type="dxa"/>
          </w:tcPr>
          <w:p w:rsidRPr="00623E9E" w:rsidR="00623E9E" w:rsidP="00BE1F8F" w:rsidRDefault="00623E9E" w14:paraId="266FB57D" w14:textId="2659163F">
            <w:pPr>
              <w:tabs>
                <w:tab w:val="center" w:pos="284"/>
              </w:tabs>
              <w:overflowPunct w:val="0"/>
              <w:autoSpaceDE w:val="0"/>
              <w:autoSpaceDN w:val="0"/>
              <w:adjustRightInd w:val="0"/>
              <w:ind w:left="266" w:hanging="266"/>
              <w:textAlignment w:val="baseline"/>
            </w:pPr>
            <w:r>
              <w:t>Martin Böhme (Pilietinės visuomenės organizacijų grupė, DE)</w:t>
            </w:r>
          </w:p>
        </w:tc>
      </w:tr>
      <w:tr w:rsidRPr="00623E9E" w:rsidR="00623E9E" w:rsidTr="00A3780E" w14:paraId="361B26C2" w14:textId="77777777">
        <w:tc>
          <w:tcPr>
            <w:tcW w:w="1701" w:type="dxa"/>
          </w:tcPr>
          <w:p w:rsidRPr="00623E9E" w:rsidR="00623E9E" w:rsidP="00BE1F8F" w:rsidRDefault="00623E9E" w14:paraId="5503FDF1" w14:textId="77777777">
            <w:pPr>
              <w:tabs>
                <w:tab w:val="center" w:pos="284"/>
              </w:tabs>
              <w:overflowPunct w:val="0"/>
              <w:autoSpaceDE w:val="0"/>
              <w:autoSpaceDN w:val="0"/>
              <w:adjustRightInd w:val="0"/>
              <w:ind w:left="266" w:hanging="266"/>
              <w:textAlignment w:val="baseline"/>
              <w:rPr>
                <w:b/>
              </w:rPr>
            </w:pPr>
            <w:r>
              <w:rPr>
                <w:b/>
              </w:rPr>
              <w:t>Bendrapranešėjis</w:t>
            </w:r>
          </w:p>
        </w:tc>
        <w:tc>
          <w:tcPr>
            <w:tcW w:w="7479" w:type="dxa"/>
          </w:tcPr>
          <w:p w:rsidRPr="00623E9E" w:rsidR="00623E9E" w:rsidP="00BE1F8F" w:rsidRDefault="00623E9E" w14:paraId="1531E497" w14:textId="0BE0FF95">
            <w:pPr>
              <w:tabs>
                <w:tab w:val="center" w:pos="284"/>
              </w:tabs>
              <w:overflowPunct w:val="0"/>
              <w:autoSpaceDE w:val="0"/>
              <w:autoSpaceDN w:val="0"/>
              <w:adjustRightInd w:val="0"/>
              <w:ind w:left="266" w:hanging="266"/>
              <w:textAlignment w:val="baseline"/>
            </w:pPr>
            <w:r>
              <w:t>Hervé Jeannin (2 kat., FR)</w:t>
            </w:r>
          </w:p>
        </w:tc>
      </w:tr>
      <w:tr w:rsidRPr="00623E9E" w:rsidR="00623E9E" w:rsidTr="00A3780E" w14:paraId="74813AA8" w14:textId="77777777">
        <w:tc>
          <w:tcPr>
            <w:tcW w:w="1701" w:type="dxa"/>
          </w:tcPr>
          <w:p w:rsidRPr="00623E9E" w:rsidR="00623E9E" w:rsidP="00BE1F8F" w:rsidRDefault="00623E9E" w14:paraId="1103D901" w14:textId="719ACEE8">
            <w:pPr>
              <w:tabs>
                <w:tab w:val="center" w:pos="284"/>
              </w:tabs>
              <w:overflowPunct w:val="0"/>
              <w:autoSpaceDE w:val="0"/>
              <w:autoSpaceDN w:val="0"/>
              <w:adjustRightInd w:val="0"/>
              <w:ind w:left="266" w:hanging="266"/>
              <w:textAlignment w:val="baseline"/>
              <w:rPr>
                <w:b/>
              </w:rPr>
            </w:pPr>
            <w:r>
              <w:rPr>
                <w:b/>
              </w:rPr>
              <w:t>Nuoroda</w:t>
            </w:r>
          </w:p>
        </w:tc>
        <w:tc>
          <w:tcPr>
            <w:tcW w:w="7479" w:type="dxa"/>
          </w:tcPr>
          <w:p w:rsidR="004F23ED" w:rsidP="00BE1F8F" w:rsidRDefault="004F23ED" w14:paraId="2AEBD737" w14:textId="4C750945">
            <w:pPr>
              <w:tabs>
                <w:tab w:val="center" w:pos="284"/>
              </w:tabs>
              <w:overflowPunct w:val="0"/>
              <w:autoSpaceDE w:val="0"/>
              <w:autoSpaceDN w:val="0"/>
              <w:adjustRightInd w:val="0"/>
              <w:ind w:left="266" w:hanging="266"/>
              <w:textAlignment w:val="baseline"/>
            </w:pPr>
            <w:r>
              <w:t>Nuomonė savo iniciatyva</w:t>
            </w:r>
          </w:p>
          <w:p w:rsidRPr="00623E9E" w:rsidR="00623E9E" w:rsidP="00BE1F8F" w:rsidRDefault="00623E9E" w14:paraId="5BA8C458" w14:textId="5B035BF6">
            <w:pPr>
              <w:tabs>
                <w:tab w:val="center" w:pos="284"/>
              </w:tabs>
              <w:overflowPunct w:val="0"/>
              <w:autoSpaceDE w:val="0"/>
              <w:autoSpaceDN w:val="0"/>
              <w:adjustRightInd w:val="0"/>
              <w:ind w:left="266" w:hanging="266"/>
              <w:textAlignment w:val="baseline"/>
            </w:pPr>
            <w:r>
              <w:t>EESC-2024-02859-00-00-AC-TRA</w:t>
            </w:r>
          </w:p>
        </w:tc>
      </w:tr>
    </w:tbl>
    <w:p w:rsidR="009B596B" w:rsidP="00BE1F8F" w:rsidRDefault="009B596B" w14:paraId="7BB8F2C0" w14:textId="77777777">
      <w:pPr>
        <w:keepNext/>
        <w:keepLines/>
        <w:tabs>
          <w:tab w:val="center" w:pos="284"/>
        </w:tabs>
        <w:overflowPunct w:val="0"/>
        <w:autoSpaceDE w:val="0"/>
        <w:autoSpaceDN w:val="0"/>
        <w:adjustRightInd w:val="0"/>
        <w:ind w:left="266" w:hanging="266"/>
        <w:textAlignment w:val="baseline"/>
        <w:rPr>
          <w:b/>
          <w:szCs w:val="20"/>
          <w:lang w:val="en-GB"/>
        </w:rPr>
      </w:pPr>
    </w:p>
    <w:p w:rsidRPr="00623E9E" w:rsidR="00623E9E" w:rsidP="00BE1F8F" w:rsidRDefault="00623E9E" w14:paraId="30B2B833" w14:textId="33B9D8A5">
      <w:pPr>
        <w:keepNext/>
        <w:keepLines/>
        <w:tabs>
          <w:tab w:val="center" w:pos="284"/>
        </w:tabs>
        <w:overflowPunct w:val="0"/>
        <w:autoSpaceDE w:val="0"/>
        <w:autoSpaceDN w:val="0"/>
        <w:adjustRightInd w:val="0"/>
        <w:ind w:left="266" w:hanging="266"/>
        <w:textAlignment w:val="baseline"/>
        <w:rPr>
          <w:b/>
        </w:rPr>
      </w:pPr>
      <w:r>
        <w:rPr>
          <w:b/>
        </w:rPr>
        <w:t>Dokumento esmė</w:t>
      </w:r>
    </w:p>
    <w:p w:rsidRPr="00623E9E" w:rsidR="00623E9E" w:rsidP="00BE1F8F" w:rsidRDefault="00623E9E" w14:paraId="53513792" w14:textId="77777777">
      <w:pPr>
        <w:keepNext/>
        <w:keepLines/>
        <w:tabs>
          <w:tab w:val="center" w:pos="284"/>
        </w:tabs>
        <w:overflowPunct w:val="0"/>
        <w:autoSpaceDE w:val="0"/>
        <w:autoSpaceDN w:val="0"/>
        <w:adjustRightInd w:val="0"/>
        <w:ind w:left="266" w:hanging="266"/>
        <w:textAlignment w:val="baseline"/>
        <w:rPr>
          <w:b/>
          <w:lang w:val="en-GB"/>
        </w:rPr>
      </w:pPr>
    </w:p>
    <w:p w:rsidRPr="00623E9E" w:rsidR="00623E9E" w:rsidP="00BE1F8F" w:rsidRDefault="00623E9E" w14:paraId="6DCDBAF9" w14:textId="77777777">
      <w:pPr>
        <w:overflowPunct w:val="0"/>
        <w:autoSpaceDE w:val="0"/>
        <w:autoSpaceDN w:val="0"/>
        <w:adjustRightInd w:val="0"/>
        <w:textAlignment w:val="baseline"/>
        <w:rPr>
          <w:szCs w:val="20"/>
        </w:rPr>
      </w:pPr>
      <w:r>
        <w:t>EESRK</w:t>
      </w:r>
    </w:p>
    <w:p w:rsidRPr="004C2B61" w:rsidR="00623E9E" w:rsidP="00713105" w:rsidRDefault="00623E9E" w14:paraId="4E329840" w14:textId="77777777">
      <w:pPr>
        <w:pStyle w:val="ListParagraph"/>
        <w:numPr>
          <w:ilvl w:val="0"/>
          <w:numId w:val="43"/>
        </w:numPr>
        <w:ind w:left="567" w:hanging="567"/>
      </w:pPr>
      <w:bookmarkStart w:name="_Toc191974019" w:id="27"/>
      <w:r>
        <w:t xml:space="preserve">rekomenduoja sveikatos priežiūros srityje </w:t>
      </w:r>
      <w:r>
        <w:rPr>
          <w:b/>
        </w:rPr>
        <w:t>sukurti išsamią</w:t>
      </w:r>
      <w:r>
        <w:t xml:space="preserve"> robotikos ir metavisatos</w:t>
      </w:r>
      <w:r>
        <w:rPr>
          <w:b/>
        </w:rPr>
        <w:t xml:space="preserve"> reguliavimo sistemą</w:t>
      </w:r>
      <w:r>
        <w:t>;</w:t>
      </w:r>
      <w:bookmarkEnd w:id="27"/>
    </w:p>
    <w:p w:rsidRPr="004C2B61" w:rsidR="00623E9E" w:rsidP="00713105" w:rsidRDefault="00623E9E" w14:paraId="06079E87" w14:textId="77777777">
      <w:pPr>
        <w:pStyle w:val="ListParagraph"/>
        <w:numPr>
          <w:ilvl w:val="0"/>
          <w:numId w:val="43"/>
        </w:numPr>
        <w:ind w:left="567" w:hanging="567"/>
      </w:pPr>
      <w:bookmarkStart w:name="_Toc191974020" w:id="28"/>
      <w:r>
        <w:t xml:space="preserve">akcentuoja, kaip svarbu </w:t>
      </w:r>
      <w:r>
        <w:rPr>
          <w:b/>
        </w:rPr>
        <w:t>skatinti taikyti etikos standartus ir pacientų sutikimo protokolus</w:t>
      </w:r>
      <w:r>
        <w:t>;</w:t>
      </w:r>
      <w:bookmarkEnd w:id="28"/>
    </w:p>
    <w:p w:rsidRPr="004C2B61" w:rsidR="00623E9E" w:rsidP="00713105" w:rsidRDefault="00623E9E" w14:paraId="6D595B43" w14:textId="77777777">
      <w:pPr>
        <w:pStyle w:val="ListParagraph"/>
        <w:numPr>
          <w:ilvl w:val="0"/>
          <w:numId w:val="43"/>
        </w:numPr>
        <w:ind w:left="567" w:hanging="567"/>
      </w:pPr>
      <w:bookmarkStart w:name="_Toc191974021" w:id="29"/>
      <w:r>
        <w:t xml:space="preserve">ragina </w:t>
      </w:r>
      <w:r>
        <w:rPr>
          <w:b/>
        </w:rPr>
        <w:t>investuoti į skaitmeninę infrastruktūrą, kad būtų užtikrinta vienoda prieiga</w:t>
      </w:r>
      <w:r>
        <w:t xml:space="preserve">, ir pabrėžia investicijų į skaitmeninę infrastruktūrą svarbą, ypač </w:t>
      </w:r>
      <w:r>
        <w:rPr>
          <w:b/>
        </w:rPr>
        <w:t>kaimo ir nepakankamai aptarnaujamose</w:t>
      </w:r>
      <w:r>
        <w:t xml:space="preserve"> vietovėse, kad būtų išvengta skaitmeninės atskirties. ES turėtų teikti pirmenybę 5G ir 6G tinklų diegimui, kad būtų užtikrintas saugus ir patikimas robotikos ir metavisatos technologijų veikimas. Vienodos galimybės naudotis šiais sveikatos priežiūros pasiekimais visose valstybėse narėse yra svarbus prioritetas;</w:t>
      </w:r>
      <w:bookmarkEnd w:id="29"/>
    </w:p>
    <w:p w:rsidRPr="004C2B61" w:rsidR="00623E9E" w:rsidP="00713105" w:rsidRDefault="00623E9E" w14:paraId="180EF85A" w14:textId="77777777">
      <w:pPr>
        <w:pStyle w:val="ListParagraph"/>
        <w:numPr>
          <w:ilvl w:val="0"/>
          <w:numId w:val="43"/>
        </w:numPr>
        <w:ind w:left="567" w:hanging="567"/>
      </w:pPr>
      <w:bookmarkStart w:name="_Toc191974022" w:id="30"/>
      <w:r>
        <w:t xml:space="preserve">pasisako </w:t>
      </w:r>
      <w:r>
        <w:rPr>
          <w:b/>
        </w:rPr>
        <w:t>už didesnę švietimo ir mokymo paramą sveikatos priežiūros specialistams</w:t>
      </w:r>
      <w:r>
        <w:t>; mano, kad ES turi finansuoti ir skatinti švietimo ir mokymo programas, kuriomis medicinos specialistai būtų rengiami integruoti robotikos ir metavisatos technologijas;</w:t>
      </w:r>
      <w:bookmarkEnd w:id="30"/>
    </w:p>
    <w:p w:rsidRPr="004C2B61" w:rsidR="00623E9E" w:rsidP="00713105" w:rsidRDefault="00623E9E" w14:paraId="115A5476" w14:textId="77777777">
      <w:pPr>
        <w:pStyle w:val="ListParagraph"/>
        <w:numPr>
          <w:ilvl w:val="0"/>
          <w:numId w:val="43"/>
        </w:numPr>
        <w:ind w:left="567" w:hanging="567"/>
      </w:pPr>
      <w:bookmarkStart w:name="_Toc191974023" w:id="31"/>
      <w:r>
        <w:t xml:space="preserve">ragina </w:t>
      </w:r>
      <w:r>
        <w:rPr>
          <w:b/>
        </w:rPr>
        <w:t>skatinti inovacijas pagal tikslinę ES investicijų strategiją</w:t>
      </w:r>
      <w:r>
        <w:t>; primygtinai rekomenduoja ES parengti tikslinę investicijų strategiją, kuria visų pirma būtų remiamos mažosios ir vidutinės įmonės (MVĮ), kuriančios robotikos ir metavisatos sprendimus sveikatos priežiūros srityje;</w:t>
      </w:r>
      <w:bookmarkEnd w:id="31"/>
    </w:p>
    <w:p w:rsidRPr="004C2B61" w:rsidR="00623E9E" w:rsidP="00713105" w:rsidRDefault="00623E9E" w14:paraId="5166FC72" w14:textId="77777777">
      <w:pPr>
        <w:pStyle w:val="ListParagraph"/>
        <w:numPr>
          <w:ilvl w:val="0"/>
          <w:numId w:val="43"/>
        </w:numPr>
        <w:ind w:left="567" w:hanging="567"/>
      </w:pPr>
      <w:bookmarkStart w:name="_Toc191974024" w:id="32"/>
      <w:r>
        <w:t xml:space="preserve">pabrėžia, kad reikia </w:t>
      </w:r>
      <w:r>
        <w:rPr>
          <w:b/>
        </w:rPr>
        <w:t>griežtų duomenų privatumo apsaugos ir kibernetinio saugumo priemonių</w:t>
      </w:r>
      <w:r>
        <w:t>; primygtinai ragina ES įgyvendinti griežtas duomenų privatumo ir kibernetinio saugumo taisykles, kad būtų apsaugoti neskelbtini sveikatos duomenys ir apsisaugota nuo kibernetinių išpuolių. Tai apima jungčių tarp robotikos, metavisatos ir žmogaus sąsajos įtaisų apsaugą. Taip pat atkreipia dėmesį į tai, kad siekiant apsaugoti pacientų teises ir užtikrinti pasitikėjimą tarpvalstybinėmis sveikatos priežiūros paslaugomis, skirtingose jurisdikcijose turi būti sprendžiami duomenų suverenumo ir atitikties klausimai.</w:t>
      </w:r>
      <w:bookmarkEnd w:id="32"/>
    </w:p>
    <w:p w:rsidRPr="00623E9E" w:rsidR="00623E9E" w:rsidP="00BE1F8F" w:rsidRDefault="00623E9E" w14:paraId="189CE723" w14:textId="77777777">
      <w:pPr>
        <w:rPr>
          <w:lang w:val="en-GB"/>
        </w:rPr>
      </w:pPr>
    </w:p>
    <w:tbl>
      <w:tblPr>
        <w:tblW w:w="0" w:type="auto"/>
        <w:tblLook w:val="04A0" w:firstRow="1" w:lastRow="0" w:firstColumn="1" w:lastColumn="0" w:noHBand="0" w:noVBand="1"/>
      </w:tblPr>
      <w:tblGrid>
        <w:gridCol w:w="2093"/>
        <w:gridCol w:w="4995"/>
      </w:tblGrid>
      <w:tr w:rsidRPr="00623E9E" w:rsidR="00623E9E" w:rsidTr="00902C43" w14:paraId="5AA87467" w14:textId="77777777">
        <w:tc>
          <w:tcPr>
            <w:tcW w:w="2093" w:type="dxa"/>
          </w:tcPr>
          <w:p w:rsidRPr="00623E9E" w:rsidR="00623E9E" w:rsidP="00BE1F8F" w:rsidRDefault="00623E9E" w14:paraId="565BF265" w14:textId="77777777">
            <w:pPr>
              <w:keepNext/>
              <w:keepLines/>
              <w:overflowPunct w:val="0"/>
              <w:autoSpaceDE w:val="0"/>
              <w:autoSpaceDN w:val="0"/>
              <w:adjustRightInd w:val="0"/>
              <w:textAlignment w:val="baseline"/>
              <w:rPr>
                <w:i/>
              </w:rPr>
            </w:pPr>
            <w:r>
              <w:rPr>
                <w:b/>
                <w:i/>
              </w:rPr>
              <w:t>Kontaktinis asmuo</w:t>
            </w:r>
          </w:p>
        </w:tc>
        <w:tc>
          <w:tcPr>
            <w:tcW w:w="4995" w:type="dxa"/>
          </w:tcPr>
          <w:p w:rsidRPr="00623E9E" w:rsidR="00623E9E" w:rsidP="00BE1F8F" w:rsidRDefault="00623E9E" w14:paraId="206EEDE0" w14:textId="77777777">
            <w:pPr>
              <w:keepNext/>
              <w:keepLines/>
              <w:overflowPunct w:val="0"/>
              <w:autoSpaceDE w:val="0"/>
              <w:autoSpaceDN w:val="0"/>
              <w:adjustRightInd w:val="0"/>
              <w:textAlignment w:val="baseline"/>
              <w:rPr>
                <w:i/>
              </w:rPr>
            </w:pPr>
            <w:r>
              <w:rPr>
                <w:i/>
              </w:rPr>
              <w:t>Marie-Laurence Drillon</w:t>
            </w:r>
          </w:p>
        </w:tc>
      </w:tr>
      <w:tr w:rsidRPr="00623E9E" w:rsidR="00623E9E" w:rsidTr="00902C43" w14:paraId="1831ADE5" w14:textId="77777777">
        <w:tc>
          <w:tcPr>
            <w:tcW w:w="2093" w:type="dxa"/>
          </w:tcPr>
          <w:p w:rsidRPr="00623E9E" w:rsidR="00623E9E" w:rsidP="00BE1F8F" w:rsidRDefault="00623E9E" w14:paraId="0B867EF2" w14:textId="77777777">
            <w:pPr>
              <w:keepNext/>
              <w:keepLines/>
              <w:overflowPunct w:val="0"/>
              <w:autoSpaceDE w:val="0"/>
              <w:autoSpaceDN w:val="0"/>
              <w:adjustRightInd w:val="0"/>
              <w:textAlignment w:val="baseline"/>
              <w:rPr>
                <w:i/>
              </w:rPr>
            </w:pPr>
            <w:r>
              <w:rPr>
                <w:i/>
              </w:rPr>
              <w:t>Tel.</w:t>
            </w:r>
          </w:p>
        </w:tc>
        <w:tc>
          <w:tcPr>
            <w:tcW w:w="4995" w:type="dxa"/>
          </w:tcPr>
          <w:p w:rsidRPr="00623E9E" w:rsidR="00623E9E" w:rsidP="00BE1F8F" w:rsidRDefault="00623E9E" w14:paraId="41C0B021" w14:textId="77777777">
            <w:pPr>
              <w:keepNext/>
              <w:keepLines/>
              <w:overflowPunct w:val="0"/>
              <w:autoSpaceDE w:val="0"/>
              <w:autoSpaceDN w:val="0"/>
              <w:adjustRightInd w:val="0"/>
              <w:textAlignment w:val="baseline"/>
              <w:rPr>
                <w:i/>
              </w:rPr>
            </w:pPr>
            <w:r>
              <w:rPr>
                <w:i/>
              </w:rPr>
              <w:t>+32 2 546 8320</w:t>
            </w:r>
          </w:p>
        </w:tc>
      </w:tr>
      <w:tr w:rsidRPr="00623E9E" w:rsidR="00623E9E" w:rsidTr="00902C43" w14:paraId="042D4108" w14:textId="77777777">
        <w:tc>
          <w:tcPr>
            <w:tcW w:w="2093" w:type="dxa"/>
          </w:tcPr>
          <w:p w:rsidRPr="00623E9E" w:rsidR="00623E9E" w:rsidP="00BE1F8F" w:rsidRDefault="00752F62" w14:paraId="44E8DDBE" w14:textId="17714177">
            <w:pPr>
              <w:overflowPunct w:val="0"/>
              <w:autoSpaceDE w:val="0"/>
              <w:autoSpaceDN w:val="0"/>
              <w:adjustRightInd w:val="0"/>
              <w:textAlignment w:val="baseline"/>
              <w:rPr>
                <w:i/>
              </w:rPr>
            </w:pPr>
            <w:r>
              <w:rPr>
                <w:i/>
              </w:rPr>
              <w:t>E. paštas</w:t>
            </w:r>
          </w:p>
        </w:tc>
        <w:tc>
          <w:tcPr>
            <w:tcW w:w="4995" w:type="dxa"/>
          </w:tcPr>
          <w:p w:rsidRPr="00623E9E" w:rsidR="00623E9E" w:rsidP="00BE1F8F" w:rsidRDefault="00E60E7C" w14:paraId="348F9AAA" w14:textId="77777777">
            <w:pPr>
              <w:overflowPunct w:val="0"/>
              <w:autoSpaceDE w:val="0"/>
              <w:autoSpaceDN w:val="0"/>
              <w:adjustRightInd w:val="0"/>
              <w:textAlignment w:val="baseline"/>
              <w:rPr>
                <w:i/>
              </w:rPr>
            </w:pPr>
            <w:hyperlink w:history="1" r:id="rId56">
              <w:r w:rsidR="0080534E">
                <w:rPr>
                  <w:i/>
                  <w:color w:val="0000FF"/>
                  <w:u w:val="single"/>
                </w:rPr>
                <w:t>Marie-Laurence.Drillon@eesc.europa.eu</w:t>
              </w:r>
            </w:hyperlink>
          </w:p>
        </w:tc>
      </w:tr>
    </w:tbl>
    <w:p w:rsidR="000D394D" w:rsidP="00BE1F8F" w:rsidRDefault="00726351" w14:paraId="2E28EF19" w14:textId="70908071">
      <w:pPr>
        <w:jc w:val="center"/>
      </w:pPr>
      <w:r>
        <w:t>_____________</w:t>
      </w:r>
    </w:p>
    <w:sectPr w:rsidR="000D394D" w:rsidSect="00713105">
      <w:headerReference w:type="even" r:id="rId57"/>
      <w:headerReference w:type="default" r:id="rId58"/>
      <w:footerReference w:type="even" r:id="rId59"/>
      <w:footerReference w:type="default" r:id="rId60"/>
      <w:headerReference w:type="first" r:id="rId61"/>
      <w:footerReference w:type="first" r:id="rId62"/>
      <w:pgSz w:w="11907" w:h="1683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5A4C4" w14:textId="77777777" w:rsidR="00227559" w:rsidRDefault="00227559" w:rsidP="00B518C9">
      <w:pPr>
        <w:spacing w:line="240" w:lineRule="auto"/>
      </w:pPr>
      <w:r>
        <w:separator/>
      </w:r>
    </w:p>
    <w:p w14:paraId="3A5ED762" w14:textId="77777777" w:rsidR="00227559" w:rsidRDefault="00227559"/>
  </w:endnote>
  <w:endnote w:type="continuationSeparator" w:id="0">
    <w:p w14:paraId="4BCEBE6C" w14:textId="77777777" w:rsidR="00227559" w:rsidRDefault="00227559" w:rsidP="00B518C9">
      <w:pPr>
        <w:spacing w:line="240" w:lineRule="auto"/>
      </w:pPr>
      <w:r>
        <w:continuationSeparator/>
      </w:r>
    </w:p>
    <w:p w14:paraId="556C10CC" w14:textId="77777777" w:rsidR="00227559" w:rsidRDefault="00227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1E2A" w14:textId="77777777" w:rsidR="00F250D5" w:rsidRPr="00BE1F8F" w:rsidRDefault="00F250D5" w:rsidP="00BE1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4BA8DE2A" w:rsidR="00B518C9" w:rsidRPr="00BE1F8F" w:rsidRDefault="00BE1F8F" w:rsidP="00BE1F8F">
    <w:pPr>
      <w:pStyle w:val="Footer"/>
    </w:pPr>
    <w:r>
      <w:t xml:space="preserve">EESC-2025-00345-00-01-TCD-TRA (LT) </w:t>
    </w:r>
    <w:r>
      <w:fldChar w:fldCharType="begin"/>
    </w:r>
    <w:r>
      <w:instrText xml:space="preserve"> PAGE  \* Arabic  \* MERGEFORMAT </w:instrText>
    </w:r>
    <w:r>
      <w:fldChar w:fldCharType="separate"/>
    </w:r>
    <w:r w:rsidR="008171FA">
      <w:t>1</w:t>
    </w:r>
    <w:r>
      <w:fldChar w:fldCharType="end"/>
    </w:r>
    <w:r>
      <w:t>/</w:t>
    </w:r>
    <w:fldSimple w:instr=" NUMPAGES ">
      <w:r w:rsidR="008171FA">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74A4" w14:textId="77777777" w:rsidR="00F250D5" w:rsidRPr="00BE1F8F" w:rsidRDefault="00F250D5" w:rsidP="00BE1F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0EDD" w14:textId="77777777" w:rsidR="0067428C" w:rsidRPr="00BE1F8F" w:rsidRDefault="0067428C" w:rsidP="00BE1F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A535" w14:textId="1A8F1C6B" w:rsidR="0067428C" w:rsidRPr="00BE1F8F" w:rsidRDefault="00BE1F8F" w:rsidP="00BE1F8F">
    <w:pPr>
      <w:pStyle w:val="Footer"/>
    </w:pPr>
    <w:r>
      <w:t xml:space="preserve">EESC-2025-00345-00-01-TCD-TRA (LT) </w:t>
    </w:r>
    <w:r>
      <w:fldChar w:fldCharType="begin"/>
    </w:r>
    <w:r>
      <w:instrText xml:space="preserve"> PAGE  \* Arabic  \* MERGEFORMAT </w:instrText>
    </w:r>
    <w:r>
      <w:fldChar w:fldCharType="separate"/>
    </w:r>
    <w:r>
      <w:t>2</w:t>
    </w:r>
    <w:r>
      <w:fldChar w:fldCharType="end"/>
    </w:r>
    <w:r>
      <w:t>/</w:t>
    </w:r>
    <w:fldSimple w:instr=" NUMPAGES ">
      <w:r>
        <w:t>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99D3" w14:textId="77777777" w:rsidR="00EE160A" w:rsidRPr="00BE1F8F" w:rsidRDefault="00EE160A" w:rsidP="00BE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85884" w14:textId="77777777" w:rsidR="00227559" w:rsidRDefault="00227559" w:rsidP="00B518C9">
      <w:pPr>
        <w:spacing w:line="240" w:lineRule="auto"/>
      </w:pPr>
      <w:r>
        <w:separator/>
      </w:r>
    </w:p>
    <w:p w14:paraId="68988782" w14:textId="77777777" w:rsidR="00227559" w:rsidRDefault="00227559"/>
  </w:footnote>
  <w:footnote w:type="continuationSeparator" w:id="0">
    <w:p w14:paraId="39883EF1" w14:textId="77777777" w:rsidR="00227559" w:rsidRDefault="00227559" w:rsidP="00B518C9">
      <w:pPr>
        <w:spacing w:line="240" w:lineRule="auto"/>
      </w:pPr>
      <w:r>
        <w:continuationSeparator/>
      </w:r>
    </w:p>
    <w:p w14:paraId="3AE36317" w14:textId="77777777" w:rsidR="00227559" w:rsidRDefault="00227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D47C" w14:textId="77777777" w:rsidR="00F250D5" w:rsidRPr="00BE1F8F" w:rsidRDefault="00F250D5" w:rsidP="00BE1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8CD0" w14:textId="26DDA75F" w:rsidR="00F250D5" w:rsidRPr="00BE1F8F" w:rsidRDefault="00F250D5" w:rsidP="00BE1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6853" w14:textId="77777777" w:rsidR="00F250D5" w:rsidRPr="00BE1F8F" w:rsidRDefault="00F250D5" w:rsidP="00BE1F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FC30" w14:textId="77777777" w:rsidR="0067428C" w:rsidRPr="00BE1F8F" w:rsidRDefault="0067428C" w:rsidP="00BE1F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2C5D" w14:textId="3724526D" w:rsidR="0067428C" w:rsidRPr="00BE1F8F" w:rsidRDefault="0067428C" w:rsidP="00BE1F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5D0A" w14:textId="77777777" w:rsidR="00EE160A" w:rsidRPr="00BE1F8F" w:rsidRDefault="00EE160A" w:rsidP="00BE1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E78A658"/>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E06ABCBE"/>
    <w:lvl w:ilvl="0">
      <w:numFmt w:val="decimal"/>
      <w:lvlText w:val="*"/>
      <w:lvlJc w:val="left"/>
    </w:lvl>
  </w:abstractNum>
  <w:abstractNum w:abstractNumId="2" w15:restartNumberingAfterBreak="0">
    <w:nsid w:val="003B78BD"/>
    <w:multiLevelType w:val="hybridMultilevel"/>
    <w:tmpl w:val="66DEF13E"/>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 w15:restartNumberingAfterBreak="0">
    <w:nsid w:val="017F16A7"/>
    <w:multiLevelType w:val="hybridMultilevel"/>
    <w:tmpl w:val="7612248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8F1F91"/>
    <w:multiLevelType w:val="hybridMultilevel"/>
    <w:tmpl w:val="991EBB24"/>
    <w:lvl w:ilvl="0" w:tplc="FFFFFFFF">
      <w:start w:val="1"/>
      <w:numFmt w:val="bullet"/>
      <w:lvlText w:val="o"/>
      <w:lvlJc w:val="left"/>
      <w:pPr>
        <w:ind w:left="720" w:hanging="360"/>
      </w:pPr>
      <w:rPr>
        <w:rFonts w:ascii="Courier New" w:hAnsi="Courier New" w:cs="Courier New" w:hint="default"/>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C53A5C"/>
    <w:multiLevelType w:val="hybridMultilevel"/>
    <w:tmpl w:val="2CB206D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080A122A"/>
    <w:multiLevelType w:val="hybridMultilevel"/>
    <w:tmpl w:val="0BB8EE18"/>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B475CB"/>
    <w:multiLevelType w:val="hybridMultilevel"/>
    <w:tmpl w:val="7BFE4DA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0CDE4774"/>
    <w:multiLevelType w:val="hybridMultilevel"/>
    <w:tmpl w:val="37BA4F4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0F77DDB"/>
    <w:multiLevelType w:val="hybridMultilevel"/>
    <w:tmpl w:val="33DC05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4116E1"/>
    <w:multiLevelType w:val="hybridMultilevel"/>
    <w:tmpl w:val="DFE84AE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883396"/>
    <w:multiLevelType w:val="hybridMultilevel"/>
    <w:tmpl w:val="5EC05AF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1BBA7630"/>
    <w:multiLevelType w:val="singleLevel"/>
    <w:tmpl w:val="20000001"/>
    <w:lvl w:ilvl="0">
      <w:start w:val="1"/>
      <w:numFmt w:val="bullet"/>
      <w:lvlText w:val=""/>
      <w:lvlJc w:val="left"/>
      <w:pPr>
        <w:ind w:left="720" w:hanging="360"/>
      </w:pPr>
      <w:rPr>
        <w:rFonts w:ascii="Symbol" w:hAnsi="Symbol" w:hint="default"/>
      </w:rPr>
    </w:lvl>
  </w:abstractNum>
  <w:abstractNum w:abstractNumId="13" w15:restartNumberingAfterBreak="0">
    <w:nsid w:val="1C4658E6"/>
    <w:multiLevelType w:val="hybridMultilevel"/>
    <w:tmpl w:val="8746298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4" w15:restartNumberingAfterBreak="0">
    <w:nsid w:val="1E5D0EFB"/>
    <w:multiLevelType w:val="hybridMultilevel"/>
    <w:tmpl w:val="FC00356E"/>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1FFA70D8"/>
    <w:multiLevelType w:val="hybridMultilevel"/>
    <w:tmpl w:val="81BC6AFA"/>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4202159"/>
    <w:multiLevelType w:val="hybridMultilevel"/>
    <w:tmpl w:val="02F2492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158AC"/>
    <w:multiLevelType w:val="multilevel"/>
    <w:tmpl w:val="0BC8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0375C3D"/>
    <w:multiLevelType w:val="hybridMultilevel"/>
    <w:tmpl w:val="A06E2070"/>
    <w:lvl w:ilvl="0" w:tplc="8E864B0C">
      <w:start w:val="1"/>
      <w:numFmt w:val="bullet"/>
      <w:lvlText w:val=""/>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327B5574"/>
    <w:multiLevelType w:val="hybridMultilevel"/>
    <w:tmpl w:val="1854AB3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3" w15:restartNumberingAfterBreak="0">
    <w:nsid w:val="35F41A11"/>
    <w:multiLevelType w:val="hybridMultilevel"/>
    <w:tmpl w:val="BF64D86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AC60B2F"/>
    <w:multiLevelType w:val="hybridMultilevel"/>
    <w:tmpl w:val="76C615E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5" w15:restartNumberingAfterBreak="0">
    <w:nsid w:val="418E1E35"/>
    <w:multiLevelType w:val="multilevel"/>
    <w:tmpl w:val="972E55B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3467D"/>
    <w:multiLevelType w:val="hybridMultilevel"/>
    <w:tmpl w:val="A724B3C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E12C5B"/>
    <w:multiLevelType w:val="hybridMultilevel"/>
    <w:tmpl w:val="A59A9AF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8" w15:restartNumberingAfterBreak="0">
    <w:nsid w:val="52CA61C9"/>
    <w:multiLevelType w:val="hybridMultilevel"/>
    <w:tmpl w:val="6F5442C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4382302"/>
    <w:multiLevelType w:val="hybridMultilevel"/>
    <w:tmpl w:val="13C23AD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F92C6D"/>
    <w:multiLevelType w:val="hybridMultilevel"/>
    <w:tmpl w:val="246A71BC"/>
    <w:lvl w:ilvl="0" w:tplc="04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5928275E"/>
    <w:multiLevelType w:val="hybridMultilevel"/>
    <w:tmpl w:val="F3E2DFF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59CD5CD1"/>
    <w:multiLevelType w:val="hybridMultilevel"/>
    <w:tmpl w:val="EA264F8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3" w15:restartNumberingAfterBreak="0">
    <w:nsid w:val="5D195562"/>
    <w:multiLevelType w:val="hybridMultilevel"/>
    <w:tmpl w:val="916C508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CF522C"/>
    <w:multiLevelType w:val="hybridMultilevel"/>
    <w:tmpl w:val="FAC885D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97D1E3D"/>
    <w:multiLevelType w:val="hybridMultilevel"/>
    <w:tmpl w:val="8BEA0D7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6D11A3"/>
    <w:multiLevelType w:val="singleLevel"/>
    <w:tmpl w:val="C97AF652"/>
    <w:lvl w:ilvl="0">
      <w:numFmt w:val="decimal"/>
      <w:lvlText w:val="*"/>
      <w:lvlJc w:val="left"/>
    </w:lvl>
  </w:abstractNum>
  <w:abstractNum w:abstractNumId="38" w15:restartNumberingAfterBreak="0">
    <w:nsid w:val="6C3C7753"/>
    <w:multiLevelType w:val="hybridMultilevel"/>
    <w:tmpl w:val="F4C60320"/>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9" w15:restartNumberingAfterBreak="0">
    <w:nsid w:val="6F781A53"/>
    <w:multiLevelType w:val="hybridMultilevel"/>
    <w:tmpl w:val="20F6F7E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0" w15:restartNumberingAfterBreak="0">
    <w:nsid w:val="72EB051D"/>
    <w:multiLevelType w:val="hybridMultilevel"/>
    <w:tmpl w:val="D5B6578A"/>
    <w:lvl w:ilvl="0" w:tplc="8E864B0C">
      <w:start w:val="1"/>
      <w:numFmt w:val="bullet"/>
      <w:lvlText w:val=""/>
      <w:lvlJc w:val="left"/>
      <w:pPr>
        <w:ind w:left="567" w:hanging="283"/>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1" w15:restartNumberingAfterBreak="0">
    <w:nsid w:val="7E085AB1"/>
    <w:multiLevelType w:val="hybridMultilevel"/>
    <w:tmpl w:val="06FC5AF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2" w15:restartNumberingAfterBreak="0">
    <w:nsid w:val="7E1A7F53"/>
    <w:multiLevelType w:val="hybridMultilevel"/>
    <w:tmpl w:val="B080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1"/>
    <w:lvlOverride w:ilvl="0">
      <w:lvl w:ilvl="0">
        <w:start w:val="1"/>
        <w:numFmt w:val="bullet"/>
        <w:lvlText w:val=""/>
        <w:lvlJc w:val="left"/>
        <w:pPr>
          <w:ind w:left="720" w:hanging="360"/>
        </w:pPr>
        <w:rPr>
          <w:rFonts w:ascii="Symbol" w:hAnsi="Symbol" w:hint="default"/>
          <w:color w:val="auto"/>
        </w:rPr>
      </w:lvl>
    </w:lvlOverride>
  </w:num>
  <w:num w:numId="4">
    <w:abstractNumId w:val="17"/>
  </w:num>
  <w:num w:numId="5">
    <w:abstractNumId w:val="30"/>
  </w:num>
  <w:num w:numId="6">
    <w:abstractNumId w:val="20"/>
  </w:num>
  <w:num w:numId="7">
    <w:abstractNumId w:val="18"/>
  </w:num>
  <w:num w:numId="8">
    <w:abstractNumId w:val="28"/>
  </w:num>
  <w:num w:numId="9">
    <w:abstractNumId w:val="34"/>
  </w:num>
  <w:num w:numId="10">
    <w:abstractNumId w:val="12"/>
  </w:num>
  <w:num w:numId="11">
    <w:abstractNumId w:val="37"/>
  </w:num>
  <w:num w:numId="12">
    <w:abstractNumId w:val="35"/>
  </w:num>
  <w:num w:numId="13">
    <w:abstractNumId w:val="9"/>
  </w:num>
  <w:num w:numId="14">
    <w:abstractNumId w:val="19"/>
  </w:num>
  <w:num w:numId="15">
    <w:abstractNumId w:val="2"/>
  </w:num>
  <w:num w:numId="16">
    <w:abstractNumId w:val="42"/>
  </w:num>
  <w:num w:numId="17">
    <w:abstractNumId w:val="36"/>
  </w:num>
  <w:num w:numId="18">
    <w:abstractNumId w:val="40"/>
  </w:num>
  <w:num w:numId="19">
    <w:abstractNumId w:val="27"/>
  </w:num>
  <w:num w:numId="20">
    <w:abstractNumId w:val="15"/>
  </w:num>
  <w:num w:numId="21">
    <w:abstractNumId w:val="29"/>
  </w:num>
  <w:num w:numId="22">
    <w:abstractNumId w:val="16"/>
  </w:num>
  <w:num w:numId="23">
    <w:abstractNumId w:val="7"/>
  </w:num>
  <w:num w:numId="24">
    <w:abstractNumId w:val="6"/>
  </w:num>
  <w:num w:numId="25">
    <w:abstractNumId w:val="8"/>
  </w:num>
  <w:num w:numId="26">
    <w:abstractNumId w:val="26"/>
  </w:num>
  <w:num w:numId="27">
    <w:abstractNumId w:val="10"/>
  </w:num>
  <w:num w:numId="28">
    <w:abstractNumId w:val="22"/>
  </w:num>
  <w:num w:numId="29">
    <w:abstractNumId w:val="41"/>
  </w:num>
  <w:num w:numId="30">
    <w:abstractNumId w:val="11"/>
  </w:num>
  <w:num w:numId="31">
    <w:abstractNumId w:val="13"/>
  </w:num>
  <w:num w:numId="32">
    <w:abstractNumId w:val="33"/>
  </w:num>
  <w:num w:numId="33">
    <w:abstractNumId w:val="25"/>
  </w:num>
  <w:num w:numId="34">
    <w:abstractNumId w:val="24"/>
  </w:num>
  <w:num w:numId="35">
    <w:abstractNumId w:val="23"/>
  </w:num>
  <w:num w:numId="36">
    <w:abstractNumId w:val="4"/>
  </w:num>
  <w:num w:numId="37">
    <w:abstractNumId w:val="21"/>
  </w:num>
  <w:num w:numId="38">
    <w:abstractNumId w:val="32"/>
  </w:num>
  <w:num w:numId="39">
    <w:abstractNumId w:val="39"/>
  </w:num>
  <w:num w:numId="40">
    <w:abstractNumId w:val="38"/>
  </w:num>
  <w:num w:numId="41">
    <w:abstractNumId w:val="31"/>
  </w:num>
  <w:num w:numId="42">
    <w:abstractNumId w:val="14"/>
  </w:num>
  <w:num w:numId="43">
    <w:abstractNumId w:val="5"/>
  </w:num>
  <w:num w:numId="4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62A"/>
    <w:rsid w:val="00010A4D"/>
    <w:rsid w:val="00032230"/>
    <w:rsid w:val="0005257A"/>
    <w:rsid w:val="00063DFF"/>
    <w:rsid w:val="00077D3D"/>
    <w:rsid w:val="00083115"/>
    <w:rsid w:val="000857F2"/>
    <w:rsid w:val="00093B0F"/>
    <w:rsid w:val="000A2214"/>
    <w:rsid w:val="000A6A5A"/>
    <w:rsid w:val="000B40B4"/>
    <w:rsid w:val="000D394D"/>
    <w:rsid w:val="000D43E1"/>
    <w:rsid w:val="000D533F"/>
    <w:rsid w:val="000E4936"/>
    <w:rsid w:val="00107677"/>
    <w:rsid w:val="001131B6"/>
    <w:rsid w:val="00114665"/>
    <w:rsid w:val="00114D45"/>
    <w:rsid w:val="00116EE0"/>
    <w:rsid w:val="001208E1"/>
    <w:rsid w:val="00126764"/>
    <w:rsid w:val="0015044C"/>
    <w:rsid w:val="0015267F"/>
    <w:rsid w:val="00154A6C"/>
    <w:rsid w:val="00157297"/>
    <w:rsid w:val="001638E9"/>
    <w:rsid w:val="00175F5A"/>
    <w:rsid w:val="001826A4"/>
    <w:rsid w:val="0018354A"/>
    <w:rsid w:val="001900C9"/>
    <w:rsid w:val="00195DF6"/>
    <w:rsid w:val="001C0AB9"/>
    <w:rsid w:val="001C4BA5"/>
    <w:rsid w:val="001C5762"/>
    <w:rsid w:val="001E07F2"/>
    <w:rsid w:val="001E391D"/>
    <w:rsid w:val="0020320E"/>
    <w:rsid w:val="00204020"/>
    <w:rsid w:val="0021190A"/>
    <w:rsid w:val="00217685"/>
    <w:rsid w:val="00225BB6"/>
    <w:rsid w:val="00227559"/>
    <w:rsid w:val="00232656"/>
    <w:rsid w:val="00247F8B"/>
    <w:rsid w:val="002538AC"/>
    <w:rsid w:val="00264FC2"/>
    <w:rsid w:val="0027707F"/>
    <w:rsid w:val="00293191"/>
    <w:rsid w:val="002A5636"/>
    <w:rsid w:val="002A61F5"/>
    <w:rsid w:val="002B7981"/>
    <w:rsid w:val="002D65A9"/>
    <w:rsid w:val="002E05A2"/>
    <w:rsid w:val="00302537"/>
    <w:rsid w:val="003066BE"/>
    <w:rsid w:val="00321FDD"/>
    <w:rsid w:val="003227CC"/>
    <w:rsid w:val="003232BE"/>
    <w:rsid w:val="00343F74"/>
    <w:rsid w:val="003442FB"/>
    <w:rsid w:val="0035780C"/>
    <w:rsid w:val="00366FB1"/>
    <w:rsid w:val="00382A22"/>
    <w:rsid w:val="00392B2D"/>
    <w:rsid w:val="003A4752"/>
    <w:rsid w:val="003B3B1A"/>
    <w:rsid w:val="003C2964"/>
    <w:rsid w:val="003F326D"/>
    <w:rsid w:val="003F4AD5"/>
    <w:rsid w:val="003F79EF"/>
    <w:rsid w:val="00402449"/>
    <w:rsid w:val="0041135D"/>
    <w:rsid w:val="00421AAB"/>
    <w:rsid w:val="004229C4"/>
    <w:rsid w:val="004255DD"/>
    <w:rsid w:val="0043191A"/>
    <w:rsid w:val="00435AEF"/>
    <w:rsid w:val="00444504"/>
    <w:rsid w:val="00465FCD"/>
    <w:rsid w:val="00486DAE"/>
    <w:rsid w:val="004A5CD7"/>
    <w:rsid w:val="004C2B61"/>
    <w:rsid w:val="004D7AC0"/>
    <w:rsid w:val="004E3508"/>
    <w:rsid w:val="004E411F"/>
    <w:rsid w:val="004F23ED"/>
    <w:rsid w:val="004F2989"/>
    <w:rsid w:val="0052107B"/>
    <w:rsid w:val="005234CD"/>
    <w:rsid w:val="00532089"/>
    <w:rsid w:val="005404CB"/>
    <w:rsid w:val="005820A0"/>
    <w:rsid w:val="00586B4B"/>
    <w:rsid w:val="005873B0"/>
    <w:rsid w:val="005904B2"/>
    <w:rsid w:val="00592F07"/>
    <w:rsid w:val="00593C9F"/>
    <w:rsid w:val="005A0BDA"/>
    <w:rsid w:val="005A3D14"/>
    <w:rsid w:val="005A4C58"/>
    <w:rsid w:val="005B5258"/>
    <w:rsid w:val="005C66E1"/>
    <w:rsid w:val="005E43B3"/>
    <w:rsid w:val="005E7651"/>
    <w:rsid w:val="005F41D0"/>
    <w:rsid w:val="005F55DC"/>
    <w:rsid w:val="00623E9E"/>
    <w:rsid w:val="00625CA3"/>
    <w:rsid w:val="00627052"/>
    <w:rsid w:val="00641262"/>
    <w:rsid w:val="00652335"/>
    <w:rsid w:val="0067428C"/>
    <w:rsid w:val="006825FC"/>
    <w:rsid w:val="00691BA5"/>
    <w:rsid w:val="006B21A0"/>
    <w:rsid w:val="006C0A65"/>
    <w:rsid w:val="006C533B"/>
    <w:rsid w:val="006C6ECE"/>
    <w:rsid w:val="006D16C7"/>
    <w:rsid w:val="006D1DFA"/>
    <w:rsid w:val="006D2C8A"/>
    <w:rsid w:val="006D2D64"/>
    <w:rsid w:val="006E2EF5"/>
    <w:rsid w:val="006E62F7"/>
    <w:rsid w:val="006F1989"/>
    <w:rsid w:val="00713105"/>
    <w:rsid w:val="00720580"/>
    <w:rsid w:val="00726351"/>
    <w:rsid w:val="007448E4"/>
    <w:rsid w:val="00752F62"/>
    <w:rsid w:val="00754027"/>
    <w:rsid w:val="007554BE"/>
    <w:rsid w:val="00766B1A"/>
    <w:rsid w:val="00770B4A"/>
    <w:rsid w:val="00773E8D"/>
    <w:rsid w:val="00777195"/>
    <w:rsid w:val="0079405E"/>
    <w:rsid w:val="00795836"/>
    <w:rsid w:val="007A0964"/>
    <w:rsid w:val="007A0BE6"/>
    <w:rsid w:val="007B1DCA"/>
    <w:rsid w:val="007C1ABC"/>
    <w:rsid w:val="007D30C1"/>
    <w:rsid w:val="007F5784"/>
    <w:rsid w:val="0080534E"/>
    <w:rsid w:val="008171FA"/>
    <w:rsid w:val="0083181F"/>
    <w:rsid w:val="00832938"/>
    <w:rsid w:val="00840FC8"/>
    <w:rsid w:val="008413EF"/>
    <w:rsid w:val="0084417F"/>
    <w:rsid w:val="008452C8"/>
    <w:rsid w:val="00845F24"/>
    <w:rsid w:val="00850929"/>
    <w:rsid w:val="00860DE0"/>
    <w:rsid w:val="00864670"/>
    <w:rsid w:val="00865A78"/>
    <w:rsid w:val="00866666"/>
    <w:rsid w:val="0086679E"/>
    <w:rsid w:val="00871DCF"/>
    <w:rsid w:val="008752F5"/>
    <w:rsid w:val="008761FA"/>
    <w:rsid w:val="0088219D"/>
    <w:rsid w:val="00892F37"/>
    <w:rsid w:val="008B5FC5"/>
    <w:rsid w:val="008B7F9B"/>
    <w:rsid w:val="008C5361"/>
    <w:rsid w:val="008C7452"/>
    <w:rsid w:val="008D0303"/>
    <w:rsid w:val="008D05C8"/>
    <w:rsid w:val="008D44E2"/>
    <w:rsid w:val="0090254F"/>
    <w:rsid w:val="00902C43"/>
    <w:rsid w:val="00904A22"/>
    <w:rsid w:val="00910C90"/>
    <w:rsid w:val="009144BA"/>
    <w:rsid w:val="009328ED"/>
    <w:rsid w:val="00941874"/>
    <w:rsid w:val="0094356F"/>
    <w:rsid w:val="00945147"/>
    <w:rsid w:val="00980902"/>
    <w:rsid w:val="0098098F"/>
    <w:rsid w:val="00981AAC"/>
    <w:rsid w:val="00996457"/>
    <w:rsid w:val="009A2569"/>
    <w:rsid w:val="009B04E2"/>
    <w:rsid w:val="009B199C"/>
    <w:rsid w:val="009B596B"/>
    <w:rsid w:val="009C3A5E"/>
    <w:rsid w:val="009D7E2D"/>
    <w:rsid w:val="009E747C"/>
    <w:rsid w:val="00A02A59"/>
    <w:rsid w:val="00A073FB"/>
    <w:rsid w:val="00A124AE"/>
    <w:rsid w:val="00A20E9D"/>
    <w:rsid w:val="00A230A4"/>
    <w:rsid w:val="00A26A65"/>
    <w:rsid w:val="00A272B2"/>
    <w:rsid w:val="00A30FAD"/>
    <w:rsid w:val="00A33529"/>
    <w:rsid w:val="00A50553"/>
    <w:rsid w:val="00A5081E"/>
    <w:rsid w:val="00A512D0"/>
    <w:rsid w:val="00A71030"/>
    <w:rsid w:val="00A81F18"/>
    <w:rsid w:val="00A832E6"/>
    <w:rsid w:val="00A94349"/>
    <w:rsid w:val="00AC7540"/>
    <w:rsid w:val="00AD28C9"/>
    <w:rsid w:val="00AE5791"/>
    <w:rsid w:val="00AF6DC1"/>
    <w:rsid w:val="00AF7CA7"/>
    <w:rsid w:val="00B11B7E"/>
    <w:rsid w:val="00B16AE4"/>
    <w:rsid w:val="00B203DA"/>
    <w:rsid w:val="00B21DC6"/>
    <w:rsid w:val="00B227BF"/>
    <w:rsid w:val="00B47C02"/>
    <w:rsid w:val="00B518C9"/>
    <w:rsid w:val="00B51A72"/>
    <w:rsid w:val="00B73BE7"/>
    <w:rsid w:val="00B80EC0"/>
    <w:rsid w:val="00B83272"/>
    <w:rsid w:val="00B8503F"/>
    <w:rsid w:val="00B87220"/>
    <w:rsid w:val="00B95DFE"/>
    <w:rsid w:val="00B97319"/>
    <w:rsid w:val="00BA081D"/>
    <w:rsid w:val="00BA2F3D"/>
    <w:rsid w:val="00BA71AC"/>
    <w:rsid w:val="00BB020C"/>
    <w:rsid w:val="00BB1131"/>
    <w:rsid w:val="00BB118B"/>
    <w:rsid w:val="00BB17B1"/>
    <w:rsid w:val="00BB7501"/>
    <w:rsid w:val="00BC003D"/>
    <w:rsid w:val="00BC15D3"/>
    <w:rsid w:val="00BC1D26"/>
    <w:rsid w:val="00BC5818"/>
    <w:rsid w:val="00BC6AA1"/>
    <w:rsid w:val="00BD3C24"/>
    <w:rsid w:val="00BD6AD8"/>
    <w:rsid w:val="00BE1F8F"/>
    <w:rsid w:val="00BE37B5"/>
    <w:rsid w:val="00BE54B3"/>
    <w:rsid w:val="00C008B4"/>
    <w:rsid w:val="00C05074"/>
    <w:rsid w:val="00C17ABD"/>
    <w:rsid w:val="00C26C67"/>
    <w:rsid w:val="00C3059A"/>
    <w:rsid w:val="00C4084F"/>
    <w:rsid w:val="00C417FE"/>
    <w:rsid w:val="00C43D3E"/>
    <w:rsid w:val="00C52092"/>
    <w:rsid w:val="00C63C88"/>
    <w:rsid w:val="00C65E51"/>
    <w:rsid w:val="00C65EA7"/>
    <w:rsid w:val="00C67580"/>
    <w:rsid w:val="00C67D5A"/>
    <w:rsid w:val="00C77862"/>
    <w:rsid w:val="00C804F4"/>
    <w:rsid w:val="00C8173B"/>
    <w:rsid w:val="00C821A5"/>
    <w:rsid w:val="00C87D91"/>
    <w:rsid w:val="00C94866"/>
    <w:rsid w:val="00CC44CF"/>
    <w:rsid w:val="00CF233F"/>
    <w:rsid w:val="00D03AEC"/>
    <w:rsid w:val="00D1047D"/>
    <w:rsid w:val="00D24919"/>
    <w:rsid w:val="00D26CB8"/>
    <w:rsid w:val="00D43613"/>
    <w:rsid w:val="00D5795F"/>
    <w:rsid w:val="00D615E8"/>
    <w:rsid w:val="00D63232"/>
    <w:rsid w:val="00D6450A"/>
    <w:rsid w:val="00D66820"/>
    <w:rsid w:val="00D7076A"/>
    <w:rsid w:val="00D7172A"/>
    <w:rsid w:val="00D81F5E"/>
    <w:rsid w:val="00D92269"/>
    <w:rsid w:val="00D92715"/>
    <w:rsid w:val="00DC329C"/>
    <w:rsid w:val="00DC348C"/>
    <w:rsid w:val="00DC45BC"/>
    <w:rsid w:val="00DE176A"/>
    <w:rsid w:val="00DE2D96"/>
    <w:rsid w:val="00DE7710"/>
    <w:rsid w:val="00DF0344"/>
    <w:rsid w:val="00DF3CEF"/>
    <w:rsid w:val="00E00A6B"/>
    <w:rsid w:val="00E13806"/>
    <w:rsid w:val="00E14D8E"/>
    <w:rsid w:val="00E16E3C"/>
    <w:rsid w:val="00E348EA"/>
    <w:rsid w:val="00E44ADA"/>
    <w:rsid w:val="00E55DDF"/>
    <w:rsid w:val="00E57BB9"/>
    <w:rsid w:val="00E60E7C"/>
    <w:rsid w:val="00E624FB"/>
    <w:rsid w:val="00E77899"/>
    <w:rsid w:val="00E83667"/>
    <w:rsid w:val="00E9219E"/>
    <w:rsid w:val="00EA3596"/>
    <w:rsid w:val="00EB5E2E"/>
    <w:rsid w:val="00EB629E"/>
    <w:rsid w:val="00EC0F9A"/>
    <w:rsid w:val="00EC5572"/>
    <w:rsid w:val="00ED1DE3"/>
    <w:rsid w:val="00EE160A"/>
    <w:rsid w:val="00EE5F16"/>
    <w:rsid w:val="00EF40DB"/>
    <w:rsid w:val="00F02BB5"/>
    <w:rsid w:val="00F23122"/>
    <w:rsid w:val="00F250D5"/>
    <w:rsid w:val="00F54496"/>
    <w:rsid w:val="00F54B68"/>
    <w:rsid w:val="00F60997"/>
    <w:rsid w:val="00F617CE"/>
    <w:rsid w:val="00F70422"/>
    <w:rsid w:val="00F83C17"/>
    <w:rsid w:val="00F84774"/>
    <w:rsid w:val="00F93648"/>
    <w:rsid w:val="00F96D7F"/>
    <w:rsid w:val="00FA33C4"/>
    <w:rsid w:val="00FA4B28"/>
    <w:rsid w:val="00FA7642"/>
    <w:rsid w:val="00FA7854"/>
    <w:rsid w:val="00FC456F"/>
    <w:rsid w:val="00FD106B"/>
    <w:rsid w:val="00FD5458"/>
    <w:rsid w:val="00FF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C6ECE"/>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131B6"/>
    <w:rPr>
      <w:color w:val="605E5C"/>
      <w:shd w:val="clear" w:color="auto" w:fill="E1DFDD"/>
    </w:rPr>
  </w:style>
  <w:style w:type="paragraph" w:styleId="ListParagraph">
    <w:name w:val="List Paragraph"/>
    <w:basedOn w:val="Normal"/>
    <w:uiPriority w:val="34"/>
    <w:qFormat/>
    <w:rsid w:val="00652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lt/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Gerald.Klec@eesc.europa.eu" TargetMode="External"/><Relationship Id="rId39" Type="http://schemas.openxmlformats.org/officeDocument/2006/relationships/hyperlink" Target="https://www.eesc.europa.eu/lt/initiatives/eu-youth-test-eesc" TargetMode="External"/><Relationship Id="rId21" Type="http://schemas.openxmlformats.org/officeDocument/2006/relationships/hyperlink" Target="https://www.eesc.europa.eu/lt/our-work/opinions-information-reports/opinions/2025-european-semester-autumn-package" TargetMode="External"/><Relationship Id="rId34" Type="http://schemas.openxmlformats.org/officeDocument/2006/relationships/hyperlink" Target="mailto:Gabriela.Grasu@eesc.europa.eu" TargetMode="External"/><Relationship Id="rId42" Type="http://schemas.openxmlformats.org/officeDocument/2006/relationships/hyperlink" Target="https://www.eesc.europa.eu/lt/our-work/opinions-information-reports/opinions/assessment-letta-and-draghi-reports-functioning-and-competitiveness-eus-single-market" TargetMode="External"/><Relationship Id="rId47" Type="http://schemas.openxmlformats.org/officeDocument/2006/relationships/hyperlink" Target="https://www.eesc.europa.eu/lt/our-work/opinions-information-reports/opinions/services-sector-european-union" TargetMode="External"/><Relationship Id="rId50" Type="http://schemas.openxmlformats.org/officeDocument/2006/relationships/hyperlink" Target="mailto:Silvia.Staffa@eesc.europa.eu" TargetMode="External"/><Relationship Id="rId55" Type="http://schemas.openxmlformats.org/officeDocument/2006/relationships/hyperlink" Target="https://www.eesc.europa.eu/lt/our-work/opinions-information-reports/opinions/contribution-robotics-metaverse-medical-sector" TargetMode="External"/><Relationship Id="rId63" Type="http://schemas.openxmlformats.org/officeDocument/2006/relationships/fontTable" Target="fontTable.xml"/><Relationship Id="rId68" Type="http://schemas.openxmlformats.org/officeDocument/2006/relationships/customXml" Target="../customXml/item4.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s://www.eesc.europa.eu/lt/our-work/opinions-information-reports/opinions/addressing-loneliness-cementing-measures-demographic-cohesion" TargetMode="External"/><Relationship Id="rId11" Type="http://schemas.openxmlformats.org/officeDocument/2006/relationships/endnotes" Target="endnotes.xml"/><Relationship Id="rId24" Type="http://schemas.openxmlformats.org/officeDocument/2006/relationships/hyperlink" Target="mailto:Juri.Soosaar@eesc.europa.eu" TargetMode="External"/><Relationship Id="rId32" Type="http://schemas.openxmlformats.org/officeDocument/2006/relationships/hyperlink" Target="mailto:Grasu.Gabriela@eesc.europa.eu" TargetMode="External"/><Relationship Id="rId37" Type="http://schemas.openxmlformats.org/officeDocument/2006/relationships/hyperlink" Target="mailto:Albert.Precup@eesc.europa.eu" TargetMode="External"/><Relationship Id="rId40" Type="http://schemas.openxmlformats.org/officeDocument/2006/relationships/hyperlink" Target="mailto:Radoslava.Stefankova@eesc.europa.eu" TargetMode="External"/><Relationship Id="rId45" Type="http://schemas.openxmlformats.org/officeDocument/2006/relationships/hyperlink" Target="https://www.eesc.europa.eu/lt/our-work/opinions-information-reports/opinions/competitiveness-eus-small-and-medium-sized-enterprises-light-new-administrative-burdensobligations-eg-relating-non" TargetMode="External"/><Relationship Id="rId53" Type="http://schemas.openxmlformats.org/officeDocument/2006/relationships/hyperlink" Target="https://www.eesc.europa.eu/lt/our-work/opinions-information-reports/opinions/ensuring-sustainable-food-production-and-fair-income-european-farmers-face-market-environmental-and-climate-challenges" TargetMode="External"/><Relationship Id="rId58" Type="http://schemas.openxmlformats.org/officeDocument/2006/relationships/header" Target="header5.xml"/><Relationship Id="rId66" Type="http://schemas.openxmlformats.org/officeDocument/2006/relationships/customXml" Target="../customXml/item2.xml"/><Relationship Id="rId61" Type="http://schemas.openxmlformats.org/officeDocument/2006/relationships/header" Target="header6.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Anna.Pantazi@eesc.europa.eu" TargetMode="External"/><Relationship Id="rId27" Type="http://schemas.openxmlformats.org/officeDocument/2006/relationships/hyperlink" Target="https://www.eesc.europa.eu/lt/our-work/opinions-information-reports/opinions/strengthening-results-orientation-post-2027-cohesion-policy-challenges-risks-and-opportunities" TargetMode="External"/><Relationship Id="rId30" Type="http://schemas.openxmlformats.org/officeDocument/2006/relationships/hyperlink" Target="mailto:Valeria.Atzori@eesc.europa.eu" TargetMode="External"/><Relationship Id="rId35" Type="http://schemas.openxmlformats.org/officeDocument/2006/relationships/hyperlink" Target="mailto:Triin.AasmaaGomes@eesc.europa.eu" TargetMode="External"/><Relationship Id="rId43" Type="http://schemas.openxmlformats.org/officeDocument/2006/relationships/hyperlink" Target="mailto:Annalisa.Tessarolo@eesc.europa.eu" TargetMode="External"/><Relationship Id="rId48" Type="http://schemas.openxmlformats.org/officeDocument/2006/relationships/hyperlink" Target="mailto:Annalisa.Tessarolo@eesc.europa.eu" TargetMode="External"/><Relationship Id="rId56" Type="http://schemas.openxmlformats.org/officeDocument/2006/relationships/hyperlink" Target="mailto:Marie-Laurence.Drillon@eesc.europa.eu"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lt/our-work/opinions-information-reports/opinions/tourism-eu-social-sustainability-driver-long-term-competitiveness-sector"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lt/our-work/opinions-information-reports/opinions/defence-funding-eu" TargetMode="External"/><Relationship Id="rId33" Type="http://schemas.openxmlformats.org/officeDocument/2006/relationships/hyperlink" Target="https://www.eesc.europa.eu/lt/our-work/opinions-information-reports/opinions/eesc-contribution-eus-priorities-uncsw69" TargetMode="External"/><Relationship Id="rId38" Type="http://schemas.openxmlformats.org/officeDocument/2006/relationships/hyperlink" Target="https://www.eesc.europa.eu/lt/our-work/opinions-information-reports/opinions/consumer-protection-and-impact-digital-and-green-transitions-consumers" TargetMode="External"/><Relationship Id="rId46" Type="http://schemas.openxmlformats.org/officeDocument/2006/relationships/hyperlink" Target="mailto:Marco.Manfroni@eesc.europa.eu" TargetMode="External"/><Relationship Id="rId59" Type="http://schemas.openxmlformats.org/officeDocument/2006/relationships/footer" Target="footer4.xml"/><Relationship Id="rId67" Type="http://schemas.openxmlformats.org/officeDocument/2006/relationships/customXml" Target="../customXml/item3.xml"/><Relationship Id="rId20" Type="http://schemas.openxmlformats.org/officeDocument/2006/relationships/footer" Target="footer3.xml"/><Relationship Id="rId41" Type="http://schemas.openxmlformats.org/officeDocument/2006/relationships/hyperlink" Target="mailto:Yousra.Asbounielouahabi@eesc.europa.eu" TargetMode="External"/><Relationship Id="rId54" Type="http://schemas.openxmlformats.org/officeDocument/2006/relationships/hyperlink" Target="mailto:Myrto.Kolyva@eesc.europa.eu" TargetMode="External"/><Relationship Id="rId62" Type="http://schemas.openxmlformats.org/officeDocument/2006/relationships/footer" Target="footer6.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lt/our-work/opinions-information-reports/opinions/administrative-cooperation-field-taxation-dac9" TargetMode="External"/><Relationship Id="rId28" Type="http://schemas.openxmlformats.org/officeDocument/2006/relationships/hyperlink" Target="mailto:Georgios.Meleas@eesc.europa.eu" TargetMode="External"/><Relationship Id="rId36" Type="http://schemas.openxmlformats.org/officeDocument/2006/relationships/hyperlink" Target="https://www.eesc.europa.eu/lt/our-work/opinions-information-reports/opinions/physical-completion-eus-internal-market-new-geopolitical-situation" TargetMode="External"/><Relationship Id="rId49" Type="http://schemas.openxmlformats.org/officeDocument/2006/relationships/hyperlink" Target="https://www.eesc.europa.eu/lt/our-work/opinions-information-reports/opinions/future-eu-industry-face-high-energy-prices-and-transition-costs" TargetMode="External"/><Relationship Id="rId57" Type="http://schemas.openxmlformats.org/officeDocument/2006/relationships/header" Target="header4.xml"/><Relationship Id="rId10" Type="http://schemas.openxmlformats.org/officeDocument/2006/relationships/footnotes" Target="footnotes.xml"/><Relationship Id="rId31" Type="http://schemas.openxmlformats.org/officeDocument/2006/relationships/hyperlink" Target="https://www.eesc.europa.eu/lt/our-work/opinions-information-reports/opinions/violence-against-women-human-rights-issue-state-play-measures-across-eu" TargetMode="External"/><Relationship Id="rId44" Type="http://schemas.openxmlformats.org/officeDocument/2006/relationships/hyperlink" Target="mailto:Silvia.Staffa@eesc.europa.eu" TargetMode="External"/><Relationship Id="rId52" Type="http://schemas.openxmlformats.org/officeDocument/2006/relationships/hyperlink" Target="mailto:Silvia.Staffa@eesc.europa.eu" TargetMode="External"/><Relationship Id="rId60" Type="http://schemas.openxmlformats.org/officeDocument/2006/relationships/footer" Target="footer5.xml"/><Relationship Id="rId65" Type="http://schemas.openxmlformats.org/officeDocument/2006/relationships/customXml" Target="../customXml/item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A6WAAD5KZT2Q-604569563-4723</_dlc_DocId>
    <_dlc_DocIdUrl xmlns="1a33af13-4045-4f88-9d7b-618e30f79918">
      <Url>http://dm/eesc/2025/_layouts/15/DocIdRedir.aspx?ID=A6WAAD5KZT2Q-604569563-4723</Url>
      <Description>A6WAAD5KZT2Q-604569563-4723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2025-03-13T12:00:00+00:00</ProductionDate>
    <DocumentNumber xmlns="be3ca9a7-9286-4008-99ec-aebc20da9dc2">345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2025-03-26T12:00:00+00:00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2534</FicheNumber>
    <OriginalSender xmlns="1a33af13-4045-4f88-9d7b-618e30f79918">
      <UserInfo>
        <DisplayName>Acaite Ugne</DisplayName>
        <AccountId>1492</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595</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Props1.xml><?xml version="1.0" encoding="utf-8"?>
<ds:datastoreItem xmlns:ds="http://schemas.openxmlformats.org/officeDocument/2006/customXml" ds:itemID="{CF7EED88-62C4-4BEB-A18E-8DE0DA726312}"/>
</file>

<file path=customXml/itemProps2.xml><?xml version="1.0" encoding="utf-8"?>
<ds:datastoreItem xmlns:ds="http://schemas.openxmlformats.org/officeDocument/2006/customXml" ds:itemID="{2E4C2A45-4B0E-424A-8820-A188A289331A}"/>
</file>

<file path=customXml/itemProps3.xml><?xml version="1.0" encoding="utf-8"?>
<ds:datastoreItem xmlns:ds="http://schemas.openxmlformats.org/officeDocument/2006/customXml" ds:itemID="{6F5A92C3-9E87-42CE-8ED5-6091E6FC1ED0}"/>
</file>

<file path=customXml/itemProps4.xml><?xml version="1.0" encoding="utf-8"?>
<ds:datastoreItem xmlns:ds="http://schemas.openxmlformats.org/officeDocument/2006/customXml" ds:itemID="{26B9FA12-5F05-4138-B4C8-FFFB8FDE43A6}"/>
</file>

<file path=docProps/app.xml><?xml version="1.0" encoding="utf-8"?>
<Properties xmlns="http://schemas.openxmlformats.org/officeDocument/2006/extended-properties" xmlns:vt="http://schemas.openxmlformats.org/officeDocument/2006/docPropsVTypes">
  <Template>Normal.dotm</Template>
  <TotalTime>0</TotalTime>
  <Pages>23</Pages>
  <Words>6738</Words>
  <Characters>38413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Summary of opinions - 593rd plenary session - January 2025</vt:lpstr>
    </vt:vector>
  </TitlesOfParts>
  <Company>CESE-CdR</Company>
  <LinksUpToDate>false</LinksUpToDate>
  <CharactersWithSpaces>45061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PRANEŠIMŲ SANTRAUKA - 594-oji plenarinė sesija - 2025 m. vasario mėn.</dc:title>
  <dc:subject>TCD</dc:subject>
  <dc:creator>Nieddu Emma</dc:creator>
  <cp:keywords>EESC-2025-00345-00-01-TCD-TRA-EN</cp:keywords>
  <dc:description>Rapporteur:  - Original language: EN - Date of document: 13/03/2025 - Date of meeting: 30/26/2025 14:30 - External documents:  - Administrator: MME TAMASAUSKIENE Julija</dc:description>
  <cp:lastModifiedBy>Acaite Ugne</cp:lastModifiedBy>
  <cp:revision>12</cp:revision>
  <dcterms:created xsi:type="dcterms:W3CDTF">2025-03-12T09:56:00Z</dcterms:created>
  <dcterms:modified xsi:type="dcterms:W3CDTF">2025-03-13T10:33:00Z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12/03/2025, 05/03/2025, 29/01/2025, 02/05/2022, 02/05/2022, 28/06/2021</vt:lpwstr>
  </property>
  <property fmtid="{D5CDD505-2E9C-101B-9397-08002B2CF9AE}" pid="4" name="Pref_Time">
    <vt:lpwstr>10:27:20, 09:28:12, 15:29:38, 12:28:29, 12:25:37, 08:41:48</vt:lpwstr>
  </property>
  <property fmtid="{D5CDD505-2E9C-101B-9397-08002B2CF9AE}" pid="5" name="Pref_User">
    <vt:lpwstr>amett, enied, amett, enied, enied, enied</vt:lpwstr>
  </property>
  <property fmtid="{D5CDD505-2E9C-101B-9397-08002B2CF9AE}" pid="6" name="Pref_FileName">
    <vt:lpwstr>EESC-2025-00345-00-01-TCD-ORI.docx, EESC-2025-00345-00-00-TCD-ORI.docx, EESC-2024-04576-00-00-TCD-ORI.docx, Summary of opinions.docx, COR-EESC-2022-02370-00-00-ADMIN-ORI.docx, Synthese des avis Template.docx</vt:lpwstr>
  </property>
  <property fmtid="{D5CDD505-2E9C-101B-9397-08002B2CF9AE}" pid="7" name="ContentTypeId">
    <vt:lpwstr>0x010100EA97B91038054C99906057A708A1480A006BB3B767F3CF4149BF520211D4A86BC0</vt:lpwstr>
  </property>
  <property fmtid="{D5CDD505-2E9C-101B-9397-08002B2CF9AE}" pid="8" name="_dlc_DocIdItemGuid">
    <vt:lpwstr>bdd8b65d-5690-42f0-a008-1d0abfbafd16</vt:lpwstr>
  </property>
  <property fmtid="{D5CDD505-2E9C-101B-9397-08002B2CF9AE}" pid="9" name="AvailableTranslations">
    <vt:lpwstr>34;#IT|0774613c-01ed-4e5d-a25d-11d2388de825;#30;#LT|a7ff5ce7-6123-4f68-865a-a57c31810414;#23;#DE|f6b31e5a-26fa-4935-b661-318e46daf27e;#50;#HR|2f555653-ed1a-4fe6-8362-9082d95989e5;#16;#ES|e7a6b05b-ae16-40c8-add9-68b64b03aeba;#40;#DA|5d49c027-8956-412b-aa16-e85a0f96ad0e;#42;#EL|6d4f4d51-af9b-4650-94b4-4276bee85c91;#24;#PL|1e03da61-4678-4e07-b136-b5024ca9197b;#46;#SK|46d9fce0-ef79-4f71-b89b-cd6aa82426b8;#27;#NL|55c6556c-b4f4-441d-9acf-c498d4f838bd;#33;#PT|50ccc04a-eadd-42ae-a0cb-acaf45f812ba;#5;#EN|f2175f21-25d7-44a3-96da-d6a61b075e1b;#39;#LV|46f7e311-5d9f-4663-b433-18aeccb7ace7;#37;#HU|6b229040-c589-4408-b4c1-4285663d20a8;#36;#RO|feb747a2-64cd-4299-af12-4833ddc30497;#29;#CS|72f9705b-0217-4fd3-bea2-cbc7ed80e26e;#12;#FR|d2afafd3-4c81-4f60-8f52-ee33f2f54ff3;#35;#FI|87606a43-d45f-42d6-b8c9-e1a3457db5b7;#31;#SL|98a412ae-eb01-49e9-ae3d-585a81724cfc;#41;#ET|ff6c3f4c-b02c-4c3c-ab07-2c37995a7a0a;#28;#SV|c2ed69e7-a339-43d7-8f22-d93680a92aa0;#47;#BG|1a1b3951-7821-4e6a-85f5-5673fc08bd2c</vt:lpwstr>
  </property>
  <property fmtid="{D5CDD505-2E9C-101B-9397-08002B2CF9AE}" pid="10" name="DocumentType_0">
    <vt:lpwstr>TCD|cd9d6eb6-3f4f-424a-b2d1-57c9d450eaaf</vt:lpwstr>
  </property>
  <property fmtid="{D5CDD505-2E9C-101B-9397-08002B2CF9AE}" pid="11" name="MeetingNumber">
    <vt:i4>595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2025-03-26T12:00:00Z</vt:filetime>
  </property>
  <property fmtid="{D5CDD505-2E9C-101B-9397-08002B2CF9AE}" pid="29" name="AvailableTranslations_0">
    <vt:lpwstr>IT|0774613c-01ed-4e5d-a25d-11d2388de825;HR|2f555653-ed1a-4fe6-8362-9082d95989e5;ES|e7a6b05b-ae16-40c8-add9-68b64b03aeba;SK|46d9fce0-ef79-4f71-b89b-cd6aa82426b8;NL|55c6556c-b4f4-441d-9acf-c498d4f838bd;PT|50ccc04a-eadd-42ae-a0cb-acaf45f812ba;EN|f2175f21-25d7-44a3-96da-d6a61b075e1b;LV|46f7e311-5d9f-4663-b433-18aeccb7ace7;FR|d2afafd3-4c81-4f60-8f52-ee33f2f54ff3;FI|87606a43-d45f-42d6-b8c9-e1a3457db5b7;SL|98a412ae-eb01-49e9-ae3d-585a81724cfc;SV|c2ed69e7-a339-43d7-8f22-d93680a92aa0</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FI|87606a43-d45f-42d6-b8c9-e1a3457db5b7;#34;#IT|0774613c-01ed-4e5d-a25d-11d2388de825;#33;#PT|50ccc04a-eadd-42ae-a0cb-acaf45f812ba;#13;#TRA|150d2a88-1431-44e6-a8ca-0bb753ab8672;#67;#SPL-CES|32d8cb1f-c9ec-4365-95c7-8385a18618ac;#31;#SL|98a412ae-eb01-49e9-ae3d-585a81724cfc;#28;#SV|c2ed69e7-a339-43d7-8f22-d93680a92aa0;#27;#NL|55c6556c-b4f4-441d-9acf-c498d4f838bd;#19;#TCD|cd9d6eb6-3f4f-424a-b2d1-57c9d450eaaf;#16;#ES|e7a6b05b-ae16-40c8-add9-68b64b03aeba;#15;#Unrestricted|826e22d7-d029-4ec0-a450-0c28ff673572;#50;#HR|2f555653-ed1a-4fe6-8362-9082d95989e5;#12;#FR|d2afafd3-4c81-4f60-8f52-ee33f2f54ff3;#46;#SK|46d9fce0-ef79-4f71-b89b-cd6aa82426b8;#8;#Final|ea5e6674-7b27-4bac-b091-73adbb394efe;#5;#EN|f2175f21-25d7-44a3-96da-d6a61b075e1b;#39;#LV|46f7e311-5d9f-4663-b433-18aeccb7ace7;#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2534</vt:i4>
  </property>
  <property fmtid="{D5CDD505-2E9C-101B-9397-08002B2CF9AE}" pid="37" name="DocumentLanguage">
    <vt:lpwstr>30;#LT|a7ff5ce7-6123-4f68-865a-a57c31810414</vt:lpwstr>
  </property>
</Properties>
</file>