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Pr="0082636E" w:rsidR="0015330A" w:rsidP="0015330A" w:rsidRDefault="00727823" w14:paraId="02555730" w14:textId="6C6241E2">
      <w:pPr>
        <w:jc w:val="right"/>
      </w:pPr>
      <w:r>
        <w:rPr>
          <w:b/>
        </w:rPr>
        <w:t>REX</w:t>
      </w:r>
      <w:r w:rsidRPr="0082636E" w:rsidR="0015330A">
        <w:rPr>
          <w:b/>
        </w:rPr>
        <w:t>/</w:t>
      </w:r>
      <w:r>
        <w:rPr>
          <w:b/>
        </w:rPr>
        <w:t>587</w:t>
      </w:r>
    </w:p>
    <w:p w:rsidRPr="00727823" w:rsidR="00727823" w:rsidP="00727823" w:rsidRDefault="00727823" w14:paraId="14B334AA" w14:textId="77777777">
      <w:pPr>
        <w:jc w:val="right"/>
        <w:rPr>
          <w:b/>
        </w:rPr>
      </w:pPr>
      <w:r w:rsidRPr="00727823">
        <w:rPr>
          <w:b/>
        </w:rPr>
        <w:t xml:space="preserve">Enhancing cooperation between CSOs </w:t>
      </w:r>
    </w:p>
    <w:p w:rsidRPr="00A67235" w:rsidR="000E4B6B" w:rsidP="00727823" w:rsidRDefault="00727823" w14:paraId="1EFE7F2B" w14:textId="39F81C06">
      <w:pPr>
        <w:jc w:val="right"/>
      </w:pPr>
      <w:r w:rsidRPr="00727823">
        <w:rPr>
          <w:b/>
        </w:rPr>
        <w:t>in the European Union and Kazakhstan</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72190C84">
      <w:pPr>
        <w:jc w:val="right"/>
      </w:pPr>
      <w:r w:rsidRPr="00A67235">
        <w:t xml:space="preserve">Brussels, </w:t>
      </w:r>
      <w:r w:rsidR="00727823">
        <w:t>26 March 2025</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E7074C" w:rsidR="00727823" w:rsidP="00727823" w:rsidRDefault="00964A13" w14:paraId="1C3DBD5D" w14:textId="77777777">
      <w:pPr>
        <w:jc w:val="center"/>
        <w:rPr>
          <w:b/>
          <w:bCs/>
        </w:rP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00727823">
        <w:rPr>
          <w:b/>
          <w:bCs/>
        </w:rPr>
        <w:t>REX/587</w:t>
      </w:r>
      <w:r w:rsidRPr="00A67235">
        <w:rPr>
          <w:b/>
          <w:bCs/>
        </w:rPr>
        <w:br/>
      </w:r>
      <w:r w:rsidRPr="00E7074C" w:rsidR="00727823">
        <w:rPr>
          <w:b/>
          <w:bCs/>
        </w:rPr>
        <w:t>Action Plan for enhancing cooperation between civil society organisations in the European Union and Kazakhstan in the framework of the implementation of the New Strategy on Central Asia and of the Global Gateway</w:t>
      </w:r>
    </w:p>
    <w:p w:rsidRPr="00A67235" w:rsidR="00964A13" w:rsidP="00727823" w:rsidRDefault="00727823" w14:paraId="1CA7DBC6" w14:textId="07965D0C">
      <w:pPr>
        <w:jc w:val="center"/>
      </w:pPr>
      <w:r w:rsidRPr="00E7074C">
        <w:rPr>
          <w:b/>
          <w:bCs/>
        </w:rPr>
        <w:t>(own-initiative opinion)</w:t>
      </w:r>
    </w:p>
    <w:p w:rsidRPr="00A67235" w:rsidR="00964A13" w:rsidP="00EC0F0F" w:rsidRDefault="00964A13" w14:paraId="6EA6F05A" w14:textId="77777777">
      <w:pPr>
        <w:jc w:val="center"/>
      </w:pPr>
      <w:r w:rsidRPr="00A67235">
        <w:t>_____________</w:t>
      </w:r>
    </w:p>
    <w:p w:rsidRPr="00A67235" w:rsidR="00964A13" w:rsidP="00EC0F0F" w:rsidRDefault="00964A13" w14:paraId="155F9A18" w14:textId="77777777">
      <w:pPr>
        <w:jc w:val="center"/>
      </w:pPr>
    </w:p>
    <w:p w:rsidRPr="00A67235" w:rsidR="00964A13" w:rsidP="00EC0F0F" w:rsidRDefault="00727823" w14:paraId="0FA745B1" w14:textId="20177444">
      <w:pPr>
        <w:jc w:val="center"/>
        <w:rPr>
          <w:bCs/>
        </w:rPr>
      </w:pPr>
      <w:r>
        <w:t>595</w:t>
      </w:r>
      <w:r w:rsidRPr="00727823">
        <w:rPr>
          <w:vertAlign w:val="superscript"/>
        </w:rPr>
        <w:t>th</w:t>
      </w:r>
      <w:r>
        <w:t xml:space="preserve"> </w:t>
      </w:r>
      <w:r w:rsidR="0015330A">
        <w:t>plenary session</w:t>
      </w:r>
      <w:r w:rsidR="009E138D">
        <w:br/>
      </w:r>
      <w:r w:rsidR="009E138D">
        <w:rPr>
          <w:bCs/>
        </w:rPr>
        <w:br/>
      </w:r>
      <w:r w:rsidRPr="00A67235" w:rsidR="00964A13">
        <w:rPr>
          <w:bCs/>
        </w:rPr>
        <w:t>Brussels</w:t>
      </w:r>
      <w:r w:rsidR="009E138D">
        <w:rPr>
          <w:bCs/>
        </w:rPr>
        <w:br/>
      </w:r>
      <w:r>
        <w:rPr>
          <w:bCs/>
        </w:rPr>
        <w:t>26-27 March 2025</w:t>
      </w:r>
    </w:p>
    <w:p w:rsidRPr="00A67235" w:rsidR="00964A13" w:rsidP="00EC0F0F" w:rsidRDefault="00964A13" w14:paraId="1F2948E8" w14:textId="77777777">
      <w:pPr>
        <w:jc w:val="center"/>
      </w:pPr>
      <w:r w:rsidRPr="00A67235">
        <w:t>_____________</w:t>
      </w:r>
    </w:p>
    <w:p w:rsidRPr="00A67235" w:rsidR="00964A13" w:rsidP="00EC0F0F" w:rsidRDefault="00964A13" w14:paraId="0DDEA934" w14:textId="77777777">
      <w:pPr>
        <w:jc w:val="center"/>
      </w:pPr>
    </w:p>
    <w:p w:rsidRPr="00A67235" w:rsidR="00964A13" w:rsidP="00EC0F0F" w:rsidRDefault="00964A13" w14:paraId="320DD6DB" w14:textId="0E86364D">
      <w:pPr>
        <w:jc w:val="center"/>
      </w:pPr>
      <w:r w:rsidRPr="00A67235">
        <w:t xml:space="preserve">Meeting of </w:t>
      </w:r>
      <w:r w:rsidR="00727823">
        <w:t>26 March 2025</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456DE2ED">
      <w:pPr>
        <w:pStyle w:val="Footer"/>
        <w:jc w:val="center"/>
      </w:pPr>
      <w:r w:rsidRPr="00A67235">
        <w:t>Agenda item</w:t>
      </w:r>
      <w:r w:rsidR="00177DAC">
        <w:t xml:space="preserve"> </w:t>
      </w:r>
      <w:r w:rsidR="00FE0FE5">
        <w:t>12</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0E4B6B" w:rsidP="00EC0F0F" w:rsidRDefault="00964A13" w14:paraId="1461B587" w14:textId="2E612B53">
      <w:r w:rsidRPr="00A67235">
        <w:rPr>
          <w:b/>
          <w:bCs/>
        </w:rPr>
        <w:br w:type="page"/>
      </w:r>
      <w:r w:rsidRPr="00A67235" w:rsidR="000E4B6B">
        <w:rPr>
          <w:b/>
          <w:bCs/>
        </w:rPr>
        <w:lastRenderedPageBreak/>
        <w:t xml:space="preserve">The president </w:t>
      </w:r>
      <w:r w:rsidRPr="00A67235" w:rsidR="000E4B6B">
        <w:t xml:space="preserve">moved that the Committee turn to agenda item </w:t>
      </w:r>
      <w:r w:rsidR="00FE0FE5">
        <w:t>12</w:t>
      </w:r>
      <w:r w:rsidRPr="00A67235" w:rsidR="000E4B6B">
        <w:t xml:space="preserve"> - adoption of an opinion on the</w:t>
      </w:r>
    </w:p>
    <w:p w:rsidRPr="00A67235" w:rsidR="000E4B6B" w:rsidP="00EC0F0F" w:rsidRDefault="000E4B6B" w14:paraId="037DAC87" w14:textId="77777777"/>
    <w:p w:rsidR="00CB1A17" w:rsidP="00CB1A17" w:rsidRDefault="00CB1A17" w14:paraId="5F3EED76" w14:textId="77777777">
      <w:pPr>
        <w:ind w:left="1430"/>
        <w:rPr>
          <w:i/>
          <w:iCs/>
        </w:rPr>
      </w:pPr>
      <w:r>
        <w:rPr>
          <w:i/>
          <w:iCs/>
        </w:rPr>
        <w:t xml:space="preserve">REX/587 </w:t>
      </w:r>
    </w:p>
    <w:p w:rsidRPr="00CB1A17" w:rsidR="00CB1A17" w:rsidP="00CB1A17" w:rsidRDefault="00CB1A17" w14:paraId="241047C4" w14:textId="3985DB68">
      <w:pPr>
        <w:ind w:left="1430"/>
        <w:rPr>
          <w:i/>
          <w:iCs/>
        </w:rPr>
      </w:pPr>
      <w:r w:rsidRPr="00CB1A17">
        <w:rPr>
          <w:i/>
          <w:iCs/>
        </w:rPr>
        <w:t>Action Plan for enhancing cooperation between civil society organisations in the European Union and Kazakhstan in the framework of the implementation of the New Strategy on Central Asia and of the Global Gateway</w:t>
      </w:r>
    </w:p>
    <w:p w:rsidRPr="00A67235" w:rsidR="000E4B6B" w:rsidP="00EC0F0F" w:rsidRDefault="000E4B6B" w14:paraId="7B740915" w14:textId="77777777"/>
    <w:p w:rsidRPr="00A67235" w:rsidR="000E4B6B" w:rsidP="00EC0F0F" w:rsidRDefault="000E4B6B" w14:paraId="2D8D7685" w14:textId="1C7B7132">
      <w:r w:rsidRPr="00A67235">
        <w:t xml:space="preserve">The preliminary work had been carried out by the Section for </w:t>
      </w:r>
      <w:r w:rsidRPr="00CB1A17" w:rsidR="00CB1A17">
        <w:rPr>
          <w:b/>
          <w:bCs/>
        </w:rPr>
        <w:t>External Relations</w:t>
      </w:r>
      <w:r w:rsidRPr="00A67235">
        <w:t xml:space="preserve"> (president:</w:t>
      </w:r>
      <w:r w:rsidR="00177DAC">
        <w:t xml:space="preserve"> </w:t>
      </w:r>
      <w:r w:rsidRPr="00CB1A17" w:rsidR="00CB1A17">
        <w:rPr>
          <w:b/>
          <w:bCs/>
        </w:rPr>
        <w:t>Dimitris</w:t>
      </w:r>
      <w:r w:rsidR="00CB1A17">
        <w:rPr>
          <w:b/>
          <w:bCs/>
        </w:rPr>
        <w:t> </w:t>
      </w:r>
      <w:r w:rsidRPr="00CB1A17" w:rsidR="00CB1A17">
        <w:rPr>
          <w:b/>
          <w:bCs/>
        </w:rPr>
        <w:t>DIMITRIADIS</w:t>
      </w:r>
      <w:r w:rsidRPr="00A67235">
        <w:t>). The rapporteur was</w:t>
      </w:r>
      <w:r w:rsidRPr="00A67235">
        <w:rPr>
          <w:b/>
          <w:bCs/>
        </w:rPr>
        <w:t xml:space="preserve"> </w:t>
      </w:r>
      <w:r w:rsidR="00CB1A17">
        <w:rPr>
          <w:b/>
          <w:bCs/>
        </w:rPr>
        <w:t>Dumitru FORNEA (RO-II)</w:t>
      </w:r>
      <w:r w:rsidRPr="00CB1A17" w:rsidR="00CB1A17">
        <w:t>.</w:t>
      </w:r>
    </w:p>
    <w:p w:rsidRPr="00A67235" w:rsidR="000E4B6B" w:rsidP="00EC0F0F" w:rsidRDefault="000E4B6B" w14:paraId="2708AAF4" w14:textId="77777777"/>
    <w:p w:rsidR="00252849" w:rsidP="00FE0FE5" w:rsidRDefault="00FE0FE5" w14:paraId="3E1776A7" w14:textId="62270A49">
      <w:r>
        <w:t xml:space="preserve">The rapporteur, Mr </w:t>
      </w:r>
      <w:r w:rsidRPr="00827C30">
        <w:rPr>
          <w:b/>
          <w:bCs/>
        </w:rPr>
        <w:t xml:space="preserve">Dumitru </w:t>
      </w:r>
      <w:r w:rsidRPr="00827C30" w:rsidR="00827C30">
        <w:rPr>
          <w:b/>
          <w:bCs/>
        </w:rPr>
        <w:t>FORNEA</w:t>
      </w:r>
      <w:r>
        <w:t>, present</w:t>
      </w:r>
      <w:r w:rsidR="00252849">
        <w:t>ed</w:t>
      </w:r>
      <w:r>
        <w:t xml:space="preserve"> the opinion</w:t>
      </w:r>
      <w:r w:rsidR="00252849">
        <w:t xml:space="preserve">, which was </w:t>
      </w:r>
      <w:r>
        <w:t xml:space="preserve">meant to diversify </w:t>
      </w:r>
      <w:r w:rsidR="00252849">
        <w:t xml:space="preserve">the </w:t>
      </w:r>
      <w:r>
        <w:t xml:space="preserve">EU international relations and </w:t>
      </w:r>
      <w:r w:rsidR="00252849">
        <w:t xml:space="preserve">to integrate </w:t>
      </w:r>
      <w:r>
        <w:t xml:space="preserve">previous </w:t>
      </w:r>
      <w:r w:rsidR="00252849">
        <w:t xml:space="preserve">EESC </w:t>
      </w:r>
      <w:r>
        <w:t xml:space="preserve">opinions </w:t>
      </w:r>
      <w:r w:rsidR="00252849">
        <w:t xml:space="preserve">which had been adopted before the launch of the </w:t>
      </w:r>
      <w:r>
        <w:t xml:space="preserve">EU Strategy </w:t>
      </w:r>
      <w:r w:rsidR="00252849">
        <w:t>for</w:t>
      </w:r>
      <w:r>
        <w:t xml:space="preserve"> Central Asia. </w:t>
      </w:r>
      <w:r w:rsidR="00252849">
        <w:t xml:space="preserve">Meanwhile, the 5 Central Asian countries were getting increasing importance on the international scene and they tried to be cooperative and diversify their international relations, which had created a reciprocal interest in their relations to the European Union. </w:t>
      </w:r>
    </w:p>
    <w:p w:rsidR="00252849" w:rsidP="00FE0FE5" w:rsidRDefault="00252849" w14:paraId="2C0E3176" w14:textId="659A41C9"/>
    <w:p w:rsidR="00252849" w:rsidP="00252849" w:rsidRDefault="00252849" w14:paraId="4136AE68" w14:textId="6A9482A4">
      <w:r>
        <w:t>In 2023, the EESC had presented the opinion on the Global Gateway during the Central Asia Civil Society Forum in Tashkent. There would soon be the first Central Asia Summit in Samarkand, with the participation of the Presidents of the 5 countries</w:t>
      </w:r>
      <w:r w:rsidR="00827C30">
        <w:t>,</w:t>
      </w:r>
      <w:r>
        <w:t xml:space="preserve"> the European Commission and the EU Member States.</w:t>
      </w:r>
      <w:r w:rsidR="002D4398">
        <w:t xml:space="preserve"> Civil society should be present there as well.</w:t>
      </w:r>
    </w:p>
    <w:p w:rsidR="00252849" w:rsidP="00FE0FE5" w:rsidRDefault="00252849" w14:paraId="354916EF" w14:textId="77777777"/>
    <w:p w:rsidR="00252849" w:rsidP="00FE0FE5" w:rsidRDefault="00252849" w14:paraId="282A9F7A" w14:textId="3ED8EAFA">
      <w:r>
        <w:t xml:space="preserve">Kazakhstan had been chosen for this own-initiative opinion since it was the most advanced country of the five, and the only one to have a functioning </w:t>
      </w:r>
      <w:r w:rsidRPr="00252849">
        <w:t>Enhanced Partnership and Cooperation Agreement</w:t>
      </w:r>
      <w:r>
        <w:t xml:space="preserve"> (EPCA) with the EU. During the drawing-up of th</w:t>
      </w:r>
      <w:r w:rsidR="00827C30">
        <w:t>e</w:t>
      </w:r>
      <w:r>
        <w:t xml:space="preserve"> opinion, a fact-finding mission in Kazakhstan had been organised, and we had an intense cooperation in this sense with the Kazakh Embassy in Brussels. The mission found out, as mirrored in the opinion, that Kazakhstan was the most EU-oriented Central Asia</w:t>
      </w:r>
      <w:r w:rsidR="00827C30">
        <w:t>n</w:t>
      </w:r>
      <w:r>
        <w:t xml:space="preserve"> country and that, despite some persisting problems, it showed positive societal and political developments, as proved by a recent court decision.</w:t>
      </w:r>
    </w:p>
    <w:p w:rsidR="00FE0FE5" w:rsidP="00FE0FE5" w:rsidRDefault="00FE0FE5" w14:paraId="49E70AEC" w14:textId="1B3531F2"/>
    <w:p w:rsidR="001334DD" w:rsidP="00FE0FE5" w:rsidRDefault="00FE0FE5" w14:paraId="70E28824" w14:textId="77777777">
      <w:r>
        <w:t>I</w:t>
      </w:r>
      <w:r w:rsidR="00252849">
        <w:t>n case the necessary budget was found</w:t>
      </w:r>
      <w:r>
        <w:t>,</w:t>
      </w:r>
      <w:r w:rsidR="00252849">
        <w:t xml:space="preserve"> for example thanks to a support of the European Commission, </w:t>
      </w:r>
      <w:r w:rsidR="001334DD">
        <w:t xml:space="preserve">the creation of </w:t>
      </w:r>
      <w:r>
        <w:t>Civil Society Platform with C</w:t>
      </w:r>
      <w:r w:rsidR="001334DD">
        <w:t xml:space="preserve">entral </w:t>
      </w:r>
      <w:r>
        <w:t>A</w:t>
      </w:r>
      <w:r w:rsidR="001334DD">
        <w:t>sia should be explored, on the model of what the EESC was doing with other regions of the world.</w:t>
      </w:r>
    </w:p>
    <w:p w:rsidR="001334DD" w:rsidP="00FE0FE5" w:rsidRDefault="001334DD" w14:paraId="692EC838" w14:textId="77777777"/>
    <w:p w:rsidR="00FE0FE5" w:rsidP="00FE0FE5" w:rsidRDefault="001334DD" w14:paraId="4D1B2C8A" w14:textId="2947D447">
      <w:r>
        <w:t xml:space="preserve">Mr. </w:t>
      </w:r>
      <w:r w:rsidRPr="00827C30">
        <w:rPr>
          <w:b/>
          <w:bCs/>
        </w:rPr>
        <w:t xml:space="preserve">Kęstutis </w:t>
      </w:r>
      <w:r w:rsidRPr="00827C30" w:rsidR="00827C30">
        <w:rPr>
          <w:b/>
          <w:bCs/>
        </w:rPr>
        <w:t>KUPŠYS</w:t>
      </w:r>
      <w:r w:rsidRPr="001334DD" w:rsidR="00827C30">
        <w:t xml:space="preserve"> </w:t>
      </w:r>
      <w:r>
        <w:t xml:space="preserve">had been a member of the study group and recalled different stages of the work on the opinion. He supported the idea of continuing </w:t>
      </w:r>
      <w:r w:rsidR="00827C30">
        <w:t>activities</w:t>
      </w:r>
      <w:r>
        <w:t xml:space="preserve"> with Central Asian countries, but criticised the current setting in which the EESC had an internal body called "EU-Russia and Central Asia Follow-up Committee", since the former Soviet Republics should </w:t>
      </w:r>
      <w:r w:rsidR="00827C30">
        <w:t xml:space="preserve">no longer be </w:t>
      </w:r>
      <w:r>
        <w:t xml:space="preserve">associated with Russia. </w:t>
      </w:r>
    </w:p>
    <w:p w:rsidR="001334DD" w:rsidP="00FE0FE5" w:rsidRDefault="001334DD" w14:paraId="0044D5BD" w14:textId="77777777"/>
    <w:p w:rsidR="00FE0FE5" w:rsidP="00FE0FE5" w:rsidRDefault="001334DD" w14:paraId="26888DDD" w14:textId="6299A6C8">
      <w:r>
        <w:t xml:space="preserve">Mr. </w:t>
      </w:r>
      <w:r w:rsidRPr="00827C30" w:rsidR="00827C30">
        <w:rPr>
          <w:b/>
          <w:bCs/>
        </w:rPr>
        <w:t>FORNEA</w:t>
      </w:r>
      <w:r w:rsidR="00827C30">
        <w:t xml:space="preserve"> </w:t>
      </w:r>
      <w:r>
        <w:t xml:space="preserve">replied that it was true that the Central Asian </w:t>
      </w:r>
      <w:r w:rsidR="00827C30">
        <w:t>nations</w:t>
      </w:r>
      <w:r>
        <w:t xml:space="preserve"> were </w:t>
      </w:r>
      <w:r w:rsidR="00FE0FE5">
        <w:t xml:space="preserve">fighting for </w:t>
      </w:r>
      <w:r>
        <w:t xml:space="preserve">their </w:t>
      </w:r>
      <w:r w:rsidR="00FE0FE5">
        <w:t xml:space="preserve">sovereignty and </w:t>
      </w:r>
      <w:r>
        <w:t xml:space="preserve">they should not </w:t>
      </w:r>
      <w:r w:rsidR="00FE0FE5">
        <w:t xml:space="preserve">be </w:t>
      </w:r>
      <w:r>
        <w:t xml:space="preserve">conceptually </w:t>
      </w:r>
      <w:r w:rsidR="00FE0FE5">
        <w:t xml:space="preserve">associated with </w:t>
      </w:r>
      <w:r>
        <w:t xml:space="preserve">any </w:t>
      </w:r>
      <w:r w:rsidR="00FE0FE5">
        <w:t>other countries.</w:t>
      </w:r>
    </w:p>
    <w:p w:rsidR="001334DD" w:rsidP="00FE0FE5" w:rsidRDefault="001334DD" w14:paraId="2346E6C3" w14:textId="77777777"/>
    <w:p w:rsidR="00FE0FE5" w:rsidP="001334DD" w:rsidRDefault="00FE0FE5" w14:paraId="5FB7280E" w14:textId="167DE7F4">
      <w:r>
        <w:t xml:space="preserve">Beyond raw materials, connectivity </w:t>
      </w:r>
      <w:r w:rsidR="001334DD">
        <w:t xml:space="preserve">was another important topic connected to Central Asia: the EU was working on the Trans-Caspian International Transport Route as </w:t>
      </w:r>
      <w:r w:rsidRPr="001334DD" w:rsidR="001334DD">
        <w:t>a</w:t>
      </w:r>
      <w:r w:rsidR="001334DD">
        <w:t xml:space="preserve"> </w:t>
      </w:r>
      <w:r w:rsidRPr="001334DD">
        <w:t>railways</w:t>
      </w:r>
      <w:r>
        <w:t xml:space="preserve"> and road</w:t>
      </w:r>
      <w:r w:rsidR="001334DD">
        <w:t xml:space="preserve"> corridor</w:t>
      </w:r>
      <w:r>
        <w:t xml:space="preserve">, </w:t>
      </w:r>
      <w:r w:rsidR="001334DD">
        <w:t xml:space="preserve">which should be alternative to the Chinese Road and Belt Initiative but which </w:t>
      </w:r>
      <w:r w:rsidR="00827C30">
        <w:t>w</w:t>
      </w:r>
      <w:r w:rsidR="001334DD">
        <w:t xml:space="preserve">ould </w:t>
      </w:r>
      <w:r>
        <w:t xml:space="preserve">probably </w:t>
      </w:r>
      <w:r w:rsidR="001334DD">
        <w:t>see some interconnection with it</w:t>
      </w:r>
      <w:r>
        <w:t>.</w:t>
      </w:r>
    </w:p>
    <w:p w:rsidR="00401A79" w:rsidP="00EC0F0F" w:rsidRDefault="00401A79" w14:paraId="613E74D3" w14:textId="77777777"/>
    <w:p w:rsidR="00CB1A17" w:rsidP="00EC0F0F" w:rsidRDefault="00CB1A17" w14:paraId="2A90FC14" w14:textId="06EFA5E1">
      <w:r>
        <w:t xml:space="preserve">There </w:t>
      </w:r>
      <w:r w:rsidR="001334DD">
        <w:t>had been</w:t>
      </w:r>
      <w:r w:rsidR="00401A79">
        <w:t xml:space="preserve"> 2 amendments</w:t>
      </w:r>
      <w:r w:rsidR="00D837A9">
        <w:t xml:space="preserve"> tabled by Mr Stefano PALMIERI</w:t>
      </w:r>
      <w:r w:rsidR="00401A79">
        <w:t>, which were accepted</w:t>
      </w:r>
      <w:r w:rsidR="00D837A9">
        <w:t xml:space="preserve"> by the rapporteur</w:t>
      </w:r>
      <w:r w:rsidR="00401A79">
        <w:t>.</w:t>
      </w:r>
    </w:p>
    <w:p w:rsidR="00D837A9" w:rsidP="00EC0F0F" w:rsidRDefault="00D837A9" w14:paraId="27708504" w14:textId="77777777"/>
    <w:tbl>
      <w:tblPr>
        <w:tblW w:w="5001" w:type="pct"/>
        <w:tblBorders>
          <w:top w:val="nil"/>
          <w:left w:val="nil"/>
          <w:bottom w:val="nil"/>
          <w:right w:val="nil"/>
          <w:insideH w:val="nil"/>
          <w:insideV w:val="nil"/>
        </w:tblBorders>
        <w:tblLook w:val="01E0" w:firstRow="1" w:lastRow="1" w:firstColumn="1" w:lastColumn="1" w:noHBand="0" w:noVBand="0"/>
      </w:tblPr>
      <w:tblGrid>
        <w:gridCol w:w="5387"/>
        <w:gridCol w:w="3688"/>
      </w:tblGrid>
      <w:tr w:rsidRPr="005613B4" w:rsidR="00D837A9" w:rsidTr="009F76E8" w14:paraId="0F312B66" w14:textId="77777777">
        <w:tc>
          <w:tcPr>
            <w:tcW w:w="2968" w:type="pct"/>
          </w:tcPr>
          <w:p w:rsidRPr="005613B4" w:rsidR="00D837A9" w:rsidP="009F76E8" w:rsidRDefault="00D837A9" w14:paraId="11357686" w14:textId="77777777">
            <w:pPr>
              <w:rPr>
                <w:b/>
                <w:bCs/>
                <w:sz w:val="32"/>
                <w:szCs w:val="32"/>
              </w:rPr>
            </w:pPr>
            <w:r w:rsidRPr="005613B4">
              <w:rPr>
                <w:b/>
                <w:bCs/>
                <w:sz w:val="32"/>
                <w:szCs w:val="32"/>
              </w:rPr>
              <w:t>AMENDMENT 1</w:t>
            </w:r>
          </w:p>
          <w:p w:rsidRPr="005613B4" w:rsidR="00D837A9" w:rsidP="009F76E8" w:rsidRDefault="00D837A9" w14:paraId="4B10A927" w14:textId="77777777">
            <w:pPr>
              <w:rPr>
                <w:b/>
                <w:bCs/>
              </w:rPr>
            </w:pPr>
          </w:p>
          <w:p w:rsidRPr="005613B4" w:rsidR="00D837A9" w:rsidP="009F76E8" w:rsidRDefault="00D837A9" w14:paraId="59361907" w14:textId="77777777">
            <w:pPr>
              <w:rPr>
                <w:b/>
                <w:bCs/>
              </w:rPr>
            </w:pPr>
            <w:r w:rsidRPr="005613B4">
              <w:rPr>
                <w:b/>
                <w:bCs/>
              </w:rPr>
              <w:t>REX/587</w:t>
            </w:r>
          </w:p>
          <w:p w:rsidRPr="005613B4" w:rsidR="00D837A9" w:rsidP="009F76E8" w:rsidRDefault="00D837A9" w14:paraId="0B6B15E9" w14:textId="77777777">
            <w:pPr>
              <w:ind w:right="175"/>
              <w:rPr>
                <w:b/>
                <w:bCs/>
              </w:rPr>
            </w:pPr>
            <w:r w:rsidRPr="005613B4">
              <w:rPr>
                <w:b/>
                <w:bCs/>
              </w:rPr>
              <w:t>Action Plan for enhancing cooperation between civil society organisations in the European Union and Kazakhstan, in the framework of the implementation</w:t>
            </w:r>
          </w:p>
          <w:p w:rsidRPr="005613B4" w:rsidR="00D837A9" w:rsidP="009F76E8" w:rsidRDefault="00D837A9" w14:paraId="2634427E" w14:textId="77777777">
            <w:pPr>
              <w:rPr>
                <w:b/>
                <w:bCs/>
              </w:rPr>
            </w:pPr>
          </w:p>
          <w:p w:rsidRPr="005613B4" w:rsidR="00D837A9" w:rsidP="009F76E8" w:rsidRDefault="00D837A9" w14:paraId="3DE7B41D" w14:textId="77777777">
            <w:pPr>
              <w:rPr>
                <w:b/>
                <w:bCs/>
              </w:rPr>
            </w:pPr>
            <w:r w:rsidRPr="005613B4">
              <w:rPr>
                <w:b/>
                <w:bCs/>
              </w:rPr>
              <w:t>Point 3.5.3</w:t>
            </w:r>
          </w:p>
          <w:p w:rsidRPr="005613B4" w:rsidR="00D837A9" w:rsidP="009F76E8" w:rsidRDefault="00D837A9" w14:paraId="7CF59C4A" w14:textId="77777777">
            <w:pPr>
              <w:rPr>
                <w:b/>
                <w:bCs/>
              </w:rPr>
            </w:pPr>
          </w:p>
          <w:p w:rsidRPr="005613B4" w:rsidR="00D837A9" w:rsidP="009F76E8" w:rsidRDefault="00D837A9" w14:paraId="7579C854" w14:textId="77777777">
            <w:pPr>
              <w:rPr>
                <w:b/>
                <w:bCs/>
              </w:rPr>
            </w:pPr>
            <w:r w:rsidRPr="005613B4">
              <w:rPr>
                <w:b/>
                <w:bCs/>
              </w:rPr>
              <w:t>Insert new point</w:t>
            </w:r>
          </w:p>
          <w:p w:rsidRPr="005613B4" w:rsidR="00D837A9" w:rsidP="009F76E8" w:rsidRDefault="00D837A9" w14:paraId="5C072BAF" w14:textId="77777777">
            <w:r w:rsidRPr="005613B4">
              <w:rPr>
                <w:b/>
                <w:bCs/>
              </w:rPr>
              <w:t>Position: After existing point - Same level</w:t>
            </w:r>
          </w:p>
        </w:tc>
        <w:tc>
          <w:tcPr>
            <w:tcW w:w="2032" w:type="pct"/>
            <w:hideMark/>
          </w:tcPr>
          <w:p w:rsidRPr="005613B4" w:rsidR="00D837A9" w:rsidP="009F76E8" w:rsidRDefault="00D837A9" w14:paraId="1A23CB71" w14:textId="77777777">
            <w:pPr>
              <w:jc w:val="left"/>
              <w:rPr>
                <w:b/>
                <w:bCs/>
              </w:rPr>
            </w:pPr>
            <w:r w:rsidRPr="005613B4">
              <w:rPr>
                <w:b/>
                <w:bCs/>
              </w:rPr>
              <w:t>Tabled by:</w:t>
            </w:r>
          </w:p>
          <w:p w:rsidRPr="005613B4" w:rsidR="00D837A9" w:rsidP="009F76E8" w:rsidRDefault="00D837A9" w14:paraId="6A4072FC" w14:textId="77777777">
            <w:pPr>
              <w:jc w:val="left"/>
            </w:pPr>
            <w:r w:rsidRPr="005613B4">
              <w:t>PALMIERI Stefano</w:t>
            </w:r>
          </w:p>
          <w:p w:rsidRPr="005613B4" w:rsidR="00D837A9" w:rsidP="009F76E8" w:rsidRDefault="00D837A9" w14:paraId="45880B95" w14:textId="77777777"/>
        </w:tc>
      </w:tr>
    </w:tbl>
    <w:p w:rsidRPr="005613B4" w:rsidR="00D837A9" w:rsidP="00D837A9" w:rsidRDefault="00D837A9" w14:paraId="6C5A9A7B"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5613B4" w:rsidR="00D837A9" w:rsidTr="009F76E8" w14:paraId="2060227F" w14:textId="77777777">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6AE543E3" w14:textId="77777777">
            <w:pPr>
              <w:jc w:val="center"/>
              <w:rPr>
                <w:b/>
                <w:bCs/>
                <w:i/>
              </w:rPr>
            </w:pPr>
            <w:r w:rsidRPr="005613B4">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786A482F" w14:textId="77777777">
            <w:pPr>
              <w:jc w:val="center"/>
              <w:rPr>
                <w:b/>
                <w:bCs/>
                <w:i/>
              </w:rPr>
            </w:pPr>
            <w:r w:rsidRPr="005613B4">
              <w:rPr>
                <w:b/>
                <w:bCs/>
                <w:i/>
              </w:rPr>
              <w:t>Amendment</w:t>
            </w:r>
          </w:p>
        </w:tc>
      </w:tr>
      <w:tr w:rsidRPr="005613B4" w:rsidR="00D837A9" w:rsidTr="009F76E8" w14:paraId="0A7EBDF0" w14:textId="77777777">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23181983" w14:textId="77777777"/>
        </w:tc>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6E9772FB" w14:textId="77777777">
            <w:pPr>
              <w:spacing w:before="80" w:after="80"/>
              <w:ind w:left="80" w:right="80"/>
              <w:rPr>
                <w:b/>
                <w:bCs/>
                <w:i/>
              </w:rPr>
            </w:pPr>
            <w:r w:rsidRPr="005613B4">
              <w:rPr>
                <w:b/>
                <w:bCs/>
                <w:i/>
              </w:rPr>
              <w:t>It should be noted that according the 2024 ITUC Global Rights Index, Kazakhstan has the rating 5: corresponding to no guarantee for workers</w:t>
            </w:r>
            <w:r>
              <w:rPr>
                <w:b/>
                <w:bCs/>
                <w:i/>
              </w:rPr>
              <w:t>’</w:t>
            </w:r>
            <w:r w:rsidRPr="005613B4">
              <w:rPr>
                <w:b/>
                <w:bCs/>
                <w:i/>
              </w:rPr>
              <w:t xml:space="preserve"> rights, being one of the worst countries in the world to work in</w:t>
            </w:r>
            <w:r w:rsidRPr="005613B4">
              <w:rPr>
                <w:b/>
                <w:bCs/>
                <w:i/>
                <w:vertAlign w:val="superscript"/>
              </w:rPr>
              <w:t>[1]</w:t>
            </w:r>
            <w:r w:rsidRPr="005613B4">
              <w:rPr>
                <w:b/>
                <w:bCs/>
                <w:i/>
              </w:rPr>
              <w:t>. In this context of evident fragility for workers</w:t>
            </w:r>
            <w:r>
              <w:rPr>
                <w:b/>
                <w:bCs/>
                <w:i/>
              </w:rPr>
              <w:t>’</w:t>
            </w:r>
            <w:r w:rsidRPr="005613B4">
              <w:rPr>
                <w:b/>
                <w:bCs/>
                <w:i/>
              </w:rPr>
              <w:t xml:space="preserve"> rights and for normal trade union activities, enhancing cooperation between civil society organisations in the European Union and Kazakhstan must necessarily pass through full respect for the rights of workers and independent trade unions.</w:t>
            </w:r>
          </w:p>
          <w:p w:rsidRPr="005613B4" w:rsidR="00D837A9" w:rsidP="009F76E8" w:rsidRDefault="00D837A9" w14:paraId="4322F075" w14:textId="77777777">
            <w:pPr>
              <w:spacing w:before="40" w:after="40"/>
              <w:ind w:left="40" w:right="40"/>
            </w:pPr>
          </w:p>
          <w:p w:rsidRPr="005613B4" w:rsidR="00D837A9" w:rsidP="009F76E8" w:rsidRDefault="00D837A9" w14:paraId="2E6F9A49" w14:textId="77777777">
            <w:pPr>
              <w:spacing w:before="40" w:after="40"/>
              <w:ind w:left="40" w:right="40"/>
            </w:pPr>
            <w:r w:rsidRPr="005613B4">
              <w:rPr>
                <w:b/>
                <w:bCs/>
                <w:i/>
              </w:rPr>
              <w:t xml:space="preserve">[1] </w:t>
            </w:r>
            <w:hyperlink w:history="1" r:id="rId12">
              <w:r w:rsidRPr="005613B4">
                <w:rPr>
                  <w:rStyle w:val="Hyperlink"/>
                  <w:b/>
                  <w:bCs/>
                  <w:i/>
                </w:rPr>
                <w:t>https://www.ituc-csi.org/IMG/pdf/2024_ituc_global_rights_index_en.pdf</w:t>
              </w:r>
            </w:hyperlink>
          </w:p>
        </w:tc>
      </w:tr>
    </w:tbl>
    <w:p w:rsidR="00D837A9" w:rsidP="00EC0F0F" w:rsidRDefault="00D837A9" w14:paraId="295BC7FD" w14:textId="77777777"/>
    <w:tbl>
      <w:tblPr>
        <w:tblW w:w="5143" w:type="pct"/>
        <w:tblBorders>
          <w:top w:val="nil"/>
          <w:left w:val="nil"/>
          <w:bottom w:val="nil"/>
          <w:right w:val="nil"/>
          <w:insideH w:val="nil"/>
          <w:insideV w:val="nil"/>
        </w:tblBorders>
        <w:tblLook w:val="01E0" w:firstRow="1" w:lastRow="1" w:firstColumn="1" w:lastColumn="1" w:noHBand="0" w:noVBand="0"/>
      </w:tblPr>
      <w:tblGrid>
        <w:gridCol w:w="5386"/>
        <w:gridCol w:w="3946"/>
      </w:tblGrid>
      <w:tr w:rsidRPr="005613B4" w:rsidR="00D837A9" w:rsidTr="009F76E8" w14:paraId="42F10157" w14:textId="77777777">
        <w:tc>
          <w:tcPr>
            <w:tcW w:w="2886" w:type="pct"/>
          </w:tcPr>
          <w:p w:rsidRPr="005613B4" w:rsidR="00D837A9" w:rsidP="009F76E8" w:rsidRDefault="00D837A9" w14:paraId="61D8EEA6" w14:textId="77777777">
            <w:pPr>
              <w:rPr>
                <w:b/>
                <w:bCs/>
                <w:sz w:val="32"/>
                <w:szCs w:val="32"/>
              </w:rPr>
            </w:pPr>
            <w:r w:rsidRPr="005613B4">
              <w:rPr>
                <w:b/>
                <w:bCs/>
                <w:sz w:val="32"/>
                <w:szCs w:val="32"/>
              </w:rPr>
              <w:t>AMENDMENT 2</w:t>
            </w:r>
          </w:p>
          <w:p w:rsidRPr="005613B4" w:rsidR="00D837A9" w:rsidP="009F76E8" w:rsidRDefault="00D837A9" w14:paraId="5A484DD0" w14:textId="77777777">
            <w:pPr>
              <w:rPr>
                <w:b/>
                <w:bCs/>
              </w:rPr>
            </w:pPr>
          </w:p>
          <w:p w:rsidRPr="005613B4" w:rsidR="00D837A9" w:rsidP="009F76E8" w:rsidRDefault="00D837A9" w14:paraId="22DE19E7" w14:textId="77777777">
            <w:pPr>
              <w:rPr>
                <w:b/>
                <w:bCs/>
              </w:rPr>
            </w:pPr>
            <w:r w:rsidRPr="005613B4">
              <w:rPr>
                <w:b/>
                <w:bCs/>
              </w:rPr>
              <w:t>REX/587</w:t>
            </w:r>
          </w:p>
          <w:p w:rsidRPr="005613B4" w:rsidR="00D837A9" w:rsidP="009F76E8" w:rsidRDefault="00D837A9" w14:paraId="3D9477A1" w14:textId="77777777">
            <w:pPr>
              <w:ind w:right="175"/>
              <w:rPr>
                <w:b/>
                <w:bCs/>
              </w:rPr>
            </w:pPr>
            <w:r w:rsidRPr="005613B4">
              <w:rPr>
                <w:b/>
                <w:bCs/>
              </w:rPr>
              <w:t>Action Plan for enhancing cooperation between civil society organisations in the European Union and Kazakhstan, in the framework of the implementation</w:t>
            </w:r>
          </w:p>
          <w:p w:rsidRPr="005613B4" w:rsidR="00D837A9" w:rsidP="009F76E8" w:rsidRDefault="00D837A9" w14:paraId="03BE249F" w14:textId="77777777">
            <w:pPr>
              <w:rPr>
                <w:b/>
                <w:bCs/>
              </w:rPr>
            </w:pPr>
          </w:p>
          <w:p w:rsidRPr="005613B4" w:rsidR="00D837A9" w:rsidP="009F76E8" w:rsidRDefault="00D837A9" w14:paraId="308FA607" w14:textId="77777777">
            <w:pPr>
              <w:rPr>
                <w:b/>
                <w:bCs/>
              </w:rPr>
            </w:pPr>
            <w:r w:rsidRPr="005613B4">
              <w:rPr>
                <w:b/>
                <w:bCs/>
              </w:rPr>
              <w:t>Point 1.5</w:t>
            </w:r>
          </w:p>
          <w:p w:rsidRPr="005613B4" w:rsidR="00D837A9" w:rsidP="009F76E8" w:rsidRDefault="00D837A9" w14:paraId="11E13236" w14:textId="77777777">
            <w:pPr>
              <w:rPr>
                <w:b/>
                <w:bCs/>
              </w:rPr>
            </w:pPr>
          </w:p>
          <w:p w:rsidRPr="005613B4" w:rsidR="00D837A9" w:rsidP="009F76E8" w:rsidRDefault="00D837A9" w14:paraId="07500907" w14:textId="77777777">
            <w:pPr>
              <w:rPr>
                <w:b/>
                <w:bCs/>
              </w:rPr>
            </w:pPr>
            <w:r w:rsidRPr="005613B4">
              <w:rPr>
                <w:b/>
                <w:bCs/>
              </w:rPr>
              <w:t>Insert new point</w:t>
            </w:r>
          </w:p>
          <w:p w:rsidRPr="005613B4" w:rsidR="00D837A9" w:rsidP="009F76E8" w:rsidRDefault="00D837A9" w14:paraId="247708FE" w14:textId="77777777">
            <w:r w:rsidRPr="005613B4">
              <w:rPr>
                <w:b/>
                <w:bCs/>
              </w:rPr>
              <w:t>Position: After existing point - Lower level</w:t>
            </w:r>
          </w:p>
        </w:tc>
        <w:tc>
          <w:tcPr>
            <w:tcW w:w="2114" w:type="pct"/>
            <w:hideMark/>
          </w:tcPr>
          <w:p w:rsidRPr="005613B4" w:rsidR="00D837A9" w:rsidP="009F76E8" w:rsidRDefault="00D837A9" w14:paraId="05A0BBA3" w14:textId="77777777">
            <w:pPr>
              <w:jc w:val="left"/>
              <w:rPr>
                <w:b/>
                <w:bCs/>
              </w:rPr>
            </w:pPr>
            <w:r w:rsidRPr="005613B4">
              <w:rPr>
                <w:b/>
                <w:bCs/>
              </w:rPr>
              <w:t>Tabled by:</w:t>
            </w:r>
          </w:p>
          <w:p w:rsidRPr="005613B4" w:rsidR="00D837A9" w:rsidP="009F76E8" w:rsidRDefault="00D837A9" w14:paraId="024B1B02" w14:textId="77777777">
            <w:pPr>
              <w:jc w:val="left"/>
            </w:pPr>
            <w:r w:rsidRPr="005613B4">
              <w:t>PALMIERI Stefano</w:t>
            </w:r>
          </w:p>
          <w:p w:rsidRPr="005613B4" w:rsidR="00D837A9" w:rsidP="009F76E8" w:rsidRDefault="00D837A9" w14:paraId="1657D773" w14:textId="77777777"/>
        </w:tc>
      </w:tr>
    </w:tbl>
    <w:p w:rsidRPr="005613B4" w:rsidR="00D837A9" w:rsidP="00D837A9" w:rsidRDefault="00D837A9" w14:paraId="32CD37AE"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5613B4" w:rsidR="00D837A9" w:rsidTr="009F76E8" w14:paraId="229DE61B" w14:textId="77777777">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05DDD639" w14:textId="77777777">
            <w:pPr>
              <w:jc w:val="center"/>
              <w:rPr>
                <w:b/>
                <w:bCs/>
                <w:i/>
              </w:rPr>
            </w:pPr>
            <w:r w:rsidRPr="005613B4">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2A6FEB2D" w14:textId="77777777">
            <w:pPr>
              <w:jc w:val="center"/>
              <w:rPr>
                <w:b/>
                <w:bCs/>
                <w:i/>
              </w:rPr>
            </w:pPr>
            <w:r w:rsidRPr="005613B4">
              <w:rPr>
                <w:b/>
                <w:bCs/>
                <w:i/>
              </w:rPr>
              <w:t>Amendment</w:t>
            </w:r>
          </w:p>
        </w:tc>
      </w:tr>
      <w:tr w:rsidRPr="005613B4" w:rsidR="00D837A9" w:rsidTr="009F76E8" w14:paraId="087F9CC2" w14:textId="77777777">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1E915B99" w14:textId="77777777"/>
        </w:tc>
        <w:tc>
          <w:tcPr>
            <w:tcW w:w="2500" w:type="pct"/>
            <w:tcBorders>
              <w:top w:val="single" w:color="auto" w:sz="4" w:space="0"/>
              <w:left w:val="single" w:color="auto" w:sz="4" w:space="0"/>
              <w:bottom w:val="single" w:color="auto" w:sz="4" w:space="0"/>
              <w:right w:val="single" w:color="auto" w:sz="4" w:space="0"/>
            </w:tcBorders>
            <w:hideMark/>
          </w:tcPr>
          <w:p w:rsidRPr="005613B4" w:rsidR="00D837A9" w:rsidP="009F76E8" w:rsidRDefault="00D837A9" w14:paraId="4973C27D" w14:textId="77777777">
            <w:pPr>
              <w:spacing w:before="80" w:after="40"/>
              <w:rPr>
                <w:b/>
                <w:bCs/>
                <w:i/>
              </w:rPr>
            </w:pPr>
            <w:r w:rsidRPr="005613B4">
              <w:rPr>
                <w:b/>
                <w:bCs/>
                <w:i/>
              </w:rPr>
              <w:t>New first bullet point</w:t>
            </w:r>
          </w:p>
          <w:p w:rsidRPr="005613B4" w:rsidR="00D837A9" w:rsidP="00D837A9" w:rsidRDefault="00D837A9" w14:paraId="78F9214E" w14:textId="77777777">
            <w:pPr>
              <w:numPr>
                <w:ilvl w:val="0"/>
                <w:numId w:val="4"/>
              </w:numPr>
              <w:spacing w:before="220" w:after="260"/>
              <w:ind w:left="624" w:right="40" w:hanging="340"/>
              <w:rPr>
                <w:b/>
                <w:bCs/>
                <w:i/>
              </w:rPr>
            </w:pPr>
            <w:r w:rsidRPr="005613B4">
              <w:rPr>
                <w:b/>
                <w:bCs/>
                <w:i/>
              </w:rPr>
              <w:t>Ensure constant independent monitoring, evaluation and implementation of: a) workers</w:t>
            </w:r>
            <w:r>
              <w:rPr>
                <w:b/>
                <w:bCs/>
                <w:i/>
              </w:rPr>
              <w:t>’</w:t>
            </w:r>
            <w:r w:rsidRPr="005613B4">
              <w:rPr>
                <w:b/>
                <w:bCs/>
                <w:i/>
              </w:rPr>
              <w:t xml:space="preserve"> conditions, respect for workers</w:t>
            </w:r>
            <w:r>
              <w:rPr>
                <w:b/>
                <w:bCs/>
                <w:i/>
              </w:rPr>
              <w:t>’</w:t>
            </w:r>
            <w:r w:rsidRPr="005613B4">
              <w:rPr>
                <w:b/>
                <w:bCs/>
                <w:i/>
              </w:rPr>
              <w:t xml:space="preserve"> rights and trade union activities; b) respect for human rights and non-discrimination; c) freedom of the press; d) certainty and respect of the rule of law.</w:t>
            </w:r>
          </w:p>
        </w:tc>
      </w:tr>
    </w:tbl>
    <w:p w:rsidR="00D837A9" w:rsidP="00EC0F0F" w:rsidRDefault="00D837A9" w14:paraId="3E927420" w14:textId="77777777"/>
    <w:p w:rsidR="00401A79" w:rsidP="00EC0F0F" w:rsidRDefault="00401A79" w14:paraId="7032BAA4" w14:textId="77777777"/>
    <w:p w:rsidRPr="00A67235" w:rsidR="000E4B6B" w:rsidP="00EC0F0F" w:rsidRDefault="000E4B6B" w14:paraId="0133C75D" w14:textId="31948A78">
      <w:r w:rsidRPr="00A67235">
        <w:t>The opinion was adopted by</w:t>
      </w:r>
      <w:r w:rsidR="00177DAC">
        <w:t xml:space="preserve"> </w:t>
      </w:r>
      <w:r w:rsidR="00CB1A17">
        <w:t>147 votes in favour, 0 votes against and 3 abstentions.</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3"/>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6691" w14:textId="77777777" w:rsidR="00424BB4" w:rsidRDefault="00424BB4">
      <w:r>
        <w:separator/>
      </w:r>
    </w:p>
  </w:endnote>
  <w:endnote w:type="continuationSeparator" w:id="0">
    <w:p w14:paraId="3776B3F1" w14:textId="77777777" w:rsidR="00424BB4" w:rsidRDefault="0042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7B98974B" w:rsidR="00964A13" w:rsidRPr="00964A13" w:rsidRDefault="00964A13" w:rsidP="00964A13">
    <w:pPr>
      <w:pStyle w:val="Footer"/>
    </w:pPr>
    <w:r>
      <w:t>EESC-</w:t>
    </w:r>
    <w:r w:rsidR="00727823">
      <w:t>2024</w:t>
    </w:r>
    <w:r>
      <w:t>-</w:t>
    </w:r>
    <w:r w:rsidR="00727823">
      <w:t>02254</w:t>
    </w:r>
    <w:r>
      <w:t>-</w:t>
    </w:r>
    <w:r w:rsidR="00727823">
      <w:t>00</w:t>
    </w:r>
    <w:r>
      <w:t>-</w:t>
    </w:r>
    <w:r w:rsidR="00727823">
      <w:t>00</w:t>
    </w:r>
    <w:r>
      <w:t xml:space="preserve">-CR-REF </w:t>
    </w:r>
    <w:r w:rsidR="00727823">
      <w:t>(EN</w:t>
    </w:r>
    <w:r>
      <w:t xml:space="preserve">) </w:t>
    </w:r>
    <w:r>
      <w:fldChar w:fldCharType="begin"/>
    </w:r>
    <w:r>
      <w:instrText xml:space="preserve"> PAGE  \* Arabic  \* MERGEFORMAT </w:instrText>
    </w:r>
    <w:r>
      <w:fldChar w:fldCharType="separate"/>
    </w:r>
    <w:r w:rsidR="003D6FF2">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3D6FF2">
      <w:rPr>
        <w:noProof/>
      </w:rPr>
      <w:instrText>1</w:instrText>
    </w:r>
    <w:r>
      <w:fldChar w:fldCharType="end"/>
    </w:r>
    <w:r>
      <w:instrText xml:space="preserve"> -0 </w:instrText>
    </w:r>
    <w:r>
      <w:fldChar w:fldCharType="separate"/>
    </w:r>
    <w:r w:rsidR="003D6F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7A7BE" w14:textId="77777777" w:rsidR="00424BB4" w:rsidRDefault="00424BB4">
      <w:r>
        <w:separator/>
      </w:r>
    </w:p>
  </w:footnote>
  <w:footnote w:type="continuationSeparator" w:id="0">
    <w:p w14:paraId="05601968" w14:textId="77777777" w:rsidR="00424BB4" w:rsidRDefault="0042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41D7724"/>
    <w:multiLevelType w:val="hybridMultilevel"/>
    <w:tmpl w:val="F68CE628"/>
    <w:lvl w:ilvl="0" w:tplc="45A640E2">
      <w:start w:val="1"/>
      <w:numFmt w:val="bullet"/>
      <w:lvlText w:val=""/>
      <w:lvlJc w:val="left"/>
      <w:pPr>
        <w:ind w:left="1080" w:hanging="360"/>
      </w:pPr>
      <w:rPr>
        <w:rFonts w:ascii="Symbol" w:eastAsia="Symbol" w:hAnsi="Symbol" w:cs="Symbol"/>
      </w:rPr>
    </w:lvl>
    <w:lvl w:ilvl="1" w:tplc="A87ABFAC">
      <w:start w:val="1"/>
      <w:numFmt w:val="bullet"/>
      <w:lvlText w:val="o"/>
      <w:lvlJc w:val="left"/>
      <w:pPr>
        <w:ind w:left="1800" w:hanging="360"/>
      </w:pPr>
      <w:rPr>
        <w:rFonts w:ascii="Courier New" w:eastAsia="Courier New" w:hAnsi="Courier New" w:cs="Courier New"/>
      </w:rPr>
    </w:lvl>
    <w:lvl w:ilvl="2" w:tplc="B6ECEF8C">
      <w:start w:val="1"/>
      <w:numFmt w:val="bullet"/>
      <w:lvlText w:val=""/>
      <w:lvlJc w:val="left"/>
      <w:pPr>
        <w:ind w:left="2520" w:hanging="360"/>
      </w:pPr>
      <w:rPr>
        <w:rFonts w:ascii="Wingdings" w:eastAsia="Wingdings" w:hAnsi="Wingdings" w:cs="Wingdings"/>
      </w:rPr>
    </w:lvl>
    <w:lvl w:ilvl="3" w:tplc="5FDCF6B6">
      <w:start w:val="1"/>
      <w:numFmt w:val="bullet"/>
      <w:lvlText w:val=""/>
      <w:lvlJc w:val="left"/>
      <w:pPr>
        <w:ind w:left="3240" w:hanging="360"/>
      </w:pPr>
      <w:rPr>
        <w:rFonts w:ascii="Symbol" w:eastAsia="Symbol" w:hAnsi="Symbol" w:cs="Symbol"/>
      </w:rPr>
    </w:lvl>
    <w:lvl w:ilvl="4" w:tplc="635E9B6C">
      <w:start w:val="1"/>
      <w:numFmt w:val="bullet"/>
      <w:lvlText w:val="o"/>
      <w:lvlJc w:val="left"/>
      <w:pPr>
        <w:ind w:left="3960" w:hanging="360"/>
      </w:pPr>
      <w:rPr>
        <w:rFonts w:ascii="Courier New" w:eastAsia="Courier New" w:hAnsi="Courier New" w:cs="Courier New"/>
      </w:rPr>
    </w:lvl>
    <w:lvl w:ilvl="5" w:tplc="F9EC792A">
      <w:start w:val="1"/>
      <w:numFmt w:val="bullet"/>
      <w:lvlText w:val=""/>
      <w:lvlJc w:val="left"/>
      <w:pPr>
        <w:ind w:left="4680" w:hanging="360"/>
      </w:pPr>
      <w:rPr>
        <w:rFonts w:ascii="Wingdings" w:eastAsia="Wingdings" w:hAnsi="Wingdings" w:cs="Wingdings"/>
      </w:rPr>
    </w:lvl>
    <w:lvl w:ilvl="6" w:tplc="D7D4A0F4">
      <w:start w:val="1"/>
      <w:numFmt w:val="bullet"/>
      <w:lvlText w:val=""/>
      <w:lvlJc w:val="left"/>
      <w:pPr>
        <w:ind w:left="5400" w:hanging="360"/>
      </w:pPr>
      <w:rPr>
        <w:rFonts w:ascii="Symbol" w:eastAsia="Symbol" w:hAnsi="Symbol" w:cs="Symbol"/>
      </w:rPr>
    </w:lvl>
    <w:lvl w:ilvl="7" w:tplc="447E02D0">
      <w:start w:val="1"/>
      <w:numFmt w:val="bullet"/>
      <w:lvlText w:val="o"/>
      <w:lvlJc w:val="left"/>
      <w:pPr>
        <w:ind w:left="6120" w:hanging="360"/>
      </w:pPr>
      <w:rPr>
        <w:rFonts w:ascii="Courier New" w:eastAsia="Courier New" w:hAnsi="Courier New" w:cs="Courier New"/>
      </w:rPr>
    </w:lvl>
    <w:lvl w:ilvl="8" w:tplc="3CE68FFC">
      <w:start w:val="1"/>
      <w:numFmt w:val="bullet"/>
      <w:lvlText w:val=""/>
      <w:lvlJc w:val="left"/>
      <w:pPr>
        <w:ind w:left="6840" w:hanging="360"/>
      </w:pPr>
      <w:rPr>
        <w:rFonts w:ascii="Wingdings" w:eastAsia="Wingdings" w:hAnsi="Wingdings" w:cs="Wingdings"/>
      </w:rPr>
    </w:lvl>
  </w:abstractNum>
  <w:abstractNum w:abstractNumId="2"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A4233"/>
    <w:rsid w:val="000B3441"/>
    <w:rsid w:val="000D6AA3"/>
    <w:rsid w:val="000E4B6B"/>
    <w:rsid w:val="000F03D6"/>
    <w:rsid w:val="001233B9"/>
    <w:rsid w:val="001334DD"/>
    <w:rsid w:val="00143A71"/>
    <w:rsid w:val="0015330A"/>
    <w:rsid w:val="00165632"/>
    <w:rsid w:val="001766AB"/>
    <w:rsid w:val="00177DAC"/>
    <w:rsid w:val="001C7254"/>
    <w:rsid w:val="002346F9"/>
    <w:rsid w:val="00252849"/>
    <w:rsid w:val="002601CF"/>
    <w:rsid w:val="00273FDB"/>
    <w:rsid w:val="002925F3"/>
    <w:rsid w:val="00297572"/>
    <w:rsid w:val="002D4398"/>
    <w:rsid w:val="00320C0B"/>
    <w:rsid w:val="003439B0"/>
    <w:rsid w:val="003876B5"/>
    <w:rsid w:val="00392924"/>
    <w:rsid w:val="003C15D7"/>
    <w:rsid w:val="003C2604"/>
    <w:rsid w:val="003D6FF2"/>
    <w:rsid w:val="003E1619"/>
    <w:rsid w:val="00401A79"/>
    <w:rsid w:val="00423299"/>
    <w:rsid w:val="00424BB4"/>
    <w:rsid w:val="00460CC5"/>
    <w:rsid w:val="004A0843"/>
    <w:rsid w:val="00564B0D"/>
    <w:rsid w:val="00590C1E"/>
    <w:rsid w:val="005E1A79"/>
    <w:rsid w:val="00646E27"/>
    <w:rsid w:val="00727823"/>
    <w:rsid w:val="0073571F"/>
    <w:rsid w:val="007C6A55"/>
    <w:rsid w:val="00803B39"/>
    <w:rsid w:val="00815851"/>
    <w:rsid w:val="00826375"/>
    <w:rsid w:val="00827C30"/>
    <w:rsid w:val="00862EFF"/>
    <w:rsid w:val="008A371F"/>
    <w:rsid w:val="008E0097"/>
    <w:rsid w:val="008F2211"/>
    <w:rsid w:val="00911202"/>
    <w:rsid w:val="009326E3"/>
    <w:rsid w:val="009507CA"/>
    <w:rsid w:val="00961F04"/>
    <w:rsid w:val="00964A13"/>
    <w:rsid w:val="009E138D"/>
    <w:rsid w:val="00A14D3A"/>
    <w:rsid w:val="00A20575"/>
    <w:rsid w:val="00A53158"/>
    <w:rsid w:val="00A64D59"/>
    <w:rsid w:val="00A67235"/>
    <w:rsid w:val="00BE7410"/>
    <w:rsid w:val="00C05B64"/>
    <w:rsid w:val="00C4683E"/>
    <w:rsid w:val="00C87758"/>
    <w:rsid w:val="00CB1A17"/>
    <w:rsid w:val="00D54F5F"/>
    <w:rsid w:val="00D806A2"/>
    <w:rsid w:val="00D837A9"/>
    <w:rsid w:val="00DD05A8"/>
    <w:rsid w:val="00E24886"/>
    <w:rsid w:val="00E55BBF"/>
    <w:rsid w:val="00E70261"/>
    <w:rsid w:val="00EC0F0F"/>
    <w:rsid w:val="00ED6BB4"/>
    <w:rsid w:val="00F01EB5"/>
    <w:rsid w:val="00FE0F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customStyle="1" w:styleId="TableGrid1">
    <w:name w:val="Table Grid1"/>
    <w:basedOn w:val="TableNormal"/>
    <w:next w:val="TableGrid"/>
    <w:rsid w:val="00D837A9"/>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c-csi.org/IMG/pdf/2024_ituc_global_rights_index_en.pdf" TargetMode="External"/><Relationship Id="rId17" Type="http://schemas.openxmlformats.org/officeDocument/2006/relationships/customXml" Target="../customXml/item2.xml"/><Relationship Id="rId16"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F7M6YNZUATRX-789077548-8357</_dlc_DocId>
    <_dlc_DocIdUrl xmlns="59ace41b-6786-4ce3-be71-52c27066c6ef">
      <Url>http://dm/eesc/2024/_layouts/15/DocIdRedir.aspx?ID=F7M6YNZUATRX-789077548-8357</Url>
      <Description>F7M6YNZUATRX-789077548-8357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2025-03-27T12:00:00+00:00</ProductionDate>
    <FicheYear xmlns="59ace41b-6786-4ce3-be71-52c27066c6ef">2024</FicheYear>
    <DocumentNumber xmlns="36007a90-28ab-40da-967b-595e4ec83007">2254</DocumentNumber>
    <DossierNumber xmlns="59ace41b-6786-4ce3-be71-52c27066c6ef">587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8</Value>
      <Value>6</Value>
      <Value>5</Value>
      <Value>38</Value>
      <Value>71</Value>
      <Value>1</Value>
      <Value>68</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FORNEA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3246</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2025-03-26T12:00:00+00:00</AdoptionDate>
    <RequestingService xmlns="59ace41b-6786-4ce3-be71-52c27066c6ef">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6007a90-28ab-40da-967b-595e4ec8300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Version xmlns="59ace41b-6786-4ce3-be71-52c27066c6ef">0</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9C698F2971CE54890F427AFE3EB568F" ma:contentTypeVersion="4" ma:contentTypeDescription="Defines the documents for Document Manager V2" ma:contentTypeScope="" ma:versionID="1ede4366cc334d81186bb4f7d46e0bfd">
  <xsd:schema xmlns:xsd="http://www.w3.org/2001/XMLSchema" xmlns:xs="http://www.w3.org/2001/XMLSchema" xmlns:p="http://schemas.microsoft.com/office/2006/metadata/properties" xmlns:ns2="59ace41b-6786-4ce3-be71-52c27066c6ef" xmlns:ns3="http://schemas.microsoft.com/sharepoint/v3/fields" xmlns:ns4="36007a90-28ab-40da-967b-595e4ec83007" targetNamespace="http://schemas.microsoft.com/office/2006/metadata/properties" ma:root="true" ma:fieldsID="793bace539ab1b60d443041a34a09cc2" ns2:_="" ns3:_="" ns4:_="">
    <xsd:import namespace="59ace41b-6786-4ce3-be71-52c27066c6ef"/>
    <xsd:import namespace="http://schemas.microsoft.com/sharepoint/v3/fields"/>
    <xsd:import namespace="36007a90-28ab-40da-967b-595e4ec830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07a90-28ab-40da-967b-595e4ec830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E4DC5-57A9-413C-BE5E-61F12E468BBB}"/>
</file>

<file path=customXml/itemProps2.xml><?xml version="1.0" encoding="utf-8"?>
<ds:datastoreItem xmlns:ds="http://schemas.openxmlformats.org/officeDocument/2006/customXml" ds:itemID="{E89ED6D8-527B-472B-9E74-AD2A04E3D21D}"/>
</file>

<file path=customXml/itemProps3.xml><?xml version="1.0" encoding="utf-8"?>
<ds:datastoreItem xmlns:ds="http://schemas.openxmlformats.org/officeDocument/2006/customXml" ds:itemID="{915AE0FD-7A34-47E6-9388-CB602F99A237}"/>
</file>

<file path=customXml/itemProps4.xml><?xml version="1.0" encoding="utf-8"?>
<ds:datastoreItem xmlns:ds="http://schemas.openxmlformats.org/officeDocument/2006/customXml" ds:itemID="{7E9A3A99-678A-4BAA-9FCD-F1E63121FFE6}"/>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for enhancing cooperation between civil society organisations in the European Union and Kazakhstan, in the framework of the implementation</dc:title>
  <dc:subject>Record of proceedings</dc:subject>
  <dc:creator>Hilary Morris</dc:creator>
  <cp:keywords>EESC-2024-02254-00-00-CR-TRA-EN</cp:keywords>
  <dc:description>Rapporteur: - FORNEA Original language: - EN Date of document: - 27/03/2025 Date of meeting: -  External documents: -  Administrator responsible: - M. VITALI Daniele</dc:description>
  <cp:lastModifiedBy>TDriveSVCUserProd</cp:lastModifiedBy>
  <cp:revision>4</cp:revision>
  <cp:lastPrinted>2004-02-16T15:16:00Z</cp:lastPrinted>
  <dcterms:created xsi:type="dcterms:W3CDTF">2025-03-27T10:27:00Z</dcterms:created>
  <dcterms:modified xsi:type="dcterms:W3CDTF">2025-03-27T12:56:00Z</dcterms:modified>
  <cp:category>REX/587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0x010100EA97B91038054C99906057A708A1480A00C9C698F2971CE54890F427AFE3EB568F</vt:lpwstr>
  </property>
  <property fmtid="{D5CDD505-2E9C-101B-9397-08002B2CF9AE}" pid="8" name="_dlc_DocIdItemGuid">
    <vt:lpwstr>45b89886-a3c3-481c-8423-7d00d909b013</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REX|6820eaf5-116e-436b-ad9c-156f8a94c2a1</vt:lpwstr>
  </property>
  <property fmtid="{D5CDD505-2E9C-101B-9397-08002B2CF9AE}" pid="12" name="DocumentSource_0">
    <vt:lpwstr>EESC|422833ec-8d7e-4e65-8e4e-8bed07ffb729</vt:lpwstr>
  </property>
  <property fmtid="{D5CDD505-2E9C-101B-9397-08002B2CF9AE}" pid="13" name="DocumentNumber">
    <vt:i4>2254</vt:i4>
  </property>
  <property fmtid="{D5CDD505-2E9C-101B-9397-08002B2CF9AE}" pid="14" name="FicheYear">
    <vt:i4>2024</vt:i4>
  </property>
  <property fmtid="{D5CDD505-2E9C-101B-9397-08002B2CF9AE}" pid="15" name="DocumentVersion">
    <vt:i4>0</vt:i4>
  </property>
  <property fmtid="{D5CDD505-2E9C-101B-9397-08002B2CF9AE}" pid="16" name="DossierNumber">
    <vt:i4>587</vt:i4>
  </property>
  <property fmtid="{D5CDD505-2E9C-101B-9397-08002B2CF9AE}" pid="17" name="DocumentStatus">
    <vt:lpwstr>38;#REF|722611fd-7eaf-44e3-8780-a3226646f5f0</vt:lpwstr>
  </property>
  <property fmtid="{D5CDD505-2E9C-101B-9397-08002B2CF9AE}" pid="18" name="DossierName">
    <vt:lpwstr>68;#REX|6820eaf5-116e-436b-ad9c-156f8a94c2a1</vt:lpwstr>
  </property>
  <property fmtid="{D5CDD505-2E9C-101B-9397-08002B2CF9AE}" pid="19" name="RequestingService">
    <vt:lpwstr>Relations extérieures</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8;#Final|ea5e6674-7b27-4bac-b091-73adbb394efe;#6;#Unrestricted|826e22d7-d029-4ec0-a450-0c28ff673572;#5;#EN|f2175f21-25d7-44a3-96da-d6a61b075e1b;#38;#REF|722611fd-7eaf-44e3-8780-a3226646f5f0;#71;#CR|3d8a0a7b-557a-49c4-997f-22056dbd9ff4;#1;#EESC|422833ec-8d7e-4e65-8e4e-8bed07ffb729;#68;#REX|6820eaf5-116e-436b-ad9c-156f8a94c2a1</vt:lpwstr>
  </property>
  <property fmtid="{D5CDD505-2E9C-101B-9397-08002B2CF9AE}" pid="30" name="Rapporteur">
    <vt:lpwstr>FORNEA</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3246</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2025-03-26T12:00:00Z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