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5C7D" w14:textId="77777777" w:rsidR="003C2229" w:rsidRDefault="00837B82" w:rsidP="00686EC2">
      <w:pPr>
        <w:spacing w:line="240" w:lineRule="auto"/>
        <w:rPr>
          <w:rFonts w:ascii="Verdana" w:hAnsi="Verdana"/>
          <w:sz w:val="20"/>
        </w:rPr>
      </w:pPr>
      <w:bookmarkStart w:id="0" w:name="_Hlk191636990"/>
      <w:r>
        <w:rPr>
          <w:rFonts w:ascii="Verdana" w:hAnsi="Verdana"/>
          <w:noProof/>
          <w:sz w:val="20"/>
          <w:lang w:val="en-US"/>
        </w:rPr>
        <w:drawing>
          <wp:inline distT="0" distB="0" distL="0" distR="0" wp14:anchorId="48A3D0E2" wp14:editId="495B2AF2">
            <wp:extent cx="5760000" cy="139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1">
                      <a:extLst>
                        <a:ext uri="{28A0092B-C50C-407E-A947-70E740481C1C}">
                          <a14:useLocalDpi xmlns:a14="http://schemas.microsoft.com/office/drawing/2010/main" val="0"/>
                        </a:ext>
                      </a:extLst>
                    </a:blip>
                    <a:stretch>
                      <a:fillRect/>
                    </a:stretch>
                  </pic:blipFill>
                  <pic:spPr>
                    <a:xfrm>
                      <a:off x="0" y="0"/>
                      <a:ext cx="5760000" cy="1396800"/>
                    </a:xfrm>
                    <a:prstGeom prst="rect">
                      <a:avLst/>
                    </a:prstGeom>
                  </pic:spPr>
                </pic:pic>
              </a:graphicData>
            </a:graphic>
          </wp:inline>
        </w:drawing>
      </w:r>
    </w:p>
    <w:tbl>
      <w:tblPr>
        <w:tblW w:w="0" w:type="auto"/>
        <w:tblLook w:val="0000" w:firstRow="0" w:lastRow="0" w:firstColumn="0" w:lastColumn="0" w:noHBand="0" w:noVBand="0"/>
      </w:tblPr>
      <w:tblGrid>
        <w:gridCol w:w="5043"/>
        <w:gridCol w:w="4028"/>
      </w:tblGrid>
      <w:tr w:rsidR="00C93E55" w14:paraId="3DAAEC18" w14:textId="77777777" w:rsidTr="00705C0F">
        <w:trPr>
          <w:cantSplit/>
        </w:trPr>
        <w:tc>
          <w:tcPr>
            <w:tcW w:w="5168" w:type="dxa"/>
          </w:tcPr>
          <w:p w14:paraId="55F520CB" w14:textId="44DF74E8" w:rsidR="00C93E55" w:rsidRDefault="00321382" w:rsidP="00F92DAC">
            <w:pPr>
              <w:spacing w:before="120" w:after="120" w:line="240" w:lineRule="auto"/>
              <w:rPr>
                <w:rFonts w:ascii="Verdana" w:hAnsi="Verdana"/>
                <w:b/>
                <w:bCs/>
                <w:sz w:val="20"/>
              </w:rPr>
            </w:pPr>
            <w:r w:rsidRPr="00321382">
              <w:rPr>
                <w:rFonts w:ascii="Verdana" w:hAnsi="Verdana"/>
                <w:noProof/>
                <w:sz w:val="20"/>
                <w:lang w:val="en-US"/>
              </w:rPr>
              <mc:AlternateContent>
                <mc:Choice Requires="wps">
                  <w:drawing>
                    <wp:anchor distT="0" distB="0" distL="114300" distR="114300" simplePos="0" relativeHeight="251659264" behindDoc="1" locked="0" layoutInCell="0" allowOverlap="1" wp14:anchorId="12AFE3AB" wp14:editId="00BDC415">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1680" w14:textId="77777777" w:rsidR="00321382" w:rsidRPr="00260E65" w:rsidRDefault="00321382">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FE3AB"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14:paraId="3DB41680" w14:textId="77777777" w:rsidR="00321382" w:rsidRPr="00260E65" w:rsidRDefault="00321382">
                            <w:pPr>
                              <w:jc w:val="center"/>
                              <w:rPr>
                                <w:rFonts w:ascii="Arial" w:hAnsi="Arial" w:cs="Arial"/>
                                <w:b/>
                                <w:bCs/>
                                <w:sz w:val="48"/>
                                <w:lang w:val="nl-BE"/>
                              </w:rPr>
                            </w:pPr>
                            <w:proofErr w:type="gramStart"/>
                            <w:r>
                              <w:rPr>
                                <w:rFonts w:ascii="Arial" w:hAnsi="Arial" w:cs="Arial"/>
                                <w:b/>
                                <w:bCs/>
                                <w:sz w:val="48"/>
                                <w:lang w:val="nl-BE"/>
                              </w:rPr>
                              <w:t>EN</w:t>
                            </w:r>
                            <w:proofErr w:type="gramEnd"/>
                          </w:p>
                        </w:txbxContent>
                      </v:textbox>
                      <w10:wrap anchorx="page" anchory="page"/>
                    </v:shape>
                  </w:pict>
                </mc:Fallback>
              </mc:AlternateContent>
            </w:r>
            <w:r w:rsidR="00C93E55">
              <w:rPr>
                <w:rFonts w:ascii="Verdana" w:hAnsi="Verdana"/>
                <w:b/>
                <w:bCs/>
                <w:sz w:val="20"/>
              </w:rPr>
              <w:t xml:space="preserve">PRESS RELEASE No </w:t>
            </w:r>
            <w:r w:rsidR="00BB3309">
              <w:rPr>
                <w:rFonts w:ascii="Verdana" w:hAnsi="Verdana"/>
                <w:b/>
                <w:bCs/>
                <w:sz w:val="20"/>
              </w:rPr>
              <w:t>8</w:t>
            </w:r>
          </w:p>
        </w:tc>
        <w:tc>
          <w:tcPr>
            <w:tcW w:w="4119" w:type="dxa"/>
          </w:tcPr>
          <w:p w14:paraId="37F7EF7A" w14:textId="317732AA" w:rsidR="00C93E55" w:rsidRDefault="00BB3309" w:rsidP="00F92DAC">
            <w:pPr>
              <w:spacing w:before="120" w:after="120" w:line="240" w:lineRule="auto"/>
              <w:jc w:val="right"/>
              <w:rPr>
                <w:rFonts w:ascii="Verdana" w:hAnsi="Verdana"/>
                <w:b/>
                <w:bCs/>
                <w:sz w:val="20"/>
              </w:rPr>
            </w:pPr>
            <w:r>
              <w:rPr>
                <w:rFonts w:ascii="Verdana" w:hAnsi="Verdana"/>
                <w:b/>
                <w:bCs/>
                <w:sz w:val="20"/>
              </w:rPr>
              <w:t>Brussels 28 February 2025</w:t>
            </w:r>
          </w:p>
        </w:tc>
      </w:tr>
    </w:tbl>
    <w:p w14:paraId="61302737" w14:textId="2747EC4C" w:rsidR="00F83179" w:rsidRDefault="00F83179" w:rsidP="00686EC2">
      <w:pPr>
        <w:spacing w:line="240" w:lineRule="auto"/>
        <w:rPr>
          <w:rFonts w:ascii="Verdana" w:hAnsi="Verdana"/>
          <w:sz w:val="20"/>
        </w:rPr>
      </w:pPr>
    </w:p>
    <w:p w14:paraId="0F5D424C" w14:textId="77777777" w:rsidR="00F83179" w:rsidRDefault="00F83179" w:rsidP="00686EC2">
      <w:pPr>
        <w:spacing w:line="240" w:lineRule="auto"/>
        <w:rPr>
          <w:rFonts w:ascii="Verdana" w:hAnsi="Verdana"/>
          <w:sz w:val="20"/>
        </w:rPr>
        <w:sectPr w:rsidR="00F83179" w:rsidSect="00BB3309">
          <w:pgSz w:w="11907" w:h="16839" w:code="9"/>
          <w:pgMar w:top="425" w:right="1418" w:bottom="1418" w:left="1418" w:header="709" w:footer="510" w:gutter="0"/>
          <w:cols w:space="720"/>
          <w:docGrid w:linePitch="299"/>
        </w:sectPr>
      </w:pPr>
    </w:p>
    <w:p w14:paraId="07C524DF" w14:textId="348F5A93" w:rsidR="00F83179" w:rsidRDefault="00F83179" w:rsidP="00686EC2">
      <w:pPr>
        <w:spacing w:line="240" w:lineRule="auto"/>
        <w:jc w:val="center"/>
        <w:rPr>
          <w:rFonts w:ascii="Verdana" w:hAnsi="Verdana"/>
          <w:b/>
          <w:bCs/>
          <w:sz w:val="28"/>
        </w:rPr>
      </w:pPr>
    </w:p>
    <w:p w14:paraId="31242886" w14:textId="77777777" w:rsidR="00F83179" w:rsidRDefault="00F83179" w:rsidP="00686EC2">
      <w:pPr>
        <w:spacing w:line="240" w:lineRule="auto"/>
        <w:jc w:val="center"/>
        <w:rPr>
          <w:rFonts w:ascii="Verdana" w:hAnsi="Verdana"/>
          <w:b/>
          <w:bCs/>
          <w:sz w:val="28"/>
        </w:rPr>
      </w:pPr>
    </w:p>
    <w:p w14:paraId="53336848" w14:textId="269D4286" w:rsidR="00F83179" w:rsidRDefault="00BB3309" w:rsidP="00686EC2">
      <w:pPr>
        <w:spacing w:line="240" w:lineRule="auto"/>
        <w:jc w:val="center"/>
        <w:rPr>
          <w:rFonts w:ascii="Verdana" w:hAnsi="Verdana"/>
          <w:b/>
          <w:bCs/>
          <w:sz w:val="28"/>
        </w:rPr>
      </w:pPr>
      <w:r w:rsidRPr="00BB3309">
        <w:rPr>
          <w:rFonts w:ascii="Verdana" w:hAnsi="Verdana"/>
          <w:b/>
          <w:bCs/>
          <w:color w:val="0070C0"/>
          <w:sz w:val="28"/>
          <w:szCs w:val="24"/>
          <w:lang w:val="en-US"/>
        </w:rPr>
        <w:t>Civil Society Under Fire: Why the EU Must Act Now</w:t>
      </w:r>
    </w:p>
    <w:p w14:paraId="7634768F" w14:textId="77777777" w:rsidR="00F83179" w:rsidRDefault="00F83179" w:rsidP="00686EC2">
      <w:pPr>
        <w:spacing w:line="240" w:lineRule="auto"/>
        <w:jc w:val="center"/>
        <w:rPr>
          <w:rFonts w:ascii="Verdana" w:hAnsi="Verdana"/>
          <w:b/>
          <w:bCs/>
          <w:sz w:val="28"/>
        </w:rPr>
      </w:pPr>
    </w:p>
    <w:p w14:paraId="23C1EDC0" w14:textId="48CEFF64" w:rsidR="00F83179" w:rsidRPr="0004715C" w:rsidRDefault="00BB3309" w:rsidP="00BB3309">
      <w:pPr>
        <w:rPr>
          <w:rFonts w:ascii="Verdana" w:hAnsi="Verdana"/>
          <w:b/>
          <w:bCs/>
          <w:sz w:val="20"/>
        </w:rPr>
      </w:pPr>
      <w:r w:rsidRPr="00BB3309">
        <w:rPr>
          <w:rFonts w:ascii="Verdana" w:hAnsi="Verdana"/>
          <w:b/>
          <w:bCs/>
          <w:sz w:val="20"/>
          <w:lang w:val="en-US"/>
        </w:rPr>
        <w:t xml:space="preserve">Civil society </w:t>
      </w:r>
      <w:proofErr w:type="spellStart"/>
      <w:r w:rsidRPr="00BB3309">
        <w:rPr>
          <w:rFonts w:ascii="Verdana" w:hAnsi="Verdana"/>
          <w:b/>
          <w:bCs/>
          <w:sz w:val="20"/>
          <w:lang w:val="en-US"/>
        </w:rPr>
        <w:t>organisations</w:t>
      </w:r>
      <w:proofErr w:type="spellEnd"/>
      <w:r w:rsidRPr="00BB3309">
        <w:rPr>
          <w:rFonts w:ascii="Verdana" w:hAnsi="Verdana"/>
          <w:b/>
          <w:bCs/>
          <w:sz w:val="20"/>
          <w:lang w:val="en-US"/>
        </w:rPr>
        <w:t xml:space="preserve"> (CSOs) are under attack across Europe and America. The EU must act now to defend them and safeguard democracy. At its plenary debate on the </w:t>
      </w:r>
      <w:proofErr w:type="gramStart"/>
      <w:r w:rsidRPr="00BB3309">
        <w:rPr>
          <w:rFonts w:ascii="Verdana" w:hAnsi="Verdana"/>
          <w:b/>
          <w:bCs/>
          <w:sz w:val="20"/>
          <w:lang w:val="en-US"/>
        </w:rPr>
        <w:t>International Day of NGOs</w:t>
      </w:r>
      <w:proofErr w:type="gramEnd"/>
      <w:r w:rsidRPr="00BB3309">
        <w:rPr>
          <w:rFonts w:ascii="Verdana" w:hAnsi="Verdana"/>
          <w:b/>
          <w:bCs/>
          <w:sz w:val="20"/>
          <w:lang w:val="en-US"/>
        </w:rPr>
        <w:t>, the European Economic and Social Committee sent out a clear message: CSOs are democracy’s frontline defenders. With funding cuts threatening their survival, the EU must take immediate action to protect and support them.</w:t>
      </w:r>
    </w:p>
    <w:p w14:paraId="61CA9C0A" w14:textId="77777777" w:rsidR="00F83179" w:rsidRDefault="00F83179" w:rsidP="00686EC2">
      <w:pPr>
        <w:spacing w:line="240" w:lineRule="auto"/>
        <w:rPr>
          <w:rFonts w:ascii="Verdana" w:hAnsi="Verdana"/>
          <w:sz w:val="18"/>
        </w:rPr>
      </w:pPr>
    </w:p>
    <w:p w14:paraId="17F503E6" w14:textId="77777777" w:rsidR="00BB3309" w:rsidRPr="00BB3309" w:rsidRDefault="00BB3309" w:rsidP="00BB3309">
      <w:pPr>
        <w:overflowPunct/>
        <w:autoSpaceDE/>
        <w:autoSpaceDN/>
        <w:adjustRightInd/>
        <w:textAlignment w:val="auto"/>
        <w:rPr>
          <w:rFonts w:ascii="Verdana" w:hAnsi="Verdana"/>
          <w:sz w:val="18"/>
          <w:szCs w:val="18"/>
          <w:lang w:val="en-US"/>
        </w:rPr>
      </w:pPr>
      <w:r w:rsidRPr="00BB3309">
        <w:rPr>
          <w:rFonts w:ascii="Verdana" w:hAnsi="Verdana"/>
          <w:sz w:val="18"/>
          <w:szCs w:val="18"/>
          <w:lang w:val="en-US"/>
        </w:rPr>
        <w:t xml:space="preserve">On 27 February 2025, the EESC held a debate </w:t>
      </w:r>
      <w:bookmarkStart w:id="1" w:name="_Hlk191555848"/>
      <w:r w:rsidRPr="00BB3309">
        <w:rPr>
          <w:rFonts w:ascii="Verdana" w:hAnsi="Verdana"/>
          <w:i/>
          <w:iCs/>
          <w:sz w:val="18"/>
          <w:szCs w:val="18"/>
        </w:rPr>
        <w:t>The EU and Civil Society: Strengthening Democracy and Participation</w:t>
      </w:r>
      <w:bookmarkEnd w:id="1"/>
      <w:r w:rsidRPr="00BB3309">
        <w:rPr>
          <w:rFonts w:ascii="Verdana" w:hAnsi="Verdana"/>
          <w:sz w:val="18"/>
          <w:szCs w:val="18"/>
          <w:lang w:val="en-US"/>
        </w:rPr>
        <w:t xml:space="preserve"> giving representatives and experts from civil society </w:t>
      </w:r>
      <w:proofErr w:type="spellStart"/>
      <w:r w:rsidRPr="00BB3309">
        <w:rPr>
          <w:rFonts w:ascii="Verdana" w:hAnsi="Verdana"/>
          <w:sz w:val="18"/>
          <w:szCs w:val="18"/>
          <w:lang w:val="en-US"/>
        </w:rPr>
        <w:t>organisations</w:t>
      </w:r>
      <w:proofErr w:type="spellEnd"/>
      <w:r w:rsidRPr="00BB3309">
        <w:rPr>
          <w:rFonts w:ascii="Verdana" w:hAnsi="Verdana"/>
          <w:sz w:val="18"/>
          <w:szCs w:val="18"/>
          <w:lang w:val="en-US"/>
        </w:rPr>
        <w:t xml:space="preserve"> (CSOs) and Members of the European Parliament an opportunity to discuss and evaluate the role of the CSOs in this vital area. </w:t>
      </w:r>
    </w:p>
    <w:p w14:paraId="2DA352D1" w14:textId="77777777" w:rsidR="00BB3309" w:rsidRPr="00BB3309" w:rsidRDefault="00BB3309" w:rsidP="00BB3309">
      <w:pPr>
        <w:overflowPunct/>
        <w:autoSpaceDE/>
        <w:autoSpaceDN/>
        <w:adjustRightInd/>
        <w:textAlignment w:val="auto"/>
        <w:rPr>
          <w:rFonts w:ascii="Verdana" w:hAnsi="Verdana"/>
          <w:sz w:val="18"/>
          <w:szCs w:val="18"/>
          <w:lang w:val="en-US"/>
        </w:rPr>
      </w:pPr>
    </w:p>
    <w:p w14:paraId="6DACE19B" w14:textId="1FE6B490"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b/>
          <w:bCs/>
          <w:sz w:val="18"/>
          <w:szCs w:val="18"/>
        </w:rPr>
        <w:t xml:space="preserve">Raquel García </w:t>
      </w:r>
      <w:proofErr w:type="spellStart"/>
      <w:r w:rsidRPr="00BB3309">
        <w:rPr>
          <w:rFonts w:ascii="Verdana" w:hAnsi="Verdana"/>
          <w:b/>
          <w:bCs/>
          <w:sz w:val="18"/>
          <w:szCs w:val="18"/>
        </w:rPr>
        <w:t>Hermida</w:t>
      </w:r>
      <w:proofErr w:type="spellEnd"/>
      <w:r w:rsidRPr="00BB3309">
        <w:rPr>
          <w:rFonts w:ascii="Verdana" w:hAnsi="Verdana"/>
          <w:b/>
          <w:bCs/>
          <w:sz w:val="18"/>
          <w:szCs w:val="18"/>
        </w:rPr>
        <w:t xml:space="preserve">-Van Der </w:t>
      </w:r>
      <w:proofErr w:type="spellStart"/>
      <w:r w:rsidRPr="00BB3309">
        <w:rPr>
          <w:rFonts w:ascii="Verdana" w:hAnsi="Verdana"/>
          <w:b/>
          <w:bCs/>
          <w:sz w:val="18"/>
          <w:szCs w:val="18"/>
        </w:rPr>
        <w:t>Walle</w:t>
      </w:r>
      <w:proofErr w:type="spellEnd"/>
      <w:r w:rsidRPr="00BB3309">
        <w:rPr>
          <w:rFonts w:ascii="Verdana" w:hAnsi="Verdana"/>
          <w:sz w:val="18"/>
          <w:szCs w:val="18"/>
        </w:rPr>
        <w:t>, MEP from Renew Europe, pointed out that CSOs often contribute to checks and balances. CSOs also provide different methods of social interaction, potentially replacing government services which may be lacking. As a result, CSOs are the first ones to be targeted as they can prove politically inconvenient to some governments.</w:t>
      </w:r>
    </w:p>
    <w:p w14:paraId="1C57F4AB" w14:textId="77777777" w:rsidR="00BB3309" w:rsidRPr="00BB3309" w:rsidRDefault="00BB3309" w:rsidP="00BB3309">
      <w:pPr>
        <w:overflowPunct/>
        <w:autoSpaceDE/>
        <w:autoSpaceDN/>
        <w:adjustRightInd/>
        <w:textAlignment w:val="auto"/>
        <w:rPr>
          <w:rFonts w:ascii="Verdana" w:hAnsi="Verdana"/>
          <w:sz w:val="18"/>
          <w:szCs w:val="18"/>
        </w:rPr>
      </w:pPr>
    </w:p>
    <w:p w14:paraId="7551F340"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b/>
          <w:bCs/>
          <w:sz w:val="18"/>
          <w:szCs w:val="18"/>
        </w:rPr>
        <w:t xml:space="preserve">Nicholas </w:t>
      </w:r>
      <w:proofErr w:type="spellStart"/>
      <w:r w:rsidRPr="00BB3309">
        <w:rPr>
          <w:rFonts w:ascii="Verdana" w:hAnsi="Verdana"/>
          <w:b/>
          <w:bCs/>
          <w:sz w:val="18"/>
          <w:szCs w:val="18"/>
        </w:rPr>
        <w:t>Aiossa</w:t>
      </w:r>
      <w:proofErr w:type="spellEnd"/>
      <w:r w:rsidRPr="00BB3309">
        <w:rPr>
          <w:rFonts w:ascii="Verdana" w:hAnsi="Verdana"/>
          <w:sz w:val="18"/>
          <w:szCs w:val="18"/>
        </w:rPr>
        <w:t>, Director of Transparency International Europe, said "There is an orchestrated political campaign in the European Parliament, to discredit, defund and disrupt the role and function of the CSOs. No evidence of financial irregularities had been found".</w:t>
      </w:r>
    </w:p>
    <w:p w14:paraId="63EDC1C1" w14:textId="77777777" w:rsidR="00BB3309" w:rsidRPr="00BB3309" w:rsidRDefault="00BB3309" w:rsidP="00BB3309">
      <w:pPr>
        <w:overflowPunct/>
        <w:autoSpaceDE/>
        <w:autoSpaceDN/>
        <w:adjustRightInd/>
        <w:textAlignment w:val="auto"/>
        <w:rPr>
          <w:rFonts w:ascii="Verdana" w:hAnsi="Verdana"/>
          <w:sz w:val="18"/>
          <w:szCs w:val="18"/>
        </w:rPr>
      </w:pPr>
    </w:p>
    <w:p w14:paraId="332EEB58"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sz w:val="18"/>
          <w:szCs w:val="18"/>
        </w:rPr>
        <w:t xml:space="preserve">Criticism of CSOs is nothing new but the recent attacks have been amplified by fake news and misinformation. As </w:t>
      </w:r>
      <w:r w:rsidRPr="00BB3309">
        <w:rPr>
          <w:rFonts w:ascii="Verdana" w:hAnsi="Verdana"/>
          <w:b/>
          <w:bCs/>
          <w:sz w:val="18"/>
          <w:szCs w:val="18"/>
        </w:rPr>
        <w:t>Brikena Xhomaqi,</w:t>
      </w:r>
      <w:r w:rsidRPr="00BB3309">
        <w:rPr>
          <w:rFonts w:ascii="Verdana" w:hAnsi="Verdana"/>
          <w:sz w:val="18"/>
          <w:szCs w:val="18"/>
        </w:rPr>
        <w:t xml:space="preserve"> Co-chair of the EESC Liaison Group put it the situation is a wake-up call for all CSOs to stand together and make a change: "People should know that most CSOs depend on volunteer work, so we do not waste taxpayers' money". </w:t>
      </w:r>
    </w:p>
    <w:p w14:paraId="2A076DD4" w14:textId="77777777" w:rsidR="00BB3309" w:rsidRPr="00BB3309" w:rsidRDefault="00BB3309" w:rsidP="00BB3309">
      <w:pPr>
        <w:overflowPunct/>
        <w:autoSpaceDE/>
        <w:autoSpaceDN/>
        <w:adjustRightInd/>
        <w:textAlignment w:val="auto"/>
        <w:rPr>
          <w:rFonts w:ascii="Verdana" w:hAnsi="Verdana"/>
          <w:sz w:val="18"/>
          <w:szCs w:val="18"/>
        </w:rPr>
      </w:pPr>
    </w:p>
    <w:p w14:paraId="7A0D3634"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sz w:val="18"/>
          <w:szCs w:val="18"/>
        </w:rPr>
        <w:t xml:space="preserve">However, the EU funding is vital to allow CSOs to remain part of the policy dialogue. As </w:t>
      </w:r>
      <w:r w:rsidRPr="00BB3309">
        <w:rPr>
          <w:rFonts w:ascii="Verdana" w:hAnsi="Verdana"/>
          <w:b/>
          <w:bCs/>
          <w:sz w:val="18"/>
          <w:szCs w:val="18"/>
          <w:lang w:val="en-US"/>
        </w:rPr>
        <w:t xml:space="preserve">Faustine Bas-Defossez, </w:t>
      </w:r>
      <w:r w:rsidRPr="00BB3309">
        <w:rPr>
          <w:rFonts w:ascii="Verdana" w:hAnsi="Verdana"/>
          <w:sz w:val="18"/>
          <w:szCs w:val="18"/>
          <w:lang w:val="en-US"/>
        </w:rPr>
        <w:t xml:space="preserve">Policy Director at the European Environmental Bureau </w:t>
      </w:r>
      <w:proofErr w:type="spellStart"/>
      <w:r w:rsidRPr="00BB3309">
        <w:rPr>
          <w:rFonts w:ascii="Verdana" w:hAnsi="Verdana"/>
          <w:sz w:val="18"/>
          <w:szCs w:val="18"/>
          <w:lang w:val="en-US"/>
        </w:rPr>
        <w:t>organisation</w:t>
      </w:r>
      <w:proofErr w:type="spellEnd"/>
      <w:r w:rsidRPr="00BB3309">
        <w:rPr>
          <w:rFonts w:ascii="Verdana" w:hAnsi="Verdana"/>
          <w:sz w:val="18"/>
          <w:szCs w:val="18"/>
          <w:lang w:val="en-US"/>
        </w:rPr>
        <w:t xml:space="preserve"> underlined, the funding via the EU LIFE </w:t>
      </w:r>
      <w:proofErr w:type="spellStart"/>
      <w:r w:rsidRPr="00BB3309">
        <w:rPr>
          <w:rFonts w:ascii="Verdana" w:hAnsi="Verdana"/>
          <w:sz w:val="18"/>
          <w:szCs w:val="18"/>
          <w:lang w:val="en-US"/>
        </w:rPr>
        <w:t>programme</w:t>
      </w:r>
      <w:proofErr w:type="spellEnd"/>
      <w:r w:rsidRPr="00BB3309">
        <w:rPr>
          <w:rFonts w:ascii="Verdana" w:hAnsi="Verdana"/>
          <w:sz w:val="18"/>
          <w:szCs w:val="18"/>
          <w:lang w:val="en-US"/>
        </w:rPr>
        <w:t xml:space="preserve"> </w:t>
      </w:r>
      <w:r w:rsidRPr="00BB3309">
        <w:rPr>
          <w:rFonts w:ascii="Verdana" w:hAnsi="Verdana"/>
          <w:sz w:val="18"/>
          <w:szCs w:val="18"/>
        </w:rPr>
        <w:t>represents just 0.3% of the EU budget, with operating grants making up an even smaller fraction—a mere 0.006% of total EU spending. "Yet, these funds are crucial in ensuring that the voices of our 180+ member organisations are heard in Brussels".</w:t>
      </w:r>
    </w:p>
    <w:p w14:paraId="67E56113" w14:textId="77777777" w:rsidR="00BB3309" w:rsidRPr="00BB3309" w:rsidRDefault="00BB3309" w:rsidP="00BB3309">
      <w:pPr>
        <w:overflowPunct/>
        <w:autoSpaceDE/>
        <w:autoSpaceDN/>
        <w:adjustRightInd/>
        <w:textAlignment w:val="auto"/>
        <w:rPr>
          <w:rFonts w:ascii="Verdana" w:hAnsi="Verdana"/>
          <w:sz w:val="18"/>
          <w:szCs w:val="18"/>
        </w:rPr>
      </w:pPr>
    </w:p>
    <w:p w14:paraId="65C9FD3A" w14:textId="77777777" w:rsidR="00BB3309" w:rsidRPr="00BB3309" w:rsidRDefault="00BB3309" w:rsidP="00BB3309">
      <w:pPr>
        <w:overflowPunct/>
        <w:autoSpaceDE/>
        <w:autoSpaceDN/>
        <w:adjustRightInd/>
        <w:textAlignment w:val="auto"/>
        <w:rPr>
          <w:rFonts w:ascii="Verdana" w:hAnsi="Verdana"/>
          <w:sz w:val="18"/>
          <w:szCs w:val="18"/>
          <w:lang w:val="en-US"/>
        </w:rPr>
      </w:pPr>
      <w:r w:rsidRPr="00BB3309">
        <w:rPr>
          <w:rFonts w:ascii="Verdana" w:hAnsi="Verdana"/>
          <w:sz w:val="18"/>
          <w:szCs w:val="18"/>
        </w:rPr>
        <w:t xml:space="preserve">Defending the value and role of CSOs and NGOs, </w:t>
      </w:r>
      <w:r w:rsidRPr="00BB3309">
        <w:rPr>
          <w:rFonts w:ascii="Verdana" w:hAnsi="Verdana"/>
          <w:b/>
          <w:bCs/>
          <w:sz w:val="18"/>
          <w:szCs w:val="18"/>
        </w:rPr>
        <w:t>Carlotta Besozzi</w:t>
      </w:r>
      <w:r w:rsidRPr="00BB3309">
        <w:rPr>
          <w:rFonts w:ascii="Verdana" w:hAnsi="Verdana"/>
          <w:sz w:val="18"/>
          <w:szCs w:val="18"/>
        </w:rPr>
        <w:t xml:space="preserve">, Director of Civil Society Europe, explained they are </w:t>
      </w:r>
      <w:r w:rsidRPr="00BB3309">
        <w:rPr>
          <w:rFonts w:ascii="Verdana" w:hAnsi="Verdana"/>
          <w:sz w:val="18"/>
          <w:szCs w:val="18"/>
          <w:lang w:val="en-US"/>
        </w:rPr>
        <w:t>defined by their pluralism and democratic structure. "Without their input, the accountability of EU institutions and of national governments would be strongly weakened. So instead of using false accusations to question funding for CSOs, the EU should further support them so that they can continue to be the EU's democracy shield" she said.</w:t>
      </w:r>
    </w:p>
    <w:p w14:paraId="6EADFFBC" w14:textId="77777777" w:rsidR="00BB3309" w:rsidRDefault="00BB3309" w:rsidP="00BB3309">
      <w:pPr>
        <w:overflowPunct/>
        <w:autoSpaceDE/>
        <w:autoSpaceDN/>
        <w:adjustRightInd/>
        <w:textAlignment w:val="auto"/>
        <w:rPr>
          <w:rFonts w:ascii="Verdana" w:hAnsi="Verdana"/>
          <w:sz w:val="18"/>
          <w:szCs w:val="18"/>
        </w:rPr>
      </w:pPr>
    </w:p>
    <w:p w14:paraId="75A5835F" w14:textId="77777777" w:rsidR="00BB3309" w:rsidRPr="00BB3309" w:rsidRDefault="00BB3309" w:rsidP="00BB3309">
      <w:pPr>
        <w:overflowPunct/>
        <w:autoSpaceDE/>
        <w:autoSpaceDN/>
        <w:adjustRightInd/>
        <w:textAlignment w:val="auto"/>
        <w:rPr>
          <w:rFonts w:ascii="Verdana" w:hAnsi="Verdana"/>
          <w:sz w:val="18"/>
          <w:szCs w:val="18"/>
          <w:lang w:val="en-US"/>
        </w:rPr>
      </w:pPr>
      <w:r w:rsidRPr="00BB3309">
        <w:rPr>
          <w:rFonts w:ascii="Verdana" w:hAnsi="Verdana"/>
          <w:sz w:val="18"/>
          <w:szCs w:val="18"/>
        </w:rPr>
        <w:t xml:space="preserve">The participants also called on the European Commission to speak out more strongly about this topic and proposed </w:t>
      </w:r>
      <w:r>
        <w:rPr>
          <w:rFonts w:ascii="Verdana" w:hAnsi="Verdana"/>
          <w:sz w:val="18"/>
          <w:szCs w:val="18"/>
        </w:rPr>
        <w:t>a number of</w:t>
      </w:r>
      <w:r w:rsidRPr="00BB3309">
        <w:rPr>
          <w:rFonts w:ascii="Verdana" w:hAnsi="Verdana"/>
          <w:sz w:val="18"/>
          <w:szCs w:val="18"/>
        </w:rPr>
        <w:t xml:space="preserve"> solutions to reinforce the role of CSOs.</w:t>
      </w:r>
    </w:p>
    <w:p w14:paraId="69ADBECF" w14:textId="77777777" w:rsidR="00BB3309" w:rsidRPr="00BB3309" w:rsidRDefault="00BB3309" w:rsidP="00BB3309">
      <w:pPr>
        <w:overflowPunct/>
        <w:autoSpaceDE/>
        <w:autoSpaceDN/>
        <w:adjustRightInd/>
        <w:textAlignment w:val="auto"/>
        <w:rPr>
          <w:rFonts w:ascii="Verdana" w:hAnsi="Verdana"/>
          <w:b/>
          <w:bCs/>
          <w:sz w:val="18"/>
          <w:szCs w:val="18"/>
        </w:rPr>
      </w:pPr>
    </w:p>
    <w:p w14:paraId="497DE93C"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b/>
          <w:bCs/>
          <w:sz w:val="18"/>
          <w:szCs w:val="18"/>
        </w:rPr>
        <w:t xml:space="preserve">Raquel García </w:t>
      </w:r>
      <w:proofErr w:type="spellStart"/>
      <w:r w:rsidRPr="00BB3309">
        <w:rPr>
          <w:rFonts w:ascii="Verdana" w:hAnsi="Verdana"/>
          <w:b/>
          <w:bCs/>
          <w:sz w:val="18"/>
          <w:szCs w:val="18"/>
        </w:rPr>
        <w:t>Hermida</w:t>
      </w:r>
      <w:proofErr w:type="spellEnd"/>
      <w:r w:rsidRPr="00BB3309">
        <w:rPr>
          <w:rFonts w:ascii="Verdana" w:hAnsi="Verdana"/>
          <w:b/>
          <w:bCs/>
          <w:sz w:val="18"/>
          <w:szCs w:val="18"/>
        </w:rPr>
        <w:t xml:space="preserve">-Van Der </w:t>
      </w:r>
      <w:proofErr w:type="spellStart"/>
      <w:r w:rsidRPr="00BB3309">
        <w:rPr>
          <w:rFonts w:ascii="Verdana" w:hAnsi="Verdana"/>
          <w:b/>
          <w:bCs/>
          <w:sz w:val="18"/>
          <w:szCs w:val="18"/>
        </w:rPr>
        <w:t>Walle</w:t>
      </w:r>
      <w:proofErr w:type="spellEnd"/>
      <w:r w:rsidRPr="00BB3309">
        <w:rPr>
          <w:rFonts w:ascii="Verdana" w:hAnsi="Verdana"/>
          <w:sz w:val="18"/>
          <w:szCs w:val="18"/>
        </w:rPr>
        <w:t xml:space="preserve">, MEP from Renew Europe said that she would push for the role of CSOs to be more acknowledged and strengthened in the rule of law report and the conditionality mechanism as enabling condition. </w:t>
      </w:r>
    </w:p>
    <w:p w14:paraId="7E697B0F"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sz w:val="18"/>
          <w:szCs w:val="18"/>
        </w:rPr>
        <w:t>She also stressed that she would be strengthening the European Citizens' Initiative (ECI) mechanism, since these initiatives, even when successful, are largely ignored by the European Commission and Member states in particular.</w:t>
      </w:r>
    </w:p>
    <w:p w14:paraId="2FA2ED9B" w14:textId="77777777" w:rsidR="00BB3309" w:rsidRPr="00BB3309" w:rsidRDefault="00BB3309" w:rsidP="00BB3309">
      <w:pPr>
        <w:overflowPunct/>
        <w:autoSpaceDE/>
        <w:autoSpaceDN/>
        <w:adjustRightInd/>
        <w:textAlignment w:val="auto"/>
        <w:rPr>
          <w:rFonts w:ascii="Verdana" w:hAnsi="Verdana"/>
          <w:sz w:val="18"/>
          <w:szCs w:val="18"/>
        </w:rPr>
      </w:pPr>
    </w:p>
    <w:p w14:paraId="1882103A"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sz w:val="18"/>
          <w:szCs w:val="18"/>
        </w:rPr>
        <w:t xml:space="preserve">Finally, she mentioned that she would push for a bigger role for CSOs in their engagement with enlargement countries, building on </w:t>
      </w:r>
      <w:r w:rsidRPr="00BB3309">
        <w:rPr>
          <w:rFonts w:ascii="Verdana" w:hAnsi="Verdana"/>
          <w:b/>
          <w:bCs/>
          <w:sz w:val="18"/>
          <w:szCs w:val="18"/>
        </w:rPr>
        <w:t xml:space="preserve">Andi </w:t>
      </w:r>
      <w:proofErr w:type="spellStart"/>
      <w:r w:rsidRPr="00BB3309">
        <w:rPr>
          <w:rFonts w:ascii="Verdana" w:hAnsi="Verdana"/>
          <w:b/>
          <w:bCs/>
          <w:sz w:val="18"/>
          <w:szCs w:val="18"/>
        </w:rPr>
        <w:t>Dobrushi's</w:t>
      </w:r>
      <w:proofErr w:type="spellEnd"/>
      <w:r w:rsidRPr="00BB3309">
        <w:rPr>
          <w:rFonts w:ascii="Verdana" w:hAnsi="Verdana"/>
          <w:b/>
          <w:bCs/>
          <w:sz w:val="18"/>
          <w:szCs w:val="18"/>
        </w:rPr>
        <w:t xml:space="preserve"> </w:t>
      </w:r>
      <w:r w:rsidRPr="00BB3309">
        <w:rPr>
          <w:rFonts w:ascii="Verdana" w:hAnsi="Verdana"/>
          <w:sz w:val="18"/>
          <w:szCs w:val="18"/>
        </w:rPr>
        <w:t xml:space="preserve">statement, Open Society Foundations Director for Western Balkans. </w:t>
      </w:r>
    </w:p>
    <w:p w14:paraId="50B54E65"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sz w:val="18"/>
          <w:szCs w:val="18"/>
        </w:rPr>
        <w:t xml:space="preserve">Mr </w:t>
      </w:r>
      <w:proofErr w:type="spellStart"/>
      <w:r w:rsidRPr="00BB3309">
        <w:rPr>
          <w:rFonts w:ascii="Verdana" w:hAnsi="Verdana"/>
          <w:sz w:val="18"/>
          <w:szCs w:val="18"/>
        </w:rPr>
        <w:t>Dobrushi</w:t>
      </w:r>
      <w:proofErr w:type="spellEnd"/>
      <w:r w:rsidRPr="00BB3309">
        <w:rPr>
          <w:rFonts w:ascii="Verdana" w:hAnsi="Verdana"/>
          <w:sz w:val="18"/>
          <w:szCs w:val="18"/>
        </w:rPr>
        <w:t xml:space="preserve"> said that, for the first time, CSOs from the Western Balkans had the opportunity to take part in the deliberation process of EU policy-making, as a result of the EESC's initiative to involve Enlargement Candidate Members in its advisory work.</w:t>
      </w:r>
    </w:p>
    <w:p w14:paraId="568D63EA"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sz w:val="18"/>
          <w:szCs w:val="18"/>
        </w:rPr>
        <w:t>Also, funding programmes in the next Multiannual Financial Framework (MFF) need to addressed.</w:t>
      </w:r>
    </w:p>
    <w:p w14:paraId="093EDF14" w14:textId="77777777" w:rsidR="00BB3309" w:rsidRPr="00BB3309" w:rsidRDefault="00BB3309" w:rsidP="00BB3309">
      <w:pPr>
        <w:overflowPunct/>
        <w:autoSpaceDE/>
        <w:autoSpaceDN/>
        <w:adjustRightInd/>
        <w:textAlignment w:val="auto"/>
        <w:rPr>
          <w:rFonts w:ascii="Verdana" w:hAnsi="Verdana"/>
          <w:sz w:val="18"/>
          <w:szCs w:val="18"/>
        </w:rPr>
      </w:pPr>
    </w:p>
    <w:p w14:paraId="4C00B84A"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b/>
          <w:bCs/>
          <w:sz w:val="18"/>
          <w:szCs w:val="18"/>
        </w:rPr>
        <w:t xml:space="preserve">Michał </w:t>
      </w:r>
      <w:proofErr w:type="spellStart"/>
      <w:r w:rsidRPr="00BB3309">
        <w:rPr>
          <w:rFonts w:ascii="Verdana" w:hAnsi="Verdana"/>
          <w:b/>
          <w:bCs/>
          <w:sz w:val="18"/>
          <w:szCs w:val="18"/>
        </w:rPr>
        <w:t>Wawrykiewicz</w:t>
      </w:r>
      <w:proofErr w:type="spellEnd"/>
      <w:r w:rsidRPr="00BB3309">
        <w:rPr>
          <w:rFonts w:ascii="Verdana" w:hAnsi="Verdana"/>
          <w:sz w:val="18"/>
          <w:szCs w:val="18"/>
        </w:rPr>
        <w:t xml:space="preserve">, MEP from the European People's Party (EPP), said his mission was to raise awareness about these fundamental topics inside his group. Speaking from experience as a former member in a civil society organisation, committed to spread the message among his colleagues that both the existence and funding of CSOs and NGOs is crucial to our democracies and shared vision of Europe. </w:t>
      </w:r>
    </w:p>
    <w:p w14:paraId="52AAC74C"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sz w:val="18"/>
          <w:szCs w:val="18"/>
        </w:rPr>
        <w:t>Another point he raised was informing decision-makers that CSOs and NGOs are not only think-tanks engaged in the protection of fundamental rights but also actors engaged in the protection of human rights, since they are organisations operating on the ground, providing crucial services that directly affect people's lives.</w:t>
      </w:r>
    </w:p>
    <w:p w14:paraId="7CAC9555" w14:textId="77777777" w:rsidR="00BB3309" w:rsidRPr="00BB3309" w:rsidRDefault="00BB3309" w:rsidP="00BB3309">
      <w:pPr>
        <w:overflowPunct/>
        <w:autoSpaceDE/>
        <w:autoSpaceDN/>
        <w:adjustRightInd/>
        <w:textAlignment w:val="auto"/>
        <w:rPr>
          <w:rFonts w:ascii="Verdana" w:hAnsi="Verdana"/>
          <w:sz w:val="18"/>
          <w:szCs w:val="18"/>
        </w:rPr>
      </w:pPr>
    </w:p>
    <w:p w14:paraId="03E9DF36" w14:textId="77777777" w:rsidR="00BB3309" w:rsidRPr="00BB3309" w:rsidRDefault="00BB3309" w:rsidP="00BB3309">
      <w:pPr>
        <w:overflowPunct/>
        <w:autoSpaceDE/>
        <w:autoSpaceDN/>
        <w:adjustRightInd/>
        <w:textAlignment w:val="auto"/>
        <w:rPr>
          <w:rFonts w:ascii="Verdana" w:hAnsi="Verdana"/>
          <w:sz w:val="18"/>
          <w:szCs w:val="18"/>
          <w:lang w:val="en-US"/>
        </w:rPr>
      </w:pPr>
      <w:r w:rsidRPr="00BB3309">
        <w:rPr>
          <w:rFonts w:ascii="Verdana" w:hAnsi="Verdana"/>
          <w:sz w:val="18"/>
          <w:szCs w:val="18"/>
          <w:lang w:val="en-US"/>
        </w:rPr>
        <w:t xml:space="preserve">EESC President </w:t>
      </w:r>
      <w:r w:rsidRPr="00BB3309">
        <w:rPr>
          <w:rFonts w:ascii="Verdana" w:hAnsi="Verdana"/>
          <w:b/>
          <w:bCs/>
          <w:sz w:val="18"/>
          <w:szCs w:val="18"/>
          <w:lang w:val="en-US"/>
        </w:rPr>
        <w:t>Oliver Röpke</w:t>
      </w:r>
      <w:r w:rsidRPr="00BB3309">
        <w:rPr>
          <w:rFonts w:ascii="Verdana" w:hAnsi="Verdana"/>
          <w:sz w:val="18"/>
          <w:szCs w:val="18"/>
          <w:lang w:val="en-US"/>
        </w:rPr>
        <w:t xml:space="preserve"> embraced the positions of the CSOs representatives and stressed "As the House of European Civil Society, the EESC is a champion of the crucial role of civil society in policy making and democratic governance". He emphasized that "We must resist efforts to delegitimize these organizations or restrict their access to the resources essential for democratic participation. From funding constraints to increasing political pressures, it is clear that civil society </w:t>
      </w:r>
      <w:proofErr w:type="spellStart"/>
      <w:r w:rsidRPr="00BB3309">
        <w:rPr>
          <w:rFonts w:ascii="Verdana" w:hAnsi="Verdana"/>
          <w:sz w:val="18"/>
          <w:szCs w:val="18"/>
          <w:lang w:val="en-US"/>
        </w:rPr>
        <w:t>organisations</w:t>
      </w:r>
      <w:proofErr w:type="spellEnd"/>
      <w:r w:rsidRPr="00BB3309">
        <w:rPr>
          <w:rFonts w:ascii="Verdana" w:hAnsi="Verdana"/>
          <w:sz w:val="18"/>
          <w:szCs w:val="18"/>
          <w:lang w:val="en-US"/>
        </w:rPr>
        <w:t xml:space="preserve"> require stronger and more predictable support to continue their vital work.”</w:t>
      </w:r>
    </w:p>
    <w:p w14:paraId="3E24BB83"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sz w:val="18"/>
          <w:szCs w:val="18"/>
        </w:rPr>
        <w:t xml:space="preserve">The participants proposed some solutions to reinforce the position of the CSOs. </w:t>
      </w:r>
    </w:p>
    <w:p w14:paraId="223A6077" w14:textId="77777777" w:rsidR="00BB3309" w:rsidRPr="00BB3309" w:rsidRDefault="00BB3309" w:rsidP="00BB3309">
      <w:pPr>
        <w:overflowPunct/>
        <w:autoSpaceDE/>
        <w:autoSpaceDN/>
        <w:adjustRightInd/>
        <w:textAlignment w:val="auto"/>
        <w:rPr>
          <w:rFonts w:ascii="Verdana" w:hAnsi="Verdana"/>
          <w:sz w:val="18"/>
          <w:szCs w:val="18"/>
        </w:rPr>
      </w:pPr>
    </w:p>
    <w:p w14:paraId="349380D6" w14:textId="77777777" w:rsidR="00BB3309" w:rsidRPr="00BB3309" w:rsidRDefault="00BB3309" w:rsidP="00BB3309">
      <w:pPr>
        <w:overflowPunct/>
        <w:autoSpaceDE/>
        <w:autoSpaceDN/>
        <w:adjustRightInd/>
        <w:textAlignment w:val="auto"/>
        <w:rPr>
          <w:rFonts w:ascii="Verdana" w:hAnsi="Verdana"/>
          <w:sz w:val="18"/>
          <w:szCs w:val="18"/>
        </w:rPr>
      </w:pPr>
      <w:r w:rsidRPr="00BB3309">
        <w:rPr>
          <w:rFonts w:ascii="Verdana" w:hAnsi="Verdana"/>
          <w:sz w:val="18"/>
          <w:szCs w:val="18"/>
        </w:rPr>
        <w:t xml:space="preserve">The next opportunity to keep the topic on the agenda and continue the discussion will be the </w:t>
      </w:r>
      <w:hyperlink r:id="rId12" w:history="1">
        <w:r w:rsidRPr="00BB3309">
          <w:rPr>
            <w:rFonts w:ascii="Verdana" w:hAnsi="Verdana"/>
            <w:color w:val="0563C1"/>
            <w:sz w:val="18"/>
            <w:szCs w:val="18"/>
            <w:u w:val="single"/>
          </w:rPr>
          <w:t>Civil Society Week</w:t>
        </w:r>
      </w:hyperlink>
      <w:r w:rsidRPr="00BB3309">
        <w:rPr>
          <w:rFonts w:ascii="Verdana" w:hAnsi="Verdana"/>
          <w:sz w:val="18"/>
          <w:szCs w:val="18"/>
        </w:rPr>
        <w:t xml:space="preserve"> held by the EESC on 17-20 March 2025, on the theme of </w:t>
      </w:r>
      <w:r w:rsidRPr="00BB3309">
        <w:rPr>
          <w:rFonts w:ascii="Verdana" w:hAnsi="Verdana"/>
          <w:i/>
          <w:iCs/>
          <w:sz w:val="18"/>
          <w:szCs w:val="18"/>
        </w:rPr>
        <w:t>Strengthening cohesion and participation in polarised societies</w:t>
      </w:r>
      <w:r w:rsidRPr="00BB3309">
        <w:rPr>
          <w:rFonts w:ascii="Verdana" w:hAnsi="Verdana"/>
          <w:sz w:val="18"/>
          <w:szCs w:val="18"/>
        </w:rPr>
        <w:t xml:space="preserve">. </w:t>
      </w:r>
    </w:p>
    <w:p w14:paraId="34D11BCD" w14:textId="345ABC42" w:rsidR="00F83179" w:rsidRDefault="00F83179" w:rsidP="00686EC2">
      <w:pPr>
        <w:spacing w:line="240" w:lineRule="auto"/>
        <w:rPr>
          <w:rFonts w:ascii="Verdana" w:hAnsi="Verdana"/>
          <w:sz w:val="18"/>
        </w:rPr>
      </w:pPr>
    </w:p>
    <w:p w14:paraId="6F3A714B" w14:textId="77777777" w:rsidR="00F83179" w:rsidRDefault="00F83179" w:rsidP="00686EC2">
      <w:pPr>
        <w:spacing w:line="240" w:lineRule="auto"/>
        <w:rPr>
          <w:rFonts w:ascii="Verdana" w:hAnsi="Verdana"/>
          <w:sz w:val="18"/>
        </w:rPr>
      </w:pPr>
    </w:p>
    <w:p w14:paraId="30193B64" w14:textId="77777777" w:rsidR="00F83179" w:rsidRDefault="00F83179" w:rsidP="00686EC2">
      <w:pPr>
        <w:spacing w:line="240" w:lineRule="auto"/>
        <w:rPr>
          <w:rFonts w:ascii="Verdana" w:hAnsi="Verdana"/>
          <w:sz w:val="18"/>
        </w:rPr>
      </w:pPr>
    </w:p>
    <w:p w14:paraId="53082998" w14:textId="77777777" w:rsidR="00F83179" w:rsidRDefault="00F83179" w:rsidP="00F51000">
      <w:pPr>
        <w:spacing w:line="240" w:lineRule="auto"/>
        <w:jc w:val="left"/>
        <w:rPr>
          <w:rFonts w:ascii="Verdana" w:hAnsi="Verdana"/>
          <w:sz w:val="18"/>
        </w:rPr>
      </w:pPr>
    </w:p>
    <w:p w14:paraId="55FB47C2" w14:textId="77777777" w:rsidR="00BB3309" w:rsidRPr="00BB3309" w:rsidRDefault="00BB3309" w:rsidP="00BB3309">
      <w:pPr>
        <w:overflowPunct/>
        <w:autoSpaceDE/>
        <w:autoSpaceDN/>
        <w:adjustRightInd/>
        <w:spacing w:line="240" w:lineRule="auto"/>
        <w:jc w:val="left"/>
        <w:textAlignment w:val="auto"/>
        <w:rPr>
          <w:rFonts w:ascii="Calibri" w:eastAsia="Calibri" w:hAnsi="Calibri"/>
          <w:b/>
          <w:bCs/>
          <w:szCs w:val="22"/>
          <w:lang w:val="en-US"/>
        </w:rPr>
      </w:pPr>
      <w:r w:rsidRPr="00BB3309">
        <w:rPr>
          <w:rFonts w:ascii="Calibri" w:eastAsia="Calibri" w:hAnsi="Calibri"/>
          <w:b/>
          <w:bCs/>
          <w:szCs w:val="22"/>
          <w:lang w:val="en-US"/>
        </w:rPr>
        <w:t>For more information please contact:</w:t>
      </w:r>
    </w:p>
    <w:p w14:paraId="23FCC854" w14:textId="77777777" w:rsidR="00BB3309" w:rsidRPr="00BB3309" w:rsidRDefault="00BB3309" w:rsidP="00BB3309">
      <w:pPr>
        <w:overflowPunct/>
        <w:autoSpaceDE/>
        <w:autoSpaceDN/>
        <w:adjustRightInd/>
        <w:spacing w:line="240" w:lineRule="auto"/>
        <w:jc w:val="left"/>
        <w:textAlignment w:val="auto"/>
        <w:rPr>
          <w:rFonts w:ascii="Calibri" w:eastAsia="Calibri" w:hAnsi="Calibri"/>
          <w:szCs w:val="22"/>
          <w:lang w:val="fr-BE"/>
        </w:rPr>
      </w:pPr>
      <w:r w:rsidRPr="00BB3309">
        <w:rPr>
          <w:rFonts w:ascii="Calibri" w:eastAsia="Calibri" w:hAnsi="Calibri"/>
          <w:szCs w:val="22"/>
          <w:lang w:val="fr-BE"/>
        </w:rPr>
        <w:t>Millie Tsoumani-EESC Press Unit</w:t>
      </w:r>
    </w:p>
    <w:p w14:paraId="339DF2BE" w14:textId="77777777" w:rsidR="00BB3309" w:rsidRPr="00BB3309" w:rsidRDefault="00BB3309" w:rsidP="00BB3309">
      <w:pPr>
        <w:overflowPunct/>
        <w:autoSpaceDE/>
        <w:autoSpaceDN/>
        <w:adjustRightInd/>
        <w:spacing w:line="240" w:lineRule="auto"/>
        <w:jc w:val="left"/>
        <w:textAlignment w:val="auto"/>
        <w:rPr>
          <w:rFonts w:ascii="Calibri" w:eastAsia="Calibri" w:hAnsi="Calibri"/>
          <w:szCs w:val="22"/>
          <w:lang w:val="en-US"/>
        </w:rPr>
      </w:pPr>
      <w:r w:rsidRPr="00BB3309">
        <w:rPr>
          <w:rFonts w:ascii="Calibri" w:eastAsia="Calibri" w:hAnsi="Calibri"/>
          <w:szCs w:val="22"/>
          <w:lang w:val="en-US"/>
        </w:rPr>
        <w:t xml:space="preserve">Email: </w:t>
      </w:r>
      <w:hyperlink r:id="rId13" w:history="1">
        <w:r w:rsidRPr="00BB3309">
          <w:rPr>
            <w:rFonts w:ascii="Calibri" w:eastAsia="Calibri" w:hAnsi="Calibri"/>
            <w:color w:val="0563C1"/>
            <w:szCs w:val="22"/>
            <w:u w:val="single"/>
            <w:lang w:val="en-US"/>
          </w:rPr>
          <w:t>Amalia.Tsoumani@eesc.europa.eu</w:t>
        </w:r>
      </w:hyperlink>
      <w:r w:rsidRPr="00BB3309">
        <w:rPr>
          <w:rFonts w:ascii="Calibri" w:eastAsia="Calibri" w:hAnsi="Calibri"/>
          <w:szCs w:val="22"/>
          <w:lang w:val="en-US"/>
        </w:rPr>
        <w:t xml:space="preserve"> Tel. +32 2 546 9088</w:t>
      </w:r>
    </w:p>
    <w:p w14:paraId="4D762DA7" w14:textId="77777777" w:rsidR="00BB3309" w:rsidRPr="00BB3309" w:rsidRDefault="00BB3309" w:rsidP="00BB3309">
      <w:pPr>
        <w:overflowPunct/>
        <w:autoSpaceDE/>
        <w:autoSpaceDN/>
        <w:adjustRightInd/>
        <w:spacing w:line="240" w:lineRule="auto"/>
        <w:jc w:val="left"/>
        <w:textAlignment w:val="auto"/>
        <w:rPr>
          <w:rFonts w:ascii="Calibri" w:eastAsia="Calibri" w:hAnsi="Calibri"/>
          <w:b/>
          <w:bCs/>
          <w:szCs w:val="22"/>
        </w:rPr>
      </w:pPr>
    </w:p>
    <w:p w14:paraId="7B3083E2" w14:textId="77777777" w:rsidR="00F83179" w:rsidRDefault="00F83179" w:rsidP="00686EC2">
      <w:pPr>
        <w:spacing w:line="240" w:lineRule="auto"/>
        <w:rPr>
          <w:rFonts w:ascii="Verdana" w:hAnsi="Verdana"/>
          <w:sz w:val="18"/>
        </w:rPr>
      </w:pPr>
    </w:p>
    <w:p w14:paraId="0F4062E0" w14:textId="77777777" w:rsidR="00F83179" w:rsidRDefault="00F83179" w:rsidP="00CE439D">
      <w:pPr>
        <w:rPr>
          <w:rFonts w:ascii="Verdana" w:hAnsi="Verdana"/>
          <w:b/>
          <w:bCs/>
          <w:i/>
          <w:sz w:val="16"/>
          <w:szCs w:val="16"/>
        </w:rPr>
      </w:pPr>
      <w:r>
        <w:rPr>
          <w:rFonts w:ascii="Verdana" w:hAnsi="Verdana"/>
          <w:bCs/>
          <w:i/>
          <w:sz w:val="16"/>
          <w:szCs w:val="16"/>
        </w:rPr>
        <w:t>__</w:t>
      </w:r>
      <w:r>
        <w:rPr>
          <w:rFonts w:ascii="Verdana" w:hAnsi="Verdana"/>
          <w:b/>
          <w:bCs/>
          <w:i/>
          <w:sz w:val="16"/>
          <w:szCs w:val="16"/>
        </w:rPr>
        <w:t>_____________________________________________________________________________</w:t>
      </w:r>
    </w:p>
    <w:p w14:paraId="341DE2E6" w14:textId="77777777" w:rsidR="00F83179" w:rsidRPr="00CE439D" w:rsidRDefault="00F83179" w:rsidP="00CE439D">
      <w:pPr>
        <w:rPr>
          <w:rFonts w:ascii="Verdana" w:hAnsi="Verdana"/>
          <w:i/>
          <w:sz w:val="16"/>
          <w:szCs w:val="16"/>
        </w:rPr>
      </w:pPr>
      <w:r w:rsidRPr="00CE439D">
        <w:rPr>
          <w:rFonts w:ascii="Verdana" w:hAnsi="Verdana"/>
          <w:i/>
          <w:sz w:val="16"/>
          <w:szCs w:val="16"/>
        </w:rPr>
        <w:t xml:space="preserve">The European Economic and Social Committee represents the various economic and social components of organised civil society. It is an institutional consultative body established by the 1957 Treaty of Rome. Its consultative role enables its members, and hence the organisations they represent, to participate in </w:t>
      </w:r>
      <w:r w:rsidR="003C1F6B">
        <w:rPr>
          <w:rFonts w:ascii="Verdana" w:hAnsi="Verdana"/>
          <w:i/>
          <w:sz w:val="16"/>
          <w:szCs w:val="16"/>
        </w:rPr>
        <w:t>the EU decision-making process.</w:t>
      </w:r>
    </w:p>
    <w:p w14:paraId="79965BE1" w14:textId="77777777" w:rsidR="00F83179" w:rsidRDefault="00F83179" w:rsidP="00CE439D">
      <w:pPr>
        <w:rPr>
          <w:rFonts w:ascii="Verdana" w:hAnsi="Verdana"/>
          <w:b/>
          <w:bCs/>
          <w:i/>
          <w:sz w:val="16"/>
          <w:szCs w:val="16"/>
        </w:rPr>
      </w:pPr>
      <w:r>
        <w:rPr>
          <w:rFonts w:ascii="Verdana" w:hAnsi="Verdana"/>
          <w:bCs/>
          <w:i/>
          <w:sz w:val="16"/>
          <w:szCs w:val="16"/>
        </w:rPr>
        <w:t>__</w:t>
      </w:r>
      <w:r>
        <w:rPr>
          <w:rFonts w:ascii="Verdana" w:hAnsi="Verdana"/>
          <w:b/>
          <w:bCs/>
          <w:i/>
          <w:sz w:val="16"/>
          <w:szCs w:val="16"/>
        </w:rPr>
        <w:t>_____________________________________________________________________________</w:t>
      </w:r>
    </w:p>
    <w:p w14:paraId="772EE846" w14:textId="77777777" w:rsidR="00BB3309" w:rsidRPr="00BB3309" w:rsidRDefault="00BB3309" w:rsidP="00BB3309">
      <w:pPr>
        <w:spacing w:line="240" w:lineRule="auto"/>
        <w:rPr>
          <w:rFonts w:ascii="Verdana" w:hAnsi="Verdana"/>
          <w:sz w:val="16"/>
          <w:szCs w:val="16"/>
        </w:rPr>
      </w:pPr>
      <w:r w:rsidRPr="00BB3309">
        <w:rPr>
          <w:rFonts w:ascii="Verdana" w:hAnsi="Verdana"/>
          <w:sz w:val="16"/>
          <w:szCs w:val="16"/>
        </w:rPr>
        <w:t xml:space="preserve">If you no longer wish to receive these messages, please send an email to: </w:t>
      </w:r>
      <w:hyperlink r:id="rId14" w:history="1">
        <w:r w:rsidRPr="00BB3309">
          <w:rPr>
            <w:rStyle w:val="Hyperlink"/>
            <w:rFonts w:ascii="Verdana" w:hAnsi="Verdana"/>
            <w:sz w:val="16"/>
            <w:szCs w:val="16"/>
          </w:rPr>
          <w:t>press@eesc.europa.eu</w:t>
        </w:r>
      </w:hyperlink>
    </w:p>
    <w:bookmarkEnd w:id="0"/>
    <w:p w14:paraId="184FCE23" w14:textId="37484BD5" w:rsidR="00F83179" w:rsidRDefault="00F83179" w:rsidP="00686EC2">
      <w:pPr>
        <w:spacing w:line="240" w:lineRule="auto"/>
        <w:rPr>
          <w:rFonts w:ascii="Verdana" w:hAnsi="Verdana"/>
          <w:sz w:val="18"/>
        </w:rPr>
      </w:pPr>
    </w:p>
    <w:sectPr w:rsidR="00F83179" w:rsidSect="00BB3309">
      <w:type w:val="continuous"/>
      <w:pgSz w:w="11907" w:h="16839" w:code="9"/>
      <w:pgMar w:top="425" w:right="1418" w:bottom="851" w:left="1418" w:header="3062"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493B" w14:textId="77777777" w:rsidR="009113EA" w:rsidRDefault="009113EA">
      <w:r>
        <w:separator/>
      </w:r>
    </w:p>
  </w:endnote>
  <w:endnote w:type="continuationSeparator" w:id="0">
    <w:p w14:paraId="3937B53C" w14:textId="77777777" w:rsidR="009113EA" w:rsidRDefault="0091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7B60" w14:textId="77777777" w:rsidR="009113EA" w:rsidRDefault="009113EA">
      <w:r>
        <w:separator/>
      </w:r>
    </w:p>
  </w:footnote>
  <w:footnote w:type="continuationSeparator" w:id="0">
    <w:p w14:paraId="29044920" w14:textId="77777777" w:rsidR="009113EA" w:rsidRDefault="00911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F5"/>
    <w:rsid w:val="00046C01"/>
    <w:rsid w:val="0004715C"/>
    <w:rsid w:val="00067F21"/>
    <w:rsid w:val="00071F79"/>
    <w:rsid w:val="000F2AD2"/>
    <w:rsid w:val="00104DFA"/>
    <w:rsid w:val="00105E49"/>
    <w:rsid w:val="00112EAE"/>
    <w:rsid w:val="00142677"/>
    <w:rsid w:val="0018613F"/>
    <w:rsid w:val="001D73C0"/>
    <w:rsid w:val="00220030"/>
    <w:rsid w:val="00227A31"/>
    <w:rsid w:val="002734F3"/>
    <w:rsid w:val="002B4379"/>
    <w:rsid w:val="00321382"/>
    <w:rsid w:val="00337F0A"/>
    <w:rsid w:val="00347036"/>
    <w:rsid w:val="0038577F"/>
    <w:rsid w:val="00394D81"/>
    <w:rsid w:val="003A77E7"/>
    <w:rsid w:val="003B714A"/>
    <w:rsid w:val="003C1F6B"/>
    <w:rsid w:val="003C2229"/>
    <w:rsid w:val="003C60BB"/>
    <w:rsid w:val="004138F2"/>
    <w:rsid w:val="00424928"/>
    <w:rsid w:val="004605FD"/>
    <w:rsid w:val="00486D46"/>
    <w:rsid w:val="00494BBC"/>
    <w:rsid w:val="004E422F"/>
    <w:rsid w:val="005270ED"/>
    <w:rsid w:val="005549A1"/>
    <w:rsid w:val="00556CD0"/>
    <w:rsid w:val="005A0E46"/>
    <w:rsid w:val="005A186C"/>
    <w:rsid w:val="005B3342"/>
    <w:rsid w:val="005C08F4"/>
    <w:rsid w:val="005C2258"/>
    <w:rsid w:val="005C46DB"/>
    <w:rsid w:val="005D3D97"/>
    <w:rsid w:val="00626C38"/>
    <w:rsid w:val="00662EE3"/>
    <w:rsid w:val="00686EC2"/>
    <w:rsid w:val="006B4D96"/>
    <w:rsid w:val="006B4DBE"/>
    <w:rsid w:val="00712EA3"/>
    <w:rsid w:val="0076455D"/>
    <w:rsid w:val="007A23CA"/>
    <w:rsid w:val="007A5486"/>
    <w:rsid w:val="008133EA"/>
    <w:rsid w:val="00837B82"/>
    <w:rsid w:val="008820BE"/>
    <w:rsid w:val="008C573E"/>
    <w:rsid w:val="009113EA"/>
    <w:rsid w:val="00955D3C"/>
    <w:rsid w:val="00966A4A"/>
    <w:rsid w:val="009C2FCF"/>
    <w:rsid w:val="009D3245"/>
    <w:rsid w:val="00A010F0"/>
    <w:rsid w:val="00A70691"/>
    <w:rsid w:val="00A74687"/>
    <w:rsid w:val="00A96CE7"/>
    <w:rsid w:val="00AA61D9"/>
    <w:rsid w:val="00AF2692"/>
    <w:rsid w:val="00B15098"/>
    <w:rsid w:val="00B239E2"/>
    <w:rsid w:val="00B26429"/>
    <w:rsid w:val="00B514E0"/>
    <w:rsid w:val="00B710AF"/>
    <w:rsid w:val="00B8166F"/>
    <w:rsid w:val="00B9349D"/>
    <w:rsid w:val="00B96D77"/>
    <w:rsid w:val="00BB3309"/>
    <w:rsid w:val="00BB36F5"/>
    <w:rsid w:val="00BD617C"/>
    <w:rsid w:val="00C93E55"/>
    <w:rsid w:val="00C97D1B"/>
    <w:rsid w:val="00CB5993"/>
    <w:rsid w:val="00CE439D"/>
    <w:rsid w:val="00CE6DB7"/>
    <w:rsid w:val="00D41605"/>
    <w:rsid w:val="00D9016E"/>
    <w:rsid w:val="00DB6FF3"/>
    <w:rsid w:val="00DC66B3"/>
    <w:rsid w:val="00EC55A1"/>
    <w:rsid w:val="00F51000"/>
    <w:rsid w:val="00F61167"/>
    <w:rsid w:val="00F83179"/>
    <w:rsid w:val="00F92DAC"/>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17954"/>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val="en-GB" w:eastAsia="en-US"/>
    </w:rPr>
  </w:style>
  <w:style w:type="paragraph" w:styleId="Heading1">
    <w:name w:val="heading 1"/>
    <w:basedOn w:val="Normal"/>
    <w:next w:val="Normal"/>
    <w:link w:val="Heading1Char"/>
    <w:uiPriority w:val="9"/>
    <w:qFormat/>
    <w:rsid w:val="00F61167"/>
    <w:pPr>
      <w:numPr>
        <w:numId w:val="1"/>
      </w:numPr>
      <w:ind w:left="720" w:hanging="720"/>
      <w:outlineLvl w:val="0"/>
    </w:pPr>
    <w:rPr>
      <w:kern w:val="28"/>
    </w:rPr>
  </w:style>
  <w:style w:type="paragraph" w:styleId="Heading2">
    <w:name w:val="heading 2"/>
    <w:basedOn w:val="Normal"/>
    <w:next w:val="Normal"/>
    <w:link w:val="Heading2Char"/>
    <w:uiPriority w:val="9"/>
    <w:qFormat/>
    <w:rsid w:val="00F61167"/>
    <w:pPr>
      <w:numPr>
        <w:ilvl w:val="1"/>
        <w:numId w:val="1"/>
      </w:numPr>
      <w:ind w:left="720" w:hanging="720"/>
      <w:outlineLvl w:val="1"/>
    </w:pPr>
  </w:style>
  <w:style w:type="paragraph" w:styleId="Heading3">
    <w:name w:val="heading 3"/>
    <w:basedOn w:val="Normal"/>
    <w:next w:val="Normal"/>
    <w:link w:val="Heading3Char"/>
    <w:uiPriority w:val="9"/>
    <w:qFormat/>
    <w:rsid w:val="00F61167"/>
    <w:pPr>
      <w:numPr>
        <w:ilvl w:val="2"/>
        <w:numId w:val="1"/>
      </w:numPr>
      <w:ind w:left="720" w:hanging="720"/>
      <w:outlineLvl w:val="2"/>
    </w:pPr>
  </w:style>
  <w:style w:type="paragraph" w:styleId="Heading4">
    <w:name w:val="heading 4"/>
    <w:basedOn w:val="Normal"/>
    <w:next w:val="Normal"/>
    <w:link w:val="Heading4Char"/>
    <w:uiPriority w:val="9"/>
    <w:qFormat/>
    <w:rsid w:val="00F61167"/>
    <w:pPr>
      <w:numPr>
        <w:ilvl w:val="3"/>
        <w:numId w:val="1"/>
      </w:numPr>
      <w:ind w:left="720" w:hanging="720"/>
      <w:outlineLvl w:val="3"/>
    </w:pPr>
  </w:style>
  <w:style w:type="paragraph" w:styleId="Heading5">
    <w:name w:val="heading 5"/>
    <w:basedOn w:val="Normal"/>
    <w:next w:val="Normal"/>
    <w:link w:val="Heading5Char"/>
    <w:uiPriority w:val="9"/>
    <w:qFormat/>
    <w:rsid w:val="00F61167"/>
    <w:pPr>
      <w:numPr>
        <w:ilvl w:val="4"/>
        <w:numId w:val="1"/>
      </w:numPr>
      <w:ind w:left="720" w:hanging="720"/>
      <w:outlineLvl w:val="4"/>
    </w:pPr>
  </w:style>
  <w:style w:type="paragraph" w:styleId="Heading6">
    <w:name w:val="heading 6"/>
    <w:basedOn w:val="Normal"/>
    <w:next w:val="Normal"/>
    <w:link w:val="Heading6Char"/>
    <w:uiPriority w:val="9"/>
    <w:qFormat/>
    <w:rsid w:val="00F61167"/>
    <w:pPr>
      <w:numPr>
        <w:ilvl w:val="5"/>
        <w:numId w:val="1"/>
      </w:numPr>
      <w:ind w:left="720" w:hanging="720"/>
      <w:outlineLvl w:val="5"/>
    </w:pPr>
  </w:style>
  <w:style w:type="paragraph" w:styleId="Heading7">
    <w:name w:val="heading 7"/>
    <w:basedOn w:val="Normal"/>
    <w:next w:val="Normal"/>
    <w:link w:val="Heading7Char"/>
    <w:uiPriority w:val="9"/>
    <w:qFormat/>
    <w:rsid w:val="00F61167"/>
    <w:pPr>
      <w:numPr>
        <w:ilvl w:val="6"/>
        <w:numId w:val="1"/>
      </w:numPr>
      <w:ind w:left="720" w:hanging="720"/>
      <w:outlineLvl w:val="6"/>
    </w:pPr>
  </w:style>
  <w:style w:type="paragraph" w:styleId="Heading8">
    <w:name w:val="heading 8"/>
    <w:basedOn w:val="Normal"/>
    <w:next w:val="Normal"/>
    <w:link w:val="Heading8Char"/>
    <w:uiPriority w:val="9"/>
    <w:qFormat/>
    <w:rsid w:val="00F61167"/>
    <w:pPr>
      <w:numPr>
        <w:ilvl w:val="7"/>
        <w:numId w:val="1"/>
      </w:numPr>
      <w:ind w:left="720" w:hanging="720"/>
      <w:outlineLvl w:val="7"/>
    </w:pPr>
  </w:style>
  <w:style w:type="paragraph" w:styleId="Heading9">
    <w:name w:val="heading 9"/>
    <w:basedOn w:val="Normal"/>
    <w:next w:val="Normal"/>
    <w:link w:val="Heading9Char"/>
    <w:uiPriority w:val="9"/>
    <w:qFormat/>
    <w:rsid w:val="00F61167"/>
    <w:pPr>
      <w:numPr>
        <w:ilvl w:val="8"/>
        <w:numId w:val="1"/>
      </w:numPr>
      <w:ind w:left="720" w:hanging="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n-GB"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n-GB"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n-GB"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BB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1004670029">
      <w:bodyDiv w:val="1"/>
      <w:marLeft w:val="0"/>
      <w:marRight w:val="0"/>
      <w:marTop w:val="0"/>
      <w:marBottom w:val="0"/>
      <w:divBdr>
        <w:top w:val="none" w:sz="0" w:space="0" w:color="auto"/>
        <w:left w:val="none" w:sz="0" w:space="0" w:color="auto"/>
        <w:bottom w:val="none" w:sz="0" w:space="0" w:color="auto"/>
        <w:right w:val="none" w:sz="0" w:space="0" w:color="auto"/>
      </w:divBdr>
    </w:div>
    <w:div w:id="10755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alia.Tsoumani@eesc.europa.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sc.europa.eu/en/agenda/our-events/events/civil-society-week-20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es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P6FJPSUHKDC2-1211003791-3846</_dlc_DocId>
    <_dlc_DocIdUrl xmlns="1299d781-265f-4ceb-999e-e1eca3df2c90">
      <Url>http://dm2016/eesc/2022/_layouts/15/DocIdRedir.aspx?ID=P6FJPSUHKDC2-1211003791-3846</Url>
      <Description>P6FJPSUHKDC2-1211003791-3846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ADMIN</TermName>
          <TermId xmlns="http://schemas.microsoft.com/office/infopath/2007/PartnerControls">58d8ac89-e690-41f6-a5e8-508fa4a7c73c</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2022-04-05T12:00:00+00:00</ProductionDate>
    <FicheYear xmlns="1299d781-265f-4ceb-999e-e1eca3df2c90" xsi:nil="true"/>
    <DocumentNumber xmlns="d51dc14e-0c05-44bd-9dff-3ae522c33107">1954</DocumentNumber>
    <DocumentVersion xmlns="1299d781-265f-4ceb-999e-e1eca3df2c90">0</DocumentVersion>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299d781-265f-4ceb-999e-e1eca3df2c90" xsi:nil="true"/>
    <TaxCatchAll xmlns="1299d781-265f-4ceb-999e-e1eca3df2c90">
      <Value>63</Value>
      <Value>58</Value>
      <Value>55</Value>
      <Value>54</Value>
      <Value>46</Value>
      <Value>45</Value>
      <Value>44</Value>
      <Value>43</Value>
      <Value>42</Value>
      <Value>41</Value>
      <Value>40</Value>
      <Value>38</Value>
      <Value>37</Value>
      <Value>36</Value>
      <Value>35</Value>
      <Value>34</Value>
      <Value>33</Value>
      <Value>32</Value>
      <Value>31</Value>
      <Value>30</Value>
      <Value>29</Value>
      <Value>26</Value>
      <Value>22</Value>
      <Value>11</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4402</FicheNumber>
    <OriginalSender xmlns="1299d781-265f-4ceb-999e-e1eca3df2c90">
      <UserInfo>
        <DisplayName>TDriveSVCUserProd</DisplayName>
        <AccountId>1528</AccountId>
        <AccountType/>
      </UserInfo>
    </OriginalSender>
    <DocumentPart xmlns="1299d781-265f-4ceb-999e-e1eca3df2c90">0</DocumentPart>
    <AdoptionDate xmlns="1299d781-265f-4ceb-999e-e1eca3df2c90" xsi:nil="true"/>
    <RequestingService xmlns="1299d781-265f-4ceb-999e-e1eca3df2c90">Workflow et helpdesk de la traduction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51dc14e-0c05-44bd-9dff-3ae522c33107" xsi:nil="true"/>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0A67E7817F567C48B0FF98918A0B8F68" ma:contentTypeVersion="4" ma:contentTypeDescription="Defines the documents for Document Manager V2" ma:contentTypeScope="" ma:versionID="9a20ab62d4dade0e5d1170858ddb94ea">
  <xsd:schema xmlns:xsd="http://www.w3.org/2001/XMLSchema" xmlns:xs="http://www.w3.org/2001/XMLSchema" xmlns:p="http://schemas.microsoft.com/office/2006/metadata/properties" xmlns:ns2="1299d781-265f-4ceb-999e-e1eca3df2c90" xmlns:ns3="http://schemas.microsoft.com/sharepoint/v3/fields" xmlns:ns4="d51dc14e-0c05-44bd-9dff-3ae522c33107" targetNamespace="http://schemas.microsoft.com/office/2006/metadata/properties" ma:root="true" ma:fieldsID="d8e1a44498a75392c98bc040d87457de" ns2:_="" ns3:_="" ns4:_="">
    <xsd:import namespace="1299d781-265f-4ceb-999e-e1eca3df2c90"/>
    <xsd:import namespace="http://schemas.microsoft.com/sharepoint/v3/fields"/>
    <xsd:import namespace="d51dc14e-0c05-44bd-9dff-3ae522c331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dc14e-0c05-44bd-9dff-3ae522c331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009E39-4463-488D-A75D-EAC7A7F63C18}">
  <ds:schemaRefs>
    <ds:schemaRef ds:uri="http://schemas.microsoft.com/sharepoint/v3/contenttype/forms"/>
  </ds:schemaRefs>
</ds:datastoreItem>
</file>

<file path=customXml/itemProps2.xml><?xml version="1.0" encoding="utf-8"?>
<ds:datastoreItem xmlns:ds="http://schemas.openxmlformats.org/officeDocument/2006/customXml" ds:itemID="{DAC4CBA1-ED3D-4F89-91E3-BC61EB2316C4}">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d51dc14e-0c05-44bd-9dff-3ae522c33107"/>
  </ds:schemaRefs>
</ds:datastoreItem>
</file>

<file path=customXml/itemProps3.xml><?xml version="1.0" encoding="utf-8"?>
<ds:datastoreItem xmlns:ds="http://schemas.openxmlformats.org/officeDocument/2006/customXml" ds:itemID="{8752D6CA-BCF3-46A0-97C2-232C260A8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d51dc14e-0c05-44bd-9dff-3ae522c33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7D9D-4D4C-4AA2-BE47-8884E7DC8A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996</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EESC CP template updated</vt:lpstr>
    </vt:vector>
  </TitlesOfParts>
  <Company>CESE-CdR</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EESC CP template updated</dc:title>
  <dc:creator>Emma Nieddu</dc:creator>
  <cp:keywords>EESC-2022-01954-00-00-ADMIN-TRA-EN</cp:keywords>
  <dc:description>Rapporteur: -  Original language: - EN Date of document: - 05/04/2022 Date of meeting: -  External documents: -  Administrator responsible: -  SUCIU Serban</dc:description>
  <cp:lastModifiedBy>Tsoumani Amalia</cp:lastModifiedBy>
  <cp:revision>2</cp:revision>
  <cp:lastPrinted>2007-06-05T13:08:00Z</cp:lastPrinted>
  <dcterms:created xsi:type="dcterms:W3CDTF">2025-02-28T11:11:00Z</dcterms:created>
  <dcterms:modified xsi:type="dcterms:W3CDTF">2025-02-28T11:11:00Z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05/04/2022</vt:lpwstr>
  </property>
  <property fmtid="{D5CDD505-2E9C-101B-9397-08002B2CF9AE}" pid="4" name="Pref_Time">
    <vt:lpwstr>16:28:46</vt:lpwstr>
  </property>
  <property fmtid="{D5CDD505-2E9C-101B-9397-08002B2CF9AE}" pid="5" name="Pref_User">
    <vt:lpwstr>enied</vt:lpwstr>
  </property>
  <property fmtid="{D5CDD505-2E9C-101B-9397-08002B2CF9AE}" pid="6" name="Pref_FileName">
    <vt:lpwstr>EESC-2022-01954-00-00-ADMIN-ORI.docx</vt:lpwstr>
  </property>
  <property fmtid="{D5CDD505-2E9C-101B-9397-08002B2CF9AE}" pid="7" name="ContentTypeId">
    <vt:lpwstr>0x010100EA97B91038054C99906057A708A1480A000A67E7817F567C48B0FF98918A0B8F68</vt:lpwstr>
  </property>
  <property fmtid="{D5CDD505-2E9C-101B-9397-08002B2CF9AE}" pid="8" name="_dlc_DocIdItemGuid">
    <vt:lpwstr>0742a512-62aa-4ec8-a953-a669c34a735a</vt:lpwstr>
  </property>
  <property fmtid="{D5CDD505-2E9C-101B-9397-08002B2CF9AE}" pid="9" name="AvailableTranslations">
    <vt:lpwstr>30;#PL|1e03da61-4678-4e07-b136-b5024ca9197b;#31;#ES|e7a6b05b-ae16-40c8-add9-68b64b03aeba;#45;#RO|feb747a2-64cd-4299-af12-4833ddc30497;#42;#SL|98a412ae-eb01-49e9-ae3d-585a81724cfc;#40;#BG|1a1b3951-7821-4e6a-85f5-5673fc08bd2c;#35;#MT|7df99101-6854-4a26-b53a</vt:lpwstr>
  </property>
  <property fmtid="{D5CDD505-2E9C-101B-9397-08002B2CF9AE}" pid="10" name="DocumentType_0">
    <vt:lpwstr>ADMIN|58d8ac89-e690-41f6-a5e8-508fa4a7c73c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1954</vt:i4>
  </property>
  <property fmtid="{D5CDD505-2E9C-101B-9397-08002B2CF9AE}" pid="14" name="FicheYear">
    <vt:i4>2022</vt:i4>
  </property>
  <property fmtid="{D5CDD505-2E9C-101B-9397-08002B2CF9AE}" pid="15" name="DocumentVersion">
    <vt:i4>0</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DocumentType">
    <vt:lpwstr>58;#ADMIN|58d8ac89-e690-41f6-a5e8-508fa4a7c73c</vt:lpwstr>
  </property>
  <property fmtid="{D5CDD505-2E9C-101B-9397-08002B2CF9AE}" pid="21" name="RequestingService">
    <vt:lpwstr>Workflow et helpdesk de la traduction</vt:lpwstr>
  </property>
  <property fmtid="{D5CDD505-2E9C-101B-9397-08002B2CF9AE}" pid="22" name="Confidentiality">
    <vt:lpwstr>5;#Internal|2451815e-8241-4bbf-a22e-1ab710712bf2</vt:lpwstr>
  </property>
  <property fmtid="{D5CDD505-2E9C-101B-9397-08002B2CF9AE}" pid="23" name="MeetingName_0">
    <vt:lpwstr/>
  </property>
  <property fmtid="{D5CDD505-2E9C-101B-9397-08002B2CF9AE}" pid="24" name="Confidentiality_0">
    <vt:lpwstr>Internal|2451815e-8241-4bbf-a22e-1ab710712bf2</vt:lpwstr>
  </property>
  <property fmtid="{D5CDD505-2E9C-101B-9397-08002B2CF9AE}" pid="25" name="OriginalLanguage">
    <vt:lpwstr>4;#EN|f2175f21-25d7-44a3-96da-d6a61b075e1b</vt:lpwstr>
  </property>
  <property fmtid="{D5CDD505-2E9C-101B-9397-08002B2CF9AE}" pid="26" name="MeetingName">
    <vt:lpwstr/>
  </property>
  <property fmtid="{D5CDD505-2E9C-101B-9397-08002B2CF9AE}" pid="27" name="AvailableTranslations_0">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58;#ADMIN|58d8ac89-e690-41f6-a5e8-508fa4a7c73c;#7;#TRA|150d2a88-1431-44e6-a8ca-0bb753ab8672;#6;#Final|ea5e6674-7b27-4bac-b091-73adbb394efe;#5;#Internal|2451815e-8241-4bbf-a22e-1ab710712bf2;#4;#EN|f2175f21-25d7-44a3-96da-d6a61b075e1b;#1;#EESC|422833ec-8d7e</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2022</vt:i4>
  </property>
  <property fmtid="{D5CDD505-2E9C-101B-9397-08002B2CF9AE}" pid="34" name="FicheNumber">
    <vt:i4>4402</vt:i4>
  </property>
  <property fmtid="{D5CDD505-2E9C-101B-9397-08002B2CF9AE}" pid="35" name="DocumentLanguage">
    <vt:lpwstr>4;#EN|f2175f21-25d7-44a3-96da-d6a61b075e1b</vt:lpwstr>
  </property>
  <property fmtid="{D5CDD505-2E9C-101B-9397-08002B2CF9AE}" pid="36" name="_docset_NoMedatataSyncRequired">
    <vt:lpwstr>False</vt:lpwstr>
  </property>
</Properties>
</file>