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345A" w:rsidR="004D7AC0" w:rsidP="007554BE" w:rsidRDefault="003B142E" w14:paraId="4982DD4D" w14:textId="3826C933">
      <w:pPr>
        <w:jc w:val="center"/>
      </w:pPr>
      <w:r w:rsidRPr="00B7345A">
        <w:rPr>
          <w:noProof/>
        </w:rPr>
        <w:drawing>
          <wp:inline distT="0" distB="0" distL="0" distR="0" wp14:anchorId="4EEAC9E3" wp14:editId="17191427">
            <wp:extent cx="1792605" cy="1239520"/>
            <wp:effectExtent l="0" t="0" r="0" b="0"/>
            <wp:docPr id="1" name="Picture 1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45A"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editId="430189BC" wp14:anchorId="4982DE4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4D7AC0" w:rsidP="004D7AC0" w:rsidRDefault="004D7AC0" w14:paraId="4982DE5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82DE48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4D7AC0" w:rsidP="004D7AC0" w:rsidRDefault="004D7AC0" w14:paraId="4982DE5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B7345A" w:rsidR="004D7AC0" w:rsidP="007554BE" w:rsidRDefault="004D7AC0" w14:paraId="4982DD4E" w14:textId="77777777"/>
    <w:p w:rsidRPr="00B7345A" w:rsidR="004D7AC0" w:rsidP="007554BE" w:rsidRDefault="004D7AC0" w14:paraId="4982DD4F" w14:textId="48F6724D">
      <w:pPr>
        <w:jc w:val="right"/>
      </w:pPr>
      <w:r w:rsidRPr="00B7345A">
        <w:t>Brusel 4</w:t>
      </w:r>
      <w:r w:rsidR="00B7345A">
        <w:t>. februára</w:t>
      </w:r>
      <w:r w:rsidRPr="00B7345A">
        <w:t xml:space="preserve"> 2025</w:t>
      </w:r>
    </w:p>
    <w:p w:rsidRPr="00B7345A" w:rsidR="004D7AC0" w:rsidRDefault="004D7AC0" w14:paraId="4982DD50" w14:textId="77777777"/>
    <w:p w:rsidRPr="00B7345A" w:rsidR="004D7AC0" w:rsidRDefault="004D7AC0" w14:paraId="4982DD51" w14:textId="77777777"/>
    <w:p w:rsidRPr="00B7345A" w:rsidR="004D7AC0" w:rsidRDefault="004D7AC0" w14:paraId="4982DD52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B7345A" w:rsidR="004D7AC0" w:rsidTr="00600C84" w14:paraId="4982DD59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B7345A" w:rsidR="003066BE" w:rsidRDefault="006C6ECE" w14:paraId="4982DD53" w14:textId="22421A4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B7345A">
              <w:rPr>
                <w:b/>
                <w:sz w:val="32"/>
              </w:rPr>
              <w:t>593.</w:t>
            </w:r>
            <w:r w:rsidRPr="00B7345A" w:rsidR="00C9631A">
              <w:rPr>
                <w:b/>
                <w:sz w:val="32"/>
              </w:rPr>
              <w:t> </w:t>
            </w:r>
            <w:r w:rsidRPr="00B7345A">
              <w:rPr>
                <w:b/>
                <w:sz w:val="32"/>
              </w:rPr>
              <w:t>PLENÁRNE ZASADNUTIE</w:t>
            </w:r>
          </w:p>
          <w:p w:rsidRPr="00B7345A" w:rsidR="003066BE" w:rsidRDefault="003066BE" w14:paraId="4982DD54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B7345A" w:rsidR="003066BE" w:rsidRDefault="00850929" w14:paraId="4982DD55" w14:textId="27A17BD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B7345A">
              <w:rPr>
                <w:b/>
                <w:sz w:val="32"/>
              </w:rPr>
              <w:t>22</w:t>
            </w:r>
            <w:r w:rsidR="00B7345A">
              <w:rPr>
                <w:b/>
                <w:sz w:val="32"/>
              </w:rPr>
              <w:t>. a </w:t>
            </w:r>
            <w:r w:rsidRPr="00B7345A">
              <w:rPr>
                <w:b/>
                <w:sz w:val="32"/>
              </w:rPr>
              <w:t>23</w:t>
            </w:r>
            <w:r w:rsidR="00B7345A">
              <w:rPr>
                <w:b/>
                <w:sz w:val="32"/>
              </w:rPr>
              <w:t>. januára</w:t>
            </w:r>
            <w:r w:rsidRPr="00B7345A">
              <w:rPr>
                <w:b/>
                <w:sz w:val="32"/>
              </w:rPr>
              <w:t xml:space="preserve"> 2025</w:t>
            </w:r>
          </w:p>
          <w:p w:rsidRPr="00B7345A" w:rsidR="003066BE" w:rsidRDefault="003066BE" w14:paraId="4982DD56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B7345A" w:rsidR="004D7AC0" w:rsidRDefault="00754027" w14:paraId="4982DD57" w14:textId="5A35E79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B7345A">
              <w:rPr>
                <w:b/>
                <w:sz w:val="32"/>
              </w:rPr>
              <w:t>PREHĽAD PRIJATÝCH STANOVÍSK, UZNESENÍ, INFORMAČNÝCH A HODNOTIACICH SPRÁV</w:t>
            </w:r>
          </w:p>
          <w:p w:rsidRPr="00B7345A" w:rsidR="004D7AC0" w:rsidRDefault="004D7AC0" w14:paraId="4982DD58" w14:textId="77777777">
            <w:pPr>
              <w:snapToGrid w:val="0"/>
            </w:pPr>
          </w:p>
        </w:tc>
      </w:tr>
      <w:tr w:rsidRPr="00B7345A" w:rsidR="004D7AC0" w:rsidTr="00600C84" w14:paraId="4982DD5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B7345A" w:rsidR="00726351" w:rsidRDefault="004D7AC0" w14:paraId="05F5C867" w14:textId="77777777">
            <w:pPr>
              <w:snapToGrid w:val="0"/>
              <w:jc w:val="center"/>
            </w:pPr>
            <w:r w:rsidRPr="00B7345A">
              <w:t>Tento dokument je dostupný vo všetkých úradných jazykoch Európskej únie na webovom sídle EHSV:</w:t>
            </w:r>
          </w:p>
          <w:p w:rsidRPr="00B7345A" w:rsidR="00726351" w:rsidRDefault="00726351" w14:paraId="65F2BC50" w14:textId="77777777">
            <w:pPr>
              <w:snapToGrid w:val="0"/>
              <w:jc w:val="center"/>
            </w:pPr>
          </w:p>
          <w:p w:rsidRPr="00B7345A" w:rsidR="004D7AC0" w:rsidRDefault="00B578AE" w14:paraId="4982DD5A" w14:textId="4D4D220C">
            <w:pPr>
              <w:snapToGrid w:val="0"/>
              <w:jc w:val="center"/>
            </w:pPr>
            <w:hyperlink w:history="1" r:id="rId12">
              <w:r w:rsidRPr="00B7345A" w:rsidR="003B142E">
                <w:rPr>
                  <w:rStyle w:val="Hyperlink"/>
                </w:rPr>
                <w:t>https://www.eesc.europa.eu/sk/our-work/opinions-information-reports/plenary-session-summaries</w:t>
              </w:r>
            </w:hyperlink>
          </w:p>
          <w:p w:rsidRPr="00B7345A" w:rsidR="004D7AC0" w:rsidRDefault="004D7AC0" w14:paraId="4982DD5B" w14:textId="77777777">
            <w:pPr>
              <w:snapToGrid w:val="0"/>
              <w:jc w:val="center"/>
            </w:pPr>
          </w:p>
          <w:p w:rsidRPr="00B7345A" w:rsidR="004D7AC0" w:rsidRDefault="004D7AC0" w14:paraId="4982DD5C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B7345A" w:rsidR="00726351" w:rsidRDefault="004D7AC0" w14:paraId="64A40D96" w14:textId="77777777">
            <w:pPr>
              <w:snapToGrid w:val="0"/>
              <w:jc w:val="center"/>
            </w:pPr>
            <w:r w:rsidRPr="00B7345A">
              <w:t>Uvedené stanoviská možno nájsť on-line cez vyhľadávač EHSV:</w:t>
            </w:r>
          </w:p>
          <w:p w:rsidRPr="00B7345A" w:rsidR="00726351" w:rsidRDefault="00726351" w14:paraId="0E196128" w14:textId="77777777">
            <w:pPr>
              <w:snapToGrid w:val="0"/>
              <w:jc w:val="center"/>
            </w:pPr>
          </w:p>
          <w:p w:rsidRPr="00B7345A" w:rsidR="004D7AC0" w:rsidRDefault="00B578AE" w14:paraId="4982DD5D" w14:textId="23201122">
            <w:pPr>
              <w:snapToGrid w:val="0"/>
              <w:jc w:val="center"/>
            </w:pPr>
            <w:hyperlink w:history="1" r:id="rId13">
              <w:r w:rsidRPr="00B7345A" w:rsidR="003B142E">
                <w:rPr>
                  <w:rStyle w:val="Hyperlink"/>
                </w:rPr>
                <w:t>https://dmsearch.eesc.europa.eu/search/opinion</w:t>
              </w:r>
            </w:hyperlink>
          </w:p>
          <w:p w:rsidRPr="00B7345A" w:rsidR="004D7AC0" w:rsidRDefault="004D7AC0" w14:paraId="4982DD5E" w14:textId="77777777">
            <w:pPr>
              <w:snapToGrid w:val="0"/>
              <w:jc w:val="center"/>
            </w:pPr>
          </w:p>
        </w:tc>
      </w:tr>
    </w:tbl>
    <w:p w:rsidRPr="00B7345A" w:rsidR="004D7AC0" w:rsidRDefault="004D7AC0" w14:paraId="4982DD61" w14:textId="77777777"/>
    <w:p w:rsidRPr="00B7345A" w:rsidR="004D7AC0" w:rsidRDefault="004D7AC0" w14:paraId="4982DD62" w14:textId="77777777">
      <w:pPr>
        <w:sectPr w:rsidRPr="00B7345A" w:rsidR="004D7AC0" w:rsidSect="00EE160A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B7345A" w:rsidR="004D7AC0" w:rsidRDefault="004D7AC0" w14:paraId="4982DD63" w14:textId="2EB22BD1">
      <w:pPr>
        <w:rPr>
          <w:b/>
        </w:rPr>
      </w:pPr>
      <w:r w:rsidRPr="00B7345A">
        <w:rPr>
          <w:b/>
        </w:rPr>
        <w:lastRenderedPageBreak/>
        <w:t>Obsah</w:t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B7345A" w:rsidR="004D7AC0" w:rsidP="0060010D" w:rsidRDefault="004D7AC0" w14:paraId="4982DD64" w14:textId="77777777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Pr="00B7345A" w:rsidR="00C9631A" w:rsidRDefault="004D7AC0" w14:paraId="5A5E524C" w14:textId="3296622B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r w:rsidRPr="00B7345A">
            <w:fldChar w:fldCharType="begin"/>
          </w:r>
          <w:r w:rsidRPr="00B7345A">
            <w:instrText xml:space="preserve"> TOC \o "1-3" \h \z \u </w:instrText>
          </w:r>
          <w:r w:rsidRPr="00B7345A">
            <w:fldChar w:fldCharType="separate"/>
          </w:r>
          <w:hyperlink w:history="1" w:anchor="_Toc189234683">
            <w:r w:rsidRPr="00B7345A" w:rsidR="00C9631A">
              <w:rPr>
                <w:rStyle w:val="Hyperlink"/>
                <w:bCs/>
              </w:rPr>
              <w:t>1.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HOSPODÁRSKA A MENOVÁ ÚNIA, HOSPODÁRSKA A SOCIÁLNA SÚDRŽNOSŤ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_Toc189234683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3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C9631A" w:rsidRDefault="00B578AE" w14:paraId="6F8822B8" w14:textId="7782F6C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hyperlink w:history="1" w:anchor="_Toc189234684">
            <w:r w:rsidRPr="00B7345A" w:rsidR="00C9631A">
              <w:rPr>
                <w:rStyle w:val="Hyperlink"/>
                <w:bCs/>
              </w:rPr>
              <w:t>2.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ZAMESTNANOSŤ, SOCIÁLNE VECI A OBČIANSTVO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_Toc189234684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4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C9631A" w:rsidRDefault="00B578AE" w14:paraId="54A8E960" w14:textId="6D89315A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hyperlink w:history="1" w:anchor="_Toc189234685">
            <w:r w:rsidRPr="00B7345A" w:rsidR="00C9631A">
              <w:rPr>
                <w:rStyle w:val="Hyperlink"/>
                <w:bCs/>
              </w:rPr>
              <w:t>3.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DOPRAVA, ENERGETIKA, INFRAŠTRUKTÚRA A INFORMAČNÁ SPOLOČNOSŤ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_Toc189234685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7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C9631A" w:rsidRDefault="00B578AE" w14:paraId="6F0DDD84" w14:textId="2ED454A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hyperlink w:history="1" w:anchor="_Toc189234686">
            <w:r w:rsidRPr="00B7345A" w:rsidR="00C9631A">
              <w:rPr>
                <w:rStyle w:val="Hyperlink"/>
                <w:bCs/>
              </w:rPr>
              <w:t>4.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JEDNOTNÝ TRH, VÝROBA A SPOTREBA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_Toc189234686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9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C9631A" w:rsidRDefault="00B578AE" w14:paraId="01F80266" w14:textId="0CF841CE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hyperlink w:history="1" w:anchor="_Toc189234687">
            <w:r w:rsidRPr="00B7345A" w:rsidR="00C9631A">
              <w:rPr>
                <w:rStyle w:val="Hyperlink"/>
                <w:bCs/>
              </w:rPr>
              <w:t>5.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POĽNOHOSPODÁRSTVO, ROZVOJ VIDIEKA A ŽIVOTNÉ PROSTREDIE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_Toc189234687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12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C9631A" w:rsidRDefault="00B578AE" w14:paraId="2280B6D5" w14:textId="5B560E5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 w:cstheme="minorBidi"/>
            </w:rPr>
          </w:pPr>
          <w:hyperlink w:history="1" w:anchor="_Toc189234688">
            <w:r w:rsidRPr="00B7345A" w:rsidR="00C9631A">
              <w:rPr>
                <w:rStyle w:val="Hyperlink"/>
                <w:bCs/>
              </w:rPr>
              <w:t>6.</w:t>
            </w:r>
            <w:r w:rsidRPr="00B7345A" w:rsidR="00C9631A">
              <w:rPr>
                <w:rFonts w:asciiTheme="minorHAnsi" w:hAnsiTheme="minorHAnsi" w:eastAsiaTheme="minorEastAsia" w:cstheme="minorBidi"/>
              </w:rPr>
              <w:tab/>
            </w:r>
            <w:r w:rsidRPr="00B7345A" w:rsidR="00C9631A">
              <w:rPr>
                <w:rStyle w:val="Hyperlink"/>
                <w:b/>
              </w:rPr>
              <w:t>VONKAJŠIE VZŤAHY</w:t>
            </w:r>
            <w:r w:rsidRPr="00B7345A" w:rsidR="00C9631A">
              <w:rPr>
                <w:webHidden/>
              </w:rPr>
              <w:tab/>
            </w:r>
            <w:r w:rsidRPr="00B7345A" w:rsidR="00C9631A">
              <w:rPr>
                <w:webHidden/>
              </w:rPr>
              <w:fldChar w:fldCharType="begin"/>
            </w:r>
            <w:r w:rsidRPr="00B7345A" w:rsidR="00C9631A">
              <w:rPr>
                <w:webHidden/>
              </w:rPr>
              <w:instrText xml:space="preserve"> PAGEREF _Toc189234688 \h </w:instrText>
            </w:r>
            <w:r w:rsidRPr="00B7345A" w:rsidR="00C9631A">
              <w:rPr>
                <w:webHidden/>
              </w:rPr>
            </w:r>
            <w:r w:rsidRPr="00B7345A" w:rsidR="00C9631A">
              <w:rPr>
                <w:webHidden/>
              </w:rPr>
              <w:fldChar w:fldCharType="separate"/>
            </w:r>
            <w:r w:rsidRPr="00B7345A" w:rsidR="00C9631A">
              <w:rPr>
                <w:webHidden/>
              </w:rPr>
              <w:t>13</w:t>
            </w:r>
            <w:r w:rsidRPr="00B7345A" w:rsidR="00C9631A">
              <w:rPr>
                <w:webHidden/>
              </w:rPr>
              <w:fldChar w:fldCharType="end"/>
            </w:r>
          </w:hyperlink>
        </w:p>
        <w:p w:rsidRPr="00B7345A" w:rsidR="004D7AC0" w:rsidRDefault="004D7AC0" w14:paraId="4982DD6A" w14:textId="3EF2D090">
          <w:r w:rsidRPr="00B7345A">
            <w:rPr>
              <w:b/>
            </w:rPr>
            <w:fldChar w:fldCharType="end"/>
          </w:r>
        </w:p>
      </w:sdtContent>
    </w:sdt>
    <w:p w:rsidRPr="00B7345A" w:rsidR="004D7AC0" w:rsidP="0060010D" w:rsidRDefault="004D7AC0" w14:paraId="4982DD6C" w14:textId="77777777">
      <w:pPr>
        <w:jc w:val="left"/>
      </w:pPr>
      <w:r w:rsidRPr="00B7345A">
        <w:br w:type="page"/>
      </w:r>
    </w:p>
    <w:p w:rsidRPr="00B7345A" w:rsidR="004D7AC0" w:rsidRDefault="00C9631A" w14:paraId="4982DD6D" w14:textId="24653C5A">
      <w:pPr>
        <w:pStyle w:val="Heading1"/>
        <w:rPr>
          <w:b/>
        </w:rPr>
      </w:pPr>
      <w:bookmarkStart w:name="_Toc179802395" w:id="0"/>
      <w:bookmarkStart w:name="_Toc189234683" w:id="1"/>
      <w:r w:rsidRPr="00B7345A">
        <w:rPr>
          <w:b/>
        </w:rPr>
        <w:lastRenderedPageBreak/>
        <w:t>HOSPODÁRSKA A MENOVÁ ÚNIA, HOSPODÁRSKA A SOCIÁLNA SÚDRŽNOSŤ</w:t>
      </w:r>
      <w:bookmarkEnd w:id="0"/>
      <w:bookmarkEnd w:id="1"/>
    </w:p>
    <w:p w:rsidRPr="00B7345A" w:rsidR="004D7AC0" w:rsidRDefault="004D7AC0" w14:paraId="4982DD6E" w14:textId="77777777"/>
    <w:p w:rsidRPr="00B7345A" w:rsidR="00116EE0" w:rsidP="0060010D" w:rsidRDefault="00B578AE" w14:paraId="687378ED" w14:textId="39E9A1B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15">
        <w:r w:rsidRPr="00B7345A" w:rsidR="00524744">
          <w:rPr>
            <w:rStyle w:val="Hyperlink"/>
            <w:b/>
            <w:i/>
            <w:sz w:val="28"/>
          </w:rPr>
          <w:t>Hospodárska politika eurozóny na rok 2025</w:t>
        </w:r>
      </w:hyperlink>
    </w:p>
    <w:p w:rsidRPr="00B7345A" w:rsidR="00116EE0" w:rsidP="00B7345A" w:rsidRDefault="00116EE0" w14:paraId="30F305D3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  <w:gridCol w:w="1417"/>
      </w:tblGrid>
      <w:tr w:rsidRPr="00B7345A" w:rsidR="00524744" w:rsidTr="00101E10" w14:paraId="4DD12E43" w14:textId="77777777">
        <w:tc>
          <w:tcPr>
            <w:tcW w:w="1701" w:type="dxa"/>
          </w:tcPr>
          <w:p w:rsidRPr="00B7345A" w:rsidR="00524744" w:rsidP="00101E10" w:rsidRDefault="00524744" w14:paraId="65039BB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Spravodajca:</w:t>
            </w:r>
          </w:p>
          <w:p w:rsidRPr="00B7345A" w:rsidR="00524744" w:rsidP="00101E10" w:rsidRDefault="00524744" w14:paraId="567ACBB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Pr="00B7345A" w:rsidR="00524744" w:rsidP="00101E10" w:rsidRDefault="00524744" w14:paraId="3FE744AA" w14:textId="77777777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r w:rsidRPr="00B7345A">
              <w:t>Juraj SIPKO (skupina Organizácie občianskej spoločnosti – SK)</w:t>
            </w:r>
          </w:p>
          <w:p w:rsidRPr="00B7345A" w:rsidR="00524744" w:rsidP="00101E10" w:rsidRDefault="00524744" w14:paraId="26420547" w14:textId="77777777">
            <w:pPr>
              <w:tabs>
                <w:tab w:val="center" w:pos="284"/>
              </w:tabs>
              <w:ind w:left="266" w:hanging="266"/>
              <w:rPr>
                <w:bCs/>
              </w:rPr>
            </w:pPr>
          </w:p>
        </w:tc>
      </w:tr>
      <w:tr w:rsidRPr="00B7345A" w:rsidR="00524744" w:rsidTr="00101E10" w14:paraId="3444334E" w14:textId="77777777">
        <w:trPr>
          <w:gridAfter w:val="1"/>
          <w:wAfter w:w="1417" w:type="dxa"/>
        </w:trPr>
        <w:tc>
          <w:tcPr>
            <w:tcW w:w="7088" w:type="dxa"/>
            <w:gridSpan w:val="2"/>
          </w:tcPr>
          <w:p w:rsidRPr="00B7345A" w:rsidR="00524744" w:rsidP="00101E10" w:rsidRDefault="00524744" w14:paraId="6CE8A664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B7345A" w:rsidR="00524744" w:rsidTr="00101E10" w14:paraId="1799638C" w14:textId="77777777">
        <w:trPr>
          <w:gridAfter w:val="1"/>
          <w:wAfter w:w="1417" w:type="dxa"/>
        </w:trPr>
        <w:tc>
          <w:tcPr>
            <w:tcW w:w="1701" w:type="dxa"/>
          </w:tcPr>
          <w:p w:rsidRPr="00B7345A" w:rsidR="00524744" w:rsidP="00101E10" w:rsidRDefault="00524744" w14:paraId="3770FD3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.:</w:t>
            </w:r>
          </w:p>
        </w:tc>
        <w:tc>
          <w:tcPr>
            <w:tcW w:w="5387" w:type="dxa"/>
          </w:tcPr>
          <w:p w:rsidRPr="00B7345A" w:rsidR="00524744" w:rsidP="00101E10" w:rsidRDefault="00524744" w14:paraId="04B01F6D" w14:textId="77777777">
            <w:pPr>
              <w:tabs>
                <w:tab w:val="center" w:pos="284"/>
              </w:tabs>
              <w:ind w:left="266" w:hanging="266"/>
            </w:pPr>
            <w:r w:rsidRPr="00B7345A">
              <w:t xml:space="preserve">COM(2024) 704 </w:t>
            </w:r>
            <w:proofErr w:type="spellStart"/>
            <w:r w:rsidRPr="00B7345A">
              <w:t>final</w:t>
            </w:r>
            <w:proofErr w:type="spellEnd"/>
          </w:p>
          <w:p w:rsidRPr="00B7345A" w:rsidR="00524744" w:rsidP="00101E10" w:rsidRDefault="00524744" w14:paraId="73B23B49" w14:textId="77777777">
            <w:pPr>
              <w:tabs>
                <w:tab w:val="center" w:pos="284"/>
              </w:tabs>
              <w:ind w:left="266" w:hanging="266"/>
            </w:pPr>
            <w:r w:rsidRPr="00B7345A">
              <w:t>EESC-2024-03910-00-00-AC-TRA</w:t>
            </w:r>
          </w:p>
        </w:tc>
      </w:tr>
    </w:tbl>
    <w:p w:rsidRPr="00B7345A" w:rsidR="00524744" w:rsidP="00B7345A" w:rsidRDefault="00524744" w14:paraId="728CA76E" w14:textId="779678BD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B4156B" w:rsidP="00B7345A" w:rsidRDefault="00B4156B" w14:paraId="62A2E7DD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524744" w:rsidP="00524744" w:rsidRDefault="00524744" w14:paraId="1900224C" w14:textId="77777777">
      <w:pPr>
        <w:spacing w:line="240" w:lineRule="auto"/>
        <w:rPr>
          <w:bCs/>
          <w:iCs/>
        </w:rPr>
      </w:pPr>
      <w:r w:rsidRPr="00B7345A">
        <w:t>EHSV:</w:t>
      </w:r>
    </w:p>
    <w:p w:rsidRPr="00B7345A" w:rsidR="00524744" w:rsidP="00B7345A" w:rsidRDefault="00524744" w14:paraId="3530707D" w14:textId="04AF72B1">
      <w:pPr>
        <w:pStyle w:val="ListParagraph"/>
        <w:numPr>
          <w:ilvl w:val="0"/>
          <w:numId w:val="7"/>
        </w:numPr>
        <w:ind w:left="567" w:hanging="567"/>
      </w:pPr>
      <w:r w:rsidRPr="00B7345A">
        <w:t>žiada, aby sa bezodkladne prijali opatrenia</w:t>
      </w:r>
      <w:r w:rsidR="00B7345A">
        <w:t xml:space="preserve"> v </w:t>
      </w:r>
      <w:r w:rsidRPr="00B7345A">
        <w:t>oblasti hospodárskej politiky na zabezpečenie ekonomickej</w:t>
      </w:r>
      <w:r w:rsidR="00B7345A">
        <w:t xml:space="preserve"> a </w:t>
      </w:r>
      <w:r w:rsidRPr="00B7345A">
        <w:t>systémovej odolnosti, ako aj opatrenia na zaistenie udržateľného</w:t>
      </w:r>
      <w:r w:rsidR="00B7345A">
        <w:t xml:space="preserve"> a </w:t>
      </w:r>
      <w:r w:rsidRPr="00B7345A">
        <w:t>odolného hospodárskeho rastu</w:t>
      </w:r>
      <w:r w:rsidR="00B7345A">
        <w:t xml:space="preserve"> v </w:t>
      </w:r>
      <w:r w:rsidRPr="00B7345A">
        <w:t>eurozóne, najmä</w:t>
      </w:r>
      <w:r w:rsidR="00B7345A">
        <w:t xml:space="preserve"> v </w:t>
      </w:r>
      <w:r w:rsidRPr="00B7345A">
        <w:t>porovnaní</w:t>
      </w:r>
      <w:r w:rsidR="00B7345A">
        <w:t xml:space="preserve"> s </w:t>
      </w:r>
      <w:r w:rsidRPr="00B7345A">
        <w:t>jej najväčšími konkurentmi vo svetovom hospodárstve;</w:t>
      </w:r>
    </w:p>
    <w:p w:rsidRPr="00B7345A" w:rsidR="00524744" w:rsidP="00B7345A" w:rsidRDefault="00524744" w14:paraId="1E582BB3" w14:textId="30C5A138">
      <w:pPr>
        <w:pStyle w:val="ListParagraph"/>
        <w:numPr>
          <w:ilvl w:val="0"/>
          <w:numId w:val="7"/>
        </w:numPr>
        <w:ind w:left="567" w:hanging="567"/>
      </w:pPr>
      <w:r w:rsidRPr="00B7345A">
        <w:t>odporúča prehĺbiť vnútorný trh</w:t>
      </w:r>
      <w:r w:rsidR="00B7345A">
        <w:t xml:space="preserve"> a </w:t>
      </w:r>
      <w:r w:rsidRPr="00B7345A">
        <w:t>neodkladne prijať</w:t>
      </w:r>
      <w:r w:rsidR="00B7345A">
        <w:t xml:space="preserve"> a </w:t>
      </w:r>
      <w:r w:rsidRPr="00B7345A">
        <w:t>zaviesť opatrenia zamerané na spoločne koordinovanú priemyselnú politiku, ako aj na vnútroštátne štrukturálne reformy. Je potrebné riešiť nadmerné administratívne</w:t>
      </w:r>
      <w:r w:rsidR="00B7345A">
        <w:t xml:space="preserve"> a </w:t>
      </w:r>
      <w:r w:rsidRPr="00B7345A">
        <w:t>regulačné opatrenia;</w:t>
      </w:r>
    </w:p>
    <w:p w:rsidRPr="00B7345A" w:rsidR="00524744" w:rsidP="00B7345A" w:rsidRDefault="00524744" w14:paraId="37914606" w14:textId="68222D1C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sa javí ako potrebné vzájomne prepojiť zabezpečenie fiškálnej udržateľnosti</w:t>
      </w:r>
      <w:r w:rsidR="00B7345A">
        <w:t xml:space="preserve"> s </w:t>
      </w:r>
      <w:r w:rsidRPr="00B7345A">
        <w:t>nevyhnutným uvoľnením finančných prostriedkov,</w:t>
      </w:r>
      <w:r w:rsidR="00B7345A">
        <w:t xml:space="preserve"> a </w:t>
      </w:r>
      <w:r w:rsidRPr="00B7345A">
        <w:t>to nielen na účely obnovy hospodárskej prosperity, ale aj vo verejnom záujme;</w:t>
      </w:r>
    </w:p>
    <w:p w:rsidRPr="00B7345A" w:rsidR="00524744" w:rsidP="00B7345A" w:rsidRDefault="00524744" w14:paraId="5B381F68" w14:textId="2F5D4E52">
      <w:pPr>
        <w:pStyle w:val="ListParagraph"/>
        <w:numPr>
          <w:ilvl w:val="0"/>
          <w:numId w:val="7"/>
        </w:numPr>
        <w:ind w:left="567" w:hanging="567"/>
      </w:pPr>
      <w:r w:rsidRPr="00B7345A">
        <w:t>podporuje orientáciu na zvýšenie konkurencieschopnosti, hlavne znižovaním investičnej medzery</w:t>
      </w:r>
      <w:r w:rsidR="00B7345A">
        <w:t xml:space="preserve"> v </w:t>
      </w:r>
      <w:r w:rsidRPr="00B7345A">
        <w:t>porovnaní</w:t>
      </w:r>
      <w:r w:rsidR="00B7345A">
        <w:t xml:space="preserve"> s </w:t>
      </w:r>
      <w:r w:rsidRPr="00B7345A">
        <w:t>USA</w:t>
      </w:r>
      <w:r w:rsidR="00B7345A">
        <w:t xml:space="preserve"> a </w:t>
      </w:r>
      <w:r w:rsidRPr="00B7345A">
        <w:t>inými hlavnými konkurentmi vo svetovej ekonomike, ako aj na vytvorenie podmienok pre vznik rizikového kapitálu, najmä na podporu startupov</w:t>
      </w:r>
      <w:r w:rsidR="00B7345A">
        <w:t xml:space="preserve"> a </w:t>
      </w:r>
      <w:r w:rsidRPr="00B7345A">
        <w:t>zvyšovanie veľkosti firiem</w:t>
      </w:r>
      <w:r w:rsidR="00B7345A">
        <w:t xml:space="preserve"> a </w:t>
      </w:r>
      <w:r w:rsidRPr="00B7345A">
        <w:t>spoločností (</w:t>
      </w:r>
      <w:proofErr w:type="spellStart"/>
      <w:r w:rsidRPr="00B7345A">
        <w:rPr>
          <w:i/>
          <w:iCs/>
        </w:rPr>
        <w:t>scale-up</w:t>
      </w:r>
      <w:proofErr w:type="spellEnd"/>
      <w:r w:rsidRPr="00B7345A">
        <w:t>);</w:t>
      </w:r>
    </w:p>
    <w:p w:rsidRPr="00B7345A" w:rsidR="00524744" w:rsidP="00B7345A" w:rsidRDefault="00524744" w14:paraId="1319C0B6" w14:textId="78A405CF">
      <w:pPr>
        <w:pStyle w:val="ListParagraph"/>
        <w:numPr>
          <w:ilvl w:val="0"/>
          <w:numId w:val="7"/>
        </w:numPr>
        <w:ind w:left="567" w:hanging="567"/>
      </w:pPr>
      <w:r w:rsidRPr="00B7345A">
        <w:t>zastáva názor, že hospodárska politika členských štátov eurozóny nie je len</w:t>
      </w:r>
      <w:r w:rsidR="00B7345A">
        <w:t xml:space="preserve"> o </w:t>
      </w:r>
      <w:r w:rsidRPr="00B7345A">
        <w:t>stabilite, udržateľnosti</w:t>
      </w:r>
      <w:r w:rsidR="00B7345A">
        <w:t xml:space="preserve"> a </w:t>
      </w:r>
      <w:r w:rsidRPr="00B7345A">
        <w:t>dolaďovaní (</w:t>
      </w:r>
      <w:proofErr w:type="spellStart"/>
      <w:r w:rsidRPr="00B7345A">
        <w:rPr>
          <w:i/>
          <w:iCs/>
        </w:rPr>
        <w:t>fine-tunning</w:t>
      </w:r>
      <w:proofErr w:type="spellEnd"/>
      <w:r w:rsidRPr="00B7345A">
        <w:t>) vývoja kľúčových makroekonomických ukazovateľov, ale hlavne</w:t>
      </w:r>
      <w:r w:rsidR="00B7345A">
        <w:t xml:space="preserve"> o </w:t>
      </w:r>
      <w:r w:rsidRPr="00B7345A">
        <w:t>hlbokých štrukturálnych</w:t>
      </w:r>
      <w:r w:rsidR="00B7345A">
        <w:t xml:space="preserve"> a </w:t>
      </w:r>
      <w:r w:rsidRPr="00B7345A">
        <w:t>inštitucionálnych reformách;</w:t>
      </w:r>
    </w:p>
    <w:p w:rsidRPr="00B7345A" w:rsidR="00524744" w:rsidP="00B7345A" w:rsidRDefault="00524744" w14:paraId="5E02B71E" w14:textId="7E88DA14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je potrebné zrevidovať inštitucionálne</w:t>
      </w:r>
      <w:r w:rsidR="00B7345A">
        <w:t xml:space="preserve"> a </w:t>
      </w:r>
      <w:r w:rsidRPr="00B7345A">
        <w:t>legislatívne opatrenia</w:t>
      </w:r>
      <w:r w:rsidR="00B7345A">
        <w:t xml:space="preserve"> v </w:t>
      </w:r>
      <w:r w:rsidRPr="00B7345A">
        <w:t>oblasti flexibility trhu práce, rastu reálnych miezd</w:t>
      </w:r>
      <w:r w:rsidR="00B7345A">
        <w:t xml:space="preserve"> a </w:t>
      </w:r>
      <w:r w:rsidRPr="00B7345A">
        <w:t>produktivity práce, posilniť sociálne zabezpečenie</w:t>
      </w:r>
      <w:r w:rsidR="00B7345A">
        <w:t xml:space="preserve"> a </w:t>
      </w:r>
      <w:r w:rsidRPr="00B7345A">
        <w:t>podporiť inklúziu, ako aj prístup</w:t>
      </w:r>
      <w:r w:rsidR="00B7345A">
        <w:t xml:space="preserve"> k </w:t>
      </w:r>
      <w:r w:rsidRPr="00B7345A">
        <w:t>bývaniu;</w:t>
      </w:r>
    </w:p>
    <w:p w:rsidRPr="00B7345A" w:rsidR="00524744" w:rsidP="00B7345A" w:rsidRDefault="00524744" w14:paraId="2937F229" w14:textId="594A2D9C">
      <w:pPr>
        <w:pStyle w:val="ListParagraph"/>
        <w:numPr>
          <w:ilvl w:val="0"/>
          <w:numId w:val="7"/>
        </w:numPr>
        <w:ind w:left="567" w:hanging="567"/>
      </w:pPr>
      <w:r w:rsidRPr="00B7345A">
        <w:t>konštatuje, že vzhľadom na zvýšené výdavky spojené</w:t>
      </w:r>
      <w:r w:rsidR="00B7345A">
        <w:t xml:space="preserve"> s </w:t>
      </w:r>
      <w:r w:rsidRPr="00B7345A">
        <w:t>financovaním procesu transformácie, obrany, starnúcej populácie</w:t>
      </w:r>
      <w:r w:rsidR="00B7345A">
        <w:t xml:space="preserve"> a </w:t>
      </w:r>
      <w:r w:rsidRPr="00B7345A">
        <w:t>zvýšené výdavky na dlhovú službu (</w:t>
      </w:r>
      <w:proofErr w:type="spellStart"/>
      <w:r w:rsidRPr="00B7345A">
        <w:rPr>
          <w:i/>
          <w:iCs/>
        </w:rPr>
        <w:t>borrowing</w:t>
      </w:r>
      <w:proofErr w:type="spellEnd"/>
      <w:r w:rsidRPr="00B7345A">
        <w:rPr>
          <w:i/>
          <w:iCs/>
        </w:rPr>
        <w:t xml:space="preserve"> </w:t>
      </w:r>
      <w:proofErr w:type="spellStart"/>
      <w:r w:rsidRPr="00B7345A">
        <w:rPr>
          <w:i/>
          <w:iCs/>
        </w:rPr>
        <w:t>costs</w:t>
      </w:r>
      <w:proofErr w:type="spellEnd"/>
      <w:r w:rsidRPr="00B7345A">
        <w:t xml:space="preserve"> alebo </w:t>
      </w:r>
      <w:proofErr w:type="spellStart"/>
      <w:r w:rsidRPr="00B7345A">
        <w:rPr>
          <w:i/>
          <w:iCs/>
        </w:rPr>
        <w:t>debt</w:t>
      </w:r>
      <w:proofErr w:type="spellEnd"/>
      <w:r w:rsidRPr="00B7345A">
        <w:rPr>
          <w:i/>
          <w:iCs/>
        </w:rPr>
        <w:t xml:space="preserve"> </w:t>
      </w:r>
      <w:proofErr w:type="spellStart"/>
      <w:r w:rsidRPr="00B7345A">
        <w:rPr>
          <w:i/>
          <w:iCs/>
        </w:rPr>
        <w:t>service</w:t>
      </w:r>
      <w:proofErr w:type="spellEnd"/>
      <w:r w:rsidRPr="00B7345A">
        <w:t>) je dôležité, aby bol zabezpečený dôveryhodný strednodobý fiškálny rámec;</w:t>
      </w:r>
    </w:p>
    <w:p w:rsidRPr="00B7345A" w:rsidR="00524744" w:rsidP="00B7345A" w:rsidRDefault="00524744" w14:paraId="6251D6D3" w14:textId="4D7ACACC">
      <w:pPr>
        <w:pStyle w:val="ListParagraph"/>
        <w:numPr>
          <w:ilvl w:val="0"/>
          <w:numId w:val="7"/>
        </w:numPr>
        <w:ind w:left="567" w:hanging="56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45A">
        <w:t>podporuje EK na ceste</w:t>
      </w:r>
      <w:r w:rsidR="00B7345A">
        <w:t xml:space="preserve"> k </w:t>
      </w:r>
      <w:r w:rsidRPr="00B7345A">
        <w:t>zlepšeniu celkovej efektívnosti verejných financií</w:t>
      </w:r>
      <w:r w:rsidR="00B7345A">
        <w:t xml:space="preserve"> a </w:t>
      </w:r>
      <w:r w:rsidRPr="00B7345A">
        <w:t>zníženiu objemu finančných prostriedkov</w:t>
      </w:r>
      <w:r w:rsidR="00B7345A">
        <w:t xml:space="preserve"> v </w:t>
      </w:r>
      <w:r w:rsidRPr="00B7345A">
        <w:t>daňových rajoch. Taktiež podporuje zámery G20</w:t>
      </w:r>
      <w:r w:rsidR="00B7345A">
        <w:t xml:space="preserve"> v </w:t>
      </w:r>
      <w:r w:rsidRPr="00B7345A">
        <w:t>oblasti zdaňovania korporácií;</w:t>
      </w:r>
    </w:p>
    <w:p w:rsidRPr="00B7345A" w:rsidR="00524744" w:rsidP="00B7345A" w:rsidRDefault="00524744" w14:paraId="78AB44E0" w14:textId="797A9E58">
      <w:pPr>
        <w:pStyle w:val="ListParagraph"/>
        <w:numPr>
          <w:ilvl w:val="0"/>
          <w:numId w:val="7"/>
        </w:numPr>
        <w:ind w:left="567" w:hanging="567"/>
      </w:pPr>
      <w:r w:rsidRPr="00B7345A">
        <w:t>zdôrazňuje potrebu mimoriadnej zodpovednosti</w:t>
      </w:r>
      <w:r w:rsidR="00B7345A">
        <w:t xml:space="preserve"> a </w:t>
      </w:r>
      <w:r w:rsidRPr="00B7345A">
        <w:t>záväznosti pri prijímaní</w:t>
      </w:r>
      <w:r w:rsidR="00B7345A">
        <w:t xml:space="preserve"> a </w:t>
      </w:r>
      <w:r w:rsidRPr="00B7345A">
        <w:t>implementovaní jednotlivých opatrení. Pri napĺňaní mimoriadnych úloh bude viac ako inokedy potrebný dialóg</w:t>
      </w:r>
      <w:r w:rsidR="00B7345A">
        <w:t xml:space="preserve"> a </w:t>
      </w:r>
      <w:r w:rsidRPr="00B7345A">
        <w:t>spolupráca všetkých kompetentných</w:t>
      </w:r>
      <w:r w:rsidR="00B7345A">
        <w:t xml:space="preserve"> a </w:t>
      </w:r>
      <w:r w:rsidRPr="00B7345A">
        <w:t>zodpovedných na ceste</w:t>
      </w:r>
      <w:r w:rsidR="00B7345A">
        <w:t xml:space="preserve"> k </w:t>
      </w:r>
      <w:r w:rsidRPr="00B7345A">
        <w:t>udržateľnému</w:t>
      </w:r>
      <w:r w:rsidR="00B7345A">
        <w:t xml:space="preserve"> a </w:t>
      </w:r>
      <w:r w:rsidRPr="00B7345A">
        <w:t>odolnému ekonomickému vývoju</w:t>
      </w:r>
      <w:r w:rsidR="00B7345A">
        <w:t xml:space="preserve"> v </w:t>
      </w:r>
      <w:r w:rsidRPr="00B7345A">
        <w:t>eurozóne.</w:t>
      </w:r>
    </w:p>
    <w:p w:rsidRPr="00B7345A" w:rsidR="00524744" w:rsidP="00524744" w:rsidRDefault="00524744" w14:paraId="5D7E389D" w14:textId="77777777">
      <w:pPr>
        <w:rPr>
          <w:bCs/>
          <w:i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7345A" w:rsidR="00524744" w:rsidTr="00101E10" w14:paraId="3AF6D832" w14:textId="77777777">
        <w:tc>
          <w:tcPr>
            <w:tcW w:w="1418" w:type="dxa"/>
          </w:tcPr>
          <w:p w:rsidRPr="00B7345A" w:rsidR="00524744" w:rsidP="00101E10" w:rsidRDefault="00524744" w14:paraId="4E4EC6F6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B7345A" w:rsidR="00524744" w:rsidP="00101E10" w:rsidRDefault="00524744" w14:paraId="3F33A2BC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Krisztina</w:t>
            </w:r>
            <w:proofErr w:type="spellEnd"/>
            <w:r w:rsidRPr="00B7345A">
              <w:rPr>
                <w:i/>
              </w:rPr>
              <w:t xml:space="preserve"> PERLAKY-TÓTH </w:t>
            </w:r>
          </w:p>
        </w:tc>
      </w:tr>
      <w:tr w:rsidRPr="00B7345A" w:rsidR="00524744" w:rsidTr="00101E10" w14:paraId="5F5ABECA" w14:textId="77777777">
        <w:tc>
          <w:tcPr>
            <w:tcW w:w="1418" w:type="dxa"/>
          </w:tcPr>
          <w:p w:rsidRPr="00B7345A" w:rsidR="00524744" w:rsidP="00101E10" w:rsidRDefault="00524744" w14:paraId="2AD0BE19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B7345A" w:rsidR="00524744" w:rsidP="00101E10" w:rsidRDefault="00524744" w14:paraId="251986F2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+32 2</w:t>
            </w:r>
            <w:r w:rsidRPr="00B7345A">
              <w:t xml:space="preserve"> </w:t>
            </w:r>
            <w:r w:rsidRPr="00B7345A">
              <w:rPr>
                <w:i/>
              </w:rPr>
              <w:t>5469740</w:t>
            </w:r>
          </w:p>
        </w:tc>
      </w:tr>
      <w:tr w:rsidRPr="00B7345A" w:rsidR="00524744" w:rsidTr="00101E10" w14:paraId="63A2CB4A" w14:textId="77777777">
        <w:tc>
          <w:tcPr>
            <w:tcW w:w="1418" w:type="dxa"/>
          </w:tcPr>
          <w:p w:rsidRPr="00B7345A" w:rsidR="00524744" w:rsidP="00101E10" w:rsidRDefault="00524744" w14:paraId="37563329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B7345A" w:rsidR="00524744" w:rsidP="00101E10" w:rsidRDefault="00B578AE" w14:paraId="00F57554" w14:textId="77777777">
            <w:pPr>
              <w:spacing w:line="240" w:lineRule="auto"/>
              <w:rPr>
                <w:i/>
              </w:rPr>
            </w:pPr>
            <w:hyperlink w:history="1" r:id="rId16">
              <w:r w:rsidRPr="00B7345A" w:rsidR="00524744">
                <w:rPr>
                  <w:rStyle w:val="Hyperlink"/>
                  <w:i/>
                </w:rPr>
                <w:t>Krisztina.PerlakyToth@eesc.europa.eu</w:t>
              </w:r>
            </w:hyperlink>
            <w:r w:rsidRPr="00B7345A" w:rsidR="00524744">
              <w:rPr>
                <w:i/>
              </w:rPr>
              <w:t xml:space="preserve"> </w:t>
            </w:r>
          </w:p>
        </w:tc>
      </w:tr>
    </w:tbl>
    <w:p w:rsidRPr="00B7345A" w:rsidR="00524744" w:rsidRDefault="00524744" w14:paraId="51F0D660" w14:textId="77777777">
      <w:pPr>
        <w:spacing w:after="160" w:line="259" w:lineRule="auto"/>
        <w:jc w:val="left"/>
      </w:pPr>
      <w:r w:rsidRPr="00B7345A">
        <w:br w:type="page"/>
      </w:r>
    </w:p>
    <w:p w:rsidRPr="00B7345A" w:rsidR="004D7AC0" w:rsidP="0060010D" w:rsidRDefault="004D7AC0" w14:paraId="00268AB1" w14:textId="77777777">
      <w:pPr>
        <w:jc w:val="left"/>
      </w:pPr>
    </w:p>
    <w:p w:rsidRPr="00B7345A" w:rsidR="004D7AC0" w:rsidP="0060010D" w:rsidRDefault="00C9631A" w14:paraId="4982DD99" w14:textId="5DD3F9B4">
      <w:pPr>
        <w:pStyle w:val="Heading1"/>
        <w:keepNext/>
        <w:keepLines/>
        <w:rPr>
          <w:b/>
        </w:rPr>
      </w:pPr>
      <w:bookmarkStart w:name="_Toc189234684" w:id="2"/>
      <w:r w:rsidRPr="00B7345A">
        <w:rPr>
          <w:b/>
        </w:rPr>
        <w:t>ZAMESTNANOSŤ, SOCIÁLNE VECI A OBČIANSTVO</w:t>
      </w:r>
      <w:bookmarkEnd w:id="2"/>
    </w:p>
    <w:p w:rsidRPr="00B7345A" w:rsidR="004D7AC0" w:rsidP="0060010D" w:rsidRDefault="004D7AC0" w14:paraId="4982DD9A" w14:textId="77777777">
      <w:pPr>
        <w:keepNext/>
        <w:keepLines/>
      </w:pPr>
    </w:p>
    <w:p w:rsidRPr="00AD71BA" w:rsidR="008D44E2" w:rsidP="00AD71BA" w:rsidRDefault="00AD71BA" w14:paraId="66967C58" w14:textId="39FFF15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4"/>
          <w:u w:val="single"/>
        </w:rPr>
      </w:pPr>
      <w:r w:rsidRPr="00AD71BA">
        <w:rPr>
          <w:b/>
          <w:i/>
          <w:color w:val="0000FF"/>
          <w:sz w:val="28"/>
          <w:u w:val="single"/>
        </w:rPr>
        <w:t>Hodnotenie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výročných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správ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Európskej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komisie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o</w:t>
      </w:r>
      <w:r>
        <w:rPr>
          <w:sz w:val="24"/>
          <w:u w:val="single"/>
        </w:rPr>
        <w:t> </w:t>
      </w:r>
      <w:r w:rsidRPr="00AD71BA">
        <w:rPr>
          <w:b/>
          <w:i/>
          <w:color w:val="0000FF"/>
          <w:sz w:val="28"/>
          <w:u w:val="single"/>
        </w:rPr>
        <w:t>právnom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štáte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v</w:t>
      </w:r>
      <w:r w:rsidRPr="00AD71BA">
        <w:rPr>
          <w:sz w:val="24"/>
          <w:u w:val="single"/>
        </w:rPr>
        <w:t> </w:t>
      </w:r>
      <w:r w:rsidRPr="00AD71BA">
        <w:rPr>
          <w:b/>
          <w:i/>
          <w:color w:val="0000FF"/>
          <w:sz w:val="28"/>
          <w:u w:val="single"/>
        </w:rPr>
        <w:t>Európskej</w:t>
      </w:r>
      <w:r w:rsidRPr="00AD71BA">
        <w:rPr>
          <w:sz w:val="24"/>
          <w:u w:val="single"/>
        </w:rPr>
        <w:t xml:space="preserve"> </w:t>
      </w:r>
      <w:r w:rsidRPr="00AD71BA">
        <w:rPr>
          <w:b/>
          <w:i/>
          <w:color w:val="0000FF"/>
          <w:sz w:val="28"/>
          <w:u w:val="single"/>
        </w:rPr>
        <w:t>úni</w:t>
      </w:r>
      <w:r w:rsidRPr="00AD71BA">
        <w:rPr>
          <w:b/>
          <w:i/>
          <w:color w:val="0000FF"/>
          <w:sz w:val="28"/>
          <w:u w:val="single"/>
        </w:rPr>
        <w:t>i</w:t>
      </w:r>
    </w:p>
    <w:p w:rsidRPr="00B7345A" w:rsidR="008D44E2" w:rsidRDefault="008D44E2" w14:paraId="362D2C3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7"/>
        <w:gridCol w:w="7312"/>
      </w:tblGrid>
      <w:tr w:rsidRPr="00B7345A" w:rsidR="00C4233E" w:rsidTr="0060010D" w14:paraId="123F4EAC" w14:textId="77777777">
        <w:tc>
          <w:tcPr>
            <w:tcW w:w="1701" w:type="dxa"/>
          </w:tcPr>
          <w:p w:rsidRPr="00B7345A" w:rsidR="00C4233E" w:rsidP="00C4233E" w:rsidRDefault="00C4233E" w14:paraId="38420DFA" w14:textId="77777777">
            <w:pPr>
              <w:tabs>
                <w:tab w:val="center" w:pos="284"/>
              </w:tabs>
              <w:ind w:left="567" w:hanging="567"/>
              <w:rPr>
                <w:b/>
              </w:rPr>
            </w:pPr>
            <w:r w:rsidRPr="00B7345A">
              <w:rPr>
                <w:b/>
              </w:rPr>
              <w:t>Spravodajkyňa:</w:t>
            </w:r>
          </w:p>
          <w:p w:rsidRPr="00B7345A" w:rsidR="00C4233E" w:rsidP="00C4233E" w:rsidRDefault="00C4233E" w14:paraId="45032CB6" w14:textId="1D0DDF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:rsidRPr="00B7345A" w:rsidR="00C4233E" w:rsidP="00C4233E" w:rsidRDefault="00C4233E" w14:paraId="16B9CA75" w14:textId="77777777">
            <w:proofErr w:type="spellStart"/>
            <w:r w:rsidRPr="00B7345A">
              <w:t>Özlem</w:t>
            </w:r>
            <w:proofErr w:type="spellEnd"/>
            <w:r w:rsidRPr="00B7345A">
              <w:t xml:space="preserve"> YILDIRIM (skupina Pracovníci – FR)</w:t>
            </w:r>
          </w:p>
          <w:p w:rsidRPr="00B7345A" w:rsidR="00C4233E" w:rsidP="00C4233E" w:rsidRDefault="00C4233E" w14:paraId="4624F106" w14:textId="591F096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B7345A" w:rsidR="00C4233E" w:rsidTr="0060010D" w14:paraId="25438929" w14:textId="77777777">
        <w:tc>
          <w:tcPr>
            <w:tcW w:w="1701" w:type="dxa"/>
          </w:tcPr>
          <w:p w:rsidRPr="00B7345A" w:rsidR="00C4233E" w:rsidP="00C4233E" w:rsidRDefault="00C4233E" w14:paraId="21B9C7A5" w14:textId="2BBA834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 w:rsidRPr="00B7345A">
              <w:rPr>
                <w:b/>
              </w:rPr>
              <w:t>Spoluspravodajca:</w:t>
            </w:r>
          </w:p>
        </w:tc>
        <w:tc>
          <w:tcPr>
            <w:tcW w:w="7479" w:type="dxa"/>
          </w:tcPr>
          <w:p w:rsidRPr="00B7345A" w:rsidR="00C4233E" w:rsidP="00C4233E" w:rsidRDefault="00C4233E" w14:paraId="6F2CD064" w14:textId="4ADE199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7345A">
              <w:t>Christian MOOS (skupina Organizácie občianskej spoločnosti – DE)</w:t>
            </w:r>
          </w:p>
        </w:tc>
      </w:tr>
      <w:tr w:rsidRPr="00B7345A" w:rsidR="007554BE" w:rsidTr="0060010D" w14:paraId="1AF3DB80" w14:textId="77777777">
        <w:tc>
          <w:tcPr>
            <w:tcW w:w="1701" w:type="dxa"/>
          </w:tcPr>
          <w:p w:rsidRPr="00B7345A" w:rsidR="007554BE" w:rsidP="007554BE" w:rsidRDefault="007554BE" w14:paraId="73A5843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:rsidRPr="00B7345A" w:rsidR="007554BE" w:rsidP="007554BE" w:rsidRDefault="007554BE" w14:paraId="2FCE5DDE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B7345A" w:rsidR="008D44E2" w:rsidTr="0060010D" w14:paraId="02690065" w14:textId="77777777">
        <w:tc>
          <w:tcPr>
            <w:tcW w:w="1701" w:type="dxa"/>
          </w:tcPr>
          <w:p w:rsidRPr="00B7345A" w:rsidR="008D44E2" w:rsidRDefault="008D44E2" w14:paraId="2B578688" w14:textId="2F4F77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 w:rsidR="00C4233E">
              <w:rPr>
                <w:b/>
              </w:rPr>
              <w:t>.:</w:t>
            </w:r>
          </w:p>
        </w:tc>
        <w:tc>
          <w:tcPr>
            <w:tcW w:w="7479" w:type="dxa"/>
          </w:tcPr>
          <w:p w:rsidRPr="00B7345A" w:rsidR="00EF40DB" w:rsidRDefault="00B7345A" w14:paraId="37A59977" w14:textId="1CA2E98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B7345A">
              <w:t>stanovisko z vlastnej iniciatívy</w:t>
            </w:r>
          </w:p>
          <w:p w:rsidRPr="00B7345A" w:rsidR="008D44E2" w:rsidRDefault="008D44E2" w14:paraId="57D0DADC" w14:textId="763DB06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B7345A">
              <w:t>EESC-2024-01961-00-00-AC</w:t>
            </w:r>
          </w:p>
        </w:tc>
      </w:tr>
    </w:tbl>
    <w:p w:rsidRPr="00B7345A" w:rsidR="008D44E2" w:rsidRDefault="008D44E2" w14:paraId="1140C75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7345A" w:rsidR="00C4233E" w:rsidP="00C4233E" w:rsidRDefault="00C4233E" w14:paraId="072A3585" w14:textId="77777777">
      <w:r w:rsidRPr="00B7345A">
        <w:t>EHSV:</w:t>
      </w:r>
    </w:p>
    <w:p w:rsidRPr="00B7345A" w:rsidR="00C4233E" w:rsidP="00C4233E" w:rsidRDefault="00C4233E" w14:paraId="7953E7A9" w14:textId="7D56422F">
      <w:pPr>
        <w:pStyle w:val="ListParagraph"/>
        <w:numPr>
          <w:ilvl w:val="0"/>
          <w:numId w:val="7"/>
        </w:numPr>
        <w:ind w:left="567" w:hanging="567"/>
      </w:pPr>
      <w:r w:rsidRPr="00B7345A">
        <w:t>odsudzuje zhoršovanie situácie</w:t>
      </w:r>
      <w:r w:rsidR="00B7345A">
        <w:t xml:space="preserve"> v </w:t>
      </w:r>
      <w:r w:rsidRPr="00B7345A">
        <w:t>oblasti ľudských práv, právneho štátu</w:t>
      </w:r>
      <w:r w:rsidR="00B7345A">
        <w:t xml:space="preserve"> a </w:t>
      </w:r>
      <w:r w:rsidRPr="00B7345A">
        <w:t>demokracie. Vyjadruje Európskej komisii uznanie za jej súbor nástrojov na podporu právneho štátu. Výročné správy</w:t>
      </w:r>
      <w:r w:rsidR="00B7345A">
        <w:t xml:space="preserve"> o </w:t>
      </w:r>
      <w:r w:rsidRPr="00B7345A">
        <w:t>právnom štáte ukazujú, že sa dosiahol pokrok, avšak EHSV konštatuje, že pretrvávajú určité nedostatky,</w:t>
      </w:r>
      <w:r w:rsidR="00B7345A">
        <w:t xml:space="preserve"> a </w:t>
      </w:r>
      <w:r w:rsidRPr="00B7345A">
        <w:t>vyzýva na ďalšie zlepšenia;</w:t>
      </w:r>
    </w:p>
    <w:p w:rsidRPr="00B7345A" w:rsidR="00C4233E" w:rsidP="00C4233E" w:rsidRDefault="00C4233E" w14:paraId="22EB2F04" w14:textId="4749FF61">
      <w:pPr>
        <w:pStyle w:val="ListParagraph"/>
        <w:numPr>
          <w:ilvl w:val="0"/>
          <w:numId w:val="7"/>
        </w:numPr>
        <w:ind w:left="567" w:hanging="567"/>
      </w:pPr>
      <w:r w:rsidRPr="00B7345A">
        <w:t>odporúča, aby Komisia zabezpečila zmysluplné zapojenie občianskej spoločnosti do fázy prípravy správy aj fázy prijímania krokov</w:t>
      </w:r>
      <w:r w:rsidR="00B7345A">
        <w:t xml:space="preserve"> v </w:t>
      </w:r>
      <w:r w:rsidRPr="00B7345A">
        <w:t>nadväznosti na ňu na vnútroštátnej úrovni</w:t>
      </w:r>
      <w:r w:rsidR="00B7345A">
        <w:t xml:space="preserve"> s </w:t>
      </w:r>
      <w:r w:rsidRPr="00B7345A">
        <w:t>cieľom zaručiť aktívnu účasť</w:t>
      </w:r>
      <w:r w:rsidR="00B7345A">
        <w:t xml:space="preserve"> a </w:t>
      </w:r>
      <w:r w:rsidRPr="00B7345A">
        <w:t>zodpovednosť zainteresovaných strán,</w:t>
      </w:r>
      <w:r w:rsidR="00B7345A">
        <w:t xml:space="preserve"> a </w:t>
      </w:r>
      <w:r w:rsidRPr="00B7345A">
        <w:t>to okrem iného aj prostredníctvom EHSV;</w:t>
      </w:r>
    </w:p>
    <w:p w:rsidRPr="00B7345A" w:rsidR="00C4233E" w:rsidP="00C4233E" w:rsidRDefault="00C4233E" w14:paraId="3377603B" w14:textId="60617B51">
      <w:pPr>
        <w:pStyle w:val="ListParagraph"/>
        <w:numPr>
          <w:ilvl w:val="0"/>
          <w:numId w:val="7"/>
        </w:numPr>
        <w:ind w:left="567" w:hanging="567"/>
      </w:pPr>
      <w:r w:rsidRPr="00B7345A">
        <w:t>odporúča, aby Komisia prijala diferencovanejší analytický prístup tým, že zapojí nezávislých odborníkov, uskutoční návštevy na mieste</w:t>
      </w:r>
      <w:r w:rsidR="00B7345A">
        <w:t xml:space="preserve"> a v </w:t>
      </w:r>
      <w:r w:rsidRPr="00B7345A">
        <w:t>hodnotení použije priamejší jazyk;</w:t>
      </w:r>
    </w:p>
    <w:p w:rsidRPr="00B7345A" w:rsidR="00C4233E" w:rsidP="00C4233E" w:rsidRDefault="00C4233E" w14:paraId="05B37E9F" w14:textId="11FA7F6A">
      <w:pPr>
        <w:pStyle w:val="ListParagraph"/>
        <w:numPr>
          <w:ilvl w:val="0"/>
          <w:numId w:val="7"/>
        </w:numPr>
        <w:ind w:left="567" w:hanging="567"/>
      </w:pPr>
      <w:r w:rsidRPr="00B7345A">
        <w:t>odporúča rozšíriť oddiel výročnej správy</w:t>
      </w:r>
      <w:r w:rsidR="00B7345A">
        <w:t xml:space="preserve"> o </w:t>
      </w:r>
      <w:r w:rsidRPr="00B7345A">
        <w:t>právnom štáte týkajúci sa organizácií občianskej spoločnosti tak, aby bolo možné poskytnúť hodnotenie založené na objektívnych kritériách</w:t>
      </w:r>
      <w:r w:rsidR="00B7345A">
        <w:t xml:space="preserve"> a </w:t>
      </w:r>
      <w:r w:rsidRPr="00B7345A">
        <w:t>transparentnom dialógu</w:t>
      </w:r>
      <w:r w:rsidR="00B7345A">
        <w:t xml:space="preserve"> s </w:t>
      </w:r>
      <w:r w:rsidRPr="00B7345A">
        <w:t>aktérmi občianskej spoločnosti;</w:t>
      </w:r>
    </w:p>
    <w:p w:rsidRPr="00B7345A" w:rsidR="00C4233E" w:rsidP="00C4233E" w:rsidRDefault="00C4233E" w14:paraId="520D3C4E" w14:textId="18FEFEE6">
      <w:pPr>
        <w:pStyle w:val="ListParagraph"/>
        <w:numPr>
          <w:ilvl w:val="0"/>
          <w:numId w:val="7"/>
        </w:numPr>
        <w:ind w:left="567" w:hanging="567"/>
      </w:pPr>
      <w:r w:rsidRPr="00B7345A">
        <w:t>odporúča Komisii, aby vypracovala presnejšie</w:t>
      </w:r>
      <w:r w:rsidR="00B7345A">
        <w:t xml:space="preserve"> a </w:t>
      </w:r>
      <w:r w:rsidRPr="00B7345A">
        <w:t>merateľné odporúčania pre jednotlivé krajiny</w:t>
      </w:r>
      <w:r w:rsidR="00B7345A">
        <w:t xml:space="preserve"> s </w:t>
      </w:r>
      <w:r w:rsidRPr="00B7345A">
        <w:t>jasnými referenčnými hodnotami, ukazovateľmi</w:t>
      </w:r>
      <w:r w:rsidR="00B7345A">
        <w:t xml:space="preserve"> a </w:t>
      </w:r>
      <w:r w:rsidRPr="00B7345A">
        <w:t>lehotami. Požaduje dôkladnejšie následné posudzovanie vykonávania týchto odporúčaní</w:t>
      </w:r>
      <w:r w:rsidR="00B7345A">
        <w:t xml:space="preserve"> s </w:t>
      </w:r>
      <w:r w:rsidRPr="00B7345A">
        <w:t>transparentnou prezentáciou vrátane informácie</w:t>
      </w:r>
      <w:r w:rsidR="00B7345A">
        <w:t xml:space="preserve"> o </w:t>
      </w:r>
      <w:r w:rsidRPr="00B7345A">
        <w:t>tom, ktoré členské štáty nesplnili referenčné hodnoty</w:t>
      </w:r>
      <w:r w:rsidR="00B7345A">
        <w:t xml:space="preserve"> a </w:t>
      </w:r>
      <w:r w:rsidRPr="00B7345A">
        <w:t>lehoty,</w:t>
      </w:r>
      <w:r w:rsidR="00B7345A">
        <w:t xml:space="preserve"> a </w:t>
      </w:r>
      <w:r w:rsidRPr="00B7345A">
        <w:t>naliehavo vyzýva Komisiu, aby pridelila výročnej správe významnejšiu úlohu pri aktivácii iných mechanizmov právneho štátu, ak sa odporúčania pre jednotlivé krajiny nevykonajú;</w:t>
      </w:r>
    </w:p>
    <w:p w:rsidRPr="00B7345A" w:rsidR="00C4233E" w:rsidP="00C4233E" w:rsidRDefault="00C4233E" w14:paraId="60CF4C0F" w14:textId="59559294">
      <w:pPr>
        <w:pStyle w:val="ListParagraph"/>
        <w:numPr>
          <w:ilvl w:val="0"/>
          <w:numId w:val="7"/>
        </w:numPr>
        <w:ind w:left="567" w:hanging="567"/>
      </w:pPr>
      <w:r w:rsidRPr="00B7345A">
        <w:t>odporúča, aby Komisia formulovala správy jednoduchšie</w:t>
      </w:r>
      <w:r w:rsidR="00B7345A">
        <w:t xml:space="preserve"> s </w:t>
      </w:r>
      <w:r w:rsidRPr="00B7345A">
        <w:t>cieľom lepšie ich priblížiť verejnosti</w:t>
      </w:r>
      <w:r w:rsidR="00B7345A">
        <w:t xml:space="preserve"> a </w:t>
      </w:r>
      <w:r w:rsidRPr="00B7345A">
        <w:t>novinárom</w:t>
      </w:r>
      <w:r w:rsidR="00B7345A">
        <w:t xml:space="preserve"> a </w:t>
      </w:r>
      <w:r w:rsidRPr="00B7345A">
        <w:t>navrhla komplexnú komunikačnú stratégiu na zvýšenie informovanosti</w:t>
      </w:r>
      <w:r w:rsidR="00B7345A">
        <w:t xml:space="preserve"> o </w:t>
      </w:r>
      <w:r w:rsidRPr="00B7345A">
        <w:t>základných právach</w:t>
      </w:r>
      <w:r w:rsidR="00B7345A">
        <w:t xml:space="preserve"> a </w:t>
      </w:r>
      <w:r w:rsidRPr="00B7345A">
        <w:t>právnom štáte;</w:t>
      </w:r>
    </w:p>
    <w:p w:rsidRPr="00B7345A" w:rsidR="00C4233E" w:rsidP="00C4233E" w:rsidRDefault="00C4233E" w14:paraId="0BA5BF7B" w14:textId="2723AA06">
      <w:pPr>
        <w:pStyle w:val="ListParagraph"/>
        <w:numPr>
          <w:ilvl w:val="0"/>
          <w:numId w:val="7"/>
        </w:numPr>
        <w:ind w:left="567" w:hanging="567"/>
      </w:pPr>
      <w:r w:rsidRPr="00B7345A">
        <w:t>so záujmom berie na vedomie zámer predsedníčky Komisie vybudovať platformu občianskej spoločnosti</w:t>
      </w:r>
      <w:r w:rsidR="00B7345A">
        <w:t xml:space="preserve"> a </w:t>
      </w:r>
      <w:r w:rsidRPr="00B7345A">
        <w:t>opakuje, že kvalitný dialóg presahuje rámec obyčajných konzultácií. EHSV musí byť zapojený do riadenia takejto platformy</w:t>
      </w:r>
      <w:r w:rsidR="00B7345A">
        <w:t xml:space="preserve"> a </w:t>
      </w:r>
      <w:r w:rsidRPr="00B7345A">
        <w:t>byť jej kľúčovou súčasťou, pretože mu podľa zmluvy prislúcha úloha uskutočňovať konzultácie</w:t>
      </w:r>
      <w:r w:rsidR="00B7345A">
        <w:t xml:space="preserve"> s </w:t>
      </w:r>
      <w:r w:rsidRPr="00B7345A">
        <w:t>podnikateľskými združeniami, odborovými zväzmi</w:t>
      </w:r>
      <w:r w:rsidR="00B7345A">
        <w:t xml:space="preserve"> a </w:t>
      </w:r>
      <w:r w:rsidRPr="00B7345A">
        <w:t>organizovanou občianskou spoločnosťou.</w:t>
      </w:r>
    </w:p>
    <w:p w:rsidRPr="00B7345A" w:rsidR="00C4233E" w:rsidP="00C4233E" w:rsidRDefault="00C4233E" w14:paraId="70AF97F7" w14:textId="77777777"/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B7345A" w:rsidR="00C4233E" w:rsidTr="00101E10" w14:paraId="1243602B" w14:textId="77777777">
        <w:trPr>
          <w:trHeight w:val="60"/>
        </w:trPr>
        <w:tc>
          <w:tcPr>
            <w:tcW w:w="1556" w:type="pct"/>
            <w:hideMark/>
          </w:tcPr>
          <w:p w:rsidRPr="00B7345A" w:rsidR="00C4233E" w:rsidP="00101E10" w:rsidRDefault="00C4233E" w14:paraId="1B65C71C" w14:textId="77777777">
            <w:pPr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3444" w:type="pct"/>
            <w:hideMark/>
          </w:tcPr>
          <w:p w:rsidRPr="00B7345A" w:rsidR="00C4233E" w:rsidP="00101E10" w:rsidRDefault="00C4233E" w14:paraId="2A9431B3" w14:textId="77777777">
            <w:pPr>
              <w:rPr>
                <w:i/>
              </w:rPr>
            </w:pPr>
            <w:proofErr w:type="spellStart"/>
            <w:r w:rsidRPr="00B7345A">
              <w:rPr>
                <w:i/>
              </w:rPr>
              <w:t>June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Bedaton</w:t>
            </w:r>
            <w:proofErr w:type="spellEnd"/>
          </w:p>
        </w:tc>
      </w:tr>
      <w:tr w:rsidRPr="00B7345A" w:rsidR="00C4233E" w:rsidTr="00101E10" w14:paraId="576E9763" w14:textId="77777777">
        <w:tc>
          <w:tcPr>
            <w:tcW w:w="1556" w:type="pct"/>
            <w:hideMark/>
          </w:tcPr>
          <w:p w:rsidRPr="00B7345A" w:rsidR="00C4233E" w:rsidP="00101E10" w:rsidRDefault="00C4233E" w14:paraId="3DCD17AE" w14:textId="77777777">
            <w:pPr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3444" w:type="pct"/>
            <w:hideMark/>
          </w:tcPr>
          <w:p w:rsidRPr="00B7345A" w:rsidR="00C4233E" w:rsidP="00101E10" w:rsidRDefault="00C4233E" w14:paraId="001241AF" w14:textId="77777777">
            <w:pPr>
              <w:rPr>
                <w:i/>
              </w:rPr>
            </w:pPr>
            <w:r w:rsidRPr="00B7345A">
              <w:rPr>
                <w:i/>
              </w:rPr>
              <w:t>+32 25468134</w:t>
            </w:r>
          </w:p>
        </w:tc>
      </w:tr>
      <w:tr w:rsidRPr="00B7345A" w:rsidR="00C4233E" w:rsidTr="00101E10" w14:paraId="19020269" w14:textId="77777777">
        <w:tc>
          <w:tcPr>
            <w:tcW w:w="1556" w:type="pct"/>
            <w:hideMark/>
          </w:tcPr>
          <w:p w:rsidRPr="00B7345A" w:rsidR="00C4233E" w:rsidP="00101E10" w:rsidRDefault="00C4233E" w14:paraId="48B28F60" w14:textId="77777777">
            <w:pPr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3444" w:type="pct"/>
            <w:hideMark/>
          </w:tcPr>
          <w:p w:rsidRPr="00B7345A" w:rsidR="00C4233E" w:rsidP="00101E10" w:rsidRDefault="00C4233E" w14:paraId="05333842" w14:textId="77777777">
            <w:pPr>
              <w:rPr>
                <w:i/>
              </w:rPr>
            </w:pPr>
            <w:r w:rsidRPr="00B7345A">
              <w:rPr>
                <w:i/>
              </w:rPr>
              <w:t>June.Bedaton@eesc.europa.eu</w:t>
            </w:r>
          </w:p>
        </w:tc>
      </w:tr>
    </w:tbl>
    <w:p w:rsidRPr="00B7345A" w:rsidR="00892F37" w:rsidP="00675CD6" w:rsidRDefault="00B578AE" w14:paraId="01CD4F6D" w14:textId="0FACD550">
      <w:pPr>
        <w:keepNext/>
        <w:keepLines/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hyperlink w:history="1" r:id="rId17">
        <w:r w:rsidRPr="00B7345A" w:rsidR="00C4233E">
          <w:rPr>
            <w:rStyle w:val="Hyperlink"/>
            <w:b/>
            <w:i/>
            <w:sz w:val="28"/>
          </w:rPr>
          <w:t>Umelá inteligencia</w:t>
        </w:r>
        <w:r w:rsidR="00B7345A">
          <w:rPr>
            <w:rStyle w:val="Hyperlink"/>
            <w:b/>
            <w:i/>
            <w:sz w:val="28"/>
          </w:rPr>
          <w:t xml:space="preserve"> v </w:t>
        </w:r>
        <w:r w:rsidRPr="00B7345A" w:rsidR="00C4233E">
          <w:rPr>
            <w:rStyle w:val="Hyperlink"/>
            <w:b/>
            <w:i/>
            <w:sz w:val="28"/>
          </w:rPr>
          <w:t>prospech pracovníkov: ako lepšie využiť možnosti</w:t>
        </w:r>
        <w:r w:rsidR="00B7345A">
          <w:rPr>
            <w:rStyle w:val="Hyperlink"/>
            <w:b/>
            <w:i/>
            <w:sz w:val="28"/>
          </w:rPr>
          <w:t xml:space="preserve"> a </w:t>
        </w:r>
        <w:r w:rsidRPr="00B7345A" w:rsidR="00C4233E">
          <w:rPr>
            <w:rStyle w:val="Hyperlink"/>
            <w:b/>
            <w:i/>
            <w:sz w:val="28"/>
          </w:rPr>
          <w:t>zmierniť riziká spojené</w:t>
        </w:r>
        <w:r w:rsidR="00B7345A">
          <w:rPr>
            <w:rStyle w:val="Hyperlink"/>
            <w:b/>
            <w:i/>
            <w:sz w:val="28"/>
          </w:rPr>
          <w:t xml:space="preserve"> s </w:t>
        </w:r>
        <w:r w:rsidRPr="00B7345A" w:rsidR="00C4233E">
          <w:rPr>
            <w:rStyle w:val="Hyperlink"/>
            <w:b/>
            <w:i/>
            <w:sz w:val="28"/>
          </w:rPr>
          <w:t>umelou inteligenciou</w:t>
        </w:r>
        <w:r w:rsidR="00B7345A">
          <w:rPr>
            <w:rStyle w:val="Hyperlink"/>
            <w:b/>
            <w:i/>
            <w:sz w:val="28"/>
          </w:rPr>
          <w:t xml:space="preserve"> v </w:t>
        </w:r>
        <w:r w:rsidRPr="00B7345A" w:rsidR="00C4233E">
          <w:rPr>
            <w:rStyle w:val="Hyperlink"/>
            <w:b/>
            <w:i/>
            <w:sz w:val="28"/>
          </w:rPr>
          <w:t>kontexte politík zamestnanosti</w:t>
        </w:r>
        <w:r w:rsidR="00B7345A">
          <w:rPr>
            <w:rStyle w:val="Hyperlink"/>
            <w:b/>
            <w:i/>
            <w:sz w:val="28"/>
          </w:rPr>
          <w:t xml:space="preserve"> a </w:t>
        </w:r>
        <w:r w:rsidRPr="00B7345A" w:rsidR="00C4233E">
          <w:rPr>
            <w:rStyle w:val="Hyperlink"/>
            <w:b/>
            <w:i/>
            <w:sz w:val="28"/>
          </w:rPr>
          <w:t>trhu práce</w:t>
        </w:r>
      </w:hyperlink>
    </w:p>
    <w:p w:rsidRPr="00B7345A" w:rsidR="00726351" w:rsidP="00B7345A" w:rsidRDefault="00726351" w14:paraId="4672B116" w14:textId="77777777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3"/>
        <w:gridCol w:w="7558"/>
      </w:tblGrid>
      <w:tr w:rsidRPr="00B7345A" w:rsidR="00C4233E" w:rsidTr="00C4233E" w14:paraId="5E6AB028" w14:textId="77777777">
        <w:tc>
          <w:tcPr>
            <w:tcW w:w="1563" w:type="dxa"/>
          </w:tcPr>
          <w:p w:rsidRPr="00675CD6" w:rsidR="00C4233E" w:rsidP="00C4233E" w:rsidRDefault="00C4233E" w14:paraId="3204FBC0" w14:textId="7E8B594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</w:rPr>
            </w:pPr>
            <w:r w:rsidRPr="00675CD6">
              <w:rPr>
                <w:b/>
              </w:rPr>
              <w:t>Spravodajkyňa:</w:t>
            </w:r>
          </w:p>
        </w:tc>
        <w:tc>
          <w:tcPr>
            <w:tcW w:w="7618" w:type="dxa"/>
          </w:tcPr>
          <w:p w:rsidRPr="00675CD6" w:rsidR="00C4233E" w:rsidP="00C4233E" w:rsidRDefault="00C4233E" w14:paraId="043ACA2C" w14:textId="3DAE0F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75CD6">
              <w:t>Franca</w:t>
            </w:r>
            <w:proofErr w:type="spellEnd"/>
            <w:r w:rsidRPr="00675CD6">
              <w:t xml:space="preserve"> SALIS-MADINIER (skupina Pracovníci – FR)</w:t>
            </w:r>
          </w:p>
        </w:tc>
      </w:tr>
      <w:tr w:rsidRPr="00B7345A" w:rsidR="007554BE" w:rsidTr="00C4233E" w14:paraId="073D521C" w14:textId="77777777">
        <w:tc>
          <w:tcPr>
            <w:tcW w:w="1563" w:type="dxa"/>
          </w:tcPr>
          <w:p w:rsidRPr="00675CD6" w:rsidR="007554BE" w:rsidP="007554BE" w:rsidRDefault="007554BE" w14:paraId="5CB8AF2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</w:rPr>
            </w:pPr>
          </w:p>
        </w:tc>
        <w:tc>
          <w:tcPr>
            <w:tcW w:w="7618" w:type="dxa"/>
          </w:tcPr>
          <w:p w:rsidRPr="00675CD6" w:rsidR="007554BE" w:rsidP="007554BE" w:rsidRDefault="007554BE" w14:paraId="3424EA4D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B7345A" w:rsidR="00892F37" w:rsidTr="00C4233E" w14:paraId="7CC41633" w14:textId="77777777">
        <w:tc>
          <w:tcPr>
            <w:tcW w:w="1563" w:type="dxa"/>
          </w:tcPr>
          <w:p w:rsidRPr="00675CD6" w:rsidR="00892F37" w:rsidRDefault="00892F37" w14:paraId="3DF4D4E2" w14:textId="5B7302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</w:rPr>
            </w:pPr>
            <w:proofErr w:type="spellStart"/>
            <w:r w:rsidRPr="00675CD6">
              <w:rPr>
                <w:b/>
              </w:rPr>
              <w:t>Ref</w:t>
            </w:r>
            <w:proofErr w:type="spellEnd"/>
            <w:r w:rsidR="00675CD6">
              <w:rPr>
                <w:b/>
              </w:rPr>
              <w:t>.:</w:t>
            </w:r>
          </w:p>
        </w:tc>
        <w:tc>
          <w:tcPr>
            <w:tcW w:w="7618" w:type="dxa"/>
          </w:tcPr>
          <w:p w:rsidRPr="00675CD6" w:rsidR="001900C9" w:rsidRDefault="00B7345A" w14:paraId="55BA3B3E" w14:textId="4AE2B0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675CD6">
              <w:t>stanovisko z vlastnej iniciatívy</w:t>
            </w:r>
          </w:p>
          <w:p w:rsidRPr="00675CD6" w:rsidR="00892F37" w:rsidRDefault="00892F37" w14:paraId="7497C095" w14:textId="32327B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675CD6">
              <w:t>EESC-2024-01024-00-00-AC-TRA</w:t>
            </w:r>
          </w:p>
        </w:tc>
      </w:tr>
    </w:tbl>
    <w:p w:rsidRPr="00B7345A" w:rsidR="00892F37" w:rsidRDefault="00892F37" w14:paraId="0994AF52" w14:textId="77777777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B7345A" w:rsidR="00C4233E" w:rsidP="00C4233E" w:rsidRDefault="00C4233E" w14:paraId="0D70250A" w14:textId="77777777">
      <w:pPr>
        <w:keepNext/>
        <w:keepLines/>
        <w:tabs>
          <w:tab w:val="center" w:pos="0"/>
        </w:tabs>
        <w:rPr>
          <w:b/>
        </w:rPr>
      </w:pPr>
      <w:r w:rsidRPr="00B7345A">
        <w:rPr>
          <w:b/>
        </w:rPr>
        <w:t>Hlavné body</w:t>
      </w:r>
    </w:p>
    <w:p w:rsidRPr="00B7345A" w:rsidR="00C4233E" w:rsidP="00C4233E" w:rsidRDefault="00C4233E" w14:paraId="2249A84F" w14:textId="77777777"/>
    <w:p w:rsidRPr="00B7345A" w:rsidR="00C4233E" w:rsidP="00C4233E" w:rsidRDefault="00C4233E" w14:paraId="7ECA9099" w14:textId="77777777">
      <w:pPr>
        <w:spacing w:line="276" w:lineRule="auto"/>
      </w:pPr>
      <w:r w:rsidRPr="00B7345A">
        <w:t>EHSV:</w:t>
      </w:r>
    </w:p>
    <w:p w:rsidRPr="00B7345A" w:rsidR="00C4233E" w:rsidP="00675CD6" w:rsidRDefault="00C4233E" w14:paraId="3C1A3CBC" w14:textId="4D9200F4">
      <w:pPr>
        <w:pStyle w:val="ListParagraph"/>
        <w:numPr>
          <w:ilvl w:val="0"/>
          <w:numId w:val="7"/>
        </w:numPr>
        <w:ind w:left="567" w:hanging="567"/>
      </w:pPr>
      <w:r w:rsidRPr="00B7345A">
        <w:t>sa domnieva, že sociálny dialóg</w:t>
      </w:r>
      <w:r w:rsidR="00B7345A">
        <w:t xml:space="preserve"> a </w:t>
      </w:r>
      <w:r w:rsidRPr="00B7345A">
        <w:t>zapojenie pracovníkov zohrávajú zásadnú úlohu pri ochrane základných práv pracovníkov</w:t>
      </w:r>
      <w:r w:rsidR="00B7345A">
        <w:t xml:space="preserve"> a </w:t>
      </w:r>
      <w:r w:rsidRPr="00B7345A">
        <w:t>presadzovaní „dôveryhodnej“ umelej inteligencie vo svete práce. Jedným</w:t>
      </w:r>
      <w:r w:rsidR="00B7345A">
        <w:t xml:space="preserve"> z </w:t>
      </w:r>
      <w:r w:rsidRPr="00B7345A">
        <w:t>kľúčových nástrojov na minimalizáciu rizík</w:t>
      </w:r>
      <w:r w:rsidR="00B7345A">
        <w:t xml:space="preserve"> a </w:t>
      </w:r>
      <w:r w:rsidRPr="00B7345A">
        <w:t>škodlivých vplyvov systémov umelej inteligencie je výraznejšie zapojenie pracovníkov</w:t>
      </w:r>
      <w:r w:rsidR="00B7345A">
        <w:t xml:space="preserve"> a </w:t>
      </w:r>
      <w:r w:rsidRPr="00B7345A">
        <w:t>ich zástupcov;</w:t>
      </w:r>
    </w:p>
    <w:p w:rsidRPr="00B7345A" w:rsidR="00C4233E" w:rsidP="00675CD6" w:rsidRDefault="00C4233E" w14:paraId="5598DB93" w14:textId="1FED7027">
      <w:pPr>
        <w:pStyle w:val="ListParagraph"/>
        <w:numPr>
          <w:ilvl w:val="0"/>
          <w:numId w:val="7"/>
        </w:numPr>
        <w:ind w:left="567" w:hanging="567"/>
      </w:pPr>
      <w:r w:rsidRPr="00B7345A">
        <w:t>trvá na tom, aby sa</w:t>
      </w:r>
      <w:r w:rsidR="00B7345A">
        <w:t xml:space="preserve"> v </w:t>
      </w:r>
      <w:r w:rsidRPr="00B7345A">
        <w:t>legislatívnych iniciatívach alebo iných iniciatívach, ktorými sa upravujú existujúce právne predpisy, venovala pozornosť nedostatkom</w:t>
      </w:r>
      <w:r w:rsidR="00B7345A">
        <w:t xml:space="preserve"> v </w:t>
      </w:r>
      <w:r w:rsidRPr="00B7345A">
        <w:t>ochrane práv pracovníkov na pracovisku</w:t>
      </w:r>
      <w:r w:rsidR="00B7345A">
        <w:t xml:space="preserve"> a </w:t>
      </w:r>
      <w:r w:rsidRPr="00B7345A">
        <w:t>aby sa zabezpečilo, že ľudia budú mať aj naďalej kontrolu nad všetkými interakciami medzi ľuďmi</w:t>
      </w:r>
      <w:r w:rsidR="00B7345A">
        <w:t xml:space="preserve"> a </w:t>
      </w:r>
      <w:r w:rsidRPr="00B7345A">
        <w:t>strojmi;</w:t>
      </w:r>
    </w:p>
    <w:p w:rsidRPr="00B7345A" w:rsidR="00C4233E" w:rsidP="00675CD6" w:rsidRDefault="00C4233E" w14:paraId="642C8A17" w14:textId="38F83A0A">
      <w:pPr>
        <w:pStyle w:val="ListParagraph"/>
        <w:numPr>
          <w:ilvl w:val="0"/>
          <w:numId w:val="7"/>
        </w:numPr>
        <w:ind w:left="567" w:hanging="567"/>
      </w:pPr>
      <w:r w:rsidRPr="00B7345A">
        <w:t>sa nazdáva, že súčasné právne ustanovenia EÚ súvisiace</w:t>
      </w:r>
      <w:r w:rsidR="00B7345A">
        <w:t xml:space="preserve"> s </w:t>
      </w:r>
      <w:r w:rsidRPr="00B7345A">
        <w:t>využívaním umelej inteligencie na pracovisku by mali byť sprevádzané jednoznačnými usmerneniami;</w:t>
      </w:r>
    </w:p>
    <w:p w:rsidRPr="00B7345A" w:rsidR="00C4233E" w:rsidP="00675CD6" w:rsidRDefault="00C4233E" w14:paraId="1BBA7F95" w14:textId="5456F1B9">
      <w:pPr>
        <w:pStyle w:val="ListParagraph"/>
        <w:numPr>
          <w:ilvl w:val="0"/>
          <w:numId w:val="7"/>
        </w:numPr>
        <w:ind w:left="567" w:hanging="567"/>
      </w:pPr>
      <w:r w:rsidRPr="00B7345A">
        <w:t>podporuje rýchlu implementáciu článku 4 aktu</w:t>
      </w:r>
      <w:r w:rsidR="00B7345A">
        <w:t xml:space="preserve"> o </w:t>
      </w:r>
      <w:r w:rsidRPr="00B7345A">
        <w:t>umelej inteligencii</w:t>
      </w:r>
      <w:r w:rsidR="00B7345A">
        <w:t xml:space="preserve"> s </w:t>
      </w:r>
      <w:r w:rsidRPr="00B7345A">
        <w:t>cieľom umožniť zamestnancom riadiť nástroje umelej inteligencie;</w:t>
      </w:r>
    </w:p>
    <w:p w:rsidRPr="00B7345A" w:rsidR="00C4233E" w:rsidP="00675CD6" w:rsidRDefault="00C4233E" w14:paraId="5CBD27D5" w14:textId="21419C5A">
      <w:pPr>
        <w:pStyle w:val="ListParagraph"/>
        <w:numPr>
          <w:ilvl w:val="0"/>
          <w:numId w:val="7"/>
        </w:numPr>
        <w:ind w:left="567" w:hanging="567"/>
        <w:rPr>
          <w:spacing w:val="-4"/>
        </w:rPr>
      </w:pPr>
      <w:r w:rsidRPr="00B7345A">
        <w:rPr>
          <w:spacing w:val="-4"/>
        </w:rPr>
        <w:t xml:space="preserve">sa </w:t>
      </w:r>
      <w:r w:rsidRPr="00675CD6">
        <w:t>domnieva</w:t>
      </w:r>
      <w:r w:rsidRPr="00B7345A">
        <w:rPr>
          <w:spacing w:val="-4"/>
        </w:rPr>
        <w:t>, že verejné orgány musia zavádzať iniciatívy na rozvoj zručností pracovníkov</w:t>
      </w:r>
      <w:r w:rsidR="00B7345A">
        <w:rPr>
          <w:spacing w:val="-4"/>
        </w:rPr>
        <w:t xml:space="preserve"> a </w:t>
      </w:r>
      <w:r w:rsidRPr="00B7345A">
        <w:rPr>
          <w:spacing w:val="-4"/>
        </w:rPr>
        <w:t>občanov</w:t>
      </w:r>
      <w:r w:rsidR="00B7345A">
        <w:rPr>
          <w:spacing w:val="-4"/>
        </w:rPr>
        <w:t xml:space="preserve"> s </w:t>
      </w:r>
      <w:r w:rsidRPr="00B7345A">
        <w:rPr>
          <w:spacing w:val="-4"/>
        </w:rPr>
        <w:t>cieľom zabezpečiť, aby systémy umelej inteligencie skôr posilňovali než nahrádzali ľudí;</w:t>
      </w:r>
    </w:p>
    <w:p w:rsidRPr="00B7345A" w:rsidR="00C4233E" w:rsidP="00675CD6" w:rsidRDefault="00C4233E" w14:paraId="5FADF2C4" w14:textId="7AED291D">
      <w:pPr>
        <w:pStyle w:val="ListParagraph"/>
        <w:numPr>
          <w:ilvl w:val="0"/>
          <w:numId w:val="7"/>
        </w:numPr>
        <w:ind w:left="567" w:hanging="567"/>
      </w:pPr>
      <w:r w:rsidRPr="00B7345A">
        <w:t>dôrazne vyzýva na posilnený sociálny dialóg</w:t>
      </w:r>
      <w:r w:rsidR="00B7345A">
        <w:t xml:space="preserve"> o </w:t>
      </w:r>
      <w:r w:rsidRPr="00B7345A">
        <w:t xml:space="preserve">zavádzaní systémov umelej inteligencie na základe špecifického </w:t>
      </w:r>
      <w:r w:rsidRPr="00B7345A">
        <w:rPr>
          <w:i/>
          <w:iCs/>
        </w:rPr>
        <w:t>ad hoc</w:t>
      </w:r>
      <w:r w:rsidRPr="00B7345A">
        <w:t xml:space="preserve"> právneho nástroja EÚ, ktorý by obsahoval ustanovenia na účinnejšie dosiahnutie týchto cieľov:</w:t>
      </w:r>
    </w:p>
    <w:p w:rsidRPr="00B7345A" w:rsidR="00C4233E" w:rsidP="00675CD6" w:rsidRDefault="00C4233E" w14:paraId="2F47219F" w14:textId="33B307FF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>umožniť účinné presadzovanie článku 88 všeobecného nariadenia</w:t>
      </w:r>
      <w:r w:rsidR="00B7345A">
        <w:t xml:space="preserve"> o </w:t>
      </w:r>
      <w:r w:rsidRPr="00B7345A">
        <w:t>ochrane údajov,</w:t>
      </w:r>
    </w:p>
    <w:p w:rsidRPr="00B7345A" w:rsidR="00C4233E" w:rsidP="00675CD6" w:rsidRDefault="00C4233E" w14:paraId="56E19120" w14:textId="03644A50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>rozšíriť rozsah pôsobnosti ustanovení obsiahnutých</w:t>
      </w:r>
      <w:r w:rsidR="00B7345A">
        <w:t xml:space="preserve"> v </w:t>
      </w:r>
      <w:r w:rsidRPr="00B7345A">
        <w:t>smernici</w:t>
      </w:r>
      <w:r w:rsidR="00B7345A">
        <w:t xml:space="preserve"> o </w:t>
      </w:r>
      <w:r w:rsidRPr="00B7345A">
        <w:t>práci pre platformy</w:t>
      </w:r>
      <w:r w:rsidR="00B7345A">
        <w:t xml:space="preserve"> s </w:t>
      </w:r>
      <w:r w:rsidRPr="00B7345A">
        <w:t>cieľom riešiť výzvy, ktoré systémy algoritmického riadenia predstavujú pre všetkých pracovníkov,</w:t>
      </w:r>
    </w:p>
    <w:p w:rsidRPr="00B7345A" w:rsidR="00C4233E" w:rsidP="00675CD6" w:rsidRDefault="00C4233E" w14:paraId="26895397" w14:textId="41E9409B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>posilniť pravidlá uplatniteľné podľa smernice 2002/14/ES pri zavádzaní vysokorizikových systémov umelej inteligencie</w:t>
      </w:r>
      <w:r w:rsidR="00B7345A">
        <w:t xml:space="preserve"> a </w:t>
      </w:r>
      <w:r w:rsidRPr="00B7345A">
        <w:t>poskytnúť výslovné usmernenie</w:t>
      </w:r>
      <w:r w:rsidR="00B7345A">
        <w:t xml:space="preserve"> k </w:t>
      </w:r>
      <w:r w:rsidRPr="00B7345A">
        <w:t>ustanoveniam smernice EÚ 89/391</w:t>
      </w:r>
      <w:r w:rsidR="00B7345A">
        <w:t xml:space="preserve"> o </w:t>
      </w:r>
      <w:r w:rsidRPr="00B7345A">
        <w:t>bezpečnosti</w:t>
      </w:r>
      <w:r w:rsidR="00B7345A">
        <w:t xml:space="preserve"> a </w:t>
      </w:r>
      <w:r w:rsidRPr="00B7345A">
        <w:t>ochrane zdravia pri práci,</w:t>
      </w:r>
    </w:p>
    <w:p w:rsidRPr="00B7345A" w:rsidR="00C4233E" w:rsidP="00675CD6" w:rsidRDefault="00C4233E" w14:paraId="7D588EF6" w14:textId="069F750F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>rozšíriť oznamovanie posúdení vplyvu na ochranu údajov na zástupcov pracovníkov, ako sa stanovuje</w:t>
      </w:r>
      <w:r w:rsidR="00B7345A">
        <w:t xml:space="preserve"> v </w:t>
      </w:r>
      <w:r w:rsidRPr="00B7345A">
        <w:t>smernici</w:t>
      </w:r>
      <w:r w:rsidR="00B7345A">
        <w:t xml:space="preserve"> o </w:t>
      </w:r>
      <w:r w:rsidRPr="00B7345A">
        <w:t>práci pre platformy,</w:t>
      </w:r>
    </w:p>
    <w:p w:rsidRPr="00B7345A" w:rsidR="00C4233E" w:rsidP="00675CD6" w:rsidRDefault="00C4233E" w14:paraId="49715BAB" w14:textId="77777777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 xml:space="preserve">poskytovať </w:t>
      </w:r>
      <w:r w:rsidRPr="00B7345A">
        <w:rPr>
          <w:i/>
        </w:rPr>
        <w:t>ex </w:t>
      </w:r>
      <w:proofErr w:type="spellStart"/>
      <w:r w:rsidRPr="00B7345A">
        <w:rPr>
          <w:i/>
        </w:rPr>
        <w:t>ante</w:t>
      </w:r>
      <w:proofErr w:type="spellEnd"/>
      <w:r w:rsidRPr="00B7345A">
        <w:t xml:space="preserve"> posúdenia vplyvu na základné práva, ktoré majú vykonávať poskytovatelia pred zavedením vysokorizikových systémov, a</w:t>
      </w:r>
    </w:p>
    <w:p w:rsidRPr="00B7345A" w:rsidR="00C4233E" w:rsidP="00675CD6" w:rsidRDefault="00C4233E" w14:paraId="1CD682F8" w14:textId="08CDAD5B">
      <w:pPr>
        <w:pStyle w:val="Heading2"/>
        <w:numPr>
          <w:ilvl w:val="0"/>
          <w:numId w:val="9"/>
        </w:numPr>
        <w:spacing w:line="276" w:lineRule="auto"/>
        <w:ind w:left="1418" w:hanging="567"/>
      </w:pPr>
      <w:r w:rsidRPr="00B7345A">
        <w:t>stanoviť jasné usmernenia, pokiaľ ide</w:t>
      </w:r>
      <w:r w:rsidR="00B7345A">
        <w:t xml:space="preserve"> o </w:t>
      </w:r>
      <w:r w:rsidRPr="00B7345A">
        <w:t>možnosti využívania experimentálnych prostredí</w:t>
      </w:r>
      <w:r w:rsidR="00B7345A">
        <w:t xml:space="preserve"> a </w:t>
      </w:r>
      <w:r w:rsidRPr="00B7345A">
        <w:t>testovania</w:t>
      </w:r>
      <w:r w:rsidR="00B7345A">
        <w:t xml:space="preserve"> v </w:t>
      </w:r>
      <w:r w:rsidRPr="00B7345A">
        <w:t>reálnych podmienkach.</w:t>
      </w:r>
    </w:p>
    <w:p w:rsidRPr="00B7345A" w:rsidR="00C4233E" w:rsidP="00C4233E" w:rsidRDefault="00C4233E" w14:paraId="6C6B2162" w14:textId="77777777"/>
    <w:p w:rsidRPr="00B7345A" w:rsidR="00C4233E" w:rsidP="00675CD6" w:rsidRDefault="00C4233E" w14:paraId="64EC9CC4" w14:textId="3355D94D">
      <w:pPr>
        <w:keepNext/>
        <w:keepLines/>
        <w:widowControl w:val="0"/>
        <w:rPr>
          <w:bCs/>
        </w:rPr>
      </w:pPr>
      <w:r w:rsidRPr="00B7345A">
        <w:lastRenderedPageBreak/>
        <w:t>Vzhľadom na rozdielne názory členovia skupiny Zamestnávatelia predložili protistanovisko. EHSV toto protistanovisko zamietol (136 hlasmi proti, pričom 112 členov hlasovalo za</w:t>
      </w:r>
      <w:r w:rsidR="00B7345A">
        <w:t xml:space="preserve"> a </w:t>
      </w:r>
      <w:r w:rsidRPr="00B7345A">
        <w:t>11 sa hlasovania zdržalo), ale keďže získalo viac ako štvrtinu odovzdaných hlasov, je</w:t>
      </w:r>
      <w:r w:rsidR="00B7345A">
        <w:t xml:space="preserve"> v </w:t>
      </w:r>
      <w:r w:rsidRPr="00B7345A">
        <w:t>súlade</w:t>
      </w:r>
      <w:r w:rsidR="00B7345A">
        <w:t xml:space="preserve"> s </w:t>
      </w:r>
      <w:r w:rsidRPr="00B7345A">
        <w:t>rokovacím poriadkom EHSV pripojené</w:t>
      </w:r>
      <w:r w:rsidR="00B7345A">
        <w:t xml:space="preserve"> k </w:t>
      </w:r>
      <w:r w:rsidRPr="00B7345A">
        <w:t>stanovisku.</w:t>
      </w:r>
    </w:p>
    <w:p w:rsidRPr="00B7345A" w:rsidR="00C4233E" w:rsidP="00C4233E" w:rsidRDefault="00C4233E" w14:paraId="64470842" w14:textId="77777777">
      <w:pPr>
        <w:spacing w:line="276" w:lineRule="auto"/>
      </w:pPr>
    </w:p>
    <w:tbl>
      <w:tblPr>
        <w:tblStyle w:val="TableGrid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17"/>
        <w:gridCol w:w="7922"/>
      </w:tblGrid>
      <w:tr w:rsidRPr="00B7345A" w:rsidR="00C4233E" w:rsidTr="00101E10" w14:paraId="08AC8C1E" w14:textId="77777777">
        <w:tc>
          <w:tcPr>
            <w:tcW w:w="1134" w:type="dxa"/>
          </w:tcPr>
          <w:p w:rsidRPr="00B7345A" w:rsidR="00C4233E" w:rsidP="00101E10" w:rsidRDefault="00C4233E" w14:paraId="1414ABE3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</w:t>
            </w:r>
          </w:p>
        </w:tc>
        <w:tc>
          <w:tcPr>
            <w:tcW w:w="8363" w:type="dxa"/>
          </w:tcPr>
          <w:p w:rsidRPr="00B7345A" w:rsidR="00C4233E" w:rsidP="00101E10" w:rsidRDefault="00C4233E" w14:paraId="7812EA1E" w14:textId="77777777">
            <w:pPr>
              <w:spacing w:line="240" w:lineRule="auto"/>
              <w:ind w:hanging="12"/>
              <w:rPr>
                <w:i/>
              </w:rPr>
            </w:pPr>
            <w:r w:rsidRPr="00B7345A">
              <w:rPr>
                <w:i/>
              </w:rPr>
              <w:t xml:space="preserve">Ana </w:t>
            </w:r>
            <w:proofErr w:type="spellStart"/>
            <w:r w:rsidRPr="00B7345A">
              <w:rPr>
                <w:i/>
              </w:rPr>
              <w:t>Dumitrache</w:t>
            </w:r>
            <w:proofErr w:type="spellEnd"/>
          </w:p>
        </w:tc>
      </w:tr>
      <w:tr w:rsidRPr="00B7345A" w:rsidR="00C4233E" w:rsidTr="00101E10" w14:paraId="2834F2B3" w14:textId="77777777">
        <w:tc>
          <w:tcPr>
            <w:tcW w:w="1134" w:type="dxa"/>
          </w:tcPr>
          <w:p w:rsidRPr="00B7345A" w:rsidR="00C4233E" w:rsidP="00101E10" w:rsidRDefault="00C4233E" w14:paraId="5E882141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8363" w:type="dxa"/>
          </w:tcPr>
          <w:p w:rsidRPr="00B7345A" w:rsidR="00C4233E" w:rsidP="00101E10" w:rsidRDefault="00C4233E" w14:paraId="2770A9F5" w14:textId="77777777">
            <w:pPr>
              <w:spacing w:line="240" w:lineRule="auto"/>
              <w:rPr>
                <w:i/>
              </w:rPr>
            </w:pPr>
            <w:r w:rsidRPr="00B7345A">
              <w:t>+32 25468131</w:t>
            </w:r>
          </w:p>
        </w:tc>
      </w:tr>
      <w:tr w:rsidRPr="00B7345A" w:rsidR="00C4233E" w:rsidTr="00101E10" w14:paraId="35C9A04E" w14:textId="77777777">
        <w:tc>
          <w:tcPr>
            <w:tcW w:w="1134" w:type="dxa"/>
          </w:tcPr>
          <w:p w:rsidRPr="00B7345A" w:rsidR="00C4233E" w:rsidP="00101E10" w:rsidRDefault="00C4233E" w14:paraId="124F7693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8363" w:type="dxa"/>
          </w:tcPr>
          <w:p w:rsidRPr="00B7345A" w:rsidR="00C4233E" w:rsidP="00101E10" w:rsidRDefault="00B578AE" w14:paraId="0D84AC10" w14:textId="77777777">
            <w:pPr>
              <w:spacing w:line="240" w:lineRule="auto"/>
              <w:rPr>
                <w:i/>
              </w:rPr>
            </w:pPr>
            <w:hyperlink w:history="1" r:id="rId18">
              <w:r w:rsidRPr="00B7345A" w:rsidR="00C4233E">
                <w:rPr>
                  <w:rStyle w:val="Hyperlink"/>
                  <w:i/>
                </w:rPr>
                <w:t>Ana.Dumitrache@eesc.europa.eu</w:t>
              </w:r>
            </w:hyperlink>
          </w:p>
        </w:tc>
      </w:tr>
    </w:tbl>
    <w:p w:rsidRPr="00B7345A" w:rsidR="000D43E1" w:rsidRDefault="000D43E1" w14:paraId="4982DDC2" w14:textId="5E500753">
      <w:pPr>
        <w:jc w:val="left"/>
      </w:pPr>
      <w:r w:rsidRPr="00B7345A">
        <w:br w:type="page"/>
      </w:r>
    </w:p>
    <w:p w:rsidRPr="00B7345A" w:rsidR="004D7AC0" w:rsidP="0060010D" w:rsidRDefault="004D7AC0" w14:paraId="4982DDC5" w14:textId="7E69F68A">
      <w:pPr>
        <w:jc w:val="left"/>
        <w:rPr>
          <w:sz w:val="16"/>
          <w:szCs w:val="16"/>
        </w:rPr>
      </w:pPr>
    </w:p>
    <w:p w:rsidRPr="00B7345A" w:rsidR="004D7AC0" w:rsidP="0060010D" w:rsidRDefault="00C9631A" w14:paraId="4982DDC6" w14:textId="2BE1BBFC">
      <w:pPr>
        <w:pStyle w:val="Heading1"/>
        <w:keepNext/>
        <w:keepLines/>
        <w:rPr>
          <w:b/>
        </w:rPr>
      </w:pPr>
      <w:bookmarkStart w:name="_Toc24617160" w:id="3"/>
      <w:bookmarkStart w:name="_Toc75527082" w:id="4"/>
      <w:bookmarkStart w:name="_Toc179802397" w:id="5"/>
      <w:bookmarkStart w:name="_Toc189234685" w:id="6"/>
      <w:r w:rsidRPr="00B7345A">
        <w:rPr>
          <w:b/>
        </w:rPr>
        <w:t>DOPRAVA, ENERGETIKA, INFRAŠTRUKTÚRA A INFORMAČNÁ SPOLOČNOSŤ</w:t>
      </w:r>
      <w:bookmarkEnd w:id="3"/>
      <w:bookmarkEnd w:id="4"/>
      <w:bookmarkEnd w:id="5"/>
      <w:bookmarkEnd w:id="6"/>
    </w:p>
    <w:p w:rsidRPr="00B7345A" w:rsidR="004D7AC0" w:rsidP="0060010D" w:rsidRDefault="004D7AC0" w14:paraId="4982DDC7" w14:textId="04E3199A">
      <w:pPr>
        <w:keepNext/>
        <w:keepLines/>
      </w:pPr>
    </w:p>
    <w:p w:rsidRPr="00B7345A" w:rsidR="00EA3596" w:rsidP="00675CD6" w:rsidRDefault="00B578AE" w14:paraId="0D397292" w14:textId="28DA8F49">
      <w:pPr>
        <w:keepNext/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u w:val="single"/>
        </w:rPr>
      </w:pPr>
      <w:hyperlink w:history="1" r:id="rId19">
        <w:r w:rsidRPr="00B7345A" w:rsidR="00C4233E">
          <w:rPr>
            <w:rStyle w:val="Hyperlink"/>
            <w:b/>
            <w:i/>
            <w:sz w:val="28"/>
          </w:rPr>
          <w:t>Budúcnosť dodávok</w:t>
        </w:r>
        <w:r w:rsidR="00B7345A">
          <w:rPr>
            <w:rStyle w:val="Hyperlink"/>
            <w:b/>
            <w:i/>
            <w:sz w:val="28"/>
          </w:rPr>
          <w:t xml:space="preserve"> a </w:t>
        </w:r>
        <w:r w:rsidRPr="00B7345A" w:rsidR="00C4233E">
          <w:rPr>
            <w:rStyle w:val="Hyperlink"/>
            <w:b/>
            <w:i/>
            <w:sz w:val="28"/>
          </w:rPr>
          <w:t>stanovenie ceny elektriny</w:t>
        </w:r>
        <w:r w:rsidR="00B7345A">
          <w:rPr>
            <w:rStyle w:val="Hyperlink"/>
            <w:b/>
            <w:i/>
            <w:sz w:val="28"/>
          </w:rPr>
          <w:t xml:space="preserve"> v </w:t>
        </w:r>
        <w:r w:rsidRPr="00B7345A" w:rsidR="00C4233E">
          <w:rPr>
            <w:rStyle w:val="Hyperlink"/>
            <w:b/>
            <w:i/>
            <w:sz w:val="28"/>
          </w:rPr>
          <w:t>EÚ</w:t>
        </w:r>
      </w:hyperlink>
    </w:p>
    <w:p w:rsidRPr="00675CD6" w:rsidR="00EA3596" w:rsidP="0060010D" w:rsidRDefault="00EA3596" w14:paraId="6FED0A47" w14:textId="77777777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7"/>
        <w:gridCol w:w="7312"/>
      </w:tblGrid>
      <w:tr w:rsidRPr="00B7345A" w:rsidR="00C4233E" w:rsidTr="0060010D" w14:paraId="294163F6" w14:textId="77777777">
        <w:tc>
          <w:tcPr>
            <w:tcW w:w="1701" w:type="dxa"/>
          </w:tcPr>
          <w:p w:rsidRPr="00B7345A" w:rsidR="00C4233E" w:rsidP="00C4233E" w:rsidRDefault="00C4233E" w14:paraId="73B02B51" w14:textId="1DC5B7A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0"/>
                <w:szCs w:val="20"/>
              </w:rPr>
            </w:pPr>
            <w:r w:rsidRPr="00B7345A">
              <w:rPr>
                <w:b/>
              </w:rPr>
              <w:t xml:space="preserve">Spravodajca: </w:t>
            </w:r>
          </w:p>
        </w:tc>
        <w:tc>
          <w:tcPr>
            <w:tcW w:w="7479" w:type="dxa"/>
          </w:tcPr>
          <w:p w:rsidRPr="00B7345A" w:rsidR="00C4233E" w:rsidP="00C4233E" w:rsidRDefault="00C4233E" w14:paraId="487AC76C" w14:textId="4D9B89A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0"/>
                <w:szCs w:val="20"/>
              </w:rPr>
            </w:pPr>
            <w:r w:rsidRPr="00B7345A">
              <w:t>Jan DIRX (skupina Organizácie občianskej spoločnosti – NL)</w:t>
            </w:r>
          </w:p>
        </w:tc>
      </w:tr>
      <w:tr w:rsidRPr="00B7345A" w:rsidR="00C4233E" w:rsidTr="0060010D" w14:paraId="18FE22F6" w14:textId="77777777">
        <w:tc>
          <w:tcPr>
            <w:tcW w:w="1701" w:type="dxa"/>
          </w:tcPr>
          <w:p w:rsidRPr="00B7345A" w:rsidR="00C4233E" w:rsidP="00C4233E" w:rsidRDefault="00C4233E" w14:paraId="4CA49328" w14:textId="235D6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0"/>
                <w:szCs w:val="20"/>
              </w:rPr>
            </w:pPr>
            <w:r w:rsidRPr="00B7345A">
              <w:rPr>
                <w:b/>
              </w:rPr>
              <w:t>Spoluspravodajca:</w:t>
            </w:r>
          </w:p>
        </w:tc>
        <w:tc>
          <w:tcPr>
            <w:tcW w:w="7479" w:type="dxa"/>
          </w:tcPr>
          <w:p w:rsidRPr="00B7345A" w:rsidR="00C4233E" w:rsidP="00C4233E" w:rsidRDefault="00C4233E" w14:paraId="60AE479C" w14:textId="45854B9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0"/>
                <w:szCs w:val="20"/>
              </w:rPr>
            </w:pPr>
            <w:r w:rsidRPr="00B7345A">
              <w:t>Thomas KATTNIG (skupina Pracovníci – AT)</w:t>
            </w:r>
          </w:p>
        </w:tc>
      </w:tr>
      <w:tr w:rsidRPr="00B7345A" w:rsidR="00C4233E" w:rsidTr="0060010D" w14:paraId="752E26C2" w14:textId="77777777">
        <w:tc>
          <w:tcPr>
            <w:tcW w:w="9180" w:type="dxa"/>
            <w:gridSpan w:val="2"/>
          </w:tcPr>
          <w:p w:rsidRPr="00B7345A" w:rsidR="00C4233E" w:rsidP="00C4233E" w:rsidRDefault="00C4233E" w14:paraId="688FF16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0"/>
                <w:szCs w:val="20"/>
              </w:rPr>
            </w:pPr>
          </w:p>
        </w:tc>
      </w:tr>
      <w:tr w:rsidRPr="00B7345A" w:rsidR="00C4233E" w:rsidTr="0060010D" w14:paraId="234C68A2" w14:textId="77777777">
        <w:tc>
          <w:tcPr>
            <w:tcW w:w="1701" w:type="dxa"/>
          </w:tcPr>
          <w:p w:rsidRPr="00B7345A" w:rsidR="00C4233E" w:rsidP="00C4233E" w:rsidRDefault="00C4233E" w14:paraId="0691CEDA" w14:textId="0A4AD0A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.:</w:t>
            </w:r>
          </w:p>
        </w:tc>
        <w:tc>
          <w:tcPr>
            <w:tcW w:w="7479" w:type="dxa"/>
          </w:tcPr>
          <w:p w:rsidRPr="00B7345A" w:rsidR="00C4233E" w:rsidP="00C4233E" w:rsidRDefault="00C4233E" w14:paraId="24B5A40A" w14:textId="0823CB5B">
            <w:pPr>
              <w:tabs>
                <w:tab w:val="center" w:pos="284"/>
              </w:tabs>
              <w:ind w:left="266" w:hanging="266"/>
            </w:pPr>
            <w:r w:rsidRPr="00B7345A">
              <w:t>stanovisko</w:t>
            </w:r>
            <w:r w:rsidR="00B7345A">
              <w:t xml:space="preserve"> z </w:t>
            </w:r>
            <w:r w:rsidRPr="00B7345A">
              <w:t>vlastnej iniciatívy</w:t>
            </w:r>
          </w:p>
          <w:p w:rsidRPr="00B7345A" w:rsidR="00C4233E" w:rsidP="00C4233E" w:rsidRDefault="00C4233E" w14:paraId="339CD963" w14:textId="6762C7B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0"/>
                <w:szCs w:val="20"/>
              </w:rPr>
            </w:pPr>
            <w:r w:rsidRPr="00B7345A">
              <w:t>EESC-2024-00983-00-00-AC</w:t>
            </w:r>
          </w:p>
        </w:tc>
      </w:tr>
    </w:tbl>
    <w:p w:rsidRPr="00675CD6" w:rsidR="00EA3596" w:rsidRDefault="00EA3596" w14:paraId="4556D52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7345A" w:rsidR="00C4233E" w:rsidP="00C4233E" w:rsidRDefault="00C4233E" w14:paraId="260ECAD3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C4233E" w:rsidP="00C4233E" w:rsidRDefault="00C4233E" w14:paraId="2087D686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C4233E" w:rsidP="00C4233E" w:rsidRDefault="00C4233E" w14:paraId="163D8C4D" w14:textId="77777777">
      <w:pPr>
        <w:rPr>
          <w:bCs/>
          <w:iCs/>
        </w:rPr>
      </w:pPr>
      <w:r w:rsidRPr="00B7345A">
        <w:t>EHSV:</w:t>
      </w:r>
    </w:p>
    <w:p w:rsidRPr="00B7345A" w:rsidR="00C4233E" w:rsidP="00675CD6" w:rsidRDefault="00C4233E" w14:paraId="523C3399" w14:textId="06AF5344">
      <w:pPr>
        <w:pStyle w:val="ListParagraph"/>
        <w:numPr>
          <w:ilvl w:val="0"/>
          <w:numId w:val="7"/>
        </w:numPr>
        <w:ind w:left="567" w:hanging="567"/>
      </w:pPr>
      <w:r w:rsidRPr="00B7345A">
        <w:t>je presvedčený, že trh</w:t>
      </w:r>
      <w:r w:rsidR="00B7345A">
        <w:t xml:space="preserve"> s </w:t>
      </w:r>
      <w:r w:rsidRPr="00B7345A">
        <w:t>elektrinou by sa mal zreformovať tak, aby spĺňal cieľ klimatickej neutrality do roku 2050. Musí to však byť zároveň spojené</w:t>
      </w:r>
      <w:r w:rsidR="00B7345A">
        <w:t xml:space="preserve"> s </w:t>
      </w:r>
      <w:r w:rsidRPr="00B7345A">
        <w:t>cieľmi bezpečnosti dodávok</w:t>
      </w:r>
      <w:r w:rsidR="00B7345A">
        <w:t xml:space="preserve"> a </w:t>
      </w:r>
      <w:r w:rsidRPr="00B7345A">
        <w:t>stabilnými</w:t>
      </w:r>
      <w:r w:rsidR="00B7345A">
        <w:t xml:space="preserve"> a </w:t>
      </w:r>
      <w:r w:rsidRPr="00B7345A">
        <w:t>dostupnými cenami, pričom na ochranu zraniteľných skupín je potrebné zakotviť právo na energiu;</w:t>
      </w:r>
    </w:p>
    <w:p w:rsidRPr="00B7345A" w:rsidR="00C4233E" w:rsidP="00675CD6" w:rsidRDefault="00C4233E" w14:paraId="6A945550" w14:textId="77A418EE">
      <w:pPr>
        <w:pStyle w:val="ListParagraph"/>
        <w:numPr>
          <w:ilvl w:val="0"/>
          <w:numId w:val="7"/>
        </w:numPr>
        <w:ind w:left="567" w:hanging="567"/>
      </w:pPr>
      <w:r w:rsidRPr="00B7345A">
        <w:t>podporuje model vládnej regulácie tam, kde je to potrebné,</w:t>
      </w:r>
      <w:r w:rsidR="00B7345A">
        <w:t xml:space="preserve"> a </w:t>
      </w:r>
      <w:r w:rsidRPr="00B7345A">
        <w:t>súkromného podnikania tam, kde je to možné. Malo by sa to sformovať</w:t>
      </w:r>
      <w:r w:rsidR="00B7345A">
        <w:t xml:space="preserve"> v </w:t>
      </w:r>
      <w:r w:rsidRPr="00B7345A">
        <w:t>energetickej agentúre, ktorá by mohla mať podobu vládou založenej spoločnosti, ktorá bude zohrávať úlohu tvorcu trhu;</w:t>
      </w:r>
    </w:p>
    <w:p w:rsidRPr="00B7345A" w:rsidR="00C4233E" w:rsidP="00675CD6" w:rsidRDefault="00C4233E" w14:paraId="5799CB02" w14:textId="2EEA502F">
      <w:pPr>
        <w:pStyle w:val="ListParagraph"/>
        <w:numPr>
          <w:ilvl w:val="0"/>
          <w:numId w:val="7"/>
        </w:numPr>
        <w:ind w:left="567" w:hanging="567"/>
      </w:pPr>
      <w:r w:rsidRPr="00B7345A">
        <w:t>zastáva názor, že treba podporovať výrobu elektriny</w:t>
      </w:r>
      <w:r w:rsidR="00B7345A">
        <w:t xml:space="preserve"> v </w:t>
      </w:r>
      <w:r w:rsidRPr="00B7345A">
        <w:t>malom rozsahu, aby bola cena elektriny dostupná pre spotrebiteľov</w:t>
      </w:r>
      <w:r w:rsidR="00B7345A">
        <w:t xml:space="preserve"> a </w:t>
      </w:r>
      <w:r w:rsidRPr="00B7345A">
        <w:t>aby sa zvýšili možnosti flexibility sietí;</w:t>
      </w:r>
    </w:p>
    <w:p w:rsidRPr="00B7345A" w:rsidR="00C4233E" w:rsidP="00675CD6" w:rsidRDefault="00C4233E" w14:paraId="420DE99D" w14:textId="661CDFC4">
      <w:pPr>
        <w:pStyle w:val="ListParagraph"/>
        <w:numPr>
          <w:ilvl w:val="0"/>
          <w:numId w:val="7"/>
        </w:numPr>
        <w:ind w:left="567" w:hanging="567"/>
      </w:pPr>
      <w:r w:rsidRPr="00B7345A">
        <w:t>sa domnieva, že vzhľadom na očakávané zvýšenie cien si budú náklady na elektrinu</w:t>
      </w:r>
      <w:r w:rsidR="00B7345A">
        <w:t xml:space="preserve"> v </w:t>
      </w:r>
      <w:r w:rsidRPr="00B7345A">
        <w:t>období do roku 2030</w:t>
      </w:r>
      <w:r w:rsidR="00B7345A">
        <w:t xml:space="preserve"> a </w:t>
      </w:r>
      <w:r w:rsidRPr="00B7345A">
        <w:t>neskôr vyžadovať, aby vlády prehodnotili svoju politiku zdaňovania pripočítaného</w:t>
      </w:r>
      <w:r w:rsidR="00B7345A">
        <w:t xml:space="preserve"> k </w:t>
      </w:r>
      <w:r w:rsidRPr="00B7345A">
        <w:t>dodávkam elektriny spotrebiteľom.</w:t>
      </w:r>
    </w:p>
    <w:p w:rsidRPr="00B7345A" w:rsidR="00C4233E" w:rsidP="00C4233E" w:rsidRDefault="00C4233E" w14:paraId="2AC7F65E" w14:textId="77777777">
      <w:pPr>
        <w:widowControl w:val="0"/>
        <w:spacing w:after="12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7345A" w:rsidR="00C4233E" w:rsidTr="00101E10" w14:paraId="1D977F01" w14:textId="77777777">
        <w:tc>
          <w:tcPr>
            <w:tcW w:w="1418" w:type="dxa"/>
          </w:tcPr>
          <w:p w:rsidRPr="00B7345A" w:rsidR="00C4233E" w:rsidP="00101E10" w:rsidRDefault="00C4233E" w14:paraId="54432ED1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B7345A" w:rsidR="00C4233E" w:rsidP="00101E10" w:rsidRDefault="00C4233E" w14:paraId="3067EA62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Maja RADMAN</w:t>
            </w:r>
          </w:p>
        </w:tc>
      </w:tr>
      <w:tr w:rsidRPr="00B7345A" w:rsidR="00C4233E" w:rsidTr="00101E10" w14:paraId="65BA3B25" w14:textId="77777777">
        <w:tc>
          <w:tcPr>
            <w:tcW w:w="1418" w:type="dxa"/>
          </w:tcPr>
          <w:p w:rsidRPr="00B7345A" w:rsidR="00C4233E" w:rsidP="00101E10" w:rsidRDefault="00C4233E" w14:paraId="57F01531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B7345A" w:rsidR="00C4233E" w:rsidP="00101E10" w:rsidRDefault="00C4233E" w14:paraId="3069CBBF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+32 25469051</w:t>
            </w:r>
          </w:p>
        </w:tc>
      </w:tr>
      <w:tr w:rsidRPr="00B7345A" w:rsidR="00C4233E" w:rsidTr="00101E10" w14:paraId="5F2BDCA4" w14:textId="77777777">
        <w:tc>
          <w:tcPr>
            <w:tcW w:w="1418" w:type="dxa"/>
          </w:tcPr>
          <w:p w:rsidRPr="00B7345A" w:rsidR="00C4233E" w:rsidP="00101E10" w:rsidRDefault="00C4233E" w14:paraId="347BF5B3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B7345A" w:rsidR="00C4233E" w:rsidP="00101E10" w:rsidRDefault="00B578AE" w14:paraId="128DA627" w14:textId="77777777">
            <w:pPr>
              <w:spacing w:line="240" w:lineRule="auto"/>
              <w:rPr>
                <w:i/>
                <w:iCs/>
              </w:rPr>
            </w:pPr>
            <w:hyperlink w:history="1" r:id="rId20">
              <w:r w:rsidRPr="00B7345A" w:rsidR="00C4233E">
                <w:rPr>
                  <w:rStyle w:val="Hyperlink"/>
                  <w:i/>
                </w:rPr>
                <w:t>Maja.Radman@eesc.europa.eu</w:t>
              </w:r>
            </w:hyperlink>
          </w:p>
        </w:tc>
      </w:tr>
    </w:tbl>
    <w:p w:rsidRPr="00B7345A" w:rsidR="007554BE" w:rsidP="007554BE" w:rsidRDefault="007554BE" w14:paraId="2FA727E3" w14:textId="77777777">
      <w:pPr>
        <w:jc w:val="left"/>
      </w:pPr>
    </w:p>
    <w:p w:rsidRPr="00B7345A" w:rsidR="007554BE" w:rsidP="007554BE" w:rsidRDefault="007554BE" w14:paraId="0F2E9BAF" w14:textId="77777777">
      <w:pPr>
        <w:jc w:val="left"/>
      </w:pPr>
    </w:p>
    <w:p w:rsidRPr="00B7345A" w:rsidR="0020320E" w:rsidP="0060010D" w:rsidRDefault="00B578AE" w14:paraId="23E4FA4E" w14:textId="20EC0CD6">
      <w:pPr>
        <w:keepNext/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u w:val="single"/>
        </w:rPr>
      </w:pPr>
      <w:hyperlink w:history="1" r:id="rId21">
        <w:r w:rsidRPr="00B7345A" w:rsidR="00C4233E">
          <w:rPr>
            <w:rStyle w:val="Hyperlink"/>
            <w:b/>
            <w:i/>
            <w:sz w:val="28"/>
          </w:rPr>
          <w:t>Na ceste</w:t>
        </w:r>
        <w:r w:rsidR="00B7345A">
          <w:rPr>
            <w:rStyle w:val="Hyperlink"/>
            <w:b/>
            <w:i/>
            <w:sz w:val="28"/>
          </w:rPr>
          <w:t xml:space="preserve"> k </w:t>
        </w:r>
        <w:r w:rsidRPr="00B7345A" w:rsidR="00C4233E">
          <w:rPr>
            <w:rStyle w:val="Hyperlink"/>
            <w:b/>
            <w:i/>
            <w:sz w:val="28"/>
          </w:rPr>
          <w:t>námornej stratégii EÚ: smerovanie do budúcnosti prostredníctvom koordinovaných investičných politík, legislatívnych iniciatív, sociálneho dialógu</w:t>
        </w:r>
        <w:r w:rsidR="00B7345A">
          <w:rPr>
            <w:rStyle w:val="Hyperlink"/>
            <w:b/>
            <w:i/>
            <w:sz w:val="28"/>
          </w:rPr>
          <w:t xml:space="preserve"> a </w:t>
        </w:r>
        <w:r w:rsidRPr="00B7345A" w:rsidR="00C4233E">
          <w:rPr>
            <w:rStyle w:val="Hyperlink"/>
            <w:b/>
            <w:i/>
            <w:sz w:val="28"/>
          </w:rPr>
          <w:t>zapojenia občianskej spoločnosti</w:t>
        </w:r>
      </w:hyperlink>
    </w:p>
    <w:p w:rsidRPr="00CF1B46" w:rsidR="0020320E" w:rsidP="0060010D" w:rsidRDefault="0020320E" w14:paraId="22635895" w14:textId="77777777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61"/>
        <w:gridCol w:w="5744"/>
      </w:tblGrid>
      <w:tr w:rsidRPr="00B7345A" w:rsidR="00C4233E" w:rsidTr="00CF1B46" w14:paraId="2CC2D6AA" w14:textId="77777777">
        <w:tc>
          <w:tcPr>
            <w:tcW w:w="2161" w:type="dxa"/>
          </w:tcPr>
          <w:p w:rsidRPr="00B7345A" w:rsidR="00C4233E" w:rsidP="00101E10" w:rsidRDefault="00C4233E" w14:paraId="1C1D04D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 xml:space="preserve">Spravodajkyňa </w:t>
            </w:r>
          </w:p>
        </w:tc>
        <w:tc>
          <w:tcPr>
            <w:tcW w:w="5744" w:type="dxa"/>
          </w:tcPr>
          <w:p w:rsidRPr="00B7345A" w:rsidR="00C4233E" w:rsidP="00101E10" w:rsidRDefault="00C4233E" w14:paraId="204FB441" w14:textId="77777777">
            <w:pPr>
              <w:tabs>
                <w:tab w:val="center" w:pos="284"/>
              </w:tabs>
              <w:ind w:left="266" w:hanging="266"/>
              <w:rPr>
                <w:spacing w:val="-12"/>
              </w:rPr>
            </w:pPr>
            <w:proofErr w:type="spellStart"/>
            <w:r w:rsidRPr="00B7345A">
              <w:rPr>
                <w:spacing w:val="-12"/>
              </w:rPr>
              <w:t>Ágnes</w:t>
            </w:r>
            <w:proofErr w:type="spellEnd"/>
            <w:r w:rsidRPr="00B7345A">
              <w:rPr>
                <w:spacing w:val="-12"/>
              </w:rPr>
              <w:t xml:space="preserve"> CSER (skupina Organizácie občianskej spoločnosti – HU)</w:t>
            </w:r>
          </w:p>
        </w:tc>
      </w:tr>
      <w:tr w:rsidRPr="00B7345A" w:rsidR="00C4233E" w:rsidTr="00CF1B46" w14:paraId="67ACF14E" w14:textId="77777777">
        <w:tc>
          <w:tcPr>
            <w:tcW w:w="2161" w:type="dxa"/>
          </w:tcPr>
          <w:p w:rsidRPr="00B7345A" w:rsidR="00C4233E" w:rsidP="00101E10" w:rsidRDefault="00C4233E" w14:paraId="49B20250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Spoluspravodajkyňa</w:t>
            </w:r>
          </w:p>
        </w:tc>
        <w:tc>
          <w:tcPr>
            <w:tcW w:w="5744" w:type="dxa"/>
          </w:tcPr>
          <w:p w:rsidRPr="00B7345A" w:rsidR="00C4233E" w:rsidP="00101E10" w:rsidRDefault="00C4233E" w14:paraId="4D0F86A3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B7345A">
              <w:t>Tanja</w:t>
            </w:r>
            <w:proofErr w:type="spellEnd"/>
            <w:r w:rsidRPr="00B7345A">
              <w:t xml:space="preserve"> BUZEK (skupina Pracovníci – DE)</w:t>
            </w:r>
          </w:p>
        </w:tc>
      </w:tr>
      <w:tr w:rsidRPr="00B7345A" w:rsidR="00C4233E" w:rsidTr="00CF1B46" w14:paraId="7F3D9C54" w14:textId="77777777">
        <w:tc>
          <w:tcPr>
            <w:tcW w:w="7905" w:type="dxa"/>
            <w:gridSpan w:val="2"/>
          </w:tcPr>
          <w:p w:rsidRPr="00B7345A" w:rsidR="00C4233E" w:rsidP="00101E10" w:rsidRDefault="00C4233E" w14:paraId="70B23239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B7345A" w:rsidR="00C4233E" w:rsidTr="00CF1B46" w14:paraId="32A068DB" w14:textId="77777777">
        <w:tc>
          <w:tcPr>
            <w:tcW w:w="2161" w:type="dxa"/>
          </w:tcPr>
          <w:p w:rsidRPr="00B7345A" w:rsidR="00C4233E" w:rsidP="00101E10" w:rsidRDefault="00C4233E" w14:paraId="79A34AC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</w:t>
            </w:r>
          </w:p>
        </w:tc>
        <w:tc>
          <w:tcPr>
            <w:tcW w:w="5744" w:type="dxa"/>
          </w:tcPr>
          <w:p w:rsidRPr="00B7345A" w:rsidR="00C4233E" w:rsidP="00101E10" w:rsidRDefault="00C4233E" w14:paraId="0879D0A1" w14:textId="21000AFF">
            <w:pPr>
              <w:tabs>
                <w:tab w:val="center" w:pos="284"/>
              </w:tabs>
              <w:ind w:left="266" w:hanging="266"/>
            </w:pPr>
            <w:r w:rsidRPr="00B7345A">
              <w:t>stanovisko</w:t>
            </w:r>
            <w:r w:rsidR="00B7345A">
              <w:t xml:space="preserve"> z </w:t>
            </w:r>
            <w:r w:rsidRPr="00B7345A">
              <w:t>vlastnej iniciatívy</w:t>
            </w:r>
          </w:p>
          <w:p w:rsidRPr="00B7345A" w:rsidR="00C4233E" w:rsidP="00101E10" w:rsidRDefault="00C4233E" w14:paraId="4445537B" w14:textId="77777777">
            <w:pPr>
              <w:tabs>
                <w:tab w:val="center" w:pos="284"/>
              </w:tabs>
              <w:ind w:left="266" w:hanging="266"/>
            </w:pPr>
            <w:r w:rsidRPr="00B7345A">
              <w:t>EESC-2024-00720-00-00-AC</w:t>
            </w:r>
          </w:p>
        </w:tc>
      </w:tr>
    </w:tbl>
    <w:p w:rsidRPr="00B7345A" w:rsidR="00C4233E" w:rsidP="00C4233E" w:rsidRDefault="00C4233E" w14:paraId="4EE364DC" w14:textId="77777777">
      <w:pPr>
        <w:tabs>
          <w:tab w:val="center" w:pos="284"/>
        </w:tabs>
        <w:ind w:left="266" w:hanging="266"/>
      </w:pPr>
    </w:p>
    <w:p w:rsidRPr="00B7345A" w:rsidR="00C4233E" w:rsidP="00C4233E" w:rsidRDefault="00C4233E" w14:paraId="04A13AD2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7A02E3" w:rsidR="00C4233E" w:rsidP="00C4233E" w:rsidRDefault="00C4233E" w14:paraId="385A372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  <w:bookmarkStart w:name="_Hlk188970948" w:id="7"/>
    </w:p>
    <w:p w:rsidRPr="00B7345A" w:rsidR="00C4233E" w:rsidP="00C4233E" w:rsidRDefault="00C4233E" w14:paraId="78036541" w14:textId="77777777">
      <w:pPr>
        <w:rPr>
          <w:bCs/>
          <w:iCs/>
        </w:rPr>
      </w:pPr>
      <w:r w:rsidRPr="00B7345A">
        <w:t>EHSV:</w:t>
      </w:r>
    </w:p>
    <w:p w:rsidRPr="00B7345A" w:rsidR="00C4233E" w:rsidP="00675CD6" w:rsidRDefault="00C4233E" w14:paraId="35505963" w14:textId="62946C84">
      <w:pPr>
        <w:pStyle w:val="ListParagraph"/>
        <w:numPr>
          <w:ilvl w:val="0"/>
          <w:numId w:val="7"/>
        </w:numPr>
        <w:ind w:left="567" w:hanging="567"/>
      </w:pPr>
      <w:bookmarkStart w:name="_Hlk188970778" w:id="8"/>
      <w:r w:rsidRPr="00B7345A">
        <w:lastRenderedPageBreak/>
        <w:t>požaduje novú námornú stratégiu EÚ, ktorej cieľom je vytvoriť európsky námorný priestor pre konkurencieschopnejšiu</w:t>
      </w:r>
      <w:r w:rsidR="00B7345A">
        <w:t xml:space="preserve"> a </w:t>
      </w:r>
      <w:r w:rsidRPr="00B7345A">
        <w:t>hospodársky, environmentálne</w:t>
      </w:r>
      <w:r w:rsidR="00B7345A">
        <w:t xml:space="preserve"> a </w:t>
      </w:r>
      <w:r w:rsidRPr="00B7345A">
        <w:t>sociálne udržateľnú lodnú dopravu EÚ</w:t>
      </w:r>
      <w:r w:rsidR="00B7345A">
        <w:t xml:space="preserve"> s </w:t>
      </w:r>
      <w:r w:rsidRPr="00B7345A">
        <w:t>jasnými</w:t>
      </w:r>
      <w:r w:rsidR="00B7345A">
        <w:t xml:space="preserve"> a </w:t>
      </w:r>
      <w:r w:rsidRPr="00B7345A">
        <w:t>transparentnými pravidlami vrátane rozmeru zamestnanosti;</w:t>
      </w:r>
    </w:p>
    <w:p w:rsidRPr="00B7345A" w:rsidR="00C4233E" w:rsidP="00675CD6" w:rsidRDefault="00C4233E" w14:paraId="6681FEA8" w14:textId="546E719A">
      <w:pPr>
        <w:pStyle w:val="ListParagraph"/>
        <w:numPr>
          <w:ilvl w:val="0"/>
          <w:numId w:val="7"/>
        </w:numPr>
        <w:ind w:left="567" w:hanging="567"/>
        <w:rPr>
          <w:spacing w:val="-6"/>
        </w:rPr>
      </w:pPr>
      <w:r w:rsidRPr="00675CD6">
        <w:t>požaduje</w:t>
      </w:r>
      <w:r w:rsidRPr="00B7345A">
        <w:rPr>
          <w:spacing w:val="-6"/>
        </w:rPr>
        <w:t xml:space="preserve"> okamžitý akčný plán, ktorý bude reagovať na dlhodobé nezákonné činnosti, nové</w:t>
      </w:r>
      <w:r w:rsidR="00B7345A">
        <w:rPr>
          <w:spacing w:val="-6"/>
        </w:rPr>
        <w:t xml:space="preserve"> a </w:t>
      </w:r>
      <w:r w:rsidRPr="00B7345A">
        <w:rPr>
          <w:spacing w:val="-6"/>
        </w:rPr>
        <w:t>meniace sa hrozby, ako sú operácie tieňových flotíl</w:t>
      </w:r>
      <w:r w:rsidR="00B7345A">
        <w:rPr>
          <w:spacing w:val="-6"/>
        </w:rPr>
        <w:t xml:space="preserve"> a </w:t>
      </w:r>
      <w:r w:rsidRPr="00B7345A">
        <w:rPr>
          <w:spacing w:val="-6"/>
        </w:rPr>
        <w:t>rastúca geopolitická konkurencia,</w:t>
      </w:r>
      <w:r w:rsidR="00B7345A">
        <w:rPr>
          <w:spacing w:val="-6"/>
        </w:rPr>
        <w:t xml:space="preserve"> a </w:t>
      </w:r>
      <w:r w:rsidRPr="00B7345A">
        <w:rPr>
          <w:spacing w:val="-6"/>
        </w:rPr>
        <w:t>bude reagovať na súčasné potreby EÚ</w:t>
      </w:r>
      <w:r w:rsidR="00B7345A">
        <w:rPr>
          <w:spacing w:val="-6"/>
        </w:rPr>
        <w:t xml:space="preserve"> v </w:t>
      </w:r>
      <w:r w:rsidRPr="00B7345A">
        <w:rPr>
          <w:spacing w:val="-6"/>
        </w:rPr>
        <w:t>oblasti obrany, jej medzinárodných vzťahov</w:t>
      </w:r>
      <w:r w:rsidR="00B7345A">
        <w:rPr>
          <w:spacing w:val="-6"/>
        </w:rPr>
        <w:t xml:space="preserve"> a </w:t>
      </w:r>
      <w:r w:rsidRPr="00B7345A">
        <w:rPr>
          <w:spacing w:val="-6"/>
        </w:rPr>
        <w:t>obchodných politík;</w:t>
      </w:r>
      <w:bookmarkEnd w:id="8"/>
    </w:p>
    <w:p w:rsidRPr="00B7345A" w:rsidR="00C4233E" w:rsidP="00675CD6" w:rsidRDefault="00C4233E" w14:paraId="24136F1D" w14:textId="40E7D892">
      <w:pPr>
        <w:pStyle w:val="ListParagraph"/>
        <w:numPr>
          <w:ilvl w:val="0"/>
          <w:numId w:val="7"/>
        </w:numPr>
        <w:ind w:left="567" w:hanging="567"/>
      </w:pPr>
      <w:r w:rsidRPr="00B7345A">
        <w:t>presadzuje rovnaké podmienky, na základe ktorých by sa lode, ktoré nespĺňajú normy, nesmeli plaviť</w:t>
      </w:r>
      <w:r w:rsidR="00B7345A">
        <w:t xml:space="preserve"> v </w:t>
      </w:r>
      <w:r w:rsidRPr="00B7345A">
        <w:t>európskych vodách</w:t>
      </w:r>
      <w:r w:rsidR="00B7345A">
        <w:t xml:space="preserve"> a </w:t>
      </w:r>
      <w:r w:rsidRPr="00B7345A">
        <w:t>konkurovať lodiam registrovaným</w:t>
      </w:r>
      <w:r w:rsidR="00B7345A">
        <w:t xml:space="preserve"> v </w:t>
      </w:r>
      <w:r w:rsidRPr="00B7345A">
        <w:t>registroch vysokovýkonných</w:t>
      </w:r>
      <w:r w:rsidR="00B7345A">
        <w:t xml:space="preserve"> a </w:t>
      </w:r>
      <w:r w:rsidRPr="00B7345A">
        <w:t>popredných plavidiel;</w:t>
      </w:r>
    </w:p>
    <w:p w:rsidRPr="00B7345A" w:rsidR="00C4233E" w:rsidP="00675CD6" w:rsidRDefault="00C4233E" w14:paraId="189A7D96" w14:textId="77777777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je potrebné vytvoriť priaznivé prostredie na zmenu vlajky kontrolovanej tonáže EÚ späť na vlajky členských štátov EÚ;</w:t>
      </w:r>
    </w:p>
    <w:p w:rsidRPr="00B7345A" w:rsidR="00C4233E" w:rsidP="00675CD6" w:rsidRDefault="00C4233E" w14:paraId="79D092FE" w14:textId="642E32D6">
      <w:pPr>
        <w:pStyle w:val="ListParagraph"/>
        <w:numPr>
          <w:ilvl w:val="0"/>
          <w:numId w:val="7"/>
        </w:numPr>
        <w:ind w:left="567" w:hanging="567"/>
      </w:pPr>
      <w:r w:rsidRPr="00B7345A">
        <w:t>podčiarkuje význam novej sociálnej zmluvy, ktorá zahŕňa účinné presadzovanie existujúcich právnych predpisov</w:t>
      </w:r>
      <w:r w:rsidR="00B7345A">
        <w:t xml:space="preserve"> v </w:t>
      </w:r>
      <w:r w:rsidRPr="00B7345A">
        <w:t>tomto odvetví</w:t>
      </w:r>
      <w:r w:rsidR="00B7345A">
        <w:t xml:space="preserve"> a </w:t>
      </w:r>
      <w:r w:rsidRPr="00B7345A">
        <w:t>politickú vôľu prijať právne záväzné legislatívne iniciatívy, ktoré námorníkom poskytnú rovnakú úroveň sociálnej ochrany ako ľuďom pracujúcim na pevnine.</w:t>
      </w:r>
    </w:p>
    <w:bookmarkEnd w:id="7"/>
    <w:p w:rsidRPr="00B7345A" w:rsidR="00C4233E" w:rsidP="00675CD6" w:rsidRDefault="00C4233E" w14:paraId="51A4209E" w14:textId="77777777">
      <w:pPr>
        <w:widowControl w:val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7345A" w:rsidR="00C4233E" w:rsidTr="00101E10" w14:paraId="2A572A81" w14:textId="77777777">
        <w:tc>
          <w:tcPr>
            <w:tcW w:w="1418" w:type="dxa"/>
          </w:tcPr>
          <w:p w:rsidRPr="00B7345A" w:rsidR="00C4233E" w:rsidP="00101E10" w:rsidRDefault="00C4233E" w14:paraId="20844177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B7345A" w:rsidR="00C4233E" w:rsidP="00101E10" w:rsidRDefault="00C4233E" w14:paraId="0CD03392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Aleksandra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Sarman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Grilc</w:t>
            </w:r>
            <w:proofErr w:type="spellEnd"/>
          </w:p>
        </w:tc>
      </w:tr>
      <w:tr w:rsidRPr="00B7345A" w:rsidR="00C4233E" w:rsidTr="00101E10" w14:paraId="28CA8DCF" w14:textId="77777777">
        <w:tc>
          <w:tcPr>
            <w:tcW w:w="1418" w:type="dxa"/>
          </w:tcPr>
          <w:p w:rsidRPr="00B7345A" w:rsidR="00C4233E" w:rsidP="00101E10" w:rsidRDefault="00C4233E" w14:paraId="6D064EC2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B7345A" w:rsidR="00C4233E" w:rsidP="00101E10" w:rsidRDefault="00C4233E" w14:paraId="260855A6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+32 25468333</w:t>
            </w:r>
          </w:p>
        </w:tc>
      </w:tr>
      <w:tr w:rsidRPr="00B7345A" w:rsidR="00C4233E" w:rsidTr="00101E10" w14:paraId="3BC6674E" w14:textId="77777777">
        <w:tc>
          <w:tcPr>
            <w:tcW w:w="1418" w:type="dxa"/>
          </w:tcPr>
          <w:p w:rsidRPr="00B7345A" w:rsidR="00C4233E" w:rsidP="00101E10" w:rsidRDefault="00C4233E" w14:paraId="7DAF0321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B7345A" w:rsidR="00C4233E" w:rsidP="00101E10" w:rsidRDefault="00B578AE" w14:paraId="3E180D63" w14:textId="77777777">
            <w:pPr>
              <w:spacing w:line="240" w:lineRule="auto"/>
              <w:rPr>
                <w:i/>
                <w:iCs/>
              </w:rPr>
            </w:pPr>
            <w:hyperlink w:history="1" r:id="rId22">
              <w:r w:rsidRPr="00B7345A" w:rsidR="00C4233E">
                <w:rPr>
                  <w:rStyle w:val="Hyperlink"/>
                  <w:i/>
                </w:rPr>
                <w:t>Aleksandra.SarmanGrilc@eesc.europa.eu</w:t>
              </w:r>
            </w:hyperlink>
          </w:p>
        </w:tc>
      </w:tr>
    </w:tbl>
    <w:p w:rsidRPr="00B7345A" w:rsidR="004D7AC0" w:rsidP="0060010D" w:rsidRDefault="004D7AC0" w14:paraId="4982DDF2" w14:textId="77777777">
      <w:pPr>
        <w:jc w:val="left"/>
      </w:pPr>
      <w:r w:rsidRPr="00B7345A">
        <w:br w:type="page"/>
      </w:r>
    </w:p>
    <w:p w:rsidRPr="00B7345A" w:rsidR="004D7AC0" w:rsidRDefault="00C9631A" w14:paraId="4982DDF3" w14:textId="181E8C6B">
      <w:pPr>
        <w:pStyle w:val="Heading1"/>
        <w:rPr>
          <w:b/>
        </w:rPr>
      </w:pPr>
      <w:bookmarkStart w:name="_Toc75527083" w:id="9"/>
      <w:bookmarkStart w:name="_Toc179802398" w:id="10"/>
      <w:bookmarkStart w:name="_Toc189234686" w:id="11"/>
      <w:r w:rsidRPr="00B7345A">
        <w:rPr>
          <w:b/>
        </w:rPr>
        <w:lastRenderedPageBreak/>
        <w:t>JEDNOTNÝ TRH, VÝROBA A SPOTREBA</w:t>
      </w:r>
      <w:bookmarkEnd w:id="9"/>
      <w:bookmarkEnd w:id="10"/>
      <w:bookmarkEnd w:id="11"/>
    </w:p>
    <w:p w:rsidRPr="00B7345A" w:rsidR="004D7AC0" w:rsidRDefault="004D7AC0" w14:paraId="4982DDF4" w14:textId="77777777"/>
    <w:p w:rsidRPr="00B7345A" w:rsidR="005B5258" w:rsidRDefault="00B578AE" w14:paraId="7999FA16" w14:textId="319E289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3">
        <w:r w:rsidRPr="00B7345A" w:rsidR="003635A2">
          <w:rPr>
            <w:rStyle w:val="Hyperlink"/>
            <w:b/>
            <w:i/>
            <w:sz w:val="28"/>
          </w:rPr>
          <w:t>Vybavenie na napájanie elektrických vozidiel</w:t>
        </w:r>
      </w:hyperlink>
    </w:p>
    <w:p w:rsidRPr="00CF1B46" w:rsidR="005B5258" w:rsidRDefault="005B5258" w14:paraId="231C293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76"/>
        <w:gridCol w:w="5386"/>
      </w:tblGrid>
      <w:tr w:rsidRPr="00B7345A" w:rsidR="003635A2" w:rsidTr="00101E10" w14:paraId="2BC5D3B6" w14:textId="77777777">
        <w:tc>
          <w:tcPr>
            <w:tcW w:w="2376" w:type="dxa"/>
            <w:vMerge w:val="restart"/>
          </w:tcPr>
          <w:p w:rsidRPr="00B7345A" w:rsidR="003635A2" w:rsidP="00101E10" w:rsidRDefault="003635A2" w14:paraId="026A5C66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.:</w:t>
            </w:r>
          </w:p>
        </w:tc>
        <w:tc>
          <w:tcPr>
            <w:tcW w:w="5386" w:type="dxa"/>
          </w:tcPr>
          <w:p w:rsidRPr="00CF1B46" w:rsidR="00CF1B46" w:rsidP="00101E10" w:rsidRDefault="00CF1B46" w14:paraId="3D539BB9" w14:textId="370E8B75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r w:rsidRPr="00CF1B46">
              <w:rPr>
                <w:bCs/>
              </w:rPr>
              <w:t>stanovisko kategórie C</w:t>
            </w:r>
          </w:p>
          <w:p w:rsidRPr="00B7345A" w:rsidR="003635A2" w:rsidP="00101E10" w:rsidRDefault="003635A2" w14:paraId="45676CCD" w14:textId="70585654">
            <w:pPr>
              <w:tabs>
                <w:tab w:val="center" w:pos="284"/>
              </w:tabs>
              <w:ind w:left="266" w:hanging="266"/>
            </w:pPr>
            <w:r w:rsidRPr="00B7345A">
              <w:t xml:space="preserve">COM(2024) 561 </w:t>
            </w:r>
            <w:proofErr w:type="spellStart"/>
            <w:r w:rsidRPr="00B7345A">
              <w:t>final</w:t>
            </w:r>
            <w:proofErr w:type="spellEnd"/>
          </w:p>
        </w:tc>
      </w:tr>
      <w:tr w:rsidRPr="00B7345A" w:rsidR="003635A2" w:rsidTr="00101E10" w14:paraId="32104E32" w14:textId="77777777">
        <w:tc>
          <w:tcPr>
            <w:tcW w:w="2376" w:type="dxa"/>
            <w:vMerge/>
          </w:tcPr>
          <w:p w:rsidRPr="00B7345A" w:rsidR="003635A2" w:rsidP="00101E10" w:rsidRDefault="003635A2" w14:paraId="5F57B26D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5386" w:type="dxa"/>
          </w:tcPr>
          <w:p w:rsidRPr="00B7345A" w:rsidR="003635A2" w:rsidP="00101E10" w:rsidRDefault="003635A2" w14:paraId="4264DA1C" w14:textId="77777777">
            <w:pPr>
              <w:tabs>
                <w:tab w:val="center" w:pos="284"/>
              </w:tabs>
              <w:ind w:left="266" w:hanging="266"/>
            </w:pPr>
            <w:r w:rsidRPr="00B7345A">
              <w:t>EESC-2025-00177-00-00-AC-TRA</w:t>
            </w:r>
          </w:p>
        </w:tc>
      </w:tr>
    </w:tbl>
    <w:p w:rsidRPr="00B7345A" w:rsidR="003635A2" w:rsidP="003635A2" w:rsidRDefault="003635A2" w14:paraId="3694AED4" w14:textId="77777777">
      <w:pPr>
        <w:tabs>
          <w:tab w:val="center" w:pos="284"/>
        </w:tabs>
        <w:ind w:left="266" w:hanging="266"/>
      </w:pPr>
    </w:p>
    <w:p w:rsidRPr="00B7345A" w:rsidR="003635A2" w:rsidP="003635A2" w:rsidRDefault="003635A2" w14:paraId="0103CC9E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3635A2" w:rsidP="003635A2" w:rsidRDefault="003635A2" w14:paraId="09CD7576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2A1FDBDA" w14:textId="0507A770">
      <w:pPr>
        <w:rPr>
          <w:bCs/>
          <w:iCs/>
        </w:rPr>
      </w:pPr>
      <w:r w:rsidRPr="00B7345A">
        <w:t>EHSV sa rozhodol zaujať</w:t>
      </w:r>
      <w:r w:rsidR="00B7345A">
        <w:t xml:space="preserve"> k </w:t>
      </w:r>
      <w:r w:rsidRPr="00B7345A">
        <w:t>navrhovanému textu kladné stanovisko.</w:t>
      </w:r>
    </w:p>
    <w:p w:rsidRPr="00B7345A" w:rsidR="003635A2" w:rsidP="003635A2" w:rsidRDefault="003635A2" w14:paraId="3895E40D" w14:textId="77777777">
      <w:pPr>
        <w:rPr>
          <w:bCs/>
          <w:i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7345A" w:rsidR="003635A2" w:rsidTr="00101E10" w14:paraId="57239E09" w14:textId="77777777">
        <w:tc>
          <w:tcPr>
            <w:tcW w:w="1418" w:type="dxa"/>
          </w:tcPr>
          <w:p w:rsidRPr="00B7345A" w:rsidR="003635A2" w:rsidP="00101E10" w:rsidRDefault="003635A2" w14:paraId="695A9642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B7345A" w:rsidR="003635A2" w:rsidP="00101E10" w:rsidRDefault="003635A2" w14:paraId="534347BA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 xml:space="preserve">Alice </w:t>
            </w:r>
            <w:proofErr w:type="spellStart"/>
            <w:r w:rsidRPr="00B7345A">
              <w:rPr>
                <w:i/>
              </w:rPr>
              <w:t>Tétu</w:t>
            </w:r>
            <w:proofErr w:type="spellEnd"/>
          </w:p>
        </w:tc>
      </w:tr>
      <w:tr w:rsidRPr="00B7345A" w:rsidR="003635A2" w:rsidTr="00101E10" w14:paraId="3FCEFEFF" w14:textId="77777777">
        <w:tc>
          <w:tcPr>
            <w:tcW w:w="1418" w:type="dxa"/>
          </w:tcPr>
          <w:p w:rsidRPr="00B7345A" w:rsidR="003635A2" w:rsidP="00101E10" w:rsidRDefault="003635A2" w14:paraId="0C729597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B7345A" w:rsidR="003635A2" w:rsidP="00101E10" w:rsidRDefault="003635A2" w14:paraId="22E17EED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+ 32 25468286</w:t>
            </w:r>
          </w:p>
        </w:tc>
      </w:tr>
      <w:tr w:rsidRPr="00B7345A" w:rsidR="003635A2" w:rsidTr="00101E10" w14:paraId="6E25FB53" w14:textId="77777777">
        <w:tc>
          <w:tcPr>
            <w:tcW w:w="1418" w:type="dxa"/>
          </w:tcPr>
          <w:p w:rsidRPr="00B7345A" w:rsidR="003635A2" w:rsidP="00101E10" w:rsidRDefault="003635A2" w14:paraId="03195F9F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B7345A" w:rsidR="003635A2" w:rsidP="00101E10" w:rsidRDefault="00B578AE" w14:paraId="7F760836" w14:textId="77777777">
            <w:pPr>
              <w:spacing w:line="240" w:lineRule="auto"/>
              <w:rPr>
                <w:i/>
              </w:rPr>
            </w:pPr>
            <w:hyperlink w:history="1" r:id="rId24">
              <w:r w:rsidRPr="00B7345A" w:rsidR="003635A2">
                <w:rPr>
                  <w:rStyle w:val="Hyperlink"/>
                  <w:i/>
                </w:rPr>
                <w:t>Alice.Tetu@eesc.europa.eu</w:t>
              </w:r>
            </w:hyperlink>
          </w:p>
        </w:tc>
      </w:tr>
    </w:tbl>
    <w:p w:rsidRPr="00B7345A" w:rsidR="00EE160A" w:rsidP="00EE160A" w:rsidRDefault="00EE160A" w14:paraId="7C08FFF5" w14:textId="77777777">
      <w:pPr>
        <w:jc w:val="left"/>
      </w:pPr>
    </w:p>
    <w:p w:rsidRPr="00B7345A" w:rsidR="0084417F" w:rsidP="000D43E1" w:rsidRDefault="0084417F" w14:paraId="4982DE1C" w14:textId="3CD6FBC7">
      <w:pPr>
        <w:jc w:val="left"/>
      </w:pPr>
    </w:p>
    <w:p w:rsidRPr="00AD71BA" w:rsidR="00BC6AA1" w:rsidP="00AD71BA" w:rsidRDefault="00AD71BA" w14:paraId="1AF13DC1" w14:textId="5A35F52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u w:val="single"/>
        </w:rPr>
      </w:pPr>
      <w:r w:rsidRPr="00AD71BA">
        <w:rPr>
          <w:rStyle w:val="Hyperlink"/>
          <w:b/>
          <w:i/>
          <w:sz w:val="28"/>
        </w:rPr>
        <w:t>Ako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podporiť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subjekty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sociálneho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hospodárstva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v</w:t>
      </w:r>
      <w:r w:rsidRPr="00AD71BA">
        <w:rPr>
          <w:sz w:val="24"/>
          <w:u w:val="single"/>
        </w:rPr>
        <w:t> </w:t>
      </w:r>
      <w:r w:rsidRPr="00AD71BA">
        <w:rPr>
          <w:rStyle w:val="Hyperlink"/>
          <w:b/>
          <w:i/>
          <w:sz w:val="28"/>
        </w:rPr>
        <w:t>súlade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s</w:t>
      </w:r>
      <w:r w:rsidRPr="00AD71BA">
        <w:rPr>
          <w:sz w:val="24"/>
          <w:u w:val="single"/>
        </w:rPr>
        <w:t> </w:t>
      </w:r>
      <w:r w:rsidRPr="00AD71BA">
        <w:rPr>
          <w:rStyle w:val="Hyperlink"/>
          <w:b/>
          <w:i/>
          <w:sz w:val="28"/>
        </w:rPr>
        <w:t>pravidlami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štátnej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pomoci</w:t>
      </w:r>
      <w:r w:rsidRPr="00AD71BA">
        <w:rPr>
          <w:sz w:val="24"/>
          <w:u w:val="single"/>
        </w:rPr>
        <w:t xml:space="preserve">: </w:t>
      </w:r>
      <w:r w:rsidRPr="00AD71BA">
        <w:rPr>
          <w:rStyle w:val="Hyperlink"/>
          <w:b/>
          <w:i/>
          <w:sz w:val="28"/>
        </w:rPr>
        <w:t>niekoľko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úvah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v</w:t>
      </w:r>
      <w:r w:rsidRPr="00AD71BA">
        <w:rPr>
          <w:sz w:val="24"/>
          <w:u w:val="single"/>
        </w:rPr>
        <w:t> </w:t>
      </w:r>
      <w:r w:rsidRPr="00AD71BA">
        <w:rPr>
          <w:rStyle w:val="Hyperlink"/>
          <w:b/>
          <w:i/>
          <w:sz w:val="28"/>
        </w:rPr>
        <w:t>nadväznosti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na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návrhy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uvedené</w:t>
      </w:r>
      <w:r w:rsidRPr="00AD71BA">
        <w:rPr>
          <w:sz w:val="24"/>
          <w:u w:val="single"/>
        </w:rPr>
        <w:t xml:space="preserve"> </w:t>
      </w:r>
      <w:r w:rsidRPr="00AD71BA">
        <w:rPr>
          <w:rStyle w:val="Hyperlink"/>
          <w:b/>
          <w:i/>
          <w:sz w:val="28"/>
        </w:rPr>
        <w:t>v</w:t>
      </w:r>
      <w:r w:rsidRPr="00AD71BA">
        <w:rPr>
          <w:sz w:val="24"/>
          <w:u w:val="single"/>
        </w:rPr>
        <w:t> </w:t>
      </w:r>
      <w:r w:rsidRPr="00AD71BA">
        <w:rPr>
          <w:rStyle w:val="Hyperlink"/>
          <w:b/>
          <w:i/>
          <w:sz w:val="28"/>
        </w:rPr>
        <w:t>správe</w:t>
      </w:r>
      <w:r w:rsidRPr="00AD71BA">
        <w:rPr>
          <w:sz w:val="24"/>
          <w:u w:val="single"/>
        </w:rPr>
        <w:t xml:space="preserve"> </w:t>
      </w:r>
      <w:proofErr w:type="spellStart"/>
      <w:r w:rsidRPr="00AD71BA">
        <w:rPr>
          <w:rStyle w:val="Hyperlink"/>
          <w:b/>
          <w:i/>
          <w:sz w:val="28"/>
        </w:rPr>
        <w:t>Enrica</w:t>
      </w:r>
      <w:proofErr w:type="spellEnd"/>
      <w:r w:rsidRPr="00AD71BA">
        <w:rPr>
          <w:sz w:val="24"/>
          <w:u w:val="single"/>
        </w:rPr>
        <w:t xml:space="preserve"> </w:t>
      </w:r>
      <w:proofErr w:type="spellStart"/>
      <w:r w:rsidRPr="00AD71BA">
        <w:rPr>
          <w:rStyle w:val="Hyperlink"/>
          <w:b/>
          <w:i/>
          <w:sz w:val="28"/>
        </w:rPr>
        <w:t>Lettu</w:t>
      </w:r>
      <w:proofErr w:type="spellEnd"/>
    </w:p>
    <w:tbl>
      <w:tblPr>
        <w:tblStyle w:val="TableGrid"/>
        <w:tblW w:w="486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7"/>
        <w:gridCol w:w="6511"/>
      </w:tblGrid>
      <w:tr w:rsidRPr="00B7345A" w:rsidR="003635A2" w:rsidTr="00101E10" w14:paraId="719F9D16" w14:textId="77777777">
        <w:trPr>
          <w:trHeight w:val="610"/>
        </w:trPr>
        <w:tc>
          <w:tcPr>
            <w:tcW w:w="1398" w:type="pct"/>
          </w:tcPr>
          <w:p w:rsidRPr="00B7345A" w:rsidR="003635A2" w:rsidP="00101E10" w:rsidRDefault="003635A2" w14:paraId="354AE66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Spravodajca:</w:t>
            </w:r>
          </w:p>
        </w:tc>
        <w:tc>
          <w:tcPr>
            <w:tcW w:w="3602" w:type="pct"/>
          </w:tcPr>
          <w:p w:rsidRPr="00B7345A" w:rsidR="003635A2" w:rsidP="00101E10" w:rsidRDefault="003635A2" w14:paraId="15762CC1" w14:textId="77777777">
            <w:pPr>
              <w:tabs>
                <w:tab w:val="center" w:pos="284"/>
              </w:tabs>
              <w:ind w:left="266" w:hanging="266"/>
              <w:jc w:val="left"/>
              <w:rPr>
                <w:bCs/>
              </w:rPr>
            </w:pPr>
            <w:r w:rsidRPr="00B7345A">
              <w:t>Giuseppe GUERINI (skupina Organizácie občianskej spoločnosti – IT)</w:t>
            </w:r>
          </w:p>
        </w:tc>
      </w:tr>
      <w:tr w:rsidRPr="00B7345A" w:rsidR="003635A2" w:rsidTr="00101E10" w14:paraId="082D7766" w14:textId="77777777">
        <w:trPr>
          <w:trHeight w:val="165"/>
        </w:trPr>
        <w:tc>
          <w:tcPr>
            <w:tcW w:w="5000" w:type="pct"/>
            <w:gridSpan w:val="2"/>
          </w:tcPr>
          <w:p w:rsidRPr="00B7345A" w:rsidR="003635A2" w:rsidP="00101E10" w:rsidRDefault="003635A2" w14:paraId="135A3EF2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B7345A" w:rsidR="003635A2" w:rsidTr="00101E10" w14:paraId="47279BD2" w14:textId="77777777">
        <w:trPr>
          <w:trHeight w:val="623"/>
        </w:trPr>
        <w:tc>
          <w:tcPr>
            <w:tcW w:w="1398" w:type="pct"/>
            <w:vMerge w:val="restart"/>
          </w:tcPr>
          <w:p w:rsidRPr="00B7345A" w:rsidR="003635A2" w:rsidP="00101E10" w:rsidRDefault="003635A2" w14:paraId="534A4158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.:</w:t>
            </w:r>
          </w:p>
        </w:tc>
        <w:tc>
          <w:tcPr>
            <w:tcW w:w="3602" w:type="pct"/>
          </w:tcPr>
          <w:p w:rsidRPr="00B7345A" w:rsidR="003635A2" w:rsidP="00101E10" w:rsidRDefault="003635A2" w14:paraId="62B9BD22" w14:textId="75F49552">
            <w:pPr>
              <w:tabs>
                <w:tab w:val="center" w:pos="284"/>
              </w:tabs>
              <w:ind w:left="266" w:hanging="266"/>
            </w:pPr>
            <w:r w:rsidRPr="00B7345A">
              <w:t>stanovisko</w:t>
            </w:r>
            <w:r w:rsidR="00B7345A">
              <w:t xml:space="preserve"> z </w:t>
            </w:r>
            <w:r w:rsidRPr="00B7345A">
              <w:t>vlastnej iniciatívy</w:t>
            </w:r>
          </w:p>
          <w:p w:rsidRPr="00B7345A" w:rsidR="003635A2" w:rsidP="00101E10" w:rsidRDefault="003635A2" w14:paraId="0A99BE56" w14:textId="77777777">
            <w:pPr>
              <w:tabs>
                <w:tab w:val="center" w:pos="284"/>
              </w:tabs>
              <w:ind w:left="266" w:hanging="266"/>
            </w:pPr>
            <w:r w:rsidRPr="00B7345A">
              <w:t>EESC-2024-03043-00-00-AC</w:t>
            </w:r>
          </w:p>
        </w:tc>
      </w:tr>
      <w:tr w:rsidRPr="00B7345A" w:rsidR="003635A2" w:rsidTr="00101E10" w14:paraId="507748C3" w14:textId="77777777">
        <w:trPr>
          <w:trHeight w:val="146"/>
        </w:trPr>
        <w:tc>
          <w:tcPr>
            <w:tcW w:w="1398" w:type="pct"/>
            <w:vMerge/>
          </w:tcPr>
          <w:p w:rsidRPr="00B7345A" w:rsidR="003635A2" w:rsidP="00101E10" w:rsidRDefault="003635A2" w14:paraId="55919211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602" w:type="pct"/>
          </w:tcPr>
          <w:p w:rsidRPr="00B7345A" w:rsidR="003635A2" w:rsidP="00101E10" w:rsidRDefault="003635A2" w14:paraId="4C9D7AA7" w14:textId="77777777">
            <w:pPr>
              <w:tabs>
                <w:tab w:val="center" w:pos="284"/>
              </w:tabs>
              <w:ind w:left="266" w:hanging="266"/>
            </w:pPr>
          </w:p>
        </w:tc>
      </w:tr>
    </w:tbl>
    <w:p w:rsidRPr="00B7345A" w:rsidR="003635A2" w:rsidP="003635A2" w:rsidRDefault="003635A2" w14:paraId="0B2F307E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CF1B46" w:rsidR="003635A2" w:rsidP="003635A2" w:rsidRDefault="003635A2" w14:paraId="2C640879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14A5D45D" w14:textId="77777777">
      <w:pPr>
        <w:rPr>
          <w:bCs/>
          <w:iCs/>
        </w:rPr>
      </w:pPr>
      <w:r w:rsidRPr="00B7345A">
        <w:t>EHSV:</w:t>
      </w:r>
    </w:p>
    <w:p w:rsidRPr="00CF1B46" w:rsidR="003635A2" w:rsidP="003635A2" w:rsidRDefault="003635A2" w14:paraId="38D0B56C" w14:textId="77777777">
      <w:pPr>
        <w:rPr>
          <w:bCs/>
          <w:iCs/>
        </w:rPr>
      </w:pPr>
    </w:p>
    <w:p w:rsidRPr="00B7345A" w:rsidR="003635A2" w:rsidP="00CF1B46" w:rsidRDefault="003635A2" w14:paraId="39CCCE92" w14:textId="542430FA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zdôrazňuje, že je dôležité zosúladiť potrebu silnej verejnej podpory subjektov sociálneho hospodárstva, ktoré často vykonávajú funkcie</w:t>
      </w:r>
      <w:r w:rsidR="00B7345A">
        <w:t xml:space="preserve"> a </w:t>
      </w:r>
      <w:r w:rsidRPr="00B7345A">
        <w:t>úlohy predtým vykonávané štátom,</w:t>
      </w:r>
      <w:r w:rsidR="00B7345A">
        <w:t xml:space="preserve"> s </w:t>
      </w:r>
      <w:r w:rsidRPr="00B7345A">
        <w:t>európskymi pravidlami štátnej pomoci;</w:t>
      </w:r>
    </w:p>
    <w:p w:rsidRPr="00B7345A" w:rsidR="003635A2" w:rsidP="00CF1B46" w:rsidRDefault="003635A2" w14:paraId="011D84D2" w14:textId="77777777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zdôrazňuje význam subjektov sociálneho hospodárstva pri zabezpečovaní konkrétnych reakcií na sociálne potreby európskych občanov;</w:t>
      </w:r>
    </w:p>
    <w:p w:rsidRPr="00B7345A" w:rsidR="003635A2" w:rsidP="00CF1B46" w:rsidRDefault="003635A2" w14:paraId="647D0E3B" w14:textId="22FBF8C6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poukazuje na to, že</w:t>
      </w:r>
      <w:r w:rsidR="00B7345A">
        <w:t xml:space="preserve"> v </w:t>
      </w:r>
      <w:r w:rsidRPr="00B7345A">
        <w:t>mnohých prípadoch</w:t>
      </w:r>
      <w:r w:rsidR="00B7345A">
        <w:t xml:space="preserve"> a </w:t>
      </w:r>
      <w:r w:rsidRPr="00B7345A">
        <w:t>možných situáciách sa pri činnostiach subjektov sociálneho hospodárstva vychádza zo solidárneho modelu, ktorý presahuje rozsah pojmu „hospodárska činnosť“. Zároveň by sa</w:t>
      </w:r>
      <w:r w:rsidR="00B7345A">
        <w:t xml:space="preserve"> v </w:t>
      </w:r>
      <w:r w:rsidRPr="00B7345A">
        <w:t>mnohých prípadoch mal cezhraničný charakter činností týchto subjektov pôsobiacich</w:t>
      </w:r>
      <w:r w:rsidR="00B7345A">
        <w:t xml:space="preserve"> v </w:t>
      </w:r>
      <w:r w:rsidRPr="00B7345A">
        <w:t>oblasti sociálnych</w:t>
      </w:r>
      <w:r w:rsidR="00B7345A">
        <w:t xml:space="preserve"> a </w:t>
      </w:r>
      <w:r w:rsidRPr="00B7345A">
        <w:t>zdravotníckych služieb považovať za zanedbateľný</w:t>
      </w:r>
      <w:r w:rsidR="00B7345A">
        <w:t xml:space="preserve"> a </w:t>
      </w:r>
      <w:r w:rsidRPr="00B7345A">
        <w:t>nie</w:t>
      </w:r>
      <w:r w:rsidR="00B7345A">
        <w:t xml:space="preserve"> v </w:t>
      </w:r>
      <w:r w:rsidRPr="00B7345A">
        <w:t>takom rozsahu, aby predstavoval významné porušenie hospodárskej súťaže medzi členskými štátmi;</w:t>
      </w:r>
    </w:p>
    <w:p w:rsidRPr="00B7345A" w:rsidR="003635A2" w:rsidP="00CF1B46" w:rsidRDefault="003635A2" w14:paraId="2C97D224" w14:textId="4AE752AD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sa domnieva, že by sa mali posilniť</w:t>
      </w:r>
      <w:r w:rsidR="00B7345A">
        <w:t xml:space="preserve"> a </w:t>
      </w:r>
      <w:r w:rsidRPr="00B7345A">
        <w:t>zjednodušiť pravidlá poskytovania funkčnej pomoci na prijímanie znevýhodnených pracovníkov alebo pracovníkov so zdravotným postihnutím do zamestnania uvedených vo všeobecnom nariadení</w:t>
      </w:r>
      <w:r w:rsidR="00B7345A">
        <w:t xml:space="preserve"> o </w:t>
      </w:r>
      <w:r w:rsidRPr="00B7345A">
        <w:t>skupinových výnimkách;</w:t>
      </w:r>
    </w:p>
    <w:p w:rsidRPr="00B7345A" w:rsidR="003635A2" w:rsidP="00CF1B46" w:rsidRDefault="003635A2" w14:paraId="576572D0" w14:textId="7E1E095E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lastRenderedPageBreak/>
        <w:t>víta ďalší návrh uvedený</w:t>
      </w:r>
      <w:r w:rsidR="00B7345A">
        <w:t xml:space="preserve"> v </w:t>
      </w:r>
      <w:r w:rsidRPr="00B7345A">
        <w:t xml:space="preserve">správe </w:t>
      </w:r>
      <w:proofErr w:type="spellStart"/>
      <w:r w:rsidRPr="00B7345A">
        <w:t>Enrica</w:t>
      </w:r>
      <w:proofErr w:type="spellEnd"/>
      <w:r w:rsidRPr="00B7345A">
        <w:t xml:space="preserve"> </w:t>
      </w:r>
      <w:proofErr w:type="spellStart"/>
      <w:r w:rsidRPr="00B7345A">
        <w:t>Lettu</w:t>
      </w:r>
      <w:proofErr w:type="spellEnd"/>
      <w:r w:rsidRPr="00B7345A">
        <w:t>, podľa ktorého je potrebné prispôsobiť súčasný právny rámec štátnej pomoci, aby sa podnikom sociálneho hospodárstva uľahčil lepší prístup</w:t>
      </w:r>
      <w:r w:rsidR="00B7345A">
        <w:t xml:space="preserve"> k </w:t>
      </w:r>
      <w:r w:rsidRPr="00B7345A">
        <w:t>úverom</w:t>
      </w:r>
      <w:r w:rsidR="00B7345A">
        <w:t xml:space="preserve"> a </w:t>
      </w:r>
      <w:r w:rsidRPr="00B7345A">
        <w:t>financovaniu;</w:t>
      </w:r>
    </w:p>
    <w:p w:rsidRPr="00B7345A" w:rsidR="003635A2" w:rsidP="00CF1B46" w:rsidRDefault="003635A2" w14:paraId="69F27731" w14:textId="5F2DC2F2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konštatuje, že verejné orgány primerane nevyužívajú právny rámec</w:t>
      </w:r>
      <w:r w:rsidR="00B7345A">
        <w:t xml:space="preserve"> v </w:t>
      </w:r>
      <w:r w:rsidRPr="00B7345A">
        <w:t>oblasti pomoci pre služby všeobecného hospodárskeho záujmu, pokiaľ ide</w:t>
      </w:r>
      <w:r w:rsidR="00B7345A">
        <w:t xml:space="preserve"> o </w:t>
      </w:r>
      <w:r w:rsidRPr="00B7345A">
        <w:t>zdravotnícke</w:t>
      </w:r>
      <w:r w:rsidR="00B7345A">
        <w:t xml:space="preserve"> a </w:t>
      </w:r>
      <w:r w:rsidRPr="00B7345A">
        <w:t>sociálne služby;</w:t>
      </w:r>
    </w:p>
    <w:p w:rsidRPr="00B7345A" w:rsidR="003635A2" w:rsidP="00CF1B46" w:rsidRDefault="003635A2" w14:paraId="15D386A5" w14:textId="4D108BB2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víta politické usmernenia novej Európskej komisie,</w:t>
      </w:r>
      <w:r w:rsidR="00B7345A">
        <w:t xml:space="preserve"> a </w:t>
      </w:r>
      <w:r w:rsidRPr="00B7345A">
        <w:t>to najmä ich časť,</w:t>
      </w:r>
      <w:r w:rsidR="00B7345A">
        <w:t xml:space="preserve"> v </w:t>
      </w:r>
      <w:r w:rsidRPr="00B7345A">
        <w:t>ktorej sa avizuje: „Takisto zrevidujeme naše pravidlá štátnej pomoci, aby sa umožnili opatrenia na podporu bývania, najmä pokiaľ ide</w:t>
      </w:r>
      <w:r w:rsidR="00B7345A">
        <w:t xml:space="preserve"> o </w:t>
      </w:r>
      <w:r w:rsidRPr="00B7345A">
        <w:t>cenovo dostupné, energeticky efektívne</w:t>
      </w:r>
      <w:r w:rsidR="00B7345A">
        <w:t xml:space="preserve"> a </w:t>
      </w:r>
      <w:r w:rsidRPr="00B7345A">
        <w:t>sociálne bývanie“;</w:t>
      </w:r>
    </w:p>
    <w:p w:rsidRPr="00B7345A" w:rsidR="003635A2" w:rsidP="00CF1B46" w:rsidRDefault="003635A2" w14:paraId="6EE1145F" w14:textId="462F5E30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>naliehavo vyzýva Európsku komisiu, aby pokračovala vo svojom úsilí</w:t>
      </w:r>
      <w:r w:rsidR="00B7345A">
        <w:t xml:space="preserve"> o </w:t>
      </w:r>
      <w:r w:rsidRPr="00B7345A">
        <w:t>vykonávanie akčného plánu pre sociálne hospodárstvo vypracovaného</w:t>
      </w:r>
      <w:r w:rsidR="00B7345A">
        <w:t xml:space="preserve"> v </w:t>
      </w:r>
      <w:r w:rsidRPr="00B7345A">
        <w:t>rámci plánu</w:t>
      </w:r>
      <w:r w:rsidR="00B7345A">
        <w:t xml:space="preserve"> z </w:t>
      </w:r>
      <w:proofErr w:type="spellStart"/>
      <w:r w:rsidRPr="00B7345A">
        <w:t>Liège</w:t>
      </w:r>
      <w:proofErr w:type="spellEnd"/>
      <w:r w:rsidRPr="00B7345A">
        <w:t xml:space="preserve"> pre sociálne hospodárstvo</w:t>
      </w:r>
      <w:r w:rsidR="00B7345A">
        <w:t xml:space="preserve"> v </w:t>
      </w:r>
      <w:r w:rsidRPr="00B7345A">
        <w:t>Európskej únii</w:t>
      </w:r>
      <w:r w:rsidR="00B7345A">
        <w:t xml:space="preserve"> a v </w:t>
      </w:r>
      <w:r w:rsidRPr="00B7345A">
        <w:t>ktorom sa konkrétne deleguje zodpovednosť za koordináciu vykonávania na jedného</w:t>
      </w:r>
      <w:r w:rsidR="00B7345A">
        <w:t xml:space="preserve"> z </w:t>
      </w:r>
      <w:r w:rsidRPr="00B7345A">
        <w:t>komisárov nového kolégia.</w:t>
      </w:r>
    </w:p>
    <w:p w:rsidRPr="00B7345A" w:rsidR="003635A2" w:rsidP="003635A2" w:rsidRDefault="003635A2" w14:paraId="4BD775B3" w14:textId="77777777">
      <w:pPr>
        <w:widowControl w:val="0"/>
        <w:ind w:left="709" w:hanging="709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B7345A" w:rsidR="003635A2" w:rsidTr="00101E10" w14:paraId="73F4A95D" w14:textId="77777777">
        <w:tc>
          <w:tcPr>
            <w:tcW w:w="1556" w:type="pct"/>
          </w:tcPr>
          <w:p w:rsidRPr="00B7345A" w:rsidR="003635A2" w:rsidP="00101E10" w:rsidRDefault="003635A2" w14:paraId="23CB312A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B7345A" w:rsidR="003635A2" w:rsidP="00101E10" w:rsidRDefault="003635A2" w14:paraId="4529E9A1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Annalisa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Tessarolo</w:t>
            </w:r>
            <w:proofErr w:type="spellEnd"/>
          </w:p>
        </w:tc>
      </w:tr>
      <w:tr w:rsidRPr="00B7345A" w:rsidR="003635A2" w:rsidTr="00101E10" w14:paraId="329BF36A" w14:textId="77777777">
        <w:tc>
          <w:tcPr>
            <w:tcW w:w="1556" w:type="pct"/>
          </w:tcPr>
          <w:p w:rsidRPr="00B7345A" w:rsidR="003635A2" w:rsidP="00101E10" w:rsidRDefault="003635A2" w14:paraId="0C1259DC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B7345A" w:rsidR="003635A2" w:rsidP="00101E10" w:rsidRDefault="003635A2" w14:paraId="370E172D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+32 25469732</w:t>
            </w:r>
          </w:p>
        </w:tc>
      </w:tr>
      <w:tr w:rsidRPr="00B7345A" w:rsidR="003635A2" w:rsidTr="00101E10" w14:paraId="63AB6C25" w14:textId="77777777">
        <w:tc>
          <w:tcPr>
            <w:tcW w:w="1556" w:type="pct"/>
          </w:tcPr>
          <w:p w:rsidRPr="00B7345A" w:rsidR="003635A2" w:rsidP="00101E10" w:rsidRDefault="003635A2" w14:paraId="23D5E9B9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B7345A" w:rsidR="003635A2" w:rsidP="00101E10" w:rsidRDefault="00B578AE" w14:paraId="60742B3B" w14:textId="77777777">
            <w:pPr>
              <w:spacing w:line="240" w:lineRule="auto"/>
              <w:rPr>
                <w:i/>
              </w:rPr>
            </w:pPr>
            <w:hyperlink w:history="1" r:id="rId25">
              <w:r w:rsidRPr="00B7345A" w:rsidR="003635A2">
                <w:rPr>
                  <w:rStyle w:val="Hyperlink"/>
                  <w:i/>
                </w:rPr>
                <w:t>Annalisa.Tessarolo@eesc.europa.eu</w:t>
              </w:r>
            </w:hyperlink>
          </w:p>
        </w:tc>
      </w:tr>
    </w:tbl>
    <w:p w:rsidRPr="00B7345A" w:rsidR="004D7AC0" w:rsidRDefault="004D7AC0" w14:paraId="46687114" w14:textId="6265E3D5">
      <w:pPr>
        <w:pStyle w:val="ListParagraph"/>
        <w:ind w:left="0"/>
      </w:pPr>
    </w:p>
    <w:p w:rsidRPr="00B7345A" w:rsidR="00EE160A" w:rsidRDefault="00EE160A" w14:paraId="79E24043" w14:textId="77C83B07">
      <w:pPr>
        <w:pStyle w:val="ListParagraph"/>
        <w:ind w:left="0"/>
      </w:pPr>
    </w:p>
    <w:p w:rsidRPr="00B7345A" w:rsidR="003635A2" w:rsidP="00FE70DF" w:rsidRDefault="00B4156B" w14:paraId="68BF4327" w14:textId="16345DF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</w:rPr>
      </w:pPr>
      <w:r w:rsidRPr="00B7345A">
        <w:fldChar w:fldCharType="begin"/>
      </w:r>
      <w:r w:rsidRPr="00B7345A">
        <w:instrText xml:space="preserve"> HYPERLINK "https://www.eesc.europa.eu/en/our-work/opinions-information-reports/opinions/competition-policy-heart-eus-competitiveness" </w:instrText>
      </w:r>
      <w:r w:rsidRPr="00B7345A">
        <w:fldChar w:fldCharType="separate"/>
      </w:r>
      <w:hyperlink w:tgtFrame="_blank" w:history="1" r:id="rId26">
        <w:r w:rsidRPr="00B7345A" w:rsidR="003635A2">
          <w:rPr>
            <w:rStyle w:val="Hyperlink"/>
            <w:b/>
            <w:i/>
            <w:sz w:val="28"/>
          </w:rPr>
          <w:t>Politika hospodárskej súťaže</w:t>
        </w:r>
        <w:r w:rsidR="00B7345A">
          <w:rPr>
            <w:rStyle w:val="Hyperlink"/>
            <w:b/>
            <w:i/>
            <w:sz w:val="28"/>
          </w:rPr>
          <w:t xml:space="preserve"> v </w:t>
        </w:r>
        <w:r w:rsidRPr="00B7345A" w:rsidR="003635A2">
          <w:rPr>
            <w:rStyle w:val="Hyperlink"/>
            <w:b/>
            <w:i/>
            <w:sz w:val="28"/>
          </w:rPr>
          <w:t>centre konkurencieschopnosti EÚ</w:t>
        </w:r>
      </w:hyperlink>
    </w:p>
    <w:p w:rsidRPr="00CF1B46" w:rsidR="00EE160A" w:rsidP="00CF1B46" w:rsidRDefault="00B4156B" w14:paraId="71324E36" w14:textId="6ED1A3BA">
      <w:pPr>
        <w:pStyle w:val="ListParagraph"/>
        <w:ind w:left="0"/>
        <w:rPr>
          <w:bCs/>
          <w:iCs/>
        </w:rPr>
      </w:pPr>
      <w:r w:rsidRPr="00B7345A">
        <w:rPr>
          <w:rStyle w:val="Hyperlink"/>
          <w:b/>
          <w:i/>
          <w:sz w:val="32"/>
        </w:rPr>
        <w:fldChar w:fldCharType="end"/>
      </w:r>
    </w:p>
    <w:tbl>
      <w:tblPr>
        <w:tblStyle w:val="TableGrid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6821"/>
      </w:tblGrid>
      <w:tr w:rsidRPr="00B7345A" w:rsidR="003635A2" w:rsidTr="00101E10" w14:paraId="203B01D4" w14:textId="77777777">
        <w:tc>
          <w:tcPr>
            <w:tcW w:w="1148" w:type="pct"/>
          </w:tcPr>
          <w:p w:rsidRPr="00B7345A" w:rsidR="003635A2" w:rsidP="00101E10" w:rsidRDefault="003635A2" w14:paraId="3DB0BD7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Spravodajkyňa:</w:t>
            </w:r>
          </w:p>
        </w:tc>
        <w:tc>
          <w:tcPr>
            <w:tcW w:w="3852" w:type="pct"/>
          </w:tcPr>
          <w:p w:rsidRPr="00B7345A" w:rsidR="003635A2" w:rsidP="00101E10" w:rsidRDefault="003635A2" w14:paraId="40628FFF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B7345A">
              <w:t>Isabel</w:t>
            </w:r>
            <w:proofErr w:type="spellEnd"/>
            <w:r w:rsidRPr="00B7345A">
              <w:t xml:space="preserve"> YGLESIAS (skupina Zamestnávatelia – ES)</w:t>
            </w:r>
          </w:p>
        </w:tc>
      </w:tr>
      <w:tr w:rsidRPr="00B7345A" w:rsidR="003635A2" w:rsidTr="00101E10" w14:paraId="35B44012" w14:textId="77777777">
        <w:tc>
          <w:tcPr>
            <w:tcW w:w="5000" w:type="pct"/>
            <w:gridSpan w:val="2"/>
          </w:tcPr>
          <w:p w:rsidRPr="00B7345A" w:rsidR="003635A2" w:rsidP="00101E10" w:rsidRDefault="003635A2" w14:paraId="12C1F3D7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B7345A" w:rsidR="003635A2" w:rsidTr="00101E10" w14:paraId="28AE0503" w14:textId="77777777">
        <w:tc>
          <w:tcPr>
            <w:tcW w:w="1148" w:type="pct"/>
            <w:vMerge w:val="restart"/>
          </w:tcPr>
          <w:p w:rsidRPr="00B7345A" w:rsidR="003635A2" w:rsidP="00101E10" w:rsidRDefault="003635A2" w14:paraId="5F0AB885" w14:textId="77777777">
            <w:pPr>
              <w:tabs>
                <w:tab w:val="center" w:pos="0"/>
              </w:tabs>
              <w:rPr>
                <w:b/>
              </w:rPr>
            </w:pPr>
            <w:r w:rsidRPr="00B7345A">
              <w:rPr>
                <w:b/>
              </w:rPr>
              <w:t>Referenčné dokumenty</w:t>
            </w:r>
          </w:p>
        </w:tc>
        <w:tc>
          <w:tcPr>
            <w:tcW w:w="3852" w:type="pct"/>
          </w:tcPr>
          <w:p w:rsidRPr="00B7345A" w:rsidR="003635A2" w:rsidP="00101E10" w:rsidRDefault="003635A2" w14:paraId="3955B92F" w14:textId="1E18CB17">
            <w:pPr>
              <w:tabs>
                <w:tab w:val="center" w:pos="284"/>
              </w:tabs>
              <w:ind w:left="266" w:hanging="266"/>
            </w:pPr>
            <w:r w:rsidRPr="00B7345A">
              <w:t>stanovisko</w:t>
            </w:r>
            <w:r w:rsidR="00B7345A">
              <w:t xml:space="preserve"> z </w:t>
            </w:r>
            <w:r w:rsidRPr="00B7345A">
              <w:t>vlastnej iniciatívy</w:t>
            </w:r>
          </w:p>
        </w:tc>
      </w:tr>
      <w:tr w:rsidRPr="00B7345A" w:rsidR="003635A2" w:rsidTr="00101E10" w14:paraId="61852499" w14:textId="77777777">
        <w:tc>
          <w:tcPr>
            <w:tcW w:w="1148" w:type="pct"/>
            <w:vMerge/>
          </w:tcPr>
          <w:p w:rsidRPr="00B7345A" w:rsidR="003635A2" w:rsidP="00101E10" w:rsidRDefault="003635A2" w14:paraId="3702FBC3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852" w:type="pct"/>
          </w:tcPr>
          <w:p w:rsidRPr="00B7345A" w:rsidR="003635A2" w:rsidP="00101E10" w:rsidRDefault="003635A2" w14:paraId="0881401C" w14:textId="77777777">
            <w:pPr>
              <w:tabs>
                <w:tab w:val="center" w:pos="284"/>
              </w:tabs>
              <w:ind w:left="266" w:hanging="266"/>
            </w:pPr>
            <w:r w:rsidRPr="00B7345A">
              <w:t>EESC-2024-01027-00-00-AC</w:t>
            </w:r>
          </w:p>
        </w:tc>
      </w:tr>
    </w:tbl>
    <w:p w:rsidRPr="00B7345A" w:rsidR="003635A2" w:rsidP="003635A2" w:rsidRDefault="003635A2" w14:paraId="4BD9E4C9" w14:textId="77777777">
      <w:pPr>
        <w:tabs>
          <w:tab w:val="center" w:pos="284"/>
        </w:tabs>
        <w:ind w:left="266" w:hanging="266"/>
      </w:pPr>
    </w:p>
    <w:p w:rsidRPr="00B7345A" w:rsidR="003635A2" w:rsidP="003635A2" w:rsidRDefault="003635A2" w14:paraId="012ADFB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3635A2" w:rsidP="003635A2" w:rsidRDefault="003635A2" w14:paraId="64D64500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0B220E0F" w14:textId="77777777">
      <w:pPr>
        <w:rPr>
          <w:bCs/>
          <w:iCs/>
        </w:rPr>
      </w:pPr>
      <w:r w:rsidRPr="00B7345A">
        <w:t>EHSV:</w:t>
      </w:r>
    </w:p>
    <w:p w:rsidRPr="00B7345A" w:rsidR="003635A2" w:rsidP="00CF1B46" w:rsidRDefault="003635A2" w14:paraId="34821A76" w14:textId="51410318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štátnou pomocou sa môžu spoľahlivo podporiť spoločnosti so sídlom</w:t>
      </w:r>
      <w:r w:rsidR="00B7345A">
        <w:t xml:space="preserve"> v </w:t>
      </w:r>
      <w:r w:rsidRPr="00B7345A">
        <w:t>EÚ</w:t>
      </w:r>
      <w:r w:rsidR="00B7345A">
        <w:t xml:space="preserve"> v </w:t>
      </w:r>
      <w:r w:rsidRPr="00B7345A">
        <w:t>ich úsilí</w:t>
      </w:r>
      <w:r w:rsidR="00B7345A">
        <w:t xml:space="preserve"> o </w:t>
      </w:r>
      <w:r w:rsidRPr="00B7345A">
        <w:t>transformáciu</w:t>
      </w:r>
      <w:r w:rsidR="00B7345A">
        <w:t xml:space="preserve"> a </w:t>
      </w:r>
      <w:r w:rsidRPr="00B7345A">
        <w:t>využiť obrovské investície potrebné na dosiahnutie tohto spoločného cieľa. Na zabránenie negatívnemu vplyvu rozptylu štátnej pomoci medzi členskými štátmi na konkurencieschopnosť EÚ, je nevyhnutné zabezpečiť, aby sa</w:t>
      </w:r>
      <w:r w:rsidRPr="00B7345A">
        <w:rPr>
          <w:b/>
        </w:rPr>
        <w:t xml:space="preserve"> verejná podpora využívala čo najefektívnejšie, čím sa zväčšia účinky presahovania</w:t>
      </w:r>
      <w:r w:rsidR="00B7345A">
        <w:rPr>
          <w:b/>
        </w:rPr>
        <w:t xml:space="preserve"> a </w:t>
      </w:r>
      <w:r w:rsidRPr="00B7345A">
        <w:rPr>
          <w:b/>
        </w:rPr>
        <w:t>európske hodnotové reťazce</w:t>
      </w:r>
      <w:r w:rsidRPr="00B7345A">
        <w:t>;</w:t>
      </w:r>
    </w:p>
    <w:p w:rsidRPr="00B7345A" w:rsidR="003635A2" w:rsidP="00CF1B46" w:rsidRDefault="003635A2" w14:paraId="7E3DDF81" w14:textId="67DFD4EA">
      <w:pPr>
        <w:pStyle w:val="ListParagraph"/>
        <w:numPr>
          <w:ilvl w:val="0"/>
          <w:numId w:val="7"/>
        </w:numPr>
        <w:ind w:left="567" w:hanging="567"/>
      </w:pPr>
      <w:r w:rsidRPr="00B7345A">
        <w:t xml:space="preserve">zdôrazňuje, že </w:t>
      </w:r>
      <w:r w:rsidRPr="00B7345A">
        <w:rPr>
          <w:b/>
        </w:rPr>
        <w:t>posudzovanie fúzií by sa mohlo vyvíjať tak, aby sa pri ňom ďalej zohľadňovala osobitná povaha trhov</w:t>
      </w:r>
      <w:r w:rsidRPr="00B7345A">
        <w:t>, na ktorých zohrávajú kľúčovú úlohu investície do infraštruktúry, inovácie alebo udržateľnosť. Okrem toho by sa malo zaviesť riešenie umožňujúce kontrolu fúzií založených na inováciách, na ktoré sa</w:t>
      </w:r>
      <w:r w:rsidR="00B7345A">
        <w:t xml:space="preserve"> v </w:t>
      </w:r>
      <w:r w:rsidRPr="00B7345A">
        <w:t>súčasnosti nevzťahujú prahové hodnoty stanovené</w:t>
      </w:r>
      <w:r w:rsidR="00B7345A">
        <w:t xml:space="preserve"> v </w:t>
      </w:r>
      <w:r w:rsidRPr="00B7345A">
        <w:t>nariadení Komisie</w:t>
      </w:r>
      <w:r w:rsidR="00B7345A">
        <w:t xml:space="preserve"> o </w:t>
      </w:r>
      <w:r w:rsidRPr="00B7345A">
        <w:t>fúziách. Fúzie by sa nikdy nemali využívať na ochranu národných záujmov</w:t>
      </w:r>
      <w:r w:rsidR="00B7345A">
        <w:t xml:space="preserve"> a </w:t>
      </w:r>
      <w:r w:rsidRPr="00B7345A">
        <w:t>pri analýze fúzií by sa mali zohľadniť názory všetkých zainteresovaných strán;</w:t>
      </w:r>
    </w:p>
    <w:p w:rsidRPr="00B7345A" w:rsidR="003635A2" w:rsidP="00CF1B46" w:rsidRDefault="003635A2" w14:paraId="26B4525F" w14:textId="5A5D642E">
      <w:pPr>
        <w:pStyle w:val="ListParagraph"/>
        <w:numPr>
          <w:ilvl w:val="0"/>
          <w:numId w:val="7"/>
        </w:numPr>
        <w:ind w:left="567" w:hanging="567"/>
      </w:pPr>
      <w:r w:rsidRPr="00B7345A">
        <w:t xml:space="preserve">odporúča, aby sa pri skúmaní pravidiel týkajúcich sa </w:t>
      </w:r>
      <w:r w:rsidRPr="00B7345A">
        <w:rPr>
          <w:b/>
        </w:rPr>
        <w:t>dôležitých projektov spoločného európskeho záujmu</w:t>
      </w:r>
      <w:r w:rsidRPr="00B7345A">
        <w:t xml:space="preserve"> vytvoril nástroj so </w:t>
      </w:r>
      <w:r w:rsidRPr="00B7345A">
        <w:rPr>
          <w:b/>
        </w:rPr>
        <w:t>skutočným európskym prístupom</w:t>
      </w:r>
      <w:r w:rsidRPr="00B7345A">
        <w:t>, ktorým sa zabezpečí, že takéto nástroje prinesú skutočné prelomové zmeny,</w:t>
      </w:r>
      <w:r w:rsidR="00B7345A">
        <w:t xml:space="preserve"> a </w:t>
      </w:r>
      <w:r w:rsidRPr="00B7345A">
        <w:t>Európsky fond pre konkurencieschopnosť musí byť navrhnutý</w:t>
      </w:r>
      <w:r w:rsidR="00B7345A">
        <w:t xml:space="preserve"> a </w:t>
      </w:r>
      <w:r w:rsidRPr="00B7345A">
        <w:t>využívaný</w:t>
      </w:r>
      <w:r w:rsidR="00B7345A">
        <w:t xml:space="preserve"> s </w:t>
      </w:r>
      <w:r w:rsidRPr="00B7345A">
        <w:t>európskou perspektívou;</w:t>
      </w:r>
    </w:p>
    <w:p w:rsidRPr="00B7345A" w:rsidR="003635A2" w:rsidP="00CF1B46" w:rsidRDefault="003635A2" w14:paraId="6EC8DFC0" w14:textId="6E2BDC0B">
      <w:pPr>
        <w:pStyle w:val="ListParagraph"/>
        <w:numPr>
          <w:ilvl w:val="0"/>
          <w:numId w:val="7"/>
        </w:numPr>
        <w:ind w:left="567" w:hanging="567"/>
      </w:pPr>
      <w:r w:rsidRPr="00B7345A">
        <w:t>poukazuje na to, že podniky potrebujú viditeľnosť</w:t>
      </w:r>
      <w:r w:rsidR="00B7345A">
        <w:t xml:space="preserve"> a </w:t>
      </w:r>
      <w:r w:rsidRPr="00B7345A">
        <w:t>právnu istotu. Hoci sa vyvíjajú nové prístupy</w:t>
      </w:r>
      <w:r w:rsidR="00B7345A">
        <w:t xml:space="preserve"> v </w:t>
      </w:r>
      <w:r w:rsidRPr="00B7345A">
        <w:t xml:space="preserve">oblasti hospodárskej súťaže, ďalšie úsilie by sa malo venovať </w:t>
      </w:r>
      <w:r w:rsidRPr="00B7345A">
        <w:rPr>
          <w:b/>
        </w:rPr>
        <w:t xml:space="preserve">zjednodušeniu </w:t>
      </w:r>
      <w:proofErr w:type="spellStart"/>
      <w:r w:rsidRPr="00B7345A">
        <w:rPr>
          <w:b/>
        </w:rPr>
        <w:t>antitrustových</w:t>
      </w:r>
      <w:proofErr w:type="spellEnd"/>
      <w:r w:rsidRPr="00B7345A">
        <w:rPr>
          <w:b/>
        </w:rPr>
        <w:t xml:space="preserve"> postupov, postupov týkajúcich sa fúzií</w:t>
      </w:r>
      <w:r w:rsidR="00B7345A">
        <w:rPr>
          <w:b/>
        </w:rPr>
        <w:t xml:space="preserve"> a </w:t>
      </w:r>
      <w:r w:rsidRPr="00B7345A">
        <w:rPr>
          <w:b/>
        </w:rPr>
        <w:t>štátnej pomoci</w:t>
      </w:r>
      <w:r w:rsidR="00B7345A">
        <w:rPr>
          <w:b/>
        </w:rPr>
        <w:t xml:space="preserve"> a </w:t>
      </w:r>
      <w:r w:rsidRPr="00B7345A">
        <w:rPr>
          <w:b/>
        </w:rPr>
        <w:t xml:space="preserve">vytvoreniu </w:t>
      </w:r>
      <w:r w:rsidRPr="00B7345A">
        <w:rPr>
          <w:b/>
        </w:rPr>
        <w:lastRenderedPageBreak/>
        <w:t>jasných usmernení</w:t>
      </w:r>
      <w:r w:rsidRPr="00B7345A">
        <w:t>. Prioritou by mal byť prístup založený na už existujúcich nástrojoch na prehĺbenie jednotného trhu.</w:t>
      </w:r>
    </w:p>
    <w:p w:rsidRPr="00B7345A" w:rsidR="003635A2" w:rsidP="003635A2" w:rsidRDefault="003635A2" w14:paraId="2B3CAF67" w14:textId="77777777">
      <w:pPr>
        <w:widowControl w:val="0"/>
        <w:ind w:left="567" w:hanging="567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B7345A" w:rsidR="003635A2" w:rsidTr="00101E10" w14:paraId="345DC701" w14:textId="77777777">
        <w:tc>
          <w:tcPr>
            <w:tcW w:w="1556" w:type="pct"/>
          </w:tcPr>
          <w:p w:rsidRPr="00B7345A" w:rsidR="003635A2" w:rsidP="00101E10" w:rsidRDefault="003635A2" w14:paraId="5221D690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B7345A" w:rsidR="003635A2" w:rsidP="00101E10" w:rsidRDefault="003635A2" w14:paraId="77312B79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Staffa</w:t>
            </w:r>
            <w:proofErr w:type="spellEnd"/>
            <w:r w:rsidRPr="00B7345A">
              <w:rPr>
                <w:i/>
              </w:rPr>
              <w:t xml:space="preserve"> Silvia</w:t>
            </w:r>
          </w:p>
        </w:tc>
      </w:tr>
      <w:tr w:rsidRPr="00B7345A" w:rsidR="003635A2" w:rsidTr="00101E10" w14:paraId="2B3BE31C" w14:textId="77777777">
        <w:tc>
          <w:tcPr>
            <w:tcW w:w="1556" w:type="pct"/>
          </w:tcPr>
          <w:p w:rsidRPr="00B7345A" w:rsidR="003635A2" w:rsidP="00101E10" w:rsidRDefault="003635A2" w14:paraId="0CA8498F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B7345A" w:rsidR="003635A2" w:rsidP="00101E10" w:rsidRDefault="003635A2" w14:paraId="2F1A9E69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+32 25468378</w:t>
            </w:r>
          </w:p>
        </w:tc>
      </w:tr>
      <w:tr w:rsidRPr="00B7345A" w:rsidR="003635A2" w:rsidTr="00101E10" w14:paraId="44F20434" w14:textId="77777777">
        <w:tc>
          <w:tcPr>
            <w:tcW w:w="1556" w:type="pct"/>
          </w:tcPr>
          <w:p w:rsidRPr="00B7345A" w:rsidR="003635A2" w:rsidP="00101E10" w:rsidRDefault="003635A2" w14:paraId="33846F28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B7345A" w:rsidR="003635A2" w:rsidP="00101E10" w:rsidRDefault="003635A2" w14:paraId="7AA91E08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Silvia.Staffa@eesc.europa.eu</w:t>
            </w:r>
          </w:p>
        </w:tc>
      </w:tr>
    </w:tbl>
    <w:p w:rsidRPr="00B7345A" w:rsidR="009B04E2" w:rsidP="0060010D" w:rsidRDefault="009B04E2" w14:paraId="4982DE1E" w14:textId="427EDE1A">
      <w:pPr>
        <w:jc w:val="left"/>
      </w:pPr>
      <w:r w:rsidRPr="00B7345A">
        <w:br w:type="page"/>
      </w:r>
    </w:p>
    <w:p w:rsidRPr="00B7345A" w:rsidR="004D7AC0" w:rsidP="0060010D" w:rsidRDefault="00C9631A" w14:paraId="4982DE1F" w14:textId="1E306F3A">
      <w:pPr>
        <w:pStyle w:val="Heading1"/>
        <w:keepNext/>
        <w:keepLines/>
        <w:rPr>
          <w:b/>
        </w:rPr>
      </w:pPr>
      <w:bookmarkStart w:name="_Toc189059540" w:id="12"/>
      <w:bookmarkStart w:name="_Toc70322234" w:id="13"/>
      <w:bookmarkStart w:name="_Toc75527084" w:id="14"/>
      <w:bookmarkStart w:name="_Toc179802399" w:id="15"/>
      <w:bookmarkStart w:name="_Toc189234687" w:id="16"/>
      <w:bookmarkEnd w:id="12"/>
      <w:r w:rsidRPr="00B7345A">
        <w:rPr>
          <w:b/>
        </w:rPr>
        <w:lastRenderedPageBreak/>
        <w:t>POĽNOHOSPODÁRSTVO, ROZVOJ VIDIEKA A ŽIVOTNÉ PROSTREDIE</w:t>
      </w:r>
      <w:bookmarkEnd w:id="13"/>
      <w:bookmarkEnd w:id="14"/>
      <w:bookmarkEnd w:id="15"/>
      <w:bookmarkEnd w:id="16"/>
    </w:p>
    <w:p w:rsidRPr="00B7345A" w:rsidR="004D7AC0" w:rsidP="0060010D" w:rsidRDefault="004D7AC0" w14:paraId="4982DE20" w14:textId="77777777">
      <w:pPr>
        <w:keepNext/>
        <w:keepLines/>
      </w:pPr>
    </w:p>
    <w:p w:rsidRPr="00B7345A" w:rsidR="003635A2" w:rsidP="00CF1B46" w:rsidRDefault="00B578AE" w14:paraId="1A9F8EE2" w14:textId="270431D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sz w:val="18"/>
          <w:szCs w:val="18"/>
        </w:rPr>
      </w:pPr>
      <w:hyperlink w:history="1" r:id="rId27">
        <w:r w:rsidRPr="00B7345A" w:rsidR="003635A2">
          <w:rPr>
            <w:rStyle w:val="Hyperlink"/>
            <w:b/>
            <w:i/>
            <w:sz w:val="28"/>
          </w:rPr>
          <w:t>Ochrana populácie rýb</w:t>
        </w:r>
        <w:r w:rsidR="00B7345A">
          <w:rPr>
            <w:rStyle w:val="Hyperlink"/>
            <w:b/>
            <w:i/>
            <w:sz w:val="28"/>
          </w:rPr>
          <w:t xml:space="preserve"> v </w:t>
        </w:r>
        <w:r w:rsidRPr="00B7345A" w:rsidR="003635A2">
          <w:rPr>
            <w:rStyle w:val="Hyperlink"/>
            <w:b/>
            <w:i/>
            <w:sz w:val="28"/>
          </w:rPr>
          <w:t>súvislosti</w:t>
        </w:r>
        <w:r w:rsidR="00B7345A">
          <w:rPr>
            <w:rStyle w:val="Hyperlink"/>
            <w:b/>
            <w:i/>
            <w:sz w:val="28"/>
          </w:rPr>
          <w:t xml:space="preserve"> s </w:t>
        </w:r>
        <w:r w:rsidRPr="00B7345A" w:rsidR="003635A2">
          <w:rPr>
            <w:rStyle w:val="Hyperlink"/>
            <w:b/>
            <w:i/>
            <w:sz w:val="28"/>
          </w:rPr>
          <w:t>krajinami, ktoré umožňujú neudržateľný rybolov</w:t>
        </w:r>
      </w:hyperlink>
    </w:p>
    <w:p w:rsidRPr="00CF1B46" w:rsidR="00D24919" w:rsidP="00CF1B46" w:rsidRDefault="00D24919" w14:paraId="3EFCF7F8" w14:textId="77777777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7699"/>
      </w:tblGrid>
      <w:tr w:rsidRPr="00B7345A" w:rsidR="003635A2" w:rsidTr="0060010D" w14:paraId="02FFF65B" w14:textId="77777777">
        <w:trPr>
          <w:trHeight w:val="216"/>
        </w:trPr>
        <w:tc>
          <w:tcPr>
            <w:tcW w:w="840" w:type="pct"/>
          </w:tcPr>
          <w:p w:rsidRPr="004E233E" w:rsidR="003635A2" w:rsidP="003635A2" w:rsidRDefault="003635A2" w14:paraId="09C1B785" w14:textId="44BD3AC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4"/>
                <w:szCs w:val="24"/>
              </w:rPr>
            </w:pPr>
            <w:r w:rsidRPr="004E233E">
              <w:rPr>
                <w:b/>
                <w:sz w:val="24"/>
                <w:szCs w:val="24"/>
              </w:rPr>
              <w:t>Spravodajca:</w:t>
            </w:r>
          </w:p>
        </w:tc>
        <w:tc>
          <w:tcPr>
            <w:tcW w:w="4160" w:type="pct"/>
          </w:tcPr>
          <w:p w:rsidRPr="004E233E" w:rsidR="003635A2" w:rsidP="003635A2" w:rsidRDefault="003635A2" w14:paraId="67AA154C" w14:textId="305C756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4"/>
                <w:szCs w:val="24"/>
              </w:rPr>
            </w:pPr>
            <w:proofErr w:type="spellStart"/>
            <w:r w:rsidRPr="004E233E">
              <w:rPr>
                <w:sz w:val="24"/>
                <w:szCs w:val="24"/>
              </w:rPr>
              <w:t>Javier</w:t>
            </w:r>
            <w:proofErr w:type="spellEnd"/>
            <w:r w:rsidRPr="004E233E">
              <w:rPr>
                <w:sz w:val="24"/>
                <w:szCs w:val="24"/>
              </w:rPr>
              <w:t xml:space="preserve"> GARAT PÉREZ (skupina Organizácie občianskej spoločnosti – ES)</w:t>
            </w:r>
          </w:p>
        </w:tc>
      </w:tr>
      <w:tr w:rsidRPr="00B7345A" w:rsidR="00465FCD" w:rsidTr="0060010D" w14:paraId="4911FFB7" w14:textId="77777777">
        <w:trPr>
          <w:trHeight w:val="216"/>
        </w:trPr>
        <w:tc>
          <w:tcPr>
            <w:tcW w:w="840" w:type="pct"/>
          </w:tcPr>
          <w:p w:rsidRPr="004E233E" w:rsidR="00465FCD" w:rsidP="007554BE" w:rsidRDefault="00465FCD" w14:paraId="2069D8B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160" w:type="pct"/>
          </w:tcPr>
          <w:p w:rsidRPr="004E233E" w:rsidR="00465FCD" w:rsidP="007554BE" w:rsidRDefault="00465FCD" w14:paraId="17AC53A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4"/>
                <w:szCs w:val="24"/>
              </w:rPr>
            </w:pPr>
          </w:p>
        </w:tc>
      </w:tr>
      <w:tr w:rsidRPr="00B7345A" w:rsidR="00D24919" w:rsidTr="0060010D" w14:paraId="23D77389" w14:textId="77777777">
        <w:trPr>
          <w:trHeight w:val="301"/>
        </w:trPr>
        <w:tc>
          <w:tcPr>
            <w:tcW w:w="840" w:type="pct"/>
          </w:tcPr>
          <w:p w:rsidRPr="004E233E" w:rsidR="00D24919" w:rsidRDefault="00D24919" w14:paraId="309AAA32" w14:textId="560570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4"/>
                <w:szCs w:val="24"/>
              </w:rPr>
            </w:pPr>
            <w:proofErr w:type="spellStart"/>
            <w:r w:rsidRPr="004E233E">
              <w:rPr>
                <w:b/>
                <w:sz w:val="24"/>
                <w:szCs w:val="24"/>
              </w:rPr>
              <w:t>Ref</w:t>
            </w:r>
            <w:proofErr w:type="spellEnd"/>
            <w:r w:rsidRPr="004E233E" w:rsidR="004E233E">
              <w:rPr>
                <w:b/>
                <w:sz w:val="24"/>
                <w:szCs w:val="24"/>
              </w:rPr>
              <w:t>.:</w:t>
            </w:r>
          </w:p>
        </w:tc>
        <w:tc>
          <w:tcPr>
            <w:tcW w:w="4160" w:type="pct"/>
          </w:tcPr>
          <w:p w:rsidRPr="004E233E" w:rsidR="00435AEF" w:rsidRDefault="00435AEF" w14:paraId="1CFC571D" w14:textId="643B430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4"/>
                <w:szCs w:val="24"/>
              </w:rPr>
            </w:pPr>
            <w:r w:rsidRPr="004E233E">
              <w:rPr>
                <w:sz w:val="24"/>
                <w:szCs w:val="24"/>
              </w:rPr>
              <w:t>COM(2024)</w:t>
            </w:r>
            <w:r w:rsidR="004E233E">
              <w:rPr>
                <w:sz w:val="24"/>
                <w:szCs w:val="24"/>
              </w:rPr>
              <w:t> </w:t>
            </w:r>
            <w:r w:rsidRPr="004E233E">
              <w:rPr>
                <w:sz w:val="24"/>
                <w:szCs w:val="24"/>
              </w:rPr>
              <w:t xml:space="preserve">407 </w:t>
            </w:r>
            <w:proofErr w:type="spellStart"/>
            <w:r w:rsidRPr="004E233E">
              <w:rPr>
                <w:sz w:val="24"/>
                <w:szCs w:val="24"/>
              </w:rPr>
              <w:t>final</w:t>
            </w:r>
            <w:proofErr w:type="spellEnd"/>
          </w:p>
          <w:p w:rsidRPr="004E233E" w:rsidR="00D24919" w:rsidRDefault="00D24919" w14:paraId="38800F4B" w14:textId="5838FAD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4"/>
                <w:szCs w:val="24"/>
              </w:rPr>
            </w:pPr>
            <w:r w:rsidRPr="004E233E">
              <w:rPr>
                <w:sz w:val="24"/>
                <w:szCs w:val="24"/>
              </w:rPr>
              <w:t>EESC-2024-04192-00-00-AC</w:t>
            </w:r>
          </w:p>
        </w:tc>
      </w:tr>
    </w:tbl>
    <w:p w:rsidRPr="00CF1B46" w:rsidR="00726351" w:rsidRDefault="00726351" w14:paraId="436FAD70" w14:textId="77777777">
      <w:pPr>
        <w:keepNext/>
        <w:keepLines/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B7345A" w:rsidR="003635A2" w:rsidP="003635A2" w:rsidRDefault="003635A2" w14:paraId="70E09124" w14:textId="77777777">
      <w:pPr>
        <w:keepNext/>
        <w:keepLines/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3635A2" w:rsidP="003635A2" w:rsidRDefault="003635A2" w14:paraId="722CF31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41775BB4" w14:textId="77777777">
      <w:pPr>
        <w:rPr>
          <w:bCs/>
          <w:iCs/>
        </w:rPr>
      </w:pPr>
      <w:r w:rsidRPr="00B7345A">
        <w:t>EHSV:</w:t>
      </w:r>
    </w:p>
    <w:p w:rsidRPr="00B7345A" w:rsidR="003635A2" w:rsidP="003635A2" w:rsidRDefault="003635A2" w14:paraId="1B05DCD6" w14:textId="77777777">
      <w:pPr>
        <w:ind w:left="284" w:hanging="284"/>
        <w:rPr>
          <w:bCs/>
          <w:iCs/>
        </w:rPr>
      </w:pPr>
    </w:p>
    <w:p w:rsidRPr="00B7345A" w:rsidR="003635A2" w:rsidP="004E233E" w:rsidRDefault="003635A2" w14:paraId="4AF5CC6B" w14:textId="1F657D0B">
      <w:pPr>
        <w:pStyle w:val="ListParagraph"/>
        <w:numPr>
          <w:ilvl w:val="0"/>
          <w:numId w:val="7"/>
        </w:numPr>
        <w:ind w:left="567" w:hanging="567"/>
      </w:pPr>
      <w:r w:rsidRPr="00B7345A">
        <w:t>podporuje návrh Európskej komisie na zmenu nariadenia (EÚ) č. 1026/2012</w:t>
      </w:r>
      <w:r w:rsidR="00B7345A">
        <w:t xml:space="preserve"> s </w:t>
      </w:r>
      <w:r w:rsidRPr="00B7345A">
        <w:t>cieľom zabrániť neudržateľným rybolovným praktikám</w:t>
      </w:r>
      <w:r w:rsidR="00B7345A">
        <w:t xml:space="preserve"> a </w:t>
      </w:r>
      <w:r w:rsidRPr="00B7345A">
        <w:t>chrániť rybolovné záujmy EÚ;</w:t>
      </w:r>
    </w:p>
    <w:p w:rsidRPr="00B7345A" w:rsidR="003635A2" w:rsidP="004E233E" w:rsidRDefault="003635A2" w14:paraId="52AFF412" w14:textId="35977A16">
      <w:pPr>
        <w:pStyle w:val="ListParagraph"/>
        <w:numPr>
          <w:ilvl w:val="0"/>
          <w:numId w:val="7"/>
        </w:numPr>
        <w:ind w:left="567" w:hanging="567"/>
      </w:pPr>
      <w:r w:rsidRPr="00B7345A">
        <w:t>požaduje rozšíriť rozsah pôsobnosti revidovaného nariadenia, aby doň boli zahrnuté aj vody Stredozemného mora</w:t>
      </w:r>
      <w:r w:rsidR="00B7345A">
        <w:t xml:space="preserve"> a </w:t>
      </w:r>
      <w:r w:rsidRPr="00B7345A">
        <w:t>medzinárodné oblasti</w:t>
      </w:r>
      <w:r w:rsidR="00B7345A">
        <w:t xml:space="preserve"> a </w:t>
      </w:r>
      <w:r w:rsidRPr="00B7345A">
        <w:t>mohlo sa bojovať proti neudržateľným postupom</w:t>
      </w:r>
      <w:r w:rsidR="00B7345A">
        <w:t xml:space="preserve"> v </w:t>
      </w:r>
      <w:r w:rsidRPr="00B7345A">
        <w:t>globálnom meradle;</w:t>
      </w:r>
    </w:p>
    <w:p w:rsidRPr="00B7345A" w:rsidR="003635A2" w:rsidP="004E233E" w:rsidRDefault="003635A2" w14:paraId="43333027" w14:textId="71BEE18F">
      <w:pPr>
        <w:pStyle w:val="ListParagraph"/>
        <w:numPr>
          <w:ilvl w:val="0"/>
          <w:numId w:val="7"/>
        </w:numPr>
        <w:ind w:left="567" w:hanging="567"/>
      </w:pPr>
      <w:r w:rsidRPr="00B7345A">
        <w:t>naliehavo vyzýva Radu</w:t>
      </w:r>
      <w:r w:rsidR="00B7345A">
        <w:t xml:space="preserve"> a </w:t>
      </w:r>
      <w:r w:rsidRPr="00B7345A">
        <w:t>Európsky parlament, aby urýchlili prijatie návrhu, čím sa zvýši transparentnosť</w:t>
      </w:r>
      <w:r w:rsidR="00B7345A">
        <w:t xml:space="preserve"> a </w:t>
      </w:r>
      <w:r w:rsidRPr="00B7345A">
        <w:t>zabezpečí, aby krajiny mimo EÚ pochopili, za akých okolností by ich konanie mohlo viesť</w:t>
      </w:r>
      <w:r w:rsidR="00B7345A">
        <w:t xml:space="preserve"> k </w:t>
      </w:r>
      <w:r w:rsidRPr="00B7345A">
        <w:t>sankciám zo strany EÚ;</w:t>
      </w:r>
    </w:p>
    <w:p w:rsidRPr="00B7345A" w:rsidR="003635A2" w:rsidP="004E233E" w:rsidRDefault="003635A2" w14:paraId="1DCB2B4D" w14:textId="0615B76C">
      <w:pPr>
        <w:pStyle w:val="ListParagraph"/>
        <w:numPr>
          <w:ilvl w:val="0"/>
          <w:numId w:val="7"/>
        </w:numPr>
        <w:ind w:left="567" w:hanging="567"/>
      </w:pPr>
      <w:r w:rsidRPr="00B7345A">
        <w:t>podporuje posilnenie nástrojov EÚ na ukladanie reštriktívnych opatrení, ako je zákaz dovozu, ktoré by sa mali uplatňovať na celom svete</w:t>
      </w:r>
      <w:r w:rsidR="00B7345A">
        <w:t xml:space="preserve"> a v </w:t>
      </w:r>
      <w:r w:rsidRPr="00B7345A">
        <w:t>súlade</w:t>
      </w:r>
      <w:r w:rsidR="00B7345A">
        <w:t xml:space="preserve"> s </w:t>
      </w:r>
      <w:r w:rsidRPr="00B7345A">
        <w:t>usmerneniami WTO, aby sa presadzovali zodpovedné postupy rybolovu</w:t>
      </w:r>
      <w:r w:rsidR="00B7345A">
        <w:t xml:space="preserve"> a </w:t>
      </w:r>
      <w:r w:rsidRPr="00B7345A">
        <w:t>spravodlivé zaobchádzanie so všetkými flotilami;</w:t>
      </w:r>
    </w:p>
    <w:p w:rsidRPr="00B7345A" w:rsidR="003635A2" w:rsidP="004E233E" w:rsidRDefault="003635A2" w14:paraId="1648E85D" w14:textId="189BA6CC">
      <w:pPr>
        <w:pStyle w:val="ListParagraph"/>
        <w:numPr>
          <w:ilvl w:val="0"/>
          <w:numId w:val="7"/>
        </w:numPr>
        <w:ind w:left="567" w:hanging="567"/>
      </w:pPr>
      <w:r w:rsidRPr="00B7345A">
        <w:t>zasadzuje sa za spravodlivú hospodársku súťaž,</w:t>
      </w:r>
      <w:r w:rsidR="00B7345A">
        <w:t xml:space="preserve"> v </w:t>
      </w:r>
      <w:r w:rsidRPr="00B7345A">
        <w:t>rámci ktorej sa úsilie bojovať proti nadmernému rybolovu spája</w:t>
      </w:r>
      <w:r w:rsidR="00B7345A">
        <w:t xml:space="preserve"> s </w:t>
      </w:r>
      <w:r w:rsidRPr="00B7345A">
        <w:t>opatreniami nariadenia na zamedzenie nezákonnému, nenahlásenému</w:t>
      </w:r>
      <w:r w:rsidR="00B7345A">
        <w:t xml:space="preserve"> a </w:t>
      </w:r>
      <w:r w:rsidRPr="00B7345A">
        <w:t>neregulovanému rybolovu;</w:t>
      </w:r>
    </w:p>
    <w:p w:rsidRPr="00B7345A" w:rsidR="003635A2" w:rsidP="004E233E" w:rsidRDefault="003635A2" w14:paraId="060704E4" w14:textId="32A3CCE1">
      <w:pPr>
        <w:pStyle w:val="ListParagraph"/>
        <w:numPr>
          <w:ilvl w:val="0"/>
          <w:numId w:val="7"/>
        </w:numPr>
        <w:ind w:left="567" w:hanging="567"/>
      </w:pPr>
      <w:r w:rsidRPr="00B7345A">
        <w:t>vyzýva EÚ, aby</w:t>
      </w:r>
      <w:r w:rsidR="00B7345A">
        <w:t xml:space="preserve"> v </w:t>
      </w:r>
      <w:r w:rsidRPr="00B7345A">
        <w:t>súlade</w:t>
      </w:r>
      <w:r w:rsidR="00B7345A">
        <w:t xml:space="preserve"> s </w:t>
      </w:r>
      <w:r w:rsidRPr="00B7345A">
        <w:t>Dohovorom Organizácie Spojených národov</w:t>
      </w:r>
      <w:r w:rsidR="00B7345A">
        <w:t xml:space="preserve"> o </w:t>
      </w:r>
      <w:r w:rsidRPr="00B7345A">
        <w:t>morskom práve</w:t>
      </w:r>
      <w:r w:rsidR="00B7345A">
        <w:t xml:space="preserve"> a </w:t>
      </w:r>
      <w:r w:rsidRPr="00B7345A">
        <w:t>súvisiacimi dohodami posilnila spoluprácu</w:t>
      </w:r>
      <w:r w:rsidR="00B7345A">
        <w:t xml:space="preserve"> s </w:t>
      </w:r>
      <w:r w:rsidRPr="00B7345A">
        <w:t xml:space="preserve">krajinami, ktoré využívajú </w:t>
      </w:r>
      <w:proofErr w:type="spellStart"/>
      <w:r w:rsidRPr="00B7345A">
        <w:t>transzonálne</w:t>
      </w:r>
      <w:proofErr w:type="spellEnd"/>
      <w:r w:rsidRPr="00B7345A">
        <w:t xml:space="preserve"> populácie rýb</w:t>
      </w:r>
      <w:r w:rsidR="00B7345A">
        <w:t xml:space="preserve"> a </w:t>
      </w:r>
      <w:r w:rsidRPr="00B7345A">
        <w:t>populácie rýb migrujúcich na veľké vzdialenosti,</w:t>
      </w:r>
      <w:r w:rsidR="00B7345A">
        <w:t xml:space="preserve"> a </w:t>
      </w:r>
      <w:r w:rsidRPr="00B7345A">
        <w:t>to bilaterálne alebo prostredníctvom regionálnych organizácií pre riadenie rybárstva;</w:t>
      </w:r>
    </w:p>
    <w:p w:rsidRPr="00B7345A" w:rsidR="003635A2" w:rsidP="004E233E" w:rsidRDefault="003635A2" w14:paraId="56534EC8" w14:textId="1082E9A2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treba reagovať na agresívne kroky niektorých krajín mimo EÚ, ako je Nórsko,</w:t>
      </w:r>
      <w:r w:rsidR="00B7345A">
        <w:t xml:space="preserve"> a </w:t>
      </w:r>
      <w:r w:rsidRPr="00B7345A">
        <w:t>odporúča uzatvárať strategické spojenectvá</w:t>
      </w:r>
      <w:r w:rsidR="00B7345A">
        <w:t xml:space="preserve"> s </w:t>
      </w:r>
      <w:r w:rsidRPr="00B7345A">
        <w:t>krajinami ako Island, aby sa zabezpečili stabilné dodávky produktov rybolovu</w:t>
      </w:r>
      <w:r w:rsidR="00B7345A">
        <w:t xml:space="preserve"> a </w:t>
      </w:r>
      <w:r w:rsidRPr="00B7345A">
        <w:t>posilnilo postavenie EÚ</w:t>
      </w:r>
      <w:r w:rsidR="00B7345A">
        <w:t xml:space="preserve"> v </w:t>
      </w:r>
      <w:r w:rsidRPr="00B7345A">
        <w:t>severovýchodnom Atlantiku;</w:t>
      </w:r>
    </w:p>
    <w:p w:rsidRPr="00B7345A" w:rsidR="003635A2" w:rsidP="004E233E" w:rsidRDefault="003635A2" w14:paraId="55023216" w14:textId="13E1DCB4">
      <w:pPr>
        <w:pStyle w:val="ListParagraph"/>
        <w:numPr>
          <w:ilvl w:val="0"/>
          <w:numId w:val="7"/>
        </w:numPr>
        <w:ind w:left="567" w:hanging="567"/>
      </w:pPr>
      <w:r w:rsidRPr="00B7345A">
        <w:t>kritizuje, že sa finančný mechanizmus Európskeho hospodárskeho priestoru (EHP) dostatočne nevyužil ako nástroj nátlaku na pobrežné štáty mimo EÚ, ako je Nórsko, aby dodržiavali medzinárodné právne predpisy</w:t>
      </w:r>
      <w:r w:rsidR="00B7345A">
        <w:t xml:space="preserve"> v </w:t>
      </w:r>
      <w:r w:rsidRPr="00B7345A">
        <w:t>oblasti riadenia rybolovu,</w:t>
      </w:r>
      <w:r w:rsidR="00B7345A">
        <w:t xml:space="preserve"> a </w:t>
      </w:r>
      <w:r w:rsidRPr="00B7345A">
        <w:t>vyzýva na zavedenie podmienok pre prístup na trh</w:t>
      </w:r>
      <w:r w:rsidR="00B7345A">
        <w:t xml:space="preserve"> a </w:t>
      </w:r>
      <w:r w:rsidRPr="00B7345A">
        <w:t>opatrení na presadzovanie práva;</w:t>
      </w:r>
    </w:p>
    <w:p w:rsidRPr="00B7345A" w:rsidR="003635A2" w:rsidP="004E233E" w:rsidRDefault="003635A2" w14:paraId="50485141" w14:textId="5F6DA574">
      <w:pPr>
        <w:pStyle w:val="ListParagraph"/>
        <w:numPr>
          <w:ilvl w:val="0"/>
          <w:numId w:val="7"/>
        </w:numPr>
        <w:ind w:left="567" w:hanging="567"/>
      </w:pPr>
      <w:r w:rsidRPr="00B7345A">
        <w:t>naliehavo žiada, aby sa</w:t>
      </w:r>
      <w:r w:rsidR="00B7345A">
        <w:t xml:space="preserve"> v </w:t>
      </w:r>
      <w:r w:rsidRPr="00B7345A">
        <w:t>súlade</w:t>
      </w:r>
      <w:r w:rsidR="00B7345A">
        <w:t xml:space="preserve"> s </w:t>
      </w:r>
      <w:r w:rsidRPr="00B7345A">
        <w:t>revidovaným nariadením zaviedli okamžité opatrenia</w:t>
      </w:r>
      <w:r w:rsidR="00B7345A">
        <w:t xml:space="preserve"> s </w:t>
      </w:r>
      <w:r w:rsidRPr="00B7345A">
        <w:t>cieľom zastaviť nekalé praktiky Nórska, najmä pokiaľ ide</w:t>
      </w:r>
      <w:r w:rsidR="00B7345A">
        <w:t xml:space="preserve"> o </w:t>
      </w:r>
      <w:r w:rsidRPr="00B7345A">
        <w:t>makrelu atlantickú</w:t>
      </w:r>
      <w:r w:rsidR="00B7345A">
        <w:t xml:space="preserve"> a </w:t>
      </w:r>
      <w:r w:rsidRPr="00B7345A">
        <w:t>tresku škvrnitú</w:t>
      </w:r>
      <w:r w:rsidR="00B7345A">
        <w:t xml:space="preserve"> v </w:t>
      </w:r>
      <w:r w:rsidRPr="00B7345A">
        <w:t>severozápadnom Atlantiku;</w:t>
      </w:r>
    </w:p>
    <w:p w:rsidRPr="00B7345A" w:rsidR="003635A2" w:rsidP="004E233E" w:rsidRDefault="003635A2" w14:paraId="01620D99" w14:textId="73D51735">
      <w:pPr>
        <w:pStyle w:val="ListParagraph"/>
        <w:numPr>
          <w:ilvl w:val="0"/>
          <w:numId w:val="7"/>
        </w:numPr>
        <w:ind w:left="567" w:hanging="567"/>
      </w:pPr>
      <w:r w:rsidRPr="00B7345A">
        <w:t>žiada, aby sa zabezpečila inkluzívnosť</w:t>
      </w:r>
      <w:r w:rsidR="00B7345A">
        <w:t xml:space="preserve"> a </w:t>
      </w:r>
      <w:r w:rsidRPr="00B7345A">
        <w:t>transparentnosť rokovaní</w:t>
      </w:r>
      <w:r w:rsidR="00B7345A">
        <w:t xml:space="preserve"> s </w:t>
      </w:r>
      <w:r w:rsidRPr="00B7345A">
        <w:t>pobrežnými štátmi</w:t>
      </w:r>
      <w:r w:rsidR="00B7345A">
        <w:t xml:space="preserve"> a </w:t>
      </w:r>
      <w:r w:rsidRPr="00B7345A">
        <w:t>zaistila aktívna účasť zainteresovaných strán na riadení rybolovu</w:t>
      </w:r>
      <w:r w:rsidR="00B7345A">
        <w:t xml:space="preserve"> a </w:t>
      </w:r>
      <w:r w:rsidRPr="00B7345A">
        <w:t>sankciách;</w:t>
      </w:r>
    </w:p>
    <w:p w:rsidR="003635A2" w:rsidP="004E233E" w:rsidRDefault="003635A2" w14:paraId="29B05809" w14:textId="117599BA">
      <w:pPr>
        <w:pStyle w:val="ListParagraph"/>
        <w:numPr>
          <w:ilvl w:val="0"/>
          <w:numId w:val="7"/>
        </w:numPr>
        <w:ind w:left="567" w:hanging="567"/>
      </w:pPr>
      <w:r w:rsidRPr="00B7345A">
        <w:lastRenderedPageBreak/>
        <w:t>odporúča zmeniť článok 6 ods. 1 tak, aby sa vyžadovalo, že keď sa príslušnej krajine oznámi, že môže byť označená za krajinu, ktorá umožňuje neudržateľný rybolov, bezodkladne sa</w:t>
      </w:r>
      <w:r w:rsidR="00B7345A">
        <w:t xml:space="preserve"> o </w:t>
      </w:r>
      <w:r w:rsidRPr="00B7345A">
        <w:t>tom informujú príslušné poradné rady.</w:t>
      </w:r>
    </w:p>
    <w:p w:rsidRPr="00B7345A" w:rsidR="004E233E" w:rsidP="004E233E" w:rsidRDefault="004E233E" w14:paraId="67972DE3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B7345A" w:rsidR="003635A2" w:rsidTr="00101E10" w14:paraId="04047C9C" w14:textId="77777777">
        <w:tc>
          <w:tcPr>
            <w:tcW w:w="2127" w:type="dxa"/>
          </w:tcPr>
          <w:p w:rsidRPr="00B7345A" w:rsidR="003635A2" w:rsidP="00101E10" w:rsidRDefault="003635A2" w14:paraId="6D2E269D" w14:textId="77777777">
            <w:pPr>
              <w:keepNext/>
              <w:keepLines/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 xml:space="preserve">Kontakt: </w:t>
            </w:r>
          </w:p>
        </w:tc>
        <w:tc>
          <w:tcPr>
            <w:tcW w:w="4252" w:type="dxa"/>
          </w:tcPr>
          <w:p w:rsidRPr="00B7345A" w:rsidR="003635A2" w:rsidP="00101E10" w:rsidRDefault="003635A2" w14:paraId="1E8C361B" w14:textId="77777777">
            <w:pPr>
              <w:keepNext/>
              <w:keepLines/>
              <w:spacing w:line="240" w:lineRule="auto"/>
              <w:rPr>
                <w:i/>
              </w:rPr>
            </w:pPr>
            <w:r w:rsidRPr="00B7345A">
              <w:rPr>
                <w:i/>
              </w:rPr>
              <w:t xml:space="preserve">Nicolas </w:t>
            </w:r>
            <w:proofErr w:type="spellStart"/>
            <w:r w:rsidRPr="00B7345A">
              <w:rPr>
                <w:i/>
              </w:rPr>
              <w:t>Stenger</w:t>
            </w:r>
            <w:proofErr w:type="spellEnd"/>
          </w:p>
        </w:tc>
      </w:tr>
      <w:tr w:rsidRPr="00B7345A" w:rsidR="003635A2" w:rsidTr="00101E10" w14:paraId="04EA0AC9" w14:textId="77777777">
        <w:tc>
          <w:tcPr>
            <w:tcW w:w="2127" w:type="dxa"/>
          </w:tcPr>
          <w:p w:rsidRPr="00B7345A" w:rsidR="003635A2" w:rsidP="00101E10" w:rsidRDefault="003635A2" w14:paraId="3B2D1522" w14:textId="77777777">
            <w:pPr>
              <w:keepNext/>
              <w:keepLines/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4252" w:type="dxa"/>
          </w:tcPr>
          <w:p w:rsidRPr="00B7345A" w:rsidR="003635A2" w:rsidP="00101E10" w:rsidRDefault="003635A2" w14:paraId="4B90967D" w14:textId="77777777">
            <w:pPr>
              <w:keepNext/>
              <w:keepLines/>
              <w:spacing w:line="240" w:lineRule="auto"/>
              <w:rPr>
                <w:i/>
              </w:rPr>
            </w:pPr>
            <w:r w:rsidRPr="00B7345A">
              <w:rPr>
                <w:i/>
              </w:rPr>
              <w:t>+32 25468152</w:t>
            </w:r>
          </w:p>
        </w:tc>
      </w:tr>
      <w:tr w:rsidRPr="00B7345A" w:rsidR="003635A2" w:rsidTr="00101E10" w14:paraId="36DA34F0" w14:textId="77777777">
        <w:tc>
          <w:tcPr>
            <w:tcW w:w="2127" w:type="dxa"/>
          </w:tcPr>
          <w:p w:rsidRPr="00B7345A" w:rsidR="003635A2" w:rsidP="00101E10" w:rsidRDefault="003635A2" w14:paraId="21AC7E8A" w14:textId="77777777">
            <w:pPr>
              <w:keepNext/>
              <w:keepLines/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4252" w:type="dxa"/>
          </w:tcPr>
          <w:p w:rsidRPr="00B7345A" w:rsidR="003635A2" w:rsidP="00101E10" w:rsidRDefault="00B578AE" w14:paraId="717F2C7A" w14:textId="77777777">
            <w:pPr>
              <w:keepNext/>
              <w:keepLines/>
              <w:spacing w:line="240" w:lineRule="auto"/>
              <w:rPr>
                <w:i/>
                <w:iCs/>
              </w:rPr>
            </w:pPr>
            <w:hyperlink w:history="1" r:id="rId28">
              <w:r w:rsidRPr="00B7345A" w:rsidR="003635A2">
                <w:rPr>
                  <w:rStyle w:val="Hyperlink"/>
                  <w:i/>
                </w:rPr>
                <w:t>Nicolas.Stenger@eesc.europa.eu</w:t>
              </w:r>
            </w:hyperlink>
          </w:p>
        </w:tc>
      </w:tr>
    </w:tbl>
    <w:p w:rsidRPr="00B7345A" w:rsidR="007F5784" w:rsidP="0060010D" w:rsidRDefault="007F5784" w14:paraId="715DB2BD" w14:textId="42153621">
      <w:pPr>
        <w:jc w:val="left"/>
      </w:pPr>
    </w:p>
    <w:p w:rsidRPr="00B7345A" w:rsidR="003635A2" w:rsidP="0060010D" w:rsidRDefault="003635A2" w14:paraId="42CA766A" w14:textId="77777777">
      <w:pPr>
        <w:jc w:val="left"/>
      </w:pPr>
    </w:p>
    <w:p w:rsidRPr="00B7345A" w:rsidR="007F5784" w:rsidP="0060010D" w:rsidRDefault="00C9631A" w14:paraId="14026A78" w14:textId="18C8AE97">
      <w:pPr>
        <w:pStyle w:val="Heading1"/>
        <w:keepNext/>
        <w:keepLines/>
        <w:rPr>
          <w:b/>
        </w:rPr>
      </w:pPr>
      <w:bookmarkStart w:name="_Toc179802400" w:id="17"/>
      <w:bookmarkStart w:name="_Toc189234688" w:id="18"/>
      <w:r w:rsidRPr="00B7345A">
        <w:rPr>
          <w:b/>
        </w:rPr>
        <w:t>VONKAJŠIE VZŤAHY</w:t>
      </w:r>
      <w:bookmarkEnd w:id="17"/>
      <w:bookmarkEnd w:id="18"/>
    </w:p>
    <w:p w:rsidRPr="00B7345A" w:rsidR="007F5784" w:rsidP="0060010D" w:rsidRDefault="007F5784" w14:paraId="3BBB3E68" w14:textId="77777777">
      <w:pPr>
        <w:keepNext/>
        <w:keepLines/>
      </w:pPr>
    </w:p>
    <w:p w:rsidRPr="00B7345A" w:rsidR="00C8173B" w:rsidP="004E233E" w:rsidRDefault="00B578AE" w14:paraId="29A16775" w14:textId="3B1DA2B2">
      <w:pPr>
        <w:keepNext/>
        <w:keepLines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9">
        <w:r w:rsidRPr="00B7345A" w:rsidR="003635A2">
          <w:rPr>
            <w:b/>
            <w:i/>
            <w:color w:val="0000FF"/>
            <w:sz w:val="28"/>
            <w:u w:val="single"/>
          </w:rPr>
          <w:t>Vypracovanie stratégie EÚ pre Arktídu na roky 2024 – 2029</w:t>
        </w:r>
        <w:r w:rsidR="00B7345A">
          <w:rPr>
            <w:b/>
            <w:i/>
            <w:color w:val="0000FF"/>
            <w:sz w:val="28"/>
            <w:u w:val="single"/>
          </w:rPr>
          <w:t xml:space="preserve"> v </w:t>
        </w:r>
        <w:r w:rsidRPr="00B7345A" w:rsidR="003635A2">
          <w:rPr>
            <w:b/>
            <w:i/>
            <w:color w:val="0000FF"/>
            <w:sz w:val="28"/>
            <w:u w:val="single"/>
          </w:rPr>
          <w:t>dialógu</w:t>
        </w:r>
        <w:r w:rsidR="00B7345A">
          <w:rPr>
            <w:b/>
            <w:i/>
            <w:color w:val="0000FF"/>
            <w:sz w:val="28"/>
            <w:u w:val="single"/>
          </w:rPr>
          <w:t xml:space="preserve"> s </w:t>
        </w:r>
        <w:r w:rsidRPr="00B7345A" w:rsidR="003635A2">
          <w:rPr>
            <w:b/>
            <w:i/>
            <w:color w:val="0000FF"/>
            <w:sz w:val="28"/>
            <w:u w:val="single"/>
          </w:rPr>
          <w:t>občianskou spoločnosťou (stanovisko</w:t>
        </w:r>
        <w:r w:rsidR="00B7345A">
          <w:rPr>
            <w:b/>
            <w:i/>
            <w:color w:val="0000FF"/>
            <w:sz w:val="28"/>
            <w:u w:val="single"/>
          </w:rPr>
          <w:t xml:space="preserve"> z </w:t>
        </w:r>
        <w:r w:rsidRPr="00B7345A" w:rsidR="003635A2">
          <w:rPr>
            <w:b/>
            <w:i/>
            <w:color w:val="0000FF"/>
            <w:sz w:val="28"/>
            <w:u w:val="single"/>
          </w:rPr>
          <w:t>vlastnej iniciatívy)</w:t>
        </w:r>
      </w:hyperlink>
    </w:p>
    <w:p w:rsidRPr="004E233E" w:rsidR="00C8173B" w:rsidP="0060010D" w:rsidRDefault="00C8173B" w14:paraId="27EAAC5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"/>
        <w:tblW w:w="494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7147"/>
      </w:tblGrid>
      <w:tr w:rsidRPr="00B7345A" w:rsidR="003635A2" w:rsidTr="00101E10" w14:paraId="2916EE0E" w14:textId="77777777">
        <w:tc>
          <w:tcPr>
            <w:tcW w:w="1107" w:type="pct"/>
          </w:tcPr>
          <w:p w:rsidRPr="00B7345A" w:rsidR="003635A2" w:rsidP="00101E10" w:rsidRDefault="003635A2" w14:paraId="050B273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Spravodajca:</w:t>
            </w:r>
          </w:p>
          <w:p w:rsidRPr="00B7345A" w:rsidR="003635A2" w:rsidP="00101E10" w:rsidRDefault="003635A2" w14:paraId="17EC61F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B7345A">
              <w:rPr>
                <w:b/>
              </w:rPr>
              <w:t>Spoluspravodajca:</w:t>
            </w:r>
          </w:p>
        </w:tc>
        <w:tc>
          <w:tcPr>
            <w:tcW w:w="3893" w:type="pct"/>
          </w:tcPr>
          <w:p w:rsidRPr="00B7345A" w:rsidR="003635A2" w:rsidP="00101E10" w:rsidRDefault="003635A2" w14:paraId="62780E29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B7345A">
              <w:rPr>
                <w:b/>
              </w:rPr>
              <w:t>Anders</w:t>
            </w:r>
            <w:proofErr w:type="spellEnd"/>
            <w:r w:rsidRPr="00B7345A">
              <w:rPr>
                <w:b/>
              </w:rPr>
              <w:t xml:space="preserve"> LADEFOGED</w:t>
            </w:r>
            <w:r w:rsidRPr="00B7345A">
              <w:t xml:space="preserve"> (skupina Zamestnávatelia – DA)</w:t>
            </w:r>
          </w:p>
          <w:p w:rsidRPr="00B7345A" w:rsidR="003635A2" w:rsidP="00101E10" w:rsidRDefault="003635A2" w14:paraId="32C42046" w14:textId="77777777">
            <w:pPr>
              <w:shd w:val="clear" w:color="auto" w:fill="FEFEFE"/>
              <w:spacing w:line="293" w:lineRule="atLeast"/>
              <w:jc w:val="left"/>
            </w:pPr>
            <w:r w:rsidRPr="00B7345A">
              <w:rPr>
                <w:b/>
              </w:rPr>
              <w:t>Christian MOOS</w:t>
            </w:r>
            <w:r w:rsidRPr="00B7345A">
              <w:t xml:space="preserve"> (skupina Organizácie občianskej spoločnosti – DE)</w:t>
            </w:r>
          </w:p>
        </w:tc>
      </w:tr>
      <w:tr w:rsidRPr="00B7345A" w:rsidR="003635A2" w:rsidTr="00101E10" w14:paraId="6710C27F" w14:textId="77777777">
        <w:tc>
          <w:tcPr>
            <w:tcW w:w="5000" w:type="pct"/>
            <w:gridSpan w:val="2"/>
          </w:tcPr>
          <w:p w:rsidRPr="00B7345A" w:rsidR="003635A2" w:rsidP="00101E10" w:rsidRDefault="003635A2" w14:paraId="6FB753A5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B7345A" w:rsidR="003635A2" w:rsidTr="00101E10" w14:paraId="6E863A2C" w14:textId="77777777">
        <w:tc>
          <w:tcPr>
            <w:tcW w:w="1107" w:type="pct"/>
          </w:tcPr>
          <w:p w:rsidRPr="00B7345A" w:rsidR="003635A2" w:rsidP="00101E10" w:rsidRDefault="003635A2" w14:paraId="09026F2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B7345A">
              <w:rPr>
                <w:b/>
              </w:rPr>
              <w:t>Ref</w:t>
            </w:r>
            <w:proofErr w:type="spellEnd"/>
            <w:r w:rsidRPr="00B7345A">
              <w:rPr>
                <w:b/>
              </w:rPr>
              <w:t>.:</w:t>
            </w:r>
          </w:p>
        </w:tc>
        <w:tc>
          <w:tcPr>
            <w:tcW w:w="3893" w:type="pct"/>
          </w:tcPr>
          <w:p w:rsidR="004E233E" w:rsidP="00101E10" w:rsidRDefault="004E233E" w14:paraId="04615CE0" w14:textId="77777777">
            <w:pPr>
              <w:tabs>
                <w:tab w:val="center" w:pos="284"/>
              </w:tabs>
              <w:ind w:left="266" w:hanging="266"/>
              <w:jc w:val="left"/>
            </w:pPr>
            <w:r w:rsidRPr="00B7345A">
              <w:t>stanovisko</w:t>
            </w:r>
            <w:r>
              <w:t xml:space="preserve"> z </w:t>
            </w:r>
            <w:r w:rsidRPr="00B7345A">
              <w:t xml:space="preserve">vlastnej iniciatívy </w:t>
            </w:r>
          </w:p>
          <w:p w:rsidRPr="00B7345A" w:rsidR="003635A2" w:rsidP="00101E10" w:rsidRDefault="003635A2" w14:paraId="3D6F3663" w14:textId="0EB30206">
            <w:pPr>
              <w:tabs>
                <w:tab w:val="center" w:pos="284"/>
              </w:tabs>
              <w:ind w:left="266" w:hanging="266"/>
              <w:jc w:val="left"/>
            </w:pPr>
            <w:r w:rsidRPr="00B7345A">
              <w:t>EESC-2024-03182-00-00-AC</w:t>
            </w:r>
          </w:p>
        </w:tc>
      </w:tr>
    </w:tbl>
    <w:p w:rsidRPr="00B7345A" w:rsidR="003635A2" w:rsidP="003635A2" w:rsidRDefault="003635A2" w14:paraId="2E728B64" w14:textId="77777777">
      <w:pPr>
        <w:tabs>
          <w:tab w:val="center" w:pos="284"/>
        </w:tabs>
        <w:ind w:left="266" w:hanging="266"/>
      </w:pPr>
    </w:p>
    <w:p w:rsidRPr="00B7345A" w:rsidR="003635A2" w:rsidP="003635A2" w:rsidRDefault="003635A2" w14:paraId="7B5A5A42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3635A2" w:rsidP="003635A2" w:rsidRDefault="003635A2" w14:paraId="54459B7F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0D6B4B5B" w14:textId="77777777">
      <w:pPr>
        <w:rPr>
          <w:bCs/>
          <w:iCs/>
        </w:rPr>
      </w:pPr>
      <w:r w:rsidRPr="00B7345A">
        <w:t>EHSV:</w:t>
      </w:r>
    </w:p>
    <w:p w:rsidRPr="00B7345A" w:rsidR="003635A2" w:rsidP="004E233E" w:rsidRDefault="003635A2" w14:paraId="68368AF8" w14:textId="57D77B30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začiatok nového inštitucionálneho cyklu je pre EÚ jasnou príležitosťou na zhodnotenie svojej politiky pre Arktídu. Aktualizovaná politika by EÚ umožnila zohrať významnejšiu úlohu pri podpore odolnej</w:t>
      </w:r>
      <w:r w:rsidR="00B7345A">
        <w:t xml:space="preserve"> a </w:t>
      </w:r>
      <w:r w:rsidRPr="00B7345A">
        <w:t>prosperujúcej Arktídy</w:t>
      </w:r>
      <w:r w:rsidR="00B7345A">
        <w:t xml:space="preserve"> a </w:t>
      </w:r>
      <w:r w:rsidRPr="00B7345A">
        <w:t>zároveň presadzovať strategickú zelenú transformáciu, bezpečnostné záujmy Európy</w:t>
      </w:r>
      <w:r w:rsidR="00B7345A">
        <w:t xml:space="preserve"> a </w:t>
      </w:r>
      <w:r w:rsidRPr="00B7345A">
        <w:t>dodržiavanie ľudských práv;</w:t>
      </w:r>
    </w:p>
    <w:p w:rsidRPr="00B7345A" w:rsidR="003635A2" w:rsidP="004E233E" w:rsidRDefault="003635A2" w14:paraId="0F7E2CAE" w14:textId="1FBCD88D">
      <w:pPr>
        <w:pStyle w:val="ListParagraph"/>
        <w:numPr>
          <w:ilvl w:val="0"/>
          <w:numId w:val="7"/>
        </w:numPr>
        <w:ind w:left="567" w:hanging="567"/>
      </w:pPr>
      <w:r w:rsidRPr="00B7345A">
        <w:t>zdôrazňuje, že je potrebné zvýšiť účasť občianskej spoločnosti na rozhodovaní</w:t>
      </w:r>
      <w:r w:rsidR="00B7345A">
        <w:t xml:space="preserve"> o </w:t>
      </w:r>
      <w:r w:rsidRPr="00B7345A">
        <w:t>Arktíde, keďže sa tým zlepší kvalita aj legitímnosť ďalekosiahlych rozhodnutí, ktoré majú vplyv na tento región;</w:t>
      </w:r>
    </w:p>
    <w:p w:rsidRPr="00B7345A" w:rsidR="003635A2" w:rsidP="004E233E" w:rsidRDefault="003635A2" w14:paraId="7684C7DB" w14:textId="39E9274D">
      <w:pPr>
        <w:pStyle w:val="ListParagraph"/>
        <w:numPr>
          <w:ilvl w:val="0"/>
          <w:numId w:val="7"/>
        </w:numPr>
        <w:ind w:left="567" w:hanging="567"/>
      </w:pPr>
      <w:r w:rsidRPr="00B7345A">
        <w:t>navrhuje uskutočniť systematické hodnotenie</w:t>
      </w:r>
      <w:r w:rsidR="00B7345A">
        <w:t xml:space="preserve"> v </w:t>
      </w:r>
      <w:r w:rsidRPr="00B7345A">
        <w:t>rámci aktualizovanej stratégie EÚ</w:t>
      </w:r>
      <w:r w:rsidR="00B7345A">
        <w:t xml:space="preserve"> s </w:t>
      </w:r>
      <w:r w:rsidRPr="00B7345A">
        <w:t>cieľom posúdiť, ako zainteresované strany</w:t>
      </w:r>
      <w:r w:rsidR="00B7345A">
        <w:t xml:space="preserve"> v </w:t>
      </w:r>
      <w:r w:rsidRPr="00B7345A">
        <w:t>arktickej oblasti vnímajú</w:t>
      </w:r>
      <w:r w:rsidR="00B7345A">
        <w:t xml:space="preserve"> a v </w:t>
      </w:r>
      <w:r w:rsidRPr="00B7345A">
        <w:t>praxi využívajú finančné prostriedky</w:t>
      </w:r>
      <w:r w:rsidR="00B7345A">
        <w:t xml:space="preserve"> a </w:t>
      </w:r>
      <w:r w:rsidRPr="00B7345A">
        <w:t>nástroje EÚ. Toto hodnotenie by malo:</w:t>
      </w:r>
    </w:p>
    <w:p w:rsidRPr="00B7345A" w:rsidR="003635A2" w:rsidP="004E233E" w:rsidRDefault="003635A2" w14:paraId="5EF402AF" w14:textId="7F9CE244">
      <w:pPr>
        <w:pStyle w:val="NormalWeb"/>
        <w:numPr>
          <w:ilvl w:val="0"/>
          <w:numId w:val="13"/>
        </w:numPr>
        <w:spacing w:before="240" w:beforeAutospacing="0" w:line="288" w:lineRule="auto"/>
        <w:ind w:hanging="589"/>
        <w:jc w:val="both"/>
        <w:rPr>
          <w:sz w:val="22"/>
          <w:szCs w:val="22"/>
        </w:rPr>
      </w:pPr>
      <w:r w:rsidRPr="00B7345A">
        <w:rPr>
          <w:sz w:val="22"/>
        </w:rPr>
        <w:t>vychádzať</w:t>
      </w:r>
      <w:r w:rsidR="00B7345A">
        <w:rPr>
          <w:sz w:val="22"/>
        </w:rPr>
        <w:t xml:space="preserve"> z </w:t>
      </w:r>
      <w:r w:rsidRPr="00B7345A">
        <w:rPr>
          <w:sz w:val="22"/>
        </w:rPr>
        <w:t>informácií od zástupcov občianskej spoločnosti,</w:t>
      </w:r>
    </w:p>
    <w:p w:rsidRPr="001A6D62" w:rsidR="004E233E" w:rsidP="004E233E" w:rsidRDefault="004E233E" w14:paraId="68AA70FD" w14:textId="77777777">
      <w:pPr>
        <w:pStyle w:val="NormalWeb"/>
        <w:numPr>
          <w:ilvl w:val="0"/>
          <w:numId w:val="13"/>
        </w:numPr>
        <w:spacing w:before="240" w:beforeAutospacing="0" w:line="288" w:lineRule="auto"/>
        <w:ind w:hanging="589"/>
        <w:jc w:val="both"/>
        <w:rPr>
          <w:sz w:val="22"/>
          <w:szCs w:val="22"/>
        </w:rPr>
      </w:pPr>
      <w:r w:rsidRPr="001A6D62">
        <w:rPr>
          <w:sz w:val="22"/>
        </w:rPr>
        <w:t>vychádzať</w:t>
      </w:r>
      <w:r>
        <w:rPr>
          <w:sz w:val="22"/>
        </w:rPr>
        <w:t xml:space="preserve"> z </w:t>
      </w:r>
      <w:r w:rsidRPr="001A6D62">
        <w:rPr>
          <w:sz w:val="22"/>
        </w:rPr>
        <w:t>informácií od zástupcov občianskej spoločnosti,</w:t>
      </w:r>
    </w:p>
    <w:p w:rsidRPr="001A6D62" w:rsidR="004E233E" w:rsidP="004E233E" w:rsidRDefault="004E233E" w14:paraId="6DBD9610" w14:textId="77777777">
      <w:pPr>
        <w:pStyle w:val="NormalWeb"/>
        <w:numPr>
          <w:ilvl w:val="0"/>
          <w:numId w:val="13"/>
        </w:numPr>
        <w:spacing w:before="240" w:beforeAutospacing="0" w:line="288" w:lineRule="auto"/>
        <w:ind w:hanging="589"/>
        <w:jc w:val="both"/>
        <w:rPr>
          <w:sz w:val="22"/>
          <w:szCs w:val="22"/>
        </w:rPr>
      </w:pPr>
      <w:r w:rsidRPr="001A6D62">
        <w:rPr>
          <w:sz w:val="22"/>
        </w:rPr>
        <w:t>byť zamerané na zjednodušenie postupov pre prijímateľov alebo poskytovanie pomoci miestnym komunitám pri plnení požiadaviek,</w:t>
      </w:r>
    </w:p>
    <w:p w:rsidRPr="00B7345A" w:rsidR="003635A2" w:rsidP="004E233E" w:rsidRDefault="004E233E" w14:paraId="32AC86BD" w14:textId="1D32E331">
      <w:pPr>
        <w:pStyle w:val="ListParagraph"/>
        <w:numPr>
          <w:ilvl w:val="0"/>
          <w:numId w:val="7"/>
        </w:numPr>
        <w:ind w:left="567" w:hanging="567"/>
      </w:pPr>
      <w:r w:rsidRPr="001A6D62">
        <w:t>objasniť, či je</w:t>
      </w:r>
      <w:r>
        <w:t xml:space="preserve"> k </w:t>
      </w:r>
      <w:r w:rsidRPr="001A6D62">
        <w:t>dispozícii dostatok finančných prostriedkov</w:t>
      </w:r>
      <w:r>
        <w:t xml:space="preserve"> a </w:t>
      </w:r>
      <w:r w:rsidRPr="001A6D62">
        <w:t>správnych programov na podporu strategických cieľov</w:t>
      </w:r>
      <w:r>
        <w:t xml:space="preserve"> v </w:t>
      </w:r>
      <w:proofErr w:type="spellStart"/>
      <w:r w:rsidRPr="001A6D62">
        <w:t>Arktíde.</w:t>
      </w:r>
      <w:r w:rsidRPr="00B7345A" w:rsidR="003635A2">
        <w:t>vyzýva</w:t>
      </w:r>
      <w:proofErr w:type="spellEnd"/>
      <w:r w:rsidRPr="00B7345A" w:rsidR="003635A2">
        <w:t xml:space="preserve"> činiteľov</w:t>
      </w:r>
      <w:r w:rsidR="00B7345A">
        <w:t xml:space="preserve"> s </w:t>
      </w:r>
      <w:r w:rsidRPr="00B7345A" w:rsidR="003635A2">
        <w:t>rozhodovacou právomocou</w:t>
      </w:r>
      <w:r w:rsidR="00B7345A">
        <w:t xml:space="preserve"> v </w:t>
      </w:r>
      <w:r w:rsidRPr="00B7345A" w:rsidR="003635A2">
        <w:t>arktickej oblasti na všetkých úrovniach, aby dôsledne uplatňovali právne povinnosti</w:t>
      </w:r>
      <w:r w:rsidR="00B7345A">
        <w:t xml:space="preserve"> a </w:t>
      </w:r>
      <w:r w:rsidRPr="00B7345A" w:rsidR="003635A2">
        <w:t>prijali osvedčené postupy</w:t>
      </w:r>
      <w:r w:rsidR="00B7345A">
        <w:t xml:space="preserve"> v </w:t>
      </w:r>
      <w:r w:rsidRPr="00B7345A" w:rsidR="003635A2">
        <w:t>oblasti začlenenia, konzultácie</w:t>
      </w:r>
      <w:r w:rsidR="00B7345A">
        <w:t xml:space="preserve"> a </w:t>
      </w:r>
      <w:r w:rsidRPr="00B7345A" w:rsidR="003635A2">
        <w:t>posilnenia postavenia všetkých zložiek miestnej občianskej spoločnosti vrátane pôvodného obyvateľstva;</w:t>
      </w:r>
    </w:p>
    <w:p w:rsidRPr="00B7345A" w:rsidR="003635A2" w:rsidP="004E233E" w:rsidRDefault="003635A2" w14:paraId="1FB9CAC4" w14:textId="0585868B">
      <w:pPr>
        <w:pStyle w:val="ListParagraph"/>
        <w:numPr>
          <w:ilvl w:val="0"/>
          <w:numId w:val="7"/>
        </w:numPr>
        <w:ind w:left="567" w:hanging="567"/>
      </w:pPr>
      <w:r w:rsidRPr="00B7345A">
        <w:lastRenderedPageBreak/>
        <w:t>zdôrazňuje, že investície</w:t>
      </w:r>
      <w:r w:rsidR="00B7345A">
        <w:t xml:space="preserve"> a </w:t>
      </w:r>
      <w:r w:rsidRPr="00B7345A">
        <w:t>projekty by mali byť prospešné pre miestne komunity,</w:t>
      </w:r>
      <w:r w:rsidR="00B7345A">
        <w:t xml:space="preserve"> a </w:t>
      </w:r>
      <w:r w:rsidRPr="00B7345A">
        <w:t>malo by sa zabezpečiť, aby všetky zložky týchto komunít vrátane pôvodného obyvateľstva, mladých ľudí</w:t>
      </w:r>
      <w:r w:rsidR="00B7345A">
        <w:t xml:space="preserve"> a </w:t>
      </w:r>
      <w:r w:rsidRPr="00B7345A">
        <w:t>žien mali dostatočné zdroje na to, aby sa mohli zapojiť do rozhodovacieho procesu;</w:t>
      </w:r>
    </w:p>
    <w:p w:rsidRPr="00B7345A" w:rsidR="003635A2" w:rsidP="004E233E" w:rsidRDefault="003635A2" w14:paraId="35A48D55" w14:textId="61905291">
      <w:pPr>
        <w:pStyle w:val="ListParagraph"/>
        <w:numPr>
          <w:ilvl w:val="0"/>
          <w:numId w:val="7"/>
        </w:numPr>
        <w:ind w:left="567" w:hanging="567"/>
      </w:pPr>
      <w:r w:rsidRPr="00B7345A">
        <w:t>zdôrazňuje naliehavú potrebu zjednodušiť postupy vydávania povolení pre projekty súvisiace</w:t>
      </w:r>
      <w:r w:rsidR="00B7345A">
        <w:t xml:space="preserve"> s </w:t>
      </w:r>
      <w:r w:rsidRPr="00B7345A">
        <w:t>energiou</w:t>
      </w:r>
      <w:r w:rsidR="00B7345A">
        <w:t xml:space="preserve"> z </w:t>
      </w:r>
      <w:r w:rsidRPr="00B7345A">
        <w:t>obnoviteľných zdrojov</w:t>
      </w:r>
      <w:r w:rsidR="00B7345A">
        <w:t xml:space="preserve"> a </w:t>
      </w:r>
      <w:r w:rsidRPr="00B7345A">
        <w:t>ťažbou surovín potrebných na zelenú transformáciu. Tieto procesy by sa mali zefektívniť bez oslabenia riadneho environmentálneho</w:t>
      </w:r>
      <w:r w:rsidR="00B7345A">
        <w:t xml:space="preserve"> a </w:t>
      </w:r>
      <w:r w:rsidRPr="00B7345A">
        <w:t>sociálno-ekonomického posudzovania;</w:t>
      </w:r>
    </w:p>
    <w:p w:rsidRPr="00B7345A" w:rsidR="003635A2" w:rsidP="004E233E" w:rsidRDefault="003635A2" w14:paraId="04CEBE57" w14:textId="36CA1F47">
      <w:pPr>
        <w:pStyle w:val="ListParagraph"/>
        <w:numPr>
          <w:ilvl w:val="0"/>
          <w:numId w:val="7"/>
        </w:numPr>
        <w:ind w:left="567" w:hanging="567"/>
      </w:pPr>
      <w:r w:rsidRPr="00B7345A">
        <w:t>odporúča zintenzívniť spoluprácu</w:t>
      </w:r>
      <w:r w:rsidR="00B7345A">
        <w:t xml:space="preserve"> s </w:t>
      </w:r>
      <w:r w:rsidRPr="00B7345A">
        <w:t xml:space="preserve">Grónskom, čo by EÚ umožnilo </w:t>
      </w:r>
      <w:proofErr w:type="spellStart"/>
      <w:r w:rsidRPr="00B7345A">
        <w:t>diverzifikovať</w:t>
      </w:r>
      <w:proofErr w:type="spellEnd"/>
      <w:r w:rsidRPr="00B7345A">
        <w:t xml:space="preserve"> jej prístup ku kritickým nerastom</w:t>
      </w:r>
      <w:r w:rsidR="00B7345A">
        <w:t xml:space="preserve"> a </w:t>
      </w:r>
      <w:r w:rsidRPr="00B7345A">
        <w:t>podporilo partnerstvo založené na spoločnom záväzku</w:t>
      </w:r>
      <w:r w:rsidR="00B7345A">
        <w:t xml:space="preserve"> k </w:t>
      </w:r>
      <w:r w:rsidRPr="00B7345A">
        <w:t>demokracii, právnemu štátu</w:t>
      </w:r>
      <w:r w:rsidR="00B7345A">
        <w:t xml:space="preserve"> a </w:t>
      </w:r>
      <w:r w:rsidRPr="00B7345A">
        <w:t>ľudským právam. Výbor naliehavo žiada, aby sa táto spolupráca zaradila medzi priority</w:t>
      </w:r>
      <w:r w:rsidR="00B7345A">
        <w:t xml:space="preserve"> v </w:t>
      </w:r>
      <w:r w:rsidRPr="00B7345A">
        <w:t>nadchádzajúcich rokovaniach</w:t>
      </w:r>
      <w:r w:rsidR="00B7345A">
        <w:t xml:space="preserve"> o </w:t>
      </w:r>
      <w:r w:rsidRPr="00B7345A">
        <w:t>viacročnom finančnom rámci (VFR).</w:t>
      </w:r>
    </w:p>
    <w:p w:rsidRPr="00B7345A" w:rsidR="003635A2" w:rsidP="003635A2" w:rsidRDefault="003635A2" w14:paraId="0A68B586" w14:textId="77777777">
      <w:pPr>
        <w:widowControl w:val="0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B7345A" w:rsidR="003635A2" w:rsidTr="00101E10" w14:paraId="53FBBE4F" w14:textId="77777777">
        <w:tc>
          <w:tcPr>
            <w:tcW w:w="1556" w:type="pct"/>
          </w:tcPr>
          <w:p w:rsidRPr="00B7345A" w:rsidR="003635A2" w:rsidP="00101E10" w:rsidRDefault="003635A2" w14:paraId="6E0885B5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B7345A" w:rsidR="003635A2" w:rsidP="00101E10" w:rsidRDefault="003635A2" w14:paraId="57FE5B27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Maarit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Laurila</w:t>
            </w:r>
            <w:proofErr w:type="spellEnd"/>
          </w:p>
        </w:tc>
      </w:tr>
      <w:tr w:rsidRPr="00B7345A" w:rsidR="003635A2" w:rsidTr="00101E10" w14:paraId="5ECC496A" w14:textId="77777777">
        <w:tc>
          <w:tcPr>
            <w:tcW w:w="1556" w:type="pct"/>
          </w:tcPr>
          <w:p w:rsidRPr="00B7345A" w:rsidR="003635A2" w:rsidP="00101E10" w:rsidRDefault="003635A2" w14:paraId="7BC0C00D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B7345A" w:rsidR="003635A2" w:rsidP="00101E10" w:rsidRDefault="003635A2" w14:paraId="2C94AD62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+32 25469739</w:t>
            </w:r>
          </w:p>
        </w:tc>
      </w:tr>
      <w:tr w:rsidRPr="00B7345A" w:rsidR="003635A2" w:rsidTr="00101E10" w14:paraId="7EA5CC14" w14:textId="77777777">
        <w:tc>
          <w:tcPr>
            <w:tcW w:w="1556" w:type="pct"/>
          </w:tcPr>
          <w:p w:rsidRPr="00B7345A" w:rsidR="003635A2" w:rsidP="00101E10" w:rsidRDefault="003635A2" w14:paraId="5E2945EA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B7345A" w:rsidR="003635A2" w:rsidP="00101E10" w:rsidRDefault="00B578AE" w14:paraId="706C1D1D" w14:textId="77777777">
            <w:pPr>
              <w:spacing w:line="240" w:lineRule="auto"/>
              <w:rPr>
                <w:i/>
                <w:iCs/>
              </w:rPr>
            </w:pPr>
            <w:hyperlink w:history="1" r:id="rId30">
              <w:r w:rsidRPr="00B7345A" w:rsidR="003635A2">
                <w:rPr>
                  <w:rStyle w:val="Hyperlink"/>
                  <w:i/>
                </w:rPr>
                <w:t>Maarit.Laurila@eesc.europa.eu</w:t>
              </w:r>
            </w:hyperlink>
          </w:p>
        </w:tc>
      </w:tr>
    </w:tbl>
    <w:p w:rsidR="003A4752" w:rsidP="0060010D" w:rsidRDefault="003A4752" w14:paraId="63706094" w14:textId="7B598B02">
      <w:pPr>
        <w:jc w:val="left"/>
      </w:pPr>
    </w:p>
    <w:p w:rsidRPr="00B7345A" w:rsidR="004E233E" w:rsidP="0060010D" w:rsidRDefault="004E233E" w14:paraId="3536BC6B" w14:textId="77777777">
      <w:pPr>
        <w:jc w:val="left"/>
      </w:pPr>
    </w:p>
    <w:p w:rsidRPr="00FE70DF" w:rsidR="00A33529" w:rsidP="00A33529" w:rsidRDefault="003635A2" w14:paraId="06CEF2CF" w14:textId="79C6019D">
      <w:pPr>
        <w:pStyle w:val="ListParagraph"/>
        <w:numPr>
          <w:ilvl w:val="0"/>
          <w:numId w:val="58"/>
        </w:numPr>
        <w:ind w:left="567" w:hanging="567"/>
        <w:rPr>
          <w:b/>
          <w:bCs/>
          <w:i/>
          <w:iCs/>
          <w:sz w:val="32"/>
          <w:szCs w:val="32"/>
          <w:u w:val="single"/>
        </w:rPr>
      </w:pPr>
      <w:r w:rsidRPr="00FE70DF">
        <w:rPr>
          <w:rStyle w:val="Hyperlink"/>
          <w:b/>
          <w:i/>
          <w:sz w:val="32"/>
        </w:rPr>
        <w:t>Zapojenie mládeže</w:t>
      </w:r>
      <w:r w:rsidRPr="00FE70DF" w:rsidR="00FE70DF">
        <w:rPr>
          <w:sz w:val="24"/>
          <w:u w:val="single"/>
        </w:rPr>
        <w:t xml:space="preserve"> </w:t>
      </w:r>
      <w:r w:rsidRPr="00FE70DF" w:rsidR="00FE70DF">
        <w:rPr>
          <w:rStyle w:val="Hyperlink"/>
          <w:b/>
          <w:i/>
          <w:sz w:val="32"/>
        </w:rPr>
        <w:t>do</w:t>
      </w:r>
      <w:r w:rsidRPr="00FE70DF" w:rsidR="00FE70DF">
        <w:rPr>
          <w:sz w:val="24"/>
          <w:u w:val="single"/>
        </w:rPr>
        <w:t xml:space="preserve"> </w:t>
      </w:r>
      <w:r w:rsidRPr="00FE70DF" w:rsidR="00FE70DF">
        <w:rPr>
          <w:rStyle w:val="Hyperlink"/>
          <w:b/>
          <w:i/>
          <w:sz w:val="32"/>
        </w:rPr>
        <w:t>sociálneho</w:t>
      </w:r>
      <w:r w:rsidRPr="00FE70DF" w:rsidR="00FE70DF">
        <w:rPr>
          <w:sz w:val="24"/>
          <w:u w:val="single"/>
        </w:rPr>
        <w:t xml:space="preserve"> </w:t>
      </w:r>
      <w:r w:rsidRPr="00FE70DF" w:rsidR="00FE70DF">
        <w:rPr>
          <w:rStyle w:val="Hyperlink"/>
          <w:b/>
          <w:i/>
          <w:sz w:val="32"/>
        </w:rPr>
        <w:t>a</w:t>
      </w:r>
      <w:r w:rsidRPr="00FE70DF" w:rsidR="00FE70DF">
        <w:rPr>
          <w:sz w:val="24"/>
          <w:u w:val="single"/>
        </w:rPr>
        <w:t> </w:t>
      </w:r>
      <w:r w:rsidRPr="00FE70DF" w:rsidR="00FE70DF">
        <w:rPr>
          <w:rStyle w:val="Hyperlink"/>
          <w:b/>
          <w:i/>
          <w:sz w:val="32"/>
        </w:rPr>
        <w:t>občianskeho</w:t>
      </w:r>
      <w:r w:rsidRPr="00FE70DF" w:rsidR="00FE70DF">
        <w:rPr>
          <w:sz w:val="24"/>
          <w:u w:val="single"/>
        </w:rPr>
        <w:t xml:space="preserve"> </w:t>
      </w:r>
      <w:r w:rsidRPr="00FE70DF" w:rsidR="00FE70DF">
        <w:rPr>
          <w:rStyle w:val="Hyperlink"/>
          <w:b/>
          <w:i/>
          <w:sz w:val="32"/>
        </w:rPr>
        <w:t>dialógu</w:t>
      </w:r>
      <w:r w:rsidRPr="00FE70DF" w:rsidR="00B7345A">
        <w:rPr>
          <w:rStyle w:val="Hyperlink"/>
          <w:b/>
          <w:i/>
          <w:sz w:val="32"/>
        </w:rPr>
        <w:t xml:space="preserve"> v </w:t>
      </w:r>
      <w:r w:rsidRPr="00FE70DF">
        <w:rPr>
          <w:rStyle w:val="Hyperlink"/>
          <w:b/>
          <w:i/>
          <w:sz w:val="32"/>
        </w:rPr>
        <w:t>Stredozemí</w:t>
      </w:r>
    </w:p>
    <w:p w:rsidRPr="00B7345A" w:rsidR="003A4752" w:rsidRDefault="003A4752" w14:paraId="55DBB8C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4"/>
        <w:gridCol w:w="7055"/>
      </w:tblGrid>
      <w:tr w:rsidRPr="00B7345A" w:rsidR="003635A2" w:rsidTr="00FA33C4" w14:paraId="55D7383C" w14:textId="77777777">
        <w:tc>
          <w:tcPr>
            <w:tcW w:w="898" w:type="pct"/>
          </w:tcPr>
          <w:p w:rsidRPr="004E233E" w:rsidR="003635A2" w:rsidP="003635A2" w:rsidRDefault="003635A2" w14:paraId="694C75F8" w14:textId="0785B4C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 w:rsidRPr="004E233E">
              <w:rPr>
                <w:b/>
              </w:rPr>
              <w:t>Spravodajca:</w:t>
            </w:r>
          </w:p>
        </w:tc>
        <w:tc>
          <w:tcPr>
            <w:tcW w:w="4102" w:type="pct"/>
          </w:tcPr>
          <w:p w:rsidRPr="004E233E" w:rsidR="003635A2" w:rsidP="003635A2" w:rsidRDefault="003635A2" w14:paraId="35569678" w14:textId="113BE3B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4E233E">
              <w:t>Thomas WAGNSONNER (skupina Pracovníci – AT)</w:t>
            </w:r>
          </w:p>
        </w:tc>
      </w:tr>
      <w:tr w:rsidRPr="00B7345A" w:rsidR="003635A2" w:rsidTr="00FA33C4" w14:paraId="07D7DB2B" w14:textId="77777777">
        <w:tc>
          <w:tcPr>
            <w:tcW w:w="898" w:type="pct"/>
          </w:tcPr>
          <w:p w:rsidRPr="004E233E" w:rsidR="003635A2" w:rsidP="003635A2" w:rsidRDefault="003635A2" w14:paraId="3C9529F1" w14:textId="041E5E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 w:rsidRPr="004E233E">
              <w:rPr>
                <w:b/>
              </w:rPr>
              <w:t>Spoluspravodajkyňa:</w:t>
            </w:r>
          </w:p>
        </w:tc>
        <w:tc>
          <w:tcPr>
            <w:tcW w:w="4102" w:type="pct"/>
          </w:tcPr>
          <w:p w:rsidRPr="004E233E" w:rsidR="003635A2" w:rsidP="003635A2" w:rsidRDefault="003635A2" w14:paraId="4176DBB7" w14:textId="0001EE9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</w:pPr>
            <w:proofErr w:type="spellStart"/>
            <w:r w:rsidRPr="004E233E">
              <w:rPr>
                <w:spacing w:val="-4"/>
              </w:rPr>
              <w:t>Lidija</w:t>
            </w:r>
            <w:proofErr w:type="spellEnd"/>
            <w:r w:rsidRPr="004E233E">
              <w:rPr>
                <w:spacing w:val="-4"/>
              </w:rPr>
              <w:t xml:space="preserve"> PAVIĆ-ROGOŠIĆ (skupina Organizácie občianskej spoločnosti – HR)</w:t>
            </w:r>
          </w:p>
        </w:tc>
      </w:tr>
      <w:tr w:rsidRPr="00B7345A" w:rsidR="003A4752" w:rsidTr="000B1858" w14:paraId="326AD7BB" w14:textId="77777777">
        <w:tc>
          <w:tcPr>
            <w:tcW w:w="5000" w:type="pct"/>
            <w:gridSpan w:val="2"/>
          </w:tcPr>
          <w:p w:rsidRPr="004E233E" w:rsidR="003A4752" w:rsidP="0060010D" w:rsidRDefault="003A4752" w14:paraId="7EFFB25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Pr="00B7345A" w:rsidR="003A4752" w:rsidTr="00FA33C4" w14:paraId="6DFF7682" w14:textId="77777777">
        <w:tc>
          <w:tcPr>
            <w:tcW w:w="898" w:type="pct"/>
          </w:tcPr>
          <w:p w:rsidRPr="004E233E" w:rsidR="003A4752" w:rsidRDefault="003A4752" w14:paraId="47E2E618" w14:textId="0C937B8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proofErr w:type="spellStart"/>
            <w:r w:rsidRPr="004E233E">
              <w:rPr>
                <w:b/>
              </w:rPr>
              <w:t>Ref</w:t>
            </w:r>
            <w:proofErr w:type="spellEnd"/>
            <w:r w:rsidRPr="004E233E" w:rsidR="004E233E">
              <w:rPr>
                <w:b/>
              </w:rPr>
              <w:t>.:</w:t>
            </w:r>
          </w:p>
        </w:tc>
        <w:tc>
          <w:tcPr>
            <w:tcW w:w="4102" w:type="pct"/>
          </w:tcPr>
          <w:p w:rsidRPr="004E233E" w:rsidR="00114D45" w:rsidRDefault="004E233E" w14:paraId="7CB48587" w14:textId="134E831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4E233E">
              <w:t>stanovisko z vlastnej iniciatívy</w:t>
            </w:r>
          </w:p>
          <w:p w:rsidRPr="004E233E" w:rsidR="003A4752" w:rsidRDefault="003A4752" w14:paraId="66A1F34B" w14:textId="471DF6D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4E233E">
              <w:t>EESC-2024-00515-00-00-AC</w:t>
            </w:r>
          </w:p>
        </w:tc>
      </w:tr>
    </w:tbl>
    <w:p w:rsidRPr="00B7345A" w:rsidR="003A4752" w:rsidRDefault="003A4752" w14:paraId="7B401AD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7345A" w:rsidR="003635A2" w:rsidP="003635A2" w:rsidRDefault="003635A2" w14:paraId="27832046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B7345A">
        <w:rPr>
          <w:b/>
        </w:rPr>
        <w:t>Hlavné body</w:t>
      </w:r>
    </w:p>
    <w:p w:rsidRPr="00B7345A" w:rsidR="003635A2" w:rsidP="003635A2" w:rsidRDefault="003635A2" w14:paraId="6C79D446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B7345A" w:rsidR="003635A2" w:rsidP="003635A2" w:rsidRDefault="003635A2" w14:paraId="18D18023" w14:textId="77777777">
      <w:pPr>
        <w:rPr>
          <w:bCs/>
          <w:iCs/>
        </w:rPr>
      </w:pPr>
      <w:r w:rsidRPr="00B7345A">
        <w:t>EHSV:</w:t>
      </w:r>
    </w:p>
    <w:p w:rsidRPr="00B7345A" w:rsidR="003635A2" w:rsidP="003635A2" w:rsidRDefault="003635A2" w14:paraId="382D7830" w14:textId="77777777">
      <w:pPr>
        <w:rPr>
          <w:bCs/>
          <w:iCs/>
        </w:rPr>
      </w:pPr>
    </w:p>
    <w:p w:rsidRPr="00B7345A" w:rsidR="003635A2" w:rsidP="004E233E" w:rsidRDefault="003635A2" w14:paraId="43688920" w14:textId="4BD78627">
      <w:pPr>
        <w:pStyle w:val="ListParagraph"/>
        <w:numPr>
          <w:ilvl w:val="0"/>
          <w:numId w:val="7"/>
        </w:numPr>
        <w:ind w:left="567" w:hanging="567"/>
      </w:pPr>
      <w:r w:rsidRPr="00B7345A">
        <w:t xml:space="preserve">odporúča </w:t>
      </w:r>
      <w:r w:rsidRPr="00B7345A">
        <w:rPr>
          <w:b/>
        </w:rPr>
        <w:t>zapájať zástupcov mládeže do každej právnej činnosti zameranej na mládež</w:t>
      </w:r>
      <w:r w:rsidR="00B7345A">
        <w:rPr>
          <w:b/>
        </w:rPr>
        <w:t xml:space="preserve"> a </w:t>
      </w:r>
      <w:r w:rsidRPr="00B7345A">
        <w:rPr>
          <w:b/>
        </w:rPr>
        <w:t>do všetkých fáz tvorby politiky</w:t>
      </w:r>
      <w:r w:rsidRPr="00B7345A">
        <w:t>, od rozhodovania až po realizáciu</w:t>
      </w:r>
      <w:r w:rsidR="00B7345A">
        <w:t xml:space="preserve"> a </w:t>
      </w:r>
      <w:r w:rsidRPr="00B7345A">
        <w:t>hodnotenie politík;</w:t>
      </w:r>
    </w:p>
    <w:p w:rsidRPr="00B7345A" w:rsidR="003635A2" w:rsidP="004E233E" w:rsidRDefault="003635A2" w14:paraId="1C61799A" w14:textId="5E161F9E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 xml:space="preserve">konštatuje, že </w:t>
      </w:r>
      <w:r w:rsidRPr="00B7345A">
        <w:rPr>
          <w:b/>
        </w:rPr>
        <w:t>systémy vzdelávania by mali</w:t>
      </w:r>
      <w:r w:rsidRPr="00B7345A">
        <w:t xml:space="preserve"> výraznejšie </w:t>
      </w:r>
      <w:r w:rsidRPr="00B7345A">
        <w:rPr>
          <w:b/>
        </w:rPr>
        <w:t xml:space="preserve">podporovať občiansku angažovanosť </w:t>
      </w:r>
      <w:proofErr w:type="spellStart"/>
      <w:r w:rsidRPr="00B7345A">
        <w:rPr>
          <w:b/>
        </w:rPr>
        <w:t>participatívnymi</w:t>
      </w:r>
      <w:proofErr w:type="spellEnd"/>
      <w:r w:rsidRPr="00B7345A">
        <w:rPr>
          <w:b/>
        </w:rPr>
        <w:t xml:space="preserve"> procesmi</w:t>
      </w:r>
      <w:r w:rsidR="00B7345A">
        <w:t xml:space="preserve"> a </w:t>
      </w:r>
      <w:r w:rsidRPr="00B7345A">
        <w:t xml:space="preserve">vytvárať </w:t>
      </w:r>
      <w:r w:rsidRPr="00B7345A">
        <w:rPr>
          <w:b/>
        </w:rPr>
        <w:t>podporné prostredie</w:t>
      </w:r>
      <w:r w:rsidRPr="00B7345A">
        <w:t xml:space="preserve"> na získavanie súboru vhodných zručností, aby sa mladí ľudia mohli</w:t>
      </w:r>
      <w:r w:rsidR="00B7345A">
        <w:t xml:space="preserve"> s </w:t>
      </w:r>
      <w:r w:rsidRPr="00B7345A">
        <w:t>dôverou zapájať do inštitucionálnych procesov;</w:t>
      </w:r>
    </w:p>
    <w:p w:rsidRPr="00B7345A" w:rsidR="003635A2" w:rsidP="004E233E" w:rsidRDefault="003635A2" w14:paraId="6282CEC7" w14:textId="19BE8297">
      <w:pPr>
        <w:pStyle w:val="ListParagraph"/>
        <w:numPr>
          <w:ilvl w:val="0"/>
          <w:numId w:val="7"/>
        </w:numPr>
        <w:ind w:left="567" w:hanging="567"/>
      </w:pPr>
      <w:r w:rsidRPr="00B7345A">
        <w:t xml:space="preserve">sa domnieva, že </w:t>
      </w:r>
      <w:r w:rsidRPr="00B7345A">
        <w:rPr>
          <w:b/>
        </w:rPr>
        <w:t>organizácie občianskej spoločnosti</w:t>
      </w:r>
      <w:r w:rsidR="00B7345A">
        <w:rPr>
          <w:b/>
        </w:rPr>
        <w:t xml:space="preserve"> a </w:t>
      </w:r>
      <w:r w:rsidRPr="00B7345A">
        <w:rPr>
          <w:b/>
        </w:rPr>
        <w:t>sociálnych partnerov by mali</w:t>
      </w:r>
      <w:r w:rsidRPr="00B7345A">
        <w:t xml:space="preserve"> ďalej </w:t>
      </w:r>
      <w:r w:rsidRPr="00B7345A">
        <w:rPr>
          <w:b/>
        </w:rPr>
        <w:t>podporovať mladých ľudí</w:t>
      </w:r>
      <w:r w:rsidRPr="00B7345A">
        <w:t xml:space="preserve"> poskytovaním </w:t>
      </w:r>
      <w:r w:rsidRPr="00B7345A">
        <w:rPr>
          <w:b/>
        </w:rPr>
        <w:t>seminárov zameraných na budovanie kapacít</w:t>
      </w:r>
      <w:r w:rsidRPr="00B7345A">
        <w:t>, čím by sa im uľahčilo prepojenie so zdrojmi</w:t>
      </w:r>
      <w:r w:rsidR="00B7345A">
        <w:t xml:space="preserve"> a </w:t>
      </w:r>
      <w:r w:rsidRPr="00B7345A">
        <w:t>príležitosťami na zapojenie;</w:t>
      </w:r>
    </w:p>
    <w:p w:rsidRPr="00B7345A" w:rsidR="003635A2" w:rsidP="004E233E" w:rsidRDefault="003635A2" w14:paraId="4F438D39" w14:textId="14956F45">
      <w:pPr>
        <w:pStyle w:val="ListParagraph"/>
        <w:numPr>
          <w:ilvl w:val="0"/>
          <w:numId w:val="7"/>
        </w:numPr>
        <w:ind w:left="567" w:hanging="567"/>
      </w:pPr>
      <w:r w:rsidRPr="00B7345A">
        <w:t xml:space="preserve">zdôrazňuje </w:t>
      </w:r>
      <w:r w:rsidRPr="00B7345A">
        <w:rPr>
          <w:b/>
        </w:rPr>
        <w:t>význam výskumných činností</w:t>
      </w:r>
      <w:r w:rsidRPr="00B7345A">
        <w:t xml:space="preserve"> zameraných na </w:t>
      </w:r>
      <w:r w:rsidRPr="00B7345A">
        <w:rPr>
          <w:b/>
        </w:rPr>
        <w:t>zapojenie mladých ľudí do trhu práce, vzdelávania, participatívnych procesov</w:t>
      </w:r>
      <w:r w:rsidR="00B7345A">
        <w:t xml:space="preserve"> a </w:t>
      </w:r>
      <w:r w:rsidRPr="00B7345A">
        <w:t>života</w:t>
      </w:r>
      <w:r w:rsidR="00B7345A">
        <w:t xml:space="preserve"> v </w:t>
      </w:r>
      <w:r w:rsidRPr="00B7345A">
        <w:t>komunite;</w:t>
      </w:r>
    </w:p>
    <w:p w:rsidRPr="00B7345A" w:rsidR="003635A2" w:rsidP="004E233E" w:rsidRDefault="003635A2" w14:paraId="6D8D90E1" w14:textId="2F767ECD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 xml:space="preserve">zdôrazňuje, že </w:t>
      </w:r>
      <w:r w:rsidRPr="00B7345A">
        <w:rPr>
          <w:b/>
        </w:rPr>
        <w:t>nabádanie mladých pracovníkov</w:t>
      </w:r>
      <w:r w:rsidRPr="00B7345A">
        <w:t xml:space="preserve">, aby sa zúčastňovali na </w:t>
      </w:r>
      <w:r w:rsidRPr="00B7345A">
        <w:rPr>
          <w:b/>
        </w:rPr>
        <w:t>kolektívnom vyjednávaní</w:t>
      </w:r>
      <w:r w:rsidR="00B7345A">
        <w:t xml:space="preserve"> a </w:t>
      </w:r>
      <w:r w:rsidRPr="00B7345A">
        <w:t xml:space="preserve">zriadenie </w:t>
      </w:r>
      <w:r w:rsidRPr="00B7345A">
        <w:rPr>
          <w:b/>
        </w:rPr>
        <w:t>zastupiteľských štruktúr zameraných na mládež na úrovni podnikov</w:t>
      </w:r>
      <w:r w:rsidRPr="00B7345A">
        <w:t xml:space="preserve"> je účinným spôsobom štrukturálneho začlenenia účasti mládeže do štruktúr sociálneho dialógu;</w:t>
      </w:r>
    </w:p>
    <w:p w:rsidRPr="00B7345A" w:rsidR="003635A2" w:rsidP="004E233E" w:rsidRDefault="003635A2" w14:paraId="6AFC0B63" w14:textId="05B70075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lastRenderedPageBreak/>
        <w:t>konštatuje, že zastúpenie mládežníckych organizácií</w:t>
      </w:r>
      <w:r w:rsidR="00B7345A">
        <w:t xml:space="preserve"> a </w:t>
      </w:r>
      <w:r w:rsidRPr="00B7345A">
        <w:t>rád mládeže</w:t>
      </w:r>
      <w:r w:rsidR="00B7345A">
        <w:t xml:space="preserve"> v </w:t>
      </w:r>
      <w:r w:rsidRPr="00B7345A">
        <w:t xml:space="preserve">diskusiách so štátnymi orgánmi by sa malo rozšíriť </w:t>
      </w:r>
      <w:r w:rsidRPr="00B7345A">
        <w:rPr>
          <w:b/>
        </w:rPr>
        <w:t>uznaním pracovníkov</w:t>
      </w:r>
      <w:r w:rsidR="00B7345A">
        <w:rPr>
          <w:b/>
        </w:rPr>
        <w:t xml:space="preserve"> s </w:t>
      </w:r>
      <w:r w:rsidRPr="00B7345A">
        <w:rPr>
          <w:b/>
        </w:rPr>
        <w:t>mládežou za kľúčových aktérov konzultácií</w:t>
      </w:r>
      <w:r w:rsidR="00B7345A">
        <w:t xml:space="preserve"> a </w:t>
      </w:r>
      <w:r w:rsidRPr="00B7345A">
        <w:t>tiež tým, že sa im poskytne potrebný priestor</w:t>
      </w:r>
      <w:r w:rsidR="00B7345A">
        <w:t xml:space="preserve"> a </w:t>
      </w:r>
      <w:r w:rsidRPr="00B7345A">
        <w:t>zdroje na účinné prispievanie.</w:t>
      </w:r>
    </w:p>
    <w:p w:rsidRPr="00B7345A" w:rsidR="003635A2" w:rsidP="004E233E" w:rsidRDefault="003635A2" w14:paraId="5A0C9D03" w14:textId="0B9A9FF3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 xml:space="preserve">zdôrazňuje, že krajiny Stredozemia sa často vyznačujú </w:t>
      </w:r>
      <w:r w:rsidRPr="00B7345A">
        <w:rPr>
          <w:b/>
        </w:rPr>
        <w:t>nedostatkom primeraných rámcov pre účinný sociálny dialóg</w:t>
      </w:r>
      <w:r w:rsidRPr="00B7345A">
        <w:t>,</w:t>
      </w:r>
      <w:r w:rsidR="00B7345A">
        <w:t xml:space="preserve"> a </w:t>
      </w:r>
      <w:r w:rsidRPr="00B7345A">
        <w:t xml:space="preserve">preto zdôrazňuje potrebu </w:t>
      </w:r>
      <w:r w:rsidRPr="00B7345A">
        <w:rPr>
          <w:b/>
        </w:rPr>
        <w:t>posilniť sociálny dialóg</w:t>
      </w:r>
      <w:r w:rsidRPr="00B7345A">
        <w:t xml:space="preserve">, najmä na </w:t>
      </w:r>
      <w:r w:rsidRPr="00B7345A">
        <w:rPr>
          <w:b/>
        </w:rPr>
        <w:t>národnej, odvetvovej</w:t>
      </w:r>
      <w:r w:rsidR="00B7345A">
        <w:rPr>
          <w:b/>
        </w:rPr>
        <w:t xml:space="preserve"> a </w:t>
      </w:r>
      <w:r w:rsidRPr="00B7345A">
        <w:rPr>
          <w:b/>
        </w:rPr>
        <w:t>podnikovej úrovni</w:t>
      </w:r>
      <w:r w:rsidRPr="00B7345A">
        <w:t xml:space="preserve">, prostredníctvom úplného vykonávania kľúčových </w:t>
      </w:r>
      <w:r w:rsidRPr="00B7345A">
        <w:rPr>
          <w:b/>
        </w:rPr>
        <w:t>dohovorov MOP</w:t>
      </w:r>
      <w:r w:rsidR="00B7345A">
        <w:rPr>
          <w:b/>
        </w:rPr>
        <w:t xml:space="preserve"> o </w:t>
      </w:r>
      <w:r w:rsidRPr="00B7345A">
        <w:rPr>
          <w:b/>
        </w:rPr>
        <w:t>sociálnom dialógu</w:t>
      </w:r>
      <w:r w:rsidRPr="00B7345A">
        <w:t>;</w:t>
      </w:r>
    </w:p>
    <w:p w:rsidRPr="00B7345A" w:rsidR="003635A2" w:rsidP="004E233E" w:rsidRDefault="003635A2" w14:paraId="30F05E66" w14:textId="2AC8A168">
      <w:pPr>
        <w:pStyle w:val="ListParagraph"/>
        <w:numPr>
          <w:ilvl w:val="0"/>
          <w:numId w:val="7"/>
        </w:numPr>
        <w:ind w:left="567" w:hanging="567"/>
        <w:rPr>
          <w:bCs/>
          <w:iCs/>
        </w:rPr>
      </w:pPr>
      <w:r w:rsidRPr="00B7345A">
        <w:t xml:space="preserve">vyzýva Európsku komisiu, aby podporila tretiu fázu </w:t>
      </w:r>
      <w:r w:rsidRPr="00B7345A">
        <w:rPr>
          <w:b/>
        </w:rPr>
        <w:t>projektu sociálny dialóg</w:t>
      </w:r>
      <w:r w:rsidR="00B7345A">
        <w:rPr>
          <w:b/>
        </w:rPr>
        <w:t xml:space="preserve"> v </w:t>
      </w:r>
      <w:r w:rsidRPr="00B7345A">
        <w:rPr>
          <w:b/>
        </w:rPr>
        <w:t>južnom Stredozemí (</w:t>
      </w:r>
      <w:proofErr w:type="spellStart"/>
      <w:r w:rsidRPr="00B7345A">
        <w:rPr>
          <w:b/>
        </w:rPr>
        <w:t>SOLiD</w:t>
      </w:r>
      <w:proofErr w:type="spellEnd"/>
      <w:r w:rsidRPr="00B7345A">
        <w:rPr>
          <w:b/>
        </w:rPr>
        <w:t>)</w:t>
      </w:r>
      <w:r w:rsidRPr="00B7345A">
        <w:t xml:space="preserve">, pričom by sa táto fáza mala využiť na </w:t>
      </w:r>
      <w:r w:rsidRPr="00B7345A">
        <w:rPr>
          <w:b/>
        </w:rPr>
        <w:t>vypracovanie charty mládeže</w:t>
      </w:r>
      <w:r w:rsidR="00B7345A">
        <w:t xml:space="preserve"> a </w:t>
      </w:r>
      <w:r w:rsidRPr="00B7345A">
        <w:t xml:space="preserve">preskúmanie, či je vhodné </w:t>
      </w:r>
      <w:r w:rsidRPr="00B7345A">
        <w:rPr>
          <w:b/>
        </w:rPr>
        <w:t>vytvoriť konzultačné mechanizmy zamerané na mládež.</w:t>
      </w:r>
    </w:p>
    <w:p w:rsidRPr="00B7345A" w:rsidR="003635A2" w:rsidP="004E233E" w:rsidRDefault="003635A2" w14:paraId="10622E86" w14:textId="77777777">
      <w:pPr>
        <w:widowControl w:val="0"/>
      </w:pPr>
    </w:p>
    <w:p w:rsidRPr="00B7345A" w:rsidR="003635A2" w:rsidP="004E233E" w:rsidRDefault="003635A2" w14:paraId="219F7863" w14:textId="77777777">
      <w:pPr>
        <w:widowControl w:val="0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B7345A" w:rsidR="003635A2" w:rsidTr="00101E10" w14:paraId="75DDD2C4" w14:textId="77777777">
        <w:tc>
          <w:tcPr>
            <w:tcW w:w="1556" w:type="pct"/>
          </w:tcPr>
          <w:p w:rsidRPr="00B7345A" w:rsidR="003635A2" w:rsidP="00101E10" w:rsidRDefault="003635A2" w14:paraId="7DDA4028" w14:textId="77777777">
            <w:pPr>
              <w:spacing w:line="240" w:lineRule="auto"/>
              <w:rPr>
                <w:i/>
              </w:rPr>
            </w:pPr>
            <w:r w:rsidRPr="00B7345A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B7345A" w:rsidR="003635A2" w:rsidP="00101E10" w:rsidRDefault="003635A2" w14:paraId="38DC48B3" w14:textId="77777777">
            <w:pPr>
              <w:spacing w:line="240" w:lineRule="auto"/>
              <w:rPr>
                <w:i/>
              </w:rPr>
            </w:pPr>
            <w:proofErr w:type="spellStart"/>
            <w:r w:rsidRPr="00B7345A">
              <w:rPr>
                <w:i/>
              </w:rPr>
              <w:t>Andreas</w:t>
            </w:r>
            <w:proofErr w:type="spellEnd"/>
            <w:r w:rsidRPr="00B7345A">
              <w:rPr>
                <w:i/>
              </w:rPr>
              <w:t xml:space="preserve"> </w:t>
            </w:r>
            <w:proofErr w:type="spellStart"/>
            <w:r w:rsidRPr="00B7345A">
              <w:rPr>
                <w:i/>
              </w:rPr>
              <w:t>Berger</w:t>
            </w:r>
            <w:proofErr w:type="spellEnd"/>
          </w:p>
        </w:tc>
      </w:tr>
      <w:tr w:rsidRPr="00B7345A" w:rsidR="003635A2" w:rsidTr="00101E10" w14:paraId="7076CDFF" w14:textId="77777777">
        <w:tc>
          <w:tcPr>
            <w:tcW w:w="1556" w:type="pct"/>
          </w:tcPr>
          <w:p w:rsidRPr="00B7345A" w:rsidR="003635A2" w:rsidP="00101E10" w:rsidRDefault="003635A2" w14:paraId="59EB9DF1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B7345A" w:rsidR="003635A2" w:rsidP="00101E10" w:rsidRDefault="003635A2" w14:paraId="3F170064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+32 25469062</w:t>
            </w:r>
          </w:p>
        </w:tc>
      </w:tr>
      <w:tr w:rsidRPr="00B7345A" w:rsidR="003635A2" w:rsidTr="00101E10" w14:paraId="01C6BC37" w14:textId="77777777">
        <w:tc>
          <w:tcPr>
            <w:tcW w:w="1556" w:type="pct"/>
          </w:tcPr>
          <w:p w:rsidRPr="00B7345A" w:rsidR="003635A2" w:rsidP="00101E10" w:rsidRDefault="003635A2" w14:paraId="18C9AF64" w14:textId="77777777">
            <w:pPr>
              <w:spacing w:line="240" w:lineRule="auto"/>
              <w:rPr>
                <w:i/>
              </w:rPr>
            </w:pPr>
            <w:r w:rsidRPr="00B7345A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B7345A" w:rsidR="003635A2" w:rsidP="00101E10" w:rsidRDefault="00B578AE" w14:paraId="0C5A5DA2" w14:textId="77777777">
            <w:pPr>
              <w:spacing w:line="240" w:lineRule="auto"/>
              <w:rPr>
                <w:i/>
              </w:rPr>
            </w:pPr>
            <w:hyperlink w:history="1" r:id="rId31">
              <w:r w:rsidRPr="00B7345A" w:rsidR="003635A2">
                <w:rPr>
                  <w:rStyle w:val="Hyperlink"/>
                  <w:i/>
                </w:rPr>
                <w:t>Andreas.Berger@eesc.europa.eu</w:t>
              </w:r>
            </w:hyperlink>
          </w:p>
        </w:tc>
      </w:tr>
    </w:tbl>
    <w:p w:rsidRPr="00B7345A" w:rsidR="000D394D" w:rsidP="0060010D" w:rsidRDefault="00726351" w14:paraId="2E28EF19" w14:textId="12AC3A26">
      <w:pPr>
        <w:jc w:val="center"/>
      </w:pPr>
      <w:r w:rsidRPr="00B7345A">
        <w:t>_____________</w:t>
      </w:r>
    </w:p>
    <w:sectPr w:rsidRPr="00B7345A" w:rsidR="000D394D" w:rsidSect="00EE160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0FBB" w14:textId="77777777" w:rsidR="001E391D" w:rsidRDefault="001E391D" w:rsidP="00B518C9">
      <w:pPr>
        <w:spacing w:line="240" w:lineRule="auto"/>
      </w:pPr>
      <w:r>
        <w:separator/>
      </w:r>
    </w:p>
    <w:p w14:paraId="6A7B786B" w14:textId="77777777" w:rsidR="0067428C" w:rsidRDefault="0067428C"/>
  </w:endnote>
  <w:endnote w:type="continuationSeparator" w:id="0">
    <w:p w14:paraId="11583423" w14:textId="77777777" w:rsidR="001E391D" w:rsidRDefault="001E391D" w:rsidP="00B518C9">
      <w:pPr>
        <w:spacing w:line="240" w:lineRule="auto"/>
      </w:pPr>
      <w:r>
        <w:continuationSeparator/>
      </w:r>
    </w:p>
    <w:p w14:paraId="39BAB809" w14:textId="77777777" w:rsidR="0067428C" w:rsidRDefault="00674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0B3A5CA6" w:rsidR="00B518C9" w:rsidRPr="00EE160A" w:rsidRDefault="00EE160A" w:rsidP="00EE160A">
    <w:pPr>
      <w:pStyle w:val="Footer"/>
    </w:pPr>
    <w:r>
      <w:t xml:space="preserve">EESC-2024-04576-00-00-TCD-TRA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0010D">
      <w:t>1</w:t>
    </w:r>
    <w:r>
      <w:fldChar w:fldCharType="end"/>
    </w:r>
    <w:r>
      <w:t>/</w:t>
    </w:r>
    <w:fldSimple w:instr=" NUMPAGES ">
      <w:r w:rsidR="0060010D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E05C" w14:textId="77777777" w:rsidR="00EE160A" w:rsidRPr="00EE160A" w:rsidRDefault="00EE160A" w:rsidP="00EE160A">
    <w:pPr>
      <w:pStyle w:val="Footer"/>
    </w:pPr>
  </w:p>
  <w:p w14:paraId="4A980EDD" w14:textId="77777777" w:rsidR="0067428C" w:rsidRDefault="006742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A535" w14:textId="4ACCB52D" w:rsidR="0067428C" w:rsidRDefault="00EE160A" w:rsidP="00EE160A">
    <w:pPr>
      <w:pStyle w:val="Footer"/>
    </w:pPr>
    <w:r>
      <w:t xml:space="preserve">EESC-2024-04576-00-00-TCD-TRA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20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9D3" w14:textId="77777777" w:rsidR="00EE160A" w:rsidRPr="00EE160A" w:rsidRDefault="00EE160A" w:rsidP="00EE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DB26" w14:textId="77777777" w:rsidR="001E391D" w:rsidRDefault="001E391D" w:rsidP="00B518C9">
      <w:pPr>
        <w:spacing w:line="240" w:lineRule="auto"/>
      </w:pPr>
      <w:r>
        <w:separator/>
      </w:r>
    </w:p>
    <w:p w14:paraId="08E2B71D" w14:textId="77777777" w:rsidR="0067428C" w:rsidRDefault="0067428C"/>
  </w:footnote>
  <w:footnote w:type="continuationSeparator" w:id="0">
    <w:p w14:paraId="1175CF01" w14:textId="77777777" w:rsidR="001E391D" w:rsidRDefault="001E391D" w:rsidP="00B518C9">
      <w:pPr>
        <w:spacing w:line="240" w:lineRule="auto"/>
      </w:pPr>
      <w:r>
        <w:continuationSeparator/>
      </w:r>
    </w:p>
    <w:p w14:paraId="51B8FE93" w14:textId="77777777" w:rsidR="0067428C" w:rsidRDefault="00674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5832" w14:textId="77777777" w:rsidR="00EE160A" w:rsidRPr="00EE160A" w:rsidRDefault="00EE160A" w:rsidP="00EE160A">
    <w:pPr>
      <w:pStyle w:val="Header"/>
    </w:pPr>
  </w:p>
  <w:p w14:paraId="30C7FC30" w14:textId="77777777" w:rsidR="0067428C" w:rsidRDefault="006742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2C5D" w14:textId="77777777" w:rsidR="0067428C" w:rsidRPr="00EE160A" w:rsidRDefault="0067428C" w:rsidP="00EE1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5D0A" w14:textId="77777777" w:rsidR="00EE160A" w:rsidRPr="00EE160A" w:rsidRDefault="00EE160A" w:rsidP="00EE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E78A65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C97AF652"/>
    <w:lvl w:ilvl="0">
      <w:numFmt w:val="decimal"/>
      <w:lvlText w:val="*"/>
      <w:lvlJc w:val="left"/>
    </w:lvl>
  </w:abstractNum>
  <w:abstractNum w:abstractNumId="2" w15:restartNumberingAfterBreak="0">
    <w:nsid w:val="07625E33"/>
    <w:multiLevelType w:val="hybridMultilevel"/>
    <w:tmpl w:val="11CE6238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2797"/>
    <w:multiLevelType w:val="hybridMultilevel"/>
    <w:tmpl w:val="17162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728A4"/>
    <w:multiLevelType w:val="hybridMultilevel"/>
    <w:tmpl w:val="CE56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1308"/>
    <w:multiLevelType w:val="hybridMultilevel"/>
    <w:tmpl w:val="8AB8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A3065"/>
    <w:multiLevelType w:val="multilevel"/>
    <w:tmpl w:val="BD1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B785C"/>
    <w:multiLevelType w:val="hybridMultilevel"/>
    <w:tmpl w:val="CC6A90FA"/>
    <w:lvl w:ilvl="0" w:tplc="AF12CB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C06228"/>
    <w:multiLevelType w:val="hybridMultilevel"/>
    <w:tmpl w:val="D640F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91D67"/>
    <w:multiLevelType w:val="multilevel"/>
    <w:tmpl w:val="D56ABE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8650E"/>
    <w:multiLevelType w:val="multilevel"/>
    <w:tmpl w:val="BCEADD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73D06"/>
    <w:multiLevelType w:val="hybridMultilevel"/>
    <w:tmpl w:val="7A68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6575D"/>
    <w:multiLevelType w:val="hybridMultilevel"/>
    <w:tmpl w:val="43486F84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F12CBD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21B6F"/>
    <w:multiLevelType w:val="multilevel"/>
    <w:tmpl w:val="D690E6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50B29"/>
    <w:multiLevelType w:val="hybridMultilevel"/>
    <w:tmpl w:val="CADE636E"/>
    <w:lvl w:ilvl="0" w:tplc="B6CEA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5F56E6"/>
    <w:multiLevelType w:val="hybridMultilevel"/>
    <w:tmpl w:val="BEFE9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5F2241"/>
    <w:multiLevelType w:val="hybridMultilevel"/>
    <w:tmpl w:val="ECF2A23A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E150A"/>
    <w:multiLevelType w:val="hybridMultilevel"/>
    <w:tmpl w:val="93F6C0A0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40CE"/>
    <w:multiLevelType w:val="hybridMultilevel"/>
    <w:tmpl w:val="6C34969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C6AAE"/>
    <w:multiLevelType w:val="hybridMultilevel"/>
    <w:tmpl w:val="D1262386"/>
    <w:lvl w:ilvl="0" w:tplc="B6CEA7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55C9"/>
    <w:multiLevelType w:val="hybridMultilevel"/>
    <w:tmpl w:val="B3C657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DE4B69"/>
    <w:multiLevelType w:val="hybridMultilevel"/>
    <w:tmpl w:val="891EDEC6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B394B"/>
    <w:multiLevelType w:val="hybridMultilevel"/>
    <w:tmpl w:val="40D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5515"/>
    <w:multiLevelType w:val="hybridMultilevel"/>
    <w:tmpl w:val="693A4304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EC65EF"/>
    <w:multiLevelType w:val="hybridMultilevel"/>
    <w:tmpl w:val="3D7ADF28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483721"/>
    <w:multiLevelType w:val="multilevel"/>
    <w:tmpl w:val="D3ACF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00A62"/>
    <w:multiLevelType w:val="hybridMultilevel"/>
    <w:tmpl w:val="59F2225A"/>
    <w:lvl w:ilvl="0" w:tplc="B6CEA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92FE9"/>
    <w:multiLevelType w:val="hybridMultilevel"/>
    <w:tmpl w:val="7D409E8C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00962DD"/>
    <w:multiLevelType w:val="hybridMultilevel"/>
    <w:tmpl w:val="7E96C0B4"/>
    <w:lvl w:ilvl="0" w:tplc="72BE5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F3BCA"/>
    <w:multiLevelType w:val="hybridMultilevel"/>
    <w:tmpl w:val="D7E6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A616C"/>
    <w:multiLevelType w:val="hybridMultilevel"/>
    <w:tmpl w:val="4D90FFD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2173C0A"/>
    <w:multiLevelType w:val="hybridMultilevel"/>
    <w:tmpl w:val="7148644C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4340C0"/>
    <w:multiLevelType w:val="hybridMultilevel"/>
    <w:tmpl w:val="6E2AC2F2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AE04918"/>
    <w:multiLevelType w:val="hybridMultilevel"/>
    <w:tmpl w:val="E4EA7E5C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F0D630B"/>
    <w:multiLevelType w:val="hybridMultilevel"/>
    <w:tmpl w:val="8920F1C6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4D7876"/>
    <w:multiLevelType w:val="multilevel"/>
    <w:tmpl w:val="D690E6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050CAD"/>
    <w:multiLevelType w:val="hybridMultilevel"/>
    <w:tmpl w:val="1A5A5EFE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837B0"/>
    <w:multiLevelType w:val="hybridMultilevel"/>
    <w:tmpl w:val="1FBE17A4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B674753"/>
    <w:multiLevelType w:val="hybridMultilevel"/>
    <w:tmpl w:val="0AC68FFE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BD249F5"/>
    <w:multiLevelType w:val="singleLevel"/>
    <w:tmpl w:val="C97AF652"/>
    <w:lvl w:ilvl="0">
      <w:numFmt w:val="decimal"/>
      <w:lvlText w:val="*"/>
      <w:lvlJc w:val="left"/>
    </w:lvl>
  </w:abstractNum>
  <w:abstractNum w:abstractNumId="40" w15:restartNumberingAfterBreak="0">
    <w:nsid w:val="5C920E73"/>
    <w:multiLevelType w:val="singleLevel"/>
    <w:tmpl w:val="C97AF652"/>
    <w:lvl w:ilvl="0">
      <w:numFmt w:val="decimal"/>
      <w:lvlText w:val="*"/>
      <w:lvlJc w:val="left"/>
    </w:lvl>
  </w:abstractNum>
  <w:abstractNum w:abstractNumId="41" w15:restartNumberingAfterBreak="0">
    <w:nsid w:val="615E179C"/>
    <w:multiLevelType w:val="multilevel"/>
    <w:tmpl w:val="ADBC76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757837"/>
    <w:multiLevelType w:val="hybridMultilevel"/>
    <w:tmpl w:val="6AA4B69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546C05"/>
    <w:multiLevelType w:val="hybridMultilevel"/>
    <w:tmpl w:val="75024BC6"/>
    <w:lvl w:ilvl="0" w:tplc="AF12CBD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D76F1C"/>
    <w:multiLevelType w:val="hybridMultilevel"/>
    <w:tmpl w:val="10C0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60C86"/>
    <w:multiLevelType w:val="hybridMultilevel"/>
    <w:tmpl w:val="98FEC9B2"/>
    <w:lvl w:ilvl="0" w:tplc="AF12CBD4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69CD19CB"/>
    <w:multiLevelType w:val="hybridMultilevel"/>
    <w:tmpl w:val="4CC0F4A8"/>
    <w:lvl w:ilvl="0" w:tplc="B6CEA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8" w15:restartNumberingAfterBreak="0">
    <w:nsid w:val="6C5016E5"/>
    <w:multiLevelType w:val="hybridMultilevel"/>
    <w:tmpl w:val="1B9465C8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8A7397"/>
    <w:multiLevelType w:val="hybridMultilevel"/>
    <w:tmpl w:val="8A72C30E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CF5BA1"/>
    <w:multiLevelType w:val="hybridMultilevel"/>
    <w:tmpl w:val="14C4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75235B"/>
    <w:multiLevelType w:val="hybridMultilevel"/>
    <w:tmpl w:val="D9B4837A"/>
    <w:lvl w:ilvl="0" w:tplc="B6CEA7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3BD5860"/>
    <w:multiLevelType w:val="hybridMultilevel"/>
    <w:tmpl w:val="276A6E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921077"/>
    <w:multiLevelType w:val="hybridMultilevel"/>
    <w:tmpl w:val="B37C1456"/>
    <w:lvl w:ilvl="0" w:tplc="4D64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985C0D"/>
    <w:multiLevelType w:val="hybridMultilevel"/>
    <w:tmpl w:val="5454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CD744B"/>
    <w:multiLevelType w:val="hybridMultilevel"/>
    <w:tmpl w:val="85688018"/>
    <w:lvl w:ilvl="0" w:tplc="AF12CB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2C1C8C"/>
    <w:multiLevelType w:val="hybridMultilevel"/>
    <w:tmpl w:val="6C00BF66"/>
    <w:lvl w:ilvl="0" w:tplc="AF12CB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BFB222A"/>
    <w:multiLevelType w:val="multilevel"/>
    <w:tmpl w:val="AB02D8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4744B9"/>
    <w:multiLevelType w:val="hybridMultilevel"/>
    <w:tmpl w:val="C98C8974"/>
    <w:lvl w:ilvl="0" w:tplc="AF12CB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5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5">
    <w:abstractNumId w:val="34"/>
  </w:num>
  <w:num w:numId="6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7">
    <w:abstractNumId w:val="16"/>
  </w:num>
  <w:num w:numId="8">
    <w:abstractNumId w:val="18"/>
  </w:num>
  <w:num w:numId="9">
    <w:abstractNumId w:val="15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  <w:sz w:val="22"/>
          <w:szCs w:val="22"/>
        </w:rPr>
      </w:lvl>
    </w:lvlOverride>
  </w:num>
  <w:num w:numId="11">
    <w:abstractNumId w:val="42"/>
  </w:num>
  <w:num w:numId="12">
    <w:abstractNumId w:val="6"/>
  </w:num>
  <w:num w:numId="13">
    <w:abstractNumId w:val="8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2"/>
          <w:szCs w:val="22"/>
        </w:rPr>
      </w:lvl>
    </w:lvlOverride>
  </w:num>
  <w:num w:numId="15">
    <w:abstractNumId w:val="49"/>
  </w:num>
  <w:num w:numId="16">
    <w:abstractNumId w:val="26"/>
  </w:num>
  <w:num w:numId="17">
    <w:abstractNumId w:val="51"/>
  </w:num>
  <w:num w:numId="18">
    <w:abstractNumId w:val="38"/>
  </w:num>
  <w:num w:numId="19">
    <w:abstractNumId w:val="32"/>
  </w:num>
  <w:num w:numId="20">
    <w:abstractNumId w:val="27"/>
  </w:num>
  <w:num w:numId="21">
    <w:abstractNumId w:val="46"/>
  </w:num>
  <w:num w:numId="22">
    <w:abstractNumId w:val="31"/>
  </w:num>
  <w:num w:numId="23">
    <w:abstractNumId w:val="14"/>
  </w:num>
  <w:num w:numId="24">
    <w:abstractNumId w:val="19"/>
  </w:num>
  <w:num w:numId="25">
    <w:abstractNumId w:val="35"/>
  </w:num>
  <w:num w:numId="26">
    <w:abstractNumId w:val="13"/>
  </w:num>
  <w:num w:numId="27">
    <w:abstractNumId w:val="58"/>
  </w:num>
  <w:num w:numId="28">
    <w:abstractNumId w:val="10"/>
  </w:num>
  <w:num w:numId="29">
    <w:abstractNumId w:val="33"/>
  </w:num>
  <w:num w:numId="30">
    <w:abstractNumId w:val="44"/>
  </w:num>
  <w:num w:numId="31">
    <w:abstractNumId w:val="23"/>
  </w:num>
  <w:num w:numId="32">
    <w:abstractNumId w:val="57"/>
  </w:num>
  <w:num w:numId="33">
    <w:abstractNumId w:val="24"/>
  </w:num>
  <w:num w:numId="34">
    <w:abstractNumId w:val="21"/>
  </w:num>
  <w:num w:numId="35">
    <w:abstractNumId w:val="56"/>
  </w:num>
  <w:num w:numId="36">
    <w:abstractNumId w:val="37"/>
  </w:num>
  <w:num w:numId="37">
    <w:abstractNumId w:val="45"/>
  </w:num>
  <w:num w:numId="38">
    <w:abstractNumId w:val="59"/>
  </w:num>
  <w:num w:numId="39">
    <w:abstractNumId w:val="7"/>
  </w:num>
  <w:num w:numId="40">
    <w:abstractNumId w:val="43"/>
  </w:num>
  <w:num w:numId="41">
    <w:abstractNumId w:val="41"/>
  </w:num>
  <w:num w:numId="42">
    <w:abstractNumId w:val="9"/>
  </w:num>
  <w:num w:numId="43">
    <w:abstractNumId w:val="25"/>
  </w:num>
  <w:num w:numId="44">
    <w:abstractNumId w:val="3"/>
  </w:num>
  <w:num w:numId="45">
    <w:abstractNumId w:val="20"/>
  </w:num>
  <w:num w:numId="46">
    <w:abstractNumId w:val="55"/>
  </w:num>
  <w:num w:numId="47">
    <w:abstractNumId w:val="12"/>
  </w:num>
  <w:num w:numId="48">
    <w:abstractNumId w:val="52"/>
  </w:num>
  <w:num w:numId="49">
    <w:abstractNumId w:val="30"/>
  </w:num>
  <w:num w:numId="50">
    <w:abstractNumId w:val="4"/>
  </w:num>
  <w:num w:numId="51">
    <w:abstractNumId w:val="5"/>
  </w:num>
  <w:num w:numId="52">
    <w:abstractNumId w:val="2"/>
  </w:num>
  <w:num w:numId="53">
    <w:abstractNumId w:val="54"/>
  </w:num>
  <w:num w:numId="54">
    <w:abstractNumId w:val="17"/>
  </w:num>
  <w:num w:numId="55">
    <w:abstractNumId w:val="28"/>
  </w:num>
  <w:num w:numId="56">
    <w:abstractNumId w:val="48"/>
  </w:num>
  <w:num w:numId="57">
    <w:abstractNumId w:val="36"/>
  </w:num>
  <w:num w:numId="58">
    <w:abstractNumId w:val="29"/>
  </w:num>
  <w:num w:numId="59">
    <w:abstractNumId w:val="11"/>
  </w:num>
  <w:num w:numId="60">
    <w:abstractNumId w:val="39"/>
  </w:num>
  <w:num w:numId="6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</w:rPr>
      </w:lvl>
    </w:lvlOverride>
  </w:num>
  <w:num w:numId="62">
    <w:abstractNumId w:val="40"/>
  </w:num>
  <w:num w:numId="63">
    <w:abstractNumId w:val="22"/>
  </w:num>
  <w:num w:numId="64">
    <w:abstractNumId w:val="5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60A32"/>
    <w:rsid w:val="00063DFF"/>
    <w:rsid w:val="000A6A5A"/>
    <w:rsid w:val="000B40B4"/>
    <w:rsid w:val="000D394D"/>
    <w:rsid w:val="000D43E1"/>
    <w:rsid w:val="000D533F"/>
    <w:rsid w:val="000E4936"/>
    <w:rsid w:val="00114D45"/>
    <w:rsid w:val="00116EE0"/>
    <w:rsid w:val="001208E1"/>
    <w:rsid w:val="00126764"/>
    <w:rsid w:val="00154A6C"/>
    <w:rsid w:val="00175F5A"/>
    <w:rsid w:val="001900C9"/>
    <w:rsid w:val="001C5762"/>
    <w:rsid w:val="001E391D"/>
    <w:rsid w:val="0020320E"/>
    <w:rsid w:val="00217685"/>
    <w:rsid w:val="00225BB6"/>
    <w:rsid w:val="00232656"/>
    <w:rsid w:val="00247F8B"/>
    <w:rsid w:val="002538AC"/>
    <w:rsid w:val="0027707F"/>
    <w:rsid w:val="00293191"/>
    <w:rsid w:val="002A5636"/>
    <w:rsid w:val="002B7981"/>
    <w:rsid w:val="002E05A2"/>
    <w:rsid w:val="003066BE"/>
    <w:rsid w:val="00321FDD"/>
    <w:rsid w:val="003227CC"/>
    <w:rsid w:val="00343F74"/>
    <w:rsid w:val="003635A2"/>
    <w:rsid w:val="00392B2D"/>
    <w:rsid w:val="003A4752"/>
    <w:rsid w:val="003B142E"/>
    <w:rsid w:val="003C2964"/>
    <w:rsid w:val="003F326D"/>
    <w:rsid w:val="003F79EF"/>
    <w:rsid w:val="0041135D"/>
    <w:rsid w:val="00421AAB"/>
    <w:rsid w:val="004229C4"/>
    <w:rsid w:val="004255DD"/>
    <w:rsid w:val="0043191A"/>
    <w:rsid w:val="00435AEF"/>
    <w:rsid w:val="00444504"/>
    <w:rsid w:val="00465FCD"/>
    <w:rsid w:val="00486DAE"/>
    <w:rsid w:val="004A5CD7"/>
    <w:rsid w:val="004D7AC0"/>
    <w:rsid w:val="004E233E"/>
    <w:rsid w:val="004E3508"/>
    <w:rsid w:val="004E411F"/>
    <w:rsid w:val="0052107B"/>
    <w:rsid w:val="00524744"/>
    <w:rsid w:val="00532089"/>
    <w:rsid w:val="005404CB"/>
    <w:rsid w:val="00586B4B"/>
    <w:rsid w:val="00593C9F"/>
    <w:rsid w:val="005A0BDA"/>
    <w:rsid w:val="005A3D14"/>
    <w:rsid w:val="005A4C58"/>
    <w:rsid w:val="005B5258"/>
    <w:rsid w:val="005C66E1"/>
    <w:rsid w:val="005E7651"/>
    <w:rsid w:val="005F55DC"/>
    <w:rsid w:val="0060010D"/>
    <w:rsid w:val="00625CA3"/>
    <w:rsid w:val="00641262"/>
    <w:rsid w:val="0067428C"/>
    <w:rsid w:val="00675CD6"/>
    <w:rsid w:val="00677507"/>
    <w:rsid w:val="006B21A0"/>
    <w:rsid w:val="006C0A65"/>
    <w:rsid w:val="006C533B"/>
    <w:rsid w:val="006C6ECE"/>
    <w:rsid w:val="006D16C7"/>
    <w:rsid w:val="006D2C8A"/>
    <w:rsid w:val="006D2D64"/>
    <w:rsid w:val="006E2EF5"/>
    <w:rsid w:val="00720580"/>
    <w:rsid w:val="00726351"/>
    <w:rsid w:val="007448E4"/>
    <w:rsid w:val="00754027"/>
    <w:rsid w:val="007554BE"/>
    <w:rsid w:val="00766B1A"/>
    <w:rsid w:val="007A02E3"/>
    <w:rsid w:val="007A0BE6"/>
    <w:rsid w:val="007B1DCA"/>
    <w:rsid w:val="007C1ABC"/>
    <w:rsid w:val="007F5784"/>
    <w:rsid w:val="00832938"/>
    <w:rsid w:val="00840FC8"/>
    <w:rsid w:val="0084417F"/>
    <w:rsid w:val="008452C8"/>
    <w:rsid w:val="00845F24"/>
    <w:rsid w:val="00850929"/>
    <w:rsid w:val="0086679E"/>
    <w:rsid w:val="008761FA"/>
    <w:rsid w:val="0088219D"/>
    <w:rsid w:val="00892F37"/>
    <w:rsid w:val="008B5FC5"/>
    <w:rsid w:val="008C7452"/>
    <w:rsid w:val="008D05C8"/>
    <w:rsid w:val="008D44E2"/>
    <w:rsid w:val="0090254F"/>
    <w:rsid w:val="009144BA"/>
    <w:rsid w:val="00941874"/>
    <w:rsid w:val="0094356F"/>
    <w:rsid w:val="00945147"/>
    <w:rsid w:val="009A472B"/>
    <w:rsid w:val="009B04E2"/>
    <w:rsid w:val="009D0580"/>
    <w:rsid w:val="00A073FB"/>
    <w:rsid w:val="00A20E9D"/>
    <w:rsid w:val="00A272B2"/>
    <w:rsid w:val="00A30FAD"/>
    <w:rsid w:val="00A33529"/>
    <w:rsid w:val="00A50553"/>
    <w:rsid w:val="00A5081E"/>
    <w:rsid w:val="00A512D0"/>
    <w:rsid w:val="00A71030"/>
    <w:rsid w:val="00A94349"/>
    <w:rsid w:val="00AC7540"/>
    <w:rsid w:val="00AD3B06"/>
    <w:rsid w:val="00AD71BA"/>
    <w:rsid w:val="00AE5791"/>
    <w:rsid w:val="00AF6DC1"/>
    <w:rsid w:val="00B11B7E"/>
    <w:rsid w:val="00B16AE4"/>
    <w:rsid w:val="00B203DA"/>
    <w:rsid w:val="00B4156B"/>
    <w:rsid w:val="00B47C02"/>
    <w:rsid w:val="00B518C9"/>
    <w:rsid w:val="00B578AE"/>
    <w:rsid w:val="00B7345A"/>
    <w:rsid w:val="00B80EC0"/>
    <w:rsid w:val="00B8503F"/>
    <w:rsid w:val="00B87220"/>
    <w:rsid w:val="00B95DFE"/>
    <w:rsid w:val="00B97319"/>
    <w:rsid w:val="00BA081D"/>
    <w:rsid w:val="00BA2F3D"/>
    <w:rsid w:val="00BB020C"/>
    <w:rsid w:val="00BB118B"/>
    <w:rsid w:val="00BB7501"/>
    <w:rsid w:val="00BC003D"/>
    <w:rsid w:val="00BC15D3"/>
    <w:rsid w:val="00BC1D26"/>
    <w:rsid w:val="00BC5818"/>
    <w:rsid w:val="00BC6AA1"/>
    <w:rsid w:val="00BD3C24"/>
    <w:rsid w:val="00BD6AD8"/>
    <w:rsid w:val="00BE54B3"/>
    <w:rsid w:val="00C008B4"/>
    <w:rsid w:val="00C05074"/>
    <w:rsid w:val="00C10C43"/>
    <w:rsid w:val="00C17ABD"/>
    <w:rsid w:val="00C26C67"/>
    <w:rsid w:val="00C3059A"/>
    <w:rsid w:val="00C4084F"/>
    <w:rsid w:val="00C417FE"/>
    <w:rsid w:val="00C4233E"/>
    <w:rsid w:val="00C8173B"/>
    <w:rsid w:val="00C821A5"/>
    <w:rsid w:val="00C9631A"/>
    <w:rsid w:val="00CF1B46"/>
    <w:rsid w:val="00D24919"/>
    <w:rsid w:val="00D26CB8"/>
    <w:rsid w:val="00D43613"/>
    <w:rsid w:val="00D63232"/>
    <w:rsid w:val="00D66820"/>
    <w:rsid w:val="00D7076A"/>
    <w:rsid w:val="00D7172A"/>
    <w:rsid w:val="00D81F5E"/>
    <w:rsid w:val="00D92269"/>
    <w:rsid w:val="00DC329C"/>
    <w:rsid w:val="00DE176A"/>
    <w:rsid w:val="00DE7710"/>
    <w:rsid w:val="00E00A6B"/>
    <w:rsid w:val="00E13806"/>
    <w:rsid w:val="00E16E3C"/>
    <w:rsid w:val="00E2455E"/>
    <w:rsid w:val="00E57BB9"/>
    <w:rsid w:val="00E77899"/>
    <w:rsid w:val="00EA3596"/>
    <w:rsid w:val="00EB5E2E"/>
    <w:rsid w:val="00EB629E"/>
    <w:rsid w:val="00EC0F9A"/>
    <w:rsid w:val="00EE160A"/>
    <w:rsid w:val="00EF40DB"/>
    <w:rsid w:val="00F02BB5"/>
    <w:rsid w:val="00F54496"/>
    <w:rsid w:val="00F70422"/>
    <w:rsid w:val="00F83C17"/>
    <w:rsid w:val="00F96D7F"/>
    <w:rsid w:val="00FA33C4"/>
    <w:rsid w:val="00FA4B28"/>
    <w:rsid w:val="00FA7854"/>
    <w:rsid w:val="00FC456F"/>
    <w:rsid w:val="00FE288B"/>
    <w:rsid w:val="00FE70DF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982DD4D"/>
  <w15:chartTrackingRefBased/>
  <w15:docId w15:val="{CC2967CE-8393-4E48-B2BE-AAD9291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6EC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60A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8761FA"/>
    <w:pPr>
      <w:spacing w:after="100"/>
      <w:ind w:left="220"/>
    </w:p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C4233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3635A2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rsid w:val="004E233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233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Ana.Dumitrache@eesc.europa.eu" TargetMode="External"/><Relationship Id="rId26" Type="http://schemas.openxmlformats.org/officeDocument/2006/relationships/hyperlink" Target="https://www.eesc.europa.eu/sk/our-work/opinions-information-reports/opinions/competition-policy-heart-eus-competitivenes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esc.europa.eu/sk/our-work/opinions-information-reports/opinions/towards-eu-maritime-strategy-navigating-future-through-coordinated-investment-policies-legislative-initiatives-social" TargetMode="External"/><Relationship Id="rId34" Type="http://schemas.openxmlformats.org/officeDocument/2006/relationships/footer" Target="footer2.xml"/><Relationship Id="rId42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sk/our-work/opinions-information-reports/plenary-session-summaries" TargetMode="External"/><Relationship Id="rId17" Type="http://schemas.openxmlformats.org/officeDocument/2006/relationships/hyperlink" Target="https://www.eesc.europa.eu/sk/our-work/opinions-information-reports/opinions/pro-worker-ai-levers-harnessing-potential-and-mitigating-risks-ai-connection-employment-and-labour-market-policies" TargetMode="External"/><Relationship Id="rId25" Type="http://schemas.openxmlformats.org/officeDocument/2006/relationships/hyperlink" Target="mailto:Annalisa.Tessarolo@eesc.europa.eu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16" Type="http://schemas.openxmlformats.org/officeDocument/2006/relationships/hyperlink" Target="mailto:Krisztina.PerlakyToth@eesc.europa.eu" TargetMode="External"/><Relationship Id="rId20" Type="http://schemas.openxmlformats.org/officeDocument/2006/relationships/hyperlink" Target="mailto:Maja.Radman@eesc.europa.eu" TargetMode="External"/><Relationship Id="rId29" Type="http://schemas.openxmlformats.org/officeDocument/2006/relationships/hyperlink" Target="https://www.eesc.europa.eu/sk/our-work/opinions-information-reports/opinions/developing-europes-strategy-arctic-2024-29-dialogue-civil-society" TargetMode="External"/><Relationship Id="rId41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lice.Tetu@eesc.europa.eu" TargetMode="External"/><Relationship Id="rId32" Type="http://schemas.openxmlformats.org/officeDocument/2006/relationships/header" Target="header1.xml"/><Relationship Id="rId37" Type="http://schemas.openxmlformats.org/officeDocument/2006/relationships/footer" Target="footer4.xml"/><Relationship Id="rId40" Type="http://schemas.openxmlformats.org/officeDocument/2006/relationships/customXml" Target="../customXml/item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sk/our-work/opinions-information-reports/opinions/euro-area-economic-policy-2025" TargetMode="External"/><Relationship Id="rId23" Type="http://schemas.openxmlformats.org/officeDocument/2006/relationships/hyperlink" Target="https://www.eesc.europa.eu/sk/our-work/opinions-information-reports/opinions/electric-vehicle-supply-equipment-compressed-gas-dispensers-and-electricity-gas-and-thermal-energy-meters" TargetMode="External"/><Relationship Id="rId28" Type="http://schemas.openxmlformats.org/officeDocument/2006/relationships/hyperlink" Target="mailto:Nicolas.Stenger@eesc.europa.eu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sk/our-work/opinions-information-reports/opinions/future-supply-and-pricing-electricity-eu" TargetMode="External"/><Relationship Id="rId31" Type="http://schemas.openxmlformats.org/officeDocument/2006/relationships/hyperlink" Target="mailto:Andreas.Berger@eesc.europa.eu" TargetMode="Externa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leksandra.SarmanGrilc@eesc.europa.eu" TargetMode="External"/><Relationship Id="rId27" Type="http://schemas.openxmlformats.org/officeDocument/2006/relationships/hyperlink" Target="https://www.eesc.europa.eu/sk/our-work/opinions-information-reports/opinions/conservation-fish-stocks-relation-countries-allowing-non-sustainable-fishing" TargetMode="External"/><Relationship Id="rId30" Type="http://schemas.openxmlformats.org/officeDocument/2006/relationships/hyperlink" Target="mailto:Maarit.Laurila@eesc.europa.eu" TargetMode="External"/><Relationship Id="rId35" Type="http://schemas.openxmlformats.org/officeDocument/2006/relationships/footer" Target="footer3.xml"/><Relationship Id="rId43" Type="http://schemas.openxmlformats.org/officeDocument/2006/relationships/customXml" Target="../customXml/item4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F7M6YNZUATRX-1659962339-4679</_dlc_DocId>
    <_dlc_DocIdUrl xmlns="59ace41b-6786-4ce3-be71-52c27066c6ef">
      <Url>http://dm/eesc/2024/_layouts/15/DocIdRedir.aspx?ID=F7M6YNZUATRX-1659962339-4679</Url>
      <Description>F7M6YNZUATRX-1659962339-4679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2025-02-04T12:00:00+00:00</ProductionDate>
    <DocumentNumber xmlns="91e51ac0-4aa1-4d5e-9a67-017d481be00b">4576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2025-02-26T12:00:00+00:00</MeetingDate>
    <TaxCatchAll xmlns="59ace41b-6786-4ce3-be71-52c27066c6ef"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710</FicheNumber>
    <OriginalSender xmlns="59ace41b-6786-4ce3-be71-52c27066c6ef">
      <UserInfo>
        <DisplayName>Semancikova Stanislava</DisplayName>
        <AccountId>1577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1e51ac0-4aa1-4d5e-9a67-017d481be00b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4DD74551733C243A24AB255EE6A94DB" ma:contentTypeVersion="4" ma:contentTypeDescription="Defines the documents for Document Manager V2" ma:contentTypeScope="" ma:versionID="6dc1781ba7fab92d7d66b168e0cae93f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91e51ac0-4aa1-4d5e-9a67-017d481be00b" targetNamespace="http://schemas.microsoft.com/office/2006/metadata/properties" ma:root="true" ma:fieldsID="f33a43edcf383b76f4f66ff8ebd76d7b" ns2:_="" ns3:_="" ns4:_="">
    <xsd:import namespace="59ace41b-6786-4ce3-be71-52c27066c6ef"/>
    <xsd:import namespace="http://schemas.microsoft.com/sharepoint/v3/fields"/>
    <xsd:import namespace="91e51ac0-4aa1-4d5e-9a67-017d481be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1ac0-4aa1-4d5e-9a67-017d481be00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CA073-027D-4DDF-8C67-7FDC5D48716F}"/>
</file>

<file path=customXml/itemProps2.xml><?xml version="1.0" encoding="utf-8"?>
<ds:datastoreItem xmlns:ds="http://schemas.openxmlformats.org/officeDocument/2006/customXml" ds:itemID="{70B2A929-D66C-4F83-BF38-04C78EDEBB63}"/>
</file>

<file path=customXml/itemProps3.xml><?xml version="1.0" encoding="utf-8"?>
<ds:datastoreItem xmlns:ds="http://schemas.openxmlformats.org/officeDocument/2006/customXml" ds:itemID="{80ED01D7-115C-4AA5-9EFF-473A3396EECF}"/>
</file>

<file path=customXml/itemProps4.xml><?xml version="1.0" encoding="utf-8"?>
<ds:datastoreItem xmlns:ds="http://schemas.openxmlformats.org/officeDocument/2006/customXml" ds:itemID="{975C7E17-29C6-49CA-83E8-9FD6B69B80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Company>CESE-CdR</Company>
  <LinksUpToDate>false</LinksUpToDate>
  <CharactersWithSpaces>27310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stanovísk - 593. plenárne zasadnutie - január 2025</dc:title>
  <dc:subject>TCD</dc:subject>
  <dc:creator>Nieddu Emma</dc:creator>
  <cp:keywords>EESC-2024-04576-00-00-TCD-TRA-EN</cp:keywords>
  <dc:description>Rapporteur:  - Original language: EN - Date of document: 04/02/2025 - Date of meeting: 30/26/2025 14:30 - External documents:  - Administrator: MME TAMASAUSKIENE Julija</dc:description>
  <cp:lastModifiedBy>Semancikova Stanislava</cp:lastModifiedBy>
  <cp:revision>28</cp:revision>
  <dcterms:created xsi:type="dcterms:W3CDTF">2025-01-29T15:08:00Z</dcterms:created>
  <dcterms:modified xsi:type="dcterms:W3CDTF">2025-02-04T10:54:00Z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29/01/2025, 02/05/2022, 02/05/2022, 28/06/2021</vt:lpwstr>
  </property>
  <property fmtid="{D5CDD505-2E9C-101B-9397-08002B2CF9AE}" pid="4" name="Pref_Time">
    <vt:lpwstr>15:29:38,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EESC-2024-04576-00-00-TCD-ORI.docx,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0x010100EA97B91038054C99906057A708A1480A0034DD74551733C243A24AB255EE6A94DB</vt:lpwstr>
  </property>
  <property fmtid="{D5CDD505-2E9C-101B-9397-08002B2CF9AE}" pid="8" name="_dlc_DocIdItemGuid">
    <vt:lpwstr>03d6503a-88dd-4c0c-ace3-52245df6cafc</vt:lpwstr>
  </property>
  <property fmtid="{D5CDD505-2E9C-101B-9397-08002B2CF9AE}" pid="9" name="AvailableTranslations">
    <vt:lpwstr>28;#LV|46f7e311-5d9f-4663-b433-18aeccb7ace7;#22;#BG|1a1b3951-7821-4e6a-85f5-5673fc08bd2c;#12;#IT|0774613c-01ed-4e5d-a25d-11d2388de825;#14;#FR|d2afafd3-4c81-4f60-8f52-ee33f2f54ff3;#17;#PL|1e03da61-4678-4e07-b136-b5024ca9197b;#5;#EN|f2175f21-25d7-44a3-96da-d6a61b075e1b;#29;#EL|6d4f4d51-af9b-4650-94b4-4276bee85c91;#26;#SK|46d9fce0-ef79-4f71-b89b-cd6aa82426b8;#24;#ES|e7a6b05b-ae16-40c8-add9-68b64b03aeba;#30;#HR|2f555653-ed1a-4fe6-8362-9082d95989e5;#36;#PT|50ccc04a-eadd-42ae-a0cb-acaf45f812ba;#31;#NL|55c6556c-b4f4-441d-9acf-c498d4f838bd;#33;#ET|ff6c3f4c-b02c-4c3c-ab07-2c37995a7a0a;#16;#DA|5d49c027-8956-412b-aa16-e85a0f96ad0e;#27;#SL|98a412ae-eb01-49e9-ae3d-585a81724cfc;#34;#LT|a7ff5ce7-6123-4f68-865a-a57c31810414;#21;#SV|c2ed69e7-a339-43d7-8f22-d93680a92aa0;#35;#FI|87606a43-d45f-42d6-b8c9-e1a3457db5b7;#25;#DE|f6b31e5a-26fa-4935-b661-318e46daf27e;#32;#HU|6b229040-c589-4408-b4c1-4285663d20a8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4576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13;#TCD|cd9d6eb6-3f4f-424a-b2d1-57c9d450eaaf</vt:lpwstr>
  </property>
  <property fmtid="{D5CDD505-2E9C-101B-9397-08002B2CF9AE}" pid="21" name="RequestingService">
    <vt:lpwstr>Greffe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>7;#SPL-CES|32d8cb1f-c9ec-4365-95c7-8385a18618ac</vt:lpwstr>
  </property>
  <property fmtid="{D5CDD505-2E9C-101B-9397-08002B2CF9AE}" pid="27" name="MeetingDate">
    <vt:filetime>2025-02-26T12:00:00Z</vt:filetime>
  </property>
  <property fmtid="{D5CDD505-2E9C-101B-9397-08002B2CF9AE}" pid="28" name="AvailableTranslations_0">
    <vt:lpwstr>BG|1a1b3951-7821-4e6a-85f5-5673fc08bd2c;IT|0774613c-01ed-4e5d-a25d-11d2388de825;FR|d2afafd3-4c81-4f60-8f52-ee33f2f54ff3;PL|1e03da61-4678-4e07-b136-b5024ca9197b;EN|f2175f21-25d7-44a3-96da-d6a61b075e1b;EL|6d4f4d51-af9b-4650-94b4-4276bee85c91;ES|e7a6b05b-ae16-40c8-add9-68b64b03aeba;HR|2f555653-ed1a-4fe6-8362-9082d95989e5;PT|50ccc04a-eadd-42ae-a0cb-acaf45f812ba;NL|55c6556c-b4f4-441d-9acf-c498d4f838bd;DA|5d49c027-8956-412b-aa16-e85a0f96ad0e;SL|98a412ae-eb01-49e9-ae3d-585a81724cfc;LT|a7ff5ce7-6123-4f68-865a-a57c31810414;SV|c2ed69e7-a339-43d7-8f22-d93680a92aa0;FI|87606a43-d45f-42d6-b8c9-e1a3457db5b7;DE|f6b31e5a-26fa-4935-b661-318e46daf27e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36;#PT|50ccc04a-eadd-42ae-a0cb-acaf45f812ba;#35;#FI|87606a43-d45f-42d6-b8c9-e1a3457db5b7;#34;#LT|a7ff5ce7-6123-4f68-865a-a57c31810414;#31;#NL|55c6556c-b4f4-441d-9acf-c498d4f838bd;#30;#HR|2f555653-ed1a-4fe6-8362-9082d95989e5;#29;#EL|6d4f4d51-af9b-4650-94b4-4276bee85c91;#27;#SL|98a412ae-eb01-49e9-ae3d-585a81724cfc;#25;#DE|f6b31e5a-26fa-4935-b661-318e46daf27e;#24;#ES|e7a6b05b-ae16-40c8-add9-68b64b03aeba;#22;#BG|1a1b3951-7821-4e6a-85f5-5673fc08bd2c;#21;#SV|c2ed69e7-a339-43d7-8f22-d93680a92aa0;#17;#PL|1e03da61-4678-4e07-b136-b5024ca9197b;#16;#DA|5d49c027-8956-412b-aa16-e85a0f96ad0e;#14;#FR|d2afafd3-4c81-4f60-8f52-ee33f2f54ff3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710</vt:i4>
  </property>
  <property fmtid="{D5CDD505-2E9C-101B-9397-08002B2CF9AE}" pid="36" name="DocumentLanguage">
    <vt:lpwstr>26;#SK|46d9fce0-ef79-4f71-b89b-cd6aa82426b8</vt:lpwstr>
  </property>
</Properties>
</file>