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7554BE" w:rsidRDefault="00902567" w14:paraId="4982DD4D" w14:textId="6DC66EA1">
      <w:pPr>
        <w:jc w:val="center"/>
      </w:pPr>
      <w:r>
        <w:rPr>
          <w:noProof/>
        </w:rPr>
        <w:drawing>
          <wp:inline distT="0" distB="0" distL="0" distR="0" wp14:anchorId="527FDAB8" wp14:editId="7028F185">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Picture 1"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708F054E"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004D7AC0" w:rsidP="007554BE" w:rsidRDefault="004D7AC0" w14:paraId="4982DD4E" w14:textId="77777777"/>
    <w:p w:rsidR="004D7AC0" w:rsidP="007554BE" w:rsidRDefault="004D7AC0" w14:paraId="4982DD4F" w14:textId="5BDAC6B5">
      <w:pPr>
        <w:jc w:val="right"/>
      </w:pPr>
      <w:r>
        <w:t>Briuselis, 2025 m. vasario 4 d.</w:t>
      </w:r>
    </w:p>
    <w:p w:rsidR="004D7AC0" w:rsidRDefault="004D7AC0" w14:paraId="4982DD50" w14:textId="77777777"/>
    <w:p w:rsidR="004D7AC0" w:rsidRDefault="004D7AC0" w14:paraId="4982DD51" w14:textId="77777777"/>
    <w:p w:rsidR="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RDefault="006C6ECE" w14:paraId="4982DD53" w14:textId="48249AC4">
            <w:pPr>
              <w:snapToGrid w:val="0"/>
              <w:jc w:val="center"/>
              <w:rPr>
                <w:b/>
                <w:sz w:val="32"/>
                <w:szCs w:val="32"/>
              </w:rPr>
            </w:pPr>
            <w:r>
              <w:rPr>
                <w:b/>
                <w:sz w:val="32"/>
              </w:rPr>
              <w:t>593-ioji PLENARINĖ SESIJA</w:t>
            </w:r>
          </w:p>
          <w:p w:rsidR="003066BE" w:rsidRDefault="003066BE" w14:paraId="4982DD54" w14:textId="77777777">
            <w:pPr>
              <w:snapToGrid w:val="0"/>
              <w:jc w:val="center"/>
              <w:rPr>
                <w:b/>
                <w:sz w:val="32"/>
                <w:szCs w:val="32"/>
              </w:rPr>
            </w:pPr>
          </w:p>
          <w:p w:rsidR="003066BE" w:rsidRDefault="00850929" w14:paraId="4982DD55" w14:textId="3F522473">
            <w:pPr>
              <w:snapToGrid w:val="0"/>
              <w:jc w:val="center"/>
              <w:rPr>
                <w:b/>
                <w:sz w:val="32"/>
                <w:szCs w:val="32"/>
              </w:rPr>
            </w:pPr>
            <w:r>
              <w:rPr>
                <w:b/>
                <w:sz w:val="32"/>
              </w:rPr>
              <w:t>2025 m. sausio 22–23 d.</w:t>
            </w:r>
          </w:p>
          <w:p w:rsidR="003066BE" w:rsidRDefault="003066BE" w14:paraId="4982DD56" w14:textId="77777777">
            <w:pPr>
              <w:snapToGrid w:val="0"/>
              <w:jc w:val="center"/>
              <w:rPr>
                <w:b/>
                <w:sz w:val="32"/>
                <w:szCs w:val="32"/>
              </w:rPr>
            </w:pPr>
          </w:p>
          <w:p w:rsidRPr="0081153B" w:rsidR="004D7AC0" w:rsidRDefault="00754027" w14:paraId="4982DD57" w14:textId="5A35E792">
            <w:pPr>
              <w:snapToGrid w:val="0"/>
              <w:jc w:val="center"/>
              <w:rPr>
                <w:rFonts w:eastAsia="MS Mincho"/>
                <w:b/>
                <w:sz w:val="32"/>
                <w:szCs w:val="32"/>
              </w:rPr>
            </w:pPr>
            <w:r>
              <w:rPr>
                <w:b/>
                <w:sz w:val="32"/>
              </w:rPr>
              <w:t>PRIIMTŲ NUOMONIŲ, REZOLIUCIJŲ IR INFORMACINIŲ IR (ARBA) VERTINIMO PRANEŠIMŲ SANTRAUKA</w:t>
            </w:r>
          </w:p>
          <w:p w:rsidR="004D7AC0"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RDefault="004D7AC0" w14:paraId="05F5C867" w14:textId="77777777">
            <w:pPr>
              <w:snapToGrid w:val="0"/>
              <w:jc w:val="center"/>
            </w:pPr>
            <w:r>
              <w:t>Šį dokumentą visomis oficialiosiomis Europos Sąjungos kalbomis rasite EESRK interneto svetainėje:</w:t>
            </w:r>
          </w:p>
          <w:p w:rsidR="00726351" w:rsidRDefault="00726351" w14:paraId="65F2BC50" w14:textId="77777777">
            <w:pPr>
              <w:snapToGrid w:val="0"/>
              <w:jc w:val="center"/>
            </w:pPr>
          </w:p>
          <w:p w:rsidRPr="0081153B" w:rsidR="004D7AC0" w:rsidRDefault="00406DEE" w14:paraId="4982DD5A" w14:textId="4D4D220C">
            <w:pPr>
              <w:snapToGrid w:val="0"/>
              <w:jc w:val="center"/>
            </w:pPr>
            <w:hyperlink w:history="1" r:id="rId12">
              <w:r w:rsidR="00902567">
                <w:rPr>
                  <w:rStyle w:val="Hyperlink"/>
                </w:rPr>
                <w:t>https://www.eesc.europa.eu/lt/our-work/opinions-information-reports/plenary-session-summaries</w:t>
              </w:r>
            </w:hyperlink>
          </w:p>
          <w:p w:rsidRPr="0081153B" w:rsidR="004D7AC0" w:rsidRDefault="004D7AC0" w14:paraId="4982DD5B" w14:textId="77777777">
            <w:pPr>
              <w:snapToGrid w:val="0"/>
              <w:jc w:val="center"/>
            </w:pPr>
          </w:p>
          <w:p w:rsidRPr="0081153B" w:rsidR="004D7AC0" w:rsidRDefault="004D7AC0" w14:paraId="4982DD5C" w14:textId="77777777">
            <w:pPr>
              <w:snapToGrid w:val="0"/>
              <w:jc w:val="center"/>
              <w:rPr>
                <w:rFonts w:eastAsia="SimSun"/>
              </w:rPr>
            </w:pPr>
          </w:p>
          <w:p w:rsidR="00726351" w:rsidRDefault="004D7AC0" w14:paraId="64A40D96" w14:textId="77777777">
            <w:pPr>
              <w:snapToGrid w:val="0"/>
              <w:jc w:val="center"/>
            </w:pPr>
            <w:r>
              <w:t>Visas minimas nuomones rasite EESRK interneto svetainėje:</w:t>
            </w:r>
          </w:p>
          <w:p w:rsidR="00726351" w:rsidRDefault="00726351" w14:paraId="0E196128" w14:textId="77777777">
            <w:pPr>
              <w:snapToGrid w:val="0"/>
              <w:jc w:val="center"/>
            </w:pPr>
          </w:p>
          <w:p w:rsidRPr="00044561" w:rsidR="004D7AC0" w:rsidRDefault="00406DEE" w14:paraId="4982DD5D" w14:textId="23201122">
            <w:pPr>
              <w:snapToGrid w:val="0"/>
              <w:jc w:val="center"/>
            </w:pPr>
            <w:hyperlink w:history="1" r:id="rId13">
              <w:r w:rsidR="00902567">
                <w:rPr>
                  <w:rStyle w:val="Hyperlink"/>
                </w:rPr>
                <w:t>https://dmsearch.eesc.europa.eu/search/opinion</w:t>
              </w:r>
            </w:hyperlink>
          </w:p>
          <w:p w:rsidRPr="00044561" w:rsidR="004D7AC0" w:rsidRDefault="004D7AC0" w14:paraId="4982DD5E" w14:textId="77777777">
            <w:pPr>
              <w:snapToGrid w:val="0"/>
              <w:jc w:val="center"/>
            </w:pPr>
          </w:p>
        </w:tc>
      </w:tr>
    </w:tbl>
    <w:p w:rsidR="004D7AC0" w:rsidRDefault="004D7AC0" w14:paraId="4982DD60" w14:textId="77777777"/>
    <w:p w:rsidR="004D7AC0" w:rsidRDefault="004D7AC0" w14:paraId="4982DD61" w14:textId="77777777"/>
    <w:p w:rsidR="004D7AC0" w:rsidRDefault="004D7AC0" w14:paraId="4982DD62" w14:textId="77777777">
      <w:pPr>
        <w:sectPr w:rsidR="004D7AC0" w:rsidSect="00EE160A">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RDefault="004D7AC0" w14:paraId="4982DD63" w14:textId="77777777">
      <w:pPr>
        <w:rPr>
          <w:b/>
        </w:rPr>
      </w:pPr>
      <w:r>
        <w:rPr>
          <w:b/>
        </w:rPr>
        <w:lastRenderedPageBreak/>
        <w:t>Turinys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60010D" w:rsidRDefault="004D7AC0" w14:paraId="4982DD64" w14:textId="77777777">
          <w:pPr>
            <w:pStyle w:val="TOCHeading"/>
            <w:spacing w:before="0" w:line="288" w:lineRule="auto"/>
            <w:rPr>
              <w:rFonts w:ascii="Times New Roman" w:hAnsi="Times New Roman" w:cs="Times New Roman"/>
              <w:color w:val="auto"/>
              <w:sz w:val="22"/>
              <w:szCs w:val="22"/>
            </w:rPr>
          </w:pPr>
        </w:p>
        <w:p w:rsidR="00FD67E6" w:rsidRDefault="004D7AC0" w14:paraId="7C8963F5" w14:textId="0B4E92EB">
          <w:pPr>
            <w:pStyle w:val="TOC1"/>
            <w:tabs>
              <w:tab w:val="left" w:pos="440"/>
              <w:tab w:val="right" w:leader="dot" w:pos="9063"/>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89220939">
            <w:r w:rsidRPr="0032309D" w:rsidR="00FD67E6">
              <w:rPr>
                <w:rStyle w:val="Hyperlink"/>
                <w:bCs/>
                <w:noProof/>
              </w:rPr>
              <w:t>1.</w:t>
            </w:r>
            <w:r w:rsidR="00FD67E6">
              <w:rPr>
                <w:rFonts w:asciiTheme="minorHAnsi" w:hAnsiTheme="minorHAnsi" w:eastAsiaTheme="minorEastAsia" w:cstheme="minorBidi"/>
                <w:noProof/>
                <w:lang w:val="en-US"/>
              </w:rPr>
              <w:tab/>
            </w:r>
            <w:r w:rsidRPr="0032309D" w:rsidR="00FD67E6">
              <w:rPr>
                <w:rStyle w:val="Hyperlink"/>
                <w:b/>
                <w:noProof/>
              </w:rPr>
              <w:t>EKONOMINĖS IR PINIGŲ SĄJUNGOS, EKONOMINĖS IR SOCIALINĖS SANGLAUDOS SKYRIUS</w:t>
            </w:r>
            <w:r w:rsidR="00FD67E6">
              <w:rPr>
                <w:noProof/>
                <w:webHidden/>
              </w:rPr>
              <w:tab/>
            </w:r>
            <w:r w:rsidR="00FD67E6">
              <w:rPr>
                <w:noProof/>
                <w:webHidden/>
              </w:rPr>
              <w:fldChar w:fldCharType="begin"/>
            </w:r>
            <w:r w:rsidR="00FD67E6">
              <w:rPr>
                <w:noProof/>
                <w:webHidden/>
              </w:rPr>
              <w:instrText xml:space="preserve"> PAGEREF _Toc189220939 \h </w:instrText>
            </w:r>
            <w:r w:rsidR="00FD67E6">
              <w:rPr>
                <w:noProof/>
                <w:webHidden/>
              </w:rPr>
            </w:r>
            <w:r w:rsidR="00FD67E6">
              <w:rPr>
                <w:noProof/>
                <w:webHidden/>
              </w:rPr>
              <w:fldChar w:fldCharType="separate"/>
            </w:r>
            <w:r w:rsidR="00FD67E6">
              <w:rPr>
                <w:noProof/>
                <w:webHidden/>
              </w:rPr>
              <w:t>3</w:t>
            </w:r>
            <w:r w:rsidR="00FD67E6">
              <w:rPr>
                <w:noProof/>
                <w:webHidden/>
              </w:rPr>
              <w:fldChar w:fldCharType="end"/>
            </w:r>
          </w:hyperlink>
        </w:p>
        <w:p w:rsidR="00FD67E6" w:rsidRDefault="00FD67E6" w14:paraId="3DCCA238" w14:textId="1763DC1A">
          <w:pPr>
            <w:pStyle w:val="TOC1"/>
            <w:tabs>
              <w:tab w:val="left" w:pos="440"/>
              <w:tab w:val="right" w:leader="dot" w:pos="9063"/>
            </w:tabs>
            <w:rPr>
              <w:rFonts w:asciiTheme="minorHAnsi" w:hAnsiTheme="minorHAnsi" w:eastAsiaTheme="minorEastAsia" w:cstheme="minorBidi"/>
              <w:noProof/>
              <w:lang w:val="en-US"/>
            </w:rPr>
          </w:pPr>
          <w:hyperlink w:history="1" w:anchor="_Toc189220940">
            <w:r w:rsidRPr="0032309D">
              <w:rPr>
                <w:rStyle w:val="Hyperlink"/>
                <w:bCs/>
                <w:noProof/>
              </w:rPr>
              <w:t>2.</w:t>
            </w:r>
            <w:r>
              <w:rPr>
                <w:rFonts w:asciiTheme="minorHAnsi" w:hAnsiTheme="minorHAnsi" w:eastAsiaTheme="minorEastAsia" w:cstheme="minorBidi"/>
                <w:noProof/>
                <w:lang w:val="en-US"/>
              </w:rPr>
              <w:tab/>
            </w:r>
            <w:r w:rsidRPr="0032309D">
              <w:rPr>
                <w:rStyle w:val="Hyperlink"/>
                <w:b/>
                <w:noProof/>
              </w:rPr>
              <w:t>UŽIMTUMO, SOCIALINIŲ REIKALŲ IR PILIETYBĖS SKYRIUS</w:t>
            </w:r>
            <w:r>
              <w:rPr>
                <w:noProof/>
                <w:webHidden/>
              </w:rPr>
              <w:tab/>
            </w:r>
            <w:r>
              <w:rPr>
                <w:noProof/>
                <w:webHidden/>
              </w:rPr>
              <w:fldChar w:fldCharType="begin"/>
            </w:r>
            <w:r>
              <w:rPr>
                <w:noProof/>
                <w:webHidden/>
              </w:rPr>
              <w:instrText xml:space="preserve"> PAGEREF _Toc189220940 \h </w:instrText>
            </w:r>
            <w:r>
              <w:rPr>
                <w:noProof/>
                <w:webHidden/>
              </w:rPr>
            </w:r>
            <w:r>
              <w:rPr>
                <w:noProof/>
                <w:webHidden/>
              </w:rPr>
              <w:fldChar w:fldCharType="separate"/>
            </w:r>
            <w:r>
              <w:rPr>
                <w:noProof/>
                <w:webHidden/>
              </w:rPr>
              <w:t>4</w:t>
            </w:r>
            <w:r>
              <w:rPr>
                <w:noProof/>
                <w:webHidden/>
              </w:rPr>
              <w:fldChar w:fldCharType="end"/>
            </w:r>
          </w:hyperlink>
        </w:p>
        <w:p w:rsidR="00FD67E6" w:rsidRDefault="00FD67E6" w14:paraId="6E780DB1" w14:textId="2EC63182">
          <w:pPr>
            <w:pStyle w:val="TOC1"/>
            <w:tabs>
              <w:tab w:val="left" w:pos="440"/>
              <w:tab w:val="right" w:leader="dot" w:pos="9063"/>
            </w:tabs>
            <w:rPr>
              <w:rFonts w:asciiTheme="minorHAnsi" w:hAnsiTheme="minorHAnsi" w:eastAsiaTheme="minorEastAsia" w:cstheme="minorBidi"/>
              <w:noProof/>
              <w:lang w:val="en-US"/>
            </w:rPr>
          </w:pPr>
          <w:hyperlink w:history="1" w:anchor="_Toc189220941">
            <w:r w:rsidRPr="0032309D">
              <w:rPr>
                <w:rStyle w:val="Hyperlink"/>
                <w:bCs/>
                <w:noProof/>
              </w:rPr>
              <w:t>3.</w:t>
            </w:r>
            <w:r>
              <w:rPr>
                <w:rFonts w:asciiTheme="minorHAnsi" w:hAnsiTheme="minorHAnsi" w:eastAsiaTheme="minorEastAsia" w:cstheme="minorBidi"/>
                <w:noProof/>
                <w:lang w:val="en-US"/>
              </w:rPr>
              <w:tab/>
            </w:r>
            <w:r w:rsidRPr="0032309D">
              <w:rPr>
                <w:rStyle w:val="Hyperlink"/>
                <w:b/>
                <w:noProof/>
              </w:rPr>
              <w:t>TRANSPORTO, ENERGETIKOS, INFRASTRUKTŪROS IR INFORMACINĖS VISUOMENĖS SKYRIUS</w:t>
            </w:r>
            <w:r>
              <w:rPr>
                <w:noProof/>
                <w:webHidden/>
              </w:rPr>
              <w:tab/>
            </w:r>
            <w:r>
              <w:rPr>
                <w:noProof/>
                <w:webHidden/>
              </w:rPr>
              <w:fldChar w:fldCharType="begin"/>
            </w:r>
            <w:r>
              <w:rPr>
                <w:noProof/>
                <w:webHidden/>
              </w:rPr>
              <w:instrText xml:space="preserve"> PAGEREF _Toc189220941 \h </w:instrText>
            </w:r>
            <w:r>
              <w:rPr>
                <w:noProof/>
                <w:webHidden/>
              </w:rPr>
            </w:r>
            <w:r>
              <w:rPr>
                <w:noProof/>
                <w:webHidden/>
              </w:rPr>
              <w:fldChar w:fldCharType="separate"/>
            </w:r>
            <w:r>
              <w:rPr>
                <w:noProof/>
                <w:webHidden/>
              </w:rPr>
              <w:t>8</w:t>
            </w:r>
            <w:r>
              <w:rPr>
                <w:noProof/>
                <w:webHidden/>
              </w:rPr>
              <w:fldChar w:fldCharType="end"/>
            </w:r>
          </w:hyperlink>
        </w:p>
        <w:p w:rsidR="00FD67E6" w:rsidRDefault="00FD67E6" w14:paraId="0EB226DB" w14:textId="2F195AC9">
          <w:pPr>
            <w:pStyle w:val="TOC1"/>
            <w:tabs>
              <w:tab w:val="left" w:pos="440"/>
              <w:tab w:val="right" w:leader="dot" w:pos="9063"/>
            </w:tabs>
            <w:rPr>
              <w:rFonts w:asciiTheme="minorHAnsi" w:hAnsiTheme="minorHAnsi" w:eastAsiaTheme="minorEastAsia" w:cstheme="minorBidi"/>
              <w:noProof/>
              <w:lang w:val="en-US"/>
            </w:rPr>
          </w:pPr>
          <w:hyperlink w:history="1" w:anchor="_Toc189220942">
            <w:r w:rsidRPr="0032309D">
              <w:rPr>
                <w:rStyle w:val="Hyperlink"/>
                <w:bCs/>
                <w:noProof/>
              </w:rPr>
              <w:t>4.</w:t>
            </w:r>
            <w:r>
              <w:rPr>
                <w:rFonts w:asciiTheme="minorHAnsi" w:hAnsiTheme="minorHAnsi" w:eastAsiaTheme="minorEastAsia" w:cstheme="minorBidi"/>
                <w:noProof/>
                <w:lang w:val="en-US"/>
              </w:rPr>
              <w:tab/>
            </w:r>
            <w:r w:rsidRPr="0032309D">
              <w:rPr>
                <w:rStyle w:val="Hyperlink"/>
                <w:b/>
                <w:noProof/>
              </w:rPr>
              <w:t>BENDROSIOS RINKOS, GAMYBOS IR VARTOJIMO SKYRIUS</w:t>
            </w:r>
            <w:r>
              <w:rPr>
                <w:noProof/>
                <w:webHidden/>
              </w:rPr>
              <w:tab/>
            </w:r>
            <w:r>
              <w:rPr>
                <w:noProof/>
                <w:webHidden/>
              </w:rPr>
              <w:fldChar w:fldCharType="begin"/>
            </w:r>
            <w:r>
              <w:rPr>
                <w:noProof/>
                <w:webHidden/>
              </w:rPr>
              <w:instrText xml:space="preserve"> PAGEREF _Toc189220942 \h </w:instrText>
            </w:r>
            <w:r>
              <w:rPr>
                <w:noProof/>
                <w:webHidden/>
              </w:rPr>
            </w:r>
            <w:r>
              <w:rPr>
                <w:noProof/>
                <w:webHidden/>
              </w:rPr>
              <w:fldChar w:fldCharType="separate"/>
            </w:r>
            <w:r>
              <w:rPr>
                <w:noProof/>
                <w:webHidden/>
              </w:rPr>
              <w:t>10</w:t>
            </w:r>
            <w:r>
              <w:rPr>
                <w:noProof/>
                <w:webHidden/>
              </w:rPr>
              <w:fldChar w:fldCharType="end"/>
            </w:r>
          </w:hyperlink>
        </w:p>
        <w:p w:rsidR="00FD67E6" w:rsidRDefault="00FD67E6" w14:paraId="6389543B" w14:textId="2E6994DD">
          <w:pPr>
            <w:pStyle w:val="TOC1"/>
            <w:tabs>
              <w:tab w:val="left" w:pos="440"/>
              <w:tab w:val="right" w:leader="dot" w:pos="9063"/>
            </w:tabs>
            <w:rPr>
              <w:rFonts w:asciiTheme="minorHAnsi" w:hAnsiTheme="minorHAnsi" w:eastAsiaTheme="minorEastAsia" w:cstheme="minorBidi"/>
              <w:noProof/>
              <w:lang w:val="en-US"/>
            </w:rPr>
          </w:pPr>
          <w:hyperlink w:history="1" w:anchor="_Toc189220943">
            <w:r w:rsidRPr="0032309D">
              <w:rPr>
                <w:rStyle w:val="Hyperlink"/>
                <w:bCs/>
                <w:noProof/>
              </w:rPr>
              <w:t>5.</w:t>
            </w:r>
            <w:r>
              <w:rPr>
                <w:rFonts w:asciiTheme="minorHAnsi" w:hAnsiTheme="minorHAnsi" w:eastAsiaTheme="minorEastAsia" w:cstheme="minorBidi"/>
                <w:noProof/>
                <w:lang w:val="en-US"/>
              </w:rPr>
              <w:tab/>
            </w:r>
            <w:r w:rsidRPr="0032309D">
              <w:rPr>
                <w:rStyle w:val="Hyperlink"/>
                <w:b/>
                <w:noProof/>
              </w:rPr>
              <w:t>ŽEMĖS ŪKIO, KAIMO PLĖTROS IR APLINKOS SKYRIUS</w:t>
            </w:r>
            <w:r>
              <w:rPr>
                <w:noProof/>
                <w:webHidden/>
              </w:rPr>
              <w:tab/>
            </w:r>
            <w:r>
              <w:rPr>
                <w:noProof/>
                <w:webHidden/>
              </w:rPr>
              <w:fldChar w:fldCharType="begin"/>
            </w:r>
            <w:r>
              <w:rPr>
                <w:noProof/>
                <w:webHidden/>
              </w:rPr>
              <w:instrText xml:space="preserve"> PAGEREF _Toc189220943 \h </w:instrText>
            </w:r>
            <w:r>
              <w:rPr>
                <w:noProof/>
                <w:webHidden/>
              </w:rPr>
            </w:r>
            <w:r>
              <w:rPr>
                <w:noProof/>
                <w:webHidden/>
              </w:rPr>
              <w:fldChar w:fldCharType="separate"/>
            </w:r>
            <w:r>
              <w:rPr>
                <w:noProof/>
                <w:webHidden/>
              </w:rPr>
              <w:t>13</w:t>
            </w:r>
            <w:r>
              <w:rPr>
                <w:noProof/>
                <w:webHidden/>
              </w:rPr>
              <w:fldChar w:fldCharType="end"/>
            </w:r>
          </w:hyperlink>
        </w:p>
        <w:p w:rsidR="00FD67E6" w:rsidRDefault="00FD67E6" w14:paraId="26714FE0" w14:textId="55175A64">
          <w:pPr>
            <w:pStyle w:val="TOC1"/>
            <w:tabs>
              <w:tab w:val="left" w:pos="440"/>
              <w:tab w:val="right" w:leader="dot" w:pos="9063"/>
            </w:tabs>
            <w:rPr>
              <w:rFonts w:asciiTheme="minorHAnsi" w:hAnsiTheme="minorHAnsi" w:eastAsiaTheme="minorEastAsia" w:cstheme="minorBidi"/>
              <w:noProof/>
              <w:lang w:val="en-US"/>
            </w:rPr>
          </w:pPr>
          <w:hyperlink w:history="1" w:anchor="_Toc189220944">
            <w:r w:rsidRPr="0032309D">
              <w:rPr>
                <w:rStyle w:val="Hyperlink"/>
                <w:bCs/>
                <w:noProof/>
              </w:rPr>
              <w:t>6.</w:t>
            </w:r>
            <w:r>
              <w:rPr>
                <w:rFonts w:asciiTheme="minorHAnsi" w:hAnsiTheme="minorHAnsi" w:eastAsiaTheme="minorEastAsia" w:cstheme="minorBidi"/>
                <w:noProof/>
                <w:lang w:val="en-US"/>
              </w:rPr>
              <w:tab/>
            </w:r>
            <w:r w:rsidRPr="0032309D">
              <w:rPr>
                <w:rStyle w:val="Hyperlink"/>
                <w:b/>
                <w:noProof/>
              </w:rPr>
              <w:t>IŠORĖS SANTYKIŲ SKYRIUS</w:t>
            </w:r>
            <w:r>
              <w:rPr>
                <w:noProof/>
                <w:webHidden/>
              </w:rPr>
              <w:tab/>
            </w:r>
            <w:r>
              <w:rPr>
                <w:noProof/>
                <w:webHidden/>
              </w:rPr>
              <w:fldChar w:fldCharType="begin"/>
            </w:r>
            <w:r>
              <w:rPr>
                <w:noProof/>
                <w:webHidden/>
              </w:rPr>
              <w:instrText xml:space="preserve"> PAGEREF _Toc189220944 \h </w:instrText>
            </w:r>
            <w:r>
              <w:rPr>
                <w:noProof/>
                <w:webHidden/>
              </w:rPr>
            </w:r>
            <w:r>
              <w:rPr>
                <w:noProof/>
                <w:webHidden/>
              </w:rPr>
              <w:fldChar w:fldCharType="separate"/>
            </w:r>
            <w:r>
              <w:rPr>
                <w:noProof/>
                <w:webHidden/>
              </w:rPr>
              <w:t>14</w:t>
            </w:r>
            <w:r>
              <w:rPr>
                <w:noProof/>
                <w:webHidden/>
              </w:rPr>
              <w:fldChar w:fldCharType="end"/>
            </w:r>
          </w:hyperlink>
        </w:p>
        <w:p w:rsidR="004D7AC0" w:rsidRDefault="004D7AC0" w14:paraId="4982DD6A" w14:textId="64120230">
          <w:r>
            <w:rPr>
              <w:b/>
            </w:rPr>
            <w:fldChar w:fldCharType="end"/>
          </w:r>
        </w:p>
      </w:sdtContent>
    </w:sdt>
    <w:p w:rsidR="004D7AC0" w:rsidRDefault="004D7AC0" w14:paraId="4982DD6B" w14:textId="77777777"/>
    <w:p w:rsidR="004D7AC0" w:rsidP="0060010D" w:rsidRDefault="004D7AC0" w14:paraId="4982DD6C" w14:textId="77777777">
      <w:pPr>
        <w:jc w:val="left"/>
      </w:pPr>
      <w:r>
        <w:br w:type="page"/>
      </w:r>
    </w:p>
    <w:p w:rsidR="004D7AC0" w:rsidRDefault="004D7AC0" w14:paraId="4982DD6D" w14:textId="77777777">
      <w:pPr>
        <w:pStyle w:val="Heading1"/>
        <w:rPr>
          <w:b/>
        </w:rPr>
      </w:pPr>
      <w:bookmarkStart w:name="_Toc189220939" w:id="0"/>
      <w:r>
        <w:rPr>
          <w:b/>
        </w:rPr>
        <w:lastRenderedPageBreak/>
        <w:t>EKONOMINĖS IR PINIGŲ SĄJUNGOS, EKONOMINĖS IR SOCIALINĖS SANGLAUDOS SKYRIUS</w:t>
      </w:r>
      <w:bookmarkEnd w:id="0"/>
    </w:p>
    <w:p w:rsidR="004D7AC0" w:rsidRDefault="004D7AC0" w14:paraId="4982DD6E" w14:textId="77777777"/>
    <w:p w:rsidRPr="00116EE0" w:rsidR="00116EE0" w:rsidP="0060010D" w:rsidRDefault="00406DEE" w14:paraId="687378ED" w14:textId="56C9F723">
      <w:pPr>
        <w:widowControl w:val="0"/>
        <w:numPr>
          <w:ilvl w:val="0"/>
          <w:numId w:val="4"/>
        </w:numPr>
        <w:overflowPunct w:val="0"/>
        <w:autoSpaceDE w:val="0"/>
        <w:autoSpaceDN w:val="0"/>
        <w:adjustRightInd w:val="0"/>
        <w:ind w:hanging="567"/>
        <w:textAlignment w:val="baseline"/>
        <w:rPr>
          <w:b/>
          <w:i/>
          <w:iCs/>
          <w:sz w:val="28"/>
          <w:szCs w:val="28"/>
        </w:rPr>
      </w:pPr>
      <w:hyperlink w:history="1" r:id="rId20">
        <w:r w:rsidR="00465FCD">
          <w:rPr>
            <w:b/>
            <w:i/>
            <w:color w:val="0000FF"/>
            <w:sz w:val="28"/>
            <w:u w:val="single"/>
          </w:rPr>
          <w:t>2025 m. Euro zonos ekonominė politika</w:t>
        </w:r>
      </w:hyperlink>
    </w:p>
    <w:p w:rsidRPr="00116EE0" w:rsidR="00116EE0" w:rsidRDefault="00116EE0" w14:paraId="30F305D3" w14:textId="77777777">
      <w:pPr>
        <w:widowControl w:val="0"/>
        <w:overflowPunct w:val="0"/>
        <w:autoSpaceDE w:val="0"/>
        <w:autoSpaceDN w:val="0"/>
        <w:adjustRightInd w:val="0"/>
        <w:ind w:left="284"/>
        <w:textAlignment w:val="baseline"/>
        <w:rPr>
          <w:b/>
          <w:i/>
          <w:iCs/>
          <w:sz w:val="20"/>
          <w:szCs w:val="20"/>
          <w:lang w:val="it-IT"/>
        </w:rPr>
      </w:pPr>
    </w:p>
    <w:tbl>
      <w:tblPr>
        <w:tblW w:w="0" w:type="auto"/>
        <w:tblLook w:val="04A0" w:firstRow="1" w:lastRow="0" w:firstColumn="1" w:lastColumn="0" w:noHBand="0" w:noVBand="1"/>
      </w:tblPr>
      <w:tblGrid>
        <w:gridCol w:w="1701"/>
        <w:gridCol w:w="7479"/>
      </w:tblGrid>
      <w:tr w:rsidRPr="00FA33C4" w:rsidR="00116EE0" w:rsidTr="0060010D" w14:paraId="16FBB640" w14:textId="77777777">
        <w:tc>
          <w:tcPr>
            <w:tcW w:w="1701" w:type="dxa"/>
          </w:tcPr>
          <w:p w:rsidRPr="00FA33C4" w:rsidR="00116EE0" w:rsidRDefault="00116EE0" w14:paraId="24898722" w14:textId="1D1AF101">
            <w:pPr>
              <w:tabs>
                <w:tab w:val="center" w:pos="284"/>
              </w:tabs>
              <w:overflowPunct w:val="0"/>
              <w:autoSpaceDE w:val="0"/>
              <w:autoSpaceDN w:val="0"/>
              <w:adjustRightInd w:val="0"/>
              <w:ind w:left="266" w:hanging="266"/>
              <w:textAlignment w:val="baseline"/>
              <w:rPr>
                <w:b/>
                <w:sz w:val="20"/>
                <w:szCs w:val="20"/>
              </w:rPr>
            </w:pPr>
            <w:r>
              <w:rPr>
                <w:b/>
                <w:sz w:val="20"/>
              </w:rPr>
              <w:t>Pranešėjas</w:t>
            </w:r>
          </w:p>
        </w:tc>
        <w:tc>
          <w:tcPr>
            <w:tcW w:w="7479" w:type="dxa"/>
          </w:tcPr>
          <w:p w:rsidRPr="00FA33C4" w:rsidR="00116EE0" w:rsidRDefault="00116EE0" w14:paraId="0AD7E1BD" w14:textId="6403C7A4">
            <w:pPr>
              <w:tabs>
                <w:tab w:val="center" w:pos="284"/>
              </w:tabs>
              <w:overflowPunct w:val="0"/>
              <w:autoSpaceDE w:val="0"/>
              <w:autoSpaceDN w:val="0"/>
              <w:adjustRightInd w:val="0"/>
              <w:ind w:left="266" w:hanging="266"/>
              <w:textAlignment w:val="baseline"/>
              <w:rPr>
                <w:bCs/>
                <w:sz w:val="20"/>
                <w:szCs w:val="20"/>
              </w:rPr>
            </w:pPr>
            <w:proofErr w:type="spellStart"/>
            <w:r>
              <w:rPr>
                <w:sz w:val="20"/>
              </w:rPr>
              <w:t>Juraj</w:t>
            </w:r>
            <w:proofErr w:type="spellEnd"/>
            <w:r>
              <w:rPr>
                <w:sz w:val="20"/>
              </w:rPr>
              <w:t xml:space="preserve"> SIPKO (Pilietinės visuomenės organizacijų grupė, SK)</w:t>
            </w:r>
          </w:p>
        </w:tc>
      </w:tr>
      <w:tr w:rsidRPr="00FA33C4" w:rsidR="00116EE0" w:rsidTr="0060010D" w14:paraId="6F5F7528" w14:textId="77777777">
        <w:tc>
          <w:tcPr>
            <w:tcW w:w="9180" w:type="dxa"/>
            <w:gridSpan w:val="2"/>
          </w:tcPr>
          <w:p w:rsidRPr="00FA33C4" w:rsidR="00116EE0" w:rsidP="0060010D" w:rsidRDefault="00116EE0" w14:paraId="518B7DA1" w14:textId="77777777">
            <w:pPr>
              <w:tabs>
                <w:tab w:val="center" w:pos="284"/>
              </w:tabs>
              <w:overflowPunct w:val="0"/>
              <w:autoSpaceDE w:val="0"/>
              <w:autoSpaceDN w:val="0"/>
              <w:adjustRightInd w:val="0"/>
              <w:ind w:left="266" w:hanging="266"/>
              <w:textAlignment w:val="baseline"/>
              <w:rPr>
                <w:sz w:val="20"/>
                <w:szCs w:val="20"/>
              </w:rPr>
            </w:pPr>
          </w:p>
        </w:tc>
      </w:tr>
      <w:tr w:rsidRPr="00FA33C4" w:rsidR="00116EE0" w:rsidTr="0060010D" w14:paraId="0C336C40" w14:textId="77777777">
        <w:tc>
          <w:tcPr>
            <w:tcW w:w="1701" w:type="dxa"/>
          </w:tcPr>
          <w:p w:rsidRPr="00FA33C4" w:rsidR="00116EE0" w:rsidRDefault="00116EE0" w14:paraId="3C1E8069" w14:textId="77777777">
            <w:pPr>
              <w:tabs>
                <w:tab w:val="center" w:pos="284"/>
              </w:tabs>
              <w:overflowPunct w:val="0"/>
              <w:autoSpaceDE w:val="0"/>
              <w:autoSpaceDN w:val="0"/>
              <w:adjustRightInd w:val="0"/>
              <w:ind w:left="266" w:hanging="266"/>
              <w:textAlignment w:val="baseline"/>
              <w:rPr>
                <w:b/>
                <w:sz w:val="20"/>
                <w:szCs w:val="20"/>
              </w:rPr>
            </w:pPr>
            <w:r>
              <w:rPr>
                <w:b/>
                <w:sz w:val="20"/>
              </w:rPr>
              <w:t>Nuorodos</w:t>
            </w:r>
          </w:p>
        </w:tc>
        <w:tc>
          <w:tcPr>
            <w:tcW w:w="7479" w:type="dxa"/>
          </w:tcPr>
          <w:p w:rsidRPr="00FA33C4" w:rsidR="00116EE0" w:rsidRDefault="00116EE0" w14:paraId="7930FFCD" w14:textId="77777777">
            <w:pPr>
              <w:tabs>
                <w:tab w:val="center" w:pos="284"/>
              </w:tabs>
              <w:overflowPunct w:val="0"/>
              <w:autoSpaceDE w:val="0"/>
              <w:autoSpaceDN w:val="0"/>
              <w:adjustRightInd w:val="0"/>
              <w:ind w:left="266" w:hanging="266"/>
              <w:textAlignment w:val="baseline"/>
              <w:rPr>
                <w:sz w:val="20"/>
                <w:szCs w:val="20"/>
              </w:rPr>
            </w:pPr>
            <w:r>
              <w:rPr>
                <w:sz w:val="20"/>
              </w:rPr>
              <w:t xml:space="preserve">COM(2024) 704 </w:t>
            </w:r>
            <w:proofErr w:type="spellStart"/>
            <w:r>
              <w:rPr>
                <w:sz w:val="20"/>
              </w:rPr>
              <w:t>final</w:t>
            </w:r>
            <w:proofErr w:type="spellEnd"/>
          </w:p>
          <w:p w:rsidRPr="00FA33C4" w:rsidR="00116EE0" w:rsidRDefault="00116EE0" w14:paraId="67D25C7F" w14:textId="000ECDB3">
            <w:pPr>
              <w:tabs>
                <w:tab w:val="center" w:pos="284"/>
              </w:tabs>
              <w:overflowPunct w:val="0"/>
              <w:autoSpaceDE w:val="0"/>
              <w:autoSpaceDN w:val="0"/>
              <w:adjustRightInd w:val="0"/>
              <w:ind w:left="266" w:hanging="266"/>
              <w:textAlignment w:val="baseline"/>
              <w:rPr>
                <w:sz w:val="20"/>
                <w:szCs w:val="20"/>
              </w:rPr>
            </w:pPr>
            <w:r>
              <w:rPr>
                <w:sz w:val="20"/>
              </w:rPr>
              <w:t>EESC-2024-03910-00-00-AC</w:t>
            </w:r>
          </w:p>
        </w:tc>
      </w:tr>
    </w:tbl>
    <w:p w:rsidR="007554BE" w:rsidP="007554BE" w:rsidRDefault="007554BE" w14:paraId="206FC47C" w14:textId="77777777">
      <w:pPr>
        <w:keepNext/>
        <w:keepLines/>
        <w:tabs>
          <w:tab w:val="center" w:pos="284"/>
        </w:tabs>
        <w:overflowPunct w:val="0"/>
        <w:autoSpaceDE w:val="0"/>
        <w:autoSpaceDN w:val="0"/>
        <w:adjustRightInd w:val="0"/>
        <w:ind w:left="266" w:hanging="266"/>
        <w:textAlignment w:val="baseline"/>
        <w:rPr>
          <w:b/>
          <w:lang w:val="en-GB"/>
        </w:rPr>
      </w:pPr>
    </w:p>
    <w:p w:rsidR="00116EE0" w:rsidP="0060010D" w:rsidRDefault="00116EE0" w14:paraId="2BCC8D3F" w14:textId="63E6985B">
      <w:pPr>
        <w:keepNext/>
        <w:keepLines/>
        <w:tabs>
          <w:tab w:val="center" w:pos="284"/>
        </w:tabs>
        <w:overflowPunct w:val="0"/>
        <w:autoSpaceDE w:val="0"/>
        <w:autoSpaceDN w:val="0"/>
        <w:adjustRightInd w:val="0"/>
        <w:ind w:left="266" w:hanging="266"/>
        <w:textAlignment w:val="baseline"/>
        <w:rPr>
          <w:b/>
        </w:rPr>
      </w:pPr>
      <w:r>
        <w:rPr>
          <w:b/>
        </w:rPr>
        <w:t>Dokumento esmė</w:t>
      </w:r>
    </w:p>
    <w:p w:rsidRPr="00116EE0" w:rsidR="00E16E3C" w:rsidP="0060010D" w:rsidRDefault="00E16E3C" w14:paraId="021996D7" w14:textId="77777777">
      <w:pPr>
        <w:keepNext/>
        <w:keepLines/>
        <w:tabs>
          <w:tab w:val="center" w:pos="284"/>
        </w:tabs>
        <w:overflowPunct w:val="0"/>
        <w:autoSpaceDE w:val="0"/>
        <w:autoSpaceDN w:val="0"/>
        <w:adjustRightInd w:val="0"/>
        <w:ind w:left="266" w:hanging="266"/>
        <w:textAlignment w:val="baseline"/>
        <w:rPr>
          <w:b/>
          <w:lang w:val="en-GB"/>
        </w:rPr>
      </w:pPr>
    </w:p>
    <w:p w:rsidR="00116EE0" w:rsidP="0060010D" w:rsidRDefault="00116EE0" w14:paraId="615373FD" w14:textId="77777777">
      <w:pPr>
        <w:overflowPunct w:val="0"/>
        <w:autoSpaceDE w:val="0"/>
        <w:autoSpaceDN w:val="0"/>
        <w:adjustRightInd w:val="0"/>
        <w:textAlignment w:val="baseline"/>
        <w:rPr>
          <w:bCs/>
          <w:iCs/>
        </w:rPr>
      </w:pPr>
      <w:r>
        <w:t>EESRK</w:t>
      </w:r>
    </w:p>
    <w:p w:rsidRPr="00EE160A" w:rsidR="00116EE0" w:rsidP="0060010D" w:rsidRDefault="00116EE0" w14:paraId="5995A366" w14:textId="77777777">
      <w:pPr>
        <w:pStyle w:val="ListParagraph"/>
        <w:numPr>
          <w:ilvl w:val="0"/>
          <w:numId w:val="55"/>
        </w:numPr>
        <w:ind w:left="567" w:hanging="567"/>
      </w:pPr>
      <w:r>
        <w:t>ragina skubiai imtis ekonominės politikos priemonių, kad būtų užtikrintas ekonominis ir sisteminis atsparumas, taip pat priemonių, kurios leistų užtikrinti tvarų ir atsparų ekonomikos augimą euro zonoje, ypač palyginti su pagrindiniais jos konkurentais pasaulio ekonomikoje;</w:t>
      </w:r>
    </w:p>
    <w:p w:rsidRPr="00EE160A" w:rsidR="00116EE0" w:rsidP="0060010D" w:rsidRDefault="00116EE0" w14:paraId="5CAA6EDF" w14:textId="77777777">
      <w:pPr>
        <w:pStyle w:val="ListParagraph"/>
        <w:numPr>
          <w:ilvl w:val="0"/>
          <w:numId w:val="55"/>
        </w:numPr>
        <w:ind w:left="567" w:hanging="567"/>
      </w:pPr>
      <w:r>
        <w:t>rekomenduoja stiprinti vidaus rinką, priimti ir įgyvendinti bendrai koordinuojamas pramonės politikos priemones ir nedelsiant taikyti ir vykdyti nacionalines struktūrines reformas; Reikia mažinti perteklines administracines ir reguliavimo priemones;</w:t>
      </w:r>
    </w:p>
    <w:p w:rsidRPr="00EE160A" w:rsidR="00116EE0" w:rsidP="0060010D" w:rsidRDefault="00116EE0" w14:paraId="116C53A8" w14:textId="77777777">
      <w:pPr>
        <w:pStyle w:val="ListParagraph"/>
        <w:numPr>
          <w:ilvl w:val="0"/>
          <w:numId w:val="55"/>
        </w:numPr>
        <w:ind w:left="567" w:hanging="567"/>
      </w:pPr>
      <w:r>
        <w:t>pažymi, kad fiskalinio tvarumo užtikrinimą dabar būtina susieti su poreikiu skirti lėšų siekiant ne tik atkurti ekonominę gerovę, bet ir tenkinti viešąjį interesą;</w:t>
      </w:r>
    </w:p>
    <w:p w:rsidRPr="00EE160A" w:rsidR="00116EE0" w:rsidP="0060010D" w:rsidRDefault="00116EE0" w14:paraId="03D20410" w14:textId="77777777">
      <w:pPr>
        <w:pStyle w:val="ListParagraph"/>
        <w:numPr>
          <w:ilvl w:val="0"/>
          <w:numId w:val="55"/>
        </w:numPr>
        <w:ind w:left="567" w:hanging="567"/>
      </w:pPr>
      <w:r>
        <w:t xml:space="preserve">pritaria tam, kad daugiausia dėmesio būtų skiriama konkurencingumo didinimui, visų pirma mažinant investicijų atotrūkį su JAV ir kitais pagrindiniais pasaulio ekonomikos konkurentai, taip pat tam, kad būtų sudarytos sąlygos rizikos kapitalui, visų pirma siekiant remti </w:t>
      </w:r>
      <w:proofErr w:type="spellStart"/>
      <w:r>
        <w:t>startuolius</w:t>
      </w:r>
      <w:proofErr w:type="spellEnd"/>
      <w:r>
        <w:t xml:space="preserve"> ir veiklą plečiančias įmones ir bendroves;</w:t>
      </w:r>
    </w:p>
    <w:p w:rsidRPr="00EE160A" w:rsidR="00116EE0" w:rsidP="0060010D" w:rsidRDefault="00116EE0" w14:paraId="2AF29DD9" w14:textId="77777777">
      <w:pPr>
        <w:pStyle w:val="ListParagraph"/>
        <w:numPr>
          <w:ilvl w:val="0"/>
          <w:numId w:val="55"/>
        </w:numPr>
        <w:ind w:left="567" w:hanging="567"/>
      </w:pPr>
      <w:r>
        <w:t>mano, kad euro zonos valstybių narių ekonominė politika yra susijusi ne tik su stabilumu, tvarumu ir pagrindinių makroekonominių rodiklių derinimu, bet, ir visų pirma, su esminėmis struktūrinėmis ir institucinėmis reformomis;</w:t>
      </w:r>
    </w:p>
    <w:p w:rsidRPr="00EE160A" w:rsidR="00116EE0" w:rsidP="0060010D" w:rsidRDefault="00116EE0" w14:paraId="389E64F9" w14:textId="77777777">
      <w:pPr>
        <w:pStyle w:val="ListParagraph"/>
        <w:numPr>
          <w:ilvl w:val="0"/>
          <w:numId w:val="55"/>
        </w:numPr>
        <w:ind w:left="567" w:hanging="567"/>
      </w:pPr>
      <w:r>
        <w:t xml:space="preserve">todėl pabrėžia, kad būtina peržiūrėti institucines ir teisėkūros priemones, susijusias su darbo rinkos lankstumu, realiojo darbo užmokesčio didinimu ir darbo našumu, ir stiprinti socialinę apsaugą, remiant </w:t>
      </w:r>
      <w:proofErr w:type="spellStart"/>
      <w:r>
        <w:t>įtrauktį</w:t>
      </w:r>
      <w:proofErr w:type="spellEnd"/>
      <w:r>
        <w:t xml:space="preserve"> ir galimybes gauti būstą;</w:t>
      </w:r>
    </w:p>
    <w:p w:rsidRPr="00EE160A" w:rsidR="00116EE0" w:rsidP="0060010D" w:rsidRDefault="00116EE0" w14:paraId="2F9487D0" w14:textId="77777777">
      <w:pPr>
        <w:pStyle w:val="ListParagraph"/>
        <w:numPr>
          <w:ilvl w:val="0"/>
          <w:numId w:val="55"/>
        </w:numPr>
        <w:ind w:left="567" w:hanging="567"/>
      </w:pPr>
      <w:r>
        <w:t>pažymi, kad, atsižvelgiant į didesnes išlaidas pertvarkai, gynybai ir su visuomenės senėjimu susijusiems iššūkiams finansuoti, taip pat į padidėjusias išlaidas skolinimosi ir skolos tvarkymo išlaidoms padengti, svarbu užtikrinti patikimą vidutinės trukmės fiskalinę sistemą;</w:t>
      </w:r>
    </w:p>
    <w:p w:rsidRPr="00EE160A" w:rsidR="00116EE0" w:rsidP="0060010D" w:rsidRDefault="00116EE0" w14:paraId="702B0ADB" w14:textId="77777777">
      <w:pPr>
        <w:pStyle w:val="ListParagraph"/>
        <w:numPr>
          <w:ilvl w:val="0"/>
          <w:numId w:val="55"/>
        </w:numPr>
        <w:ind w:left="567" w:hanging="5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remia Komisijos pastangas apskritai padidinti viešųjų finansų veiksmingumą ir sumažinti mokesčių rojuose laikomų pinigų kiekį. EESRK taip pat pritaria G20 planams dėl pelno mokesčio;</w:t>
      </w:r>
    </w:p>
    <w:p w:rsidRPr="00EE160A" w:rsidR="00116EE0" w:rsidP="0060010D" w:rsidRDefault="00116EE0" w14:paraId="3E4C5AA9" w14:textId="77777777">
      <w:pPr>
        <w:pStyle w:val="ListParagraph"/>
        <w:numPr>
          <w:ilvl w:val="0"/>
          <w:numId w:val="55"/>
        </w:numPr>
        <w:ind w:left="567" w:hanging="567"/>
      </w:pPr>
      <w:r>
        <w:t>pabrėžia, kad priimant ir įgyvendinant atskiras priemones būtina papildoma atskaitomybė ir įsipareigojimas. Siekdamos įveikti išskirtinius būsimus iššūkius, visos kompetentingos ir atsakingos šalys turės aktyviau nei bet kada dalyvauti dialoge ir bendradarbiauti, kad euro zonos ekonomika taptų tvari ir atspari.</w:t>
      </w:r>
    </w:p>
    <w:p w:rsidRPr="00116EE0" w:rsidR="00116EE0" w:rsidRDefault="00116EE0" w14:paraId="123EDCD7" w14:textId="77777777">
      <w:pPr>
        <w:overflowPunct w:val="0"/>
        <w:autoSpaceDE w:val="0"/>
        <w:autoSpaceDN w:val="0"/>
        <w:adjustRightInd w:val="0"/>
        <w:textAlignment w:val="baseline"/>
        <w:rPr>
          <w:bCs/>
          <w:iCs/>
          <w:lang w:val="en-GB"/>
        </w:rPr>
      </w:pPr>
    </w:p>
    <w:tbl>
      <w:tblPr>
        <w:tblW w:w="10280" w:type="dxa"/>
        <w:tblLook w:val="04A0" w:firstRow="1" w:lastRow="0" w:firstColumn="1" w:lastColumn="0" w:noHBand="0" w:noVBand="1"/>
      </w:tblPr>
      <w:tblGrid>
        <w:gridCol w:w="2518"/>
        <w:gridCol w:w="7762"/>
      </w:tblGrid>
      <w:tr w:rsidRPr="00FA33C4" w:rsidR="00116EE0" w:rsidTr="00FD67E6" w14:paraId="34B87149" w14:textId="77777777">
        <w:tc>
          <w:tcPr>
            <w:tcW w:w="2518" w:type="dxa"/>
          </w:tcPr>
          <w:p w:rsidRPr="00FA33C4" w:rsidR="00116EE0" w:rsidP="0060010D" w:rsidRDefault="00116EE0" w14:paraId="10AAD69C" w14:textId="77777777">
            <w:pPr>
              <w:overflowPunct w:val="0"/>
              <w:autoSpaceDE w:val="0"/>
              <w:autoSpaceDN w:val="0"/>
              <w:adjustRightInd w:val="0"/>
              <w:textAlignment w:val="baseline"/>
              <w:rPr>
                <w:i/>
                <w:sz w:val="20"/>
                <w:szCs w:val="20"/>
              </w:rPr>
            </w:pPr>
            <w:r>
              <w:rPr>
                <w:b/>
                <w:i/>
                <w:sz w:val="20"/>
              </w:rPr>
              <w:t>Kontaktinis asmuo</w:t>
            </w:r>
          </w:p>
        </w:tc>
        <w:tc>
          <w:tcPr>
            <w:tcW w:w="7762" w:type="dxa"/>
          </w:tcPr>
          <w:p w:rsidRPr="00FA33C4" w:rsidR="00116EE0" w:rsidP="0060010D" w:rsidRDefault="00116EE0" w14:paraId="04F7E27C" w14:textId="52F60DD0">
            <w:pPr>
              <w:overflowPunct w:val="0"/>
              <w:autoSpaceDE w:val="0"/>
              <w:autoSpaceDN w:val="0"/>
              <w:adjustRightInd w:val="0"/>
              <w:textAlignment w:val="baseline"/>
              <w:rPr>
                <w:i/>
                <w:sz w:val="20"/>
                <w:szCs w:val="20"/>
              </w:rPr>
            </w:pPr>
            <w:proofErr w:type="spellStart"/>
            <w:r>
              <w:rPr>
                <w:i/>
                <w:sz w:val="20"/>
              </w:rPr>
              <w:t>Krisztina</w:t>
            </w:r>
            <w:proofErr w:type="spellEnd"/>
            <w:r>
              <w:rPr>
                <w:i/>
                <w:sz w:val="20"/>
              </w:rPr>
              <w:t xml:space="preserve"> </w:t>
            </w:r>
            <w:proofErr w:type="spellStart"/>
            <w:r>
              <w:rPr>
                <w:i/>
                <w:sz w:val="20"/>
              </w:rPr>
              <w:t>Perlaky-Tóth</w:t>
            </w:r>
            <w:proofErr w:type="spellEnd"/>
          </w:p>
        </w:tc>
      </w:tr>
      <w:tr w:rsidRPr="00FA33C4" w:rsidR="00116EE0" w:rsidTr="00FD67E6" w14:paraId="70EB9029" w14:textId="77777777">
        <w:tc>
          <w:tcPr>
            <w:tcW w:w="2518" w:type="dxa"/>
          </w:tcPr>
          <w:p w:rsidRPr="00FA33C4" w:rsidR="00116EE0" w:rsidP="0060010D" w:rsidRDefault="00116EE0" w14:paraId="22DEC6E0" w14:textId="77777777">
            <w:pPr>
              <w:overflowPunct w:val="0"/>
              <w:autoSpaceDE w:val="0"/>
              <w:autoSpaceDN w:val="0"/>
              <w:adjustRightInd w:val="0"/>
              <w:textAlignment w:val="baseline"/>
              <w:rPr>
                <w:i/>
                <w:sz w:val="20"/>
                <w:szCs w:val="20"/>
              </w:rPr>
            </w:pPr>
            <w:r>
              <w:rPr>
                <w:i/>
                <w:sz w:val="20"/>
              </w:rPr>
              <w:t>Tel.</w:t>
            </w:r>
          </w:p>
        </w:tc>
        <w:tc>
          <w:tcPr>
            <w:tcW w:w="7762" w:type="dxa"/>
          </w:tcPr>
          <w:p w:rsidRPr="00FA33C4" w:rsidR="00116EE0" w:rsidP="0060010D" w:rsidRDefault="00116EE0" w14:paraId="5780528B" w14:textId="77777777">
            <w:pPr>
              <w:overflowPunct w:val="0"/>
              <w:autoSpaceDE w:val="0"/>
              <w:autoSpaceDN w:val="0"/>
              <w:adjustRightInd w:val="0"/>
              <w:textAlignment w:val="baseline"/>
              <w:rPr>
                <w:i/>
                <w:sz w:val="20"/>
                <w:szCs w:val="20"/>
              </w:rPr>
            </w:pPr>
            <w:r>
              <w:rPr>
                <w:i/>
                <w:sz w:val="20"/>
              </w:rPr>
              <w:t>+3225469740</w:t>
            </w:r>
          </w:p>
        </w:tc>
      </w:tr>
      <w:tr w:rsidRPr="00FA33C4" w:rsidR="00116EE0" w:rsidTr="00FD67E6" w14:paraId="507765C2" w14:textId="77777777">
        <w:tc>
          <w:tcPr>
            <w:tcW w:w="2518" w:type="dxa"/>
          </w:tcPr>
          <w:p w:rsidRPr="00FA33C4" w:rsidR="00116EE0" w:rsidP="0060010D" w:rsidRDefault="00E16E3C" w14:paraId="180663CB" w14:textId="77716E91">
            <w:pPr>
              <w:overflowPunct w:val="0"/>
              <w:autoSpaceDE w:val="0"/>
              <w:autoSpaceDN w:val="0"/>
              <w:adjustRightInd w:val="0"/>
              <w:textAlignment w:val="baseline"/>
              <w:rPr>
                <w:i/>
                <w:sz w:val="20"/>
                <w:szCs w:val="20"/>
              </w:rPr>
            </w:pPr>
            <w:r>
              <w:rPr>
                <w:i/>
                <w:sz w:val="20"/>
              </w:rPr>
              <w:t>E. paštas</w:t>
            </w:r>
          </w:p>
        </w:tc>
        <w:tc>
          <w:tcPr>
            <w:tcW w:w="7762" w:type="dxa"/>
          </w:tcPr>
          <w:p w:rsidRPr="00FA33C4" w:rsidR="00116EE0" w:rsidP="0060010D" w:rsidRDefault="00406DEE" w14:paraId="482F0FA1" w14:textId="036474EB">
            <w:pPr>
              <w:overflowPunct w:val="0"/>
              <w:autoSpaceDE w:val="0"/>
              <w:autoSpaceDN w:val="0"/>
              <w:adjustRightInd w:val="0"/>
              <w:textAlignment w:val="baseline"/>
              <w:rPr>
                <w:i/>
                <w:sz w:val="20"/>
                <w:szCs w:val="20"/>
              </w:rPr>
            </w:pPr>
            <w:hyperlink w:history="1" r:id="rId21">
              <w:r w:rsidR="00465FCD">
                <w:rPr>
                  <w:i/>
                  <w:color w:val="0000FF"/>
                  <w:sz w:val="20"/>
                  <w:u w:val="single"/>
                </w:rPr>
                <w:t>Krisztina.PerlakyToth@eesc.europa.eu</w:t>
              </w:r>
            </w:hyperlink>
          </w:p>
        </w:tc>
      </w:tr>
    </w:tbl>
    <w:p w:rsidR="004D7AC0" w:rsidP="0060010D" w:rsidRDefault="004D7AC0" w14:paraId="4982DD98" w14:textId="3FE60050">
      <w:pPr>
        <w:jc w:val="left"/>
      </w:pPr>
    </w:p>
    <w:p w:rsidR="004D7AC0" w:rsidP="0060010D" w:rsidRDefault="004D7AC0" w14:paraId="4982DD99" w14:textId="77777777">
      <w:pPr>
        <w:pStyle w:val="Heading1"/>
        <w:keepNext/>
        <w:keepLines/>
        <w:rPr>
          <w:b/>
        </w:rPr>
      </w:pPr>
      <w:bookmarkStart w:name="_Toc75527081" w:id="1"/>
      <w:bookmarkStart w:name="_Toc189220940" w:id="2"/>
      <w:r>
        <w:rPr>
          <w:b/>
        </w:rPr>
        <w:t>UŽIMTUMO, SOCIALINIŲ REIKALŲ IR PILIETYBĖS SKYRIUS</w:t>
      </w:r>
      <w:bookmarkEnd w:id="1"/>
      <w:bookmarkEnd w:id="2"/>
    </w:p>
    <w:p w:rsidR="004D7AC0" w:rsidP="0060010D" w:rsidRDefault="004D7AC0" w14:paraId="4982DD9A" w14:textId="77777777">
      <w:pPr>
        <w:keepNext/>
        <w:keepLines/>
      </w:pPr>
    </w:p>
    <w:p w:rsidRPr="0060010D" w:rsidR="008D44E2" w:rsidRDefault="00406DEE" w14:paraId="66967C58" w14:textId="0B242FE9">
      <w:pPr>
        <w:widowControl w:val="0"/>
        <w:numPr>
          <w:ilvl w:val="0"/>
          <w:numId w:val="6"/>
        </w:numPr>
        <w:overflowPunct w:val="0"/>
        <w:autoSpaceDE w:val="0"/>
        <w:autoSpaceDN w:val="0"/>
        <w:adjustRightInd w:val="0"/>
        <w:ind w:left="567" w:hanging="567"/>
        <w:textAlignment w:val="baseline"/>
      </w:pPr>
      <w:hyperlink w:history="1" r:id="rId22">
        <w:r w:rsidR="008D44E2">
          <w:rPr>
            <w:b/>
            <w:i/>
            <w:color w:val="0000FF"/>
            <w:sz w:val="28"/>
            <w:u w:val="single"/>
          </w:rPr>
          <w:t>Europos Komisijos metinių ataskaitų dėl teisinės valstybės principo Europos Sąjungoje vertinimas</w:t>
        </w:r>
      </w:hyperlink>
    </w:p>
    <w:p w:rsidRPr="0060010D" w:rsidR="008D44E2" w:rsidRDefault="008D44E2" w14:paraId="362D2C36" w14:textId="77777777">
      <w:pPr>
        <w:tabs>
          <w:tab w:val="center" w:pos="284"/>
        </w:tabs>
        <w:overflowPunct w:val="0"/>
        <w:autoSpaceDE w:val="0"/>
        <w:autoSpaceDN w:val="0"/>
        <w:adjustRightInd w:val="0"/>
        <w:ind w:left="567" w:hanging="567"/>
        <w:textAlignment w:val="baseline"/>
      </w:pPr>
    </w:p>
    <w:tbl>
      <w:tblPr>
        <w:tblW w:w="0" w:type="auto"/>
        <w:tblLook w:val="04A0" w:firstRow="1" w:lastRow="0" w:firstColumn="1" w:lastColumn="0" w:noHBand="0" w:noVBand="1"/>
      </w:tblPr>
      <w:tblGrid>
        <w:gridCol w:w="1716"/>
        <w:gridCol w:w="7479"/>
      </w:tblGrid>
      <w:tr w:rsidRPr="00FA33C4" w:rsidR="008D44E2" w:rsidTr="0060010D" w14:paraId="123F4EAC" w14:textId="77777777">
        <w:tc>
          <w:tcPr>
            <w:tcW w:w="1701" w:type="dxa"/>
          </w:tcPr>
          <w:p w:rsidRPr="00FA33C4" w:rsidR="008D44E2" w:rsidRDefault="008D44E2" w14:paraId="45032CB6" w14:textId="35AA7DC0">
            <w:pPr>
              <w:tabs>
                <w:tab w:val="center" w:pos="284"/>
              </w:tabs>
              <w:overflowPunct w:val="0"/>
              <w:autoSpaceDE w:val="0"/>
              <w:autoSpaceDN w:val="0"/>
              <w:adjustRightInd w:val="0"/>
              <w:ind w:left="567" w:hanging="567"/>
              <w:textAlignment w:val="baseline"/>
              <w:rPr>
                <w:b/>
                <w:sz w:val="20"/>
                <w:szCs w:val="20"/>
              </w:rPr>
            </w:pPr>
            <w:r>
              <w:rPr>
                <w:b/>
                <w:sz w:val="20"/>
              </w:rPr>
              <w:t>Pranešėja</w:t>
            </w:r>
          </w:p>
        </w:tc>
        <w:tc>
          <w:tcPr>
            <w:tcW w:w="7479" w:type="dxa"/>
          </w:tcPr>
          <w:p w:rsidRPr="00FA33C4" w:rsidR="008D44E2" w:rsidP="0060010D" w:rsidRDefault="008D44E2" w14:paraId="4624F106" w14:textId="6AF8BAEA">
            <w:pPr>
              <w:overflowPunct w:val="0"/>
              <w:autoSpaceDE w:val="0"/>
              <w:autoSpaceDN w:val="0"/>
              <w:adjustRightInd w:val="0"/>
              <w:textAlignment w:val="baseline"/>
              <w:rPr>
                <w:sz w:val="20"/>
                <w:szCs w:val="20"/>
              </w:rPr>
            </w:pPr>
            <w:proofErr w:type="spellStart"/>
            <w:r>
              <w:rPr>
                <w:sz w:val="20"/>
              </w:rPr>
              <w:t>Ozlem</w:t>
            </w:r>
            <w:proofErr w:type="spellEnd"/>
            <w:r>
              <w:rPr>
                <w:sz w:val="20"/>
              </w:rPr>
              <w:t xml:space="preserve"> YILDIRIM (Darbuotojų grupė, FR)</w:t>
            </w:r>
          </w:p>
        </w:tc>
      </w:tr>
      <w:tr w:rsidRPr="00FA33C4" w:rsidR="008D44E2" w:rsidTr="0060010D" w14:paraId="25438929" w14:textId="77777777">
        <w:tc>
          <w:tcPr>
            <w:tcW w:w="1701" w:type="dxa"/>
          </w:tcPr>
          <w:p w:rsidRPr="00FA33C4" w:rsidR="008D44E2" w:rsidRDefault="008D44E2" w14:paraId="21B9C7A5" w14:textId="77777777">
            <w:pPr>
              <w:tabs>
                <w:tab w:val="center" w:pos="284"/>
              </w:tabs>
              <w:overflowPunct w:val="0"/>
              <w:autoSpaceDE w:val="0"/>
              <w:autoSpaceDN w:val="0"/>
              <w:adjustRightInd w:val="0"/>
              <w:ind w:left="567" w:hanging="567"/>
              <w:textAlignment w:val="baseline"/>
              <w:rPr>
                <w:b/>
                <w:sz w:val="20"/>
                <w:szCs w:val="20"/>
              </w:rPr>
            </w:pPr>
            <w:proofErr w:type="spellStart"/>
            <w:r>
              <w:rPr>
                <w:b/>
                <w:sz w:val="20"/>
              </w:rPr>
              <w:t>Bendrapranešėjis</w:t>
            </w:r>
            <w:proofErr w:type="spellEnd"/>
          </w:p>
        </w:tc>
        <w:tc>
          <w:tcPr>
            <w:tcW w:w="7479" w:type="dxa"/>
          </w:tcPr>
          <w:p w:rsidRPr="00FA33C4" w:rsidR="008D44E2" w:rsidRDefault="008D44E2" w14:paraId="6F2CD064" w14:textId="632788C2">
            <w:pPr>
              <w:overflowPunct w:val="0"/>
              <w:autoSpaceDE w:val="0"/>
              <w:autoSpaceDN w:val="0"/>
              <w:adjustRightInd w:val="0"/>
              <w:textAlignment w:val="baseline"/>
              <w:rPr>
                <w:sz w:val="20"/>
                <w:szCs w:val="20"/>
              </w:rPr>
            </w:pPr>
            <w:proofErr w:type="spellStart"/>
            <w:r>
              <w:rPr>
                <w:sz w:val="20"/>
              </w:rPr>
              <w:t>Christian</w:t>
            </w:r>
            <w:proofErr w:type="spellEnd"/>
            <w:r>
              <w:rPr>
                <w:sz w:val="20"/>
              </w:rPr>
              <w:t xml:space="preserve"> MOOS (Pilietinės visuomenės organizacijų grupė, DE)</w:t>
            </w:r>
          </w:p>
        </w:tc>
      </w:tr>
      <w:tr w:rsidRPr="00FA33C4" w:rsidR="007554BE" w:rsidTr="0060010D" w14:paraId="1AF3DB80" w14:textId="77777777">
        <w:tc>
          <w:tcPr>
            <w:tcW w:w="1701" w:type="dxa"/>
          </w:tcPr>
          <w:p w:rsidRPr="00FA33C4" w:rsidR="007554BE" w:rsidP="007554BE" w:rsidRDefault="007554BE" w14:paraId="73A58438" w14:textId="77777777">
            <w:pPr>
              <w:tabs>
                <w:tab w:val="center" w:pos="284"/>
              </w:tabs>
              <w:overflowPunct w:val="0"/>
              <w:autoSpaceDE w:val="0"/>
              <w:autoSpaceDN w:val="0"/>
              <w:adjustRightInd w:val="0"/>
              <w:ind w:left="567" w:hanging="567"/>
              <w:textAlignment w:val="baseline"/>
              <w:rPr>
                <w:b/>
                <w:sz w:val="20"/>
                <w:szCs w:val="20"/>
                <w:lang w:val="fr-FR"/>
              </w:rPr>
            </w:pPr>
          </w:p>
        </w:tc>
        <w:tc>
          <w:tcPr>
            <w:tcW w:w="7479" w:type="dxa"/>
          </w:tcPr>
          <w:p w:rsidRPr="00FA33C4" w:rsidR="007554BE" w:rsidP="007554BE" w:rsidRDefault="007554BE" w14:paraId="2FCE5DDE" w14:textId="77777777">
            <w:pPr>
              <w:overflowPunct w:val="0"/>
              <w:autoSpaceDE w:val="0"/>
              <w:autoSpaceDN w:val="0"/>
              <w:adjustRightInd w:val="0"/>
              <w:textAlignment w:val="baseline"/>
              <w:rPr>
                <w:sz w:val="20"/>
                <w:szCs w:val="20"/>
                <w:lang w:val="es-ES"/>
              </w:rPr>
            </w:pPr>
          </w:p>
        </w:tc>
      </w:tr>
      <w:tr w:rsidRPr="00FA33C4" w:rsidR="008D44E2" w:rsidTr="0060010D" w14:paraId="02690065" w14:textId="77777777">
        <w:tc>
          <w:tcPr>
            <w:tcW w:w="1701" w:type="dxa"/>
          </w:tcPr>
          <w:p w:rsidRPr="00FA33C4" w:rsidR="008D44E2" w:rsidRDefault="008D44E2" w14:paraId="2B578688" w14:textId="77777777">
            <w:pPr>
              <w:tabs>
                <w:tab w:val="center" w:pos="284"/>
              </w:tabs>
              <w:overflowPunct w:val="0"/>
              <w:autoSpaceDE w:val="0"/>
              <w:autoSpaceDN w:val="0"/>
              <w:adjustRightInd w:val="0"/>
              <w:ind w:left="567" w:hanging="567"/>
              <w:textAlignment w:val="baseline"/>
              <w:rPr>
                <w:b/>
                <w:sz w:val="20"/>
                <w:szCs w:val="20"/>
              </w:rPr>
            </w:pPr>
            <w:r>
              <w:rPr>
                <w:b/>
                <w:sz w:val="20"/>
              </w:rPr>
              <w:t>Nuoroda</w:t>
            </w:r>
          </w:p>
        </w:tc>
        <w:tc>
          <w:tcPr>
            <w:tcW w:w="7479" w:type="dxa"/>
          </w:tcPr>
          <w:p w:rsidRPr="0060010D" w:rsidR="00EF40DB" w:rsidRDefault="00EF40DB" w14:paraId="37A59977" w14:textId="60E9D28B">
            <w:pPr>
              <w:tabs>
                <w:tab w:val="center" w:pos="284"/>
              </w:tabs>
              <w:overflowPunct w:val="0"/>
              <w:autoSpaceDE w:val="0"/>
              <w:autoSpaceDN w:val="0"/>
              <w:adjustRightInd w:val="0"/>
              <w:ind w:left="567" w:hanging="567"/>
              <w:textAlignment w:val="baseline"/>
              <w:rPr>
                <w:sz w:val="20"/>
                <w:szCs w:val="20"/>
              </w:rPr>
            </w:pPr>
            <w:r>
              <w:rPr>
                <w:sz w:val="20"/>
              </w:rPr>
              <w:t>Nuomonė savo iniciatyva</w:t>
            </w:r>
          </w:p>
          <w:p w:rsidRPr="0060010D" w:rsidR="008D44E2" w:rsidRDefault="008D44E2" w14:paraId="57D0DADC" w14:textId="763DB069">
            <w:pPr>
              <w:tabs>
                <w:tab w:val="center" w:pos="284"/>
              </w:tabs>
              <w:overflowPunct w:val="0"/>
              <w:autoSpaceDE w:val="0"/>
              <w:autoSpaceDN w:val="0"/>
              <w:adjustRightInd w:val="0"/>
              <w:ind w:left="567" w:hanging="567"/>
              <w:textAlignment w:val="baseline"/>
              <w:rPr>
                <w:sz w:val="20"/>
                <w:szCs w:val="20"/>
              </w:rPr>
            </w:pPr>
            <w:r>
              <w:rPr>
                <w:sz w:val="20"/>
              </w:rPr>
              <w:t>EESC-2024-01961-00-00-AC</w:t>
            </w:r>
          </w:p>
        </w:tc>
      </w:tr>
    </w:tbl>
    <w:p w:rsidRPr="008D44E2" w:rsidR="008D44E2" w:rsidRDefault="008D44E2" w14:paraId="1140C756" w14:textId="77777777">
      <w:pPr>
        <w:keepNext/>
        <w:keepLines/>
        <w:tabs>
          <w:tab w:val="center" w:pos="284"/>
        </w:tabs>
        <w:overflowPunct w:val="0"/>
        <w:autoSpaceDE w:val="0"/>
        <w:autoSpaceDN w:val="0"/>
        <w:adjustRightInd w:val="0"/>
        <w:ind w:left="266" w:hanging="266"/>
        <w:textAlignment w:val="baseline"/>
        <w:rPr>
          <w:b/>
          <w:lang w:val="en-GB"/>
        </w:rPr>
      </w:pPr>
    </w:p>
    <w:p w:rsidRPr="008D44E2" w:rsidR="008D44E2" w:rsidRDefault="008D44E2" w14:paraId="7D2BDAE6"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8D44E2" w:rsidR="008D44E2" w:rsidRDefault="008D44E2" w14:paraId="1679A44A" w14:textId="77777777">
      <w:pPr>
        <w:overflowPunct w:val="0"/>
        <w:autoSpaceDE w:val="0"/>
        <w:autoSpaceDN w:val="0"/>
        <w:adjustRightInd w:val="0"/>
        <w:textAlignment w:val="baseline"/>
        <w:rPr>
          <w:szCs w:val="20"/>
          <w:lang w:val="en-GB"/>
        </w:rPr>
      </w:pPr>
    </w:p>
    <w:p w:rsidR="008D44E2" w:rsidP="0027707F" w:rsidRDefault="008D44E2" w14:paraId="53A072BD" w14:textId="77777777">
      <w:r>
        <w:t>EESRK</w:t>
      </w:r>
    </w:p>
    <w:p w:rsidR="00EE160A" w:rsidP="00EE160A" w:rsidRDefault="00EE160A" w14:paraId="2D981745" w14:textId="5A481290">
      <w:pPr>
        <w:pStyle w:val="ListParagraph"/>
        <w:numPr>
          <w:ilvl w:val="0"/>
          <w:numId w:val="57"/>
        </w:numPr>
        <w:ind w:left="567" w:hanging="567"/>
      </w:pPr>
      <w:r>
        <w:t>smerkia žmogaus teisių, teisinės valstybės ir demokratijos padėties blogėjimą. Jis palankiai vertina Europos Komisijos ES teisinės valstybės priemonių rinkinį. Metinėse teisinės valstybės principo taikymo ataskaitose nurodoma pažanga, tačiau EESRK atkreipia dėmesį į kai kuriuos nuolatinius trūkumus ir ragina toliau juos tobulinti;</w:t>
      </w:r>
    </w:p>
    <w:p w:rsidRPr="00EE160A" w:rsidR="008D44E2" w:rsidP="0060010D" w:rsidRDefault="008D44E2" w14:paraId="41DD115E" w14:textId="3CF567B3">
      <w:pPr>
        <w:pStyle w:val="ListParagraph"/>
        <w:numPr>
          <w:ilvl w:val="0"/>
          <w:numId w:val="57"/>
        </w:numPr>
        <w:ind w:left="567" w:hanging="567"/>
      </w:pPr>
      <w:r>
        <w:t>Rekomenduoja Komisijai užtikrinti prasmingą pilietinės visuomenės dalyvavimą tiek rengiant tokias ataskaitas, tiek vykdant tolesnius su jomis susijusius veiksmus nacionaliniu lygmeniu, siekiant užtikrinti aktyvų suinteresuotųjų subjektų dalyvavimą ir atskaitomybę, įskaitant ir su EESRK pagalba;</w:t>
      </w:r>
    </w:p>
    <w:p w:rsidRPr="00EE160A" w:rsidR="008D44E2" w:rsidP="0060010D" w:rsidRDefault="008D44E2" w14:paraId="58F02A8C" w14:textId="77777777">
      <w:pPr>
        <w:pStyle w:val="ListParagraph"/>
        <w:numPr>
          <w:ilvl w:val="0"/>
          <w:numId w:val="57"/>
        </w:numPr>
        <w:ind w:left="567" w:hanging="567"/>
      </w:pPr>
      <w:r>
        <w:t>rekomenduoja Komisijai laikytis labiau diferencijuoto analitinio požiūrio, įtraukiant nepriklausomus ekspertus, atliekant patikrinimus vietoje ir vertinime vartojant konkretesnę kalbą;</w:t>
      </w:r>
    </w:p>
    <w:p w:rsidRPr="00EE160A" w:rsidR="008D44E2" w:rsidP="0060010D" w:rsidRDefault="008D44E2" w14:paraId="109D302D" w14:textId="77777777">
      <w:pPr>
        <w:pStyle w:val="ListParagraph"/>
        <w:numPr>
          <w:ilvl w:val="0"/>
          <w:numId w:val="57"/>
        </w:numPr>
        <w:ind w:left="567" w:hanging="567"/>
      </w:pPr>
      <w:r>
        <w:t>rekomenduoja išplėsti metinės teisinės valstybės principo taikymo ataskaitos skirsnį, skirtą pilietinės visuomenės organizacijoms, kad jame būtų pateiktas vertinimas, pagrįstas objektyviais lyginamaisiais standartais ir skaidriu dialogu su pilietinės visuomenės organizacijomis;</w:t>
      </w:r>
    </w:p>
    <w:p w:rsidRPr="00EE160A" w:rsidR="008D44E2" w:rsidP="0060010D" w:rsidRDefault="008D44E2" w14:paraId="794DF6BA" w14:textId="77777777">
      <w:pPr>
        <w:pStyle w:val="ListParagraph"/>
        <w:numPr>
          <w:ilvl w:val="0"/>
          <w:numId w:val="57"/>
        </w:numPr>
        <w:ind w:left="567" w:hanging="567"/>
      </w:pPr>
      <w:r>
        <w:t>pataria Komisijai parengti tikslesnes ir išmatuojamas konkrečioms šalims skirtas rekomendacijas nustatant aiškius lyginamuosius standartus, rodiklius ir terminus. Komitetas ragina atlikti išsamesnį tolesnį šių rekomendacijų įgyvendinimo vertinimą ir skaidriai pateikti informaciją, be kita ko, apie tai, kurios valstybės narės neatitiko standartų ir nesilaikė terminų, ir primygtina ragina Komisiją numatyti svarbesnį vaidmenį ataskaitai, kad remiantis ja būtų galima inicijuoti kitus teisinės valstybės mechanizmus, kai neįgyvendinamos konkrečiai šaliai skirtos rekomendacijos;</w:t>
      </w:r>
    </w:p>
    <w:p w:rsidRPr="00EE160A" w:rsidR="008D44E2" w:rsidP="0060010D" w:rsidRDefault="008D44E2" w14:paraId="3EFF293E" w14:textId="77777777">
      <w:pPr>
        <w:pStyle w:val="ListParagraph"/>
        <w:numPr>
          <w:ilvl w:val="0"/>
          <w:numId w:val="57"/>
        </w:numPr>
        <w:ind w:left="567" w:hanging="567"/>
      </w:pPr>
      <w:r>
        <w:t xml:space="preserve">rekomenduoja Komisijai supaprastinti ataskaitų kalbą, kad jos būtų </w:t>
      </w:r>
      <w:proofErr w:type="spellStart"/>
      <w:r>
        <w:t>prieinamesnės</w:t>
      </w:r>
      <w:proofErr w:type="spellEnd"/>
      <w:r>
        <w:t xml:space="preserve"> plačiajai visuomenei ir žurnalistams ir pasiūlyti išsamią komunikacijos strategiją, skirtą informuotumui apie pagrindines teises ir teisinę valstybę didinti;</w:t>
      </w:r>
    </w:p>
    <w:p w:rsidRPr="00EE160A" w:rsidR="008D44E2" w:rsidP="0060010D" w:rsidRDefault="008D44E2" w14:paraId="5DDE0A1C" w14:textId="77777777">
      <w:pPr>
        <w:pStyle w:val="ListParagraph"/>
        <w:numPr>
          <w:ilvl w:val="0"/>
          <w:numId w:val="57"/>
        </w:numPr>
        <w:ind w:left="567" w:hanging="567"/>
      </w:pPr>
      <w:r>
        <w:t xml:space="preserve">su susidomėjimu atkreipia dėmesį į Komisijos pirmininkės ketinimą sukurti Pilietinės visuomenės platformą ir pakartoja, kad kokybinis dialogas neapsiriboja vien konsultacijomis. EESRK turi dalyvauti valdyme ir būti svarbia bet kurios tokios platformos dalimi, kaip Sutartimi įgaliotas organas, kuriam pavesta konsultuotis su verslo asociacijomis, profesinėmis sąjungomis ir organizuota pilietine visuomene. </w:t>
      </w:r>
    </w:p>
    <w:p w:rsidR="008D44E2" w:rsidP="0027707F" w:rsidRDefault="008D44E2" w14:paraId="2A36C52A" w14:textId="71DA9F35">
      <w:pPr>
        <w:rPr>
          <w:lang w:val="en-GB"/>
        </w:rPr>
      </w:pPr>
    </w:p>
    <w:p w:rsidR="008162AE" w:rsidP="0027707F" w:rsidRDefault="008162AE" w14:paraId="6B1A9E0D" w14:textId="772E44D7">
      <w:pPr>
        <w:rPr>
          <w:lang w:val="en-GB"/>
        </w:rPr>
      </w:pPr>
    </w:p>
    <w:p w:rsidRPr="008D44E2" w:rsidR="008162AE" w:rsidP="0027707F" w:rsidRDefault="008162AE" w14:paraId="4513F081" w14:textId="77777777">
      <w:pPr>
        <w:rPr>
          <w:lang w:val="en-GB"/>
        </w:rPr>
      </w:pPr>
    </w:p>
    <w:tbl>
      <w:tblPr>
        <w:tblW w:w="4941" w:type="pct"/>
        <w:tblLook w:val="04A0" w:firstRow="1" w:lastRow="0" w:firstColumn="1" w:lastColumn="0" w:noHBand="0" w:noVBand="1"/>
      </w:tblPr>
      <w:tblGrid>
        <w:gridCol w:w="2032"/>
        <w:gridCol w:w="7147"/>
      </w:tblGrid>
      <w:tr w:rsidRPr="00FA33C4" w:rsidR="008D44E2" w:rsidTr="0060010D" w14:paraId="6CC6C850" w14:textId="77777777">
        <w:trPr>
          <w:trHeight w:val="60"/>
        </w:trPr>
        <w:tc>
          <w:tcPr>
            <w:tcW w:w="1107" w:type="pct"/>
            <w:hideMark/>
          </w:tcPr>
          <w:p w:rsidRPr="00FA33C4" w:rsidR="008D44E2" w:rsidRDefault="008D44E2" w14:paraId="1236B2CE" w14:textId="77777777">
            <w:pPr>
              <w:overflowPunct w:val="0"/>
              <w:autoSpaceDE w:val="0"/>
              <w:autoSpaceDN w:val="0"/>
              <w:adjustRightInd w:val="0"/>
              <w:textAlignment w:val="baseline"/>
              <w:rPr>
                <w:i/>
                <w:sz w:val="20"/>
                <w:szCs w:val="20"/>
              </w:rPr>
            </w:pPr>
            <w:r>
              <w:rPr>
                <w:b/>
                <w:i/>
                <w:sz w:val="20"/>
              </w:rPr>
              <w:t>Kontaktinis asmuo</w:t>
            </w:r>
          </w:p>
        </w:tc>
        <w:tc>
          <w:tcPr>
            <w:tcW w:w="3893" w:type="pct"/>
            <w:hideMark/>
          </w:tcPr>
          <w:p w:rsidRPr="00FA33C4" w:rsidR="008D44E2" w:rsidRDefault="008D44E2" w14:paraId="57763471" w14:textId="77777777">
            <w:pPr>
              <w:overflowPunct w:val="0"/>
              <w:autoSpaceDE w:val="0"/>
              <w:autoSpaceDN w:val="0"/>
              <w:adjustRightInd w:val="0"/>
              <w:textAlignment w:val="baseline"/>
              <w:rPr>
                <w:i/>
                <w:sz w:val="20"/>
                <w:szCs w:val="20"/>
              </w:rPr>
            </w:pPr>
            <w:r>
              <w:rPr>
                <w:i/>
                <w:sz w:val="20"/>
              </w:rPr>
              <w:t xml:space="preserve">June </w:t>
            </w:r>
            <w:proofErr w:type="spellStart"/>
            <w:r>
              <w:rPr>
                <w:i/>
                <w:sz w:val="20"/>
              </w:rPr>
              <w:t>Bedaton</w:t>
            </w:r>
            <w:proofErr w:type="spellEnd"/>
          </w:p>
        </w:tc>
      </w:tr>
      <w:tr w:rsidRPr="00FA33C4" w:rsidR="008D44E2" w:rsidTr="0060010D" w14:paraId="14276645" w14:textId="77777777">
        <w:tc>
          <w:tcPr>
            <w:tcW w:w="1107" w:type="pct"/>
            <w:hideMark/>
          </w:tcPr>
          <w:p w:rsidRPr="00FA33C4" w:rsidR="008D44E2" w:rsidRDefault="008D44E2" w14:paraId="20FF892B" w14:textId="77777777">
            <w:pPr>
              <w:overflowPunct w:val="0"/>
              <w:autoSpaceDE w:val="0"/>
              <w:autoSpaceDN w:val="0"/>
              <w:adjustRightInd w:val="0"/>
              <w:textAlignment w:val="baseline"/>
              <w:rPr>
                <w:i/>
                <w:sz w:val="20"/>
                <w:szCs w:val="20"/>
              </w:rPr>
            </w:pPr>
            <w:r>
              <w:rPr>
                <w:i/>
                <w:sz w:val="20"/>
              </w:rPr>
              <w:lastRenderedPageBreak/>
              <w:t>Tel.</w:t>
            </w:r>
          </w:p>
        </w:tc>
        <w:tc>
          <w:tcPr>
            <w:tcW w:w="3893" w:type="pct"/>
            <w:hideMark/>
          </w:tcPr>
          <w:p w:rsidRPr="00FA33C4" w:rsidR="008D44E2" w:rsidRDefault="008D44E2" w14:paraId="063E03E0" w14:textId="77777777">
            <w:pPr>
              <w:overflowPunct w:val="0"/>
              <w:autoSpaceDE w:val="0"/>
              <w:autoSpaceDN w:val="0"/>
              <w:adjustRightInd w:val="0"/>
              <w:textAlignment w:val="baseline"/>
              <w:rPr>
                <w:i/>
                <w:sz w:val="20"/>
                <w:szCs w:val="20"/>
              </w:rPr>
            </w:pPr>
            <w:r>
              <w:rPr>
                <w:i/>
                <w:sz w:val="20"/>
              </w:rPr>
              <w:t>+32 25468134</w:t>
            </w:r>
          </w:p>
        </w:tc>
      </w:tr>
      <w:tr w:rsidRPr="00FA33C4" w:rsidR="008D44E2" w:rsidTr="0060010D" w14:paraId="31D1E30B" w14:textId="77777777">
        <w:tc>
          <w:tcPr>
            <w:tcW w:w="1107" w:type="pct"/>
            <w:hideMark/>
          </w:tcPr>
          <w:p w:rsidRPr="00FA33C4" w:rsidR="008D44E2" w:rsidRDefault="000A6A5A" w14:paraId="468B19E4" w14:textId="0A626484">
            <w:pPr>
              <w:overflowPunct w:val="0"/>
              <w:autoSpaceDE w:val="0"/>
              <w:autoSpaceDN w:val="0"/>
              <w:adjustRightInd w:val="0"/>
              <w:textAlignment w:val="baseline"/>
              <w:rPr>
                <w:i/>
                <w:sz w:val="20"/>
                <w:szCs w:val="20"/>
              </w:rPr>
            </w:pPr>
            <w:r>
              <w:rPr>
                <w:i/>
                <w:sz w:val="20"/>
              </w:rPr>
              <w:t>E. paštas</w:t>
            </w:r>
          </w:p>
        </w:tc>
        <w:tc>
          <w:tcPr>
            <w:tcW w:w="3893" w:type="pct"/>
            <w:hideMark/>
          </w:tcPr>
          <w:p w:rsidRPr="00FA33C4" w:rsidR="008D44E2" w:rsidRDefault="008D44E2" w14:paraId="616D1BD7" w14:textId="77777777">
            <w:pPr>
              <w:overflowPunct w:val="0"/>
              <w:autoSpaceDE w:val="0"/>
              <w:autoSpaceDN w:val="0"/>
              <w:adjustRightInd w:val="0"/>
              <w:textAlignment w:val="baseline"/>
              <w:rPr>
                <w:i/>
                <w:sz w:val="20"/>
                <w:szCs w:val="20"/>
              </w:rPr>
            </w:pPr>
            <w:r>
              <w:rPr>
                <w:i/>
                <w:sz w:val="20"/>
              </w:rPr>
              <w:t>June.Bedaton@eesc.europa.eu</w:t>
            </w:r>
          </w:p>
        </w:tc>
      </w:tr>
    </w:tbl>
    <w:p w:rsidRPr="00EE160A" w:rsidR="00726351" w:rsidRDefault="00726351" w14:paraId="483DFF7E" w14:textId="77777777">
      <w:pPr>
        <w:jc w:val="left"/>
      </w:pPr>
    </w:p>
    <w:p w:rsidRPr="00EE160A" w:rsidR="000B40B4" w:rsidP="0060010D" w:rsidRDefault="000B40B4" w14:paraId="1B3AE897" w14:textId="4C7BE647">
      <w:pPr>
        <w:jc w:val="left"/>
      </w:pPr>
      <w:r>
        <w:br w:type="page"/>
      </w:r>
    </w:p>
    <w:p w:rsidRPr="0060010D" w:rsidR="00892F37" w:rsidRDefault="00406DEE" w14:paraId="01CD4F6D" w14:textId="37AA4C9C">
      <w:pPr>
        <w:keepNext/>
        <w:keepLines/>
        <w:widowControl w:val="0"/>
        <w:numPr>
          <w:ilvl w:val="0"/>
          <w:numId w:val="6"/>
        </w:numPr>
        <w:overflowPunct w:val="0"/>
        <w:autoSpaceDE w:val="0"/>
        <w:autoSpaceDN w:val="0"/>
        <w:adjustRightInd w:val="0"/>
        <w:ind w:left="567" w:hanging="567"/>
        <w:textAlignment w:val="baseline"/>
        <w:rPr>
          <w:b/>
        </w:rPr>
      </w:pPr>
      <w:hyperlink w:history="1" r:id="rId23">
        <w:r w:rsidR="00902567">
          <w:rPr>
            <w:b/>
            <w:i/>
            <w:color w:val="0000FF"/>
            <w:sz w:val="28"/>
            <w:u w:val="single"/>
          </w:rPr>
          <w:t>Darbuotojams palankus dirbtinis intelektas. DI potencialo išnaudojimo ir rizikos mažinimo svertai užimtumo ir darbo rinkos politikos kontekste</w:t>
        </w:r>
      </w:hyperlink>
    </w:p>
    <w:p w:rsidRPr="0060010D" w:rsidR="00726351" w:rsidP="0060010D" w:rsidRDefault="00726351" w14:paraId="4672B116" w14:textId="77777777">
      <w:pPr>
        <w:keepNext/>
        <w:keepLines/>
        <w:widowControl w:val="0"/>
        <w:overflowPunct w:val="0"/>
        <w:autoSpaceDE w:val="0"/>
        <w:autoSpaceDN w:val="0"/>
        <w:adjustRightInd w:val="0"/>
        <w:ind w:left="567"/>
        <w:textAlignment w:val="baseline"/>
        <w:rPr>
          <w:b/>
          <w:lang w:val="en-GB"/>
        </w:rPr>
      </w:pPr>
    </w:p>
    <w:tbl>
      <w:tblPr>
        <w:tblW w:w="0" w:type="auto"/>
        <w:tblInd w:w="108" w:type="dxa"/>
        <w:tblLook w:val="04A0" w:firstRow="1" w:lastRow="0" w:firstColumn="1" w:lastColumn="0" w:noHBand="0" w:noVBand="1"/>
      </w:tblPr>
      <w:tblGrid>
        <w:gridCol w:w="1554"/>
        <w:gridCol w:w="7627"/>
      </w:tblGrid>
      <w:tr w:rsidRPr="00FA33C4" w:rsidR="00892F37" w:rsidTr="00C716D8" w14:paraId="5E6AB028" w14:textId="77777777">
        <w:tc>
          <w:tcPr>
            <w:tcW w:w="1593" w:type="dxa"/>
          </w:tcPr>
          <w:p w:rsidRPr="00FA33C4" w:rsidR="00892F37" w:rsidRDefault="00892F37" w14:paraId="3204FBC0" w14:textId="77777777">
            <w:pPr>
              <w:tabs>
                <w:tab w:val="center" w:pos="284"/>
              </w:tabs>
              <w:overflowPunct w:val="0"/>
              <w:autoSpaceDE w:val="0"/>
              <w:autoSpaceDN w:val="0"/>
              <w:adjustRightInd w:val="0"/>
              <w:ind w:left="-109"/>
              <w:textAlignment w:val="baseline"/>
              <w:rPr>
                <w:b/>
                <w:sz w:val="20"/>
                <w:szCs w:val="20"/>
              </w:rPr>
            </w:pPr>
            <w:r>
              <w:rPr>
                <w:b/>
                <w:sz w:val="20"/>
              </w:rPr>
              <w:t>Pranešėja</w:t>
            </w:r>
          </w:p>
        </w:tc>
        <w:tc>
          <w:tcPr>
            <w:tcW w:w="8046" w:type="dxa"/>
          </w:tcPr>
          <w:p w:rsidRPr="00FA33C4" w:rsidR="001900C9" w:rsidRDefault="00892F37" w14:paraId="043ACA2C" w14:textId="1B49D803">
            <w:pPr>
              <w:overflowPunct w:val="0"/>
              <w:autoSpaceDE w:val="0"/>
              <w:autoSpaceDN w:val="0"/>
              <w:adjustRightInd w:val="0"/>
              <w:textAlignment w:val="baseline"/>
              <w:rPr>
                <w:sz w:val="20"/>
                <w:szCs w:val="20"/>
              </w:rPr>
            </w:pPr>
            <w:proofErr w:type="spellStart"/>
            <w:r>
              <w:rPr>
                <w:sz w:val="20"/>
              </w:rPr>
              <w:t>Franca</w:t>
            </w:r>
            <w:proofErr w:type="spellEnd"/>
            <w:r>
              <w:rPr>
                <w:sz w:val="20"/>
              </w:rPr>
              <w:t xml:space="preserve"> SALIS-MADINIER (Darbuotojų </w:t>
            </w:r>
            <w:proofErr w:type="spellStart"/>
            <w:r>
              <w:rPr>
                <w:sz w:val="20"/>
              </w:rPr>
              <w:t>gr</w:t>
            </w:r>
            <w:proofErr w:type="spellEnd"/>
            <w:r>
              <w:rPr>
                <w:sz w:val="20"/>
              </w:rPr>
              <w:t>., FR)</w:t>
            </w:r>
          </w:p>
        </w:tc>
      </w:tr>
      <w:tr w:rsidRPr="00FA33C4" w:rsidR="007554BE" w:rsidTr="00C716D8" w14:paraId="073D521C" w14:textId="77777777">
        <w:tc>
          <w:tcPr>
            <w:tcW w:w="1593" w:type="dxa"/>
          </w:tcPr>
          <w:p w:rsidRPr="00FA33C4" w:rsidR="007554BE" w:rsidP="007554BE" w:rsidRDefault="007554BE" w14:paraId="5CB8AF2B" w14:textId="77777777">
            <w:pPr>
              <w:tabs>
                <w:tab w:val="center" w:pos="284"/>
              </w:tabs>
              <w:overflowPunct w:val="0"/>
              <w:autoSpaceDE w:val="0"/>
              <w:autoSpaceDN w:val="0"/>
              <w:adjustRightInd w:val="0"/>
              <w:ind w:left="-109"/>
              <w:textAlignment w:val="baseline"/>
              <w:rPr>
                <w:b/>
                <w:sz w:val="20"/>
                <w:szCs w:val="20"/>
              </w:rPr>
            </w:pPr>
          </w:p>
        </w:tc>
        <w:tc>
          <w:tcPr>
            <w:tcW w:w="8046" w:type="dxa"/>
          </w:tcPr>
          <w:p w:rsidRPr="00FA33C4" w:rsidR="007554BE" w:rsidP="007554BE" w:rsidRDefault="007554BE" w14:paraId="3424EA4D" w14:textId="77777777">
            <w:pPr>
              <w:overflowPunct w:val="0"/>
              <w:autoSpaceDE w:val="0"/>
              <w:autoSpaceDN w:val="0"/>
              <w:adjustRightInd w:val="0"/>
              <w:textAlignment w:val="baseline"/>
              <w:rPr>
                <w:sz w:val="20"/>
                <w:szCs w:val="20"/>
              </w:rPr>
            </w:pPr>
          </w:p>
        </w:tc>
      </w:tr>
      <w:tr w:rsidRPr="00FA33C4" w:rsidR="00892F37" w:rsidTr="00C716D8" w14:paraId="7CC41633" w14:textId="77777777">
        <w:tc>
          <w:tcPr>
            <w:tcW w:w="1593" w:type="dxa"/>
          </w:tcPr>
          <w:p w:rsidRPr="00FA33C4" w:rsidR="00892F37" w:rsidRDefault="00892F37" w14:paraId="3DF4D4E2" w14:textId="77777777">
            <w:pPr>
              <w:tabs>
                <w:tab w:val="center" w:pos="284"/>
              </w:tabs>
              <w:overflowPunct w:val="0"/>
              <w:autoSpaceDE w:val="0"/>
              <w:autoSpaceDN w:val="0"/>
              <w:adjustRightInd w:val="0"/>
              <w:ind w:left="-109"/>
              <w:textAlignment w:val="baseline"/>
              <w:rPr>
                <w:b/>
                <w:sz w:val="20"/>
                <w:szCs w:val="20"/>
              </w:rPr>
            </w:pPr>
            <w:r>
              <w:rPr>
                <w:b/>
                <w:sz w:val="20"/>
              </w:rPr>
              <w:t>Nuoroda</w:t>
            </w:r>
          </w:p>
        </w:tc>
        <w:tc>
          <w:tcPr>
            <w:tcW w:w="8046" w:type="dxa"/>
          </w:tcPr>
          <w:p w:rsidRPr="0060010D" w:rsidR="001900C9" w:rsidRDefault="001900C9" w14:paraId="55BA3B3E" w14:textId="03F243FE">
            <w:pPr>
              <w:tabs>
                <w:tab w:val="center" w:pos="284"/>
              </w:tabs>
              <w:overflowPunct w:val="0"/>
              <w:autoSpaceDE w:val="0"/>
              <w:autoSpaceDN w:val="0"/>
              <w:adjustRightInd w:val="0"/>
              <w:textAlignment w:val="baseline"/>
              <w:rPr>
                <w:sz w:val="20"/>
                <w:szCs w:val="20"/>
              </w:rPr>
            </w:pPr>
            <w:r>
              <w:rPr>
                <w:sz w:val="20"/>
              </w:rPr>
              <w:t>Nuomonė savo iniciatyva</w:t>
            </w:r>
          </w:p>
          <w:p w:rsidRPr="0060010D" w:rsidR="00892F37" w:rsidRDefault="00892F37" w14:paraId="7497C095" w14:textId="32327B8A">
            <w:pPr>
              <w:tabs>
                <w:tab w:val="center" w:pos="284"/>
              </w:tabs>
              <w:overflowPunct w:val="0"/>
              <w:autoSpaceDE w:val="0"/>
              <w:autoSpaceDN w:val="0"/>
              <w:adjustRightInd w:val="0"/>
              <w:textAlignment w:val="baseline"/>
              <w:rPr>
                <w:sz w:val="20"/>
                <w:szCs w:val="20"/>
              </w:rPr>
            </w:pPr>
            <w:r>
              <w:rPr>
                <w:sz w:val="20"/>
              </w:rPr>
              <w:t>EESC-2024-01024-00-00-AC-TRA</w:t>
            </w:r>
          </w:p>
        </w:tc>
      </w:tr>
    </w:tbl>
    <w:p w:rsidRPr="00892F37" w:rsidR="00892F37" w:rsidRDefault="00892F37" w14:paraId="0994AF52" w14:textId="77777777">
      <w:pPr>
        <w:keepNext/>
        <w:keepLines/>
        <w:tabs>
          <w:tab w:val="center" w:pos="0"/>
        </w:tabs>
        <w:overflowPunct w:val="0"/>
        <w:autoSpaceDE w:val="0"/>
        <w:autoSpaceDN w:val="0"/>
        <w:adjustRightInd w:val="0"/>
        <w:textAlignment w:val="baseline"/>
        <w:rPr>
          <w:b/>
          <w:lang w:val="en-GB"/>
        </w:rPr>
      </w:pPr>
    </w:p>
    <w:p w:rsidRPr="00892F37" w:rsidR="00892F37" w:rsidRDefault="00892F37" w14:paraId="28169BF5" w14:textId="77777777">
      <w:pPr>
        <w:keepNext/>
        <w:keepLines/>
        <w:tabs>
          <w:tab w:val="center" w:pos="0"/>
        </w:tabs>
        <w:overflowPunct w:val="0"/>
        <w:autoSpaceDE w:val="0"/>
        <w:autoSpaceDN w:val="0"/>
        <w:adjustRightInd w:val="0"/>
        <w:textAlignment w:val="baseline"/>
        <w:rPr>
          <w:b/>
        </w:rPr>
      </w:pPr>
      <w:r>
        <w:rPr>
          <w:b/>
        </w:rPr>
        <w:t>Dokumento esmė</w:t>
      </w:r>
    </w:p>
    <w:p w:rsidRPr="00892F37" w:rsidR="00892F37" w:rsidRDefault="00892F37" w14:paraId="0669BE34" w14:textId="77777777">
      <w:pPr>
        <w:overflowPunct w:val="0"/>
        <w:autoSpaceDE w:val="0"/>
        <w:autoSpaceDN w:val="0"/>
        <w:adjustRightInd w:val="0"/>
        <w:textAlignment w:val="baseline"/>
        <w:rPr>
          <w:szCs w:val="20"/>
          <w:lang w:val="en-GB"/>
        </w:rPr>
      </w:pPr>
    </w:p>
    <w:p w:rsidR="00892F37" w:rsidP="0060010D" w:rsidRDefault="00892F37" w14:paraId="21B28D36" w14:textId="77777777">
      <w:pPr>
        <w:overflowPunct w:val="0"/>
        <w:autoSpaceDE w:val="0"/>
        <w:autoSpaceDN w:val="0"/>
        <w:adjustRightInd w:val="0"/>
        <w:textAlignment w:val="baseline"/>
        <w:rPr>
          <w:szCs w:val="20"/>
        </w:rPr>
      </w:pPr>
      <w:r>
        <w:t>EESRK</w:t>
      </w:r>
    </w:p>
    <w:p w:rsidRPr="00892F37" w:rsidR="00892F37" w:rsidP="0060010D" w:rsidRDefault="00892F37" w14:paraId="59E00C8F" w14:textId="77777777">
      <w:pPr>
        <w:pStyle w:val="ListParagraph"/>
        <w:numPr>
          <w:ilvl w:val="1"/>
          <w:numId w:val="47"/>
        </w:numPr>
        <w:ind w:left="567" w:hanging="567"/>
      </w:pPr>
      <w:r>
        <w:t>mano, kad socialinis dialogas ir darbuotojų dalyvavimas atlieka labai svarbų vaidmenį išsaugant darbuotojų pagrindines teises ir propaguojant patikimą dirbtinį intelektą darbo pasaulyje. Vienas iš DI sistemų rizikos ir žalingo poveikio mažinimo svertų yra aktyvesnis darbuotojų ir jų atstovų dalyvavimas;</w:t>
      </w:r>
    </w:p>
    <w:p w:rsidRPr="00EE160A" w:rsidR="00892F37" w:rsidP="0060010D" w:rsidRDefault="00892F37" w14:paraId="034EAFC8" w14:textId="77777777">
      <w:pPr>
        <w:pStyle w:val="ListParagraph"/>
        <w:numPr>
          <w:ilvl w:val="0"/>
          <w:numId w:val="47"/>
        </w:numPr>
        <w:ind w:left="567" w:hanging="567"/>
        <w:rPr>
          <w:szCs w:val="20"/>
        </w:rPr>
      </w:pPr>
      <w:r>
        <w:t>primygtinai reikalauja, kad teisėkūros ar bet kokiomis kitomis iniciatyvomis, kuriomis pritaikomi galiojantys teisės aktai, turėtų būti pašalintos darbuotojų teisių apsaugos darbe spragos ir užtikrinta, kad žmonės ir toliau kontroliuotų visą žmonių ir mašinų sąveiką;</w:t>
      </w:r>
    </w:p>
    <w:p w:rsidRPr="00EE160A" w:rsidR="00892F37" w:rsidP="0060010D" w:rsidRDefault="00892F37" w14:paraId="7CBA395C" w14:textId="77777777">
      <w:pPr>
        <w:pStyle w:val="ListParagraph"/>
        <w:numPr>
          <w:ilvl w:val="0"/>
          <w:numId w:val="47"/>
        </w:numPr>
        <w:ind w:left="567" w:hanging="567"/>
        <w:rPr>
          <w:szCs w:val="20"/>
        </w:rPr>
      </w:pPr>
      <w:r>
        <w:t>mano, kad galiojančias ES teisines nuostatas, susijusias su DI naudojimu darbo vietoje, reikėtų papildyti aiškiomis gairėmis;</w:t>
      </w:r>
    </w:p>
    <w:p w:rsidRPr="00EE160A" w:rsidR="00892F37" w:rsidP="0060010D" w:rsidRDefault="00892F37" w14:paraId="0F3776FD" w14:textId="77777777">
      <w:pPr>
        <w:pStyle w:val="ListParagraph"/>
        <w:numPr>
          <w:ilvl w:val="0"/>
          <w:numId w:val="47"/>
        </w:numPr>
        <w:ind w:left="567" w:hanging="567"/>
        <w:rPr>
          <w:szCs w:val="20"/>
        </w:rPr>
      </w:pPr>
      <w:r>
        <w:t>pritaria sparčiam DI akto 4 straipsnio įgyvendinimui, kad darbuotojams būtų suteiktos galimybės valdyti DI priemones;</w:t>
      </w:r>
    </w:p>
    <w:p w:rsidRPr="00EE160A" w:rsidR="00892F37" w:rsidP="0060010D" w:rsidRDefault="00892F37" w14:paraId="5DDC75FD" w14:textId="77777777">
      <w:pPr>
        <w:pStyle w:val="ListParagraph"/>
        <w:numPr>
          <w:ilvl w:val="0"/>
          <w:numId w:val="47"/>
        </w:numPr>
        <w:ind w:left="567" w:hanging="567"/>
        <w:rPr>
          <w:szCs w:val="20"/>
        </w:rPr>
      </w:pPr>
      <w:r>
        <w:t>mano, jog siekiant užtikrinti, kad dirbtinio intelekto sistemos padėtų žmonėms, o ne juos pakeistų, valdžios institucijos turi įgyvendinti darbuotojams ir piliečiams skirtas įgūdžių ugdymo iniciatyvas;</w:t>
      </w:r>
    </w:p>
    <w:p w:rsidRPr="00EE160A" w:rsidR="00892F37" w:rsidP="0060010D" w:rsidRDefault="00892F37" w14:paraId="6DA75FF2" w14:textId="77777777">
      <w:pPr>
        <w:pStyle w:val="ListParagraph"/>
        <w:numPr>
          <w:ilvl w:val="0"/>
          <w:numId w:val="47"/>
        </w:numPr>
        <w:ind w:left="567" w:hanging="567"/>
        <w:rPr>
          <w:szCs w:val="20"/>
        </w:rPr>
      </w:pPr>
      <w:r>
        <w:t xml:space="preserve">primygtinai ragina vykdyti privalomą socialinį dialogą dėl DI sistemų diegimo remiantis </w:t>
      </w:r>
      <w:proofErr w:type="spellStart"/>
      <w:r>
        <w:rPr>
          <w:i/>
          <w:iCs/>
        </w:rPr>
        <w:t>ad</w:t>
      </w:r>
      <w:proofErr w:type="spellEnd"/>
      <w:r>
        <w:rPr>
          <w:i/>
          <w:iCs/>
        </w:rPr>
        <w:t xml:space="preserve"> </w:t>
      </w:r>
      <w:proofErr w:type="spellStart"/>
      <w:r>
        <w:rPr>
          <w:i/>
          <w:iCs/>
        </w:rPr>
        <w:t>hoc</w:t>
      </w:r>
      <w:proofErr w:type="spellEnd"/>
      <w:r>
        <w:t xml:space="preserve"> ES teisine priemone, į kurią įtrauktos nuostatos, kuriomis siekiama veiksmingiau įgyvendinti šiuos tikslus:</w:t>
      </w:r>
    </w:p>
    <w:p w:rsidRPr="00EE160A" w:rsidR="00892F37" w:rsidP="0060010D" w:rsidRDefault="00892F37" w14:paraId="4918BC7A" w14:textId="2DD0356B">
      <w:pPr>
        <w:pStyle w:val="ListParagraph"/>
        <w:numPr>
          <w:ilvl w:val="0"/>
          <w:numId w:val="48"/>
        </w:numPr>
        <w:ind w:left="851" w:hanging="284"/>
        <w:rPr>
          <w:szCs w:val="20"/>
        </w:rPr>
      </w:pPr>
      <w:r>
        <w:t>sudaryti sąlygas užtikrinti Bendrojo duomenų apsaugos reglamento (BDAR) 88 straipsnio vykdymą;</w:t>
      </w:r>
    </w:p>
    <w:p w:rsidRPr="00EE160A" w:rsidR="00892F37" w:rsidP="0060010D" w:rsidRDefault="00892F37" w14:paraId="55036E02" w14:textId="7AF0AEAC">
      <w:pPr>
        <w:pStyle w:val="ListParagraph"/>
        <w:numPr>
          <w:ilvl w:val="0"/>
          <w:numId w:val="48"/>
        </w:numPr>
        <w:ind w:left="851" w:hanging="284"/>
        <w:rPr>
          <w:szCs w:val="20"/>
        </w:rPr>
      </w:pPr>
      <w:r>
        <w:t xml:space="preserve">išplėsti direktyvos dėl darbo skaitmeninėse platformose nuostatų taikymo sritį, sprendžiant problemas, kurias </w:t>
      </w:r>
      <w:proofErr w:type="spellStart"/>
      <w:r>
        <w:t>algoritminio</w:t>
      </w:r>
      <w:proofErr w:type="spellEnd"/>
      <w:r>
        <w:t xml:space="preserve"> valdymo sistemos kelia visiems darbuotojams;</w:t>
      </w:r>
    </w:p>
    <w:p w:rsidRPr="00EE160A" w:rsidR="00892F37" w:rsidP="0060010D" w:rsidRDefault="00892F37" w14:paraId="7FA02CD2" w14:textId="77777777">
      <w:pPr>
        <w:pStyle w:val="ListParagraph"/>
        <w:numPr>
          <w:ilvl w:val="0"/>
          <w:numId w:val="48"/>
        </w:numPr>
        <w:ind w:left="851" w:hanging="284"/>
        <w:rPr>
          <w:szCs w:val="20"/>
        </w:rPr>
      </w:pPr>
      <w:r>
        <w:t>sugriežtinti taisykles, taikomas pagal Direktyvą 2002/14/EB, kai diegiamos didelės rizikos DI sistemos, ir pateikti aiškių gairių dėl ES Direktyvos 89/391 dėl darbuotojų saugos ir sveikatos nuostatų;</w:t>
      </w:r>
    </w:p>
    <w:p w:rsidRPr="00EE160A" w:rsidR="00892F37" w:rsidP="0060010D" w:rsidRDefault="00892F37" w14:paraId="3EE47C49" w14:textId="77777777">
      <w:pPr>
        <w:pStyle w:val="ListParagraph"/>
        <w:numPr>
          <w:ilvl w:val="0"/>
          <w:numId w:val="48"/>
        </w:numPr>
        <w:ind w:left="851" w:hanging="284"/>
        <w:rPr>
          <w:szCs w:val="20"/>
        </w:rPr>
      </w:pPr>
      <w:r>
        <w:t>išplėsti duomenų apsaugos poveikio vertinimų perdavimą darbuotojų atstovams, kaip nurodyta direktyvoje dėl darbo skaitmeninėse platformose;</w:t>
      </w:r>
    </w:p>
    <w:p w:rsidRPr="00EE160A" w:rsidR="00892F37" w:rsidP="0060010D" w:rsidRDefault="00892F37" w14:paraId="5E80CA12" w14:textId="77777777">
      <w:pPr>
        <w:pStyle w:val="ListParagraph"/>
        <w:numPr>
          <w:ilvl w:val="0"/>
          <w:numId w:val="48"/>
        </w:numPr>
        <w:ind w:left="851" w:hanging="284"/>
        <w:rPr>
          <w:szCs w:val="20"/>
        </w:rPr>
      </w:pPr>
      <w:r>
        <w:t xml:space="preserve">prieš diegiant didelės rizikos sistemas, pateikti paslaugų teikėjų atliktus </w:t>
      </w:r>
      <w:proofErr w:type="spellStart"/>
      <w:r>
        <w:rPr>
          <w:i/>
          <w:iCs/>
        </w:rPr>
        <w:t>ex</w:t>
      </w:r>
      <w:proofErr w:type="spellEnd"/>
      <w:r>
        <w:rPr>
          <w:i/>
          <w:iCs/>
        </w:rPr>
        <w:t xml:space="preserve"> ante</w:t>
      </w:r>
      <w:r>
        <w:t xml:space="preserve"> poveikio pagrindinėms teisėms vertinimus;</w:t>
      </w:r>
    </w:p>
    <w:p w:rsidRPr="00EE160A" w:rsidR="00892F37" w:rsidP="0060010D" w:rsidRDefault="00892F37" w14:paraId="0DD4EE4E" w14:textId="77777777">
      <w:pPr>
        <w:pStyle w:val="ListParagraph"/>
        <w:numPr>
          <w:ilvl w:val="0"/>
          <w:numId w:val="48"/>
        </w:numPr>
        <w:ind w:left="851" w:hanging="284"/>
        <w:rPr>
          <w:szCs w:val="20"/>
        </w:rPr>
      </w:pPr>
      <w:r>
        <w:t>parengti aiškias gaires, kaip būtų galima naudotis apribota bandomąja aplinka ir bandymais realiomis sąlygomis.</w:t>
      </w:r>
    </w:p>
    <w:p w:rsidR="000D43E1" w:rsidP="00EE160A" w:rsidRDefault="000D43E1" w14:paraId="7CF59E6C" w14:textId="77777777">
      <w:pPr>
        <w:rPr>
          <w:bCs/>
          <w:lang w:val="en-GB"/>
        </w:rPr>
      </w:pPr>
    </w:p>
    <w:p w:rsidRPr="00892F37" w:rsidR="00892F37" w:rsidP="00EE160A" w:rsidRDefault="00892F37" w14:paraId="0285FD8F" w14:textId="2B55283E">
      <w:pPr>
        <w:rPr>
          <w:bCs/>
          <w:szCs w:val="20"/>
        </w:rPr>
      </w:pPr>
      <w:r>
        <w:t xml:space="preserve">Dėl pareikštų skirtingų nuomonių EESRK Darbdavių grupės nariai pateikė </w:t>
      </w:r>
      <w:proofErr w:type="spellStart"/>
      <w:r>
        <w:t>kontranuomonę</w:t>
      </w:r>
      <w:proofErr w:type="spellEnd"/>
      <w:r>
        <w:t xml:space="preserve">. EESRK atmetė </w:t>
      </w:r>
      <w:proofErr w:type="spellStart"/>
      <w:r>
        <w:t>kontranuomonę</w:t>
      </w:r>
      <w:proofErr w:type="spellEnd"/>
      <w:r>
        <w:t xml:space="preserve"> (112 nariai balsavo už, 136 – prieš, 11 – susilaikė), tačiau, atsižvelgiant į tai, </w:t>
      </w:r>
      <w:r>
        <w:lastRenderedPageBreak/>
        <w:t>kad pagal EESRK Darbo tvarkos taisykles už ją balsavo daugiau kaip ketvirtadalis narių, ji pridedama prie nuomonės.</w:t>
      </w:r>
    </w:p>
    <w:p w:rsidRPr="00892F37" w:rsidR="00892F37" w:rsidP="0060010D" w:rsidRDefault="00892F37" w14:paraId="695D15E3" w14:textId="77777777">
      <w:pPr>
        <w:overflowPunct w:val="0"/>
        <w:autoSpaceDE w:val="0"/>
        <w:autoSpaceDN w:val="0"/>
        <w:adjustRightInd w:val="0"/>
        <w:textAlignment w:val="baseline"/>
        <w:rPr>
          <w:szCs w:val="20"/>
          <w:lang w:val="en-GB"/>
        </w:rPr>
      </w:pPr>
    </w:p>
    <w:tbl>
      <w:tblPr>
        <w:tblW w:w="10455" w:type="dxa"/>
        <w:tblInd w:w="-142" w:type="dxa"/>
        <w:tblLook w:val="04A0" w:firstRow="1" w:lastRow="0" w:firstColumn="1" w:lastColumn="0" w:noHBand="0" w:noVBand="1"/>
      </w:tblPr>
      <w:tblGrid>
        <w:gridCol w:w="2235"/>
        <w:gridCol w:w="8220"/>
      </w:tblGrid>
      <w:tr w:rsidRPr="00FA33C4" w:rsidR="00892F37" w:rsidTr="008162AE" w14:paraId="4508FF0D" w14:textId="77777777">
        <w:tc>
          <w:tcPr>
            <w:tcW w:w="2235" w:type="dxa"/>
          </w:tcPr>
          <w:p w:rsidRPr="00FA33C4" w:rsidR="00892F37" w:rsidP="0060010D" w:rsidRDefault="00892F37" w14:paraId="331D957C" w14:textId="77777777">
            <w:pPr>
              <w:overflowPunct w:val="0"/>
              <w:autoSpaceDE w:val="0"/>
              <w:autoSpaceDN w:val="0"/>
              <w:adjustRightInd w:val="0"/>
              <w:textAlignment w:val="baseline"/>
              <w:rPr>
                <w:i/>
                <w:sz w:val="20"/>
                <w:szCs w:val="20"/>
              </w:rPr>
            </w:pPr>
            <w:r>
              <w:rPr>
                <w:b/>
                <w:i/>
                <w:sz w:val="20"/>
              </w:rPr>
              <w:t>Kontaktinis asmuo</w:t>
            </w:r>
          </w:p>
        </w:tc>
        <w:tc>
          <w:tcPr>
            <w:tcW w:w="8220" w:type="dxa"/>
          </w:tcPr>
          <w:p w:rsidRPr="00FA33C4" w:rsidR="00892F37" w:rsidP="0060010D" w:rsidRDefault="00892F37" w14:paraId="10FC95BC" w14:textId="77777777">
            <w:pPr>
              <w:overflowPunct w:val="0"/>
              <w:autoSpaceDE w:val="0"/>
              <w:autoSpaceDN w:val="0"/>
              <w:adjustRightInd w:val="0"/>
              <w:ind w:hanging="12"/>
              <w:textAlignment w:val="baseline"/>
              <w:rPr>
                <w:i/>
                <w:sz w:val="20"/>
                <w:szCs w:val="20"/>
              </w:rPr>
            </w:pPr>
            <w:r>
              <w:rPr>
                <w:i/>
                <w:sz w:val="20"/>
              </w:rPr>
              <w:t xml:space="preserve">Ana </w:t>
            </w:r>
            <w:proofErr w:type="spellStart"/>
            <w:r>
              <w:rPr>
                <w:i/>
                <w:sz w:val="20"/>
              </w:rPr>
              <w:t>Dumitrache</w:t>
            </w:r>
            <w:proofErr w:type="spellEnd"/>
          </w:p>
        </w:tc>
      </w:tr>
      <w:tr w:rsidRPr="00FA33C4" w:rsidR="00892F37" w:rsidTr="008162AE" w14:paraId="574BBACD" w14:textId="77777777">
        <w:tc>
          <w:tcPr>
            <w:tcW w:w="2235" w:type="dxa"/>
          </w:tcPr>
          <w:p w:rsidRPr="00FA33C4" w:rsidR="00892F37" w:rsidP="0060010D" w:rsidRDefault="00892F37" w14:paraId="052D6094" w14:textId="77777777">
            <w:pPr>
              <w:overflowPunct w:val="0"/>
              <w:autoSpaceDE w:val="0"/>
              <w:autoSpaceDN w:val="0"/>
              <w:adjustRightInd w:val="0"/>
              <w:textAlignment w:val="baseline"/>
              <w:rPr>
                <w:i/>
                <w:sz w:val="20"/>
                <w:szCs w:val="20"/>
              </w:rPr>
            </w:pPr>
            <w:r>
              <w:rPr>
                <w:i/>
                <w:sz w:val="20"/>
              </w:rPr>
              <w:t>Tel.</w:t>
            </w:r>
          </w:p>
        </w:tc>
        <w:tc>
          <w:tcPr>
            <w:tcW w:w="8220" w:type="dxa"/>
          </w:tcPr>
          <w:p w:rsidRPr="00FA33C4" w:rsidR="00892F37" w:rsidP="0060010D" w:rsidRDefault="00892F37" w14:paraId="38DED2DA" w14:textId="77777777">
            <w:pPr>
              <w:overflowPunct w:val="0"/>
              <w:autoSpaceDE w:val="0"/>
              <w:autoSpaceDN w:val="0"/>
              <w:adjustRightInd w:val="0"/>
              <w:textAlignment w:val="baseline"/>
              <w:rPr>
                <w:i/>
                <w:sz w:val="20"/>
                <w:szCs w:val="20"/>
              </w:rPr>
            </w:pPr>
            <w:r>
              <w:rPr>
                <w:sz w:val="20"/>
              </w:rPr>
              <w:t>+32 25468131</w:t>
            </w:r>
          </w:p>
        </w:tc>
      </w:tr>
      <w:tr w:rsidRPr="00FA33C4" w:rsidR="00892F37" w:rsidTr="008162AE" w14:paraId="5A55B807" w14:textId="77777777">
        <w:tc>
          <w:tcPr>
            <w:tcW w:w="2235" w:type="dxa"/>
          </w:tcPr>
          <w:p w:rsidRPr="00FA33C4" w:rsidR="00892F37" w:rsidP="0060010D" w:rsidRDefault="00892F37" w14:paraId="0F4A40DD" w14:textId="77777777">
            <w:pPr>
              <w:overflowPunct w:val="0"/>
              <w:autoSpaceDE w:val="0"/>
              <w:autoSpaceDN w:val="0"/>
              <w:adjustRightInd w:val="0"/>
              <w:textAlignment w:val="baseline"/>
              <w:rPr>
                <w:i/>
                <w:sz w:val="20"/>
                <w:szCs w:val="20"/>
              </w:rPr>
            </w:pPr>
            <w:r>
              <w:rPr>
                <w:i/>
                <w:sz w:val="20"/>
              </w:rPr>
              <w:t>E. paštas</w:t>
            </w:r>
          </w:p>
        </w:tc>
        <w:tc>
          <w:tcPr>
            <w:tcW w:w="8220" w:type="dxa"/>
          </w:tcPr>
          <w:p w:rsidRPr="00FA33C4" w:rsidR="00892F37" w:rsidP="0060010D" w:rsidRDefault="00406DEE" w14:paraId="2EA71176" w14:textId="77777777">
            <w:pPr>
              <w:overflowPunct w:val="0"/>
              <w:autoSpaceDE w:val="0"/>
              <w:autoSpaceDN w:val="0"/>
              <w:adjustRightInd w:val="0"/>
              <w:textAlignment w:val="baseline"/>
              <w:rPr>
                <w:i/>
                <w:sz w:val="20"/>
                <w:szCs w:val="20"/>
              </w:rPr>
            </w:pPr>
            <w:hyperlink w:history="1" r:id="rId24">
              <w:r w:rsidR="00892F37">
                <w:rPr>
                  <w:i/>
                  <w:color w:val="0000FF"/>
                  <w:sz w:val="20"/>
                  <w:u w:val="single"/>
                </w:rPr>
                <w:t>Ana.Dumitrache@eesc.europa.eu</w:t>
              </w:r>
            </w:hyperlink>
          </w:p>
        </w:tc>
      </w:tr>
    </w:tbl>
    <w:p w:rsidRPr="00892F37" w:rsidR="007554BE" w:rsidRDefault="007554BE" w14:paraId="4F3D4055" w14:textId="77777777">
      <w:pPr>
        <w:pStyle w:val="ListParagraph"/>
        <w:ind w:left="567"/>
        <w:rPr>
          <w:lang w:val="en-GB"/>
        </w:rPr>
      </w:pPr>
    </w:p>
    <w:p w:rsidR="000D43E1" w:rsidRDefault="000D43E1" w14:paraId="4982DDC2" w14:textId="5E500753">
      <w:pPr>
        <w:jc w:val="left"/>
      </w:pPr>
      <w:r>
        <w:br w:type="page"/>
      </w:r>
    </w:p>
    <w:p w:rsidRPr="000D43E1" w:rsidR="004D7AC0" w:rsidP="0060010D" w:rsidRDefault="004D7AC0" w14:paraId="4982DDC5" w14:textId="7E69F68A">
      <w:pPr>
        <w:jc w:val="left"/>
        <w:rPr>
          <w:sz w:val="16"/>
          <w:szCs w:val="16"/>
        </w:rPr>
      </w:pPr>
    </w:p>
    <w:p w:rsidR="004D7AC0" w:rsidP="0060010D" w:rsidRDefault="004D7AC0" w14:paraId="4982DDC6" w14:textId="77777777">
      <w:pPr>
        <w:pStyle w:val="Heading1"/>
        <w:keepNext/>
        <w:keepLines/>
        <w:rPr>
          <w:b/>
        </w:rPr>
      </w:pPr>
      <w:bookmarkStart w:name="_Toc24617160" w:id="3"/>
      <w:bookmarkStart w:name="_Toc75527082" w:id="4"/>
      <w:bookmarkStart w:name="_Toc189220941" w:id="5"/>
      <w:r>
        <w:rPr>
          <w:b/>
        </w:rPr>
        <w:t>TRANSPORTO, ENERGETIKOS, INFRASTRUKTŪROS IR INFORMACINĖS VISUOMENĖS SKYRIUS</w:t>
      </w:r>
      <w:bookmarkEnd w:id="3"/>
      <w:bookmarkEnd w:id="4"/>
      <w:bookmarkEnd w:id="5"/>
    </w:p>
    <w:p w:rsidR="004D7AC0" w:rsidP="0060010D" w:rsidRDefault="004D7AC0" w14:paraId="4982DDC7" w14:textId="04E3199A">
      <w:pPr>
        <w:keepNext/>
        <w:keepLines/>
      </w:pPr>
    </w:p>
    <w:p w:rsidRPr="00EA3596" w:rsidR="00EA3596" w:rsidP="0060010D" w:rsidRDefault="00406DEE" w14:paraId="0D397292" w14:textId="0B4D4E83">
      <w:pPr>
        <w:keepNext/>
        <w:keepLines/>
        <w:widowControl w:val="0"/>
        <w:numPr>
          <w:ilvl w:val="0"/>
          <w:numId w:val="4"/>
        </w:numPr>
        <w:overflowPunct w:val="0"/>
        <w:autoSpaceDE w:val="0"/>
        <w:autoSpaceDN w:val="0"/>
        <w:adjustRightInd w:val="0"/>
        <w:ind w:left="266" w:hanging="266"/>
        <w:textAlignment w:val="baseline"/>
        <w:rPr>
          <w:b/>
          <w:u w:val="single"/>
        </w:rPr>
      </w:pPr>
      <w:hyperlink w:history="1" r:id="rId25">
        <w:r w:rsidR="00465FCD">
          <w:rPr>
            <w:b/>
            <w:i/>
            <w:color w:val="0000FF"/>
            <w:sz w:val="28"/>
            <w:u w:val="single"/>
          </w:rPr>
          <w:t>Elektros energijos tiekimo ir kainodaros ateitis ES</w:t>
        </w:r>
      </w:hyperlink>
    </w:p>
    <w:p w:rsidRPr="00EA3596" w:rsidR="00EA3596" w:rsidP="0060010D" w:rsidRDefault="00EA3596" w14:paraId="6FED0A47" w14:textId="77777777">
      <w:pPr>
        <w:keepNext/>
        <w:keepLines/>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1716"/>
        <w:gridCol w:w="7479"/>
      </w:tblGrid>
      <w:tr w:rsidRPr="00FA33C4" w:rsidR="00EA3596" w:rsidTr="0060010D" w14:paraId="294163F6" w14:textId="77777777">
        <w:tc>
          <w:tcPr>
            <w:tcW w:w="1701" w:type="dxa"/>
          </w:tcPr>
          <w:p w:rsidRPr="00FA33C4" w:rsidR="00EA3596" w:rsidRDefault="00EA3596" w14:paraId="73B02B51" w14:textId="0A8DF9EF">
            <w:pPr>
              <w:tabs>
                <w:tab w:val="center" w:pos="284"/>
              </w:tabs>
              <w:overflowPunct w:val="0"/>
              <w:autoSpaceDE w:val="0"/>
              <w:autoSpaceDN w:val="0"/>
              <w:adjustRightInd w:val="0"/>
              <w:ind w:left="266" w:hanging="266"/>
              <w:textAlignment w:val="baseline"/>
              <w:rPr>
                <w:b/>
                <w:sz w:val="20"/>
                <w:szCs w:val="20"/>
              </w:rPr>
            </w:pPr>
            <w:r>
              <w:rPr>
                <w:b/>
                <w:sz w:val="20"/>
              </w:rPr>
              <w:t>Pranešėjas</w:t>
            </w:r>
          </w:p>
        </w:tc>
        <w:tc>
          <w:tcPr>
            <w:tcW w:w="7479" w:type="dxa"/>
          </w:tcPr>
          <w:p w:rsidRPr="00FA33C4" w:rsidR="00EA3596" w:rsidRDefault="00EA3596" w14:paraId="487AC76C" w14:textId="77777777">
            <w:pPr>
              <w:tabs>
                <w:tab w:val="center" w:pos="284"/>
              </w:tabs>
              <w:overflowPunct w:val="0"/>
              <w:autoSpaceDE w:val="0"/>
              <w:autoSpaceDN w:val="0"/>
              <w:adjustRightInd w:val="0"/>
              <w:ind w:left="266" w:hanging="266"/>
              <w:textAlignment w:val="baseline"/>
              <w:rPr>
                <w:sz w:val="20"/>
                <w:szCs w:val="20"/>
              </w:rPr>
            </w:pPr>
            <w:proofErr w:type="spellStart"/>
            <w:r>
              <w:rPr>
                <w:sz w:val="20"/>
              </w:rPr>
              <w:t>Jan</w:t>
            </w:r>
            <w:proofErr w:type="spellEnd"/>
            <w:r>
              <w:rPr>
                <w:sz w:val="20"/>
              </w:rPr>
              <w:t xml:space="preserve"> DIRX (Pilietinės visuomenės organizacijų grupė, NL)</w:t>
            </w:r>
          </w:p>
        </w:tc>
      </w:tr>
      <w:tr w:rsidRPr="00FA33C4" w:rsidR="00EA3596" w:rsidTr="0060010D" w14:paraId="18FE22F6" w14:textId="77777777">
        <w:tc>
          <w:tcPr>
            <w:tcW w:w="1701" w:type="dxa"/>
          </w:tcPr>
          <w:p w:rsidRPr="00FA33C4" w:rsidR="00EA3596" w:rsidRDefault="00EA3596" w14:paraId="4CA49328" w14:textId="77777777">
            <w:pPr>
              <w:tabs>
                <w:tab w:val="center" w:pos="284"/>
              </w:tabs>
              <w:overflowPunct w:val="0"/>
              <w:autoSpaceDE w:val="0"/>
              <w:autoSpaceDN w:val="0"/>
              <w:adjustRightInd w:val="0"/>
              <w:ind w:left="266" w:hanging="266"/>
              <w:textAlignment w:val="baseline"/>
              <w:rPr>
                <w:b/>
                <w:sz w:val="20"/>
                <w:szCs w:val="20"/>
              </w:rPr>
            </w:pPr>
            <w:proofErr w:type="spellStart"/>
            <w:r>
              <w:rPr>
                <w:b/>
                <w:sz w:val="20"/>
              </w:rPr>
              <w:t>Bendrapranešėjis</w:t>
            </w:r>
            <w:proofErr w:type="spellEnd"/>
          </w:p>
        </w:tc>
        <w:tc>
          <w:tcPr>
            <w:tcW w:w="7479" w:type="dxa"/>
          </w:tcPr>
          <w:p w:rsidRPr="00FA33C4" w:rsidR="00EA3596" w:rsidRDefault="00EA3596" w14:paraId="60AE479C" w14:textId="77777777">
            <w:pPr>
              <w:tabs>
                <w:tab w:val="center" w:pos="284"/>
              </w:tabs>
              <w:overflowPunct w:val="0"/>
              <w:autoSpaceDE w:val="0"/>
              <w:autoSpaceDN w:val="0"/>
              <w:adjustRightInd w:val="0"/>
              <w:ind w:left="266" w:hanging="266"/>
              <w:textAlignment w:val="baseline"/>
              <w:rPr>
                <w:sz w:val="20"/>
                <w:szCs w:val="20"/>
              </w:rPr>
            </w:pPr>
            <w:proofErr w:type="spellStart"/>
            <w:r>
              <w:rPr>
                <w:sz w:val="20"/>
              </w:rPr>
              <w:t>Thomas</w:t>
            </w:r>
            <w:proofErr w:type="spellEnd"/>
            <w:r>
              <w:rPr>
                <w:sz w:val="20"/>
              </w:rPr>
              <w:t xml:space="preserve"> KATTNIG (Darbuotojų </w:t>
            </w:r>
            <w:proofErr w:type="spellStart"/>
            <w:r>
              <w:rPr>
                <w:sz w:val="20"/>
              </w:rPr>
              <w:t>gr</w:t>
            </w:r>
            <w:proofErr w:type="spellEnd"/>
            <w:r>
              <w:rPr>
                <w:sz w:val="20"/>
              </w:rPr>
              <w:t>., AT)</w:t>
            </w:r>
          </w:p>
        </w:tc>
      </w:tr>
      <w:tr w:rsidRPr="00FA33C4" w:rsidR="00EA3596" w:rsidTr="0060010D" w14:paraId="752E26C2" w14:textId="77777777">
        <w:tc>
          <w:tcPr>
            <w:tcW w:w="9180" w:type="dxa"/>
            <w:gridSpan w:val="2"/>
          </w:tcPr>
          <w:p w:rsidRPr="00FA33C4" w:rsidR="00EA3596" w:rsidP="0060010D" w:rsidRDefault="00EA3596" w14:paraId="688FF16F" w14:textId="77777777">
            <w:pPr>
              <w:tabs>
                <w:tab w:val="center" w:pos="284"/>
              </w:tabs>
              <w:overflowPunct w:val="0"/>
              <w:autoSpaceDE w:val="0"/>
              <w:autoSpaceDN w:val="0"/>
              <w:adjustRightInd w:val="0"/>
              <w:ind w:left="266" w:hanging="266"/>
              <w:textAlignment w:val="baseline"/>
              <w:rPr>
                <w:sz w:val="20"/>
                <w:szCs w:val="20"/>
              </w:rPr>
            </w:pPr>
          </w:p>
        </w:tc>
      </w:tr>
      <w:tr w:rsidRPr="00FA33C4" w:rsidR="00EA3596" w:rsidTr="0060010D" w14:paraId="234C68A2" w14:textId="77777777">
        <w:tc>
          <w:tcPr>
            <w:tcW w:w="1701" w:type="dxa"/>
          </w:tcPr>
          <w:p w:rsidRPr="00FA33C4" w:rsidR="00EA3596" w:rsidRDefault="00EA3596" w14:paraId="0691CEDA" w14:textId="77777777">
            <w:pPr>
              <w:tabs>
                <w:tab w:val="center" w:pos="284"/>
              </w:tabs>
              <w:overflowPunct w:val="0"/>
              <w:autoSpaceDE w:val="0"/>
              <w:autoSpaceDN w:val="0"/>
              <w:adjustRightInd w:val="0"/>
              <w:ind w:left="266" w:hanging="266"/>
              <w:textAlignment w:val="baseline"/>
              <w:rPr>
                <w:b/>
                <w:sz w:val="20"/>
                <w:szCs w:val="20"/>
              </w:rPr>
            </w:pPr>
            <w:r>
              <w:rPr>
                <w:b/>
                <w:sz w:val="20"/>
              </w:rPr>
              <w:t>Nuoroda</w:t>
            </w:r>
          </w:p>
        </w:tc>
        <w:tc>
          <w:tcPr>
            <w:tcW w:w="7479" w:type="dxa"/>
          </w:tcPr>
          <w:p w:rsidRPr="00FA33C4" w:rsidR="00EA3596" w:rsidRDefault="00EA3596" w14:paraId="22B923BD" w14:textId="77777777">
            <w:pPr>
              <w:tabs>
                <w:tab w:val="center" w:pos="284"/>
              </w:tabs>
              <w:overflowPunct w:val="0"/>
              <w:autoSpaceDE w:val="0"/>
              <w:autoSpaceDN w:val="0"/>
              <w:adjustRightInd w:val="0"/>
              <w:ind w:left="266" w:hanging="266"/>
              <w:textAlignment w:val="baseline"/>
              <w:rPr>
                <w:sz w:val="20"/>
                <w:szCs w:val="20"/>
              </w:rPr>
            </w:pPr>
            <w:r>
              <w:rPr>
                <w:sz w:val="20"/>
              </w:rPr>
              <w:t>Nuomonė savo iniciatyva</w:t>
            </w:r>
          </w:p>
          <w:p w:rsidRPr="00FA33C4" w:rsidR="00EA3596" w:rsidRDefault="00EA3596" w14:paraId="339CD963" w14:textId="26FF9FD9">
            <w:pPr>
              <w:tabs>
                <w:tab w:val="center" w:pos="284"/>
              </w:tabs>
              <w:overflowPunct w:val="0"/>
              <w:autoSpaceDE w:val="0"/>
              <w:autoSpaceDN w:val="0"/>
              <w:adjustRightInd w:val="0"/>
              <w:ind w:left="266" w:hanging="266"/>
              <w:textAlignment w:val="baseline"/>
              <w:rPr>
                <w:sz w:val="20"/>
                <w:szCs w:val="20"/>
              </w:rPr>
            </w:pPr>
            <w:r>
              <w:rPr>
                <w:sz w:val="20"/>
              </w:rPr>
              <w:t>EESC-2024-00983-00-00-AC</w:t>
            </w:r>
          </w:p>
        </w:tc>
      </w:tr>
    </w:tbl>
    <w:p w:rsidRPr="00EA3596" w:rsidR="00EA3596" w:rsidRDefault="00EA3596" w14:paraId="4556D522" w14:textId="77777777">
      <w:pPr>
        <w:keepNext/>
        <w:keepLines/>
        <w:tabs>
          <w:tab w:val="center" w:pos="284"/>
        </w:tabs>
        <w:overflowPunct w:val="0"/>
        <w:autoSpaceDE w:val="0"/>
        <w:autoSpaceDN w:val="0"/>
        <w:adjustRightInd w:val="0"/>
        <w:ind w:left="266" w:hanging="266"/>
        <w:textAlignment w:val="baseline"/>
        <w:rPr>
          <w:b/>
          <w:lang w:val="en-GB"/>
        </w:rPr>
      </w:pPr>
    </w:p>
    <w:p w:rsidRPr="00EA3596" w:rsidR="00EA3596" w:rsidRDefault="00EA3596" w14:paraId="2F3B61BA"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EA3596" w:rsidR="00EA3596" w:rsidRDefault="00EA3596" w14:paraId="1420F763" w14:textId="77777777">
      <w:pPr>
        <w:keepNext/>
        <w:keepLines/>
        <w:tabs>
          <w:tab w:val="center" w:pos="284"/>
        </w:tabs>
        <w:overflowPunct w:val="0"/>
        <w:autoSpaceDE w:val="0"/>
        <w:autoSpaceDN w:val="0"/>
        <w:adjustRightInd w:val="0"/>
        <w:ind w:left="266" w:hanging="266"/>
        <w:textAlignment w:val="baseline"/>
        <w:rPr>
          <w:b/>
          <w:lang w:val="en-GB"/>
        </w:rPr>
      </w:pPr>
    </w:p>
    <w:p w:rsidR="00EA3596" w:rsidRDefault="00EA3596" w14:paraId="4FBF4A22" w14:textId="77777777">
      <w:pPr>
        <w:overflowPunct w:val="0"/>
        <w:autoSpaceDE w:val="0"/>
        <w:autoSpaceDN w:val="0"/>
        <w:adjustRightInd w:val="0"/>
        <w:textAlignment w:val="baseline"/>
        <w:rPr>
          <w:bCs/>
          <w:iCs/>
        </w:rPr>
      </w:pPr>
      <w:r>
        <w:t>EESRK</w:t>
      </w:r>
    </w:p>
    <w:p w:rsidRPr="00EA3596" w:rsidR="00EA3596" w:rsidP="0060010D" w:rsidRDefault="00EA3596" w14:paraId="788BEAE4" w14:textId="77777777">
      <w:pPr>
        <w:widowControl w:val="0"/>
        <w:numPr>
          <w:ilvl w:val="0"/>
          <w:numId w:val="29"/>
        </w:numPr>
        <w:overflowPunct w:val="0"/>
        <w:autoSpaceDE w:val="0"/>
        <w:autoSpaceDN w:val="0"/>
        <w:adjustRightInd w:val="0"/>
        <w:ind w:left="567" w:hanging="567"/>
        <w:textAlignment w:val="baseline"/>
        <w:rPr>
          <w:szCs w:val="20"/>
        </w:rPr>
      </w:pPr>
      <w:r>
        <w:t>yra įsitikinęs, kad elektros energijos rinką reikia reformuoti, kad ji atitiktų poveikio klimatui neutralumo iki 2050 m. tikslą, kartu derinant šį procesą su tiekimo saugumo ir stabilių bei prieinamų kainų tikslais, taip pat užtikrinant teisę į energiją siekiant apsaugoti pažeidžiamas grupes;</w:t>
      </w:r>
    </w:p>
    <w:p w:rsidRPr="00EA3596" w:rsidR="00EA3596" w:rsidP="0060010D" w:rsidRDefault="00EA3596" w14:paraId="2ABF264A" w14:textId="77777777">
      <w:pPr>
        <w:widowControl w:val="0"/>
        <w:numPr>
          <w:ilvl w:val="0"/>
          <w:numId w:val="29"/>
        </w:numPr>
        <w:overflowPunct w:val="0"/>
        <w:autoSpaceDE w:val="0"/>
        <w:autoSpaceDN w:val="0"/>
        <w:adjustRightInd w:val="0"/>
        <w:ind w:left="567" w:hanging="567"/>
        <w:textAlignment w:val="baseline"/>
        <w:rPr>
          <w:szCs w:val="20"/>
        </w:rPr>
      </w:pPr>
      <w:r>
        <w:t>pasisako už vyriausybės reguliavimo, kai tai būtina, ir privataus verslumo, kai tai įmanoma, modelį. Elektros objektas galėtų būti vyriausybės įsteigta bendrovė, kuri atliks rinkos formuotojo vaidmenį elektros energijos rinkoje;</w:t>
      </w:r>
    </w:p>
    <w:p w:rsidRPr="00EA3596" w:rsidR="00EA3596" w:rsidP="0060010D" w:rsidRDefault="00EA3596" w14:paraId="022CA94C" w14:textId="77777777">
      <w:pPr>
        <w:widowControl w:val="0"/>
        <w:numPr>
          <w:ilvl w:val="0"/>
          <w:numId w:val="29"/>
        </w:numPr>
        <w:overflowPunct w:val="0"/>
        <w:autoSpaceDE w:val="0"/>
        <w:autoSpaceDN w:val="0"/>
        <w:adjustRightInd w:val="0"/>
        <w:ind w:left="567" w:hanging="567"/>
        <w:textAlignment w:val="baseline"/>
        <w:rPr>
          <w:szCs w:val="20"/>
        </w:rPr>
      </w:pPr>
      <w:r>
        <w:t>mano, kad turi būti skatinama nedidelio masto elektros energijos gamyba, kad elektros energijos kaina išliktų prieinama vartotojams ir būtų padidintos tinklų lankstumo galimybės;</w:t>
      </w:r>
    </w:p>
    <w:p w:rsidRPr="00EA3596" w:rsidR="00EA3596" w:rsidP="0060010D" w:rsidRDefault="00EA3596" w14:paraId="066775DF" w14:textId="77777777">
      <w:pPr>
        <w:widowControl w:val="0"/>
        <w:numPr>
          <w:ilvl w:val="0"/>
          <w:numId w:val="29"/>
        </w:numPr>
        <w:overflowPunct w:val="0"/>
        <w:autoSpaceDE w:val="0"/>
        <w:autoSpaceDN w:val="0"/>
        <w:adjustRightInd w:val="0"/>
        <w:ind w:left="567" w:hanging="567"/>
        <w:textAlignment w:val="baseline"/>
        <w:rPr>
          <w:szCs w:val="20"/>
        </w:rPr>
      </w:pPr>
      <w:r>
        <w:t>mano, kad, kaip numatoma, išaugus energijos kainoms ir atsižvelgiant į elektros energijos kainas iki 2030 m. ir vėliau, vyriausybės bus priverstos persvarstyti savo elektros energijos tiekimo vartotojams apmokestinimo politiką.</w:t>
      </w:r>
    </w:p>
    <w:p w:rsidRPr="00EA3596" w:rsidR="00EA3596" w:rsidP="0060010D" w:rsidRDefault="00EA3596" w14:paraId="4A219466" w14:textId="77777777">
      <w:pPr>
        <w:widowControl w:val="0"/>
        <w:overflowPunct w:val="0"/>
        <w:autoSpaceDE w:val="0"/>
        <w:autoSpaceDN w:val="0"/>
        <w:adjustRightInd w:val="0"/>
        <w:ind w:left="568"/>
        <w:textAlignment w:val="baseline"/>
        <w:rPr>
          <w:szCs w:val="20"/>
          <w:lang w:val="en-GB"/>
        </w:rPr>
      </w:pPr>
    </w:p>
    <w:tbl>
      <w:tblPr>
        <w:tblW w:w="9180" w:type="dxa"/>
        <w:tblLook w:val="04A0" w:firstRow="1" w:lastRow="0" w:firstColumn="1" w:lastColumn="0" w:noHBand="0" w:noVBand="1"/>
      </w:tblPr>
      <w:tblGrid>
        <w:gridCol w:w="2376"/>
        <w:gridCol w:w="6804"/>
      </w:tblGrid>
      <w:tr w:rsidRPr="00FA33C4" w:rsidR="00EA3596" w:rsidTr="008162AE" w14:paraId="25FEBE48" w14:textId="77777777">
        <w:tc>
          <w:tcPr>
            <w:tcW w:w="2376" w:type="dxa"/>
          </w:tcPr>
          <w:p w:rsidRPr="00FA33C4" w:rsidR="00EA3596" w:rsidP="0060010D" w:rsidRDefault="00EA3596" w14:paraId="0546FA38" w14:textId="77777777">
            <w:pPr>
              <w:overflowPunct w:val="0"/>
              <w:autoSpaceDE w:val="0"/>
              <w:autoSpaceDN w:val="0"/>
              <w:adjustRightInd w:val="0"/>
              <w:textAlignment w:val="baseline"/>
              <w:rPr>
                <w:i/>
                <w:sz w:val="20"/>
                <w:szCs w:val="20"/>
              </w:rPr>
            </w:pPr>
            <w:r>
              <w:rPr>
                <w:b/>
                <w:i/>
                <w:sz w:val="20"/>
              </w:rPr>
              <w:t>Kontaktinis asmuo</w:t>
            </w:r>
          </w:p>
        </w:tc>
        <w:tc>
          <w:tcPr>
            <w:tcW w:w="6804" w:type="dxa"/>
          </w:tcPr>
          <w:p w:rsidRPr="00FA33C4" w:rsidR="00EA3596" w:rsidP="0060010D" w:rsidRDefault="00EA3596" w14:paraId="0EF9F37D" w14:textId="5AE33465">
            <w:pPr>
              <w:overflowPunct w:val="0"/>
              <w:autoSpaceDE w:val="0"/>
              <w:autoSpaceDN w:val="0"/>
              <w:adjustRightInd w:val="0"/>
              <w:textAlignment w:val="baseline"/>
              <w:rPr>
                <w:i/>
                <w:sz w:val="20"/>
                <w:szCs w:val="20"/>
              </w:rPr>
            </w:pPr>
            <w:r>
              <w:rPr>
                <w:i/>
                <w:sz w:val="20"/>
              </w:rPr>
              <w:t xml:space="preserve">Maja </w:t>
            </w:r>
            <w:proofErr w:type="spellStart"/>
            <w:r>
              <w:rPr>
                <w:i/>
                <w:sz w:val="20"/>
              </w:rPr>
              <w:t>Radman</w:t>
            </w:r>
            <w:proofErr w:type="spellEnd"/>
          </w:p>
        </w:tc>
      </w:tr>
      <w:tr w:rsidRPr="00FA33C4" w:rsidR="00EA3596" w:rsidTr="008162AE" w14:paraId="11BC37BF" w14:textId="77777777">
        <w:tc>
          <w:tcPr>
            <w:tcW w:w="2376" w:type="dxa"/>
          </w:tcPr>
          <w:p w:rsidRPr="00FA33C4" w:rsidR="00EA3596" w:rsidP="0060010D" w:rsidRDefault="00EA3596" w14:paraId="38D688A7" w14:textId="77777777">
            <w:pPr>
              <w:overflowPunct w:val="0"/>
              <w:autoSpaceDE w:val="0"/>
              <w:autoSpaceDN w:val="0"/>
              <w:adjustRightInd w:val="0"/>
              <w:textAlignment w:val="baseline"/>
              <w:rPr>
                <w:i/>
                <w:sz w:val="20"/>
                <w:szCs w:val="20"/>
              </w:rPr>
            </w:pPr>
            <w:r>
              <w:rPr>
                <w:i/>
                <w:sz w:val="20"/>
              </w:rPr>
              <w:t>Tel.</w:t>
            </w:r>
          </w:p>
        </w:tc>
        <w:tc>
          <w:tcPr>
            <w:tcW w:w="6804" w:type="dxa"/>
          </w:tcPr>
          <w:p w:rsidRPr="00FA33C4" w:rsidR="00EA3596" w:rsidP="0060010D" w:rsidRDefault="00EA3596" w14:paraId="194546DC" w14:textId="77777777">
            <w:pPr>
              <w:overflowPunct w:val="0"/>
              <w:autoSpaceDE w:val="0"/>
              <w:autoSpaceDN w:val="0"/>
              <w:adjustRightInd w:val="0"/>
              <w:textAlignment w:val="baseline"/>
              <w:rPr>
                <w:i/>
                <w:sz w:val="20"/>
                <w:szCs w:val="20"/>
              </w:rPr>
            </w:pPr>
            <w:r>
              <w:rPr>
                <w:i/>
                <w:sz w:val="20"/>
              </w:rPr>
              <w:t>+32 25469051</w:t>
            </w:r>
          </w:p>
        </w:tc>
      </w:tr>
      <w:tr w:rsidRPr="00FA33C4" w:rsidR="00EA3596" w:rsidTr="008162AE" w14:paraId="117E4CDE" w14:textId="77777777">
        <w:tc>
          <w:tcPr>
            <w:tcW w:w="2376" w:type="dxa"/>
          </w:tcPr>
          <w:p w:rsidRPr="00FA33C4" w:rsidR="00EA3596" w:rsidP="0060010D" w:rsidRDefault="002538AC" w14:paraId="7CB35B59" w14:textId="2FC9A36D">
            <w:pPr>
              <w:overflowPunct w:val="0"/>
              <w:autoSpaceDE w:val="0"/>
              <w:autoSpaceDN w:val="0"/>
              <w:adjustRightInd w:val="0"/>
              <w:textAlignment w:val="baseline"/>
              <w:rPr>
                <w:i/>
                <w:sz w:val="20"/>
                <w:szCs w:val="20"/>
              </w:rPr>
            </w:pPr>
            <w:r>
              <w:rPr>
                <w:i/>
                <w:sz w:val="20"/>
              </w:rPr>
              <w:t>E. paštas</w:t>
            </w:r>
          </w:p>
        </w:tc>
        <w:tc>
          <w:tcPr>
            <w:tcW w:w="6804" w:type="dxa"/>
          </w:tcPr>
          <w:p w:rsidRPr="00FA33C4" w:rsidR="00EA3596" w:rsidP="0060010D" w:rsidRDefault="00406DEE" w14:paraId="07C451AF" w14:textId="77777777">
            <w:pPr>
              <w:overflowPunct w:val="0"/>
              <w:autoSpaceDE w:val="0"/>
              <w:autoSpaceDN w:val="0"/>
              <w:adjustRightInd w:val="0"/>
              <w:textAlignment w:val="baseline"/>
              <w:rPr>
                <w:i/>
                <w:iCs/>
                <w:sz w:val="20"/>
                <w:szCs w:val="20"/>
              </w:rPr>
            </w:pPr>
            <w:hyperlink w:history="1" r:id="rId26">
              <w:r w:rsidR="00465FCD">
                <w:rPr>
                  <w:i/>
                  <w:color w:val="0000FF"/>
                  <w:sz w:val="20"/>
                  <w:u w:val="single"/>
                </w:rPr>
                <w:t>Maja.Radman@eesc.europa.eu</w:t>
              </w:r>
            </w:hyperlink>
          </w:p>
        </w:tc>
      </w:tr>
    </w:tbl>
    <w:p w:rsidR="007554BE" w:rsidP="007554BE" w:rsidRDefault="007554BE" w14:paraId="2FA727E3" w14:textId="77777777">
      <w:pPr>
        <w:jc w:val="left"/>
      </w:pPr>
    </w:p>
    <w:p w:rsidR="007554BE" w:rsidP="007554BE" w:rsidRDefault="007554BE" w14:paraId="0F2E9BAF" w14:textId="77777777">
      <w:pPr>
        <w:jc w:val="left"/>
      </w:pPr>
    </w:p>
    <w:p w:rsidRPr="0020320E" w:rsidR="0020320E" w:rsidP="0060010D" w:rsidRDefault="00406DEE" w14:paraId="23E4FA4E" w14:textId="658F4A09">
      <w:pPr>
        <w:keepNext/>
        <w:keepLines/>
        <w:widowControl w:val="0"/>
        <w:numPr>
          <w:ilvl w:val="0"/>
          <w:numId w:val="4"/>
        </w:numPr>
        <w:overflowPunct w:val="0"/>
        <w:autoSpaceDE w:val="0"/>
        <w:autoSpaceDN w:val="0"/>
        <w:adjustRightInd w:val="0"/>
        <w:ind w:hanging="567"/>
        <w:textAlignment w:val="baseline"/>
        <w:rPr>
          <w:b/>
          <w:u w:val="single"/>
        </w:rPr>
      </w:pPr>
      <w:hyperlink w:history="1" r:id="rId27">
        <w:r w:rsidR="00465FCD">
          <w:rPr>
            <w:b/>
            <w:i/>
            <w:color w:val="0000FF"/>
            <w:sz w:val="28"/>
            <w:u w:val="single"/>
          </w:rPr>
          <w:t>Siekiant ES jūrų strategijos – pasiruošimas ateičiai vykdant koordinuotą investicijų politiką, teisėkūros iniciatyvas, socialinį dialogą ir įtraukiant pilietinę visuomenę</w:t>
        </w:r>
      </w:hyperlink>
    </w:p>
    <w:p w:rsidRPr="0020320E" w:rsidR="0020320E" w:rsidP="0060010D" w:rsidRDefault="0020320E" w14:paraId="22635895" w14:textId="77777777">
      <w:pPr>
        <w:keepNext/>
        <w:keepLines/>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1701"/>
        <w:gridCol w:w="7479"/>
      </w:tblGrid>
      <w:tr w:rsidRPr="00FA33C4" w:rsidR="0020320E" w:rsidTr="0060010D" w14:paraId="18E926C0" w14:textId="77777777">
        <w:tc>
          <w:tcPr>
            <w:tcW w:w="1701" w:type="dxa"/>
          </w:tcPr>
          <w:p w:rsidRPr="00FA33C4" w:rsidR="0020320E" w:rsidRDefault="0020320E" w14:paraId="584A023A" w14:textId="77777777">
            <w:pPr>
              <w:tabs>
                <w:tab w:val="center" w:pos="284"/>
              </w:tabs>
              <w:overflowPunct w:val="0"/>
              <w:autoSpaceDE w:val="0"/>
              <w:autoSpaceDN w:val="0"/>
              <w:adjustRightInd w:val="0"/>
              <w:ind w:left="266" w:hanging="266"/>
              <w:textAlignment w:val="baseline"/>
              <w:rPr>
                <w:b/>
                <w:sz w:val="20"/>
                <w:szCs w:val="20"/>
              </w:rPr>
            </w:pPr>
            <w:r>
              <w:rPr>
                <w:b/>
                <w:sz w:val="20"/>
              </w:rPr>
              <w:t xml:space="preserve">Pranešėja </w:t>
            </w:r>
          </w:p>
        </w:tc>
        <w:tc>
          <w:tcPr>
            <w:tcW w:w="7479" w:type="dxa"/>
          </w:tcPr>
          <w:p w:rsidRPr="00FA33C4" w:rsidR="0020320E" w:rsidRDefault="0020320E" w14:paraId="2A444A75" w14:textId="45183960">
            <w:pPr>
              <w:tabs>
                <w:tab w:val="center" w:pos="284"/>
              </w:tabs>
              <w:overflowPunct w:val="0"/>
              <w:autoSpaceDE w:val="0"/>
              <w:autoSpaceDN w:val="0"/>
              <w:adjustRightInd w:val="0"/>
              <w:ind w:left="266" w:hanging="266"/>
              <w:textAlignment w:val="baseline"/>
              <w:rPr>
                <w:sz w:val="20"/>
                <w:szCs w:val="20"/>
              </w:rPr>
            </w:pPr>
            <w:proofErr w:type="spellStart"/>
            <w:r>
              <w:rPr>
                <w:sz w:val="20"/>
              </w:rPr>
              <w:t>Ágnes</w:t>
            </w:r>
            <w:proofErr w:type="spellEnd"/>
            <w:r>
              <w:rPr>
                <w:sz w:val="20"/>
              </w:rPr>
              <w:t xml:space="preserve"> CSER (Pilietinės visuomenės organizacijų grupė, HU)</w:t>
            </w:r>
          </w:p>
        </w:tc>
      </w:tr>
      <w:tr w:rsidRPr="00FA33C4" w:rsidR="0020320E" w:rsidTr="0060010D" w14:paraId="6DE89139" w14:textId="77777777">
        <w:tc>
          <w:tcPr>
            <w:tcW w:w="1701" w:type="dxa"/>
          </w:tcPr>
          <w:p w:rsidRPr="00FA33C4" w:rsidR="0020320E" w:rsidRDefault="0020320E" w14:paraId="438048B9" w14:textId="77777777">
            <w:pPr>
              <w:tabs>
                <w:tab w:val="center" w:pos="284"/>
              </w:tabs>
              <w:overflowPunct w:val="0"/>
              <w:autoSpaceDE w:val="0"/>
              <w:autoSpaceDN w:val="0"/>
              <w:adjustRightInd w:val="0"/>
              <w:ind w:left="266" w:hanging="266"/>
              <w:textAlignment w:val="baseline"/>
              <w:rPr>
                <w:b/>
                <w:sz w:val="20"/>
                <w:szCs w:val="20"/>
              </w:rPr>
            </w:pPr>
            <w:proofErr w:type="spellStart"/>
            <w:r>
              <w:rPr>
                <w:b/>
                <w:sz w:val="20"/>
              </w:rPr>
              <w:t>Bendrapranešėjė</w:t>
            </w:r>
            <w:proofErr w:type="spellEnd"/>
          </w:p>
        </w:tc>
        <w:tc>
          <w:tcPr>
            <w:tcW w:w="7479" w:type="dxa"/>
          </w:tcPr>
          <w:p w:rsidRPr="00FA33C4" w:rsidR="0020320E" w:rsidRDefault="0020320E" w14:paraId="2B72CB28" w14:textId="4D5DE640">
            <w:pPr>
              <w:tabs>
                <w:tab w:val="center" w:pos="284"/>
              </w:tabs>
              <w:overflowPunct w:val="0"/>
              <w:autoSpaceDE w:val="0"/>
              <w:autoSpaceDN w:val="0"/>
              <w:adjustRightInd w:val="0"/>
              <w:ind w:left="266" w:hanging="266"/>
              <w:textAlignment w:val="baseline"/>
              <w:rPr>
                <w:sz w:val="20"/>
                <w:szCs w:val="20"/>
              </w:rPr>
            </w:pPr>
            <w:proofErr w:type="spellStart"/>
            <w:r>
              <w:rPr>
                <w:sz w:val="20"/>
              </w:rPr>
              <w:t>Tanja</w:t>
            </w:r>
            <w:proofErr w:type="spellEnd"/>
            <w:r>
              <w:rPr>
                <w:sz w:val="20"/>
              </w:rPr>
              <w:t xml:space="preserve"> BUZEK (Darbuotojų </w:t>
            </w:r>
            <w:proofErr w:type="spellStart"/>
            <w:r>
              <w:rPr>
                <w:sz w:val="20"/>
              </w:rPr>
              <w:t>gr</w:t>
            </w:r>
            <w:proofErr w:type="spellEnd"/>
            <w:r>
              <w:rPr>
                <w:sz w:val="20"/>
              </w:rPr>
              <w:t>., DE)</w:t>
            </w:r>
          </w:p>
        </w:tc>
      </w:tr>
      <w:tr w:rsidRPr="00FA33C4" w:rsidR="0020320E" w:rsidTr="0060010D" w14:paraId="51879E6E" w14:textId="77777777">
        <w:tc>
          <w:tcPr>
            <w:tcW w:w="9180" w:type="dxa"/>
            <w:gridSpan w:val="2"/>
          </w:tcPr>
          <w:p w:rsidRPr="00FA33C4" w:rsidR="0020320E" w:rsidP="0060010D" w:rsidRDefault="0020320E" w14:paraId="0E1833CB" w14:textId="77777777">
            <w:pPr>
              <w:tabs>
                <w:tab w:val="center" w:pos="284"/>
              </w:tabs>
              <w:overflowPunct w:val="0"/>
              <w:autoSpaceDE w:val="0"/>
              <w:autoSpaceDN w:val="0"/>
              <w:adjustRightInd w:val="0"/>
              <w:ind w:left="266" w:hanging="266"/>
              <w:textAlignment w:val="baseline"/>
              <w:rPr>
                <w:sz w:val="20"/>
                <w:szCs w:val="20"/>
                <w:lang w:val="nl-BE"/>
              </w:rPr>
            </w:pPr>
          </w:p>
        </w:tc>
      </w:tr>
      <w:tr w:rsidRPr="00FA33C4" w:rsidR="0020320E" w:rsidTr="0060010D" w14:paraId="4E3C73DB" w14:textId="77777777">
        <w:tc>
          <w:tcPr>
            <w:tcW w:w="1701" w:type="dxa"/>
          </w:tcPr>
          <w:p w:rsidRPr="00FA33C4" w:rsidR="0020320E" w:rsidRDefault="0020320E" w14:paraId="5AD5B7D4" w14:textId="77777777">
            <w:pPr>
              <w:tabs>
                <w:tab w:val="center" w:pos="284"/>
              </w:tabs>
              <w:overflowPunct w:val="0"/>
              <w:autoSpaceDE w:val="0"/>
              <w:autoSpaceDN w:val="0"/>
              <w:adjustRightInd w:val="0"/>
              <w:ind w:left="266" w:hanging="266"/>
              <w:textAlignment w:val="baseline"/>
              <w:rPr>
                <w:b/>
                <w:sz w:val="20"/>
                <w:szCs w:val="20"/>
              </w:rPr>
            </w:pPr>
            <w:r>
              <w:rPr>
                <w:b/>
                <w:sz w:val="20"/>
              </w:rPr>
              <w:t>Nuoroda</w:t>
            </w:r>
          </w:p>
        </w:tc>
        <w:tc>
          <w:tcPr>
            <w:tcW w:w="7479" w:type="dxa"/>
          </w:tcPr>
          <w:p w:rsidRPr="00FA33C4" w:rsidR="0020320E" w:rsidRDefault="0020320E" w14:paraId="53FA1FFF" w14:textId="77777777">
            <w:pPr>
              <w:tabs>
                <w:tab w:val="center" w:pos="284"/>
              </w:tabs>
              <w:overflowPunct w:val="0"/>
              <w:autoSpaceDE w:val="0"/>
              <w:autoSpaceDN w:val="0"/>
              <w:adjustRightInd w:val="0"/>
              <w:ind w:left="266" w:hanging="266"/>
              <w:textAlignment w:val="baseline"/>
              <w:rPr>
                <w:sz w:val="20"/>
                <w:szCs w:val="20"/>
              </w:rPr>
            </w:pPr>
            <w:r>
              <w:rPr>
                <w:sz w:val="20"/>
              </w:rPr>
              <w:t>Nuomonė savo iniciatyva</w:t>
            </w:r>
          </w:p>
          <w:p w:rsidRPr="00FA33C4" w:rsidR="0020320E" w:rsidRDefault="0020320E" w14:paraId="3DAA6DA0" w14:textId="77777777">
            <w:pPr>
              <w:tabs>
                <w:tab w:val="center" w:pos="284"/>
              </w:tabs>
              <w:overflowPunct w:val="0"/>
              <w:autoSpaceDE w:val="0"/>
              <w:autoSpaceDN w:val="0"/>
              <w:adjustRightInd w:val="0"/>
              <w:ind w:left="266" w:hanging="266"/>
              <w:textAlignment w:val="baseline"/>
              <w:rPr>
                <w:sz w:val="20"/>
                <w:szCs w:val="20"/>
              </w:rPr>
            </w:pPr>
            <w:r>
              <w:rPr>
                <w:sz w:val="20"/>
              </w:rPr>
              <w:t>EESC-2024-00720-00-00-AC</w:t>
            </w:r>
          </w:p>
        </w:tc>
      </w:tr>
    </w:tbl>
    <w:p w:rsidRPr="0020320E" w:rsidR="0020320E" w:rsidRDefault="0020320E" w14:paraId="00358582" w14:textId="77777777">
      <w:pPr>
        <w:tabs>
          <w:tab w:val="center" w:pos="284"/>
        </w:tabs>
        <w:overflowPunct w:val="0"/>
        <w:autoSpaceDE w:val="0"/>
        <w:autoSpaceDN w:val="0"/>
        <w:adjustRightInd w:val="0"/>
        <w:ind w:left="266" w:hanging="266"/>
        <w:textAlignment w:val="baseline"/>
        <w:rPr>
          <w:lang w:val="en-GB"/>
        </w:rPr>
      </w:pPr>
    </w:p>
    <w:p w:rsidRPr="0020320E" w:rsidR="0020320E" w:rsidRDefault="0020320E" w14:paraId="204F83C0" w14:textId="77777777">
      <w:pPr>
        <w:keepNext/>
        <w:keepLines/>
        <w:tabs>
          <w:tab w:val="center" w:pos="284"/>
        </w:tabs>
        <w:overflowPunct w:val="0"/>
        <w:autoSpaceDE w:val="0"/>
        <w:autoSpaceDN w:val="0"/>
        <w:adjustRightInd w:val="0"/>
        <w:ind w:left="266" w:hanging="266"/>
        <w:textAlignment w:val="baseline"/>
        <w:rPr>
          <w:b/>
        </w:rPr>
      </w:pPr>
      <w:r>
        <w:rPr>
          <w:b/>
        </w:rPr>
        <w:lastRenderedPageBreak/>
        <w:t>Dokumento esmė</w:t>
      </w:r>
    </w:p>
    <w:p w:rsidRPr="0020320E" w:rsidR="0020320E" w:rsidRDefault="0020320E" w14:paraId="257E2715" w14:textId="77777777">
      <w:pPr>
        <w:keepNext/>
        <w:keepLines/>
        <w:tabs>
          <w:tab w:val="center" w:pos="284"/>
        </w:tabs>
        <w:overflowPunct w:val="0"/>
        <w:autoSpaceDE w:val="0"/>
        <w:autoSpaceDN w:val="0"/>
        <w:adjustRightInd w:val="0"/>
        <w:ind w:left="266" w:hanging="266"/>
        <w:textAlignment w:val="baseline"/>
        <w:rPr>
          <w:b/>
        </w:rPr>
      </w:pPr>
      <w:bookmarkStart w:name="_Hlk188970948" w:id="6"/>
    </w:p>
    <w:p w:rsidR="0020320E" w:rsidRDefault="0020320E" w14:paraId="73AE19AE" w14:textId="77777777">
      <w:pPr>
        <w:overflowPunct w:val="0"/>
        <w:autoSpaceDE w:val="0"/>
        <w:autoSpaceDN w:val="0"/>
        <w:adjustRightInd w:val="0"/>
        <w:textAlignment w:val="baseline"/>
        <w:rPr>
          <w:bCs/>
          <w:iCs/>
        </w:rPr>
      </w:pPr>
      <w:r>
        <w:t>EESRK</w:t>
      </w:r>
    </w:p>
    <w:p w:rsidRPr="0020320E" w:rsidR="0020320E" w:rsidP="0060010D" w:rsidRDefault="0020320E" w14:paraId="791C2C3B" w14:textId="77777777">
      <w:pPr>
        <w:widowControl w:val="0"/>
        <w:numPr>
          <w:ilvl w:val="0"/>
          <w:numId w:val="35"/>
        </w:numPr>
        <w:overflowPunct w:val="0"/>
        <w:autoSpaceDE w:val="0"/>
        <w:autoSpaceDN w:val="0"/>
        <w:adjustRightInd w:val="0"/>
        <w:ind w:left="567" w:hanging="567"/>
        <w:textAlignment w:val="baseline"/>
        <w:rPr>
          <w:szCs w:val="20"/>
        </w:rPr>
      </w:pPr>
      <w:bookmarkStart w:name="_Hlk188970778" w:id="7"/>
      <w:r>
        <w:t>ragina parengti naują ES jūrų strategiją, kuria būtų siekiama sukurti Europos jūrų erdvę konkurencingesnei ir ekonominiu, aplinkos ir socialiniu požiūriu tvaresnei ES laivybai ir nustatyti aiškias ir skaidrias taisykles, apimančias užimtumo aspektą;</w:t>
      </w:r>
    </w:p>
    <w:p w:rsidRPr="0020320E" w:rsidR="0020320E" w:rsidP="0060010D" w:rsidRDefault="0020320E" w14:paraId="48D9D5BC" w14:textId="77777777">
      <w:pPr>
        <w:widowControl w:val="0"/>
        <w:numPr>
          <w:ilvl w:val="0"/>
          <w:numId w:val="35"/>
        </w:numPr>
        <w:overflowPunct w:val="0"/>
        <w:autoSpaceDE w:val="0"/>
        <w:autoSpaceDN w:val="0"/>
        <w:adjustRightInd w:val="0"/>
        <w:ind w:left="567" w:hanging="567"/>
        <w:textAlignment w:val="baseline"/>
        <w:rPr>
          <w:szCs w:val="20"/>
        </w:rPr>
      </w:pPr>
      <w:r>
        <w:t>ragina nedelsiant parengti veiksmų planą, skirtą spręsti ilgalaikės neteisėtos veiklos problemą, reaguoti į naujas ir kintančias grėsmes, pavyzdžiui, šešėlinių laivynų veiklą ir didėjančią geopolitinę konkurenciją, ir kuris atitiktų dabartinius ES gynybos, tarptautinių santykių ir prekybos politikos poreikius;</w:t>
      </w:r>
      <w:bookmarkEnd w:id="7"/>
    </w:p>
    <w:p w:rsidRPr="0020320E" w:rsidR="0020320E" w:rsidP="0060010D" w:rsidRDefault="0020320E" w14:paraId="67E96257" w14:textId="77777777">
      <w:pPr>
        <w:widowControl w:val="0"/>
        <w:numPr>
          <w:ilvl w:val="0"/>
          <w:numId w:val="35"/>
        </w:numPr>
        <w:overflowPunct w:val="0"/>
        <w:autoSpaceDE w:val="0"/>
        <w:autoSpaceDN w:val="0"/>
        <w:adjustRightInd w:val="0"/>
        <w:ind w:left="567" w:hanging="567"/>
        <w:contextualSpacing/>
        <w:textAlignment w:val="baseline"/>
        <w:rPr>
          <w:rFonts w:ascii="Calibri" w:hAnsi="Calibri"/>
        </w:rPr>
      </w:pPr>
      <w:r>
        <w:t>pasisako už iš tiesų vienodas sąlygas, kuriomis standartų neatitinkantys laivai negalėtų veikti Europos vandenyse ir konkuruoti su laivais, įtrauktais į didelio našumo ir aukštų standartų laivų registrą;</w:t>
      </w:r>
    </w:p>
    <w:p w:rsidRPr="0020320E" w:rsidR="0020320E" w:rsidP="0060010D" w:rsidRDefault="0020320E" w14:paraId="7F6E83A9" w14:textId="77777777">
      <w:pPr>
        <w:widowControl w:val="0"/>
        <w:numPr>
          <w:ilvl w:val="0"/>
          <w:numId w:val="35"/>
        </w:numPr>
        <w:overflowPunct w:val="0"/>
        <w:autoSpaceDE w:val="0"/>
        <w:autoSpaceDN w:val="0"/>
        <w:adjustRightInd w:val="0"/>
        <w:ind w:left="567" w:hanging="567"/>
        <w:contextualSpacing/>
        <w:textAlignment w:val="baseline"/>
        <w:rPr>
          <w:rFonts w:ascii="Calibri" w:hAnsi="Calibri"/>
        </w:rPr>
      </w:pPr>
      <w:r>
        <w:t>pabrėžia, kad reikia sukurti palankią aplinką, kad ES kontroliuojamojo tonažo laivai vėl plaukiotų su ES nacionalinėmis vėliavomis;</w:t>
      </w:r>
    </w:p>
    <w:p w:rsidRPr="0020320E" w:rsidR="0020320E" w:rsidP="0060010D" w:rsidRDefault="0020320E" w14:paraId="4DBDE55A" w14:textId="77777777">
      <w:pPr>
        <w:widowControl w:val="0"/>
        <w:numPr>
          <w:ilvl w:val="0"/>
          <w:numId w:val="35"/>
        </w:numPr>
        <w:overflowPunct w:val="0"/>
        <w:autoSpaceDE w:val="0"/>
        <w:autoSpaceDN w:val="0"/>
        <w:adjustRightInd w:val="0"/>
        <w:ind w:left="567" w:hanging="567"/>
        <w:contextualSpacing/>
        <w:textAlignment w:val="baseline"/>
      </w:pPr>
      <w:r>
        <w:t>pabrėžia naujos socialinės sutarties svarbą, kuri turi apimti veiksmingą galiojančių šio sektoriaus teisės aktų vykdymo užtikrinimą ir politinę valią imtis teisiškai privalomų teisėkūros iniciatyvų, kuriomis jūrininkams būtų garantuojama tokio pat lygio socialinė apsauga kaip ir krante dirbantiems žmonėms.</w:t>
      </w:r>
    </w:p>
    <w:bookmarkEnd w:id="6"/>
    <w:p w:rsidRPr="0020320E" w:rsidR="0020320E" w:rsidRDefault="0020320E" w14:paraId="09148A63" w14:textId="77777777">
      <w:pPr>
        <w:widowControl w:val="0"/>
        <w:overflowPunct w:val="0"/>
        <w:autoSpaceDE w:val="0"/>
        <w:autoSpaceDN w:val="0"/>
        <w:adjustRightInd w:val="0"/>
        <w:ind w:left="709"/>
        <w:textAlignment w:val="baseline"/>
        <w:rPr>
          <w:szCs w:val="20"/>
          <w:lang w:val="en-GB"/>
        </w:rPr>
      </w:pPr>
    </w:p>
    <w:tbl>
      <w:tblPr>
        <w:tblW w:w="9180" w:type="dxa"/>
        <w:tblLook w:val="04A0" w:firstRow="1" w:lastRow="0" w:firstColumn="1" w:lastColumn="0" w:noHBand="0" w:noVBand="1"/>
      </w:tblPr>
      <w:tblGrid>
        <w:gridCol w:w="2235"/>
        <w:gridCol w:w="6945"/>
      </w:tblGrid>
      <w:tr w:rsidRPr="00FA33C4" w:rsidR="0020320E" w:rsidTr="00C81642" w14:paraId="2CB5D10F" w14:textId="77777777">
        <w:tc>
          <w:tcPr>
            <w:tcW w:w="2235" w:type="dxa"/>
          </w:tcPr>
          <w:p w:rsidRPr="00FA33C4" w:rsidR="0020320E" w:rsidP="0060010D" w:rsidRDefault="0020320E" w14:paraId="740D9F86" w14:textId="77777777">
            <w:pPr>
              <w:overflowPunct w:val="0"/>
              <w:autoSpaceDE w:val="0"/>
              <w:autoSpaceDN w:val="0"/>
              <w:adjustRightInd w:val="0"/>
              <w:textAlignment w:val="baseline"/>
              <w:rPr>
                <w:i/>
                <w:sz w:val="20"/>
                <w:szCs w:val="20"/>
              </w:rPr>
            </w:pPr>
            <w:r>
              <w:rPr>
                <w:b/>
                <w:i/>
                <w:sz w:val="20"/>
              </w:rPr>
              <w:t>Kontaktinis asmuo</w:t>
            </w:r>
          </w:p>
        </w:tc>
        <w:tc>
          <w:tcPr>
            <w:tcW w:w="6945" w:type="dxa"/>
          </w:tcPr>
          <w:p w:rsidRPr="00FA33C4" w:rsidR="0020320E" w:rsidP="0060010D" w:rsidRDefault="0020320E" w14:paraId="49ADD449" w14:textId="77777777">
            <w:pPr>
              <w:overflowPunct w:val="0"/>
              <w:autoSpaceDE w:val="0"/>
              <w:autoSpaceDN w:val="0"/>
              <w:adjustRightInd w:val="0"/>
              <w:textAlignment w:val="baseline"/>
              <w:rPr>
                <w:i/>
                <w:sz w:val="20"/>
                <w:szCs w:val="20"/>
              </w:rPr>
            </w:pPr>
            <w:r>
              <w:rPr>
                <w:i/>
                <w:sz w:val="20"/>
              </w:rPr>
              <w:t xml:space="preserve">Aleksandra </w:t>
            </w:r>
            <w:proofErr w:type="spellStart"/>
            <w:r>
              <w:rPr>
                <w:i/>
                <w:sz w:val="20"/>
              </w:rPr>
              <w:t>Sarman</w:t>
            </w:r>
            <w:proofErr w:type="spellEnd"/>
            <w:r>
              <w:rPr>
                <w:i/>
                <w:sz w:val="20"/>
              </w:rPr>
              <w:t xml:space="preserve"> </w:t>
            </w:r>
            <w:proofErr w:type="spellStart"/>
            <w:r>
              <w:rPr>
                <w:i/>
                <w:sz w:val="20"/>
              </w:rPr>
              <w:t>Grilc</w:t>
            </w:r>
            <w:proofErr w:type="spellEnd"/>
          </w:p>
        </w:tc>
      </w:tr>
      <w:tr w:rsidRPr="00FA33C4" w:rsidR="0020320E" w:rsidTr="00C81642" w14:paraId="1B816AB3" w14:textId="77777777">
        <w:tc>
          <w:tcPr>
            <w:tcW w:w="2235" w:type="dxa"/>
          </w:tcPr>
          <w:p w:rsidRPr="00FA33C4" w:rsidR="0020320E" w:rsidP="0060010D" w:rsidRDefault="0020320E" w14:paraId="5621EC70" w14:textId="77777777">
            <w:pPr>
              <w:overflowPunct w:val="0"/>
              <w:autoSpaceDE w:val="0"/>
              <w:autoSpaceDN w:val="0"/>
              <w:adjustRightInd w:val="0"/>
              <w:textAlignment w:val="baseline"/>
              <w:rPr>
                <w:i/>
                <w:sz w:val="20"/>
                <w:szCs w:val="20"/>
              </w:rPr>
            </w:pPr>
            <w:r>
              <w:rPr>
                <w:i/>
                <w:sz w:val="20"/>
              </w:rPr>
              <w:t>Tel.</w:t>
            </w:r>
          </w:p>
        </w:tc>
        <w:tc>
          <w:tcPr>
            <w:tcW w:w="6945" w:type="dxa"/>
          </w:tcPr>
          <w:p w:rsidRPr="00FA33C4" w:rsidR="0020320E" w:rsidP="0060010D" w:rsidRDefault="0020320E" w14:paraId="6E78632B" w14:textId="77777777">
            <w:pPr>
              <w:overflowPunct w:val="0"/>
              <w:autoSpaceDE w:val="0"/>
              <w:autoSpaceDN w:val="0"/>
              <w:adjustRightInd w:val="0"/>
              <w:textAlignment w:val="baseline"/>
              <w:rPr>
                <w:i/>
                <w:sz w:val="20"/>
                <w:szCs w:val="20"/>
              </w:rPr>
            </w:pPr>
            <w:r>
              <w:rPr>
                <w:i/>
                <w:sz w:val="20"/>
              </w:rPr>
              <w:t>+32 25468333</w:t>
            </w:r>
          </w:p>
        </w:tc>
      </w:tr>
      <w:tr w:rsidRPr="00FA33C4" w:rsidR="0020320E" w:rsidTr="00C81642" w14:paraId="15F5F4CB" w14:textId="77777777">
        <w:tc>
          <w:tcPr>
            <w:tcW w:w="2235" w:type="dxa"/>
          </w:tcPr>
          <w:p w:rsidRPr="00FA33C4" w:rsidR="0020320E" w:rsidP="0060010D" w:rsidRDefault="004E3508" w14:paraId="4EE71517" w14:textId="5A868EB8">
            <w:pPr>
              <w:overflowPunct w:val="0"/>
              <w:autoSpaceDE w:val="0"/>
              <w:autoSpaceDN w:val="0"/>
              <w:adjustRightInd w:val="0"/>
              <w:textAlignment w:val="baseline"/>
              <w:rPr>
                <w:i/>
                <w:sz w:val="20"/>
                <w:szCs w:val="20"/>
              </w:rPr>
            </w:pPr>
            <w:r>
              <w:rPr>
                <w:i/>
                <w:sz w:val="20"/>
              </w:rPr>
              <w:t>E. paštas</w:t>
            </w:r>
          </w:p>
        </w:tc>
        <w:tc>
          <w:tcPr>
            <w:tcW w:w="6945" w:type="dxa"/>
          </w:tcPr>
          <w:p w:rsidRPr="00FA33C4" w:rsidR="0020320E" w:rsidP="0060010D" w:rsidRDefault="00406DEE" w14:paraId="1220F8D0" w14:textId="77777777">
            <w:pPr>
              <w:overflowPunct w:val="0"/>
              <w:autoSpaceDE w:val="0"/>
              <w:autoSpaceDN w:val="0"/>
              <w:adjustRightInd w:val="0"/>
              <w:textAlignment w:val="baseline"/>
              <w:rPr>
                <w:i/>
                <w:iCs/>
                <w:sz w:val="20"/>
                <w:szCs w:val="20"/>
              </w:rPr>
            </w:pPr>
            <w:hyperlink w:history="1" r:id="rId28">
              <w:r w:rsidR="00465FCD">
                <w:rPr>
                  <w:i/>
                  <w:color w:val="0000FF"/>
                  <w:sz w:val="20"/>
                  <w:u w:val="single"/>
                </w:rPr>
                <w:t>Aleksandra.SarmanGrilc@eesc.europa.eu</w:t>
              </w:r>
            </w:hyperlink>
          </w:p>
        </w:tc>
      </w:tr>
    </w:tbl>
    <w:p w:rsidR="004D7AC0" w:rsidRDefault="004D7AC0" w14:paraId="4982DDEF" w14:textId="77777777">
      <w:pPr>
        <w:pStyle w:val="ListParagraph"/>
        <w:ind w:left="0"/>
      </w:pPr>
    </w:p>
    <w:p w:rsidR="004D7AC0" w:rsidRDefault="004D7AC0" w14:paraId="4982DDF0" w14:textId="77777777">
      <w:pPr>
        <w:pStyle w:val="ListParagraph"/>
        <w:ind w:left="0"/>
      </w:pPr>
    </w:p>
    <w:p w:rsidR="004D7AC0" w:rsidRDefault="004D7AC0" w14:paraId="4982DDF1" w14:textId="77777777">
      <w:pPr>
        <w:pStyle w:val="ListParagraph"/>
        <w:ind w:left="0"/>
      </w:pPr>
    </w:p>
    <w:p w:rsidR="004D7AC0" w:rsidP="0060010D" w:rsidRDefault="004D7AC0" w14:paraId="4982DDF2" w14:textId="77777777">
      <w:pPr>
        <w:jc w:val="left"/>
      </w:pPr>
      <w:r>
        <w:br w:type="page"/>
      </w:r>
    </w:p>
    <w:p w:rsidR="004D7AC0" w:rsidRDefault="004D7AC0" w14:paraId="4982DDF3" w14:textId="77777777">
      <w:pPr>
        <w:pStyle w:val="Heading1"/>
        <w:rPr>
          <w:b/>
        </w:rPr>
      </w:pPr>
      <w:bookmarkStart w:name="_Toc75527083" w:id="8"/>
      <w:bookmarkStart w:name="_Toc189220942" w:id="9"/>
      <w:r>
        <w:rPr>
          <w:b/>
        </w:rPr>
        <w:lastRenderedPageBreak/>
        <w:t>BENDROSIOS RINKOS, GAMYBOS IR VARTOJIMO SKYRIUS</w:t>
      </w:r>
      <w:bookmarkEnd w:id="8"/>
      <w:bookmarkEnd w:id="9"/>
    </w:p>
    <w:p w:rsidR="004D7AC0" w:rsidRDefault="004D7AC0" w14:paraId="4982DDF4" w14:textId="77777777"/>
    <w:p w:rsidRPr="005B5258" w:rsidR="005B5258" w:rsidRDefault="00406DEE" w14:paraId="7999FA16" w14:textId="12A5961E">
      <w:pPr>
        <w:widowControl w:val="0"/>
        <w:numPr>
          <w:ilvl w:val="0"/>
          <w:numId w:val="14"/>
        </w:numPr>
        <w:overflowPunct w:val="0"/>
        <w:autoSpaceDE w:val="0"/>
        <w:autoSpaceDN w:val="0"/>
        <w:adjustRightInd w:val="0"/>
        <w:ind w:hanging="567"/>
        <w:textAlignment w:val="baseline"/>
        <w:rPr>
          <w:sz w:val="20"/>
          <w:szCs w:val="20"/>
        </w:rPr>
      </w:pPr>
      <w:hyperlink w:history="1" r:id="rId29">
        <w:r w:rsidR="005B5258">
          <w:rPr>
            <w:b/>
            <w:i/>
            <w:color w:val="0000FF"/>
            <w:sz w:val="28"/>
            <w:u w:val="single"/>
          </w:rPr>
          <w:t>Elektrinių transporto priemonių tiekimo įranga, suslėgtųjų dujų dozatoriai ir elektros energijos, dujų ir šilumos energijos skaitikliai</w:t>
        </w:r>
      </w:hyperlink>
    </w:p>
    <w:p w:rsidRPr="005B5258" w:rsidR="005B5258" w:rsidRDefault="005B5258" w14:paraId="231C2936"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2235"/>
        <w:gridCol w:w="7087"/>
      </w:tblGrid>
      <w:tr w:rsidRPr="00FA33C4" w:rsidR="005B5258" w:rsidTr="0060010D" w14:paraId="5540D175" w14:textId="77777777">
        <w:tc>
          <w:tcPr>
            <w:tcW w:w="2235" w:type="dxa"/>
            <w:vMerge w:val="restart"/>
          </w:tcPr>
          <w:p w:rsidRPr="00FA33C4" w:rsidR="005B5258" w:rsidRDefault="005B5258" w14:paraId="2614C17C" w14:textId="3FA02A79">
            <w:pPr>
              <w:tabs>
                <w:tab w:val="center" w:pos="284"/>
              </w:tabs>
              <w:overflowPunct w:val="0"/>
              <w:autoSpaceDE w:val="0"/>
              <w:autoSpaceDN w:val="0"/>
              <w:adjustRightInd w:val="0"/>
              <w:ind w:left="266" w:hanging="266"/>
              <w:textAlignment w:val="baseline"/>
              <w:rPr>
                <w:b/>
                <w:sz w:val="20"/>
                <w:szCs w:val="20"/>
              </w:rPr>
            </w:pPr>
            <w:r>
              <w:rPr>
                <w:b/>
                <w:sz w:val="20"/>
              </w:rPr>
              <w:t>Nuorodos</w:t>
            </w:r>
          </w:p>
        </w:tc>
        <w:tc>
          <w:tcPr>
            <w:tcW w:w="7087" w:type="dxa"/>
          </w:tcPr>
          <w:p w:rsidRPr="00FA33C4" w:rsidR="00F02BB5" w:rsidRDefault="00F02BB5" w14:paraId="6ED29998" w14:textId="675BD2B5">
            <w:pPr>
              <w:tabs>
                <w:tab w:val="center" w:pos="284"/>
              </w:tabs>
              <w:overflowPunct w:val="0"/>
              <w:autoSpaceDE w:val="0"/>
              <w:autoSpaceDN w:val="0"/>
              <w:adjustRightInd w:val="0"/>
              <w:ind w:left="266" w:hanging="266"/>
              <w:textAlignment w:val="baseline"/>
              <w:rPr>
                <w:bCs/>
                <w:sz w:val="20"/>
                <w:szCs w:val="20"/>
              </w:rPr>
            </w:pPr>
            <w:r>
              <w:rPr>
                <w:sz w:val="20"/>
              </w:rPr>
              <w:t>C kategorijos nuomonė</w:t>
            </w:r>
          </w:p>
          <w:p w:rsidRPr="00FA33C4" w:rsidR="005B5258" w:rsidRDefault="005B5258" w14:paraId="054F7B7B" w14:textId="757CA6A1">
            <w:pPr>
              <w:tabs>
                <w:tab w:val="center" w:pos="284"/>
              </w:tabs>
              <w:overflowPunct w:val="0"/>
              <w:autoSpaceDE w:val="0"/>
              <w:autoSpaceDN w:val="0"/>
              <w:adjustRightInd w:val="0"/>
              <w:ind w:left="266" w:hanging="266"/>
              <w:textAlignment w:val="baseline"/>
              <w:rPr>
                <w:sz w:val="20"/>
                <w:szCs w:val="20"/>
              </w:rPr>
            </w:pPr>
            <w:r>
              <w:rPr>
                <w:sz w:val="20"/>
              </w:rPr>
              <w:t xml:space="preserve">COM(2024) 561 </w:t>
            </w:r>
            <w:proofErr w:type="spellStart"/>
            <w:r>
              <w:rPr>
                <w:sz w:val="20"/>
              </w:rPr>
              <w:t>final</w:t>
            </w:r>
            <w:proofErr w:type="spellEnd"/>
          </w:p>
        </w:tc>
      </w:tr>
      <w:tr w:rsidRPr="00FA33C4" w:rsidR="005B5258" w:rsidTr="0060010D" w14:paraId="01D59A37" w14:textId="77777777">
        <w:tc>
          <w:tcPr>
            <w:tcW w:w="2235" w:type="dxa"/>
            <w:vMerge/>
          </w:tcPr>
          <w:p w:rsidRPr="00FA33C4" w:rsidR="005B5258" w:rsidRDefault="005B5258" w14:paraId="32B0630D" w14:textId="77777777">
            <w:pPr>
              <w:tabs>
                <w:tab w:val="center" w:pos="284"/>
              </w:tabs>
              <w:overflowPunct w:val="0"/>
              <w:autoSpaceDE w:val="0"/>
              <w:autoSpaceDN w:val="0"/>
              <w:adjustRightInd w:val="0"/>
              <w:ind w:left="266" w:hanging="266"/>
              <w:textAlignment w:val="baseline"/>
              <w:rPr>
                <w:b/>
                <w:sz w:val="20"/>
                <w:szCs w:val="20"/>
              </w:rPr>
            </w:pPr>
          </w:p>
        </w:tc>
        <w:tc>
          <w:tcPr>
            <w:tcW w:w="7087" w:type="dxa"/>
          </w:tcPr>
          <w:p w:rsidRPr="00FA33C4" w:rsidR="005B5258" w:rsidRDefault="005B5258" w14:paraId="33D4B2A1" w14:textId="4A11755C">
            <w:pPr>
              <w:tabs>
                <w:tab w:val="center" w:pos="284"/>
              </w:tabs>
              <w:overflowPunct w:val="0"/>
              <w:autoSpaceDE w:val="0"/>
              <w:autoSpaceDN w:val="0"/>
              <w:adjustRightInd w:val="0"/>
              <w:ind w:left="266" w:hanging="266"/>
              <w:textAlignment w:val="baseline"/>
              <w:rPr>
                <w:sz w:val="20"/>
                <w:szCs w:val="20"/>
              </w:rPr>
            </w:pPr>
            <w:r>
              <w:rPr>
                <w:sz w:val="20"/>
              </w:rPr>
              <w:t>EESC-2025-00177-00-00-AC</w:t>
            </w:r>
          </w:p>
        </w:tc>
      </w:tr>
    </w:tbl>
    <w:p w:rsidRPr="005B5258" w:rsidR="005B5258" w:rsidRDefault="005B5258" w14:paraId="7A89EDA5" w14:textId="77777777">
      <w:pPr>
        <w:tabs>
          <w:tab w:val="center" w:pos="284"/>
        </w:tabs>
        <w:overflowPunct w:val="0"/>
        <w:autoSpaceDE w:val="0"/>
        <w:autoSpaceDN w:val="0"/>
        <w:adjustRightInd w:val="0"/>
        <w:ind w:left="266" w:hanging="266"/>
        <w:textAlignment w:val="baseline"/>
        <w:rPr>
          <w:lang w:val="en-GB"/>
        </w:rPr>
      </w:pPr>
    </w:p>
    <w:p w:rsidRPr="005B5258" w:rsidR="005B5258" w:rsidRDefault="005B5258" w14:paraId="186EBF98"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5B5258" w:rsidR="005B5258" w:rsidRDefault="005B5258" w14:paraId="6BB8DCF1" w14:textId="77777777">
      <w:pPr>
        <w:keepNext/>
        <w:keepLines/>
        <w:tabs>
          <w:tab w:val="center" w:pos="284"/>
        </w:tabs>
        <w:overflowPunct w:val="0"/>
        <w:autoSpaceDE w:val="0"/>
        <w:autoSpaceDN w:val="0"/>
        <w:adjustRightInd w:val="0"/>
        <w:ind w:left="266" w:hanging="266"/>
        <w:textAlignment w:val="baseline"/>
        <w:rPr>
          <w:b/>
          <w:lang w:val="en-GB"/>
        </w:rPr>
      </w:pPr>
    </w:p>
    <w:p w:rsidRPr="005B5258" w:rsidR="005B5258" w:rsidRDefault="005B5258" w14:paraId="2E0108A1" w14:textId="77777777">
      <w:pPr>
        <w:overflowPunct w:val="0"/>
        <w:autoSpaceDE w:val="0"/>
        <w:autoSpaceDN w:val="0"/>
        <w:adjustRightInd w:val="0"/>
        <w:textAlignment w:val="baseline"/>
        <w:rPr>
          <w:bCs/>
          <w:iCs/>
        </w:rPr>
      </w:pPr>
      <w:r>
        <w:t>EESRK nusprendė pateikti palankią nuomonę dėl siūlomo dokumento.</w:t>
      </w:r>
    </w:p>
    <w:p w:rsidRPr="005B5258" w:rsidR="005B5258" w:rsidRDefault="005B5258" w14:paraId="4EB77E0C" w14:textId="77777777">
      <w:pPr>
        <w:overflowPunct w:val="0"/>
        <w:autoSpaceDE w:val="0"/>
        <w:autoSpaceDN w:val="0"/>
        <w:adjustRightInd w:val="0"/>
        <w:textAlignment w:val="baseline"/>
        <w:rPr>
          <w:bCs/>
          <w:iCs/>
          <w:lang w:val="en-GB"/>
        </w:rPr>
      </w:pPr>
    </w:p>
    <w:tbl>
      <w:tblPr>
        <w:tblW w:w="9180" w:type="dxa"/>
        <w:tblLook w:val="04A0" w:firstRow="1" w:lastRow="0" w:firstColumn="1" w:lastColumn="0" w:noHBand="0" w:noVBand="1"/>
      </w:tblPr>
      <w:tblGrid>
        <w:gridCol w:w="2802"/>
        <w:gridCol w:w="6378"/>
      </w:tblGrid>
      <w:tr w:rsidRPr="00FA33C4" w:rsidR="005B5258" w:rsidTr="00C81642" w14:paraId="7838A103" w14:textId="77777777">
        <w:tc>
          <w:tcPr>
            <w:tcW w:w="2802" w:type="dxa"/>
          </w:tcPr>
          <w:p w:rsidRPr="00FA33C4" w:rsidR="005B5258" w:rsidP="0060010D" w:rsidRDefault="005B5258" w14:paraId="706B817A" w14:textId="77777777">
            <w:pPr>
              <w:overflowPunct w:val="0"/>
              <w:autoSpaceDE w:val="0"/>
              <w:autoSpaceDN w:val="0"/>
              <w:adjustRightInd w:val="0"/>
              <w:textAlignment w:val="baseline"/>
              <w:rPr>
                <w:i/>
                <w:sz w:val="20"/>
                <w:szCs w:val="20"/>
              </w:rPr>
            </w:pPr>
            <w:r>
              <w:rPr>
                <w:b/>
                <w:i/>
                <w:sz w:val="20"/>
              </w:rPr>
              <w:t>Kontaktinis asmuo</w:t>
            </w:r>
          </w:p>
        </w:tc>
        <w:tc>
          <w:tcPr>
            <w:tcW w:w="6378" w:type="dxa"/>
          </w:tcPr>
          <w:p w:rsidRPr="00FA33C4" w:rsidR="005B5258" w:rsidP="0060010D" w:rsidRDefault="005B5258" w14:paraId="67530D78" w14:textId="77777777">
            <w:pPr>
              <w:overflowPunct w:val="0"/>
              <w:autoSpaceDE w:val="0"/>
              <w:autoSpaceDN w:val="0"/>
              <w:adjustRightInd w:val="0"/>
              <w:textAlignment w:val="baseline"/>
              <w:rPr>
                <w:i/>
                <w:sz w:val="20"/>
                <w:szCs w:val="20"/>
              </w:rPr>
            </w:pPr>
            <w:proofErr w:type="spellStart"/>
            <w:r>
              <w:rPr>
                <w:i/>
                <w:sz w:val="20"/>
              </w:rPr>
              <w:t>Alice</w:t>
            </w:r>
            <w:proofErr w:type="spellEnd"/>
            <w:r>
              <w:rPr>
                <w:i/>
                <w:sz w:val="20"/>
              </w:rPr>
              <w:t xml:space="preserve"> </w:t>
            </w:r>
            <w:proofErr w:type="spellStart"/>
            <w:r>
              <w:rPr>
                <w:i/>
                <w:sz w:val="20"/>
              </w:rPr>
              <w:t>Tétu</w:t>
            </w:r>
            <w:proofErr w:type="spellEnd"/>
          </w:p>
        </w:tc>
      </w:tr>
      <w:tr w:rsidRPr="00FA33C4" w:rsidR="005B5258" w:rsidTr="00C81642" w14:paraId="29FF2DCC" w14:textId="77777777">
        <w:tc>
          <w:tcPr>
            <w:tcW w:w="2802" w:type="dxa"/>
          </w:tcPr>
          <w:p w:rsidRPr="00FA33C4" w:rsidR="005B5258" w:rsidP="0060010D" w:rsidRDefault="005B5258" w14:paraId="2F85E9ED" w14:textId="77777777">
            <w:pPr>
              <w:overflowPunct w:val="0"/>
              <w:autoSpaceDE w:val="0"/>
              <w:autoSpaceDN w:val="0"/>
              <w:adjustRightInd w:val="0"/>
              <w:textAlignment w:val="baseline"/>
              <w:rPr>
                <w:i/>
                <w:sz w:val="20"/>
                <w:szCs w:val="20"/>
              </w:rPr>
            </w:pPr>
            <w:r>
              <w:rPr>
                <w:i/>
                <w:sz w:val="20"/>
              </w:rPr>
              <w:t>Tel.</w:t>
            </w:r>
          </w:p>
        </w:tc>
        <w:tc>
          <w:tcPr>
            <w:tcW w:w="6378" w:type="dxa"/>
          </w:tcPr>
          <w:p w:rsidRPr="00FA33C4" w:rsidR="005B5258" w:rsidP="0060010D" w:rsidRDefault="005B5258" w14:paraId="3F6BEA10" w14:textId="77777777">
            <w:pPr>
              <w:overflowPunct w:val="0"/>
              <w:autoSpaceDE w:val="0"/>
              <w:autoSpaceDN w:val="0"/>
              <w:adjustRightInd w:val="0"/>
              <w:textAlignment w:val="baseline"/>
              <w:rPr>
                <w:i/>
                <w:sz w:val="20"/>
                <w:szCs w:val="20"/>
              </w:rPr>
            </w:pPr>
            <w:r>
              <w:rPr>
                <w:i/>
                <w:sz w:val="20"/>
              </w:rPr>
              <w:t>+ 32 25468286</w:t>
            </w:r>
          </w:p>
        </w:tc>
      </w:tr>
      <w:tr w:rsidRPr="00FA33C4" w:rsidR="005B5258" w:rsidTr="00C81642" w14:paraId="1A19F622" w14:textId="77777777">
        <w:tc>
          <w:tcPr>
            <w:tcW w:w="2802" w:type="dxa"/>
          </w:tcPr>
          <w:p w:rsidRPr="00FA33C4" w:rsidR="005B5258" w:rsidP="0060010D" w:rsidRDefault="00F02BB5" w14:paraId="3D8CB79D" w14:textId="2FE0E49E">
            <w:pPr>
              <w:overflowPunct w:val="0"/>
              <w:autoSpaceDE w:val="0"/>
              <w:autoSpaceDN w:val="0"/>
              <w:adjustRightInd w:val="0"/>
              <w:textAlignment w:val="baseline"/>
              <w:rPr>
                <w:i/>
                <w:sz w:val="20"/>
                <w:szCs w:val="20"/>
              </w:rPr>
            </w:pPr>
            <w:r>
              <w:rPr>
                <w:i/>
                <w:sz w:val="20"/>
              </w:rPr>
              <w:t>E. paštas</w:t>
            </w:r>
          </w:p>
        </w:tc>
        <w:tc>
          <w:tcPr>
            <w:tcW w:w="6378" w:type="dxa"/>
          </w:tcPr>
          <w:p w:rsidRPr="00FA33C4" w:rsidR="005B5258" w:rsidP="0060010D" w:rsidRDefault="00406DEE" w14:paraId="5A6CC6F8" w14:textId="77777777">
            <w:pPr>
              <w:overflowPunct w:val="0"/>
              <w:autoSpaceDE w:val="0"/>
              <w:autoSpaceDN w:val="0"/>
              <w:adjustRightInd w:val="0"/>
              <w:textAlignment w:val="baseline"/>
              <w:rPr>
                <w:i/>
                <w:sz w:val="20"/>
                <w:szCs w:val="20"/>
              </w:rPr>
            </w:pPr>
            <w:hyperlink w:history="1" r:id="rId30">
              <w:r w:rsidR="00465FCD">
                <w:rPr>
                  <w:i/>
                  <w:color w:val="0000FF"/>
                  <w:sz w:val="20"/>
                  <w:u w:val="single"/>
                </w:rPr>
                <w:t>Alice.Tetu@eesc.europa.eu</w:t>
              </w:r>
            </w:hyperlink>
          </w:p>
        </w:tc>
      </w:tr>
    </w:tbl>
    <w:p w:rsidR="00EE160A" w:rsidP="00EE160A" w:rsidRDefault="00EE160A" w14:paraId="7C08FFF5" w14:textId="77777777">
      <w:pPr>
        <w:jc w:val="left"/>
      </w:pPr>
    </w:p>
    <w:p w:rsidR="0084417F" w:rsidP="000D43E1" w:rsidRDefault="0084417F" w14:paraId="4982DE1C" w14:textId="3CD6FBC7">
      <w:pPr>
        <w:jc w:val="left"/>
      </w:pPr>
    </w:p>
    <w:p w:rsidRPr="000D43E1" w:rsidR="000D43E1" w:rsidP="000D43E1" w:rsidRDefault="00406DEE" w14:paraId="1E85D6DD" w14:textId="245E2CB6">
      <w:pPr>
        <w:pStyle w:val="ListParagraph"/>
        <w:numPr>
          <w:ilvl w:val="0"/>
          <w:numId w:val="59"/>
        </w:numPr>
        <w:ind w:left="567" w:hanging="567"/>
        <w:jc w:val="left"/>
        <w:rPr>
          <w:b/>
          <w:bCs/>
          <w:i/>
          <w:iCs/>
          <w:sz w:val="32"/>
          <w:szCs w:val="32"/>
        </w:rPr>
      </w:pPr>
      <w:hyperlink w:history="1" r:id="rId31">
        <w:r w:rsidR="00902567">
          <w:rPr>
            <w:rStyle w:val="Hyperlink"/>
            <w:b/>
            <w:i/>
            <w:sz w:val="32"/>
          </w:rPr>
          <w:t xml:space="preserve">Kaip remti socialinės ekonomikos subjektus pagal valstybės pagalbos taisykles? Svarstymai atsižvelgiant į </w:t>
        </w:r>
        <w:proofErr w:type="spellStart"/>
        <w:r w:rsidR="00902567">
          <w:rPr>
            <w:rStyle w:val="Hyperlink"/>
            <w:b/>
            <w:i/>
            <w:sz w:val="32"/>
          </w:rPr>
          <w:t>Enrico</w:t>
        </w:r>
        <w:proofErr w:type="spellEnd"/>
        <w:r w:rsidR="00902567">
          <w:rPr>
            <w:rStyle w:val="Hyperlink"/>
            <w:b/>
            <w:i/>
            <w:sz w:val="32"/>
          </w:rPr>
          <w:t xml:space="preserve"> </w:t>
        </w:r>
        <w:proofErr w:type="spellStart"/>
        <w:r w:rsidR="00902567">
          <w:rPr>
            <w:rStyle w:val="Hyperlink"/>
            <w:b/>
            <w:i/>
            <w:sz w:val="32"/>
          </w:rPr>
          <w:t>Letta</w:t>
        </w:r>
        <w:proofErr w:type="spellEnd"/>
        <w:r w:rsidR="00902567">
          <w:rPr>
            <w:rStyle w:val="Hyperlink"/>
            <w:b/>
            <w:i/>
            <w:sz w:val="32"/>
          </w:rPr>
          <w:t xml:space="preserve"> ataskaitoje pateiktus pasiūlymus</w:t>
        </w:r>
      </w:hyperlink>
    </w:p>
    <w:p w:rsidRPr="0060010D" w:rsidR="00BC6AA1" w:rsidRDefault="00BC6AA1" w14:paraId="1AF13DC1"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525"/>
        <w:gridCol w:w="7764"/>
      </w:tblGrid>
      <w:tr w:rsidRPr="00FA33C4" w:rsidR="009B04E2" w:rsidTr="0060010D" w14:paraId="6706979B" w14:textId="77777777">
        <w:trPr>
          <w:trHeight w:val="279"/>
        </w:trPr>
        <w:tc>
          <w:tcPr>
            <w:tcW w:w="821" w:type="pct"/>
          </w:tcPr>
          <w:p w:rsidRPr="00FA33C4" w:rsidR="009B04E2" w:rsidRDefault="009B04E2" w14:paraId="3F16C390" w14:textId="77777777">
            <w:pPr>
              <w:tabs>
                <w:tab w:val="center" w:pos="284"/>
              </w:tabs>
              <w:overflowPunct w:val="0"/>
              <w:autoSpaceDE w:val="0"/>
              <w:autoSpaceDN w:val="0"/>
              <w:adjustRightInd w:val="0"/>
              <w:ind w:left="266" w:hanging="266"/>
              <w:textAlignment w:val="baseline"/>
              <w:rPr>
                <w:b/>
                <w:sz w:val="20"/>
                <w:szCs w:val="20"/>
              </w:rPr>
            </w:pPr>
            <w:r>
              <w:rPr>
                <w:b/>
                <w:sz w:val="20"/>
              </w:rPr>
              <w:t>Pranešėjas</w:t>
            </w:r>
          </w:p>
        </w:tc>
        <w:tc>
          <w:tcPr>
            <w:tcW w:w="4179" w:type="pct"/>
          </w:tcPr>
          <w:p w:rsidRPr="00FA33C4" w:rsidR="009B04E2" w:rsidRDefault="009B04E2" w14:paraId="67594706" w14:textId="3DC6F31E">
            <w:pPr>
              <w:tabs>
                <w:tab w:val="center" w:pos="284"/>
              </w:tabs>
              <w:overflowPunct w:val="0"/>
              <w:autoSpaceDE w:val="0"/>
              <w:autoSpaceDN w:val="0"/>
              <w:adjustRightInd w:val="0"/>
              <w:ind w:left="266" w:hanging="266"/>
              <w:jc w:val="left"/>
              <w:textAlignment w:val="baseline"/>
              <w:rPr>
                <w:bCs/>
                <w:sz w:val="20"/>
                <w:szCs w:val="20"/>
              </w:rPr>
            </w:pPr>
            <w:proofErr w:type="spellStart"/>
            <w:r>
              <w:rPr>
                <w:sz w:val="20"/>
              </w:rPr>
              <w:t>Giuseppe</w:t>
            </w:r>
            <w:proofErr w:type="spellEnd"/>
            <w:r>
              <w:rPr>
                <w:sz w:val="20"/>
              </w:rPr>
              <w:t xml:space="preserve"> GUERINI (Pilietinės visuomenės organizacijų grupė, IT)</w:t>
            </w:r>
          </w:p>
        </w:tc>
      </w:tr>
      <w:tr w:rsidRPr="00FA33C4" w:rsidR="009B04E2" w:rsidTr="0060010D" w14:paraId="3E8AE26E" w14:textId="77777777">
        <w:trPr>
          <w:trHeight w:val="165"/>
        </w:trPr>
        <w:tc>
          <w:tcPr>
            <w:tcW w:w="5000" w:type="pct"/>
            <w:gridSpan w:val="2"/>
          </w:tcPr>
          <w:p w:rsidRPr="00FA33C4" w:rsidR="009B04E2" w:rsidP="0060010D" w:rsidRDefault="009B04E2" w14:paraId="02F2FAC4" w14:textId="77777777">
            <w:pPr>
              <w:tabs>
                <w:tab w:val="center" w:pos="284"/>
              </w:tabs>
              <w:overflowPunct w:val="0"/>
              <w:autoSpaceDE w:val="0"/>
              <w:autoSpaceDN w:val="0"/>
              <w:adjustRightInd w:val="0"/>
              <w:ind w:left="266" w:hanging="266"/>
              <w:textAlignment w:val="baseline"/>
              <w:rPr>
                <w:sz w:val="20"/>
                <w:szCs w:val="20"/>
              </w:rPr>
            </w:pPr>
          </w:p>
        </w:tc>
      </w:tr>
      <w:tr w:rsidRPr="00FA33C4" w:rsidR="009B04E2" w:rsidTr="0060010D" w14:paraId="461881DC" w14:textId="77777777">
        <w:trPr>
          <w:trHeight w:val="500"/>
        </w:trPr>
        <w:tc>
          <w:tcPr>
            <w:tcW w:w="821" w:type="pct"/>
          </w:tcPr>
          <w:p w:rsidRPr="00FA33C4" w:rsidR="009B04E2" w:rsidRDefault="009B04E2" w14:paraId="711D7CC3" w14:textId="77777777">
            <w:pPr>
              <w:tabs>
                <w:tab w:val="center" w:pos="284"/>
              </w:tabs>
              <w:overflowPunct w:val="0"/>
              <w:autoSpaceDE w:val="0"/>
              <w:autoSpaceDN w:val="0"/>
              <w:adjustRightInd w:val="0"/>
              <w:ind w:left="266" w:hanging="266"/>
              <w:textAlignment w:val="baseline"/>
              <w:rPr>
                <w:b/>
                <w:sz w:val="20"/>
                <w:szCs w:val="20"/>
              </w:rPr>
            </w:pPr>
            <w:r>
              <w:rPr>
                <w:b/>
                <w:sz w:val="20"/>
              </w:rPr>
              <w:t>Nuoroda</w:t>
            </w:r>
          </w:p>
        </w:tc>
        <w:tc>
          <w:tcPr>
            <w:tcW w:w="4179" w:type="pct"/>
          </w:tcPr>
          <w:p w:rsidRPr="00FA33C4" w:rsidR="009B04E2" w:rsidRDefault="009B04E2" w14:paraId="13483DC7" w14:textId="77777777">
            <w:pPr>
              <w:tabs>
                <w:tab w:val="center" w:pos="284"/>
              </w:tabs>
              <w:overflowPunct w:val="0"/>
              <w:autoSpaceDE w:val="0"/>
              <w:autoSpaceDN w:val="0"/>
              <w:adjustRightInd w:val="0"/>
              <w:ind w:left="266" w:hanging="266"/>
              <w:textAlignment w:val="baseline"/>
              <w:rPr>
                <w:sz w:val="20"/>
                <w:szCs w:val="20"/>
              </w:rPr>
            </w:pPr>
            <w:r>
              <w:rPr>
                <w:sz w:val="20"/>
              </w:rPr>
              <w:t>Nuomonė savo iniciatyva</w:t>
            </w:r>
          </w:p>
          <w:p w:rsidRPr="00FA33C4" w:rsidR="009B04E2" w:rsidRDefault="009B04E2" w14:paraId="5576B55D" w14:textId="77777777">
            <w:pPr>
              <w:tabs>
                <w:tab w:val="center" w:pos="284"/>
              </w:tabs>
              <w:overflowPunct w:val="0"/>
              <w:autoSpaceDE w:val="0"/>
              <w:autoSpaceDN w:val="0"/>
              <w:adjustRightInd w:val="0"/>
              <w:ind w:left="266" w:hanging="266"/>
              <w:textAlignment w:val="baseline"/>
              <w:rPr>
                <w:sz w:val="20"/>
                <w:szCs w:val="20"/>
              </w:rPr>
            </w:pPr>
            <w:r>
              <w:rPr>
                <w:sz w:val="20"/>
              </w:rPr>
              <w:t>EESC-2024-03043-00-00-AC</w:t>
            </w:r>
          </w:p>
        </w:tc>
      </w:tr>
    </w:tbl>
    <w:p w:rsidR="00726351" w:rsidRDefault="00726351" w14:paraId="10731C32" w14:textId="77777777">
      <w:pPr>
        <w:keepNext/>
        <w:keepLines/>
        <w:tabs>
          <w:tab w:val="center" w:pos="284"/>
        </w:tabs>
        <w:overflowPunct w:val="0"/>
        <w:autoSpaceDE w:val="0"/>
        <w:autoSpaceDN w:val="0"/>
        <w:adjustRightInd w:val="0"/>
        <w:ind w:left="266" w:hanging="266"/>
        <w:textAlignment w:val="baseline"/>
        <w:rPr>
          <w:b/>
          <w:lang w:val="en-GB"/>
        </w:rPr>
      </w:pPr>
    </w:p>
    <w:p w:rsidRPr="009B04E2" w:rsidR="009B04E2" w:rsidRDefault="009B04E2" w14:paraId="56A16D26" w14:textId="6324A8F8">
      <w:pPr>
        <w:keepNext/>
        <w:keepLines/>
        <w:tabs>
          <w:tab w:val="center" w:pos="284"/>
        </w:tabs>
        <w:overflowPunct w:val="0"/>
        <w:autoSpaceDE w:val="0"/>
        <w:autoSpaceDN w:val="0"/>
        <w:adjustRightInd w:val="0"/>
        <w:ind w:left="266" w:hanging="266"/>
        <w:textAlignment w:val="baseline"/>
        <w:rPr>
          <w:b/>
        </w:rPr>
      </w:pPr>
      <w:r>
        <w:rPr>
          <w:b/>
        </w:rPr>
        <w:t>Dokumento esmė</w:t>
      </w:r>
    </w:p>
    <w:p w:rsidRPr="009B04E2" w:rsidR="009B04E2" w:rsidRDefault="009B04E2" w14:paraId="09E53714"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9B04E2" w:rsidR="009B04E2" w:rsidRDefault="009B04E2" w14:paraId="397EBFCD" w14:textId="77777777">
      <w:pPr>
        <w:overflowPunct w:val="0"/>
        <w:autoSpaceDE w:val="0"/>
        <w:autoSpaceDN w:val="0"/>
        <w:adjustRightInd w:val="0"/>
        <w:textAlignment w:val="baseline"/>
        <w:rPr>
          <w:bCs/>
          <w:iCs/>
        </w:rPr>
      </w:pPr>
      <w:r>
        <w:t>EESRK</w:t>
      </w:r>
    </w:p>
    <w:p w:rsidRPr="009B04E2" w:rsidR="009B04E2" w:rsidP="0060010D" w:rsidRDefault="009B04E2" w14:paraId="279BECB5" w14:textId="77777777">
      <w:pPr>
        <w:widowControl w:val="0"/>
        <w:numPr>
          <w:ilvl w:val="0"/>
          <w:numId w:val="36"/>
        </w:numPr>
        <w:overflowPunct w:val="0"/>
        <w:autoSpaceDE w:val="0"/>
        <w:autoSpaceDN w:val="0"/>
        <w:adjustRightInd w:val="0"/>
        <w:ind w:left="567" w:hanging="567"/>
        <w:textAlignment w:val="baseline"/>
        <w:rPr>
          <w:bCs/>
          <w:iCs/>
        </w:rPr>
      </w:pPr>
      <w:r>
        <w:t>pabrėžia, kad svarbu suderinti poreikį užtikrinti tvirtą viešąją paramą socialinės ekonomikos subjektams, dažnai atliekantiems funkcijas ir vaidmenis, kuriuos anksčiau vykdė nacionalinės valstybės, su ES valstybės pagalbos taisyklėmis;</w:t>
      </w:r>
    </w:p>
    <w:p w:rsidRPr="009B04E2" w:rsidR="009B04E2" w:rsidP="0060010D" w:rsidRDefault="009B04E2" w14:paraId="23D4912E" w14:textId="77777777">
      <w:pPr>
        <w:widowControl w:val="0"/>
        <w:numPr>
          <w:ilvl w:val="0"/>
          <w:numId w:val="36"/>
        </w:numPr>
        <w:overflowPunct w:val="0"/>
        <w:autoSpaceDE w:val="0"/>
        <w:autoSpaceDN w:val="0"/>
        <w:adjustRightInd w:val="0"/>
        <w:ind w:left="567" w:hanging="567"/>
        <w:textAlignment w:val="baseline"/>
        <w:rPr>
          <w:bCs/>
          <w:iCs/>
        </w:rPr>
      </w:pPr>
      <w:r>
        <w:t>primena socialinės ekonomikos subjektų svarbą konkrečiai tenkinant Europos piliečių socialinius poreikius;</w:t>
      </w:r>
    </w:p>
    <w:p w:rsidRPr="009B04E2" w:rsidR="009B04E2" w:rsidP="0060010D" w:rsidRDefault="009B04E2" w14:paraId="2CD258BF" w14:textId="77777777">
      <w:pPr>
        <w:widowControl w:val="0"/>
        <w:numPr>
          <w:ilvl w:val="0"/>
          <w:numId w:val="36"/>
        </w:numPr>
        <w:overflowPunct w:val="0"/>
        <w:autoSpaceDE w:val="0"/>
        <w:autoSpaceDN w:val="0"/>
        <w:adjustRightInd w:val="0"/>
        <w:ind w:left="567" w:hanging="567"/>
        <w:textAlignment w:val="baseline"/>
        <w:rPr>
          <w:bCs/>
          <w:iCs/>
        </w:rPr>
      </w:pPr>
      <w:r>
        <w:t>pažymi, kad daugeliu atvejų ir situacijų socialinės ekonomikos subjektų veikla grindžiama solidarumo principu, kuris nepatenka į ekonominės veiklos sąvoką. Be to, esama nemažai atvejų, kai tarpvalstybinė šių subjektų veiklos socialinėje ir sveikatos priežiūros srityje svarba laikytina nereikšminga ir tokio masto, kuris negali daryti esminio poveikio valstybių narių konkurencijai;</w:t>
      </w:r>
    </w:p>
    <w:p w:rsidRPr="009B04E2" w:rsidR="009B04E2" w:rsidP="0060010D" w:rsidRDefault="009B04E2" w14:paraId="1CA3525C" w14:textId="77777777">
      <w:pPr>
        <w:widowControl w:val="0"/>
        <w:numPr>
          <w:ilvl w:val="0"/>
          <w:numId w:val="36"/>
        </w:numPr>
        <w:overflowPunct w:val="0"/>
        <w:autoSpaceDE w:val="0"/>
        <w:autoSpaceDN w:val="0"/>
        <w:adjustRightInd w:val="0"/>
        <w:ind w:left="567" w:hanging="567"/>
        <w:textAlignment w:val="baseline"/>
        <w:rPr>
          <w:bCs/>
          <w:iCs/>
        </w:rPr>
      </w:pPr>
      <w:r>
        <w:t>mano, kad reikėtų sugriežtinti ir supaprastinti Bendrojo bendrosios išimties reglamente nustatytas pagalbos teikimo taisykles, susijusias su palankių sąlygų neturinčių arba neįgalių darbuotojų įdarbinimu;</w:t>
      </w:r>
    </w:p>
    <w:p w:rsidRPr="009B04E2" w:rsidR="009B04E2" w:rsidP="0060010D" w:rsidRDefault="009B04E2" w14:paraId="409B4506" w14:textId="77777777">
      <w:pPr>
        <w:widowControl w:val="0"/>
        <w:numPr>
          <w:ilvl w:val="0"/>
          <w:numId w:val="36"/>
        </w:numPr>
        <w:overflowPunct w:val="0"/>
        <w:autoSpaceDE w:val="0"/>
        <w:autoSpaceDN w:val="0"/>
        <w:adjustRightInd w:val="0"/>
        <w:ind w:left="567" w:hanging="567"/>
        <w:textAlignment w:val="baseline"/>
        <w:rPr>
          <w:bCs/>
          <w:iCs/>
        </w:rPr>
      </w:pPr>
      <w:r>
        <w:t>palankiai vertina E. </w:t>
      </w:r>
      <w:proofErr w:type="spellStart"/>
      <w:r>
        <w:t>Letta</w:t>
      </w:r>
      <w:proofErr w:type="spellEnd"/>
      <w:r>
        <w:t xml:space="preserve"> ataskaitoje pateiktą pasiūlymą dėl būtinybės pritaikyti dabartinę </w:t>
      </w:r>
      <w:r>
        <w:lastRenderedPageBreak/>
        <w:t>valstybės pagalbos teisinę sistemą, kad socialinės ekonomikos įmonėms būtų lengviau gauti kreditus ir finansavimą;</w:t>
      </w:r>
    </w:p>
    <w:p w:rsidRPr="009B04E2" w:rsidR="009B04E2" w:rsidP="0060010D" w:rsidRDefault="009B04E2" w14:paraId="1FB3DA76" w14:textId="77777777">
      <w:pPr>
        <w:widowControl w:val="0"/>
        <w:numPr>
          <w:ilvl w:val="0"/>
          <w:numId w:val="36"/>
        </w:numPr>
        <w:overflowPunct w:val="0"/>
        <w:autoSpaceDE w:val="0"/>
        <w:autoSpaceDN w:val="0"/>
        <w:adjustRightInd w:val="0"/>
        <w:ind w:left="567" w:hanging="567"/>
        <w:textAlignment w:val="baseline"/>
        <w:rPr>
          <w:bCs/>
          <w:iCs/>
        </w:rPr>
      </w:pPr>
      <w:r>
        <w:t>atkreipia dėmesį į tai, kad valdžios institucijos tinkamai nepasinaudoja teisine pagalbos visuotinės ekonominės svarbos paslaugoms sistema;</w:t>
      </w:r>
    </w:p>
    <w:p w:rsidRPr="009B04E2" w:rsidR="009B04E2" w:rsidP="0060010D" w:rsidRDefault="009B04E2" w14:paraId="51D0AE31" w14:textId="77777777">
      <w:pPr>
        <w:widowControl w:val="0"/>
        <w:numPr>
          <w:ilvl w:val="0"/>
          <w:numId w:val="36"/>
        </w:numPr>
        <w:overflowPunct w:val="0"/>
        <w:autoSpaceDE w:val="0"/>
        <w:autoSpaceDN w:val="0"/>
        <w:adjustRightInd w:val="0"/>
        <w:ind w:left="567" w:hanging="567"/>
        <w:textAlignment w:val="baseline"/>
        <w:rPr>
          <w:bCs/>
          <w:iCs/>
        </w:rPr>
      </w:pPr>
      <w:r>
        <w:t>palankiai vertina paskelbtas naujos kadencijos Europos Komisijos politines gaires, kuriose nurodoma: „taip pat peržiūrėsime valstybės pagalbos taisykles, kad būtų galima taikyti paramos būstui priemones, visų pirma skirtas įperkamam efektyviai energiją vartojančiam būstui ir socialiniam būstui“;</w:t>
      </w:r>
    </w:p>
    <w:p w:rsidRPr="009B04E2" w:rsidR="009B04E2" w:rsidP="0060010D" w:rsidRDefault="009B04E2" w14:paraId="4DB77906" w14:textId="77777777">
      <w:pPr>
        <w:widowControl w:val="0"/>
        <w:numPr>
          <w:ilvl w:val="0"/>
          <w:numId w:val="36"/>
        </w:numPr>
        <w:overflowPunct w:val="0"/>
        <w:autoSpaceDE w:val="0"/>
        <w:autoSpaceDN w:val="0"/>
        <w:adjustRightInd w:val="0"/>
        <w:ind w:left="567" w:hanging="567"/>
        <w:textAlignment w:val="baseline"/>
        <w:rPr>
          <w:bCs/>
          <w:iCs/>
        </w:rPr>
      </w:pPr>
      <w:r>
        <w:t>primygtinai ragina Europos Komisiją toliau dėti pastangas įgyvendinti Socialinės ekonomikos veiksmų planą, kaip išdėstyta „Lježo socialinės ekonomikos Europos Sąjungoje veiksmų gairėse“, ir vienam iš naujosios Komisijos narių suteikti konkrečius įgaliojimus koordinuoti jo įgyvendinimą.</w:t>
      </w:r>
    </w:p>
    <w:p w:rsidRPr="009B04E2" w:rsidR="009B04E2" w:rsidRDefault="009B04E2" w14:paraId="12AAB240" w14:textId="77777777">
      <w:pPr>
        <w:widowControl w:val="0"/>
        <w:overflowPunct w:val="0"/>
        <w:autoSpaceDE w:val="0"/>
        <w:autoSpaceDN w:val="0"/>
        <w:adjustRightInd w:val="0"/>
        <w:ind w:left="709"/>
        <w:textAlignment w:val="baseline"/>
        <w:rPr>
          <w:bCs/>
          <w:iCs/>
          <w:sz w:val="16"/>
          <w:szCs w:val="16"/>
          <w:lang w:val="en-GB"/>
        </w:rPr>
      </w:pPr>
    </w:p>
    <w:tbl>
      <w:tblPr>
        <w:tblW w:w="5000" w:type="pct"/>
        <w:tblLook w:val="04A0" w:firstRow="1" w:lastRow="0" w:firstColumn="1" w:lastColumn="0" w:noHBand="0" w:noVBand="1"/>
      </w:tblPr>
      <w:tblGrid>
        <w:gridCol w:w="2025"/>
        <w:gridCol w:w="7264"/>
      </w:tblGrid>
      <w:tr w:rsidRPr="00FA33C4" w:rsidR="009B04E2" w:rsidTr="0060010D" w14:paraId="06061533" w14:textId="77777777">
        <w:tc>
          <w:tcPr>
            <w:tcW w:w="1090" w:type="pct"/>
          </w:tcPr>
          <w:p w:rsidRPr="00FA33C4" w:rsidR="009B04E2" w:rsidP="0060010D" w:rsidRDefault="009B04E2" w14:paraId="3984F746" w14:textId="77777777">
            <w:pPr>
              <w:overflowPunct w:val="0"/>
              <w:autoSpaceDE w:val="0"/>
              <w:autoSpaceDN w:val="0"/>
              <w:adjustRightInd w:val="0"/>
              <w:textAlignment w:val="baseline"/>
              <w:rPr>
                <w:i/>
                <w:sz w:val="20"/>
                <w:szCs w:val="20"/>
              </w:rPr>
            </w:pPr>
            <w:r>
              <w:rPr>
                <w:b/>
                <w:i/>
                <w:sz w:val="20"/>
              </w:rPr>
              <w:t>Kontaktinis asmuo</w:t>
            </w:r>
          </w:p>
        </w:tc>
        <w:tc>
          <w:tcPr>
            <w:tcW w:w="3910" w:type="pct"/>
          </w:tcPr>
          <w:p w:rsidRPr="00FA33C4" w:rsidR="009B04E2" w:rsidP="0060010D" w:rsidRDefault="009B04E2" w14:paraId="3D0F10D8" w14:textId="77777777">
            <w:pPr>
              <w:overflowPunct w:val="0"/>
              <w:autoSpaceDE w:val="0"/>
              <w:autoSpaceDN w:val="0"/>
              <w:adjustRightInd w:val="0"/>
              <w:textAlignment w:val="baseline"/>
              <w:rPr>
                <w:i/>
                <w:sz w:val="20"/>
                <w:szCs w:val="20"/>
              </w:rPr>
            </w:pPr>
            <w:proofErr w:type="spellStart"/>
            <w:r>
              <w:rPr>
                <w:i/>
                <w:sz w:val="20"/>
              </w:rPr>
              <w:t>Annalisa</w:t>
            </w:r>
            <w:proofErr w:type="spellEnd"/>
            <w:r>
              <w:rPr>
                <w:i/>
                <w:sz w:val="20"/>
              </w:rPr>
              <w:t xml:space="preserve"> </w:t>
            </w:r>
            <w:proofErr w:type="spellStart"/>
            <w:r>
              <w:rPr>
                <w:i/>
                <w:sz w:val="20"/>
              </w:rPr>
              <w:t>Tessarolo</w:t>
            </w:r>
            <w:proofErr w:type="spellEnd"/>
          </w:p>
        </w:tc>
      </w:tr>
      <w:tr w:rsidRPr="00FA33C4" w:rsidR="009B04E2" w:rsidTr="0060010D" w14:paraId="6F2C0004" w14:textId="77777777">
        <w:tc>
          <w:tcPr>
            <w:tcW w:w="1090" w:type="pct"/>
          </w:tcPr>
          <w:p w:rsidRPr="00FA33C4" w:rsidR="009B04E2" w:rsidP="0060010D" w:rsidRDefault="009B04E2" w14:paraId="3267FA21" w14:textId="77777777">
            <w:pPr>
              <w:overflowPunct w:val="0"/>
              <w:autoSpaceDE w:val="0"/>
              <w:autoSpaceDN w:val="0"/>
              <w:adjustRightInd w:val="0"/>
              <w:textAlignment w:val="baseline"/>
              <w:rPr>
                <w:i/>
                <w:sz w:val="20"/>
                <w:szCs w:val="20"/>
              </w:rPr>
            </w:pPr>
            <w:r>
              <w:rPr>
                <w:i/>
                <w:sz w:val="20"/>
              </w:rPr>
              <w:t>Tel.</w:t>
            </w:r>
          </w:p>
        </w:tc>
        <w:tc>
          <w:tcPr>
            <w:tcW w:w="3910" w:type="pct"/>
          </w:tcPr>
          <w:p w:rsidRPr="00FA33C4" w:rsidR="009B04E2" w:rsidP="0060010D" w:rsidRDefault="009B04E2" w14:paraId="59F38B18" w14:textId="77777777">
            <w:pPr>
              <w:overflowPunct w:val="0"/>
              <w:autoSpaceDE w:val="0"/>
              <w:autoSpaceDN w:val="0"/>
              <w:adjustRightInd w:val="0"/>
              <w:textAlignment w:val="baseline"/>
              <w:rPr>
                <w:i/>
                <w:sz w:val="20"/>
                <w:szCs w:val="20"/>
              </w:rPr>
            </w:pPr>
            <w:r>
              <w:rPr>
                <w:i/>
                <w:sz w:val="20"/>
              </w:rPr>
              <w:t>+32 25469732</w:t>
            </w:r>
          </w:p>
        </w:tc>
      </w:tr>
      <w:tr w:rsidRPr="00FA33C4" w:rsidR="009B04E2" w:rsidTr="0060010D" w14:paraId="20290266" w14:textId="77777777">
        <w:tc>
          <w:tcPr>
            <w:tcW w:w="1090" w:type="pct"/>
          </w:tcPr>
          <w:p w:rsidRPr="00FA33C4" w:rsidR="009B04E2" w:rsidP="0060010D" w:rsidRDefault="00BD6AD8" w14:paraId="060993AA" w14:textId="14698F1B">
            <w:pPr>
              <w:overflowPunct w:val="0"/>
              <w:autoSpaceDE w:val="0"/>
              <w:autoSpaceDN w:val="0"/>
              <w:adjustRightInd w:val="0"/>
              <w:textAlignment w:val="baseline"/>
              <w:rPr>
                <w:i/>
                <w:sz w:val="20"/>
                <w:szCs w:val="20"/>
              </w:rPr>
            </w:pPr>
            <w:r>
              <w:rPr>
                <w:i/>
                <w:sz w:val="20"/>
              </w:rPr>
              <w:t>E. paštas</w:t>
            </w:r>
          </w:p>
        </w:tc>
        <w:tc>
          <w:tcPr>
            <w:tcW w:w="3910" w:type="pct"/>
          </w:tcPr>
          <w:p w:rsidRPr="00FA33C4" w:rsidR="009B04E2" w:rsidP="0060010D" w:rsidRDefault="00406DEE" w14:paraId="38729E20" w14:textId="77777777">
            <w:pPr>
              <w:overflowPunct w:val="0"/>
              <w:autoSpaceDE w:val="0"/>
              <w:autoSpaceDN w:val="0"/>
              <w:adjustRightInd w:val="0"/>
              <w:textAlignment w:val="baseline"/>
              <w:rPr>
                <w:i/>
                <w:sz w:val="20"/>
                <w:szCs w:val="20"/>
              </w:rPr>
            </w:pPr>
            <w:hyperlink w:history="1" r:id="rId32">
              <w:r w:rsidR="00465FCD">
                <w:rPr>
                  <w:i/>
                  <w:color w:val="0000FF"/>
                  <w:sz w:val="20"/>
                  <w:u w:val="single"/>
                </w:rPr>
                <w:t>Annalisa.Tessarolo@eesc.europa.eu</w:t>
              </w:r>
            </w:hyperlink>
          </w:p>
        </w:tc>
      </w:tr>
    </w:tbl>
    <w:p w:rsidR="004D7AC0" w:rsidRDefault="004D7AC0" w14:paraId="46687114" w14:textId="6265E3D5">
      <w:pPr>
        <w:pStyle w:val="ListParagraph"/>
        <w:ind w:left="0"/>
        <w:rPr>
          <w:lang w:val="en-GB"/>
        </w:rPr>
      </w:pPr>
    </w:p>
    <w:p w:rsidR="00EE160A" w:rsidRDefault="00EE160A" w14:paraId="79E24043" w14:textId="77C83B07">
      <w:pPr>
        <w:pStyle w:val="ListParagraph"/>
        <w:ind w:left="0"/>
        <w:rPr>
          <w:lang w:val="en-GB"/>
        </w:rPr>
      </w:pPr>
    </w:p>
    <w:p w:rsidRPr="00EE160A" w:rsidR="00EE160A" w:rsidP="00EE160A" w:rsidRDefault="00406DEE" w14:paraId="578D82F0" w14:textId="1E2EC8F7">
      <w:pPr>
        <w:pStyle w:val="ListParagraph"/>
        <w:numPr>
          <w:ilvl w:val="0"/>
          <w:numId w:val="53"/>
        </w:numPr>
        <w:ind w:left="567" w:hanging="567"/>
        <w:rPr>
          <w:b/>
          <w:bCs/>
          <w:i/>
          <w:iCs/>
          <w:sz w:val="32"/>
          <w:szCs w:val="32"/>
        </w:rPr>
      </w:pPr>
      <w:hyperlink w:history="1" r:id="rId33">
        <w:r w:rsidR="00902567">
          <w:rPr>
            <w:rStyle w:val="Hyperlink"/>
            <w:b/>
            <w:i/>
            <w:sz w:val="32"/>
          </w:rPr>
          <w:t>Konkurencijos politika – ES konkurencingumo pagrindas</w:t>
        </w:r>
      </w:hyperlink>
    </w:p>
    <w:p w:rsidR="00EE160A" w:rsidRDefault="00EE160A" w14:paraId="71324E36" w14:textId="77777777">
      <w:pPr>
        <w:pStyle w:val="ListParagraph"/>
        <w:ind w:left="0"/>
        <w:rPr>
          <w:lang w:val="en-GB"/>
        </w:rPr>
      </w:pPr>
    </w:p>
    <w:tbl>
      <w:tblPr>
        <w:tblW w:w="5000" w:type="pct"/>
        <w:tblLook w:val="04A0" w:firstRow="1" w:lastRow="0" w:firstColumn="1" w:lastColumn="0" w:noHBand="0" w:noVBand="1"/>
      </w:tblPr>
      <w:tblGrid>
        <w:gridCol w:w="2025"/>
        <w:gridCol w:w="7264"/>
      </w:tblGrid>
      <w:tr w:rsidRPr="00FA33C4" w:rsidR="00B8503F" w:rsidTr="0060010D" w14:paraId="6B4D5454" w14:textId="77777777">
        <w:tc>
          <w:tcPr>
            <w:tcW w:w="1090" w:type="pct"/>
          </w:tcPr>
          <w:p w:rsidRPr="00FA33C4" w:rsidR="00B8503F" w:rsidRDefault="00B8503F" w14:paraId="6C58656A" w14:textId="77777777">
            <w:pPr>
              <w:tabs>
                <w:tab w:val="center" w:pos="284"/>
              </w:tabs>
              <w:overflowPunct w:val="0"/>
              <w:autoSpaceDE w:val="0"/>
              <w:autoSpaceDN w:val="0"/>
              <w:adjustRightInd w:val="0"/>
              <w:ind w:left="266" w:hanging="266"/>
              <w:textAlignment w:val="baseline"/>
              <w:rPr>
                <w:b/>
                <w:sz w:val="20"/>
                <w:szCs w:val="20"/>
              </w:rPr>
            </w:pPr>
            <w:r>
              <w:rPr>
                <w:b/>
                <w:sz w:val="20"/>
              </w:rPr>
              <w:t>Pranešėja</w:t>
            </w:r>
          </w:p>
        </w:tc>
        <w:tc>
          <w:tcPr>
            <w:tcW w:w="3910" w:type="pct"/>
          </w:tcPr>
          <w:p w:rsidRPr="00FA33C4" w:rsidR="00B8503F" w:rsidRDefault="00B8503F" w14:paraId="16378746" w14:textId="15A4AD8B">
            <w:pPr>
              <w:tabs>
                <w:tab w:val="center" w:pos="284"/>
              </w:tabs>
              <w:overflowPunct w:val="0"/>
              <w:autoSpaceDE w:val="0"/>
              <w:autoSpaceDN w:val="0"/>
              <w:adjustRightInd w:val="0"/>
              <w:ind w:left="266" w:hanging="266"/>
              <w:textAlignment w:val="baseline"/>
              <w:rPr>
                <w:sz w:val="20"/>
                <w:szCs w:val="20"/>
              </w:rPr>
            </w:pPr>
            <w:proofErr w:type="spellStart"/>
            <w:r>
              <w:rPr>
                <w:sz w:val="20"/>
              </w:rPr>
              <w:t>Isabel</w:t>
            </w:r>
            <w:proofErr w:type="spellEnd"/>
            <w:r>
              <w:rPr>
                <w:sz w:val="20"/>
              </w:rPr>
              <w:t xml:space="preserve"> YGLESIAS (Darbdavių grupė, ES)</w:t>
            </w:r>
          </w:p>
        </w:tc>
      </w:tr>
      <w:tr w:rsidRPr="00FA33C4" w:rsidR="00B8503F" w:rsidTr="0060010D" w14:paraId="4275B663" w14:textId="77777777">
        <w:tc>
          <w:tcPr>
            <w:tcW w:w="5000" w:type="pct"/>
            <w:gridSpan w:val="2"/>
          </w:tcPr>
          <w:p w:rsidRPr="00FA33C4" w:rsidR="00B8503F" w:rsidP="0060010D" w:rsidRDefault="00B8503F" w14:paraId="10A91ACC" w14:textId="77777777">
            <w:pPr>
              <w:tabs>
                <w:tab w:val="center" w:pos="284"/>
              </w:tabs>
              <w:overflowPunct w:val="0"/>
              <w:autoSpaceDE w:val="0"/>
              <w:autoSpaceDN w:val="0"/>
              <w:adjustRightInd w:val="0"/>
              <w:ind w:left="266" w:hanging="266"/>
              <w:textAlignment w:val="baseline"/>
              <w:rPr>
                <w:sz w:val="20"/>
                <w:szCs w:val="20"/>
              </w:rPr>
            </w:pPr>
          </w:p>
        </w:tc>
      </w:tr>
      <w:tr w:rsidRPr="00FA33C4" w:rsidR="00B8503F" w:rsidTr="0060010D" w14:paraId="3DC3FE49" w14:textId="77777777">
        <w:tc>
          <w:tcPr>
            <w:tcW w:w="1090" w:type="pct"/>
            <w:vMerge w:val="restart"/>
          </w:tcPr>
          <w:p w:rsidRPr="00FA33C4" w:rsidR="00B8503F" w:rsidRDefault="00B8503F" w14:paraId="38E2C93C" w14:textId="77777777">
            <w:pPr>
              <w:tabs>
                <w:tab w:val="center" w:pos="284"/>
              </w:tabs>
              <w:overflowPunct w:val="0"/>
              <w:autoSpaceDE w:val="0"/>
              <w:autoSpaceDN w:val="0"/>
              <w:adjustRightInd w:val="0"/>
              <w:ind w:left="266" w:hanging="266"/>
              <w:textAlignment w:val="baseline"/>
              <w:rPr>
                <w:b/>
                <w:sz w:val="20"/>
                <w:szCs w:val="20"/>
              </w:rPr>
            </w:pPr>
            <w:r>
              <w:rPr>
                <w:b/>
                <w:sz w:val="20"/>
              </w:rPr>
              <w:t>Nuoroda</w:t>
            </w:r>
          </w:p>
        </w:tc>
        <w:tc>
          <w:tcPr>
            <w:tcW w:w="3910" w:type="pct"/>
          </w:tcPr>
          <w:p w:rsidRPr="00FA33C4" w:rsidR="00B8503F" w:rsidRDefault="00B8503F" w14:paraId="6F4ED165" w14:textId="77777777">
            <w:pPr>
              <w:tabs>
                <w:tab w:val="center" w:pos="284"/>
              </w:tabs>
              <w:overflowPunct w:val="0"/>
              <w:autoSpaceDE w:val="0"/>
              <w:autoSpaceDN w:val="0"/>
              <w:adjustRightInd w:val="0"/>
              <w:ind w:left="266" w:hanging="266"/>
              <w:textAlignment w:val="baseline"/>
              <w:rPr>
                <w:sz w:val="20"/>
                <w:szCs w:val="20"/>
              </w:rPr>
            </w:pPr>
            <w:r>
              <w:rPr>
                <w:sz w:val="20"/>
              </w:rPr>
              <w:t>Nuomonė savo iniciatyva</w:t>
            </w:r>
          </w:p>
        </w:tc>
      </w:tr>
      <w:tr w:rsidRPr="00FA33C4" w:rsidR="00B8503F" w:rsidTr="0060010D" w14:paraId="061DD36D" w14:textId="77777777">
        <w:tc>
          <w:tcPr>
            <w:tcW w:w="1090" w:type="pct"/>
            <w:vMerge/>
          </w:tcPr>
          <w:p w:rsidRPr="00FA33C4" w:rsidR="00B8503F" w:rsidRDefault="00B8503F" w14:paraId="22FF1442" w14:textId="77777777">
            <w:pPr>
              <w:tabs>
                <w:tab w:val="center" w:pos="284"/>
              </w:tabs>
              <w:overflowPunct w:val="0"/>
              <w:autoSpaceDE w:val="0"/>
              <w:autoSpaceDN w:val="0"/>
              <w:adjustRightInd w:val="0"/>
              <w:ind w:left="266" w:hanging="266"/>
              <w:textAlignment w:val="baseline"/>
              <w:rPr>
                <w:b/>
                <w:sz w:val="20"/>
                <w:szCs w:val="20"/>
              </w:rPr>
            </w:pPr>
          </w:p>
        </w:tc>
        <w:tc>
          <w:tcPr>
            <w:tcW w:w="3910" w:type="pct"/>
          </w:tcPr>
          <w:p w:rsidRPr="00FA33C4" w:rsidR="00B8503F" w:rsidRDefault="00B8503F" w14:paraId="2EB8E45F" w14:textId="77777777">
            <w:pPr>
              <w:tabs>
                <w:tab w:val="center" w:pos="284"/>
              </w:tabs>
              <w:overflowPunct w:val="0"/>
              <w:autoSpaceDE w:val="0"/>
              <w:autoSpaceDN w:val="0"/>
              <w:adjustRightInd w:val="0"/>
              <w:ind w:left="266" w:hanging="266"/>
              <w:textAlignment w:val="baseline"/>
              <w:rPr>
                <w:sz w:val="20"/>
                <w:szCs w:val="20"/>
              </w:rPr>
            </w:pPr>
            <w:r>
              <w:rPr>
                <w:sz w:val="20"/>
              </w:rPr>
              <w:t>EESC-2024-01027-00-00-AC</w:t>
            </w:r>
          </w:p>
        </w:tc>
      </w:tr>
    </w:tbl>
    <w:p w:rsidRPr="00B8503F" w:rsidR="00B8503F" w:rsidRDefault="00B8503F" w14:paraId="4144B7F1" w14:textId="77777777">
      <w:pPr>
        <w:tabs>
          <w:tab w:val="center" w:pos="284"/>
        </w:tabs>
        <w:overflowPunct w:val="0"/>
        <w:autoSpaceDE w:val="0"/>
        <w:autoSpaceDN w:val="0"/>
        <w:adjustRightInd w:val="0"/>
        <w:ind w:left="266" w:hanging="266"/>
        <w:textAlignment w:val="baseline"/>
        <w:rPr>
          <w:lang w:val="en-GB"/>
        </w:rPr>
      </w:pPr>
    </w:p>
    <w:p w:rsidRPr="00B8503F" w:rsidR="00B8503F" w:rsidRDefault="00B8503F" w14:paraId="04516D00"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B8503F" w:rsidR="00B8503F" w:rsidRDefault="00B8503F" w14:paraId="42CF4150" w14:textId="77777777">
      <w:pPr>
        <w:keepNext/>
        <w:keepLines/>
        <w:tabs>
          <w:tab w:val="center" w:pos="284"/>
        </w:tabs>
        <w:overflowPunct w:val="0"/>
        <w:autoSpaceDE w:val="0"/>
        <w:autoSpaceDN w:val="0"/>
        <w:adjustRightInd w:val="0"/>
        <w:ind w:left="266" w:hanging="266"/>
        <w:textAlignment w:val="baseline"/>
        <w:rPr>
          <w:b/>
          <w:lang w:val="en-GB"/>
        </w:rPr>
      </w:pPr>
    </w:p>
    <w:p w:rsidR="00B8503F" w:rsidRDefault="00B8503F" w14:paraId="24096944" w14:textId="77777777">
      <w:pPr>
        <w:overflowPunct w:val="0"/>
        <w:autoSpaceDE w:val="0"/>
        <w:autoSpaceDN w:val="0"/>
        <w:adjustRightInd w:val="0"/>
        <w:textAlignment w:val="baseline"/>
        <w:rPr>
          <w:bCs/>
          <w:iCs/>
        </w:rPr>
      </w:pPr>
      <w:r>
        <w:t>EESRK</w:t>
      </w:r>
    </w:p>
    <w:p w:rsidRPr="00B8503F" w:rsidR="00B8503F" w:rsidP="0060010D" w:rsidRDefault="00B8503F" w14:paraId="181808F5" w14:textId="77777777">
      <w:pPr>
        <w:widowControl w:val="0"/>
        <w:numPr>
          <w:ilvl w:val="0"/>
          <w:numId w:val="37"/>
        </w:numPr>
        <w:overflowPunct w:val="0"/>
        <w:autoSpaceDE w:val="0"/>
        <w:autoSpaceDN w:val="0"/>
        <w:adjustRightInd w:val="0"/>
        <w:ind w:left="567" w:hanging="567"/>
        <w:textAlignment w:val="baseline"/>
      </w:pPr>
      <w:r>
        <w:t xml:space="preserve">pabrėžia, kad </w:t>
      </w:r>
      <w:r>
        <w:rPr>
          <w:b/>
        </w:rPr>
        <w:t>valstybės pagalba</w:t>
      </w:r>
      <w:r>
        <w:t xml:space="preserve"> gali būti patikimai remiamos ES įmonių pertvarkos pastangos, pritraukiant didžiules investicijas, kurių reikia šiam bendram tikslui pasiekti. Siekiant išvengti neigiamo valstybės pagalbos sklaidos tarp valstybių narių poveikio ES konkurencingumui, labai svarbu užtikrinti, kad </w:t>
      </w:r>
      <w:r>
        <w:rPr>
          <w:b/>
        </w:rPr>
        <w:t>viešoji parama būtų naudojama kuo veiksmingiau, didinant šalutinį poveikį ir stiprinant Europos vertės grandines</w:t>
      </w:r>
      <w:r>
        <w:t>;</w:t>
      </w:r>
    </w:p>
    <w:p w:rsidRPr="00B8503F" w:rsidR="00B8503F" w:rsidP="0060010D" w:rsidRDefault="00B8503F" w14:paraId="6D1C5BC5" w14:textId="77777777">
      <w:pPr>
        <w:widowControl w:val="0"/>
        <w:numPr>
          <w:ilvl w:val="0"/>
          <w:numId w:val="37"/>
        </w:numPr>
        <w:overflowPunct w:val="0"/>
        <w:autoSpaceDE w:val="0"/>
        <w:autoSpaceDN w:val="0"/>
        <w:adjustRightInd w:val="0"/>
        <w:ind w:left="567" w:hanging="567"/>
        <w:textAlignment w:val="baseline"/>
      </w:pPr>
      <w:r>
        <w:t xml:space="preserve">pažymi, kad </w:t>
      </w:r>
      <w:r>
        <w:rPr>
          <w:b/>
        </w:rPr>
        <w:t>susijungimų vertinimas galėtų būti plėtojamas siekiant toliau atsižvelgti į specifinį rinkų</w:t>
      </w:r>
      <w:r>
        <w:t xml:space="preserve">, kuriose investicijos į infrastruktūrą, inovacijos ar tvarumas atlieka itin svarbų vaidmenį, </w:t>
      </w:r>
      <w:r>
        <w:rPr>
          <w:b/>
        </w:rPr>
        <w:t>pobūdį</w:t>
      </w:r>
      <w:r>
        <w:t>. Be to, reikėtų rasti sprendimą, kad būtų galima kontroliuoti inovacijomis grindžiamus susijungimus, kuriems šiuo metu netaikomos EB Susijungimų reglamente nustatytos ribos. Susijungimai niekada neturėtų būti naudojami nacionaliniams interesams ginti, o atliekant susijungimų analizę reikėtų atsižvelgti į visų suinteresuotųjų subjektų;</w:t>
      </w:r>
    </w:p>
    <w:p w:rsidRPr="00B8503F" w:rsidR="00B8503F" w:rsidP="0060010D" w:rsidRDefault="00B8503F" w14:paraId="73F97A51" w14:textId="77777777">
      <w:pPr>
        <w:widowControl w:val="0"/>
        <w:numPr>
          <w:ilvl w:val="0"/>
          <w:numId w:val="37"/>
        </w:numPr>
        <w:overflowPunct w:val="0"/>
        <w:autoSpaceDE w:val="0"/>
        <w:autoSpaceDN w:val="0"/>
        <w:adjustRightInd w:val="0"/>
        <w:ind w:left="567" w:hanging="567"/>
        <w:textAlignment w:val="baseline"/>
      </w:pPr>
      <w:r>
        <w:t xml:space="preserve">rekomenduoja, kad peržiūrint bendriems Europos interesams svarbių projektų </w:t>
      </w:r>
      <w:r>
        <w:rPr>
          <w:b/>
        </w:rPr>
        <w:t xml:space="preserve">(BEISP) </w:t>
      </w:r>
      <w:r>
        <w:t xml:space="preserve">taisykles būtų sukurta priemonė, grindžiama </w:t>
      </w:r>
      <w:r>
        <w:rPr>
          <w:b/>
        </w:rPr>
        <w:t>tikru europiniu požiūriu</w:t>
      </w:r>
      <w:r>
        <w:t>, kuriuo būtų užtikrinta, kad tokios priemonės iš tikrųjų pakeistų padėtį, o Europos konkurencingumo fondas turi būti kuriamas ir naudojamas atsižvelgiant į europinę perspektyvą;</w:t>
      </w:r>
    </w:p>
    <w:p w:rsidRPr="00B8503F" w:rsidR="00B8503F" w:rsidP="0060010D" w:rsidRDefault="00B8503F" w14:paraId="44D6690A" w14:textId="77777777">
      <w:pPr>
        <w:widowControl w:val="0"/>
        <w:numPr>
          <w:ilvl w:val="0"/>
          <w:numId w:val="37"/>
        </w:numPr>
        <w:overflowPunct w:val="0"/>
        <w:autoSpaceDE w:val="0"/>
        <w:autoSpaceDN w:val="0"/>
        <w:adjustRightInd w:val="0"/>
        <w:ind w:left="567" w:hanging="567"/>
        <w:textAlignment w:val="baseline"/>
      </w:pPr>
      <w:r>
        <w:t xml:space="preserve">atkreipia dėmesį į tai, kad įmonėms reikia matomumo ir teisinio tikrumo. Nors nauji konkurencijos metodai yra kuriami, reikėtų dėti daugiau pastangų siekiant </w:t>
      </w:r>
      <w:r>
        <w:rPr>
          <w:b/>
        </w:rPr>
        <w:t>supaprastinti antimonopolines, susijungimų ir valstybės pagalbos procedūras ir parengti aiškias gaires</w:t>
      </w:r>
      <w:r>
        <w:t xml:space="preserve">. </w:t>
      </w:r>
      <w:r>
        <w:lastRenderedPageBreak/>
        <w:t>Pirmenybė turėtų būti teikiama metodui, grindžiamam jau esamomis priemonėmis, kurios yra bendrosios rinkos stiprinimo priemonės.</w:t>
      </w:r>
    </w:p>
    <w:p w:rsidRPr="00B8503F" w:rsidR="00B8503F" w:rsidRDefault="00B8503F" w14:paraId="708888F6" w14:textId="77777777">
      <w:pPr>
        <w:widowControl w:val="0"/>
        <w:overflowPunct w:val="0"/>
        <w:autoSpaceDE w:val="0"/>
        <w:autoSpaceDN w:val="0"/>
        <w:adjustRightInd w:val="0"/>
        <w:ind w:left="567" w:hanging="567"/>
        <w:textAlignment w:val="baseline"/>
        <w:rPr>
          <w:lang w:val="en-GB"/>
        </w:rPr>
      </w:pPr>
    </w:p>
    <w:tbl>
      <w:tblPr>
        <w:tblW w:w="4941" w:type="pct"/>
        <w:tblLook w:val="04A0" w:firstRow="1" w:lastRow="0" w:firstColumn="1" w:lastColumn="0" w:noHBand="0" w:noVBand="1"/>
      </w:tblPr>
      <w:tblGrid>
        <w:gridCol w:w="2032"/>
        <w:gridCol w:w="7147"/>
      </w:tblGrid>
      <w:tr w:rsidRPr="00FA33C4" w:rsidR="00B8503F" w:rsidTr="00FA33C4" w14:paraId="6322D817" w14:textId="77777777">
        <w:tc>
          <w:tcPr>
            <w:tcW w:w="1107" w:type="pct"/>
          </w:tcPr>
          <w:p w:rsidRPr="00FA33C4" w:rsidR="00B8503F" w:rsidP="0060010D" w:rsidRDefault="00B8503F" w14:paraId="40FB2786" w14:textId="77777777">
            <w:pPr>
              <w:overflowPunct w:val="0"/>
              <w:autoSpaceDE w:val="0"/>
              <w:autoSpaceDN w:val="0"/>
              <w:adjustRightInd w:val="0"/>
              <w:textAlignment w:val="baseline"/>
              <w:rPr>
                <w:i/>
                <w:sz w:val="20"/>
                <w:szCs w:val="20"/>
              </w:rPr>
            </w:pPr>
            <w:r>
              <w:rPr>
                <w:b/>
                <w:i/>
                <w:sz w:val="20"/>
              </w:rPr>
              <w:t>Kontaktinis asmuo</w:t>
            </w:r>
          </w:p>
        </w:tc>
        <w:tc>
          <w:tcPr>
            <w:tcW w:w="3893" w:type="pct"/>
          </w:tcPr>
          <w:p w:rsidRPr="00FA33C4" w:rsidR="00B8503F" w:rsidP="0060010D" w:rsidRDefault="00B8503F" w14:paraId="7E2817B8" w14:textId="77777777">
            <w:pPr>
              <w:overflowPunct w:val="0"/>
              <w:autoSpaceDE w:val="0"/>
              <w:autoSpaceDN w:val="0"/>
              <w:adjustRightInd w:val="0"/>
              <w:textAlignment w:val="baseline"/>
              <w:rPr>
                <w:i/>
                <w:sz w:val="20"/>
                <w:szCs w:val="20"/>
              </w:rPr>
            </w:pPr>
            <w:proofErr w:type="spellStart"/>
            <w:r>
              <w:rPr>
                <w:i/>
                <w:sz w:val="20"/>
              </w:rPr>
              <w:t>Staffa</w:t>
            </w:r>
            <w:proofErr w:type="spellEnd"/>
            <w:r>
              <w:rPr>
                <w:i/>
                <w:sz w:val="20"/>
              </w:rPr>
              <w:t xml:space="preserve"> </w:t>
            </w:r>
            <w:proofErr w:type="spellStart"/>
            <w:r>
              <w:rPr>
                <w:i/>
                <w:sz w:val="20"/>
              </w:rPr>
              <w:t>Silvia</w:t>
            </w:r>
            <w:proofErr w:type="spellEnd"/>
          </w:p>
        </w:tc>
      </w:tr>
      <w:tr w:rsidRPr="00FA33C4" w:rsidR="00B8503F" w:rsidTr="00FA33C4" w14:paraId="69EE4A34" w14:textId="77777777">
        <w:tc>
          <w:tcPr>
            <w:tcW w:w="1107" w:type="pct"/>
          </w:tcPr>
          <w:p w:rsidRPr="00FA33C4" w:rsidR="00B8503F" w:rsidP="0060010D" w:rsidRDefault="00B8503F" w14:paraId="4AC8DA13" w14:textId="77777777">
            <w:pPr>
              <w:overflowPunct w:val="0"/>
              <w:autoSpaceDE w:val="0"/>
              <w:autoSpaceDN w:val="0"/>
              <w:adjustRightInd w:val="0"/>
              <w:textAlignment w:val="baseline"/>
              <w:rPr>
                <w:i/>
                <w:sz w:val="20"/>
                <w:szCs w:val="20"/>
              </w:rPr>
            </w:pPr>
            <w:r>
              <w:rPr>
                <w:i/>
                <w:sz w:val="20"/>
              </w:rPr>
              <w:t>Tel.</w:t>
            </w:r>
          </w:p>
        </w:tc>
        <w:tc>
          <w:tcPr>
            <w:tcW w:w="3893" w:type="pct"/>
          </w:tcPr>
          <w:p w:rsidRPr="00FA33C4" w:rsidR="00B8503F" w:rsidP="0060010D" w:rsidRDefault="00B8503F" w14:paraId="1662DE13" w14:textId="77777777">
            <w:pPr>
              <w:overflowPunct w:val="0"/>
              <w:autoSpaceDE w:val="0"/>
              <w:autoSpaceDN w:val="0"/>
              <w:adjustRightInd w:val="0"/>
              <w:textAlignment w:val="baseline"/>
              <w:rPr>
                <w:i/>
                <w:sz w:val="20"/>
                <w:szCs w:val="20"/>
              </w:rPr>
            </w:pPr>
            <w:r>
              <w:rPr>
                <w:i/>
                <w:sz w:val="20"/>
              </w:rPr>
              <w:t>+32 25468378</w:t>
            </w:r>
          </w:p>
        </w:tc>
      </w:tr>
      <w:tr w:rsidRPr="00FA33C4" w:rsidR="00B8503F" w:rsidTr="00FA33C4" w14:paraId="29EEA00D" w14:textId="77777777">
        <w:tc>
          <w:tcPr>
            <w:tcW w:w="1107" w:type="pct"/>
          </w:tcPr>
          <w:p w:rsidRPr="00FA33C4" w:rsidR="00B8503F" w:rsidP="0060010D" w:rsidRDefault="006C0A65" w14:paraId="75A19BC8" w14:textId="69A27546">
            <w:pPr>
              <w:overflowPunct w:val="0"/>
              <w:autoSpaceDE w:val="0"/>
              <w:autoSpaceDN w:val="0"/>
              <w:adjustRightInd w:val="0"/>
              <w:textAlignment w:val="baseline"/>
              <w:rPr>
                <w:i/>
                <w:sz w:val="20"/>
                <w:szCs w:val="20"/>
              </w:rPr>
            </w:pPr>
            <w:r>
              <w:rPr>
                <w:i/>
                <w:sz w:val="20"/>
              </w:rPr>
              <w:t>E. paštas</w:t>
            </w:r>
          </w:p>
        </w:tc>
        <w:tc>
          <w:tcPr>
            <w:tcW w:w="3893" w:type="pct"/>
          </w:tcPr>
          <w:p w:rsidRPr="00FA33C4" w:rsidR="00B8503F" w:rsidP="0060010D" w:rsidRDefault="00B8503F" w14:paraId="53E24144" w14:textId="77777777">
            <w:pPr>
              <w:overflowPunct w:val="0"/>
              <w:autoSpaceDE w:val="0"/>
              <w:autoSpaceDN w:val="0"/>
              <w:adjustRightInd w:val="0"/>
              <w:textAlignment w:val="baseline"/>
              <w:rPr>
                <w:i/>
                <w:sz w:val="20"/>
                <w:szCs w:val="20"/>
              </w:rPr>
            </w:pPr>
            <w:r>
              <w:rPr>
                <w:i/>
                <w:sz w:val="20"/>
              </w:rPr>
              <w:t>Silvia.Staffa@eesc.europa.eu</w:t>
            </w:r>
          </w:p>
        </w:tc>
      </w:tr>
    </w:tbl>
    <w:p w:rsidR="009B04E2" w:rsidP="0060010D" w:rsidRDefault="009B04E2" w14:paraId="4982DE1E" w14:textId="427EDE1A">
      <w:pPr>
        <w:jc w:val="left"/>
      </w:pPr>
      <w:r>
        <w:br w:type="page"/>
      </w:r>
    </w:p>
    <w:p w:rsidR="004D7AC0" w:rsidP="0060010D" w:rsidRDefault="004D7AC0" w14:paraId="4982DE1F" w14:textId="77777777">
      <w:pPr>
        <w:pStyle w:val="Heading1"/>
        <w:keepNext/>
        <w:keepLines/>
        <w:rPr>
          <w:b/>
        </w:rPr>
      </w:pPr>
      <w:bookmarkStart w:name="_Toc189059540" w:id="10"/>
      <w:bookmarkStart w:name="_Toc70322234" w:id="11"/>
      <w:bookmarkStart w:name="_Toc75527084" w:id="12"/>
      <w:bookmarkStart w:name="_Toc189220943" w:id="13"/>
      <w:bookmarkEnd w:id="10"/>
      <w:r>
        <w:rPr>
          <w:b/>
        </w:rPr>
        <w:lastRenderedPageBreak/>
        <w:t>ŽEMĖS ŪKIO, KAIMO PLĖTROS IR APLINKOS SKYRIUS</w:t>
      </w:r>
      <w:bookmarkEnd w:id="11"/>
      <w:bookmarkEnd w:id="12"/>
      <w:bookmarkEnd w:id="13"/>
    </w:p>
    <w:p w:rsidR="004D7AC0" w:rsidP="0060010D" w:rsidRDefault="004D7AC0" w14:paraId="4982DE20" w14:textId="77777777">
      <w:pPr>
        <w:keepNext/>
        <w:keepLines/>
      </w:pPr>
    </w:p>
    <w:p w:rsidRPr="00D24919" w:rsidR="00D24919" w:rsidP="0060010D" w:rsidRDefault="00406DEE" w14:paraId="3C73BBEB" w14:textId="03CD3A6D">
      <w:pPr>
        <w:keepNext/>
        <w:keepLines/>
        <w:widowControl w:val="0"/>
        <w:numPr>
          <w:ilvl w:val="0"/>
          <w:numId w:val="10"/>
        </w:numPr>
        <w:overflowPunct w:val="0"/>
        <w:autoSpaceDE w:val="0"/>
        <w:autoSpaceDN w:val="0"/>
        <w:adjustRightInd w:val="0"/>
        <w:ind w:left="567" w:hanging="567"/>
        <w:textAlignment w:val="baseline"/>
        <w:rPr>
          <w:b/>
          <w:sz w:val="18"/>
          <w:szCs w:val="18"/>
        </w:rPr>
      </w:pPr>
      <w:hyperlink w:history="1" r:id="rId34">
        <w:r w:rsidR="00F70422">
          <w:rPr>
            <w:rStyle w:val="Hyperlink"/>
            <w:b/>
            <w:i/>
            <w:sz w:val="28"/>
          </w:rPr>
          <w:t>Žuvų išteklių, susijusių su valstybėmis, kurios leidžia vykdyti netausiąją žvejybą, išsaugojimas</w:t>
        </w:r>
      </w:hyperlink>
    </w:p>
    <w:p w:rsidRPr="00D24919" w:rsidR="00D24919" w:rsidP="0060010D" w:rsidRDefault="00D24919" w14:paraId="3EFCF7F8" w14:textId="77777777">
      <w:pPr>
        <w:keepNext/>
        <w:keepLines/>
        <w:widowControl w:val="0"/>
        <w:overflowPunct w:val="0"/>
        <w:autoSpaceDE w:val="0"/>
        <w:autoSpaceDN w:val="0"/>
        <w:adjustRightInd w:val="0"/>
        <w:ind w:left="266"/>
        <w:textAlignment w:val="baseline"/>
        <w:rPr>
          <w:b/>
          <w:sz w:val="18"/>
          <w:szCs w:val="18"/>
          <w:lang w:val="en-GB"/>
        </w:rPr>
      </w:pPr>
    </w:p>
    <w:tbl>
      <w:tblPr>
        <w:tblW w:w="5000" w:type="pct"/>
        <w:tblLook w:val="04A0" w:firstRow="1" w:lastRow="0" w:firstColumn="1" w:lastColumn="0" w:noHBand="0" w:noVBand="1"/>
      </w:tblPr>
      <w:tblGrid>
        <w:gridCol w:w="1561"/>
        <w:gridCol w:w="7728"/>
      </w:tblGrid>
      <w:tr w:rsidRPr="00FA33C4" w:rsidR="00D24919" w:rsidTr="0060010D" w14:paraId="02FFF65B" w14:textId="77777777">
        <w:trPr>
          <w:trHeight w:val="216"/>
        </w:trPr>
        <w:tc>
          <w:tcPr>
            <w:tcW w:w="840" w:type="pct"/>
          </w:tcPr>
          <w:p w:rsidRPr="00FA33C4" w:rsidR="00D24919" w:rsidRDefault="00D24919" w14:paraId="09C1B785" w14:textId="77777777">
            <w:pPr>
              <w:tabs>
                <w:tab w:val="center" w:pos="284"/>
              </w:tabs>
              <w:overflowPunct w:val="0"/>
              <w:autoSpaceDE w:val="0"/>
              <w:autoSpaceDN w:val="0"/>
              <w:adjustRightInd w:val="0"/>
              <w:ind w:left="266" w:hanging="266"/>
              <w:textAlignment w:val="baseline"/>
              <w:rPr>
                <w:b/>
                <w:sz w:val="20"/>
                <w:szCs w:val="20"/>
              </w:rPr>
            </w:pPr>
            <w:r>
              <w:rPr>
                <w:b/>
                <w:sz w:val="20"/>
              </w:rPr>
              <w:t>Pranešėjas</w:t>
            </w:r>
          </w:p>
        </w:tc>
        <w:tc>
          <w:tcPr>
            <w:tcW w:w="4160" w:type="pct"/>
          </w:tcPr>
          <w:p w:rsidRPr="00FA33C4" w:rsidR="00D24919" w:rsidRDefault="00D24919" w14:paraId="67AA154C" w14:textId="77777777">
            <w:pPr>
              <w:tabs>
                <w:tab w:val="center" w:pos="284"/>
              </w:tabs>
              <w:overflowPunct w:val="0"/>
              <w:autoSpaceDE w:val="0"/>
              <w:autoSpaceDN w:val="0"/>
              <w:adjustRightInd w:val="0"/>
              <w:ind w:left="266" w:hanging="266"/>
              <w:textAlignment w:val="baseline"/>
              <w:rPr>
                <w:sz w:val="20"/>
                <w:szCs w:val="20"/>
              </w:rPr>
            </w:pPr>
            <w:proofErr w:type="spellStart"/>
            <w:r>
              <w:rPr>
                <w:sz w:val="20"/>
              </w:rPr>
              <w:t>Javier</w:t>
            </w:r>
            <w:proofErr w:type="spellEnd"/>
            <w:r>
              <w:rPr>
                <w:sz w:val="20"/>
              </w:rPr>
              <w:t xml:space="preserve"> GARAT PÉREZ (Pilietinės visuomenės organizacijų grupė, ES)</w:t>
            </w:r>
          </w:p>
        </w:tc>
      </w:tr>
      <w:tr w:rsidRPr="00FA33C4" w:rsidR="00465FCD" w:rsidTr="0060010D" w14:paraId="4911FFB7" w14:textId="77777777">
        <w:trPr>
          <w:trHeight w:val="216"/>
        </w:trPr>
        <w:tc>
          <w:tcPr>
            <w:tcW w:w="840" w:type="pct"/>
          </w:tcPr>
          <w:p w:rsidRPr="00FA33C4" w:rsidR="00465FCD" w:rsidP="007554BE" w:rsidRDefault="00465FCD" w14:paraId="2069D8BB" w14:textId="77777777">
            <w:pPr>
              <w:tabs>
                <w:tab w:val="center" w:pos="284"/>
              </w:tabs>
              <w:overflowPunct w:val="0"/>
              <w:autoSpaceDE w:val="0"/>
              <w:autoSpaceDN w:val="0"/>
              <w:adjustRightInd w:val="0"/>
              <w:ind w:left="266" w:hanging="266"/>
              <w:textAlignment w:val="baseline"/>
              <w:rPr>
                <w:b/>
                <w:sz w:val="20"/>
                <w:szCs w:val="20"/>
              </w:rPr>
            </w:pPr>
          </w:p>
        </w:tc>
        <w:tc>
          <w:tcPr>
            <w:tcW w:w="4160" w:type="pct"/>
          </w:tcPr>
          <w:p w:rsidRPr="00FA33C4" w:rsidR="00465FCD" w:rsidP="007554BE" w:rsidRDefault="00465FCD" w14:paraId="17AC53A8" w14:textId="77777777">
            <w:pPr>
              <w:tabs>
                <w:tab w:val="center" w:pos="284"/>
              </w:tabs>
              <w:overflowPunct w:val="0"/>
              <w:autoSpaceDE w:val="0"/>
              <w:autoSpaceDN w:val="0"/>
              <w:adjustRightInd w:val="0"/>
              <w:ind w:left="266" w:hanging="266"/>
              <w:textAlignment w:val="baseline"/>
              <w:rPr>
                <w:sz w:val="20"/>
                <w:szCs w:val="20"/>
              </w:rPr>
            </w:pPr>
          </w:p>
        </w:tc>
      </w:tr>
      <w:tr w:rsidRPr="00FA33C4" w:rsidR="00D24919" w:rsidTr="0060010D" w14:paraId="23D77389" w14:textId="77777777">
        <w:trPr>
          <w:trHeight w:val="301"/>
        </w:trPr>
        <w:tc>
          <w:tcPr>
            <w:tcW w:w="840" w:type="pct"/>
          </w:tcPr>
          <w:p w:rsidRPr="00FA33C4" w:rsidR="00D24919" w:rsidRDefault="00D24919" w14:paraId="309AAA32" w14:textId="77777777">
            <w:pPr>
              <w:tabs>
                <w:tab w:val="center" w:pos="284"/>
              </w:tabs>
              <w:overflowPunct w:val="0"/>
              <w:autoSpaceDE w:val="0"/>
              <w:autoSpaceDN w:val="0"/>
              <w:adjustRightInd w:val="0"/>
              <w:ind w:left="266" w:hanging="266"/>
              <w:textAlignment w:val="baseline"/>
              <w:rPr>
                <w:b/>
                <w:sz w:val="20"/>
                <w:szCs w:val="20"/>
              </w:rPr>
            </w:pPr>
            <w:r>
              <w:rPr>
                <w:b/>
                <w:sz w:val="20"/>
              </w:rPr>
              <w:t>Nuorodos</w:t>
            </w:r>
          </w:p>
        </w:tc>
        <w:tc>
          <w:tcPr>
            <w:tcW w:w="4160" w:type="pct"/>
          </w:tcPr>
          <w:p w:rsidRPr="00FA33C4" w:rsidR="00435AEF" w:rsidRDefault="00435AEF" w14:paraId="1CFC571D" w14:textId="015863F1">
            <w:pPr>
              <w:tabs>
                <w:tab w:val="center" w:pos="284"/>
              </w:tabs>
              <w:overflowPunct w:val="0"/>
              <w:autoSpaceDE w:val="0"/>
              <w:autoSpaceDN w:val="0"/>
              <w:adjustRightInd w:val="0"/>
              <w:ind w:left="266" w:hanging="266"/>
              <w:textAlignment w:val="baseline"/>
              <w:rPr>
                <w:sz w:val="20"/>
                <w:szCs w:val="20"/>
              </w:rPr>
            </w:pPr>
            <w:r>
              <w:rPr>
                <w:sz w:val="20"/>
              </w:rPr>
              <w:t xml:space="preserve">COM(2024) 407 </w:t>
            </w:r>
            <w:proofErr w:type="spellStart"/>
            <w:r>
              <w:rPr>
                <w:sz w:val="20"/>
              </w:rPr>
              <w:t>final</w:t>
            </w:r>
            <w:proofErr w:type="spellEnd"/>
          </w:p>
          <w:p w:rsidRPr="00FA33C4" w:rsidR="00D24919" w:rsidRDefault="00D24919" w14:paraId="38800F4B" w14:textId="5838FADA">
            <w:pPr>
              <w:tabs>
                <w:tab w:val="center" w:pos="284"/>
              </w:tabs>
              <w:overflowPunct w:val="0"/>
              <w:autoSpaceDE w:val="0"/>
              <w:autoSpaceDN w:val="0"/>
              <w:adjustRightInd w:val="0"/>
              <w:ind w:left="266" w:hanging="266"/>
              <w:textAlignment w:val="baseline"/>
              <w:rPr>
                <w:sz w:val="20"/>
                <w:szCs w:val="20"/>
              </w:rPr>
            </w:pPr>
            <w:r>
              <w:rPr>
                <w:sz w:val="20"/>
              </w:rPr>
              <w:t>EESC-2024-04192-00-00-AC</w:t>
            </w:r>
          </w:p>
        </w:tc>
      </w:tr>
    </w:tbl>
    <w:p w:rsidR="00726351" w:rsidRDefault="00726351" w14:paraId="436FAD70" w14:textId="77777777">
      <w:pPr>
        <w:keepNext/>
        <w:keepLines/>
        <w:overflowPunct w:val="0"/>
        <w:autoSpaceDE w:val="0"/>
        <w:autoSpaceDN w:val="0"/>
        <w:adjustRightInd w:val="0"/>
        <w:ind w:left="266" w:hanging="266"/>
        <w:textAlignment w:val="baseline"/>
        <w:rPr>
          <w:b/>
          <w:lang w:val="en-GB"/>
        </w:rPr>
      </w:pPr>
    </w:p>
    <w:p w:rsidRPr="00D24919" w:rsidR="00D24919" w:rsidRDefault="00D24919" w14:paraId="2E7DAA98" w14:textId="1C59FDF0">
      <w:pPr>
        <w:keepNext/>
        <w:keepLines/>
        <w:overflowPunct w:val="0"/>
        <w:autoSpaceDE w:val="0"/>
        <w:autoSpaceDN w:val="0"/>
        <w:adjustRightInd w:val="0"/>
        <w:ind w:left="266" w:hanging="266"/>
        <w:textAlignment w:val="baseline"/>
        <w:rPr>
          <w:b/>
        </w:rPr>
      </w:pPr>
      <w:r>
        <w:rPr>
          <w:b/>
        </w:rPr>
        <w:t>Dokumento esmė</w:t>
      </w:r>
    </w:p>
    <w:p w:rsidRPr="00D24919" w:rsidR="00D24919" w:rsidRDefault="00D24919" w14:paraId="26064889" w14:textId="77777777">
      <w:pPr>
        <w:keepNext/>
        <w:keepLines/>
        <w:tabs>
          <w:tab w:val="center" w:pos="284"/>
        </w:tabs>
        <w:overflowPunct w:val="0"/>
        <w:autoSpaceDE w:val="0"/>
        <w:autoSpaceDN w:val="0"/>
        <w:adjustRightInd w:val="0"/>
        <w:ind w:left="266" w:hanging="266"/>
        <w:textAlignment w:val="baseline"/>
        <w:rPr>
          <w:b/>
          <w:lang w:val="en-GB"/>
        </w:rPr>
      </w:pPr>
    </w:p>
    <w:p w:rsidRPr="00D24919" w:rsidR="00D24919" w:rsidRDefault="00D24919" w14:paraId="5A1975E7" w14:textId="77777777">
      <w:pPr>
        <w:overflowPunct w:val="0"/>
        <w:autoSpaceDE w:val="0"/>
        <w:autoSpaceDN w:val="0"/>
        <w:adjustRightInd w:val="0"/>
        <w:textAlignment w:val="baseline"/>
        <w:rPr>
          <w:bCs/>
          <w:iCs/>
        </w:rPr>
      </w:pPr>
      <w:r>
        <w:t>EESRK</w:t>
      </w:r>
    </w:p>
    <w:p w:rsidRPr="00D24919" w:rsidR="00D24919" w:rsidP="0060010D" w:rsidRDefault="00D24919" w14:paraId="5B86FB1D" w14:textId="77777777">
      <w:pPr>
        <w:widowControl w:val="0"/>
        <w:numPr>
          <w:ilvl w:val="0"/>
          <w:numId w:val="38"/>
        </w:numPr>
        <w:overflowPunct w:val="0"/>
        <w:autoSpaceDE w:val="0"/>
        <w:autoSpaceDN w:val="0"/>
        <w:adjustRightInd w:val="0"/>
        <w:ind w:left="567" w:hanging="567"/>
        <w:contextualSpacing/>
        <w:textAlignment w:val="baseline"/>
      </w:pPr>
      <w:r>
        <w:t>pritaria Europos Komisijos pasiūlymui iš dalies pakeisti Reglamentą (ES) Nr. 1026/2012 siekiant užkirsti kelią netausiai žvejybos praktikai ir apsaugoti ES žvejybos interesus;</w:t>
      </w:r>
    </w:p>
    <w:p w:rsidRPr="00D24919" w:rsidR="00D24919" w:rsidP="0060010D" w:rsidRDefault="00D24919" w14:paraId="645C6651" w14:textId="77777777">
      <w:pPr>
        <w:widowControl w:val="0"/>
        <w:numPr>
          <w:ilvl w:val="0"/>
          <w:numId w:val="38"/>
        </w:numPr>
        <w:overflowPunct w:val="0"/>
        <w:autoSpaceDE w:val="0"/>
        <w:autoSpaceDN w:val="0"/>
        <w:adjustRightInd w:val="0"/>
        <w:ind w:left="567" w:hanging="567"/>
        <w:contextualSpacing/>
        <w:textAlignment w:val="baseline"/>
      </w:pPr>
      <w:r>
        <w:t>ragina išplėsti taikymo sritį, kad ji apimtų Viduržemio jūros ir tarptautinius vandenis, sprendžiant netvarios praktikos problemą visame pasaulyje;</w:t>
      </w:r>
    </w:p>
    <w:p w:rsidRPr="00D24919" w:rsidR="00D24919" w:rsidP="0060010D" w:rsidRDefault="00D24919" w14:paraId="47CE2903" w14:textId="77777777">
      <w:pPr>
        <w:widowControl w:val="0"/>
        <w:numPr>
          <w:ilvl w:val="0"/>
          <w:numId w:val="38"/>
        </w:numPr>
        <w:overflowPunct w:val="0"/>
        <w:autoSpaceDE w:val="0"/>
        <w:autoSpaceDN w:val="0"/>
        <w:adjustRightInd w:val="0"/>
        <w:ind w:left="567" w:hanging="567"/>
        <w:contextualSpacing/>
        <w:textAlignment w:val="baseline"/>
      </w:pPr>
      <w:r>
        <w:t>primygtinai ragina Tarybą ir Europos Parlamentą paspartinti pasiūlymo priėmimą, padidinant skaidrumą ir užtikrinant, kad ES nepriklausančios šalys suprastų aplinkybes, kuriomis galėtų būti taikomos ES sankcijos;</w:t>
      </w:r>
    </w:p>
    <w:p w:rsidRPr="00D24919" w:rsidR="00D24919" w:rsidP="0060010D" w:rsidRDefault="00D24919" w14:paraId="4B082E08" w14:textId="77777777">
      <w:pPr>
        <w:widowControl w:val="0"/>
        <w:numPr>
          <w:ilvl w:val="0"/>
          <w:numId w:val="38"/>
        </w:numPr>
        <w:overflowPunct w:val="0"/>
        <w:autoSpaceDE w:val="0"/>
        <w:autoSpaceDN w:val="0"/>
        <w:adjustRightInd w:val="0"/>
        <w:ind w:left="567" w:hanging="567"/>
        <w:contextualSpacing/>
        <w:textAlignment w:val="baseline"/>
      </w:pPr>
      <w:r>
        <w:t>pritaria tam, kad būtų stiprinamos ES priemonės siekiant visame pasaulyje nustatyti ribojamąsias priemones, įskaitant importo draudimus, laikantis PPO gairių, skatinant atsakingą žvejybos praktiką ir taikant sąžiningas sąlygas visiems laivynams;</w:t>
      </w:r>
    </w:p>
    <w:p w:rsidRPr="00D24919" w:rsidR="00D24919" w:rsidP="0060010D" w:rsidRDefault="00D24919" w14:paraId="13DACFDC" w14:textId="77777777">
      <w:pPr>
        <w:widowControl w:val="0"/>
        <w:numPr>
          <w:ilvl w:val="0"/>
          <w:numId w:val="38"/>
        </w:numPr>
        <w:overflowPunct w:val="0"/>
        <w:autoSpaceDE w:val="0"/>
        <w:autoSpaceDN w:val="0"/>
        <w:adjustRightInd w:val="0"/>
        <w:ind w:left="567" w:hanging="567"/>
        <w:contextualSpacing/>
        <w:textAlignment w:val="baseline"/>
      </w:pPr>
      <w:r>
        <w:t>pasisako už sąžiningą konkurenciją, susiejant kovos su pertekline žvejyba pastangas su veiksmais, kurių imamasi pagal Reglamentą dėl kovos su neteisėta, nedeklaruojama ir nereglamentuojama žvejyba;</w:t>
      </w:r>
    </w:p>
    <w:p w:rsidRPr="00D24919" w:rsidR="00D24919" w:rsidP="0060010D" w:rsidRDefault="00D24919" w14:paraId="4C64F46D" w14:textId="77777777">
      <w:pPr>
        <w:widowControl w:val="0"/>
        <w:numPr>
          <w:ilvl w:val="0"/>
          <w:numId w:val="38"/>
        </w:numPr>
        <w:overflowPunct w:val="0"/>
        <w:autoSpaceDE w:val="0"/>
        <w:autoSpaceDN w:val="0"/>
        <w:adjustRightInd w:val="0"/>
        <w:ind w:left="567" w:hanging="567"/>
        <w:contextualSpacing/>
        <w:textAlignment w:val="baseline"/>
      </w:pPr>
      <w:r>
        <w:t>ragina ES stiprinti bendradarbiavimą su šalimis, kurios vienos valstybės ribas viršijančių žuvų ir toli migruojančių žuvų išteklius žvejoja dvišaliu pagrindu arba pagal regioninių žuvininkystės valdymo organizacijų taisykles, laikantis UNCLOS ir susijusių susitarimų;</w:t>
      </w:r>
    </w:p>
    <w:p w:rsidRPr="00D24919" w:rsidR="00D24919" w:rsidP="0060010D" w:rsidRDefault="00D24919" w14:paraId="5801DAB4" w14:textId="77777777">
      <w:pPr>
        <w:widowControl w:val="0"/>
        <w:numPr>
          <w:ilvl w:val="0"/>
          <w:numId w:val="38"/>
        </w:numPr>
        <w:overflowPunct w:val="0"/>
        <w:autoSpaceDE w:val="0"/>
        <w:autoSpaceDN w:val="0"/>
        <w:adjustRightInd w:val="0"/>
        <w:ind w:left="567" w:hanging="567"/>
        <w:contextualSpacing/>
        <w:textAlignment w:val="baseline"/>
      </w:pPr>
      <w:r>
        <w:t>pabrėžia, kad reikia kovoti su kai kurių ES nepriklausančių šalių, pavyzdžiui, Norvegijos, agresyviais veiksmais, ir rekomenduoja išnagrinėti strateginius aljansus su kitomis šalimis, pavyzdžiui, Islandija, siekiant užtikrinti stabilią prieigą prie jūros gėrybių ir sustiprinti ES padėtį šiaurės rytų Atlanto vandenyne;</w:t>
      </w:r>
    </w:p>
    <w:p w:rsidRPr="00D24919" w:rsidR="00D24919" w:rsidP="0060010D" w:rsidRDefault="00D24919" w14:paraId="5A3014D0" w14:textId="77777777">
      <w:pPr>
        <w:widowControl w:val="0"/>
        <w:numPr>
          <w:ilvl w:val="0"/>
          <w:numId w:val="38"/>
        </w:numPr>
        <w:overflowPunct w:val="0"/>
        <w:autoSpaceDE w:val="0"/>
        <w:autoSpaceDN w:val="0"/>
        <w:adjustRightInd w:val="0"/>
        <w:ind w:left="567" w:hanging="567"/>
        <w:contextualSpacing/>
        <w:textAlignment w:val="baseline"/>
      </w:pPr>
      <w:r>
        <w:t>kritikuoja ribotą Europos ekonominės erdvės (EEE) finansinio mechanizmo naudojimą siekiant daryti spaudimą ES nepriklausančioms pakrantės valstybėms, pvz., Norvegijai, kad jos laikytųsi tarptautinių žuvininkystės valdymo standartų, ir ragina nustatyti patekimo į rinką sąlygas ir vykdymo užtikrinimo priemones;</w:t>
      </w:r>
    </w:p>
    <w:p w:rsidRPr="00D24919" w:rsidR="00D24919" w:rsidP="0060010D" w:rsidRDefault="00D24919" w14:paraId="019B5F36" w14:textId="77777777">
      <w:pPr>
        <w:widowControl w:val="0"/>
        <w:numPr>
          <w:ilvl w:val="0"/>
          <w:numId w:val="38"/>
        </w:numPr>
        <w:overflowPunct w:val="0"/>
        <w:autoSpaceDE w:val="0"/>
        <w:autoSpaceDN w:val="0"/>
        <w:adjustRightInd w:val="0"/>
        <w:ind w:left="567" w:hanging="567"/>
        <w:contextualSpacing/>
        <w:textAlignment w:val="baseline"/>
      </w:pPr>
      <w:r>
        <w:t>primygtinai ragina nedelsiant imtis veiksmų pagal persvarstytą reglamentą siekiant kovoti su nesąžininga Norvegijos praktika, visų pirma susijusia su atlantinių skumbrių ir menkių žvejyba šiaurės vakarų Atlanto vandenyne;</w:t>
      </w:r>
    </w:p>
    <w:p w:rsidRPr="00D24919" w:rsidR="00D24919" w:rsidP="0060010D" w:rsidRDefault="00D24919" w14:paraId="40A04075" w14:textId="77777777">
      <w:pPr>
        <w:widowControl w:val="0"/>
        <w:numPr>
          <w:ilvl w:val="0"/>
          <w:numId w:val="38"/>
        </w:numPr>
        <w:overflowPunct w:val="0"/>
        <w:autoSpaceDE w:val="0"/>
        <w:autoSpaceDN w:val="0"/>
        <w:adjustRightInd w:val="0"/>
        <w:ind w:left="567" w:hanging="567"/>
        <w:contextualSpacing/>
        <w:textAlignment w:val="baseline"/>
      </w:pPr>
      <w:r>
        <w:t xml:space="preserve">ragina užtikrinti </w:t>
      </w:r>
      <w:proofErr w:type="spellStart"/>
      <w:r>
        <w:t>įtraukumą</w:t>
      </w:r>
      <w:proofErr w:type="spellEnd"/>
      <w:r>
        <w:t xml:space="preserve"> ir skaidrumą derybose su pakrantės valstybėmis, užtikrinant aktyvų suinteresuotųjų subjektų dalyvavimą žuvininkystės valdyme ir skiriant nuobaudas;</w:t>
      </w:r>
    </w:p>
    <w:p w:rsidR="00D24919" w:rsidP="0060010D" w:rsidRDefault="00D24919" w14:paraId="5ED597ED" w14:textId="77777777">
      <w:pPr>
        <w:widowControl w:val="0"/>
        <w:numPr>
          <w:ilvl w:val="0"/>
          <w:numId w:val="38"/>
        </w:numPr>
        <w:overflowPunct w:val="0"/>
        <w:autoSpaceDE w:val="0"/>
        <w:autoSpaceDN w:val="0"/>
        <w:adjustRightInd w:val="0"/>
        <w:ind w:left="567" w:hanging="567"/>
        <w:contextualSpacing/>
        <w:textAlignment w:val="baseline"/>
      </w:pPr>
      <w:r>
        <w:t>rekomenduoja iš dalies pakeisti 6 straipsnio 1 dalį, kad būtų reikalaujama, kad kai šalis galimai identifikuojama kaip leidžianti vykdyti netausią žvejybą, nedelsiant būtų informuojamos atitinkamos patariamosios tarybos.</w:t>
      </w:r>
    </w:p>
    <w:p w:rsidRPr="00D24919" w:rsidR="008D05C8" w:rsidP="0060010D" w:rsidRDefault="008D05C8" w14:paraId="10263181" w14:textId="77777777">
      <w:pPr>
        <w:widowControl w:val="0"/>
        <w:overflowPunct w:val="0"/>
        <w:autoSpaceDE w:val="0"/>
        <w:autoSpaceDN w:val="0"/>
        <w:adjustRightInd w:val="0"/>
        <w:contextualSpacing/>
        <w:textAlignment w:val="baseline"/>
        <w:rPr>
          <w:lang w:val="en-GB" w:eastAsia="zh-CN"/>
        </w:rPr>
      </w:pPr>
    </w:p>
    <w:tbl>
      <w:tblPr>
        <w:tblW w:w="9322" w:type="dxa"/>
        <w:tblLook w:val="04A0" w:firstRow="1" w:lastRow="0" w:firstColumn="1" w:lastColumn="0" w:noHBand="0" w:noVBand="1"/>
      </w:tblPr>
      <w:tblGrid>
        <w:gridCol w:w="2127"/>
        <w:gridCol w:w="7195"/>
      </w:tblGrid>
      <w:tr w:rsidRPr="00FA33C4" w:rsidR="00D24919" w:rsidTr="0060010D" w14:paraId="235BE468" w14:textId="77777777">
        <w:tc>
          <w:tcPr>
            <w:tcW w:w="2127" w:type="dxa"/>
          </w:tcPr>
          <w:p w:rsidRPr="00FA33C4" w:rsidR="00D24919" w:rsidP="0060010D" w:rsidRDefault="00D24919" w14:paraId="43325915" w14:textId="77777777">
            <w:pPr>
              <w:overflowPunct w:val="0"/>
              <w:autoSpaceDE w:val="0"/>
              <w:autoSpaceDN w:val="0"/>
              <w:adjustRightInd w:val="0"/>
              <w:textAlignment w:val="baseline"/>
              <w:rPr>
                <w:i/>
                <w:sz w:val="20"/>
                <w:szCs w:val="20"/>
              </w:rPr>
            </w:pPr>
            <w:r>
              <w:rPr>
                <w:b/>
                <w:i/>
                <w:sz w:val="20"/>
              </w:rPr>
              <w:lastRenderedPageBreak/>
              <w:t xml:space="preserve">Kontaktinis asmuo </w:t>
            </w:r>
          </w:p>
        </w:tc>
        <w:tc>
          <w:tcPr>
            <w:tcW w:w="7195" w:type="dxa"/>
          </w:tcPr>
          <w:p w:rsidRPr="00FA33C4" w:rsidR="00D24919" w:rsidP="0060010D" w:rsidRDefault="00D24919" w14:paraId="7D904960" w14:textId="77777777">
            <w:pPr>
              <w:overflowPunct w:val="0"/>
              <w:autoSpaceDE w:val="0"/>
              <w:autoSpaceDN w:val="0"/>
              <w:adjustRightInd w:val="0"/>
              <w:textAlignment w:val="baseline"/>
              <w:rPr>
                <w:i/>
                <w:sz w:val="20"/>
                <w:szCs w:val="20"/>
              </w:rPr>
            </w:pPr>
            <w:r>
              <w:rPr>
                <w:i/>
                <w:sz w:val="20"/>
              </w:rPr>
              <w:t xml:space="preserve">Nicolas </w:t>
            </w:r>
            <w:proofErr w:type="spellStart"/>
            <w:r>
              <w:rPr>
                <w:i/>
                <w:sz w:val="20"/>
              </w:rPr>
              <w:t>Stenger</w:t>
            </w:r>
            <w:proofErr w:type="spellEnd"/>
          </w:p>
        </w:tc>
      </w:tr>
      <w:tr w:rsidRPr="00FA33C4" w:rsidR="00D24919" w:rsidTr="0060010D" w14:paraId="47B5DDD6" w14:textId="77777777">
        <w:tc>
          <w:tcPr>
            <w:tcW w:w="2127" w:type="dxa"/>
          </w:tcPr>
          <w:p w:rsidRPr="00FA33C4" w:rsidR="00D24919" w:rsidP="0060010D" w:rsidRDefault="00D24919" w14:paraId="17563F6D" w14:textId="77777777">
            <w:pPr>
              <w:overflowPunct w:val="0"/>
              <w:autoSpaceDE w:val="0"/>
              <w:autoSpaceDN w:val="0"/>
              <w:adjustRightInd w:val="0"/>
              <w:textAlignment w:val="baseline"/>
              <w:rPr>
                <w:i/>
                <w:sz w:val="20"/>
                <w:szCs w:val="20"/>
              </w:rPr>
            </w:pPr>
            <w:r>
              <w:rPr>
                <w:i/>
                <w:sz w:val="20"/>
              </w:rPr>
              <w:t>Tel.</w:t>
            </w:r>
          </w:p>
        </w:tc>
        <w:tc>
          <w:tcPr>
            <w:tcW w:w="7195" w:type="dxa"/>
          </w:tcPr>
          <w:p w:rsidRPr="00FA33C4" w:rsidR="00D24919" w:rsidP="0060010D" w:rsidRDefault="00D24919" w14:paraId="62CC03AD" w14:textId="77777777">
            <w:pPr>
              <w:overflowPunct w:val="0"/>
              <w:autoSpaceDE w:val="0"/>
              <w:autoSpaceDN w:val="0"/>
              <w:adjustRightInd w:val="0"/>
              <w:textAlignment w:val="baseline"/>
              <w:rPr>
                <w:i/>
                <w:sz w:val="20"/>
                <w:szCs w:val="20"/>
              </w:rPr>
            </w:pPr>
            <w:r>
              <w:rPr>
                <w:i/>
                <w:sz w:val="20"/>
              </w:rPr>
              <w:t>+32 25468152</w:t>
            </w:r>
          </w:p>
        </w:tc>
      </w:tr>
      <w:tr w:rsidRPr="00FA33C4" w:rsidR="00D24919" w:rsidTr="0060010D" w14:paraId="5094B071" w14:textId="77777777">
        <w:tc>
          <w:tcPr>
            <w:tcW w:w="2127" w:type="dxa"/>
          </w:tcPr>
          <w:p w:rsidRPr="00FA33C4" w:rsidR="00D24919" w:rsidP="0060010D" w:rsidRDefault="008D05C8" w14:paraId="270C3A5A" w14:textId="734706FD">
            <w:pPr>
              <w:overflowPunct w:val="0"/>
              <w:autoSpaceDE w:val="0"/>
              <w:autoSpaceDN w:val="0"/>
              <w:adjustRightInd w:val="0"/>
              <w:textAlignment w:val="baseline"/>
              <w:rPr>
                <w:i/>
                <w:sz w:val="20"/>
                <w:szCs w:val="20"/>
              </w:rPr>
            </w:pPr>
            <w:r>
              <w:rPr>
                <w:i/>
                <w:sz w:val="20"/>
              </w:rPr>
              <w:t>E. paštas</w:t>
            </w:r>
          </w:p>
        </w:tc>
        <w:tc>
          <w:tcPr>
            <w:tcW w:w="7195" w:type="dxa"/>
          </w:tcPr>
          <w:p w:rsidRPr="00FA33C4" w:rsidR="00D24919" w:rsidP="0060010D" w:rsidRDefault="00406DEE" w14:paraId="1B275FD8" w14:textId="77777777">
            <w:pPr>
              <w:overflowPunct w:val="0"/>
              <w:autoSpaceDE w:val="0"/>
              <w:autoSpaceDN w:val="0"/>
              <w:adjustRightInd w:val="0"/>
              <w:textAlignment w:val="baseline"/>
              <w:rPr>
                <w:i/>
                <w:iCs/>
                <w:sz w:val="20"/>
                <w:szCs w:val="20"/>
              </w:rPr>
            </w:pPr>
            <w:hyperlink w:history="1" r:id="rId35">
              <w:r w:rsidR="00465FCD">
                <w:rPr>
                  <w:i/>
                  <w:color w:val="0000FF"/>
                  <w:sz w:val="20"/>
                  <w:u w:val="single"/>
                </w:rPr>
                <w:t>Nicolas.Stenger@eesc.europa.eu</w:t>
              </w:r>
            </w:hyperlink>
          </w:p>
        </w:tc>
      </w:tr>
    </w:tbl>
    <w:p w:rsidR="007F5784" w:rsidP="0060010D" w:rsidRDefault="007F5784" w14:paraId="715DB2BD" w14:textId="06E41C3D">
      <w:pPr>
        <w:jc w:val="left"/>
      </w:pPr>
    </w:p>
    <w:p w:rsidR="007F5784" w:rsidP="0060010D" w:rsidRDefault="007F5784" w14:paraId="14026A78" w14:textId="4FAE1588">
      <w:pPr>
        <w:pStyle w:val="Heading1"/>
        <w:keepNext/>
        <w:keepLines/>
        <w:rPr>
          <w:b/>
        </w:rPr>
      </w:pPr>
      <w:bookmarkStart w:name="_Toc189220944" w:id="14"/>
      <w:r>
        <w:rPr>
          <w:b/>
        </w:rPr>
        <w:t>IŠORĖS SANTYKIŲ SKYRIUS</w:t>
      </w:r>
      <w:bookmarkEnd w:id="14"/>
    </w:p>
    <w:p w:rsidR="007F5784" w:rsidP="0060010D" w:rsidRDefault="007F5784" w14:paraId="3BBB3E68" w14:textId="77777777">
      <w:pPr>
        <w:keepNext/>
        <w:keepLines/>
      </w:pPr>
    </w:p>
    <w:p w:rsidRPr="00C8173B" w:rsidR="00C8173B" w:rsidP="0060010D" w:rsidRDefault="00406DEE" w14:paraId="29A16775" w14:textId="57A22188">
      <w:pPr>
        <w:keepNext/>
        <w:keepLines/>
        <w:widowControl w:val="0"/>
        <w:numPr>
          <w:ilvl w:val="0"/>
          <w:numId w:val="4"/>
        </w:numPr>
        <w:overflowPunct w:val="0"/>
        <w:autoSpaceDE w:val="0"/>
        <w:autoSpaceDN w:val="0"/>
        <w:adjustRightInd w:val="0"/>
        <w:ind w:hanging="567"/>
        <w:textAlignment w:val="baseline"/>
        <w:rPr>
          <w:b/>
          <w:bCs/>
          <w:i/>
          <w:iCs/>
          <w:sz w:val="28"/>
          <w:szCs w:val="28"/>
        </w:rPr>
      </w:pPr>
      <w:hyperlink w:history="1" r:id="rId36">
        <w:r w:rsidR="00C8173B">
          <w:rPr>
            <w:b/>
            <w:i/>
            <w:color w:val="0000FF"/>
            <w:sz w:val="28"/>
            <w:u w:val="single"/>
          </w:rPr>
          <w:t>Europos Arkties strategijos plėtojimas palaikant dialogą su pilietine visuomene</w:t>
        </w:r>
      </w:hyperlink>
    </w:p>
    <w:p w:rsidRPr="00C8173B" w:rsidR="00C8173B" w:rsidP="0060010D" w:rsidRDefault="00C8173B" w14:paraId="27EAAC5C" w14:textId="77777777">
      <w:pPr>
        <w:keepNext/>
        <w:keepLines/>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032"/>
        <w:gridCol w:w="7147"/>
      </w:tblGrid>
      <w:tr w:rsidRPr="00FA33C4" w:rsidR="00C8173B" w:rsidTr="000B1858" w14:paraId="029C2A93" w14:textId="77777777">
        <w:tc>
          <w:tcPr>
            <w:tcW w:w="1107" w:type="pct"/>
          </w:tcPr>
          <w:p w:rsidRPr="00FA33C4" w:rsidR="00C8173B" w:rsidRDefault="00C8173B" w14:paraId="70E313F2" w14:textId="77777777">
            <w:pPr>
              <w:tabs>
                <w:tab w:val="center" w:pos="284"/>
              </w:tabs>
              <w:overflowPunct w:val="0"/>
              <w:autoSpaceDE w:val="0"/>
              <w:autoSpaceDN w:val="0"/>
              <w:adjustRightInd w:val="0"/>
              <w:ind w:left="266" w:hanging="266"/>
              <w:textAlignment w:val="baseline"/>
              <w:rPr>
                <w:b/>
                <w:sz w:val="20"/>
                <w:szCs w:val="20"/>
              </w:rPr>
            </w:pPr>
            <w:r>
              <w:rPr>
                <w:b/>
                <w:sz w:val="20"/>
              </w:rPr>
              <w:t>Pranešėjas</w:t>
            </w:r>
          </w:p>
          <w:p w:rsidRPr="00FA33C4" w:rsidR="00C8173B" w:rsidRDefault="00C8173B" w14:paraId="5281128A" w14:textId="77777777">
            <w:pPr>
              <w:tabs>
                <w:tab w:val="center" w:pos="284"/>
              </w:tabs>
              <w:overflowPunct w:val="0"/>
              <w:autoSpaceDE w:val="0"/>
              <w:autoSpaceDN w:val="0"/>
              <w:adjustRightInd w:val="0"/>
              <w:ind w:left="266" w:hanging="266"/>
              <w:textAlignment w:val="baseline"/>
              <w:rPr>
                <w:b/>
                <w:sz w:val="20"/>
                <w:szCs w:val="20"/>
              </w:rPr>
            </w:pPr>
            <w:proofErr w:type="spellStart"/>
            <w:r>
              <w:rPr>
                <w:b/>
                <w:sz w:val="20"/>
              </w:rPr>
              <w:t>Bendrapranešėjis</w:t>
            </w:r>
            <w:proofErr w:type="spellEnd"/>
          </w:p>
        </w:tc>
        <w:tc>
          <w:tcPr>
            <w:tcW w:w="3893" w:type="pct"/>
          </w:tcPr>
          <w:p w:rsidRPr="00FA33C4" w:rsidR="00C8173B" w:rsidRDefault="00C8173B" w14:paraId="3CB11A11" w14:textId="77777777">
            <w:pPr>
              <w:tabs>
                <w:tab w:val="center" w:pos="284"/>
              </w:tabs>
              <w:overflowPunct w:val="0"/>
              <w:autoSpaceDE w:val="0"/>
              <w:autoSpaceDN w:val="0"/>
              <w:adjustRightInd w:val="0"/>
              <w:ind w:left="266" w:hanging="266"/>
              <w:textAlignment w:val="baseline"/>
              <w:rPr>
                <w:sz w:val="20"/>
                <w:szCs w:val="20"/>
              </w:rPr>
            </w:pPr>
            <w:proofErr w:type="spellStart"/>
            <w:r>
              <w:rPr>
                <w:sz w:val="20"/>
              </w:rPr>
              <w:t>Anders</w:t>
            </w:r>
            <w:proofErr w:type="spellEnd"/>
            <w:r>
              <w:rPr>
                <w:sz w:val="20"/>
              </w:rPr>
              <w:t xml:space="preserve"> LADEFOGED </w:t>
            </w:r>
            <w:r>
              <w:rPr>
                <w:b/>
                <w:sz w:val="20"/>
              </w:rPr>
              <w:t>(</w:t>
            </w:r>
            <w:r>
              <w:rPr>
                <w:sz w:val="20"/>
              </w:rPr>
              <w:t>Darbdavių grupė, DK)</w:t>
            </w:r>
          </w:p>
          <w:p w:rsidRPr="00FA33C4" w:rsidR="00217685" w:rsidP="0060010D" w:rsidRDefault="00C8173B" w14:paraId="7141C129" w14:textId="066B055A">
            <w:pPr>
              <w:shd w:val="clear" w:color="auto" w:fill="FEFEFE"/>
              <w:jc w:val="left"/>
              <w:rPr>
                <w:sz w:val="20"/>
                <w:szCs w:val="20"/>
              </w:rPr>
            </w:pPr>
            <w:proofErr w:type="spellStart"/>
            <w:r>
              <w:rPr>
                <w:sz w:val="20"/>
              </w:rPr>
              <w:t>Christian</w:t>
            </w:r>
            <w:proofErr w:type="spellEnd"/>
            <w:r>
              <w:rPr>
                <w:sz w:val="20"/>
              </w:rPr>
              <w:t xml:space="preserve"> MOOS (Pilietinės visuomenės organizacijų grupė, DE)</w:t>
            </w:r>
          </w:p>
        </w:tc>
      </w:tr>
      <w:tr w:rsidRPr="00FA33C4" w:rsidR="00C8173B" w:rsidTr="000B1858" w14:paraId="4A9CE5B5" w14:textId="77777777">
        <w:tc>
          <w:tcPr>
            <w:tcW w:w="5000" w:type="pct"/>
            <w:gridSpan w:val="2"/>
          </w:tcPr>
          <w:p w:rsidRPr="00FA33C4" w:rsidR="00C8173B" w:rsidP="0060010D" w:rsidRDefault="00C8173B" w14:paraId="3C19F370" w14:textId="77777777">
            <w:pPr>
              <w:tabs>
                <w:tab w:val="center" w:pos="284"/>
              </w:tabs>
              <w:overflowPunct w:val="0"/>
              <w:autoSpaceDE w:val="0"/>
              <w:autoSpaceDN w:val="0"/>
              <w:adjustRightInd w:val="0"/>
              <w:ind w:left="266" w:hanging="266"/>
              <w:textAlignment w:val="baseline"/>
              <w:rPr>
                <w:sz w:val="20"/>
                <w:szCs w:val="20"/>
              </w:rPr>
            </w:pPr>
          </w:p>
        </w:tc>
      </w:tr>
      <w:tr w:rsidRPr="00FA33C4" w:rsidR="00C8173B" w:rsidTr="000B1858" w14:paraId="46314555" w14:textId="77777777">
        <w:tc>
          <w:tcPr>
            <w:tcW w:w="1107" w:type="pct"/>
          </w:tcPr>
          <w:p w:rsidRPr="00FA33C4" w:rsidR="00C8173B" w:rsidRDefault="00C8173B" w14:paraId="00252F51" w14:textId="77777777">
            <w:pPr>
              <w:tabs>
                <w:tab w:val="center" w:pos="284"/>
              </w:tabs>
              <w:overflowPunct w:val="0"/>
              <w:autoSpaceDE w:val="0"/>
              <w:autoSpaceDN w:val="0"/>
              <w:adjustRightInd w:val="0"/>
              <w:ind w:left="266" w:hanging="266"/>
              <w:textAlignment w:val="baseline"/>
              <w:rPr>
                <w:b/>
                <w:sz w:val="20"/>
                <w:szCs w:val="20"/>
              </w:rPr>
            </w:pPr>
            <w:r>
              <w:rPr>
                <w:b/>
                <w:sz w:val="20"/>
              </w:rPr>
              <w:t>Nuoroda</w:t>
            </w:r>
          </w:p>
        </w:tc>
        <w:tc>
          <w:tcPr>
            <w:tcW w:w="3893" w:type="pct"/>
          </w:tcPr>
          <w:p w:rsidRPr="00FA33C4" w:rsidR="00B11B7E" w:rsidRDefault="00B11B7E" w14:paraId="103A511F" w14:textId="2925D730">
            <w:pPr>
              <w:tabs>
                <w:tab w:val="center" w:pos="284"/>
              </w:tabs>
              <w:overflowPunct w:val="0"/>
              <w:autoSpaceDE w:val="0"/>
              <w:autoSpaceDN w:val="0"/>
              <w:adjustRightInd w:val="0"/>
              <w:ind w:left="266" w:hanging="266"/>
              <w:jc w:val="left"/>
              <w:textAlignment w:val="baseline"/>
              <w:rPr>
                <w:sz w:val="20"/>
                <w:szCs w:val="20"/>
              </w:rPr>
            </w:pPr>
            <w:r>
              <w:rPr>
                <w:sz w:val="20"/>
              </w:rPr>
              <w:t>Nuomonė savo iniciatyva</w:t>
            </w:r>
          </w:p>
          <w:p w:rsidRPr="00FA33C4" w:rsidR="00C8173B" w:rsidRDefault="00C8173B" w14:paraId="2D94F2BF" w14:textId="29469CDD">
            <w:pPr>
              <w:tabs>
                <w:tab w:val="center" w:pos="284"/>
              </w:tabs>
              <w:overflowPunct w:val="0"/>
              <w:autoSpaceDE w:val="0"/>
              <w:autoSpaceDN w:val="0"/>
              <w:adjustRightInd w:val="0"/>
              <w:ind w:left="266" w:hanging="266"/>
              <w:jc w:val="left"/>
              <w:textAlignment w:val="baseline"/>
              <w:rPr>
                <w:sz w:val="20"/>
                <w:szCs w:val="20"/>
              </w:rPr>
            </w:pPr>
            <w:r>
              <w:rPr>
                <w:sz w:val="20"/>
              </w:rPr>
              <w:t>EESC-2024-03182-00-00-AC</w:t>
            </w:r>
          </w:p>
        </w:tc>
      </w:tr>
    </w:tbl>
    <w:p w:rsidRPr="00C8173B" w:rsidR="00C8173B" w:rsidRDefault="00C8173B" w14:paraId="6B3D9BBA" w14:textId="77777777">
      <w:pPr>
        <w:tabs>
          <w:tab w:val="center" w:pos="284"/>
        </w:tabs>
        <w:overflowPunct w:val="0"/>
        <w:autoSpaceDE w:val="0"/>
        <w:autoSpaceDN w:val="0"/>
        <w:adjustRightInd w:val="0"/>
        <w:ind w:left="266" w:hanging="266"/>
        <w:textAlignment w:val="baseline"/>
        <w:rPr>
          <w:lang w:val="en-GB"/>
        </w:rPr>
      </w:pPr>
    </w:p>
    <w:p w:rsidRPr="00C8173B" w:rsidR="00C8173B" w:rsidRDefault="00C8173B" w14:paraId="358C2435"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C8173B" w:rsidR="00C8173B" w:rsidRDefault="00C8173B" w14:paraId="5C55E5FC" w14:textId="77777777">
      <w:pPr>
        <w:keepNext/>
        <w:keepLines/>
        <w:tabs>
          <w:tab w:val="center" w:pos="284"/>
        </w:tabs>
        <w:overflowPunct w:val="0"/>
        <w:autoSpaceDE w:val="0"/>
        <w:autoSpaceDN w:val="0"/>
        <w:adjustRightInd w:val="0"/>
        <w:ind w:left="266" w:hanging="266"/>
        <w:textAlignment w:val="baseline"/>
        <w:rPr>
          <w:b/>
          <w:lang w:val="en-GB"/>
        </w:rPr>
      </w:pPr>
    </w:p>
    <w:p w:rsidRPr="00C8173B" w:rsidR="00C8173B" w:rsidRDefault="00C8173B" w14:paraId="6664E17E" w14:textId="77777777">
      <w:pPr>
        <w:overflowPunct w:val="0"/>
        <w:autoSpaceDE w:val="0"/>
        <w:autoSpaceDN w:val="0"/>
        <w:adjustRightInd w:val="0"/>
        <w:textAlignment w:val="baseline"/>
        <w:rPr>
          <w:bCs/>
          <w:iCs/>
        </w:rPr>
      </w:pPr>
      <w:r>
        <w:t>EESRK</w:t>
      </w:r>
    </w:p>
    <w:p w:rsidRPr="007C1ABC" w:rsidR="00C8173B" w:rsidP="0060010D" w:rsidRDefault="00C8173B" w14:paraId="472B7CA9" w14:textId="77777777">
      <w:pPr>
        <w:pStyle w:val="ListParagraph"/>
        <w:widowControl w:val="0"/>
        <w:numPr>
          <w:ilvl w:val="0"/>
          <w:numId w:val="39"/>
        </w:numPr>
        <w:overflowPunct w:val="0"/>
        <w:autoSpaceDE w:val="0"/>
        <w:autoSpaceDN w:val="0"/>
        <w:adjustRightInd w:val="0"/>
        <w:ind w:left="567" w:hanging="567"/>
        <w:textAlignment w:val="baseline"/>
      </w:pPr>
      <w:r>
        <w:t>pabrėžia, kad naujo institucinio ciklo pradžia ES yra puiki proga įvertinti savo Arkties politiką. Vykdydama atnaujintą, nuoseklią ir plataus užmojo politiką, ES gali atlikti dar svarbesnį vaidmenį kuriant atsparią ir klestinčią Arktį ir kartu užtikrinti Europos strateginius interesus, susijusius su žaliąja pertvarka ir saugumu bei pagarba žmogaus teisėms;</w:t>
      </w:r>
    </w:p>
    <w:p w:rsidRPr="007C1ABC" w:rsidR="00C8173B" w:rsidP="0060010D" w:rsidRDefault="00C8173B" w14:paraId="6A5A29B9" w14:textId="77777777">
      <w:pPr>
        <w:pStyle w:val="ListParagraph"/>
        <w:widowControl w:val="0"/>
        <w:numPr>
          <w:ilvl w:val="0"/>
          <w:numId w:val="39"/>
        </w:numPr>
        <w:overflowPunct w:val="0"/>
        <w:autoSpaceDE w:val="0"/>
        <w:autoSpaceDN w:val="0"/>
        <w:adjustRightInd w:val="0"/>
        <w:ind w:left="567" w:hanging="567"/>
        <w:textAlignment w:val="baseline"/>
      </w:pPr>
      <w:r>
        <w:t xml:space="preserve">pabrėžia, kad priimant sprendimus dėl Arkties regiono labai svarbu aktyviau įtraukti pilietinę visuomenę, nes tai padės gerinti plataus užmojo sprendimų kokybę ir didinti jų </w:t>
      </w:r>
      <w:proofErr w:type="spellStart"/>
      <w:r>
        <w:t>legitimumą</w:t>
      </w:r>
      <w:proofErr w:type="spellEnd"/>
      <w:r>
        <w:t>;</w:t>
      </w:r>
    </w:p>
    <w:p w:rsidRPr="007C1ABC" w:rsidR="00C8173B" w:rsidP="0060010D" w:rsidRDefault="00C8173B" w14:paraId="1FFF7F3E" w14:textId="77777777">
      <w:pPr>
        <w:pStyle w:val="ListParagraph"/>
        <w:widowControl w:val="0"/>
        <w:numPr>
          <w:ilvl w:val="0"/>
          <w:numId w:val="39"/>
        </w:numPr>
        <w:overflowPunct w:val="0"/>
        <w:autoSpaceDE w:val="0"/>
        <w:autoSpaceDN w:val="0"/>
        <w:adjustRightInd w:val="0"/>
        <w:ind w:left="567" w:hanging="567"/>
        <w:textAlignment w:val="baseline"/>
      </w:pPr>
      <w:r>
        <w:t>siūlo atlikti sistemingą padėties vertinimą, kuris būtų atnaujintos ES strategijos dalis, išanalizuojant, kaip Arkties suinteresuotieji subjektai suvokia ir praktiškai naudoja ES lėšas ir priemones. Jį atliekant turėtų būti:</w:t>
      </w:r>
    </w:p>
    <w:p w:rsidRPr="007C1ABC" w:rsidR="00C8173B" w:rsidP="0060010D" w:rsidRDefault="00C8173B" w14:paraId="27C1299E" w14:textId="77777777">
      <w:pPr>
        <w:pStyle w:val="ListParagraph"/>
        <w:widowControl w:val="0"/>
        <w:numPr>
          <w:ilvl w:val="0"/>
          <w:numId w:val="45"/>
        </w:numPr>
        <w:overflowPunct w:val="0"/>
        <w:autoSpaceDE w:val="0"/>
        <w:autoSpaceDN w:val="0"/>
        <w:adjustRightInd w:val="0"/>
        <w:ind w:left="1134" w:hanging="567"/>
        <w:textAlignment w:val="baseline"/>
      </w:pPr>
      <w:r>
        <w:t>remiamasi įvairių pilietinės visuomenės atstovų indėliu;</w:t>
      </w:r>
    </w:p>
    <w:p w:rsidRPr="007C1ABC" w:rsidR="00C8173B" w:rsidP="0060010D" w:rsidRDefault="00C8173B" w14:paraId="38665FCD" w14:textId="77777777">
      <w:pPr>
        <w:pStyle w:val="ListParagraph"/>
        <w:widowControl w:val="0"/>
        <w:numPr>
          <w:ilvl w:val="0"/>
          <w:numId w:val="45"/>
        </w:numPr>
        <w:overflowPunct w:val="0"/>
        <w:autoSpaceDE w:val="0"/>
        <w:autoSpaceDN w:val="0"/>
        <w:adjustRightInd w:val="0"/>
        <w:ind w:left="1134" w:hanging="567"/>
        <w:textAlignment w:val="baseline"/>
      </w:pPr>
      <w:r>
        <w:t>siekiama supaprastinti paramos gavėjams taikomas procedūras arba padėti vietos bendruomenėms įvykdyti sudėtingus reikalavimus;</w:t>
      </w:r>
    </w:p>
    <w:p w:rsidRPr="007C1ABC" w:rsidR="00C8173B" w:rsidP="0060010D" w:rsidRDefault="00C8173B" w14:paraId="4A76074D" w14:textId="77777777">
      <w:pPr>
        <w:pStyle w:val="ListParagraph"/>
        <w:widowControl w:val="0"/>
        <w:numPr>
          <w:ilvl w:val="0"/>
          <w:numId w:val="45"/>
        </w:numPr>
        <w:overflowPunct w:val="0"/>
        <w:autoSpaceDE w:val="0"/>
        <w:autoSpaceDN w:val="0"/>
        <w:adjustRightInd w:val="0"/>
        <w:ind w:left="1134" w:hanging="567"/>
        <w:textAlignment w:val="baseline"/>
      </w:pPr>
      <w:r>
        <w:t>paaiškinta, ar skiriamas pakankamas finansavimas ir įgyvendinamos tinkamos programos, kurios padėtų įgyvendinti ES strateginius tikslus Arkties regione.</w:t>
      </w:r>
    </w:p>
    <w:p w:rsidR="007C1ABC" w:rsidP="0060010D" w:rsidRDefault="00C8173B" w14:paraId="06FC79D8" w14:textId="52B90F69">
      <w:pPr>
        <w:widowControl w:val="0"/>
        <w:numPr>
          <w:ilvl w:val="0"/>
          <w:numId w:val="41"/>
        </w:numPr>
        <w:tabs>
          <w:tab w:val="clear" w:pos="720"/>
        </w:tabs>
        <w:overflowPunct w:val="0"/>
        <w:autoSpaceDE w:val="0"/>
        <w:autoSpaceDN w:val="0"/>
        <w:adjustRightInd w:val="0"/>
        <w:ind w:left="567" w:hanging="567"/>
        <w:textAlignment w:val="baseline"/>
      </w:pPr>
      <w:r>
        <w:t>ragina sprendimus dėl Arkties priimančius asmenis visais lygmenimis griežčiau taikyti teisinius įpareigojimus ir geriausią praktiką, įtraukti visas vietos pilietinės visuomenės grupes, įskaitant čiabuvius, su jomis konsultuotis ir joms suteikti daugiau galių;</w:t>
      </w:r>
    </w:p>
    <w:p w:rsidRPr="007C1ABC" w:rsidR="00C8173B" w:rsidP="0060010D" w:rsidRDefault="00C8173B" w14:paraId="6387FF21" w14:textId="51DC2ECE">
      <w:pPr>
        <w:widowControl w:val="0"/>
        <w:numPr>
          <w:ilvl w:val="0"/>
          <w:numId w:val="41"/>
        </w:numPr>
        <w:tabs>
          <w:tab w:val="clear" w:pos="720"/>
        </w:tabs>
        <w:overflowPunct w:val="0"/>
        <w:autoSpaceDE w:val="0"/>
        <w:autoSpaceDN w:val="0"/>
        <w:adjustRightInd w:val="0"/>
        <w:ind w:left="567" w:hanging="567"/>
        <w:textAlignment w:val="baseline"/>
      </w:pPr>
      <w:r>
        <w:t>pabrėžia, kad investicijos ir projektai turi duoti kuo daugiau naudos vietos bendruomenėms, ir turėtų būti užtikrinta, kad visos šių bendruomenių grupės, įskaitant čiabuvius, jaunimą ir moteris, turėtų pakankamai išteklių, kad galėtų dalyvauti sprendimų priėmimo procese;</w:t>
      </w:r>
    </w:p>
    <w:p w:rsidRPr="00C8173B" w:rsidR="00C8173B" w:rsidP="0060010D" w:rsidRDefault="00C8173B" w14:paraId="7353903E" w14:textId="77777777">
      <w:pPr>
        <w:widowControl w:val="0"/>
        <w:numPr>
          <w:ilvl w:val="0"/>
          <w:numId w:val="41"/>
        </w:numPr>
        <w:tabs>
          <w:tab w:val="clear" w:pos="720"/>
        </w:tabs>
        <w:overflowPunct w:val="0"/>
        <w:autoSpaceDE w:val="0"/>
        <w:autoSpaceDN w:val="0"/>
        <w:adjustRightInd w:val="0"/>
        <w:ind w:left="567" w:hanging="567"/>
        <w:textAlignment w:val="baseline"/>
      </w:pPr>
      <w:r>
        <w:t>pabrėžia, kad reikia skubiai supaprastinti leidimų projektams, susijusiems su atsinaujinančiąja energija ir žaliajai pertvarkai būtinų žaliavų gavyba, išdavimo procesą. Šie procesai turėtų būti veiksmingesni, nepakenkiant aplinkosauginei ar socialinei ir ekonominei kontrolei;</w:t>
      </w:r>
    </w:p>
    <w:p w:rsidRPr="00C8173B" w:rsidR="00C8173B" w:rsidP="0060010D" w:rsidRDefault="00C8173B" w14:paraId="67D19302" w14:textId="77777777">
      <w:pPr>
        <w:widowControl w:val="0"/>
        <w:numPr>
          <w:ilvl w:val="0"/>
          <w:numId w:val="41"/>
        </w:numPr>
        <w:tabs>
          <w:tab w:val="clear" w:pos="720"/>
        </w:tabs>
        <w:overflowPunct w:val="0"/>
        <w:autoSpaceDE w:val="0"/>
        <w:autoSpaceDN w:val="0"/>
        <w:adjustRightInd w:val="0"/>
        <w:ind w:left="567" w:hanging="567"/>
        <w:textAlignment w:val="baseline"/>
      </w:pPr>
      <w:r>
        <w:t>rekomenduoja stiprinti bendradarbiavimą su Grenlandija siekiant įvairinti prieigą prie svarbiausiųjų naudingųjų iškasenų ir partnerystę, grindžiamą bendru įsipareigojimu užtikrinti demokratiją, teisinę valstybę ir žmogaus teises. Komitetas ragina per būsimas derybas dėl daugiametės finansinės programos (DFP) daug dėmesio skirti glaudžiam bendradarbiavimui su Grenlandija.</w:t>
      </w:r>
    </w:p>
    <w:p w:rsidRPr="00C8173B" w:rsidR="00C8173B" w:rsidRDefault="00C8173B" w14:paraId="6E01908F" w14:textId="77777777">
      <w:pPr>
        <w:widowControl w:val="0"/>
        <w:overflowPunct w:val="0"/>
        <w:autoSpaceDE w:val="0"/>
        <w:autoSpaceDN w:val="0"/>
        <w:adjustRightInd w:val="0"/>
        <w:ind w:left="709"/>
        <w:textAlignment w:val="baseline"/>
        <w:rPr>
          <w:bCs/>
          <w:iCs/>
          <w:sz w:val="16"/>
          <w:szCs w:val="16"/>
          <w:lang w:val="en-GB"/>
        </w:rPr>
      </w:pPr>
    </w:p>
    <w:tbl>
      <w:tblPr>
        <w:tblW w:w="5000" w:type="pct"/>
        <w:tblLook w:val="04A0" w:firstRow="1" w:lastRow="0" w:firstColumn="1" w:lastColumn="0" w:noHBand="0" w:noVBand="1"/>
      </w:tblPr>
      <w:tblGrid>
        <w:gridCol w:w="2025"/>
        <w:gridCol w:w="7264"/>
      </w:tblGrid>
      <w:tr w:rsidRPr="00FA33C4" w:rsidR="00C8173B" w:rsidTr="0060010D" w14:paraId="31438F49" w14:textId="77777777">
        <w:tc>
          <w:tcPr>
            <w:tcW w:w="1090" w:type="pct"/>
          </w:tcPr>
          <w:p w:rsidRPr="00FA33C4" w:rsidR="00C8173B" w:rsidP="0060010D" w:rsidRDefault="00C8173B" w14:paraId="4D13C02D" w14:textId="77777777">
            <w:pPr>
              <w:widowControl w:val="0"/>
              <w:overflowPunct w:val="0"/>
              <w:autoSpaceDE w:val="0"/>
              <w:autoSpaceDN w:val="0"/>
              <w:adjustRightInd w:val="0"/>
              <w:textAlignment w:val="baseline"/>
              <w:rPr>
                <w:i/>
                <w:sz w:val="20"/>
                <w:szCs w:val="20"/>
              </w:rPr>
            </w:pPr>
            <w:r>
              <w:rPr>
                <w:b/>
                <w:i/>
                <w:sz w:val="20"/>
              </w:rPr>
              <w:t>Kontaktinis asmuo</w:t>
            </w:r>
          </w:p>
        </w:tc>
        <w:tc>
          <w:tcPr>
            <w:tcW w:w="3910" w:type="pct"/>
          </w:tcPr>
          <w:p w:rsidRPr="00FA33C4" w:rsidR="00C8173B" w:rsidP="0060010D" w:rsidRDefault="00C8173B" w14:paraId="09C04C80" w14:textId="77777777">
            <w:pPr>
              <w:widowControl w:val="0"/>
              <w:overflowPunct w:val="0"/>
              <w:autoSpaceDE w:val="0"/>
              <w:autoSpaceDN w:val="0"/>
              <w:adjustRightInd w:val="0"/>
              <w:textAlignment w:val="baseline"/>
              <w:rPr>
                <w:i/>
                <w:sz w:val="20"/>
                <w:szCs w:val="20"/>
              </w:rPr>
            </w:pPr>
            <w:proofErr w:type="spellStart"/>
            <w:r>
              <w:rPr>
                <w:i/>
                <w:sz w:val="20"/>
              </w:rPr>
              <w:t>Maarit</w:t>
            </w:r>
            <w:proofErr w:type="spellEnd"/>
            <w:r>
              <w:rPr>
                <w:i/>
                <w:sz w:val="20"/>
              </w:rPr>
              <w:t xml:space="preserve"> </w:t>
            </w:r>
            <w:proofErr w:type="spellStart"/>
            <w:r>
              <w:rPr>
                <w:i/>
                <w:sz w:val="20"/>
              </w:rPr>
              <w:t>Laurila</w:t>
            </w:r>
            <w:proofErr w:type="spellEnd"/>
          </w:p>
        </w:tc>
      </w:tr>
      <w:tr w:rsidRPr="00FA33C4" w:rsidR="00C8173B" w:rsidTr="0060010D" w14:paraId="0DD46053" w14:textId="77777777">
        <w:tc>
          <w:tcPr>
            <w:tcW w:w="1090" w:type="pct"/>
          </w:tcPr>
          <w:p w:rsidRPr="00FA33C4" w:rsidR="00C8173B" w:rsidP="0060010D" w:rsidRDefault="00C8173B" w14:paraId="07DCB39F" w14:textId="77777777">
            <w:pPr>
              <w:widowControl w:val="0"/>
              <w:overflowPunct w:val="0"/>
              <w:autoSpaceDE w:val="0"/>
              <w:autoSpaceDN w:val="0"/>
              <w:adjustRightInd w:val="0"/>
              <w:textAlignment w:val="baseline"/>
              <w:rPr>
                <w:i/>
                <w:sz w:val="20"/>
                <w:szCs w:val="20"/>
              </w:rPr>
            </w:pPr>
            <w:r>
              <w:rPr>
                <w:i/>
                <w:sz w:val="20"/>
              </w:rPr>
              <w:t>Tel.</w:t>
            </w:r>
          </w:p>
        </w:tc>
        <w:tc>
          <w:tcPr>
            <w:tcW w:w="3910" w:type="pct"/>
          </w:tcPr>
          <w:p w:rsidRPr="00FA33C4" w:rsidR="00C8173B" w:rsidP="0060010D" w:rsidRDefault="00C8173B" w14:paraId="38E394E8" w14:textId="77777777">
            <w:pPr>
              <w:widowControl w:val="0"/>
              <w:overflowPunct w:val="0"/>
              <w:autoSpaceDE w:val="0"/>
              <w:autoSpaceDN w:val="0"/>
              <w:adjustRightInd w:val="0"/>
              <w:textAlignment w:val="baseline"/>
              <w:rPr>
                <w:i/>
                <w:sz w:val="20"/>
                <w:szCs w:val="20"/>
              </w:rPr>
            </w:pPr>
            <w:r>
              <w:rPr>
                <w:i/>
                <w:sz w:val="20"/>
              </w:rPr>
              <w:t>+32 25469739</w:t>
            </w:r>
          </w:p>
        </w:tc>
      </w:tr>
      <w:tr w:rsidRPr="00FA33C4" w:rsidR="00C8173B" w:rsidTr="0060010D" w14:paraId="0C60D958" w14:textId="77777777">
        <w:tc>
          <w:tcPr>
            <w:tcW w:w="1090" w:type="pct"/>
          </w:tcPr>
          <w:p w:rsidRPr="00FA33C4" w:rsidR="00C8173B" w:rsidP="0060010D" w:rsidRDefault="00C8173B" w14:paraId="2780140A" w14:textId="77777777">
            <w:pPr>
              <w:widowControl w:val="0"/>
              <w:overflowPunct w:val="0"/>
              <w:autoSpaceDE w:val="0"/>
              <w:autoSpaceDN w:val="0"/>
              <w:adjustRightInd w:val="0"/>
              <w:textAlignment w:val="baseline"/>
              <w:rPr>
                <w:i/>
                <w:sz w:val="20"/>
                <w:szCs w:val="20"/>
              </w:rPr>
            </w:pPr>
            <w:r>
              <w:rPr>
                <w:i/>
                <w:sz w:val="20"/>
              </w:rPr>
              <w:t>E. paštas</w:t>
            </w:r>
          </w:p>
        </w:tc>
        <w:tc>
          <w:tcPr>
            <w:tcW w:w="3910" w:type="pct"/>
          </w:tcPr>
          <w:p w:rsidRPr="00FA33C4" w:rsidR="00C8173B" w:rsidP="0060010D" w:rsidRDefault="00406DEE" w14:paraId="778D8CD6" w14:textId="77777777">
            <w:pPr>
              <w:widowControl w:val="0"/>
              <w:overflowPunct w:val="0"/>
              <w:autoSpaceDE w:val="0"/>
              <w:autoSpaceDN w:val="0"/>
              <w:adjustRightInd w:val="0"/>
              <w:textAlignment w:val="baseline"/>
              <w:rPr>
                <w:i/>
                <w:iCs/>
                <w:sz w:val="20"/>
                <w:szCs w:val="20"/>
              </w:rPr>
            </w:pPr>
            <w:hyperlink w:history="1" r:id="rId37">
              <w:r w:rsidR="00C8173B">
                <w:rPr>
                  <w:i/>
                  <w:color w:val="0000FF"/>
                  <w:sz w:val="20"/>
                  <w:u w:val="single"/>
                </w:rPr>
                <w:t>Maarit.Laurila@eesc.europa.eu</w:t>
              </w:r>
            </w:hyperlink>
          </w:p>
        </w:tc>
      </w:tr>
    </w:tbl>
    <w:p w:rsidR="003A4752" w:rsidP="0060010D" w:rsidRDefault="003A4752" w14:paraId="63706094" w14:textId="20910515">
      <w:pPr>
        <w:jc w:val="left"/>
      </w:pPr>
    </w:p>
    <w:p w:rsidRPr="00A33529" w:rsidR="00A33529" w:rsidP="00A33529" w:rsidRDefault="00406DEE" w14:paraId="06CEF2CF" w14:textId="2A84E9E3">
      <w:pPr>
        <w:pStyle w:val="ListParagraph"/>
        <w:numPr>
          <w:ilvl w:val="0"/>
          <w:numId w:val="58"/>
        </w:numPr>
        <w:ind w:left="567" w:hanging="567"/>
        <w:rPr>
          <w:b/>
          <w:bCs/>
          <w:i/>
          <w:iCs/>
          <w:sz w:val="32"/>
          <w:szCs w:val="32"/>
        </w:rPr>
      </w:pPr>
      <w:hyperlink w:history="1" r:id="rId38">
        <w:r w:rsidR="00902567">
          <w:rPr>
            <w:rStyle w:val="Hyperlink"/>
            <w:b/>
            <w:i/>
            <w:sz w:val="32"/>
          </w:rPr>
          <w:t>Jaunimo dalyvavimas socialiniame ir pilietiniame dialoge Viduržemio jūros regione</w:t>
        </w:r>
      </w:hyperlink>
    </w:p>
    <w:p w:rsidRPr="003A4752" w:rsidR="003A4752" w:rsidRDefault="003A4752" w14:paraId="55DBB8C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672"/>
        <w:gridCol w:w="7617"/>
      </w:tblGrid>
      <w:tr w:rsidRPr="00FA33C4" w:rsidR="003A4752" w:rsidTr="00FA33C4" w14:paraId="55D7383C" w14:textId="77777777">
        <w:tc>
          <w:tcPr>
            <w:tcW w:w="898" w:type="pct"/>
          </w:tcPr>
          <w:p w:rsidRPr="00FA33C4" w:rsidR="003A4752" w:rsidRDefault="003A4752" w14:paraId="694C75F8" w14:textId="77777777">
            <w:pPr>
              <w:tabs>
                <w:tab w:val="center" w:pos="284"/>
              </w:tabs>
              <w:overflowPunct w:val="0"/>
              <w:autoSpaceDE w:val="0"/>
              <w:autoSpaceDN w:val="0"/>
              <w:adjustRightInd w:val="0"/>
              <w:ind w:left="266" w:hanging="266"/>
              <w:textAlignment w:val="baseline"/>
              <w:rPr>
                <w:b/>
                <w:sz w:val="20"/>
                <w:szCs w:val="20"/>
              </w:rPr>
            </w:pPr>
            <w:r>
              <w:rPr>
                <w:b/>
                <w:sz w:val="20"/>
              </w:rPr>
              <w:t>Pranešėjas</w:t>
            </w:r>
          </w:p>
        </w:tc>
        <w:tc>
          <w:tcPr>
            <w:tcW w:w="4102" w:type="pct"/>
          </w:tcPr>
          <w:p w:rsidRPr="00FA33C4" w:rsidR="003A4752" w:rsidRDefault="003A4752" w14:paraId="35569678" w14:textId="28B927F4">
            <w:pPr>
              <w:tabs>
                <w:tab w:val="center" w:pos="284"/>
              </w:tabs>
              <w:overflowPunct w:val="0"/>
              <w:autoSpaceDE w:val="0"/>
              <w:autoSpaceDN w:val="0"/>
              <w:adjustRightInd w:val="0"/>
              <w:ind w:left="266" w:hanging="266"/>
              <w:textAlignment w:val="baseline"/>
              <w:rPr>
                <w:sz w:val="20"/>
                <w:szCs w:val="20"/>
              </w:rPr>
            </w:pPr>
            <w:proofErr w:type="spellStart"/>
            <w:r>
              <w:rPr>
                <w:sz w:val="20"/>
              </w:rPr>
              <w:t>Thomas</w:t>
            </w:r>
            <w:proofErr w:type="spellEnd"/>
            <w:r>
              <w:rPr>
                <w:sz w:val="20"/>
              </w:rPr>
              <w:t xml:space="preserve"> WAGNSONNER (Darbuotojų </w:t>
            </w:r>
            <w:proofErr w:type="spellStart"/>
            <w:r>
              <w:rPr>
                <w:sz w:val="20"/>
              </w:rPr>
              <w:t>gr</w:t>
            </w:r>
            <w:proofErr w:type="spellEnd"/>
            <w:r>
              <w:rPr>
                <w:sz w:val="20"/>
              </w:rPr>
              <w:t>., AT)</w:t>
            </w:r>
          </w:p>
        </w:tc>
      </w:tr>
      <w:tr w:rsidRPr="00FA33C4" w:rsidR="003A4752" w:rsidTr="00FA33C4" w14:paraId="07D7DB2B" w14:textId="77777777">
        <w:tc>
          <w:tcPr>
            <w:tcW w:w="898" w:type="pct"/>
          </w:tcPr>
          <w:p w:rsidRPr="00FA33C4" w:rsidR="003A4752" w:rsidRDefault="003A4752" w14:paraId="3C9529F1" w14:textId="77777777">
            <w:pPr>
              <w:tabs>
                <w:tab w:val="center" w:pos="284"/>
              </w:tabs>
              <w:overflowPunct w:val="0"/>
              <w:autoSpaceDE w:val="0"/>
              <w:autoSpaceDN w:val="0"/>
              <w:adjustRightInd w:val="0"/>
              <w:ind w:left="266" w:hanging="266"/>
              <w:textAlignment w:val="baseline"/>
              <w:rPr>
                <w:b/>
                <w:sz w:val="20"/>
                <w:szCs w:val="20"/>
              </w:rPr>
            </w:pPr>
            <w:proofErr w:type="spellStart"/>
            <w:r>
              <w:rPr>
                <w:b/>
                <w:sz w:val="20"/>
              </w:rPr>
              <w:t>Bendrapranešėjė</w:t>
            </w:r>
            <w:proofErr w:type="spellEnd"/>
          </w:p>
        </w:tc>
        <w:tc>
          <w:tcPr>
            <w:tcW w:w="4102" w:type="pct"/>
          </w:tcPr>
          <w:p w:rsidRPr="00FA33C4" w:rsidR="003A4752" w:rsidRDefault="003A4752" w14:paraId="4176DBB7" w14:textId="6D5B619F">
            <w:pPr>
              <w:tabs>
                <w:tab w:val="center" w:pos="284"/>
              </w:tabs>
              <w:overflowPunct w:val="0"/>
              <w:autoSpaceDE w:val="0"/>
              <w:autoSpaceDN w:val="0"/>
              <w:adjustRightInd w:val="0"/>
              <w:ind w:left="266" w:hanging="266"/>
              <w:jc w:val="left"/>
              <w:textAlignment w:val="baseline"/>
              <w:rPr>
                <w:sz w:val="20"/>
                <w:szCs w:val="20"/>
              </w:rPr>
            </w:pPr>
            <w:r>
              <w:rPr>
                <w:sz w:val="20"/>
              </w:rPr>
              <w:t>Lidija PAVIĆ-ROGOŠIĆ (Pilietinės visuomenės organizacijų grupė, HR)</w:t>
            </w:r>
          </w:p>
        </w:tc>
      </w:tr>
      <w:tr w:rsidRPr="00FA33C4" w:rsidR="003A4752" w:rsidTr="000B1858" w14:paraId="326AD7BB" w14:textId="77777777">
        <w:tc>
          <w:tcPr>
            <w:tcW w:w="5000" w:type="pct"/>
            <w:gridSpan w:val="2"/>
          </w:tcPr>
          <w:p w:rsidRPr="00FA33C4" w:rsidR="003A4752" w:rsidP="0060010D" w:rsidRDefault="003A4752" w14:paraId="7EFFB25F" w14:textId="77777777">
            <w:pPr>
              <w:tabs>
                <w:tab w:val="center" w:pos="284"/>
              </w:tabs>
              <w:overflowPunct w:val="0"/>
              <w:autoSpaceDE w:val="0"/>
              <w:autoSpaceDN w:val="0"/>
              <w:adjustRightInd w:val="0"/>
              <w:ind w:left="266" w:hanging="266"/>
              <w:textAlignment w:val="baseline"/>
              <w:rPr>
                <w:sz w:val="20"/>
                <w:szCs w:val="20"/>
              </w:rPr>
            </w:pPr>
          </w:p>
        </w:tc>
      </w:tr>
      <w:tr w:rsidRPr="00FA33C4" w:rsidR="003A4752" w:rsidTr="00FA33C4" w14:paraId="6DFF7682" w14:textId="77777777">
        <w:tc>
          <w:tcPr>
            <w:tcW w:w="898" w:type="pct"/>
          </w:tcPr>
          <w:p w:rsidRPr="00FA33C4" w:rsidR="003A4752" w:rsidRDefault="003A4752" w14:paraId="47E2E618" w14:textId="77777777">
            <w:pPr>
              <w:tabs>
                <w:tab w:val="center" w:pos="284"/>
              </w:tabs>
              <w:overflowPunct w:val="0"/>
              <w:autoSpaceDE w:val="0"/>
              <w:autoSpaceDN w:val="0"/>
              <w:adjustRightInd w:val="0"/>
              <w:ind w:left="266" w:hanging="266"/>
              <w:textAlignment w:val="baseline"/>
              <w:rPr>
                <w:b/>
                <w:sz w:val="20"/>
                <w:szCs w:val="20"/>
              </w:rPr>
            </w:pPr>
            <w:r>
              <w:rPr>
                <w:b/>
                <w:sz w:val="20"/>
              </w:rPr>
              <w:t>Nuoroda</w:t>
            </w:r>
          </w:p>
        </w:tc>
        <w:tc>
          <w:tcPr>
            <w:tcW w:w="4102" w:type="pct"/>
          </w:tcPr>
          <w:p w:rsidRPr="00FA33C4" w:rsidR="00114D45" w:rsidRDefault="00114D45" w14:paraId="7CB48587" w14:textId="2F429D10">
            <w:pPr>
              <w:tabs>
                <w:tab w:val="center" w:pos="284"/>
              </w:tabs>
              <w:overflowPunct w:val="0"/>
              <w:autoSpaceDE w:val="0"/>
              <w:autoSpaceDN w:val="0"/>
              <w:adjustRightInd w:val="0"/>
              <w:ind w:left="266" w:hanging="266"/>
              <w:textAlignment w:val="baseline"/>
              <w:rPr>
                <w:sz w:val="20"/>
                <w:szCs w:val="20"/>
              </w:rPr>
            </w:pPr>
            <w:r>
              <w:rPr>
                <w:sz w:val="20"/>
              </w:rPr>
              <w:t>Nuomonė savo iniciatyva</w:t>
            </w:r>
          </w:p>
          <w:p w:rsidRPr="00FA33C4" w:rsidR="003A4752" w:rsidRDefault="003A4752" w14:paraId="66A1F34B" w14:textId="471DF6D3">
            <w:pPr>
              <w:tabs>
                <w:tab w:val="center" w:pos="284"/>
              </w:tabs>
              <w:overflowPunct w:val="0"/>
              <w:autoSpaceDE w:val="0"/>
              <w:autoSpaceDN w:val="0"/>
              <w:adjustRightInd w:val="0"/>
              <w:ind w:left="266" w:hanging="266"/>
              <w:textAlignment w:val="baseline"/>
              <w:rPr>
                <w:sz w:val="20"/>
                <w:szCs w:val="20"/>
              </w:rPr>
            </w:pPr>
            <w:r>
              <w:rPr>
                <w:sz w:val="20"/>
              </w:rPr>
              <w:t>EESC-2024-00515-00-00-AC</w:t>
            </w:r>
          </w:p>
        </w:tc>
      </w:tr>
    </w:tbl>
    <w:p w:rsidRPr="003A4752" w:rsidR="003A4752" w:rsidRDefault="003A4752" w14:paraId="7B401AD2" w14:textId="77777777">
      <w:pPr>
        <w:keepNext/>
        <w:keepLines/>
        <w:tabs>
          <w:tab w:val="center" w:pos="284"/>
        </w:tabs>
        <w:overflowPunct w:val="0"/>
        <w:autoSpaceDE w:val="0"/>
        <w:autoSpaceDN w:val="0"/>
        <w:adjustRightInd w:val="0"/>
        <w:ind w:left="266" w:hanging="266"/>
        <w:textAlignment w:val="baseline"/>
        <w:rPr>
          <w:b/>
          <w:lang w:val="en-GB"/>
        </w:rPr>
      </w:pPr>
    </w:p>
    <w:p w:rsidRPr="003A4752" w:rsidR="003A4752" w:rsidRDefault="003A4752" w14:paraId="6551D4C3"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3A4752" w:rsidR="003A4752" w:rsidRDefault="003A4752" w14:paraId="0F5C1B07" w14:textId="77777777">
      <w:pPr>
        <w:keepNext/>
        <w:keepLines/>
        <w:tabs>
          <w:tab w:val="center" w:pos="284"/>
        </w:tabs>
        <w:overflowPunct w:val="0"/>
        <w:autoSpaceDE w:val="0"/>
        <w:autoSpaceDN w:val="0"/>
        <w:adjustRightInd w:val="0"/>
        <w:ind w:left="266" w:hanging="266"/>
        <w:textAlignment w:val="baseline"/>
        <w:rPr>
          <w:b/>
          <w:lang w:val="en-GB"/>
        </w:rPr>
      </w:pPr>
    </w:p>
    <w:p w:rsidRPr="003A4752" w:rsidR="003A4752" w:rsidRDefault="003A4752" w14:paraId="5B859B61" w14:textId="77777777">
      <w:pPr>
        <w:overflowPunct w:val="0"/>
        <w:autoSpaceDE w:val="0"/>
        <w:autoSpaceDN w:val="0"/>
        <w:adjustRightInd w:val="0"/>
        <w:textAlignment w:val="baseline"/>
        <w:rPr>
          <w:bCs/>
          <w:iCs/>
        </w:rPr>
      </w:pPr>
      <w:r>
        <w:t>EESRK</w:t>
      </w:r>
    </w:p>
    <w:p w:rsidRPr="003A4752" w:rsidR="003A4752" w:rsidP="0060010D" w:rsidRDefault="003A4752" w14:paraId="2D65C8C3"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rekomenduoja </w:t>
      </w:r>
      <w:r>
        <w:rPr>
          <w:b/>
        </w:rPr>
        <w:t>įtraukti jaunimo atstovus į kiekvieną į jaunimą orientuotą teisinę veiklą</w:t>
      </w:r>
      <w:r>
        <w:t xml:space="preserve"> ir užtikrinti jaunimo dalyvavimą </w:t>
      </w:r>
      <w:r>
        <w:rPr>
          <w:b/>
        </w:rPr>
        <w:t>visuose politikos formavimo proceso etapuose</w:t>
      </w:r>
      <w:r>
        <w:t xml:space="preserve"> – pradedant sprendimų priėmimu ir baigiant politikos įgyvendinimu ir vertinimu; </w:t>
      </w:r>
    </w:p>
    <w:p w:rsidRPr="003A4752" w:rsidR="003A4752" w:rsidP="0060010D" w:rsidRDefault="003A4752" w14:paraId="34D3A028"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pažymi, kad </w:t>
      </w:r>
      <w:r>
        <w:rPr>
          <w:b/>
        </w:rPr>
        <w:t>švietimo sistemomis turėtų būti</w:t>
      </w:r>
      <w:r>
        <w:t xml:space="preserve"> labiau </w:t>
      </w:r>
      <w:r>
        <w:rPr>
          <w:b/>
        </w:rPr>
        <w:t>skatinamas piliečių dalyvavimas</w:t>
      </w:r>
      <w:r>
        <w:t xml:space="preserve"> pasitelkiant </w:t>
      </w:r>
      <w:r>
        <w:rPr>
          <w:b/>
        </w:rPr>
        <w:t>dalyvaujamuosius procesus</w:t>
      </w:r>
      <w:r>
        <w:t xml:space="preserve"> ir kuriamos </w:t>
      </w:r>
      <w:r>
        <w:rPr>
          <w:b/>
        </w:rPr>
        <w:t xml:space="preserve">palankios ekosistemos </w:t>
      </w:r>
      <w:r>
        <w:t>tinkamiems įgūdžiams įgyti, kad jaunimui būtų sudarytos sąlygos dalyvauti instituciniuose procesuose;</w:t>
      </w:r>
    </w:p>
    <w:p w:rsidRPr="003A4752" w:rsidR="003A4752" w:rsidP="0060010D" w:rsidRDefault="003A4752" w14:paraId="35B3E4AA"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mano, kad </w:t>
      </w:r>
      <w:r>
        <w:rPr>
          <w:b/>
        </w:rPr>
        <w:t>pilietinės visuomenės</w:t>
      </w:r>
      <w:r>
        <w:t xml:space="preserve"> ir </w:t>
      </w:r>
      <w:r>
        <w:rPr>
          <w:b/>
        </w:rPr>
        <w:t>socialinių partnerių organizacijos</w:t>
      </w:r>
      <w:r>
        <w:t xml:space="preserve"> turėtų toliau</w:t>
      </w:r>
      <w:r>
        <w:rPr>
          <w:b/>
        </w:rPr>
        <w:t xml:space="preserve"> remti jaunimą</w:t>
      </w:r>
      <w:r>
        <w:t xml:space="preserve"> rengdamos </w:t>
      </w:r>
      <w:r>
        <w:rPr>
          <w:b/>
        </w:rPr>
        <w:t>gebėjimų stiprinimo seminarus</w:t>
      </w:r>
      <w:r>
        <w:t xml:space="preserve">, kad jiems būtų lengviau naudotis ištekliais ir dalyvavimo galimybėmis; </w:t>
      </w:r>
    </w:p>
    <w:p w:rsidRPr="003A4752" w:rsidR="003A4752" w:rsidP="0060010D" w:rsidRDefault="003A4752" w14:paraId="51582832"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pabrėžia, kokia </w:t>
      </w:r>
      <w:r>
        <w:rPr>
          <w:b/>
        </w:rPr>
        <w:t>svarbi yra mokslinių tyrimų veikla,</w:t>
      </w:r>
      <w:r>
        <w:t xml:space="preserve"> kuria daugiausia dėmesio skiriama </w:t>
      </w:r>
      <w:r>
        <w:rPr>
          <w:b/>
        </w:rPr>
        <w:t>jaunimo dalyvavimui darbo rinkoje, švietime, dalyvaujamuosiuose procesuose</w:t>
      </w:r>
      <w:r>
        <w:t xml:space="preserve"> ir bendruomenės gyvenime; </w:t>
      </w:r>
    </w:p>
    <w:p w:rsidRPr="003A4752" w:rsidR="003A4752" w:rsidP="0060010D" w:rsidRDefault="003A4752" w14:paraId="3E0AE938"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pabrėžia, kad </w:t>
      </w:r>
      <w:r>
        <w:rPr>
          <w:b/>
        </w:rPr>
        <w:t>jaunų darbuotojų skatinimas</w:t>
      </w:r>
      <w:r>
        <w:t xml:space="preserve"> dalyvauti </w:t>
      </w:r>
      <w:r>
        <w:rPr>
          <w:b/>
        </w:rPr>
        <w:t>kolektyvinėse derybose</w:t>
      </w:r>
      <w:r>
        <w:t xml:space="preserve"> ir </w:t>
      </w:r>
      <w:r>
        <w:rPr>
          <w:b/>
        </w:rPr>
        <w:t>į jaunimą orientuotų atstovavimo struktūrų</w:t>
      </w:r>
      <w:r>
        <w:t xml:space="preserve"> sukūrimas </w:t>
      </w:r>
      <w:r>
        <w:rPr>
          <w:b/>
        </w:rPr>
        <w:t>įmonių lygmeniu</w:t>
      </w:r>
      <w:r>
        <w:t xml:space="preserve"> yra veiksmingas būdas struktūriškai įtraukti jaunimo dalyvavimą į socialinio dialogo struktūras;</w:t>
      </w:r>
    </w:p>
    <w:p w:rsidRPr="003A4752" w:rsidR="003A4752" w:rsidP="0060010D" w:rsidRDefault="003A4752" w14:paraId="43A1E821"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mano, kad jaunimo organizacijų ir jaunimo tarybų atstovavimas diskusijose su valstybės institucijomis turėtų būti padidintas </w:t>
      </w:r>
      <w:r>
        <w:rPr>
          <w:b/>
        </w:rPr>
        <w:t>pripažįstant, kad su jaunimu dirbantys asmenys yra pagrindiniai konsultacijų procesų dalyviai,</w:t>
      </w:r>
      <w:r>
        <w:t xml:space="preserve"> ir suteikiant jiems reikiamą erdvę ir išteklius, kad jie galėtų veiksmingai prisidėti;</w:t>
      </w:r>
    </w:p>
    <w:p w:rsidRPr="003A4752" w:rsidR="003A4752" w:rsidP="0060010D" w:rsidRDefault="003A4752" w14:paraId="4DE1EC8F"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pabrėžia, kad Viduržemio jūros regiono šalims dažnai trūksta </w:t>
      </w:r>
      <w:r>
        <w:rPr>
          <w:b/>
        </w:rPr>
        <w:t>tinkamų veiksmingo socialinio dialogo sistemų</w:t>
      </w:r>
      <w:r>
        <w:t xml:space="preserve">, todėl pabrėžia, kad reikia </w:t>
      </w:r>
      <w:r>
        <w:rPr>
          <w:b/>
        </w:rPr>
        <w:t>stiprinti socialinį dialogą</w:t>
      </w:r>
      <w:r>
        <w:t xml:space="preserve">, visų pirma </w:t>
      </w:r>
      <w:r>
        <w:rPr>
          <w:b/>
        </w:rPr>
        <w:t>nacionaliniu, sektorių ir įmonių lygmenimis</w:t>
      </w:r>
      <w:r>
        <w:t xml:space="preserve">, visapusiškai įgyvendinant pagrindines </w:t>
      </w:r>
      <w:r>
        <w:rPr>
          <w:b/>
        </w:rPr>
        <w:t>TDO konvencijas dėl socialinio dialogo</w:t>
      </w:r>
      <w:r>
        <w:t>;</w:t>
      </w:r>
    </w:p>
    <w:p w:rsidRPr="003A4752" w:rsidR="003A4752" w:rsidP="0060010D" w:rsidRDefault="003A4752" w14:paraId="6F3D10E6"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ragina Europos Komisiją remti trečiąjį </w:t>
      </w:r>
      <w:r>
        <w:rPr>
          <w:b/>
        </w:rPr>
        <w:t>pietų Viduržemio jūros regiono socialinio dialogo (</w:t>
      </w:r>
      <w:proofErr w:type="spellStart"/>
      <w:r>
        <w:rPr>
          <w:b/>
        </w:rPr>
        <w:t>SOLiD</w:t>
      </w:r>
      <w:proofErr w:type="spellEnd"/>
      <w:r>
        <w:rPr>
          <w:b/>
        </w:rPr>
        <w:t>) projekto</w:t>
      </w:r>
      <w:r>
        <w:t xml:space="preserve"> etapą, kuriuo turėtų būti pasinaudota Jaunimo chartijai kurti, kartu nagrinėti galimybę sukurti į </w:t>
      </w:r>
      <w:r>
        <w:rPr>
          <w:b/>
        </w:rPr>
        <w:t>jaunimą orientuotus konsultacinius mechanizmus</w:t>
      </w:r>
      <w:r>
        <w:t>.</w:t>
      </w:r>
    </w:p>
    <w:p w:rsidRPr="003A4752" w:rsidR="007B1DCA" w:rsidRDefault="007B1DCA" w14:paraId="1A78A7B9" w14:textId="77777777">
      <w:pPr>
        <w:widowControl w:val="0"/>
        <w:overflowPunct w:val="0"/>
        <w:autoSpaceDE w:val="0"/>
        <w:autoSpaceDN w:val="0"/>
        <w:adjustRightInd w:val="0"/>
        <w:ind w:left="709"/>
        <w:textAlignment w:val="baseline"/>
        <w:rPr>
          <w:lang w:val="en-GB"/>
        </w:rPr>
      </w:pPr>
    </w:p>
    <w:tbl>
      <w:tblPr>
        <w:tblW w:w="5018" w:type="pct"/>
        <w:tblLook w:val="04A0" w:firstRow="1" w:lastRow="0" w:firstColumn="1" w:lastColumn="0" w:noHBand="0" w:noVBand="1"/>
      </w:tblPr>
      <w:tblGrid>
        <w:gridCol w:w="2375"/>
        <w:gridCol w:w="6947"/>
      </w:tblGrid>
      <w:tr w:rsidRPr="00FA33C4" w:rsidR="003A4752" w:rsidTr="00B0071E" w14:paraId="0620DBD9" w14:textId="77777777">
        <w:tc>
          <w:tcPr>
            <w:tcW w:w="1274" w:type="pct"/>
          </w:tcPr>
          <w:p w:rsidRPr="00FA33C4" w:rsidR="003A4752" w:rsidP="0060010D" w:rsidRDefault="003A4752" w14:paraId="05FFD1E7" w14:textId="77777777">
            <w:pPr>
              <w:overflowPunct w:val="0"/>
              <w:autoSpaceDE w:val="0"/>
              <w:autoSpaceDN w:val="0"/>
              <w:adjustRightInd w:val="0"/>
              <w:textAlignment w:val="baseline"/>
              <w:rPr>
                <w:i/>
                <w:sz w:val="20"/>
                <w:szCs w:val="20"/>
              </w:rPr>
            </w:pPr>
            <w:r>
              <w:rPr>
                <w:b/>
                <w:i/>
                <w:sz w:val="20"/>
              </w:rPr>
              <w:t>Kontaktinis asmuo</w:t>
            </w:r>
          </w:p>
        </w:tc>
        <w:tc>
          <w:tcPr>
            <w:tcW w:w="3726" w:type="pct"/>
          </w:tcPr>
          <w:p w:rsidRPr="00FA33C4" w:rsidR="003A4752" w:rsidP="0060010D" w:rsidRDefault="003A4752" w14:paraId="42245014" w14:textId="77777777">
            <w:pPr>
              <w:overflowPunct w:val="0"/>
              <w:autoSpaceDE w:val="0"/>
              <w:autoSpaceDN w:val="0"/>
              <w:adjustRightInd w:val="0"/>
              <w:textAlignment w:val="baseline"/>
              <w:rPr>
                <w:i/>
                <w:sz w:val="20"/>
                <w:szCs w:val="20"/>
              </w:rPr>
            </w:pPr>
            <w:proofErr w:type="spellStart"/>
            <w:r>
              <w:rPr>
                <w:i/>
                <w:sz w:val="20"/>
              </w:rPr>
              <w:t>Andreas</w:t>
            </w:r>
            <w:proofErr w:type="spellEnd"/>
            <w:r>
              <w:rPr>
                <w:i/>
                <w:sz w:val="20"/>
              </w:rPr>
              <w:t xml:space="preserve"> </w:t>
            </w:r>
            <w:proofErr w:type="spellStart"/>
            <w:r>
              <w:rPr>
                <w:i/>
                <w:sz w:val="20"/>
              </w:rPr>
              <w:t>Berger</w:t>
            </w:r>
            <w:proofErr w:type="spellEnd"/>
          </w:p>
        </w:tc>
      </w:tr>
      <w:tr w:rsidRPr="00FA33C4" w:rsidR="003A4752" w:rsidTr="00B0071E" w14:paraId="486C6D3D" w14:textId="77777777">
        <w:tc>
          <w:tcPr>
            <w:tcW w:w="1274" w:type="pct"/>
          </w:tcPr>
          <w:p w:rsidRPr="00FA33C4" w:rsidR="003A4752" w:rsidP="0060010D" w:rsidRDefault="003A4752" w14:paraId="359EB95F" w14:textId="77777777">
            <w:pPr>
              <w:overflowPunct w:val="0"/>
              <w:autoSpaceDE w:val="0"/>
              <w:autoSpaceDN w:val="0"/>
              <w:adjustRightInd w:val="0"/>
              <w:textAlignment w:val="baseline"/>
              <w:rPr>
                <w:i/>
                <w:sz w:val="20"/>
                <w:szCs w:val="20"/>
              </w:rPr>
            </w:pPr>
            <w:r>
              <w:rPr>
                <w:i/>
                <w:sz w:val="20"/>
              </w:rPr>
              <w:t>Tel.</w:t>
            </w:r>
          </w:p>
        </w:tc>
        <w:tc>
          <w:tcPr>
            <w:tcW w:w="3726" w:type="pct"/>
          </w:tcPr>
          <w:p w:rsidRPr="00FA33C4" w:rsidR="003A4752" w:rsidP="0060010D" w:rsidRDefault="003A4752" w14:paraId="253A4B6D" w14:textId="77777777">
            <w:pPr>
              <w:overflowPunct w:val="0"/>
              <w:autoSpaceDE w:val="0"/>
              <w:autoSpaceDN w:val="0"/>
              <w:adjustRightInd w:val="0"/>
              <w:textAlignment w:val="baseline"/>
              <w:rPr>
                <w:i/>
                <w:sz w:val="20"/>
                <w:szCs w:val="20"/>
              </w:rPr>
            </w:pPr>
            <w:r>
              <w:rPr>
                <w:i/>
                <w:sz w:val="20"/>
              </w:rPr>
              <w:t>+32 25469062</w:t>
            </w:r>
          </w:p>
        </w:tc>
      </w:tr>
      <w:tr w:rsidRPr="00FA33C4" w:rsidR="003A4752" w:rsidTr="00B0071E" w14:paraId="081DE08D" w14:textId="77777777">
        <w:tc>
          <w:tcPr>
            <w:tcW w:w="1274" w:type="pct"/>
          </w:tcPr>
          <w:p w:rsidRPr="00FA33C4" w:rsidR="003A4752" w:rsidP="0060010D" w:rsidRDefault="003A4752" w14:paraId="02A7926F" w14:textId="77777777">
            <w:pPr>
              <w:overflowPunct w:val="0"/>
              <w:autoSpaceDE w:val="0"/>
              <w:autoSpaceDN w:val="0"/>
              <w:adjustRightInd w:val="0"/>
              <w:textAlignment w:val="baseline"/>
              <w:rPr>
                <w:i/>
                <w:sz w:val="20"/>
                <w:szCs w:val="20"/>
              </w:rPr>
            </w:pPr>
            <w:r>
              <w:rPr>
                <w:i/>
                <w:sz w:val="20"/>
              </w:rPr>
              <w:t>E. paštas</w:t>
            </w:r>
          </w:p>
        </w:tc>
        <w:tc>
          <w:tcPr>
            <w:tcW w:w="3726" w:type="pct"/>
          </w:tcPr>
          <w:p w:rsidRPr="00FA33C4" w:rsidR="00B95DFE" w:rsidP="0060010D" w:rsidRDefault="00406DEE" w14:paraId="71A9548F" w14:textId="2420701F">
            <w:pPr>
              <w:overflowPunct w:val="0"/>
              <w:autoSpaceDE w:val="0"/>
              <w:autoSpaceDN w:val="0"/>
              <w:adjustRightInd w:val="0"/>
              <w:textAlignment w:val="baseline"/>
              <w:rPr>
                <w:i/>
                <w:sz w:val="20"/>
                <w:szCs w:val="20"/>
              </w:rPr>
            </w:pPr>
            <w:hyperlink w:history="1" r:id="rId39">
              <w:r w:rsidR="00465FCD">
                <w:rPr>
                  <w:i/>
                  <w:color w:val="0000FF"/>
                  <w:sz w:val="20"/>
                  <w:u w:val="single"/>
                </w:rPr>
                <w:t>Andreas.Berger@eesc.europa.eu</w:t>
              </w:r>
            </w:hyperlink>
          </w:p>
        </w:tc>
      </w:tr>
    </w:tbl>
    <w:p w:rsidR="000D394D" w:rsidP="0060010D" w:rsidRDefault="00726351" w14:paraId="2E28EF19" w14:textId="12AC3A26">
      <w:pPr>
        <w:jc w:val="center"/>
      </w:pPr>
      <w:r>
        <w:t>_____________</w:t>
      </w:r>
    </w:p>
    <w:sectPr w:rsidR="000D394D" w:rsidSect="00EE160A">
      <w:headerReference w:type="even" r:id="rId40"/>
      <w:headerReference w:type="default" r:id="rId41"/>
      <w:footerReference w:type="even" r:id="rId42"/>
      <w:footerReference w:type="default" r:id="rId43"/>
      <w:headerReference w:type="first" r:id="rId44"/>
      <w:footerReference w:type="first" r:id="rId4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p w14:paraId="6A7B786B" w14:textId="77777777" w:rsidR="0067428C" w:rsidRDefault="0067428C"/>
  </w:endnote>
  <w:endnote w:type="continuationSeparator" w:id="0">
    <w:p w14:paraId="11583423" w14:textId="77777777" w:rsidR="001E391D" w:rsidRDefault="001E391D" w:rsidP="00B518C9">
      <w:pPr>
        <w:spacing w:line="240" w:lineRule="auto"/>
      </w:pPr>
      <w:r>
        <w:continuationSeparator/>
      </w:r>
    </w:p>
    <w:p w14:paraId="39BAB809" w14:textId="77777777" w:rsidR="0067428C" w:rsidRDefault="0067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9485" w14:textId="77777777" w:rsidR="00F70422" w:rsidRDefault="00F7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B3A5CA6" w:rsidR="00B518C9" w:rsidRPr="00EE160A" w:rsidRDefault="00EE160A" w:rsidP="00EE160A">
    <w:pPr>
      <w:pStyle w:val="Footer"/>
    </w:pPr>
    <w:r>
      <w:t xml:space="preserve">EESC-2024-04576-00-00-TCD-TRA (EN) </w:t>
    </w:r>
    <w:r>
      <w:fldChar w:fldCharType="begin"/>
    </w:r>
    <w:r>
      <w:instrText xml:space="preserve"> PAGE  \* Arabic  \* MERGEFORMAT </w:instrText>
    </w:r>
    <w:r>
      <w:fldChar w:fldCharType="separate"/>
    </w:r>
    <w:r w:rsidR="0060010D">
      <w:t>1</w:t>
    </w:r>
    <w:r>
      <w:fldChar w:fldCharType="end"/>
    </w:r>
    <w:r>
      <w:t>/</w:t>
    </w:r>
    <w:fldSimple w:instr=" NUMPAGES ">
      <w:r w:rsidR="0060010D">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F793" w14:textId="77777777" w:rsidR="00F70422" w:rsidRDefault="00F704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E05C" w14:textId="77777777" w:rsidR="00EE160A" w:rsidRPr="00EE160A" w:rsidRDefault="00EE160A" w:rsidP="00EE160A">
    <w:pPr>
      <w:pStyle w:val="Footer"/>
    </w:pPr>
  </w:p>
  <w:p w14:paraId="4A980EDD" w14:textId="77777777" w:rsidR="0067428C" w:rsidRDefault="0067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4ACCB52D" w:rsidR="0067428C" w:rsidRDefault="00EE160A" w:rsidP="00EE160A">
    <w:pPr>
      <w:pStyle w:val="Footer"/>
    </w:pPr>
    <w:r>
      <w:t xml:space="preserve">EESC-2024-04576-00-00-TCD-TRA (EN) </w:t>
    </w:r>
    <w:r>
      <w:fldChar w:fldCharType="begin"/>
    </w:r>
    <w:r>
      <w:instrText xml:space="preserve"> PAGE  \* Arabic  \* MERGEFORMAT </w:instrText>
    </w:r>
    <w:r>
      <w:fldChar w:fldCharType="separate"/>
    </w:r>
    <w:r>
      <w:t>2</w:t>
    </w:r>
    <w:r>
      <w:fldChar w:fldCharType="end"/>
    </w:r>
    <w:r>
      <w:t>/</w:t>
    </w:r>
    <w:fldSimple w:instr=" NUMPAGES ">
      <w:r>
        <w:t>20</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EE160A" w:rsidRDefault="00EE160A" w:rsidP="00EE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p w14:paraId="08E2B71D" w14:textId="77777777" w:rsidR="0067428C" w:rsidRDefault="0067428C"/>
  </w:footnote>
  <w:footnote w:type="continuationSeparator" w:id="0">
    <w:p w14:paraId="1175CF01" w14:textId="77777777" w:rsidR="001E391D" w:rsidRDefault="001E391D" w:rsidP="00B518C9">
      <w:pPr>
        <w:spacing w:line="240" w:lineRule="auto"/>
      </w:pPr>
      <w:r>
        <w:continuationSeparator/>
      </w:r>
    </w:p>
    <w:p w14:paraId="51B8FE93" w14:textId="77777777" w:rsidR="0067428C" w:rsidRDefault="00674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7B65" w14:textId="77777777" w:rsidR="00F70422" w:rsidRDefault="00F70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9BA" w14:textId="77777777" w:rsidR="00F70422" w:rsidRDefault="00F70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2CB9" w14:textId="77777777" w:rsidR="00F70422" w:rsidRDefault="00F70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5832" w14:textId="77777777" w:rsidR="00EE160A" w:rsidRPr="00EE160A" w:rsidRDefault="00EE160A" w:rsidP="00EE160A">
    <w:pPr>
      <w:pStyle w:val="Header"/>
    </w:pPr>
  </w:p>
  <w:p w14:paraId="30C7FC30" w14:textId="77777777" w:rsidR="0067428C" w:rsidRDefault="006742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77777777" w:rsidR="0067428C" w:rsidRPr="00EE160A" w:rsidRDefault="0067428C" w:rsidP="00EE16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EE160A" w:rsidRDefault="00EE160A" w:rsidP="00EE1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C97AF652"/>
    <w:lvl w:ilvl="0">
      <w:numFmt w:val="decimal"/>
      <w:lvlText w:val="*"/>
      <w:lvlJc w:val="left"/>
    </w:lvl>
  </w:abstractNum>
  <w:abstractNum w:abstractNumId="2" w15:restartNumberingAfterBreak="0">
    <w:nsid w:val="07625E33"/>
    <w:multiLevelType w:val="hybridMultilevel"/>
    <w:tmpl w:val="11CE6238"/>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D2797"/>
    <w:multiLevelType w:val="hybridMultilevel"/>
    <w:tmpl w:val="1716239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8728A4"/>
    <w:multiLevelType w:val="hybridMultilevel"/>
    <w:tmpl w:val="CE56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1308"/>
    <w:multiLevelType w:val="hybridMultilevel"/>
    <w:tmpl w:val="8AB8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A3065"/>
    <w:multiLevelType w:val="multilevel"/>
    <w:tmpl w:val="BD1A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B785C"/>
    <w:multiLevelType w:val="hybridMultilevel"/>
    <w:tmpl w:val="CC6A90FA"/>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3C06228"/>
    <w:multiLevelType w:val="hybridMultilevel"/>
    <w:tmpl w:val="3A8679E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16491D67"/>
    <w:multiLevelType w:val="multilevel"/>
    <w:tmpl w:val="D56ABE9E"/>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8650E"/>
    <w:multiLevelType w:val="multilevel"/>
    <w:tmpl w:val="BCEADDB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73D06"/>
    <w:multiLevelType w:val="hybridMultilevel"/>
    <w:tmpl w:val="7A68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6575D"/>
    <w:multiLevelType w:val="hybridMultilevel"/>
    <w:tmpl w:val="43486F84"/>
    <w:lvl w:ilvl="0" w:tplc="AF12CBD4">
      <w:start w:val="1"/>
      <w:numFmt w:val="bullet"/>
      <w:lvlText w:val="-"/>
      <w:lvlJc w:val="left"/>
      <w:pPr>
        <w:ind w:left="720" w:hanging="360"/>
      </w:pPr>
      <w:rPr>
        <w:rFonts w:ascii="Courier New" w:hAnsi="Courier New" w:hint="default"/>
      </w:rPr>
    </w:lvl>
    <w:lvl w:ilvl="1" w:tplc="AF12CBD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21B6F"/>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50B29"/>
    <w:multiLevelType w:val="hybridMultilevel"/>
    <w:tmpl w:val="CADE636E"/>
    <w:lvl w:ilvl="0" w:tplc="B6CEA77C">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5" w15:restartNumberingAfterBreak="0">
    <w:nsid w:val="225F56E6"/>
    <w:multiLevelType w:val="hybridMultilevel"/>
    <w:tmpl w:val="10B8B8DE"/>
    <w:lvl w:ilvl="0" w:tplc="B6CEA77C">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E5E150A"/>
    <w:multiLevelType w:val="hybridMultilevel"/>
    <w:tmpl w:val="93F6C0A0"/>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0CE"/>
    <w:multiLevelType w:val="hybridMultilevel"/>
    <w:tmpl w:val="6C3496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0BC6AAE"/>
    <w:multiLevelType w:val="hybridMultilevel"/>
    <w:tmpl w:val="D1262386"/>
    <w:lvl w:ilvl="0" w:tplc="B6CEA77C">
      <w:numFmt w:val="bullet"/>
      <w:lvlText w:val="-"/>
      <w:lvlJc w:val="left"/>
      <w:pPr>
        <w:ind w:left="1800" w:hanging="360"/>
      </w:pPr>
      <w:rPr>
        <w:rFonts w:ascii="Times New Roman" w:eastAsia="Times New Roman" w:hAnsi="Times New Roman" w:cs="Times New Roman"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20" w15:restartNumberingAfterBreak="0">
    <w:nsid w:val="30E755C9"/>
    <w:multiLevelType w:val="hybridMultilevel"/>
    <w:tmpl w:val="B3C657A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1DE4B69"/>
    <w:multiLevelType w:val="hybridMultilevel"/>
    <w:tmpl w:val="891EDEC6"/>
    <w:lvl w:ilvl="0" w:tplc="AF12CBD4">
      <w:start w:val="1"/>
      <w:numFmt w:val="bullet"/>
      <w:lvlText w:val="-"/>
      <w:lvlJc w:val="left"/>
      <w:pPr>
        <w:ind w:left="720" w:hanging="360"/>
      </w:pPr>
      <w:rPr>
        <w:rFonts w:ascii="Courier New" w:hAnsi="Courier New"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4B5515"/>
    <w:multiLevelType w:val="hybridMultilevel"/>
    <w:tmpl w:val="693A430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8EC65EF"/>
    <w:multiLevelType w:val="hybridMultilevel"/>
    <w:tmpl w:val="3D7ADF28"/>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9483721"/>
    <w:multiLevelType w:val="multilevel"/>
    <w:tmpl w:val="D3ACF16C"/>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00A62"/>
    <w:multiLevelType w:val="hybridMultilevel"/>
    <w:tmpl w:val="59F2225A"/>
    <w:lvl w:ilvl="0" w:tplc="B6CEA77C">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D92FE9"/>
    <w:multiLevelType w:val="hybridMultilevel"/>
    <w:tmpl w:val="7D409E8C"/>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00962DD"/>
    <w:multiLevelType w:val="hybridMultilevel"/>
    <w:tmpl w:val="7E96C0B4"/>
    <w:lvl w:ilvl="0" w:tplc="72BE522E">
      <w:start w:val="1"/>
      <w:numFmt w:val="bullet"/>
      <w:lvlText w:val="-"/>
      <w:lvlJc w:val="left"/>
      <w:pPr>
        <w:ind w:left="720" w:hanging="360"/>
      </w:pPr>
      <w:rPr>
        <w:rFonts w:ascii="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F3BCA"/>
    <w:multiLevelType w:val="hybridMultilevel"/>
    <w:tmpl w:val="D7E6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EA616C"/>
    <w:multiLevelType w:val="hybridMultilevel"/>
    <w:tmpl w:val="4D90FFD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2173C0A"/>
    <w:multiLevelType w:val="hybridMultilevel"/>
    <w:tmpl w:val="7148644C"/>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24340C0"/>
    <w:multiLevelType w:val="hybridMultilevel"/>
    <w:tmpl w:val="6E2AC2F2"/>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AE04918"/>
    <w:multiLevelType w:val="hybridMultilevel"/>
    <w:tmpl w:val="E4EA7E5C"/>
    <w:lvl w:ilvl="0" w:tplc="AF12CBD4">
      <w:start w:val="1"/>
      <w:numFmt w:val="bullet"/>
      <w:lvlText w:val="-"/>
      <w:lvlJc w:val="left"/>
      <w:pPr>
        <w:ind w:left="644" w:hanging="360"/>
      </w:pPr>
      <w:rPr>
        <w:rFonts w:ascii="Courier New" w:hAnsi="Courier New"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4F4D7876"/>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050CAD"/>
    <w:multiLevelType w:val="hybridMultilevel"/>
    <w:tmpl w:val="1A5A5EFE"/>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837B0"/>
    <w:multiLevelType w:val="hybridMultilevel"/>
    <w:tmpl w:val="1FBE17A4"/>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7" w15:restartNumberingAfterBreak="0">
    <w:nsid w:val="5B674753"/>
    <w:multiLevelType w:val="hybridMultilevel"/>
    <w:tmpl w:val="0AC68FFE"/>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8" w15:restartNumberingAfterBreak="0">
    <w:nsid w:val="615E179C"/>
    <w:multiLevelType w:val="multilevel"/>
    <w:tmpl w:val="ADBC7640"/>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757837"/>
    <w:multiLevelType w:val="hybridMultilevel"/>
    <w:tmpl w:val="6AA4B6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63546C05"/>
    <w:multiLevelType w:val="hybridMultilevel"/>
    <w:tmpl w:val="75024BC6"/>
    <w:lvl w:ilvl="0" w:tplc="AF12CBD4">
      <w:start w:val="1"/>
      <w:numFmt w:val="bullet"/>
      <w:lvlText w:val="-"/>
      <w:lvlJc w:val="left"/>
      <w:pPr>
        <w:ind w:left="1800" w:hanging="360"/>
      </w:pPr>
      <w:rPr>
        <w:rFonts w:ascii="Courier New" w:hAnsi="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67D76F1C"/>
    <w:multiLevelType w:val="hybridMultilevel"/>
    <w:tmpl w:val="10C0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60C86"/>
    <w:multiLevelType w:val="hybridMultilevel"/>
    <w:tmpl w:val="98FEC9B2"/>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3" w15:restartNumberingAfterBreak="0">
    <w:nsid w:val="69CD19CB"/>
    <w:multiLevelType w:val="hybridMultilevel"/>
    <w:tmpl w:val="4CC0F4A8"/>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4"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5" w15:restartNumberingAfterBreak="0">
    <w:nsid w:val="6C5016E5"/>
    <w:multiLevelType w:val="hybridMultilevel"/>
    <w:tmpl w:val="1B9465C8"/>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8A7397"/>
    <w:multiLevelType w:val="hybridMultilevel"/>
    <w:tmpl w:val="8A72C30E"/>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F75235B"/>
    <w:multiLevelType w:val="hybridMultilevel"/>
    <w:tmpl w:val="D9B4837A"/>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3BD5860"/>
    <w:multiLevelType w:val="hybridMultilevel"/>
    <w:tmpl w:val="276A6E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921077"/>
    <w:multiLevelType w:val="hybridMultilevel"/>
    <w:tmpl w:val="B37C1456"/>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985C0D"/>
    <w:multiLevelType w:val="hybridMultilevel"/>
    <w:tmpl w:val="54548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D744B"/>
    <w:multiLevelType w:val="hybridMultilevel"/>
    <w:tmpl w:val="85688018"/>
    <w:lvl w:ilvl="0" w:tplc="AF12CBD4">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7B2C1C8C"/>
    <w:multiLevelType w:val="hybridMultilevel"/>
    <w:tmpl w:val="6C00BF66"/>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BFB222A"/>
    <w:multiLevelType w:val="multilevel"/>
    <w:tmpl w:val="AB02D80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4744B9"/>
    <w:multiLevelType w:val="hybridMultilevel"/>
    <w:tmpl w:val="C98C897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44"/>
  </w:num>
  <w:num w:numId="3">
    <w:abstractNumId w:val="49"/>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33"/>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16"/>
  </w:num>
  <w:num w:numId="8">
    <w:abstractNumId w:val="18"/>
  </w:num>
  <w:num w:numId="9">
    <w:abstractNumId w:val="15"/>
  </w:num>
  <w:num w:numId="10">
    <w:abstractNumId w:val="1"/>
    <w:lvlOverride w:ilvl="0">
      <w:lvl w:ilvl="0">
        <w:start w:val="1"/>
        <w:numFmt w:val="bullet"/>
        <w:lvlText w:val=""/>
        <w:legacy w:legacy="1" w:legacySpace="0" w:legacyIndent="283"/>
        <w:lvlJc w:val="left"/>
        <w:pPr>
          <w:ind w:left="851" w:hanging="283"/>
        </w:pPr>
        <w:rPr>
          <w:rFonts w:ascii="Symbol" w:hAnsi="Symbol" w:hint="default"/>
          <w:color w:val="auto"/>
          <w:sz w:val="22"/>
          <w:szCs w:val="22"/>
        </w:rPr>
      </w:lvl>
    </w:lvlOverride>
  </w:num>
  <w:num w:numId="11">
    <w:abstractNumId w:val="39"/>
  </w:num>
  <w:num w:numId="12">
    <w:abstractNumId w:val="6"/>
  </w:num>
  <w:num w:numId="13">
    <w:abstractNumId w:val="8"/>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sz w:val="22"/>
          <w:szCs w:val="22"/>
        </w:rPr>
      </w:lvl>
    </w:lvlOverride>
  </w:num>
  <w:num w:numId="15">
    <w:abstractNumId w:val="46"/>
  </w:num>
  <w:num w:numId="16">
    <w:abstractNumId w:val="25"/>
  </w:num>
  <w:num w:numId="17">
    <w:abstractNumId w:val="47"/>
  </w:num>
  <w:num w:numId="18">
    <w:abstractNumId w:val="37"/>
  </w:num>
  <w:num w:numId="19">
    <w:abstractNumId w:val="31"/>
  </w:num>
  <w:num w:numId="20">
    <w:abstractNumId w:val="26"/>
  </w:num>
  <w:num w:numId="21">
    <w:abstractNumId w:val="43"/>
  </w:num>
  <w:num w:numId="22">
    <w:abstractNumId w:val="30"/>
  </w:num>
  <w:num w:numId="23">
    <w:abstractNumId w:val="14"/>
  </w:num>
  <w:num w:numId="24">
    <w:abstractNumId w:val="19"/>
  </w:num>
  <w:num w:numId="25">
    <w:abstractNumId w:val="34"/>
  </w:num>
  <w:num w:numId="26">
    <w:abstractNumId w:val="13"/>
  </w:num>
  <w:num w:numId="27">
    <w:abstractNumId w:val="54"/>
  </w:num>
  <w:num w:numId="28">
    <w:abstractNumId w:val="10"/>
  </w:num>
  <w:num w:numId="29">
    <w:abstractNumId w:val="32"/>
  </w:num>
  <w:num w:numId="30">
    <w:abstractNumId w:val="41"/>
  </w:num>
  <w:num w:numId="31">
    <w:abstractNumId w:val="22"/>
  </w:num>
  <w:num w:numId="32">
    <w:abstractNumId w:val="53"/>
  </w:num>
  <w:num w:numId="33">
    <w:abstractNumId w:val="23"/>
  </w:num>
  <w:num w:numId="34">
    <w:abstractNumId w:val="21"/>
  </w:num>
  <w:num w:numId="35">
    <w:abstractNumId w:val="52"/>
  </w:num>
  <w:num w:numId="36">
    <w:abstractNumId w:val="36"/>
  </w:num>
  <w:num w:numId="37">
    <w:abstractNumId w:val="42"/>
  </w:num>
  <w:num w:numId="38">
    <w:abstractNumId w:val="55"/>
  </w:num>
  <w:num w:numId="39">
    <w:abstractNumId w:val="7"/>
  </w:num>
  <w:num w:numId="40">
    <w:abstractNumId w:val="40"/>
  </w:num>
  <w:num w:numId="41">
    <w:abstractNumId w:val="38"/>
  </w:num>
  <w:num w:numId="42">
    <w:abstractNumId w:val="9"/>
  </w:num>
  <w:num w:numId="43">
    <w:abstractNumId w:val="24"/>
  </w:num>
  <w:num w:numId="44">
    <w:abstractNumId w:val="3"/>
  </w:num>
  <w:num w:numId="45">
    <w:abstractNumId w:val="20"/>
  </w:num>
  <w:num w:numId="46">
    <w:abstractNumId w:val="51"/>
  </w:num>
  <w:num w:numId="47">
    <w:abstractNumId w:val="12"/>
  </w:num>
  <w:num w:numId="48">
    <w:abstractNumId w:val="48"/>
  </w:num>
  <w:num w:numId="49">
    <w:abstractNumId w:val="29"/>
  </w:num>
  <w:num w:numId="50">
    <w:abstractNumId w:val="4"/>
  </w:num>
  <w:num w:numId="51">
    <w:abstractNumId w:val="5"/>
  </w:num>
  <w:num w:numId="52">
    <w:abstractNumId w:val="2"/>
  </w:num>
  <w:num w:numId="53">
    <w:abstractNumId w:val="50"/>
  </w:num>
  <w:num w:numId="54">
    <w:abstractNumId w:val="17"/>
  </w:num>
  <w:num w:numId="55">
    <w:abstractNumId w:val="27"/>
  </w:num>
  <w:num w:numId="56">
    <w:abstractNumId w:val="45"/>
  </w:num>
  <w:num w:numId="57">
    <w:abstractNumId w:val="35"/>
  </w:num>
  <w:num w:numId="58">
    <w:abstractNumId w:val="28"/>
  </w:num>
  <w:num w:numId="59">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63DFF"/>
    <w:rsid w:val="000A6A5A"/>
    <w:rsid w:val="000B40B4"/>
    <w:rsid w:val="000D394D"/>
    <w:rsid w:val="000D43E1"/>
    <w:rsid w:val="000D533F"/>
    <w:rsid w:val="000E4936"/>
    <w:rsid w:val="00114D45"/>
    <w:rsid w:val="00116EE0"/>
    <w:rsid w:val="001208E1"/>
    <w:rsid w:val="00126764"/>
    <w:rsid w:val="00154A6C"/>
    <w:rsid w:val="00175F5A"/>
    <w:rsid w:val="001900C9"/>
    <w:rsid w:val="001C5762"/>
    <w:rsid w:val="001E391D"/>
    <w:rsid w:val="0020320E"/>
    <w:rsid w:val="00217685"/>
    <w:rsid w:val="00225BB6"/>
    <w:rsid w:val="00232656"/>
    <w:rsid w:val="00247F8B"/>
    <w:rsid w:val="002538AC"/>
    <w:rsid w:val="0027707F"/>
    <w:rsid w:val="00293191"/>
    <w:rsid w:val="002A5636"/>
    <w:rsid w:val="002B7981"/>
    <w:rsid w:val="002E05A2"/>
    <w:rsid w:val="003066BE"/>
    <w:rsid w:val="00321FDD"/>
    <w:rsid w:val="003227CC"/>
    <w:rsid w:val="00343F74"/>
    <w:rsid w:val="00392B2D"/>
    <w:rsid w:val="003A4752"/>
    <w:rsid w:val="003B7D18"/>
    <w:rsid w:val="003C2964"/>
    <w:rsid w:val="003F326D"/>
    <w:rsid w:val="003F79EF"/>
    <w:rsid w:val="00406DEE"/>
    <w:rsid w:val="0041135D"/>
    <w:rsid w:val="00421AAB"/>
    <w:rsid w:val="004229C4"/>
    <w:rsid w:val="004255DD"/>
    <w:rsid w:val="0043191A"/>
    <w:rsid w:val="00435AEF"/>
    <w:rsid w:val="00444504"/>
    <w:rsid w:val="00465FCD"/>
    <w:rsid w:val="00486DAE"/>
    <w:rsid w:val="004A5CD7"/>
    <w:rsid w:val="004D7AC0"/>
    <w:rsid w:val="004E3508"/>
    <w:rsid w:val="004E411F"/>
    <w:rsid w:val="0052107B"/>
    <w:rsid w:val="00532089"/>
    <w:rsid w:val="005404CB"/>
    <w:rsid w:val="00541B78"/>
    <w:rsid w:val="00586B4B"/>
    <w:rsid w:val="00593C9F"/>
    <w:rsid w:val="005A0BDA"/>
    <w:rsid w:val="005A3D14"/>
    <w:rsid w:val="005A4C58"/>
    <w:rsid w:val="005B5258"/>
    <w:rsid w:val="005C66E1"/>
    <w:rsid w:val="005E7651"/>
    <w:rsid w:val="005F55DC"/>
    <w:rsid w:val="0060010D"/>
    <w:rsid w:val="00625CA3"/>
    <w:rsid w:val="00641262"/>
    <w:rsid w:val="0067428C"/>
    <w:rsid w:val="006B21A0"/>
    <w:rsid w:val="006C0A65"/>
    <w:rsid w:val="006C533B"/>
    <w:rsid w:val="006C6ECE"/>
    <w:rsid w:val="006D16C7"/>
    <w:rsid w:val="006D2C8A"/>
    <w:rsid w:val="006D2D64"/>
    <w:rsid w:val="006E2EF5"/>
    <w:rsid w:val="00720580"/>
    <w:rsid w:val="00726351"/>
    <w:rsid w:val="007448E4"/>
    <w:rsid w:val="00754027"/>
    <w:rsid w:val="007554BE"/>
    <w:rsid w:val="00766B1A"/>
    <w:rsid w:val="007A0BE6"/>
    <w:rsid w:val="007B1DCA"/>
    <w:rsid w:val="007C1ABC"/>
    <w:rsid w:val="007F5784"/>
    <w:rsid w:val="008162AE"/>
    <w:rsid w:val="00832938"/>
    <w:rsid w:val="00840FC8"/>
    <w:rsid w:val="0084417F"/>
    <w:rsid w:val="008452C8"/>
    <w:rsid w:val="00845F24"/>
    <w:rsid w:val="00850929"/>
    <w:rsid w:val="0086679E"/>
    <w:rsid w:val="008761FA"/>
    <w:rsid w:val="0088219D"/>
    <w:rsid w:val="00892F37"/>
    <w:rsid w:val="008B5FC5"/>
    <w:rsid w:val="008C7452"/>
    <w:rsid w:val="008D05C8"/>
    <w:rsid w:val="008D44E2"/>
    <w:rsid w:val="0090254F"/>
    <w:rsid w:val="00902567"/>
    <w:rsid w:val="009144BA"/>
    <w:rsid w:val="00941874"/>
    <w:rsid w:val="0094356F"/>
    <w:rsid w:val="00945147"/>
    <w:rsid w:val="009B04E2"/>
    <w:rsid w:val="009B3F20"/>
    <w:rsid w:val="00A073FB"/>
    <w:rsid w:val="00A20E9D"/>
    <w:rsid w:val="00A272B2"/>
    <w:rsid w:val="00A30FAD"/>
    <w:rsid w:val="00A33529"/>
    <w:rsid w:val="00A50553"/>
    <w:rsid w:val="00A5081E"/>
    <w:rsid w:val="00A512D0"/>
    <w:rsid w:val="00A71030"/>
    <w:rsid w:val="00A94349"/>
    <w:rsid w:val="00AC7540"/>
    <w:rsid w:val="00AE5791"/>
    <w:rsid w:val="00AF6DC1"/>
    <w:rsid w:val="00B0071E"/>
    <w:rsid w:val="00B11B7E"/>
    <w:rsid w:val="00B16AE4"/>
    <w:rsid w:val="00B203DA"/>
    <w:rsid w:val="00B47C02"/>
    <w:rsid w:val="00B518C9"/>
    <w:rsid w:val="00B80EC0"/>
    <w:rsid w:val="00B8503F"/>
    <w:rsid w:val="00B87220"/>
    <w:rsid w:val="00B95DFE"/>
    <w:rsid w:val="00B97319"/>
    <w:rsid w:val="00BA081D"/>
    <w:rsid w:val="00BA2F3D"/>
    <w:rsid w:val="00BB020C"/>
    <w:rsid w:val="00BB118B"/>
    <w:rsid w:val="00BB7501"/>
    <w:rsid w:val="00BC003D"/>
    <w:rsid w:val="00BC15D3"/>
    <w:rsid w:val="00BC1D26"/>
    <w:rsid w:val="00BC5818"/>
    <w:rsid w:val="00BC6AA1"/>
    <w:rsid w:val="00BD3C24"/>
    <w:rsid w:val="00BD6AD8"/>
    <w:rsid w:val="00BE54B3"/>
    <w:rsid w:val="00C008B4"/>
    <w:rsid w:val="00C05074"/>
    <w:rsid w:val="00C17ABD"/>
    <w:rsid w:val="00C26C67"/>
    <w:rsid w:val="00C3059A"/>
    <w:rsid w:val="00C4084F"/>
    <w:rsid w:val="00C417FE"/>
    <w:rsid w:val="00C81642"/>
    <w:rsid w:val="00C8173B"/>
    <w:rsid w:val="00C821A5"/>
    <w:rsid w:val="00D24919"/>
    <w:rsid w:val="00D26CB8"/>
    <w:rsid w:val="00D43613"/>
    <w:rsid w:val="00D63232"/>
    <w:rsid w:val="00D66820"/>
    <w:rsid w:val="00D7076A"/>
    <w:rsid w:val="00D7172A"/>
    <w:rsid w:val="00D81F5E"/>
    <w:rsid w:val="00D92269"/>
    <w:rsid w:val="00DC329C"/>
    <w:rsid w:val="00DE176A"/>
    <w:rsid w:val="00DE7710"/>
    <w:rsid w:val="00E00A6B"/>
    <w:rsid w:val="00E13806"/>
    <w:rsid w:val="00E16E3C"/>
    <w:rsid w:val="00E57BB9"/>
    <w:rsid w:val="00E77899"/>
    <w:rsid w:val="00EA3596"/>
    <w:rsid w:val="00EB5E2E"/>
    <w:rsid w:val="00EB629E"/>
    <w:rsid w:val="00EC0F9A"/>
    <w:rsid w:val="00EE160A"/>
    <w:rsid w:val="00EF40DB"/>
    <w:rsid w:val="00F02BB5"/>
    <w:rsid w:val="00F54496"/>
    <w:rsid w:val="00F70422"/>
    <w:rsid w:val="00F83C17"/>
    <w:rsid w:val="00F96D7F"/>
    <w:rsid w:val="00FA33C4"/>
    <w:rsid w:val="00FA4B28"/>
    <w:rsid w:val="00FA7854"/>
    <w:rsid w:val="00FC456F"/>
    <w:rsid w:val="00FD67E6"/>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E160A"/>
    <w:rPr>
      <w:color w:val="605E5C"/>
      <w:shd w:val="clear" w:color="auto" w:fill="E1DFDD"/>
    </w:rPr>
  </w:style>
  <w:style w:type="paragraph" w:styleId="TOC2">
    <w:name w:val="toc 2"/>
    <w:basedOn w:val="Normal"/>
    <w:next w:val="Normal"/>
    <w:autoRedefine/>
    <w:uiPriority w:val="39"/>
    <w:unhideWhenUsed/>
    <w:rsid w:val="008761F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Maja.Radman@eesc.europa.eu" TargetMode="External"/><Relationship Id="rId39" Type="http://schemas.openxmlformats.org/officeDocument/2006/relationships/hyperlink" Target="mailto:Andreas.Berger@eesc.europa.eu" TargetMode="External"/><Relationship Id="rId21" Type="http://schemas.openxmlformats.org/officeDocument/2006/relationships/hyperlink" Target="mailto:Krisztina.PerlakyToth@eesc.europa.eu" TargetMode="External"/><Relationship Id="rId34" Type="http://schemas.openxmlformats.org/officeDocument/2006/relationships/hyperlink" Target="https://www.eesc.europa.eu/lt/our-work/opinions-information-reports/opinions/conservation-fish-stocks-relation-countries-allowing-non-sustainable-fishing" TargetMode="External"/><Relationship Id="rId42" Type="http://schemas.openxmlformats.org/officeDocument/2006/relationships/footer" Target="footer4.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lt/our-work/opinions-information-reports/opinions/electric-vehicle-supply-equipment-compressed-gas-dispensers-and-electricity-gas-and-thermal-energy-meters"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na.Dumitrache@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mailto:Maarit.Laurila@eesc.europa.eu" TargetMode="Externa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lt/our-work/opinions-information-reports/opinions/pro-worker-ai-levers-harnessing-potential-and-mitigating-risks-ai-connection-employment-and-labour-market-policies" TargetMode="External"/><Relationship Id="rId28" Type="http://schemas.openxmlformats.org/officeDocument/2006/relationships/hyperlink" Target="mailto:Aleksandra.SarmanGrilc@eesc.europa.eu" TargetMode="External"/><Relationship Id="rId36" Type="http://schemas.openxmlformats.org/officeDocument/2006/relationships/hyperlink" Target="https://www.eesc.europa.eu/lt/our-work/opinions-information-reports/opinions/developing-europes-strategy-arctic-2024-29-dialogue-civil-society" TargetMode="External"/><Relationship Id="rId49"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lt/our-work/opinions-information-reports/opinions/how-support-social-economy-entities-line-state-aid-rules-thoughts-following-suggestions-enrico-lettas-report" TargetMode="External"/><Relationship Id="rId44" Type="http://schemas.openxmlformats.org/officeDocument/2006/relationships/header" Target="header6.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lt/our-work/opinions-information-reports/opinions/evaluation-european-commissions-annual-reports-rule-law-european-union" TargetMode="External"/><Relationship Id="rId27" Type="http://schemas.openxmlformats.org/officeDocument/2006/relationships/hyperlink" Target="https://www.eesc.europa.eu/lt/our-work/opinions-information-reports/opinions/towards-eu-maritime-strategy-navigating-future-through-coordinated-investment-policies-legislative-initiatives-social" TargetMode="External"/><Relationship Id="rId30" Type="http://schemas.openxmlformats.org/officeDocument/2006/relationships/hyperlink" Target="mailto:Alice.Tetu@eesc.europa.eu" TargetMode="External"/><Relationship Id="rId35" Type="http://schemas.openxmlformats.org/officeDocument/2006/relationships/hyperlink" Target="mailto:Nicolas.Stenger@eesc.europa.eu" TargetMode="External"/><Relationship Id="rId43" Type="http://schemas.openxmlformats.org/officeDocument/2006/relationships/footer" Target="footer5.xml"/><Relationship Id="rId48"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ustomXml" Target="../customXml/item4.xml"/><Relationship Id="rId12" Type="http://schemas.openxmlformats.org/officeDocument/2006/relationships/hyperlink" Target="https://www.eesc.europa.eu/l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lt/our-work/opinions-information-reports/opinions/future-supply-and-pricing-electricity-eu" TargetMode="External"/><Relationship Id="rId33" Type="http://schemas.openxmlformats.org/officeDocument/2006/relationships/hyperlink" Target="https://www.eesc.europa.eu/lt/our-work/opinions-information-reports/opinions/competition-policy-heart-eus-competitiveness" TargetMode="External"/><Relationship Id="rId38" Type="http://schemas.openxmlformats.org/officeDocument/2006/relationships/hyperlink" Target="https://www.eesc.europa.eu/lt/our-work/opinions-information-reports/opinions/youth-involvement-social-and-civil-dialogue-mediterranean-region" TargetMode="External"/><Relationship Id="rId46" Type="http://schemas.openxmlformats.org/officeDocument/2006/relationships/fontTable" Target="fontTable.xml"/><Relationship Id="rId20" Type="http://schemas.openxmlformats.org/officeDocument/2006/relationships/hyperlink" Target="https://www.eesc.europa.eu/lt/our-work/opinions-information-reports/opinions/euro-area-economic-policy-2025"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F7M6YNZUATRX-1659962339-4643</_dlc_DocId>
    <_dlc_DocIdUrl xmlns="59ace41b-6786-4ce3-be71-52c27066c6ef">
      <Url>http://dm/eesc/2024/_layouts/15/DocIdRedir.aspx?ID=F7M6YNZUATRX-1659962339-4643</Url>
      <Description>F7M6YNZUATRX-1659962339-4643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2025-01-31T12:00:00+00:00</ProductionDate>
    <DocumentNumber xmlns="91e51ac0-4aa1-4d5e-9a67-017d481be00b">4576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2025-02-26T12:00:00+00:00</MeetingDate>
    <TaxCatchAll xmlns="59ace41b-6786-4ce3-be71-52c27066c6ef">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710</FicheNumber>
    <OriginalSender xmlns="59ace41b-6786-4ce3-be71-52c27066c6ef">
      <UserInfo>
        <DisplayName>Siugzdinyte Ruta</DisplayName>
        <AccountId>1562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204D0-4A00-485F-9FA0-36C3D9928C62}"/>
</file>

<file path=customXml/itemProps2.xml><?xml version="1.0" encoding="utf-8"?>
<ds:datastoreItem xmlns:ds="http://schemas.openxmlformats.org/officeDocument/2006/customXml" ds:itemID="{C4ACF521-4CC0-43C8-AEC7-68EF89AFF73E}"/>
</file>

<file path=customXml/itemProps3.xml><?xml version="1.0" encoding="utf-8"?>
<ds:datastoreItem xmlns:ds="http://schemas.openxmlformats.org/officeDocument/2006/customXml" ds:itemID="{8636172A-924D-49B5-BBC2-FCEABB212940}"/>
</file>

<file path=customXml/itemProps4.xml><?xml version="1.0" encoding="utf-8"?>
<ds:datastoreItem xmlns:ds="http://schemas.openxmlformats.org/officeDocument/2006/customXml" ds:itemID="{CCE44C05-85CF-4213-9689-D9B807D9C4A1}"/>
</file>

<file path=docProps/app.xml><?xml version="1.0" encoding="utf-8"?>
<Properties xmlns="http://schemas.openxmlformats.org/officeDocument/2006/extended-properties" xmlns:vt="http://schemas.openxmlformats.org/officeDocument/2006/docPropsVTypes">
  <Template>Normal.dotm</Template>
  <TotalTime>0</TotalTime>
  <Pages>16</Pages>
  <Words>4137</Words>
  <Characters>23583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27665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Priimtų nuomonių, rezoliucijų ir informacinių ir (arba) vertinimo pranešimų santrauka - 2025 m. sausio mėn.</dc:title>
  <dc:subject>TCD</dc:subject>
  <dc:creator>Nieddu Emma</dc:creator>
  <cp:keywords>EESC-2024-04576-00-00-TCD-TRA-EN</cp:keywords>
  <dc:description>Rapporteur:  - Original language: EN - Date of document: 31/01/2025 - Date of meeting: 30/26/2025 14:30 - External documents:  - Administrator: MME TAMASAUSKIENE Julija</dc:description>
  <cp:lastModifiedBy>Siugzdinyte Ruta</cp:lastModifiedBy>
  <cp:revision>22</cp:revision>
  <dcterms:created xsi:type="dcterms:W3CDTF">2025-01-29T15:08:00Z</dcterms:created>
  <dcterms:modified xsi:type="dcterms:W3CDTF">2025-01-31T12:04:00Z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29/01/2025, 02/05/2022, 02/05/2022, 28/06/2021</vt:lpwstr>
  </property>
  <property fmtid="{D5CDD505-2E9C-101B-9397-08002B2CF9AE}" pid="4" name="Pref_Time">
    <vt:lpwstr>15:29:38, 12:28:29, 12:25:37, 08:41:48</vt:lpwstr>
  </property>
  <property fmtid="{D5CDD505-2E9C-101B-9397-08002B2CF9AE}" pid="5" name="Pref_User">
    <vt:lpwstr>amett, enied, enied, enied</vt:lpwstr>
  </property>
  <property fmtid="{D5CDD505-2E9C-101B-9397-08002B2CF9AE}" pid="6" name="Pref_FileName">
    <vt:lpwstr>EESC-2024-04576-00-00-TCD-ORI.docx,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7b8126d9-eea6-458f-be65-e51171b232a0</vt:lpwstr>
  </property>
  <property fmtid="{D5CDD505-2E9C-101B-9397-08002B2CF9AE}" pid="9" name="AvailableTranslations">
    <vt:lpwstr>28;#LV|46f7e311-5d9f-4663-b433-18aeccb7ace7;#22;#BG|1a1b3951-7821-4e6a-85f5-5673fc08bd2c;#12;#IT|0774613c-01ed-4e5d-a25d-11d2388de825;#14;#FR|d2afafd3-4c81-4f60-8f52-ee33f2f54ff3;#17;#PL|1e03da61-4678-4e07-b136-b5024ca9197b;#5;#EN|f2175f21-25d7-44a3-96da-d6a61b075e1b;#29;#EL|6d4f4d51-af9b-4650-94b4-4276bee85c91;#26;#SK|46d9fce0-ef79-4f71-b89b-cd6aa82426b8;#24;#ES|e7a6b05b-ae16-40c8-add9-68b64b03aeba;#30;#HR|2f555653-ed1a-4fe6-8362-9082d95989e5;#36;#PT|50ccc04a-eadd-42ae-a0cb-acaf45f812ba;#31;#NL|55c6556c-b4f4-441d-9acf-c498d4f838bd;#33;#ET|ff6c3f4c-b02c-4c3c-ab07-2c37995a7a0a;#16;#DA|5d49c027-8956-412b-aa16-e85a0f96ad0e;#27;#SL|98a412ae-eb01-49e9-ae3d-585a81724cfc;#34;#LT|a7ff5ce7-6123-4f68-865a-a57c31810414;#21;#SV|c2ed69e7-a339-43d7-8f22-d93680a92aa0;#35;#FI|87606a43-d45f-42d6-b8c9-e1a3457db5b7;#25;#DE|f6b31e5a-26fa-4935-b661-318e46daf27e;#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4576</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2025-02-26T12:00:00Z</vt:filetime>
  </property>
  <property fmtid="{D5CDD505-2E9C-101B-9397-08002B2CF9AE}" pid="28" name="AvailableTranslations_0">
    <vt:lpwstr>IT|0774613c-01ed-4e5d-a25d-11d2388de825;FR|d2afafd3-4c81-4f60-8f52-ee33f2f54ff3;EN|f2175f21-25d7-44a3-96da-d6a61b075e1b;PT|50ccc04a-eadd-42ae-a0cb-acaf45f812ba;DA|5d49c027-8956-412b-aa16-e85a0f96ad0e;DE|f6b31e5a-26fa-4935-b661-318e46daf27e</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16;#DA|5d49c027-8956-412b-aa16-e85a0f96ad0e;#14;#FR|d2afafd3-4c81-4f60-8f52-ee33f2f54ff3;#13;#TCD|cd9d6eb6-3f4f-424a-b2d1-57c9d450eaaf;#12;#IT|0774613c-01ed-4e5d-a25d-11d2388de825;#25;#DE|f6b31e5a-26fa-4935-b661-318e46daf27e;#8;#Final|ea5e6674-7b27-4bac-b091-73adbb394efe;#7;#SPL-CES|32d8cb1f-c9ec-4365-95c7-8385a18618ac;#6;#Unrestricted|826e22d7-d029-4ec0-a450-0c28ff673572;#5;#EN|f2175f21-25d7-44a3-96da-d6a61b075e1b;#3;#TRA|150d2a88-1431-44e6-a8ca-0bb753ab8672;#36;#PT|50ccc04a-eadd-42ae-a0cb-acaf45f812ba;#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710</vt:i4>
  </property>
  <property fmtid="{D5CDD505-2E9C-101B-9397-08002B2CF9AE}" pid="36" name="DocumentLanguage">
    <vt:lpwstr>34;#LT|a7ff5ce7-6123-4f68-865a-a57c31810414</vt:lpwstr>
  </property>
  <property fmtid="{D5CDD505-2E9C-101B-9397-08002B2CF9AE}" pid="37" name="_docset_NoMedatataSyncRequired">
    <vt:lpwstr>False</vt:lpwstr>
  </property>
</Properties>
</file>