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3F5613" w14:paraId="4982DD4D" w14:textId="5F46ABE9">
      <w:pPr>
        <w:jc w:val="center"/>
      </w:pPr>
      <w:r>
        <w:rPr>
          <w:noProof/>
          <w:lang w:val="en-GB" w:eastAsia="en-GB"/>
        </w:rPr>
        <w:drawing>
          <wp:inline distT="0" distB="0" distL="0" distR="0" wp14:anchorId="13A54CE1" wp14:editId="47830830">
            <wp:extent cx="1792800" cy="1242000"/>
            <wp:effectExtent l="0" t="0" r="0" b="0"/>
            <wp:docPr id="1" name="Picture 1" title="EESCLogo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fi-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4D7AC0">
        <w:rPr>
          <w:noProof/>
          <w:sz w:val="20"/>
          <w:lang w:val="en-US"/>
        </w:rPr>
        <mc:AlternateContent>
          <mc:Choice Requires="wps">
            <w:drawing>
              <wp:anchor distT="0" distB="0" distL="114300" distR="114300" simplePos="0" relativeHeight="251659264" behindDoc="1" locked="0" layoutInCell="0" allowOverlap="1" wp14:editId="353E038E"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3F77B6" w14:paraId="4982DE54" w14:textId="3760A28D">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3F77B6" w14:paraId="4982DE54" w14:textId="3760A28D">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2A86E1D7">
      <w:pPr>
        <w:jc w:val="right"/>
      </w:pPr>
      <w:r>
        <w:t xml:space="preserve">Bryssel </w:t>
      </w:r>
      <w:r w:rsidR="009277F6">
        <w:t>4</w:t>
      </w:r>
      <w:r>
        <w:t xml:space="preserve">. </w:t>
      </w:r>
      <w:r w:rsidR="009277F6">
        <w:t>helmi</w:t>
      </w:r>
      <w:r>
        <w:t xml:space="preserve">kuuta </w:t>
      </w:r>
      <w:r w:rsidR="009277F6">
        <w:t>2025</w:t>
      </w:r>
      <w:r>
        <w:t xml:space="preserve"> </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073"/>
      </w:tblGrid>
      <w:tr w:rsidR="004D7AC0" w:rsidTr="00600C84" w14:paraId="4982DD59" w14:textId="77777777">
        <w:tc>
          <w:tcPr>
            <w:tcW w:w="9289" w:type="dxa"/>
            <w:tcBorders>
              <w:bottom w:val="double" w:color="auto" w:sz="4" w:space="0"/>
            </w:tcBorders>
          </w:tcPr>
          <w:p w:rsidR="003066BE" w:rsidP="00600C84" w:rsidRDefault="009277F6" w14:paraId="4982DD53" w14:textId="545C241B">
            <w:pPr>
              <w:snapToGrid w:val="0"/>
              <w:jc w:val="center"/>
              <w:rPr>
                <w:b/>
                <w:sz w:val="32"/>
                <w:szCs w:val="32"/>
              </w:rPr>
            </w:pPr>
            <w:r>
              <w:rPr>
                <w:b/>
                <w:sz w:val="32"/>
              </w:rPr>
              <w:t>593</w:t>
            </w:r>
            <w:r w:rsidR="00D81F5E">
              <w:rPr>
                <w:b/>
                <w:sz w:val="32"/>
              </w:rPr>
              <w:t>. TÄYSISTUNNOSSA</w:t>
            </w:r>
          </w:p>
          <w:p w:rsidR="003066BE" w:rsidP="00600C84" w:rsidRDefault="003066BE" w14:paraId="4982DD54" w14:textId="77777777">
            <w:pPr>
              <w:snapToGrid w:val="0"/>
              <w:jc w:val="center"/>
              <w:rPr>
                <w:b/>
                <w:sz w:val="32"/>
                <w:szCs w:val="32"/>
              </w:rPr>
            </w:pPr>
          </w:p>
          <w:p w:rsidR="003066BE" w:rsidP="00600C84" w:rsidRDefault="009277F6" w14:paraId="4982DD55" w14:textId="6C2808F4">
            <w:pPr>
              <w:snapToGrid w:val="0"/>
              <w:jc w:val="center"/>
              <w:rPr>
                <w:b/>
                <w:sz w:val="32"/>
                <w:szCs w:val="32"/>
              </w:rPr>
            </w:pPr>
            <w:r>
              <w:rPr>
                <w:b/>
                <w:sz w:val="32"/>
              </w:rPr>
              <w:t>22</w:t>
            </w:r>
            <w:r w:rsidR="003066BE">
              <w:rPr>
                <w:b/>
                <w:sz w:val="32"/>
              </w:rPr>
              <w:t>.</w:t>
            </w:r>
            <w:r>
              <w:rPr>
                <w:b/>
                <w:sz w:val="32"/>
              </w:rPr>
              <w:t xml:space="preserve"> ja 23.</w:t>
            </w:r>
            <w:r w:rsidR="003066BE">
              <w:rPr>
                <w:b/>
                <w:sz w:val="32"/>
              </w:rPr>
              <w:t xml:space="preserve"> </w:t>
            </w:r>
            <w:r>
              <w:rPr>
                <w:b/>
                <w:sz w:val="32"/>
              </w:rPr>
              <w:t>tammi</w:t>
            </w:r>
            <w:r w:rsidR="003066BE">
              <w:rPr>
                <w:b/>
                <w:sz w:val="32"/>
              </w:rPr>
              <w:t xml:space="preserve">kuuta </w:t>
            </w:r>
            <w:r>
              <w:rPr>
                <w:b/>
                <w:sz w:val="32"/>
              </w:rPr>
              <w:t>2025</w:t>
            </w:r>
          </w:p>
          <w:p w:rsidR="003066BE" w:rsidP="00600C84" w:rsidRDefault="003066BE" w14:paraId="4982DD56" w14:textId="77777777">
            <w:pPr>
              <w:snapToGrid w:val="0"/>
              <w:jc w:val="center"/>
              <w:rPr>
                <w:b/>
                <w:sz w:val="32"/>
                <w:szCs w:val="32"/>
              </w:rPr>
            </w:pPr>
          </w:p>
          <w:p w:rsidRPr="0081153B" w:rsidR="004D7AC0" w:rsidP="00600C84" w:rsidRDefault="00066CBB" w14:paraId="4982DD57" w14:textId="3BD04811">
            <w:pPr>
              <w:snapToGrid w:val="0"/>
              <w:jc w:val="center"/>
              <w:rPr>
                <w:rFonts w:eastAsia="MS Mincho"/>
                <w:b/>
                <w:sz w:val="32"/>
                <w:szCs w:val="32"/>
              </w:rPr>
            </w:pPr>
            <w:r>
              <w:rPr>
                <w:b/>
                <w:sz w:val="32"/>
              </w:rPr>
              <w:t>ANNETUT LAUSUNNOT JA PÄÄTÖSLAUSELMAT SEKÄ TIEDONANNOT JA ARVIOINTIKERTOMUKSET</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 xml:space="preserve">Asiakirja on saatavilla unionin virallisilla kielillä </w:t>
            </w:r>
            <w:proofErr w:type="spellStart"/>
            <w:r>
              <w:t>ETSK:n</w:t>
            </w:r>
            <w:proofErr w:type="spellEnd"/>
            <w:r>
              <w:t xml:space="preserve"> verkkosivuilla osoitteessa</w:t>
            </w:r>
            <w:r>
              <w:br/>
            </w:r>
            <w:r>
              <w:br/>
            </w:r>
            <w:hyperlink w:history="1" r:id="rId12">
              <w:r>
                <w:rPr>
                  <w:rStyle w:val="Hyperlink"/>
                </w:rPr>
                <w:t>https://www.eesc.europa.eu/fi/our-work/opinions-information-reports/plenary-session-summaries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Mainitut lausunnot ovat haettavissa sähköisessä muodossa komitean hakukoneella:</w:t>
            </w:r>
            <w:r>
              <w:br/>
            </w:r>
            <w:r>
              <w:br/>
            </w:r>
            <w:hyperlink w:history="1" r:id="rId13">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D40A83">
          <w:footerReference w:type="default" r:id="rId14"/>
          <w:pgSz w:w="11907" w:h="16839"/>
          <w:pgMar w:top="1417" w:right="1417" w:bottom="1417" w:left="1417" w:header="709" w:footer="709" w:gutter="0"/>
          <w:cols w:space="708"/>
          <w:docGrid w:linePitch="360"/>
        </w:sectPr>
      </w:pPr>
    </w:p>
    <w:p w:rsidRPr="00A81AFE" w:rsidR="004D7AC0" w:rsidP="004D7AC0" w:rsidRDefault="004D7AC0" w14:paraId="4982DD63" w14:textId="77777777">
      <w:pPr>
        <w:rPr>
          <w:b/>
        </w:rPr>
      </w:pPr>
      <w:r>
        <w:rPr>
          <w:b/>
        </w:rPr>
        <w:lastRenderedPageBreak/>
        <w:t>Sisällys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4D48B0" w:rsidRDefault="004D7AC0" w14:paraId="1A3C7560" w14:textId="3ABC05ED">
          <w:pPr>
            <w:pStyle w:val="TOC1"/>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89119932">
            <w:r w:rsidRPr="00591A98" w:rsidR="004D48B0">
              <w:rPr>
                <w:rStyle w:val="Hyperlink"/>
                <w:b/>
                <w:noProof/>
              </w:rPr>
              <w:t>1.</w:t>
            </w:r>
            <w:r w:rsidR="004D48B0">
              <w:rPr>
                <w:rFonts w:asciiTheme="minorHAnsi" w:hAnsiTheme="minorHAnsi" w:eastAsiaTheme="minorEastAsia" w:cstheme="minorBidi"/>
                <w:noProof/>
                <w:lang w:val="en-US"/>
              </w:rPr>
              <w:tab/>
            </w:r>
            <w:r w:rsidRPr="00591A98" w:rsidR="004D48B0">
              <w:rPr>
                <w:rStyle w:val="Hyperlink"/>
                <w:b/>
                <w:noProof/>
              </w:rPr>
              <w:t>TALOUS- JA RAHALIITTO, TALOUDELLINEN JA SOSIAALINEN YHTEENKUULUVUUS</w:t>
            </w:r>
            <w:r w:rsidR="004D48B0">
              <w:rPr>
                <w:noProof/>
                <w:webHidden/>
              </w:rPr>
              <w:tab/>
            </w:r>
            <w:r w:rsidR="004D48B0">
              <w:rPr>
                <w:noProof/>
                <w:webHidden/>
              </w:rPr>
              <w:fldChar w:fldCharType="begin"/>
            </w:r>
            <w:r w:rsidR="004D48B0">
              <w:rPr>
                <w:noProof/>
                <w:webHidden/>
              </w:rPr>
              <w:instrText xml:space="preserve"> PAGEREF _Toc189119932 \h </w:instrText>
            </w:r>
            <w:r w:rsidR="004D48B0">
              <w:rPr>
                <w:noProof/>
                <w:webHidden/>
              </w:rPr>
            </w:r>
            <w:r w:rsidR="004D48B0">
              <w:rPr>
                <w:noProof/>
                <w:webHidden/>
              </w:rPr>
              <w:fldChar w:fldCharType="separate"/>
            </w:r>
            <w:r w:rsidR="00172C48">
              <w:rPr>
                <w:noProof/>
                <w:webHidden/>
              </w:rPr>
              <w:t>3</w:t>
            </w:r>
            <w:r w:rsidR="004D48B0">
              <w:rPr>
                <w:noProof/>
                <w:webHidden/>
              </w:rPr>
              <w:fldChar w:fldCharType="end"/>
            </w:r>
          </w:hyperlink>
        </w:p>
        <w:p w:rsidR="004D48B0" w:rsidRDefault="00F44282" w14:paraId="1C6FA6B7" w14:textId="4E580799">
          <w:pPr>
            <w:pStyle w:val="TOC1"/>
            <w:rPr>
              <w:rFonts w:asciiTheme="minorHAnsi" w:hAnsiTheme="minorHAnsi" w:eastAsiaTheme="minorEastAsia" w:cstheme="minorBidi"/>
              <w:noProof/>
              <w:lang w:val="en-US"/>
            </w:rPr>
          </w:pPr>
          <w:hyperlink w:history="1" w:anchor="_Toc189119933">
            <w:r w:rsidRPr="00591A98" w:rsidR="004D48B0">
              <w:rPr>
                <w:rStyle w:val="Hyperlink"/>
                <w:b/>
                <w:noProof/>
              </w:rPr>
              <w:t>2.</w:t>
            </w:r>
            <w:r w:rsidR="004D48B0">
              <w:rPr>
                <w:rFonts w:asciiTheme="minorHAnsi" w:hAnsiTheme="minorHAnsi" w:eastAsiaTheme="minorEastAsia" w:cstheme="minorBidi"/>
                <w:noProof/>
                <w:lang w:val="en-US"/>
              </w:rPr>
              <w:tab/>
            </w:r>
            <w:r w:rsidRPr="00591A98" w:rsidR="004D48B0">
              <w:rPr>
                <w:rStyle w:val="Hyperlink"/>
                <w:b/>
                <w:noProof/>
              </w:rPr>
              <w:t>TYÖLLISYYS, SOSIAALIASIAT JA KANSALAISUUS</w:t>
            </w:r>
            <w:r w:rsidR="004D48B0">
              <w:rPr>
                <w:noProof/>
                <w:webHidden/>
              </w:rPr>
              <w:tab/>
            </w:r>
            <w:r w:rsidR="004D48B0">
              <w:rPr>
                <w:noProof/>
                <w:webHidden/>
              </w:rPr>
              <w:fldChar w:fldCharType="begin"/>
            </w:r>
            <w:r w:rsidR="004D48B0">
              <w:rPr>
                <w:noProof/>
                <w:webHidden/>
              </w:rPr>
              <w:instrText xml:space="preserve"> PAGEREF _Toc189119933 \h </w:instrText>
            </w:r>
            <w:r w:rsidR="004D48B0">
              <w:rPr>
                <w:noProof/>
                <w:webHidden/>
              </w:rPr>
            </w:r>
            <w:r w:rsidR="004D48B0">
              <w:rPr>
                <w:noProof/>
                <w:webHidden/>
              </w:rPr>
              <w:fldChar w:fldCharType="separate"/>
            </w:r>
            <w:r w:rsidR="00172C48">
              <w:rPr>
                <w:noProof/>
                <w:webHidden/>
              </w:rPr>
              <w:t>4</w:t>
            </w:r>
            <w:r w:rsidR="004D48B0">
              <w:rPr>
                <w:noProof/>
                <w:webHidden/>
              </w:rPr>
              <w:fldChar w:fldCharType="end"/>
            </w:r>
          </w:hyperlink>
        </w:p>
        <w:p w:rsidR="004D48B0" w:rsidRDefault="00F44282" w14:paraId="025B6EDC" w14:textId="7EEEF66A">
          <w:pPr>
            <w:pStyle w:val="TOC1"/>
            <w:rPr>
              <w:rFonts w:asciiTheme="minorHAnsi" w:hAnsiTheme="minorHAnsi" w:eastAsiaTheme="minorEastAsia" w:cstheme="minorBidi"/>
              <w:noProof/>
              <w:lang w:val="en-US"/>
            </w:rPr>
          </w:pPr>
          <w:hyperlink w:history="1" w:anchor="_Toc189119934">
            <w:r w:rsidRPr="00591A98" w:rsidR="004D48B0">
              <w:rPr>
                <w:rStyle w:val="Hyperlink"/>
                <w:b/>
                <w:noProof/>
              </w:rPr>
              <w:t>3.</w:t>
            </w:r>
            <w:r w:rsidR="004D48B0">
              <w:rPr>
                <w:rFonts w:asciiTheme="minorHAnsi" w:hAnsiTheme="minorHAnsi" w:eastAsiaTheme="minorEastAsia" w:cstheme="minorBidi"/>
                <w:noProof/>
                <w:lang w:val="en-US"/>
              </w:rPr>
              <w:tab/>
            </w:r>
            <w:r w:rsidRPr="00591A98" w:rsidR="004D48B0">
              <w:rPr>
                <w:rStyle w:val="Hyperlink"/>
                <w:b/>
                <w:noProof/>
              </w:rPr>
              <w:t>LIIKENNE, ENERGIA, PERUSRAKENTEET, TIETOYHTEISKUNTA</w:t>
            </w:r>
            <w:r w:rsidR="004D48B0">
              <w:rPr>
                <w:noProof/>
                <w:webHidden/>
              </w:rPr>
              <w:tab/>
            </w:r>
            <w:r w:rsidR="004D48B0">
              <w:rPr>
                <w:noProof/>
                <w:webHidden/>
              </w:rPr>
              <w:fldChar w:fldCharType="begin"/>
            </w:r>
            <w:r w:rsidR="004D48B0">
              <w:rPr>
                <w:noProof/>
                <w:webHidden/>
              </w:rPr>
              <w:instrText xml:space="preserve"> PAGEREF _Toc189119934 \h </w:instrText>
            </w:r>
            <w:r w:rsidR="004D48B0">
              <w:rPr>
                <w:noProof/>
                <w:webHidden/>
              </w:rPr>
            </w:r>
            <w:r w:rsidR="004D48B0">
              <w:rPr>
                <w:noProof/>
                <w:webHidden/>
              </w:rPr>
              <w:fldChar w:fldCharType="separate"/>
            </w:r>
            <w:r w:rsidR="00172C48">
              <w:rPr>
                <w:noProof/>
                <w:webHidden/>
              </w:rPr>
              <w:t>7</w:t>
            </w:r>
            <w:r w:rsidR="004D48B0">
              <w:rPr>
                <w:noProof/>
                <w:webHidden/>
              </w:rPr>
              <w:fldChar w:fldCharType="end"/>
            </w:r>
          </w:hyperlink>
        </w:p>
        <w:p w:rsidR="004D48B0" w:rsidRDefault="00F44282" w14:paraId="08B8A021" w14:textId="5AD755A9">
          <w:pPr>
            <w:pStyle w:val="TOC1"/>
            <w:rPr>
              <w:rFonts w:asciiTheme="minorHAnsi" w:hAnsiTheme="minorHAnsi" w:eastAsiaTheme="minorEastAsia" w:cstheme="minorBidi"/>
              <w:noProof/>
              <w:lang w:val="en-US"/>
            </w:rPr>
          </w:pPr>
          <w:hyperlink w:history="1" w:anchor="_Toc189119935">
            <w:r w:rsidRPr="00591A98" w:rsidR="004D48B0">
              <w:rPr>
                <w:rStyle w:val="Hyperlink"/>
                <w:b/>
                <w:noProof/>
              </w:rPr>
              <w:t>4.</w:t>
            </w:r>
            <w:r w:rsidR="004D48B0">
              <w:rPr>
                <w:rFonts w:asciiTheme="minorHAnsi" w:hAnsiTheme="minorHAnsi" w:eastAsiaTheme="minorEastAsia" w:cstheme="minorBidi"/>
                <w:noProof/>
                <w:lang w:val="en-US"/>
              </w:rPr>
              <w:tab/>
            </w:r>
            <w:r w:rsidRPr="00591A98" w:rsidR="004D48B0">
              <w:rPr>
                <w:rStyle w:val="Hyperlink"/>
                <w:b/>
                <w:noProof/>
              </w:rPr>
              <w:t>SISÄMARKKINAT, TUOTANTO JA KULUTUS</w:t>
            </w:r>
            <w:r w:rsidR="004D48B0">
              <w:rPr>
                <w:noProof/>
                <w:webHidden/>
              </w:rPr>
              <w:tab/>
            </w:r>
            <w:r w:rsidR="004D48B0">
              <w:rPr>
                <w:noProof/>
                <w:webHidden/>
              </w:rPr>
              <w:fldChar w:fldCharType="begin"/>
            </w:r>
            <w:r w:rsidR="004D48B0">
              <w:rPr>
                <w:noProof/>
                <w:webHidden/>
              </w:rPr>
              <w:instrText xml:space="preserve"> PAGEREF _Toc189119935 \h </w:instrText>
            </w:r>
            <w:r w:rsidR="004D48B0">
              <w:rPr>
                <w:noProof/>
                <w:webHidden/>
              </w:rPr>
            </w:r>
            <w:r w:rsidR="004D48B0">
              <w:rPr>
                <w:noProof/>
                <w:webHidden/>
              </w:rPr>
              <w:fldChar w:fldCharType="separate"/>
            </w:r>
            <w:r w:rsidR="00172C48">
              <w:rPr>
                <w:noProof/>
                <w:webHidden/>
              </w:rPr>
              <w:t>9</w:t>
            </w:r>
            <w:r w:rsidR="004D48B0">
              <w:rPr>
                <w:noProof/>
                <w:webHidden/>
              </w:rPr>
              <w:fldChar w:fldCharType="end"/>
            </w:r>
          </w:hyperlink>
        </w:p>
        <w:p w:rsidR="004D48B0" w:rsidRDefault="00F44282" w14:paraId="2DE3B9EE" w14:textId="5F125050">
          <w:pPr>
            <w:pStyle w:val="TOC1"/>
            <w:rPr>
              <w:rFonts w:asciiTheme="minorHAnsi" w:hAnsiTheme="minorHAnsi" w:eastAsiaTheme="minorEastAsia" w:cstheme="minorBidi"/>
              <w:noProof/>
              <w:lang w:val="en-US"/>
            </w:rPr>
          </w:pPr>
          <w:hyperlink w:history="1" w:anchor="_Toc189119936">
            <w:r w:rsidRPr="00591A98" w:rsidR="004D48B0">
              <w:rPr>
                <w:rStyle w:val="Hyperlink"/>
                <w:b/>
                <w:noProof/>
              </w:rPr>
              <w:t>5.</w:t>
            </w:r>
            <w:r w:rsidR="004D48B0">
              <w:rPr>
                <w:rFonts w:asciiTheme="minorHAnsi" w:hAnsiTheme="minorHAnsi" w:eastAsiaTheme="minorEastAsia" w:cstheme="minorBidi"/>
                <w:noProof/>
                <w:lang w:val="en-US"/>
              </w:rPr>
              <w:tab/>
            </w:r>
            <w:r w:rsidRPr="00591A98" w:rsidR="004D48B0">
              <w:rPr>
                <w:rStyle w:val="Hyperlink"/>
                <w:b/>
                <w:noProof/>
              </w:rPr>
              <w:t>MAATALOUS, MAASEUDUN KEHITTÄMINEN JA YMPÄRISTÖ</w:t>
            </w:r>
            <w:r w:rsidR="004D48B0">
              <w:rPr>
                <w:noProof/>
                <w:webHidden/>
              </w:rPr>
              <w:tab/>
            </w:r>
            <w:r w:rsidR="004D48B0">
              <w:rPr>
                <w:noProof/>
                <w:webHidden/>
              </w:rPr>
              <w:fldChar w:fldCharType="begin"/>
            </w:r>
            <w:r w:rsidR="004D48B0">
              <w:rPr>
                <w:noProof/>
                <w:webHidden/>
              </w:rPr>
              <w:instrText xml:space="preserve"> PAGEREF _Toc189119936 \h </w:instrText>
            </w:r>
            <w:r w:rsidR="004D48B0">
              <w:rPr>
                <w:noProof/>
                <w:webHidden/>
              </w:rPr>
            </w:r>
            <w:r w:rsidR="004D48B0">
              <w:rPr>
                <w:noProof/>
                <w:webHidden/>
              </w:rPr>
              <w:fldChar w:fldCharType="separate"/>
            </w:r>
            <w:r w:rsidR="00172C48">
              <w:rPr>
                <w:noProof/>
                <w:webHidden/>
              </w:rPr>
              <w:t>11</w:t>
            </w:r>
            <w:r w:rsidR="004D48B0">
              <w:rPr>
                <w:noProof/>
                <w:webHidden/>
              </w:rPr>
              <w:fldChar w:fldCharType="end"/>
            </w:r>
          </w:hyperlink>
        </w:p>
        <w:p w:rsidR="004D48B0" w:rsidRDefault="00F44282" w14:paraId="1460A2D1" w14:textId="023B261D">
          <w:pPr>
            <w:pStyle w:val="TOC1"/>
            <w:rPr>
              <w:rFonts w:asciiTheme="minorHAnsi" w:hAnsiTheme="minorHAnsi" w:eastAsiaTheme="minorEastAsia" w:cstheme="minorBidi"/>
              <w:noProof/>
              <w:lang w:val="en-US"/>
            </w:rPr>
          </w:pPr>
          <w:hyperlink w:history="1" w:anchor="_Toc189119937">
            <w:r w:rsidRPr="00591A98" w:rsidR="004D48B0">
              <w:rPr>
                <w:rStyle w:val="Hyperlink"/>
                <w:b/>
                <w:noProof/>
              </w:rPr>
              <w:t>6.</w:t>
            </w:r>
            <w:r w:rsidR="004D48B0">
              <w:rPr>
                <w:rFonts w:asciiTheme="minorHAnsi" w:hAnsiTheme="minorHAnsi" w:eastAsiaTheme="minorEastAsia" w:cstheme="minorBidi"/>
                <w:noProof/>
                <w:lang w:val="en-US"/>
              </w:rPr>
              <w:tab/>
            </w:r>
            <w:r w:rsidRPr="00591A98" w:rsidR="004D48B0">
              <w:rPr>
                <w:rStyle w:val="Hyperlink"/>
                <w:b/>
                <w:noProof/>
              </w:rPr>
              <w:t>ULKOSUHTEET</w:t>
            </w:r>
            <w:r w:rsidR="004D48B0">
              <w:rPr>
                <w:noProof/>
                <w:webHidden/>
              </w:rPr>
              <w:tab/>
            </w:r>
            <w:r w:rsidR="004D48B0">
              <w:rPr>
                <w:noProof/>
                <w:webHidden/>
              </w:rPr>
              <w:fldChar w:fldCharType="begin"/>
            </w:r>
            <w:r w:rsidR="004D48B0">
              <w:rPr>
                <w:noProof/>
                <w:webHidden/>
              </w:rPr>
              <w:instrText xml:space="preserve"> PAGEREF _Toc189119937 \h </w:instrText>
            </w:r>
            <w:r w:rsidR="004D48B0">
              <w:rPr>
                <w:noProof/>
                <w:webHidden/>
              </w:rPr>
            </w:r>
            <w:r w:rsidR="004D48B0">
              <w:rPr>
                <w:noProof/>
                <w:webHidden/>
              </w:rPr>
              <w:fldChar w:fldCharType="separate"/>
            </w:r>
            <w:r w:rsidR="00172C48">
              <w:rPr>
                <w:noProof/>
                <w:webHidden/>
              </w:rPr>
              <w:t>13</w:t>
            </w:r>
            <w:r w:rsidR="004D48B0">
              <w:rPr>
                <w:noProof/>
                <w:webHidden/>
              </w:rPr>
              <w:fldChar w:fldCharType="end"/>
            </w:r>
          </w:hyperlink>
        </w:p>
        <w:p w:rsidR="004D7AC0" w:rsidP="004D7AC0" w:rsidRDefault="004D7AC0" w14:paraId="4982DD6A" w14:textId="5A52DB77">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P="0016188E" w:rsidRDefault="004D7AC0" w14:paraId="4982DD6D" w14:textId="77777777">
      <w:pPr>
        <w:pStyle w:val="Heading1"/>
        <w:rPr>
          <w:b/>
        </w:rPr>
      </w:pPr>
      <w:bookmarkStart w:name="_Toc189119932" w:id="0"/>
      <w:r>
        <w:rPr>
          <w:b/>
        </w:rPr>
        <w:lastRenderedPageBreak/>
        <w:t>TALOUS- JA RAHALIITTO, TALOUDELLINEN JA SOSIAALINEN YHTEENKUULUVUUS</w:t>
      </w:r>
      <w:bookmarkEnd w:id="0"/>
    </w:p>
    <w:p w:rsidRPr="0016188E" w:rsidR="004D7AC0" w:rsidP="00EC2F82" w:rsidRDefault="004D7AC0" w14:paraId="4982DD6E" w14:textId="77777777">
      <w:pPr>
        <w:spacing w:line="240" w:lineRule="auto"/>
      </w:pPr>
    </w:p>
    <w:p w:rsidRPr="009277F6" w:rsidR="009277F6" w:rsidP="00EC2F82" w:rsidRDefault="00F44282" w14:paraId="3BFB7314" w14:textId="6AEA2E27">
      <w:pPr>
        <w:widowControl w:val="0"/>
        <w:numPr>
          <w:ilvl w:val="0"/>
          <w:numId w:val="4"/>
        </w:numPr>
        <w:overflowPunct w:val="0"/>
        <w:autoSpaceDE w:val="0"/>
        <w:autoSpaceDN w:val="0"/>
        <w:adjustRightInd w:val="0"/>
        <w:spacing w:after="120" w:line="240" w:lineRule="auto"/>
        <w:ind w:hanging="567"/>
        <w:textAlignment w:val="baseline"/>
        <w:rPr>
          <w:b/>
          <w:i/>
          <w:iCs/>
          <w:sz w:val="28"/>
          <w:szCs w:val="28"/>
        </w:rPr>
      </w:pPr>
      <w:hyperlink w:history="1" r:id="rId15">
        <w:r w:rsidRPr="009277F6" w:rsidR="009277F6">
          <w:rPr>
            <w:b/>
            <w:i/>
            <w:color w:val="0000FF"/>
            <w:sz w:val="28"/>
            <w:szCs w:val="20"/>
            <w:u w:val="single"/>
          </w:rPr>
          <w:t>Euroalueen talouspolitiikka 2025</w:t>
        </w:r>
      </w:hyperlink>
      <w:r w:rsidRPr="009277F6" w:rsidR="009277F6">
        <w:rPr>
          <w:b/>
          <w:i/>
          <w:sz w:val="28"/>
          <w:szCs w:val="20"/>
        </w:rPr>
        <w:t xml:space="preserve"> </w:t>
      </w:r>
    </w:p>
    <w:p w:rsidRPr="00EC2F82" w:rsidR="009277F6" w:rsidP="00EC2F82" w:rsidRDefault="009277F6" w14:paraId="387AA8CC" w14:textId="77777777">
      <w:pPr>
        <w:widowControl w:val="0"/>
        <w:overflowPunct w:val="0"/>
        <w:autoSpaceDE w:val="0"/>
        <w:autoSpaceDN w:val="0"/>
        <w:adjustRightInd w:val="0"/>
        <w:spacing w:line="240" w:lineRule="auto"/>
        <w:ind w:left="284"/>
        <w:textAlignment w:val="baseline"/>
        <w:rPr>
          <w:b/>
          <w:i/>
          <w:iCs/>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EC2F82" w:rsidR="009277F6" w:rsidTr="00550F63" w14:paraId="30265339" w14:textId="77777777">
        <w:tc>
          <w:tcPr>
            <w:tcW w:w="1701" w:type="dxa"/>
          </w:tcPr>
          <w:p w:rsidRPr="00EC2F82" w:rsidR="009277F6" w:rsidP="0016188E" w:rsidRDefault="009277F6" w14:paraId="295D2C64" w14:textId="6047723F">
            <w:pPr>
              <w:tabs>
                <w:tab w:val="center" w:pos="284"/>
              </w:tabs>
              <w:overflowPunct w:val="0"/>
              <w:autoSpaceDE w:val="0"/>
              <w:autoSpaceDN w:val="0"/>
              <w:adjustRightInd w:val="0"/>
              <w:ind w:left="266" w:hanging="266"/>
              <w:textAlignment w:val="baseline"/>
              <w:rPr>
                <w:b/>
                <w:sz w:val="22"/>
                <w:szCs w:val="22"/>
              </w:rPr>
            </w:pPr>
            <w:r w:rsidRPr="00EC2F82">
              <w:rPr>
                <w:b/>
                <w:bCs/>
                <w:sz w:val="22"/>
                <w:szCs w:val="22"/>
              </w:rPr>
              <w:t>Esittelijä</w:t>
            </w:r>
          </w:p>
        </w:tc>
        <w:tc>
          <w:tcPr>
            <w:tcW w:w="6804" w:type="dxa"/>
            <w:gridSpan w:val="2"/>
          </w:tcPr>
          <w:p w:rsidRPr="00EC2F82" w:rsidR="009277F6" w:rsidP="0016188E" w:rsidRDefault="009277F6" w14:paraId="2C9D788C" w14:textId="648876F8">
            <w:pPr>
              <w:tabs>
                <w:tab w:val="center" w:pos="284"/>
              </w:tabs>
              <w:overflowPunct w:val="0"/>
              <w:autoSpaceDE w:val="0"/>
              <w:autoSpaceDN w:val="0"/>
              <w:adjustRightInd w:val="0"/>
              <w:ind w:left="266" w:hanging="266"/>
              <w:textAlignment w:val="baseline"/>
              <w:rPr>
                <w:bCs/>
                <w:sz w:val="22"/>
                <w:szCs w:val="22"/>
              </w:rPr>
            </w:pPr>
            <w:proofErr w:type="spellStart"/>
            <w:r w:rsidRPr="00EC2F82">
              <w:rPr>
                <w:sz w:val="22"/>
                <w:szCs w:val="22"/>
              </w:rPr>
              <w:t>Juraj</w:t>
            </w:r>
            <w:proofErr w:type="spellEnd"/>
            <w:r w:rsidRPr="00EC2F82">
              <w:rPr>
                <w:sz w:val="22"/>
                <w:szCs w:val="22"/>
              </w:rPr>
              <w:t xml:space="preserve"> </w:t>
            </w:r>
            <w:proofErr w:type="spellStart"/>
            <w:r w:rsidRPr="00EC2F82">
              <w:rPr>
                <w:sz w:val="22"/>
                <w:szCs w:val="22"/>
              </w:rPr>
              <w:t>Sipko</w:t>
            </w:r>
            <w:proofErr w:type="spellEnd"/>
            <w:r w:rsidRPr="00EC2F82">
              <w:rPr>
                <w:sz w:val="22"/>
                <w:szCs w:val="22"/>
              </w:rPr>
              <w:t xml:space="preserve"> (kansalaisyhteiskunnan organisaatiot – SK)</w:t>
            </w:r>
          </w:p>
        </w:tc>
      </w:tr>
      <w:tr w:rsidRPr="00EC2F82" w:rsidR="009277F6" w:rsidTr="00550F63" w14:paraId="25486998" w14:textId="77777777">
        <w:trPr>
          <w:gridAfter w:val="1"/>
          <w:wAfter w:w="1417" w:type="dxa"/>
        </w:trPr>
        <w:tc>
          <w:tcPr>
            <w:tcW w:w="7088" w:type="dxa"/>
            <w:gridSpan w:val="2"/>
          </w:tcPr>
          <w:p w:rsidRPr="00EC2F82" w:rsidR="009277F6" w:rsidP="00EC2F82" w:rsidRDefault="009277F6" w14:paraId="49538CAB" w14:textId="77777777">
            <w:pPr>
              <w:tabs>
                <w:tab w:val="center" w:pos="284"/>
              </w:tabs>
              <w:overflowPunct w:val="0"/>
              <w:autoSpaceDE w:val="0"/>
              <w:autoSpaceDN w:val="0"/>
              <w:adjustRightInd w:val="0"/>
              <w:spacing w:line="240" w:lineRule="auto"/>
              <w:ind w:left="266" w:hanging="266"/>
              <w:textAlignment w:val="baseline"/>
              <w:rPr>
                <w:sz w:val="22"/>
                <w:szCs w:val="22"/>
                <w:lang w:val="en-US"/>
              </w:rPr>
            </w:pPr>
          </w:p>
        </w:tc>
      </w:tr>
      <w:tr w:rsidRPr="00EC2F82" w:rsidR="009277F6" w:rsidTr="00550F63" w14:paraId="3D54E136" w14:textId="77777777">
        <w:trPr>
          <w:gridAfter w:val="1"/>
          <w:wAfter w:w="1417" w:type="dxa"/>
        </w:trPr>
        <w:tc>
          <w:tcPr>
            <w:tcW w:w="1701" w:type="dxa"/>
          </w:tcPr>
          <w:p w:rsidRPr="00EC2F82" w:rsidR="009277F6" w:rsidP="00EC2F82" w:rsidRDefault="009277F6" w14:paraId="6607AE27" w14:textId="77777777">
            <w:pPr>
              <w:tabs>
                <w:tab w:val="center" w:pos="284"/>
              </w:tabs>
              <w:overflowPunct w:val="0"/>
              <w:autoSpaceDE w:val="0"/>
              <w:autoSpaceDN w:val="0"/>
              <w:adjustRightInd w:val="0"/>
              <w:ind w:left="266" w:hanging="266"/>
              <w:textAlignment w:val="baseline"/>
              <w:rPr>
                <w:b/>
                <w:sz w:val="22"/>
                <w:szCs w:val="22"/>
              </w:rPr>
            </w:pPr>
            <w:r w:rsidRPr="00EC2F82">
              <w:rPr>
                <w:b/>
                <w:sz w:val="22"/>
                <w:szCs w:val="22"/>
              </w:rPr>
              <w:t>Viiteasiakirja</w:t>
            </w:r>
          </w:p>
        </w:tc>
        <w:tc>
          <w:tcPr>
            <w:tcW w:w="5387" w:type="dxa"/>
          </w:tcPr>
          <w:p w:rsidRPr="00EC2F82" w:rsidR="009277F6" w:rsidP="00EC2F82" w:rsidRDefault="009277F6" w14:paraId="4FB10860" w14:textId="77777777">
            <w:pPr>
              <w:tabs>
                <w:tab w:val="center" w:pos="284"/>
              </w:tabs>
              <w:overflowPunct w:val="0"/>
              <w:autoSpaceDE w:val="0"/>
              <w:autoSpaceDN w:val="0"/>
              <w:adjustRightInd w:val="0"/>
              <w:ind w:left="266" w:hanging="266"/>
              <w:textAlignment w:val="baseline"/>
              <w:rPr>
                <w:sz w:val="22"/>
                <w:szCs w:val="22"/>
              </w:rPr>
            </w:pPr>
            <w:r w:rsidRPr="00EC2F82">
              <w:rPr>
                <w:sz w:val="22"/>
                <w:szCs w:val="22"/>
              </w:rPr>
              <w:t xml:space="preserve">COM(2024) 704 </w:t>
            </w:r>
            <w:proofErr w:type="spellStart"/>
            <w:r w:rsidRPr="00EC2F82">
              <w:rPr>
                <w:sz w:val="22"/>
                <w:szCs w:val="22"/>
              </w:rPr>
              <w:t>final</w:t>
            </w:r>
            <w:proofErr w:type="spellEnd"/>
          </w:p>
          <w:p w:rsidRPr="00EC2F82" w:rsidR="009277F6" w:rsidP="00EC2F82" w:rsidRDefault="009277F6" w14:paraId="559B2E87" w14:textId="77777777">
            <w:pPr>
              <w:tabs>
                <w:tab w:val="center" w:pos="284"/>
              </w:tabs>
              <w:overflowPunct w:val="0"/>
              <w:autoSpaceDE w:val="0"/>
              <w:autoSpaceDN w:val="0"/>
              <w:adjustRightInd w:val="0"/>
              <w:ind w:left="266" w:hanging="266"/>
              <w:textAlignment w:val="baseline"/>
              <w:rPr>
                <w:sz w:val="22"/>
                <w:szCs w:val="22"/>
              </w:rPr>
            </w:pPr>
            <w:r w:rsidRPr="00EC2F82">
              <w:rPr>
                <w:sz w:val="22"/>
                <w:szCs w:val="22"/>
              </w:rPr>
              <w:t>EESC-2024-03910-00-00-AC-TRA</w:t>
            </w:r>
          </w:p>
        </w:tc>
      </w:tr>
    </w:tbl>
    <w:p w:rsidR="00EC2F82" w:rsidP="00EC2F82" w:rsidRDefault="00EC2F82" w14:paraId="6B7B5D89" w14:textId="77777777">
      <w:pPr>
        <w:keepNext/>
        <w:keepLines/>
        <w:tabs>
          <w:tab w:val="center" w:pos="284"/>
        </w:tabs>
        <w:overflowPunct w:val="0"/>
        <w:autoSpaceDE w:val="0"/>
        <w:autoSpaceDN w:val="0"/>
        <w:adjustRightInd w:val="0"/>
        <w:spacing w:line="240" w:lineRule="auto"/>
        <w:ind w:left="266" w:hanging="266"/>
        <w:textAlignment w:val="baseline"/>
        <w:rPr>
          <w:b/>
          <w:szCs w:val="20"/>
        </w:rPr>
      </w:pPr>
    </w:p>
    <w:p w:rsidR="009277F6" w:rsidP="00EC2F82" w:rsidRDefault="009277F6" w14:paraId="7C50AB3B" w14:textId="0232A1F1">
      <w:pPr>
        <w:keepNext/>
        <w:keepLines/>
        <w:tabs>
          <w:tab w:val="center" w:pos="284"/>
        </w:tabs>
        <w:overflowPunct w:val="0"/>
        <w:autoSpaceDE w:val="0"/>
        <w:autoSpaceDN w:val="0"/>
        <w:adjustRightInd w:val="0"/>
        <w:spacing w:line="240" w:lineRule="auto"/>
        <w:ind w:left="266" w:hanging="266"/>
        <w:textAlignment w:val="baseline"/>
        <w:rPr>
          <w:b/>
          <w:szCs w:val="20"/>
        </w:rPr>
      </w:pPr>
      <w:r w:rsidRPr="009277F6">
        <w:rPr>
          <w:b/>
          <w:szCs w:val="20"/>
        </w:rPr>
        <w:t>Keskeiset kohdat</w:t>
      </w:r>
    </w:p>
    <w:p w:rsidRPr="009277F6" w:rsidR="0016188E" w:rsidP="00EC2F82" w:rsidRDefault="0016188E" w14:paraId="223C4FD2" w14:textId="77777777">
      <w:pPr>
        <w:keepNext/>
        <w:keepLines/>
        <w:tabs>
          <w:tab w:val="center" w:pos="284"/>
        </w:tabs>
        <w:overflowPunct w:val="0"/>
        <w:autoSpaceDE w:val="0"/>
        <w:autoSpaceDN w:val="0"/>
        <w:adjustRightInd w:val="0"/>
        <w:spacing w:line="240" w:lineRule="auto"/>
        <w:ind w:left="266" w:hanging="266"/>
        <w:textAlignment w:val="baseline"/>
        <w:rPr>
          <w:b/>
        </w:rPr>
      </w:pPr>
    </w:p>
    <w:p w:rsidR="009277F6" w:rsidP="0016188E" w:rsidRDefault="009277F6" w14:paraId="3DC5F5BD" w14:textId="4A6E6FD5">
      <w:pPr>
        <w:overflowPunct w:val="0"/>
        <w:autoSpaceDE w:val="0"/>
        <w:autoSpaceDN w:val="0"/>
        <w:adjustRightInd w:val="0"/>
        <w:spacing w:line="240" w:lineRule="auto"/>
        <w:textAlignment w:val="baseline"/>
        <w:rPr>
          <w:szCs w:val="20"/>
        </w:rPr>
      </w:pPr>
      <w:r w:rsidRPr="009277F6">
        <w:rPr>
          <w:szCs w:val="20"/>
        </w:rPr>
        <w:t>ETSK</w:t>
      </w:r>
    </w:p>
    <w:p w:rsidRPr="00A3746D" w:rsidR="009277F6" w:rsidP="00376297" w:rsidRDefault="009277F6" w14:paraId="6E711E83" w14:textId="77777777">
      <w:pPr>
        <w:pStyle w:val="ListParagraph"/>
        <w:numPr>
          <w:ilvl w:val="0"/>
          <w:numId w:val="21"/>
        </w:numPr>
        <w:ind w:left="567" w:hanging="567"/>
        <w:rPr>
          <w:spacing w:val="-2"/>
        </w:rPr>
      </w:pPr>
      <w:r w:rsidRPr="00A3746D">
        <w:rPr>
          <w:spacing w:val="-2"/>
        </w:rPr>
        <w:t>kehottaa toteuttamaan kiireellisiä talouspoliittisia toimenpiteitä taloudellisen ja systeemisen häiriönsietokyvyn varmistamiseksi ja turvaamaan kestävän ja häiriöitä sietävän talouskasvun euroalueella etenkin ajatellen euroalueen asemaa verrattuna sen suurimpiin kilpailijoihin maailmantaloudessa.</w:t>
      </w:r>
    </w:p>
    <w:p w:rsidRPr="00A3746D" w:rsidR="009277F6" w:rsidP="00376297" w:rsidRDefault="009277F6" w14:paraId="04AC730A" w14:textId="77777777">
      <w:pPr>
        <w:pStyle w:val="ListParagraph"/>
        <w:numPr>
          <w:ilvl w:val="0"/>
          <w:numId w:val="21"/>
        </w:numPr>
        <w:ind w:left="567" w:hanging="567"/>
        <w:rPr>
          <w:spacing w:val="-2"/>
        </w:rPr>
      </w:pPr>
      <w:r w:rsidRPr="00A3746D">
        <w:rPr>
          <w:spacing w:val="-2"/>
        </w:rPr>
        <w:t>suosittaa, että sisämarkkinoita syvennetään, otetaan käyttöön toimenpiteitä yhteisesti koordinoidun teollisuuspolitiikan luomiseksi sekä toteutetaan viipymättä kansallisia rakenneuudistuksia. On puututtava liiallisiin hallinnollisiin ja sääntelytoimiin.</w:t>
      </w:r>
    </w:p>
    <w:p w:rsidRPr="00A3746D" w:rsidR="009277F6" w:rsidP="00376297" w:rsidRDefault="009277F6" w14:paraId="66C60C64" w14:textId="77777777">
      <w:pPr>
        <w:pStyle w:val="ListParagraph"/>
        <w:numPr>
          <w:ilvl w:val="0"/>
          <w:numId w:val="21"/>
        </w:numPr>
        <w:ind w:left="567" w:hanging="567"/>
        <w:rPr>
          <w:spacing w:val="-2"/>
        </w:rPr>
      </w:pPr>
      <w:r w:rsidRPr="00A3746D">
        <w:rPr>
          <w:spacing w:val="-2"/>
        </w:rPr>
        <w:t>toteaa, että on tarpeen varmistaa julkisen talouden kestävyys ja vapauttaa varoja paitsi taloudellisen vaurauden elvyttämiseksi, myös siksi, että se on yleisen edun mukaista.</w:t>
      </w:r>
    </w:p>
    <w:p w:rsidRPr="00A3746D" w:rsidR="009277F6" w:rsidP="00376297" w:rsidRDefault="009277F6" w14:paraId="56D6364A" w14:textId="77777777">
      <w:pPr>
        <w:pStyle w:val="ListParagraph"/>
        <w:numPr>
          <w:ilvl w:val="0"/>
          <w:numId w:val="21"/>
        </w:numPr>
        <w:ind w:left="567" w:hanging="567"/>
        <w:rPr>
          <w:spacing w:val="-2"/>
        </w:rPr>
      </w:pPr>
      <w:r w:rsidRPr="00A3746D">
        <w:rPr>
          <w:spacing w:val="-2"/>
        </w:rPr>
        <w:t>kannattaa keskittymistä kilpailukyvyn parantamiseen erityisesti kuromalla umpeen investointivajetta Yhdysvaltoihin ja maailmantalouden muihin tärkeimpiin kilpailijoihin nähden sekä riskipääoman käytön edellytysten parantamista erityisesti startup-yritysten tukemiseksi sekä yritysten laajentamiseksi.</w:t>
      </w:r>
    </w:p>
    <w:p w:rsidRPr="00A3746D" w:rsidR="009277F6" w:rsidP="00376297" w:rsidRDefault="009277F6" w14:paraId="72ED862D" w14:textId="77777777">
      <w:pPr>
        <w:pStyle w:val="ListParagraph"/>
        <w:numPr>
          <w:ilvl w:val="0"/>
          <w:numId w:val="21"/>
        </w:numPr>
        <w:ind w:left="567" w:hanging="567"/>
        <w:rPr>
          <w:spacing w:val="-2"/>
        </w:rPr>
      </w:pPr>
      <w:r w:rsidRPr="00A3746D">
        <w:rPr>
          <w:spacing w:val="-2"/>
        </w:rPr>
        <w:t>katsoo, että euroalueen jäsenvaltioiden talouspolitiikassa ei ole kyse ainoastaan vakaudesta, kestävyydestä ja keskeisten makrotaloudellisten indikaattorien hienosäädöstä, vaan ennen kaikkea perusteellisista rakenteellisista ja institutionaalisista uudistuksista.</w:t>
      </w:r>
    </w:p>
    <w:p w:rsidRPr="00A3746D" w:rsidR="009277F6" w:rsidP="00376297" w:rsidRDefault="009277F6" w14:paraId="1D416FA0" w14:textId="77777777">
      <w:pPr>
        <w:pStyle w:val="ListParagraph"/>
        <w:numPr>
          <w:ilvl w:val="0"/>
          <w:numId w:val="21"/>
        </w:numPr>
        <w:ind w:left="567" w:hanging="567"/>
        <w:rPr>
          <w:spacing w:val="-2"/>
        </w:rPr>
      </w:pPr>
      <w:r w:rsidRPr="00A3746D">
        <w:rPr>
          <w:spacing w:val="-2"/>
        </w:rPr>
        <w:t>toteaa, että on tarkistettava työmarkkinoiden joustavuutta, reaalipalkkojen kasvua ja työn tuottavuutta koskevia institutionaalisia ja lainsäädännöllisiä toimenpiteitä sekä vahvistettava sosiaaliturvaa ja tuettava osallisuutta ja asuntojen saatavuutta.</w:t>
      </w:r>
    </w:p>
    <w:p w:rsidRPr="00A3746D" w:rsidR="009277F6" w:rsidP="00376297" w:rsidRDefault="009277F6" w14:paraId="72640997" w14:textId="77777777">
      <w:pPr>
        <w:pStyle w:val="ListParagraph"/>
        <w:numPr>
          <w:ilvl w:val="0"/>
          <w:numId w:val="21"/>
        </w:numPr>
        <w:ind w:left="567" w:hanging="567"/>
        <w:rPr>
          <w:spacing w:val="-2"/>
        </w:rPr>
      </w:pPr>
      <w:r w:rsidRPr="00A3746D">
        <w:rPr>
          <w:spacing w:val="-2"/>
        </w:rPr>
        <w:t>katsoo, että kun otetaan huomioon siirtymän ja puolustuksen rahoittamiseen tarkoitettujen menojen kasvu, väestön ikääntyminen sekä lainanotto- ja lainanhoitokustannusten kasvu, on tärkeää varmistaa uskottava keskipitkän aikavälin finanssipoliittinen kehys.</w:t>
      </w:r>
    </w:p>
    <w:p w:rsidRPr="00A3746D" w:rsidR="009277F6" w:rsidP="00376297" w:rsidRDefault="009277F6" w14:paraId="02D0D61A" w14:textId="77777777">
      <w:pPr>
        <w:pStyle w:val="ListParagraph"/>
        <w:numPr>
          <w:ilvl w:val="0"/>
          <w:numId w:val="21"/>
        </w:numPr>
        <w:ind w:left="567" w:hanging="567"/>
        <w:rPr>
          <w:color w:val="000000" w:themeColor="text1"/>
          <w:spacing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46D">
        <w:rPr>
          <w:spacing w:val="-2"/>
        </w:rPr>
        <w:t>kannattaa komission pyrkimyksiä tehostaa yleisesti julkista taloutta ja vähentää veroparatiiseihin talletettujen varojen määrää. ETSK kannattaa myös G20-maiden suunnitelmia yhtiöveron toteuttamisesta.</w:t>
      </w:r>
    </w:p>
    <w:p w:rsidRPr="00175B02" w:rsidR="009277F6" w:rsidP="00376297" w:rsidRDefault="009277F6" w14:paraId="20B25AD2" w14:textId="77777777">
      <w:pPr>
        <w:pStyle w:val="ListParagraph"/>
        <w:numPr>
          <w:ilvl w:val="0"/>
          <w:numId w:val="21"/>
        </w:numPr>
        <w:ind w:left="567" w:hanging="567"/>
      </w:pPr>
      <w:r w:rsidRPr="00A3746D">
        <w:rPr>
          <w:spacing w:val="-2"/>
        </w:rPr>
        <w:t>korostaa, että hyväksyttäessä ja toteutettaessa yksittäisiä toimenpiteitä vastuunoton ja sitoutumisen olisi oltava suurempaa. Jotta edessä oleviin poikkeuksellisiin haasteisiin pystytään vastaamaan, kaikkien toimivaltaisten ja vastuullisten osapuolten on entistäkin tärkeämpää käydä vuoropuhelua ja tehdä yhteistyötä euroalueen talouksien kestävyyden ja häiriönsietokyvyn parantamiseksi.</w:t>
      </w:r>
    </w:p>
    <w:p w:rsidRPr="00175B02" w:rsidR="009277F6" w:rsidP="00EC2F82" w:rsidRDefault="009277F6" w14:paraId="7552E6AE" w14:textId="77777777">
      <w:pPr>
        <w:overflowPunct w:val="0"/>
        <w:autoSpaceDE w:val="0"/>
        <w:autoSpaceDN w:val="0"/>
        <w:adjustRightInd w:val="0"/>
        <w:spacing w:line="240" w:lineRule="auto"/>
        <w:textAlignment w:val="baseline"/>
        <w:rPr>
          <w:bCs/>
          <w:iCs/>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75B02" w:rsidR="009277F6" w:rsidTr="00550F63" w14:paraId="1D82F4FE" w14:textId="77777777">
        <w:tc>
          <w:tcPr>
            <w:tcW w:w="1418" w:type="dxa"/>
          </w:tcPr>
          <w:p w:rsidRPr="00175B02" w:rsidR="009277F6" w:rsidP="0016188E" w:rsidRDefault="009277F6" w14:paraId="0868A17E" w14:textId="77777777">
            <w:pPr>
              <w:overflowPunct w:val="0"/>
              <w:autoSpaceDE w:val="0"/>
              <w:autoSpaceDN w:val="0"/>
              <w:adjustRightInd w:val="0"/>
              <w:textAlignment w:val="baseline"/>
              <w:rPr>
                <w:i/>
                <w:sz w:val="22"/>
                <w:szCs w:val="22"/>
              </w:rPr>
            </w:pPr>
            <w:r w:rsidRPr="00175B02">
              <w:rPr>
                <w:b/>
                <w:i/>
                <w:sz w:val="22"/>
                <w:szCs w:val="22"/>
              </w:rPr>
              <w:t>Yhteydenotot</w:t>
            </w:r>
          </w:p>
        </w:tc>
        <w:tc>
          <w:tcPr>
            <w:tcW w:w="5670" w:type="dxa"/>
          </w:tcPr>
          <w:p w:rsidRPr="00175B02" w:rsidR="009277F6" w:rsidP="0016188E" w:rsidRDefault="009277F6" w14:paraId="3108110D" w14:textId="77777777">
            <w:pPr>
              <w:overflowPunct w:val="0"/>
              <w:autoSpaceDE w:val="0"/>
              <w:autoSpaceDN w:val="0"/>
              <w:adjustRightInd w:val="0"/>
              <w:textAlignment w:val="baseline"/>
              <w:rPr>
                <w:i/>
                <w:sz w:val="22"/>
                <w:szCs w:val="22"/>
              </w:rPr>
            </w:pPr>
            <w:proofErr w:type="spellStart"/>
            <w:r w:rsidRPr="00175B02">
              <w:rPr>
                <w:i/>
                <w:sz w:val="22"/>
                <w:szCs w:val="22"/>
              </w:rPr>
              <w:t>Krisztina</w:t>
            </w:r>
            <w:proofErr w:type="spellEnd"/>
            <w:r w:rsidRPr="00175B02">
              <w:rPr>
                <w:i/>
                <w:sz w:val="22"/>
                <w:szCs w:val="22"/>
              </w:rPr>
              <w:t xml:space="preserve"> </w:t>
            </w:r>
            <w:proofErr w:type="spellStart"/>
            <w:r w:rsidRPr="00175B02">
              <w:rPr>
                <w:i/>
                <w:sz w:val="22"/>
                <w:szCs w:val="22"/>
              </w:rPr>
              <w:t>Perlaky-Tóth</w:t>
            </w:r>
            <w:proofErr w:type="spellEnd"/>
            <w:r w:rsidRPr="00175B02">
              <w:rPr>
                <w:i/>
                <w:sz w:val="22"/>
                <w:szCs w:val="22"/>
              </w:rPr>
              <w:t xml:space="preserve"> </w:t>
            </w:r>
          </w:p>
        </w:tc>
      </w:tr>
      <w:tr w:rsidRPr="00175B02" w:rsidR="009277F6" w:rsidTr="00550F63" w14:paraId="65357F0B" w14:textId="77777777">
        <w:tc>
          <w:tcPr>
            <w:tcW w:w="1418" w:type="dxa"/>
          </w:tcPr>
          <w:p w:rsidRPr="00175B02" w:rsidR="009277F6" w:rsidP="0016188E" w:rsidRDefault="009277F6" w14:paraId="43FD82E0" w14:textId="77777777">
            <w:pPr>
              <w:overflowPunct w:val="0"/>
              <w:autoSpaceDE w:val="0"/>
              <w:autoSpaceDN w:val="0"/>
              <w:adjustRightInd w:val="0"/>
              <w:textAlignment w:val="baseline"/>
              <w:rPr>
                <w:i/>
                <w:sz w:val="22"/>
                <w:szCs w:val="22"/>
              </w:rPr>
            </w:pPr>
            <w:r w:rsidRPr="00175B02">
              <w:rPr>
                <w:i/>
                <w:sz w:val="22"/>
                <w:szCs w:val="22"/>
              </w:rPr>
              <w:t>P.</w:t>
            </w:r>
          </w:p>
        </w:tc>
        <w:tc>
          <w:tcPr>
            <w:tcW w:w="5670" w:type="dxa"/>
          </w:tcPr>
          <w:p w:rsidRPr="00175B02" w:rsidR="009277F6" w:rsidP="0016188E" w:rsidRDefault="009277F6" w14:paraId="6F92939A" w14:textId="77777777">
            <w:pPr>
              <w:overflowPunct w:val="0"/>
              <w:autoSpaceDE w:val="0"/>
              <w:autoSpaceDN w:val="0"/>
              <w:adjustRightInd w:val="0"/>
              <w:textAlignment w:val="baseline"/>
              <w:rPr>
                <w:i/>
                <w:sz w:val="22"/>
                <w:szCs w:val="22"/>
              </w:rPr>
            </w:pPr>
            <w:r w:rsidRPr="00175B02">
              <w:rPr>
                <w:i/>
                <w:sz w:val="22"/>
                <w:szCs w:val="22"/>
              </w:rPr>
              <w:t>+32 25469740</w:t>
            </w:r>
          </w:p>
        </w:tc>
      </w:tr>
      <w:tr w:rsidRPr="00175B02" w:rsidR="009277F6" w:rsidTr="00550F63" w14:paraId="7A8707C6" w14:textId="77777777">
        <w:tc>
          <w:tcPr>
            <w:tcW w:w="1418" w:type="dxa"/>
          </w:tcPr>
          <w:p w:rsidRPr="00175B02" w:rsidR="009277F6" w:rsidP="0016188E" w:rsidRDefault="009277F6" w14:paraId="5057ABD3" w14:textId="77777777">
            <w:pPr>
              <w:overflowPunct w:val="0"/>
              <w:autoSpaceDE w:val="0"/>
              <w:autoSpaceDN w:val="0"/>
              <w:adjustRightInd w:val="0"/>
              <w:textAlignment w:val="baseline"/>
              <w:rPr>
                <w:i/>
                <w:sz w:val="22"/>
                <w:szCs w:val="22"/>
              </w:rPr>
            </w:pPr>
            <w:r w:rsidRPr="00175B02">
              <w:rPr>
                <w:i/>
                <w:sz w:val="22"/>
                <w:szCs w:val="22"/>
              </w:rPr>
              <w:t>Sähköposti</w:t>
            </w:r>
          </w:p>
        </w:tc>
        <w:tc>
          <w:tcPr>
            <w:tcW w:w="5670" w:type="dxa"/>
          </w:tcPr>
          <w:p w:rsidRPr="00175B02" w:rsidR="009277F6" w:rsidP="0016188E" w:rsidRDefault="00F44282" w14:paraId="4E67ADE5" w14:textId="77777777">
            <w:pPr>
              <w:overflowPunct w:val="0"/>
              <w:autoSpaceDE w:val="0"/>
              <w:autoSpaceDN w:val="0"/>
              <w:adjustRightInd w:val="0"/>
              <w:textAlignment w:val="baseline"/>
              <w:rPr>
                <w:i/>
                <w:sz w:val="22"/>
                <w:szCs w:val="22"/>
              </w:rPr>
            </w:pPr>
            <w:hyperlink w:history="1" r:id="rId16">
              <w:r w:rsidRPr="00175B02" w:rsidR="009277F6">
                <w:rPr>
                  <w:i/>
                  <w:color w:val="0000FF"/>
                  <w:sz w:val="22"/>
                  <w:szCs w:val="22"/>
                  <w:u w:val="single"/>
                </w:rPr>
                <w:t>Krisztina.PerlakyToth@eesc.europa.eu</w:t>
              </w:r>
            </w:hyperlink>
            <w:r w:rsidRPr="00175B02" w:rsidR="009277F6">
              <w:rPr>
                <w:i/>
                <w:sz w:val="22"/>
                <w:szCs w:val="22"/>
              </w:rPr>
              <w:t xml:space="preserve"> </w:t>
            </w:r>
          </w:p>
        </w:tc>
      </w:tr>
    </w:tbl>
    <w:p w:rsidR="004D7AC0" w:rsidP="00A3746D" w:rsidRDefault="004D7AC0" w14:paraId="4982DD99" w14:textId="77777777">
      <w:pPr>
        <w:pStyle w:val="Heading1"/>
        <w:keepNext/>
        <w:keepLines/>
        <w:spacing w:line="240" w:lineRule="auto"/>
        <w:rPr>
          <w:b/>
        </w:rPr>
      </w:pPr>
      <w:bookmarkStart w:name="_Toc75527081" w:id="1"/>
      <w:bookmarkStart w:name="_Toc189119933" w:id="2"/>
      <w:r>
        <w:rPr>
          <w:b/>
        </w:rPr>
        <w:lastRenderedPageBreak/>
        <w:t>TYÖLLISYYS, SOSIAALIASIAT JA KANSALAISUUS</w:t>
      </w:r>
      <w:bookmarkEnd w:id="1"/>
      <w:bookmarkEnd w:id="2"/>
    </w:p>
    <w:p w:rsidR="004D7AC0" w:rsidP="00A3746D" w:rsidRDefault="004D7AC0" w14:paraId="4982DD9A" w14:textId="77777777">
      <w:pPr>
        <w:keepNext/>
        <w:keepLines/>
        <w:spacing w:line="240" w:lineRule="auto"/>
      </w:pPr>
    </w:p>
    <w:p w:rsidRPr="009277F6" w:rsidR="009277F6" w:rsidP="00A3746D" w:rsidRDefault="00F44282" w14:paraId="3723D224" w14:textId="7B269930">
      <w:pPr>
        <w:keepNext/>
        <w:keepLines/>
        <w:widowControl w:val="0"/>
        <w:numPr>
          <w:ilvl w:val="0"/>
          <w:numId w:val="6"/>
        </w:numPr>
        <w:overflowPunct w:val="0"/>
        <w:autoSpaceDE w:val="0"/>
        <w:autoSpaceDN w:val="0"/>
        <w:adjustRightInd w:val="0"/>
        <w:spacing w:line="240" w:lineRule="auto"/>
        <w:ind w:left="567" w:hanging="567"/>
        <w:textAlignment w:val="baseline"/>
        <w:rPr>
          <w:b/>
        </w:rPr>
      </w:pPr>
      <w:hyperlink w:history="1" r:id="rId17">
        <w:r w:rsidRPr="009277F6" w:rsidR="009277F6">
          <w:rPr>
            <w:b/>
            <w:i/>
            <w:color w:val="0000FF"/>
            <w:sz w:val="28"/>
            <w:szCs w:val="20"/>
            <w:u w:val="single"/>
          </w:rPr>
          <w:t>EU:n vuotuiset oikeusvaltiokertomukset</w:t>
        </w:r>
      </w:hyperlink>
    </w:p>
    <w:p w:rsidRPr="009277F6" w:rsidR="009277F6" w:rsidP="0016188E" w:rsidRDefault="009277F6" w14:paraId="74418565" w14:textId="77777777">
      <w:pPr>
        <w:tabs>
          <w:tab w:val="center" w:pos="284"/>
        </w:tabs>
        <w:overflowPunct w:val="0"/>
        <w:autoSpaceDE w:val="0"/>
        <w:autoSpaceDN w:val="0"/>
        <w:adjustRightInd w:val="0"/>
        <w:spacing w:line="240" w:lineRule="auto"/>
        <w:ind w:left="567" w:hanging="567"/>
        <w:textAlignment w:val="baseline"/>
        <w:rPr>
          <w:lang w:val="pt-PT"/>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9277F6" w:rsidR="009277F6" w:rsidTr="00550F63" w14:paraId="11DA11E8" w14:textId="77777777">
        <w:tc>
          <w:tcPr>
            <w:tcW w:w="1701" w:type="dxa"/>
          </w:tcPr>
          <w:p w:rsidRPr="00376297" w:rsidR="009277F6" w:rsidP="0016188E" w:rsidRDefault="009277F6" w14:paraId="7EC61B99" w14:textId="21AC3DAF">
            <w:pPr>
              <w:tabs>
                <w:tab w:val="center" w:pos="284"/>
              </w:tabs>
              <w:overflowPunct w:val="0"/>
              <w:autoSpaceDE w:val="0"/>
              <w:autoSpaceDN w:val="0"/>
              <w:adjustRightInd w:val="0"/>
              <w:spacing w:line="240" w:lineRule="auto"/>
              <w:ind w:left="567" w:hanging="567"/>
              <w:textAlignment w:val="baseline"/>
              <w:rPr>
                <w:b/>
                <w:sz w:val="22"/>
                <w:szCs w:val="22"/>
              </w:rPr>
            </w:pPr>
            <w:r w:rsidRPr="009277F6">
              <w:rPr>
                <w:b/>
                <w:bCs/>
                <w:sz w:val="22"/>
                <w:szCs w:val="22"/>
              </w:rPr>
              <w:t>Esittelijä</w:t>
            </w:r>
          </w:p>
        </w:tc>
        <w:tc>
          <w:tcPr>
            <w:tcW w:w="5670" w:type="dxa"/>
          </w:tcPr>
          <w:p w:rsidRPr="00376297" w:rsidR="009277F6" w:rsidP="00376297" w:rsidRDefault="009277F6" w14:paraId="398A8340" w14:textId="79EEFCED">
            <w:pPr>
              <w:overflowPunct w:val="0"/>
              <w:autoSpaceDE w:val="0"/>
              <w:autoSpaceDN w:val="0"/>
              <w:adjustRightInd w:val="0"/>
              <w:spacing w:line="240" w:lineRule="auto"/>
              <w:textAlignment w:val="baseline"/>
              <w:rPr>
                <w:sz w:val="22"/>
                <w:szCs w:val="22"/>
              </w:rPr>
            </w:pPr>
            <w:proofErr w:type="spellStart"/>
            <w:r w:rsidRPr="009277F6">
              <w:rPr>
                <w:sz w:val="22"/>
                <w:szCs w:val="22"/>
              </w:rPr>
              <w:t>Özlem</w:t>
            </w:r>
            <w:proofErr w:type="spellEnd"/>
            <w:r w:rsidRPr="009277F6">
              <w:rPr>
                <w:sz w:val="22"/>
                <w:szCs w:val="22"/>
              </w:rPr>
              <w:t xml:space="preserve"> </w:t>
            </w:r>
            <w:proofErr w:type="spellStart"/>
            <w:r w:rsidRPr="009277F6">
              <w:rPr>
                <w:sz w:val="22"/>
                <w:szCs w:val="22"/>
              </w:rPr>
              <w:t>Yildirim</w:t>
            </w:r>
            <w:proofErr w:type="spellEnd"/>
            <w:r w:rsidRPr="009277F6">
              <w:rPr>
                <w:sz w:val="22"/>
                <w:szCs w:val="22"/>
              </w:rPr>
              <w:t xml:space="preserve"> (työntekijät – FR)</w:t>
            </w:r>
          </w:p>
        </w:tc>
      </w:tr>
      <w:tr w:rsidRPr="009277F6" w:rsidR="009277F6" w:rsidTr="00550F63" w14:paraId="74C3669C" w14:textId="77777777">
        <w:tc>
          <w:tcPr>
            <w:tcW w:w="1701" w:type="dxa"/>
          </w:tcPr>
          <w:p w:rsidRPr="009277F6" w:rsidR="009277F6" w:rsidP="0016188E" w:rsidRDefault="009277F6" w14:paraId="75EDBB15" w14:textId="77777777">
            <w:pPr>
              <w:tabs>
                <w:tab w:val="center" w:pos="284"/>
              </w:tabs>
              <w:overflowPunct w:val="0"/>
              <w:autoSpaceDE w:val="0"/>
              <w:autoSpaceDN w:val="0"/>
              <w:adjustRightInd w:val="0"/>
              <w:spacing w:line="240" w:lineRule="auto"/>
              <w:ind w:left="567" w:hanging="567"/>
              <w:textAlignment w:val="baseline"/>
              <w:rPr>
                <w:b/>
                <w:sz w:val="22"/>
                <w:szCs w:val="22"/>
              </w:rPr>
            </w:pPr>
            <w:r w:rsidRPr="009277F6">
              <w:rPr>
                <w:b/>
                <w:sz w:val="22"/>
                <w:szCs w:val="22"/>
              </w:rPr>
              <w:t>Yhteisesittelijä</w:t>
            </w:r>
          </w:p>
        </w:tc>
        <w:tc>
          <w:tcPr>
            <w:tcW w:w="5670" w:type="dxa"/>
          </w:tcPr>
          <w:p w:rsidRPr="009277F6" w:rsidR="009277F6" w:rsidP="0016188E" w:rsidRDefault="009277F6" w14:paraId="3C2F119C" w14:textId="77777777">
            <w:pPr>
              <w:overflowPunct w:val="0"/>
              <w:autoSpaceDE w:val="0"/>
              <w:autoSpaceDN w:val="0"/>
              <w:adjustRightInd w:val="0"/>
              <w:spacing w:line="240" w:lineRule="auto"/>
              <w:textAlignment w:val="baseline"/>
              <w:rPr>
                <w:sz w:val="22"/>
                <w:szCs w:val="22"/>
              </w:rPr>
            </w:pPr>
            <w:r w:rsidRPr="009277F6">
              <w:rPr>
                <w:sz w:val="22"/>
                <w:szCs w:val="22"/>
              </w:rPr>
              <w:t>Christian Moos (kansalaisyhteiskunnan organisaatiot – DE)</w:t>
            </w:r>
          </w:p>
        </w:tc>
      </w:tr>
      <w:tr w:rsidRPr="009277F6" w:rsidR="009277F6" w:rsidTr="00550F63" w14:paraId="14479678" w14:textId="77777777">
        <w:tc>
          <w:tcPr>
            <w:tcW w:w="1701" w:type="dxa"/>
          </w:tcPr>
          <w:p w:rsidRPr="009277F6" w:rsidR="009277F6" w:rsidP="0016188E" w:rsidRDefault="009277F6" w14:paraId="07445FD1" w14:textId="77777777">
            <w:pPr>
              <w:tabs>
                <w:tab w:val="center" w:pos="284"/>
              </w:tabs>
              <w:overflowPunct w:val="0"/>
              <w:autoSpaceDE w:val="0"/>
              <w:autoSpaceDN w:val="0"/>
              <w:adjustRightInd w:val="0"/>
              <w:spacing w:line="240" w:lineRule="auto"/>
              <w:ind w:left="567" w:hanging="567"/>
              <w:textAlignment w:val="baseline"/>
              <w:rPr>
                <w:b/>
                <w:sz w:val="22"/>
                <w:szCs w:val="22"/>
                <w:lang w:val="fr-FR"/>
              </w:rPr>
            </w:pPr>
          </w:p>
        </w:tc>
        <w:tc>
          <w:tcPr>
            <w:tcW w:w="5670" w:type="dxa"/>
          </w:tcPr>
          <w:p w:rsidRPr="009277F6" w:rsidR="009277F6" w:rsidP="0016188E" w:rsidRDefault="009277F6" w14:paraId="651C9330" w14:textId="77777777">
            <w:pPr>
              <w:overflowPunct w:val="0"/>
              <w:autoSpaceDE w:val="0"/>
              <w:autoSpaceDN w:val="0"/>
              <w:adjustRightInd w:val="0"/>
              <w:spacing w:line="240" w:lineRule="auto"/>
              <w:textAlignment w:val="baseline"/>
              <w:rPr>
                <w:sz w:val="22"/>
                <w:szCs w:val="22"/>
                <w:lang w:val="es-ES"/>
              </w:rPr>
            </w:pPr>
          </w:p>
        </w:tc>
      </w:tr>
      <w:tr w:rsidRPr="009277F6" w:rsidR="009277F6" w:rsidTr="00550F63" w14:paraId="4A5A40EC" w14:textId="77777777">
        <w:tc>
          <w:tcPr>
            <w:tcW w:w="1701" w:type="dxa"/>
          </w:tcPr>
          <w:p w:rsidRPr="009277F6" w:rsidR="009277F6" w:rsidP="0016188E" w:rsidRDefault="009277F6" w14:paraId="19644101" w14:textId="77777777">
            <w:pPr>
              <w:tabs>
                <w:tab w:val="center" w:pos="284"/>
              </w:tabs>
              <w:overflowPunct w:val="0"/>
              <w:autoSpaceDE w:val="0"/>
              <w:autoSpaceDN w:val="0"/>
              <w:adjustRightInd w:val="0"/>
              <w:spacing w:line="240" w:lineRule="auto"/>
              <w:ind w:left="567" w:hanging="567"/>
              <w:textAlignment w:val="baseline"/>
              <w:rPr>
                <w:b/>
                <w:sz w:val="22"/>
                <w:szCs w:val="22"/>
              </w:rPr>
            </w:pPr>
            <w:r w:rsidRPr="009277F6">
              <w:rPr>
                <w:b/>
                <w:sz w:val="22"/>
                <w:szCs w:val="22"/>
              </w:rPr>
              <w:t>Viiteasiakirja</w:t>
            </w:r>
          </w:p>
        </w:tc>
        <w:tc>
          <w:tcPr>
            <w:tcW w:w="5670" w:type="dxa"/>
          </w:tcPr>
          <w:p w:rsidR="00376297" w:rsidP="0016188E" w:rsidRDefault="00376297" w14:paraId="40931EE9" w14:textId="0CC1EF06">
            <w:pPr>
              <w:tabs>
                <w:tab w:val="center" w:pos="284"/>
              </w:tabs>
              <w:overflowPunct w:val="0"/>
              <w:autoSpaceDE w:val="0"/>
              <w:autoSpaceDN w:val="0"/>
              <w:adjustRightInd w:val="0"/>
              <w:spacing w:line="240" w:lineRule="auto"/>
              <w:ind w:left="567" w:hanging="567"/>
              <w:textAlignment w:val="baseline"/>
              <w:rPr>
                <w:sz w:val="22"/>
                <w:szCs w:val="22"/>
              </w:rPr>
            </w:pPr>
            <w:r>
              <w:rPr>
                <w:sz w:val="22"/>
                <w:szCs w:val="22"/>
              </w:rPr>
              <w:t>Oma-aloitteinen lausunto</w:t>
            </w:r>
          </w:p>
          <w:p w:rsidRPr="009277F6" w:rsidR="009277F6" w:rsidP="0016188E" w:rsidRDefault="009277F6" w14:paraId="361E7AD0" w14:textId="09B35A12">
            <w:pPr>
              <w:tabs>
                <w:tab w:val="center" w:pos="284"/>
              </w:tabs>
              <w:overflowPunct w:val="0"/>
              <w:autoSpaceDE w:val="0"/>
              <w:autoSpaceDN w:val="0"/>
              <w:adjustRightInd w:val="0"/>
              <w:spacing w:line="240" w:lineRule="auto"/>
              <w:ind w:left="567" w:hanging="567"/>
              <w:textAlignment w:val="baseline"/>
              <w:rPr>
                <w:sz w:val="22"/>
                <w:szCs w:val="22"/>
              </w:rPr>
            </w:pPr>
            <w:r w:rsidRPr="009277F6">
              <w:rPr>
                <w:sz w:val="22"/>
                <w:szCs w:val="22"/>
              </w:rPr>
              <w:t>EESC-2024-01961-00-00-AC</w:t>
            </w:r>
          </w:p>
        </w:tc>
      </w:tr>
    </w:tbl>
    <w:p w:rsidRPr="009277F6" w:rsidR="009277F6" w:rsidP="0016188E" w:rsidRDefault="009277F6" w14:paraId="037982E4"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9277F6" w:rsidR="009277F6" w:rsidP="0016188E" w:rsidRDefault="009277F6" w14:paraId="679F208B" w14:textId="77777777">
      <w:pPr>
        <w:keepNext/>
        <w:keepLines/>
        <w:tabs>
          <w:tab w:val="center" w:pos="284"/>
        </w:tabs>
        <w:overflowPunct w:val="0"/>
        <w:autoSpaceDE w:val="0"/>
        <w:autoSpaceDN w:val="0"/>
        <w:adjustRightInd w:val="0"/>
        <w:spacing w:line="240" w:lineRule="auto"/>
        <w:ind w:left="266" w:hanging="266"/>
        <w:textAlignment w:val="baseline"/>
        <w:rPr>
          <w:b/>
        </w:rPr>
      </w:pPr>
      <w:r w:rsidRPr="009277F6">
        <w:rPr>
          <w:b/>
          <w:szCs w:val="20"/>
        </w:rPr>
        <w:t>Keskeiset kohdat</w:t>
      </w:r>
    </w:p>
    <w:p w:rsidRPr="009277F6" w:rsidR="009277F6" w:rsidP="0016188E" w:rsidRDefault="009277F6" w14:paraId="5EB06BC8" w14:textId="77777777">
      <w:pPr>
        <w:overflowPunct w:val="0"/>
        <w:autoSpaceDE w:val="0"/>
        <w:autoSpaceDN w:val="0"/>
        <w:adjustRightInd w:val="0"/>
        <w:spacing w:line="240" w:lineRule="auto"/>
        <w:textAlignment w:val="baseline"/>
        <w:rPr>
          <w:szCs w:val="20"/>
        </w:rPr>
      </w:pPr>
    </w:p>
    <w:p w:rsidRPr="009277F6" w:rsidR="009277F6" w:rsidP="0016188E" w:rsidRDefault="009277F6" w14:paraId="3123B817" w14:textId="77777777">
      <w:pPr>
        <w:overflowPunct w:val="0"/>
        <w:autoSpaceDE w:val="0"/>
        <w:autoSpaceDN w:val="0"/>
        <w:adjustRightInd w:val="0"/>
        <w:spacing w:line="240" w:lineRule="auto"/>
        <w:textAlignment w:val="baseline"/>
        <w:rPr>
          <w:szCs w:val="20"/>
        </w:rPr>
      </w:pPr>
      <w:r w:rsidRPr="009277F6">
        <w:rPr>
          <w:szCs w:val="20"/>
        </w:rPr>
        <w:t>ETSK</w:t>
      </w:r>
    </w:p>
    <w:p w:rsidRPr="009277F6" w:rsidR="009277F6" w:rsidP="00376297" w:rsidRDefault="009277F6" w14:paraId="425A1B6E" w14:textId="77777777">
      <w:pPr>
        <w:numPr>
          <w:ilvl w:val="0"/>
          <w:numId w:val="20"/>
        </w:numPr>
        <w:overflowPunct w:val="0"/>
        <w:autoSpaceDE w:val="0"/>
        <w:autoSpaceDN w:val="0"/>
        <w:adjustRightInd w:val="0"/>
        <w:ind w:left="567" w:hanging="567"/>
        <w:contextualSpacing/>
        <w:textAlignment w:val="baseline"/>
        <w:rPr>
          <w:lang w:eastAsia="zh-CN"/>
        </w:rPr>
      </w:pPr>
      <w:r w:rsidRPr="009277F6">
        <w:rPr>
          <w:lang w:eastAsia="zh-CN"/>
        </w:rPr>
        <w:t>pitää ihmisoikeus-, oikeusvaltio- ja demokratiatilanteen heikentymistä erittäin pahana asiana. Komitea onkin tyytyväinen Euroopan komission kehittämään oikeusvaltioperiaatetta koskevaan välineistöön ja katsoo, että vuotuiset oikeusvaltiokertomukset ovat edistysaskel. ETSK toteaa kuitenkin, että epäkohtia on edelleen, ja peräänkuuluttaa lisäparannuksia.</w:t>
      </w:r>
    </w:p>
    <w:p w:rsidRPr="009277F6" w:rsidR="009277F6" w:rsidP="00376297" w:rsidRDefault="009277F6" w14:paraId="15DB12F8" w14:textId="77777777">
      <w:pPr>
        <w:numPr>
          <w:ilvl w:val="0"/>
          <w:numId w:val="20"/>
        </w:numPr>
        <w:overflowPunct w:val="0"/>
        <w:autoSpaceDE w:val="0"/>
        <w:autoSpaceDN w:val="0"/>
        <w:adjustRightInd w:val="0"/>
        <w:ind w:left="567" w:hanging="567"/>
        <w:contextualSpacing/>
        <w:textAlignment w:val="baseline"/>
        <w:rPr>
          <w:lang w:eastAsia="zh-CN"/>
        </w:rPr>
      </w:pPr>
      <w:r w:rsidRPr="009277F6">
        <w:rPr>
          <w:lang w:eastAsia="zh-CN"/>
        </w:rPr>
        <w:t xml:space="preserve">katsoo, että komission olisi sidosryhmien aktiivisen osallistumisen ja vastuullisuuden takaamiseksi huolehdittava siitä, että kansalaisyhteiskunta otetaan kansallisella tasolla mielekkäällä tavalla mukaan sekä oikeusvaltiokertomuksen valmistelu- että seurantavaiheisiin. Asia voidaan hoitaa esimerkiksi </w:t>
      </w:r>
      <w:proofErr w:type="spellStart"/>
      <w:r w:rsidRPr="009277F6">
        <w:rPr>
          <w:lang w:eastAsia="zh-CN"/>
        </w:rPr>
        <w:t>ETSK:n</w:t>
      </w:r>
      <w:proofErr w:type="spellEnd"/>
      <w:r w:rsidRPr="009277F6">
        <w:rPr>
          <w:lang w:eastAsia="zh-CN"/>
        </w:rPr>
        <w:t xml:space="preserve"> avustuksella.</w:t>
      </w:r>
    </w:p>
    <w:p w:rsidRPr="009277F6" w:rsidR="009277F6" w:rsidP="00376297" w:rsidRDefault="009277F6" w14:paraId="10737CED" w14:textId="77777777">
      <w:pPr>
        <w:numPr>
          <w:ilvl w:val="0"/>
          <w:numId w:val="20"/>
        </w:numPr>
        <w:overflowPunct w:val="0"/>
        <w:autoSpaceDE w:val="0"/>
        <w:autoSpaceDN w:val="0"/>
        <w:adjustRightInd w:val="0"/>
        <w:ind w:left="567" w:hanging="567"/>
        <w:contextualSpacing/>
        <w:textAlignment w:val="baseline"/>
        <w:rPr>
          <w:lang w:eastAsia="zh-CN"/>
        </w:rPr>
      </w:pPr>
      <w:r w:rsidRPr="009277F6">
        <w:rPr>
          <w:lang w:eastAsia="zh-CN"/>
        </w:rPr>
        <w:t>suosittaa, että komissio ottaa käyttöön monipuolisemman arviointimenetelmän ja siis ryhtyy kutsumaan mukaan riippumattomia asiantuntijoita, tekemään vierailuja paikan päälle ja käyttämään arvioinneissaan suorasanaisempaa kieltä.</w:t>
      </w:r>
    </w:p>
    <w:p w:rsidRPr="009277F6" w:rsidR="009277F6" w:rsidP="00376297" w:rsidRDefault="009277F6" w14:paraId="398C58DB" w14:textId="77777777">
      <w:pPr>
        <w:numPr>
          <w:ilvl w:val="0"/>
          <w:numId w:val="20"/>
        </w:numPr>
        <w:overflowPunct w:val="0"/>
        <w:autoSpaceDE w:val="0"/>
        <w:autoSpaceDN w:val="0"/>
        <w:adjustRightInd w:val="0"/>
        <w:ind w:left="567" w:hanging="567"/>
        <w:contextualSpacing/>
        <w:textAlignment w:val="baseline"/>
        <w:rPr>
          <w:lang w:eastAsia="zh-CN"/>
        </w:rPr>
      </w:pPr>
      <w:r w:rsidRPr="009277F6">
        <w:rPr>
          <w:lang w:eastAsia="zh-CN"/>
        </w:rPr>
        <w:t>suosittaa myös, että kansalaisyhteiskunnan organisaatioita käsittelevää vuotuisen oikeusvaltiokertomuksen osiota laajennetaan niin, että siihen sisältyy objektiivisiin vertailuarvoihin ja kansalaisyhteiskunnan toimijoiden kanssa käytyyn avoimeen vuoropuheluun perustuva arviointi.</w:t>
      </w:r>
    </w:p>
    <w:p w:rsidRPr="009277F6" w:rsidR="009277F6" w:rsidP="00376297" w:rsidRDefault="009277F6" w14:paraId="58398B58" w14:textId="77777777">
      <w:pPr>
        <w:numPr>
          <w:ilvl w:val="0"/>
          <w:numId w:val="20"/>
        </w:numPr>
        <w:overflowPunct w:val="0"/>
        <w:autoSpaceDE w:val="0"/>
        <w:autoSpaceDN w:val="0"/>
        <w:adjustRightInd w:val="0"/>
        <w:ind w:left="567" w:hanging="567"/>
        <w:contextualSpacing/>
        <w:textAlignment w:val="baseline"/>
        <w:rPr>
          <w:lang w:eastAsia="zh-CN"/>
        </w:rPr>
      </w:pPr>
      <w:r w:rsidRPr="009277F6">
        <w:rPr>
          <w:lang w:eastAsia="zh-CN"/>
        </w:rPr>
        <w:t>kehottaa komissiota laatimaan tarkempia ja mitattavissa olevia maakohtaisia suosituksia selkeine vertailuarvoineen, indikaattoreineen ja määräaikoineen. Komitea kehottaa myös tekemään perusteellisemman seuranta-arvioinnin suositusten täytäntöönpanosta ja tuomaan avoimesti esiin arvioinnin tulokset, muun muassa sen, mitkä jäsenvaltiot eivät ole päässeet vertailuarvoihin tai noudattaneet määräaikoja. Lisäksi komitea katsoo, että komission tulee antaa oikeusvaltiokertomukselle nykyistä suurempi painoarvo muiden oikeusvaltiomekanismien käynnistämisessä silloin, kun maakohtaisia suosituksia ei ole pantu täytäntöön.</w:t>
      </w:r>
    </w:p>
    <w:p w:rsidRPr="009277F6" w:rsidR="009277F6" w:rsidP="00376297" w:rsidRDefault="009277F6" w14:paraId="32A39B3E" w14:textId="77777777">
      <w:pPr>
        <w:numPr>
          <w:ilvl w:val="0"/>
          <w:numId w:val="20"/>
        </w:numPr>
        <w:overflowPunct w:val="0"/>
        <w:autoSpaceDE w:val="0"/>
        <w:autoSpaceDN w:val="0"/>
        <w:adjustRightInd w:val="0"/>
        <w:ind w:left="567" w:hanging="567"/>
        <w:contextualSpacing/>
        <w:textAlignment w:val="baseline"/>
        <w:rPr>
          <w:lang w:eastAsia="zh-CN"/>
        </w:rPr>
      </w:pPr>
      <w:r w:rsidRPr="009277F6">
        <w:rPr>
          <w:lang w:eastAsia="zh-CN"/>
        </w:rPr>
        <w:t>suosittaa, että komissio ryhtyy käyttämään kertomuksissa yksinkertaisempaa kieltä, jotta ne ovat helpommin suuren yleisön ja toimittajien ymmärrettävissä, ja ehdottaa kattavaa viestintästrategiaa, jonka avulla voidaan lisätä tietoisuutta perusoikeuksista ja oikeusvaltioperiaatteesta.</w:t>
      </w:r>
    </w:p>
    <w:p w:rsidRPr="009277F6" w:rsidR="009277F6" w:rsidP="00376297" w:rsidRDefault="009277F6" w14:paraId="49875F0E" w14:textId="77777777">
      <w:pPr>
        <w:numPr>
          <w:ilvl w:val="0"/>
          <w:numId w:val="20"/>
        </w:numPr>
        <w:overflowPunct w:val="0"/>
        <w:autoSpaceDE w:val="0"/>
        <w:autoSpaceDN w:val="0"/>
        <w:adjustRightInd w:val="0"/>
        <w:ind w:left="567" w:hanging="567"/>
        <w:contextualSpacing/>
        <w:textAlignment w:val="baseline"/>
        <w:rPr>
          <w:lang w:eastAsia="zh-CN"/>
        </w:rPr>
      </w:pPr>
      <w:r w:rsidRPr="009277F6">
        <w:rPr>
          <w:lang w:eastAsia="zh-CN"/>
        </w:rPr>
        <w:t xml:space="preserve">panee kiinnostuneena merkille komission puheenjohtajan aikomuksen perustaa kansalaisyhteiskuntafoorumi. Komitea toteaa jälleen kerran, että laadukkaassa vuoropuhelussa ei ole kyse pelkästä kuulemisesta. </w:t>
      </w:r>
      <w:proofErr w:type="spellStart"/>
      <w:r w:rsidRPr="009277F6">
        <w:rPr>
          <w:lang w:eastAsia="zh-CN"/>
        </w:rPr>
        <w:t>ETSK:n</w:t>
      </w:r>
      <w:proofErr w:type="spellEnd"/>
      <w:r w:rsidRPr="009277F6">
        <w:rPr>
          <w:lang w:eastAsia="zh-CN"/>
        </w:rPr>
        <w:t xml:space="preserve"> on perussopimusten mukaisena elinkeinoelämän järjestöjen, ammattiliittojen ja järjestäytyneen kansalaisyhteiskunnan kuulemisesta vastaavana elimenä oltava keskeinen osa tällaista foorumia ja päästävä osallistumaan sen hallinnointiin. </w:t>
      </w:r>
    </w:p>
    <w:p w:rsidRPr="00175B02" w:rsidR="009277F6" w:rsidP="0016188E" w:rsidRDefault="009277F6" w14:paraId="69568B81" w14:textId="77777777">
      <w:pPr>
        <w:overflowPunct w:val="0"/>
        <w:autoSpaceDE w:val="0"/>
        <w:autoSpaceDN w:val="0"/>
        <w:adjustRightInd w:val="0"/>
        <w:spacing w:line="240" w:lineRule="auto"/>
        <w:textAlignment w:val="baseline"/>
      </w:pPr>
    </w:p>
    <w:tbl>
      <w:tblPr>
        <w:tblStyle w:val="TableGrid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175B02" w:rsidR="009277F6" w:rsidTr="00550F63" w14:paraId="752FEB9F" w14:textId="77777777">
        <w:trPr>
          <w:trHeight w:val="60"/>
        </w:trPr>
        <w:tc>
          <w:tcPr>
            <w:tcW w:w="1556" w:type="pct"/>
            <w:hideMark/>
          </w:tcPr>
          <w:p w:rsidRPr="00175B02" w:rsidR="009277F6" w:rsidP="0016188E" w:rsidRDefault="009277F6" w14:paraId="3832B186" w14:textId="77777777">
            <w:pPr>
              <w:overflowPunct w:val="0"/>
              <w:autoSpaceDE w:val="0"/>
              <w:autoSpaceDN w:val="0"/>
              <w:adjustRightInd w:val="0"/>
              <w:textAlignment w:val="baseline"/>
              <w:rPr>
                <w:i/>
                <w:sz w:val="22"/>
                <w:szCs w:val="22"/>
              </w:rPr>
            </w:pPr>
            <w:r w:rsidRPr="00175B02">
              <w:rPr>
                <w:b/>
                <w:i/>
                <w:sz w:val="22"/>
                <w:szCs w:val="22"/>
              </w:rPr>
              <w:t>Yhteydenotot</w:t>
            </w:r>
          </w:p>
        </w:tc>
        <w:tc>
          <w:tcPr>
            <w:tcW w:w="3444" w:type="pct"/>
            <w:hideMark/>
          </w:tcPr>
          <w:p w:rsidRPr="00175B02" w:rsidR="009277F6" w:rsidP="0016188E" w:rsidRDefault="009277F6" w14:paraId="0BD13D78" w14:textId="77777777">
            <w:pPr>
              <w:overflowPunct w:val="0"/>
              <w:autoSpaceDE w:val="0"/>
              <w:autoSpaceDN w:val="0"/>
              <w:adjustRightInd w:val="0"/>
              <w:textAlignment w:val="baseline"/>
              <w:rPr>
                <w:i/>
                <w:sz w:val="22"/>
                <w:szCs w:val="22"/>
              </w:rPr>
            </w:pPr>
            <w:proofErr w:type="spellStart"/>
            <w:r w:rsidRPr="00175B02">
              <w:rPr>
                <w:i/>
                <w:sz w:val="22"/>
                <w:szCs w:val="22"/>
              </w:rPr>
              <w:t>June</w:t>
            </w:r>
            <w:proofErr w:type="spellEnd"/>
            <w:r w:rsidRPr="00175B02">
              <w:rPr>
                <w:i/>
                <w:sz w:val="22"/>
                <w:szCs w:val="22"/>
              </w:rPr>
              <w:t xml:space="preserve"> </w:t>
            </w:r>
            <w:proofErr w:type="spellStart"/>
            <w:r w:rsidRPr="00175B02">
              <w:rPr>
                <w:i/>
                <w:sz w:val="22"/>
                <w:szCs w:val="22"/>
              </w:rPr>
              <w:t>Bedaton</w:t>
            </w:r>
            <w:proofErr w:type="spellEnd"/>
          </w:p>
        </w:tc>
      </w:tr>
      <w:tr w:rsidRPr="00175B02" w:rsidR="009277F6" w:rsidTr="00550F63" w14:paraId="4C9128BE" w14:textId="77777777">
        <w:tc>
          <w:tcPr>
            <w:tcW w:w="1556" w:type="pct"/>
            <w:hideMark/>
          </w:tcPr>
          <w:p w:rsidRPr="00175B02" w:rsidR="009277F6" w:rsidP="0016188E" w:rsidRDefault="009277F6" w14:paraId="4A6F3A75" w14:textId="77777777">
            <w:pPr>
              <w:overflowPunct w:val="0"/>
              <w:autoSpaceDE w:val="0"/>
              <w:autoSpaceDN w:val="0"/>
              <w:adjustRightInd w:val="0"/>
              <w:textAlignment w:val="baseline"/>
              <w:rPr>
                <w:i/>
                <w:sz w:val="22"/>
                <w:szCs w:val="22"/>
              </w:rPr>
            </w:pPr>
            <w:r w:rsidRPr="00175B02">
              <w:rPr>
                <w:i/>
                <w:sz w:val="22"/>
                <w:szCs w:val="22"/>
              </w:rPr>
              <w:t>P.</w:t>
            </w:r>
          </w:p>
        </w:tc>
        <w:tc>
          <w:tcPr>
            <w:tcW w:w="3444" w:type="pct"/>
            <w:hideMark/>
          </w:tcPr>
          <w:p w:rsidRPr="00175B02" w:rsidR="009277F6" w:rsidP="0016188E" w:rsidRDefault="009277F6" w14:paraId="2822728C" w14:textId="77777777">
            <w:pPr>
              <w:overflowPunct w:val="0"/>
              <w:autoSpaceDE w:val="0"/>
              <w:autoSpaceDN w:val="0"/>
              <w:adjustRightInd w:val="0"/>
              <w:textAlignment w:val="baseline"/>
              <w:rPr>
                <w:i/>
                <w:sz w:val="22"/>
                <w:szCs w:val="22"/>
              </w:rPr>
            </w:pPr>
            <w:r w:rsidRPr="00175B02">
              <w:rPr>
                <w:i/>
                <w:sz w:val="22"/>
                <w:szCs w:val="22"/>
              </w:rPr>
              <w:t>+32 25468134</w:t>
            </w:r>
          </w:p>
        </w:tc>
      </w:tr>
      <w:tr w:rsidRPr="00175B02" w:rsidR="009277F6" w:rsidTr="00550F63" w14:paraId="193081B0" w14:textId="77777777">
        <w:tc>
          <w:tcPr>
            <w:tcW w:w="1556" w:type="pct"/>
            <w:hideMark/>
          </w:tcPr>
          <w:p w:rsidRPr="00175B02" w:rsidR="009277F6" w:rsidP="0016188E" w:rsidRDefault="009277F6" w14:paraId="77D4F097" w14:textId="77777777">
            <w:pPr>
              <w:overflowPunct w:val="0"/>
              <w:autoSpaceDE w:val="0"/>
              <w:autoSpaceDN w:val="0"/>
              <w:adjustRightInd w:val="0"/>
              <w:textAlignment w:val="baseline"/>
              <w:rPr>
                <w:i/>
                <w:sz w:val="22"/>
                <w:szCs w:val="22"/>
              </w:rPr>
            </w:pPr>
            <w:r w:rsidRPr="00175B02">
              <w:rPr>
                <w:i/>
                <w:sz w:val="22"/>
                <w:szCs w:val="22"/>
              </w:rPr>
              <w:t>Sähköposti</w:t>
            </w:r>
          </w:p>
        </w:tc>
        <w:tc>
          <w:tcPr>
            <w:tcW w:w="3444" w:type="pct"/>
            <w:hideMark/>
          </w:tcPr>
          <w:p w:rsidRPr="00175B02" w:rsidR="009277F6" w:rsidP="0016188E" w:rsidRDefault="009277F6" w14:paraId="3F1EBC74" w14:textId="77777777">
            <w:pPr>
              <w:overflowPunct w:val="0"/>
              <w:autoSpaceDE w:val="0"/>
              <w:autoSpaceDN w:val="0"/>
              <w:adjustRightInd w:val="0"/>
              <w:textAlignment w:val="baseline"/>
              <w:rPr>
                <w:i/>
                <w:sz w:val="22"/>
                <w:szCs w:val="22"/>
              </w:rPr>
            </w:pPr>
            <w:r w:rsidRPr="00175B02">
              <w:rPr>
                <w:i/>
                <w:sz w:val="22"/>
                <w:szCs w:val="22"/>
              </w:rPr>
              <w:t>June.Bedaton@eesc.europa.eu</w:t>
            </w:r>
          </w:p>
        </w:tc>
      </w:tr>
    </w:tbl>
    <w:p w:rsidRPr="008121A4" w:rsidR="008121A4" w:rsidP="004D48B0" w:rsidRDefault="00F44282" w14:paraId="6DDFF490" w14:textId="07697DDA">
      <w:pPr>
        <w:keepNext/>
        <w:keepLines/>
        <w:widowControl w:val="0"/>
        <w:numPr>
          <w:ilvl w:val="0"/>
          <w:numId w:val="6"/>
        </w:numPr>
        <w:overflowPunct w:val="0"/>
        <w:autoSpaceDE w:val="0"/>
        <w:autoSpaceDN w:val="0"/>
        <w:adjustRightInd w:val="0"/>
        <w:ind w:left="567" w:hanging="567"/>
        <w:textAlignment w:val="baseline"/>
        <w:rPr>
          <w:b/>
        </w:rPr>
      </w:pPr>
      <w:hyperlink w:history="1" r:id="rId18">
        <w:r w:rsidRPr="008121A4" w:rsidR="008121A4">
          <w:rPr>
            <w:b/>
            <w:i/>
            <w:color w:val="0000FF"/>
            <w:sz w:val="28"/>
            <w:szCs w:val="20"/>
            <w:u w:val="single"/>
          </w:rPr>
          <w:t>Tekoäly työntekijöiden puolella: tekoälyyn liittyvien mahdollisuuksien hyödyntäminen ja riskien vähentäminen työllisyys- ja työmarkkinapolitiikkojen yhteydessä</w:t>
        </w:r>
      </w:hyperlink>
    </w:p>
    <w:p w:rsidRPr="00A3746D" w:rsidR="008121A4" w:rsidP="004D48B0" w:rsidRDefault="008121A4" w14:paraId="43B629AE" w14:textId="77777777">
      <w:pPr>
        <w:keepNext/>
        <w:keepLines/>
        <w:tabs>
          <w:tab w:val="center" w:pos="284"/>
        </w:tabs>
        <w:overflowPunct w:val="0"/>
        <w:autoSpaceDE w:val="0"/>
        <w:autoSpaceDN w:val="0"/>
        <w:adjustRightInd w:val="0"/>
        <w:ind w:left="567" w:hanging="567"/>
        <w:textAlignment w:val="baseline"/>
        <w:rPr>
          <w:lang w:val="pt-PT"/>
        </w:rPr>
      </w:pPr>
    </w:p>
    <w:tbl>
      <w:tblPr>
        <w:tblStyle w:val="TableGrid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0"/>
        <w:gridCol w:w="7385"/>
      </w:tblGrid>
      <w:tr w:rsidRPr="00A3746D" w:rsidR="008121A4" w:rsidTr="00550F63" w14:paraId="2AEFD7EC" w14:textId="77777777">
        <w:tc>
          <w:tcPr>
            <w:tcW w:w="1593" w:type="dxa"/>
          </w:tcPr>
          <w:p w:rsidRPr="00A3746D" w:rsidR="008121A4" w:rsidP="004D48B0" w:rsidRDefault="008121A4" w14:paraId="3E69CB4F" w14:textId="77777777">
            <w:pPr>
              <w:keepNext/>
              <w:keepLines/>
              <w:tabs>
                <w:tab w:val="center" w:pos="284"/>
              </w:tabs>
              <w:overflowPunct w:val="0"/>
              <w:autoSpaceDE w:val="0"/>
              <w:autoSpaceDN w:val="0"/>
              <w:adjustRightInd w:val="0"/>
              <w:ind w:left="-109"/>
              <w:textAlignment w:val="baseline"/>
              <w:rPr>
                <w:b/>
                <w:sz w:val="22"/>
                <w:szCs w:val="22"/>
              </w:rPr>
            </w:pPr>
            <w:r w:rsidRPr="00A3746D">
              <w:rPr>
                <w:b/>
                <w:sz w:val="22"/>
                <w:szCs w:val="22"/>
              </w:rPr>
              <w:t>Esittelijä</w:t>
            </w:r>
          </w:p>
        </w:tc>
        <w:tc>
          <w:tcPr>
            <w:tcW w:w="8046" w:type="dxa"/>
          </w:tcPr>
          <w:p w:rsidRPr="00A3746D" w:rsidR="008121A4" w:rsidP="004D48B0" w:rsidRDefault="008121A4" w14:paraId="7E86DDEE" w14:textId="77777777">
            <w:pPr>
              <w:keepNext/>
              <w:keepLines/>
              <w:overflowPunct w:val="0"/>
              <w:autoSpaceDE w:val="0"/>
              <w:autoSpaceDN w:val="0"/>
              <w:adjustRightInd w:val="0"/>
              <w:textAlignment w:val="baseline"/>
              <w:rPr>
                <w:sz w:val="22"/>
                <w:szCs w:val="22"/>
              </w:rPr>
            </w:pPr>
            <w:proofErr w:type="spellStart"/>
            <w:r w:rsidRPr="00A3746D">
              <w:rPr>
                <w:sz w:val="22"/>
                <w:szCs w:val="22"/>
              </w:rPr>
              <w:t>Franca</w:t>
            </w:r>
            <w:proofErr w:type="spellEnd"/>
            <w:r w:rsidRPr="00A3746D">
              <w:rPr>
                <w:sz w:val="22"/>
                <w:szCs w:val="22"/>
              </w:rPr>
              <w:t xml:space="preserve"> Salis-</w:t>
            </w:r>
            <w:proofErr w:type="spellStart"/>
            <w:r w:rsidRPr="00A3746D">
              <w:rPr>
                <w:sz w:val="22"/>
                <w:szCs w:val="22"/>
              </w:rPr>
              <w:t>Madinier</w:t>
            </w:r>
            <w:proofErr w:type="spellEnd"/>
            <w:r w:rsidRPr="00A3746D">
              <w:rPr>
                <w:sz w:val="22"/>
                <w:szCs w:val="22"/>
              </w:rPr>
              <w:t xml:space="preserve"> (työntekijät – FR)</w:t>
            </w:r>
          </w:p>
          <w:p w:rsidRPr="00A3746D" w:rsidR="0016188E" w:rsidP="004D48B0" w:rsidRDefault="0016188E" w14:paraId="7BA95A08" w14:textId="3ED4A33B">
            <w:pPr>
              <w:keepNext/>
              <w:keepLines/>
              <w:overflowPunct w:val="0"/>
              <w:autoSpaceDE w:val="0"/>
              <w:autoSpaceDN w:val="0"/>
              <w:adjustRightInd w:val="0"/>
              <w:textAlignment w:val="baseline"/>
              <w:rPr>
                <w:sz w:val="22"/>
                <w:szCs w:val="22"/>
              </w:rPr>
            </w:pPr>
          </w:p>
        </w:tc>
      </w:tr>
      <w:tr w:rsidRPr="00A3746D" w:rsidR="008121A4" w:rsidTr="00550F63" w14:paraId="67BDDB59" w14:textId="77777777">
        <w:tc>
          <w:tcPr>
            <w:tcW w:w="1593" w:type="dxa"/>
          </w:tcPr>
          <w:p w:rsidRPr="00A3746D" w:rsidR="008121A4" w:rsidP="0016188E" w:rsidRDefault="008121A4" w14:paraId="4E3B4BAE" w14:textId="77777777">
            <w:pPr>
              <w:tabs>
                <w:tab w:val="center" w:pos="284"/>
              </w:tabs>
              <w:overflowPunct w:val="0"/>
              <w:autoSpaceDE w:val="0"/>
              <w:autoSpaceDN w:val="0"/>
              <w:adjustRightInd w:val="0"/>
              <w:ind w:left="-109"/>
              <w:textAlignment w:val="baseline"/>
              <w:rPr>
                <w:b/>
                <w:sz w:val="22"/>
                <w:szCs w:val="22"/>
              </w:rPr>
            </w:pPr>
            <w:r w:rsidRPr="00A3746D">
              <w:rPr>
                <w:b/>
                <w:sz w:val="22"/>
                <w:szCs w:val="22"/>
              </w:rPr>
              <w:t>Viiteasiakirjat</w:t>
            </w:r>
          </w:p>
        </w:tc>
        <w:tc>
          <w:tcPr>
            <w:tcW w:w="8046" w:type="dxa"/>
          </w:tcPr>
          <w:p w:rsidRPr="00A3746D" w:rsidR="00376297" w:rsidP="0016188E" w:rsidRDefault="00376297" w14:paraId="04525724" w14:textId="7E913A75">
            <w:pPr>
              <w:tabs>
                <w:tab w:val="center" w:pos="284"/>
              </w:tabs>
              <w:overflowPunct w:val="0"/>
              <w:autoSpaceDE w:val="0"/>
              <w:autoSpaceDN w:val="0"/>
              <w:adjustRightInd w:val="0"/>
              <w:textAlignment w:val="baseline"/>
              <w:rPr>
                <w:sz w:val="22"/>
                <w:szCs w:val="22"/>
              </w:rPr>
            </w:pPr>
            <w:r w:rsidRPr="00A3746D">
              <w:rPr>
                <w:sz w:val="22"/>
                <w:szCs w:val="22"/>
              </w:rPr>
              <w:t>Oma-aloitteinen lausunto</w:t>
            </w:r>
          </w:p>
          <w:p w:rsidRPr="00A3746D" w:rsidR="008121A4" w:rsidP="0016188E" w:rsidRDefault="008121A4" w14:paraId="53D32EF9" w14:textId="710267BB">
            <w:pPr>
              <w:tabs>
                <w:tab w:val="center" w:pos="284"/>
              </w:tabs>
              <w:overflowPunct w:val="0"/>
              <w:autoSpaceDE w:val="0"/>
              <w:autoSpaceDN w:val="0"/>
              <w:adjustRightInd w:val="0"/>
              <w:textAlignment w:val="baseline"/>
              <w:rPr>
                <w:sz w:val="22"/>
                <w:szCs w:val="22"/>
              </w:rPr>
            </w:pPr>
            <w:r w:rsidRPr="00A3746D">
              <w:rPr>
                <w:sz w:val="22"/>
                <w:szCs w:val="22"/>
              </w:rPr>
              <w:t>EESC-2024-01024-00-00-AC-TRA</w:t>
            </w:r>
          </w:p>
        </w:tc>
      </w:tr>
    </w:tbl>
    <w:p w:rsidRPr="00A3746D" w:rsidR="008121A4" w:rsidP="0016188E" w:rsidRDefault="008121A4" w14:paraId="7994DDD0" w14:textId="77777777">
      <w:pPr>
        <w:keepNext/>
        <w:keepLines/>
        <w:tabs>
          <w:tab w:val="center" w:pos="0"/>
        </w:tabs>
        <w:overflowPunct w:val="0"/>
        <w:autoSpaceDE w:val="0"/>
        <w:autoSpaceDN w:val="0"/>
        <w:adjustRightInd w:val="0"/>
        <w:textAlignment w:val="baseline"/>
        <w:rPr>
          <w:b/>
        </w:rPr>
      </w:pPr>
    </w:p>
    <w:p w:rsidRPr="008121A4" w:rsidR="008121A4" w:rsidP="0016188E" w:rsidRDefault="008121A4" w14:paraId="5F0E77C3" w14:textId="77777777">
      <w:pPr>
        <w:keepNext/>
        <w:keepLines/>
        <w:tabs>
          <w:tab w:val="center" w:pos="0"/>
        </w:tabs>
        <w:overflowPunct w:val="0"/>
        <w:autoSpaceDE w:val="0"/>
        <w:autoSpaceDN w:val="0"/>
        <w:adjustRightInd w:val="0"/>
        <w:textAlignment w:val="baseline"/>
        <w:rPr>
          <w:b/>
        </w:rPr>
      </w:pPr>
      <w:r w:rsidRPr="008121A4">
        <w:rPr>
          <w:b/>
          <w:szCs w:val="20"/>
        </w:rPr>
        <w:t>Keskeiset kohdat</w:t>
      </w:r>
    </w:p>
    <w:p w:rsidRPr="008121A4" w:rsidR="008121A4" w:rsidP="0016188E" w:rsidRDefault="008121A4" w14:paraId="49154FC7" w14:textId="77777777">
      <w:pPr>
        <w:overflowPunct w:val="0"/>
        <w:autoSpaceDE w:val="0"/>
        <w:autoSpaceDN w:val="0"/>
        <w:adjustRightInd w:val="0"/>
        <w:textAlignment w:val="baseline"/>
        <w:rPr>
          <w:szCs w:val="20"/>
        </w:rPr>
      </w:pPr>
    </w:p>
    <w:p w:rsidRPr="008121A4" w:rsidR="008121A4" w:rsidP="0016188E" w:rsidRDefault="008121A4" w14:paraId="51A25A43" w14:textId="77777777">
      <w:pPr>
        <w:overflowPunct w:val="0"/>
        <w:autoSpaceDE w:val="0"/>
        <w:autoSpaceDN w:val="0"/>
        <w:adjustRightInd w:val="0"/>
        <w:textAlignment w:val="baseline"/>
        <w:rPr>
          <w:szCs w:val="20"/>
        </w:rPr>
      </w:pPr>
      <w:r w:rsidRPr="008121A4">
        <w:rPr>
          <w:szCs w:val="20"/>
        </w:rPr>
        <w:t>ETSK</w:t>
      </w:r>
    </w:p>
    <w:p w:rsidRPr="008121A4" w:rsidR="008121A4" w:rsidP="00376297" w:rsidRDefault="008121A4" w14:paraId="5C6D956E" w14:textId="77777777">
      <w:pPr>
        <w:pStyle w:val="ListParagraph"/>
        <w:numPr>
          <w:ilvl w:val="0"/>
          <w:numId w:val="22"/>
        </w:numPr>
        <w:ind w:left="567" w:hanging="567"/>
        <w:rPr>
          <w:lang w:eastAsia="zh-CN"/>
        </w:rPr>
      </w:pPr>
      <w:r w:rsidRPr="008121A4">
        <w:rPr>
          <w:lang w:eastAsia="zh-CN"/>
        </w:rPr>
        <w:t>katsoo, että työmarkkinavuoropuhelulla ja työntekijöiden osallistumisella on ratkaiseva merkitys pyrittäessä vaalimaan työntekijöiden perusoikeuksia ja edistämään luotettavaa tekoälyä työelämässä. Tekoälyjärjestelmien riskit ja haittavaikutukset voidaan minimoida mm. vahvistamalla työntekijöiden ja heidän edustajiensa osallistumista.</w:t>
      </w:r>
    </w:p>
    <w:p w:rsidRPr="004D48B0" w:rsidR="008121A4" w:rsidP="00376297" w:rsidRDefault="008121A4" w14:paraId="730A75AC" w14:textId="77777777">
      <w:pPr>
        <w:pStyle w:val="ListParagraph"/>
        <w:numPr>
          <w:ilvl w:val="0"/>
          <w:numId w:val="22"/>
        </w:numPr>
        <w:ind w:left="567" w:hanging="567"/>
        <w:rPr>
          <w:szCs w:val="20"/>
        </w:rPr>
      </w:pPr>
      <w:r w:rsidRPr="004D48B0">
        <w:rPr>
          <w:szCs w:val="20"/>
        </w:rPr>
        <w:t>tähdentää, että mahdollisilla säädösaloitteilla tai muilla voimassa olevaa lainsäädäntöä mukauttavilla aloitteilla olisi pyrittävä korjaamaan puutteet työelämään liittyvien työntekijöiden oikeuksien suojelussa ja varmistettava, että ihmisen määräysvalta säilyy kaikessa ihmisten ja koneiden välisessä vuorovaikutuksessa.</w:t>
      </w:r>
    </w:p>
    <w:p w:rsidRPr="004D48B0" w:rsidR="008121A4" w:rsidP="00376297" w:rsidRDefault="008121A4" w14:paraId="73514A15" w14:textId="77777777">
      <w:pPr>
        <w:pStyle w:val="ListParagraph"/>
        <w:numPr>
          <w:ilvl w:val="0"/>
          <w:numId w:val="22"/>
        </w:numPr>
        <w:ind w:left="567" w:hanging="567"/>
        <w:rPr>
          <w:szCs w:val="20"/>
        </w:rPr>
      </w:pPr>
      <w:r w:rsidRPr="004D48B0">
        <w:rPr>
          <w:szCs w:val="20"/>
        </w:rPr>
        <w:t>on sitä mieltä, että tekoälyn käyttöä työpaikoilla koskevien EU:n nykyisten oikeudellisten säännösten tueksi olisi annettava selkeät ohjeet niiden soveltamisesta.</w:t>
      </w:r>
    </w:p>
    <w:p w:rsidRPr="004D48B0" w:rsidR="008121A4" w:rsidP="00376297" w:rsidRDefault="008121A4" w14:paraId="1093F88D" w14:textId="77777777">
      <w:pPr>
        <w:pStyle w:val="ListParagraph"/>
        <w:numPr>
          <w:ilvl w:val="0"/>
          <w:numId w:val="22"/>
        </w:numPr>
        <w:ind w:left="567" w:hanging="567"/>
        <w:rPr>
          <w:szCs w:val="20"/>
        </w:rPr>
      </w:pPr>
      <w:r w:rsidRPr="004D48B0">
        <w:rPr>
          <w:szCs w:val="20"/>
        </w:rPr>
        <w:t>kannattaa tekoälysäädöksen 4 artiklan ripeää täytäntöönpanoa, jotta työntekijät pystyisivät käyttämään tekoälyvälineitä.</w:t>
      </w:r>
    </w:p>
    <w:p w:rsidRPr="004D48B0" w:rsidR="008121A4" w:rsidP="00376297" w:rsidRDefault="008121A4" w14:paraId="17B2E283" w14:textId="77777777">
      <w:pPr>
        <w:pStyle w:val="ListParagraph"/>
        <w:numPr>
          <w:ilvl w:val="0"/>
          <w:numId w:val="22"/>
        </w:numPr>
        <w:ind w:left="567" w:hanging="567"/>
        <w:rPr>
          <w:szCs w:val="20"/>
        </w:rPr>
      </w:pPr>
      <w:r w:rsidRPr="004D48B0">
        <w:rPr>
          <w:szCs w:val="20"/>
        </w:rPr>
        <w:t>katsoo, että viranomaisten on toteutettava työntekijöiden ja kansalaisten osaamisen kehittämiseen liittyviä aloitteita, jotta tekoälyjärjestelmillä pikemminkin vahvistettaisiin ihmisten antamaa panosta eikä niinkään pyrittäisi korvaamaan ihmisiä.</w:t>
      </w:r>
    </w:p>
    <w:p w:rsidRPr="004D48B0" w:rsidR="008121A4" w:rsidP="00376297" w:rsidRDefault="008121A4" w14:paraId="44A8724A" w14:textId="77777777">
      <w:pPr>
        <w:pStyle w:val="ListParagraph"/>
        <w:numPr>
          <w:ilvl w:val="0"/>
          <w:numId w:val="22"/>
        </w:numPr>
        <w:ind w:left="567" w:hanging="567"/>
        <w:rPr>
          <w:szCs w:val="20"/>
        </w:rPr>
      </w:pPr>
      <w:r w:rsidRPr="004D48B0">
        <w:rPr>
          <w:szCs w:val="20"/>
        </w:rPr>
        <w:t>vaatii, että työmarkkinavuoropuhelun käyminen tekoälyjärjestelmien käyttöönotosta varmistetaan antamalla erillinen EU:n säädös, joka sisältää seuraavien tavoitteiden konkreettisempaan toteuttamiseen tähtääviä säännöksiä:</w:t>
      </w:r>
    </w:p>
    <w:p w:rsidRPr="008121A4" w:rsidR="008121A4" w:rsidP="00376297" w:rsidRDefault="008121A4" w14:paraId="0D354B4A" w14:textId="77777777">
      <w:pPr>
        <w:pStyle w:val="ListParagraph"/>
        <w:numPr>
          <w:ilvl w:val="0"/>
          <w:numId w:val="23"/>
        </w:numPr>
        <w:ind w:left="993"/>
      </w:pPr>
      <w:r w:rsidRPr="008121A4">
        <w:t>Luodaan edellytykset yleisen tietosuoja-asetuksen 88 artiklan täytäntöönpanolle.</w:t>
      </w:r>
    </w:p>
    <w:p w:rsidRPr="008121A4" w:rsidR="008121A4" w:rsidP="00376297" w:rsidRDefault="008121A4" w14:paraId="50961785" w14:textId="77777777">
      <w:pPr>
        <w:pStyle w:val="ListParagraph"/>
        <w:numPr>
          <w:ilvl w:val="0"/>
          <w:numId w:val="23"/>
        </w:numPr>
        <w:ind w:left="993"/>
      </w:pPr>
      <w:r w:rsidRPr="008121A4">
        <w:t>Laajennetaan alustatyödirektiivin säännösten soveltamisalaa, jotta vastataan haasteisiin, joita algoritmijohtamisjärjestelmät aiheuttavat kaikille työntekijöille.</w:t>
      </w:r>
    </w:p>
    <w:p w:rsidRPr="008121A4" w:rsidR="008121A4" w:rsidP="00376297" w:rsidRDefault="008121A4" w14:paraId="291127A7" w14:textId="77777777">
      <w:pPr>
        <w:pStyle w:val="ListParagraph"/>
        <w:numPr>
          <w:ilvl w:val="0"/>
          <w:numId w:val="23"/>
        </w:numPr>
        <w:ind w:left="993"/>
      </w:pPr>
      <w:r w:rsidRPr="008121A4">
        <w:t>Vahvistetaan direktiivin 2002/14/EY säännöksiä suuririskisten tekoälyjärjestelmien käyttöönoton osalta ja annetaan selkeät ohjeet EU:n työturvallisuus- ja työterveysdirektiivin 89/391/ETY säännösten soveltamisesta.</w:t>
      </w:r>
    </w:p>
    <w:p w:rsidRPr="008121A4" w:rsidR="008121A4" w:rsidP="00376297" w:rsidRDefault="008121A4" w14:paraId="122AFF72" w14:textId="77777777">
      <w:pPr>
        <w:pStyle w:val="ListParagraph"/>
        <w:numPr>
          <w:ilvl w:val="0"/>
          <w:numId w:val="23"/>
        </w:numPr>
        <w:ind w:left="993"/>
      </w:pPr>
      <w:r w:rsidRPr="008121A4">
        <w:t>Ulotetaan tietosuojaa koskevasta vaikutustenarvioinnista tiedottaminen koskemaan myös työntekijöiden edustajia alustatyödirektiivin mukaisesti.</w:t>
      </w:r>
    </w:p>
    <w:p w:rsidRPr="008121A4" w:rsidR="008121A4" w:rsidP="00376297" w:rsidRDefault="008121A4" w14:paraId="169680B9" w14:textId="77777777">
      <w:pPr>
        <w:pStyle w:val="ListParagraph"/>
        <w:numPr>
          <w:ilvl w:val="0"/>
          <w:numId w:val="23"/>
        </w:numPr>
        <w:ind w:left="993"/>
      </w:pPr>
      <w:r w:rsidRPr="008121A4">
        <w:t>Edellytetään, että tekoälyjärjestelmien tarjoajat laativat suuririskisistä järjestelmistä ennen niiden käyttöönottoa perusoikeusvaikutusten arvioinnin.</w:t>
      </w:r>
    </w:p>
    <w:p w:rsidRPr="008121A4" w:rsidR="008121A4" w:rsidP="00376297" w:rsidRDefault="008121A4" w14:paraId="26D4F78D" w14:textId="77777777">
      <w:pPr>
        <w:pStyle w:val="ListParagraph"/>
        <w:numPr>
          <w:ilvl w:val="0"/>
          <w:numId w:val="23"/>
        </w:numPr>
        <w:ind w:left="993"/>
      </w:pPr>
      <w:r w:rsidRPr="008121A4">
        <w:t>Laaditaan selkeät ohjeet siitä, miten testiympäristöjä ja todellisissa olosuhteissa tapahtuvaa testausta voidaan hyödyntää.</w:t>
      </w:r>
    </w:p>
    <w:p w:rsidRPr="008121A4" w:rsidR="008121A4" w:rsidP="0016188E" w:rsidRDefault="008121A4" w14:paraId="5329947E" w14:textId="77777777">
      <w:pPr>
        <w:overflowPunct w:val="0"/>
        <w:autoSpaceDE w:val="0"/>
        <w:autoSpaceDN w:val="0"/>
        <w:adjustRightInd w:val="0"/>
        <w:textAlignment w:val="baseline"/>
        <w:rPr>
          <w:szCs w:val="20"/>
        </w:rPr>
      </w:pPr>
    </w:p>
    <w:p w:rsidRPr="008121A4" w:rsidR="008121A4" w:rsidP="004D48B0" w:rsidRDefault="008121A4" w14:paraId="7D328F6B" w14:textId="77777777">
      <w:pPr>
        <w:overflowPunct w:val="0"/>
        <w:autoSpaceDE w:val="0"/>
        <w:autoSpaceDN w:val="0"/>
        <w:adjustRightInd w:val="0"/>
        <w:textAlignment w:val="baseline"/>
        <w:rPr>
          <w:bCs/>
          <w:szCs w:val="20"/>
        </w:rPr>
      </w:pPr>
      <w:proofErr w:type="spellStart"/>
      <w:r w:rsidRPr="008121A4">
        <w:rPr>
          <w:szCs w:val="20"/>
        </w:rPr>
        <w:t>ETSK:n</w:t>
      </w:r>
      <w:proofErr w:type="spellEnd"/>
      <w:r w:rsidRPr="008121A4">
        <w:rPr>
          <w:szCs w:val="20"/>
        </w:rPr>
        <w:t xml:space="preserve"> työnantajat-ryhmän jäsenet esittivät eriävien kantojen vuoksi vastalausunnon. ETSK ei hyväksynyt vastalausuntoa (äänestyksessä annettiin 112 ääntä puolesta ja 136 vastaan 11:n pidättyessä </w:t>
      </w:r>
      <w:r w:rsidRPr="008121A4">
        <w:rPr>
          <w:szCs w:val="20"/>
        </w:rPr>
        <w:lastRenderedPageBreak/>
        <w:t xml:space="preserve">äänestämästä), mutta koska se sai tuekseen yli neljänneksen annetuista äänistä, se lisättiin </w:t>
      </w:r>
      <w:proofErr w:type="spellStart"/>
      <w:r w:rsidRPr="008121A4">
        <w:rPr>
          <w:szCs w:val="20"/>
        </w:rPr>
        <w:t>ETSK:n</w:t>
      </w:r>
      <w:proofErr w:type="spellEnd"/>
      <w:r w:rsidRPr="008121A4">
        <w:rPr>
          <w:szCs w:val="20"/>
        </w:rPr>
        <w:t xml:space="preserve"> työjärjestyksen mukaisesti lausunnon liitteeksi.</w:t>
      </w:r>
    </w:p>
    <w:p w:rsidRPr="00175B02" w:rsidR="008121A4" w:rsidP="0016188E" w:rsidRDefault="008121A4" w14:paraId="17B5006C" w14:textId="77777777">
      <w:pPr>
        <w:overflowPunct w:val="0"/>
        <w:autoSpaceDE w:val="0"/>
        <w:autoSpaceDN w:val="0"/>
        <w:adjustRightInd w:val="0"/>
        <w:textAlignment w:val="baseline"/>
      </w:pPr>
    </w:p>
    <w:tbl>
      <w:tblPr>
        <w:tblStyle w:val="TableGrid3"/>
        <w:tblW w:w="0" w:type="auto"/>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2"/>
        <w:gridCol w:w="7421"/>
      </w:tblGrid>
      <w:tr w:rsidRPr="00175B02" w:rsidR="008121A4" w:rsidTr="00550F63" w14:paraId="06DE95A0" w14:textId="77777777">
        <w:tc>
          <w:tcPr>
            <w:tcW w:w="1134" w:type="dxa"/>
          </w:tcPr>
          <w:p w:rsidRPr="00175B02" w:rsidR="008121A4" w:rsidP="0016188E" w:rsidRDefault="008121A4" w14:paraId="15DDEF27" w14:textId="77777777">
            <w:pPr>
              <w:overflowPunct w:val="0"/>
              <w:autoSpaceDE w:val="0"/>
              <w:autoSpaceDN w:val="0"/>
              <w:adjustRightInd w:val="0"/>
              <w:textAlignment w:val="baseline"/>
              <w:rPr>
                <w:i/>
                <w:sz w:val="22"/>
                <w:szCs w:val="22"/>
              </w:rPr>
            </w:pPr>
            <w:r w:rsidRPr="00175B02">
              <w:rPr>
                <w:b/>
                <w:i/>
                <w:sz w:val="22"/>
                <w:szCs w:val="22"/>
              </w:rPr>
              <w:t>Yhteydenotot</w:t>
            </w:r>
          </w:p>
        </w:tc>
        <w:tc>
          <w:tcPr>
            <w:tcW w:w="8363" w:type="dxa"/>
          </w:tcPr>
          <w:p w:rsidRPr="00175B02" w:rsidR="008121A4" w:rsidP="0016188E" w:rsidRDefault="008121A4" w14:paraId="7E2C5C51" w14:textId="77777777">
            <w:pPr>
              <w:overflowPunct w:val="0"/>
              <w:autoSpaceDE w:val="0"/>
              <w:autoSpaceDN w:val="0"/>
              <w:adjustRightInd w:val="0"/>
              <w:ind w:hanging="12"/>
              <w:textAlignment w:val="baseline"/>
              <w:rPr>
                <w:i/>
                <w:sz w:val="22"/>
                <w:szCs w:val="22"/>
              </w:rPr>
            </w:pPr>
            <w:r w:rsidRPr="00175B02">
              <w:rPr>
                <w:i/>
                <w:sz w:val="22"/>
                <w:szCs w:val="22"/>
              </w:rPr>
              <w:t xml:space="preserve">Ana </w:t>
            </w:r>
            <w:proofErr w:type="spellStart"/>
            <w:r w:rsidRPr="00175B02">
              <w:rPr>
                <w:i/>
                <w:sz w:val="22"/>
                <w:szCs w:val="22"/>
              </w:rPr>
              <w:t>Dumitrache</w:t>
            </w:r>
            <w:proofErr w:type="spellEnd"/>
          </w:p>
        </w:tc>
      </w:tr>
      <w:tr w:rsidRPr="00175B02" w:rsidR="008121A4" w:rsidTr="00550F63" w14:paraId="3C8E4BDB" w14:textId="77777777">
        <w:tc>
          <w:tcPr>
            <w:tcW w:w="1134" w:type="dxa"/>
          </w:tcPr>
          <w:p w:rsidRPr="00175B02" w:rsidR="008121A4" w:rsidP="0016188E" w:rsidRDefault="008121A4" w14:paraId="241EDAE4" w14:textId="77777777">
            <w:pPr>
              <w:overflowPunct w:val="0"/>
              <w:autoSpaceDE w:val="0"/>
              <w:autoSpaceDN w:val="0"/>
              <w:adjustRightInd w:val="0"/>
              <w:textAlignment w:val="baseline"/>
              <w:rPr>
                <w:i/>
                <w:sz w:val="22"/>
                <w:szCs w:val="22"/>
              </w:rPr>
            </w:pPr>
            <w:r w:rsidRPr="00175B02">
              <w:rPr>
                <w:i/>
                <w:sz w:val="22"/>
                <w:szCs w:val="22"/>
              </w:rPr>
              <w:t>P.</w:t>
            </w:r>
          </w:p>
        </w:tc>
        <w:tc>
          <w:tcPr>
            <w:tcW w:w="8363" w:type="dxa"/>
          </w:tcPr>
          <w:p w:rsidRPr="00175B02" w:rsidR="008121A4" w:rsidP="0016188E" w:rsidRDefault="008121A4" w14:paraId="4EC02668" w14:textId="77777777">
            <w:pPr>
              <w:overflowPunct w:val="0"/>
              <w:autoSpaceDE w:val="0"/>
              <w:autoSpaceDN w:val="0"/>
              <w:adjustRightInd w:val="0"/>
              <w:textAlignment w:val="baseline"/>
              <w:rPr>
                <w:i/>
                <w:sz w:val="22"/>
                <w:szCs w:val="22"/>
              </w:rPr>
            </w:pPr>
            <w:r w:rsidRPr="00175B02">
              <w:rPr>
                <w:i/>
                <w:sz w:val="22"/>
                <w:szCs w:val="22"/>
              </w:rPr>
              <w:t>+32 25468131</w:t>
            </w:r>
          </w:p>
        </w:tc>
      </w:tr>
      <w:tr w:rsidRPr="00175B02" w:rsidR="008121A4" w:rsidTr="00550F63" w14:paraId="55C92E3B" w14:textId="77777777">
        <w:tc>
          <w:tcPr>
            <w:tcW w:w="1134" w:type="dxa"/>
          </w:tcPr>
          <w:p w:rsidRPr="00175B02" w:rsidR="008121A4" w:rsidP="0016188E" w:rsidRDefault="008121A4" w14:paraId="3A00F5DD" w14:textId="77777777">
            <w:pPr>
              <w:overflowPunct w:val="0"/>
              <w:autoSpaceDE w:val="0"/>
              <w:autoSpaceDN w:val="0"/>
              <w:adjustRightInd w:val="0"/>
              <w:textAlignment w:val="baseline"/>
              <w:rPr>
                <w:i/>
                <w:sz w:val="22"/>
                <w:szCs w:val="22"/>
              </w:rPr>
            </w:pPr>
            <w:r w:rsidRPr="00175B02">
              <w:rPr>
                <w:i/>
                <w:sz w:val="22"/>
                <w:szCs w:val="22"/>
              </w:rPr>
              <w:t>Sähköposti</w:t>
            </w:r>
          </w:p>
        </w:tc>
        <w:tc>
          <w:tcPr>
            <w:tcW w:w="8363" w:type="dxa"/>
          </w:tcPr>
          <w:p w:rsidRPr="00175B02" w:rsidR="008121A4" w:rsidP="0016188E" w:rsidRDefault="00F44282" w14:paraId="51E4E8F0" w14:textId="77777777">
            <w:pPr>
              <w:overflowPunct w:val="0"/>
              <w:autoSpaceDE w:val="0"/>
              <w:autoSpaceDN w:val="0"/>
              <w:adjustRightInd w:val="0"/>
              <w:textAlignment w:val="baseline"/>
              <w:rPr>
                <w:i/>
                <w:sz w:val="22"/>
                <w:szCs w:val="22"/>
              </w:rPr>
            </w:pPr>
            <w:hyperlink w:history="1" r:id="rId19">
              <w:r w:rsidRPr="00175B02" w:rsidR="008121A4">
                <w:rPr>
                  <w:i/>
                  <w:color w:val="0000FF"/>
                  <w:sz w:val="22"/>
                  <w:szCs w:val="22"/>
                  <w:u w:val="single"/>
                </w:rPr>
                <w:t>Ana.Dumitrache@eesc.europa.eu</w:t>
              </w:r>
            </w:hyperlink>
          </w:p>
        </w:tc>
      </w:tr>
    </w:tbl>
    <w:p w:rsidR="004D7AC0" w:rsidP="0016188E" w:rsidRDefault="004D7AC0" w14:paraId="03EB264F" w14:textId="77777777">
      <w:pPr>
        <w:pStyle w:val="ListParagraph"/>
        <w:ind w:left="0"/>
      </w:pPr>
    </w:p>
    <w:p w:rsidRPr="00803CA6" w:rsidR="004D7AC0" w:rsidP="0016188E" w:rsidRDefault="004D7AC0" w14:paraId="4982DDC4" w14:textId="77777777">
      <w:pPr>
        <w:pStyle w:val="ListParagraph"/>
        <w:ind w:left="0"/>
      </w:pPr>
    </w:p>
    <w:p w:rsidR="004D7AC0" w:rsidP="0016188E" w:rsidRDefault="004D7AC0" w14:paraId="4982DDC5" w14:textId="77777777">
      <w:pPr>
        <w:spacing w:after="160"/>
        <w:jc w:val="left"/>
      </w:pPr>
      <w:r>
        <w:br w:type="page"/>
      </w:r>
    </w:p>
    <w:p w:rsidR="004D7AC0" w:rsidP="0016188E" w:rsidRDefault="004D7AC0" w14:paraId="4982DDC6" w14:textId="77777777">
      <w:pPr>
        <w:pStyle w:val="Heading1"/>
        <w:rPr>
          <w:b/>
        </w:rPr>
      </w:pPr>
      <w:bookmarkStart w:name="_Toc24617160" w:id="3"/>
      <w:bookmarkStart w:name="_Toc75527082" w:id="4"/>
      <w:bookmarkStart w:name="_Toc189119934" w:id="5"/>
      <w:r>
        <w:rPr>
          <w:b/>
        </w:rPr>
        <w:lastRenderedPageBreak/>
        <w:t>LIIKENNE, ENERGIA, PERUSRAKENTEET, TIETOYHTEISKUNTA</w:t>
      </w:r>
      <w:bookmarkEnd w:id="3"/>
      <w:bookmarkEnd w:id="4"/>
      <w:bookmarkEnd w:id="5"/>
    </w:p>
    <w:p w:rsidR="004D7AC0" w:rsidP="0016188E" w:rsidRDefault="004D7AC0" w14:paraId="4982DDC7" w14:textId="77777777"/>
    <w:p w:rsidRPr="008121A4" w:rsidR="008121A4" w:rsidP="0016188E" w:rsidRDefault="00F44282" w14:paraId="4B130961" w14:textId="0386663A">
      <w:pPr>
        <w:widowControl w:val="0"/>
        <w:numPr>
          <w:ilvl w:val="0"/>
          <w:numId w:val="4"/>
        </w:numPr>
        <w:overflowPunct w:val="0"/>
        <w:autoSpaceDE w:val="0"/>
        <w:autoSpaceDN w:val="0"/>
        <w:adjustRightInd w:val="0"/>
        <w:ind w:left="266" w:hanging="266"/>
        <w:textAlignment w:val="baseline"/>
        <w:rPr>
          <w:b/>
          <w:u w:val="single"/>
        </w:rPr>
      </w:pPr>
      <w:hyperlink w:history="1" r:id="rId20">
        <w:r w:rsidRPr="008121A4" w:rsidR="008121A4">
          <w:rPr>
            <w:b/>
            <w:i/>
            <w:color w:val="0000FF"/>
            <w:sz w:val="28"/>
            <w:szCs w:val="20"/>
            <w:u w:val="single"/>
          </w:rPr>
          <w:t>Sähköntoimitusten ja sähkön hinnoittelun tulevaisuus EU:ssa</w:t>
        </w:r>
      </w:hyperlink>
    </w:p>
    <w:p w:rsidRPr="008121A4" w:rsidR="008121A4" w:rsidP="0016188E" w:rsidRDefault="008121A4" w14:paraId="345BAC20" w14:textId="77777777">
      <w:pPr>
        <w:widowControl w:val="0"/>
        <w:overflowPunct w:val="0"/>
        <w:autoSpaceDE w:val="0"/>
        <w:autoSpaceDN w:val="0"/>
        <w:adjustRightInd w:val="0"/>
        <w:textAlignment w:val="baseline"/>
        <w:rPr>
          <w:b/>
          <w:u w:val="single"/>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8121A4" w:rsidR="008121A4" w:rsidTr="00550F63" w14:paraId="21DC0EF1" w14:textId="77777777">
        <w:tc>
          <w:tcPr>
            <w:tcW w:w="1701" w:type="dxa"/>
          </w:tcPr>
          <w:p w:rsidRPr="008121A4" w:rsidR="008121A4" w:rsidP="0016188E" w:rsidRDefault="008121A4" w14:paraId="3BE711F4" w14:textId="77777777">
            <w:pPr>
              <w:tabs>
                <w:tab w:val="center" w:pos="284"/>
              </w:tabs>
              <w:overflowPunct w:val="0"/>
              <w:autoSpaceDE w:val="0"/>
              <w:autoSpaceDN w:val="0"/>
              <w:adjustRightInd w:val="0"/>
              <w:ind w:left="266" w:hanging="266"/>
              <w:textAlignment w:val="baseline"/>
              <w:rPr>
                <w:b/>
                <w:sz w:val="22"/>
                <w:szCs w:val="22"/>
              </w:rPr>
            </w:pPr>
            <w:r w:rsidRPr="008121A4">
              <w:rPr>
                <w:b/>
                <w:sz w:val="22"/>
                <w:szCs w:val="22"/>
              </w:rPr>
              <w:t xml:space="preserve">Esittelijä </w:t>
            </w:r>
          </w:p>
        </w:tc>
        <w:tc>
          <w:tcPr>
            <w:tcW w:w="5387" w:type="dxa"/>
          </w:tcPr>
          <w:p w:rsidRPr="008121A4" w:rsidR="0016188E" w:rsidP="0016188E" w:rsidRDefault="008121A4" w14:paraId="2AA89EAD" w14:textId="2F9EDE87">
            <w:pPr>
              <w:tabs>
                <w:tab w:val="center" w:pos="284"/>
              </w:tabs>
              <w:overflowPunct w:val="0"/>
              <w:autoSpaceDE w:val="0"/>
              <w:autoSpaceDN w:val="0"/>
              <w:adjustRightInd w:val="0"/>
              <w:ind w:left="266" w:hanging="266"/>
              <w:textAlignment w:val="baseline"/>
              <w:rPr>
                <w:sz w:val="22"/>
                <w:szCs w:val="22"/>
              </w:rPr>
            </w:pPr>
            <w:r w:rsidRPr="008121A4">
              <w:rPr>
                <w:sz w:val="22"/>
                <w:szCs w:val="22"/>
              </w:rPr>
              <w:t xml:space="preserve">Jan </w:t>
            </w:r>
            <w:proofErr w:type="spellStart"/>
            <w:r w:rsidRPr="008121A4">
              <w:rPr>
                <w:sz w:val="22"/>
                <w:szCs w:val="22"/>
              </w:rPr>
              <w:t>Dirx</w:t>
            </w:r>
            <w:proofErr w:type="spellEnd"/>
            <w:r w:rsidRPr="008121A4">
              <w:rPr>
                <w:sz w:val="22"/>
                <w:szCs w:val="22"/>
              </w:rPr>
              <w:t xml:space="preserve"> (kansalaisyhteiskunnan organisaatiot – NL)</w:t>
            </w:r>
          </w:p>
        </w:tc>
      </w:tr>
      <w:tr w:rsidRPr="008121A4" w:rsidR="008121A4" w:rsidTr="00550F63" w14:paraId="7A1B3A89" w14:textId="77777777">
        <w:tc>
          <w:tcPr>
            <w:tcW w:w="1701" w:type="dxa"/>
          </w:tcPr>
          <w:p w:rsidRPr="008121A4" w:rsidR="008121A4" w:rsidP="0016188E" w:rsidRDefault="008121A4" w14:paraId="123600F4" w14:textId="77777777">
            <w:pPr>
              <w:tabs>
                <w:tab w:val="center" w:pos="284"/>
              </w:tabs>
              <w:overflowPunct w:val="0"/>
              <w:autoSpaceDE w:val="0"/>
              <w:autoSpaceDN w:val="0"/>
              <w:adjustRightInd w:val="0"/>
              <w:ind w:left="266" w:hanging="266"/>
              <w:textAlignment w:val="baseline"/>
              <w:rPr>
                <w:b/>
                <w:sz w:val="22"/>
                <w:szCs w:val="22"/>
              </w:rPr>
            </w:pPr>
            <w:r w:rsidRPr="008121A4">
              <w:rPr>
                <w:b/>
                <w:sz w:val="22"/>
                <w:szCs w:val="22"/>
              </w:rPr>
              <w:t>Yhteisesittelijä</w:t>
            </w:r>
          </w:p>
        </w:tc>
        <w:tc>
          <w:tcPr>
            <w:tcW w:w="5387" w:type="dxa"/>
          </w:tcPr>
          <w:p w:rsidRPr="008121A4" w:rsidR="008121A4" w:rsidP="0016188E" w:rsidRDefault="008121A4" w14:paraId="3CCF5C78" w14:textId="77777777">
            <w:pPr>
              <w:tabs>
                <w:tab w:val="center" w:pos="284"/>
              </w:tabs>
              <w:overflowPunct w:val="0"/>
              <w:autoSpaceDE w:val="0"/>
              <w:autoSpaceDN w:val="0"/>
              <w:adjustRightInd w:val="0"/>
              <w:ind w:left="266" w:hanging="266"/>
              <w:textAlignment w:val="baseline"/>
              <w:rPr>
                <w:sz w:val="22"/>
                <w:szCs w:val="22"/>
              </w:rPr>
            </w:pPr>
            <w:r w:rsidRPr="008121A4">
              <w:rPr>
                <w:sz w:val="22"/>
                <w:szCs w:val="22"/>
              </w:rPr>
              <w:t xml:space="preserve">Thomas </w:t>
            </w:r>
            <w:proofErr w:type="spellStart"/>
            <w:r w:rsidRPr="008121A4">
              <w:rPr>
                <w:sz w:val="22"/>
                <w:szCs w:val="22"/>
              </w:rPr>
              <w:t>Kattnig</w:t>
            </w:r>
            <w:proofErr w:type="spellEnd"/>
            <w:r w:rsidRPr="008121A4">
              <w:rPr>
                <w:sz w:val="22"/>
                <w:szCs w:val="22"/>
              </w:rPr>
              <w:t xml:space="preserve"> (työntekijät – AT)</w:t>
            </w:r>
          </w:p>
        </w:tc>
      </w:tr>
      <w:tr w:rsidRPr="008121A4" w:rsidR="008121A4" w:rsidTr="00550F63" w14:paraId="300CD23C" w14:textId="77777777">
        <w:tc>
          <w:tcPr>
            <w:tcW w:w="7088" w:type="dxa"/>
            <w:gridSpan w:val="2"/>
          </w:tcPr>
          <w:p w:rsidRPr="008121A4" w:rsidR="008121A4" w:rsidP="0016188E" w:rsidRDefault="008121A4" w14:paraId="01A19CE6" w14:textId="77777777">
            <w:pPr>
              <w:tabs>
                <w:tab w:val="center" w:pos="284"/>
              </w:tabs>
              <w:overflowPunct w:val="0"/>
              <w:autoSpaceDE w:val="0"/>
              <w:autoSpaceDN w:val="0"/>
              <w:adjustRightInd w:val="0"/>
              <w:ind w:left="266" w:hanging="266"/>
              <w:textAlignment w:val="baseline"/>
              <w:rPr>
                <w:sz w:val="22"/>
                <w:szCs w:val="22"/>
                <w:lang w:val="en-US"/>
              </w:rPr>
            </w:pPr>
          </w:p>
        </w:tc>
      </w:tr>
      <w:tr w:rsidRPr="008121A4" w:rsidR="008121A4" w:rsidTr="00550F63" w14:paraId="215B0AA3" w14:textId="77777777">
        <w:tc>
          <w:tcPr>
            <w:tcW w:w="1701" w:type="dxa"/>
          </w:tcPr>
          <w:p w:rsidRPr="008121A4" w:rsidR="008121A4" w:rsidP="0016188E" w:rsidRDefault="008121A4" w14:paraId="76EA27DA" w14:textId="77777777">
            <w:pPr>
              <w:tabs>
                <w:tab w:val="center" w:pos="284"/>
              </w:tabs>
              <w:overflowPunct w:val="0"/>
              <w:autoSpaceDE w:val="0"/>
              <w:autoSpaceDN w:val="0"/>
              <w:adjustRightInd w:val="0"/>
              <w:ind w:left="266" w:hanging="266"/>
              <w:textAlignment w:val="baseline"/>
              <w:rPr>
                <w:b/>
                <w:sz w:val="22"/>
                <w:szCs w:val="22"/>
              </w:rPr>
            </w:pPr>
            <w:r w:rsidRPr="008121A4">
              <w:rPr>
                <w:b/>
                <w:sz w:val="22"/>
                <w:szCs w:val="22"/>
              </w:rPr>
              <w:t>Viiteasiakirja</w:t>
            </w:r>
          </w:p>
        </w:tc>
        <w:tc>
          <w:tcPr>
            <w:tcW w:w="5387" w:type="dxa"/>
          </w:tcPr>
          <w:p w:rsidRPr="008121A4" w:rsidR="008121A4" w:rsidP="0016188E" w:rsidRDefault="008121A4" w14:paraId="1007DCA8" w14:textId="77777777">
            <w:pPr>
              <w:tabs>
                <w:tab w:val="center" w:pos="284"/>
              </w:tabs>
              <w:overflowPunct w:val="0"/>
              <w:autoSpaceDE w:val="0"/>
              <w:autoSpaceDN w:val="0"/>
              <w:adjustRightInd w:val="0"/>
              <w:ind w:left="266" w:hanging="266"/>
              <w:textAlignment w:val="baseline"/>
              <w:rPr>
                <w:sz w:val="22"/>
                <w:szCs w:val="22"/>
              </w:rPr>
            </w:pPr>
            <w:r w:rsidRPr="008121A4">
              <w:rPr>
                <w:sz w:val="22"/>
                <w:szCs w:val="22"/>
              </w:rPr>
              <w:t>oma-aloitteinen lausunto</w:t>
            </w:r>
          </w:p>
          <w:p w:rsidRPr="008121A4" w:rsidR="008121A4" w:rsidP="0016188E" w:rsidRDefault="008121A4" w14:paraId="18A8DE0B" w14:textId="77777777">
            <w:pPr>
              <w:tabs>
                <w:tab w:val="center" w:pos="284"/>
              </w:tabs>
              <w:overflowPunct w:val="0"/>
              <w:autoSpaceDE w:val="0"/>
              <w:autoSpaceDN w:val="0"/>
              <w:adjustRightInd w:val="0"/>
              <w:ind w:left="266" w:hanging="266"/>
              <w:textAlignment w:val="baseline"/>
              <w:rPr>
                <w:sz w:val="22"/>
                <w:szCs w:val="22"/>
              </w:rPr>
            </w:pPr>
            <w:r w:rsidRPr="008121A4">
              <w:rPr>
                <w:sz w:val="22"/>
                <w:szCs w:val="22"/>
              </w:rPr>
              <w:t>EESC-2024-00983-00-00-AC</w:t>
            </w:r>
          </w:p>
        </w:tc>
      </w:tr>
    </w:tbl>
    <w:p w:rsidRPr="008121A4" w:rsidR="008121A4" w:rsidP="0016188E" w:rsidRDefault="008121A4" w14:paraId="3CB3E35C" w14:textId="77777777">
      <w:pPr>
        <w:keepNext/>
        <w:keepLines/>
        <w:tabs>
          <w:tab w:val="center" w:pos="284"/>
        </w:tabs>
        <w:overflowPunct w:val="0"/>
        <w:autoSpaceDE w:val="0"/>
        <w:autoSpaceDN w:val="0"/>
        <w:adjustRightInd w:val="0"/>
        <w:ind w:left="266" w:hanging="266"/>
        <w:textAlignment w:val="baseline"/>
        <w:rPr>
          <w:b/>
        </w:rPr>
      </w:pPr>
    </w:p>
    <w:p w:rsidRPr="008121A4" w:rsidR="008121A4" w:rsidP="0016188E" w:rsidRDefault="008121A4" w14:paraId="5C261996" w14:textId="77777777">
      <w:pPr>
        <w:keepNext/>
        <w:keepLines/>
        <w:tabs>
          <w:tab w:val="center" w:pos="284"/>
        </w:tabs>
        <w:overflowPunct w:val="0"/>
        <w:autoSpaceDE w:val="0"/>
        <w:autoSpaceDN w:val="0"/>
        <w:adjustRightInd w:val="0"/>
        <w:ind w:left="266" w:hanging="266"/>
        <w:textAlignment w:val="baseline"/>
        <w:rPr>
          <w:b/>
        </w:rPr>
      </w:pPr>
      <w:r w:rsidRPr="008121A4">
        <w:rPr>
          <w:b/>
          <w:szCs w:val="20"/>
        </w:rPr>
        <w:t>Keskeiset kohdat</w:t>
      </w:r>
    </w:p>
    <w:p w:rsidRPr="008121A4" w:rsidR="008121A4" w:rsidP="0016188E" w:rsidRDefault="008121A4" w14:paraId="3CB06F2D" w14:textId="77777777">
      <w:pPr>
        <w:keepNext/>
        <w:keepLines/>
        <w:tabs>
          <w:tab w:val="center" w:pos="284"/>
        </w:tabs>
        <w:overflowPunct w:val="0"/>
        <w:autoSpaceDE w:val="0"/>
        <w:autoSpaceDN w:val="0"/>
        <w:adjustRightInd w:val="0"/>
        <w:ind w:left="266" w:hanging="266"/>
        <w:textAlignment w:val="baseline"/>
        <w:rPr>
          <w:b/>
        </w:rPr>
      </w:pPr>
    </w:p>
    <w:p w:rsidRPr="008121A4" w:rsidR="008121A4" w:rsidP="0016188E" w:rsidRDefault="008121A4" w14:paraId="57A5E976" w14:textId="77777777">
      <w:pPr>
        <w:overflowPunct w:val="0"/>
        <w:autoSpaceDE w:val="0"/>
        <w:autoSpaceDN w:val="0"/>
        <w:adjustRightInd w:val="0"/>
        <w:textAlignment w:val="baseline"/>
        <w:rPr>
          <w:bCs/>
          <w:iCs/>
        </w:rPr>
      </w:pPr>
      <w:r w:rsidRPr="008121A4">
        <w:rPr>
          <w:szCs w:val="20"/>
        </w:rPr>
        <w:t>ETSK</w:t>
      </w:r>
    </w:p>
    <w:p w:rsidRPr="008121A4" w:rsidR="008121A4" w:rsidP="00376297" w:rsidRDefault="008121A4" w14:paraId="12FA4516" w14:textId="77777777">
      <w:pPr>
        <w:widowControl w:val="0"/>
        <w:numPr>
          <w:ilvl w:val="0"/>
          <w:numId w:val="24"/>
        </w:numPr>
        <w:overflowPunct w:val="0"/>
        <w:autoSpaceDE w:val="0"/>
        <w:autoSpaceDN w:val="0"/>
        <w:adjustRightInd w:val="0"/>
        <w:ind w:left="567" w:hanging="567"/>
        <w:textAlignment w:val="baseline"/>
        <w:rPr>
          <w:szCs w:val="20"/>
        </w:rPr>
      </w:pPr>
      <w:r w:rsidRPr="008121A4">
        <w:rPr>
          <w:szCs w:val="20"/>
        </w:rPr>
        <w:t>on vakuuttunut siitä, että sähkömarkkinoita olisi uudistettava niin, että niillä saavutetaan ilmastoneutraaliuden tavoite viimeistään vuoteen 2050 mennessä, mutta samassa yhteydessä olisi otettava huomioon myös toimitusvarmuuden sekä vakaiden ja kohtuullisten hintojen tavoitteet ja varmistettava oikeus energiaan haavoittuvassa asemassa olevien ryhmien suojelemiseksi.</w:t>
      </w:r>
    </w:p>
    <w:p w:rsidRPr="008121A4" w:rsidR="008121A4" w:rsidP="00376297" w:rsidRDefault="008121A4" w14:paraId="26392214" w14:textId="77777777">
      <w:pPr>
        <w:widowControl w:val="0"/>
        <w:numPr>
          <w:ilvl w:val="0"/>
          <w:numId w:val="24"/>
        </w:numPr>
        <w:overflowPunct w:val="0"/>
        <w:autoSpaceDE w:val="0"/>
        <w:autoSpaceDN w:val="0"/>
        <w:adjustRightInd w:val="0"/>
        <w:ind w:left="567" w:hanging="567"/>
        <w:textAlignment w:val="baseline"/>
        <w:rPr>
          <w:szCs w:val="20"/>
        </w:rPr>
      </w:pPr>
      <w:r w:rsidRPr="008121A4">
        <w:rPr>
          <w:szCs w:val="20"/>
        </w:rPr>
        <w:t>kannattaa sähkömarkkinavälineen muodossa toteutettavaa mallia, jossa turvaudutaan tarvittaessa julkiseen sääntelyyn ja mahdollisuuksien mukaan yksityiseen yrittäjyyteen. Sähkömarkkinaväline voisi olla julkisen vallan perustama yritys, joka toimisi markkinatakaajana.</w:t>
      </w:r>
    </w:p>
    <w:p w:rsidRPr="008121A4" w:rsidR="008121A4" w:rsidP="00376297" w:rsidRDefault="008121A4" w14:paraId="78DD1EDF" w14:textId="77777777">
      <w:pPr>
        <w:widowControl w:val="0"/>
        <w:numPr>
          <w:ilvl w:val="0"/>
          <w:numId w:val="24"/>
        </w:numPr>
        <w:overflowPunct w:val="0"/>
        <w:autoSpaceDE w:val="0"/>
        <w:autoSpaceDN w:val="0"/>
        <w:adjustRightInd w:val="0"/>
        <w:ind w:left="567" w:hanging="567"/>
        <w:textAlignment w:val="baseline"/>
        <w:rPr>
          <w:szCs w:val="20"/>
        </w:rPr>
      </w:pPr>
      <w:r w:rsidRPr="008121A4">
        <w:rPr>
          <w:szCs w:val="20"/>
        </w:rPr>
        <w:t>katsoo, että olisi edistettävä pienimuotoista sähköntuotantoa, jotta sähkön hinta pysyisi kuluttajille kohtuuhintaisena ja jotta voitaisiin lisätä verkkojen joustovaihtoehtoja.</w:t>
      </w:r>
    </w:p>
    <w:p w:rsidRPr="008121A4" w:rsidR="008121A4" w:rsidP="00376297" w:rsidRDefault="008121A4" w14:paraId="55F64766" w14:textId="77777777">
      <w:pPr>
        <w:widowControl w:val="0"/>
        <w:numPr>
          <w:ilvl w:val="0"/>
          <w:numId w:val="24"/>
        </w:numPr>
        <w:overflowPunct w:val="0"/>
        <w:autoSpaceDE w:val="0"/>
        <w:autoSpaceDN w:val="0"/>
        <w:adjustRightInd w:val="0"/>
        <w:ind w:left="567" w:hanging="567"/>
        <w:textAlignment w:val="baseline"/>
        <w:rPr>
          <w:szCs w:val="20"/>
        </w:rPr>
      </w:pPr>
      <w:r w:rsidRPr="008121A4">
        <w:rPr>
          <w:szCs w:val="20"/>
        </w:rPr>
        <w:t>toteaa, että koska hintojen odotetaan nousevan, sähkökustannukset ennen vuotta 2030 ja sen jälkeen pakottavat hallitukset tarkastelemaan uudelleen politiikkaansa, joka koskee kuluttajille toimitettavan sähkön verotusta.</w:t>
      </w:r>
    </w:p>
    <w:p w:rsidRPr="008121A4" w:rsidR="008121A4" w:rsidP="0016188E" w:rsidRDefault="008121A4" w14:paraId="641DED98" w14:textId="77777777">
      <w:pPr>
        <w:widowControl w:val="0"/>
        <w:overflowPunct w:val="0"/>
        <w:autoSpaceDE w:val="0"/>
        <w:autoSpaceDN w:val="0"/>
        <w:adjustRightInd w:val="0"/>
        <w:spacing w:after="120"/>
        <w:ind w:left="568"/>
        <w:textAlignment w:val="baseline"/>
        <w:rPr>
          <w:szCs w:val="20"/>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63"/>
        <w:gridCol w:w="5670"/>
      </w:tblGrid>
      <w:tr w:rsidRPr="00175B02" w:rsidR="008121A4" w:rsidTr="00550F63" w14:paraId="6F2B8856" w14:textId="77777777">
        <w:tc>
          <w:tcPr>
            <w:tcW w:w="1418" w:type="dxa"/>
          </w:tcPr>
          <w:p w:rsidRPr="00175B02" w:rsidR="008121A4" w:rsidP="0016188E" w:rsidRDefault="008121A4" w14:paraId="6B30BC61" w14:textId="77777777">
            <w:pPr>
              <w:overflowPunct w:val="0"/>
              <w:autoSpaceDE w:val="0"/>
              <w:autoSpaceDN w:val="0"/>
              <w:adjustRightInd w:val="0"/>
              <w:textAlignment w:val="baseline"/>
              <w:rPr>
                <w:i/>
                <w:sz w:val="22"/>
                <w:szCs w:val="22"/>
              </w:rPr>
            </w:pPr>
            <w:r w:rsidRPr="00175B02">
              <w:rPr>
                <w:b/>
                <w:i/>
                <w:sz w:val="22"/>
                <w:szCs w:val="22"/>
              </w:rPr>
              <w:t>Yhteydentotot</w:t>
            </w:r>
          </w:p>
        </w:tc>
        <w:tc>
          <w:tcPr>
            <w:tcW w:w="5670" w:type="dxa"/>
          </w:tcPr>
          <w:p w:rsidRPr="00175B02" w:rsidR="008121A4" w:rsidP="0016188E" w:rsidRDefault="008121A4" w14:paraId="47B7BF1D" w14:textId="77777777">
            <w:pPr>
              <w:overflowPunct w:val="0"/>
              <w:autoSpaceDE w:val="0"/>
              <w:autoSpaceDN w:val="0"/>
              <w:adjustRightInd w:val="0"/>
              <w:textAlignment w:val="baseline"/>
              <w:rPr>
                <w:i/>
                <w:sz w:val="22"/>
                <w:szCs w:val="22"/>
              </w:rPr>
            </w:pPr>
            <w:r w:rsidRPr="00175B02">
              <w:rPr>
                <w:i/>
                <w:sz w:val="22"/>
                <w:szCs w:val="22"/>
              </w:rPr>
              <w:t xml:space="preserve">Maja </w:t>
            </w:r>
            <w:proofErr w:type="spellStart"/>
            <w:r w:rsidRPr="00175B02">
              <w:rPr>
                <w:i/>
                <w:sz w:val="22"/>
                <w:szCs w:val="22"/>
              </w:rPr>
              <w:t>Radman</w:t>
            </w:r>
            <w:proofErr w:type="spellEnd"/>
          </w:p>
        </w:tc>
      </w:tr>
      <w:tr w:rsidRPr="00175B02" w:rsidR="008121A4" w:rsidTr="00550F63" w14:paraId="6EFBA344" w14:textId="77777777">
        <w:tc>
          <w:tcPr>
            <w:tcW w:w="1418" w:type="dxa"/>
          </w:tcPr>
          <w:p w:rsidRPr="00175B02" w:rsidR="008121A4" w:rsidP="0016188E" w:rsidRDefault="008121A4" w14:paraId="741A2C0C" w14:textId="77777777">
            <w:pPr>
              <w:overflowPunct w:val="0"/>
              <w:autoSpaceDE w:val="0"/>
              <w:autoSpaceDN w:val="0"/>
              <w:adjustRightInd w:val="0"/>
              <w:textAlignment w:val="baseline"/>
              <w:rPr>
                <w:i/>
                <w:sz w:val="22"/>
                <w:szCs w:val="22"/>
              </w:rPr>
            </w:pPr>
            <w:r w:rsidRPr="00175B02">
              <w:rPr>
                <w:i/>
                <w:sz w:val="22"/>
                <w:szCs w:val="22"/>
              </w:rPr>
              <w:t>P.</w:t>
            </w:r>
          </w:p>
        </w:tc>
        <w:tc>
          <w:tcPr>
            <w:tcW w:w="5670" w:type="dxa"/>
          </w:tcPr>
          <w:p w:rsidRPr="00175B02" w:rsidR="008121A4" w:rsidP="0016188E" w:rsidRDefault="008121A4" w14:paraId="2B18BC46" w14:textId="77777777">
            <w:pPr>
              <w:overflowPunct w:val="0"/>
              <w:autoSpaceDE w:val="0"/>
              <w:autoSpaceDN w:val="0"/>
              <w:adjustRightInd w:val="0"/>
              <w:textAlignment w:val="baseline"/>
              <w:rPr>
                <w:i/>
                <w:sz w:val="22"/>
                <w:szCs w:val="22"/>
              </w:rPr>
            </w:pPr>
            <w:r w:rsidRPr="00175B02">
              <w:rPr>
                <w:i/>
                <w:sz w:val="22"/>
                <w:szCs w:val="22"/>
              </w:rPr>
              <w:t>+32 25469051</w:t>
            </w:r>
          </w:p>
        </w:tc>
      </w:tr>
      <w:tr w:rsidRPr="00175B02" w:rsidR="008121A4" w:rsidTr="00550F63" w14:paraId="668A13B0" w14:textId="77777777">
        <w:tc>
          <w:tcPr>
            <w:tcW w:w="1418" w:type="dxa"/>
          </w:tcPr>
          <w:p w:rsidRPr="00175B02" w:rsidR="008121A4" w:rsidP="0016188E" w:rsidRDefault="008121A4" w14:paraId="46B35FBD" w14:textId="77777777">
            <w:pPr>
              <w:overflowPunct w:val="0"/>
              <w:autoSpaceDE w:val="0"/>
              <w:autoSpaceDN w:val="0"/>
              <w:adjustRightInd w:val="0"/>
              <w:textAlignment w:val="baseline"/>
              <w:rPr>
                <w:i/>
                <w:sz w:val="22"/>
                <w:szCs w:val="22"/>
              </w:rPr>
            </w:pPr>
            <w:r w:rsidRPr="00175B02">
              <w:rPr>
                <w:i/>
                <w:sz w:val="22"/>
                <w:szCs w:val="22"/>
              </w:rPr>
              <w:t>Sähköposti</w:t>
            </w:r>
          </w:p>
        </w:tc>
        <w:tc>
          <w:tcPr>
            <w:tcW w:w="5670" w:type="dxa"/>
          </w:tcPr>
          <w:p w:rsidRPr="00175B02" w:rsidR="008121A4" w:rsidP="0016188E" w:rsidRDefault="00F44282" w14:paraId="6A6CAF32" w14:textId="77777777">
            <w:pPr>
              <w:overflowPunct w:val="0"/>
              <w:autoSpaceDE w:val="0"/>
              <w:autoSpaceDN w:val="0"/>
              <w:adjustRightInd w:val="0"/>
              <w:textAlignment w:val="baseline"/>
              <w:rPr>
                <w:i/>
                <w:iCs/>
                <w:sz w:val="22"/>
                <w:szCs w:val="22"/>
              </w:rPr>
            </w:pPr>
            <w:hyperlink w:history="1" r:id="rId21">
              <w:r w:rsidRPr="00175B02" w:rsidR="008121A4">
                <w:rPr>
                  <w:i/>
                  <w:color w:val="0000FF"/>
                  <w:sz w:val="22"/>
                  <w:szCs w:val="22"/>
                  <w:u w:val="single"/>
                </w:rPr>
                <w:t>Maja.Radman@eesc.europa.eu</w:t>
              </w:r>
            </w:hyperlink>
          </w:p>
        </w:tc>
      </w:tr>
    </w:tbl>
    <w:p w:rsidR="008121A4" w:rsidP="0016188E" w:rsidRDefault="008121A4" w14:paraId="4982DDF1" w14:textId="639C3828">
      <w:pPr>
        <w:pStyle w:val="ListParagraph"/>
        <w:ind w:left="0"/>
      </w:pPr>
    </w:p>
    <w:p w:rsidR="008121A4" w:rsidP="0016188E" w:rsidRDefault="008121A4" w14:paraId="7B23457F" w14:textId="77777777">
      <w:pPr>
        <w:spacing w:after="160"/>
        <w:jc w:val="left"/>
      </w:pPr>
      <w:r>
        <w:br w:type="page"/>
      </w:r>
    </w:p>
    <w:p w:rsidRPr="00175B02" w:rsidR="00175B02" w:rsidP="00175B02" w:rsidRDefault="00F44282" w14:paraId="0EB55115" w14:textId="4BE759FD">
      <w:pPr>
        <w:widowControl w:val="0"/>
        <w:numPr>
          <w:ilvl w:val="0"/>
          <w:numId w:val="4"/>
        </w:numPr>
        <w:overflowPunct w:val="0"/>
        <w:autoSpaceDE w:val="0"/>
        <w:autoSpaceDN w:val="0"/>
        <w:adjustRightInd w:val="0"/>
        <w:ind w:left="266" w:hanging="266"/>
        <w:textAlignment w:val="baseline"/>
        <w:rPr>
          <w:b/>
          <w:u w:val="single"/>
        </w:rPr>
      </w:pPr>
      <w:hyperlink w:history="1" r:id="rId22">
        <w:r w:rsidRPr="00175B02" w:rsidR="00175B02">
          <w:rPr>
            <w:b/>
            <w:i/>
            <w:color w:val="0000FF"/>
            <w:sz w:val="28"/>
            <w:szCs w:val="20"/>
            <w:u w:val="single"/>
          </w:rPr>
          <w:t>Kohti EU:n meristrategiaa: suunta tulevaisuuteen koordinoitujen investointipolitiikkojen, lainsäädäntöaloitteiden, työmarkkinaosapuolten vuoropuhelun ja kansalaisyhteiskunnan osallistamisen avulla</w:t>
        </w:r>
      </w:hyperlink>
    </w:p>
    <w:p w:rsidRPr="00175B02" w:rsidR="00175B02" w:rsidP="00175B02" w:rsidRDefault="00175B02" w14:paraId="5CF44820" w14:textId="77777777">
      <w:pPr>
        <w:widowControl w:val="0"/>
        <w:overflowPunct w:val="0"/>
        <w:autoSpaceDE w:val="0"/>
        <w:autoSpaceDN w:val="0"/>
        <w:adjustRightInd w:val="0"/>
        <w:textAlignment w:val="baseline"/>
        <w:rPr>
          <w:b/>
          <w:u w:val="single"/>
        </w:rPr>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75B02" w:rsidR="00175B02" w:rsidTr="00382DC2" w14:paraId="6305279A" w14:textId="77777777">
        <w:tc>
          <w:tcPr>
            <w:tcW w:w="1701" w:type="dxa"/>
          </w:tcPr>
          <w:p w:rsidRPr="00175B02" w:rsidR="00175B02" w:rsidP="00175B02" w:rsidRDefault="00175B02" w14:paraId="227FE7FE" w14:textId="77777777">
            <w:pPr>
              <w:tabs>
                <w:tab w:val="center" w:pos="284"/>
              </w:tabs>
              <w:overflowPunct w:val="0"/>
              <w:autoSpaceDE w:val="0"/>
              <w:autoSpaceDN w:val="0"/>
              <w:adjustRightInd w:val="0"/>
              <w:ind w:left="266" w:hanging="266"/>
              <w:textAlignment w:val="baseline"/>
              <w:rPr>
                <w:b/>
                <w:sz w:val="22"/>
                <w:szCs w:val="22"/>
              </w:rPr>
            </w:pPr>
            <w:r w:rsidRPr="00175B02">
              <w:rPr>
                <w:b/>
                <w:sz w:val="22"/>
                <w:szCs w:val="22"/>
              </w:rPr>
              <w:t xml:space="preserve">Esittelijä </w:t>
            </w:r>
          </w:p>
        </w:tc>
        <w:tc>
          <w:tcPr>
            <w:tcW w:w="5387" w:type="dxa"/>
          </w:tcPr>
          <w:p w:rsidRPr="00175B02" w:rsidR="00175B02" w:rsidP="00175B02" w:rsidRDefault="00175B02" w14:paraId="1FF3B220" w14:textId="77777777">
            <w:pPr>
              <w:tabs>
                <w:tab w:val="center" w:pos="284"/>
              </w:tabs>
              <w:overflowPunct w:val="0"/>
              <w:autoSpaceDE w:val="0"/>
              <w:autoSpaceDN w:val="0"/>
              <w:adjustRightInd w:val="0"/>
              <w:ind w:left="266" w:hanging="266"/>
              <w:textAlignment w:val="baseline"/>
              <w:rPr>
                <w:sz w:val="22"/>
                <w:szCs w:val="22"/>
              </w:rPr>
            </w:pPr>
            <w:proofErr w:type="spellStart"/>
            <w:r w:rsidRPr="00175B02">
              <w:rPr>
                <w:sz w:val="22"/>
                <w:szCs w:val="22"/>
              </w:rPr>
              <w:t>Ágnes</w:t>
            </w:r>
            <w:proofErr w:type="spellEnd"/>
            <w:r w:rsidRPr="00175B02">
              <w:rPr>
                <w:sz w:val="22"/>
                <w:szCs w:val="22"/>
              </w:rPr>
              <w:t xml:space="preserve"> CSER (kansalaisyhteiskunnan organisaatiot – HU)</w:t>
            </w:r>
          </w:p>
        </w:tc>
      </w:tr>
      <w:tr w:rsidRPr="00175B02" w:rsidR="00175B02" w:rsidTr="00382DC2" w14:paraId="23DB150E" w14:textId="77777777">
        <w:tc>
          <w:tcPr>
            <w:tcW w:w="1701" w:type="dxa"/>
          </w:tcPr>
          <w:p w:rsidRPr="00175B02" w:rsidR="00175B02" w:rsidP="00175B02" w:rsidRDefault="00175B02" w14:paraId="57CD1EB4" w14:textId="77777777">
            <w:pPr>
              <w:tabs>
                <w:tab w:val="center" w:pos="284"/>
              </w:tabs>
              <w:overflowPunct w:val="0"/>
              <w:autoSpaceDE w:val="0"/>
              <w:autoSpaceDN w:val="0"/>
              <w:adjustRightInd w:val="0"/>
              <w:ind w:left="266" w:hanging="266"/>
              <w:textAlignment w:val="baseline"/>
              <w:rPr>
                <w:b/>
                <w:sz w:val="22"/>
                <w:szCs w:val="22"/>
              </w:rPr>
            </w:pPr>
            <w:r w:rsidRPr="00175B02">
              <w:rPr>
                <w:b/>
                <w:sz w:val="22"/>
                <w:szCs w:val="22"/>
              </w:rPr>
              <w:t>Yhteisesittelijä</w:t>
            </w:r>
          </w:p>
        </w:tc>
        <w:tc>
          <w:tcPr>
            <w:tcW w:w="5387" w:type="dxa"/>
          </w:tcPr>
          <w:p w:rsidRPr="00175B02" w:rsidR="00175B02" w:rsidP="00175B02" w:rsidRDefault="00175B02" w14:paraId="731FBE79" w14:textId="77777777">
            <w:pPr>
              <w:tabs>
                <w:tab w:val="center" w:pos="284"/>
              </w:tabs>
              <w:overflowPunct w:val="0"/>
              <w:autoSpaceDE w:val="0"/>
              <w:autoSpaceDN w:val="0"/>
              <w:adjustRightInd w:val="0"/>
              <w:ind w:left="266" w:hanging="266"/>
              <w:textAlignment w:val="baseline"/>
              <w:rPr>
                <w:sz w:val="22"/>
                <w:szCs w:val="22"/>
              </w:rPr>
            </w:pPr>
            <w:r w:rsidRPr="00175B02">
              <w:rPr>
                <w:sz w:val="22"/>
                <w:szCs w:val="22"/>
              </w:rPr>
              <w:t>Tanja BUZEK (työntekijät – DE)</w:t>
            </w:r>
          </w:p>
        </w:tc>
      </w:tr>
      <w:tr w:rsidRPr="00175B02" w:rsidR="00175B02" w:rsidTr="00382DC2" w14:paraId="3500DFF2" w14:textId="77777777">
        <w:tc>
          <w:tcPr>
            <w:tcW w:w="7088" w:type="dxa"/>
            <w:gridSpan w:val="2"/>
          </w:tcPr>
          <w:p w:rsidRPr="00175B02" w:rsidR="00175B02" w:rsidP="00175B02" w:rsidRDefault="00175B02" w14:paraId="26C37F8C" w14:textId="77777777">
            <w:pPr>
              <w:tabs>
                <w:tab w:val="center" w:pos="284"/>
              </w:tabs>
              <w:overflowPunct w:val="0"/>
              <w:autoSpaceDE w:val="0"/>
              <w:autoSpaceDN w:val="0"/>
              <w:adjustRightInd w:val="0"/>
              <w:ind w:left="266" w:hanging="266"/>
              <w:textAlignment w:val="baseline"/>
              <w:rPr>
                <w:sz w:val="22"/>
                <w:szCs w:val="22"/>
                <w:lang w:val="en-US"/>
              </w:rPr>
            </w:pPr>
          </w:p>
        </w:tc>
      </w:tr>
      <w:tr w:rsidRPr="00175B02" w:rsidR="00175B02" w:rsidTr="00382DC2" w14:paraId="2C7CDCF0" w14:textId="77777777">
        <w:tc>
          <w:tcPr>
            <w:tcW w:w="1701" w:type="dxa"/>
          </w:tcPr>
          <w:p w:rsidRPr="00175B02" w:rsidR="00175B02" w:rsidP="00175B02" w:rsidRDefault="00175B02" w14:paraId="7D9C28B1" w14:textId="77777777">
            <w:pPr>
              <w:tabs>
                <w:tab w:val="center" w:pos="284"/>
              </w:tabs>
              <w:overflowPunct w:val="0"/>
              <w:autoSpaceDE w:val="0"/>
              <w:autoSpaceDN w:val="0"/>
              <w:adjustRightInd w:val="0"/>
              <w:ind w:left="266" w:hanging="266"/>
              <w:textAlignment w:val="baseline"/>
              <w:rPr>
                <w:b/>
                <w:sz w:val="22"/>
                <w:szCs w:val="22"/>
              </w:rPr>
            </w:pPr>
            <w:r w:rsidRPr="00175B02">
              <w:rPr>
                <w:b/>
                <w:sz w:val="22"/>
                <w:szCs w:val="22"/>
              </w:rPr>
              <w:t>Viiteasiakirja</w:t>
            </w:r>
          </w:p>
        </w:tc>
        <w:tc>
          <w:tcPr>
            <w:tcW w:w="5387" w:type="dxa"/>
          </w:tcPr>
          <w:p w:rsidRPr="00175B02" w:rsidR="00175B02" w:rsidP="00175B02" w:rsidRDefault="00175B02" w14:paraId="6AD21013" w14:textId="77777777">
            <w:pPr>
              <w:tabs>
                <w:tab w:val="center" w:pos="284"/>
              </w:tabs>
              <w:overflowPunct w:val="0"/>
              <w:autoSpaceDE w:val="0"/>
              <w:autoSpaceDN w:val="0"/>
              <w:adjustRightInd w:val="0"/>
              <w:ind w:left="266" w:hanging="266"/>
              <w:textAlignment w:val="baseline"/>
              <w:rPr>
                <w:sz w:val="22"/>
                <w:szCs w:val="22"/>
              </w:rPr>
            </w:pPr>
            <w:r w:rsidRPr="00175B02">
              <w:rPr>
                <w:sz w:val="22"/>
                <w:szCs w:val="22"/>
              </w:rPr>
              <w:t>oma-aloitteinen lausunto</w:t>
            </w:r>
          </w:p>
          <w:p w:rsidRPr="00175B02" w:rsidR="00175B02" w:rsidP="00175B02" w:rsidRDefault="00175B02" w14:paraId="17BF99D2" w14:textId="77777777">
            <w:pPr>
              <w:tabs>
                <w:tab w:val="center" w:pos="284"/>
              </w:tabs>
              <w:overflowPunct w:val="0"/>
              <w:autoSpaceDE w:val="0"/>
              <w:autoSpaceDN w:val="0"/>
              <w:adjustRightInd w:val="0"/>
              <w:ind w:left="266" w:hanging="266"/>
              <w:textAlignment w:val="baseline"/>
              <w:rPr>
                <w:sz w:val="22"/>
                <w:szCs w:val="22"/>
              </w:rPr>
            </w:pPr>
            <w:r w:rsidRPr="00175B02">
              <w:rPr>
                <w:sz w:val="22"/>
                <w:szCs w:val="22"/>
              </w:rPr>
              <w:t>EESC-2024-00720-00-00-AC</w:t>
            </w:r>
          </w:p>
        </w:tc>
      </w:tr>
    </w:tbl>
    <w:p w:rsidRPr="00175B02" w:rsidR="00175B02" w:rsidP="00175B02" w:rsidRDefault="00175B02" w14:paraId="4D34C03F" w14:textId="77777777">
      <w:pPr>
        <w:tabs>
          <w:tab w:val="center" w:pos="284"/>
        </w:tabs>
        <w:overflowPunct w:val="0"/>
        <w:autoSpaceDE w:val="0"/>
        <w:autoSpaceDN w:val="0"/>
        <w:adjustRightInd w:val="0"/>
        <w:ind w:left="266" w:hanging="266"/>
        <w:textAlignment w:val="baseline"/>
      </w:pPr>
    </w:p>
    <w:p w:rsidRPr="00175B02" w:rsidR="00175B02" w:rsidP="00175B02" w:rsidRDefault="00175B02" w14:paraId="7BC021A7" w14:textId="77777777">
      <w:pPr>
        <w:keepNext/>
        <w:keepLines/>
        <w:tabs>
          <w:tab w:val="center" w:pos="284"/>
        </w:tabs>
        <w:overflowPunct w:val="0"/>
        <w:autoSpaceDE w:val="0"/>
        <w:autoSpaceDN w:val="0"/>
        <w:adjustRightInd w:val="0"/>
        <w:ind w:left="266" w:hanging="266"/>
        <w:textAlignment w:val="baseline"/>
        <w:rPr>
          <w:b/>
        </w:rPr>
      </w:pPr>
      <w:r w:rsidRPr="00175B02">
        <w:rPr>
          <w:b/>
        </w:rPr>
        <w:t>Keskeiset kohdat</w:t>
      </w:r>
    </w:p>
    <w:p w:rsidRPr="00175B02" w:rsidR="00175B02" w:rsidP="00175B02" w:rsidRDefault="00175B02" w14:paraId="14D7EBAC" w14:textId="77777777">
      <w:pPr>
        <w:keepNext/>
        <w:keepLines/>
        <w:tabs>
          <w:tab w:val="center" w:pos="284"/>
        </w:tabs>
        <w:overflowPunct w:val="0"/>
        <w:autoSpaceDE w:val="0"/>
        <w:autoSpaceDN w:val="0"/>
        <w:adjustRightInd w:val="0"/>
        <w:ind w:left="266" w:hanging="266"/>
        <w:textAlignment w:val="baseline"/>
        <w:rPr>
          <w:b/>
        </w:rPr>
      </w:pPr>
      <w:bookmarkStart w:name="_Hlk188970948" w:id="6"/>
    </w:p>
    <w:p w:rsidRPr="00175B02" w:rsidR="00175B02" w:rsidP="00175B02" w:rsidRDefault="00175B02" w14:paraId="3A78DD75" w14:textId="77777777">
      <w:pPr>
        <w:overflowPunct w:val="0"/>
        <w:autoSpaceDE w:val="0"/>
        <w:autoSpaceDN w:val="0"/>
        <w:adjustRightInd w:val="0"/>
        <w:textAlignment w:val="baseline"/>
        <w:rPr>
          <w:bCs/>
          <w:iCs/>
        </w:rPr>
      </w:pPr>
      <w:r w:rsidRPr="00175B02">
        <w:rPr>
          <w:szCs w:val="20"/>
        </w:rPr>
        <w:t>ETSK</w:t>
      </w:r>
    </w:p>
    <w:p w:rsidRPr="00175B02" w:rsidR="00175B02" w:rsidP="00175B02" w:rsidRDefault="00175B02" w14:paraId="49D49F47" w14:textId="77777777">
      <w:pPr>
        <w:widowControl w:val="0"/>
        <w:numPr>
          <w:ilvl w:val="0"/>
          <w:numId w:val="33"/>
        </w:numPr>
        <w:overflowPunct w:val="0"/>
        <w:autoSpaceDE w:val="0"/>
        <w:autoSpaceDN w:val="0"/>
        <w:adjustRightInd w:val="0"/>
        <w:ind w:left="567" w:hanging="567"/>
        <w:textAlignment w:val="baseline"/>
        <w:rPr>
          <w:szCs w:val="20"/>
        </w:rPr>
      </w:pPr>
      <w:bookmarkStart w:name="_Hlk188970778" w:id="7"/>
      <w:r w:rsidRPr="00175B02">
        <w:rPr>
          <w:szCs w:val="20"/>
        </w:rPr>
        <w:t>peräänkuuluttaa uutta EU:n meristrategiaa, jolla pyritään luomaan eurooppalainen merialue kilpailukykyisemmälle ja taloudellisesti, ekologisesti ja sosiaalisesti kestävämmälle EU:n merenkululle, jota koskevat selkeät ja avoimet säännöt, jotka kattavat myös työllisyysasiat.</w:t>
      </w:r>
    </w:p>
    <w:p w:rsidRPr="00175B02" w:rsidR="00175B02" w:rsidP="00175B02" w:rsidRDefault="00175B02" w14:paraId="7CEF5575" w14:textId="77777777">
      <w:pPr>
        <w:widowControl w:val="0"/>
        <w:numPr>
          <w:ilvl w:val="0"/>
          <w:numId w:val="33"/>
        </w:numPr>
        <w:overflowPunct w:val="0"/>
        <w:autoSpaceDE w:val="0"/>
        <w:autoSpaceDN w:val="0"/>
        <w:adjustRightInd w:val="0"/>
        <w:ind w:left="567" w:hanging="567"/>
        <w:textAlignment w:val="baseline"/>
        <w:rPr>
          <w:szCs w:val="20"/>
        </w:rPr>
      </w:pPr>
      <w:r w:rsidRPr="00175B02">
        <w:rPr>
          <w:szCs w:val="20"/>
        </w:rPr>
        <w:t>kehottaa laatimaan välittömästi toimintasuunnitelman, jolla reagoidaan pitkään jatkuneeseen laittomaan toimintaan, uusiin ja kehittyviin uhkiin, kuten varjolaivastojen toimintaan ja lisääntyvään geopoliittiseen kilpailuun, ja vastataan EU:n puolustuksen, sen kansainvälisten suhteiden ja kauppapolitiikan nykyisiin tarpeisiin.</w:t>
      </w:r>
      <w:bookmarkEnd w:id="7"/>
    </w:p>
    <w:p w:rsidRPr="00175B02" w:rsidR="00175B02" w:rsidP="00175B02" w:rsidRDefault="00175B02" w14:paraId="04AE7493" w14:textId="77777777">
      <w:pPr>
        <w:widowControl w:val="0"/>
        <w:numPr>
          <w:ilvl w:val="0"/>
          <w:numId w:val="33"/>
        </w:numPr>
        <w:overflowPunct w:val="0"/>
        <w:autoSpaceDE w:val="0"/>
        <w:autoSpaceDN w:val="0"/>
        <w:adjustRightInd w:val="0"/>
        <w:spacing w:after="200" w:line="276" w:lineRule="auto"/>
        <w:ind w:left="567" w:hanging="567"/>
        <w:contextualSpacing/>
        <w:textAlignment w:val="baseline"/>
        <w:rPr>
          <w:rFonts w:ascii="Calibri" w:hAnsi="Calibri"/>
          <w:lang w:eastAsia="zh-CN"/>
        </w:rPr>
      </w:pPr>
      <w:r w:rsidRPr="00175B02">
        <w:rPr>
          <w:lang w:eastAsia="zh-CN"/>
        </w:rPr>
        <w:t>kannattaa aidosti tasapuolisia toimintaedellytyksiä, joissa ei sallita sitä, että alukset, jotka eivät täytä normeja, operoivat Euroopan vesillä ja kilpailevat velvollisuutensa ensiluokkaisesti hoitaviin johtaviin rekistereihin kuuluvien alusten kanssa.</w:t>
      </w:r>
    </w:p>
    <w:p w:rsidRPr="00175B02" w:rsidR="00175B02" w:rsidP="00175B02" w:rsidRDefault="00175B02" w14:paraId="33BAE3AD" w14:textId="77777777">
      <w:pPr>
        <w:widowControl w:val="0"/>
        <w:numPr>
          <w:ilvl w:val="0"/>
          <w:numId w:val="33"/>
        </w:numPr>
        <w:overflowPunct w:val="0"/>
        <w:autoSpaceDE w:val="0"/>
        <w:autoSpaceDN w:val="0"/>
        <w:adjustRightInd w:val="0"/>
        <w:spacing w:after="200" w:line="276" w:lineRule="auto"/>
        <w:ind w:left="567" w:hanging="567"/>
        <w:contextualSpacing/>
        <w:textAlignment w:val="baseline"/>
        <w:rPr>
          <w:rFonts w:ascii="Calibri" w:hAnsi="Calibri"/>
          <w:lang w:eastAsia="zh-CN"/>
        </w:rPr>
      </w:pPr>
      <w:r w:rsidRPr="00175B02">
        <w:rPr>
          <w:lang w:eastAsia="zh-CN"/>
        </w:rPr>
        <w:t>korostaa tarvetta luoda suotuisa ympäristö EU:n valvoman tonniston siirtämiselle takaisin unionin jäsenvaltioiden lippujen alle.</w:t>
      </w:r>
    </w:p>
    <w:p w:rsidRPr="00175B02" w:rsidR="00175B02" w:rsidP="00175B02" w:rsidRDefault="00175B02" w14:paraId="23BD2723" w14:textId="77777777">
      <w:pPr>
        <w:widowControl w:val="0"/>
        <w:numPr>
          <w:ilvl w:val="0"/>
          <w:numId w:val="33"/>
        </w:numPr>
        <w:overflowPunct w:val="0"/>
        <w:autoSpaceDE w:val="0"/>
        <w:autoSpaceDN w:val="0"/>
        <w:adjustRightInd w:val="0"/>
        <w:spacing w:after="200" w:line="276" w:lineRule="auto"/>
        <w:ind w:left="567" w:hanging="567"/>
        <w:contextualSpacing/>
        <w:textAlignment w:val="baseline"/>
        <w:rPr>
          <w:lang w:eastAsia="zh-CN"/>
        </w:rPr>
      </w:pPr>
      <w:r w:rsidRPr="00175B02">
        <w:rPr>
          <w:lang w:eastAsia="zh-CN"/>
        </w:rPr>
        <w:t>pitää erittäin tärkeänä laatia uusi sosiaalinen sopimus, johon sisältyy voimassa olevan lainsäädännön tehokas täytäntöönpano ja poliittinen tahto tehdä oikeudellisesti sitovia lainsäädäntöaloitteita, jotka tarjoavat merenkulkijoille samantasoisen sosiaalisen suojelun kuin maissa työskenteleville.</w:t>
      </w:r>
    </w:p>
    <w:bookmarkEnd w:id="6"/>
    <w:p w:rsidRPr="00175B02" w:rsidR="00175B02" w:rsidP="00175B02" w:rsidRDefault="00175B02" w14:paraId="2A93218A" w14:textId="77777777">
      <w:pPr>
        <w:widowControl w:val="0"/>
        <w:overflowPunct w:val="0"/>
        <w:autoSpaceDE w:val="0"/>
        <w:autoSpaceDN w:val="0"/>
        <w:adjustRightInd w:val="0"/>
        <w:ind w:left="709"/>
        <w:textAlignment w:val="baseline"/>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63"/>
        <w:gridCol w:w="5670"/>
      </w:tblGrid>
      <w:tr w:rsidRPr="00175B02" w:rsidR="00175B02" w:rsidTr="00382DC2" w14:paraId="34884152" w14:textId="77777777">
        <w:tc>
          <w:tcPr>
            <w:tcW w:w="1418" w:type="dxa"/>
          </w:tcPr>
          <w:p w:rsidRPr="00175B02" w:rsidR="00175B02" w:rsidP="00175B02" w:rsidRDefault="00175B02" w14:paraId="697A6AF8" w14:textId="77777777">
            <w:pPr>
              <w:overflowPunct w:val="0"/>
              <w:autoSpaceDE w:val="0"/>
              <w:autoSpaceDN w:val="0"/>
              <w:adjustRightInd w:val="0"/>
              <w:spacing w:line="240" w:lineRule="auto"/>
              <w:textAlignment w:val="baseline"/>
              <w:rPr>
                <w:i/>
                <w:sz w:val="22"/>
                <w:szCs w:val="22"/>
              </w:rPr>
            </w:pPr>
            <w:r w:rsidRPr="00175B02">
              <w:rPr>
                <w:b/>
                <w:i/>
                <w:sz w:val="22"/>
                <w:szCs w:val="22"/>
              </w:rPr>
              <w:t>Yhteydentotot</w:t>
            </w:r>
          </w:p>
        </w:tc>
        <w:tc>
          <w:tcPr>
            <w:tcW w:w="5670" w:type="dxa"/>
          </w:tcPr>
          <w:p w:rsidRPr="00175B02" w:rsidR="00175B02" w:rsidP="00175B02" w:rsidRDefault="00175B02" w14:paraId="1866A302" w14:textId="77777777">
            <w:pPr>
              <w:overflowPunct w:val="0"/>
              <w:autoSpaceDE w:val="0"/>
              <w:autoSpaceDN w:val="0"/>
              <w:adjustRightInd w:val="0"/>
              <w:spacing w:line="240" w:lineRule="auto"/>
              <w:textAlignment w:val="baseline"/>
              <w:rPr>
                <w:i/>
                <w:sz w:val="22"/>
                <w:szCs w:val="22"/>
              </w:rPr>
            </w:pPr>
            <w:r w:rsidRPr="00175B02">
              <w:rPr>
                <w:i/>
                <w:sz w:val="22"/>
                <w:szCs w:val="22"/>
              </w:rPr>
              <w:t xml:space="preserve">Aleksandra </w:t>
            </w:r>
            <w:proofErr w:type="spellStart"/>
            <w:r w:rsidRPr="00175B02">
              <w:rPr>
                <w:i/>
                <w:sz w:val="22"/>
                <w:szCs w:val="22"/>
              </w:rPr>
              <w:t>Sarman</w:t>
            </w:r>
            <w:proofErr w:type="spellEnd"/>
            <w:r w:rsidRPr="00175B02">
              <w:rPr>
                <w:i/>
                <w:sz w:val="22"/>
                <w:szCs w:val="22"/>
              </w:rPr>
              <w:t xml:space="preserve"> </w:t>
            </w:r>
            <w:proofErr w:type="spellStart"/>
            <w:r w:rsidRPr="00175B02">
              <w:rPr>
                <w:i/>
                <w:sz w:val="22"/>
                <w:szCs w:val="22"/>
              </w:rPr>
              <w:t>Grilc</w:t>
            </w:r>
            <w:proofErr w:type="spellEnd"/>
          </w:p>
        </w:tc>
      </w:tr>
      <w:tr w:rsidRPr="00175B02" w:rsidR="00175B02" w:rsidTr="00382DC2" w14:paraId="75113AFC" w14:textId="77777777">
        <w:tc>
          <w:tcPr>
            <w:tcW w:w="1418" w:type="dxa"/>
          </w:tcPr>
          <w:p w:rsidRPr="00175B02" w:rsidR="00175B02" w:rsidP="00175B02" w:rsidRDefault="00175B02" w14:paraId="6A3EA61A" w14:textId="77777777">
            <w:pPr>
              <w:overflowPunct w:val="0"/>
              <w:autoSpaceDE w:val="0"/>
              <w:autoSpaceDN w:val="0"/>
              <w:adjustRightInd w:val="0"/>
              <w:spacing w:line="240" w:lineRule="auto"/>
              <w:textAlignment w:val="baseline"/>
              <w:rPr>
                <w:i/>
                <w:sz w:val="22"/>
                <w:szCs w:val="22"/>
              </w:rPr>
            </w:pPr>
            <w:r w:rsidRPr="00175B02">
              <w:rPr>
                <w:i/>
                <w:sz w:val="22"/>
                <w:szCs w:val="22"/>
              </w:rPr>
              <w:t>Puh.</w:t>
            </w:r>
          </w:p>
        </w:tc>
        <w:tc>
          <w:tcPr>
            <w:tcW w:w="5670" w:type="dxa"/>
          </w:tcPr>
          <w:p w:rsidRPr="00175B02" w:rsidR="00175B02" w:rsidP="00175B02" w:rsidRDefault="00175B02" w14:paraId="00771FF2" w14:textId="77777777">
            <w:pPr>
              <w:overflowPunct w:val="0"/>
              <w:autoSpaceDE w:val="0"/>
              <w:autoSpaceDN w:val="0"/>
              <w:adjustRightInd w:val="0"/>
              <w:spacing w:line="240" w:lineRule="auto"/>
              <w:textAlignment w:val="baseline"/>
              <w:rPr>
                <w:i/>
                <w:sz w:val="22"/>
                <w:szCs w:val="22"/>
              </w:rPr>
            </w:pPr>
            <w:r w:rsidRPr="00175B02">
              <w:rPr>
                <w:i/>
                <w:sz w:val="22"/>
                <w:szCs w:val="22"/>
              </w:rPr>
              <w:t>+32 25468333</w:t>
            </w:r>
          </w:p>
        </w:tc>
      </w:tr>
      <w:tr w:rsidRPr="00175B02" w:rsidR="00175B02" w:rsidTr="00382DC2" w14:paraId="01AAAD43" w14:textId="77777777">
        <w:tc>
          <w:tcPr>
            <w:tcW w:w="1418" w:type="dxa"/>
          </w:tcPr>
          <w:p w:rsidRPr="00175B02" w:rsidR="00175B02" w:rsidP="00175B02" w:rsidRDefault="00175B02" w14:paraId="3110DEF8" w14:textId="77777777">
            <w:pPr>
              <w:overflowPunct w:val="0"/>
              <w:autoSpaceDE w:val="0"/>
              <w:autoSpaceDN w:val="0"/>
              <w:adjustRightInd w:val="0"/>
              <w:spacing w:line="240" w:lineRule="auto"/>
              <w:textAlignment w:val="baseline"/>
              <w:rPr>
                <w:i/>
                <w:sz w:val="22"/>
                <w:szCs w:val="22"/>
              </w:rPr>
            </w:pPr>
            <w:r w:rsidRPr="00175B02">
              <w:rPr>
                <w:i/>
                <w:sz w:val="22"/>
                <w:szCs w:val="22"/>
              </w:rPr>
              <w:t>Sähköposti</w:t>
            </w:r>
          </w:p>
        </w:tc>
        <w:tc>
          <w:tcPr>
            <w:tcW w:w="5670" w:type="dxa"/>
          </w:tcPr>
          <w:p w:rsidRPr="00175B02" w:rsidR="00175B02" w:rsidP="00175B02" w:rsidRDefault="00F44282" w14:paraId="6F46940D" w14:textId="77777777">
            <w:pPr>
              <w:overflowPunct w:val="0"/>
              <w:autoSpaceDE w:val="0"/>
              <w:autoSpaceDN w:val="0"/>
              <w:adjustRightInd w:val="0"/>
              <w:spacing w:line="240" w:lineRule="auto"/>
              <w:textAlignment w:val="baseline"/>
              <w:rPr>
                <w:i/>
                <w:iCs/>
                <w:sz w:val="22"/>
                <w:szCs w:val="22"/>
              </w:rPr>
            </w:pPr>
            <w:hyperlink w:history="1" r:id="rId23">
              <w:r w:rsidRPr="00175B02" w:rsidR="00175B02">
                <w:rPr>
                  <w:i/>
                  <w:color w:val="0000FF"/>
                  <w:sz w:val="22"/>
                  <w:szCs w:val="22"/>
                  <w:u w:val="single"/>
                </w:rPr>
                <w:t>Aleksandra.SarmanGrilc@eesc.europa.eu</w:t>
              </w:r>
            </w:hyperlink>
          </w:p>
        </w:tc>
      </w:tr>
    </w:tbl>
    <w:p w:rsidRPr="00175B02" w:rsidR="004D7AC0" w:rsidP="0016188E" w:rsidRDefault="004D7AC0" w14:paraId="12E12D86" w14:textId="77777777">
      <w:pPr>
        <w:pStyle w:val="ListParagraph"/>
        <w:ind w:left="0"/>
      </w:pPr>
    </w:p>
    <w:p w:rsidR="004D7AC0" w:rsidP="0016188E" w:rsidRDefault="004D7AC0" w14:paraId="4982DDF2" w14:textId="77777777">
      <w:pPr>
        <w:spacing w:after="160"/>
        <w:jc w:val="left"/>
      </w:pPr>
      <w:r>
        <w:br w:type="page"/>
      </w:r>
    </w:p>
    <w:p w:rsidR="004D7AC0" w:rsidP="00175B02" w:rsidRDefault="004D7AC0" w14:paraId="4982DDF3" w14:textId="77777777">
      <w:pPr>
        <w:pStyle w:val="Heading1"/>
        <w:spacing w:line="240" w:lineRule="auto"/>
        <w:rPr>
          <w:b/>
        </w:rPr>
      </w:pPr>
      <w:bookmarkStart w:name="_Toc75527083" w:id="8"/>
      <w:bookmarkStart w:name="_Toc189119935" w:id="9"/>
      <w:r>
        <w:rPr>
          <w:b/>
        </w:rPr>
        <w:lastRenderedPageBreak/>
        <w:t>SISÄMARKKINAT, TUOTANTO JA KULUTUS</w:t>
      </w:r>
      <w:bookmarkEnd w:id="8"/>
      <w:bookmarkEnd w:id="9"/>
    </w:p>
    <w:p w:rsidRPr="00082EC2" w:rsidR="004D7AC0" w:rsidP="00175B02" w:rsidRDefault="004D7AC0" w14:paraId="4982DDF4" w14:textId="77777777">
      <w:pPr>
        <w:spacing w:line="240" w:lineRule="auto"/>
      </w:pPr>
    </w:p>
    <w:p w:rsidRPr="008121A4" w:rsidR="008121A4" w:rsidP="00175B02" w:rsidRDefault="00F44282" w14:paraId="4AD04F45" w14:textId="11F4F62B">
      <w:pPr>
        <w:widowControl w:val="0"/>
        <w:numPr>
          <w:ilvl w:val="0"/>
          <w:numId w:val="4"/>
        </w:numPr>
        <w:overflowPunct w:val="0"/>
        <w:autoSpaceDE w:val="0"/>
        <w:autoSpaceDN w:val="0"/>
        <w:adjustRightInd w:val="0"/>
        <w:spacing w:line="240" w:lineRule="auto"/>
        <w:ind w:hanging="567"/>
        <w:textAlignment w:val="baseline"/>
        <w:rPr>
          <w:sz w:val="20"/>
          <w:szCs w:val="20"/>
        </w:rPr>
      </w:pPr>
      <w:hyperlink w:history="1" r:id="rId24">
        <w:r w:rsidRPr="008121A4" w:rsidR="008121A4">
          <w:rPr>
            <w:b/>
            <w:i/>
            <w:color w:val="0000FF"/>
            <w:sz w:val="28"/>
            <w:szCs w:val="20"/>
            <w:u w:val="single"/>
          </w:rPr>
          <w:t>Sähköajoneuvojen latauslaitteet</w:t>
        </w:r>
      </w:hyperlink>
    </w:p>
    <w:p w:rsidRPr="008121A4" w:rsidR="008121A4" w:rsidP="00175B02" w:rsidRDefault="008121A4" w14:paraId="347DE39B" w14:textId="77777777">
      <w:pPr>
        <w:tabs>
          <w:tab w:val="center" w:pos="284"/>
        </w:tabs>
        <w:overflowPunct w:val="0"/>
        <w:autoSpaceDE w:val="0"/>
        <w:autoSpaceDN w:val="0"/>
        <w:adjustRightInd w:val="0"/>
        <w:spacing w:line="240" w:lineRule="auto"/>
        <w:ind w:left="266" w:hanging="266"/>
        <w:textAlignment w:val="baseline"/>
        <w:rPr>
          <w: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386"/>
      </w:tblGrid>
      <w:tr w:rsidRPr="00175B02" w:rsidR="008121A4" w:rsidTr="00550F63" w14:paraId="1BB74224" w14:textId="77777777">
        <w:tc>
          <w:tcPr>
            <w:tcW w:w="2235" w:type="dxa"/>
            <w:vMerge w:val="restart"/>
          </w:tcPr>
          <w:p w:rsidRPr="00175B02" w:rsidR="008121A4" w:rsidP="0016188E" w:rsidRDefault="008121A4" w14:paraId="707FC948" w14:textId="77777777">
            <w:pPr>
              <w:tabs>
                <w:tab w:val="center" w:pos="284"/>
              </w:tabs>
              <w:overflowPunct w:val="0"/>
              <w:autoSpaceDE w:val="0"/>
              <w:autoSpaceDN w:val="0"/>
              <w:adjustRightInd w:val="0"/>
              <w:ind w:left="266" w:hanging="266"/>
              <w:textAlignment w:val="baseline"/>
              <w:rPr>
                <w:b/>
                <w:sz w:val="22"/>
                <w:szCs w:val="22"/>
              </w:rPr>
            </w:pPr>
            <w:r w:rsidRPr="00175B02">
              <w:rPr>
                <w:b/>
                <w:sz w:val="22"/>
                <w:szCs w:val="22"/>
              </w:rPr>
              <w:t>Viiteasiakirjat</w:t>
            </w:r>
          </w:p>
        </w:tc>
        <w:tc>
          <w:tcPr>
            <w:tcW w:w="5386" w:type="dxa"/>
          </w:tcPr>
          <w:p w:rsidRPr="00175B02" w:rsidR="00376297" w:rsidP="0016188E" w:rsidRDefault="00376297" w14:paraId="2D9DF133" w14:textId="77777777">
            <w:pPr>
              <w:tabs>
                <w:tab w:val="center" w:pos="284"/>
              </w:tabs>
              <w:overflowPunct w:val="0"/>
              <w:autoSpaceDE w:val="0"/>
              <w:autoSpaceDN w:val="0"/>
              <w:adjustRightInd w:val="0"/>
              <w:ind w:left="266" w:hanging="266"/>
              <w:textAlignment w:val="baseline"/>
              <w:rPr>
                <w:bCs/>
                <w:sz w:val="22"/>
                <w:szCs w:val="22"/>
              </w:rPr>
            </w:pPr>
            <w:r w:rsidRPr="00175B02">
              <w:rPr>
                <w:bCs/>
                <w:sz w:val="22"/>
                <w:szCs w:val="22"/>
              </w:rPr>
              <w:t xml:space="preserve">Ryhmään C kuuluva lausunto </w:t>
            </w:r>
          </w:p>
          <w:p w:rsidRPr="00175B02" w:rsidR="008121A4" w:rsidP="0016188E" w:rsidRDefault="008121A4" w14:paraId="7159C3BE" w14:textId="6793D6A2">
            <w:pPr>
              <w:tabs>
                <w:tab w:val="center" w:pos="284"/>
              </w:tabs>
              <w:overflowPunct w:val="0"/>
              <w:autoSpaceDE w:val="0"/>
              <w:autoSpaceDN w:val="0"/>
              <w:adjustRightInd w:val="0"/>
              <w:ind w:left="266" w:hanging="266"/>
              <w:textAlignment w:val="baseline"/>
              <w:rPr>
                <w:sz w:val="22"/>
                <w:szCs w:val="22"/>
              </w:rPr>
            </w:pPr>
            <w:r w:rsidRPr="00175B02">
              <w:rPr>
                <w:sz w:val="22"/>
                <w:szCs w:val="22"/>
              </w:rPr>
              <w:t xml:space="preserve">COM(2024) 561 </w:t>
            </w:r>
            <w:proofErr w:type="spellStart"/>
            <w:r w:rsidRPr="00175B02">
              <w:rPr>
                <w:sz w:val="22"/>
                <w:szCs w:val="22"/>
              </w:rPr>
              <w:t>final</w:t>
            </w:r>
            <w:proofErr w:type="spellEnd"/>
            <w:r w:rsidRPr="00175B02">
              <w:rPr>
                <w:sz w:val="22"/>
                <w:szCs w:val="22"/>
              </w:rPr>
              <w:t xml:space="preserve"> – 2024/0311 (COD)</w:t>
            </w:r>
          </w:p>
        </w:tc>
      </w:tr>
      <w:tr w:rsidRPr="00175B02" w:rsidR="008121A4" w:rsidTr="00550F63" w14:paraId="7178A080" w14:textId="77777777">
        <w:tc>
          <w:tcPr>
            <w:tcW w:w="2235" w:type="dxa"/>
            <w:vMerge/>
          </w:tcPr>
          <w:p w:rsidRPr="00175B02" w:rsidR="008121A4" w:rsidP="0016188E" w:rsidRDefault="008121A4" w14:paraId="60712B21" w14:textId="77777777">
            <w:pPr>
              <w:tabs>
                <w:tab w:val="center" w:pos="284"/>
              </w:tabs>
              <w:overflowPunct w:val="0"/>
              <w:autoSpaceDE w:val="0"/>
              <w:autoSpaceDN w:val="0"/>
              <w:adjustRightInd w:val="0"/>
              <w:ind w:left="266" w:hanging="266"/>
              <w:textAlignment w:val="baseline"/>
              <w:rPr>
                <w:b/>
                <w:sz w:val="22"/>
                <w:szCs w:val="22"/>
                <w:lang w:val="en-US"/>
              </w:rPr>
            </w:pPr>
          </w:p>
        </w:tc>
        <w:tc>
          <w:tcPr>
            <w:tcW w:w="5386" w:type="dxa"/>
          </w:tcPr>
          <w:p w:rsidRPr="00175B02" w:rsidR="008121A4" w:rsidP="0016188E" w:rsidRDefault="008121A4" w14:paraId="709078D6" w14:textId="3DB8A7A2">
            <w:pPr>
              <w:tabs>
                <w:tab w:val="center" w:pos="284"/>
              </w:tabs>
              <w:overflowPunct w:val="0"/>
              <w:autoSpaceDE w:val="0"/>
              <w:autoSpaceDN w:val="0"/>
              <w:adjustRightInd w:val="0"/>
              <w:ind w:left="266" w:hanging="266"/>
              <w:textAlignment w:val="baseline"/>
              <w:rPr>
                <w:sz w:val="22"/>
                <w:szCs w:val="22"/>
              </w:rPr>
            </w:pPr>
            <w:r w:rsidRPr="00175B02">
              <w:rPr>
                <w:sz w:val="22"/>
                <w:szCs w:val="22"/>
              </w:rPr>
              <w:t>EESC-2025-00177-00-00-AC</w:t>
            </w:r>
          </w:p>
        </w:tc>
      </w:tr>
    </w:tbl>
    <w:p w:rsidRPr="008121A4" w:rsidR="008121A4" w:rsidP="00175B02" w:rsidRDefault="008121A4" w14:paraId="3BB24AF5" w14:textId="77777777">
      <w:pPr>
        <w:tabs>
          <w:tab w:val="center" w:pos="284"/>
        </w:tabs>
        <w:overflowPunct w:val="0"/>
        <w:autoSpaceDE w:val="0"/>
        <w:autoSpaceDN w:val="0"/>
        <w:adjustRightInd w:val="0"/>
        <w:spacing w:line="240" w:lineRule="auto"/>
        <w:ind w:left="266" w:hanging="266"/>
        <w:textAlignment w:val="baseline"/>
      </w:pPr>
    </w:p>
    <w:p w:rsidRPr="008121A4" w:rsidR="008121A4" w:rsidP="00175B02" w:rsidRDefault="008121A4" w14:paraId="41F2679B" w14:textId="77777777">
      <w:pPr>
        <w:keepNext/>
        <w:keepLines/>
        <w:tabs>
          <w:tab w:val="center" w:pos="284"/>
        </w:tabs>
        <w:overflowPunct w:val="0"/>
        <w:autoSpaceDE w:val="0"/>
        <w:autoSpaceDN w:val="0"/>
        <w:adjustRightInd w:val="0"/>
        <w:spacing w:line="240" w:lineRule="auto"/>
        <w:ind w:left="266" w:hanging="266"/>
        <w:textAlignment w:val="baseline"/>
        <w:rPr>
          <w:b/>
        </w:rPr>
      </w:pPr>
      <w:r w:rsidRPr="008121A4">
        <w:rPr>
          <w:b/>
          <w:szCs w:val="20"/>
        </w:rPr>
        <w:t>Keskeiset kohdat</w:t>
      </w:r>
    </w:p>
    <w:p w:rsidRPr="008121A4" w:rsidR="008121A4" w:rsidP="00175B02" w:rsidRDefault="008121A4" w14:paraId="0B7D6D8B"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8121A4" w:rsidR="008121A4" w:rsidP="00175B02" w:rsidRDefault="008121A4" w14:paraId="65E024DE" w14:textId="77777777">
      <w:pPr>
        <w:overflowPunct w:val="0"/>
        <w:autoSpaceDE w:val="0"/>
        <w:autoSpaceDN w:val="0"/>
        <w:adjustRightInd w:val="0"/>
        <w:spacing w:line="240" w:lineRule="auto"/>
        <w:textAlignment w:val="baseline"/>
        <w:rPr>
          <w:bCs/>
          <w:iCs/>
        </w:rPr>
      </w:pPr>
      <w:r w:rsidRPr="008121A4">
        <w:rPr>
          <w:szCs w:val="20"/>
        </w:rPr>
        <w:t>ETSK päätti antaa esitetystä asiakirjasta myönteisen lausunnon.</w:t>
      </w:r>
    </w:p>
    <w:p w:rsidRPr="00175B02" w:rsidR="008121A4" w:rsidP="00175B02" w:rsidRDefault="008121A4" w14:paraId="283AC7B2" w14:textId="77777777">
      <w:pPr>
        <w:overflowPunct w:val="0"/>
        <w:autoSpaceDE w:val="0"/>
        <w:autoSpaceDN w:val="0"/>
        <w:adjustRightInd w:val="0"/>
        <w:spacing w:line="240" w:lineRule="auto"/>
        <w:textAlignment w:val="baseline"/>
        <w:rPr>
          <w:bCs/>
          <w:iCs/>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75B02" w:rsidR="008121A4" w:rsidTr="00550F63" w14:paraId="1D14EEBD" w14:textId="77777777">
        <w:tc>
          <w:tcPr>
            <w:tcW w:w="1418" w:type="dxa"/>
          </w:tcPr>
          <w:p w:rsidRPr="00175B02" w:rsidR="008121A4" w:rsidP="0016188E" w:rsidRDefault="008121A4" w14:paraId="720BB301" w14:textId="77777777">
            <w:pPr>
              <w:overflowPunct w:val="0"/>
              <w:autoSpaceDE w:val="0"/>
              <w:autoSpaceDN w:val="0"/>
              <w:adjustRightInd w:val="0"/>
              <w:textAlignment w:val="baseline"/>
              <w:rPr>
                <w:i/>
                <w:sz w:val="22"/>
                <w:szCs w:val="22"/>
              </w:rPr>
            </w:pPr>
            <w:r w:rsidRPr="00175B02">
              <w:rPr>
                <w:b/>
                <w:i/>
                <w:sz w:val="22"/>
                <w:szCs w:val="22"/>
              </w:rPr>
              <w:t>Yhteydenotot</w:t>
            </w:r>
          </w:p>
        </w:tc>
        <w:tc>
          <w:tcPr>
            <w:tcW w:w="5670" w:type="dxa"/>
          </w:tcPr>
          <w:p w:rsidRPr="00175B02" w:rsidR="008121A4" w:rsidP="0016188E" w:rsidRDefault="008121A4" w14:paraId="45DF282C" w14:textId="77777777">
            <w:pPr>
              <w:overflowPunct w:val="0"/>
              <w:autoSpaceDE w:val="0"/>
              <w:autoSpaceDN w:val="0"/>
              <w:adjustRightInd w:val="0"/>
              <w:textAlignment w:val="baseline"/>
              <w:rPr>
                <w:i/>
                <w:sz w:val="22"/>
                <w:szCs w:val="22"/>
              </w:rPr>
            </w:pPr>
            <w:r w:rsidRPr="00175B02">
              <w:rPr>
                <w:i/>
                <w:sz w:val="22"/>
                <w:szCs w:val="22"/>
              </w:rPr>
              <w:t xml:space="preserve">Alice </w:t>
            </w:r>
            <w:proofErr w:type="spellStart"/>
            <w:r w:rsidRPr="00175B02">
              <w:rPr>
                <w:i/>
                <w:sz w:val="22"/>
                <w:szCs w:val="22"/>
              </w:rPr>
              <w:t>Tétu</w:t>
            </w:r>
            <w:proofErr w:type="spellEnd"/>
          </w:p>
        </w:tc>
      </w:tr>
      <w:tr w:rsidRPr="00175B02" w:rsidR="008121A4" w:rsidTr="00550F63" w14:paraId="2F8D96B7" w14:textId="77777777">
        <w:tc>
          <w:tcPr>
            <w:tcW w:w="1418" w:type="dxa"/>
          </w:tcPr>
          <w:p w:rsidRPr="00175B02" w:rsidR="008121A4" w:rsidP="0016188E" w:rsidRDefault="008121A4" w14:paraId="47177877" w14:textId="77777777">
            <w:pPr>
              <w:overflowPunct w:val="0"/>
              <w:autoSpaceDE w:val="0"/>
              <w:autoSpaceDN w:val="0"/>
              <w:adjustRightInd w:val="0"/>
              <w:textAlignment w:val="baseline"/>
              <w:rPr>
                <w:i/>
                <w:sz w:val="22"/>
                <w:szCs w:val="22"/>
              </w:rPr>
            </w:pPr>
            <w:r w:rsidRPr="00175B02">
              <w:rPr>
                <w:i/>
                <w:sz w:val="22"/>
                <w:szCs w:val="22"/>
              </w:rPr>
              <w:t>P.</w:t>
            </w:r>
          </w:p>
        </w:tc>
        <w:tc>
          <w:tcPr>
            <w:tcW w:w="5670" w:type="dxa"/>
          </w:tcPr>
          <w:p w:rsidRPr="00175B02" w:rsidR="008121A4" w:rsidP="0016188E" w:rsidRDefault="008121A4" w14:paraId="6A7542B9" w14:textId="77777777">
            <w:pPr>
              <w:overflowPunct w:val="0"/>
              <w:autoSpaceDE w:val="0"/>
              <w:autoSpaceDN w:val="0"/>
              <w:adjustRightInd w:val="0"/>
              <w:textAlignment w:val="baseline"/>
              <w:rPr>
                <w:i/>
                <w:sz w:val="22"/>
                <w:szCs w:val="22"/>
              </w:rPr>
            </w:pPr>
            <w:r w:rsidRPr="00175B02">
              <w:rPr>
                <w:i/>
                <w:sz w:val="22"/>
                <w:szCs w:val="22"/>
              </w:rPr>
              <w:t>+ 32 25468286</w:t>
            </w:r>
          </w:p>
        </w:tc>
      </w:tr>
      <w:tr w:rsidRPr="00175B02" w:rsidR="008121A4" w:rsidTr="00550F63" w14:paraId="547AC6FE" w14:textId="77777777">
        <w:tc>
          <w:tcPr>
            <w:tcW w:w="1418" w:type="dxa"/>
          </w:tcPr>
          <w:p w:rsidRPr="00175B02" w:rsidR="008121A4" w:rsidP="0016188E" w:rsidRDefault="008121A4" w14:paraId="65DBA659" w14:textId="77777777">
            <w:pPr>
              <w:overflowPunct w:val="0"/>
              <w:autoSpaceDE w:val="0"/>
              <w:autoSpaceDN w:val="0"/>
              <w:adjustRightInd w:val="0"/>
              <w:textAlignment w:val="baseline"/>
              <w:rPr>
                <w:i/>
                <w:sz w:val="22"/>
                <w:szCs w:val="22"/>
              </w:rPr>
            </w:pPr>
            <w:r w:rsidRPr="00175B02">
              <w:rPr>
                <w:i/>
                <w:sz w:val="22"/>
                <w:szCs w:val="22"/>
              </w:rPr>
              <w:t>Sähköposti</w:t>
            </w:r>
          </w:p>
        </w:tc>
        <w:tc>
          <w:tcPr>
            <w:tcW w:w="5670" w:type="dxa"/>
          </w:tcPr>
          <w:p w:rsidRPr="00175B02" w:rsidR="008121A4" w:rsidP="0016188E" w:rsidRDefault="00F44282" w14:paraId="36898331" w14:textId="77777777">
            <w:pPr>
              <w:overflowPunct w:val="0"/>
              <w:autoSpaceDE w:val="0"/>
              <w:autoSpaceDN w:val="0"/>
              <w:adjustRightInd w:val="0"/>
              <w:textAlignment w:val="baseline"/>
              <w:rPr>
                <w:i/>
                <w:sz w:val="22"/>
                <w:szCs w:val="22"/>
              </w:rPr>
            </w:pPr>
            <w:hyperlink w:history="1" r:id="rId25">
              <w:r w:rsidRPr="00175B02" w:rsidR="008121A4">
                <w:rPr>
                  <w:i/>
                  <w:color w:val="0000FF"/>
                  <w:sz w:val="22"/>
                  <w:szCs w:val="22"/>
                  <w:u w:val="single"/>
                </w:rPr>
                <w:t>Alice.Tetu@eesc.europa.eu</w:t>
              </w:r>
            </w:hyperlink>
          </w:p>
        </w:tc>
      </w:tr>
    </w:tbl>
    <w:p w:rsidR="008121A4" w:rsidP="00175B02" w:rsidRDefault="008121A4" w14:paraId="4982DE1D" w14:textId="01299E6A">
      <w:pPr>
        <w:pStyle w:val="ListParagraph"/>
        <w:spacing w:line="240" w:lineRule="auto"/>
        <w:ind w:left="0"/>
      </w:pPr>
    </w:p>
    <w:p w:rsidR="0016188E" w:rsidP="00175B02" w:rsidRDefault="0016188E" w14:paraId="34AEE92D" w14:textId="77777777">
      <w:pPr>
        <w:pStyle w:val="ListParagraph"/>
        <w:spacing w:line="240" w:lineRule="auto"/>
        <w:ind w:left="0"/>
      </w:pPr>
    </w:p>
    <w:p w:rsidRPr="0003586F" w:rsidR="008121A4" w:rsidP="00175B02" w:rsidRDefault="00F44282" w14:paraId="53F6BF24" w14:textId="24D18834">
      <w:pPr>
        <w:widowControl w:val="0"/>
        <w:numPr>
          <w:ilvl w:val="0"/>
          <w:numId w:val="4"/>
        </w:numPr>
        <w:overflowPunct w:val="0"/>
        <w:autoSpaceDE w:val="0"/>
        <w:autoSpaceDN w:val="0"/>
        <w:adjustRightInd w:val="0"/>
        <w:spacing w:line="240" w:lineRule="auto"/>
        <w:ind w:hanging="567"/>
        <w:textAlignment w:val="baseline"/>
        <w:rPr>
          <w:sz w:val="20"/>
        </w:rPr>
      </w:pPr>
      <w:hyperlink w:history="1" r:id="rId26">
        <w:r w:rsidR="008121A4">
          <w:rPr>
            <w:rStyle w:val="Hyperlink"/>
            <w:b/>
            <w:i/>
            <w:sz w:val="28"/>
          </w:rPr>
          <w:t>Yhteisötalouden toimijat – valtiontukisäännöt</w:t>
        </w:r>
      </w:hyperlink>
    </w:p>
    <w:p w:rsidRPr="00175B02" w:rsidR="008121A4" w:rsidP="00175B02" w:rsidRDefault="008121A4" w14:paraId="3C0FACEF" w14:textId="77777777">
      <w:pPr>
        <w:tabs>
          <w:tab w:val="center" w:pos="284"/>
        </w:tabs>
        <w:spacing w:line="240" w:lineRule="auto"/>
        <w:ind w:left="266" w:hanging="266"/>
        <w:rPr>
          <w:b/>
        </w:rPr>
      </w:pPr>
    </w:p>
    <w:tbl>
      <w:tblPr>
        <w:tblStyle w:val="TableGrid"/>
        <w:tblW w:w="484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68"/>
        <w:gridCol w:w="6320"/>
      </w:tblGrid>
      <w:tr w:rsidRPr="00A6689B" w:rsidR="008121A4" w:rsidTr="004D48B0" w14:paraId="167E0B00" w14:textId="77777777">
        <w:trPr>
          <w:trHeight w:val="282"/>
        </w:trPr>
        <w:tc>
          <w:tcPr>
            <w:tcW w:w="1404" w:type="pct"/>
          </w:tcPr>
          <w:p w:rsidRPr="00A6689B" w:rsidR="008121A4" w:rsidP="0016188E" w:rsidRDefault="008121A4" w14:paraId="406A1308" w14:textId="77777777">
            <w:pPr>
              <w:tabs>
                <w:tab w:val="center" w:pos="284"/>
              </w:tabs>
              <w:ind w:left="266" w:hanging="266"/>
              <w:rPr>
                <w:b/>
              </w:rPr>
            </w:pPr>
            <w:r>
              <w:rPr>
                <w:b/>
              </w:rPr>
              <w:t>Esittelijä</w:t>
            </w:r>
          </w:p>
        </w:tc>
        <w:tc>
          <w:tcPr>
            <w:tcW w:w="3596" w:type="pct"/>
          </w:tcPr>
          <w:p w:rsidRPr="00DD3CB5" w:rsidR="008121A4" w:rsidP="0016188E" w:rsidRDefault="008121A4" w14:paraId="4068FB50" w14:textId="77777777">
            <w:pPr>
              <w:tabs>
                <w:tab w:val="center" w:pos="284"/>
              </w:tabs>
              <w:ind w:left="266" w:hanging="266"/>
              <w:jc w:val="left"/>
              <w:rPr>
                <w:bCs/>
              </w:rPr>
            </w:pPr>
            <w:r>
              <w:t xml:space="preserve">Giuseppe </w:t>
            </w:r>
            <w:proofErr w:type="spellStart"/>
            <w:r>
              <w:t>Guerini</w:t>
            </w:r>
            <w:proofErr w:type="spellEnd"/>
            <w:r>
              <w:t xml:space="preserve"> (kansalaisyhteiskunnan organisaatiot – IT)</w:t>
            </w:r>
          </w:p>
        </w:tc>
      </w:tr>
      <w:tr w:rsidRPr="00175B02" w:rsidR="008121A4" w:rsidTr="004D48B0" w14:paraId="3E2FDACF" w14:textId="77777777">
        <w:trPr>
          <w:trHeight w:val="165"/>
        </w:trPr>
        <w:tc>
          <w:tcPr>
            <w:tcW w:w="5000" w:type="pct"/>
            <w:gridSpan w:val="2"/>
          </w:tcPr>
          <w:p w:rsidRPr="00175B02" w:rsidR="008121A4" w:rsidP="00175B02" w:rsidRDefault="008121A4" w14:paraId="7C78B7CB" w14:textId="77777777">
            <w:pPr>
              <w:tabs>
                <w:tab w:val="center" w:pos="284"/>
              </w:tabs>
              <w:spacing w:line="240" w:lineRule="auto"/>
              <w:ind w:left="266" w:hanging="266"/>
              <w:rPr>
                <w:lang w:val="en-US"/>
              </w:rPr>
            </w:pPr>
          </w:p>
        </w:tc>
      </w:tr>
      <w:tr w:rsidRPr="00A6689B" w:rsidR="008121A4" w:rsidTr="004D48B0" w14:paraId="1CBFA683" w14:textId="77777777">
        <w:trPr>
          <w:trHeight w:val="623"/>
        </w:trPr>
        <w:tc>
          <w:tcPr>
            <w:tcW w:w="1404" w:type="pct"/>
          </w:tcPr>
          <w:p w:rsidRPr="00A6689B" w:rsidR="008121A4" w:rsidP="0016188E" w:rsidRDefault="008121A4" w14:paraId="4CEA1EF9" w14:textId="77777777">
            <w:pPr>
              <w:tabs>
                <w:tab w:val="center" w:pos="284"/>
              </w:tabs>
              <w:ind w:left="266" w:hanging="266"/>
              <w:rPr>
                <w:b/>
              </w:rPr>
            </w:pPr>
            <w:r>
              <w:rPr>
                <w:b/>
              </w:rPr>
              <w:t>Viiteasiakirjat</w:t>
            </w:r>
          </w:p>
        </w:tc>
        <w:tc>
          <w:tcPr>
            <w:tcW w:w="3596" w:type="pct"/>
          </w:tcPr>
          <w:p w:rsidR="008121A4" w:rsidP="0016188E" w:rsidRDefault="008121A4" w14:paraId="4CB32640" w14:textId="77777777">
            <w:pPr>
              <w:tabs>
                <w:tab w:val="center" w:pos="284"/>
              </w:tabs>
              <w:ind w:left="266" w:hanging="266"/>
            </w:pPr>
            <w:r>
              <w:t>oma-aloitteinen lausunto</w:t>
            </w:r>
          </w:p>
          <w:p w:rsidRPr="00A6689B" w:rsidR="008121A4" w:rsidP="0016188E" w:rsidRDefault="008121A4" w14:paraId="0FCF3F64" w14:textId="77777777">
            <w:pPr>
              <w:tabs>
                <w:tab w:val="center" w:pos="284"/>
              </w:tabs>
              <w:ind w:left="266" w:hanging="266"/>
            </w:pPr>
            <w:r>
              <w:t>EESC-2024-03043-00-00-AC</w:t>
            </w:r>
          </w:p>
        </w:tc>
      </w:tr>
    </w:tbl>
    <w:p w:rsidRPr="00376297" w:rsidR="00376297" w:rsidP="00175B02" w:rsidRDefault="00376297" w14:paraId="7B8088B1" w14:textId="77777777">
      <w:pPr>
        <w:keepNext/>
        <w:keepLines/>
        <w:tabs>
          <w:tab w:val="center" w:pos="284"/>
        </w:tabs>
        <w:spacing w:line="240" w:lineRule="auto"/>
        <w:ind w:left="266" w:hanging="266"/>
        <w:rPr>
          <w:b/>
        </w:rPr>
      </w:pPr>
    </w:p>
    <w:p w:rsidRPr="00376297" w:rsidR="008121A4" w:rsidP="00175B02" w:rsidRDefault="008121A4" w14:paraId="0CC94CED" w14:textId="7AF7478B">
      <w:pPr>
        <w:keepNext/>
        <w:keepLines/>
        <w:tabs>
          <w:tab w:val="center" w:pos="284"/>
        </w:tabs>
        <w:spacing w:line="240" w:lineRule="auto"/>
        <w:ind w:left="266" w:hanging="266"/>
        <w:rPr>
          <w:b/>
        </w:rPr>
      </w:pPr>
      <w:r w:rsidRPr="00376297">
        <w:rPr>
          <w:b/>
        </w:rPr>
        <w:t>Keskeiset kohdat</w:t>
      </w:r>
    </w:p>
    <w:p w:rsidRPr="00376297" w:rsidR="008121A4" w:rsidP="00175B02" w:rsidRDefault="008121A4" w14:paraId="2198E21D" w14:textId="77777777">
      <w:pPr>
        <w:keepNext/>
        <w:keepLines/>
        <w:tabs>
          <w:tab w:val="center" w:pos="284"/>
        </w:tabs>
        <w:spacing w:line="240" w:lineRule="auto"/>
        <w:ind w:left="266" w:hanging="266"/>
        <w:rPr>
          <w:b/>
        </w:rPr>
      </w:pPr>
    </w:p>
    <w:p w:rsidRPr="00376297" w:rsidR="008121A4" w:rsidP="0016188E" w:rsidRDefault="008121A4" w14:paraId="012726FD" w14:textId="77777777">
      <w:pPr>
        <w:rPr>
          <w:bCs/>
          <w:iCs/>
        </w:rPr>
      </w:pPr>
      <w:r w:rsidRPr="00376297">
        <w:t>ETSK</w:t>
      </w:r>
    </w:p>
    <w:p w:rsidRPr="00343FCF" w:rsidR="008121A4" w:rsidP="00376297" w:rsidRDefault="008121A4" w14:paraId="2971FCD0" w14:textId="77777777">
      <w:pPr>
        <w:widowControl w:val="0"/>
        <w:numPr>
          <w:ilvl w:val="0"/>
          <w:numId w:val="25"/>
        </w:numPr>
        <w:overflowPunct w:val="0"/>
        <w:autoSpaceDE w:val="0"/>
        <w:autoSpaceDN w:val="0"/>
        <w:adjustRightInd w:val="0"/>
        <w:ind w:left="567" w:hanging="567"/>
        <w:textAlignment w:val="baseline"/>
        <w:rPr>
          <w:bCs/>
          <w:iCs/>
        </w:rPr>
      </w:pPr>
      <w:r>
        <w:t>korostaa, että on tärkeää sovittaa yhteen Euroopan unionin valtiontukisäännöt ja tarve antaa vahvaa julkista tukea yhteisötalouden toimijoille, jotka huolehtivat usein valtion aiemmin hoitamista tehtävistä.</w:t>
      </w:r>
    </w:p>
    <w:p w:rsidRPr="00343FCF" w:rsidR="008121A4" w:rsidP="00376297" w:rsidRDefault="008121A4" w14:paraId="14FC6FC3" w14:textId="77777777">
      <w:pPr>
        <w:widowControl w:val="0"/>
        <w:numPr>
          <w:ilvl w:val="0"/>
          <w:numId w:val="25"/>
        </w:numPr>
        <w:overflowPunct w:val="0"/>
        <w:autoSpaceDE w:val="0"/>
        <w:autoSpaceDN w:val="0"/>
        <w:adjustRightInd w:val="0"/>
        <w:ind w:left="567" w:hanging="567"/>
        <w:textAlignment w:val="baseline"/>
        <w:rPr>
          <w:bCs/>
          <w:iCs/>
        </w:rPr>
      </w:pPr>
      <w:r>
        <w:t>muistuttaa yhteisötalouden toimijoiden merkityksestä pyrittäessä vastaamaan konkreettisesti unionin kansalaisten sosiaalisiin tarpeisiin.</w:t>
      </w:r>
    </w:p>
    <w:p w:rsidRPr="00343FCF" w:rsidR="008121A4" w:rsidP="00376297" w:rsidRDefault="008121A4" w14:paraId="33584829" w14:textId="77777777">
      <w:pPr>
        <w:widowControl w:val="0"/>
        <w:numPr>
          <w:ilvl w:val="0"/>
          <w:numId w:val="25"/>
        </w:numPr>
        <w:overflowPunct w:val="0"/>
        <w:autoSpaceDE w:val="0"/>
        <w:autoSpaceDN w:val="0"/>
        <w:adjustRightInd w:val="0"/>
        <w:ind w:left="567" w:hanging="567"/>
        <w:textAlignment w:val="baseline"/>
        <w:rPr>
          <w:bCs/>
          <w:iCs/>
        </w:rPr>
      </w:pPr>
      <w:r>
        <w:t xml:space="preserve">toteaa, että yhteisötalouden toimijoiden toiminta perustuu usein yhteisvastuumalliin, joka ei kuulu taloudellisen toiminnan käsitteen piiriin. Samaan aikaan kyseisten toimijoiden </w:t>
      </w:r>
      <w:proofErr w:type="spellStart"/>
      <w:r>
        <w:t>rajatylittävä</w:t>
      </w:r>
      <w:proofErr w:type="spellEnd"/>
      <w:r>
        <w:t xml:space="preserve"> terveydenhuoltoalan toiminta on usein merkitykseltään vähäistä ja niin pienimuotoista, ettei se vaikuta merkittävästi jäsenvaltioiden väliseen kilpailuun.</w:t>
      </w:r>
    </w:p>
    <w:p w:rsidRPr="00C439A8" w:rsidR="008121A4" w:rsidP="00376297" w:rsidRDefault="008121A4" w14:paraId="5CD508D6" w14:textId="77777777">
      <w:pPr>
        <w:widowControl w:val="0"/>
        <w:numPr>
          <w:ilvl w:val="0"/>
          <w:numId w:val="25"/>
        </w:numPr>
        <w:overflowPunct w:val="0"/>
        <w:autoSpaceDE w:val="0"/>
        <w:autoSpaceDN w:val="0"/>
        <w:adjustRightInd w:val="0"/>
        <w:ind w:left="567" w:hanging="567"/>
        <w:textAlignment w:val="baseline"/>
        <w:rPr>
          <w:bCs/>
          <w:iCs/>
        </w:rPr>
      </w:pPr>
      <w:r>
        <w:t>katsoo, että yleisessä ryhmäpoikkeusasetuksessa vahvistettuja epäedullisessa asemassa olevien tai alentuneesti työkykyisten työntekijöiden työhönottoon myönnettävää tukea koskevia sääntöjä olisi tiukennettava ja yksinkertaistettava.</w:t>
      </w:r>
    </w:p>
    <w:p w:rsidRPr="00343FCF" w:rsidR="008121A4" w:rsidP="00376297" w:rsidRDefault="008121A4" w14:paraId="73C0DF91" w14:textId="77777777">
      <w:pPr>
        <w:numPr>
          <w:ilvl w:val="0"/>
          <w:numId w:val="25"/>
        </w:numPr>
        <w:overflowPunct w:val="0"/>
        <w:autoSpaceDE w:val="0"/>
        <w:autoSpaceDN w:val="0"/>
        <w:adjustRightInd w:val="0"/>
        <w:ind w:left="567" w:hanging="567"/>
        <w:textAlignment w:val="baseline"/>
        <w:rPr>
          <w:bCs/>
          <w:iCs/>
        </w:rPr>
      </w:pPr>
      <w:r>
        <w:t xml:space="preserve">suhtautuu myönteisesti myös toiseen Enrico </w:t>
      </w:r>
      <w:proofErr w:type="spellStart"/>
      <w:r>
        <w:t>Lettan</w:t>
      </w:r>
      <w:proofErr w:type="spellEnd"/>
      <w:r>
        <w:t xml:space="preserve"> raportissa esitettyyn ehdotukseen, jonka mukaan valtiontukien nykyistä oikeudellista kehystä on mukautettava yhteisötalouden yritysten lainan ja rahoituksen saannin helpottamiseksi.</w:t>
      </w:r>
    </w:p>
    <w:p w:rsidRPr="00C439A8" w:rsidR="008121A4" w:rsidP="00376297" w:rsidRDefault="008121A4" w14:paraId="494DB81C" w14:textId="77777777">
      <w:pPr>
        <w:numPr>
          <w:ilvl w:val="0"/>
          <w:numId w:val="25"/>
        </w:numPr>
        <w:overflowPunct w:val="0"/>
        <w:autoSpaceDE w:val="0"/>
        <w:autoSpaceDN w:val="0"/>
        <w:adjustRightInd w:val="0"/>
        <w:ind w:left="567" w:hanging="567"/>
        <w:textAlignment w:val="baseline"/>
        <w:rPr>
          <w:bCs/>
          <w:iCs/>
        </w:rPr>
      </w:pPr>
      <w:r>
        <w:t>toteaa, että viranomaiset eivät hyödynnä yleisiin taloudellisiin tarkoituksiin liittyviin palveluihin myönnettävää tukea koskevaa oikeudellista kehystä asianmukaisesti.</w:t>
      </w:r>
    </w:p>
    <w:p w:rsidRPr="00C439A8" w:rsidR="008121A4" w:rsidP="00175B02" w:rsidRDefault="008121A4" w14:paraId="459CDC85" w14:textId="77777777">
      <w:pPr>
        <w:numPr>
          <w:ilvl w:val="0"/>
          <w:numId w:val="25"/>
        </w:numPr>
        <w:overflowPunct w:val="0"/>
        <w:autoSpaceDE w:val="0"/>
        <w:autoSpaceDN w:val="0"/>
        <w:adjustRightInd w:val="0"/>
        <w:ind w:left="567" w:hanging="567"/>
        <w:textAlignment w:val="baseline"/>
        <w:rPr>
          <w:bCs/>
          <w:iCs/>
        </w:rPr>
      </w:pPr>
      <w:r>
        <w:t>suhtautuu myönteisesti uuden Euroopan komission poliittisiin suuntaviivoihin 2024–2029, joissa ilmoitetaan, että ”aiomme myös tarkistaa valtiontukisääntöjämme, jotta asumisen alalla voidaan toteuttaa tukitoimenpiteitä, jotka koskevat erityisesti kohtuuhintaista, energiatehokasta ja sosiaalista asuntotuotantoa”.</w:t>
      </w:r>
    </w:p>
    <w:p w:rsidR="008121A4" w:rsidP="00376297" w:rsidRDefault="008121A4" w14:paraId="2DC4A5B2" w14:textId="77777777">
      <w:pPr>
        <w:widowControl w:val="0"/>
        <w:numPr>
          <w:ilvl w:val="0"/>
          <w:numId w:val="25"/>
        </w:numPr>
        <w:overflowPunct w:val="0"/>
        <w:autoSpaceDE w:val="0"/>
        <w:autoSpaceDN w:val="0"/>
        <w:adjustRightInd w:val="0"/>
        <w:ind w:left="567" w:hanging="567"/>
        <w:textAlignment w:val="baseline"/>
        <w:rPr>
          <w:bCs/>
          <w:iCs/>
        </w:rPr>
      </w:pPr>
      <w:r>
        <w:lastRenderedPageBreak/>
        <w:t xml:space="preserve">kehottaa Euroopan komissiota jatkamaan julistuksessa </w:t>
      </w:r>
      <w:proofErr w:type="spellStart"/>
      <w:r>
        <w:rPr>
          <w:i/>
          <w:iCs/>
        </w:rPr>
        <w:t>Liège</w:t>
      </w:r>
      <w:proofErr w:type="spellEnd"/>
      <w:r>
        <w:rPr>
          <w:i/>
          <w:iCs/>
        </w:rPr>
        <w:t xml:space="preserve"> </w:t>
      </w:r>
      <w:proofErr w:type="spellStart"/>
      <w:r>
        <w:rPr>
          <w:i/>
          <w:iCs/>
        </w:rPr>
        <w:t>Roadmap</w:t>
      </w:r>
      <w:proofErr w:type="spellEnd"/>
      <w:r>
        <w:rPr>
          <w:i/>
          <w:iCs/>
        </w:rPr>
        <w:t xml:space="preserve"> for </w:t>
      </w:r>
      <w:proofErr w:type="spellStart"/>
      <w:r>
        <w:rPr>
          <w:i/>
          <w:iCs/>
        </w:rPr>
        <w:t>Social</w:t>
      </w:r>
      <w:proofErr w:type="spellEnd"/>
      <w:r>
        <w:rPr>
          <w:i/>
          <w:iCs/>
        </w:rPr>
        <w:t xml:space="preserve"> </w:t>
      </w:r>
      <w:proofErr w:type="spellStart"/>
      <w:r>
        <w:rPr>
          <w:i/>
          <w:iCs/>
        </w:rPr>
        <w:t>Economy</w:t>
      </w:r>
      <w:proofErr w:type="spellEnd"/>
      <w:r>
        <w:t xml:space="preserve"> esitetyn mukaisesti yhteisötalouden toimintasuunnitelman täytäntöönpanoa antamalla yhdelle uuden komission jäsenelle erityinen valtuutus koordinoida täytäntöönpanoa.</w:t>
      </w:r>
    </w:p>
    <w:p w:rsidRPr="00175B02" w:rsidR="008121A4" w:rsidP="0016188E" w:rsidRDefault="008121A4" w14:paraId="6C156D29" w14:textId="77777777">
      <w:pPr>
        <w:widowControl w:val="0"/>
        <w:ind w:left="709"/>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175B02" w:rsidR="008121A4" w:rsidTr="00550F63" w14:paraId="7C251D22" w14:textId="77777777">
        <w:tc>
          <w:tcPr>
            <w:tcW w:w="1556" w:type="pct"/>
          </w:tcPr>
          <w:p w:rsidRPr="00175B02" w:rsidR="008121A4" w:rsidP="0016188E" w:rsidRDefault="008121A4" w14:paraId="0D09B363" w14:textId="77777777">
            <w:pPr>
              <w:rPr>
                <w:i/>
              </w:rPr>
            </w:pPr>
            <w:r w:rsidRPr="00175B02">
              <w:rPr>
                <w:b/>
                <w:i/>
              </w:rPr>
              <w:t>Yhteydenotot</w:t>
            </w:r>
          </w:p>
        </w:tc>
        <w:tc>
          <w:tcPr>
            <w:tcW w:w="3444" w:type="pct"/>
          </w:tcPr>
          <w:p w:rsidRPr="00175B02" w:rsidR="008121A4" w:rsidP="0016188E" w:rsidRDefault="008121A4" w14:paraId="4833893F" w14:textId="77777777">
            <w:pPr>
              <w:rPr>
                <w:i/>
              </w:rPr>
            </w:pPr>
            <w:proofErr w:type="spellStart"/>
            <w:r w:rsidRPr="00175B02">
              <w:rPr>
                <w:i/>
              </w:rPr>
              <w:t>Annalisa</w:t>
            </w:r>
            <w:proofErr w:type="spellEnd"/>
            <w:r w:rsidRPr="00175B02">
              <w:rPr>
                <w:i/>
              </w:rPr>
              <w:t xml:space="preserve"> </w:t>
            </w:r>
            <w:proofErr w:type="spellStart"/>
            <w:r w:rsidRPr="00175B02">
              <w:rPr>
                <w:i/>
              </w:rPr>
              <w:t>Tessarolo</w:t>
            </w:r>
            <w:proofErr w:type="spellEnd"/>
          </w:p>
        </w:tc>
      </w:tr>
      <w:tr w:rsidRPr="00175B02" w:rsidR="008121A4" w:rsidTr="00550F63" w14:paraId="33DCCE66" w14:textId="77777777">
        <w:tc>
          <w:tcPr>
            <w:tcW w:w="1556" w:type="pct"/>
          </w:tcPr>
          <w:p w:rsidRPr="00175B02" w:rsidR="008121A4" w:rsidP="0016188E" w:rsidRDefault="008121A4" w14:paraId="36DBAD18" w14:textId="77777777">
            <w:pPr>
              <w:rPr>
                <w:i/>
              </w:rPr>
            </w:pPr>
            <w:r w:rsidRPr="00175B02">
              <w:rPr>
                <w:i/>
              </w:rPr>
              <w:t>P.</w:t>
            </w:r>
          </w:p>
        </w:tc>
        <w:tc>
          <w:tcPr>
            <w:tcW w:w="3444" w:type="pct"/>
          </w:tcPr>
          <w:p w:rsidRPr="00175B02" w:rsidR="008121A4" w:rsidP="0016188E" w:rsidRDefault="008121A4" w14:paraId="248C426B" w14:textId="77777777">
            <w:pPr>
              <w:rPr>
                <w:i/>
              </w:rPr>
            </w:pPr>
            <w:r w:rsidRPr="00175B02">
              <w:rPr>
                <w:i/>
              </w:rPr>
              <w:t>+32 25469732</w:t>
            </w:r>
          </w:p>
        </w:tc>
      </w:tr>
      <w:tr w:rsidRPr="00175B02" w:rsidR="008121A4" w:rsidTr="00550F63" w14:paraId="61FDE46D" w14:textId="77777777">
        <w:tc>
          <w:tcPr>
            <w:tcW w:w="1556" w:type="pct"/>
          </w:tcPr>
          <w:p w:rsidRPr="00175B02" w:rsidR="008121A4" w:rsidP="0016188E" w:rsidRDefault="008121A4" w14:paraId="38E6FC7E" w14:textId="77777777">
            <w:pPr>
              <w:rPr>
                <w:i/>
              </w:rPr>
            </w:pPr>
            <w:r w:rsidRPr="00175B02">
              <w:rPr>
                <w:i/>
              </w:rPr>
              <w:t>Sähköposti</w:t>
            </w:r>
          </w:p>
        </w:tc>
        <w:tc>
          <w:tcPr>
            <w:tcW w:w="3444" w:type="pct"/>
          </w:tcPr>
          <w:p w:rsidRPr="00175B02" w:rsidR="008121A4" w:rsidP="0016188E" w:rsidRDefault="00F44282" w14:paraId="107134A9" w14:textId="77777777">
            <w:pPr>
              <w:rPr>
                <w:i/>
              </w:rPr>
            </w:pPr>
            <w:hyperlink w:history="1" r:id="rId27">
              <w:r w:rsidRPr="00175B02" w:rsidR="008121A4">
                <w:rPr>
                  <w:rStyle w:val="Hyperlink"/>
                  <w:i/>
                </w:rPr>
                <w:t>Annalisa.Tessarolo@eesc.europa.eu</w:t>
              </w:r>
            </w:hyperlink>
          </w:p>
        </w:tc>
      </w:tr>
    </w:tbl>
    <w:p w:rsidR="008121A4" w:rsidP="0016188E" w:rsidRDefault="008121A4" w14:paraId="64ACF975" w14:textId="507E3651">
      <w:pPr>
        <w:pStyle w:val="ListParagraph"/>
        <w:ind w:left="0"/>
      </w:pPr>
    </w:p>
    <w:p w:rsidR="008121A4" w:rsidP="004D48B0" w:rsidRDefault="008121A4" w14:paraId="14F6B4E5" w14:textId="5F42226F">
      <w:pPr>
        <w:jc w:val="left"/>
      </w:pPr>
    </w:p>
    <w:p w:rsidRPr="008121A4" w:rsidR="008121A4" w:rsidP="0016188E" w:rsidRDefault="00F44282" w14:paraId="64939962" w14:textId="11F202BE">
      <w:pPr>
        <w:widowControl w:val="0"/>
        <w:numPr>
          <w:ilvl w:val="0"/>
          <w:numId w:val="4"/>
        </w:numPr>
        <w:overflowPunct w:val="0"/>
        <w:autoSpaceDE w:val="0"/>
        <w:autoSpaceDN w:val="0"/>
        <w:adjustRightInd w:val="0"/>
        <w:ind w:left="266" w:hanging="266"/>
        <w:textAlignment w:val="baseline"/>
        <w:rPr>
          <w:b/>
        </w:rPr>
      </w:pPr>
      <w:hyperlink w:tgtFrame="_blank" w:history="1" r:id="rId28">
        <w:r w:rsidRPr="008121A4" w:rsidR="008121A4">
          <w:rPr>
            <w:b/>
            <w:i/>
            <w:color w:val="0000FF"/>
            <w:sz w:val="28"/>
            <w:szCs w:val="20"/>
            <w:u w:val="single"/>
          </w:rPr>
          <w:t>Kilpailupolitiikka EU:n kilpailukyvyn ytimessä</w:t>
        </w:r>
      </w:hyperlink>
    </w:p>
    <w:p w:rsidRPr="008121A4" w:rsidR="008121A4" w:rsidP="0016188E" w:rsidRDefault="008121A4" w14:paraId="0D703EAA" w14:textId="77777777">
      <w:pPr>
        <w:widowControl w:val="0"/>
        <w:overflowPunct w:val="0"/>
        <w:autoSpaceDE w:val="0"/>
        <w:autoSpaceDN w:val="0"/>
        <w:adjustRightInd w:val="0"/>
        <w:ind w:left="266"/>
        <w:textAlignment w:val="baseline"/>
        <w:rPr>
          <w:b/>
        </w:rPr>
      </w:pPr>
    </w:p>
    <w:tbl>
      <w:tblPr>
        <w:tblStyle w:val="TableGrid6"/>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6662"/>
      </w:tblGrid>
      <w:tr w:rsidRPr="008121A4" w:rsidR="008121A4" w:rsidTr="00550F63" w14:paraId="1E77D300" w14:textId="77777777">
        <w:tc>
          <w:tcPr>
            <w:tcW w:w="1148" w:type="pct"/>
          </w:tcPr>
          <w:p w:rsidRPr="008121A4" w:rsidR="008121A4" w:rsidP="0016188E" w:rsidRDefault="008121A4" w14:paraId="2620AF1D" w14:textId="77777777">
            <w:pPr>
              <w:tabs>
                <w:tab w:val="center" w:pos="284"/>
              </w:tabs>
              <w:overflowPunct w:val="0"/>
              <w:autoSpaceDE w:val="0"/>
              <w:autoSpaceDN w:val="0"/>
              <w:adjustRightInd w:val="0"/>
              <w:ind w:left="266" w:hanging="266"/>
              <w:textAlignment w:val="baseline"/>
              <w:rPr>
                <w:b/>
                <w:sz w:val="22"/>
                <w:szCs w:val="22"/>
              </w:rPr>
            </w:pPr>
            <w:r w:rsidRPr="008121A4">
              <w:rPr>
                <w:b/>
                <w:bCs/>
                <w:sz w:val="22"/>
                <w:szCs w:val="22"/>
              </w:rPr>
              <w:t>Esittelijä</w:t>
            </w:r>
          </w:p>
        </w:tc>
        <w:tc>
          <w:tcPr>
            <w:tcW w:w="3852" w:type="pct"/>
          </w:tcPr>
          <w:p w:rsidRPr="008121A4" w:rsidR="008121A4" w:rsidP="0016188E" w:rsidRDefault="008121A4" w14:paraId="4EEABD95" w14:textId="77777777">
            <w:pPr>
              <w:tabs>
                <w:tab w:val="center" w:pos="284"/>
              </w:tabs>
              <w:overflowPunct w:val="0"/>
              <w:autoSpaceDE w:val="0"/>
              <w:autoSpaceDN w:val="0"/>
              <w:adjustRightInd w:val="0"/>
              <w:ind w:left="266" w:hanging="266"/>
              <w:textAlignment w:val="baseline"/>
              <w:rPr>
                <w:sz w:val="22"/>
                <w:szCs w:val="22"/>
              </w:rPr>
            </w:pPr>
            <w:proofErr w:type="spellStart"/>
            <w:r w:rsidRPr="008121A4">
              <w:rPr>
                <w:sz w:val="22"/>
                <w:szCs w:val="22"/>
              </w:rPr>
              <w:t>Isabel</w:t>
            </w:r>
            <w:proofErr w:type="spellEnd"/>
            <w:r w:rsidRPr="008121A4">
              <w:rPr>
                <w:sz w:val="22"/>
                <w:szCs w:val="22"/>
              </w:rPr>
              <w:t xml:space="preserve"> YGLESIAS (työnantajat – ES)</w:t>
            </w:r>
          </w:p>
        </w:tc>
      </w:tr>
      <w:tr w:rsidRPr="008121A4" w:rsidR="008121A4" w:rsidTr="00550F63" w14:paraId="22158164" w14:textId="77777777">
        <w:tc>
          <w:tcPr>
            <w:tcW w:w="5000" w:type="pct"/>
            <w:gridSpan w:val="2"/>
          </w:tcPr>
          <w:p w:rsidRPr="008121A4" w:rsidR="008121A4" w:rsidP="0016188E" w:rsidRDefault="008121A4" w14:paraId="75E6609E" w14:textId="77777777">
            <w:pPr>
              <w:tabs>
                <w:tab w:val="center" w:pos="284"/>
              </w:tabs>
              <w:overflowPunct w:val="0"/>
              <w:autoSpaceDE w:val="0"/>
              <w:autoSpaceDN w:val="0"/>
              <w:adjustRightInd w:val="0"/>
              <w:ind w:left="266" w:hanging="266"/>
              <w:textAlignment w:val="baseline"/>
              <w:rPr>
                <w:sz w:val="22"/>
                <w:szCs w:val="22"/>
                <w:lang w:val="en-US"/>
              </w:rPr>
            </w:pPr>
          </w:p>
        </w:tc>
      </w:tr>
      <w:tr w:rsidRPr="008121A4" w:rsidR="008121A4" w:rsidTr="00550F63" w14:paraId="2B903E8F" w14:textId="77777777">
        <w:tc>
          <w:tcPr>
            <w:tcW w:w="1148" w:type="pct"/>
            <w:vMerge w:val="restart"/>
          </w:tcPr>
          <w:p w:rsidRPr="008121A4" w:rsidR="008121A4" w:rsidP="0016188E" w:rsidRDefault="008121A4" w14:paraId="2E1193B3" w14:textId="77777777">
            <w:pPr>
              <w:tabs>
                <w:tab w:val="center" w:pos="284"/>
              </w:tabs>
              <w:overflowPunct w:val="0"/>
              <w:autoSpaceDE w:val="0"/>
              <w:autoSpaceDN w:val="0"/>
              <w:adjustRightInd w:val="0"/>
              <w:ind w:left="266" w:hanging="266"/>
              <w:textAlignment w:val="baseline"/>
              <w:rPr>
                <w:b/>
                <w:sz w:val="22"/>
                <w:szCs w:val="22"/>
              </w:rPr>
            </w:pPr>
            <w:r w:rsidRPr="008121A4">
              <w:rPr>
                <w:b/>
                <w:sz w:val="22"/>
                <w:szCs w:val="22"/>
              </w:rPr>
              <w:t>Viiteasiakirjat</w:t>
            </w:r>
          </w:p>
        </w:tc>
        <w:tc>
          <w:tcPr>
            <w:tcW w:w="3852" w:type="pct"/>
          </w:tcPr>
          <w:p w:rsidRPr="008121A4" w:rsidR="008121A4" w:rsidP="0016188E" w:rsidRDefault="008121A4" w14:paraId="735C009B" w14:textId="77777777">
            <w:pPr>
              <w:tabs>
                <w:tab w:val="center" w:pos="284"/>
              </w:tabs>
              <w:overflowPunct w:val="0"/>
              <w:autoSpaceDE w:val="0"/>
              <w:autoSpaceDN w:val="0"/>
              <w:adjustRightInd w:val="0"/>
              <w:ind w:left="266" w:hanging="266"/>
              <w:textAlignment w:val="baseline"/>
              <w:rPr>
                <w:sz w:val="22"/>
                <w:szCs w:val="22"/>
              </w:rPr>
            </w:pPr>
            <w:r w:rsidRPr="008121A4">
              <w:rPr>
                <w:sz w:val="22"/>
                <w:szCs w:val="22"/>
              </w:rPr>
              <w:t>oma-aloitteinen lausunto</w:t>
            </w:r>
          </w:p>
        </w:tc>
      </w:tr>
      <w:tr w:rsidRPr="008121A4" w:rsidR="008121A4" w:rsidTr="00550F63" w14:paraId="5C0D0CFF" w14:textId="77777777">
        <w:tc>
          <w:tcPr>
            <w:tcW w:w="1148" w:type="pct"/>
            <w:vMerge/>
          </w:tcPr>
          <w:p w:rsidRPr="008121A4" w:rsidR="008121A4" w:rsidP="0016188E" w:rsidRDefault="008121A4" w14:paraId="57BCBE5A" w14:textId="77777777">
            <w:pPr>
              <w:tabs>
                <w:tab w:val="center" w:pos="284"/>
              </w:tabs>
              <w:overflowPunct w:val="0"/>
              <w:autoSpaceDE w:val="0"/>
              <w:autoSpaceDN w:val="0"/>
              <w:adjustRightInd w:val="0"/>
              <w:ind w:left="266" w:hanging="266"/>
              <w:textAlignment w:val="baseline"/>
              <w:rPr>
                <w:b/>
                <w:sz w:val="22"/>
                <w:szCs w:val="22"/>
                <w:lang w:val="en-US"/>
              </w:rPr>
            </w:pPr>
          </w:p>
        </w:tc>
        <w:tc>
          <w:tcPr>
            <w:tcW w:w="3852" w:type="pct"/>
          </w:tcPr>
          <w:p w:rsidRPr="008121A4" w:rsidR="008121A4" w:rsidP="0016188E" w:rsidRDefault="008121A4" w14:paraId="7EDF6AB1" w14:textId="77777777">
            <w:pPr>
              <w:tabs>
                <w:tab w:val="center" w:pos="284"/>
              </w:tabs>
              <w:overflowPunct w:val="0"/>
              <w:autoSpaceDE w:val="0"/>
              <w:autoSpaceDN w:val="0"/>
              <w:adjustRightInd w:val="0"/>
              <w:ind w:left="266" w:hanging="266"/>
              <w:textAlignment w:val="baseline"/>
              <w:rPr>
                <w:sz w:val="22"/>
                <w:szCs w:val="22"/>
              </w:rPr>
            </w:pPr>
            <w:r w:rsidRPr="008121A4">
              <w:rPr>
                <w:sz w:val="22"/>
                <w:szCs w:val="22"/>
              </w:rPr>
              <w:t>EESC-2024-01027-00-00-AC</w:t>
            </w:r>
          </w:p>
        </w:tc>
      </w:tr>
    </w:tbl>
    <w:p w:rsidRPr="008121A4" w:rsidR="008121A4" w:rsidP="0016188E" w:rsidRDefault="008121A4" w14:paraId="7BB886D9" w14:textId="77777777">
      <w:pPr>
        <w:tabs>
          <w:tab w:val="center" w:pos="284"/>
        </w:tabs>
        <w:overflowPunct w:val="0"/>
        <w:autoSpaceDE w:val="0"/>
        <w:autoSpaceDN w:val="0"/>
        <w:adjustRightInd w:val="0"/>
        <w:ind w:left="266" w:hanging="266"/>
        <w:textAlignment w:val="baseline"/>
      </w:pPr>
    </w:p>
    <w:p w:rsidRPr="008121A4" w:rsidR="008121A4" w:rsidP="0016188E" w:rsidRDefault="008121A4" w14:paraId="711A2877" w14:textId="77777777">
      <w:pPr>
        <w:keepNext/>
        <w:keepLines/>
        <w:tabs>
          <w:tab w:val="center" w:pos="284"/>
        </w:tabs>
        <w:overflowPunct w:val="0"/>
        <w:autoSpaceDE w:val="0"/>
        <w:autoSpaceDN w:val="0"/>
        <w:adjustRightInd w:val="0"/>
        <w:ind w:left="266" w:hanging="266"/>
        <w:textAlignment w:val="baseline"/>
        <w:rPr>
          <w:b/>
        </w:rPr>
      </w:pPr>
      <w:r w:rsidRPr="008121A4">
        <w:rPr>
          <w:b/>
          <w:szCs w:val="20"/>
        </w:rPr>
        <w:t>Keskeiset kohdat</w:t>
      </w:r>
    </w:p>
    <w:p w:rsidRPr="008121A4" w:rsidR="008121A4" w:rsidP="0016188E" w:rsidRDefault="008121A4" w14:paraId="138F6454" w14:textId="77777777">
      <w:pPr>
        <w:keepNext/>
        <w:keepLines/>
        <w:tabs>
          <w:tab w:val="center" w:pos="284"/>
        </w:tabs>
        <w:overflowPunct w:val="0"/>
        <w:autoSpaceDE w:val="0"/>
        <w:autoSpaceDN w:val="0"/>
        <w:adjustRightInd w:val="0"/>
        <w:ind w:left="266" w:hanging="266"/>
        <w:textAlignment w:val="baseline"/>
        <w:rPr>
          <w:b/>
        </w:rPr>
      </w:pPr>
    </w:p>
    <w:p w:rsidRPr="008121A4" w:rsidR="008121A4" w:rsidP="0016188E" w:rsidRDefault="008121A4" w14:paraId="7F08B12B" w14:textId="77777777">
      <w:pPr>
        <w:overflowPunct w:val="0"/>
        <w:autoSpaceDE w:val="0"/>
        <w:autoSpaceDN w:val="0"/>
        <w:adjustRightInd w:val="0"/>
        <w:textAlignment w:val="baseline"/>
        <w:rPr>
          <w:bCs/>
          <w:iCs/>
        </w:rPr>
      </w:pPr>
      <w:r w:rsidRPr="008121A4">
        <w:rPr>
          <w:szCs w:val="20"/>
        </w:rPr>
        <w:t>ETSK</w:t>
      </w:r>
    </w:p>
    <w:p w:rsidRPr="008121A4" w:rsidR="008121A4" w:rsidP="00376297" w:rsidRDefault="008121A4" w14:paraId="0B81C9D7" w14:textId="77777777">
      <w:pPr>
        <w:widowControl w:val="0"/>
        <w:numPr>
          <w:ilvl w:val="0"/>
          <w:numId w:val="26"/>
        </w:numPr>
        <w:overflowPunct w:val="0"/>
        <w:autoSpaceDE w:val="0"/>
        <w:autoSpaceDN w:val="0"/>
        <w:adjustRightInd w:val="0"/>
        <w:ind w:left="567" w:hanging="567"/>
        <w:textAlignment w:val="baseline"/>
      </w:pPr>
      <w:r w:rsidRPr="008121A4">
        <w:rPr>
          <w:szCs w:val="20"/>
        </w:rPr>
        <w:t xml:space="preserve">painottaa, että </w:t>
      </w:r>
      <w:r w:rsidRPr="008121A4">
        <w:rPr>
          <w:b/>
          <w:szCs w:val="20"/>
        </w:rPr>
        <w:t>valtiontuki</w:t>
      </w:r>
      <w:r w:rsidRPr="008121A4">
        <w:rPr>
          <w:szCs w:val="20"/>
        </w:rPr>
        <w:t xml:space="preserve"> voi tarjota luotettavaa tukea EU:n yrityksille siirtymävaiheessa ja auttaa keräämään yhteisen siirtymätavoitteen saavuttamiseksi tarvittavat valtaisat investoinnit. Jotta valtiontuen hajanaisuus jäsenvaltioiden välillä ei vaikuttaisi kielteisesti EU:n kilpailukykyyn, on varmistettava, että </w:t>
      </w:r>
      <w:r w:rsidRPr="008121A4">
        <w:rPr>
          <w:b/>
          <w:szCs w:val="20"/>
        </w:rPr>
        <w:t>julkinen tuki käytetään mahdollisimman tehokkaasti niin, että sillä on laajoja heijastusvaikutuksia ja se vahvistaa eurooppalaisia arvoketjuja</w:t>
      </w:r>
      <w:r w:rsidRPr="008121A4">
        <w:rPr>
          <w:szCs w:val="20"/>
        </w:rPr>
        <w:t>.</w:t>
      </w:r>
    </w:p>
    <w:p w:rsidRPr="008121A4" w:rsidR="008121A4" w:rsidP="00376297" w:rsidRDefault="008121A4" w14:paraId="0D290377" w14:textId="77777777">
      <w:pPr>
        <w:widowControl w:val="0"/>
        <w:numPr>
          <w:ilvl w:val="0"/>
          <w:numId w:val="26"/>
        </w:numPr>
        <w:overflowPunct w:val="0"/>
        <w:autoSpaceDE w:val="0"/>
        <w:autoSpaceDN w:val="0"/>
        <w:adjustRightInd w:val="0"/>
        <w:ind w:left="567" w:hanging="567"/>
        <w:textAlignment w:val="baseline"/>
      </w:pPr>
      <w:r w:rsidRPr="008121A4">
        <w:rPr>
          <w:szCs w:val="20"/>
        </w:rPr>
        <w:t xml:space="preserve">katsoo, että </w:t>
      </w:r>
      <w:r w:rsidRPr="008121A4">
        <w:rPr>
          <w:b/>
          <w:szCs w:val="20"/>
        </w:rPr>
        <w:t>yrityskeskittymien valvontaa voitaisiin kehittää niin, että arvioinneissa otettaisiin paremmin huomioon</w:t>
      </w:r>
      <w:r w:rsidRPr="008121A4">
        <w:rPr>
          <w:szCs w:val="20"/>
        </w:rPr>
        <w:t xml:space="preserve"> sellaisten </w:t>
      </w:r>
      <w:r w:rsidRPr="008121A4">
        <w:rPr>
          <w:b/>
          <w:szCs w:val="20"/>
        </w:rPr>
        <w:t>markkinoiden erityisluonne</w:t>
      </w:r>
      <w:r w:rsidRPr="008121A4">
        <w:rPr>
          <w:szCs w:val="20"/>
        </w:rPr>
        <w:t>, joilla infrastruktuuri-investoinnit, innovointi tai kestävyys ovat ratkaisevan tärkeitä. Tarvittaisiin myös ratkaisu sellaisten innovaatiovetoisten keskittymien valvonnan mahdollistamiseksi, jotka jäävät tällä hetkellä komission sulautuma-asetuksessa asetettujen raja-arvojen ulkopuolelle. Yrityskeskittymiä ei koskaan pitäisi käyttää kansallisten etujen ajamiseen, ja kaikkien sidosryhmien näkemykset olisi otettava huomioon yrityskeskittymiä analysoitaessa.</w:t>
      </w:r>
    </w:p>
    <w:p w:rsidRPr="008121A4" w:rsidR="008121A4" w:rsidP="00376297" w:rsidRDefault="008121A4" w14:paraId="7976B535" w14:textId="77777777">
      <w:pPr>
        <w:widowControl w:val="0"/>
        <w:numPr>
          <w:ilvl w:val="0"/>
          <w:numId w:val="26"/>
        </w:numPr>
        <w:overflowPunct w:val="0"/>
        <w:autoSpaceDE w:val="0"/>
        <w:autoSpaceDN w:val="0"/>
        <w:adjustRightInd w:val="0"/>
        <w:ind w:left="567" w:hanging="567"/>
        <w:textAlignment w:val="baseline"/>
      </w:pPr>
      <w:r w:rsidRPr="008121A4">
        <w:rPr>
          <w:szCs w:val="20"/>
        </w:rPr>
        <w:t>on sitä mieltä, että Euroopan yhteistä etua koskevia tärkeitä hankkeita (</w:t>
      </w:r>
      <w:r w:rsidRPr="008121A4">
        <w:rPr>
          <w:b/>
          <w:szCs w:val="20"/>
        </w:rPr>
        <w:t>IPCEI</w:t>
      </w:r>
      <w:r w:rsidRPr="008121A4">
        <w:rPr>
          <w:szCs w:val="20"/>
        </w:rPr>
        <w:t xml:space="preserve">) koskevia sääntöjä on tarkistettava niin, että niistä tulee </w:t>
      </w:r>
      <w:r w:rsidRPr="008121A4">
        <w:rPr>
          <w:b/>
          <w:szCs w:val="20"/>
        </w:rPr>
        <w:t>aidosti eurooppalainen väline</w:t>
      </w:r>
      <w:r w:rsidRPr="008121A4">
        <w:rPr>
          <w:szCs w:val="20"/>
        </w:rPr>
        <w:t>, joka takaa hankkeiden todellisen käänteentekevän laadun. Eurooppalaisen näkökulman on toteuduttava myös Euroopan kilpailukykyrahaston suunnittelussa ja käyttöönotossa.</w:t>
      </w:r>
    </w:p>
    <w:p w:rsidRPr="008121A4" w:rsidR="008121A4" w:rsidP="00376297" w:rsidRDefault="008121A4" w14:paraId="5A12AF4F" w14:textId="77777777">
      <w:pPr>
        <w:numPr>
          <w:ilvl w:val="0"/>
          <w:numId w:val="26"/>
        </w:numPr>
        <w:overflowPunct w:val="0"/>
        <w:autoSpaceDE w:val="0"/>
        <w:autoSpaceDN w:val="0"/>
        <w:adjustRightInd w:val="0"/>
        <w:ind w:left="567" w:hanging="567"/>
        <w:textAlignment w:val="baseline"/>
      </w:pPr>
      <w:r w:rsidRPr="008121A4">
        <w:rPr>
          <w:szCs w:val="20"/>
        </w:rPr>
        <w:t xml:space="preserve">muistuttaa, että yritykset tarvitsevat ennakoitavuutta ja oikeusvarmuutta. Uusia kilpailun sääntelykeinoja kehiteltäessä olisi pyrittävä edelleen </w:t>
      </w:r>
      <w:r w:rsidRPr="008121A4">
        <w:rPr>
          <w:b/>
          <w:szCs w:val="20"/>
        </w:rPr>
        <w:t>yksinkertaistamaan kartelli-, yrityskeskittymä- ja valtiontukimenettelyjä ja laatimaan selkeitä ohjeita</w:t>
      </w:r>
      <w:r w:rsidRPr="008121A4">
        <w:rPr>
          <w:szCs w:val="20"/>
        </w:rPr>
        <w:t>. Sisämarkkinoiden syventämisessä olisi ensisijaisesti hyödynnettävä jo olemassa olevia välineitä.</w:t>
      </w:r>
    </w:p>
    <w:p w:rsidRPr="008121A4" w:rsidR="008121A4" w:rsidP="0016188E" w:rsidRDefault="008121A4" w14:paraId="19DC49AF" w14:textId="77777777">
      <w:pPr>
        <w:widowControl w:val="0"/>
        <w:overflowPunct w:val="0"/>
        <w:autoSpaceDE w:val="0"/>
        <w:autoSpaceDN w:val="0"/>
        <w:adjustRightInd w:val="0"/>
        <w:ind w:left="567" w:hanging="567"/>
        <w:textAlignment w:val="baseline"/>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175B02" w:rsidR="008121A4" w:rsidTr="00550F63" w14:paraId="1D6E0DED" w14:textId="77777777">
        <w:tc>
          <w:tcPr>
            <w:tcW w:w="1556" w:type="pct"/>
          </w:tcPr>
          <w:p w:rsidRPr="00175B02" w:rsidR="008121A4" w:rsidP="0016188E" w:rsidRDefault="008121A4" w14:paraId="33038C33" w14:textId="77777777">
            <w:pPr>
              <w:overflowPunct w:val="0"/>
              <w:autoSpaceDE w:val="0"/>
              <w:autoSpaceDN w:val="0"/>
              <w:adjustRightInd w:val="0"/>
              <w:textAlignment w:val="baseline"/>
              <w:rPr>
                <w:i/>
                <w:sz w:val="22"/>
                <w:szCs w:val="22"/>
              </w:rPr>
            </w:pPr>
            <w:r w:rsidRPr="00175B02">
              <w:rPr>
                <w:b/>
                <w:i/>
                <w:sz w:val="22"/>
                <w:szCs w:val="22"/>
              </w:rPr>
              <w:t>Yhteydenotot</w:t>
            </w:r>
          </w:p>
        </w:tc>
        <w:tc>
          <w:tcPr>
            <w:tcW w:w="3444" w:type="pct"/>
          </w:tcPr>
          <w:p w:rsidRPr="00175B02" w:rsidR="008121A4" w:rsidP="0016188E" w:rsidRDefault="008121A4" w14:paraId="2A266143" w14:textId="77777777">
            <w:pPr>
              <w:overflowPunct w:val="0"/>
              <w:autoSpaceDE w:val="0"/>
              <w:autoSpaceDN w:val="0"/>
              <w:adjustRightInd w:val="0"/>
              <w:textAlignment w:val="baseline"/>
              <w:rPr>
                <w:i/>
                <w:sz w:val="22"/>
                <w:szCs w:val="22"/>
              </w:rPr>
            </w:pPr>
            <w:proofErr w:type="spellStart"/>
            <w:r w:rsidRPr="00175B02">
              <w:rPr>
                <w:i/>
                <w:sz w:val="22"/>
                <w:szCs w:val="22"/>
              </w:rPr>
              <w:t>Staffa</w:t>
            </w:r>
            <w:proofErr w:type="spellEnd"/>
            <w:r w:rsidRPr="00175B02">
              <w:rPr>
                <w:i/>
                <w:sz w:val="22"/>
                <w:szCs w:val="22"/>
              </w:rPr>
              <w:t xml:space="preserve"> Silvia</w:t>
            </w:r>
          </w:p>
        </w:tc>
      </w:tr>
      <w:tr w:rsidRPr="00175B02" w:rsidR="008121A4" w:rsidTr="00550F63" w14:paraId="248D4D64" w14:textId="77777777">
        <w:tc>
          <w:tcPr>
            <w:tcW w:w="1556" w:type="pct"/>
          </w:tcPr>
          <w:p w:rsidRPr="00175B02" w:rsidR="008121A4" w:rsidP="0016188E" w:rsidRDefault="008121A4" w14:paraId="2218F49F" w14:textId="77777777">
            <w:pPr>
              <w:overflowPunct w:val="0"/>
              <w:autoSpaceDE w:val="0"/>
              <w:autoSpaceDN w:val="0"/>
              <w:adjustRightInd w:val="0"/>
              <w:textAlignment w:val="baseline"/>
              <w:rPr>
                <w:i/>
                <w:sz w:val="22"/>
                <w:szCs w:val="22"/>
              </w:rPr>
            </w:pPr>
            <w:r w:rsidRPr="00175B02">
              <w:rPr>
                <w:i/>
                <w:sz w:val="22"/>
                <w:szCs w:val="22"/>
              </w:rPr>
              <w:t>P.</w:t>
            </w:r>
          </w:p>
        </w:tc>
        <w:tc>
          <w:tcPr>
            <w:tcW w:w="3444" w:type="pct"/>
          </w:tcPr>
          <w:p w:rsidRPr="00175B02" w:rsidR="008121A4" w:rsidP="0016188E" w:rsidRDefault="008121A4" w14:paraId="326D4217" w14:textId="77777777">
            <w:pPr>
              <w:overflowPunct w:val="0"/>
              <w:autoSpaceDE w:val="0"/>
              <w:autoSpaceDN w:val="0"/>
              <w:adjustRightInd w:val="0"/>
              <w:textAlignment w:val="baseline"/>
              <w:rPr>
                <w:i/>
                <w:sz w:val="22"/>
                <w:szCs w:val="22"/>
              </w:rPr>
            </w:pPr>
            <w:r w:rsidRPr="00175B02">
              <w:rPr>
                <w:i/>
                <w:sz w:val="22"/>
                <w:szCs w:val="22"/>
              </w:rPr>
              <w:t>+32 25468378</w:t>
            </w:r>
          </w:p>
        </w:tc>
      </w:tr>
      <w:tr w:rsidRPr="00175B02" w:rsidR="008121A4" w:rsidTr="00550F63" w14:paraId="5B9ABE0A" w14:textId="77777777">
        <w:tc>
          <w:tcPr>
            <w:tcW w:w="1556" w:type="pct"/>
          </w:tcPr>
          <w:p w:rsidRPr="00175B02" w:rsidR="008121A4" w:rsidP="0016188E" w:rsidRDefault="008121A4" w14:paraId="5BDEB16B" w14:textId="77777777">
            <w:pPr>
              <w:overflowPunct w:val="0"/>
              <w:autoSpaceDE w:val="0"/>
              <w:autoSpaceDN w:val="0"/>
              <w:adjustRightInd w:val="0"/>
              <w:textAlignment w:val="baseline"/>
              <w:rPr>
                <w:i/>
                <w:sz w:val="22"/>
                <w:szCs w:val="22"/>
              </w:rPr>
            </w:pPr>
            <w:r w:rsidRPr="00175B02">
              <w:rPr>
                <w:i/>
                <w:sz w:val="22"/>
                <w:szCs w:val="22"/>
              </w:rPr>
              <w:t>Sähköposti</w:t>
            </w:r>
          </w:p>
        </w:tc>
        <w:tc>
          <w:tcPr>
            <w:tcW w:w="3444" w:type="pct"/>
          </w:tcPr>
          <w:p w:rsidRPr="00175B02" w:rsidR="008121A4" w:rsidP="0016188E" w:rsidRDefault="008121A4" w14:paraId="094949A4" w14:textId="77777777">
            <w:pPr>
              <w:overflowPunct w:val="0"/>
              <w:autoSpaceDE w:val="0"/>
              <w:autoSpaceDN w:val="0"/>
              <w:adjustRightInd w:val="0"/>
              <w:textAlignment w:val="baseline"/>
              <w:rPr>
                <w:i/>
                <w:sz w:val="22"/>
                <w:szCs w:val="22"/>
              </w:rPr>
            </w:pPr>
            <w:r w:rsidRPr="00175B02">
              <w:rPr>
                <w:i/>
                <w:sz w:val="22"/>
                <w:szCs w:val="22"/>
              </w:rPr>
              <w:t>Silvia.Staffa@eesc.europa.eu</w:t>
            </w:r>
          </w:p>
        </w:tc>
      </w:tr>
    </w:tbl>
    <w:p w:rsidR="004D7AC0" w:rsidP="0016188E" w:rsidRDefault="004D7AC0" w14:paraId="4982DE1E" w14:textId="46911440">
      <w:pPr>
        <w:spacing w:after="160"/>
        <w:jc w:val="left"/>
      </w:pPr>
      <w:r>
        <w:br w:type="page"/>
      </w:r>
    </w:p>
    <w:p w:rsidR="004D7AC0" w:rsidP="0016188E" w:rsidRDefault="004D7AC0" w14:paraId="4982DE1F" w14:textId="77777777">
      <w:pPr>
        <w:pStyle w:val="Heading1"/>
        <w:rPr>
          <w:b/>
        </w:rPr>
      </w:pPr>
      <w:bookmarkStart w:name="_Toc70322234" w:id="10"/>
      <w:bookmarkStart w:name="_Toc75527084" w:id="11"/>
      <w:bookmarkStart w:name="_Toc189119936" w:id="12"/>
      <w:r>
        <w:rPr>
          <w:b/>
        </w:rPr>
        <w:lastRenderedPageBreak/>
        <w:t>MAATALOUS, MAASEUDUN KEHITTÄMINEN JA YMPÄRISTÖ</w:t>
      </w:r>
      <w:bookmarkEnd w:id="10"/>
      <w:bookmarkEnd w:id="11"/>
      <w:bookmarkEnd w:id="12"/>
    </w:p>
    <w:p w:rsidR="004D7AC0" w:rsidP="0016188E" w:rsidRDefault="004D7AC0" w14:paraId="4982DE20" w14:textId="77777777"/>
    <w:p w:rsidRPr="00870704" w:rsidR="00870704" w:rsidP="0016188E" w:rsidRDefault="00F44282" w14:paraId="21C4B2A6" w14:textId="7EA8AD95">
      <w:pPr>
        <w:widowControl w:val="0"/>
        <w:numPr>
          <w:ilvl w:val="0"/>
          <w:numId w:val="11"/>
        </w:numPr>
        <w:overflowPunct w:val="0"/>
        <w:autoSpaceDE w:val="0"/>
        <w:autoSpaceDN w:val="0"/>
        <w:adjustRightInd w:val="0"/>
        <w:ind w:left="266" w:hanging="266"/>
        <w:textAlignment w:val="baseline"/>
        <w:rPr>
          <w:b/>
          <w:sz w:val="18"/>
          <w:szCs w:val="18"/>
        </w:rPr>
      </w:pPr>
      <w:hyperlink w:history="1" r:id="rId29">
        <w:r w:rsidRPr="00870704" w:rsidR="00870704">
          <w:rPr>
            <w:b/>
            <w:i/>
            <w:color w:val="0000FF"/>
            <w:sz w:val="28"/>
            <w:szCs w:val="20"/>
            <w:u w:val="single"/>
          </w:rPr>
          <w:t>Kalakantojen säilyttämiseksi toteutettavat kestämättömän kalastuksen salliviin maihin liittyvät toimenpiteet</w:t>
        </w:r>
      </w:hyperlink>
    </w:p>
    <w:p w:rsidRPr="00870704" w:rsidR="00870704" w:rsidP="0016188E" w:rsidRDefault="00870704" w14:paraId="120658FC" w14:textId="77777777">
      <w:pPr>
        <w:widowControl w:val="0"/>
        <w:overflowPunct w:val="0"/>
        <w:autoSpaceDE w:val="0"/>
        <w:autoSpaceDN w:val="0"/>
        <w:adjustRightInd w:val="0"/>
        <w:ind w:left="266"/>
        <w:textAlignment w:val="baseline"/>
        <w:rPr>
          <w:b/>
          <w:sz w:val="18"/>
          <w:szCs w:val="18"/>
        </w:rPr>
      </w:pPr>
    </w:p>
    <w:tbl>
      <w:tblPr>
        <w:tblStyle w:val="TableGrid7"/>
        <w:tblW w:w="4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3"/>
        <w:gridCol w:w="7498"/>
      </w:tblGrid>
      <w:tr w:rsidRPr="00870704" w:rsidR="00870704" w:rsidTr="004D48B0" w14:paraId="099E6A1D" w14:textId="77777777">
        <w:trPr>
          <w:trHeight w:val="595"/>
        </w:trPr>
        <w:tc>
          <w:tcPr>
            <w:tcW w:w="867" w:type="pct"/>
          </w:tcPr>
          <w:p w:rsidRPr="00870704" w:rsidR="00870704" w:rsidP="0016188E" w:rsidRDefault="00870704" w14:paraId="18906463" w14:textId="77777777">
            <w:pPr>
              <w:tabs>
                <w:tab w:val="center" w:pos="284"/>
              </w:tabs>
              <w:overflowPunct w:val="0"/>
              <w:autoSpaceDE w:val="0"/>
              <w:autoSpaceDN w:val="0"/>
              <w:adjustRightInd w:val="0"/>
              <w:ind w:left="266" w:hanging="266"/>
              <w:textAlignment w:val="baseline"/>
              <w:rPr>
                <w:b/>
                <w:sz w:val="22"/>
                <w:szCs w:val="22"/>
              </w:rPr>
            </w:pPr>
            <w:r w:rsidRPr="00870704">
              <w:rPr>
                <w:b/>
                <w:bCs/>
                <w:sz w:val="22"/>
                <w:szCs w:val="22"/>
              </w:rPr>
              <w:t>Esittelijä</w:t>
            </w:r>
          </w:p>
        </w:tc>
        <w:tc>
          <w:tcPr>
            <w:tcW w:w="4133" w:type="pct"/>
          </w:tcPr>
          <w:p w:rsidRPr="00870704" w:rsidR="0016188E" w:rsidP="0016188E" w:rsidRDefault="00870704" w14:paraId="7667DD36" w14:textId="1545E259">
            <w:pPr>
              <w:tabs>
                <w:tab w:val="center" w:pos="284"/>
              </w:tabs>
              <w:overflowPunct w:val="0"/>
              <w:autoSpaceDE w:val="0"/>
              <w:autoSpaceDN w:val="0"/>
              <w:adjustRightInd w:val="0"/>
              <w:ind w:left="266" w:hanging="266"/>
              <w:textAlignment w:val="baseline"/>
              <w:rPr>
                <w:sz w:val="22"/>
                <w:szCs w:val="22"/>
              </w:rPr>
            </w:pPr>
            <w:r w:rsidRPr="00870704">
              <w:rPr>
                <w:sz w:val="22"/>
                <w:szCs w:val="22"/>
              </w:rPr>
              <w:t xml:space="preserve">Javier </w:t>
            </w:r>
            <w:proofErr w:type="spellStart"/>
            <w:r w:rsidRPr="00870704">
              <w:rPr>
                <w:sz w:val="22"/>
                <w:szCs w:val="22"/>
              </w:rPr>
              <w:t>Garat</w:t>
            </w:r>
            <w:proofErr w:type="spellEnd"/>
            <w:r w:rsidRPr="00870704">
              <w:rPr>
                <w:sz w:val="22"/>
                <w:szCs w:val="22"/>
              </w:rPr>
              <w:t xml:space="preserve"> Pérez (kansalaisyhteiskunnan organisaatiot -ryhmä – ES)</w:t>
            </w:r>
          </w:p>
        </w:tc>
      </w:tr>
      <w:tr w:rsidRPr="00870704" w:rsidR="00870704" w:rsidTr="004D48B0" w14:paraId="6E3C72BC" w14:textId="77777777">
        <w:trPr>
          <w:trHeight w:val="301"/>
        </w:trPr>
        <w:tc>
          <w:tcPr>
            <w:tcW w:w="867" w:type="pct"/>
          </w:tcPr>
          <w:p w:rsidRPr="00870704" w:rsidR="00870704" w:rsidP="0016188E" w:rsidRDefault="00870704" w14:paraId="1D599A00" w14:textId="77777777">
            <w:pPr>
              <w:tabs>
                <w:tab w:val="center" w:pos="284"/>
              </w:tabs>
              <w:overflowPunct w:val="0"/>
              <w:autoSpaceDE w:val="0"/>
              <w:autoSpaceDN w:val="0"/>
              <w:adjustRightInd w:val="0"/>
              <w:ind w:left="266" w:hanging="266"/>
              <w:textAlignment w:val="baseline"/>
              <w:rPr>
                <w:b/>
                <w:sz w:val="22"/>
                <w:szCs w:val="22"/>
              </w:rPr>
            </w:pPr>
            <w:r w:rsidRPr="00870704">
              <w:rPr>
                <w:b/>
                <w:sz w:val="22"/>
                <w:szCs w:val="22"/>
              </w:rPr>
              <w:t>Viiteasiakirjat</w:t>
            </w:r>
          </w:p>
        </w:tc>
        <w:tc>
          <w:tcPr>
            <w:tcW w:w="4133" w:type="pct"/>
          </w:tcPr>
          <w:p w:rsidRPr="00FA33C4" w:rsidR="00082EC2" w:rsidP="00082EC2" w:rsidRDefault="00082EC2" w14:paraId="695F85D1" w14:textId="77777777">
            <w:pPr>
              <w:tabs>
                <w:tab w:val="center" w:pos="284"/>
              </w:tabs>
              <w:overflowPunct w:val="0"/>
              <w:autoSpaceDE w:val="0"/>
              <w:autoSpaceDN w:val="0"/>
              <w:adjustRightInd w:val="0"/>
              <w:ind w:left="266" w:hanging="266"/>
              <w:textAlignment w:val="baseline"/>
              <w:rPr>
                <w:lang w:val="en-GB"/>
              </w:rPr>
            </w:pPr>
            <w:r w:rsidRPr="00FA33C4">
              <w:rPr>
                <w:lang w:val="en-GB"/>
              </w:rPr>
              <w:t>COM(2024) 407 final</w:t>
            </w:r>
          </w:p>
          <w:p w:rsidRPr="00870704" w:rsidR="00870704" w:rsidP="00082EC2" w:rsidRDefault="00082EC2" w14:paraId="1175C613" w14:textId="109DA2D5">
            <w:pPr>
              <w:tabs>
                <w:tab w:val="center" w:pos="284"/>
              </w:tabs>
              <w:overflowPunct w:val="0"/>
              <w:autoSpaceDE w:val="0"/>
              <w:autoSpaceDN w:val="0"/>
              <w:adjustRightInd w:val="0"/>
              <w:ind w:left="266" w:hanging="266"/>
              <w:textAlignment w:val="baseline"/>
              <w:rPr>
                <w:sz w:val="22"/>
                <w:szCs w:val="22"/>
              </w:rPr>
            </w:pPr>
            <w:r w:rsidRPr="00FA33C4">
              <w:rPr>
                <w:lang w:val="en-GB"/>
              </w:rPr>
              <w:t>EESC-2024-04192-00-00-AC</w:t>
            </w:r>
          </w:p>
        </w:tc>
      </w:tr>
    </w:tbl>
    <w:p w:rsidR="00082EC2" w:rsidP="0016188E" w:rsidRDefault="00082EC2" w14:paraId="41E3F86B" w14:textId="77777777">
      <w:pPr>
        <w:keepNext/>
        <w:keepLines/>
        <w:overflowPunct w:val="0"/>
        <w:autoSpaceDE w:val="0"/>
        <w:autoSpaceDN w:val="0"/>
        <w:adjustRightInd w:val="0"/>
        <w:ind w:left="266" w:hanging="266"/>
        <w:textAlignment w:val="baseline"/>
        <w:rPr>
          <w:b/>
          <w:szCs w:val="20"/>
        </w:rPr>
      </w:pPr>
    </w:p>
    <w:p w:rsidRPr="00870704" w:rsidR="00870704" w:rsidP="0016188E" w:rsidRDefault="00870704" w14:paraId="657B6F40" w14:textId="6CE5AB27">
      <w:pPr>
        <w:keepNext/>
        <w:keepLines/>
        <w:overflowPunct w:val="0"/>
        <w:autoSpaceDE w:val="0"/>
        <w:autoSpaceDN w:val="0"/>
        <w:adjustRightInd w:val="0"/>
        <w:ind w:left="266" w:hanging="266"/>
        <w:textAlignment w:val="baseline"/>
        <w:rPr>
          <w:b/>
        </w:rPr>
      </w:pPr>
      <w:r w:rsidRPr="00870704">
        <w:rPr>
          <w:b/>
          <w:szCs w:val="20"/>
        </w:rPr>
        <w:t>Keskeiset kohdat</w:t>
      </w:r>
    </w:p>
    <w:p w:rsidRPr="00870704" w:rsidR="00870704" w:rsidP="0016188E" w:rsidRDefault="00870704" w14:paraId="4B67D459" w14:textId="77777777">
      <w:pPr>
        <w:keepNext/>
        <w:keepLines/>
        <w:tabs>
          <w:tab w:val="center" w:pos="284"/>
        </w:tabs>
        <w:overflowPunct w:val="0"/>
        <w:autoSpaceDE w:val="0"/>
        <w:autoSpaceDN w:val="0"/>
        <w:adjustRightInd w:val="0"/>
        <w:ind w:left="266" w:hanging="266"/>
        <w:textAlignment w:val="baseline"/>
        <w:rPr>
          <w:b/>
        </w:rPr>
      </w:pPr>
    </w:p>
    <w:p w:rsidRPr="00870704" w:rsidR="00870704" w:rsidP="0016188E" w:rsidRDefault="00870704" w14:paraId="694A3BF6" w14:textId="77777777">
      <w:pPr>
        <w:overflowPunct w:val="0"/>
        <w:autoSpaceDE w:val="0"/>
        <w:autoSpaceDN w:val="0"/>
        <w:adjustRightInd w:val="0"/>
        <w:textAlignment w:val="baseline"/>
        <w:rPr>
          <w:bCs/>
          <w:iCs/>
        </w:rPr>
      </w:pPr>
      <w:r w:rsidRPr="00870704">
        <w:rPr>
          <w:szCs w:val="20"/>
        </w:rPr>
        <w:t>ETSK</w:t>
      </w:r>
    </w:p>
    <w:p w:rsidRPr="00870704" w:rsidR="00870704" w:rsidP="00082EC2" w:rsidRDefault="00870704" w14:paraId="5F0B040C" w14:textId="77777777">
      <w:pPr>
        <w:widowControl w:val="0"/>
        <w:numPr>
          <w:ilvl w:val="0"/>
          <w:numId w:val="27"/>
        </w:numPr>
        <w:overflowPunct w:val="0"/>
        <w:autoSpaceDE w:val="0"/>
        <w:autoSpaceDN w:val="0"/>
        <w:adjustRightInd w:val="0"/>
        <w:spacing w:after="200"/>
        <w:ind w:left="567" w:hanging="567"/>
        <w:contextualSpacing/>
        <w:textAlignment w:val="baseline"/>
        <w:rPr>
          <w:lang w:eastAsia="zh-CN"/>
        </w:rPr>
      </w:pPr>
      <w:r w:rsidRPr="00870704">
        <w:rPr>
          <w:lang w:eastAsia="zh-CN"/>
        </w:rPr>
        <w:t>kannattaa Euroopan komission ehdotusta muuttaa asetusta (EU) N:o 1026/2012 kestämättömien kalastuskäytäntöjen torjumiseksi ja Euroopan unionin kalastusintressien suojelemiseksi.</w:t>
      </w:r>
    </w:p>
    <w:p w:rsidRPr="00870704" w:rsidR="00870704" w:rsidP="00082EC2" w:rsidRDefault="00870704" w14:paraId="44A7358C" w14:textId="77777777">
      <w:pPr>
        <w:widowControl w:val="0"/>
        <w:numPr>
          <w:ilvl w:val="0"/>
          <w:numId w:val="27"/>
        </w:numPr>
        <w:overflowPunct w:val="0"/>
        <w:autoSpaceDE w:val="0"/>
        <w:autoSpaceDN w:val="0"/>
        <w:adjustRightInd w:val="0"/>
        <w:spacing w:after="200"/>
        <w:ind w:left="567" w:hanging="567"/>
        <w:contextualSpacing/>
        <w:textAlignment w:val="baseline"/>
        <w:rPr>
          <w:lang w:eastAsia="zh-CN"/>
        </w:rPr>
      </w:pPr>
      <w:r w:rsidRPr="00870704">
        <w:rPr>
          <w:lang w:eastAsia="zh-CN"/>
        </w:rPr>
        <w:t>kehottaa laajentamaan soveltamisalaa niin, että se kattaa myös Välimeren vesialueet ja kansainväliset alueet, jotta kestämättömiin käytäntöihin pystytään puuttumaan maailmanlaajuisesti.</w:t>
      </w:r>
    </w:p>
    <w:p w:rsidRPr="00870704" w:rsidR="00870704" w:rsidP="00082EC2" w:rsidRDefault="00870704" w14:paraId="5DBE18FE" w14:textId="77777777">
      <w:pPr>
        <w:widowControl w:val="0"/>
        <w:numPr>
          <w:ilvl w:val="0"/>
          <w:numId w:val="27"/>
        </w:numPr>
        <w:overflowPunct w:val="0"/>
        <w:autoSpaceDE w:val="0"/>
        <w:autoSpaceDN w:val="0"/>
        <w:adjustRightInd w:val="0"/>
        <w:spacing w:after="200"/>
        <w:ind w:left="567" w:hanging="567"/>
        <w:contextualSpacing/>
        <w:textAlignment w:val="baseline"/>
        <w:rPr>
          <w:lang w:eastAsia="zh-CN"/>
        </w:rPr>
      </w:pPr>
      <w:r w:rsidRPr="00870704">
        <w:rPr>
          <w:lang w:eastAsia="zh-CN"/>
        </w:rPr>
        <w:t>kehottaa neuvostoa ja Euroopan parlamenttia nopeuttamaan ehdotuksen hyväksymistä, lisäämään avoimuutta ja varmistamaan, että EU:n ulkopuoliset maat ymmärtävät mahdollisten EU:n määräämien seuraamusten olosuhteet.</w:t>
      </w:r>
    </w:p>
    <w:p w:rsidRPr="00870704" w:rsidR="00870704" w:rsidP="00082EC2" w:rsidRDefault="00870704" w14:paraId="60D1C002" w14:textId="77777777">
      <w:pPr>
        <w:widowControl w:val="0"/>
        <w:numPr>
          <w:ilvl w:val="0"/>
          <w:numId w:val="27"/>
        </w:numPr>
        <w:overflowPunct w:val="0"/>
        <w:autoSpaceDE w:val="0"/>
        <w:autoSpaceDN w:val="0"/>
        <w:adjustRightInd w:val="0"/>
        <w:spacing w:after="200"/>
        <w:ind w:left="567" w:hanging="567"/>
        <w:contextualSpacing/>
        <w:textAlignment w:val="baseline"/>
        <w:rPr>
          <w:lang w:eastAsia="zh-CN"/>
        </w:rPr>
      </w:pPr>
      <w:r w:rsidRPr="00870704">
        <w:rPr>
          <w:lang w:eastAsia="zh-CN"/>
        </w:rPr>
        <w:t>kannattaa EU:n välineiden vahvistamista, jotta voidaan määrätä rajoittavia toimenpiteitä – myös tuontikieltoja – maailmanlaajuisesti ja WTO:n suuntaviivojen mukaisesti. Näin edistetään vastuullisia kalastuskäytäntöjä ja kaikkien laivastojen yhdenvertaista kohtelua.</w:t>
      </w:r>
    </w:p>
    <w:p w:rsidRPr="00870704" w:rsidR="00870704" w:rsidP="00082EC2" w:rsidRDefault="00870704" w14:paraId="69BFF09B" w14:textId="77777777">
      <w:pPr>
        <w:widowControl w:val="0"/>
        <w:numPr>
          <w:ilvl w:val="0"/>
          <w:numId w:val="27"/>
        </w:numPr>
        <w:overflowPunct w:val="0"/>
        <w:autoSpaceDE w:val="0"/>
        <w:autoSpaceDN w:val="0"/>
        <w:adjustRightInd w:val="0"/>
        <w:spacing w:after="200"/>
        <w:ind w:left="567" w:hanging="567"/>
        <w:contextualSpacing/>
        <w:textAlignment w:val="baseline"/>
        <w:rPr>
          <w:lang w:eastAsia="zh-CN"/>
        </w:rPr>
      </w:pPr>
      <w:r w:rsidRPr="00870704">
        <w:rPr>
          <w:lang w:eastAsia="zh-CN"/>
        </w:rPr>
        <w:t>peräänkuuluttaa oikeudenmukaista kilpailua ja liikakalastuksen torjumisen yhdistämistä laittoman, ilmoittamattoman ja sääntelemättömän kalastuksen (LIS-kalastus) torjumista koskevan asetuksen nojalla toteutettaviin toimiin.</w:t>
      </w:r>
    </w:p>
    <w:p w:rsidRPr="00870704" w:rsidR="00870704" w:rsidP="00082EC2" w:rsidRDefault="00870704" w14:paraId="037E4906" w14:textId="77777777">
      <w:pPr>
        <w:widowControl w:val="0"/>
        <w:numPr>
          <w:ilvl w:val="0"/>
          <w:numId w:val="27"/>
        </w:numPr>
        <w:overflowPunct w:val="0"/>
        <w:autoSpaceDE w:val="0"/>
        <w:autoSpaceDN w:val="0"/>
        <w:adjustRightInd w:val="0"/>
        <w:spacing w:after="200"/>
        <w:ind w:left="567" w:hanging="567"/>
        <w:contextualSpacing/>
        <w:textAlignment w:val="baseline"/>
        <w:rPr>
          <w:lang w:eastAsia="zh-CN"/>
        </w:rPr>
      </w:pPr>
      <w:r w:rsidRPr="00870704">
        <w:rPr>
          <w:lang w:eastAsia="zh-CN"/>
        </w:rPr>
        <w:t>kehottaa EU:ta tiivistämään kahdenvälisesti tai alueellisten kalastuksenhoitojärjestöjen piirissä tehtävää UNCLOS-yleissopimuksen ja muiden asiasta tehtyjen sopimusten mukaista yhteistyötä niiden maiden kanssa, jotka hyödyntävät hajallaan olevia ja laajasti vaeltavia kalakantoja.</w:t>
      </w:r>
    </w:p>
    <w:p w:rsidRPr="00870704" w:rsidR="00870704" w:rsidP="00082EC2" w:rsidRDefault="00870704" w14:paraId="1EC40F13" w14:textId="77777777">
      <w:pPr>
        <w:widowControl w:val="0"/>
        <w:numPr>
          <w:ilvl w:val="0"/>
          <w:numId w:val="27"/>
        </w:numPr>
        <w:overflowPunct w:val="0"/>
        <w:autoSpaceDE w:val="0"/>
        <w:autoSpaceDN w:val="0"/>
        <w:adjustRightInd w:val="0"/>
        <w:spacing w:after="200"/>
        <w:ind w:left="567" w:hanging="567"/>
        <w:contextualSpacing/>
        <w:textAlignment w:val="baseline"/>
        <w:rPr>
          <w:lang w:eastAsia="zh-CN"/>
        </w:rPr>
      </w:pPr>
      <w:r w:rsidRPr="00870704">
        <w:rPr>
          <w:lang w:eastAsia="zh-CN"/>
        </w:rPr>
        <w:t>korostaa tarvetta puuttua tiettyjen EU:n ulkopuolisten maiden, kuten Norjan, aggressiiviseen toimintaan, ja kehottaa muodostamaan strategisia liittoumia muiden maiden, kuten Islannin, kanssa, jotta saadaan varmistettua kalojen ja äyriäisten vakaa tarjonta ja vahvistettua EU:n asemaa Koillis-Atlantilla.</w:t>
      </w:r>
    </w:p>
    <w:p w:rsidRPr="00870704" w:rsidR="00870704" w:rsidP="00082EC2" w:rsidRDefault="00870704" w14:paraId="6282FF9A" w14:textId="77777777">
      <w:pPr>
        <w:widowControl w:val="0"/>
        <w:numPr>
          <w:ilvl w:val="0"/>
          <w:numId w:val="27"/>
        </w:numPr>
        <w:overflowPunct w:val="0"/>
        <w:autoSpaceDE w:val="0"/>
        <w:autoSpaceDN w:val="0"/>
        <w:adjustRightInd w:val="0"/>
        <w:spacing w:after="200"/>
        <w:ind w:left="567" w:hanging="567"/>
        <w:contextualSpacing/>
        <w:textAlignment w:val="baseline"/>
        <w:rPr>
          <w:lang w:eastAsia="zh-CN"/>
        </w:rPr>
      </w:pPr>
      <w:r w:rsidRPr="00870704">
        <w:rPr>
          <w:lang w:eastAsia="zh-CN"/>
        </w:rPr>
        <w:t>pitää valitettavana, ettei Euroopan talousalueen (ETA) rahoitusmekanismia ole käytetty laajemmin painostusvälineenä, jolla EU:n ulkopuoliset rannikkovaltiot, kuten Norja, saataisiin noudattamaan kalastuksenhoitoa koskevia kansainvälisiä sääntöjä, ja vaatii markkinoille pääsyä koskevien ehtojen asettamista ja noudattamisen valvontaa.</w:t>
      </w:r>
    </w:p>
    <w:p w:rsidRPr="00870704" w:rsidR="00870704" w:rsidP="00082EC2" w:rsidRDefault="00870704" w14:paraId="56949D85" w14:textId="77777777">
      <w:pPr>
        <w:widowControl w:val="0"/>
        <w:numPr>
          <w:ilvl w:val="0"/>
          <w:numId w:val="27"/>
        </w:numPr>
        <w:overflowPunct w:val="0"/>
        <w:autoSpaceDE w:val="0"/>
        <w:autoSpaceDN w:val="0"/>
        <w:adjustRightInd w:val="0"/>
        <w:spacing w:after="200"/>
        <w:ind w:left="567" w:hanging="567"/>
        <w:contextualSpacing/>
        <w:textAlignment w:val="baseline"/>
        <w:rPr>
          <w:lang w:eastAsia="zh-CN"/>
        </w:rPr>
      </w:pPr>
      <w:r w:rsidRPr="00870704">
        <w:rPr>
          <w:lang w:eastAsia="zh-CN"/>
        </w:rPr>
        <w:t>kehottaa ryhtymään tarkistetun asetuksen nojalla kiireellisiin toimiin Norjan sopimattomiin käytäntöihin puuttumiseksi. Tämä koskee erityisesti makrillin ja turskan kalastusta Luoteis-Atlantilla.</w:t>
      </w:r>
    </w:p>
    <w:p w:rsidRPr="00870704" w:rsidR="00870704" w:rsidP="00082EC2" w:rsidRDefault="00870704" w14:paraId="1E6BEAB5" w14:textId="77777777">
      <w:pPr>
        <w:widowControl w:val="0"/>
        <w:numPr>
          <w:ilvl w:val="0"/>
          <w:numId w:val="27"/>
        </w:numPr>
        <w:overflowPunct w:val="0"/>
        <w:autoSpaceDE w:val="0"/>
        <w:autoSpaceDN w:val="0"/>
        <w:adjustRightInd w:val="0"/>
        <w:spacing w:after="200"/>
        <w:ind w:left="567" w:hanging="567"/>
        <w:contextualSpacing/>
        <w:textAlignment w:val="baseline"/>
        <w:rPr>
          <w:lang w:eastAsia="zh-CN"/>
        </w:rPr>
      </w:pPr>
      <w:r w:rsidRPr="00870704">
        <w:rPr>
          <w:lang w:eastAsia="zh-CN"/>
        </w:rPr>
        <w:t>kehottaa huolehtimaan osallistavuudesta ja avoimuudesta rannikkovaltioiden kanssa käytävissä neuvotteluissa ja varmistamaan sidosryhmien aktiivisen osallistumisen kalastuksenhoitoa ja seuraamuksia koskeviin neuvotteluihin.</w:t>
      </w:r>
    </w:p>
    <w:p w:rsidR="00870704" w:rsidP="00082EC2" w:rsidRDefault="00870704" w14:paraId="2D17F11B" w14:textId="31CD700E">
      <w:pPr>
        <w:numPr>
          <w:ilvl w:val="0"/>
          <w:numId w:val="27"/>
        </w:numPr>
        <w:overflowPunct w:val="0"/>
        <w:autoSpaceDE w:val="0"/>
        <w:autoSpaceDN w:val="0"/>
        <w:adjustRightInd w:val="0"/>
        <w:spacing w:after="200"/>
        <w:ind w:left="567" w:hanging="567"/>
        <w:contextualSpacing/>
        <w:textAlignment w:val="baseline"/>
        <w:rPr>
          <w:lang w:eastAsia="zh-CN"/>
        </w:rPr>
      </w:pPr>
      <w:r w:rsidRPr="00870704">
        <w:rPr>
          <w:lang w:eastAsia="zh-CN"/>
        </w:rPr>
        <w:lastRenderedPageBreak/>
        <w:t>ehdottaa 6 artiklan 1 kohdan muuttamista niin, että asianomaisille neuvoa-antaville toimikunnille tulee tiedottaa viipymättä mahdollisuudesta, että maa määritetään kestämättömän kalastuksen sallivaksi maaksi.</w:t>
      </w:r>
    </w:p>
    <w:p w:rsidRPr="00870704" w:rsidR="0016188E" w:rsidP="0016188E" w:rsidRDefault="0016188E" w14:paraId="315086C1" w14:textId="77777777">
      <w:pPr>
        <w:widowControl w:val="0"/>
        <w:overflowPunct w:val="0"/>
        <w:autoSpaceDE w:val="0"/>
        <w:autoSpaceDN w:val="0"/>
        <w:adjustRightInd w:val="0"/>
        <w:spacing w:after="200"/>
        <w:contextualSpacing/>
        <w:textAlignment w:val="baseline"/>
        <w:rPr>
          <w:lang w:eastAsia="zh-CN"/>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175B02" w:rsidR="00870704" w:rsidTr="00550F63" w14:paraId="24C0092F" w14:textId="77777777">
        <w:tc>
          <w:tcPr>
            <w:tcW w:w="2127" w:type="dxa"/>
          </w:tcPr>
          <w:p w:rsidRPr="00175B02" w:rsidR="00870704" w:rsidP="0016188E" w:rsidRDefault="00870704" w14:paraId="0A895A00" w14:textId="77777777">
            <w:pPr>
              <w:overflowPunct w:val="0"/>
              <w:autoSpaceDE w:val="0"/>
              <w:autoSpaceDN w:val="0"/>
              <w:adjustRightInd w:val="0"/>
              <w:textAlignment w:val="baseline"/>
              <w:rPr>
                <w:i/>
                <w:sz w:val="22"/>
                <w:szCs w:val="22"/>
              </w:rPr>
            </w:pPr>
            <w:r w:rsidRPr="00175B02">
              <w:rPr>
                <w:b/>
                <w:i/>
                <w:sz w:val="22"/>
                <w:szCs w:val="22"/>
              </w:rPr>
              <w:t xml:space="preserve">Yhteydenotot </w:t>
            </w:r>
          </w:p>
        </w:tc>
        <w:tc>
          <w:tcPr>
            <w:tcW w:w="4252" w:type="dxa"/>
          </w:tcPr>
          <w:p w:rsidRPr="00175B02" w:rsidR="00870704" w:rsidP="0016188E" w:rsidRDefault="00870704" w14:paraId="524E6686" w14:textId="77777777">
            <w:pPr>
              <w:overflowPunct w:val="0"/>
              <w:autoSpaceDE w:val="0"/>
              <w:autoSpaceDN w:val="0"/>
              <w:adjustRightInd w:val="0"/>
              <w:textAlignment w:val="baseline"/>
              <w:rPr>
                <w:i/>
                <w:sz w:val="22"/>
                <w:szCs w:val="22"/>
              </w:rPr>
            </w:pPr>
            <w:r w:rsidRPr="00175B02">
              <w:rPr>
                <w:i/>
                <w:sz w:val="22"/>
                <w:szCs w:val="22"/>
              </w:rPr>
              <w:t xml:space="preserve">Nicolas </w:t>
            </w:r>
            <w:proofErr w:type="spellStart"/>
            <w:r w:rsidRPr="00175B02">
              <w:rPr>
                <w:i/>
                <w:sz w:val="22"/>
                <w:szCs w:val="22"/>
              </w:rPr>
              <w:t>Stenger</w:t>
            </w:r>
            <w:proofErr w:type="spellEnd"/>
          </w:p>
        </w:tc>
      </w:tr>
      <w:tr w:rsidRPr="00175B02" w:rsidR="00870704" w:rsidTr="00550F63" w14:paraId="1635049E" w14:textId="77777777">
        <w:tc>
          <w:tcPr>
            <w:tcW w:w="2127" w:type="dxa"/>
          </w:tcPr>
          <w:p w:rsidRPr="00175B02" w:rsidR="00870704" w:rsidP="0016188E" w:rsidRDefault="00870704" w14:paraId="762D1621" w14:textId="77777777">
            <w:pPr>
              <w:overflowPunct w:val="0"/>
              <w:autoSpaceDE w:val="0"/>
              <w:autoSpaceDN w:val="0"/>
              <w:adjustRightInd w:val="0"/>
              <w:textAlignment w:val="baseline"/>
              <w:rPr>
                <w:i/>
                <w:sz w:val="22"/>
                <w:szCs w:val="22"/>
              </w:rPr>
            </w:pPr>
            <w:r w:rsidRPr="00175B02">
              <w:rPr>
                <w:i/>
                <w:sz w:val="22"/>
                <w:szCs w:val="22"/>
              </w:rPr>
              <w:t>P.</w:t>
            </w:r>
          </w:p>
        </w:tc>
        <w:tc>
          <w:tcPr>
            <w:tcW w:w="4252" w:type="dxa"/>
          </w:tcPr>
          <w:p w:rsidRPr="00175B02" w:rsidR="00870704" w:rsidP="0016188E" w:rsidRDefault="00870704" w14:paraId="3AB6E9D3" w14:textId="77777777">
            <w:pPr>
              <w:overflowPunct w:val="0"/>
              <w:autoSpaceDE w:val="0"/>
              <w:autoSpaceDN w:val="0"/>
              <w:adjustRightInd w:val="0"/>
              <w:textAlignment w:val="baseline"/>
              <w:rPr>
                <w:i/>
                <w:sz w:val="22"/>
                <w:szCs w:val="22"/>
              </w:rPr>
            </w:pPr>
            <w:r w:rsidRPr="00175B02">
              <w:rPr>
                <w:i/>
                <w:sz w:val="22"/>
                <w:szCs w:val="22"/>
              </w:rPr>
              <w:t>+32 25468152</w:t>
            </w:r>
          </w:p>
        </w:tc>
      </w:tr>
      <w:tr w:rsidRPr="00175B02" w:rsidR="00870704" w:rsidTr="00550F63" w14:paraId="34233BBE" w14:textId="77777777">
        <w:tc>
          <w:tcPr>
            <w:tcW w:w="2127" w:type="dxa"/>
          </w:tcPr>
          <w:p w:rsidRPr="00175B02" w:rsidR="00870704" w:rsidP="0016188E" w:rsidRDefault="00870704" w14:paraId="0AFEE763" w14:textId="77777777">
            <w:pPr>
              <w:overflowPunct w:val="0"/>
              <w:autoSpaceDE w:val="0"/>
              <w:autoSpaceDN w:val="0"/>
              <w:adjustRightInd w:val="0"/>
              <w:textAlignment w:val="baseline"/>
              <w:rPr>
                <w:i/>
                <w:sz w:val="22"/>
                <w:szCs w:val="22"/>
              </w:rPr>
            </w:pPr>
            <w:r w:rsidRPr="00175B02">
              <w:rPr>
                <w:i/>
                <w:sz w:val="22"/>
                <w:szCs w:val="22"/>
              </w:rPr>
              <w:t>Sähköposti</w:t>
            </w:r>
          </w:p>
        </w:tc>
        <w:tc>
          <w:tcPr>
            <w:tcW w:w="4252" w:type="dxa"/>
          </w:tcPr>
          <w:p w:rsidRPr="00175B02" w:rsidR="00870704" w:rsidP="0016188E" w:rsidRDefault="00F44282" w14:paraId="6FFF671A" w14:textId="77777777">
            <w:pPr>
              <w:overflowPunct w:val="0"/>
              <w:autoSpaceDE w:val="0"/>
              <w:autoSpaceDN w:val="0"/>
              <w:adjustRightInd w:val="0"/>
              <w:textAlignment w:val="baseline"/>
              <w:rPr>
                <w:i/>
                <w:iCs/>
                <w:sz w:val="22"/>
                <w:szCs w:val="22"/>
              </w:rPr>
            </w:pPr>
            <w:hyperlink w:history="1" r:id="rId30">
              <w:r w:rsidRPr="00175B02" w:rsidR="00870704">
                <w:rPr>
                  <w:i/>
                  <w:color w:val="0000FF"/>
                  <w:sz w:val="22"/>
                  <w:szCs w:val="22"/>
                  <w:u w:val="single"/>
                </w:rPr>
                <w:t>Nicolas.Stenger@eesc.europa.eu</w:t>
              </w:r>
            </w:hyperlink>
          </w:p>
        </w:tc>
      </w:tr>
    </w:tbl>
    <w:p w:rsidR="00870704" w:rsidP="0016188E" w:rsidRDefault="00870704" w14:paraId="4982DE45" w14:textId="3ADF30AC">
      <w:pPr>
        <w:spacing w:after="160"/>
        <w:jc w:val="left"/>
      </w:pPr>
    </w:p>
    <w:p w:rsidR="00870704" w:rsidP="0016188E" w:rsidRDefault="00870704" w14:paraId="1F5B0ED4" w14:textId="77777777">
      <w:pPr>
        <w:spacing w:after="160"/>
        <w:jc w:val="left"/>
      </w:pPr>
      <w:r>
        <w:br w:type="page"/>
      </w:r>
    </w:p>
    <w:p w:rsidR="007F5784" w:rsidP="00A3746D" w:rsidRDefault="007F5784" w14:paraId="14026A78" w14:textId="4FAE1588">
      <w:pPr>
        <w:pStyle w:val="Heading1"/>
        <w:spacing w:line="240" w:lineRule="auto"/>
        <w:rPr>
          <w:b/>
        </w:rPr>
      </w:pPr>
      <w:bookmarkStart w:name="_Toc189119937" w:id="13"/>
      <w:r>
        <w:rPr>
          <w:b/>
        </w:rPr>
        <w:lastRenderedPageBreak/>
        <w:t>ULKOSUHTEET</w:t>
      </w:r>
      <w:bookmarkEnd w:id="13"/>
    </w:p>
    <w:p w:rsidRPr="00A3746D" w:rsidR="007F5784" w:rsidP="00A3746D" w:rsidRDefault="007F5784" w14:paraId="3BBB3E68" w14:textId="77777777">
      <w:pPr>
        <w:spacing w:line="240" w:lineRule="auto"/>
        <w:rPr>
          <w:sz w:val="16"/>
          <w:szCs w:val="16"/>
        </w:rPr>
      </w:pPr>
    </w:p>
    <w:p w:rsidRPr="00870704" w:rsidR="00870704" w:rsidP="0016188E" w:rsidRDefault="00F44282" w14:paraId="6F4F5A64" w14:textId="5FDFAC55">
      <w:pPr>
        <w:widowControl w:val="0"/>
        <w:numPr>
          <w:ilvl w:val="0"/>
          <w:numId w:val="4"/>
        </w:numPr>
        <w:overflowPunct w:val="0"/>
        <w:autoSpaceDE w:val="0"/>
        <w:autoSpaceDN w:val="0"/>
        <w:adjustRightInd w:val="0"/>
        <w:ind w:hanging="567"/>
        <w:textAlignment w:val="baseline"/>
        <w:rPr>
          <w:b/>
          <w:bCs/>
          <w:i/>
          <w:iCs/>
          <w:sz w:val="28"/>
          <w:szCs w:val="28"/>
        </w:rPr>
      </w:pPr>
      <w:hyperlink w:history="1" r:id="rId31">
        <w:r w:rsidRPr="00870704" w:rsidR="00870704">
          <w:rPr>
            <w:b/>
            <w:i/>
            <w:color w:val="0000FF"/>
            <w:sz w:val="28"/>
            <w:szCs w:val="20"/>
            <w:u w:val="single"/>
          </w:rPr>
          <w:t>Arktista aluetta koskevan eurooppalaisen strategian kehittäminen vuorovaikutuksessa kansalaisyhteiskunnan kanssa (oma-aloitteinen lausunto)</w:t>
        </w:r>
      </w:hyperlink>
    </w:p>
    <w:p w:rsidRPr="00A3746D" w:rsidR="00870704" w:rsidP="00A3746D" w:rsidRDefault="00870704" w14:paraId="524B9AC0" w14:textId="77777777">
      <w:pPr>
        <w:tabs>
          <w:tab w:val="center" w:pos="284"/>
        </w:tabs>
        <w:overflowPunct w:val="0"/>
        <w:autoSpaceDE w:val="0"/>
        <w:autoSpaceDN w:val="0"/>
        <w:adjustRightInd w:val="0"/>
        <w:spacing w:line="240" w:lineRule="auto"/>
        <w:ind w:left="266" w:hanging="266"/>
        <w:textAlignment w:val="baseline"/>
        <w:rPr>
          <w:b/>
          <w:sz w:val="16"/>
          <w:szCs w:val="16"/>
        </w:rPr>
      </w:pPr>
    </w:p>
    <w:tbl>
      <w:tblPr>
        <w:tblStyle w:val="TableGrid8"/>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981"/>
      </w:tblGrid>
      <w:tr w:rsidRPr="00870704" w:rsidR="00870704" w:rsidTr="00550F63" w14:paraId="273720DA" w14:textId="77777777">
        <w:tc>
          <w:tcPr>
            <w:tcW w:w="1107" w:type="pct"/>
          </w:tcPr>
          <w:p w:rsidRPr="00870704" w:rsidR="00870704" w:rsidP="0016188E" w:rsidRDefault="00870704" w14:paraId="397C8B4C" w14:textId="77777777">
            <w:pPr>
              <w:tabs>
                <w:tab w:val="center" w:pos="284"/>
              </w:tabs>
              <w:overflowPunct w:val="0"/>
              <w:autoSpaceDE w:val="0"/>
              <w:autoSpaceDN w:val="0"/>
              <w:adjustRightInd w:val="0"/>
              <w:ind w:left="266" w:hanging="266"/>
              <w:textAlignment w:val="baseline"/>
              <w:rPr>
                <w:b/>
                <w:sz w:val="22"/>
                <w:szCs w:val="22"/>
              </w:rPr>
            </w:pPr>
            <w:r w:rsidRPr="00870704">
              <w:rPr>
                <w:b/>
                <w:bCs/>
                <w:sz w:val="22"/>
                <w:szCs w:val="22"/>
              </w:rPr>
              <w:t>Esittelijä</w:t>
            </w:r>
          </w:p>
          <w:p w:rsidRPr="00870704" w:rsidR="00870704" w:rsidP="0016188E" w:rsidRDefault="00870704" w14:paraId="79F8AA63" w14:textId="77777777">
            <w:pPr>
              <w:tabs>
                <w:tab w:val="center" w:pos="284"/>
              </w:tabs>
              <w:overflowPunct w:val="0"/>
              <w:autoSpaceDE w:val="0"/>
              <w:autoSpaceDN w:val="0"/>
              <w:adjustRightInd w:val="0"/>
              <w:ind w:left="266" w:hanging="266"/>
              <w:textAlignment w:val="baseline"/>
              <w:rPr>
                <w:b/>
                <w:sz w:val="22"/>
                <w:szCs w:val="22"/>
              </w:rPr>
            </w:pPr>
            <w:r w:rsidRPr="00870704">
              <w:rPr>
                <w:b/>
                <w:sz w:val="22"/>
                <w:szCs w:val="22"/>
              </w:rPr>
              <w:t>Yhteisesittelijä</w:t>
            </w:r>
          </w:p>
        </w:tc>
        <w:tc>
          <w:tcPr>
            <w:tcW w:w="3893" w:type="pct"/>
          </w:tcPr>
          <w:p w:rsidRPr="00870704" w:rsidR="00870704" w:rsidP="0016188E" w:rsidRDefault="00870704" w14:paraId="53AD989E" w14:textId="77777777">
            <w:pPr>
              <w:tabs>
                <w:tab w:val="center" w:pos="284"/>
              </w:tabs>
              <w:overflowPunct w:val="0"/>
              <w:autoSpaceDE w:val="0"/>
              <w:autoSpaceDN w:val="0"/>
              <w:adjustRightInd w:val="0"/>
              <w:ind w:left="266" w:hanging="266"/>
              <w:textAlignment w:val="baseline"/>
              <w:rPr>
                <w:sz w:val="22"/>
                <w:szCs w:val="22"/>
              </w:rPr>
            </w:pPr>
            <w:r w:rsidRPr="00870704">
              <w:rPr>
                <w:b/>
                <w:sz w:val="22"/>
                <w:szCs w:val="22"/>
              </w:rPr>
              <w:t xml:space="preserve">Anders </w:t>
            </w:r>
            <w:proofErr w:type="spellStart"/>
            <w:r w:rsidRPr="00870704">
              <w:rPr>
                <w:b/>
                <w:sz w:val="22"/>
                <w:szCs w:val="22"/>
              </w:rPr>
              <w:t>Ladefoged</w:t>
            </w:r>
            <w:proofErr w:type="spellEnd"/>
            <w:r w:rsidRPr="00870704">
              <w:rPr>
                <w:sz w:val="22"/>
                <w:szCs w:val="22"/>
              </w:rPr>
              <w:t xml:space="preserve"> (työnantajat – DA)</w:t>
            </w:r>
          </w:p>
          <w:p w:rsidRPr="00870704" w:rsidR="00870704" w:rsidP="0016188E" w:rsidRDefault="00870704" w14:paraId="45C4BA98" w14:textId="77777777">
            <w:pPr>
              <w:shd w:val="clear" w:color="auto" w:fill="FEFEFE"/>
              <w:jc w:val="left"/>
              <w:rPr>
                <w:sz w:val="22"/>
                <w:szCs w:val="22"/>
              </w:rPr>
            </w:pPr>
            <w:r w:rsidRPr="00870704">
              <w:rPr>
                <w:b/>
                <w:sz w:val="22"/>
                <w:szCs w:val="22"/>
              </w:rPr>
              <w:t>Christian Moos</w:t>
            </w:r>
            <w:r w:rsidRPr="00870704">
              <w:rPr>
                <w:sz w:val="22"/>
                <w:szCs w:val="22"/>
              </w:rPr>
              <w:t xml:space="preserve"> (kansalaisyhteiskunnan organisaatiot – DE)</w:t>
            </w:r>
          </w:p>
        </w:tc>
      </w:tr>
      <w:tr w:rsidRPr="00A3746D" w:rsidR="00870704" w:rsidTr="00550F63" w14:paraId="17383339" w14:textId="77777777">
        <w:tc>
          <w:tcPr>
            <w:tcW w:w="5000" w:type="pct"/>
            <w:gridSpan w:val="2"/>
          </w:tcPr>
          <w:p w:rsidRPr="00A3746D" w:rsidR="00870704" w:rsidP="00A3746D" w:rsidRDefault="00870704" w14:paraId="08F4178D" w14:textId="77777777">
            <w:pPr>
              <w:tabs>
                <w:tab w:val="center" w:pos="284"/>
              </w:tabs>
              <w:overflowPunct w:val="0"/>
              <w:autoSpaceDE w:val="0"/>
              <w:autoSpaceDN w:val="0"/>
              <w:adjustRightInd w:val="0"/>
              <w:spacing w:line="240" w:lineRule="auto"/>
              <w:ind w:left="266" w:hanging="266"/>
              <w:textAlignment w:val="baseline"/>
              <w:rPr>
                <w:sz w:val="16"/>
                <w:szCs w:val="16"/>
                <w:lang w:val="en-US"/>
              </w:rPr>
            </w:pPr>
          </w:p>
        </w:tc>
      </w:tr>
      <w:tr w:rsidRPr="00870704" w:rsidR="00870704" w:rsidTr="00550F63" w14:paraId="7F15BB9F" w14:textId="77777777">
        <w:tc>
          <w:tcPr>
            <w:tcW w:w="1107" w:type="pct"/>
          </w:tcPr>
          <w:p w:rsidRPr="00870704" w:rsidR="00870704" w:rsidP="0016188E" w:rsidRDefault="00870704" w14:paraId="6211D19E" w14:textId="77777777">
            <w:pPr>
              <w:tabs>
                <w:tab w:val="center" w:pos="284"/>
              </w:tabs>
              <w:overflowPunct w:val="0"/>
              <w:autoSpaceDE w:val="0"/>
              <w:autoSpaceDN w:val="0"/>
              <w:adjustRightInd w:val="0"/>
              <w:ind w:left="266" w:hanging="266"/>
              <w:textAlignment w:val="baseline"/>
              <w:rPr>
                <w:b/>
                <w:sz w:val="22"/>
                <w:szCs w:val="22"/>
              </w:rPr>
            </w:pPr>
            <w:r w:rsidRPr="00870704">
              <w:rPr>
                <w:b/>
                <w:sz w:val="22"/>
                <w:szCs w:val="22"/>
              </w:rPr>
              <w:t>Viiteasiakirjat</w:t>
            </w:r>
          </w:p>
        </w:tc>
        <w:tc>
          <w:tcPr>
            <w:tcW w:w="3893" w:type="pct"/>
          </w:tcPr>
          <w:p w:rsidR="00082EC2" w:rsidP="0016188E" w:rsidRDefault="00082EC2" w14:paraId="7CC93BBD" w14:textId="59B1AB40">
            <w:pPr>
              <w:tabs>
                <w:tab w:val="center" w:pos="284"/>
              </w:tabs>
              <w:overflowPunct w:val="0"/>
              <w:autoSpaceDE w:val="0"/>
              <w:autoSpaceDN w:val="0"/>
              <w:adjustRightInd w:val="0"/>
              <w:ind w:left="266" w:hanging="266"/>
              <w:jc w:val="left"/>
              <w:textAlignment w:val="baseline"/>
              <w:rPr>
                <w:sz w:val="22"/>
                <w:szCs w:val="22"/>
              </w:rPr>
            </w:pPr>
            <w:r>
              <w:rPr>
                <w:sz w:val="22"/>
                <w:szCs w:val="22"/>
              </w:rPr>
              <w:t>Oma-aloitteinen lausunto</w:t>
            </w:r>
          </w:p>
          <w:p w:rsidRPr="00870704" w:rsidR="00870704" w:rsidP="0016188E" w:rsidRDefault="00870704" w14:paraId="60A39847" w14:textId="1D5C6632">
            <w:pPr>
              <w:tabs>
                <w:tab w:val="center" w:pos="284"/>
              </w:tabs>
              <w:overflowPunct w:val="0"/>
              <w:autoSpaceDE w:val="0"/>
              <w:autoSpaceDN w:val="0"/>
              <w:adjustRightInd w:val="0"/>
              <w:ind w:left="266" w:hanging="266"/>
              <w:jc w:val="left"/>
              <w:textAlignment w:val="baseline"/>
              <w:rPr>
                <w:sz w:val="22"/>
                <w:szCs w:val="22"/>
              </w:rPr>
            </w:pPr>
            <w:r w:rsidRPr="00870704">
              <w:rPr>
                <w:sz w:val="22"/>
                <w:szCs w:val="22"/>
              </w:rPr>
              <w:t>EESC-2024-03182-00-00-AC</w:t>
            </w:r>
          </w:p>
        </w:tc>
      </w:tr>
    </w:tbl>
    <w:p w:rsidRPr="00A3746D" w:rsidR="00870704" w:rsidP="00175B02" w:rsidRDefault="00870704" w14:paraId="7FCBCF2C" w14:textId="77777777">
      <w:pPr>
        <w:tabs>
          <w:tab w:val="center" w:pos="284"/>
        </w:tabs>
        <w:overflowPunct w:val="0"/>
        <w:autoSpaceDE w:val="0"/>
        <w:autoSpaceDN w:val="0"/>
        <w:adjustRightInd w:val="0"/>
        <w:spacing w:line="240" w:lineRule="auto"/>
        <w:ind w:left="266" w:hanging="266"/>
        <w:textAlignment w:val="baseline"/>
        <w:rPr>
          <w:sz w:val="16"/>
          <w:szCs w:val="16"/>
        </w:rPr>
      </w:pPr>
    </w:p>
    <w:p w:rsidRPr="00870704" w:rsidR="00870704" w:rsidP="00175B02" w:rsidRDefault="00870704" w14:paraId="48D7DA79" w14:textId="77777777">
      <w:pPr>
        <w:keepNext/>
        <w:keepLines/>
        <w:tabs>
          <w:tab w:val="center" w:pos="284"/>
        </w:tabs>
        <w:overflowPunct w:val="0"/>
        <w:autoSpaceDE w:val="0"/>
        <w:autoSpaceDN w:val="0"/>
        <w:adjustRightInd w:val="0"/>
        <w:spacing w:line="240" w:lineRule="auto"/>
        <w:ind w:left="266" w:hanging="266"/>
        <w:textAlignment w:val="baseline"/>
        <w:rPr>
          <w:b/>
        </w:rPr>
      </w:pPr>
      <w:r w:rsidRPr="00870704">
        <w:rPr>
          <w:b/>
        </w:rPr>
        <w:t>Keskeiset kohdat</w:t>
      </w:r>
    </w:p>
    <w:p w:rsidRPr="00A3746D" w:rsidR="00870704" w:rsidP="00175B02" w:rsidRDefault="00870704" w14:paraId="1BE527CE"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rPr>
      </w:pPr>
    </w:p>
    <w:p w:rsidRPr="00870704" w:rsidR="00870704" w:rsidP="0016188E" w:rsidRDefault="00870704" w14:paraId="4134C721" w14:textId="77777777">
      <w:pPr>
        <w:overflowPunct w:val="0"/>
        <w:autoSpaceDE w:val="0"/>
        <w:autoSpaceDN w:val="0"/>
        <w:adjustRightInd w:val="0"/>
        <w:textAlignment w:val="baseline"/>
        <w:rPr>
          <w:bCs/>
          <w:iCs/>
        </w:rPr>
      </w:pPr>
      <w:r w:rsidRPr="00870704">
        <w:rPr>
          <w:szCs w:val="20"/>
        </w:rPr>
        <w:t>ETSK</w:t>
      </w:r>
    </w:p>
    <w:p w:rsidRPr="00A3746D" w:rsidR="00870704" w:rsidP="00A3746D" w:rsidRDefault="00870704" w14:paraId="20C806CB" w14:textId="77777777">
      <w:pPr>
        <w:numPr>
          <w:ilvl w:val="0"/>
          <w:numId w:val="28"/>
        </w:numPr>
        <w:tabs>
          <w:tab w:val="clear" w:pos="720"/>
          <w:tab w:val="num" w:pos="567"/>
        </w:tabs>
        <w:overflowPunct w:val="0"/>
        <w:autoSpaceDE w:val="0"/>
        <w:autoSpaceDN w:val="0"/>
        <w:adjustRightInd w:val="0"/>
        <w:spacing w:line="276" w:lineRule="auto"/>
        <w:ind w:left="567" w:hanging="567"/>
        <w:textAlignment w:val="baseline"/>
        <w:rPr>
          <w:spacing w:val="-2"/>
          <w:lang w:eastAsia="en-GB"/>
        </w:rPr>
      </w:pPr>
      <w:r w:rsidRPr="00A3746D">
        <w:rPr>
          <w:spacing w:val="-2"/>
          <w:szCs w:val="24"/>
          <w:lang w:eastAsia="en-GB"/>
        </w:rPr>
        <w:t>korostaa, että uuden institutionaalisen syklin alku tarjoaa EU:lle ilmeisen tilaisuuden punnita arktisen alueen politiikkaansa. Jos EU päivittää politiikkaansa, sillä voi olla jatkossa yhä merkittävämpi rooli selviytymiskykyisen ja vauraan arktisen alueen kehittämisessä, ja samalla voidaan turvata Euroopan strateginen vihreä siirtymä ja turvallisuusedut sekä ihmisoikeuksien kunnioittaminen.</w:t>
      </w:r>
    </w:p>
    <w:p w:rsidRPr="00A3746D" w:rsidR="00870704" w:rsidP="00A3746D" w:rsidRDefault="00870704" w14:paraId="34B9705D" w14:textId="77777777">
      <w:pPr>
        <w:numPr>
          <w:ilvl w:val="0"/>
          <w:numId w:val="28"/>
        </w:numPr>
        <w:tabs>
          <w:tab w:val="clear" w:pos="720"/>
          <w:tab w:val="num" w:pos="567"/>
        </w:tabs>
        <w:overflowPunct w:val="0"/>
        <w:autoSpaceDE w:val="0"/>
        <w:autoSpaceDN w:val="0"/>
        <w:adjustRightInd w:val="0"/>
        <w:spacing w:line="276" w:lineRule="auto"/>
        <w:ind w:left="567" w:hanging="567"/>
        <w:textAlignment w:val="baseline"/>
        <w:rPr>
          <w:spacing w:val="-2"/>
          <w:lang w:eastAsia="en-GB"/>
        </w:rPr>
      </w:pPr>
      <w:r w:rsidRPr="00A3746D">
        <w:rPr>
          <w:spacing w:val="-2"/>
          <w:szCs w:val="24"/>
          <w:lang w:eastAsia="en-GB"/>
        </w:rPr>
        <w:t>tähdentää tarvetta lisätä kansalaisyhteiskunnan osallistumista arktisen alueen päätöksentekoon, sillä näin voidaan parantaa aluetta koskevien kauaskantoisten päätösten laatua ja legitiimiyttä.</w:t>
      </w:r>
    </w:p>
    <w:p w:rsidRPr="00A3746D" w:rsidR="00870704" w:rsidP="00A3746D" w:rsidRDefault="00870704" w14:paraId="491878BA" w14:textId="77777777">
      <w:pPr>
        <w:numPr>
          <w:ilvl w:val="0"/>
          <w:numId w:val="28"/>
        </w:numPr>
        <w:tabs>
          <w:tab w:val="clear" w:pos="720"/>
          <w:tab w:val="num" w:pos="567"/>
        </w:tabs>
        <w:overflowPunct w:val="0"/>
        <w:autoSpaceDE w:val="0"/>
        <w:autoSpaceDN w:val="0"/>
        <w:adjustRightInd w:val="0"/>
        <w:spacing w:line="276" w:lineRule="auto"/>
        <w:ind w:left="567" w:hanging="567"/>
        <w:textAlignment w:val="baseline"/>
        <w:rPr>
          <w:spacing w:val="-2"/>
          <w:lang w:eastAsia="en-GB"/>
        </w:rPr>
      </w:pPr>
      <w:r w:rsidRPr="00A3746D">
        <w:rPr>
          <w:spacing w:val="-2"/>
          <w:szCs w:val="24"/>
          <w:lang w:eastAsia="en-GB"/>
        </w:rPr>
        <w:t>ehdottaa, että EU:n strategian päivittämisen yhteydessä tehdään järjestelmällinen tilannekatsaus, jossa arvioidaan arktisen alueen sidosryhmien suhtautumista EU:n tarjoamaan rahoitukseen ja välineistöön sekä sitä, miten sidosryhmät hyödyntävät niitä. Katsausta laadittaessa olisi</w:t>
      </w:r>
    </w:p>
    <w:p w:rsidRPr="00A3746D" w:rsidR="00870704" w:rsidP="00A3746D" w:rsidRDefault="00870704" w14:paraId="4ADC4259" w14:textId="77777777">
      <w:pPr>
        <w:numPr>
          <w:ilvl w:val="0"/>
          <w:numId w:val="30"/>
        </w:numPr>
        <w:overflowPunct w:val="0"/>
        <w:autoSpaceDE w:val="0"/>
        <w:autoSpaceDN w:val="0"/>
        <w:adjustRightInd w:val="0"/>
        <w:spacing w:line="276" w:lineRule="auto"/>
        <w:ind w:left="1134"/>
        <w:textAlignment w:val="baseline"/>
        <w:rPr>
          <w:spacing w:val="-2"/>
          <w:lang w:eastAsia="en-GB"/>
        </w:rPr>
      </w:pPr>
      <w:r w:rsidRPr="00A3746D">
        <w:rPr>
          <w:spacing w:val="-2"/>
          <w:szCs w:val="24"/>
          <w:lang w:eastAsia="en-GB"/>
        </w:rPr>
        <w:t>käytettävä tausta-aineistona laajalta kansalaisyhteiskunnan edustajien joukolta koottuja näkemyksiä</w:t>
      </w:r>
    </w:p>
    <w:p w:rsidRPr="00A3746D" w:rsidR="00870704" w:rsidP="00A3746D" w:rsidRDefault="00870704" w14:paraId="7EEA34CF" w14:textId="77777777">
      <w:pPr>
        <w:numPr>
          <w:ilvl w:val="0"/>
          <w:numId w:val="30"/>
        </w:numPr>
        <w:overflowPunct w:val="0"/>
        <w:autoSpaceDE w:val="0"/>
        <w:autoSpaceDN w:val="0"/>
        <w:adjustRightInd w:val="0"/>
        <w:spacing w:line="276" w:lineRule="auto"/>
        <w:ind w:left="1134"/>
        <w:textAlignment w:val="baseline"/>
        <w:rPr>
          <w:spacing w:val="-2"/>
          <w:lang w:eastAsia="en-GB"/>
        </w:rPr>
      </w:pPr>
      <w:r w:rsidRPr="00A3746D">
        <w:rPr>
          <w:spacing w:val="-2"/>
          <w:szCs w:val="24"/>
          <w:lang w:eastAsia="en-GB"/>
        </w:rPr>
        <w:t>asetettava tavoitteeksi menettelyjen yksinkertaistaminen tuensaajien kannalta tai avun tarjoaminen paikallisyhteisöille, jotta ne pystyvät täyttämään moninaiset vaatimukset</w:t>
      </w:r>
    </w:p>
    <w:p w:rsidRPr="00A3746D" w:rsidR="00870704" w:rsidP="00A3746D" w:rsidRDefault="00870704" w14:paraId="79F8D94A" w14:textId="77777777">
      <w:pPr>
        <w:numPr>
          <w:ilvl w:val="0"/>
          <w:numId w:val="30"/>
        </w:numPr>
        <w:overflowPunct w:val="0"/>
        <w:autoSpaceDE w:val="0"/>
        <w:autoSpaceDN w:val="0"/>
        <w:adjustRightInd w:val="0"/>
        <w:spacing w:line="276" w:lineRule="auto"/>
        <w:ind w:left="1134"/>
        <w:textAlignment w:val="baseline"/>
        <w:rPr>
          <w:spacing w:val="-2"/>
          <w:lang w:eastAsia="en-GB"/>
        </w:rPr>
      </w:pPr>
      <w:r w:rsidRPr="00A3746D">
        <w:rPr>
          <w:spacing w:val="-2"/>
          <w:szCs w:val="24"/>
          <w:lang w:eastAsia="en-GB"/>
        </w:rPr>
        <w:t>selviteltävä, onko EU:n strategisten tavoitteiden tukemiseen arktisella alueella käytettävissä riittävästi varoja ja oikeanlaisia ohjelmia.</w:t>
      </w:r>
    </w:p>
    <w:p w:rsidRPr="00A3746D" w:rsidR="00870704" w:rsidP="00A3746D" w:rsidRDefault="00870704" w14:paraId="5AB4E1E5" w14:textId="77777777">
      <w:pPr>
        <w:numPr>
          <w:ilvl w:val="0"/>
          <w:numId w:val="29"/>
        </w:numPr>
        <w:tabs>
          <w:tab w:val="clear" w:pos="720"/>
          <w:tab w:val="num" w:pos="567"/>
        </w:tabs>
        <w:overflowPunct w:val="0"/>
        <w:autoSpaceDE w:val="0"/>
        <w:autoSpaceDN w:val="0"/>
        <w:adjustRightInd w:val="0"/>
        <w:spacing w:line="276" w:lineRule="auto"/>
        <w:ind w:left="567" w:hanging="567"/>
        <w:textAlignment w:val="baseline"/>
        <w:rPr>
          <w:spacing w:val="-2"/>
          <w:lang w:eastAsia="en-GB"/>
        </w:rPr>
      </w:pPr>
      <w:r w:rsidRPr="00A3746D">
        <w:rPr>
          <w:spacing w:val="-2"/>
          <w:szCs w:val="24"/>
          <w:lang w:eastAsia="en-GB"/>
        </w:rPr>
        <w:t>katsoo, että arktista aluetta koskevan päätöksenteon kaikilla tasoilla tulee soveltaa tinkimättömästi oikeudellisia velvoitteita ja hyödyntää parhaita käytäntöjä, joiden avulla voidaan varmistaa paikallisen kansalaisyhteiskunnan, myös alkuperäiskansojen, kattava osallistaminen, kuuleminen ja vaikutusmahdollisuudet.</w:t>
      </w:r>
    </w:p>
    <w:p w:rsidRPr="00A3746D" w:rsidR="00870704" w:rsidP="00A3746D" w:rsidRDefault="00870704" w14:paraId="684AEB53" w14:textId="77777777">
      <w:pPr>
        <w:numPr>
          <w:ilvl w:val="0"/>
          <w:numId w:val="29"/>
        </w:numPr>
        <w:tabs>
          <w:tab w:val="clear" w:pos="720"/>
          <w:tab w:val="num" w:pos="567"/>
        </w:tabs>
        <w:overflowPunct w:val="0"/>
        <w:autoSpaceDE w:val="0"/>
        <w:autoSpaceDN w:val="0"/>
        <w:adjustRightInd w:val="0"/>
        <w:spacing w:line="276" w:lineRule="auto"/>
        <w:ind w:left="567" w:hanging="567"/>
        <w:textAlignment w:val="baseline"/>
        <w:rPr>
          <w:spacing w:val="-2"/>
          <w:lang w:eastAsia="en-GB"/>
        </w:rPr>
      </w:pPr>
      <w:r w:rsidRPr="00A3746D">
        <w:rPr>
          <w:spacing w:val="-2"/>
          <w:szCs w:val="24"/>
          <w:lang w:eastAsia="en-GB"/>
        </w:rPr>
        <w:t>painottaa, että investoinneista ja hankkeista olisi oltava hyötyä paikallisyhteisöille ja että kaikille paikallisyhteisöjen jäsenille, myös alkuperäisväestölle, nuorille ja naisille, olisi taattava riittävät resurssit osallistua päätöksentekoprosessiin.</w:t>
      </w:r>
    </w:p>
    <w:p w:rsidRPr="00A3746D" w:rsidR="00870704" w:rsidP="00A3746D" w:rsidRDefault="00870704" w14:paraId="1D32C6E4" w14:textId="77777777">
      <w:pPr>
        <w:numPr>
          <w:ilvl w:val="0"/>
          <w:numId w:val="29"/>
        </w:numPr>
        <w:tabs>
          <w:tab w:val="clear" w:pos="720"/>
          <w:tab w:val="num" w:pos="567"/>
        </w:tabs>
        <w:overflowPunct w:val="0"/>
        <w:autoSpaceDE w:val="0"/>
        <w:autoSpaceDN w:val="0"/>
        <w:adjustRightInd w:val="0"/>
        <w:spacing w:line="276" w:lineRule="auto"/>
        <w:ind w:left="567" w:hanging="567"/>
        <w:textAlignment w:val="baseline"/>
        <w:rPr>
          <w:spacing w:val="-2"/>
          <w:lang w:eastAsia="en-GB"/>
        </w:rPr>
      </w:pPr>
      <w:r w:rsidRPr="00A3746D">
        <w:rPr>
          <w:spacing w:val="-2"/>
          <w:szCs w:val="24"/>
          <w:lang w:eastAsia="en-GB"/>
        </w:rPr>
        <w:t>korostaa, että uusiutuvan energian hankkeiden ja vihreässä siirtymässä välttämättömien raaka-aineiden louhintaan liittyvien hankkeiden lupamenettelyjä on kiireesti sujuvoitettava. Niitä voitaisiin tehostaa ympäristö- ja sosioekonomisten vaikutusten tarkastelusta tinkimättä.</w:t>
      </w:r>
    </w:p>
    <w:p w:rsidRPr="00A3746D" w:rsidR="00870704" w:rsidP="00A3746D" w:rsidRDefault="00870704" w14:paraId="4004D658" w14:textId="77777777">
      <w:pPr>
        <w:numPr>
          <w:ilvl w:val="0"/>
          <w:numId w:val="29"/>
        </w:numPr>
        <w:tabs>
          <w:tab w:val="clear" w:pos="720"/>
          <w:tab w:val="num" w:pos="567"/>
        </w:tabs>
        <w:overflowPunct w:val="0"/>
        <w:autoSpaceDE w:val="0"/>
        <w:autoSpaceDN w:val="0"/>
        <w:adjustRightInd w:val="0"/>
        <w:spacing w:line="276" w:lineRule="auto"/>
        <w:ind w:left="567" w:hanging="567"/>
        <w:textAlignment w:val="baseline"/>
        <w:rPr>
          <w:spacing w:val="-2"/>
          <w:lang w:eastAsia="en-GB"/>
        </w:rPr>
      </w:pPr>
      <w:r w:rsidRPr="00A3746D">
        <w:rPr>
          <w:spacing w:val="-2"/>
          <w:szCs w:val="24"/>
          <w:lang w:eastAsia="en-GB"/>
        </w:rPr>
        <w:t>suosittaa, että EU tehostaa yhteistyötään Grönlannin kanssa kriittisten mineraalien saantilähteiden monipuolistamiseksi sekä demokratiaan, oikeusvaltioperiaatteeseen ja ihmisoikeuksiin pohjautuvan kumppanuuden edistämiseksi. Komitea kehottaa antamaan tällaiselle yhteistyölle keskeisen sijan tulevissa monivuotista rahoituskehystä koskevissa neuvotteluissa.</w:t>
      </w:r>
    </w:p>
    <w:p w:rsidRPr="00A3746D" w:rsidR="00870704" w:rsidP="00A3746D" w:rsidRDefault="00870704" w14:paraId="149FCCAE" w14:textId="77777777">
      <w:pPr>
        <w:widowControl w:val="0"/>
        <w:overflowPunct w:val="0"/>
        <w:autoSpaceDE w:val="0"/>
        <w:autoSpaceDN w:val="0"/>
        <w:adjustRightInd w:val="0"/>
        <w:spacing w:line="240" w:lineRule="auto"/>
        <w:ind w:left="709"/>
        <w:textAlignment w:val="baseline"/>
        <w:rPr>
          <w:bCs/>
          <w:iCs/>
          <w:sz w:val="16"/>
          <w:szCs w:val="16"/>
        </w:rPr>
      </w:pPr>
    </w:p>
    <w:tbl>
      <w:tblPr>
        <w:tblStyle w:val="TableGrid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175B02" w:rsidR="00870704" w:rsidTr="00550F63" w14:paraId="4B6337D3" w14:textId="77777777">
        <w:tc>
          <w:tcPr>
            <w:tcW w:w="1556" w:type="pct"/>
          </w:tcPr>
          <w:p w:rsidRPr="00175B02" w:rsidR="00870704" w:rsidP="0016188E" w:rsidRDefault="00870704" w14:paraId="517BF977" w14:textId="77777777">
            <w:pPr>
              <w:overflowPunct w:val="0"/>
              <w:autoSpaceDE w:val="0"/>
              <w:autoSpaceDN w:val="0"/>
              <w:adjustRightInd w:val="0"/>
              <w:textAlignment w:val="baseline"/>
              <w:rPr>
                <w:i/>
                <w:sz w:val="22"/>
                <w:szCs w:val="22"/>
              </w:rPr>
            </w:pPr>
            <w:r w:rsidRPr="00175B02">
              <w:rPr>
                <w:b/>
                <w:i/>
                <w:sz w:val="22"/>
                <w:szCs w:val="22"/>
              </w:rPr>
              <w:t>Yhteydenotot</w:t>
            </w:r>
          </w:p>
        </w:tc>
        <w:tc>
          <w:tcPr>
            <w:tcW w:w="3444" w:type="pct"/>
          </w:tcPr>
          <w:p w:rsidRPr="00175B02" w:rsidR="00870704" w:rsidP="0016188E" w:rsidRDefault="00870704" w14:paraId="1C1E244C" w14:textId="77777777">
            <w:pPr>
              <w:overflowPunct w:val="0"/>
              <w:autoSpaceDE w:val="0"/>
              <w:autoSpaceDN w:val="0"/>
              <w:adjustRightInd w:val="0"/>
              <w:textAlignment w:val="baseline"/>
              <w:rPr>
                <w:i/>
                <w:sz w:val="22"/>
                <w:szCs w:val="22"/>
              </w:rPr>
            </w:pPr>
            <w:r w:rsidRPr="00175B02">
              <w:rPr>
                <w:i/>
                <w:sz w:val="22"/>
                <w:szCs w:val="22"/>
              </w:rPr>
              <w:t>Maarit Laurila</w:t>
            </w:r>
          </w:p>
        </w:tc>
      </w:tr>
      <w:tr w:rsidRPr="00175B02" w:rsidR="00870704" w:rsidTr="00550F63" w14:paraId="04958581" w14:textId="77777777">
        <w:tc>
          <w:tcPr>
            <w:tcW w:w="1556" w:type="pct"/>
          </w:tcPr>
          <w:p w:rsidRPr="00175B02" w:rsidR="00870704" w:rsidP="0016188E" w:rsidRDefault="00870704" w14:paraId="386166AE" w14:textId="77777777">
            <w:pPr>
              <w:overflowPunct w:val="0"/>
              <w:autoSpaceDE w:val="0"/>
              <w:autoSpaceDN w:val="0"/>
              <w:adjustRightInd w:val="0"/>
              <w:textAlignment w:val="baseline"/>
              <w:rPr>
                <w:i/>
                <w:sz w:val="22"/>
                <w:szCs w:val="22"/>
              </w:rPr>
            </w:pPr>
            <w:r w:rsidRPr="00175B02">
              <w:rPr>
                <w:i/>
                <w:sz w:val="22"/>
                <w:szCs w:val="22"/>
              </w:rPr>
              <w:t>P.</w:t>
            </w:r>
          </w:p>
        </w:tc>
        <w:tc>
          <w:tcPr>
            <w:tcW w:w="3444" w:type="pct"/>
          </w:tcPr>
          <w:p w:rsidRPr="00175B02" w:rsidR="00870704" w:rsidP="0016188E" w:rsidRDefault="00870704" w14:paraId="0BACF090" w14:textId="77777777">
            <w:pPr>
              <w:overflowPunct w:val="0"/>
              <w:autoSpaceDE w:val="0"/>
              <w:autoSpaceDN w:val="0"/>
              <w:adjustRightInd w:val="0"/>
              <w:textAlignment w:val="baseline"/>
              <w:rPr>
                <w:i/>
                <w:sz w:val="22"/>
                <w:szCs w:val="22"/>
              </w:rPr>
            </w:pPr>
            <w:r w:rsidRPr="00175B02">
              <w:rPr>
                <w:i/>
                <w:sz w:val="22"/>
                <w:szCs w:val="22"/>
              </w:rPr>
              <w:t>+32 25469739</w:t>
            </w:r>
          </w:p>
        </w:tc>
      </w:tr>
      <w:tr w:rsidRPr="00175B02" w:rsidR="00870704" w:rsidTr="00550F63" w14:paraId="41B9B7A7" w14:textId="77777777">
        <w:tc>
          <w:tcPr>
            <w:tcW w:w="1556" w:type="pct"/>
          </w:tcPr>
          <w:p w:rsidRPr="00175B02" w:rsidR="00870704" w:rsidP="0016188E" w:rsidRDefault="00870704" w14:paraId="772F5A63" w14:textId="77777777">
            <w:pPr>
              <w:overflowPunct w:val="0"/>
              <w:autoSpaceDE w:val="0"/>
              <w:autoSpaceDN w:val="0"/>
              <w:adjustRightInd w:val="0"/>
              <w:textAlignment w:val="baseline"/>
              <w:rPr>
                <w:i/>
                <w:sz w:val="22"/>
                <w:szCs w:val="22"/>
              </w:rPr>
            </w:pPr>
            <w:r w:rsidRPr="00175B02">
              <w:rPr>
                <w:i/>
                <w:sz w:val="22"/>
                <w:szCs w:val="22"/>
              </w:rPr>
              <w:t>Sähköposti</w:t>
            </w:r>
          </w:p>
        </w:tc>
        <w:tc>
          <w:tcPr>
            <w:tcW w:w="3444" w:type="pct"/>
          </w:tcPr>
          <w:p w:rsidRPr="00175B02" w:rsidR="00870704" w:rsidP="0016188E" w:rsidRDefault="00F44282" w14:paraId="6EAB6E77" w14:textId="77777777">
            <w:pPr>
              <w:overflowPunct w:val="0"/>
              <w:autoSpaceDE w:val="0"/>
              <w:autoSpaceDN w:val="0"/>
              <w:adjustRightInd w:val="0"/>
              <w:textAlignment w:val="baseline"/>
              <w:rPr>
                <w:i/>
                <w:iCs/>
                <w:sz w:val="22"/>
                <w:szCs w:val="22"/>
              </w:rPr>
            </w:pPr>
            <w:hyperlink w:history="1" r:id="rId32">
              <w:r w:rsidRPr="00175B02" w:rsidR="00870704">
                <w:rPr>
                  <w:i/>
                  <w:color w:val="0000FF"/>
                  <w:sz w:val="22"/>
                  <w:szCs w:val="22"/>
                  <w:u w:val="single"/>
                </w:rPr>
                <w:t>Maarit.Laurila@eesc.europa.eu</w:t>
              </w:r>
            </w:hyperlink>
          </w:p>
        </w:tc>
      </w:tr>
    </w:tbl>
    <w:p w:rsidRPr="00A3746D" w:rsidR="00870704" w:rsidP="00A3746D" w:rsidRDefault="00870704" w14:paraId="38EEB9BD" w14:textId="514E4D7C">
      <w:pPr>
        <w:jc w:val="left"/>
      </w:pPr>
    </w:p>
    <w:p w:rsidRPr="00A3746D" w:rsidR="00870704" w:rsidP="00A3746D" w:rsidRDefault="00F44282" w14:paraId="5C7E4E62" w14:textId="6C621BC5">
      <w:pPr>
        <w:widowControl w:val="0"/>
        <w:numPr>
          <w:ilvl w:val="0"/>
          <w:numId w:val="4"/>
        </w:numPr>
        <w:overflowPunct w:val="0"/>
        <w:autoSpaceDE w:val="0"/>
        <w:autoSpaceDN w:val="0"/>
        <w:adjustRightInd w:val="0"/>
        <w:ind w:hanging="567"/>
        <w:textAlignment w:val="baseline"/>
        <w:rPr>
          <w:b/>
          <w:bCs/>
          <w:i/>
          <w:iCs/>
          <w:sz w:val="28"/>
          <w:szCs w:val="28"/>
        </w:rPr>
      </w:pPr>
      <w:hyperlink w:history="1" r:id="rId33">
        <w:r w:rsidRPr="00A3746D" w:rsidR="00870704">
          <w:rPr>
            <w:b/>
            <w:i/>
            <w:color w:val="0000FF"/>
            <w:sz w:val="28"/>
            <w:szCs w:val="20"/>
            <w:u w:val="single"/>
          </w:rPr>
          <w:t>Välimeren alueen nuoret</w:t>
        </w:r>
      </w:hyperlink>
    </w:p>
    <w:p w:rsidRPr="00A3746D" w:rsidR="00870704" w:rsidP="00A3746D" w:rsidRDefault="00870704" w14:paraId="1DFEA3A7" w14:textId="77777777">
      <w:pPr>
        <w:tabs>
          <w:tab w:val="center" w:pos="284"/>
        </w:tabs>
        <w:overflowPunct w:val="0"/>
        <w:autoSpaceDE w:val="0"/>
        <w:autoSpaceDN w:val="0"/>
        <w:adjustRightInd w:val="0"/>
        <w:ind w:left="266" w:hanging="266"/>
        <w:textAlignment w:val="baseline"/>
        <w:rPr>
          <w:b/>
        </w:rPr>
      </w:pPr>
    </w:p>
    <w:tbl>
      <w:tblPr>
        <w:tblStyle w:val="TableGrid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088"/>
      </w:tblGrid>
      <w:tr w:rsidRPr="00A3746D" w:rsidR="00870704" w:rsidTr="00550F63" w14:paraId="034FA83F" w14:textId="77777777">
        <w:tc>
          <w:tcPr>
            <w:tcW w:w="1094" w:type="pct"/>
          </w:tcPr>
          <w:p w:rsidRPr="00A3746D" w:rsidR="00870704" w:rsidP="00A3746D" w:rsidRDefault="00870704" w14:paraId="4CD8FEA1" w14:textId="77777777">
            <w:pPr>
              <w:tabs>
                <w:tab w:val="center" w:pos="284"/>
              </w:tabs>
              <w:overflowPunct w:val="0"/>
              <w:autoSpaceDE w:val="0"/>
              <w:autoSpaceDN w:val="0"/>
              <w:adjustRightInd w:val="0"/>
              <w:ind w:left="266" w:hanging="266"/>
              <w:textAlignment w:val="baseline"/>
              <w:rPr>
                <w:b/>
                <w:sz w:val="22"/>
                <w:szCs w:val="22"/>
              </w:rPr>
            </w:pPr>
            <w:r w:rsidRPr="00A3746D">
              <w:rPr>
                <w:b/>
                <w:sz w:val="22"/>
                <w:szCs w:val="22"/>
              </w:rPr>
              <w:t>Esittelijä</w:t>
            </w:r>
          </w:p>
        </w:tc>
        <w:tc>
          <w:tcPr>
            <w:tcW w:w="3906" w:type="pct"/>
          </w:tcPr>
          <w:p w:rsidRPr="00A3746D" w:rsidR="00870704" w:rsidP="00A3746D" w:rsidRDefault="00870704" w14:paraId="3BAD52D6" w14:textId="77777777">
            <w:pPr>
              <w:tabs>
                <w:tab w:val="center" w:pos="284"/>
              </w:tabs>
              <w:overflowPunct w:val="0"/>
              <w:autoSpaceDE w:val="0"/>
              <w:autoSpaceDN w:val="0"/>
              <w:adjustRightInd w:val="0"/>
              <w:ind w:left="266" w:hanging="266"/>
              <w:textAlignment w:val="baseline"/>
              <w:rPr>
                <w:sz w:val="22"/>
                <w:szCs w:val="22"/>
              </w:rPr>
            </w:pPr>
            <w:r w:rsidRPr="00A3746D">
              <w:rPr>
                <w:sz w:val="22"/>
                <w:szCs w:val="22"/>
              </w:rPr>
              <w:t xml:space="preserve">Thomas </w:t>
            </w:r>
            <w:proofErr w:type="spellStart"/>
            <w:r w:rsidRPr="00A3746D">
              <w:rPr>
                <w:sz w:val="22"/>
                <w:szCs w:val="22"/>
              </w:rPr>
              <w:t>Wagnsonner</w:t>
            </w:r>
            <w:proofErr w:type="spellEnd"/>
            <w:r w:rsidRPr="00A3746D">
              <w:rPr>
                <w:sz w:val="22"/>
                <w:szCs w:val="22"/>
              </w:rPr>
              <w:t xml:space="preserve"> (työntekijät – AT)</w:t>
            </w:r>
          </w:p>
        </w:tc>
      </w:tr>
      <w:tr w:rsidRPr="00A3746D" w:rsidR="00870704" w:rsidTr="00550F63" w14:paraId="0757826D" w14:textId="77777777">
        <w:tc>
          <w:tcPr>
            <w:tcW w:w="1094" w:type="pct"/>
          </w:tcPr>
          <w:p w:rsidRPr="00A3746D" w:rsidR="00870704" w:rsidP="00A3746D" w:rsidRDefault="00870704" w14:paraId="21F63DD3" w14:textId="77777777">
            <w:pPr>
              <w:tabs>
                <w:tab w:val="center" w:pos="284"/>
              </w:tabs>
              <w:overflowPunct w:val="0"/>
              <w:autoSpaceDE w:val="0"/>
              <w:autoSpaceDN w:val="0"/>
              <w:adjustRightInd w:val="0"/>
              <w:ind w:left="266" w:hanging="266"/>
              <w:textAlignment w:val="baseline"/>
              <w:rPr>
                <w:b/>
                <w:sz w:val="22"/>
                <w:szCs w:val="22"/>
              </w:rPr>
            </w:pPr>
            <w:r w:rsidRPr="00A3746D">
              <w:rPr>
                <w:b/>
                <w:sz w:val="22"/>
                <w:szCs w:val="22"/>
              </w:rPr>
              <w:t>Yhteisesittelijä</w:t>
            </w:r>
          </w:p>
        </w:tc>
        <w:tc>
          <w:tcPr>
            <w:tcW w:w="3906" w:type="pct"/>
          </w:tcPr>
          <w:p w:rsidRPr="00A3746D" w:rsidR="00870704" w:rsidP="00A3746D" w:rsidRDefault="00870704" w14:paraId="7EAE7F53" w14:textId="77777777">
            <w:pPr>
              <w:tabs>
                <w:tab w:val="center" w:pos="284"/>
              </w:tabs>
              <w:overflowPunct w:val="0"/>
              <w:autoSpaceDE w:val="0"/>
              <w:autoSpaceDN w:val="0"/>
              <w:adjustRightInd w:val="0"/>
              <w:ind w:left="266" w:hanging="266"/>
              <w:jc w:val="left"/>
              <w:textAlignment w:val="baseline"/>
              <w:rPr>
                <w:sz w:val="22"/>
                <w:szCs w:val="22"/>
              </w:rPr>
            </w:pPr>
            <w:proofErr w:type="spellStart"/>
            <w:r w:rsidRPr="00A3746D">
              <w:rPr>
                <w:sz w:val="22"/>
                <w:szCs w:val="22"/>
              </w:rPr>
              <w:t>Lidija</w:t>
            </w:r>
            <w:proofErr w:type="spellEnd"/>
            <w:r w:rsidRPr="00A3746D">
              <w:rPr>
                <w:sz w:val="22"/>
                <w:szCs w:val="22"/>
              </w:rPr>
              <w:t xml:space="preserve"> </w:t>
            </w:r>
            <w:proofErr w:type="spellStart"/>
            <w:r w:rsidRPr="00A3746D">
              <w:rPr>
                <w:sz w:val="22"/>
                <w:szCs w:val="22"/>
              </w:rPr>
              <w:t>Pavić-Rogošić</w:t>
            </w:r>
            <w:proofErr w:type="spellEnd"/>
            <w:r w:rsidRPr="00A3746D">
              <w:rPr>
                <w:sz w:val="22"/>
                <w:szCs w:val="22"/>
              </w:rPr>
              <w:t xml:space="preserve"> (kansalaisyhteiskunnan organisaatiot – HR)</w:t>
            </w:r>
          </w:p>
        </w:tc>
      </w:tr>
      <w:tr w:rsidRPr="00A3746D" w:rsidR="00870704" w:rsidTr="00550F63" w14:paraId="1F1FD2E8" w14:textId="77777777">
        <w:tc>
          <w:tcPr>
            <w:tcW w:w="5000" w:type="pct"/>
            <w:gridSpan w:val="2"/>
          </w:tcPr>
          <w:p w:rsidRPr="00A3746D" w:rsidR="00870704" w:rsidP="00A3746D" w:rsidRDefault="00870704" w14:paraId="43333908" w14:textId="77777777">
            <w:pPr>
              <w:tabs>
                <w:tab w:val="center" w:pos="284"/>
              </w:tabs>
              <w:overflowPunct w:val="0"/>
              <w:autoSpaceDE w:val="0"/>
              <w:autoSpaceDN w:val="0"/>
              <w:adjustRightInd w:val="0"/>
              <w:ind w:left="266" w:hanging="266"/>
              <w:textAlignment w:val="baseline"/>
              <w:rPr>
                <w:sz w:val="22"/>
                <w:szCs w:val="22"/>
                <w:lang w:val="en-US"/>
              </w:rPr>
            </w:pPr>
          </w:p>
        </w:tc>
      </w:tr>
      <w:tr w:rsidRPr="00A3746D" w:rsidR="00870704" w:rsidTr="00550F63" w14:paraId="58D9FAC3" w14:textId="77777777">
        <w:tc>
          <w:tcPr>
            <w:tcW w:w="1094" w:type="pct"/>
          </w:tcPr>
          <w:p w:rsidRPr="00A3746D" w:rsidR="00870704" w:rsidP="00A3746D" w:rsidRDefault="00870704" w14:paraId="22EAD072" w14:textId="77777777">
            <w:pPr>
              <w:tabs>
                <w:tab w:val="center" w:pos="284"/>
              </w:tabs>
              <w:overflowPunct w:val="0"/>
              <w:autoSpaceDE w:val="0"/>
              <w:autoSpaceDN w:val="0"/>
              <w:adjustRightInd w:val="0"/>
              <w:ind w:left="266" w:hanging="266"/>
              <w:textAlignment w:val="baseline"/>
              <w:rPr>
                <w:b/>
                <w:sz w:val="22"/>
                <w:szCs w:val="22"/>
              </w:rPr>
            </w:pPr>
            <w:r w:rsidRPr="00A3746D">
              <w:rPr>
                <w:b/>
                <w:sz w:val="22"/>
                <w:szCs w:val="22"/>
              </w:rPr>
              <w:t>Viiteasiakirja</w:t>
            </w:r>
          </w:p>
        </w:tc>
        <w:tc>
          <w:tcPr>
            <w:tcW w:w="3906" w:type="pct"/>
          </w:tcPr>
          <w:p w:rsidRPr="00A3746D" w:rsidR="00082EC2" w:rsidP="00A3746D" w:rsidRDefault="00082EC2" w14:paraId="6C2908F7" w14:textId="77777777">
            <w:pPr>
              <w:tabs>
                <w:tab w:val="center" w:pos="284"/>
              </w:tabs>
              <w:overflowPunct w:val="0"/>
              <w:autoSpaceDE w:val="0"/>
              <w:autoSpaceDN w:val="0"/>
              <w:adjustRightInd w:val="0"/>
              <w:ind w:left="266" w:hanging="266"/>
              <w:jc w:val="left"/>
              <w:textAlignment w:val="baseline"/>
              <w:rPr>
                <w:sz w:val="22"/>
                <w:szCs w:val="22"/>
              </w:rPr>
            </w:pPr>
            <w:r w:rsidRPr="00A3746D">
              <w:rPr>
                <w:sz w:val="22"/>
                <w:szCs w:val="22"/>
              </w:rPr>
              <w:t>Oma-aloitteinen lausunto</w:t>
            </w:r>
          </w:p>
          <w:p w:rsidRPr="00A3746D" w:rsidR="00870704" w:rsidP="00A3746D" w:rsidRDefault="00870704" w14:paraId="254B67CD" w14:textId="77777777">
            <w:pPr>
              <w:tabs>
                <w:tab w:val="center" w:pos="284"/>
              </w:tabs>
              <w:overflowPunct w:val="0"/>
              <w:autoSpaceDE w:val="0"/>
              <w:autoSpaceDN w:val="0"/>
              <w:adjustRightInd w:val="0"/>
              <w:ind w:left="266" w:hanging="266"/>
              <w:textAlignment w:val="baseline"/>
              <w:rPr>
                <w:sz w:val="22"/>
                <w:szCs w:val="22"/>
              </w:rPr>
            </w:pPr>
            <w:r w:rsidRPr="00A3746D">
              <w:rPr>
                <w:sz w:val="22"/>
                <w:szCs w:val="22"/>
              </w:rPr>
              <w:t>EESC-2024-00515-00-00-AC</w:t>
            </w:r>
          </w:p>
        </w:tc>
      </w:tr>
    </w:tbl>
    <w:p w:rsidRPr="00A3746D" w:rsidR="00870704" w:rsidP="00A3746D" w:rsidRDefault="00870704" w14:paraId="4FDAB29D" w14:textId="77777777">
      <w:pPr>
        <w:keepNext/>
        <w:keepLines/>
        <w:tabs>
          <w:tab w:val="center" w:pos="284"/>
        </w:tabs>
        <w:overflowPunct w:val="0"/>
        <w:autoSpaceDE w:val="0"/>
        <w:autoSpaceDN w:val="0"/>
        <w:adjustRightInd w:val="0"/>
        <w:ind w:left="266" w:hanging="266"/>
        <w:textAlignment w:val="baseline"/>
        <w:rPr>
          <w:b/>
        </w:rPr>
      </w:pPr>
    </w:p>
    <w:p w:rsidRPr="00A3746D" w:rsidR="00870704" w:rsidP="00A3746D" w:rsidRDefault="00870704" w14:paraId="14031511" w14:textId="77777777">
      <w:pPr>
        <w:keepNext/>
        <w:keepLines/>
        <w:tabs>
          <w:tab w:val="center" w:pos="284"/>
        </w:tabs>
        <w:overflowPunct w:val="0"/>
        <w:autoSpaceDE w:val="0"/>
        <w:autoSpaceDN w:val="0"/>
        <w:adjustRightInd w:val="0"/>
        <w:ind w:left="266" w:hanging="266"/>
        <w:textAlignment w:val="baseline"/>
        <w:rPr>
          <w:b/>
        </w:rPr>
      </w:pPr>
      <w:r w:rsidRPr="00A3746D">
        <w:rPr>
          <w:b/>
          <w:szCs w:val="20"/>
        </w:rPr>
        <w:t>Keskeiset kohdat</w:t>
      </w:r>
    </w:p>
    <w:p w:rsidRPr="00A3746D" w:rsidR="00870704" w:rsidP="00A3746D" w:rsidRDefault="00870704" w14:paraId="554BF375" w14:textId="77777777">
      <w:pPr>
        <w:keepNext/>
        <w:keepLines/>
        <w:tabs>
          <w:tab w:val="center" w:pos="284"/>
        </w:tabs>
        <w:overflowPunct w:val="0"/>
        <w:autoSpaceDE w:val="0"/>
        <w:autoSpaceDN w:val="0"/>
        <w:adjustRightInd w:val="0"/>
        <w:ind w:left="266" w:hanging="266"/>
        <w:textAlignment w:val="baseline"/>
        <w:rPr>
          <w:b/>
        </w:rPr>
      </w:pPr>
    </w:p>
    <w:p w:rsidRPr="00A3746D" w:rsidR="00870704" w:rsidP="00A3746D" w:rsidRDefault="00870704" w14:paraId="5DC7B7E1" w14:textId="77777777">
      <w:pPr>
        <w:overflowPunct w:val="0"/>
        <w:autoSpaceDE w:val="0"/>
        <w:autoSpaceDN w:val="0"/>
        <w:adjustRightInd w:val="0"/>
        <w:textAlignment w:val="baseline"/>
        <w:rPr>
          <w:bCs/>
          <w:iCs/>
        </w:rPr>
      </w:pPr>
      <w:r w:rsidRPr="00A3746D">
        <w:rPr>
          <w:szCs w:val="20"/>
        </w:rPr>
        <w:t>ETSK</w:t>
      </w:r>
    </w:p>
    <w:p w:rsidRPr="00A3746D" w:rsidR="00870704" w:rsidP="00A3746D" w:rsidRDefault="00870704" w14:paraId="01A2B9C3" w14:textId="77777777">
      <w:pPr>
        <w:widowControl w:val="0"/>
        <w:numPr>
          <w:ilvl w:val="0"/>
          <w:numId w:val="31"/>
        </w:numPr>
        <w:overflowPunct w:val="0"/>
        <w:autoSpaceDE w:val="0"/>
        <w:autoSpaceDN w:val="0"/>
        <w:adjustRightInd w:val="0"/>
        <w:ind w:left="567" w:hanging="567"/>
        <w:textAlignment w:val="baseline"/>
        <w:rPr>
          <w:bCs/>
          <w:iCs/>
        </w:rPr>
      </w:pPr>
      <w:r w:rsidRPr="00A3746D">
        <w:rPr>
          <w:szCs w:val="20"/>
        </w:rPr>
        <w:t xml:space="preserve">suosittaa, että </w:t>
      </w:r>
      <w:r w:rsidRPr="00A3746D">
        <w:rPr>
          <w:b/>
          <w:szCs w:val="20"/>
        </w:rPr>
        <w:t>nuorten edustajat otetaan mukaan kaikkiin nuorisoa koskeviin lainsäädäntötoimiin</w:t>
      </w:r>
      <w:r w:rsidRPr="00A3746D">
        <w:rPr>
          <w:szCs w:val="20"/>
        </w:rPr>
        <w:t xml:space="preserve"> ja että nuoret </w:t>
      </w:r>
      <w:proofErr w:type="spellStart"/>
      <w:r w:rsidRPr="00A3746D">
        <w:rPr>
          <w:szCs w:val="20"/>
        </w:rPr>
        <w:t>osallistetaan</w:t>
      </w:r>
      <w:proofErr w:type="spellEnd"/>
      <w:r w:rsidRPr="00A3746D">
        <w:rPr>
          <w:szCs w:val="20"/>
        </w:rPr>
        <w:t xml:space="preserve"> </w:t>
      </w:r>
      <w:r w:rsidRPr="00A3746D">
        <w:rPr>
          <w:b/>
          <w:szCs w:val="20"/>
        </w:rPr>
        <w:t>politiikanteon kaikkiin vaiheisiin</w:t>
      </w:r>
      <w:r w:rsidRPr="00A3746D">
        <w:rPr>
          <w:szCs w:val="20"/>
        </w:rPr>
        <w:t xml:space="preserve"> päätösten tekemisestä aina toimintapolitiikkojen täytäntöönpanoon ja arviointiin saakka. </w:t>
      </w:r>
    </w:p>
    <w:p w:rsidRPr="00A3746D" w:rsidR="00870704" w:rsidP="00A3746D" w:rsidRDefault="00870704" w14:paraId="5ABD11A7" w14:textId="77777777">
      <w:pPr>
        <w:widowControl w:val="0"/>
        <w:numPr>
          <w:ilvl w:val="0"/>
          <w:numId w:val="31"/>
        </w:numPr>
        <w:overflowPunct w:val="0"/>
        <w:autoSpaceDE w:val="0"/>
        <w:autoSpaceDN w:val="0"/>
        <w:adjustRightInd w:val="0"/>
        <w:ind w:left="567" w:hanging="567"/>
        <w:textAlignment w:val="baseline"/>
        <w:rPr>
          <w:bCs/>
          <w:iCs/>
        </w:rPr>
      </w:pPr>
      <w:r w:rsidRPr="00A3746D">
        <w:rPr>
          <w:szCs w:val="20"/>
        </w:rPr>
        <w:t xml:space="preserve">toteaa, että </w:t>
      </w:r>
      <w:r w:rsidRPr="00A3746D">
        <w:rPr>
          <w:b/>
          <w:szCs w:val="20"/>
        </w:rPr>
        <w:t>koulutusjärjestelmissä olisi edistettävä</w:t>
      </w:r>
      <w:r w:rsidRPr="00A3746D">
        <w:rPr>
          <w:szCs w:val="20"/>
        </w:rPr>
        <w:t xml:space="preserve"> </w:t>
      </w:r>
      <w:r w:rsidRPr="00A3746D">
        <w:rPr>
          <w:b/>
          <w:szCs w:val="20"/>
        </w:rPr>
        <w:t>osallistavien prosessien</w:t>
      </w:r>
      <w:r w:rsidRPr="00A3746D">
        <w:rPr>
          <w:szCs w:val="20"/>
        </w:rPr>
        <w:t xml:space="preserve"> kautta tapahtuvaa </w:t>
      </w:r>
      <w:r w:rsidRPr="00A3746D">
        <w:rPr>
          <w:b/>
          <w:szCs w:val="20"/>
        </w:rPr>
        <w:t>kansalaisvaikuttamista</w:t>
      </w:r>
      <w:r w:rsidRPr="00A3746D">
        <w:rPr>
          <w:szCs w:val="20"/>
        </w:rPr>
        <w:t xml:space="preserve"> nykyistä voimakkaammin ja luotava asianmukaisten taitojen hankkimista </w:t>
      </w:r>
      <w:r w:rsidRPr="00A3746D">
        <w:rPr>
          <w:b/>
          <w:szCs w:val="20"/>
        </w:rPr>
        <w:t>tukevia ekosysteemejä</w:t>
      </w:r>
      <w:r w:rsidRPr="00A3746D">
        <w:rPr>
          <w:szCs w:val="20"/>
        </w:rPr>
        <w:t>, jotta nuoret saavat varmuutta osallistua virallisiin prosesseihin.</w:t>
      </w:r>
    </w:p>
    <w:p w:rsidRPr="00A3746D" w:rsidR="00870704" w:rsidP="00A3746D" w:rsidRDefault="00870704" w14:paraId="225B2D21" w14:textId="77777777">
      <w:pPr>
        <w:widowControl w:val="0"/>
        <w:numPr>
          <w:ilvl w:val="0"/>
          <w:numId w:val="31"/>
        </w:numPr>
        <w:overflowPunct w:val="0"/>
        <w:autoSpaceDE w:val="0"/>
        <w:autoSpaceDN w:val="0"/>
        <w:adjustRightInd w:val="0"/>
        <w:ind w:left="567" w:hanging="567"/>
        <w:textAlignment w:val="baseline"/>
        <w:rPr>
          <w:bCs/>
          <w:iCs/>
        </w:rPr>
      </w:pPr>
      <w:r w:rsidRPr="00A3746D">
        <w:rPr>
          <w:szCs w:val="20"/>
        </w:rPr>
        <w:t xml:space="preserve">katsoo, että </w:t>
      </w:r>
      <w:r w:rsidRPr="00A3746D">
        <w:rPr>
          <w:b/>
          <w:szCs w:val="20"/>
        </w:rPr>
        <w:t>kansalaisyhteiskunnan</w:t>
      </w:r>
      <w:r w:rsidRPr="00A3746D">
        <w:rPr>
          <w:szCs w:val="20"/>
        </w:rPr>
        <w:t xml:space="preserve"> ja </w:t>
      </w:r>
      <w:r w:rsidRPr="00A3746D">
        <w:rPr>
          <w:b/>
          <w:szCs w:val="20"/>
        </w:rPr>
        <w:t>työmarkkinajärjestöjen olisi</w:t>
      </w:r>
      <w:r w:rsidRPr="00A3746D">
        <w:rPr>
          <w:szCs w:val="20"/>
        </w:rPr>
        <w:t xml:space="preserve"> lisäksi </w:t>
      </w:r>
      <w:r w:rsidRPr="00A3746D">
        <w:rPr>
          <w:b/>
          <w:szCs w:val="20"/>
        </w:rPr>
        <w:t>tuettava nuoria</w:t>
      </w:r>
      <w:r w:rsidRPr="00A3746D">
        <w:rPr>
          <w:szCs w:val="20"/>
        </w:rPr>
        <w:t xml:space="preserve"> järjestämällä </w:t>
      </w:r>
      <w:r w:rsidRPr="00A3746D">
        <w:rPr>
          <w:b/>
          <w:szCs w:val="20"/>
        </w:rPr>
        <w:t>valmiuksienkehittämistyöpajoja</w:t>
      </w:r>
      <w:r w:rsidRPr="00A3746D">
        <w:rPr>
          <w:szCs w:val="20"/>
        </w:rPr>
        <w:t xml:space="preserve">, jotta nuorten olisi helpompi käyttää osallistamiseen tarkoitettuja resursseja ja hyödyntää osallistumismahdollisuuksia. </w:t>
      </w:r>
    </w:p>
    <w:p w:rsidRPr="00A3746D" w:rsidR="00870704" w:rsidP="00A3746D" w:rsidRDefault="00870704" w14:paraId="1EDF1ACA" w14:textId="77777777">
      <w:pPr>
        <w:widowControl w:val="0"/>
        <w:numPr>
          <w:ilvl w:val="0"/>
          <w:numId w:val="31"/>
        </w:numPr>
        <w:overflowPunct w:val="0"/>
        <w:autoSpaceDE w:val="0"/>
        <w:autoSpaceDN w:val="0"/>
        <w:adjustRightInd w:val="0"/>
        <w:ind w:left="567" w:hanging="567"/>
        <w:textAlignment w:val="baseline"/>
        <w:rPr>
          <w:bCs/>
          <w:iCs/>
        </w:rPr>
      </w:pPr>
      <w:r w:rsidRPr="00A3746D">
        <w:rPr>
          <w:szCs w:val="20"/>
        </w:rPr>
        <w:t xml:space="preserve">painottaa sellaisen </w:t>
      </w:r>
      <w:r w:rsidRPr="00A3746D">
        <w:rPr>
          <w:b/>
          <w:szCs w:val="20"/>
        </w:rPr>
        <w:t>tutkimustoiminnan merkitystä</w:t>
      </w:r>
      <w:r w:rsidRPr="00A3746D">
        <w:rPr>
          <w:szCs w:val="20"/>
        </w:rPr>
        <w:t xml:space="preserve">, jossa keskitytään </w:t>
      </w:r>
      <w:r w:rsidRPr="00A3746D">
        <w:rPr>
          <w:b/>
          <w:szCs w:val="20"/>
        </w:rPr>
        <w:t>nuorten osallistumiseen työmarkkinoille</w:t>
      </w:r>
      <w:r w:rsidRPr="00A3746D">
        <w:rPr>
          <w:szCs w:val="20"/>
        </w:rPr>
        <w:t xml:space="preserve">, </w:t>
      </w:r>
      <w:r w:rsidRPr="00A3746D">
        <w:rPr>
          <w:b/>
          <w:szCs w:val="20"/>
        </w:rPr>
        <w:t>koulutukseen</w:t>
      </w:r>
      <w:r w:rsidRPr="00A3746D">
        <w:rPr>
          <w:szCs w:val="20"/>
        </w:rPr>
        <w:t xml:space="preserve">, </w:t>
      </w:r>
      <w:r w:rsidRPr="00A3746D">
        <w:rPr>
          <w:b/>
          <w:szCs w:val="20"/>
        </w:rPr>
        <w:t>osallistaviin prosesseihin</w:t>
      </w:r>
      <w:r w:rsidRPr="00A3746D">
        <w:rPr>
          <w:szCs w:val="20"/>
        </w:rPr>
        <w:t xml:space="preserve"> ja yhteisöelämään. </w:t>
      </w:r>
    </w:p>
    <w:p w:rsidRPr="00A3746D" w:rsidR="00870704" w:rsidP="00A3746D" w:rsidRDefault="00870704" w14:paraId="70137C04" w14:textId="47F57E26">
      <w:pPr>
        <w:widowControl w:val="0"/>
        <w:numPr>
          <w:ilvl w:val="0"/>
          <w:numId w:val="31"/>
        </w:numPr>
        <w:overflowPunct w:val="0"/>
        <w:autoSpaceDE w:val="0"/>
        <w:autoSpaceDN w:val="0"/>
        <w:adjustRightInd w:val="0"/>
        <w:ind w:left="567" w:hanging="567"/>
        <w:textAlignment w:val="baseline"/>
        <w:rPr>
          <w:bCs/>
          <w:iCs/>
        </w:rPr>
      </w:pPr>
      <w:r w:rsidRPr="00A3746D">
        <w:rPr>
          <w:szCs w:val="20"/>
        </w:rPr>
        <w:t xml:space="preserve">korostaa, että </w:t>
      </w:r>
      <w:r w:rsidRPr="00A3746D">
        <w:rPr>
          <w:b/>
          <w:szCs w:val="20"/>
        </w:rPr>
        <w:t>nuorten työntekijöiden kannustaminen</w:t>
      </w:r>
      <w:r w:rsidRPr="00A3746D">
        <w:rPr>
          <w:szCs w:val="20"/>
        </w:rPr>
        <w:t xml:space="preserve"> osallistumaan </w:t>
      </w:r>
      <w:r w:rsidRPr="00A3746D">
        <w:rPr>
          <w:b/>
          <w:szCs w:val="20"/>
        </w:rPr>
        <w:t>työehtosopimus</w:t>
      </w:r>
      <w:r w:rsidRPr="00A3746D" w:rsidR="00175B02">
        <w:rPr>
          <w:b/>
          <w:szCs w:val="20"/>
        </w:rPr>
        <w:softHyphen/>
      </w:r>
      <w:r w:rsidRPr="00A3746D">
        <w:rPr>
          <w:b/>
          <w:szCs w:val="20"/>
        </w:rPr>
        <w:t>neuvotteluihin</w:t>
      </w:r>
      <w:r w:rsidRPr="00A3746D">
        <w:rPr>
          <w:szCs w:val="20"/>
        </w:rPr>
        <w:t xml:space="preserve"> ja </w:t>
      </w:r>
      <w:r w:rsidRPr="00A3746D">
        <w:rPr>
          <w:b/>
          <w:szCs w:val="20"/>
        </w:rPr>
        <w:t>nuorille tarkoitettujen edustuselinten</w:t>
      </w:r>
      <w:r w:rsidRPr="00A3746D">
        <w:rPr>
          <w:szCs w:val="20"/>
        </w:rPr>
        <w:t xml:space="preserve"> perustaminen </w:t>
      </w:r>
      <w:r w:rsidRPr="00A3746D">
        <w:rPr>
          <w:b/>
          <w:szCs w:val="20"/>
        </w:rPr>
        <w:t>yritystasolle</w:t>
      </w:r>
      <w:r w:rsidRPr="00A3746D">
        <w:rPr>
          <w:szCs w:val="20"/>
        </w:rPr>
        <w:t xml:space="preserve"> ovat tehokas tapa saada nuorten osallistuminen juurrutettua työmarkkinavuoropuhelurakenteisiin.</w:t>
      </w:r>
    </w:p>
    <w:p w:rsidRPr="00A3746D" w:rsidR="00870704" w:rsidP="00A3746D" w:rsidRDefault="00870704" w14:paraId="36898DFB" w14:textId="77777777">
      <w:pPr>
        <w:numPr>
          <w:ilvl w:val="0"/>
          <w:numId w:val="31"/>
        </w:numPr>
        <w:overflowPunct w:val="0"/>
        <w:autoSpaceDE w:val="0"/>
        <w:autoSpaceDN w:val="0"/>
        <w:adjustRightInd w:val="0"/>
        <w:ind w:left="567" w:hanging="567"/>
        <w:textAlignment w:val="baseline"/>
        <w:rPr>
          <w:bCs/>
          <w:iCs/>
        </w:rPr>
      </w:pPr>
      <w:r w:rsidRPr="00A3746D">
        <w:rPr>
          <w:szCs w:val="20"/>
        </w:rPr>
        <w:t xml:space="preserve">toteaa, että nuorisojärjestöjen ja </w:t>
      </w:r>
      <w:r w:rsidRPr="00A3746D">
        <w:rPr>
          <w:szCs w:val="20"/>
        </w:rPr>
        <w:noBreakHyphen/>
        <w:t xml:space="preserve">valtuustojen edustusta valtion viranomaisten kanssa käytävissä keskusteluissa olisi vahvistettava. Tätä varten olisi </w:t>
      </w:r>
      <w:r w:rsidRPr="00A3746D">
        <w:rPr>
          <w:b/>
          <w:szCs w:val="20"/>
        </w:rPr>
        <w:t>tunnustettava nuorisotyöntekijät keskeisiksi toimijoiksi kuulemisprosesseissa</w:t>
      </w:r>
      <w:r w:rsidRPr="00A3746D">
        <w:rPr>
          <w:szCs w:val="20"/>
        </w:rPr>
        <w:t xml:space="preserve"> ja annettava heille riittävät mahdollisuudet ja resurssit tehokkaaseen osallistumiseen.</w:t>
      </w:r>
    </w:p>
    <w:p w:rsidRPr="00A3746D" w:rsidR="00870704" w:rsidP="00A3746D" w:rsidRDefault="00870704" w14:paraId="08A4D034" w14:textId="0C81012E">
      <w:pPr>
        <w:keepNext/>
        <w:keepLines/>
        <w:widowControl w:val="0"/>
        <w:numPr>
          <w:ilvl w:val="0"/>
          <w:numId w:val="31"/>
        </w:numPr>
        <w:overflowPunct w:val="0"/>
        <w:autoSpaceDE w:val="0"/>
        <w:autoSpaceDN w:val="0"/>
        <w:adjustRightInd w:val="0"/>
        <w:ind w:left="567" w:hanging="567"/>
        <w:textAlignment w:val="baseline"/>
        <w:rPr>
          <w:bCs/>
          <w:iCs/>
        </w:rPr>
      </w:pPr>
      <w:r w:rsidRPr="00A3746D">
        <w:rPr>
          <w:szCs w:val="20"/>
        </w:rPr>
        <w:t xml:space="preserve">korostaa, että Välimeren alueen maille on usein ominaista, että </w:t>
      </w:r>
      <w:r w:rsidRPr="00A3746D">
        <w:rPr>
          <w:b/>
          <w:szCs w:val="20"/>
        </w:rPr>
        <w:t>tehokkaalle työmarkkinavuoro</w:t>
      </w:r>
      <w:r w:rsidRPr="00A3746D" w:rsidR="00175B02">
        <w:rPr>
          <w:b/>
          <w:szCs w:val="20"/>
        </w:rPr>
        <w:softHyphen/>
      </w:r>
      <w:r w:rsidRPr="00A3746D">
        <w:rPr>
          <w:b/>
          <w:szCs w:val="20"/>
        </w:rPr>
        <w:t>puhelulle ei ole asianmukaisia puitteita</w:t>
      </w:r>
      <w:r w:rsidRPr="00A3746D">
        <w:rPr>
          <w:szCs w:val="20"/>
        </w:rPr>
        <w:t xml:space="preserve">, ja tähdentää siksi tarvetta </w:t>
      </w:r>
      <w:r w:rsidRPr="00A3746D">
        <w:rPr>
          <w:b/>
          <w:szCs w:val="20"/>
        </w:rPr>
        <w:t>vahvistaa työmarkkinaosapuolten vuoropuhelua</w:t>
      </w:r>
      <w:r w:rsidRPr="00A3746D">
        <w:rPr>
          <w:szCs w:val="20"/>
        </w:rPr>
        <w:t xml:space="preserve"> erityisesti kansallisella, alakohtaisella ja yritystasolla panemalla </w:t>
      </w:r>
      <w:r w:rsidRPr="00A3746D">
        <w:rPr>
          <w:b/>
          <w:szCs w:val="20"/>
        </w:rPr>
        <w:t>Kansainvälisen työjärjestön (ILO)</w:t>
      </w:r>
      <w:r w:rsidRPr="00A3746D">
        <w:rPr>
          <w:szCs w:val="20"/>
        </w:rPr>
        <w:t xml:space="preserve"> keskeiset </w:t>
      </w:r>
      <w:r w:rsidRPr="00A3746D">
        <w:rPr>
          <w:b/>
          <w:szCs w:val="20"/>
        </w:rPr>
        <w:t>työmarkkinavuoropuhelua koskevat yleissopimukset</w:t>
      </w:r>
      <w:r w:rsidRPr="00A3746D">
        <w:rPr>
          <w:szCs w:val="20"/>
        </w:rPr>
        <w:t xml:space="preserve"> kattavasti täytäntöön.</w:t>
      </w:r>
    </w:p>
    <w:p w:rsidRPr="00A3746D" w:rsidR="00870704" w:rsidP="00A3746D" w:rsidRDefault="00870704" w14:paraId="35D421B3" w14:textId="17B35651">
      <w:pPr>
        <w:numPr>
          <w:ilvl w:val="0"/>
          <w:numId w:val="31"/>
        </w:numPr>
        <w:overflowPunct w:val="0"/>
        <w:autoSpaceDE w:val="0"/>
        <w:autoSpaceDN w:val="0"/>
        <w:adjustRightInd w:val="0"/>
        <w:ind w:left="567" w:hanging="567"/>
        <w:textAlignment w:val="baseline"/>
        <w:rPr>
          <w:bCs/>
          <w:iCs/>
        </w:rPr>
      </w:pPr>
      <w:r w:rsidRPr="00A3746D">
        <w:rPr>
          <w:szCs w:val="20"/>
        </w:rPr>
        <w:t xml:space="preserve">kehottaa Euroopan komissiota tukemaan </w:t>
      </w:r>
      <w:r w:rsidRPr="00A3746D">
        <w:rPr>
          <w:b/>
          <w:szCs w:val="20"/>
        </w:rPr>
        <w:t>eteläisen Välimeren alueen työmarkkinavuoro</w:t>
      </w:r>
      <w:r w:rsidRPr="00A3746D" w:rsidR="00175B02">
        <w:rPr>
          <w:b/>
          <w:szCs w:val="20"/>
        </w:rPr>
        <w:softHyphen/>
      </w:r>
      <w:r w:rsidRPr="00A3746D">
        <w:rPr>
          <w:b/>
          <w:szCs w:val="20"/>
        </w:rPr>
        <w:t xml:space="preserve">puhelua koskevan </w:t>
      </w:r>
      <w:proofErr w:type="spellStart"/>
      <w:r w:rsidRPr="00A3746D">
        <w:rPr>
          <w:b/>
          <w:szCs w:val="20"/>
        </w:rPr>
        <w:t>SOLiD</w:t>
      </w:r>
      <w:proofErr w:type="spellEnd"/>
      <w:r w:rsidRPr="00A3746D">
        <w:rPr>
          <w:b/>
          <w:szCs w:val="20"/>
        </w:rPr>
        <w:t>-hankkeen</w:t>
      </w:r>
      <w:r w:rsidRPr="00A3746D">
        <w:rPr>
          <w:szCs w:val="20"/>
        </w:rPr>
        <w:t xml:space="preserve"> kolmatta vaihetta, jonka kuluessa olisi </w:t>
      </w:r>
      <w:r w:rsidRPr="00A3746D">
        <w:rPr>
          <w:b/>
          <w:szCs w:val="20"/>
        </w:rPr>
        <w:t>laadittava nuorten peruskirja</w:t>
      </w:r>
      <w:r w:rsidRPr="00A3746D">
        <w:rPr>
          <w:szCs w:val="20"/>
        </w:rPr>
        <w:t xml:space="preserve"> ja myös pohdittava </w:t>
      </w:r>
      <w:r w:rsidRPr="00A3746D">
        <w:rPr>
          <w:b/>
          <w:szCs w:val="20"/>
        </w:rPr>
        <w:t>nuorten kuulemiseen tarkoitettujen mekanismien</w:t>
      </w:r>
      <w:r w:rsidRPr="00A3746D">
        <w:rPr>
          <w:szCs w:val="20"/>
        </w:rPr>
        <w:t xml:space="preserve"> perustamista.</w:t>
      </w:r>
    </w:p>
    <w:p w:rsidRPr="00A3746D" w:rsidR="00870704" w:rsidP="00A3746D" w:rsidRDefault="00870704" w14:paraId="5907F278" w14:textId="77777777">
      <w:pPr>
        <w:widowControl w:val="0"/>
        <w:overflowPunct w:val="0"/>
        <w:autoSpaceDE w:val="0"/>
        <w:autoSpaceDN w:val="0"/>
        <w:adjustRightInd w:val="0"/>
        <w:ind w:left="709"/>
        <w:textAlignment w:val="baseline"/>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A3746D" w:rsidR="00870704" w:rsidTr="00550F63" w14:paraId="062DB7E5" w14:textId="77777777">
        <w:tc>
          <w:tcPr>
            <w:tcW w:w="1556" w:type="pct"/>
          </w:tcPr>
          <w:p w:rsidRPr="00A3746D" w:rsidR="00870704" w:rsidP="00A3746D" w:rsidRDefault="00870704" w14:paraId="20EDC7C1" w14:textId="77777777">
            <w:pPr>
              <w:overflowPunct w:val="0"/>
              <w:autoSpaceDE w:val="0"/>
              <w:autoSpaceDN w:val="0"/>
              <w:adjustRightInd w:val="0"/>
              <w:textAlignment w:val="baseline"/>
              <w:rPr>
                <w:i/>
                <w:sz w:val="22"/>
                <w:szCs w:val="22"/>
              </w:rPr>
            </w:pPr>
            <w:r w:rsidRPr="00A3746D">
              <w:rPr>
                <w:b/>
                <w:i/>
                <w:sz w:val="22"/>
                <w:szCs w:val="22"/>
              </w:rPr>
              <w:t>Yhteydenotot</w:t>
            </w:r>
          </w:p>
        </w:tc>
        <w:tc>
          <w:tcPr>
            <w:tcW w:w="3444" w:type="pct"/>
          </w:tcPr>
          <w:p w:rsidRPr="00A3746D" w:rsidR="00870704" w:rsidP="00A3746D" w:rsidRDefault="00870704" w14:paraId="5D14E8A4" w14:textId="77777777">
            <w:pPr>
              <w:overflowPunct w:val="0"/>
              <w:autoSpaceDE w:val="0"/>
              <w:autoSpaceDN w:val="0"/>
              <w:adjustRightInd w:val="0"/>
              <w:textAlignment w:val="baseline"/>
              <w:rPr>
                <w:i/>
                <w:sz w:val="22"/>
                <w:szCs w:val="22"/>
              </w:rPr>
            </w:pPr>
            <w:r w:rsidRPr="00A3746D">
              <w:rPr>
                <w:i/>
                <w:sz w:val="22"/>
                <w:szCs w:val="22"/>
              </w:rPr>
              <w:t>Andreas Berger</w:t>
            </w:r>
          </w:p>
        </w:tc>
      </w:tr>
      <w:tr w:rsidRPr="00A3746D" w:rsidR="00870704" w:rsidTr="00550F63" w14:paraId="22D4B562" w14:textId="77777777">
        <w:tc>
          <w:tcPr>
            <w:tcW w:w="1556" w:type="pct"/>
          </w:tcPr>
          <w:p w:rsidRPr="00A3746D" w:rsidR="00870704" w:rsidP="00A3746D" w:rsidRDefault="00870704" w14:paraId="22F47747" w14:textId="77777777">
            <w:pPr>
              <w:overflowPunct w:val="0"/>
              <w:autoSpaceDE w:val="0"/>
              <w:autoSpaceDN w:val="0"/>
              <w:adjustRightInd w:val="0"/>
              <w:textAlignment w:val="baseline"/>
              <w:rPr>
                <w:i/>
                <w:sz w:val="22"/>
                <w:szCs w:val="22"/>
              </w:rPr>
            </w:pPr>
            <w:r w:rsidRPr="00A3746D">
              <w:rPr>
                <w:i/>
                <w:sz w:val="22"/>
                <w:szCs w:val="22"/>
              </w:rPr>
              <w:t>P.</w:t>
            </w:r>
          </w:p>
        </w:tc>
        <w:tc>
          <w:tcPr>
            <w:tcW w:w="3444" w:type="pct"/>
          </w:tcPr>
          <w:p w:rsidRPr="00A3746D" w:rsidR="00870704" w:rsidP="00A3746D" w:rsidRDefault="00870704" w14:paraId="1790A348" w14:textId="77777777">
            <w:pPr>
              <w:overflowPunct w:val="0"/>
              <w:autoSpaceDE w:val="0"/>
              <w:autoSpaceDN w:val="0"/>
              <w:adjustRightInd w:val="0"/>
              <w:textAlignment w:val="baseline"/>
              <w:rPr>
                <w:i/>
                <w:sz w:val="22"/>
                <w:szCs w:val="22"/>
              </w:rPr>
            </w:pPr>
            <w:r w:rsidRPr="00A3746D">
              <w:rPr>
                <w:i/>
                <w:sz w:val="22"/>
                <w:szCs w:val="22"/>
              </w:rPr>
              <w:t>+32 25469062</w:t>
            </w:r>
          </w:p>
        </w:tc>
      </w:tr>
      <w:tr w:rsidRPr="00A3746D" w:rsidR="00870704" w:rsidTr="00550F63" w14:paraId="4BF474CB" w14:textId="77777777">
        <w:tc>
          <w:tcPr>
            <w:tcW w:w="1556" w:type="pct"/>
          </w:tcPr>
          <w:p w:rsidRPr="00A3746D" w:rsidR="00870704" w:rsidP="00A3746D" w:rsidRDefault="00870704" w14:paraId="553F3B3B" w14:textId="77777777">
            <w:pPr>
              <w:overflowPunct w:val="0"/>
              <w:autoSpaceDE w:val="0"/>
              <w:autoSpaceDN w:val="0"/>
              <w:adjustRightInd w:val="0"/>
              <w:textAlignment w:val="baseline"/>
              <w:rPr>
                <w:i/>
                <w:sz w:val="22"/>
                <w:szCs w:val="22"/>
              </w:rPr>
            </w:pPr>
            <w:r w:rsidRPr="00A3746D">
              <w:rPr>
                <w:i/>
                <w:sz w:val="22"/>
                <w:szCs w:val="22"/>
              </w:rPr>
              <w:t>Sähköposti</w:t>
            </w:r>
          </w:p>
        </w:tc>
        <w:tc>
          <w:tcPr>
            <w:tcW w:w="3444" w:type="pct"/>
          </w:tcPr>
          <w:p w:rsidRPr="00A3746D" w:rsidR="00870704" w:rsidP="00A3746D" w:rsidRDefault="00F44282" w14:paraId="75D01CF9" w14:textId="77777777">
            <w:pPr>
              <w:overflowPunct w:val="0"/>
              <w:autoSpaceDE w:val="0"/>
              <w:autoSpaceDN w:val="0"/>
              <w:adjustRightInd w:val="0"/>
              <w:textAlignment w:val="baseline"/>
              <w:rPr>
                <w:i/>
                <w:sz w:val="22"/>
                <w:szCs w:val="22"/>
              </w:rPr>
            </w:pPr>
            <w:hyperlink w:history="1" r:id="rId34">
              <w:r w:rsidRPr="00A3746D" w:rsidR="00870704">
                <w:rPr>
                  <w:i/>
                  <w:color w:val="0000FF"/>
                  <w:sz w:val="22"/>
                  <w:szCs w:val="22"/>
                  <w:u w:val="single"/>
                </w:rPr>
                <w:t>Andreas.Berger@eesc.europa.eu</w:t>
              </w:r>
            </w:hyperlink>
          </w:p>
        </w:tc>
      </w:tr>
    </w:tbl>
    <w:p w:rsidRPr="00175B02" w:rsidR="006D2C8A" w:rsidP="00175B02" w:rsidRDefault="00870704" w14:paraId="4464305F" w14:textId="53B6C6E5">
      <w:pPr>
        <w:overflowPunct w:val="0"/>
        <w:autoSpaceDE w:val="0"/>
        <w:autoSpaceDN w:val="0"/>
        <w:adjustRightInd w:val="0"/>
        <w:spacing w:line="240" w:lineRule="auto"/>
        <w:jc w:val="center"/>
        <w:textAlignment w:val="baseline"/>
        <w:rPr>
          <w:sz w:val="16"/>
          <w:szCs w:val="16"/>
          <w:lang w:val="nl-BE"/>
        </w:rPr>
      </w:pPr>
      <w:r>
        <w:rPr>
          <w:lang w:val="nl-BE"/>
        </w:rPr>
        <w:t>_____________</w:t>
      </w:r>
    </w:p>
    <w:sectPr w:rsidRPr="00175B02" w:rsidR="006D2C8A" w:rsidSect="00D40A83">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459B619D" w:rsidR="00B518C9" w:rsidRPr="00B518C9" w:rsidRDefault="009277F6" w:rsidP="00B518C9">
    <w:pPr>
      <w:pStyle w:val="Footer"/>
    </w:pPr>
    <w:r>
      <w:t xml:space="preserve">EESC-2024-04576-00-00-TCD-TRA (EN) </w:t>
    </w:r>
    <w:r w:rsidR="00B518C9">
      <w:fldChar w:fldCharType="begin"/>
    </w:r>
    <w:r w:rsidR="00B518C9">
      <w:instrText xml:space="preserve"> PAGE  \* Arabic  \* MERGEFORMAT </w:instrText>
    </w:r>
    <w:r w:rsidR="00B518C9">
      <w:fldChar w:fldCharType="separate"/>
    </w:r>
    <w:r w:rsidR="00BC5FBA">
      <w:rPr>
        <w:noProof/>
      </w:rPr>
      <w:t>3</w:t>
    </w:r>
    <w:r w:rsidR="00B518C9">
      <w:fldChar w:fldCharType="end"/>
    </w:r>
    <w:r w:rsidR="00B518C9">
      <w:t>/</w:t>
    </w:r>
    <w:r w:rsidR="00B518C9">
      <w:fldChar w:fldCharType="begin"/>
    </w:r>
    <w:r w:rsidR="00B518C9">
      <w:instrText xml:space="preserve"> = </w:instrText>
    </w:r>
    <w:fldSimple w:instr=" NUMPAGES ">
      <w:r w:rsidR="00F44282">
        <w:rPr>
          <w:noProof/>
        </w:rPr>
        <w:instrText>14</w:instrText>
      </w:r>
    </w:fldSimple>
    <w:r w:rsidR="00B518C9">
      <w:instrText xml:space="preserve"> -0 </w:instrText>
    </w:r>
    <w:r w:rsidR="00B518C9">
      <w:fldChar w:fldCharType="separate"/>
    </w:r>
    <w:r w:rsidR="00F44282">
      <w:rPr>
        <w:noProof/>
      </w:rPr>
      <w:t>14</w:t>
    </w:r>
    <w:r w:rsidR="00B518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0D50D83"/>
    <w:multiLevelType w:val="hybridMultilevel"/>
    <w:tmpl w:val="FEA80E96"/>
    <w:lvl w:ilvl="0" w:tplc="AF12CB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66A6B"/>
    <w:multiLevelType w:val="hybridMultilevel"/>
    <w:tmpl w:val="C1EE7AE8"/>
    <w:lvl w:ilvl="0" w:tplc="AF12CB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105D5"/>
    <w:multiLevelType w:val="hybridMultilevel"/>
    <w:tmpl w:val="C2D63326"/>
    <w:lvl w:ilvl="0" w:tplc="C97AF652">
      <w:start w:val="1"/>
      <w:numFmt w:val="bullet"/>
      <w:lvlText w:val=""/>
      <w:lvlJc w:val="left"/>
      <w:pPr>
        <w:ind w:left="1440" w:hanging="360"/>
      </w:pPr>
      <w:rPr>
        <w:rFonts w:ascii="Symbol" w:hAnsi="Symbol" w:hint="default"/>
        <w:color w:val="auto"/>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08A3065"/>
    <w:multiLevelType w:val="multilevel"/>
    <w:tmpl w:val="BD1A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06228"/>
    <w:multiLevelType w:val="hybridMultilevel"/>
    <w:tmpl w:val="3A8679E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1D8E1553"/>
    <w:multiLevelType w:val="hybridMultilevel"/>
    <w:tmpl w:val="68C49A80"/>
    <w:lvl w:ilvl="0" w:tplc="AF12CBD4">
      <w:start w:val="1"/>
      <w:numFmt w:val="bullet"/>
      <w:lvlText w:val="-"/>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21015706"/>
    <w:multiLevelType w:val="hybridMultilevel"/>
    <w:tmpl w:val="AB6CC7F0"/>
    <w:lvl w:ilvl="0" w:tplc="C97AF6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F56E6"/>
    <w:multiLevelType w:val="hybridMultilevel"/>
    <w:tmpl w:val="10B8B8DE"/>
    <w:lvl w:ilvl="0" w:tplc="B6CEA77C">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95B473B"/>
    <w:multiLevelType w:val="hybridMultilevel"/>
    <w:tmpl w:val="F21E2776"/>
    <w:lvl w:ilvl="0" w:tplc="AF12CB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1411E"/>
    <w:multiLevelType w:val="hybridMultilevel"/>
    <w:tmpl w:val="9AD4260A"/>
    <w:lvl w:ilvl="0" w:tplc="AF12CB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D534E"/>
    <w:multiLevelType w:val="hybridMultilevel"/>
    <w:tmpl w:val="2B1C4106"/>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5040CE"/>
    <w:multiLevelType w:val="hybridMultilevel"/>
    <w:tmpl w:val="6C3496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3824CE9"/>
    <w:multiLevelType w:val="hybridMultilevel"/>
    <w:tmpl w:val="86B6687A"/>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55F7F"/>
    <w:multiLevelType w:val="hybridMultilevel"/>
    <w:tmpl w:val="C444E0BE"/>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95E7A34"/>
    <w:multiLevelType w:val="hybridMultilevel"/>
    <w:tmpl w:val="D6AAD5B4"/>
    <w:lvl w:ilvl="0" w:tplc="AF12CBD4">
      <w:start w:val="1"/>
      <w:numFmt w:val="bullet"/>
      <w:lvlText w:val="-"/>
      <w:lvlJc w:val="left"/>
      <w:pPr>
        <w:ind w:left="720" w:hanging="360"/>
      </w:pPr>
      <w:rPr>
        <w:rFonts w:ascii="Courier New" w:hAnsi="Courier New"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BF5758B"/>
    <w:multiLevelType w:val="hybridMultilevel"/>
    <w:tmpl w:val="4A24943E"/>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7013DAD"/>
    <w:multiLevelType w:val="hybridMultilevel"/>
    <w:tmpl w:val="AC745030"/>
    <w:lvl w:ilvl="0" w:tplc="B6CEA7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532A7"/>
    <w:multiLevelType w:val="hybridMultilevel"/>
    <w:tmpl w:val="CCAA1E94"/>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8434922"/>
    <w:multiLevelType w:val="multilevel"/>
    <w:tmpl w:val="D8EEA16E"/>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6C27A2"/>
    <w:multiLevelType w:val="hybridMultilevel"/>
    <w:tmpl w:val="6FB0273E"/>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57837"/>
    <w:multiLevelType w:val="hybridMultilevel"/>
    <w:tmpl w:val="6AA4B6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D76F1C"/>
    <w:multiLevelType w:val="hybridMultilevel"/>
    <w:tmpl w:val="10C0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7" w15:restartNumberingAfterBreak="0">
    <w:nsid w:val="70831B90"/>
    <w:multiLevelType w:val="hybridMultilevel"/>
    <w:tmpl w:val="2582687E"/>
    <w:lvl w:ilvl="0" w:tplc="B6CEA77C">
      <w:numFmt w:val="bullet"/>
      <w:lvlText w:val="-"/>
      <w:lvlJc w:val="left"/>
      <w:pPr>
        <w:ind w:left="720" w:hanging="360"/>
      </w:pPr>
      <w:rPr>
        <w:rFonts w:ascii="Times New Roman" w:eastAsia="Times New Roman" w:hAnsi="Times New Roman" w:cs="Times New Roman"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A3B68"/>
    <w:multiLevelType w:val="multilevel"/>
    <w:tmpl w:val="8F1E1F50"/>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CD744B"/>
    <w:multiLevelType w:val="hybridMultilevel"/>
    <w:tmpl w:val="85688018"/>
    <w:lvl w:ilvl="0" w:tplc="AF12CBD4">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28"/>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1"/>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10"/>
  </w:num>
  <w:num w:numId="8">
    <w:abstractNumId w:val="14"/>
  </w:num>
  <w:num w:numId="9">
    <w:abstractNumId w:val="9"/>
  </w:num>
  <w:num w:numId="10">
    <w:abstractNumId w:val="30"/>
  </w:num>
  <w:num w:numId="11">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12">
    <w:abstractNumId w:val="24"/>
  </w:num>
  <w:num w:numId="13">
    <w:abstractNumId w:val="5"/>
  </w:num>
  <w:num w:numId="14">
    <w:abstractNumId w:val="6"/>
  </w:num>
  <w:num w:numId="15">
    <w:abstractNumId w:val="15"/>
  </w:num>
  <w:num w:numId="16">
    <w:abstractNumId w:val="23"/>
  </w:num>
  <w:num w:numId="17">
    <w:abstractNumId w:val="3"/>
  </w:num>
  <w:num w:numId="18">
    <w:abstractNumId w:val="19"/>
  </w:num>
  <w:num w:numId="19">
    <w:abstractNumId w:val="27"/>
  </w:num>
  <w:num w:numId="20">
    <w:abstractNumId w:val="17"/>
  </w:num>
  <w:num w:numId="21">
    <w:abstractNumId w:val="11"/>
  </w:num>
  <w:num w:numId="22">
    <w:abstractNumId w:val="2"/>
  </w:num>
  <w:num w:numId="23">
    <w:abstractNumId w:val="8"/>
  </w:num>
  <w:num w:numId="24">
    <w:abstractNumId w:val="13"/>
  </w:num>
  <w:num w:numId="25">
    <w:abstractNumId w:val="20"/>
  </w:num>
  <w:num w:numId="26">
    <w:abstractNumId w:val="18"/>
  </w:num>
  <w:num w:numId="27">
    <w:abstractNumId w:val="7"/>
  </w:num>
  <w:num w:numId="28">
    <w:abstractNumId w:val="29"/>
  </w:num>
  <w:num w:numId="29">
    <w:abstractNumId w:val="22"/>
  </w:num>
  <w:num w:numId="30">
    <w:abstractNumId w:val="4"/>
  </w:num>
  <w:num w:numId="31">
    <w:abstractNumId w:val="16"/>
  </w:num>
  <w:num w:numId="32">
    <w:abstractNumId w:val="2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i-FI" w:vendorID="64" w:dllVersion="6" w:nlCheck="1" w:checkStyle="0"/>
  <w:activeWritingStyle w:appName="MSWord" w:lang="fi-FI"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nl-B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6204"/>
    <w:rsid w:val="00010A4D"/>
    <w:rsid w:val="00063DFF"/>
    <w:rsid w:val="00066CBB"/>
    <w:rsid w:val="00082EC2"/>
    <w:rsid w:val="000D394D"/>
    <w:rsid w:val="0016188E"/>
    <w:rsid w:val="00172C48"/>
    <w:rsid w:val="00175B02"/>
    <w:rsid w:val="001E391D"/>
    <w:rsid w:val="002A5636"/>
    <w:rsid w:val="002B7981"/>
    <w:rsid w:val="003066BE"/>
    <w:rsid w:val="003227CC"/>
    <w:rsid w:val="00376297"/>
    <w:rsid w:val="003F326D"/>
    <w:rsid w:val="003F5613"/>
    <w:rsid w:val="003F77B6"/>
    <w:rsid w:val="003F79EF"/>
    <w:rsid w:val="0043191A"/>
    <w:rsid w:val="004A5CD7"/>
    <w:rsid w:val="004D48B0"/>
    <w:rsid w:val="004D7AC0"/>
    <w:rsid w:val="004F27A3"/>
    <w:rsid w:val="00532089"/>
    <w:rsid w:val="00586B4B"/>
    <w:rsid w:val="005A0BDA"/>
    <w:rsid w:val="005E7651"/>
    <w:rsid w:val="00641262"/>
    <w:rsid w:val="006D2C8A"/>
    <w:rsid w:val="006D2D64"/>
    <w:rsid w:val="00735733"/>
    <w:rsid w:val="00755D36"/>
    <w:rsid w:val="00766B1A"/>
    <w:rsid w:val="007F5784"/>
    <w:rsid w:val="008121A4"/>
    <w:rsid w:val="00845F24"/>
    <w:rsid w:val="00870704"/>
    <w:rsid w:val="0088219D"/>
    <w:rsid w:val="009277F6"/>
    <w:rsid w:val="00A20E9D"/>
    <w:rsid w:val="00A272B2"/>
    <w:rsid w:val="00A3746D"/>
    <w:rsid w:val="00AD4580"/>
    <w:rsid w:val="00B203DA"/>
    <w:rsid w:val="00B518C9"/>
    <w:rsid w:val="00B61A11"/>
    <w:rsid w:val="00BC5FBA"/>
    <w:rsid w:val="00BE54B3"/>
    <w:rsid w:val="00C008B4"/>
    <w:rsid w:val="00C17ABD"/>
    <w:rsid w:val="00C26C67"/>
    <w:rsid w:val="00C821A5"/>
    <w:rsid w:val="00D43613"/>
    <w:rsid w:val="00D444F3"/>
    <w:rsid w:val="00D7076A"/>
    <w:rsid w:val="00D81F5E"/>
    <w:rsid w:val="00D92269"/>
    <w:rsid w:val="00DE176A"/>
    <w:rsid w:val="00E00A6B"/>
    <w:rsid w:val="00E77899"/>
    <w:rsid w:val="00E850C7"/>
    <w:rsid w:val="00EC2F82"/>
    <w:rsid w:val="00F0405B"/>
    <w:rsid w:val="00F44282"/>
    <w:rsid w:val="00F83C17"/>
    <w:rsid w:val="00F93366"/>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48B0"/>
    <w:pPr>
      <w:tabs>
        <w:tab w:val="left" w:pos="440"/>
        <w:tab w:val="right" w:leader="dot" w:pos="9063"/>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9277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277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12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12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812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12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707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707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707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850C7"/>
    <w:pPr>
      <w:spacing w:after="100"/>
      <w:ind w:left="220"/>
    </w:pPr>
  </w:style>
  <w:style w:type="table" w:customStyle="1" w:styleId="TableGrid10">
    <w:name w:val="Table Grid10"/>
    <w:basedOn w:val="TableNormal"/>
    <w:next w:val="TableGrid"/>
    <w:rsid w:val="00175B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https://www.eesc.europa.eu/fi/our-work/opinions-information-reports/opinions/pro-worker-ai-levers-harnessing-potential-and-mitigating-risks-ai-connection-employment-and-labour-market-policies" TargetMode="External"/><Relationship Id="rId26" Type="http://schemas.openxmlformats.org/officeDocument/2006/relationships/hyperlink" Target="https://www.eesc.europa.eu/fi/our-work/opinions-information-reports/opinions/how-support-social-economy-entities-line-state-aid-rules-thoughts-following-suggestions-enrico-lettas-report" TargetMode="External"/><Relationship Id="rId39" Type="http://schemas.openxmlformats.org/officeDocument/2006/relationships/customXml" Target="../customXml/item3.xml"/><Relationship Id="rId21" Type="http://schemas.openxmlformats.org/officeDocument/2006/relationships/hyperlink" Target="mailto:Maja.Radman@eesc.europa.eu" TargetMode="External"/><Relationship Id="rId34" Type="http://schemas.openxmlformats.org/officeDocument/2006/relationships/hyperlink" Target="mailto:Andreas.Berger@eesc.europa.eu" TargetMode="External"/><Relationship Id="rId7" Type="http://schemas.openxmlformats.org/officeDocument/2006/relationships/settings" Target="settings.xml"/><Relationship Id="rId12" Type="http://schemas.openxmlformats.org/officeDocument/2006/relationships/hyperlink" Target="https://www.eesc.europa.eu/fi/our-work/opinions-information-reports/plenary-session-summaries" TargetMode="External"/><Relationship Id="rId17" Type="http://schemas.openxmlformats.org/officeDocument/2006/relationships/hyperlink" Target="https://www.eesc.europa.eu/fi/our-work/opinions-information-reports/opinions/evaluation-european-commissions-annual-reports-rule-law-european-union" TargetMode="External"/><Relationship Id="rId25" Type="http://schemas.openxmlformats.org/officeDocument/2006/relationships/hyperlink" Target="mailto:Alice.Tetu@eesc.europa.eu" TargetMode="External"/><Relationship Id="rId33" Type="http://schemas.openxmlformats.org/officeDocument/2006/relationships/hyperlink" Target="https://www.eesc.europa.eu/fi/our-work/opinions-information-reports/opinions/youth-involvement-social-and-civil-dialogue-mediterranean-region" TargetMode="External"/><Relationship Id="rId38" Type="http://schemas.openxmlformats.org/officeDocument/2006/relationships/customXml" Target="../customXml/item2.xml"/><Relationship Id="rId16" Type="http://schemas.openxmlformats.org/officeDocument/2006/relationships/hyperlink" Target="mailto:Krisztina.PerlakyToth@eesc.europa.eu" TargetMode="External"/><Relationship Id="rId20" Type="http://schemas.openxmlformats.org/officeDocument/2006/relationships/hyperlink" Target="https://www.eesc.europa.eu/fi/our-work/opinions-information-reports/opinions/future-supply-and-pricing-electricity-eu" TargetMode="External"/><Relationship Id="rId29" Type="http://schemas.openxmlformats.org/officeDocument/2006/relationships/hyperlink" Target="https://www.eesc.europa.eu/fi/our-work/opinions-information-reports/opinions/conservation-fish-stocks-relation-countries-allowing-non-sustainable-fishing"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fi/our-work/opinions-information-reports/opinions/electric-vehicle-supply-equipment-compressed-gas-dispensers-and-electricity-gas-and-thermal-energy-meters" TargetMode="External"/><Relationship Id="rId32" Type="http://schemas.openxmlformats.org/officeDocument/2006/relationships/hyperlink" Target="mailto:Maarit.Laurila@eesc.europa.eu" TargetMode="External"/><Relationship Id="rId37" Type="http://schemas.openxmlformats.org/officeDocument/2006/relationships/customXml" Target="../customXml/item1.xml"/><Relationship Id="rId40"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hyperlink" Target="https://www.eesc.europa.eu/fi/our-work/opinions-information-reports/opinions/euro-area-economic-policy-2025" TargetMode="External"/><Relationship Id="rId23" Type="http://schemas.openxmlformats.org/officeDocument/2006/relationships/hyperlink" Target="mailto:Aleksandra.SarmanGrilc@eesc.europa.eu" TargetMode="External"/><Relationship Id="rId28" Type="http://schemas.openxmlformats.org/officeDocument/2006/relationships/hyperlink" Target="https://www.eesc.europa.eu/fi/our-work/opinions-information-reports/opinions/competition-policy-heart-eus-competitivenes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na.Dumitrache@eesc.europa.eu" TargetMode="External"/><Relationship Id="rId31" Type="http://schemas.openxmlformats.org/officeDocument/2006/relationships/hyperlink" Target="https://www.eesc.europa.eu/fi/our-work/opinions-information-reports/opinions/developing-europes-strategy-arctic-2024-29-dialogue-civil-society" TargetMode="Externa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fi/our-work/opinions-information-reports/opinions/towards-eu-maritime-strategy-navigating-future-through-coordinated-investment-policies-legislative-initiatives-social" TargetMode="External"/><Relationship Id="rId27" Type="http://schemas.openxmlformats.org/officeDocument/2006/relationships/hyperlink" Target="mailto:Annalisa.Tessarolo@eesc.europa.eu" TargetMode="External"/><Relationship Id="rId30" Type="http://schemas.openxmlformats.org/officeDocument/2006/relationships/hyperlink" Target="mailto:Nicolas.Stenger@eesc.europa.eu"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F7M6YNZUATRX-1659962339-4654</_dlc_DocId>
    <_dlc_DocIdUrl xmlns="59ace41b-6786-4ce3-be71-52c27066c6ef">
      <Url>http://dm/eesc/2024/_layouts/15/DocIdRedir.aspx?ID=F7M6YNZUATRX-1659962339-4654</Url>
      <Description>F7M6YNZUATRX-1659962339-4654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2025-02-03T12:00:00+00:00</ProductionDate>
    <DocumentNumber xmlns="91e51ac0-4aa1-4d5e-9a67-017d481be00b">4576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2025-02-26T12:00:00+00:00</MeetingDate>
    <TaxCatchAll xmlns="59ace41b-6786-4ce3-be71-52c27066c6ef">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710</FicheNumber>
    <OriginalSender xmlns="59ace41b-6786-4ce3-be71-52c27066c6ef">
      <UserInfo>
        <DisplayName>Eskelinen Juha</DisplayName>
        <AccountId>1533</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DB58B-0340-4B50-ADD5-4402578E22AD}"/>
</file>

<file path=customXml/itemProps2.xml><?xml version="1.0" encoding="utf-8"?>
<ds:datastoreItem xmlns:ds="http://schemas.openxmlformats.org/officeDocument/2006/customXml" ds:itemID="{8D3008B2-DA3D-4FD4-882B-0F8621AE88C0}"/>
</file>

<file path=customXml/itemProps3.xml><?xml version="1.0" encoding="utf-8"?>
<ds:datastoreItem xmlns:ds="http://schemas.openxmlformats.org/officeDocument/2006/customXml" ds:itemID="{A9024E62-8122-41C7-8D85-8DDEDAF55BF0}"/>
</file>

<file path=customXml/itemProps4.xml><?xml version="1.0" encoding="utf-8"?>
<ds:datastoreItem xmlns:ds="http://schemas.openxmlformats.org/officeDocument/2006/customXml" ds:itemID="{CF87C667-4203-4B9D-8F79-16B3FD6688C1}"/>
</file>

<file path=docProps/app.xml><?xml version="1.0" encoding="utf-8"?>
<Properties xmlns="http://schemas.openxmlformats.org/officeDocument/2006/extended-properties" xmlns:vt="http://schemas.openxmlformats.org/officeDocument/2006/docPropsVTypes">
  <Template>Normal.dotm</Template>
  <TotalTime>0</TotalTime>
  <Pages>14</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Täysistunnossa annetut lausunnot - ETSK:n uusi asiakirjamalli</vt:lpstr>
    </vt:vector>
  </TitlesOfParts>
  <Company>CESE-CdR</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ANNETUT LAUSUNNOT - 593. täysistunto - tammikuu 2025</dc:title>
  <dc:subject>TCD</dc:subject>
  <dc:creator>Nieddu Emma</dc:creator>
  <cp:keywords>EESC-2024-04576-00-00-TCD-TRA-EN</cp:keywords>
  <dc:description>Rapporteur:  - Original language: EN - Date of document: 03/02/2025 - Date of meeting: 30/26/2025 14:30 - External documents:  - Administrator: MME TAMASAUSKIENE Julija</dc:description>
  <cp:lastModifiedBy>Eskelinen Juha</cp:lastModifiedBy>
  <cp:revision>13</cp:revision>
  <dcterms:created xsi:type="dcterms:W3CDTF">2025-01-30T07:36:00Z</dcterms:created>
  <dcterms:modified xsi:type="dcterms:W3CDTF">2025-02-03T09:29:00Z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02/05/2022, 02/05/2022, 28/06/2021</vt:lpwstr>
  </property>
  <property fmtid="{D5CDD505-2E9C-101B-9397-08002B2CF9AE}" pid="4" name="Pref_Time">
    <vt:lpwstr>12:28:29, 12:25:37, 08:41:48</vt:lpwstr>
  </property>
  <property fmtid="{D5CDD505-2E9C-101B-9397-08002B2CF9AE}" pid="5" name="Pref_User">
    <vt:lpwstr>enied, enied, enied</vt:lpwstr>
  </property>
  <property fmtid="{D5CDD505-2E9C-101B-9397-08002B2CF9AE}" pid="6" name="Pref_FileName">
    <vt:lpwstr>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f4dc2813-0e3a-4414-b469-f9ebceec37c5</vt:lpwstr>
  </property>
  <property fmtid="{D5CDD505-2E9C-101B-9397-08002B2CF9AE}" pid="9" name="AvailableTranslations">
    <vt:lpwstr>28;#LV|46f7e311-5d9f-4663-b433-18aeccb7ace7;#22;#BG|1a1b3951-7821-4e6a-85f5-5673fc08bd2c;#12;#IT|0774613c-01ed-4e5d-a25d-11d2388de825;#14;#FR|d2afafd3-4c81-4f60-8f52-ee33f2f54ff3;#17;#PL|1e03da61-4678-4e07-b136-b5024ca9197b;#5;#EN|f2175f21-25d7-44a3-96da-d6a61b075e1b;#29;#EL|6d4f4d51-af9b-4650-94b4-4276bee85c91;#26;#SK|46d9fce0-ef79-4f71-b89b-cd6aa82426b8;#24;#ES|e7a6b05b-ae16-40c8-add9-68b64b03aeba;#30;#HR|2f555653-ed1a-4fe6-8362-9082d95989e5;#36;#PT|50ccc04a-eadd-42ae-a0cb-acaf45f812ba;#31;#NL|55c6556c-b4f4-441d-9acf-c498d4f838bd;#33;#ET|ff6c3f4c-b02c-4c3c-ab07-2c37995a7a0a;#16;#DA|5d49c027-8956-412b-aa16-e85a0f96ad0e;#27;#SL|98a412ae-eb01-49e9-ae3d-585a81724cfc;#34;#LT|a7ff5ce7-6123-4f68-865a-a57c31810414;#21;#SV|c2ed69e7-a339-43d7-8f22-d93680a92aa0;#35;#FI|87606a43-d45f-42d6-b8c9-e1a3457db5b7;#25;#DE|f6b31e5a-26fa-4935-b661-318e46daf27e;#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4576</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2025-02-26T12:00:00Z</vt:filetime>
  </property>
  <property fmtid="{D5CDD505-2E9C-101B-9397-08002B2CF9AE}" pid="28" name="AvailableTranslations_0">
    <vt:lpwstr>IT|0774613c-01ed-4e5d-a25d-11d2388de825;FR|d2afafd3-4c81-4f60-8f52-ee33f2f54ff3;PL|1e03da61-4678-4e07-b136-b5024ca9197b;EN|f2175f21-25d7-44a3-96da-d6a61b075e1b;ES|e7a6b05b-ae16-40c8-add9-68b64b03aeba;PT|50ccc04a-eadd-42ae-a0cb-acaf45f812ba;DA|5d49c027-8956-412b-aa16-e85a0f96ad0e;SL|98a412ae-eb01-49e9-ae3d-585a81724cfc;LT|a7ff5ce7-6123-4f68-865a-a57c31810414;SV|c2ed69e7-a339-43d7-8f22-d93680a92aa0;DE|f6b31e5a-26fa-4935-b661-318e46daf27e</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34;#LT|a7ff5ce7-6123-4f68-865a-a57c31810414;#27;#SL|98a412ae-eb01-49e9-ae3d-585a81724cfc;#25;#DE|f6b31e5a-26fa-4935-b661-318e46daf27e;#24;#ES|e7a6b05b-ae16-40c8-add9-68b64b03aeba;#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710</vt:i4>
  </property>
  <property fmtid="{D5CDD505-2E9C-101B-9397-08002B2CF9AE}" pid="36" name="DocumentLanguage">
    <vt:lpwstr>35;#FI|87606a43-d45f-42d6-b8c9-e1a3457db5b7</vt:lpwstr>
  </property>
</Properties>
</file>