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7775" w:rsidR="000E4B6B" w:rsidP="00F01EB5" w:rsidRDefault="00F01EB5" w14:paraId="08C99350" w14:textId="77777777">
      <w:pPr>
        <w:jc w:val="center"/>
      </w:pPr>
      <w:bookmarkStart w:name="_GoBack" w:id="0"/>
      <w:bookmarkEnd w:id="0"/>
      <w:r w:rsidRPr="00737775">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737775"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737775" w:rsidR="00F01EB5" w:rsidP="00F01EB5" w:rsidRDefault="00F01EB5" w14:paraId="382519A3" w14:textId="77777777">
      <w:pPr>
        <w:jc w:val="left"/>
      </w:pPr>
    </w:p>
    <w:p w:rsidRPr="00737775" w:rsidR="0015330A" w:rsidP="0015330A" w:rsidRDefault="00D9630A" w14:paraId="02555730" w14:textId="42EBF1B6">
      <w:pPr>
        <w:jc w:val="right"/>
      </w:pPr>
      <w:r w:rsidRPr="00737775">
        <w:rPr>
          <w:b/>
        </w:rPr>
        <w:t>SOC</w:t>
      </w:r>
      <w:r w:rsidRPr="00737775" w:rsidR="0015330A">
        <w:rPr>
          <w:b/>
        </w:rPr>
        <w:t>/</w:t>
      </w:r>
      <w:r w:rsidRPr="00737775">
        <w:rPr>
          <w:b/>
        </w:rPr>
        <w:t>7</w:t>
      </w:r>
      <w:r w:rsidR="00657ABC">
        <w:rPr>
          <w:b/>
        </w:rPr>
        <w:t>94</w:t>
      </w:r>
    </w:p>
    <w:p w:rsidRPr="00737775" w:rsidR="000E4B6B" w:rsidP="0015330A" w:rsidRDefault="00657ABC" w14:paraId="1EFE7F2B" w14:textId="4FB8AAA6">
      <w:pPr>
        <w:jc w:val="right"/>
      </w:pPr>
      <w:r w:rsidRPr="00657ABC">
        <w:rPr>
          <w:b/>
        </w:rPr>
        <w:t>Analysis for an effective integration of TCNs in the EU labour market</w:t>
      </w:r>
    </w:p>
    <w:p w:rsidRPr="00737775" w:rsidR="000E4B6B" w:rsidP="00EC0F0F" w:rsidRDefault="000E4B6B" w14:paraId="246146FA" w14:textId="77777777"/>
    <w:p w:rsidRPr="00737775" w:rsidR="0015330A" w:rsidP="00EC0F0F" w:rsidRDefault="0015330A" w14:paraId="42ECB1B2" w14:textId="77777777"/>
    <w:p w:rsidRPr="00737775" w:rsidR="000E4B6B" w:rsidP="00EC0F0F" w:rsidRDefault="000E4B6B" w14:paraId="0D69E171" w14:textId="4992E8EB">
      <w:pPr>
        <w:jc w:val="right"/>
      </w:pPr>
      <w:r w:rsidRPr="00737775">
        <w:t xml:space="preserve">Brussels, </w:t>
      </w:r>
    </w:p>
    <w:p w:rsidRPr="00737775" w:rsidR="000E4B6B" w:rsidP="00EC0F0F" w:rsidRDefault="000E4B6B" w14:paraId="31FA757B" w14:textId="77777777"/>
    <w:p w:rsidRPr="00737775" w:rsidR="000E4B6B" w:rsidP="00EC0F0F" w:rsidRDefault="000E4B6B" w14:paraId="7079C9D2" w14:textId="77777777"/>
    <w:p w:rsidRPr="00737775" w:rsidR="000E4B6B" w:rsidP="00EC0F0F" w:rsidRDefault="000E4B6B" w14:paraId="0B406AD6" w14:textId="77777777"/>
    <w:p w:rsidRPr="00737775" w:rsidR="000E4B6B" w:rsidP="00EC0F0F" w:rsidRDefault="000E4B6B" w14:paraId="414F5CCC" w14:textId="77777777"/>
    <w:p w:rsidRPr="00737775" w:rsidR="00964A13" w:rsidP="00EC0F0F" w:rsidRDefault="00964A13" w14:paraId="1CA7DBC6" w14:textId="3FAAF1D6">
      <w:pPr>
        <w:jc w:val="center"/>
      </w:pPr>
      <w:r w:rsidRPr="00737775">
        <w:rPr>
          <w:b/>
          <w:sz w:val="32"/>
        </w:rPr>
        <w:t>RECORD OF THE PROCEEDINGS</w:t>
      </w:r>
      <w:r w:rsidRPr="00737775" w:rsidR="009E138D">
        <w:rPr>
          <w:b/>
          <w:sz w:val="32"/>
        </w:rPr>
        <w:br/>
      </w:r>
      <w:r w:rsidRPr="00737775" w:rsidR="003876B5">
        <w:br/>
      </w:r>
      <w:r w:rsidRPr="00737775">
        <w:t>European Economic and Social Committee</w:t>
      </w:r>
      <w:r w:rsidRPr="00737775" w:rsidR="009E138D">
        <w:br/>
      </w:r>
      <w:r w:rsidRPr="00737775" w:rsidR="009E138D">
        <w:br/>
      </w:r>
      <w:r w:rsidRPr="00657ABC" w:rsidR="00657ABC">
        <w:rPr>
          <w:b/>
          <w:bCs/>
        </w:rPr>
        <w:t>Factual and legislative analysis for an effective integration of third country nationals (TCNs) in the EU labour market</w:t>
      </w:r>
      <w:r w:rsidRPr="00737775">
        <w:rPr>
          <w:b/>
          <w:bCs/>
        </w:rPr>
        <w:br/>
      </w:r>
      <w:r w:rsidRPr="00737775" w:rsidR="0015330A">
        <w:t>[</w:t>
      </w:r>
      <w:r w:rsidRPr="00737775" w:rsidR="00DA352F">
        <w:t>own-initiative opinion</w:t>
      </w:r>
      <w:r w:rsidRPr="00737775" w:rsidR="0015330A">
        <w:t>]</w:t>
      </w:r>
    </w:p>
    <w:p w:rsidRPr="00737775" w:rsidR="00964A13" w:rsidP="00EC0F0F" w:rsidRDefault="00964A13" w14:paraId="6EA6F05A" w14:textId="77777777">
      <w:pPr>
        <w:jc w:val="center"/>
      </w:pPr>
      <w:r w:rsidRPr="00737775">
        <w:t>_____________</w:t>
      </w:r>
    </w:p>
    <w:p w:rsidRPr="00737775" w:rsidR="00964A13" w:rsidP="00EC0F0F" w:rsidRDefault="00964A13" w14:paraId="155F9A18" w14:textId="77777777">
      <w:pPr>
        <w:jc w:val="center"/>
      </w:pPr>
    </w:p>
    <w:p w:rsidRPr="00737775" w:rsidR="00964A13" w:rsidP="00EC0F0F" w:rsidRDefault="00EF046E" w14:paraId="0FA745B1" w14:textId="437E6523">
      <w:pPr>
        <w:jc w:val="center"/>
        <w:rPr>
          <w:bCs/>
        </w:rPr>
      </w:pPr>
      <w:r w:rsidRPr="00737775">
        <w:t>5</w:t>
      </w:r>
      <w:r w:rsidR="00657ABC">
        <w:t>92</w:t>
      </w:r>
      <w:r w:rsidRPr="00657ABC" w:rsidR="00657ABC">
        <w:rPr>
          <w:vertAlign w:val="superscript"/>
        </w:rPr>
        <w:t>nd</w:t>
      </w:r>
      <w:r w:rsidR="00657ABC">
        <w:t xml:space="preserve"> </w:t>
      </w:r>
      <w:r w:rsidRPr="00737775" w:rsidR="0015330A">
        <w:t>plenary session</w:t>
      </w:r>
      <w:r w:rsidRPr="00737775" w:rsidR="009E138D">
        <w:br/>
      </w:r>
      <w:r w:rsidRPr="00737775" w:rsidR="009E138D">
        <w:rPr>
          <w:bCs/>
        </w:rPr>
        <w:br/>
      </w:r>
      <w:r w:rsidRPr="00737775" w:rsidR="00964A13">
        <w:rPr>
          <w:bCs/>
        </w:rPr>
        <w:t>Brussels</w:t>
      </w:r>
      <w:r w:rsidRPr="00737775" w:rsidR="009E138D">
        <w:rPr>
          <w:bCs/>
        </w:rPr>
        <w:br/>
      </w:r>
      <w:r w:rsidR="00657ABC">
        <w:rPr>
          <w:bCs/>
        </w:rPr>
        <w:t>4</w:t>
      </w:r>
      <w:r w:rsidRPr="00737775" w:rsidR="0015330A">
        <w:rPr>
          <w:bCs/>
        </w:rPr>
        <w:t>-</w:t>
      </w:r>
      <w:r w:rsidR="00657ABC">
        <w:rPr>
          <w:bCs/>
        </w:rPr>
        <w:t>5</w:t>
      </w:r>
      <w:r w:rsidRPr="00737775">
        <w:rPr>
          <w:bCs/>
        </w:rPr>
        <w:t xml:space="preserve"> </w:t>
      </w:r>
      <w:r w:rsidR="00657ABC">
        <w:rPr>
          <w:bCs/>
        </w:rPr>
        <w:t>December</w:t>
      </w:r>
      <w:r w:rsidRPr="00737775">
        <w:rPr>
          <w:bCs/>
        </w:rPr>
        <w:t xml:space="preserve"> 2024</w:t>
      </w:r>
    </w:p>
    <w:p w:rsidRPr="00737775" w:rsidR="00964A13" w:rsidP="00EC0F0F" w:rsidRDefault="00964A13" w14:paraId="1F2948E8" w14:textId="77777777">
      <w:pPr>
        <w:jc w:val="center"/>
      </w:pPr>
      <w:r w:rsidRPr="00737775">
        <w:t>_____________</w:t>
      </w:r>
    </w:p>
    <w:p w:rsidRPr="00737775" w:rsidR="00964A13" w:rsidP="00EC0F0F" w:rsidRDefault="00964A13" w14:paraId="0DDEA934" w14:textId="77777777">
      <w:pPr>
        <w:jc w:val="center"/>
      </w:pPr>
    </w:p>
    <w:p w:rsidRPr="00737775" w:rsidR="00964A13" w:rsidP="00EC0F0F" w:rsidRDefault="00964A13" w14:paraId="320DD6DB" w14:textId="2919A087">
      <w:pPr>
        <w:jc w:val="center"/>
      </w:pPr>
      <w:r w:rsidRPr="00737775">
        <w:t xml:space="preserve">Meeting of </w:t>
      </w:r>
      <w:r w:rsidR="00657ABC">
        <w:t>4</w:t>
      </w:r>
      <w:r w:rsidRPr="00737775" w:rsidR="00EF046E">
        <w:t xml:space="preserve"> </w:t>
      </w:r>
      <w:r w:rsidR="00657ABC">
        <w:t>December</w:t>
      </w:r>
      <w:r w:rsidRPr="00737775" w:rsidR="00EF046E">
        <w:t xml:space="preserve"> 2024</w:t>
      </w:r>
      <w:r w:rsidRPr="00737775" w:rsidR="009E138D">
        <w:br/>
      </w:r>
      <w:r w:rsidRPr="00737775">
        <w:rPr>
          <w:bCs/>
        </w:rPr>
        <w:t>_____________</w:t>
      </w:r>
    </w:p>
    <w:p w:rsidRPr="00737775" w:rsidR="00964A13" w:rsidP="00EC0F0F" w:rsidRDefault="00964A13" w14:paraId="57F8546B" w14:textId="77777777">
      <w:pPr>
        <w:jc w:val="center"/>
      </w:pPr>
    </w:p>
    <w:p w:rsidRPr="00737775" w:rsidR="00964A13" w:rsidP="00EC0F0F" w:rsidRDefault="00964A13" w14:paraId="6CCB63EF" w14:textId="6AC2F898">
      <w:pPr>
        <w:pStyle w:val="Footer"/>
        <w:jc w:val="center"/>
      </w:pPr>
      <w:r w:rsidRPr="00737775">
        <w:t>Agenda item</w:t>
      </w:r>
      <w:r w:rsidRPr="00737775" w:rsidR="00177DAC">
        <w:t xml:space="preserve"> </w:t>
      </w:r>
      <w:r w:rsidR="0054504B">
        <w:t>14</w:t>
      </w:r>
    </w:p>
    <w:p w:rsidRPr="00737775" w:rsidR="00964A13" w:rsidP="00EC0F0F" w:rsidRDefault="00964A13" w14:paraId="51C5CA93" w14:textId="77777777">
      <w:pPr>
        <w:pStyle w:val="Footer"/>
        <w:jc w:val="center"/>
      </w:pPr>
      <w:r w:rsidRPr="00737775">
        <w:t>_____________</w:t>
      </w:r>
    </w:p>
    <w:p w:rsidRPr="00737775" w:rsidR="000E4B6B" w:rsidP="00EC0F0F" w:rsidRDefault="000E4B6B" w14:paraId="2BF941E5" w14:textId="77777777"/>
    <w:p w:rsidRPr="00737775" w:rsidR="000E4B6B" w:rsidP="00EC0F0F" w:rsidRDefault="00964A13" w14:paraId="1461B587" w14:textId="376E9023">
      <w:r w:rsidRPr="00737775">
        <w:rPr>
          <w:b/>
          <w:bCs/>
        </w:rPr>
        <w:br w:type="page"/>
      </w:r>
      <w:r w:rsidRPr="00737775" w:rsidR="000E4B6B">
        <w:rPr>
          <w:b/>
          <w:bCs/>
        </w:rPr>
        <w:lastRenderedPageBreak/>
        <w:t xml:space="preserve">The president </w:t>
      </w:r>
      <w:r w:rsidRPr="00737775" w:rsidR="000E4B6B">
        <w:t xml:space="preserve">moved that the Committee turn to agenda item </w:t>
      </w:r>
      <w:r w:rsidR="0054504B">
        <w:t>14</w:t>
      </w:r>
      <w:r w:rsidRPr="00737775" w:rsidR="000E4B6B">
        <w:t xml:space="preserve"> - adoption of an opinion on the</w:t>
      </w:r>
    </w:p>
    <w:p w:rsidRPr="00737775" w:rsidR="000E4B6B" w:rsidP="00EC0F0F" w:rsidRDefault="000E4B6B" w14:paraId="037DAC87" w14:textId="77777777"/>
    <w:p w:rsidRPr="00737775" w:rsidR="000E4B6B" w:rsidP="00EC0F0F" w:rsidRDefault="0054504B" w14:paraId="0750582A" w14:textId="77F2201E">
      <w:pPr>
        <w:ind w:left="1430"/>
        <w:rPr>
          <w:i/>
          <w:iCs/>
        </w:rPr>
      </w:pPr>
      <w:r w:rsidRPr="0054504B">
        <w:rPr>
          <w:i/>
          <w:iCs/>
        </w:rPr>
        <w:t>Analysis for an effective integration of TCNs in the EU labour market</w:t>
      </w:r>
    </w:p>
    <w:p w:rsidRPr="00737775" w:rsidR="000E4B6B" w:rsidP="00EC0F0F" w:rsidRDefault="00F26255" w14:paraId="305301AD" w14:textId="237144AE">
      <w:pPr>
        <w:ind w:left="1430"/>
        <w:rPr>
          <w:i/>
          <w:iCs/>
        </w:rPr>
      </w:pPr>
      <w:r w:rsidRPr="00737775">
        <w:rPr>
          <w:i/>
          <w:iCs/>
        </w:rPr>
        <w:t>[Own-initiative opinion].</w:t>
      </w:r>
    </w:p>
    <w:p w:rsidRPr="00737775" w:rsidR="000E4B6B" w:rsidP="00EC0F0F" w:rsidRDefault="000E4B6B" w14:paraId="7B740915" w14:textId="77777777"/>
    <w:p w:rsidRPr="00737775" w:rsidR="000E4B6B" w:rsidP="00EC0F0F" w:rsidRDefault="000E4B6B" w14:paraId="2D8D7685" w14:textId="4143D35C">
      <w:r w:rsidRPr="00737775">
        <w:t xml:space="preserve">The preliminary work had been carried out by the Section for </w:t>
      </w:r>
      <w:r w:rsidRPr="00737775" w:rsidR="00EF046E">
        <w:t>Employment, Social Affairs and Citizenship</w:t>
      </w:r>
      <w:r w:rsidRPr="00737775">
        <w:t xml:space="preserve"> (president:</w:t>
      </w:r>
      <w:r w:rsidRPr="00737775" w:rsidR="00177DAC">
        <w:t xml:space="preserve"> </w:t>
      </w:r>
      <w:bookmarkStart w:name="_Hlk164690936" w:id="1"/>
      <w:r w:rsidRPr="00737775" w:rsidR="00EF046E">
        <w:rPr>
          <w:b/>
          <w:bCs/>
        </w:rPr>
        <w:t>Cinzia del Rio</w:t>
      </w:r>
      <w:bookmarkEnd w:id="1"/>
      <w:r w:rsidRPr="00737775">
        <w:t>). The rapporteur was</w:t>
      </w:r>
      <w:r w:rsidRPr="00737775">
        <w:rPr>
          <w:b/>
          <w:bCs/>
        </w:rPr>
        <w:t xml:space="preserve"> </w:t>
      </w:r>
      <w:r w:rsidRPr="006F6FD8" w:rsidR="006F6FD8">
        <w:rPr>
          <w:b/>
          <w:bCs/>
        </w:rPr>
        <w:t>Panagiotis Gkofas</w:t>
      </w:r>
      <w:r w:rsidR="006F6FD8">
        <w:rPr>
          <w:b/>
          <w:bCs/>
        </w:rPr>
        <w:t xml:space="preserve"> </w:t>
      </w:r>
      <w:r w:rsidRPr="006F6FD8" w:rsidR="006F6FD8">
        <w:t>and the co-rapporteur was</w:t>
      </w:r>
      <w:r w:rsidR="006F6FD8">
        <w:rPr>
          <w:b/>
          <w:bCs/>
        </w:rPr>
        <w:t xml:space="preserve"> </w:t>
      </w:r>
      <w:r w:rsidRPr="006F6FD8" w:rsidR="006F6FD8">
        <w:rPr>
          <w:b/>
          <w:bCs/>
        </w:rPr>
        <w:t>José Antonio Moreno Díaz</w:t>
      </w:r>
      <w:r w:rsidRPr="00737775">
        <w:t>.</w:t>
      </w:r>
    </w:p>
    <w:p w:rsidRPr="00737775" w:rsidR="00D25630" w:rsidP="00EC0F0F" w:rsidRDefault="00D25630" w14:paraId="60274AB8" w14:textId="068A2DAA"/>
    <w:p w:rsidR="008874DB" w:rsidP="008874DB" w:rsidRDefault="008874DB" w14:paraId="5BCD8378" w14:textId="77777777">
      <w:r w:rsidRPr="00737775">
        <w:t xml:space="preserve">The </w:t>
      </w:r>
      <w:r w:rsidRPr="00737775">
        <w:rPr>
          <w:b/>
          <w:bCs/>
        </w:rPr>
        <w:t xml:space="preserve">Rapporteur </w:t>
      </w:r>
      <w:r w:rsidRPr="00737775">
        <w:t xml:space="preserve">explained </w:t>
      </w:r>
      <w:r>
        <w:t>that the opinion addresses migrants seeking jobs in the EU, the challenges they face, and ways to overcome barriers in Member States with differing labour laws.</w:t>
      </w:r>
    </w:p>
    <w:p w:rsidRPr="00737775" w:rsidR="008874DB" w:rsidP="008874DB" w:rsidRDefault="008874DB" w14:paraId="763973C6" w14:textId="77777777">
      <w:r>
        <w:t xml:space="preserve">The </w:t>
      </w:r>
      <w:r w:rsidRPr="0049057F">
        <w:rPr>
          <w:b/>
          <w:bCs/>
        </w:rPr>
        <w:t>co-Rapporteur</w:t>
      </w:r>
      <w:r>
        <w:rPr>
          <w:b/>
          <w:bCs/>
        </w:rPr>
        <w:t xml:space="preserve"> </w:t>
      </w:r>
      <w:r w:rsidRPr="0049057F">
        <w:t xml:space="preserve">noted </w:t>
      </w:r>
      <w:r>
        <w:t>that while migration is necessary, the current legal framework in the EU is fragmented, emphasising the importance of coherence and the need for a common approach to avoid discrepancies among Member States.</w:t>
      </w:r>
    </w:p>
    <w:p w:rsidRPr="00737775" w:rsidR="008874DB" w:rsidP="008874DB" w:rsidRDefault="008874DB" w14:paraId="151B7A54" w14:textId="77777777">
      <w:pPr>
        <w:rPr>
          <w:b/>
          <w:bCs/>
        </w:rPr>
      </w:pPr>
    </w:p>
    <w:p w:rsidRPr="00737775" w:rsidR="008874DB" w:rsidP="008874DB" w:rsidRDefault="008874DB" w14:paraId="5A30A4AF" w14:textId="77777777">
      <w:r>
        <w:t>There were no requests for the floor.</w:t>
      </w:r>
    </w:p>
    <w:p w:rsidRPr="00737775" w:rsidR="00D25630" w:rsidP="00D25630" w:rsidRDefault="00D25630" w14:paraId="070F2489" w14:textId="77777777"/>
    <w:p w:rsidRPr="00737775" w:rsidR="00500DDA" w:rsidP="00EC0F0F" w:rsidRDefault="00500DDA" w14:paraId="11E0F89E" w14:textId="65AB264B">
      <w:r w:rsidRPr="00737775">
        <w:t>The following amendment</w:t>
      </w:r>
      <w:r w:rsidR="00E8102B">
        <w:t>s</w:t>
      </w:r>
      <w:r w:rsidRPr="00737775">
        <w:t xml:space="preserve"> had been tabled to opinion SOC/7</w:t>
      </w:r>
      <w:r w:rsidR="00E8102B">
        <w:t>94</w:t>
      </w:r>
      <w:r w:rsidRPr="00737775">
        <w:t>:</w:t>
      </w:r>
    </w:p>
    <w:p w:rsidRPr="00737775" w:rsidR="00500DDA" w:rsidP="00EC0F0F" w:rsidRDefault="00500DDA" w14:paraId="30E2BBEB" w14:textId="5FA4A1B9"/>
    <w:p w:rsidRPr="00737775" w:rsidR="00500DDA" w:rsidP="00500DDA" w:rsidRDefault="00500DDA" w14:paraId="294B1DB0" w14:textId="2AEAAB2B">
      <w:pPr>
        <w:pStyle w:val="ListParagraph"/>
        <w:ind w:left="0"/>
      </w:pPr>
      <w:r w:rsidRPr="00737775">
        <w:rPr>
          <w:b/>
        </w:rPr>
        <w:t xml:space="preserve">Amendment </w:t>
      </w:r>
      <w:r w:rsidR="004C1D06">
        <w:rPr>
          <w:b/>
        </w:rPr>
        <w:t>4</w:t>
      </w:r>
      <w:r w:rsidRPr="00737775">
        <w:t xml:space="preserve"> (tabled by </w:t>
      </w:r>
      <w:r w:rsidR="004C1D06">
        <w:t>Javier DOZ ORRIT</w:t>
      </w:r>
      <w:r w:rsidRPr="00737775">
        <w:t>)</w:t>
      </w:r>
    </w:p>
    <w:p w:rsidRPr="00737775" w:rsidR="00500DDA" w:rsidP="00500DDA" w:rsidRDefault="00500DDA" w14:paraId="41BEA0D6" w14:textId="77777777">
      <w:pPr>
        <w:pStyle w:val="ListParagraph"/>
        <w:ind w:left="0"/>
      </w:pPr>
    </w:p>
    <w:p w:rsidRPr="00737775" w:rsidR="00500DDA" w:rsidP="00500DDA" w:rsidRDefault="00500DDA" w14:paraId="492CF88D" w14:textId="25488776">
      <w:pPr>
        <w:pStyle w:val="ListParagraph"/>
        <w:ind w:left="0"/>
        <w:rPr>
          <w:b/>
          <w:bCs/>
        </w:rPr>
      </w:pPr>
      <w:r w:rsidRPr="00737775">
        <w:rPr>
          <w:b/>
          <w:bCs/>
        </w:rPr>
        <w:t xml:space="preserve">Point </w:t>
      </w:r>
      <w:r w:rsidR="004C1D06">
        <w:rPr>
          <w:b/>
          <w:bCs/>
        </w:rPr>
        <w:t>3</w:t>
      </w:r>
      <w:r w:rsidRPr="00737775">
        <w:rPr>
          <w:b/>
          <w:bCs/>
        </w:rPr>
        <w:t>.</w:t>
      </w:r>
      <w:r w:rsidR="004C1D06">
        <w:rPr>
          <w:b/>
          <w:bCs/>
        </w:rPr>
        <w:t>3</w:t>
      </w:r>
    </w:p>
    <w:p w:rsidRPr="00737775" w:rsidR="00500DDA" w:rsidP="00500DDA" w:rsidRDefault="00500DDA" w14:paraId="5D4805A6" w14:textId="77777777">
      <w:pPr>
        <w:rPr>
          <w:b/>
          <w:bCs/>
        </w:rPr>
      </w:pPr>
    </w:p>
    <w:p w:rsidRPr="00737775" w:rsidR="00500DDA" w:rsidP="00500DDA" w:rsidRDefault="004F7D88" w14:paraId="49DD2207" w14:textId="4CFFEE49">
      <w:r w:rsidRPr="00737775">
        <w:rPr>
          <w:b/>
          <w:bCs/>
        </w:rPr>
        <w:t>Modify</w:t>
      </w:r>
      <w:r w:rsidRPr="00737775" w:rsidR="00500DDA">
        <w:rPr>
          <w:b/>
          <w:bCs/>
        </w:rPr>
        <w:t xml:space="preserve"> point</w:t>
      </w:r>
    </w:p>
    <w:p w:rsidR="00500DDA" w:rsidP="00EC0F0F" w:rsidRDefault="00500DDA" w14:paraId="49237E7D" w14:textId="7F98B970"/>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F34D86" w:rsidTr="004A0313" w14:paraId="2C07E1E6" w14:textId="77777777">
        <w:tc>
          <w:tcPr>
            <w:tcW w:w="2500" w:type="pct"/>
            <w:tcBorders>
              <w:top w:val="single" w:color="auto" w:sz="4" w:space="0"/>
              <w:left w:val="single" w:color="auto" w:sz="4" w:space="0"/>
              <w:bottom w:val="single" w:color="auto" w:sz="4" w:space="0"/>
              <w:right w:val="single" w:color="auto" w:sz="4" w:space="0"/>
            </w:tcBorders>
            <w:hideMark/>
          </w:tcPr>
          <w:p w:rsidR="00F34D86" w:rsidP="004A0313" w:rsidRDefault="00F34D86" w14:paraId="1D948ADE"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F34D86" w:rsidP="004A0313" w:rsidRDefault="00F34D86" w14:paraId="66A03B17" w14:textId="77777777">
            <w:pPr>
              <w:jc w:val="center"/>
              <w:rPr>
                <w:b/>
                <w:bCs/>
                <w:i/>
              </w:rPr>
            </w:pPr>
            <w:r>
              <w:rPr>
                <w:b/>
                <w:bCs/>
                <w:i/>
              </w:rPr>
              <w:t>Amendment</w:t>
            </w:r>
          </w:p>
        </w:tc>
      </w:tr>
      <w:tr w:rsidR="00F34D86" w:rsidTr="004A0313" w14:paraId="0F1D8F5D" w14:textId="77777777">
        <w:tc>
          <w:tcPr>
            <w:tcW w:w="2500" w:type="pct"/>
            <w:tcBorders>
              <w:top w:val="single" w:color="auto" w:sz="4" w:space="0"/>
              <w:left w:val="single" w:color="auto" w:sz="4" w:space="0"/>
              <w:bottom w:val="single" w:color="auto" w:sz="4" w:space="0"/>
              <w:right w:val="single" w:color="auto" w:sz="4" w:space="0"/>
            </w:tcBorders>
            <w:hideMark/>
          </w:tcPr>
          <w:p w:rsidR="00F34D86" w:rsidP="004A0313" w:rsidRDefault="00F34D86" w14:paraId="4571EC00" w14:textId="77777777">
            <w:pPr>
              <w:spacing w:before="80" w:after="80"/>
              <w:ind w:left="80" w:right="80"/>
            </w:pPr>
            <w:r>
              <w:t>A reduced workforce in Europe will have major economic consequences, as fewer people will be contributing to pension financing, consumption will fall, and social protection will be limited. The working age population is shrinking, which is leading to shortages in the labour force in a number of sectors, including healthcare, social care, farming, construction, hospitality, catering, information technology and financial services. Therefore, migration could be very beneficial for Europe, if the necessary policy measures are implemented.</w:t>
            </w:r>
          </w:p>
        </w:tc>
        <w:tc>
          <w:tcPr>
            <w:tcW w:w="2500" w:type="pct"/>
            <w:tcBorders>
              <w:top w:val="single" w:color="auto" w:sz="4" w:space="0"/>
              <w:left w:val="single" w:color="auto" w:sz="4" w:space="0"/>
              <w:bottom w:val="single" w:color="auto" w:sz="4" w:space="0"/>
              <w:right w:val="single" w:color="auto" w:sz="4" w:space="0"/>
            </w:tcBorders>
            <w:hideMark/>
          </w:tcPr>
          <w:p w:rsidR="00F34D86" w:rsidP="004A0313" w:rsidRDefault="00F34D86" w14:paraId="3E77A5B9" w14:textId="77777777">
            <w:pPr>
              <w:spacing w:before="80" w:after="80"/>
              <w:ind w:left="80" w:right="80"/>
            </w:pPr>
            <w:r>
              <w:t>A reduced workforce in Europe</w:t>
            </w:r>
            <w:r>
              <w:rPr>
                <w:b/>
                <w:bCs/>
                <w:i/>
              </w:rPr>
              <w:t>, which varies between Member States and between the different sectors of the labour market itself, and may be linked to the labour conditions of the sector or profession -</w:t>
            </w:r>
            <w:r>
              <w:t xml:space="preserve"> will have major economic consequences, as fewer people will be contributing to pension financing, consumption will fall, and social protection will be limited. The working age population is shrinking, which is leading to shortages in the labour force in a number of sectors, including healthcare, social care, farming, construction, hospitality, catering, information technology and financial services. Therefore, migration could be very beneficial for Europe, if the necessary policy measures are implemented.</w:t>
            </w:r>
          </w:p>
        </w:tc>
      </w:tr>
    </w:tbl>
    <w:p w:rsidRPr="00737775" w:rsidR="004C1D06" w:rsidP="00EC0F0F" w:rsidRDefault="004C1D06" w14:paraId="26A779EC" w14:textId="77777777"/>
    <w:p w:rsidRPr="00737775" w:rsidR="004F7D88" w:rsidP="00EC0F0F" w:rsidRDefault="004F7D88" w14:paraId="562E13B5" w14:textId="27FF3F3B">
      <w:r w:rsidRPr="00737775">
        <w:rPr>
          <w:bCs/>
        </w:rPr>
        <w:t>The amendment was accepted.</w:t>
      </w:r>
    </w:p>
    <w:p w:rsidRPr="00737775" w:rsidR="004F7D88" w:rsidP="00EC0F0F" w:rsidRDefault="004F7D88" w14:paraId="4F5C590D" w14:textId="77777777"/>
    <w:p w:rsidRPr="00737775" w:rsidR="004F7D88" w:rsidP="004F7D88" w:rsidRDefault="004F7D88" w14:paraId="63CBFB7C" w14:textId="27A11FB1">
      <w:pPr>
        <w:pStyle w:val="ListParagraph"/>
        <w:ind w:left="0"/>
      </w:pPr>
      <w:r w:rsidRPr="00737775">
        <w:rPr>
          <w:b/>
        </w:rPr>
        <w:t xml:space="preserve">Amendment </w:t>
      </w:r>
      <w:r w:rsidR="004C1D06">
        <w:rPr>
          <w:b/>
        </w:rPr>
        <w:t>1</w:t>
      </w:r>
      <w:r w:rsidRPr="00737775">
        <w:t xml:space="preserve"> (tabled by </w:t>
      </w:r>
      <w:r w:rsidR="004C1D06">
        <w:t>Javier DOZ ORRIT</w:t>
      </w:r>
      <w:r w:rsidRPr="00737775">
        <w:t>)</w:t>
      </w:r>
    </w:p>
    <w:p w:rsidRPr="00737775" w:rsidR="004F7D88" w:rsidP="004F7D88" w:rsidRDefault="004F7D88" w14:paraId="237BBEA2" w14:textId="77777777">
      <w:pPr>
        <w:pStyle w:val="ListParagraph"/>
        <w:ind w:left="0"/>
      </w:pPr>
    </w:p>
    <w:p w:rsidRPr="00737775" w:rsidR="004F7D88" w:rsidP="004F7D88" w:rsidRDefault="004F7D88" w14:paraId="5D4D069F" w14:textId="58F37754">
      <w:pPr>
        <w:pStyle w:val="ListParagraph"/>
        <w:ind w:left="0"/>
        <w:rPr>
          <w:b/>
          <w:bCs/>
        </w:rPr>
      </w:pPr>
      <w:r w:rsidRPr="00737775">
        <w:rPr>
          <w:b/>
          <w:bCs/>
        </w:rPr>
        <w:t xml:space="preserve">Point </w:t>
      </w:r>
      <w:r w:rsidR="00F34D86">
        <w:rPr>
          <w:b/>
          <w:bCs/>
        </w:rPr>
        <w:t>1</w:t>
      </w:r>
      <w:r w:rsidRPr="00737775">
        <w:rPr>
          <w:b/>
          <w:bCs/>
        </w:rPr>
        <w:t>.</w:t>
      </w:r>
      <w:r w:rsidR="00F34D86">
        <w:rPr>
          <w:b/>
          <w:bCs/>
        </w:rPr>
        <w:t>4</w:t>
      </w:r>
    </w:p>
    <w:p w:rsidRPr="00737775" w:rsidR="004F7D88" w:rsidP="004F7D88" w:rsidRDefault="004F7D88" w14:paraId="6F03DD52" w14:textId="77777777">
      <w:pPr>
        <w:rPr>
          <w:b/>
          <w:bCs/>
        </w:rPr>
      </w:pPr>
    </w:p>
    <w:p w:rsidRPr="00737775" w:rsidR="004F7D88" w:rsidP="004F7D88" w:rsidRDefault="004F7D88" w14:paraId="6F51B991" w14:textId="024E91A6">
      <w:r w:rsidRPr="00737775">
        <w:rPr>
          <w:b/>
          <w:bCs/>
        </w:rPr>
        <w:t>Modify point</w:t>
      </w:r>
    </w:p>
    <w:p w:rsidR="004F7D88" w:rsidP="00EC0F0F" w:rsidRDefault="004F7D88" w14:paraId="6500B6E1" w14:textId="373AE6E6"/>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381367" w:rsidTr="004A0313" w14:paraId="69B5671F" w14:textId="77777777">
        <w:tc>
          <w:tcPr>
            <w:tcW w:w="2500" w:type="pct"/>
            <w:tcBorders>
              <w:top w:val="single" w:color="auto" w:sz="4" w:space="0"/>
              <w:left w:val="single" w:color="auto" w:sz="4" w:space="0"/>
              <w:bottom w:val="single" w:color="auto" w:sz="4" w:space="0"/>
              <w:right w:val="single" w:color="auto" w:sz="4" w:space="0"/>
            </w:tcBorders>
            <w:hideMark/>
          </w:tcPr>
          <w:p w:rsidR="00381367" w:rsidP="004A0313" w:rsidRDefault="00381367" w14:paraId="61A50089"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381367" w:rsidP="004A0313" w:rsidRDefault="00381367" w14:paraId="121278EA" w14:textId="77777777">
            <w:pPr>
              <w:jc w:val="center"/>
              <w:rPr>
                <w:b/>
                <w:bCs/>
                <w:i/>
              </w:rPr>
            </w:pPr>
            <w:r>
              <w:rPr>
                <w:b/>
                <w:bCs/>
                <w:i/>
              </w:rPr>
              <w:t>Amendment</w:t>
            </w:r>
          </w:p>
        </w:tc>
      </w:tr>
      <w:tr w:rsidR="00381367" w:rsidTr="004A0313" w14:paraId="758166E3" w14:textId="77777777">
        <w:tc>
          <w:tcPr>
            <w:tcW w:w="2500" w:type="pct"/>
            <w:tcBorders>
              <w:top w:val="single" w:color="auto" w:sz="4" w:space="0"/>
              <w:left w:val="single" w:color="auto" w:sz="4" w:space="0"/>
              <w:bottom w:val="single" w:color="auto" w:sz="4" w:space="0"/>
              <w:right w:val="single" w:color="auto" w:sz="4" w:space="0"/>
            </w:tcBorders>
            <w:hideMark/>
          </w:tcPr>
          <w:p w:rsidR="00381367" w:rsidP="004A0313" w:rsidRDefault="00381367" w14:paraId="6F42005A" w14:textId="77777777">
            <w:pPr>
              <w:spacing w:before="80" w:after="80"/>
              <w:ind w:left="80" w:right="80"/>
            </w:pPr>
            <w:r>
              <w:t>With labour shortages manifesting themselves as a common European challenge, they also require a common response. Harnessing the potential of a single EU labour market, instead of operating as 27 separate labour markets, would put the EU in a better position to compete for migrant workers in the ‘global race for talent’.</w:t>
            </w:r>
          </w:p>
        </w:tc>
        <w:tc>
          <w:tcPr>
            <w:tcW w:w="2500" w:type="pct"/>
            <w:tcBorders>
              <w:top w:val="single" w:color="auto" w:sz="4" w:space="0"/>
              <w:left w:val="single" w:color="auto" w:sz="4" w:space="0"/>
              <w:bottom w:val="single" w:color="auto" w:sz="4" w:space="0"/>
              <w:right w:val="single" w:color="auto" w:sz="4" w:space="0"/>
            </w:tcBorders>
            <w:hideMark/>
          </w:tcPr>
          <w:p w:rsidR="00381367" w:rsidP="004A0313" w:rsidRDefault="00381367" w14:paraId="521472B5" w14:textId="77777777">
            <w:pPr>
              <w:spacing w:before="80" w:after="80"/>
              <w:ind w:left="80" w:right="80"/>
            </w:pPr>
            <w:r>
              <w:t>With labour shortages manifesting themselves as a common European challenge,</w:t>
            </w:r>
            <w:r>
              <w:rPr>
                <w:b/>
                <w:bCs/>
                <w:i/>
              </w:rPr>
              <w:t xml:space="preserve"> of which these shortages vary both between Member States and between the different sectors of the labour market itself, and may be linked to the labour conditions of the sector or profession,</w:t>
            </w:r>
            <w:r>
              <w:t xml:space="preserve"> they also require a common response. Harnessing the potential of a single EU labour market, instead of operating as 27 separate labour markets, would put the EU in a better position to compete for migrant workers in the ‘global race for talent’.</w:t>
            </w:r>
          </w:p>
        </w:tc>
      </w:tr>
    </w:tbl>
    <w:p w:rsidRPr="00737775" w:rsidR="004F7D88" w:rsidP="00EC0F0F" w:rsidRDefault="004F7D88" w14:paraId="40DAE617" w14:textId="6AD97C94"/>
    <w:p w:rsidRPr="00737775" w:rsidR="004F7D88" w:rsidP="00EC0F0F" w:rsidRDefault="004F7D88" w14:paraId="348D1E65" w14:textId="4E5D989B">
      <w:r w:rsidRPr="00737775">
        <w:rPr>
          <w:bCs/>
        </w:rPr>
        <w:t>The amendment was accepted.</w:t>
      </w:r>
    </w:p>
    <w:p w:rsidRPr="00737775" w:rsidR="004F7D88" w:rsidP="00EC0F0F" w:rsidRDefault="004F7D88" w14:paraId="63447D91" w14:textId="22DDDAED"/>
    <w:p w:rsidRPr="00737775" w:rsidR="00760E0A" w:rsidP="00760E0A" w:rsidRDefault="00760E0A" w14:paraId="6D621488" w14:textId="6BFE3F4D">
      <w:pPr>
        <w:pStyle w:val="ListParagraph"/>
        <w:ind w:left="0"/>
      </w:pPr>
      <w:r w:rsidRPr="00737775">
        <w:rPr>
          <w:b/>
        </w:rPr>
        <w:t xml:space="preserve">Amendment </w:t>
      </w:r>
      <w:r w:rsidR="00381367">
        <w:rPr>
          <w:b/>
        </w:rPr>
        <w:t>2</w:t>
      </w:r>
      <w:r w:rsidRPr="00737775">
        <w:t xml:space="preserve"> (tabled by </w:t>
      </w:r>
      <w:r w:rsidR="00381367">
        <w:t>Javier DOZ ORRIT</w:t>
      </w:r>
      <w:r w:rsidRPr="00737775">
        <w:t>)</w:t>
      </w:r>
    </w:p>
    <w:p w:rsidRPr="00737775" w:rsidR="00760E0A" w:rsidP="00760E0A" w:rsidRDefault="00760E0A" w14:paraId="66BA8457" w14:textId="77777777">
      <w:pPr>
        <w:pStyle w:val="ListParagraph"/>
        <w:ind w:left="0"/>
      </w:pPr>
    </w:p>
    <w:p w:rsidRPr="00737775" w:rsidR="00760E0A" w:rsidP="00760E0A" w:rsidRDefault="00760E0A" w14:paraId="1C73DCD8" w14:textId="1BE8FCB6">
      <w:pPr>
        <w:pStyle w:val="ListParagraph"/>
        <w:ind w:left="0"/>
        <w:rPr>
          <w:b/>
          <w:bCs/>
        </w:rPr>
      </w:pPr>
      <w:r w:rsidRPr="00737775">
        <w:rPr>
          <w:b/>
          <w:bCs/>
        </w:rPr>
        <w:t xml:space="preserve">Point </w:t>
      </w:r>
      <w:r w:rsidR="00381367">
        <w:rPr>
          <w:b/>
          <w:bCs/>
        </w:rPr>
        <w:t>1.7</w:t>
      </w:r>
    </w:p>
    <w:p w:rsidRPr="00737775" w:rsidR="00760E0A" w:rsidP="00760E0A" w:rsidRDefault="00760E0A" w14:paraId="23EBF8C7" w14:textId="77777777">
      <w:pPr>
        <w:rPr>
          <w:b/>
          <w:bCs/>
        </w:rPr>
      </w:pPr>
    </w:p>
    <w:p w:rsidRPr="00737775" w:rsidR="004F7D88" w:rsidP="00760E0A" w:rsidRDefault="00760E0A" w14:paraId="34248D04" w14:textId="2EB3A783">
      <w:r w:rsidRPr="00737775">
        <w:rPr>
          <w:b/>
          <w:bCs/>
        </w:rPr>
        <w:t>Modify point</w:t>
      </w:r>
    </w:p>
    <w:p w:rsidR="004F7D88" w:rsidP="00EC0F0F" w:rsidRDefault="004F7D88" w14:paraId="52CDD532" w14:textId="6B5D4602"/>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7940AE" w:rsidTr="004A0313" w14:paraId="1F7C77FD" w14:textId="77777777">
        <w:tc>
          <w:tcPr>
            <w:tcW w:w="2500" w:type="pct"/>
            <w:tcBorders>
              <w:top w:val="single" w:color="auto" w:sz="4" w:space="0"/>
              <w:left w:val="single" w:color="auto" w:sz="4" w:space="0"/>
              <w:bottom w:val="single" w:color="auto" w:sz="4" w:space="0"/>
              <w:right w:val="single" w:color="auto" w:sz="4" w:space="0"/>
            </w:tcBorders>
            <w:hideMark/>
          </w:tcPr>
          <w:p w:rsidR="007940AE" w:rsidP="004A0313" w:rsidRDefault="007940AE" w14:paraId="518F1A4B"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7940AE" w:rsidP="004A0313" w:rsidRDefault="007940AE" w14:paraId="79F0A1CF" w14:textId="77777777">
            <w:pPr>
              <w:jc w:val="center"/>
              <w:rPr>
                <w:b/>
                <w:bCs/>
                <w:i/>
              </w:rPr>
            </w:pPr>
            <w:r>
              <w:rPr>
                <w:b/>
                <w:bCs/>
                <w:i/>
              </w:rPr>
              <w:t>Amendment</w:t>
            </w:r>
          </w:p>
        </w:tc>
      </w:tr>
      <w:tr w:rsidR="007940AE" w:rsidTr="004A0313" w14:paraId="3DF1B36E" w14:textId="77777777">
        <w:tc>
          <w:tcPr>
            <w:tcW w:w="2500" w:type="pct"/>
            <w:tcBorders>
              <w:top w:val="single" w:color="auto" w:sz="4" w:space="0"/>
              <w:left w:val="single" w:color="auto" w:sz="4" w:space="0"/>
              <w:bottom w:val="single" w:color="auto" w:sz="4" w:space="0"/>
              <w:right w:val="single" w:color="auto" w:sz="4" w:space="0"/>
            </w:tcBorders>
            <w:hideMark/>
          </w:tcPr>
          <w:p w:rsidR="007940AE" w:rsidP="004A0313" w:rsidRDefault="007940AE" w14:paraId="0513ED12" w14:textId="77777777">
            <w:pPr>
              <w:spacing w:before="80" w:after="80"/>
              <w:ind w:left="80" w:right="80"/>
            </w:pPr>
            <w:r>
              <w:t xml:space="preserve">The EESC would draw particular attention to the need to facilitate migrants’ access to the labour market by developing policies and action plans that aim to promote the inclusion of migrants (with particular provisions for women) in the labour market by addressing their specific needs and developing effective cooperation between governments, social entities and </w:t>
            </w:r>
            <w:r>
              <w:rPr>
                <w:b/>
                <w:bCs/>
                <w:i/>
              </w:rPr>
              <w:t>business communities</w:t>
            </w:r>
            <w:r>
              <w:t xml:space="preserve"> on the design and funding of vocational training for migrants, ensuring that language and citizenship classes are also made available to asylum seekers and refugees.</w:t>
            </w:r>
          </w:p>
        </w:tc>
        <w:tc>
          <w:tcPr>
            <w:tcW w:w="2500" w:type="pct"/>
            <w:tcBorders>
              <w:top w:val="single" w:color="auto" w:sz="4" w:space="0"/>
              <w:left w:val="single" w:color="auto" w:sz="4" w:space="0"/>
              <w:bottom w:val="single" w:color="auto" w:sz="4" w:space="0"/>
              <w:right w:val="single" w:color="auto" w:sz="4" w:space="0"/>
            </w:tcBorders>
            <w:hideMark/>
          </w:tcPr>
          <w:p w:rsidR="007940AE" w:rsidP="004A0313" w:rsidRDefault="007940AE" w14:paraId="687A7BF1" w14:textId="77777777">
            <w:pPr>
              <w:spacing w:before="80" w:after="80"/>
              <w:ind w:left="80" w:right="80"/>
            </w:pPr>
            <w:r>
              <w:t>The EESC would draw particular attention to the need to facilitate migrants’ access to the labour market by developing policies and action plans that aim to promote the inclusion of migrants (with particular provisions for women) in the labour market by addressing their specific needs and developing effective cooperation between governments,</w:t>
            </w:r>
            <w:r>
              <w:rPr>
                <w:b/>
                <w:bCs/>
                <w:i/>
              </w:rPr>
              <w:t xml:space="preserve"> trade unions,</w:t>
            </w:r>
            <w:r>
              <w:t xml:space="preserve"> social entities and </w:t>
            </w:r>
            <w:r>
              <w:rPr>
                <w:b/>
                <w:bCs/>
                <w:i/>
              </w:rPr>
              <w:t>employers' organizations</w:t>
            </w:r>
            <w:r>
              <w:t xml:space="preserve"> on the design and funding of vocational training for migrants, ensuring that language and citizenship classes are also made available to asylum seekers and refugees.</w:t>
            </w:r>
          </w:p>
        </w:tc>
      </w:tr>
    </w:tbl>
    <w:p w:rsidRPr="00737775" w:rsidR="00760E0A" w:rsidP="00EC0F0F" w:rsidRDefault="00760E0A" w14:paraId="0CBFFD15" w14:textId="19FC5DBA"/>
    <w:p w:rsidRPr="00737775" w:rsidR="00760E0A" w:rsidP="00EC0F0F" w:rsidRDefault="00760E0A" w14:paraId="01A45D66" w14:textId="08F2B88C">
      <w:pPr>
        <w:rPr>
          <w:bCs/>
        </w:rPr>
      </w:pPr>
      <w:r w:rsidRPr="00737775">
        <w:rPr>
          <w:bCs/>
        </w:rPr>
        <w:t xml:space="preserve">The amendment was </w:t>
      </w:r>
      <w:r w:rsidRPr="00737775" w:rsidR="00C22905">
        <w:rPr>
          <w:bCs/>
        </w:rPr>
        <w:t>accepted</w:t>
      </w:r>
      <w:r w:rsidRPr="00737775">
        <w:rPr>
          <w:bCs/>
        </w:rPr>
        <w:t>.</w:t>
      </w:r>
    </w:p>
    <w:p w:rsidRPr="00737775" w:rsidR="00760E0A" w:rsidP="00EC0F0F" w:rsidRDefault="00760E0A" w14:paraId="26A51BC4" w14:textId="30C612DC">
      <w:pPr>
        <w:rPr>
          <w:bCs/>
        </w:rPr>
      </w:pPr>
    </w:p>
    <w:p w:rsidRPr="00737775" w:rsidR="00760E0A" w:rsidP="00760E0A" w:rsidRDefault="00760E0A" w14:paraId="50327292" w14:textId="6B511D00">
      <w:pPr>
        <w:pStyle w:val="ListParagraph"/>
        <w:ind w:left="0"/>
      </w:pPr>
      <w:r w:rsidRPr="00737775">
        <w:rPr>
          <w:b/>
        </w:rPr>
        <w:t xml:space="preserve">Amendment </w:t>
      </w:r>
      <w:r w:rsidR="007940AE">
        <w:rPr>
          <w:b/>
        </w:rPr>
        <w:t>3</w:t>
      </w:r>
      <w:r w:rsidRPr="00737775">
        <w:t xml:space="preserve"> (tabled by </w:t>
      </w:r>
      <w:r w:rsidR="007940AE">
        <w:t>Javier DOZ ORRIT</w:t>
      </w:r>
      <w:r w:rsidRPr="00737775">
        <w:t>)</w:t>
      </w:r>
    </w:p>
    <w:p w:rsidRPr="00737775" w:rsidR="00760E0A" w:rsidP="00760E0A" w:rsidRDefault="00760E0A" w14:paraId="3A6238BC" w14:textId="77777777">
      <w:pPr>
        <w:pStyle w:val="ListParagraph"/>
        <w:ind w:left="0"/>
      </w:pPr>
    </w:p>
    <w:p w:rsidRPr="00737775" w:rsidR="00760E0A" w:rsidP="00760E0A" w:rsidRDefault="00760E0A" w14:paraId="65275B23" w14:textId="4A0DC222">
      <w:pPr>
        <w:pStyle w:val="ListParagraph"/>
        <w:ind w:left="0"/>
        <w:rPr>
          <w:b/>
          <w:bCs/>
        </w:rPr>
      </w:pPr>
      <w:r w:rsidRPr="00737775">
        <w:rPr>
          <w:b/>
          <w:bCs/>
        </w:rPr>
        <w:t>Point 1.</w:t>
      </w:r>
      <w:r w:rsidR="007940AE">
        <w:rPr>
          <w:b/>
          <w:bCs/>
        </w:rPr>
        <w:t>9</w:t>
      </w:r>
    </w:p>
    <w:p w:rsidRPr="00737775" w:rsidR="00760E0A" w:rsidP="00760E0A" w:rsidRDefault="00760E0A" w14:paraId="31E03B90" w14:textId="0FB111D7">
      <w:pPr>
        <w:rPr>
          <w:b/>
          <w:bCs/>
        </w:rPr>
      </w:pPr>
    </w:p>
    <w:p w:rsidRPr="00737775" w:rsidR="00760E0A" w:rsidP="00760E0A" w:rsidRDefault="00760E0A" w14:paraId="39CE4775" w14:textId="0259C1BB">
      <w:pPr>
        <w:rPr>
          <w:bCs/>
        </w:rPr>
      </w:pPr>
      <w:r w:rsidRPr="00737775">
        <w:rPr>
          <w:b/>
          <w:bCs/>
        </w:rPr>
        <w:t>Modify point</w:t>
      </w:r>
    </w:p>
    <w:p w:rsidR="00760E0A" w:rsidP="00EC0F0F" w:rsidRDefault="00760E0A" w14:paraId="0993B7E6" w14:textId="0A94E032"/>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7940AE" w:rsidTr="004A0313" w14:paraId="7E751EF1" w14:textId="77777777">
        <w:tc>
          <w:tcPr>
            <w:tcW w:w="2500" w:type="pct"/>
            <w:tcBorders>
              <w:top w:val="single" w:color="auto" w:sz="4" w:space="0"/>
              <w:left w:val="single" w:color="auto" w:sz="4" w:space="0"/>
              <w:bottom w:val="single" w:color="auto" w:sz="4" w:space="0"/>
              <w:right w:val="single" w:color="auto" w:sz="4" w:space="0"/>
            </w:tcBorders>
            <w:hideMark/>
          </w:tcPr>
          <w:p w:rsidR="007940AE" w:rsidP="004A0313" w:rsidRDefault="007940AE" w14:paraId="56B74565"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7940AE" w:rsidP="004A0313" w:rsidRDefault="007940AE" w14:paraId="4FEE27AE" w14:textId="77777777">
            <w:pPr>
              <w:jc w:val="center"/>
              <w:rPr>
                <w:b/>
                <w:bCs/>
                <w:i/>
              </w:rPr>
            </w:pPr>
            <w:r>
              <w:rPr>
                <w:b/>
                <w:bCs/>
                <w:i/>
              </w:rPr>
              <w:t>Amendment</w:t>
            </w:r>
          </w:p>
        </w:tc>
      </w:tr>
      <w:tr w:rsidR="007940AE" w:rsidTr="004A0313" w14:paraId="676A6E53" w14:textId="77777777">
        <w:tc>
          <w:tcPr>
            <w:tcW w:w="2500" w:type="pct"/>
            <w:tcBorders>
              <w:top w:val="single" w:color="auto" w:sz="4" w:space="0"/>
              <w:left w:val="single" w:color="auto" w:sz="4" w:space="0"/>
              <w:bottom w:val="single" w:color="auto" w:sz="4" w:space="0"/>
              <w:right w:val="single" w:color="auto" w:sz="4" w:space="0"/>
            </w:tcBorders>
            <w:hideMark/>
          </w:tcPr>
          <w:p w:rsidR="007940AE" w:rsidP="004A0313" w:rsidRDefault="007940AE" w14:paraId="6E30F07E" w14:textId="77777777">
            <w:pPr>
              <w:spacing w:before="80" w:after="80"/>
              <w:ind w:left="80" w:right="80"/>
            </w:pPr>
            <w:r>
              <w:t xml:space="preserve">Irregular migrants </w:t>
            </w:r>
            <w:r>
              <w:rPr>
                <w:b/>
                <w:bCs/>
                <w:i/>
              </w:rPr>
              <w:t>who are</w:t>
            </w:r>
            <w:r>
              <w:t xml:space="preserve"> working </w:t>
            </w:r>
            <w:r>
              <w:rPr>
                <w:b/>
                <w:bCs/>
                <w:i/>
              </w:rPr>
              <w:t>on</w:t>
            </w:r>
            <w:r>
              <w:t xml:space="preserve"> the informal labour market are often low-skilled. The European legislative framework on sanctions and measures against employers of illegally staying third-country nationals (Directive 2009/52) is in place. In order to avoid third country nationals (TCNs) using irregular pathways to come to Europe, bilateral agreements with sending countries could include the regularisation of irregular migrants, with parallel agreements for access to low-skilled or seasonal work, with the sending country then being required to accept back anyone who attempts to enter the EU irregularly.</w:t>
            </w:r>
          </w:p>
        </w:tc>
        <w:tc>
          <w:tcPr>
            <w:tcW w:w="2500" w:type="pct"/>
            <w:tcBorders>
              <w:top w:val="single" w:color="auto" w:sz="4" w:space="0"/>
              <w:left w:val="single" w:color="auto" w:sz="4" w:space="0"/>
              <w:bottom w:val="single" w:color="auto" w:sz="4" w:space="0"/>
              <w:right w:val="single" w:color="auto" w:sz="4" w:space="0"/>
            </w:tcBorders>
            <w:hideMark/>
          </w:tcPr>
          <w:p w:rsidR="007940AE" w:rsidP="004A0313" w:rsidRDefault="007940AE" w14:paraId="6687162B" w14:textId="77777777">
            <w:pPr>
              <w:spacing w:before="80" w:after="80"/>
              <w:ind w:left="80" w:right="80"/>
            </w:pPr>
            <w:r>
              <w:t xml:space="preserve">Irregular migrants working </w:t>
            </w:r>
            <w:r>
              <w:rPr>
                <w:b/>
                <w:bCs/>
                <w:i/>
              </w:rPr>
              <w:t>in</w:t>
            </w:r>
            <w:r>
              <w:t xml:space="preserve"> the informal labour market are often </w:t>
            </w:r>
            <w:r>
              <w:rPr>
                <w:b/>
                <w:bCs/>
                <w:i/>
              </w:rPr>
              <w:t>employed in</w:t>
            </w:r>
            <w:r>
              <w:t xml:space="preserve"> low-skilled </w:t>
            </w:r>
            <w:r>
              <w:rPr>
                <w:b/>
                <w:bCs/>
                <w:i/>
              </w:rPr>
              <w:t>jobs</w:t>
            </w:r>
            <w:r>
              <w:t>. The European legislative framework on sanctions and measures against employers of illegally staying third-country nationals (Directive 2009/52) is in place. In order to avoid third country nationals (TCNs) using irregular pathways to come to Europe, bilateral agreements with sending countries could include the regularisation of irregular migrants, with parallel agreements for access to low-skilled or seasonal work, with the sending country then being required to accept back anyone who attempts to enter the EU irregularly.</w:t>
            </w:r>
          </w:p>
        </w:tc>
      </w:tr>
    </w:tbl>
    <w:p w:rsidR="007940AE" w:rsidP="00EC0F0F" w:rsidRDefault="007940AE" w14:paraId="0C698A86" w14:textId="25944598"/>
    <w:p w:rsidRPr="00737775" w:rsidR="007940AE" w:rsidP="007940AE" w:rsidRDefault="007940AE" w14:paraId="2AC4E31A" w14:textId="77777777">
      <w:pPr>
        <w:rPr>
          <w:bCs/>
        </w:rPr>
      </w:pPr>
      <w:r w:rsidRPr="00737775">
        <w:rPr>
          <w:bCs/>
        </w:rPr>
        <w:t>The amendment was accepted.</w:t>
      </w:r>
    </w:p>
    <w:p w:rsidRPr="00737775" w:rsidR="007940AE" w:rsidP="00EC0F0F" w:rsidRDefault="007940AE" w14:paraId="443E9C7A" w14:textId="77777777"/>
    <w:p w:rsidRPr="00737775" w:rsidR="00500DDA" w:rsidP="00EC0F0F" w:rsidRDefault="00500DDA" w14:paraId="00FCAAB9" w14:textId="77777777"/>
    <w:p w:rsidRPr="00737775" w:rsidR="000E4B6B" w:rsidP="00EC0F0F" w:rsidRDefault="000E4B6B" w14:paraId="0133C75D" w14:textId="74E2B5FC">
      <w:r w:rsidRPr="00737775">
        <w:t>The opinion was adopted by</w:t>
      </w:r>
      <w:r w:rsidRPr="00737775" w:rsidR="00177DAC">
        <w:t xml:space="preserve"> </w:t>
      </w:r>
      <w:r w:rsidR="000043C5">
        <w:t>137</w:t>
      </w:r>
      <w:r w:rsidRPr="00737775" w:rsidR="000A6E13">
        <w:t xml:space="preserve"> votes in favour, </w:t>
      </w:r>
      <w:r w:rsidR="000043C5">
        <w:t>2</w:t>
      </w:r>
      <w:r w:rsidR="0054504B">
        <w:t xml:space="preserve"> </w:t>
      </w:r>
      <w:r w:rsidRPr="00737775" w:rsidR="000A6E13">
        <w:t>vote agains</w:t>
      </w:r>
      <w:r w:rsidRPr="00737775" w:rsidR="006E43E4">
        <w:t>t</w:t>
      </w:r>
      <w:r w:rsidRPr="00737775" w:rsidR="000A6E13">
        <w:t xml:space="preserve"> and </w:t>
      </w:r>
      <w:r w:rsidR="000043C5">
        <w:t>7</w:t>
      </w:r>
      <w:r w:rsidRPr="00737775" w:rsidR="000A6E13">
        <w:t xml:space="preserve"> abstentions</w:t>
      </w:r>
      <w:r w:rsidRPr="00737775">
        <w:t>.</w:t>
      </w:r>
    </w:p>
    <w:p w:rsidRPr="00737775" w:rsidR="000E4B6B" w:rsidP="00EC0F0F" w:rsidRDefault="000E4B6B" w14:paraId="3A73E4F8" w14:textId="77777777">
      <w:pPr>
        <w:rPr>
          <w:b/>
          <w:bCs/>
        </w:rPr>
      </w:pPr>
    </w:p>
    <w:p w:rsidRPr="00737775" w:rsidR="000E4B6B" w:rsidP="00EC0F0F" w:rsidRDefault="000E4B6B" w14:paraId="0B23E20E" w14:textId="77777777">
      <w:pPr>
        <w:jc w:val="center"/>
      </w:pPr>
      <w:r w:rsidRPr="00737775">
        <w:t>_____________</w:t>
      </w:r>
    </w:p>
    <w:sectPr w:rsidRPr="0073777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75D4" w14:textId="77777777" w:rsidR="000D6AA3" w:rsidRDefault="000D6AA3">
      <w:r>
        <w:separator/>
      </w:r>
    </w:p>
  </w:endnote>
  <w:endnote w:type="continuationSeparator" w:id="0">
    <w:p w14:paraId="6DA1D292" w14:textId="77777777" w:rsidR="000D6AA3" w:rsidRDefault="000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411BFFA4" w:rsidR="00964A13" w:rsidRPr="00964A13" w:rsidRDefault="00964A13" w:rsidP="00964A13">
    <w:pPr>
      <w:pStyle w:val="Footer"/>
    </w:pPr>
    <w:r>
      <w:t>EESC-</w:t>
    </w:r>
    <w:r w:rsidR="00D656A1">
      <w:t>2024</w:t>
    </w:r>
    <w:r>
      <w:t>-</w:t>
    </w:r>
    <w:r w:rsidR="00D656A1">
      <w:t>0</w:t>
    </w:r>
    <w:r w:rsidR="00657ABC">
      <w:t>1017</w:t>
    </w:r>
    <w:r>
      <w:t>-</w:t>
    </w:r>
    <w:r w:rsidR="00D656A1">
      <w:t>00</w:t>
    </w:r>
    <w:r>
      <w:t>-</w:t>
    </w:r>
    <w:r w:rsidR="00D656A1">
      <w:t>00</w:t>
    </w:r>
    <w:r>
      <w:t>-CR-REF (</w:t>
    </w:r>
    <w:r w:rsidR="00D656A1">
      <w:t>EN</w:t>
    </w:r>
    <w:r>
      <w:t xml:space="preserve">) </w:t>
    </w:r>
    <w:r>
      <w:fldChar w:fldCharType="begin"/>
    </w:r>
    <w:r>
      <w:instrText xml:space="preserve"> PAGE  \* Arabic  \* MERGEFORMAT </w:instrText>
    </w:r>
    <w:r>
      <w:fldChar w:fldCharType="separate"/>
    </w:r>
    <w:r w:rsidR="004B7AEE">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4B7AEE">
      <w:rPr>
        <w:noProof/>
      </w:rPr>
      <w:instrText>1</w:instrText>
    </w:r>
    <w:r>
      <w:fldChar w:fldCharType="end"/>
    </w:r>
    <w:r>
      <w:instrText xml:space="preserve"> -0 </w:instrText>
    </w:r>
    <w:r>
      <w:fldChar w:fldCharType="separate"/>
    </w:r>
    <w:r w:rsidR="004B7AE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299F0" w14:textId="77777777" w:rsidR="000D6AA3" w:rsidRDefault="000D6AA3">
      <w:r>
        <w:separator/>
      </w:r>
    </w:p>
  </w:footnote>
  <w:footnote w:type="continuationSeparator" w:id="0">
    <w:p w14:paraId="36EE9532" w14:textId="77777777" w:rsidR="000D6AA3" w:rsidRDefault="000D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43C5"/>
    <w:rsid w:val="00036097"/>
    <w:rsid w:val="00066229"/>
    <w:rsid w:val="000A6E13"/>
    <w:rsid w:val="000B3441"/>
    <w:rsid w:val="000D6AA3"/>
    <w:rsid w:val="000E4B6B"/>
    <w:rsid w:val="000F03D6"/>
    <w:rsid w:val="001327B7"/>
    <w:rsid w:val="00143A71"/>
    <w:rsid w:val="0015330A"/>
    <w:rsid w:val="00165632"/>
    <w:rsid w:val="001766AB"/>
    <w:rsid w:val="00177DAC"/>
    <w:rsid w:val="001A42F6"/>
    <w:rsid w:val="001C7254"/>
    <w:rsid w:val="002346F9"/>
    <w:rsid w:val="002601CF"/>
    <w:rsid w:val="00273FDB"/>
    <w:rsid w:val="002925F3"/>
    <w:rsid w:val="00297572"/>
    <w:rsid w:val="00320C0B"/>
    <w:rsid w:val="003439B0"/>
    <w:rsid w:val="00381367"/>
    <w:rsid w:val="003876B5"/>
    <w:rsid w:val="00392924"/>
    <w:rsid w:val="003A2CDB"/>
    <w:rsid w:val="003B42B7"/>
    <w:rsid w:val="003C15D7"/>
    <w:rsid w:val="003C2604"/>
    <w:rsid w:val="003E1619"/>
    <w:rsid w:val="00423299"/>
    <w:rsid w:val="00460CC5"/>
    <w:rsid w:val="004A0843"/>
    <w:rsid w:val="004B7AEE"/>
    <w:rsid w:val="004C1D06"/>
    <w:rsid w:val="004F7D88"/>
    <w:rsid w:val="00500DDA"/>
    <w:rsid w:val="00504834"/>
    <w:rsid w:val="0054504B"/>
    <w:rsid w:val="00564B0D"/>
    <w:rsid w:val="00590C1E"/>
    <w:rsid w:val="005E1A79"/>
    <w:rsid w:val="0060012F"/>
    <w:rsid w:val="006315C9"/>
    <w:rsid w:val="00646E27"/>
    <w:rsid w:val="00657ABC"/>
    <w:rsid w:val="006E43E4"/>
    <w:rsid w:val="006F6FD8"/>
    <w:rsid w:val="0073571F"/>
    <w:rsid w:val="00737775"/>
    <w:rsid w:val="00760E0A"/>
    <w:rsid w:val="007940AE"/>
    <w:rsid w:val="007C6A55"/>
    <w:rsid w:val="00815851"/>
    <w:rsid w:val="00826375"/>
    <w:rsid w:val="00862EFF"/>
    <w:rsid w:val="008874DB"/>
    <w:rsid w:val="008A371F"/>
    <w:rsid w:val="008E0097"/>
    <w:rsid w:val="008F2211"/>
    <w:rsid w:val="00911202"/>
    <w:rsid w:val="009326E3"/>
    <w:rsid w:val="00961F04"/>
    <w:rsid w:val="00964A13"/>
    <w:rsid w:val="009A6306"/>
    <w:rsid w:val="009E138D"/>
    <w:rsid w:val="00A14D3A"/>
    <w:rsid w:val="00A53158"/>
    <w:rsid w:val="00A64D59"/>
    <w:rsid w:val="00A67235"/>
    <w:rsid w:val="00BA3438"/>
    <w:rsid w:val="00BE7410"/>
    <w:rsid w:val="00C05B64"/>
    <w:rsid w:val="00C22905"/>
    <w:rsid w:val="00C4683E"/>
    <w:rsid w:val="00C87758"/>
    <w:rsid w:val="00D25630"/>
    <w:rsid w:val="00D54F5F"/>
    <w:rsid w:val="00D656A1"/>
    <w:rsid w:val="00D806A2"/>
    <w:rsid w:val="00D92BF4"/>
    <w:rsid w:val="00D9630A"/>
    <w:rsid w:val="00DA352F"/>
    <w:rsid w:val="00DD05A8"/>
    <w:rsid w:val="00DE7447"/>
    <w:rsid w:val="00E24886"/>
    <w:rsid w:val="00E55BBF"/>
    <w:rsid w:val="00E70261"/>
    <w:rsid w:val="00E8102B"/>
    <w:rsid w:val="00EC0F0F"/>
    <w:rsid w:val="00ED6BB4"/>
    <w:rsid w:val="00EF046E"/>
    <w:rsid w:val="00F01EB5"/>
    <w:rsid w:val="00F26255"/>
    <w:rsid w:val="00F34D86"/>
    <w:rsid w:val="00F81C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500DDA"/>
    <w:pPr>
      <w:ind w:left="720"/>
      <w:contextualSpacing/>
    </w:pPr>
  </w:style>
  <w:style w:type="table" w:customStyle="1" w:styleId="TableGrid1">
    <w:name w:val="Table Grid1"/>
    <w:basedOn w:val="TableNormal"/>
    <w:next w:val="TableGrid"/>
    <w:rsid w:val="004F7D88"/>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F7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F7M6YNZUATRX-917472228-13620</_dlc_DocId>
    <_dlc_DocIdUrl xmlns="59ace41b-6786-4ce3-be71-52c27066c6ef">
      <Url>http://dm/eesc/2024/_layouts/15/DocIdRedir.aspx?ID=F7M6YNZUATRX-917472228-13620</Url>
      <Description>F7M6YNZUATRX-917472228-13620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2024-12-05T12:00:00+00:00</ProductionDate>
    <FicheYear xmlns="59ace41b-6786-4ce3-be71-52c27066c6ef">2024</FicheYear>
    <DocumentNumber xmlns="14d11ec3-fd82-4994-a217-1a91de9b2d2a">1017</DocumentNumber>
    <DossierNumber xmlns="59ace41b-6786-4ce3-be71-52c27066c6ef">794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49</Value>
      <Value>8</Value>
      <Value>6</Value>
      <Value>5</Value>
      <Value>38</Value>
      <Value>71</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9ace41b-6786-4ce3-be71-52c27066c6ef">GKOFAS &amp; MORENO DÍAZ</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12186</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2024-12-04T12:00:00+00:00</AdoptionDate>
    <RequestingService xmlns="59ace41b-6786-4ce3-be71-52c27066c6ef">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Props1.xml><?xml version="1.0" encoding="utf-8"?>
<ds:datastoreItem xmlns:ds="http://schemas.openxmlformats.org/officeDocument/2006/customXml" ds:itemID="{DCC810B8-9FCD-41E1-A1CE-2D10D09B5201}"/>
</file>

<file path=customXml/itemProps2.xml><?xml version="1.0" encoding="utf-8"?>
<ds:datastoreItem xmlns:ds="http://schemas.openxmlformats.org/officeDocument/2006/customXml" ds:itemID="{6A6DD9A2-C272-42F7-BF12-6FEC195F25F0}"/>
</file>

<file path=customXml/itemProps3.xml><?xml version="1.0" encoding="utf-8"?>
<ds:datastoreItem xmlns:ds="http://schemas.openxmlformats.org/officeDocument/2006/customXml" ds:itemID="{A9CA1B9A-8727-4C6B-99C5-E8E99F464704}"/>
</file>

<file path=customXml/itemProps4.xml><?xml version="1.0" encoding="utf-8"?>
<ds:datastoreItem xmlns:ds="http://schemas.openxmlformats.org/officeDocument/2006/customXml" ds:itemID="{97BCCE89-137F-44F1-99CB-08A5B6BCE7DC}"/>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SOC761 - Caregivers - CR</vt:lpstr>
    </vt:vector>
  </TitlesOfParts>
  <Company>CESE-CdR</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for an effective integration of TCNs in the EU labour market</dc:title>
  <dc:subject>Record of proceedings</dc:subject>
  <dc:creator>Hilary Morris</dc:creator>
  <cp:keywords>EESC-2024-01017-00-00-CR-TRA-EN</cp:keywords>
  <dc:description>Rapporteur: - GKOFAS &amp; MORENO DÍAZ Original language: - EN Date of document: - 05/12/2024 Date of meeting: -  External documents: -  Administrator responsible: -  AMRAN GEMMA</dc:description>
  <cp:lastModifiedBy>TDriveSVCUserProd</cp:lastModifiedBy>
  <cp:revision>9</cp:revision>
  <cp:lastPrinted>2004-02-16T15:16:00Z</cp:lastPrinted>
  <dcterms:created xsi:type="dcterms:W3CDTF">2024-12-02T10:13:00Z</dcterms:created>
  <dcterms:modified xsi:type="dcterms:W3CDTF">2024-12-05T11:00:00Z</dcterms:modified>
  <cp:category>SOC/794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0x010100EA97B91038054C99906057A708A1480A00C3F19A95DDE2574C950D6652ED703BFE</vt:lpwstr>
  </property>
  <property fmtid="{D5CDD505-2E9C-101B-9397-08002B2CF9AE}" pid="8" name="_dlc_DocIdItemGuid">
    <vt:lpwstr>fdd83799-5b2f-4519-82ef-2954a3932a68</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1017</vt:i4>
  </property>
  <property fmtid="{D5CDD505-2E9C-101B-9397-08002B2CF9AE}" pid="14" name="FicheYear">
    <vt:i4>2024</vt:i4>
  </property>
  <property fmtid="{D5CDD505-2E9C-101B-9397-08002B2CF9AE}" pid="15" name="DocumentVersion">
    <vt:i4>0</vt:i4>
  </property>
  <property fmtid="{D5CDD505-2E9C-101B-9397-08002B2CF9AE}" pid="16" name="DossierNumber">
    <vt:i4>794</vt:i4>
  </property>
  <property fmtid="{D5CDD505-2E9C-101B-9397-08002B2CF9AE}" pid="17" name="DocumentStatus">
    <vt:lpwstr>38;#REF|722611fd-7eaf-44e3-8780-a3226646f5f0</vt:lpwstr>
  </property>
  <property fmtid="{D5CDD505-2E9C-101B-9397-08002B2CF9AE}" pid="18" name="DossierName">
    <vt:lpwstr>49;#SOC|13795804-ecbd-4ce5-9693-9b8be1981b20</vt:lpwstr>
  </property>
  <property fmtid="{D5CDD505-2E9C-101B-9397-08002B2CF9AE}" pid="19" name="RequestingService">
    <vt:lpwstr>Emploi, affaires sociales, citoyenneté</vt:lpwstr>
  </property>
  <property fmtid="{D5CDD505-2E9C-101B-9397-08002B2CF9AE}" pid="20" name="Confidentiality">
    <vt:lpwstr>6;#Unrestricted|826e22d7-d029-4ec0-a450-0c28ff673572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49;#SOC|13795804-ecbd-4ce5-9693-9b8be1981b20;#8;#Final|ea5e6674-7b27-4bac-b091-73adbb394efe;#6;#Unrestricted|826e22d7-d029-4ec0-a450-0c28ff673572;#5;#EN|f2175f21-25d7-44a3-96da-d6a61b075e1b;#38;#REF|722611fd-7eaf-44e3-8780-a3226646f5f0;#71;#CR|3d8a0a7b-557a-49c4-997f-22056dbd9ff4;#1;#EESC|422833ec-8d7e-4e65-8e4e-8bed07ffb729</vt:lpwstr>
  </property>
  <property fmtid="{D5CDD505-2E9C-101B-9397-08002B2CF9AE}" pid="30" name="Rapporteur">
    <vt:lpwstr>GKOFAS &amp; MORENO DÍAZ</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12186</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2024-12-04T12:00:00Z</vt:filetime>
  </property>
  <property fmtid="{D5CDD505-2E9C-101B-9397-08002B2CF9AE}" pid="38" name="DocumentType">
    <vt:lpwstr>71;#CR|3d8a0a7b-557a-49c4-997f-22056dbd9ff4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