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B446F2" w14:paraId="4982DD4D" w14:textId="0A2FAD2C">
      <w:pPr>
        <w:jc w:val="center"/>
      </w:pPr>
      <w:r>
        <w:rPr>
          <w:noProof/>
        </w:rPr>
        <w:drawing>
          <wp:inline distT="0" distB="0" distL="0" distR="0" wp14:anchorId="4392A606" wp14:editId="0CD2B328">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621327D5"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2D84EF27">
      <w:pPr>
        <w:jc w:val="right"/>
      </w:pPr>
      <w:r>
        <w:t>Bruxelles, 17</w:t>
      </w:r>
      <w:r w:rsidR="00E6496B">
        <w:t> </w:t>
      </w:r>
      <w:r>
        <w:t>decembrie</w:t>
      </w:r>
      <w:r w:rsidR="00E6496B">
        <w:t> </w:t>
      </w:r>
      <w:r>
        <w:t>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073"/>
      </w:tblGrid>
      <w:tr w:rsidR="004D7AC0" w:rsidTr="00863A8F" w14:paraId="4982DD59" w14:textId="77777777">
        <w:tc>
          <w:tcPr>
            <w:tcW w:w="9289" w:type="dxa"/>
            <w:tcBorders>
              <w:bottom w:val="double" w:color="auto" w:sz="4" w:space="0"/>
            </w:tcBorders>
          </w:tcPr>
          <w:p w:rsidR="003066BE" w:rsidP="00863A8F" w:rsidRDefault="008C47BA" w14:paraId="4982DD53" w14:textId="29474CC3">
            <w:pPr>
              <w:snapToGrid w:val="0"/>
              <w:jc w:val="center"/>
              <w:rPr>
                <w:b/>
                <w:sz w:val="32"/>
                <w:szCs w:val="32"/>
              </w:rPr>
            </w:pPr>
            <w:r>
              <w:rPr>
                <w:b/>
                <w:sz w:val="32"/>
              </w:rPr>
              <w:t>A 592-A SESIUNE PLENARĂ</w:t>
            </w:r>
          </w:p>
          <w:p w:rsidR="003066BE" w:rsidP="00863A8F" w:rsidRDefault="003066BE" w14:paraId="4982DD54" w14:textId="77777777">
            <w:pPr>
              <w:snapToGrid w:val="0"/>
              <w:jc w:val="center"/>
              <w:rPr>
                <w:b/>
                <w:sz w:val="32"/>
                <w:szCs w:val="32"/>
              </w:rPr>
            </w:pPr>
          </w:p>
          <w:p w:rsidR="003066BE" w:rsidP="00863A8F" w:rsidRDefault="009E3EE2" w14:paraId="4982DD55" w14:textId="24514D05">
            <w:pPr>
              <w:snapToGrid w:val="0"/>
              <w:jc w:val="center"/>
              <w:rPr>
                <w:b/>
                <w:sz w:val="32"/>
                <w:szCs w:val="32"/>
              </w:rPr>
            </w:pPr>
            <w:r>
              <w:rPr>
                <w:b/>
                <w:sz w:val="32"/>
              </w:rPr>
              <w:t>4 și 5 decembrie 2024</w:t>
            </w:r>
          </w:p>
          <w:p w:rsidR="003066BE" w:rsidP="00863A8F" w:rsidRDefault="003066BE" w14:paraId="4982DD56" w14:textId="77777777">
            <w:pPr>
              <w:snapToGrid w:val="0"/>
              <w:jc w:val="center"/>
              <w:rPr>
                <w:b/>
                <w:sz w:val="32"/>
                <w:szCs w:val="32"/>
              </w:rPr>
            </w:pPr>
          </w:p>
          <w:p w:rsidRPr="0081153B" w:rsidR="004D7AC0" w:rsidP="00863A8F" w:rsidRDefault="00754027" w14:paraId="4982DD57" w14:textId="5A35E792">
            <w:pPr>
              <w:snapToGrid w:val="0"/>
              <w:jc w:val="center"/>
              <w:rPr>
                <w:rFonts w:eastAsia="MS Mincho"/>
                <w:b/>
                <w:sz w:val="32"/>
                <w:szCs w:val="32"/>
              </w:rPr>
            </w:pPr>
            <w:r>
              <w:rPr>
                <w:b/>
                <w:sz w:val="32"/>
              </w:rPr>
              <w:t xml:space="preserve">REZUMATUL AVIZELOR, REZOLUȚIILOR </w:t>
            </w:r>
            <w:r>
              <w:rPr>
                <w:b/>
                <w:sz w:val="32"/>
              </w:rPr>
              <w:br/>
              <w:t>ȘI RAPOARTELOR DE INFORMARE/EVALUARE ADOPTATE</w:t>
            </w:r>
          </w:p>
          <w:p w:rsidR="004D7AC0" w:rsidP="00863A8F" w:rsidRDefault="004D7AC0" w14:paraId="4982DD58" w14:textId="77777777">
            <w:pPr>
              <w:snapToGrid w:val="0"/>
            </w:pPr>
          </w:p>
        </w:tc>
      </w:tr>
      <w:tr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863A8F" w:rsidRDefault="004D7AC0" w14:paraId="4982DD5A" w14:textId="0C0FF99D">
            <w:pPr>
              <w:snapToGrid w:val="0"/>
              <w:jc w:val="center"/>
            </w:pPr>
            <w:r>
              <w:t>Prezentul document este disponibil în limbile oficiale ale Uniunii Europene pe site-ul internet al CESE, la adresa:</w:t>
            </w:r>
            <w:r>
              <w:br/>
            </w:r>
            <w:r>
              <w:br/>
            </w:r>
            <w:hyperlink w:history="1" r:id="rId12">
              <w:r>
                <w:rPr>
                  <w:rStyle w:val="Hyperlink"/>
                </w:rPr>
                <w:t>https://www.eesc.europa.eu/ro/our-work/opinions-information-reports/plenary-session-s</w:t>
              </w:r>
              <w:r>
                <w:rPr>
                  <w:rStyle w:val="Hyperlink"/>
                </w:rPr>
                <w:t>u</w:t>
              </w:r>
              <w:r>
                <w:rPr>
                  <w:rStyle w:val="Hyperlink"/>
                </w:rPr>
                <w:t>mmaries</w:t>
              </w:r>
            </w:hyperlink>
          </w:p>
          <w:p w:rsidRPr="0081153B" w:rsidR="004D7AC0" w:rsidP="00863A8F" w:rsidRDefault="004D7AC0" w14:paraId="4982DD5C" w14:textId="77777777">
            <w:pPr>
              <w:snapToGrid w:val="0"/>
              <w:jc w:val="center"/>
              <w:rPr>
                <w:rFonts w:eastAsia="SimSun"/>
              </w:rPr>
            </w:pPr>
          </w:p>
          <w:p w:rsidRPr="00044561" w:rsidR="004D7AC0" w:rsidP="00863A8F" w:rsidRDefault="004D7AC0" w14:paraId="4982DD5D" w14:textId="77777777">
            <w:pPr>
              <w:snapToGrid w:val="0"/>
              <w:jc w:val="center"/>
            </w:pPr>
            <w:r>
              <w:t>Avizele menționate pot fi consultate online prin intermediul motorului de căutare al CESE:</w:t>
            </w:r>
            <w:r>
              <w:br/>
            </w:r>
            <w:r>
              <w:br/>
            </w:r>
            <w:hyperlink w:history="1" r:id="rId13">
              <w:r>
                <w:rPr>
                  <w:rStyle w:val="Hyperlink"/>
                </w:rPr>
                <w:t>https://dmsearch.eesc.europa.eu/search/o</w:t>
              </w:r>
              <w:r>
                <w:rPr>
                  <w:rStyle w:val="Hyperlink"/>
                </w:rPr>
                <w:t>p</w:t>
              </w:r>
              <w:r>
                <w:rPr>
                  <w:rStyle w:val="Hyperlink"/>
                </w:rPr>
                <w:t>inion</w:t>
              </w:r>
            </w:hyperlink>
          </w:p>
          <w:p w:rsidRPr="00044561" w:rsidR="004D7AC0" w:rsidP="00863A8F"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2DC7F56">
      <w:pPr>
        <w:sectPr w:rsidR="004D7AC0" w:rsidSect="00902A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Cuprins: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E6496B" w:rsidP="00E6496B" w:rsidRDefault="004D7AC0" w14:paraId="332F3636" w14:textId="2FA93080">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85197902">
            <w:r w:rsidRPr="00583448" w:rsidR="00E6496B">
              <w:rPr>
                <w:rStyle w:val="Hyperlink"/>
                <w:b/>
                <w:noProof/>
              </w:rPr>
              <w:t>1.</w:t>
            </w:r>
            <w:r w:rsidR="00E6496B">
              <w:rPr>
                <w:rFonts w:asciiTheme="minorHAnsi" w:hAnsiTheme="minorHAnsi" w:eastAsiaTheme="minorEastAsia" w:cstheme="minorBidi"/>
                <w:noProof/>
                <w:lang w:val="en-US"/>
              </w:rPr>
              <w:tab/>
            </w:r>
            <w:r w:rsidRPr="00583448" w:rsidR="00E6496B">
              <w:rPr>
                <w:rStyle w:val="Hyperlink"/>
                <w:b/>
                <w:noProof/>
              </w:rPr>
              <w:t>REZOLUȚIE</w:t>
            </w:r>
            <w:r w:rsidR="00E6496B">
              <w:rPr>
                <w:noProof/>
                <w:webHidden/>
              </w:rPr>
              <w:tab/>
            </w:r>
            <w:r w:rsidR="00E6496B">
              <w:rPr>
                <w:noProof/>
                <w:webHidden/>
              </w:rPr>
              <w:fldChar w:fldCharType="begin"/>
            </w:r>
            <w:r w:rsidR="00E6496B">
              <w:rPr>
                <w:noProof/>
                <w:webHidden/>
              </w:rPr>
              <w:instrText xml:space="preserve"> PAGEREF _Toc185197902 \h </w:instrText>
            </w:r>
            <w:r w:rsidR="00E6496B">
              <w:rPr>
                <w:noProof/>
                <w:webHidden/>
              </w:rPr>
            </w:r>
            <w:r w:rsidR="00E6496B">
              <w:rPr>
                <w:noProof/>
                <w:webHidden/>
              </w:rPr>
              <w:fldChar w:fldCharType="separate"/>
            </w:r>
            <w:r w:rsidR="00E6496B">
              <w:rPr>
                <w:noProof/>
                <w:webHidden/>
              </w:rPr>
              <w:t>4</w:t>
            </w:r>
            <w:r w:rsidR="00E6496B">
              <w:rPr>
                <w:noProof/>
                <w:webHidden/>
              </w:rPr>
              <w:fldChar w:fldCharType="end"/>
            </w:r>
          </w:hyperlink>
        </w:p>
        <w:p w:rsidR="00E6496B" w:rsidP="00E6496B" w:rsidRDefault="00E6496B" w14:paraId="7D00612D" w14:textId="60E8B35F">
          <w:pPr>
            <w:pStyle w:val="TOC1"/>
            <w:rPr>
              <w:rFonts w:asciiTheme="minorHAnsi" w:hAnsiTheme="minorHAnsi" w:eastAsiaTheme="minorEastAsia" w:cstheme="minorBidi"/>
              <w:noProof/>
              <w:lang w:val="en-US"/>
            </w:rPr>
          </w:pPr>
          <w:hyperlink w:history="1" w:anchor="_Toc185197903">
            <w:r w:rsidRPr="00583448">
              <w:rPr>
                <w:rStyle w:val="Hyperlink"/>
                <w:b/>
                <w:noProof/>
              </w:rPr>
              <w:t>2.</w:t>
            </w:r>
            <w:r>
              <w:rPr>
                <w:rFonts w:asciiTheme="minorHAnsi" w:hAnsiTheme="minorHAnsi" w:eastAsiaTheme="minorEastAsia" w:cstheme="minorBidi"/>
                <w:noProof/>
                <w:lang w:val="en-US"/>
              </w:rPr>
              <w:tab/>
            </w:r>
            <w:r w:rsidRPr="00583448">
              <w:rPr>
                <w:rStyle w:val="Hyperlink"/>
                <w:b/>
                <w:noProof/>
              </w:rPr>
              <w:t>SECȚIUNEA PENTRU UNIUNEA ECONOMICĂ ȘI MONETARĂ ȘI COEZIUNE ECONOMICĂ ȘI SOCIALĂ</w:t>
            </w:r>
            <w:r>
              <w:rPr>
                <w:noProof/>
                <w:webHidden/>
              </w:rPr>
              <w:tab/>
            </w:r>
            <w:r>
              <w:rPr>
                <w:noProof/>
                <w:webHidden/>
              </w:rPr>
              <w:fldChar w:fldCharType="begin"/>
            </w:r>
            <w:r>
              <w:rPr>
                <w:noProof/>
                <w:webHidden/>
              </w:rPr>
              <w:instrText xml:space="preserve"> PAGEREF _Toc185197903 \h </w:instrText>
            </w:r>
            <w:r>
              <w:rPr>
                <w:noProof/>
                <w:webHidden/>
              </w:rPr>
            </w:r>
            <w:r>
              <w:rPr>
                <w:noProof/>
                <w:webHidden/>
              </w:rPr>
              <w:fldChar w:fldCharType="separate"/>
            </w:r>
            <w:r>
              <w:rPr>
                <w:noProof/>
                <w:webHidden/>
              </w:rPr>
              <w:t>6</w:t>
            </w:r>
            <w:r>
              <w:rPr>
                <w:noProof/>
                <w:webHidden/>
              </w:rPr>
              <w:fldChar w:fldCharType="end"/>
            </w:r>
          </w:hyperlink>
        </w:p>
        <w:p w:rsidR="00E6496B" w:rsidP="00E6496B" w:rsidRDefault="00E6496B" w14:paraId="129CE79F" w14:textId="3D63BD19">
          <w:pPr>
            <w:pStyle w:val="TOC1"/>
            <w:rPr>
              <w:rFonts w:asciiTheme="minorHAnsi" w:hAnsiTheme="minorHAnsi" w:eastAsiaTheme="minorEastAsia" w:cstheme="minorBidi"/>
              <w:noProof/>
              <w:lang w:val="en-US"/>
            </w:rPr>
          </w:pPr>
          <w:hyperlink w:history="1" w:anchor="_Toc185197915">
            <w:r w:rsidRPr="00583448">
              <w:rPr>
                <w:rStyle w:val="Hyperlink"/>
                <w:b/>
                <w:noProof/>
              </w:rPr>
              <w:t>3.</w:t>
            </w:r>
            <w:r>
              <w:rPr>
                <w:rFonts w:asciiTheme="minorHAnsi" w:hAnsiTheme="minorHAnsi" w:eastAsiaTheme="minorEastAsia" w:cstheme="minorBidi"/>
                <w:noProof/>
                <w:lang w:val="en-US"/>
              </w:rPr>
              <w:tab/>
            </w:r>
            <w:r w:rsidRPr="00583448">
              <w:rPr>
                <w:rStyle w:val="Hyperlink"/>
                <w:b/>
                <w:noProof/>
              </w:rPr>
              <w:t>SECȚIUNEA PENTRU OCUPAREA FORȚEI DE MUNCĂ, AFACERI SOCIALE ȘI CETĂȚENIE</w:t>
            </w:r>
            <w:r>
              <w:rPr>
                <w:noProof/>
                <w:webHidden/>
              </w:rPr>
              <w:tab/>
            </w:r>
            <w:r>
              <w:rPr>
                <w:noProof/>
                <w:webHidden/>
              </w:rPr>
              <w:fldChar w:fldCharType="begin"/>
            </w:r>
            <w:r>
              <w:rPr>
                <w:noProof/>
                <w:webHidden/>
              </w:rPr>
              <w:instrText xml:space="preserve"> PAGEREF _Toc185197915 \h </w:instrText>
            </w:r>
            <w:r>
              <w:rPr>
                <w:noProof/>
                <w:webHidden/>
              </w:rPr>
            </w:r>
            <w:r>
              <w:rPr>
                <w:noProof/>
                <w:webHidden/>
              </w:rPr>
              <w:fldChar w:fldCharType="separate"/>
            </w:r>
            <w:r>
              <w:rPr>
                <w:noProof/>
                <w:webHidden/>
              </w:rPr>
              <w:t>11</w:t>
            </w:r>
            <w:r>
              <w:rPr>
                <w:noProof/>
                <w:webHidden/>
              </w:rPr>
              <w:fldChar w:fldCharType="end"/>
            </w:r>
          </w:hyperlink>
        </w:p>
        <w:p w:rsidR="00E6496B" w:rsidP="00E6496B" w:rsidRDefault="00E6496B" w14:paraId="286E845F" w14:textId="0F69EC7B">
          <w:pPr>
            <w:pStyle w:val="TOC1"/>
            <w:rPr>
              <w:rFonts w:asciiTheme="minorHAnsi" w:hAnsiTheme="minorHAnsi" w:eastAsiaTheme="minorEastAsia" w:cstheme="minorBidi"/>
              <w:noProof/>
              <w:lang w:val="en-US"/>
            </w:rPr>
          </w:pPr>
          <w:hyperlink w:history="1" w:anchor="_Toc185197916">
            <w:r w:rsidRPr="00583448">
              <w:rPr>
                <w:rStyle w:val="Hyperlink"/>
                <w:b/>
                <w:noProof/>
              </w:rPr>
              <w:t>4.</w:t>
            </w:r>
            <w:r>
              <w:rPr>
                <w:rFonts w:asciiTheme="minorHAnsi" w:hAnsiTheme="minorHAnsi" w:eastAsiaTheme="minorEastAsia" w:cstheme="minorBidi"/>
                <w:noProof/>
                <w:lang w:val="en-US"/>
              </w:rPr>
              <w:tab/>
            </w:r>
            <w:r w:rsidRPr="00583448">
              <w:rPr>
                <w:rStyle w:val="Hyperlink"/>
                <w:b/>
                <w:noProof/>
              </w:rPr>
              <w:t>SECȚIUNEA PENTRU TRANSPORTURI, ENERGIE, INFRASTRUCTURĂ ȘI SOCIETATEA INFORMAȚIONALĂ</w:t>
            </w:r>
            <w:r>
              <w:rPr>
                <w:noProof/>
                <w:webHidden/>
              </w:rPr>
              <w:tab/>
            </w:r>
            <w:r>
              <w:rPr>
                <w:noProof/>
                <w:webHidden/>
              </w:rPr>
              <w:fldChar w:fldCharType="begin"/>
            </w:r>
            <w:r>
              <w:rPr>
                <w:noProof/>
                <w:webHidden/>
              </w:rPr>
              <w:instrText xml:space="preserve"> PAGEREF _Toc185197916 \h </w:instrText>
            </w:r>
            <w:r>
              <w:rPr>
                <w:noProof/>
                <w:webHidden/>
              </w:rPr>
            </w:r>
            <w:r>
              <w:rPr>
                <w:noProof/>
                <w:webHidden/>
              </w:rPr>
              <w:fldChar w:fldCharType="separate"/>
            </w:r>
            <w:r>
              <w:rPr>
                <w:noProof/>
                <w:webHidden/>
              </w:rPr>
              <w:t>12</w:t>
            </w:r>
            <w:r>
              <w:rPr>
                <w:noProof/>
                <w:webHidden/>
              </w:rPr>
              <w:fldChar w:fldCharType="end"/>
            </w:r>
          </w:hyperlink>
        </w:p>
        <w:p w:rsidR="00E6496B" w:rsidP="00E6496B" w:rsidRDefault="00E6496B" w14:paraId="32D90089" w14:textId="2CE3B100">
          <w:pPr>
            <w:pStyle w:val="TOC1"/>
            <w:rPr>
              <w:rFonts w:asciiTheme="minorHAnsi" w:hAnsiTheme="minorHAnsi" w:eastAsiaTheme="minorEastAsia" w:cstheme="minorBidi"/>
              <w:noProof/>
              <w:lang w:val="en-US"/>
            </w:rPr>
          </w:pPr>
          <w:hyperlink w:history="1" w:anchor="_Toc185197917">
            <w:r w:rsidRPr="00583448">
              <w:rPr>
                <w:rStyle w:val="Hyperlink"/>
                <w:b/>
                <w:noProof/>
              </w:rPr>
              <w:t>5.</w:t>
            </w:r>
            <w:r>
              <w:rPr>
                <w:rFonts w:asciiTheme="minorHAnsi" w:hAnsiTheme="minorHAnsi" w:eastAsiaTheme="minorEastAsia" w:cstheme="minorBidi"/>
                <w:noProof/>
                <w:lang w:val="en-US"/>
              </w:rPr>
              <w:tab/>
            </w:r>
            <w:r w:rsidRPr="00583448">
              <w:rPr>
                <w:rStyle w:val="Hyperlink"/>
                <w:b/>
                <w:noProof/>
              </w:rPr>
              <w:t>SECȚIUNEA PENTRU PIAȚA UNICĂ, PRODUCȚIE ȘI CONSUM</w:t>
            </w:r>
            <w:r>
              <w:rPr>
                <w:noProof/>
                <w:webHidden/>
              </w:rPr>
              <w:tab/>
            </w:r>
            <w:r>
              <w:rPr>
                <w:noProof/>
                <w:webHidden/>
              </w:rPr>
              <w:fldChar w:fldCharType="begin"/>
            </w:r>
            <w:r>
              <w:rPr>
                <w:noProof/>
                <w:webHidden/>
              </w:rPr>
              <w:instrText xml:space="preserve"> PAGEREF _Toc185197917 \h </w:instrText>
            </w:r>
            <w:r>
              <w:rPr>
                <w:noProof/>
                <w:webHidden/>
              </w:rPr>
            </w:r>
            <w:r>
              <w:rPr>
                <w:noProof/>
                <w:webHidden/>
              </w:rPr>
              <w:fldChar w:fldCharType="separate"/>
            </w:r>
            <w:r>
              <w:rPr>
                <w:noProof/>
                <w:webHidden/>
              </w:rPr>
              <w:t>14</w:t>
            </w:r>
            <w:r>
              <w:rPr>
                <w:noProof/>
                <w:webHidden/>
              </w:rPr>
              <w:fldChar w:fldCharType="end"/>
            </w:r>
          </w:hyperlink>
        </w:p>
        <w:p w:rsidR="00E6496B" w:rsidP="00E6496B" w:rsidRDefault="00E6496B" w14:paraId="49F6614F" w14:textId="0D26FEE1">
          <w:pPr>
            <w:pStyle w:val="TOC1"/>
            <w:rPr>
              <w:rFonts w:asciiTheme="minorHAnsi" w:hAnsiTheme="minorHAnsi" w:eastAsiaTheme="minorEastAsia" w:cstheme="minorBidi"/>
              <w:noProof/>
              <w:lang w:val="en-US"/>
            </w:rPr>
          </w:pPr>
          <w:hyperlink w:history="1" w:anchor="_Toc185197918">
            <w:r w:rsidRPr="00583448">
              <w:rPr>
                <w:rStyle w:val="Hyperlink"/>
                <w:b/>
                <w:noProof/>
              </w:rPr>
              <w:t>6.</w:t>
            </w:r>
            <w:r>
              <w:rPr>
                <w:rFonts w:asciiTheme="minorHAnsi" w:hAnsiTheme="minorHAnsi" w:eastAsiaTheme="minorEastAsia" w:cstheme="minorBidi"/>
                <w:noProof/>
                <w:lang w:val="en-US"/>
              </w:rPr>
              <w:tab/>
            </w:r>
            <w:r w:rsidRPr="00583448">
              <w:rPr>
                <w:rStyle w:val="Hyperlink"/>
                <w:b/>
                <w:noProof/>
              </w:rPr>
              <w:t>SECȚIUNEA PENTRU AGRICULTURĂ, DEZVOLTARE RURALĂ ȘI PROTECȚIA MEDIULUI</w:t>
            </w:r>
            <w:r>
              <w:rPr>
                <w:noProof/>
                <w:webHidden/>
              </w:rPr>
              <w:tab/>
            </w:r>
            <w:r>
              <w:rPr>
                <w:noProof/>
                <w:webHidden/>
              </w:rPr>
              <w:fldChar w:fldCharType="begin"/>
            </w:r>
            <w:r>
              <w:rPr>
                <w:noProof/>
                <w:webHidden/>
              </w:rPr>
              <w:instrText xml:space="preserve"> PAGEREF _Toc185197918 \h </w:instrText>
            </w:r>
            <w:r>
              <w:rPr>
                <w:noProof/>
                <w:webHidden/>
              </w:rPr>
            </w:r>
            <w:r>
              <w:rPr>
                <w:noProof/>
                <w:webHidden/>
              </w:rPr>
              <w:fldChar w:fldCharType="separate"/>
            </w:r>
            <w:r>
              <w:rPr>
                <w:noProof/>
                <w:webHidden/>
              </w:rPr>
              <w:t>16</w:t>
            </w:r>
            <w:r>
              <w:rPr>
                <w:noProof/>
                <w:webHidden/>
              </w:rPr>
              <w:fldChar w:fldCharType="end"/>
            </w:r>
          </w:hyperlink>
        </w:p>
        <w:p w:rsidR="00E6496B" w:rsidP="00E6496B" w:rsidRDefault="00E6496B" w14:paraId="7F4D0966" w14:textId="583DE144">
          <w:pPr>
            <w:pStyle w:val="TOC1"/>
            <w:rPr>
              <w:rFonts w:asciiTheme="minorHAnsi" w:hAnsiTheme="minorHAnsi" w:eastAsiaTheme="minorEastAsia" w:cstheme="minorBidi"/>
              <w:noProof/>
              <w:lang w:val="en-US"/>
            </w:rPr>
          </w:pPr>
          <w:hyperlink w:history="1" w:anchor="_Toc185197925">
            <w:r w:rsidRPr="00583448">
              <w:rPr>
                <w:rStyle w:val="Hyperlink"/>
                <w:b/>
                <w:noProof/>
              </w:rPr>
              <w:t>7.</w:t>
            </w:r>
            <w:r>
              <w:rPr>
                <w:rFonts w:asciiTheme="minorHAnsi" w:hAnsiTheme="minorHAnsi" w:eastAsiaTheme="minorEastAsia" w:cstheme="minorBidi"/>
                <w:noProof/>
                <w:lang w:val="en-US"/>
              </w:rPr>
              <w:tab/>
            </w:r>
            <w:r w:rsidRPr="00583448">
              <w:rPr>
                <w:rStyle w:val="Hyperlink"/>
                <w:b/>
                <w:noProof/>
              </w:rPr>
              <w:t>SECȚIUNEA PENTRU RELAȚII EXTERNE</w:t>
            </w:r>
            <w:r>
              <w:rPr>
                <w:noProof/>
                <w:webHidden/>
              </w:rPr>
              <w:tab/>
            </w:r>
            <w:r>
              <w:rPr>
                <w:noProof/>
                <w:webHidden/>
              </w:rPr>
              <w:fldChar w:fldCharType="begin"/>
            </w:r>
            <w:r>
              <w:rPr>
                <w:noProof/>
                <w:webHidden/>
              </w:rPr>
              <w:instrText xml:space="preserve"> PAGEREF _Toc185197925 \h </w:instrText>
            </w:r>
            <w:r>
              <w:rPr>
                <w:noProof/>
                <w:webHidden/>
              </w:rPr>
            </w:r>
            <w:r>
              <w:rPr>
                <w:noProof/>
                <w:webHidden/>
              </w:rPr>
              <w:fldChar w:fldCharType="separate"/>
            </w:r>
            <w:r>
              <w:rPr>
                <w:noProof/>
                <w:webHidden/>
              </w:rPr>
              <w:t>20</w:t>
            </w:r>
            <w:r>
              <w:rPr>
                <w:noProof/>
                <w:webHidden/>
              </w:rPr>
              <w:fldChar w:fldCharType="end"/>
            </w:r>
          </w:hyperlink>
        </w:p>
        <w:p w:rsidR="00E6496B" w:rsidP="00E6496B" w:rsidRDefault="00E6496B" w14:paraId="496E808B" w14:textId="55AE86A1">
          <w:pPr>
            <w:pStyle w:val="TOC1"/>
            <w:rPr>
              <w:rFonts w:asciiTheme="minorHAnsi" w:hAnsiTheme="minorHAnsi" w:eastAsiaTheme="minorEastAsia" w:cstheme="minorBidi"/>
              <w:noProof/>
              <w:lang w:val="en-US"/>
            </w:rPr>
          </w:pPr>
          <w:hyperlink w:history="1" w:anchor="_Toc185197926">
            <w:r w:rsidRPr="00583448">
              <w:rPr>
                <w:rStyle w:val="Hyperlink"/>
                <w:b/>
                <w:noProof/>
              </w:rPr>
              <w:t>8.</w:t>
            </w:r>
            <w:r>
              <w:rPr>
                <w:rFonts w:asciiTheme="minorHAnsi" w:hAnsiTheme="minorHAnsi" w:eastAsiaTheme="minorEastAsia" w:cstheme="minorBidi"/>
                <w:noProof/>
                <w:lang w:val="en-US"/>
              </w:rPr>
              <w:tab/>
            </w:r>
            <w:r w:rsidRPr="00583448">
              <w:rPr>
                <w:rStyle w:val="Hyperlink"/>
                <w:b/>
                <w:noProof/>
              </w:rPr>
              <w:t>COMISIA CONSULTATIVĂ PENTRU MUTAȚII INDUSTRIALE</w:t>
            </w:r>
            <w:r>
              <w:rPr>
                <w:noProof/>
                <w:webHidden/>
              </w:rPr>
              <w:tab/>
            </w:r>
            <w:r>
              <w:rPr>
                <w:noProof/>
                <w:webHidden/>
              </w:rPr>
              <w:fldChar w:fldCharType="begin"/>
            </w:r>
            <w:r>
              <w:rPr>
                <w:noProof/>
                <w:webHidden/>
              </w:rPr>
              <w:instrText xml:space="preserve"> PAGEREF _Toc185197926 \h </w:instrText>
            </w:r>
            <w:r>
              <w:rPr>
                <w:noProof/>
                <w:webHidden/>
              </w:rPr>
            </w:r>
            <w:r>
              <w:rPr>
                <w:noProof/>
                <w:webHidden/>
              </w:rPr>
              <w:fldChar w:fldCharType="separate"/>
            </w:r>
            <w:r>
              <w:rPr>
                <w:noProof/>
                <w:webHidden/>
              </w:rPr>
              <w:t>24</w:t>
            </w:r>
            <w:r>
              <w:rPr>
                <w:noProof/>
                <w:webHidden/>
              </w:rPr>
              <w:fldChar w:fldCharType="end"/>
            </w:r>
          </w:hyperlink>
        </w:p>
        <w:p w:rsidR="004D7AC0" w:rsidP="004D7AC0" w:rsidRDefault="004D7AC0" w14:paraId="4982DD6A" w14:textId="2F464351">
          <w:r>
            <w:rPr>
              <w:b/>
            </w:rPr>
            <w:fldChar w:fldCharType="end"/>
          </w:r>
        </w:p>
      </w:sdtContent>
    </w:sdt>
    <w:p w:rsidR="004D7AC0" w:rsidP="004D7AC0" w:rsidRDefault="004D7AC0" w14:paraId="4982DD6B" w14:textId="77777777"/>
    <w:p w:rsidR="004D7AC0" w:rsidP="004D7AC0" w:rsidRDefault="004D7AC0" w14:paraId="4982DD6C" w14:textId="52DE6E86">
      <w:pPr>
        <w:spacing w:after="160" w:line="259" w:lineRule="auto"/>
        <w:jc w:val="left"/>
      </w:pPr>
      <w:r>
        <w:br w:type="page"/>
      </w:r>
    </w:p>
    <w:p w:rsidR="002673F7" w:rsidP="004D7AC0" w:rsidRDefault="002673F7" w14:paraId="2C14AA4D" w14:textId="2AF2A0E3">
      <w:pPr>
        <w:pStyle w:val="Heading1"/>
        <w:rPr>
          <w:b/>
        </w:rPr>
      </w:pPr>
      <w:bookmarkStart w:name="_Toc185197902" w:id="0"/>
      <w:r>
        <w:rPr>
          <w:b/>
        </w:rPr>
        <w:lastRenderedPageBreak/>
        <w:t>REZOLUȚIE</w:t>
      </w:r>
      <w:bookmarkEnd w:id="0"/>
    </w:p>
    <w:p w:rsidR="002673F7" w:rsidP="002673F7" w:rsidRDefault="002673F7" w14:paraId="3912EA4C" w14:textId="5657EB09"/>
    <w:p w:rsidRPr="007224BE" w:rsidR="00E85F55" w:rsidP="007224BE" w:rsidRDefault="00E85F55" w14:paraId="5E0BF013" w14:textId="5EA1F7D0">
      <w:pPr>
        <w:widowControl w:val="0"/>
        <w:numPr>
          <w:ilvl w:val="0"/>
          <w:numId w:val="2"/>
        </w:numPr>
        <w:overflowPunct w:val="0"/>
        <w:autoSpaceDE w:val="0"/>
        <w:autoSpaceDN w:val="0"/>
        <w:adjustRightInd w:val="0"/>
        <w:ind w:left="567" w:hanging="567"/>
        <w:textAlignment w:val="baseline"/>
        <w:rPr>
          <w:b/>
          <w:bCs/>
          <w:i/>
          <w:iCs/>
          <w:sz w:val="28"/>
          <w:szCs w:val="28"/>
        </w:rPr>
      </w:pPr>
      <w:r>
        <w:rPr>
          <w:b/>
          <w:i/>
          <w:color w:val="0000FF"/>
          <w:sz w:val="28"/>
          <w:u w:val="single"/>
        </w:rPr>
        <w:t>Rezoluția privind</w:t>
      </w:r>
      <w:r>
        <w:t xml:space="preserve"> </w:t>
      </w:r>
      <w:hyperlink w:history="1" r:id="rId20">
        <w:r>
          <w:rPr>
            <w:b/>
            <w:i/>
            <w:color w:val="0000FF"/>
            <w:sz w:val="28"/>
            <w:u w:val="single"/>
          </w:rPr>
          <w:t>contribuția Comitetului Economic și Social European la programul de lucru al Comisiei Europene pentru 2025</w:t>
        </w:r>
      </w:hyperlink>
    </w:p>
    <w:p w:rsidRPr="00E85F55" w:rsidR="00E85F55" w:rsidP="00E85F55" w:rsidRDefault="00E85F55" w14:paraId="0B05F8EC" w14:textId="77777777">
      <w:pPr>
        <w:widowControl w:val="0"/>
        <w:overflowPunct w:val="0"/>
        <w:autoSpaceDE w:val="0"/>
        <w:autoSpaceDN w:val="0"/>
        <w:adjustRightInd w:val="0"/>
        <w:ind w:left="266"/>
        <w:textAlignment w:val="baseline"/>
        <w:rPr>
          <w:lang w:val="en-GB"/>
        </w:rPr>
      </w:pPr>
    </w:p>
    <w:p w:rsidRPr="00E85F55" w:rsidR="00E85F55" w:rsidP="00E85F55" w:rsidRDefault="00E85F55" w14:paraId="7F2B3E69"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5"/>
        <w:gridCol w:w="7310"/>
      </w:tblGrid>
      <w:tr w:rsidRPr="00E85F55" w:rsidR="00E85F55" w:rsidTr="00863A8F" w14:paraId="2F18C2E9" w14:textId="77777777">
        <w:tc>
          <w:tcPr>
            <w:tcW w:w="1093" w:type="pct"/>
          </w:tcPr>
          <w:p w:rsidRPr="00E85F55" w:rsidR="00E85F55" w:rsidP="00E85F55" w:rsidRDefault="00E85F55" w14:paraId="390649B1" w14:textId="3D68E426">
            <w:pPr>
              <w:tabs>
                <w:tab w:val="center" w:pos="284"/>
              </w:tabs>
              <w:overflowPunct w:val="0"/>
              <w:autoSpaceDE w:val="0"/>
              <w:autoSpaceDN w:val="0"/>
              <w:adjustRightInd w:val="0"/>
              <w:ind w:left="266" w:hanging="266"/>
              <w:textAlignment w:val="baseline"/>
              <w:rPr>
                <w:b/>
              </w:rPr>
            </w:pPr>
            <w:r>
              <w:rPr>
                <w:b/>
              </w:rPr>
              <w:t>Raportori</w:t>
            </w:r>
            <w:r w:rsidR="00E62B2C">
              <w:rPr>
                <w:b/>
              </w:rPr>
              <w:t>:</w:t>
            </w:r>
          </w:p>
        </w:tc>
        <w:tc>
          <w:tcPr>
            <w:tcW w:w="3907" w:type="pct"/>
          </w:tcPr>
          <w:p w:rsidRPr="00E85F55" w:rsidR="00E85F55" w:rsidP="00E85F55" w:rsidRDefault="00E85F55" w14:paraId="4145D568" w14:textId="14A04CC6">
            <w:pPr>
              <w:tabs>
                <w:tab w:val="center" w:pos="284"/>
              </w:tabs>
              <w:overflowPunct w:val="0"/>
              <w:autoSpaceDE w:val="0"/>
              <w:autoSpaceDN w:val="0"/>
              <w:adjustRightInd w:val="0"/>
              <w:ind w:left="266" w:hanging="266"/>
              <w:textAlignment w:val="baseline"/>
            </w:pPr>
            <w:proofErr w:type="spellStart"/>
            <w:r>
              <w:t>Cinzia</w:t>
            </w:r>
            <w:proofErr w:type="spellEnd"/>
            <w:r>
              <w:t xml:space="preserve"> DEL RIO (Grupul „Lucrători”</w:t>
            </w:r>
            <w:r w:rsidR="0093712D">
              <w:t xml:space="preserve"> – </w:t>
            </w:r>
            <w:r>
              <w:t>IT)</w:t>
            </w:r>
          </w:p>
        </w:tc>
      </w:tr>
      <w:tr w:rsidRPr="00E85F55" w:rsidR="00E85F55" w:rsidTr="00863A8F" w14:paraId="3025319A" w14:textId="77777777">
        <w:tc>
          <w:tcPr>
            <w:tcW w:w="1093" w:type="pct"/>
          </w:tcPr>
          <w:p w:rsidRPr="00E85F55" w:rsidR="00E85F55" w:rsidP="00E85F55" w:rsidRDefault="00E85F55" w14:paraId="63FA2D19"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0FA10ABA" w14:textId="328D3869">
            <w:pPr>
              <w:tabs>
                <w:tab w:val="center" w:pos="284"/>
              </w:tabs>
              <w:overflowPunct w:val="0"/>
              <w:autoSpaceDE w:val="0"/>
              <w:autoSpaceDN w:val="0"/>
              <w:adjustRightInd w:val="0"/>
              <w:ind w:left="266" w:hanging="266"/>
              <w:textAlignment w:val="baseline"/>
            </w:pPr>
            <w:proofErr w:type="spellStart"/>
            <w:r>
              <w:t>Christa</w:t>
            </w:r>
            <w:proofErr w:type="spellEnd"/>
            <w:r>
              <w:t xml:space="preserve"> SCHWENG (Grupul „Angajatori”</w:t>
            </w:r>
            <w:r w:rsidR="0093712D">
              <w:t xml:space="preserve"> – </w:t>
            </w:r>
            <w:r>
              <w:t>AT)</w:t>
            </w:r>
          </w:p>
        </w:tc>
      </w:tr>
      <w:tr w:rsidRPr="00E85F55" w:rsidR="00E85F55" w:rsidTr="00863A8F" w14:paraId="09863B83" w14:textId="77777777">
        <w:tc>
          <w:tcPr>
            <w:tcW w:w="1093" w:type="pct"/>
          </w:tcPr>
          <w:p w:rsidRPr="00E85F55" w:rsidR="00E85F55" w:rsidP="00E85F55" w:rsidRDefault="00E85F55" w14:paraId="1DECA4FC"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1A820854" w14:textId="6BACC815">
            <w:pPr>
              <w:tabs>
                <w:tab w:val="center" w:pos="284"/>
              </w:tabs>
              <w:overflowPunct w:val="0"/>
              <w:autoSpaceDE w:val="0"/>
              <w:autoSpaceDN w:val="0"/>
              <w:adjustRightInd w:val="0"/>
              <w:ind w:left="266" w:hanging="266"/>
              <w:textAlignment w:val="baseline"/>
            </w:pPr>
            <w:r>
              <w:t>Ioannis VARDAKASTANIS (Grupul „Organizații ale societății civile”</w:t>
            </w:r>
            <w:r w:rsidR="0093712D">
              <w:t xml:space="preserve"> – </w:t>
            </w:r>
            <w:r>
              <w:t>EL)</w:t>
            </w:r>
          </w:p>
        </w:tc>
      </w:tr>
      <w:tr w:rsidRPr="00E85F55" w:rsidR="00E85F55" w:rsidTr="00863A8F" w14:paraId="5A8ADB6B" w14:textId="77777777">
        <w:tc>
          <w:tcPr>
            <w:tcW w:w="5000" w:type="pct"/>
            <w:gridSpan w:val="2"/>
          </w:tcPr>
          <w:p w:rsidRPr="00E85F55" w:rsidR="00E85F55" w:rsidP="00E85F55" w:rsidRDefault="00E85F55" w14:paraId="7DA5BE84" w14:textId="77777777">
            <w:pPr>
              <w:tabs>
                <w:tab w:val="center" w:pos="284"/>
              </w:tabs>
              <w:overflowPunct w:val="0"/>
              <w:autoSpaceDE w:val="0"/>
              <w:autoSpaceDN w:val="0"/>
              <w:adjustRightInd w:val="0"/>
              <w:spacing w:line="160" w:lineRule="exact"/>
              <w:ind w:left="266" w:hanging="266"/>
              <w:textAlignment w:val="baseline"/>
            </w:pPr>
          </w:p>
        </w:tc>
      </w:tr>
      <w:tr w:rsidRPr="00E85F55" w:rsidR="00E85F55" w:rsidTr="00863A8F" w14:paraId="1EADF646" w14:textId="77777777">
        <w:tc>
          <w:tcPr>
            <w:tcW w:w="1093" w:type="pct"/>
            <w:vMerge w:val="restart"/>
          </w:tcPr>
          <w:p w:rsidRPr="00E85F55" w:rsidR="00E85F55" w:rsidP="00E85F55" w:rsidRDefault="00E62B2C" w14:paraId="1C106F51" w14:textId="25B0819D">
            <w:pPr>
              <w:tabs>
                <w:tab w:val="center" w:pos="284"/>
              </w:tabs>
              <w:overflowPunct w:val="0"/>
              <w:autoSpaceDE w:val="0"/>
              <w:autoSpaceDN w:val="0"/>
              <w:adjustRightInd w:val="0"/>
              <w:ind w:left="266" w:hanging="266"/>
              <w:textAlignment w:val="baseline"/>
              <w:rPr>
                <w:b/>
              </w:rPr>
            </w:pPr>
            <w:r>
              <w:rPr>
                <w:b/>
                <w:bCs/>
              </w:rPr>
              <w:t>R</w:t>
            </w:r>
            <w:r w:rsidR="00E85F55">
              <w:rPr>
                <w:b/>
                <w:bCs/>
              </w:rPr>
              <w:t>eferinț</w:t>
            </w:r>
            <w:r>
              <w:rPr>
                <w:b/>
                <w:bCs/>
              </w:rPr>
              <w:t>e:</w:t>
            </w:r>
          </w:p>
        </w:tc>
        <w:tc>
          <w:tcPr>
            <w:tcW w:w="3907" w:type="pct"/>
          </w:tcPr>
          <w:p w:rsidRPr="00E85F55" w:rsidR="00E85F55" w:rsidP="00E85F55" w:rsidRDefault="00E85F55" w14:paraId="3D8B28EE" w14:textId="77777777">
            <w:pPr>
              <w:tabs>
                <w:tab w:val="center" w:pos="284"/>
              </w:tabs>
              <w:overflowPunct w:val="0"/>
              <w:autoSpaceDE w:val="0"/>
              <w:autoSpaceDN w:val="0"/>
              <w:adjustRightInd w:val="0"/>
              <w:ind w:left="266" w:hanging="266"/>
              <w:textAlignment w:val="baseline"/>
            </w:pPr>
            <w:r>
              <w:t>EESC-2024-03700-00-00-RES</w:t>
            </w:r>
          </w:p>
        </w:tc>
      </w:tr>
      <w:tr w:rsidRPr="00E85F55" w:rsidR="00E85F55" w:rsidTr="00863A8F" w14:paraId="5F02857D" w14:textId="77777777">
        <w:tc>
          <w:tcPr>
            <w:tcW w:w="1093" w:type="pct"/>
            <w:vMerge/>
          </w:tcPr>
          <w:p w:rsidRPr="00E85F55" w:rsidR="00E85F55" w:rsidP="00E85F55" w:rsidRDefault="00E85F55" w14:paraId="12CD9DAB"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75267279" w14:textId="77777777">
            <w:pPr>
              <w:tabs>
                <w:tab w:val="center" w:pos="284"/>
              </w:tabs>
              <w:overflowPunct w:val="0"/>
              <w:autoSpaceDE w:val="0"/>
              <w:autoSpaceDN w:val="0"/>
              <w:adjustRightInd w:val="0"/>
              <w:ind w:left="266" w:hanging="266"/>
              <w:textAlignment w:val="baseline"/>
            </w:pPr>
          </w:p>
        </w:tc>
      </w:tr>
    </w:tbl>
    <w:p w:rsidRPr="00E85F55" w:rsidR="00E85F55" w:rsidP="00E85F55" w:rsidRDefault="00E85F55" w14:paraId="7EC7FE39" w14:textId="227B1BF2">
      <w:pPr>
        <w:keepNext/>
        <w:keepLines/>
        <w:tabs>
          <w:tab w:val="center" w:pos="284"/>
        </w:tabs>
        <w:overflowPunct w:val="0"/>
        <w:autoSpaceDE w:val="0"/>
        <w:autoSpaceDN w:val="0"/>
        <w:adjustRightInd w:val="0"/>
        <w:ind w:left="266" w:hanging="266"/>
        <w:textAlignment w:val="baseline"/>
        <w:rPr>
          <w:b/>
        </w:rPr>
      </w:pPr>
      <w:r>
        <w:rPr>
          <w:b/>
        </w:rPr>
        <w:t>Punctele principale</w:t>
      </w:r>
      <w:r w:rsidR="005D0485">
        <w:rPr>
          <w:b/>
        </w:rPr>
        <w:t>:</w:t>
      </w:r>
    </w:p>
    <w:p w:rsidRPr="00E85F55" w:rsidR="00E85F55" w:rsidP="00E85F55" w:rsidRDefault="00E85F55" w14:paraId="5970CD89" w14:textId="77777777">
      <w:pPr>
        <w:keepNext/>
        <w:keepLines/>
        <w:tabs>
          <w:tab w:val="center" w:pos="284"/>
        </w:tabs>
        <w:overflowPunct w:val="0"/>
        <w:autoSpaceDE w:val="0"/>
        <w:autoSpaceDN w:val="0"/>
        <w:adjustRightInd w:val="0"/>
        <w:ind w:left="266" w:hanging="266"/>
        <w:textAlignment w:val="baseline"/>
        <w:rPr>
          <w:b/>
          <w:lang w:val="en-GB"/>
        </w:rPr>
      </w:pPr>
    </w:p>
    <w:p w:rsidR="00E85F55" w:rsidP="00E85F55" w:rsidRDefault="00E85F55" w14:paraId="5789F249" w14:textId="77777777">
      <w:pPr>
        <w:overflowPunct w:val="0"/>
        <w:autoSpaceDE w:val="0"/>
        <w:autoSpaceDN w:val="0"/>
        <w:adjustRightInd w:val="0"/>
        <w:textAlignment w:val="baseline"/>
        <w:rPr>
          <w:bCs/>
          <w:iCs/>
        </w:rPr>
      </w:pPr>
      <w:r>
        <w:t>CESE:</w:t>
      </w:r>
    </w:p>
    <w:p w:rsidRPr="00E85F55" w:rsidR="007224BE" w:rsidP="00E85F55" w:rsidRDefault="007224BE" w14:paraId="312AE980" w14:textId="77777777">
      <w:pPr>
        <w:overflowPunct w:val="0"/>
        <w:autoSpaceDE w:val="0"/>
        <w:autoSpaceDN w:val="0"/>
        <w:adjustRightInd w:val="0"/>
        <w:textAlignment w:val="baseline"/>
        <w:rPr>
          <w:bCs/>
          <w:iCs/>
          <w:lang w:val="en-GB"/>
        </w:rPr>
      </w:pPr>
    </w:p>
    <w:p w:rsidRPr="00E85F55" w:rsidR="00E85F55" w:rsidP="00643D0B" w:rsidRDefault="00E85F55" w14:paraId="1CC512CF" w14:textId="2ECAE528">
      <w:pPr>
        <w:widowControl w:val="0"/>
        <w:numPr>
          <w:ilvl w:val="0"/>
          <w:numId w:val="15"/>
        </w:numPr>
        <w:overflowPunct w:val="0"/>
        <w:autoSpaceDE w:val="0"/>
        <w:autoSpaceDN w:val="0"/>
        <w:adjustRightInd w:val="0"/>
        <w:ind w:left="284" w:hanging="284"/>
        <w:textAlignment w:val="baseline"/>
        <w:rPr>
          <w:bCs/>
          <w:iCs/>
        </w:rPr>
      </w:pPr>
      <w:r>
        <w:t xml:space="preserve">în fața unor provocări geopolitice noi și din ce în ce mai complexe, solicită instituțiilor UE să dea curs recomandărilor cuprinse în raportul </w:t>
      </w:r>
      <w:proofErr w:type="spellStart"/>
      <w:r>
        <w:t>Draghi</w:t>
      </w:r>
      <w:proofErr w:type="spellEnd"/>
      <w:r>
        <w:t xml:space="preserve"> și să acționeze în mod decisiv pentru a asigura competitivitatea sustenabilă, prosperitatea pentru toți și poziția de lider pe termen lung a UE pe scena mondială. Ca atare, este imperativ să se îmbunătățească toate politicile care conduc la consolidarea productivității și competitivității UE, aliniind investițiile economice vitale la obiectivele sociale și de mediu comune și promovând economia socială de piață și bunăstarea generațiilor viitoare, să se pună în aplicare o strategie industrială europeană solidă (Pactul pentru o industrie curată) și să se investească masiv pentru a transforma economia într-un mod care să mențină integritatea pieței unice și să elimine decalajele în materie de creștere, productivitate și inovare dintre UE și partenerii internaționali și principalii concurenți;</w:t>
      </w:r>
    </w:p>
    <w:p w:rsidRPr="00E85F55" w:rsidR="00E85F55" w:rsidP="00643D0B" w:rsidRDefault="00E85F55" w14:paraId="4F6F60B8" w14:textId="5BEA3334">
      <w:pPr>
        <w:widowControl w:val="0"/>
        <w:numPr>
          <w:ilvl w:val="0"/>
          <w:numId w:val="15"/>
        </w:numPr>
        <w:overflowPunct w:val="0"/>
        <w:autoSpaceDE w:val="0"/>
        <w:autoSpaceDN w:val="0"/>
        <w:adjustRightInd w:val="0"/>
        <w:ind w:left="284" w:hanging="284"/>
        <w:textAlignment w:val="baseline"/>
        <w:rPr>
          <w:bCs/>
          <w:iCs/>
        </w:rPr>
      </w:pPr>
      <w:r>
        <w:t>recunoaște că este important să se reducă sarcina administrativă și costurile de asigurare a conformității, dar subliniază că acest lucru trebuie realizat într-un mod transparent și incluziv, fără a se aduce atingere obiectivelor legislative subiacente și menținând standardele ridicate actuale, nu în ultimul rând în ce privește bunăstarea societății și protecția mediului. În ceea ce privește IMM-urile, ar trebui să se aplice principiul „a gândi mai întâi la scară mică”, oferind un cadru legislativ stabil, raționalizând și reducând procesele administrative, asigurând condiții de concurență echitabile pe piața unică și oferind IMM</w:t>
      </w:r>
      <w:r w:rsidR="005D0485">
        <w:noBreakHyphen/>
      </w:r>
      <w:r>
        <w:t>urilor acces la energie din surse regenerabile la prețuri accesibile;</w:t>
      </w:r>
    </w:p>
    <w:p w:rsidRPr="00E85F55" w:rsidR="00E85F55" w:rsidP="00643D0B" w:rsidRDefault="00E85F55" w14:paraId="7EDE64A8" w14:textId="1F262169">
      <w:pPr>
        <w:widowControl w:val="0"/>
        <w:numPr>
          <w:ilvl w:val="0"/>
          <w:numId w:val="15"/>
        </w:numPr>
        <w:overflowPunct w:val="0"/>
        <w:autoSpaceDE w:val="0"/>
        <w:autoSpaceDN w:val="0"/>
        <w:adjustRightInd w:val="0"/>
        <w:ind w:left="284" w:hanging="284"/>
        <w:textAlignment w:val="baseline"/>
        <w:rPr>
          <w:bCs/>
          <w:iCs/>
        </w:rPr>
      </w:pPr>
      <w:r>
        <w:t xml:space="preserve">salută propunerea privind un nou plan de acțiune pentru punerea în aplicare a Pilonului european al drepturilor sociale, solicitând o abordare pluralistă pentru a pune în aplicare, a asigura respectarea și a monitoriza inițiativele existente în domeniul ocupării forței de muncă și în cel social, împreună cu sprijinul financiar aferent, pentru a aborda provocările sociale și în materie de ocupare a forței de muncă prin noi măsuri legislative și nelegislative și pentru a sprijini politici de coeziune solide în vederea abordării inegalităților; </w:t>
      </w:r>
    </w:p>
    <w:p w:rsidRPr="00E85F55" w:rsidR="00E85F55" w:rsidP="00643D0B" w:rsidRDefault="00E85F55" w14:paraId="34C87DDD" w14:textId="77777777">
      <w:pPr>
        <w:widowControl w:val="0"/>
        <w:numPr>
          <w:ilvl w:val="0"/>
          <w:numId w:val="15"/>
        </w:numPr>
        <w:overflowPunct w:val="0"/>
        <w:autoSpaceDE w:val="0"/>
        <w:autoSpaceDN w:val="0"/>
        <w:adjustRightInd w:val="0"/>
        <w:ind w:left="284" w:hanging="284"/>
        <w:textAlignment w:val="baseline"/>
        <w:rPr>
          <w:bCs/>
          <w:iCs/>
        </w:rPr>
      </w:pPr>
      <w:r>
        <w:t>solicită monitorizarea investițiilor sociale în cursul procesului semestrului european, în conformitate cu noul cadru de convergență socială, instrument asupra căruia s-a convenit pentru a urmări progresele înregistrate și pentru a garanta că politicile sociale din cadrul Pilonului european al drepturilor sociale sunt puse în aplicare și finanțate în mod adecvat;</w:t>
      </w:r>
    </w:p>
    <w:p w:rsidRPr="00E85F55" w:rsidR="00E85F55" w:rsidP="00643D0B" w:rsidRDefault="00E85F55" w14:paraId="0A915271" w14:textId="14DC8B7E">
      <w:pPr>
        <w:widowControl w:val="0"/>
        <w:numPr>
          <w:ilvl w:val="0"/>
          <w:numId w:val="15"/>
        </w:numPr>
        <w:overflowPunct w:val="0"/>
        <w:autoSpaceDE w:val="0"/>
        <w:autoSpaceDN w:val="0"/>
        <w:adjustRightInd w:val="0"/>
        <w:ind w:left="284" w:hanging="284"/>
        <w:textAlignment w:val="baseline"/>
        <w:rPr>
          <w:bCs/>
          <w:iCs/>
        </w:rPr>
      </w:pPr>
      <w:r>
        <w:t>subliniază că dialogul social la toate nivelurile poate juca un rol esențial în consolidarea creșterii economice, a productivității, a ocupării forței de muncă și a competitivității întreprinderilor europene pe piețele mondiale;</w:t>
      </w:r>
    </w:p>
    <w:p w:rsidRPr="00E85F55" w:rsidR="00E85F55" w:rsidP="00643D0B" w:rsidRDefault="00E85F55" w14:paraId="041473A6" w14:textId="28443C1C">
      <w:pPr>
        <w:widowControl w:val="0"/>
        <w:numPr>
          <w:ilvl w:val="0"/>
          <w:numId w:val="15"/>
        </w:numPr>
        <w:overflowPunct w:val="0"/>
        <w:autoSpaceDE w:val="0"/>
        <w:autoSpaceDN w:val="0"/>
        <w:adjustRightInd w:val="0"/>
        <w:ind w:left="284" w:hanging="284"/>
        <w:textAlignment w:val="baseline"/>
        <w:rPr>
          <w:bCs/>
          <w:iCs/>
        </w:rPr>
      </w:pPr>
      <w:r>
        <w:lastRenderedPageBreak/>
        <w:t>invită instituțiile UE să recunoască importanța societății civile ca actor esențial în elaborarea și punerea în aplicare a politicilor UE privind creșterea durabilă, apărarea democrației și justiția socială, inclusiv tranziția justă; solicită instituțiilor UE să elaboreze o strategie pentru societatea civilă, cu un plan de acțiune clar;</w:t>
      </w:r>
    </w:p>
    <w:p w:rsidRPr="00E85F55" w:rsidR="00E85F55" w:rsidP="00643D0B" w:rsidRDefault="00E85F55" w14:paraId="1FA55C6E" w14:textId="77777777">
      <w:pPr>
        <w:widowControl w:val="0"/>
        <w:numPr>
          <w:ilvl w:val="0"/>
          <w:numId w:val="15"/>
        </w:numPr>
        <w:overflowPunct w:val="0"/>
        <w:autoSpaceDE w:val="0"/>
        <w:autoSpaceDN w:val="0"/>
        <w:adjustRightInd w:val="0"/>
        <w:ind w:left="284" w:hanging="284"/>
        <w:textAlignment w:val="baseline"/>
        <w:rPr>
          <w:bCs/>
          <w:iCs/>
        </w:rPr>
      </w:pPr>
      <w:r>
        <w:t>subliniază că fondurile de coeziune sunt în continuare vitale pentru convergența economică și socială ascendentă și că, prin urmare, în materie de politici, este esențial să existe o abordare globală, coordonată și integrată la nivelul UE. Politicile de coeziune ar trebui să fie sprijinite prin intermediul unei Direcții Generale Coeziune înființate în acest scop și să își păstreze identitatea legată de guvernanța pe mai multe niveluri.</w:t>
      </w:r>
    </w:p>
    <w:p w:rsidRPr="00E85F55" w:rsidR="00E85F55" w:rsidP="00E85F55" w:rsidRDefault="00E85F55" w14:paraId="25D7B97C" w14:textId="77777777">
      <w:pPr>
        <w:widowControl w:val="0"/>
        <w:overflowPunct w:val="0"/>
        <w:autoSpaceDE w:val="0"/>
        <w:autoSpaceDN w:val="0"/>
        <w:adjustRightInd w:val="0"/>
        <w:ind w:left="709"/>
        <w:textAlignment w:val="baseline"/>
        <w:rPr>
          <w:szCs w:val="20"/>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E85F55" w:rsidR="00E85F55" w:rsidTr="00863A8F" w14:paraId="0CAC661A" w14:textId="77777777">
        <w:tc>
          <w:tcPr>
            <w:tcW w:w="1556" w:type="pct"/>
          </w:tcPr>
          <w:p w:rsidRPr="00E85F55" w:rsidR="00E85F55" w:rsidP="00E85F55" w:rsidRDefault="00E85F55" w14:paraId="5FF3957F" w14:textId="75DCB76D">
            <w:pPr>
              <w:overflowPunct w:val="0"/>
              <w:autoSpaceDE w:val="0"/>
              <w:autoSpaceDN w:val="0"/>
              <w:adjustRightInd w:val="0"/>
              <w:spacing w:line="240" w:lineRule="auto"/>
              <w:textAlignment w:val="baseline"/>
              <w:rPr>
                <w:i/>
              </w:rPr>
            </w:pPr>
            <w:r>
              <w:rPr>
                <w:b/>
                <w:i/>
              </w:rPr>
              <w:t>Date de contact</w:t>
            </w:r>
            <w:r w:rsidR="005D0485">
              <w:rPr>
                <w:b/>
                <w:i/>
              </w:rPr>
              <w:t>:</w:t>
            </w:r>
            <w:r>
              <w:rPr>
                <w:b/>
                <w:i/>
              </w:rPr>
              <w:t xml:space="preserve"> </w:t>
            </w:r>
          </w:p>
        </w:tc>
        <w:tc>
          <w:tcPr>
            <w:tcW w:w="3444" w:type="pct"/>
          </w:tcPr>
          <w:p w:rsidRPr="00E85F55" w:rsidR="00E85F55" w:rsidP="00E85F55" w:rsidRDefault="00E85F55" w14:paraId="1EBB25F8" w14:textId="4EF597DC">
            <w:pPr>
              <w:overflowPunct w:val="0"/>
              <w:autoSpaceDE w:val="0"/>
              <w:autoSpaceDN w:val="0"/>
              <w:adjustRightInd w:val="0"/>
              <w:spacing w:line="240" w:lineRule="auto"/>
              <w:textAlignment w:val="baseline"/>
              <w:rPr>
                <w:i/>
              </w:rPr>
            </w:pPr>
            <w:r>
              <w:rPr>
                <w:i/>
              </w:rPr>
              <w:t xml:space="preserve">Anna </w:t>
            </w:r>
            <w:r w:rsidR="005D0485">
              <w:rPr>
                <w:i/>
              </w:rPr>
              <w:t>HAKAMI</w:t>
            </w:r>
          </w:p>
        </w:tc>
      </w:tr>
      <w:tr w:rsidRPr="00E85F55" w:rsidR="00E85F55" w:rsidTr="00863A8F" w14:paraId="58DD341F" w14:textId="77777777">
        <w:tc>
          <w:tcPr>
            <w:tcW w:w="1556" w:type="pct"/>
          </w:tcPr>
          <w:p w:rsidRPr="00E85F55" w:rsidR="00E85F55" w:rsidP="00E85F55" w:rsidRDefault="00EC3D78" w14:paraId="4CD5A01A" w14:textId="4E38A60E">
            <w:pPr>
              <w:overflowPunct w:val="0"/>
              <w:autoSpaceDE w:val="0"/>
              <w:autoSpaceDN w:val="0"/>
              <w:adjustRightInd w:val="0"/>
              <w:spacing w:line="240" w:lineRule="auto"/>
              <w:textAlignment w:val="baseline"/>
              <w:rPr>
                <w:i/>
              </w:rPr>
            </w:pPr>
            <w:r>
              <w:rPr>
                <w:i/>
              </w:rPr>
              <w:t>Tel.</w:t>
            </w:r>
            <w:r w:rsidR="005D0485">
              <w:rPr>
                <w:i/>
              </w:rPr>
              <w:t>:</w:t>
            </w:r>
          </w:p>
        </w:tc>
        <w:tc>
          <w:tcPr>
            <w:tcW w:w="3444" w:type="pct"/>
          </w:tcPr>
          <w:p w:rsidRPr="00E85F55" w:rsidR="00E85F55" w:rsidP="00E85F55" w:rsidRDefault="00E85F55" w14:paraId="3A6BE92D" w14:textId="77777777">
            <w:pPr>
              <w:overflowPunct w:val="0"/>
              <w:autoSpaceDE w:val="0"/>
              <w:autoSpaceDN w:val="0"/>
              <w:adjustRightInd w:val="0"/>
              <w:spacing w:line="240" w:lineRule="auto"/>
              <w:textAlignment w:val="baseline"/>
              <w:rPr>
                <w:i/>
              </w:rPr>
            </w:pPr>
            <w:r>
              <w:rPr>
                <w:i/>
              </w:rPr>
              <w:t>+32 25468674</w:t>
            </w:r>
          </w:p>
        </w:tc>
      </w:tr>
      <w:tr w:rsidRPr="00E85F55" w:rsidR="00E85F55" w:rsidTr="00863A8F" w14:paraId="09CB0502" w14:textId="77777777">
        <w:tc>
          <w:tcPr>
            <w:tcW w:w="1556" w:type="pct"/>
          </w:tcPr>
          <w:p w:rsidRPr="00E85F55" w:rsidR="00E85F55" w:rsidP="00E85F55" w:rsidRDefault="00E85F55" w14:paraId="39255BC2" w14:textId="48AFFE1F">
            <w:pPr>
              <w:overflowPunct w:val="0"/>
              <w:autoSpaceDE w:val="0"/>
              <w:autoSpaceDN w:val="0"/>
              <w:adjustRightInd w:val="0"/>
              <w:spacing w:line="240" w:lineRule="auto"/>
              <w:textAlignment w:val="baseline"/>
              <w:rPr>
                <w:i/>
              </w:rPr>
            </w:pPr>
            <w:r>
              <w:rPr>
                <w:i/>
              </w:rPr>
              <w:t>E</w:t>
            </w:r>
            <w:r w:rsidR="005D0485">
              <w:rPr>
                <w:i/>
              </w:rPr>
              <w:t>-</w:t>
            </w:r>
            <w:r>
              <w:rPr>
                <w:i/>
              </w:rPr>
              <w:t>mail</w:t>
            </w:r>
            <w:r w:rsidR="005D0485">
              <w:rPr>
                <w:i/>
              </w:rPr>
              <w:t>:</w:t>
            </w:r>
          </w:p>
        </w:tc>
        <w:tc>
          <w:tcPr>
            <w:tcW w:w="3444" w:type="pct"/>
          </w:tcPr>
          <w:p w:rsidR="00E85F55" w:rsidP="00E85F55" w:rsidRDefault="003F2D59" w14:paraId="3F9F1C28" w14:textId="77777777">
            <w:pPr>
              <w:overflowPunct w:val="0"/>
              <w:autoSpaceDE w:val="0"/>
              <w:autoSpaceDN w:val="0"/>
              <w:adjustRightInd w:val="0"/>
              <w:spacing w:line="240" w:lineRule="auto"/>
              <w:textAlignment w:val="baseline"/>
              <w:rPr>
                <w:i/>
              </w:rPr>
            </w:pPr>
            <w:hyperlink w:history="1" r:id="rId21">
              <w:r w:rsidR="00B446F2">
                <w:rPr>
                  <w:i/>
                  <w:color w:val="0000FF"/>
                  <w:u w:val="single"/>
                </w:rPr>
                <w:t>Anna.Hakami@eesc.europa.eu</w:t>
              </w:r>
            </w:hyperlink>
            <w:r w:rsidR="00B446F2">
              <w:rPr>
                <w:i/>
              </w:rPr>
              <w:t xml:space="preserve"> </w:t>
            </w:r>
          </w:p>
          <w:p w:rsidRPr="00E85F55" w:rsidR="007224BE" w:rsidP="00E85F55" w:rsidRDefault="007224BE" w14:paraId="693DFACA" w14:textId="77777777">
            <w:pPr>
              <w:overflowPunct w:val="0"/>
              <w:autoSpaceDE w:val="0"/>
              <w:autoSpaceDN w:val="0"/>
              <w:adjustRightInd w:val="0"/>
              <w:spacing w:line="240" w:lineRule="auto"/>
              <w:textAlignment w:val="baseline"/>
              <w:rPr>
                <w:i/>
              </w:rPr>
            </w:pPr>
          </w:p>
        </w:tc>
      </w:tr>
      <w:tr w:rsidRPr="00E85F55" w:rsidR="00E85F55" w:rsidTr="00863A8F" w14:paraId="78462F3E" w14:textId="77777777">
        <w:tc>
          <w:tcPr>
            <w:tcW w:w="1556" w:type="pct"/>
          </w:tcPr>
          <w:p w:rsidRPr="00E85F55" w:rsidR="00E85F55" w:rsidP="00E85F55" w:rsidRDefault="00E85F55" w14:paraId="4C8BC73D" w14:textId="120AA3AC">
            <w:pPr>
              <w:overflowPunct w:val="0"/>
              <w:autoSpaceDE w:val="0"/>
              <w:autoSpaceDN w:val="0"/>
              <w:adjustRightInd w:val="0"/>
              <w:spacing w:line="240" w:lineRule="auto"/>
              <w:textAlignment w:val="baseline"/>
              <w:rPr>
                <w:i/>
              </w:rPr>
            </w:pPr>
          </w:p>
        </w:tc>
        <w:tc>
          <w:tcPr>
            <w:tcW w:w="3444" w:type="pct"/>
          </w:tcPr>
          <w:p w:rsidRPr="00E85F55" w:rsidR="00E85F55" w:rsidP="00E85F55" w:rsidRDefault="00E85F55" w14:paraId="29673AC4" w14:textId="41E3F256">
            <w:pPr>
              <w:overflowPunct w:val="0"/>
              <w:autoSpaceDE w:val="0"/>
              <w:autoSpaceDN w:val="0"/>
              <w:adjustRightInd w:val="0"/>
              <w:spacing w:line="240" w:lineRule="auto"/>
              <w:textAlignment w:val="baseline"/>
              <w:rPr>
                <w:i/>
              </w:rPr>
            </w:pPr>
            <w:proofErr w:type="spellStart"/>
            <w:r>
              <w:rPr>
                <w:i/>
              </w:rPr>
              <w:t>Eniko</w:t>
            </w:r>
            <w:proofErr w:type="spellEnd"/>
            <w:r>
              <w:rPr>
                <w:i/>
              </w:rPr>
              <w:t xml:space="preserve"> </w:t>
            </w:r>
            <w:r w:rsidR="005D0485">
              <w:rPr>
                <w:i/>
              </w:rPr>
              <w:t>GREFF</w:t>
            </w:r>
          </w:p>
        </w:tc>
      </w:tr>
      <w:tr w:rsidRPr="00E85F55" w:rsidR="00E85F55" w:rsidTr="00863A8F" w14:paraId="30A8EF76" w14:textId="77777777">
        <w:tc>
          <w:tcPr>
            <w:tcW w:w="1556" w:type="pct"/>
          </w:tcPr>
          <w:p w:rsidRPr="00E85F55" w:rsidR="00E85F55" w:rsidP="00E85F55" w:rsidRDefault="00E85F55" w14:paraId="378F46A6" w14:textId="22B4C75A">
            <w:pPr>
              <w:overflowPunct w:val="0"/>
              <w:autoSpaceDE w:val="0"/>
              <w:autoSpaceDN w:val="0"/>
              <w:adjustRightInd w:val="0"/>
              <w:spacing w:line="240" w:lineRule="auto"/>
              <w:textAlignment w:val="baseline"/>
              <w:rPr>
                <w:i/>
              </w:rPr>
            </w:pPr>
            <w:r>
              <w:rPr>
                <w:i/>
              </w:rPr>
              <w:t>Tel.</w:t>
            </w:r>
            <w:r w:rsidR="005D0485">
              <w:rPr>
                <w:i/>
              </w:rPr>
              <w:t>:</w:t>
            </w:r>
          </w:p>
        </w:tc>
        <w:tc>
          <w:tcPr>
            <w:tcW w:w="3444" w:type="pct"/>
          </w:tcPr>
          <w:p w:rsidRPr="00E85F55" w:rsidR="00E85F55" w:rsidP="00E85F55" w:rsidRDefault="00E85F55" w14:paraId="0E962227" w14:textId="77777777">
            <w:pPr>
              <w:overflowPunct w:val="0"/>
              <w:autoSpaceDE w:val="0"/>
              <w:autoSpaceDN w:val="0"/>
              <w:adjustRightInd w:val="0"/>
              <w:spacing w:line="240" w:lineRule="auto"/>
              <w:textAlignment w:val="baseline"/>
              <w:rPr>
                <w:i/>
              </w:rPr>
            </w:pPr>
            <w:r>
              <w:rPr>
                <w:i/>
              </w:rPr>
              <w:t>+32 25468792</w:t>
            </w:r>
          </w:p>
        </w:tc>
      </w:tr>
      <w:tr w:rsidRPr="00E85F55" w:rsidR="00E85F55" w:rsidTr="00863A8F" w14:paraId="6FEEAA62" w14:textId="77777777">
        <w:tc>
          <w:tcPr>
            <w:tcW w:w="1556" w:type="pct"/>
          </w:tcPr>
          <w:p w:rsidRPr="00E85F55" w:rsidR="00E85F55" w:rsidP="00E85F55" w:rsidRDefault="00E85F55" w14:paraId="5BF74BAC" w14:textId="7A8FEC6A">
            <w:pPr>
              <w:overflowPunct w:val="0"/>
              <w:autoSpaceDE w:val="0"/>
              <w:autoSpaceDN w:val="0"/>
              <w:adjustRightInd w:val="0"/>
              <w:spacing w:line="240" w:lineRule="auto"/>
              <w:textAlignment w:val="baseline"/>
              <w:rPr>
                <w:i/>
              </w:rPr>
            </w:pPr>
            <w:r>
              <w:rPr>
                <w:i/>
              </w:rPr>
              <w:t>E</w:t>
            </w:r>
            <w:r w:rsidR="005D0485">
              <w:rPr>
                <w:i/>
              </w:rPr>
              <w:t>-</w:t>
            </w:r>
            <w:r>
              <w:rPr>
                <w:i/>
              </w:rPr>
              <w:t>mail</w:t>
            </w:r>
            <w:r w:rsidR="005D0485">
              <w:rPr>
                <w:i/>
              </w:rPr>
              <w:t>:</w:t>
            </w:r>
          </w:p>
        </w:tc>
        <w:tc>
          <w:tcPr>
            <w:tcW w:w="3444" w:type="pct"/>
          </w:tcPr>
          <w:p w:rsidRPr="00E85F55" w:rsidR="00E85F55" w:rsidP="00E85F55" w:rsidRDefault="003F2D59" w14:paraId="391EDC1A" w14:textId="77777777">
            <w:pPr>
              <w:overflowPunct w:val="0"/>
              <w:autoSpaceDE w:val="0"/>
              <w:autoSpaceDN w:val="0"/>
              <w:adjustRightInd w:val="0"/>
              <w:spacing w:line="240" w:lineRule="auto"/>
              <w:textAlignment w:val="baseline"/>
              <w:rPr>
                <w:i/>
              </w:rPr>
            </w:pPr>
            <w:hyperlink w:history="1" r:id="rId22">
              <w:r w:rsidR="00B446F2">
                <w:rPr>
                  <w:i/>
                  <w:color w:val="0000FF"/>
                  <w:u w:val="single"/>
                </w:rPr>
                <w:t>Eniko.Greff@eesc.europa.eu</w:t>
              </w:r>
            </w:hyperlink>
            <w:r w:rsidR="00B446F2">
              <w:rPr>
                <w:i/>
              </w:rPr>
              <w:t xml:space="preserve"> </w:t>
            </w:r>
          </w:p>
        </w:tc>
      </w:tr>
    </w:tbl>
    <w:p w:rsidR="002673F7" w:rsidRDefault="002673F7" w14:paraId="05E09868" w14:textId="51A666BF">
      <w:pPr>
        <w:spacing w:after="160" w:line="259" w:lineRule="auto"/>
        <w:jc w:val="left"/>
      </w:pPr>
      <w:r>
        <w:br w:type="page"/>
      </w:r>
    </w:p>
    <w:p w:rsidR="004D7AC0" w:rsidP="006D6D4E" w:rsidRDefault="004D7AC0" w14:paraId="4982DD6D" w14:textId="5F7524E1">
      <w:pPr>
        <w:pStyle w:val="Heading1"/>
        <w:keepNext/>
        <w:keepLines/>
        <w:rPr>
          <w:b/>
        </w:rPr>
      </w:pPr>
      <w:bookmarkStart w:name="_Toc185197903" w:id="1"/>
      <w:r>
        <w:rPr>
          <w:b/>
        </w:rPr>
        <w:lastRenderedPageBreak/>
        <w:t>SECȚIUNEA PENTRU UNIUNEA ECONOMICĂ ȘI MONETARĂ ȘI COEZIUNE ECONOMICĂ ȘI SOCIALĂ</w:t>
      </w:r>
      <w:bookmarkEnd w:id="1"/>
    </w:p>
    <w:p w:rsidR="00F52D24" w:rsidP="00EC3D78" w:rsidRDefault="00F52D24" w14:paraId="1D43B004" w14:textId="77777777">
      <w:pPr>
        <w:keepNext/>
        <w:keepLines/>
        <w:spacing w:line="360" w:lineRule="auto"/>
      </w:pPr>
    </w:p>
    <w:p w:rsidRPr="00643D0B" w:rsidR="009C5B03" w:rsidP="009C5B03" w:rsidRDefault="003F2D59" w14:paraId="01A0641A" w14:textId="331D5F8D">
      <w:pPr>
        <w:widowControl w:val="0"/>
        <w:numPr>
          <w:ilvl w:val="0"/>
          <w:numId w:val="5"/>
        </w:numPr>
        <w:overflowPunct w:val="0"/>
        <w:autoSpaceDE w:val="0"/>
        <w:autoSpaceDN w:val="0"/>
        <w:adjustRightInd w:val="0"/>
        <w:spacing w:after="200" w:line="240" w:lineRule="auto"/>
        <w:ind w:left="567" w:hanging="567"/>
        <w:contextualSpacing/>
        <w:jc w:val="left"/>
        <w:textAlignment w:val="baseline"/>
        <w:rPr>
          <w:rFonts w:ascii="Calibri" w:hAnsi="Calibri"/>
          <w:b/>
          <w:bCs/>
          <w:i/>
          <w:iCs/>
          <w:sz w:val="28"/>
          <w:szCs w:val="28"/>
        </w:rPr>
      </w:pPr>
      <w:hyperlink w:history="1" r:id="rId23">
        <w:r w:rsidR="009C5B03">
          <w:rPr>
            <w:b/>
            <w:i/>
            <w:color w:val="0000FF"/>
            <w:sz w:val="28"/>
            <w:u w:val="single"/>
          </w:rPr>
          <w:t>Sprijin regional de urgență – RESTORE</w:t>
        </w:r>
      </w:hyperlink>
    </w:p>
    <w:p w:rsidRPr="009C5B03" w:rsidR="00F50E3E" w:rsidP="00EC3D78" w:rsidRDefault="00F50E3E" w14:paraId="7685E971" w14:textId="77777777">
      <w:pPr>
        <w:widowControl w:val="0"/>
        <w:overflowPunct w:val="0"/>
        <w:autoSpaceDE w:val="0"/>
        <w:autoSpaceDN w:val="0"/>
        <w:adjustRightInd w:val="0"/>
        <w:spacing w:after="200" w:line="360" w:lineRule="auto"/>
        <w:ind w:left="360"/>
        <w:contextualSpacing/>
        <w:jc w:val="left"/>
        <w:textAlignment w:val="baseline"/>
        <w:rPr>
          <w:rFonts w:ascii="Calibri" w:hAnsi="Calibri"/>
          <w:b/>
          <w:bCs/>
          <w:i/>
          <w:iCs/>
          <w:sz w:val="28"/>
          <w:szCs w:val="28"/>
          <w:lang w:val="en-GB" w:eastAsia="zh-CN"/>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662"/>
      </w:tblGrid>
      <w:tr w:rsidRPr="009C5B03" w:rsidR="009C5B03" w:rsidTr="00863A8F" w14:paraId="50C784B1" w14:textId="77777777">
        <w:tc>
          <w:tcPr>
            <w:tcW w:w="2127" w:type="dxa"/>
          </w:tcPr>
          <w:p w:rsidRPr="009C5B03" w:rsidR="009C5B03" w:rsidP="009C5B03" w:rsidRDefault="009C5B03" w14:paraId="012CF731" w14:textId="34D0560B">
            <w:pPr>
              <w:overflowPunct w:val="0"/>
              <w:autoSpaceDE w:val="0"/>
              <w:autoSpaceDN w:val="0"/>
              <w:adjustRightInd w:val="0"/>
              <w:ind w:left="176" w:hanging="284"/>
              <w:textAlignment w:val="baseline"/>
              <w:rPr>
                <w:b/>
              </w:rPr>
            </w:pPr>
            <w:r>
              <w:rPr>
                <w:b/>
              </w:rPr>
              <w:t>Raportor general</w:t>
            </w:r>
            <w:r w:rsidR="00EC3D78">
              <w:rPr>
                <w:b/>
              </w:rPr>
              <w:t>:</w:t>
            </w:r>
          </w:p>
        </w:tc>
        <w:tc>
          <w:tcPr>
            <w:tcW w:w="6662" w:type="dxa"/>
          </w:tcPr>
          <w:p w:rsidRPr="009C5B03" w:rsidR="009C5B03" w:rsidP="009C5B03" w:rsidRDefault="009C5B03" w14:paraId="3513B9B1" w14:textId="1E90D1E1">
            <w:pPr>
              <w:tabs>
                <w:tab w:val="center" w:pos="284"/>
              </w:tabs>
              <w:overflowPunct w:val="0"/>
              <w:autoSpaceDE w:val="0"/>
              <w:autoSpaceDN w:val="0"/>
              <w:adjustRightInd w:val="0"/>
              <w:textAlignment w:val="baseline"/>
            </w:pPr>
            <w:r>
              <w:t>Ioannis VARDAKASTANIS (Grupul „Organizații ale societății civile”</w:t>
            </w:r>
            <w:r w:rsidR="00EC3D78">
              <w:t xml:space="preserve"> </w:t>
            </w:r>
            <w:r>
              <w:t>–</w:t>
            </w:r>
            <w:r w:rsidR="00EC3D78">
              <w:t xml:space="preserve"> </w:t>
            </w:r>
            <w:r>
              <w:t>EL)</w:t>
            </w:r>
          </w:p>
        </w:tc>
      </w:tr>
      <w:tr w:rsidRPr="009C5B03" w:rsidR="009C5B03" w:rsidTr="00863A8F" w14:paraId="04ADF6CF" w14:textId="77777777">
        <w:tc>
          <w:tcPr>
            <w:tcW w:w="8789" w:type="dxa"/>
            <w:gridSpan w:val="2"/>
          </w:tcPr>
          <w:p w:rsidRPr="009C5B03" w:rsidR="009C5B03" w:rsidP="009C5B03" w:rsidRDefault="009C5B03" w14:paraId="113A4D2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9C5B03" w:rsidR="009C5B03" w:rsidTr="00863A8F" w14:paraId="05F46EE6" w14:textId="77777777">
        <w:tc>
          <w:tcPr>
            <w:tcW w:w="2127" w:type="dxa"/>
          </w:tcPr>
          <w:p w:rsidRPr="009C5B03" w:rsidR="009C5B03" w:rsidP="009C5B03" w:rsidRDefault="00D16BAA" w14:paraId="20E2146E" w14:textId="47FB3A42">
            <w:pPr>
              <w:tabs>
                <w:tab w:val="center" w:pos="284"/>
              </w:tabs>
              <w:overflowPunct w:val="0"/>
              <w:autoSpaceDE w:val="0"/>
              <w:autoSpaceDN w:val="0"/>
              <w:adjustRightInd w:val="0"/>
              <w:ind w:left="266" w:hanging="374"/>
              <w:textAlignment w:val="baseline"/>
              <w:rPr>
                <w:b/>
              </w:rPr>
            </w:pPr>
            <w:r>
              <w:rPr>
                <w:b/>
                <w:bCs/>
              </w:rPr>
              <w:t>Referințe:</w:t>
            </w:r>
          </w:p>
        </w:tc>
        <w:tc>
          <w:tcPr>
            <w:tcW w:w="6662" w:type="dxa"/>
          </w:tcPr>
          <w:p w:rsidRPr="009C5B03" w:rsidR="009C5B03" w:rsidP="009C5B03" w:rsidRDefault="009C5B03" w14:paraId="1C368067" w14:textId="77777777">
            <w:pPr>
              <w:tabs>
                <w:tab w:val="center" w:pos="284"/>
              </w:tabs>
              <w:overflowPunct w:val="0"/>
              <w:autoSpaceDE w:val="0"/>
              <w:autoSpaceDN w:val="0"/>
              <w:adjustRightInd w:val="0"/>
              <w:textAlignment w:val="baseline"/>
            </w:pPr>
            <w:r>
              <w:t>COM(2024) 496 final</w:t>
            </w:r>
          </w:p>
          <w:p w:rsidRPr="009C5B03" w:rsidR="009C5B03" w:rsidP="009C5B03" w:rsidRDefault="009C5B03" w14:paraId="71E8AAFC" w14:textId="77777777">
            <w:pPr>
              <w:tabs>
                <w:tab w:val="center" w:pos="284"/>
              </w:tabs>
              <w:overflowPunct w:val="0"/>
              <w:autoSpaceDE w:val="0"/>
              <w:autoSpaceDN w:val="0"/>
              <w:adjustRightInd w:val="0"/>
              <w:textAlignment w:val="baseline"/>
              <w:rPr>
                <w:highlight w:val="yellow"/>
              </w:rPr>
            </w:pPr>
            <w:r>
              <w:t>EESC-2024-03939-00-00-AC</w:t>
            </w:r>
          </w:p>
        </w:tc>
      </w:tr>
    </w:tbl>
    <w:p w:rsidR="00EC3D78" w:rsidP="009C5B03" w:rsidRDefault="00EC3D78" w14:paraId="04996C3B" w14:textId="77777777">
      <w:pPr>
        <w:keepNext/>
        <w:keepLines/>
        <w:tabs>
          <w:tab w:val="center" w:pos="284"/>
        </w:tabs>
        <w:overflowPunct w:val="0"/>
        <w:autoSpaceDE w:val="0"/>
        <w:autoSpaceDN w:val="0"/>
        <w:adjustRightInd w:val="0"/>
        <w:ind w:left="266" w:hanging="266"/>
        <w:textAlignment w:val="baseline"/>
        <w:rPr>
          <w:b/>
        </w:rPr>
      </w:pPr>
    </w:p>
    <w:p w:rsidR="009C5B03" w:rsidP="009C5B03" w:rsidRDefault="009C5B03" w14:paraId="0D4F3005" w14:textId="3781AB67">
      <w:pPr>
        <w:keepNext/>
        <w:keepLines/>
        <w:tabs>
          <w:tab w:val="center" w:pos="284"/>
        </w:tabs>
        <w:overflowPunct w:val="0"/>
        <w:autoSpaceDE w:val="0"/>
        <w:autoSpaceDN w:val="0"/>
        <w:adjustRightInd w:val="0"/>
        <w:ind w:left="266" w:hanging="266"/>
        <w:textAlignment w:val="baseline"/>
        <w:rPr>
          <w:b/>
        </w:rPr>
      </w:pPr>
      <w:r>
        <w:rPr>
          <w:b/>
        </w:rPr>
        <w:t>Punctele principale</w:t>
      </w:r>
      <w:r w:rsidR="00EC3D78">
        <w:rPr>
          <w:b/>
        </w:rPr>
        <w:t>:</w:t>
      </w:r>
    </w:p>
    <w:p w:rsidRPr="009C5B03" w:rsidR="00F50E3E" w:rsidP="009C5B03" w:rsidRDefault="00F50E3E" w14:paraId="45D003C6" w14:textId="77777777">
      <w:pPr>
        <w:keepNext/>
        <w:keepLines/>
        <w:tabs>
          <w:tab w:val="center" w:pos="284"/>
        </w:tabs>
        <w:overflowPunct w:val="0"/>
        <w:autoSpaceDE w:val="0"/>
        <w:autoSpaceDN w:val="0"/>
        <w:adjustRightInd w:val="0"/>
        <w:ind w:left="266" w:hanging="266"/>
        <w:textAlignment w:val="baseline"/>
        <w:rPr>
          <w:b/>
          <w:lang w:val="en-GB"/>
        </w:rPr>
      </w:pPr>
    </w:p>
    <w:p w:rsidR="009C5B03" w:rsidP="009C5B03" w:rsidRDefault="009C5B03" w14:paraId="31F1E7B7" w14:textId="77777777">
      <w:pPr>
        <w:overflowPunct w:val="0"/>
        <w:autoSpaceDE w:val="0"/>
        <w:autoSpaceDN w:val="0"/>
        <w:adjustRightInd w:val="0"/>
        <w:ind w:left="425" w:hanging="425"/>
        <w:textAlignment w:val="baseline"/>
        <w:rPr>
          <w:szCs w:val="20"/>
        </w:rPr>
      </w:pPr>
      <w:r>
        <w:t>CESE:</w:t>
      </w:r>
    </w:p>
    <w:p w:rsidRPr="009C5B03" w:rsidR="009C5B03" w:rsidP="00643D0B" w:rsidRDefault="009C5B03" w14:paraId="28531E4A" w14:textId="77777777">
      <w:pPr>
        <w:numPr>
          <w:ilvl w:val="0"/>
          <w:numId w:val="16"/>
        </w:numPr>
        <w:overflowPunct w:val="0"/>
        <w:autoSpaceDE w:val="0"/>
        <w:autoSpaceDN w:val="0"/>
        <w:adjustRightInd w:val="0"/>
        <w:textAlignment w:val="baseline"/>
        <w:outlineLvl w:val="1"/>
        <w:rPr>
          <w:szCs w:val="20"/>
        </w:rPr>
      </w:pPr>
      <w:bookmarkStart w:name="_Toc185197904" w:id="2"/>
      <w:r>
        <w:t>își exprimă solidaritatea și sprijinul clare față de persoanele care au fost grav afectate de recentele dezastre naturale din Europa Centrală, de Est și de Sud. Atunci când dezastrele climatice afectează regiunile UE, Europa se dovedește mai puternică dacă este solidară și unită;</w:t>
      </w:r>
      <w:bookmarkEnd w:id="2"/>
    </w:p>
    <w:p w:rsidRPr="009C5B03" w:rsidR="009C5B03" w:rsidP="00643D0B" w:rsidRDefault="009C5B03" w14:paraId="17BDC950" w14:textId="77777777">
      <w:pPr>
        <w:numPr>
          <w:ilvl w:val="0"/>
          <w:numId w:val="16"/>
        </w:numPr>
        <w:overflowPunct w:val="0"/>
        <w:autoSpaceDE w:val="0"/>
        <w:autoSpaceDN w:val="0"/>
        <w:adjustRightInd w:val="0"/>
        <w:textAlignment w:val="baseline"/>
        <w:outlineLvl w:val="1"/>
        <w:rPr>
          <w:szCs w:val="20"/>
        </w:rPr>
      </w:pPr>
      <w:bookmarkStart w:name="_Toc185197905" w:id="3"/>
      <w:r>
        <w:t>recunoaște că consecințele schimbărilor climatice și ale insuficienței resurselor se resimt deja, din păcate. Deși UE se angajează, pe bună dreptate, să evite o agravare a situației, suntem totuși nepregătiți pentru urgențe climatice, crize energetice și dezastre naturale neprevăzute;</w:t>
      </w:r>
      <w:bookmarkEnd w:id="3"/>
    </w:p>
    <w:p w:rsidRPr="009C5B03" w:rsidR="009C5B03" w:rsidP="00643D0B" w:rsidRDefault="009C5B03" w14:paraId="66E0C007" w14:textId="77777777">
      <w:pPr>
        <w:numPr>
          <w:ilvl w:val="0"/>
          <w:numId w:val="16"/>
        </w:numPr>
        <w:overflowPunct w:val="0"/>
        <w:autoSpaceDE w:val="0"/>
        <w:autoSpaceDN w:val="0"/>
        <w:adjustRightInd w:val="0"/>
        <w:textAlignment w:val="baseline"/>
        <w:outlineLvl w:val="1"/>
        <w:rPr>
          <w:szCs w:val="20"/>
        </w:rPr>
      </w:pPr>
      <w:bookmarkStart w:name="_Toc185197906" w:id="4"/>
      <w:r>
        <w:t>subliniază că este nevoie de o schimbare sistemică a modului în care funcționează economia noastră și că este esențial ca guvernele să se angajeze să găsească soluții sistemice în loc să abordeze doar simptomele problemei;</w:t>
      </w:r>
      <w:bookmarkEnd w:id="4"/>
    </w:p>
    <w:p w:rsidRPr="009C5B03" w:rsidR="009C5B03" w:rsidP="00643D0B" w:rsidRDefault="009C5B03" w14:paraId="5733AEB3" w14:textId="77777777">
      <w:pPr>
        <w:numPr>
          <w:ilvl w:val="0"/>
          <w:numId w:val="16"/>
        </w:numPr>
        <w:overflowPunct w:val="0"/>
        <w:autoSpaceDE w:val="0"/>
        <w:autoSpaceDN w:val="0"/>
        <w:adjustRightInd w:val="0"/>
        <w:textAlignment w:val="baseline"/>
        <w:outlineLvl w:val="1"/>
        <w:rPr>
          <w:szCs w:val="20"/>
        </w:rPr>
      </w:pPr>
      <w:bookmarkStart w:name="_Toc185197907" w:id="5"/>
      <w:r>
        <w:t>consideră că vor fi necesare măsuri imediate, simple și eficiente pentru a atenua consecințele sociale, teritoriale și economice ale dezastrelor naturale. Regiunile UE vor avea nevoie de lucrări ample de reconstrucție pentru a se redresa în urma acestor dezastre;</w:t>
      </w:r>
      <w:bookmarkEnd w:id="5"/>
    </w:p>
    <w:p w:rsidRPr="009C5B03" w:rsidR="009C5B03" w:rsidP="00643D0B" w:rsidRDefault="009C5B03" w14:paraId="74C1E0EA" w14:textId="77777777">
      <w:pPr>
        <w:numPr>
          <w:ilvl w:val="0"/>
          <w:numId w:val="16"/>
        </w:numPr>
        <w:overflowPunct w:val="0"/>
        <w:autoSpaceDE w:val="0"/>
        <w:autoSpaceDN w:val="0"/>
        <w:adjustRightInd w:val="0"/>
        <w:textAlignment w:val="baseline"/>
        <w:outlineLvl w:val="1"/>
        <w:rPr>
          <w:szCs w:val="20"/>
        </w:rPr>
      </w:pPr>
      <w:bookmarkStart w:name="_Toc185197908" w:id="6"/>
      <w:r>
        <w:t>salută mecanismele de flexibilitate care figurează în propunerea Comisiei de a sprijini țările afectate, având în vedere impactul grav și de durată al dezastrelor naturale asupra structurii sociale și economice a regiunilor UE;</w:t>
      </w:r>
      <w:bookmarkEnd w:id="6"/>
    </w:p>
    <w:p w:rsidRPr="009C5B03" w:rsidR="009C5B03" w:rsidP="00643D0B" w:rsidRDefault="009C5B03" w14:paraId="4CDE73AF" w14:textId="77777777">
      <w:pPr>
        <w:numPr>
          <w:ilvl w:val="0"/>
          <w:numId w:val="16"/>
        </w:numPr>
        <w:overflowPunct w:val="0"/>
        <w:autoSpaceDE w:val="0"/>
        <w:autoSpaceDN w:val="0"/>
        <w:adjustRightInd w:val="0"/>
        <w:textAlignment w:val="baseline"/>
        <w:outlineLvl w:val="1"/>
        <w:rPr>
          <w:szCs w:val="20"/>
        </w:rPr>
      </w:pPr>
      <w:bookmarkStart w:name="_Toc185197909" w:id="7"/>
      <w:r>
        <w:t>își exprimă sprijinul pentru politica de coeziune ca instrument de investiții pe termen lung al UE, recunoscând în același timp că dezastrele naturale extreme pot pune în pericol dezvoltarea sa în timp;</w:t>
      </w:r>
      <w:bookmarkEnd w:id="7"/>
    </w:p>
    <w:p w:rsidRPr="009C5B03" w:rsidR="009C5B03" w:rsidP="00643D0B" w:rsidRDefault="009C5B03" w14:paraId="0D08D206" w14:textId="77777777">
      <w:pPr>
        <w:numPr>
          <w:ilvl w:val="0"/>
          <w:numId w:val="16"/>
        </w:numPr>
        <w:overflowPunct w:val="0"/>
        <w:autoSpaceDE w:val="0"/>
        <w:autoSpaceDN w:val="0"/>
        <w:adjustRightInd w:val="0"/>
        <w:textAlignment w:val="baseline"/>
        <w:outlineLvl w:val="1"/>
        <w:rPr>
          <w:szCs w:val="20"/>
        </w:rPr>
      </w:pPr>
      <w:bookmarkStart w:name="_Toc185197910" w:id="8"/>
      <w:r>
        <w:t>subliniază că principiul fundamental al politicii de coeziune de „a nu lăsa pe nimeni și nicio regiune în urmă” rămâne solid și valabil și că partenerii societății civile sunt pregătiți să depună eforturi în continuare pentru a respecta acest principiu, printr-o politică de investiții puternică a UE;</w:t>
      </w:r>
      <w:bookmarkEnd w:id="8"/>
    </w:p>
    <w:p w:rsidRPr="009C5B03" w:rsidR="009C5B03" w:rsidP="00643D0B" w:rsidRDefault="009C5B03" w14:paraId="266DF4AB" w14:textId="77777777">
      <w:pPr>
        <w:numPr>
          <w:ilvl w:val="0"/>
          <w:numId w:val="16"/>
        </w:numPr>
        <w:overflowPunct w:val="0"/>
        <w:autoSpaceDE w:val="0"/>
        <w:autoSpaceDN w:val="0"/>
        <w:adjustRightInd w:val="0"/>
        <w:textAlignment w:val="baseline"/>
        <w:outlineLvl w:val="1"/>
        <w:rPr>
          <w:szCs w:val="20"/>
        </w:rPr>
      </w:pPr>
      <w:bookmarkStart w:name="_Toc185197911" w:id="9"/>
      <w:r>
        <w:t>trimite ferm și clar la politica de coeziune, care este cea mai importantă politică de investiții pe termen lung a UE pentru reducerea disparităților regionale, economice și teritoriale;</w:t>
      </w:r>
      <w:bookmarkEnd w:id="9"/>
    </w:p>
    <w:p w:rsidRPr="009C5B03" w:rsidR="009C5B03" w:rsidP="00643D0B" w:rsidRDefault="009C5B03" w14:paraId="634FF858" w14:textId="1BDD1D69">
      <w:pPr>
        <w:numPr>
          <w:ilvl w:val="0"/>
          <w:numId w:val="16"/>
        </w:numPr>
        <w:overflowPunct w:val="0"/>
        <w:autoSpaceDE w:val="0"/>
        <w:autoSpaceDN w:val="0"/>
        <w:adjustRightInd w:val="0"/>
        <w:textAlignment w:val="baseline"/>
        <w:outlineLvl w:val="1"/>
        <w:rPr>
          <w:szCs w:val="20"/>
        </w:rPr>
      </w:pPr>
      <w:bookmarkStart w:name="_Toc185197912" w:id="10"/>
      <w:r>
        <w:t>consideră că UE are nevoie de un mecanism de finanțare nou, stabil și solid, care trebuie să fie adaptabil, flexibil și pregătit să răspundă crizelor noi și emergente în anii și deceniile următoare. Este esențial ca funcționarea acestui mecanism, axat mai mult pe răspunsuri rapide și urgente, să fie coerentă cu politicile climatice, de mediu și energetice generale ale UE;</w:t>
      </w:r>
      <w:bookmarkEnd w:id="10"/>
    </w:p>
    <w:p w:rsidRPr="009C5B03" w:rsidR="009C5B03" w:rsidP="00643D0B" w:rsidRDefault="009C5B03" w14:paraId="0DF738F7" w14:textId="0CBDFA0C">
      <w:pPr>
        <w:numPr>
          <w:ilvl w:val="0"/>
          <w:numId w:val="16"/>
        </w:numPr>
        <w:overflowPunct w:val="0"/>
        <w:autoSpaceDE w:val="0"/>
        <w:autoSpaceDN w:val="0"/>
        <w:adjustRightInd w:val="0"/>
        <w:textAlignment w:val="baseline"/>
        <w:outlineLvl w:val="1"/>
        <w:rPr>
          <w:szCs w:val="20"/>
        </w:rPr>
      </w:pPr>
      <w:bookmarkStart w:name="_Toc185197913" w:id="11"/>
      <w:r>
        <w:t>îndeamnă Comisia Europeană să colaboreze strâns cu statele membre, cu autoritățile locale și cu organizațiile societății civile pentru a utiliza într-un mod cât mai eficace și mai rapid posibilitățile de sprijinire a regiunilor afectate. Organizațiile societății civile, lucrătorii, IMM-urile și ONG-urile au fost grav afectate de dezastrele naturale, motiv pentru care o parte substanțială a fondurilor trebuie direcționată către acestea;</w:t>
      </w:r>
      <w:bookmarkEnd w:id="11"/>
    </w:p>
    <w:p w:rsidRPr="00EC3D78" w:rsidR="009C5B03" w:rsidP="00F50E3E" w:rsidRDefault="009C5B03" w14:paraId="60510BE8" w14:textId="6222EA25">
      <w:pPr>
        <w:numPr>
          <w:ilvl w:val="0"/>
          <w:numId w:val="16"/>
        </w:numPr>
        <w:overflowPunct w:val="0"/>
        <w:autoSpaceDE w:val="0"/>
        <w:autoSpaceDN w:val="0"/>
        <w:adjustRightInd w:val="0"/>
        <w:textAlignment w:val="baseline"/>
        <w:outlineLvl w:val="1"/>
        <w:rPr>
          <w:szCs w:val="20"/>
        </w:rPr>
      </w:pPr>
      <w:bookmarkStart w:name="_Toc185197914" w:id="12"/>
      <w:r>
        <w:lastRenderedPageBreak/>
        <w:t>solicită Consiliului și Parlamentului European să aprobe rapid regulamentul, astfel încât acesta să poată fi adoptat cât mai curând posibil.</w:t>
      </w:r>
      <w:bookmarkEnd w:id="12"/>
    </w:p>
    <w:p w:rsidR="00EC3D78" w:rsidP="00EC3D78" w:rsidRDefault="00EC3D78" w14:paraId="707D72F7" w14:textId="77777777">
      <w:pPr>
        <w:overflowPunct w:val="0"/>
        <w:autoSpaceDE w:val="0"/>
        <w:autoSpaceDN w:val="0"/>
        <w:adjustRightInd w:val="0"/>
        <w:ind w:left="360"/>
        <w:textAlignment w:val="baseline"/>
        <w:outlineLvl w:val="1"/>
        <w:rPr>
          <w:szCs w:val="20"/>
        </w:rPr>
      </w:pPr>
    </w:p>
    <w:tbl>
      <w:tblPr>
        <w:tblStyle w:val="TableGrid2"/>
        <w:tblW w:w="5691" w:type="dxa"/>
        <w:tblInd w:w="-5" w:type="dxa"/>
        <w:tblLook w:val="04A0" w:firstRow="1" w:lastRow="0" w:firstColumn="1" w:lastColumn="0" w:noHBand="0" w:noVBand="1"/>
      </w:tblPr>
      <w:tblGrid>
        <w:gridCol w:w="1560"/>
        <w:gridCol w:w="4131"/>
      </w:tblGrid>
      <w:tr w:rsidRPr="009C5B03" w:rsidR="00902A1F" w:rsidTr="00EC3D78" w14:paraId="06614FB7" w14:textId="77777777">
        <w:tc>
          <w:tcPr>
            <w:tcW w:w="1560" w:type="dxa"/>
          </w:tcPr>
          <w:p w:rsidRPr="009C5B03" w:rsidR="00902A1F" w:rsidP="00810BF5" w:rsidRDefault="00902A1F" w14:paraId="0619ADAD" w14:textId="040A51AE">
            <w:pPr>
              <w:overflowPunct w:val="0"/>
              <w:autoSpaceDE w:val="0"/>
              <w:autoSpaceDN w:val="0"/>
              <w:adjustRightInd w:val="0"/>
              <w:textAlignment w:val="baseline"/>
              <w:rPr>
                <w:bCs/>
                <w:i/>
              </w:rPr>
            </w:pPr>
            <w:r>
              <w:rPr>
                <w:b/>
                <w:bCs/>
                <w:i/>
                <w:iCs/>
              </w:rPr>
              <w:t>Date de contact</w:t>
            </w:r>
            <w:r w:rsidR="00EC3D78">
              <w:rPr>
                <w:b/>
                <w:bCs/>
                <w:i/>
                <w:iCs/>
              </w:rPr>
              <w:t>:</w:t>
            </w:r>
          </w:p>
        </w:tc>
        <w:tc>
          <w:tcPr>
            <w:tcW w:w="4131" w:type="dxa"/>
          </w:tcPr>
          <w:p w:rsidRPr="009C5B03" w:rsidR="00902A1F" w:rsidP="00810BF5" w:rsidRDefault="00902A1F" w14:paraId="22287D72" w14:textId="2BAC85C7">
            <w:pPr>
              <w:overflowPunct w:val="0"/>
              <w:autoSpaceDE w:val="0"/>
              <w:autoSpaceDN w:val="0"/>
              <w:adjustRightInd w:val="0"/>
              <w:textAlignment w:val="baseline"/>
              <w:rPr>
                <w:bCs/>
                <w:i/>
                <w:iCs/>
              </w:rPr>
            </w:pPr>
            <w:r>
              <w:rPr>
                <w:i/>
              </w:rPr>
              <w:t xml:space="preserve">Georgios </w:t>
            </w:r>
            <w:r w:rsidR="00EC3D78">
              <w:rPr>
                <w:i/>
              </w:rPr>
              <w:t>MELEAS</w:t>
            </w:r>
          </w:p>
        </w:tc>
      </w:tr>
      <w:tr w:rsidRPr="009C5B03" w:rsidR="00902A1F" w:rsidTr="00EC3D78" w14:paraId="549E05C1" w14:textId="77777777">
        <w:tc>
          <w:tcPr>
            <w:tcW w:w="1560" w:type="dxa"/>
          </w:tcPr>
          <w:p w:rsidRPr="009C5B03" w:rsidR="00902A1F" w:rsidP="00810BF5" w:rsidRDefault="00902A1F" w14:paraId="5E3BD607" w14:textId="1AEC31BE">
            <w:pPr>
              <w:overflowPunct w:val="0"/>
              <w:autoSpaceDE w:val="0"/>
              <w:autoSpaceDN w:val="0"/>
              <w:adjustRightInd w:val="0"/>
              <w:textAlignment w:val="baseline"/>
              <w:rPr>
                <w:i/>
              </w:rPr>
            </w:pPr>
            <w:r>
              <w:rPr>
                <w:i/>
              </w:rPr>
              <w:t>Tel.</w:t>
            </w:r>
            <w:r w:rsidR="00EC3D78">
              <w:rPr>
                <w:i/>
              </w:rPr>
              <w:t>:</w:t>
            </w:r>
          </w:p>
        </w:tc>
        <w:tc>
          <w:tcPr>
            <w:tcW w:w="4131" w:type="dxa"/>
          </w:tcPr>
          <w:p w:rsidRPr="009C5B03" w:rsidR="00902A1F" w:rsidP="00810BF5" w:rsidRDefault="00902A1F" w14:paraId="388EAD60" w14:textId="77777777">
            <w:pPr>
              <w:overflowPunct w:val="0"/>
              <w:autoSpaceDE w:val="0"/>
              <w:autoSpaceDN w:val="0"/>
              <w:adjustRightInd w:val="0"/>
              <w:textAlignment w:val="baseline"/>
              <w:rPr>
                <w:i/>
                <w:iCs/>
              </w:rPr>
            </w:pPr>
            <w:r>
              <w:rPr>
                <w:i/>
              </w:rPr>
              <w:t>+32 25469795</w:t>
            </w:r>
          </w:p>
        </w:tc>
      </w:tr>
      <w:tr w:rsidRPr="009C5B03" w:rsidR="00902A1F" w:rsidTr="00EC3D78" w14:paraId="3990E4FC" w14:textId="77777777">
        <w:tc>
          <w:tcPr>
            <w:tcW w:w="1560" w:type="dxa"/>
          </w:tcPr>
          <w:p w:rsidRPr="009C5B03" w:rsidR="00902A1F" w:rsidP="00810BF5" w:rsidRDefault="00EC3D78" w14:paraId="4D4F9AB3" w14:textId="6E475707">
            <w:pPr>
              <w:overflowPunct w:val="0"/>
              <w:autoSpaceDE w:val="0"/>
              <w:autoSpaceDN w:val="0"/>
              <w:adjustRightInd w:val="0"/>
              <w:textAlignment w:val="baseline"/>
              <w:rPr>
                <w:i/>
              </w:rPr>
            </w:pPr>
            <w:r>
              <w:rPr>
                <w:i/>
              </w:rPr>
              <w:t>E-mail:</w:t>
            </w:r>
          </w:p>
        </w:tc>
        <w:tc>
          <w:tcPr>
            <w:tcW w:w="4131" w:type="dxa"/>
          </w:tcPr>
          <w:p w:rsidRPr="009C5B03" w:rsidR="00902A1F" w:rsidP="00810BF5" w:rsidRDefault="003F2D59" w14:paraId="01EE99DA" w14:textId="77777777">
            <w:pPr>
              <w:overflowPunct w:val="0"/>
              <w:autoSpaceDE w:val="0"/>
              <w:autoSpaceDN w:val="0"/>
              <w:adjustRightInd w:val="0"/>
              <w:textAlignment w:val="baseline"/>
              <w:rPr>
                <w:i/>
                <w:iCs/>
              </w:rPr>
            </w:pPr>
            <w:hyperlink w:history="1" r:id="rId24">
              <w:r w:rsidR="00902A1F">
                <w:rPr>
                  <w:color w:val="0000FF"/>
                  <w:u w:val="single"/>
                </w:rPr>
                <w:t>Georgios.Meleas@eesc.europa.eu</w:t>
              </w:r>
            </w:hyperlink>
          </w:p>
        </w:tc>
      </w:tr>
    </w:tbl>
    <w:p w:rsidRPr="00482C25" w:rsidR="00482C25" w:rsidP="00643D0B" w:rsidRDefault="003F2D59" w14:paraId="22B8A203" w14:textId="6678DB6D">
      <w:pPr>
        <w:pageBreakBefore/>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5">
        <w:r w:rsidR="00902A1F">
          <w:rPr>
            <w:b/>
            <w:i/>
            <w:color w:val="0000FF"/>
            <w:sz w:val="28"/>
            <w:u w:val="single"/>
          </w:rPr>
          <w:t xml:space="preserve">Revizuirea cadrului </w:t>
        </w:r>
        <w:r w:rsidR="00902A1F">
          <w:rPr>
            <w:b/>
            <w:i/>
            <w:color w:val="0000FF"/>
            <w:sz w:val="28"/>
            <w:u w:val="single"/>
          </w:rPr>
          <w:t>j</w:t>
        </w:r>
        <w:r w:rsidR="00902A1F">
          <w:rPr>
            <w:b/>
            <w:i/>
            <w:color w:val="0000FF"/>
            <w:sz w:val="28"/>
            <w:u w:val="single"/>
          </w:rPr>
          <w:t>uridic privind securitizarea în UE</w:t>
        </w:r>
      </w:hyperlink>
      <w:r w:rsidR="00902A1F">
        <w:rPr>
          <w:b/>
          <w:i/>
          <w:sz w:val="28"/>
        </w:rPr>
        <w:t xml:space="preserve"> </w:t>
      </w:r>
    </w:p>
    <w:p w:rsidRPr="00482C25" w:rsidR="00482C25" w:rsidP="00482C25" w:rsidRDefault="00482C25" w14:paraId="202C21D6" w14:textId="77777777">
      <w:pPr>
        <w:widowControl w:val="0"/>
        <w:overflowPunct w:val="0"/>
        <w:autoSpaceDE w:val="0"/>
        <w:autoSpaceDN w:val="0"/>
        <w:adjustRightInd w:val="0"/>
        <w:ind w:left="284"/>
        <w:textAlignment w:val="baseline"/>
        <w:rPr>
          <w:b/>
          <w:i/>
          <w:iCs/>
          <w:sz w:val="20"/>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BB600D" w:rsidR="00482C25" w:rsidTr="00863A8F" w14:paraId="5FE72AFC" w14:textId="77777777">
        <w:tc>
          <w:tcPr>
            <w:tcW w:w="1701" w:type="dxa"/>
          </w:tcPr>
          <w:p w:rsidRPr="00482C25" w:rsidR="00482C25" w:rsidP="00482C25" w:rsidRDefault="00482C25" w14:paraId="581AD2ED" w14:textId="1494F3EB">
            <w:pPr>
              <w:tabs>
                <w:tab w:val="center" w:pos="284"/>
              </w:tabs>
              <w:overflowPunct w:val="0"/>
              <w:autoSpaceDE w:val="0"/>
              <w:autoSpaceDN w:val="0"/>
              <w:adjustRightInd w:val="0"/>
              <w:ind w:left="266" w:hanging="266"/>
              <w:textAlignment w:val="baseline"/>
              <w:rPr>
                <w:b/>
              </w:rPr>
            </w:pPr>
            <w:r>
              <w:rPr>
                <w:b/>
              </w:rPr>
              <w:t>Raportor</w:t>
            </w:r>
            <w:r w:rsidR="00EC3D78">
              <w:rPr>
                <w:b/>
              </w:rPr>
              <w:t>:</w:t>
            </w:r>
          </w:p>
          <w:p w:rsidRPr="00482C25" w:rsidR="00482C25" w:rsidP="00482C25" w:rsidRDefault="00482C25" w14:paraId="181AB32E" w14:textId="315E42EF">
            <w:pPr>
              <w:tabs>
                <w:tab w:val="center" w:pos="284"/>
              </w:tabs>
              <w:overflowPunct w:val="0"/>
              <w:autoSpaceDE w:val="0"/>
              <w:autoSpaceDN w:val="0"/>
              <w:adjustRightInd w:val="0"/>
              <w:ind w:left="266" w:hanging="266"/>
              <w:textAlignment w:val="baseline"/>
              <w:rPr>
                <w:b/>
              </w:rPr>
            </w:pPr>
            <w:r>
              <w:rPr>
                <w:b/>
              </w:rPr>
              <w:t>Coraportor</w:t>
            </w:r>
            <w:r w:rsidR="00EC3D78">
              <w:rPr>
                <w:b/>
              </w:rPr>
              <w:t>:</w:t>
            </w:r>
          </w:p>
        </w:tc>
        <w:tc>
          <w:tcPr>
            <w:tcW w:w="6804" w:type="dxa"/>
            <w:gridSpan w:val="2"/>
          </w:tcPr>
          <w:p w:rsidRPr="00482C25" w:rsidR="00482C25" w:rsidP="00482C25" w:rsidRDefault="00482C25" w14:paraId="5358A076" w14:textId="48343453">
            <w:pPr>
              <w:tabs>
                <w:tab w:val="center" w:pos="284"/>
              </w:tabs>
              <w:overflowPunct w:val="0"/>
              <w:autoSpaceDE w:val="0"/>
              <w:autoSpaceDN w:val="0"/>
              <w:adjustRightInd w:val="0"/>
              <w:ind w:left="266" w:hanging="266"/>
              <w:textAlignment w:val="baseline"/>
              <w:rPr>
                <w:bCs/>
              </w:rPr>
            </w:pPr>
            <w:r>
              <w:t>Philip VON BROCKDORFF (Grupul „Lucrători”</w:t>
            </w:r>
            <w:r w:rsidR="00EC3D78">
              <w:t xml:space="preserve"> </w:t>
            </w:r>
            <w:r>
              <w:t>–</w:t>
            </w:r>
            <w:r w:rsidR="00EC3D78">
              <w:t xml:space="preserve"> </w:t>
            </w:r>
            <w:r>
              <w:t>MT)</w:t>
            </w:r>
          </w:p>
          <w:p w:rsidRPr="00482C25" w:rsidR="00482C25" w:rsidP="00482C25" w:rsidRDefault="00482C25" w14:paraId="0A10A3EA" w14:textId="3B291FFD">
            <w:pPr>
              <w:tabs>
                <w:tab w:val="center" w:pos="284"/>
              </w:tabs>
              <w:overflowPunct w:val="0"/>
              <w:autoSpaceDE w:val="0"/>
              <w:autoSpaceDN w:val="0"/>
              <w:adjustRightInd w:val="0"/>
              <w:ind w:left="266" w:hanging="266"/>
              <w:textAlignment w:val="baseline"/>
              <w:rPr>
                <w:bCs/>
              </w:rPr>
            </w:pPr>
            <w:r>
              <w:t>Antonio GARCÍA DEL RIEGO (Grupul „Angajatori”</w:t>
            </w:r>
            <w:r w:rsidR="00EC3D78">
              <w:t xml:space="preserve"> </w:t>
            </w:r>
            <w:r>
              <w:t>–</w:t>
            </w:r>
            <w:r w:rsidR="00EC3D78">
              <w:t xml:space="preserve"> </w:t>
            </w:r>
            <w:r>
              <w:t>ES)</w:t>
            </w:r>
          </w:p>
          <w:p w:rsidRPr="00482C25" w:rsidR="00482C25" w:rsidP="00482C25" w:rsidRDefault="00482C25" w14:paraId="3B6D01B4" w14:textId="77777777">
            <w:pPr>
              <w:tabs>
                <w:tab w:val="center" w:pos="284"/>
              </w:tabs>
              <w:overflowPunct w:val="0"/>
              <w:autoSpaceDE w:val="0"/>
              <w:autoSpaceDN w:val="0"/>
              <w:adjustRightInd w:val="0"/>
              <w:ind w:left="266" w:hanging="266"/>
              <w:textAlignment w:val="baseline"/>
              <w:rPr>
                <w:bCs/>
                <w:lang w:val="es-ES_tradnl"/>
              </w:rPr>
            </w:pPr>
          </w:p>
        </w:tc>
      </w:tr>
      <w:tr w:rsidRPr="00BB600D" w:rsidR="00482C25" w:rsidTr="00863A8F" w14:paraId="4CB905DA" w14:textId="77777777">
        <w:trPr>
          <w:gridAfter w:val="1"/>
          <w:wAfter w:w="1417" w:type="dxa"/>
        </w:trPr>
        <w:tc>
          <w:tcPr>
            <w:tcW w:w="7088" w:type="dxa"/>
            <w:gridSpan w:val="2"/>
          </w:tcPr>
          <w:p w:rsidRPr="00482C25" w:rsidR="00482C25" w:rsidP="00482C25" w:rsidRDefault="00482C25" w14:paraId="4268E229" w14:textId="77777777">
            <w:pPr>
              <w:tabs>
                <w:tab w:val="center" w:pos="284"/>
              </w:tabs>
              <w:overflowPunct w:val="0"/>
              <w:autoSpaceDE w:val="0"/>
              <w:autoSpaceDN w:val="0"/>
              <w:adjustRightInd w:val="0"/>
              <w:spacing w:line="160" w:lineRule="exact"/>
              <w:ind w:left="266" w:hanging="266"/>
              <w:textAlignment w:val="baseline"/>
              <w:rPr>
                <w:lang w:val="es-ES_tradnl"/>
              </w:rPr>
            </w:pPr>
          </w:p>
        </w:tc>
      </w:tr>
      <w:tr w:rsidRPr="00482C25" w:rsidR="00482C25" w:rsidTr="00863A8F" w14:paraId="4B940311" w14:textId="77777777">
        <w:trPr>
          <w:gridAfter w:val="1"/>
          <w:wAfter w:w="1417" w:type="dxa"/>
        </w:trPr>
        <w:tc>
          <w:tcPr>
            <w:tcW w:w="1701" w:type="dxa"/>
          </w:tcPr>
          <w:p w:rsidRPr="00482C25" w:rsidR="00482C25" w:rsidP="00482C25" w:rsidRDefault="00D16BAA" w14:paraId="7122568E" w14:textId="59660C11">
            <w:pPr>
              <w:tabs>
                <w:tab w:val="center" w:pos="284"/>
              </w:tabs>
              <w:overflowPunct w:val="0"/>
              <w:autoSpaceDE w:val="0"/>
              <w:autoSpaceDN w:val="0"/>
              <w:adjustRightInd w:val="0"/>
              <w:ind w:left="266" w:hanging="266"/>
              <w:textAlignment w:val="baseline"/>
              <w:rPr>
                <w:b/>
              </w:rPr>
            </w:pPr>
            <w:r>
              <w:rPr>
                <w:b/>
              </w:rPr>
              <w:t>Referințe:</w:t>
            </w:r>
          </w:p>
        </w:tc>
        <w:tc>
          <w:tcPr>
            <w:tcW w:w="5387" w:type="dxa"/>
          </w:tcPr>
          <w:p w:rsidRPr="00482C25" w:rsidR="00482C25" w:rsidP="00482C25" w:rsidRDefault="00EC3D78" w14:paraId="4D5F8809" w14:textId="76BE59A6">
            <w:pPr>
              <w:tabs>
                <w:tab w:val="center" w:pos="284"/>
              </w:tabs>
              <w:overflowPunct w:val="0"/>
              <w:autoSpaceDE w:val="0"/>
              <w:autoSpaceDN w:val="0"/>
              <w:adjustRightInd w:val="0"/>
              <w:ind w:left="266" w:hanging="266"/>
              <w:textAlignment w:val="baseline"/>
            </w:pPr>
            <w:r>
              <w:t>A</w:t>
            </w:r>
            <w:r w:rsidR="00482C25">
              <w:t>viz din proprie inițiativă</w:t>
            </w:r>
          </w:p>
          <w:p w:rsidRPr="00482C25" w:rsidR="00482C25" w:rsidP="00482C25" w:rsidRDefault="00482C25" w14:paraId="64F2A43F" w14:textId="68E44F58">
            <w:pPr>
              <w:tabs>
                <w:tab w:val="center" w:pos="284"/>
              </w:tabs>
              <w:overflowPunct w:val="0"/>
              <w:autoSpaceDE w:val="0"/>
              <w:autoSpaceDN w:val="0"/>
              <w:adjustRightInd w:val="0"/>
              <w:ind w:left="266" w:hanging="266"/>
              <w:textAlignment w:val="baseline"/>
            </w:pPr>
            <w:r>
              <w:t>EESC-2024-00531-00-00-AC</w:t>
            </w:r>
          </w:p>
        </w:tc>
      </w:tr>
    </w:tbl>
    <w:p w:rsidRPr="00482C25" w:rsidR="00482C25" w:rsidP="00482C25" w:rsidRDefault="00EC3D78" w14:paraId="08467886" w14:textId="5097D2E1">
      <w:pPr>
        <w:keepNext/>
        <w:keepLines/>
        <w:tabs>
          <w:tab w:val="center" w:pos="284"/>
        </w:tabs>
        <w:overflowPunct w:val="0"/>
        <w:autoSpaceDE w:val="0"/>
        <w:autoSpaceDN w:val="0"/>
        <w:adjustRightInd w:val="0"/>
        <w:spacing w:before="120"/>
        <w:ind w:left="266" w:hanging="266"/>
        <w:textAlignment w:val="baseline"/>
        <w:rPr>
          <w:b/>
        </w:rPr>
      </w:pPr>
      <w:r>
        <w:rPr>
          <w:b/>
        </w:rPr>
        <w:t>Punctele principale:</w:t>
      </w:r>
    </w:p>
    <w:p w:rsidRPr="00482C25" w:rsidR="00482C25" w:rsidP="00482C25" w:rsidRDefault="00482C25" w14:paraId="128A5BE3" w14:textId="77777777">
      <w:pPr>
        <w:keepNext/>
        <w:keepLines/>
        <w:tabs>
          <w:tab w:val="center" w:pos="284"/>
        </w:tabs>
        <w:overflowPunct w:val="0"/>
        <w:autoSpaceDE w:val="0"/>
        <w:autoSpaceDN w:val="0"/>
        <w:adjustRightInd w:val="0"/>
        <w:spacing w:before="120"/>
        <w:ind w:left="266" w:hanging="266"/>
        <w:textAlignment w:val="baseline"/>
        <w:rPr>
          <w:b/>
          <w:lang w:val="en-GB"/>
        </w:rPr>
      </w:pPr>
    </w:p>
    <w:p w:rsidRPr="00482C25" w:rsidR="00482C25" w:rsidP="00482C25" w:rsidRDefault="00482C25" w14:paraId="60F3D793" w14:textId="77777777">
      <w:pPr>
        <w:overflowPunct w:val="0"/>
        <w:autoSpaceDE w:val="0"/>
        <w:autoSpaceDN w:val="0"/>
        <w:adjustRightInd w:val="0"/>
        <w:textAlignment w:val="baseline"/>
        <w:rPr>
          <w:bCs/>
          <w:iCs/>
        </w:rPr>
      </w:pPr>
      <w:r>
        <w:t>CESE:</w:t>
      </w:r>
    </w:p>
    <w:p w:rsidRPr="00482C25" w:rsidR="00482C25" w:rsidP="00482C25" w:rsidRDefault="00482C25" w14:paraId="05A20084" w14:textId="77777777">
      <w:pPr>
        <w:overflowPunct w:val="0"/>
        <w:autoSpaceDE w:val="0"/>
        <w:autoSpaceDN w:val="0"/>
        <w:adjustRightInd w:val="0"/>
        <w:textAlignment w:val="baseline"/>
        <w:rPr>
          <w:bCs/>
          <w:iCs/>
          <w:lang w:val="en-GB"/>
        </w:rPr>
      </w:pPr>
    </w:p>
    <w:p w:rsidRPr="00482C25" w:rsidR="00482C25" w:rsidP="00643D0B" w:rsidRDefault="00482C25" w14:paraId="32FA80D3" w14:textId="77777777">
      <w:pPr>
        <w:numPr>
          <w:ilvl w:val="0"/>
          <w:numId w:val="18"/>
        </w:numPr>
        <w:overflowPunct w:val="0"/>
        <w:autoSpaceDE w:val="0"/>
        <w:autoSpaceDN w:val="0"/>
        <w:adjustRightInd w:val="0"/>
        <w:spacing w:after="200" w:line="276" w:lineRule="auto"/>
        <w:contextualSpacing/>
        <w:textAlignment w:val="baseline"/>
        <w:rPr>
          <w:bCs/>
          <w:iCs/>
        </w:rPr>
      </w:pPr>
      <w:r>
        <w:t>consideră că îmbunătățirea pieței securitizărilor poate extinde oportunitățile de investiții, poate extinde accesul la credite și poate promova uniunea piețelor de capital;</w:t>
      </w:r>
    </w:p>
    <w:p w:rsidRPr="00482C25" w:rsidR="00482C25" w:rsidP="00643D0B" w:rsidRDefault="00482C25" w14:paraId="4F2CF352" w14:textId="77777777">
      <w:pPr>
        <w:numPr>
          <w:ilvl w:val="0"/>
          <w:numId w:val="18"/>
        </w:numPr>
        <w:overflowPunct w:val="0"/>
        <w:autoSpaceDE w:val="0"/>
        <w:autoSpaceDN w:val="0"/>
        <w:adjustRightInd w:val="0"/>
        <w:spacing w:after="200" w:line="276" w:lineRule="auto"/>
        <w:contextualSpacing/>
        <w:textAlignment w:val="baseline"/>
        <w:rPr>
          <w:bCs/>
          <w:iCs/>
        </w:rPr>
      </w:pPr>
      <w:r>
        <w:t>consideră că este oportun să se efectueze o evaluare a eficacității cadrului juridic al securitizării, inclusiv a infrastructurii de piață, a eficienței și a transparenței, precum și să se analizeze ajustările cerințelor de raportare și de diligență necesară;</w:t>
      </w:r>
    </w:p>
    <w:p w:rsidRPr="00482C25" w:rsidR="00482C25" w:rsidP="00643D0B" w:rsidRDefault="00482C25" w14:paraId="0A7F745F" w14:textId="77777777">
      <w:pPr>
        <w:numPr>
          <w:ilvl w:val="0"/>
          <w:numId w:val="18"/>
        </w:numPr>
        <w:overflowPunct w:val="0"/>
        <w:autoSpaceDE w:val="0"/>
        <w:autoSpaceDN w:val="0"/>
        <w:adjustRightInd w:val="0"/>
        <w:spacing w:after="200" w:line="276" w:lineRule="auto"/>
        <w:contextualSpacing/>
        <w:textAlignment w:val="baseline"/>
        <w:rPr>
          <w:bCs/>
          <w:iCs/>
        </w:rPr>
      </w:pPr>
      <w:r>
        <w:t>recomandă ca orice evaluare a punerii în aplicare a cadrului de reglementare să includă o analiză a impactului securitizării asupra finanțării economiei reale;</w:t>
      </w:r>
    </w:p>
    <w:p w:rsidRPr="00482C25" w:rsidR="00482C25" w:rsidP="00643D0B" w:rsidRDefault="00482C25" w14:paraId="56A02359" w14:textId="77777777">
      <w:pPr>
        <w:numPr>
          <w:ilvl w:val="0"/>
          <w:numId w:val="18"/>
        </w:numPr>
        <w:overflowPunct w:val="0"/>
        <w:autoSpaceDE w:val="0"/>
        <w:autoSpaceDN w:val="0"/>
        <w:adjustRightInd w:val="0"/>
        <w:spacing w:after="200" w:line="276" w:lineRule="auto"/>
        <w:contextualSpacing/>
        <w:textAlignment w:val="baseline"/>
        <w:rPr>
          <w:bCs/>
          <w:iCs/>
        </w:rPr>
      </w:pPr>
      <w:r>
        <w:t>sugerează ca eforturile de stimulare a securitizării să se concentreze pe generarea de fonduri suplimentare pentru economia reală, cu accent pe gospodării și întreprinderi;</w:t>
      </w:r>
    </w:p>
    <w:p w:rsidRPr="00482C25" w:rsidR="00482C25" w:rsidP="00643D0B" w:rsidRDefault="00482C25" w14:paraId="5878E812" w14:textId="77777777">
      <w:pPr>
        <w:numPr>
          <w:ilvl w:val="0"/>
          <w:numId w:val="18"/>
        </w:numPr>
        <w:overflowPunct w:val="0"/>
        <w:autoSpaceDE w:val="0"/>
        <w:autoSpaceDN w:val="0"/>
        <w:adjustRightInd w:val="0"/>
        <w:spacing w:after="200" w:line="276" w:lineRule="auto"/>
        <w:contextualSpacing/>
        <w:textAlignment w:val="baseline"/>
        <w:rPr>
          <w:bCs/>
          <w:iCs/>
        </w:rPr>
      </w:pPr>
      <w:r>
        <w:t>consideră că securitizarea ar trebui să fie complementară altor instrumente de capital existente, cum ar fi obligațiunile garantate, dar ținând seama de faptul că securitizarea este singurul instrument care permite eliberarea de capital pentru bănci;</w:t>
      </w:r>
    </w:p>
    <w:p w:rsidRPr="00482C25" w:rsidR="00482C25" w:rsidP="00643D0B" w:rsidRDefault="00482C25" w14:paraId="316BD31B" w14:textId="77777777">
      <w:pPr>
        <w:numPr>
          <w:ilvl w:val="0"/>
          <w:numId w:val="18"/>
        </w:numPr>
        <w:overflowPunct w:val="0"/>
        <w:autoSpaceDE w:val="0"/>
        <w:autoSpaceDN w:val="0"/>
        <w:adjustRightInd w:val="0"/>
        <w:spacing w:after="200" w:line="276" w:lineRule="auto"/>
        <w:contextualSpacing/>
        <w:textAlignment w:val="baseline"/>
        <w:rPr>
          <w:bCs/>
          <w:iCs/>
        </w:rPr>
      </w:pPr>
      <w:r>
        <w:t>consideră că extinderea cerințelor de informare privind sustenabilitatea sau introducerea unui cadru privind „securitizarea ecologică” pot adăuga valoare pentru investitori, care ar aprecia ca acesta să își măsoare ponderea investițiilor de mediu, sociale și de guvernanță (ESG), să evalueze riscurile legate de ESG și ca instrument de comparație;</w:t>
      </w:r>
    </w:p>
    <w:p w:rsidRPr="00482C25" w:rsidR="00482C25" w:rsidP="00643D0B" w:rsidRDefault="00482C25" w14:paraId="108E811D" w14:textId="77777777">
      <w:pPr>
        <w:numPr>
          <w:ilvl w:val="0"/>
          <w:numId w:val="18"/>
        </w:numPr>
        <w:overflowPunct w:val="0"/>
        <w:autoSpaceDE w:val="0"/>
        <w:autoSpaceDN w:val="0"/>
        <w:adjustRightInd w:val="0"/>
        <w:spacing w:after="200" w:line="276" w:lineRule="auto"/>
        <w:contextualSpacing/>
        <w:textAlignment w:val="baseline"/>
        <w:rPr>
          <w:bCs/>
          <w:iCs/>
        </w:rPr>
      </w:pPr>
      <w:r>
        <w:t>sugerează să se reducă termenele și să se standardizeze și să se armonizeze în continuare cerințele pentru recunoașterea transferurilor semnificative de risc;</w:t>
      </w:r>
    </w:p>
    <w:p w:rsidRPr="00482C25" w:rsidR="00482C25" w:rsidP="00643D0B" w:rsidRDefault="00482C25" w14:paraId="45FBE1E5" w14:textId="77777777">
      <w:pPr>
        <w:numPr>
          <w:ilvl w:val="0"/>
          <w:numId w:val="18"/>
        </w:numPr>
        <w:overflowPunct w:val="0"/>
        <w:autoSpaceDE w:val="0"/>
        <w:autoSpaceDN w:val="0"/>
        <w:adjustRightInd w:val="0"/>
        <w:spacing w:after="200" w:line="276" w:lineRule="auto"/>
        <w:contextualSpacing/>
        <w:textAlignment w:val="baseline"/>
        <w:rPr>
          <w:bCs/>
          <w:iCs/>
        </w:rPr>
      </w:pPr>
      <w:r>
        <w:t>consideră că realizarea de progrese în ceea ce privește armonizarea, de exemplu, a dreptului contractelor, a legislației în materie de insolvență și a impozitării, ar îmbunătăți fezabilitatea punerii în comun și a insinuării transfrontaliere;</w:t>
      </w:r>
    </w:p>
    <w:p w:rsidRPr="00482C25" w:rsidR="00482C25" w:rsidP="00643D0B" w:rsidRDefault="00482C25" w14:paraId="6B15D60C" w14:textId="77777777">
      <w:pPr>
        <w:numPr>
          <w:ilvl w:val="0"/>
          <w:numId w:val="18"/>
        </w:numPr>
        <w:overflowPunct w:val="0"/>
        <w:autoSpaceDE w:val="0"/>
        <w:autoSpaceDN w:val="0"/>
        <w:adjustRightInd w:val="0"/>
        <w:spacing w:after="200" w:line="276" w:lineRule="auto"/>
        <w:contextualSpacing/>
        <w:textAlignment w:val="baseline"/>
        <w:rPr>
          <w:bCs/>
          <w:iCs/>
        </w:rPr>
      </w:pPr>
      <w:r>
        <w:t>salută procesul de consultare desfășurat de Comisia Europeană și recomandă ca UE să colaboreze în mod activ la consultarea în curs a Consiliului pentru Stabilitate Financiară.</w:t>
      </w:r>
    </w:p>
    <w:p w:rsidRPr="00482C25" w:rsidR="00482C25" w:rsidP="00482C25" w:rsidRDefault="00482C25" w14:paraId="3FC16B9E" w14:textId="77777777">
      <w:pPr>
        <w:overflowPunct w:val="0"/>
        <w:autoSpaceDE w:val="0"/>
        <w:autoSpaceDN w:val="0"/>
        <w:adjustRightInd w:val="0"/>
        <w:textAlignment w:val="baseline"/>
        <w:rPr>
          <w:bCs/>
          <w:iCs/>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482C25" w:rsidR="00482C25" w:rsidTr="0089272C" w14:paraId="4854E09A" w14:textId="77777777">
        <w:tc>
          <w:tcPr>
            <w:tcW w:w="1560" w:type="dxa"/>
          </w:tcPr>
          <w:p w:rsidRPr="00482C25" w:rsidR="00482C25" w:rsidP="00482C25" w:rsidRDefault="00482C25" w14:paraId="7A4A5D8B" w14:textId="11ACE805">
            <w:pPr>
              <w:overflowPunct w:val="0"/>
              <w:autoSpaceDE w:val="0"/>
              <w:autoSpaceDN w:val="0"/>
              <w:adjustRightInd w:val="0"/>
              <w:spacing w:line="240" w:lineRule="auto"/>
              <w:textAlignment w:val="baseline"/>
              <w:rPr>
                <w:i/>
              </w:rPr>
            </w:pPr>
            <w:r>
              <w:rPr>
                <w:b/>
                <w:i/>
              </w:rPr>
              <w:t>Date de contact</w:t>
            </w:r>
            <w:r w:rsidR="0089272C">
              <w:rPr>
                <w:b/>
                <w:i/>
              </w:rPr>
              <w:t>:</w:t>
            </w:r>
          </w:p>
        </w:tc>
        <w:tc>
          <w:tcPr>
            <w:tcW w:w="5528" w:type="dxa"/>
          </w:tcPr>
          <w:p w:rsidRPr="00482C25" w:rsidR="00482C25" w:rsidP="00482C25" w:rsidRDefault="00482C25" w14:paraId="11F392D6" w14:textId="0E02DED4">
            <w:pPr>
              <w:overflowPunct w:val="0"/>
              <w:autoSpaceDE w:val="0"/>
              <w:autoSpaceDN w:val="0"/>
              <w:adjustRightInd w:val="0"/>
              <w:spacing w:line="240" w:lineRule="auto"/>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r w:rsidR="0089272C">
              <w:rPr>
                <w:i/>
              </w:rPr>
              <w:t>MATALLANA</w:t>
            </w:r>
          </w:p>
        </w:tc>
      </w:tr>
      <w:tr w:rsidRPr="00482C25" w:rsidR="00482C25" w:rsidTr="0089272C" w14:paraId="6A09B6CF" w14:textId="77777777">
        <w:tc>
          <w:tcPr>
            <w:tcW w:w="1560" w:type="dxa"/>
          </w:tcPr>
          <w:p w:rsidRPr="00482C25" w:rsidR="00482C25" w:rsidP="00482C25" w:rsidRDefault="00EC3D78" w14:paraId="7B394B02" w14:textId="697B98D7">
            <w:pPr>
              <w:overflowPunct w:val="0"/>
              <w:autoSpaceDE w:val="0"/>
              <w:autoSpaceDN w:val="0"/>
              <w:adjustRightInd w:val="0"/>
              <w:spacing w:line="240" w:lineRule="auto"/>
              <w:textAlignment w:val="baseline"/>
              <w:rPr>
                <w:i/>
              </w:rPr>
            </w:pPr>
            <w:r>
              <w:rPr>
                <w:i/>
              </w:rPr>
              <w:t>Tel.:</w:t>
            </w:r>
          </w:p>
        </w:tc>
        <w:tc>
          <w:tcPr>
            <w:tcW w:w="5528" w:type="dxa"/>
          </w:tcPr>
          <w:p w:rsidRPr="00482C25" w:rsidR="00482C25" w:rsidP="00482C25" w:rsidRDefault="00482C25" w14:paraId="5FFF8E7A" w14:textId="77777777">
            <w:pPr>
              <w:overflowPunct w:val="0"/>
              <w:autoSpaceDE w:val="0"/>
              <w:autoSpaceDN w:val="0"/>
              <w:adjustRightInd w:val="0"/>
              <w:spacing w:line="240" w:lineRule="auto"/>
              <w:textAlignment w:val="baseline"/>
              <w:rPr>
                <w:i/>
              </w:rPr>
            </w:pPr>
            <w:r>
              <w:rPr>
                <w:i/>
              </w:rPr>
              <w:t>+32 25469240</w:t>
            </w:r>
          </w:p>
        </w:tc>
      </w:tr>
      <w:tr w:rsidRPr="00482C25" w:rsidR="00482C25" w:rsidTr="0089272C" w14:paraId="7AAB38BF" w14:textId="77777777">
        <w:tc>
          <w:tcPr>
            <w:tcW w:w="1560" w:type="dxa"/>
          </w:tcPr>
          <w:p w:rsidRPr="00482C25" w:rsidR="00482C25" w:rsidP="00482C25" w:rsidRDefault="00EC3D78" w14:paraId="11B710E6" w14:textId="7ED963E2">
            <w:pPr>
              <w:overflowPunct w:val="0"/>
              <w:autoSpaceDE w:val="0"/>
              <w:autoSpaceDN w:val="0"/>
              <w:adjustRightInd w:val="0"/>
              <w:spacing w:line="240" w:lineRule="auto"/>
              <w:textAlignment w:val="baseline"/>
              <w:rPr>
                <w:i/>
              </w:rPr>
            </w:pPr>
            <w:r>
              <w:rPr>
                <w:i/>
              </w:rPr>
              <w:t>E-mail:</w:t>
            </w:r>
          </w:p>
        </w:tc>
        <w:tc>
          <w:tcPr>
            <w:tcW w:w="5528" w:type="dxa"/>
          </w:tcPr>
          <w:p w:rsidRPr="00482C25" w:rsidR="00482C25" w:rsidP="00482C25" w:rsidRDefault="003F2D59" w14:paraId="370FF809" w14:textId="77777777">
            <w:pPr>
              <w:overflowPunct w:val="0"/>
              <w:autoSpaceDE w:val="0"/>
              <w:autoSpaceDN w:val="0"/>
              <w:adjustRightInd w:val="0"/>
              <w:spacing w:line="240" w:lineRule="auto"/>
              <w:textAlignment w:val="baseline"/>
              <w:rPr>
                <w:i/>
              </w:rPr>
            </w:pPr>
            <w:hyperlink w:history="1" r:id="rId26">
              <w:r w:rsidR="00B446F2">
                <w:rPr>
                  <w:color w:val="0000FF"/>
                  <w:u w:val="single"/>
                </w:rPr>
                <w:t>Sergio.LorencioMatallana@eesc.europa.eu</w:t>
              </w:r>
            </w:hyperlink>
          </w:p>
        </w:tc>
      </w:tr>
    </w:tbl>
    <w:p w:rsidRPr="00482C25" w:rsidR="009C5B03" w:rsidRDefault="004D7AC0" w14:paraId="16078824" w14:textId="21FB3874">
      <w:pPr>
        <w:spacing w:after="160" w:line="259" w:lineRule="auto"/>
        <w:jc w:val="left"/>
      </w:pPr>
      <w:r>
        <w:br w:type="page"/>
      </w:r>
    </w:p>
    <w:p w:rsidRPr="00EB5CCE" w:rsidR="00EB5CCE" w:rsidP="004B5D3D" w:rsidRDefault="003F2D59" w14:paraId="64C8007D" w14:textId="0C011286">
      <w:pPr>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7">
        <w:r w:rsidR="00B446F2">
          <w:rPr>
            <w:b/>
            <w:i/>
            <w:color w:val="0000FF"/>
            <w:sz w:val="28"/>
            <w:u w:val="single"/>
          </w:rPr>
          <w:t>Revizuirea Agendei teritoriale</w:t>
        </w:r>
        <w:r w:rsidR="00B446F2">
          <w:rPr>
            <w:b/>
            <w:i/>
            <w:color w:val="0000FF"/>
            <w:sz w:val="28"/>
            <w:u w:val="single"/>
          </w:rPr>
          <w:t xml:space="preserve"> </w:t>
        </w:r>
        <w:r w:rsidR="00B446F2">
          <w:rPr>
            <w:b/>
            <w:i/>
            <w:color w:val="0000FF"/>
            <w:sz w:val="28"/>
            <w:u w:val="single"/>
          </w:rPr>
          <w:t xml:space="preserve">a UE 2030 </w:t>
        </w:r>
        <w:r w:rsidR="0093712D">
          <w:rPr>
            <w:b/>
            <w:i/>
            <w:color w:val="0000FF"/>
            <w:sz w:val="28"/>
            <w:u w:val="single"/>
          </w:rPr>
          <w:t>–</w:t>
        </w:r>
        <w:r w:rsidR="00B446F2">
          <w:rPr>
            <w:b/>
            <w:i/>
            <w:color w:val="0000FF"/>
            <w:sz w:val="28"/>
            <w:u w:val="single"/>
          </w:rPr>
          <w:t xml:space="preserve"> </w:t>
        </w:r>
        <w:r w:rsidR="00B446F2">
          <w:rPr>
            <w:b/>
            <w:i/>
            <w:color w:val="0000FF"/>
            <w:sz w:val="28"/>
            <w:u w:val="single"/>
          </w:rPr>
          <w:cr/>
        </w:r>
        <w:r w:rsidR="00B446F2">
          <w:rPr>
            <w:b/>
            <w:i/>
            <w:color w:val="0000FF"/>
            <w:sz w:val="28"/>
            <w:u w:val="single"/>
          </w:rPr>
          <w:br/>
          <w:t>Către o abordare mai civică și mai integrată, cu legături mai strânse cu politica de coeziune</w:t>
        </w:r>
      </w:hyperlink>
    </w:p>
    <w:p w:rsidRPr="00EB5CCE" w:rsidR="00EB5CCE" w:rsidP="00EB5CCE" w:rsidRDefault="00EB5CCE" w14:paraId="67C7B085" w14:textId="77777777">
      <w:pPr>
        <w:widowControl w:val="0"/>
        <w:overflowPunct w:val="0"/>
        <w:autoSpaceDE w:val="0"/>
        <w:autoSpaceDN w:val="0"/>
        <w:adjustRightInd w:val="0"/>
        <w:spacing w:after="120"/>
        <w:ind w:left="266"/>
        <w:textAlignment w:val="baseline"/>
        <w:rPr>
          <w:bCs/>
          <w:lang w:val="en-GB"/>
        </w:rPr>
      </w:pPr>
    </w:p>
    <w:tbl>
      <w:tblPr>
        <w:tblStyle w:val="TableGrid3"/>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gridCol w:w="567"/>
      </w:tblGrid>
      <w:tr w:rsidRPr="00EB5CCE" w:rsidR="00EB5CCE" w:rsidTr="00863A8F" w14:paraId="7DEF2FBB" w14:textId="77777777">
        <w:trPr>
          <w:gridAfter w:val="1"/>
          <w:wAfter w:w="567" w:type="dxa"/>
        </w:trPr>
        <w:tc>
          <w:tcPr>
            <w:tcW w:w="1701" w:type="dxa"/>
          </w:tcPr>
          <w:p w:rsidRPr="00EB5CCE" w:rsidR="00EB5CCE" w:rsidP="00EB5CCE" w:rsidRDefault="00EB5CCE" w14:paraId="72CBDAD8" w14:textId="1F2B1487">
            <w:pPr>
              <w:tabs>
                <w:tab w:val="center" w:pos="284"/>
              </w:tabs>
              <w:overflowPunct w:val="0"/>
              <w:autoSpaceDE w:val="0"/>
              <w:autoSpaceDN w:val="0"/>
              <w:adjustRightInd w:val="0"/>
              <w:ind w:left="266" w:hanging="266"/>
              <w:textAlignment w:val="baseline"/>
              <w:rPr>
                <w:b/>
              </w:rPr>
            </w:pPr>
            <w:r>
              <w:rPr>
                <w:b/>
                <w:bCs/>
              </w:rPr>
              <w:t>Raportor</w:t>
            </w:r>
            <w:r w:rsidR="0089272C">
              <w:rPr>
                <w:b/>
                <w:bCs/>
              </w:rPr>
              <w:t>:</w:t>
            </w:r>
          </w:p>
        </w:tc>
        <w:tc>
          <w:tcPr>
            <w:tcW w:w="6804" w:type="dxa"/>
          </w:tcPr>
          <w:p w:rsidRPr="00EB5CCE" w:rsidR="00EB5CCE" w:rsidP="00EB5CCE" w:rsidRDefault="00EB5CCE" w14:paraId="11978C54" w14:textId="52BF4AA5">
            <w:pPr>
              <w:tabs>
                <w:tab w:val="center" w:pos="284"/>
              </w:tabs>
              <w:overflowPunct w:val="0"/>
              <w:autoSpaceDE w:val="0"/>
              <w:autoSpaceDN w:val="0"/>
              <w:adjustRightInd w:val="0"/>
              <w:ind w:left="266" w:hanging="266"/>
              <w:textAlignment w:val="baseline"/>
              <w:rPr>
                <w:bCs/>
              </w:rPr>
            </w:pPr>
            <w:proofErr w:type="spellStart"/>
            <w:r>
              <w:t>Stefano</w:t>
            </w:r>
            <w:proofErr w:type="spellEnd"/>
            <w:r>
              <w:t xml:space="preserve"> PALMIERI (Grupul „Lucrători”</w:t>
            </w:r>
            <w:r w:rsidR="0089272C">
              <w:t xml:space="preserve"> </w:t>
            </w:r>
            <w:r w:rsidR="0093712D">
              <w:t>–</w:t>
            </w:r>
            <w:r>
              <w:t xml:space="preserve"> IT)</w:t>
            </w:r>
          </w:p>
        </w:tc>
      </w:tr>
      <w:tr w:rsidRPr="00EB5CCE" w:rsidR="00EB5CCE" w:rsidTr="00863A8F" w14:paraId="13E9AD18" w14:textId="77777777">
        <w:tc>
          <w:tcPr>
            <w:tcW w:w="9072" w:type="dxa"/>
            <w:gridSpan w:val="3"/>
          </w:tcPr>
          <w:p w:rsidRPr="00EB5CCE" w:rsidR="00EB5CCE" w:rsidP="00EB5CCE" w:rsidRDefault="00EB5CCE" w14:paraId="5C070222" w14:textId="77777777">
            <w:pPr>
              <w:tabs>
                <w:tab w:val="center" w:pos="284"/>
              </w:tabs>
              <w:overflowPunct w:val="0"/>
              <w:autoSpaceDE w:val="0"/>
              <w:autoSpaceDN w:val="0"/>
              <w:adjustRightInd w:val="0"/>
              <w:spacing w:line="160" w:lineRule="exact"/>
              <w:ind w:left="266" w:hanging="266"/>
              <w:textAlignment w:val="baseline"/>
            </w:pPr>
          </w:p>
        </w:tc>
      </w:tr>
      <w:tr w:rsidRPr="00EB5CCE" w:rsidR="00EB5CCE" w:rsidTr="00863A8F" w14:paraId="283AA2FE" w14:textId="77777777">
        <w:tc>
          <w:tcPr>
            <w:tcW w:w="1701" w:type="dxa"/>
          </w:tcPr>
          <w:p w:rsidRPr="00EB5CCE" w:rsidR="00EB5CCE" w:rsidP="00EB5CCE" w:rsidRDefault="00D16BAA" w14:paraId="06A223ED" w14:textId="3814DEFA">
            <w:pPr>
              <w:tabs>
                <w:tab w:val="center" w:pos="284"/>
              </w:tabs>
              <w:overflowPunct w:val="0"/>
              <w:autoSpaceDE w:val="0"/>
              <w:autoSpaceDN w:val="0"/>
              <w:adjustRightInd w:val="0"/>
              <w:ind w:left="266" w:hanging="266"/>
              <w:textAlignment w:val="baseline"/>
              <w:rPr>
                <w:b/>
              </w:rPr>
            </w:pPr>
            <w:r>
              <w:rPr>
                <w:b/>
                <w:bCs/>
              </w:rPr>
              <w:t>Referințe:</w:t>
            </w:r>
          </w:p>
        </w:tc>
        <w:tc>
          <w:tcPr>
            <w:tcW w:w="7371" w:type="dxa"/>
            <w:gridSpan w:val="2"/>
          </w:tcPr>
          <w:p w:rsidR="00FE0B51" w:rsidP="00EB5CCE" w:rsidRDefault="0089272C" w14:paraId="55D27B75" w14:textId="750B9917">
            <w:pPr>
              <w:tabs>
                <w:tab w:val="center" w:pos="284"/>
              </w:tabs>
              <w:overflowPunct w:val="0"/>
              <w:autoSpaceDE w:val="0"/>
              <w:autoSpaceDN w:val="0"/>
              <w:adjustRightInd w:val="0"/>
              <w:ind w:left="266" w:hanging="266"/>
              <w:textAlignment w:val="baseline"/>
            </w:pPr>
            <w:r>
              <w:t>A</w:t>
            </w:r>
            <w:r w:rsidR="00EB5CCE">
              <w:t>viz din proprie inițiativă</w:t>
            </w:r>
          </w:p>
          <w:p w:rsidRPr="00EB5CCE" w:rsidR="00EB5CCE" w:rsidP="00EB5CCE" w:rsidRDefault="00EB5CCE" w14:paraId="1548E30A" w14:textId="088569FE">
            <w:pPr>
              <w:tabs>
                <w:tab w:val="center" w:pos="284"/>
              </w:tabs>
              <w:overflowPunct w:val="0"/>
              <w:autoSpaceDE w:val="0"/>
              <w:autoSpaceDN w:val="0"/>
              <w:adjustRightInd w:val="0"/>
              <w:ind w:left="266" w:hanging="266"/>
              <w:textAlignment w:val="baseline"/>
            </w:pPr>
            <w:r>
              <w:t>EESC-2024-01368-00-00-AC</w:t>
            </w:r>
          </w:p>
        </w:tc>
      </w:tr>
    </w:tbl>
    <w:p w:rsidRPr="00EB5CCE" w:rsidR="00EB5CCE" w:rsidP="00EB5CCE" w:rsidRDefault="00EC3D78" w14:paraId="6C8BB221" w14:textId="6E3680EE">
      <w:pPr>
        <w:keepNext/>
        <w:keepLines/>
        <w:tabs>
          <w:tab w:val="center" w:pos="284"/>
        </w:tabs>
        <w:overflowPunct w:val="0"/>
        <w:autoSpaceDE w:val="0"/>
        <w:autoSpaceDN w:val="0"/>
        <w:adjustRightInd w:val="0"/>
        <w:spacing w:before="120"/>
        <w:ind w:left="266" w:hanging="266"/>
        <w:textAlignment w:val="baseline"/>
        <w:rPr>
          <w:b/>
        </w:rPr>
      </w:pPr>
      <w:r>
        <w:rPr>
          <w:b/>
        </w:rPr>
        <w:t>Punctele principale:</w:t>
      </w:r>
    </w:p>
    <w:p w:rsidRPr="00EB5CCE" w:rsidR="00EB5CCE" w:rsidP="00EB5CCE" w:rsidRDefault="00EB5CCE" w14:paraId="463D7D3F" w14:textId="77777777">
      <w:pPr>
        <w:overflowPunct w:val="0"/>
        <w:autoSpaceDE w:val="0"/>
        <w:autoSpaceDN w:val="0"/>
        <w:adjustRightInd w:val="0"/>
        <w:textAlignment w:val="baseline"/>
        <w:rPr>
          <w:bCs/>
          <w:iCs/>
          <w:lang w:val="en-GB"/>
        </w:rPr>
      </w:pPr>
    </w:p>
    <w:p w:rsidR="00EB5CCE" w:rsidP="00EB5CCE" w:rsidRDefault="00EB5CCE" w14:paraId="3FFAAB09" w14:textId="77777777">
      <w:pPr>
        <w:overflowPunct w:val="0"/>
        <w:autoSpaceDE w:val="0"/>
        <w:autoSpaceDN w:val="0"/>
        <w:adjustRightInd w:val="0"/>
        <w:textAlignment w:val="baseline"/>
        <w:rPr>
          <w:bCs/>
          <w:iCs/>
        </w:rPr>
      </w:pPr>
      <w:r>
        <w:t>CESE:</w:t>
      </w:r>
    </w:p>
    <w:p w:rsidRPr="00EB5CCE" w:rsidR="00FE0B51" w:rsidP="00EB5CCE" w:rsidRDefault="00FE0B51" w14:paraId="2C9C4BB6" w14:textId="77777777">
      <w:pPr>
        <w:overflowPunct w:val="0"/>
        <w:autoSpaceDE w:val="0"/>
        <w:autoSpaceDN w:val="0"/>
        <w:adjustRightInd w:val="0"/>
        <w:textAlignment w:val="baseline"/>
        <w:rPr>
          <w:bCs/>
          <w:iCs/>
          <w:lang w:val="en-GB"/>
        </w:rPr>
      </w:pPr>
    </w:p>
    <w:p w:rsidRPr="00EB5CCE" w:rsidR="00EB5CCE" w:rsidP="00643D0B" w:rsidRDefault="00EB5CCE" w14:paraId="0E80473F" w14:textId="77777777">
      <w:pPr>
        <w:numPr>
          <w:ilvl w:val="0"/>
          <w:numId w:val="19"/>
        </w:numPr>
        <w:overflowPunct w:val="0"/>
        <w:autoSpaceDE w:val="0"/>
        <w:autoSpaceDN w:val="0"/>
        <w:adjustRightInd w:val="0"/>
        <w:textAlignment w:val="baseline"/>
        <w:rPr>
          <w:szCs w:val="20"/>
        </w:rPr>
      </w:pPr>
      <w:r>
        <w:t xml:space="preserve">consideră că Agenda teritorială (AT) ar trebui, pe de o parte, să promoveze „a cincea libertate” a pieței interne – prezentată în raportul </w:t>
      </w:r>
      <w:proofErr w:type="spellStart"/>
      <w:r>
        <w:t>Letta</w:t>
      </w:r>
      <w:proofErr w:type="spellEnd"/>
      <w:r>
        <w:t xml:space="preserve">: „libertatea de stabilire” în locul în care cineva alege să locuiască –, asigurând astfel coeziunea economică, socială și teritorială deplină. Pe de altă parte, astfel cum se descrie în raportul </w:t>
      </w:r>
      <w:proofErr w:type="spellStart"/>
      <w:r>
        <w:t>Draghi</w:t>
      </w:r>
      <w:proofErr w:type="spellEnd"/>
      <w:r>
        <w:t>, să garanteze tuturor teritoriilor posibilitatea de a beneficia de oportunitățile de dezvoltare locală, prin măsuri care să le asigure și să le consolideze competitivitatea;</w:t>
      </w:r>
    </w:p>
    <w:p w:rsidRPr="00EB5CCE" w:rsidR="00EB5CCE" w:rsidP="00643D0B" w:rsidRDefault="00EB5CCE" w14:paraId="6A3A0098" w14:textId="77777777">
      <w:pPr>
        <w:numPr>
          <w:ilvl w:val="0"/>
          <w:numId w:val="19"/>
        </w:numPr>
        <w:overflowPunct w:val="0"/>
        <w:autoSpaceDE w:val="0"/>
        <w:autoSpaceDN w:val="0"/>
        <w:adjustRightInd w:val="0"/>
        <w:textAlignment w:val="baseline"/>
        <w:rPr>
          <w:szCs w:val="20"/>
        </w:rPr>
      </w:pPr>
      <w:r>
        <w:t xml:space="preserve">subliniază că, punând accentul pe o </w:t>
      </w:r>
      <w:proofErr w:type="spellStart"/>
      <w:r>
        <w:t>Europă</w:t>
      </w:r>
      <w:proofErr w:type="spellEnd"/>
      <w:r>
        <w:t xml:space="preserve"> mai echitabilă și mai ecologică, AT2030 este aliniată la obiectivele pe termen lung ale UE și oferă o bază solidă pentru o amenajare spațială integrată;</w:t>
      </w:r>
    </w:p>
    <w:p w:rsidRPr="00EB5CCE" w:rsidR="00EB5CCE" w:rsidP="00643D0B" w:rsidRDefault="00EB5CCE" w14:paraId="4E35B6B6" w14:textId="77777777">
      <w:pPr>
        <w:numPr>
          <w:ilvl w:val="0"/>
          <w:numId w:val="19"/>
        </w:numPr>
        <w:overflowPunct w:val="0"/>
        <w:autoSpaceDE w:val="0"/>
        <w:autoSpaceDN w:val="0"/>
        <w:adjustRightInd w:val="0"/>
        <w:textAlignment w:val="baseline"/>
        <w:rPr>
          <w:szCs w:val="20"/>
        </w:rPr>
      </w:pPr>
      <w:r>
        <w:t>constată că, în pofida acțiunii UE de testare și punere în aplicare a AT2030, beneficiile pe care aceasta le poate aduce pentru a sprijini coeziunea și dezvoltarea adecvată nu au fost încă valorificate pe deplin la nivel local și teritorial;</w:t>
      </w:r>
    </w:p>
    <w:p w:rsidRPr="00EB5CCE" w:rsidR="00EB5CCE" w:rsidP="00643D0B" w:rsidRDefault="00EB5CCE" w14:paraId="7DAF48BE" w14:textId="77777777">
      <w:pPr>
        <w:numPr>
          <w:ilvl w:val="0"/>
          <w:numId w:val="19"/>
        </w:numPr>
        <w:overflowPunct w:val="0"/>
        <w:autoSpaceDE w:val="0"/>
        <w:autoSpaceDN w:val="0"/>
        <w:adjustRightInd w:val="0"/>
        <w:textAlignment w:val="baseline"/>
        <w:rPr>
          <w:szCs w:val="20"/>
        </w:rPr>
      </w:pPr>
      <w:r>
        <w:t>subliniază importanța consolidării interconexiunii dintre AT2030 și politica de coeziune. AT2030 este un instrument strategic de sprijinire a teritoriilor, stabilind priorități pentru abordarea provocărilor cu care se confruntă, în timp ce politica de coeziune asigură punerea în aplicare a agendei;</w:t>
      </w:r>
    </w:p>
    <w:p w:rsidRPr="00EB5CCE" w:rsidR="00EB5CCE" w:rsidP="00643D0B" w:rsidRDefault="00EB5CCE" w14:paraId="48869F0D" w14:textId="77777777">
      <w:pPr>
        <w:numPr>
          <w:ilvl w:val="0"/>
          <w:numId w:val="19"/>
        </w:numPr>
        <w:overflowPunct w:val="0"/>
        <w:autoSpaceDE w:val="0"/>
        <w:autoSpaceDN w:val="0"/>
        <w:adjustRightInd w:val="0"/>
        <w:textAlignment w:val="baseline"/>
        <w:rPr>
          <w:szCs w:val="20"/>
        </w:rPr>
      </w:pPr>
      <w:r>
        <w:t>consideră că este necesar să se consolideze acțiunea de informare și implicare a societății civile în procesele de planificare și punere în aplicare a AT2030, subliniind riscul adoptării unor inițiative și proiecte care nu sunt pe deplin compatibile cu nevoile beneficiarilor finali ai politicilor și strategiilor UE: persoanele și partenerii sociali și economici.</w:t>
      </w:r>
    </w:p>
    <w:p w:rsidRPr="00EB5CCE" w:rsidR="00EB5CCE" w:rsidP="00643D0B" w:rsidRDefault="00EB5CCE" w14:paraId="6F90A3A4" w14:textId="77777777">
      <w:pPr>
        <w:numPr>
          <w:ilvl w:val="0"/>
          <w:numId w:val="19"/>
        </w:numPr>
        <w:overflowPunct w:val="0"/>
        <w:autoSpaceDE w:val="0"/>
        <w:autoSpaceDN w:val="0"/>
        <w:adjustRightInd w:val="0"/>
        <w:textAlignment w:val="baseline"/>
        <w:rPr>
          <w:szCs w:val="20"/>
        </w:rPr>
      </w:pPr>
      <w:r>
        <w:t>atrage atenția asupra crizelor și schimbărilor sistematice care caracterizează UE și asupra creșterii, în consecință, a perturbărilor și a riscurilor pe care le cauzează (fie ele sociale, economice, de mediu sau de altă natură);</w:t>
      </w:r>
    </w:p>
    <w:p w:rsidRPr="00EB5CCE" w:rsidR="00EB5CCE" w:rsidP="00643D0B" w:rsidRDefault="00EB5CCE" w14:paraId="1AE2B654" w14:textId="77777777">
      <w:pPr>
        <w:numPr>
          <w:ilvl w:val="0"/>
          <w:numId w:val="19"/>
        </w:numPr>
        <w:overflowPunct w:val="0"/>
        <w:autoSpaceDE w:val="0"/>
        <w:autoSpaceDN w:val="0"/>
        <w:adjustRightInd w:val="0"/>
        <w:textAlignment w:val="baseline"/>
        <w:rPr>
          <w:szCs w:val="20"/>
        </w:rPr>
      </w:pPr>
      <w:r>
        <w:t>salută procesul de elaborare și experimentare a AT2030, pus în aplicare prin acțiuni-pilot, dar subliniază posibilitățile considerabile de îmbunătățire a adoptării proceselor de dezvoltare teritorială integrată (socială, economică și de mediu);</w:t>
      </w:r>
    </w:p>
    <w:p w:rsidRPr="00EB5CCE" w:rsidR="00EB5CCE" w:rsidP="00643D0B" w:rsidRDefault="00EB5CCE" w14:paraId="06796FCA" w14:textId="77777777">
      <w:pPr>
        <w:numPr>
          <w:ilvl w:val="0"/>
          <w:numId w:val="19"/>
        </w:numPr>
        <w:overflowPunct w:val="0"/>
        <w:autoSpaceDE w:val="0"/>
        <w:autoSpaceDN w:val="0"/>
        <w:adjustRightInd w:val="0"/>
        <w:textAlignment w:val="baseline"/>
        <w:rPr>
          <w:szCs w:val="20"/>
        </w:rPr>
      </w:pPr>
      <w:r>
        <w:t>consideră că coeziunea, durabilitatea și reziliența diverselor dimensiuni teritoriale ale UE nu pot fi abordate separat prin instrumente obișnuite. Prin urmare, recomandă includerea AT în procesul semestrului european, în conformitate cu orientările sprijinite de Rețeaua europeană de observare a dezvoltării și coeziunii teritoriale (ESPON);</w:t>
      </w:r>
    </w:p>
    <w:p w:rsidRPr="00EB5CCE" w:rsidR="00EB5CCE" w:rsidP="00643D0B" w:rsidRDefault="00EB5CCE" w14:paraId="7BC23F7E" w14:textId="77777777">
      <w:pPr>
        <w:numPr>
          <w:ilvl w:val="0"/>
          <w:numId w:val="19"/>
        </w:numPr>
        <w:overflowPunct w:val="0"/>
        <w:autoSpaceDE w:val="0"/>
        <w:autoSpaceDN w:val="0"/>
        <w:adjustRightInd w:val="0"/>
        <w:textAlignment w:val="baseline"/>
        <w:rPr>
          <w:szCs w:val="20"/>
        </w:rPr>
      </w:pPr>
      <w:r>
        <w:t xml:space="preserve">recomandă să se asigure o coordonare maximă între AT2030 și politica de coeziune; </w:t>
      </w:r>
    </w:p>
    <w:p w:rsidRPr="00EB5CCE" w:rsidR="00EB5CCE" w:rsidP="00643D0B" w:rsidRDefault="00EB5CCE" w14:paraId="660ABDEE" w14:textId="77777777">
      <w:pPr>
        <w:numPr>
          <w:ilvl w:val="0"/>
          <w:numId w:val="19"/>
        </w:numPr>
        <w:overflowPunct w:val="0"/>
        <w:autoSpaceDE w:val="0"/>
        <w:autoSpaceDN w:val="0"/>
        <w:adjustRightInd w:val="0"/>
        <w:textAlignment w:val="baseline"/>
        <w:rPr>
          <w:szCs w:val="20"/>
        </w:rPr>
      </w:pPr>
      <w:r>
        <w:t xml:space="preserve">atrage atenția asupra necesității de a consolida prezența reprezentanților partenerilor sociali și economici în cadrul principiului parteneriatului în domeniul dezvoltării teritoriale (locale și regionale); </w:t>
      </w:r>
    </w:p>
    <w:p w:rsidRPr="00EB5CCE" w:rsidR="00EB5CCE" w:rsidP="00643D0B" w:rsidRDefault="00EB5CCE" w14:paraId="452548B9" w14:textId="77777777">
      <w:pPr>
        <w:numPr>
          <w:ilvl w:val="0"/>
          <w:numId w:val="19"/>
        </w:numPr>
        <w:overflowPunct w:val="0"/>
        <w:autoSpaceDE w:val="0"/>
        <w:autoSpaceDN w:val="0"/>
        <w:adjustRightInd w:val="0"/>
        <w:textAlignment w:val="baseline"/>
        <w:rPr>
          <w:szCs w:val="20"/>
        </w:rPr>
      </w:pPr>
      <w:r>
        <w:lastRenderedPageBreak/>
        <w:t xml:space="preserve">subliniază necesitatea de a dezvolta procese și inițiative menite să consolideze coerența AT2030 cu nevoile și provocările UE, precum și </w:t>
      </w:r>
      <w:proofErr w:type="spellStart"/>
      <w:r>
        <w:t>sinergiile</w:t>
      </w:r>
      <w:proofErr w:type="spellEnd"/>
      <w:r>
        <w:t xml:space="preserve"> cu Carta de la Leipzig și cu Agenda urbană a UE;</w:t>
      </w:r>
    </w:p>
    <w:p w:rsidRPr="00EB5CCE" w:rsidR="00EB5CCE" w:rsidP="00643D0B" w:rsidRDefault="00EB5CCE" w14:paraId="4263C550" w14:textId="77777777">
      <w:pPr>
        <w:numPr>
          <w:ilvl w:val="0"/>
          <w:numId w:val="19"/>
        </w:numPr>
        <w:overflowPunct w:val="0"/>
        <w:autoSpaceDE w:val="0"/>
        <w:autoSpaceDN w:val="0"/>
        <w:adjustRightInd w:val="0"/>
        <w:textAlignment w:val="baseline"/>
        <w:rPr>
          <w:szCs w:val="20"/>
        </w:rPr>
      </w:pPr>
      <w:r>
        <w:t>acțiunea în cadrul AT2030 să fie modulată în funcție de următoarele priorități: combaterea schimbărilor climatice; adaptarea la schimbările demografice; consolidarea abordării civice;</w:t>
      </w:r>
    </w:p>
    <w:p w:rsidRPr="00EB5CCE" w:rsidR="00EB5CCE" w:rsidP="00643D0B" w:rsidRDefault="00EB5CCE" w14:paraId="08955B51" w14:textId="3C4B1BB0">
      <w:pPr>
        <w:numPr>
          <w:ilvl w:val="0"/>
          <w:numId w:val="19"/>
        </w:numPr>
        <w:overflowPunct w:val="0"/>
        <w:autoSpaceDE w:val="0"/>
        <w:autoSpaceDN w:val="0"/>
        <w:adjustRightInd w:val="0"/>
        <w:textAlignment w:val="baseline"/>
        <w:rPr>
          <w:szCs w:val="20"/>
        </w:rPr>
      </w:pPr>
      <w:r>
        <w:t>consideră că este prioritar să se promoveze o dezvoltare teritorială echilibrată și durabilă printr-o colaborare consolidată între toate nivelurile de guvernare și printr-o mai bună consultare publică.</w:t>
      </w:r>
    </w:p>
    <w:p w:rsidRPr="00EB5CCE" w:rsidR="00EB5CCE" w:rsidP="00EB5CCE" w:rsidRDefault="00EB5CCE" w14:paraId="64DCF051" w14:textId="77777777">
      <w:pPr>
        <w:spacing w:after="200" w:line="276" w:lineRule="auto"/>
        <w:ind w:left="360"/>
        <w:contextualSpacing/>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EB5CCE" w:rsidR="00EB5CCE" w:rsidTr="0089272C" w14:paraId="7DEEBD4B" w14:textId="77777777">
        <w:tc>
          <w:tcPr>
            <w:tcW w:w="1560" w:type="dxa"/>
          </w:tcPr>
          <w:p w:rsidRPr="00EB5CCE" w:rsidR="00EB5CCE" w:rsidP="00EB5CCE" w:rsidRDefault="00EB5CCE" w14:paraId="0AFC2E9E" w14:textId="555D83FF">
            <w:pPr>
              <w:overflowPunct w:val="0"/>
              <w:autoSpaceDE w:val="0"/>
              <w:autoSpaceDN w:val="0"/>
              <w:adjustRightInd w:val="0"/>
              <w:spacing w:line="240" w:lineRule="auto"/>
              <w:textAlignment w:val="baseline"/>
              <w:rPr>
                <w:i/>
              </w:rPr>
            </w:pPr>
            <w:r>
              <w:rPr>
                <w:b/>
                <w:bCs/>
                <w:i/>
              </w:rPr>
              <w:t>Date de contact</w:t>
            </w:r>
            <w:r w:rsidR="0089272C">
              <w:rPr>
                <w:b/>
                <w:bCs/>
                <w:i/>
              </w:rPr>
              <w:t>:</w:t>
            </w:r>
          </w:p>
        </w:tc>
        <w:tc>
          <w:tcPr>
            <w:tcW w:w="5528" w:type="dxa"/>
          </w:tcPr>
          <w:p w:rsidRPr="00EB5CCE" w:rsidR="00EB5CCE" w:rsidP="00EB5CCE" w:rsidRDefault="00EB5CCE" w14:paraId="0795190D" w14:textId="5C2011F3">
            <w:pPr>
              <w:overflowPunct w:val="0"/>
              <w:autoSpaceDE w:val="0"/>
              <w:autoSpaceDN w:val="0"/>
              <w:adjustRightInd w:val="0"/>
              <w:spacing w:line="240" w:lineRule="auto"/>
              <w:textAlignment w:val="baseline"/>
              <w:rPr>
                <w:b/>
                <w:bCs/>
                <w:i/>
              </w:rPr>
            </w:pPr>
            <w:r>
              <w:rPr>
                <w:b/>
                <w:i/>
              </w:rPr>
              <w:t xml:space="preserve">Georgios </w:t>
            </w:r>
            <w:r w:rsidR="0089272C">
              <w:rPr>
                <w:b/>
                <w:i/>
              </w:rPr>
              <w:t>MELEAS</w:t>
            </w:r>
          </w:p>
        </w:tc>
      </w:tr>
      <w:tr w:rsidRPr="00EB5CCE" w:rsidR="00EB5CCE" w:rsidTr="0089272C" w14:paraId="597E4104" w14:textId="77777777">
        <w:tc>
          <w:tcPr>
            <w:tcW w:w="1560" w:type="dxa"/>
          </w:tcPr>
          <w:p w:rsidRPr="00EB5CCE" w:rsidR="00EB5CCE" w:rsidP="00EB5CCE" w:rsidRDefault="00EC3D78" w14:paraId="4AE0E194" w14:textId="2580AD44">
            <w:pPr>
              <w:overflowPunct w:val="0"/>
              <w:autoSpaceDE w:val="0"/>
              <w:autoSpaceDN w:val="0"/>
              <w:adjustRightInd w:val="0"/>
              <w:spacing w:line="240" w:lineRule="auto"/>
              <w:textAlignment w:val="baseline"/>
              <w:rPr>
                <w:i/>
              </w:rPr>
            </w:pPr>
            <w:r>
              <w:rPr>
                <w:i/>
              </w:rPr>
              <w:t>Tel.:</w:t>
            </w:r>
          </w:p>
        </w:tc>
        <w:tc>
          <w:tcPr>
            <w:tcW w:w="5528" w:type="dxa"/>
          </w:tcPr>
          <w:p w:rsidRPr="00EB5CCE" w:rsidR="00EB5CCE" w:rsidP="00EB5CCE" w:rsidRDefault="00EB5CCE" w14:paraId="303AC402" w14:textId="77777777">
            <w:pPr>
              <w:overflowPunct w:val="0"/>
              <w:autoSpaceDE w:val="0"/>
              <w:autoSpaceDN w:val="0"/>
              <w:adjustRightInd w:val="0"/>
              <w:spacing w:line="240" w:lineRule="auto"/>
              <w:textAlignment w:val="baseline"/>
              <w:rPr>
                <w:i/>
              </w:rPr>
            </w:pPr>
            <w:r>
              <w:rPr>
                <w:i/>
              </w:rPr>
              <w:t>+32 25469795</w:t>
            </w:r>
          </w:p>
        </w:tc>
      </w:tr>
      <w:tr w:rsidRPr="00EB5CCE" w:rsidR="00EB5CCE" w:rsidTr="0089272C" w14:paraId="5942734A" w14:textId="77777777">
        <w:tc>
          <w:tcPr>
            <w:tcW w:w="1560" w:type="dxa"/>
          </w:tcPr>
          <w:p w:rsidRPr="00EB5CCE" w:rsidR="00EB5CCE" w:rsidP="00EB5CCE" w:rsidRDefault="00EC3D78" w14:paraId="5B910A72" w14:textId="65D5AC1D">
            <w:pPr>
              <w:overflowPunct w:val="0"/>
              <w:autoSpaceDE w:val="0"/>
              <w:autoSpaceDN w:val="0"/>
              <w:adjustRightInd w:val="0"/>
              <w:spacing w:line="240" w:lineRule="auto"/>
              <w:textAlignment w:val="baseline"/>
              <w:rPr>
                <w:i/>
              </w:rPr>
            </w:pPr>
            <w:r>
              <w:rPr>
                <w:i/>
              </w:rPr>
              <w:t>E-mail:</w:t>
            </w:r>
          </w:p>
        </w:tc>
        <w:tc>
          <w:tcPr>
            <w:tcW w:w="5528" w:type="dxa"/>
          </w:tcPr>
          <w:p w:rsidRPr="00EB5CCE" w:rsidR="00EB5CCE" w:rsidP="00EB5CCE" w:rsidRDefault="003F2D59" w14:paraId="664AA901" w14:textId="77777777">
            <w:pPr>
              <w:overflowPunct w:val="0"/>
              <w:autoSpaceDE w:val="0"/>
              <w:autoSpaceDN w:val="0"/>
              <w:adjustRightInd w:val="0"/>
              <w:spacing w:line="240" w:lineRule="auto"/>
              <w:textAlignment w:val="baseline"/>
              <w:rPr>
                <w:i/>
              </w:rPr>
            </w:pPr>
            <w:hyperlink w:history="1" r:id="rId28">
              <w:r w:rsidR="00B446F2">
                <w:rPr>
                  <w:i/>
                  <w:color w:val="0000FF"/>
                  <w:u w:val="single"/>
                </w:rPr>
                <w:t>Georgios.Meleas@eesc.europa.eu</w:t>
              </w:r>
            </w:hyperlink>
            <w:r w:rsidR="00B446F2">
              <w:rPr>
                <w:i/>
              </w:rPr>
              <w:t xml:space="preserve"> </w:t>
            </w:r>
          </w:p>
        </w:tc>
      </w:tr>
    </w:tbl>
    <w:p w:rsidRPr="00EB5CCE" w:rsidR="009C5B03" w:rsidRDefault="009C5B03" w14:paraId="2929773F" w14:textId="5B7797CD">
      <w:pPr>
        <w:spacing w:after="160" w:line="259" w:lineRule="auto"/>
        <w:jc w:val="left"/>
      </w:pPr>
      <w:r>
        <w:br w:type="page"/>
      </w:r>
    </w:p>
    <w:p w:rsidR="004D7AC0" w:rsidP="006D6D4E" w:rsidRDefault="004D7AC0" w14:paraId="4982DD99" w14:textId="77777777">
      <w:pPr>
        <w:pStyle w:val="Heading1"/>
        <w:keepNext/>
        <w:keepLines/>
        <w:rPr>
          <w:b/>
        </w:rPr>
      </w:pPr>
      <w:bookmarkStart w:name="_Toc75527081" w:id="13"/>
      <w:bookmarkStart w:name="_Toc185197915" w:id="14"/>
      <w:r>
        <w:rPr>
          <w:b/>
        </w:rPr>
        <w:lastRenderedPageBreak/>
        <w:t>SECȚIUNEA PENTRU OCUPAREA FORȚEI DE MUNCĂ, AFACERI SOCIALE ȘI CETĂȚENIE</w:t>
      </w:r>
      <w:bookmarkEnd w:id="13"/>
      <w:bookmarkEnd w:id="14"/>
    </w:p>
    <w:p w:rsidRPr="00AB6CDB" w:rsidR="006A1AC2" w:rsidP="004D7AC0" w:rsidRDefault="006A1AC2" w14:paraId="7B7E28B8" w14:textId="77777777">
      <w:pPr>
        <w:pStyle w:val="ListParagraph"/>
        <w:ind w:left="0"/>
      </w:pPr>
    </w:p>
    <w:p w:rsidRPr="00F8361B" w:rsidR="00F8361B" w:rsidP="00F8361B" w:rsidRDefault="003F2D59" w14:paraId="54BC0BD2" w14:textId="2C12DB0F">
      <w:pPr>
        <w:widowControl w:val="0"/>
        <w:numPr>
          <w:ilvl w:val="0"/>
          <w:numId w:val="6"/>
        </w:numPr>
        <w:overflowPunct w:val="0"/>
        <w:autoSpaceDE w:val="0"/>
        <w:autoSpaceDN w:val="0"/>
        <w:adjustRightInd w:val="0"/>
        <w:ind w:hanging="567"/>
        <w:textAlignment w:val="baseline"/>
        <w:rPr>
          <w:b/>
          <w:bCs/>
          <w:i/>
          <w:iCs/>
          <w:sz w:val="28"/>
          <w:szCs w:val="28"/>
        </w:rPr>
      </w:pPr>
      <w:hyperlink w:history="1" r:id="rId29">
        <w:r w:rsidR="00F8361B">
          <w:rPr>
            <w:b/>
            <w:i/>
            <w:color w:val="0000FF"/>
            <w:sz w:val="28"/>
            <w:u w:val="single"/>
          </w:rPr>
          <w:t xml:space="preserve">Analiză </w:t>
        </w:r>
        <w:proofErr w:type="spellStart"/>
        <w:r w:rsidR="00F8361B">
          <w:rPr>
            <w:b/>
            <w:i/>
            <w:color w:val="0000FF"/>
            <w:sz w:val="28"/>
            <w:u w:val="single"/>
          </w:rPr>
          <w:t>factuală</w:t>
        </w:r>
        <w:proofErr w:type="spellEnd"/>
        <w:r w:rsidR="00F8361B">
          <w:rPr>
            <w:b/>
            <w:i/>
            <w:color w:val="0000FF"/>
            <w:sz w:val="28"/>
            <w:u w:val="single"/>
          </w:rPr>
          <w:t xml:space="preserve"> și legislativă pent</w:t>
        </w:r>
        <w:r w:rsidR="00F8361B">
          <w:rPr>
            <w:b/>
            <w:i/>
            <w:color w:val="0000FF"/>
            <w:sz w:val="28"/>
            <w:u w:val="single"/>
          </w:rPr>
          <w:t>r</w:t>
        </w:r>
        <w:r w:rsidR="00F8361B">
          <w:rPr>
            <w:b/>
            <w:i/>
            <w:color w:val="0000FF"/>
            <w:sz w:val="28"/>
            <w:u w:val="single"/>
          </w:rPr>
          <w:t>u o integrare eficace a resortisanților țărilor terțe pe piața forței de muncă din UE</w:t>
        </w:r>
      </w:hyperlink>
    </w:p>
    <w:p w:rsidRPr="00F8361B" w:rsidR="00F8361B" w:rsidP="00F8361B" w:rsidRDefault="00F8361B" w14:paraId="4D1E5E2A" w14:textId="77777777">
      <w:pPr>
        <w:widowControl w:val="0"/>
        <w:overflowPunct w:val="0"/>
        <w:autoSpaceDE w:val="0"/>
        <w:autoSpaceDN w:val="0"/>
        <w:adjustRightInd w:val="0"/>
        <w:ind w:left="567"/>
        <w:textAlignment w:val="baseline"/>
        <w:rPr>
          <w:b/>
          <w:bCs/>
          <w:i/>
          <w:iCs/>
          <w:sz w:val="28"/>
          <w:szCs w:val="28"/>
        </w:rPr>
      </w:pPr>
    </w:p>
    <w:tbl>
      <w:tblPr>
        <w:tblStyle w:val="TableGrid4"/>
        <w:tblW w:w="424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9"/>
        <w:gridCol w:w="5846"/>
        <w:gridCol w:w="44"/>
      </w:tblGrid>
      <w:tr w:rsidRPr="00F8361B" w:rsidR="00F8361B" w:rsidTr="00387336" w14:paraId="16AB33D9" w14:textId="77777777">
        <w:trPr>
          <w:gridAfter w:val="1"/>
          <w:wAfter w:w="28" w:type="pct"/>
        </w:trPr>
        <w:tc>
          <w:tcPr>
            <w:tcW w:w="1290" w:type="pct"/>
          </w:tcPr>
          <w:p w:rsidRPr="00387336" w:rsidR="00F8361B" w:rsidP="00643D0B" w:rsidRDefault="00F8361B" w14:paraId="210F5A29" w14:textId="4746224C">
            <w:pPr>
              <w:widowControl w:val="0"/>
              <w:overflowPunct w:val="0"/>
              <w:autoSpaceDE w:val="0"/>
              <w:autoSpaceDN w:val="0"/>
              <w:adjustRightInd w:val="0"/>
              <w:spacing w:line="240" w:lineRule="auto"/>
              <w:ind w:left="-113"/>
              <w:textAlignment w:val="baseline"/>
              <w:rPr>
                <w:b/>
                <w:lang w:val="en-US"/>
              </w:rPr>
            </w:pPr>
            <w:r>
              <w:rPr>
                <w:b/>
                <w:bCs/>
              </w:rPr>
              <w:t>Raportor</w:t>
            </w:r>
            <w:r w:rsidR="00387336">
              <w:rPr>
                <w:b/>
                <w:bCs/>
                <w:lang w:val="en-US"/>
              </w:rPr>
              <w:t>:</w:t>
            </w:r>
          </w:p>
          <w:p w:rsidRPr="00F8361B" w:rsidR="00F8361B" w:rsidP="00643D0B" w:rsidRDefault="00F8361B" w14:paraId="650295C2" w14:textId="77777777">
            <w:pPr>
              <w:widowControl w:val="0"/>
              <w:overflowPunct w:val="0"/>
              <w:autoSpaceDE w:val="0"/>
              <w:autoSpaceDN w:val="0"/>
              <w:adjustRightInd w:val="0"/>
              <w:spacing w:line="240" w:lineRule="auto"/>
              <w:ind w:left="-113"/>
              <w:textAlignment w:val="baseline"/>
              <w:rPr>
                <w:b/>
              </w:rPr>
            </w:pPr>
          </w:p>
        </w:tc>
        <w:tc>
          <w:tcPr>
            <w:tcW w:w="3682" w:type="pct"/>
          </w:tcPr>
          <w:p w:rsidRPr="00F8361B" w:rsidR="00F8361B" w:rsidP="00643D0B" w:rsidRDefault="00F8361B" w14:paraId="2F381C87" w14:textId="038B74E6">
            <w:pPr>
              <w:widowControl w:val="0"/>
              <w:tabs>
                <w:tab w:val="left" w:pos="4572"/>
              </w:tabs>
              <w:overflowPunct w:val="0"/>
              <w:autoSpaceDE w:val="0"/>
              <w:autoSpaceDN w:val="0"/>
              <w:adjustRightInd w:val="0"/>
              <w:spacing w:line="240" w:lineRule="auto"/>
              <w:ind w:left="-113" w:right="-823"/>
              <w:textAlignment w:val="baseline"/>
            </w:pPr>
            <w:proofErr w:type="spellStart"/>
            <w:r>
              <w:t>Panagiotis</w:t>
            </w:r>
            <w:proofErr w:type="spellEnd"/>
            <w:r>
              <w:t xml:space="preserve"> GKOFAS (Grupul „Organizații ale societății civile”</w:t>
            </w:r>
            <w:r w:rsidR="00387336">
              <w:t xml:space="preserve"> </w:t>
            </w:r>
            <w:r>
              <w:t>–</w:t>
            </w:r>
            <w:r w:rsidR="00387336">
              <w:t xml:space="preserve"> </w:t>
            </w:r>
            <w:r>
              <w:t>EL)</w:t>
            </w:r>
          </w:p>
        </w:tc>
      </w:tr>
      <w:tr w:rsidRPr="000C4EA7" w:rsidR="00F8361B" w:rsidTr="00387336" w14:paraId="669D8CBB" w14:textId="77777777">
        <w:trPr>
          <w:gridAfter w:val="1"/>
          <w:wAfter w:w="28" w:type="pct"/>
        </w:trPr>
        <w:tc>
          <w:tcPr>
            <w:tcW w:w="1290" w:type="pct"/>
          </w:tcPr>
          <w:p w:rsidRPr="00F8361B" w:rsidR="00F8361B" w:rsidP="00643D0B" w:rsidRDefault="00F8361B" w14:paraId="40F0C647" w14:textId="689E8A1C">
            <w:pPr>
              <w:widowControl w:val="0"/>
              <w:overflowPunct w:val="0"/>
              <w:autoSpaceDE w:val="0"/>
              <w:autoSpaceDN w:val="0"/>
              <w:adjustRightInd w:val="0"/>
              <w:spacing w:line="240" w:lineRule="auto"/>
              <w:ind w:left="-113"/>
              <w:textAlignment w:val="baseline"/>
              <w:rPr>
                <w:b/>
              </w:rPr>
            </w:pPr>
            <w:r>
              <w:rPr>
                <w:b/>
              </w:rPr>
              <w:t>Coraportor</w:t>
            </w:r>
            <w:r w:rsidR="00387336">
              <w:rPr>
                <w:b/>
              </w:rPr>
              <w:t>:</w:t>
            </w:r>
          </w:p>
        </w:tc>
        <w:tc>
          <w:tcPr>
            <w:tcW w:w="3682" w:type="pct"/>
          </w:tcPr>
          <w:p w:rsidRPr="00F8361B" w:rsidR="00F8361B" w:rsidP="00643D0B" w:rsidRDefault="00F8361B" w14:paraId="6FF35F57" w14:textId="18104D63">
            <w:pPr>
              <w:widowControl w:val="0"/>
              <w:tabs>
                <w:tab w:val="left" w:pos="4572"/>
              </w:tabs>
              <w:overflowPunct w:val="0"/>
              <w:autoSpaceDE w:val="0"/>
              <w:autoSpaceDN w:val="0"/>
              <w:adjustRightInd w:val="0"/>
              <w:spacing w:line="240" w:lineRule="auto"/>
              <w:ind w:left="-113" w:right="-823"/>
              <w:textAlignment w:val="baseline"/>
            </w:pPr>
            <w:r>
              <w:t>José Antonio MORENO DÍAZ (Grupul „Lucrători”</w:t>
            </w:r>
            <w:r w:rsidR="00387336">
              <w:t xml:space="preserve"> </w:t>
            </w:r>
            <w:r w:rsidR="0093712D">
              <w:t>–</w:t>
            </w:r>
            <w:r>
              <w:t xml:space="preserve"> ES)</w:t>
            </w:r>
          </w:p>
        </w:tc>
      </w:tr>
      <w:tr w:rsidRPr="000C4EA7" w:rsidR="00F8361B" w:rsidTr="00387336" w14:paraId="0920373A" w14:textId="77777777">
        <w:trPr>
          <w:gridAfter w:val="1"/>
          <w:wAfter w:w="28" w:type="pct"/>
        </w:trPr>
        <w:tc>
          <w:tcPr>
            <w:tcW w:w="1290" w:type="pct"/>
          </w:tcPr>
          <w:p w:rsidRPr="00F8361B" w:rsidR="00F8361B" w:rsidP="00643D0B" w:rsidRDefault="00F8361B" w14:paraId="452CD326" w14:textId="77777777">
            <w:pPr>
              <w:widowControl w:val="0"/>
              <w:overflowPunct w:val="0"/>
              <w:autoSpaceDE w:val="0"/>
              <w:autoSpaceDN w:val="0"/>
              <w:adjustRightInd w:val="0"/>
              <w:spacing w:line="240" w:lineRule="auto"/>
              <w:ind w:left="-113"/>
              <w:textAlignment w:val="baseline"/>
              <w:rPr>
                <w:b/>
                <w:lang w:val="es-ES_tradnl"/>
              </w:rPr>
            </w:pPr>
          </w:p>
        </w:tc>
        <w:tc>
          <w:tcPr>
            <w:tcW w:w="3682" w:type="pct"/>
          </w:tcPr>
          <w:p w:rsidRPr="00F8361B" w:rsidR="00F8361B" w:rsidP="00643D0B" w:rsidRDefault="00F8361B" w14:paraId="63AD4440" w14:textId="77777777">
            <w:pPr>
              <w:widowControl w:val="0"/>
              <w:tabs>
                <w:tab w:val="left" w:pos="4572"/>
              </w:tabs>
              <w:overflowPunct w:val="0"/>
              <w:autoSpaceDE w:val="0"/>
              <w:autoSpaceDN w:val="0"/>
              <w:adjustRightInd w:val="0"/>
              <w:spacing w:line="240" w:lineRule="auto"/>
              <w:ind w:left="-113" w:right="-823"/>
              <w:textAlignment w:val="baseline"/>
              <w:rPr>
                <w:lang w:val="es-ES_tradnl"/>
              </w:rPr>
            </w:pPr>
          </w:p>
        </w:tc>
      </w:tr>
      <w:tr w:rsidRPr="00F8361B" w:rsidR="00F8361B" w:rsidTr="00387336" w14:paraId="64E0BE1E" w14:textId="77777777">
        <w:tc>
          <w:tcPr>
            <w:tcW w:w="1290" w:type="pct"/>
            <w:vMerge w:val="restart"/>
          </w:tcPr>
          <w:p w:rsidRPr="00F8361B" w:rsidR="00F8361B" w:rsidP="00643D0B" w:rsidRDefault="00387336" w14:paraId="33F355BB" w14:textId="69E6688F">
            <w:pPr>
              <w:widowControl w:val="0"/>
              <w:overflowPunct w:val="0"/>
              <w:autoSpaceDE w:val="0"/>
              <w:autoSpaceDN w:val="0"/>
              <w:adjustRightInd w:val="0"/>
              <w:spacing w:line="240" w:lineRule="auto"/>
              <w:ind w:left="-113"/>
              <w:textAlignment w:val="baseline"/>
              <w:rPr>
                <w:b/>
              </w:rPr>
            </w:pPr>
            <w:r>
              <w:rPr>
                <w:b/>
                <w:bCs/>
              </w:rPr>
              <w:t>Referințe:</w:t>
            </w:r>
          </w:p>
        </w:tc>
        <w:tc>
          <w:tcPr>
            <w:tcW w:w="3710" w:type="pct"/>
            <w:gridSpan w:val="2"/>
          </w:tcPr>
          <w:p w:rsidR="00753C49" w:rsidP="00753C49" w:rsidRDefault="00482CF6" w14:paraId="18283D1B" w14:textId="20986902">
            <w:pPr>
              <w:widowControl w:val="0"/>
              <w:tabs>
                <w:tab w:val="left" w:pos="4430"/>
              </w:tabs>
              <w:overflowPunct w:val="0"/>
              <w:autoSpaceDE w:val="0"/>
              <w:autoSpaceDN w:val="0"/>
              <w:adjustRightInd w:val="0"/>
              <w:spacing w:line="240" w:lineRule="auto"/>
              <w:ind w:left="-113" w:right="-823"/>
              <w:textAlignment w:val="baseline"/>
            </w:pPr>
            <w:r>
              <w:t>A</w:t>
            </w:r>
            <w:r w:rsidR="00753C49">
              <w:t>viz din proprie inițiativă</w:t>
            </w:r>
          </w:p>
          <w:p w:rsidRPr="00F8361B" w:rsidR="00F8361B" w:rsidP="00643D0B" w:rsidRDefault="00F8361B" w14:paraId="192CC07A" w14:textId="0511D515">
            <w:pPr>
              <w:widowControl w:val="0"/>
              <w:tabs>
                <w:tab w:val="left" w:pos="4430"/>
              </w:tabs>
              <w:overflowPunct w:val="0"/>
              <w:autoSpaceDE w:val="0"/>
              <w:autoSpaceDN w:val="0"/>
              <w:adjustRightInd w:val="0"/>
              <w:spacing w:line="240" w:lineRule="auto"/>
              <w:ind w:left="-113" w:right="-823"/>
              <w:textAlignment w:val="baseline"/>
            </w:pPr>
            <w:r>
              <w:t>EESC-2024-01017-00-00-AC</w:t>
            </w:r>
          </w:p>
        </w:tc>
      </w:tr>
      <w:tr w:rsidRPr="00F8361B" w:rsidR="00F8361B" w:rsidTr="00387336" w14:paraId="20A9FCDF" w14:textId="77777777">
        <w:tc>
          <w:tcPr>
            <w:tcW w:w="1290" w:type="pct"/>
            <w:vMerge/>
          </w:tcPr>
          <w:p w:rsidRPr="00F8361B" w:rsidR="00F8361B" w:rsidP="00643D0B" w:rsidRDefault="00F8361B" w14:paraId="1CEA6EC6" w14:textId="77777777">
            <w:pPr>
              <w:widowControl w:val="0"/>
              <w:tabs>
                <w:tab w:val="center" w:pos="284"/>
              </w:tabs>
              <w:overflowPunct w:val="0"/>
              <w:autoSpaceDE w:val="0"/>
              <w:autoSpaceDN w:val="0"/>
              <w:adjustRightInd w:val="0"/>
              <w:spacing w:line="240" w:lineRule="auto"/>
              <w:ind w:left="266" w:hanging="266"/>
              <w:textAlignment w:val="baseline"/>
              <w:rPr>
                <w:b/>
              </w:rPr>
            </w:pPr>
          </w:p>
        </w:tc>
        <w:tc>
          <w:tcPr>
            <w:tcW w:w="3710" w:type="pct"/>
            <w:gridSpan w:val="2"/>
          </w:tcPr>
          <w:p w:rsidRPr="00F8361B" w:rsidR="00F8361B" w:rsidP="00643D0B" w:rsidRDefault="00F8361B" w14:paraId="68A86EA7" w14:textId="77777777">
            <w:pPr>
              <w:widowControl w:val="0"/>
              <w:tabs>
                <w:tab w:val="center" w:pos="38"/>
                <w:tab w:val="left" w:pos="4430"/>
              </w:tabs>
              <w:overflowPunct w:val="0"/>
              <w:autoSpaceDE w:val="0"/>
              <w:autoSpaceDN w:val="0"/>
              <w:adjustRightInd w:val="0"/>
              <w:spacing w:line="240" w:lineRule="auto"/>
              <w:ind w:left="266" w:right="-823" w:hanging="370"/>
              <w:textAlignment w:val="baseline"/>
            </w:pPr>
          </w:p>
        </w:tc>
      </w:tr>
    </w:tbl>
    <w:p w:rsidRPr="00F8361B" w:rsidR="00F8361B" w:rsidP="00643D0B" w:rsidRDefault="00EC3D78" w14:paraId="3456C8AF" w14:textId="76A03870">
      <w:pPr>
        <w:widowControl w:val="0"/>
        <w:tabs>
          <w:tab w:val="center" w:pos="284"/>
        </w:tabs>
        <w:overflowPunct w:val="0"/>
        <w:autoSpaceDE w:val="0"/>
        <w:autoSpaceDN w:val="0"/>
        <w:adjustRightInd w:val="0"/>
        <w:spacing w:line="240" w:lineRule="auto"/>
        <w:ind w:left="266" w:hanging="266"/>
        <w:textAlignment w:val="baseline"/>
        <w:rPr>
          <w:b/>
        </w:rPr>
      </w:pPr>
      <w:r>
        <w:rPr>
          <w:b/>
        </w:rPr>
        <w:t>Punctele principale:</w:t>
      </w:r>
    </w:p>
    <w:p w:rsidRPr="00F8361B" w:rsidR="00F8361B" w:rsidP="00643D0B" w:rsidRDefault="00F8361B" w14:paraId="005DBAF8" w14:textId="77777777">
      <w:pPr>
        <w:widowControl w:val="0"/>
        <w:tabs>
          <w:tab w:val="center" w:pos="284"/>
        </w:tabs>
        <w:overflowPunct w:val="0"/>
        <w:autoSpaceDE w:val="0"/>
        <w:autoSpaceDN w:val="0"/>
        <w:adjustRightInd w:val="0"/>
        <w:spacing w:line="240" w:lineRule="auto"/>
        <w:ind w:left="266" w:hanging="266"/>
        <w:textAlignment w:val="baseline"/>
        <w:rPr>
          <w:b/>
          <w:lang w:val="en-GB"/>
        </w:rPr>
      </w:pPr>
    </w:p>
    <w:p w:rsidRPr="00F8361B" w:rsidR="00F8361B" w:rsidP="00643D0B" w:rsidRDefault="00F8361B" w14:paraId="26DA63F5" w14:textId="77777777">
      <w:pPr>
        <w:widowControl w:val="0"/>
        <w:tabs>
          <w:tab w:val="center" w:pos="284"/>
        </w:tabs>
        <w:overflowPunct w:val="0"/>
        <w:autoSpaceDE w:val="0"/>
        <w:autoSpaceDN w:val="0"/>
        <w:adjustRightInd w:val="0"/>
        <w:spacing w:line="240" w:lineRule="auto"/>
        <w:ind w:left="266" w:hanging="266"/>
        <w:textAlignment w:val="baseline"/>
        <w:rPr>
          <w:szCs w:val="20"/>
        </w:rPr>
      </w:pPr>
      <w:r>
        <w:t>CESE:</w:t>
      </w:r>
    </w:p>
    <w:p w:rsidRPr="00F8361B" w:rsidR="00F8361B" w:rsidP="00F8361B" w:rsidRDefault="00F8361B" w14:paraId="233979C3" w14:textId="77777777">
      <w:pPr>
        <w:widowControl w:val="0"/>
        <w:tabs>
          <w:tab w:val="center" w:pos="284"/>
        </w:tabs>
        <w:overflowPunct w:val="0"/>
        <w:autoSpaceDE w:val="0"/>
        <w:autoSpaceDN w:val="0"/>
        <w:adjustRightInd w:val="0"/>
        <w:ind w:left="266" w:hanging="266"/>
        <w:textAlignment w:val="baseline"/>
        <w:rPr>
          <w:szCs w:val="20"/>
          <w:lang w:val="en-GB"/>
        </w:rPr>
      </w:pPr>
    </w:p>
    <w:p w:rsidRPr="00F8361B" w:rsidR="00F8361B" w:rsidP="00643D0B" w:rsidRDefault="00F8361B" w14:paraId="6F00E1D6"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subliniază că mobilitatea organizată a forței de muncă în UE este guvernată de un cadru extrem de fragmentat și mult prea complex, format din mai multe directive ale UE și din legislația națională coexistentă. Diferite categorii de lucrători </w:t>
      </w:r>
      <w:proofErr w:type="spellStart"/>
      <w:r>
        <w:t>migranți</w:t>
      </w:r>
      <w:proofErr w:type="spellEnd"/>
      <w:r>
        <w:t xml:space="preserve"> sunt reglementate de diferite directive și regulamente, fiecare acoperind diferite aspecte și etape ale procesului de migrație;</w:t>
      </w:r>
    </w:p>
    <w:p w:rsidRPr="00F8361B" w:rsidR="00F8361B" w:rsidP="00643D0B" w:rsidRDefault="00F8361B" w14:paraId="583A27C8"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subliniază că, deoarece deficitul de forță de muncă se manifestă ca o provocare europeană comună, aceasta necesită și un răspuns comun. Valorificarea potențialului unei piețe europene unice a forței de muncă, în loc de funcționarea a 27 de piețe separate ale forței de muncă, ar plasa UE într-o poziție mai bună pentru a concura pentru lucrători </w:t>
      </w:r>
      <w:proofErr w:type="spellStart"/>
      <w:r>
        <w:t>migranți</w:t>
      </w:r>
      <w:proofErr w:type="spellEnd"/>
      <w:r>
        <w:t xml:space="preserve"> în „cursa mondială pentru talente”;</w:t>
      </w:r>
    </w:p>
    <w:p w:rsidRPr="00F8361B" w:rsidR="00F8361B" w:rsidP="00643D0B" w:rsidRDefault="00F8361B" w14:paraId="2200264D"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subliniază că este necesar să se introducă reglementări clare privind accesul </w:t>
      </w:r>
      <w:proofErr w:type="spellStart"/>
      <w:r>
        <w:t>migranților</w:t>
      </w:r>
      <w:proofErr w:type="spellEnd"/>
      <w:r>
        <w:t xml:space="preserve"> la vize pentru angajare în muncă și la permise de muncă, precum și să se asigure recunoașterea diplomelor și a calificărilor lor profesionale; </w:t>
      </w:r>
    </w:p>
    <w:p w:rsidRPr="00F8361B" w:rsidR="00F8361B" w:rsidP="00643D0B" w:rsidRDefault="00F8361B" w14:paraId="3941F19B"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atrage atenția în mod deosebit că este necesar să fie facilitat accesul </w:t>
      </w:r>
      <w:proofErr w:type="spellStart"/>
      <w:r>
        <w:t>migranților</w:t>
      </w:r>
      <w:proofErr w:type="spellEnd"/>
      <w:r>
        <w:t xml:space="preserve"> pe piața forței de muncă prin elaborarea unor politici și a unor planuri de acțiune cu scopul de a promova incluziunea </w:t>
      </w:r>
      <w:proofErr w:type="spellStart"/>
      <w:r>
        <w:t>migranților</w:t>
      </w:r>
      <w:proofErr w:type="spellEnd"/>
      <w:r>
        <w:t xml:space="preserve"> (cu dispoziții speciale pentru femei) pe piața forței de muncă prin soluționarea nevoilor lor specifice și dezvoltarea cooperării efective între guverne, entități sociale și mediul de afaceri cu privire la conceperea și finanțarea formării profesionale pentru </w:t>
      </w:r>
      <w:proofErr w:type="spellStart"/>
      <w:r>
        <w:t>migranți</w:t>
      </w:r>
      <w:proofErr w:type="spellEnd"/>
      <w:r>
        <w:t>, asigurând că se pun la dispoziția solicitanților de azil și a refugiaților și cursuri de limbi străine și de cetățenie.</w:t>
      </w:r>
    </w:p>
    <w:p w:rsidRPr="00F8361B" w:rsidR="00F8361B" w:rsidP="00F8361B" w:rsidRDefault="00F8361B" w14:paraId="31DEA57F" w14:textId="77777777">
      <w:pPr>
        <w:widowControl w:val="0"/>
        <w:overflowPunct w:val="0"/>
        <w:autoSpaceDE w:val="0"/>
        <w:autoSpaceDN w:val="0"/>
        <w:adjustRightInd w:val="0"/>
        <w:ind w:left="709"/>
        <w:textAlignment w:val="baseline"/>
        <w:rPr>
          <w:sz w:val="16"/>
          <w:szCs w:val="16"/>
          <w:lang w:val="en-GB"/>
        </w:rPr>
      </w:pPr>
    </w:p>
    <w:tbl>
      <w:tblPr>
        <w:tblStyle w:val="TableGrid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F8361B" w:rsidR="00F8361B" w:rsidTr="00863A8F" w14:paraId="17083D1B" w14:textId="77777777">
        <w:tc>
          <w:tcPr>
            <w:tcW w:w="1556" w:type="pct"/>
          </w:tcPr>
          <w:p w:rsidRPr="00F8361B" w:rsidR="00F8361B" w:rsidP="00643D0B" w:rsidRDefault="00F8361B" w14:paraId="457FB8FA" w14:textId="12012D13">
            <w:pPr>
              <w:widowControl w:val="0"/>
              <w:overflowPunct w:val="0"/>
              <w:autoSpaceDE w:val="0"/>
              <w:autoSpaceDN w:val="0"/>
              <w:adjustRightInd w:val="0"/>
              <w:spacing w:line="240" w:lineRule="auto"/>
              <w:textAlignment w:val="baseline"/>
              <w:rPr>
                <w:i/>
              </w:rPr>
            </w:pPr>
            <w:r>
              <w:rPr>
                <w:b/>
                <w:i/>
              </w:rPr>
              <w:t>Date de contact</w:t>
            </w:r>
            <w:r w:rsidR="00482CF6">
              <w:rPr>
                <w:b/>
                <w:i/>
              </w:rPr>
              <w:t>:</w:t>
            </w:r>
          </w:p>
        </w:tc>
        <w:tc>
          <w:tcPr>
            <w:tcW w:w="3444" w:type="pct"/>
          </w:tcPr>
          <w:p w:rsidRPr="00F8361B" w:rsidR="00F8361B" w:rsidP="00643D0B" w:rsidRDefault="00F8361B" w14:paraId="4FE81F5E" w14:textId="51DF9539">
            <w:pPr>
              <w:widowControl w:val="0"/>
              <w:overflowPunct w:val="0"/>
              <w:autoSpaceDE w:val="0"/>
              <w:autoSpaceDN w:val="0"/>
              <w:adjustRightInd w:val="0"/>
              <w:spacing w:line="240" w:lineRule="auto"/>
              <w:textAlignment w:val="baseline"/>
              <w:rPr>
                <w:i/>
              </w:rPr>
            </w:pPr>
            <w:proofErr w:type="spellStart"/>
            <w:r>
              <w:rPr>
                <w:i/>
              </w:rPr>
              <w:t>Gemma</w:t>
            </w:r>
            <w:proofErr w:type="spellEnd"/>
            <w:r>
              <w:rPr>
                <w:i/>
              </w:rPr>
              <w:t xml:space="preserve"> </w:t>
            </w:r>
            <w:r w:rsidR="00482CF6">
              <w:rPr>
                <w:i/>
              </w:rPr>
              <w:t>AMRAN</w:t>
            </w:r>
          </w:p>
        </w:tc>
      </w:tr>
      <w:tr w:rsidRPr="00F8361B" w:rsidR="00F8361B" w:rsidTr="00863A8F" w14:paraId="50F12DEA" w14:textId="77777777">
        <w:tc>
          <w:tcPr>
            <w:tcW w:w="1556" w:type="pct"/>
          </w:tcPr>
          <w:p w:rsidRPr="00F8361B" w:rsidR="00F8361B" w:rsidP="00643D0B" w:rsidRDefault="00EC3D78" w14:paraId="321CF420" w14:textId="624D0236">
            <w:pPr>
              <w:widowControl w:val="0"/>
              <w:overflowPunct w:val="0"/>
              <w:autoSpaceDE w:val="0"/>
              <w:autoSpaceDN w:val="0"/>
              <w:adjustRightInd w:val="0"/>
              <w:spacing w:line="240" w:lineRule="auto"/>
              <w:textAlignment w:val="baseline"/>
              <w:rPr>
                <w:i/>
              </w:rPr>
            </w:pPr>
            <w:r>
              <w:rPr>
                <w:i/>
              </w:rPr>
              <w:t>Tel.:</w:t>
            </w:r>
          </w:p>
        </w:tc>
        <w:tc>
          <w:tcPr>
            <w:tcW w:w="3444" w:type="pct"/>
          </w:tcPr>
          <w:p w:rsidRPr="00F8361B" w:rsidR="00F8361B" w:rsidP="00643D0B" w:rsidRDefault="00F8361B" w14:paraId="1BCE35C3" w14:textId="77777777">
            <w:pPr>
              <w:widowControl w:val="0"/>
              <w:overflowPunct w:val="0"/>
              <w:autoSpaceDE w:val="0"/>
              <w:autoSpaceDN w:val="0"/>
              <w:adjustRightInd w:val="0"/>
              <w:spacing w:line="240" w:lineRule="auto"/>
              <w:textAlignment w:val="baseline"/>
              <w:rPr>
                <w:i/>
              </w:rPr>
            </w:pPr>
            <w:r>
              <w:rPr>
                <w:i/>
              </w:rPr>
              <w:t>+32 25469415</w:t>
            </w:r>
          </w:p>
        </w:tc>
      </w:tr>
      <w:tr w:rsidRPr="00F8361B" w:rsidR="00F8361B" w:rsidTr="00863A8F" w14:paraId="166FE7CF" w14:textId="77777777">
        <w:tc>
          <w:tcPr>
            <w:tcW w:w="1556" w:type="pct"/>
          </w:tcPr>
          <w:p w:rsidRPr="00F8361B" w:rsidR="00F8361B" w:rsidP="00643D0B" w:rsidRDefault="00EC3D78" w14:paraId="4F7B4D10" w14:textId="0C23A9E3">
            <w:pPr>
              <w:widowControl w:val="0"/>
              <w:overflowPunct w:val="0"/>
              <w:autoSpaceDE w:val="0"/>
              <w:autoSpaceDN w:val="0"/>
              <w:adjustRightInd w:val="0"/>
              <w:spacing w:line="240" w:lineRule="auto"/>
              <w:textAlignment w:val="baseline"/>
              <w:rPr>
                <w:i/>
              </w:rPr>
            </w:pPr>
            <w:r>
              <w:rPr>
                <w:i/>
              </w:rPr>
              <w:t>E-mail:</w:t>
            </w:r>
          </w:p>
        </w:tc>
        <w:tc>
          <w:tcPr>
            <w:tcW w:w="3444" w:type="pct"/>
          </w:tcPr>
          <w:p w:rsidRPr="00F8361B" w:rsidR="00F8361B" w:rsidP="00643D0B" w:rsidRDefault="003F2D59" w14:paraId="48483D99" w14:textId="77777777">
            <w:pPr>
              <w:widowControl w:val="0"/>
              <w:overflowPunct w:val="0"/>
              <w:autoSpaceDE w:val="0"/>
              <w:autoSpaceDN w:val="0"/>
              <w:adjustRightInd w:val="0"/>
              <w:spacing w:line="240" w:lineRule="auto"/>
              <w:textAlignment w:val="baseline"/>
              <w:rPr>
                <w:color w:val="0000FF"/>
                <w:u w:val="single"/>
              </w:rPr>
            </w:pPr>
            <w:hyperlink w:history="1" r:id="rId30">
              <w:r w:rsidR="00F8361B">
                <w:rPr>
                  <w:i/>
                  <w:color w:val="0000FF"/>
                  <w:u w:val="single"/>
                </w:rPr>
                <w:t>Gemma.Amran@eesc.europa.eu</w:t>
              </w:r>
            </w:hyperlink>
          </w:p>
        </w:tc>
      </w:tr>
    </w:tbl>
    <w:p w:rsidRPr="00F8361B" w:rsidR="00327E1C" w:rsidRDefault="00327E1C" w14:paraId="7912FB32" w14:textId="710E78D4">
      <w:pPr>
        <w:spacing w:after="160" w:line="259" w:lineRule="auto"/>
        <w:jc w:val="left"/>
        <w:rPr>
          <w:lang w:val="en-GB"/>
        </w:rPr>
      </w:pPr>
    </w:p>
    <w:p w:rsidR="00327E1C" w:rsidRDefault="00327E1C" w14:paraId="14354E90" w14:textId="77777777">
      <w:pPr>
        <w:spacing w:after="160" w:line="259" w:lineRule="auto"/>
        <w:jc w:val="left"/>
      </w:pPr>
      <w:r>
        <w:br w:type="page"/>
      </w:r>
    </w:p>
    <w:p w:rsidR="004D7AC0" w:rsidP="006D6D4E" w:rsidRDefault="004D7AC0" w14:paraId="4982DDC6" w14:textId="77777777">
      <w:pPr>
        <w:pStyle w:val="Heading1"/>
        <w:keepNext/>
        <w:keepLines/>
        <w:rPr>
          <w:b/>
        </w:rPr>
      </w:pPr>
      <w:bookmarkStart w:name="_Toc24617160" w:id="15"/>
      <w:bookmarkStart w:name="_Toc75527082" w:id="16"/>
      <w:bookmarkStart w:name="_Toc185197916" w:id="17"/>
      <w:r>
        <w:rPr>
          <w:b/>
        </w:rPr>
        <w:lastRenderedPageBreak/>
        <w:t>SECȚIUNEA PENTRU TRANSPORTURI, ENERGIE, INFRASTRUCTURĂ ȘI SOCIETATEA INFORMAȚIONALĂ</w:t>
      </w:r>
      <w:bookmarkEnd w:id="15"/>
      <w:bookmarkEnd w:id="16"/>
      <w:bookmarkEnd w:id="17"/>
    </w:p>
    <w:p w:rsidR="004D7AC0" w:rsidP="006D6D4E" w:rsidRDefault="004D7AC0" w14:paraId="4982DDC7" w14:textId="77777777">
      <w:pPr>
        <w:keepNext/>
        <w:keepLines/>
      </w:pPr>
    </w:p>
    <w:p w:rsidRPr="00B70A01" w:rsidR="00B70A01" w:rsidP="004B5D3D" w:rsidRDefault="003F2D59" w14:paraId="2FBF511E" w14:textId="39B39666">
      <w:pPr>
        <w:widowControl w:val="0"/>
        <w:numPr>
          <w:ilvl w:val="0"/>
          <w:numId w:val="6"/>
        </w:numPr>
        <w:overflowPunct w:val="0"/>
        <w:autoSpaceDE w:val="0"/>
        <w:autoSpaceDN w:val="0"/>
        <w:adjustRightInd w:val="0"/>
        <w:ind w:left="709" w:hanging="709"/>
        <w:textAlignment w:val="baseline"/>
        <w:rPr>
          <w:b/>
        </w:rPr>
      </w:pPr>
      <w:hyperlink w:history="1" r:id="rId31">
        <w:r w:rsidR="00B446F2">
          <w:rPr>
            <w:b/>
            <w:i/>
            <w:color w:val="0000FF"/>
            <w:sz w:val="28"/>
            <w:u w:val="single"/>
          </w:rPr>
          <w:t>Deficitul de forță de muncă și de comp</w:t>
        </w:r>
        <w:r w:rsidR="00B446F2">
          <w:rPr>
            <w:b/>
            <w:i/>
            <w:color w:val="0000FF"/>
            <w:sz w:val="28"/>
            <w:u w:val="single"/>
          </w:rPr>
          <w:t>e</w:t>
        </w:r>
        <w:r w:rsidR="00B446F2">
          <w:rPr>
            <w:b/>
            <w:i/>
            <w:color w:val="0000FF"/>
            <w:sz w:val="28"/>
            <w:u w:val="single"/>
          </w:rPr>
          <w:t>tențe în energie, infrastructură și sectorul digital</w:t>
        </w:r>
      </w:hyperlink>
    </w:p>
    <w:p w:rsidRPr="00B70A01" w:rsidR="00B70A01" w:rsidP="00B70A01" w:rsidRDefault="00B70A01" w14:paraId="5997B1F5" w14:textId="77777777">
      <w:pPr>
        <w:widowControl w:val="0"/>
        <w:overflowPunct w:val="0"/>
        <w:autoSpaceDE w:val="0"/>
        <w:autoSpaceDN w:val="0"/>
        <w:adjustRightInd w:val="0"/>
        <w:ind w:left="266"/>
        <w:textAlignment w:val="baseline"/>
        <w:rPr>
          <w:b/>
          <w:lang w:val="en-GB"/>
        </w:rPr>
      </w:pPr>
    </w:p>
    <w:tbl>
      <w:tblPr>
        <w:tblStyle w:val="TableGrid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385"/>
      </w:tblGrid>
      <w:tr w:rsidRPr="00B70A01" w:rsidR="00B70A01" w:rsidTr="00863A8F" w14:paraId="18B40AC4" w14:textId="77777777">
        <w:tc>
          <w:tcPr>
            <w:tcW w:w="1591" w:type="pct"/>
          </w:tcPr>
          <w:p w:rsidRPr="00B70A01" w:rsidR="00B70A01" w:rsidP="00B70A01" w:rsidRDefault="00B70A01" w14:paraId="2B92D77A" w14:textId="02494B29">
            <w:pPr>
              <w:tabs>
                <w:tab w:val="center" w:pos="284"/>
              </w:tabs>
              <w:overflowPunct w:val="0"/>
              <w:autoSpaceDE w:val="0"/>
              <w:autoSpaceDN w:val="0"/>
              <w:adjustRightInd w:val="0"/>
              <w:ind w:left="266" w:hanging="266"/>
              <w:textAlignment w:val="baseline"/>
              <w:rPr>
                <w:b/>
              </w:rPr>
            </w:pPr>
            <w:r>
              <w:rPr>
                <w:b/>
              </w:rPr>
              <w:t>Raportor</w:t>
            </w:r>
            <w:r w:rsidR="00262C5B">
              <w:rPr>
                <w:b/>
              </w:rPr>
              <w:t>:</w:t>
            </w:r>
          </w:p>
        </w:tc>
        <w:tc>
          <w:tcPr>
            <w:tcW w:w="3409" w:type="pct"/>
          </w:tcPr>
          <w:p w:rsidRPr="00B70A01" w:rsidR="00B70A01" w:rsidP="00B70A01" w:rsidRDefault="00B70A01" w14:paraId="3B612422" w14:textId="53C8884A">
            <w:pPr>
              <w:tabs>
                <w:tab w:val="center" w:pos="284"/>
              </w:tabs>
              <w:overflowPunct w:val="0"/>
              <w:autoSpaceDE w:val="0"/>
              <w:autoSpaceDN w:val="0"/>
              <w:adjustRightInd w:val="0"/>
              <w:ind w:left="266" w:hanging="266"/>
              <w:textAlignment w:val="baseline"/>
            </w:pPr>
            <w:r>
              <w:t>Thomas KATTNIG (Grupul „Lucrători”</w:t>
            </w:r>
            <w:r w:rsidR="00262C5B">
              <w:t xml:space="preserve"> </w:t>
            </w:r>
            <w:r>
              <w:t>–</w:t>
            </w:r>
            <w:r w:rsidR="00262C5B">
              <w:t xml:space="preserve"> </w:t>
            </w:r>
            <w:r>
              <w:t>AT)</w:t>
            </w:r>
          </w:p>
        </w:tc>
      </w:tr>
      <w:tr w:rsidRPr="00B70A01" w:rsidR="00B70A01" w:rsidTr="00863A8F" w14:paraId="7E15D1AC" w14:textId="77777777">
        <w:tc>
          <w:tcPr>
            <w:tcW w:w="5000" w:type="pct"/>
            <w:gridSpan w:val="2"/>
          </w:tcPr>
          <w:p w:rsidRPr="00B70A01" w:rsidR="00B70A01" w:rsidP="00B70A01" w:rsidRDefault="00B70A01" w14:paraId="4E0DAF95" w14:textId="77777777">
            <w:pPr>
              <w:tabs>
                <w:tab w:val="center" w:pos="284"/>
              </w:tabs>
              <w:overflowPunct w:val="0"/>
              <w:autoSpaceDE w:val="0"/>
              <w:autoSpaceDN w:val="0"/>
              <w:adjustRightInd w:val="0"/>
              <w:spacing w:line="160" w:lineRule="exact"/>
              <w:ind w:left="266" w:hanging="266"/>
              <w:textAlignment w:val="baseline"/>
            </w:pPr>
          </w:p>
        </w:tc>
      </w:tr>
      <w:tr w:rsidRPr="00B70A01" w:rsidR="00B70A01" w:rsidTr="00863A8F" w14:paraId="601CA657" w14:textId="77777777">
        <w:tc>
          <w:tcPr>
            <w:tcW w:w="1591" w:type="pct"/>
            <w:vMerge w:val="restart"/>
          </w:tcPr>
          <w:p w:rsidRPr="00B70A01" w:rsidR="00B70A01" w:rsidP="00B70A01" w:rsidRDefault="00D16BAA" w14:paraId="2619BEEE" w14:textId="028D9180">
            <w:pPr>
              <w:tabs>
                <w:tab w:val="center" w:pos="284"/>
              </w:tabs>
              <w:overflowPunct w:val="0"/>
              <w:autoSpaceDE w:val="0"/>
              <w:autoSpaceDN w:val="0"/>
              <w:adjustRightInd w:val="0"/>
              <w:ind w:left="266" w:hanging="266"/>
              <w:textAlignment w:val="baseline"/>
              <w:rPr>
                <w:b/>
              </w:rPr>
            </w:pPr>
            <w:r>
              <w:rPr>
                <w:b/>
              </w:rPr>
              <w:t>Referințe:</w:t>
            </w:r>
          </w:p>
        </w:tc>
        <w:tc>
          <w:tcPr>
            <w:tcW w:w="3409" w:type="pct"/>
          </w:tcPr>
          <w:p w:rsidRPr="00B70A01" w:rsidR="00B70A01" w:rsidP="00B70A01" w:rsidRDefault="00262C5B" w14:paraId="44BE6549" w14:textId="4C19511B">
            <w:pPr>
              <w:tabs>
                <w:tab w:val="center" w:pos="284"/>
              </w:tabs>
              <w:overflowPunct w:val="0"/>
              <w:autoSpaceDE w:val="0"/>
              <w:autoSpaceDN w:val="0"/>
              <w:adjustRightInd w:val="0"/>
              <w:ind w:left="266" w:hanging="266"/>
              <w:textAlignment w:val="baseline"/>
            </w:pPr>
            <w:r>
              <w:t>A</w:t>
            </w:r>
            <w:r w:rsidR="00B70A01">
              <w:t>viz din proprie inițiativă</w:t>
            </w:r>
          </w:p>
          <w:p w:rsidRPr="00B70A01" w:rsidR="00B70A01" w:rsidP="00B70A01" w:rsidRDefault="00B70A01" w14:paraId="57407D88" w14:textId="77777777">
            <w:pPr>
              <w:tabs>
                <w:tab w:val="center" w:pos="284"/>
              </w:tabs>
              <w:overflowPunct w:val="0"/>
              <w:autoSpaceDE w:val="0"/>
              <w:autoSpaceDN w:val="0"/>
              <w:adjustRightInd w:val="0"/>
              <w:ind w:left="266" w:hanging="266"/>
              <w:textAlignment w:val="baseline"/>
            </w:pPr>
            <w:r>
              <w:t>EESC-2024-01463-00-00-AC</w:t>
            </w:r>
          </w:p>
        </w:tc>
      </w:tr>
      <w:tr w:rsidRPr="00B70A01" w:rsidR="00B70A01" w:rsidTr="00863A8F" w14:paraId="47536E82" w14:textId="77777777">
        <w:tc>
          <w:tcPr>
            <w:tcW w:w="1591" w:type="pct"/>
            <w:vMerge/>
          </w:tcPr>
          <w:p w:rsidRPr="00B70A01" w:rsidR="00B70A01" w:rsidP="00B70A01" w:rsidRDefault="00B70A01" w14:paraId="462652F0" w14:textId="77777777">
            <w:pPr>
              <w:tabs>
                <w:tab w:val="center" w:pos="284"/>
              </w:tabs>
              <w:overflowPunct w:val="0"/>
              <w:autoSpaceDE w:val="0"/>
              <w:autoSpaceDN w:val="0"/>
              <w:adjustRightInd w:val="0"/>
              <w:ind w:left="266" w:hanging="266"/>
              <w:textAlignment w:val="baseline"/>
              <w:rPr>
                <w:b/>
              </w:rPr>
            </w:pPr>
          </w:p>
        </w:tc>
        <w:tc>
          <w:tcPr>
            <w:tcW w:w="3409" w:type="pct"/>
          </w:tcPr>
          <w:p w:rsidRPr="00B70A01" w:rsidR="00B70A01" w:rsidP="00B70A01" w:rsidRDefault="00B70A01" w14:paraId="47489A47" w14:textId="77777777">
            <w:pPr>
              <w:tabs>
                <w:tab w:val="center" w:pos="284"/>
              </w:tabs>
              <w:overflowPunct w:val="0"/>
              <w:autoSpaceDE w:val="0"/>
              <w:autoSpaceDN w:val="0"/>
              <w:adjustRightInd w:val="0"/>
              <w:ind w:left="266" w:hanging="266"/>
              <w:textAlignment w:val="baseline"/>
            </w:pPr>
          </w:p>
        </w:tc>
      </w:tr>
    </w:tbl>
    <w:p w:rsidRPr="00B70A01" w:rsidR="00B70A01" w:rsidP="00B70A01" w:rsidRDefault="00B70A01" w14:paraId="66C34D76" w14:textId="77777777">
      <w:pPr>
        <w:tabs>
          <w:tab w:val="center" w:pos="284"/>
        </w:tabs>
        <w:overflowPunct w:val="0"/>
        <w:autoSpaceDE w:val="0"/>
        <w:autoSpaceDN w:val="0"/>
        <w:adjustRightInd w:val="0"/>
        <w:ind w:left="266" w:hanging="266"/>
        <w:textAlignment w:val="baseline"/>
        <w:rPr>
          <w:lang w:val="en-GB"/>
        </w:rPr>
      </w:pPr>
    </w:p>
    <w:p w:rsidRPr="00B70A01" w:rsidR="00B70A01" w:rsidP="00B70A01" w:rsidRDefault="00EC3D78" w14:paraId="6D7F98B5" w14:textId="14E047A5">
      <w:pPr>
        <w:keepNext/>
        <w:keepLines/>
        <w:tabs>
          <w:tab w:val="center" w:pos="284"/>
        </w:tabs>
        <w:overflowPunct w:val="0"/>
        <w:autoSpaceDE w:val="0"/>
        <w:autoSpaceDN w:val="0"/>
        <w:adjustRightInd w:val="0"/>
        <w:ind w:left="266" w:hanging="266"/>
        <w:textAlignment w:val="baseline"/>
        <w:rPr>
          <w:b/>
        </w:rPr>
      </w:pPr>
      <w:r>
        <w:rPr>
          <w:b/>
        </w:rPr>
        <w:t>Punctele principale:</w:t>
      </w:r>
    </w:p>
    <w:p w:rsidRPr="00B70A01" w:rsidR="00B70A01" w:rsidP="00B70A01" w:rsidRDefault="00B70A01" w14:paraId="531246B9" w14:textId="77777777">
      <w:pPr>
        <w:keepNext/>
        <w:keepLines/>
        <w:tabs>
          <w:tab w:val="center" w:pos="284"/>
        </w:tabs>
        <w:overflowPunct w:val="0"/>
        <w:autoSpaceDE w:val="0"/>
        <w:autoSpaceDN w:val="0"/>
        <w:adjustRightInd w:val="0"/>
        <w:ind w:left="266" w:hanging="266"/>
        <w:textAlignment w:val="baseline"/>
        <w:rPr>
          <w:b/>
          <w:lang w:val="en-GB"/>
        </w:rPr>
      </w:pPr>
    </w:p>
    <w:p w:rsidRPr="00B70A01" w:rsidR="00B70A01" w:rsidP="00B70A01" w:rsidRDefault="00B70A01" w14:paraId="7F30017E" w14:textId="77777777">
      <w:pPr>
        <w:overflowPunct w:val="0"/>
        <w:autoSpaceDE w:val="0"/>
        <w:autoSpaceDN w:val="0"/>
        <w:adjustRightInd w:val="0"/>
        <w:textAlignment w:val="baseline"/>
        <w:rPr>
          <w:bCs/>
          <w:iCs/>
        </w:rPr>
      </w:pPr>
      <w:r>
        <w:t>CESE:</w:t>
      </w:r>
    </w:p>
    <w:p w:rsidRPr="00B70A01" w:rsidR="00B70A01" w:rsidP="00B70A01" w:rsidRDefault="00B70A01" w14:paraId="6FB63A41" w14:textId="77777777">
      <w:pPr>
        <w:overflowPunct w:val="0"/>
        <w:autoSpaceDE w:val="0"/>
        <w:autoSpaceDN w:val="0"/>
        <w:adjustRightInd w:val="0"/>
        <w:textAlignment w:val="baseline"/>
        <w:rPr>
          <w:bCs/>
          <w:iCs/>
          <w:lang w:val="en-GB"/>
        </w:rPr>
      </w:pPr>
    </w:p>
    <w:p w:rsidRPr="00B70A01" w:rsidR="00B70A01" w:rsidP="00643D0B" w:rsidRDefault="00B70A01" w14:paraId="3CE5B6A4" w14:textId="17C3A226">
      <w:pPr>
        <w:widowControl w:val="0"/>
        <w:numPr>
          <w:ilvl w:val="0"/>
          <w:numId w:val="21"/>
        </w:numPr>
        <w:overflowPunct w:val="0"/>
        <w:autoSpaceDE w:val="0"/>
        <w:autoSpaceDN w:val="0"/>
        <w:adjustRightInd w:val="0"/>
        <w:ind w:left="284" w:hanging="284"/>
        <w:textAlignment w:val="baseline"/>
        <w:rPr>
          <w:bCs/>
          <w:iCs/>
        </w:rPr>
      </w:pPr>
      <w:r>
        <w:t xml:space="preserve">subliniază </w:t>
      </w:r>
      <w:r>
        <w:rPr>
          <w:b/>
          <w:bCs/>
        </w:rPr>
        <w:t>provocarea tot mai mare pe care o reprezintă deficitul de forță de muncă și de competențe</w:t>
      </w:r>
      <w:r>
        <w:t xml:space="preserve"> în transporturi, energie, infrastructură și tehnologie digitală. Aceste sectoare sunt cruciale pentru prosperitatea și sustenabilitatea ecologică a UE și esențiale pentru Pactul verde european, precum și pentru competitivitatea viitoare a UE</w:t>
      </w:r>
      <w:r w:rsidR="00262C5B">
        <w:t>;</w:t>
      </w:r>
    </w:p>
    <w:p w:rsidRPr="00B70A01" w:rsidR="00B70A01" w:rsidP="00643D0B" w:rsidRDefault="00B70A01" w14:paraId="539C8220" w14:textId="10CA1943">
      <w:pPr>
        <w:widowControl w:val="0"/>
        <w:numPr>
          <w:ilvl w:val="0"/>
          <w:numId w:val="21"/>
        </w:numPr>
        <w:overflowPunct w:val="0"/>
        <w:autoSpaceDE w:val="0"/>
        <w:autoSpaceDN w:val="0"/>
        <w:adjustRightInd w:val="0"/>
        <w:ind w:left="284" w:hanging="284"/>
        <w:textAlignment w:val="baseline"/>
        <w:rPr>
          <w:bCs/>
          <w:iCs/>
        </w:rPr>
      </w:pPr>
      <w:r>
        <w:t xml:space="preserve">consideră că sunt necesare </w:t>
      </w:r>
      <w:r>
        <w:rPr>
          <w:b/>
          <w:bCs/>
        </w:rPr>
        <w:t>măsuri mai ambițioase</w:t>
      </w:r>
      <w:r>
        <w:t xml:space="preserve"> pentru a asigura o tranziție justă, care să includă promovarea locurilor de muncă de calitate, echilibrarea pieței forței de muncă și îmbunătățirea condițiilor de muncă</w:t>
      </w:r>
      <w:r w:rsidR="00262C5B">
        <w:t>;</w:t>
      </w:r>
    </w:p>
    <w:p w:rsidRPr="00B70A01" w:rsidR="00B70A01" w:rsidP="00643D0B" w:rsidRDefault="00B70A01" w14:paraId="3638E995" w14:textId="77777777">
      <w:pPr>
        <w:widowControl w:val="0"/>
        <w:numPr>
          <w:ilvl w:val="0"/>
          <w:numId w:val="21"/>
        </w:numPr>
        <w:overflowPunct w:val="0"/>
        <w:autoSpaceDE w:val="0"/>
        <w:autoSpaceDN w:val="0"/>
        <w:adjustRightInd w:val="0"/>
        <w:ind w:left="284" w:hanging="284"/>
        <w:textAlignment w:val="baseline"/>
        <w:rPr>
          <w:bCs/>
          <w:iCs/>
        </w:rPr>
      </w:pPr>
      <w:r>
        <w:t xml:space="preserve">recunoaște </w:t>
      </w:r>
      <w:r>
        <w:rPr>
          <w:b/>
          <w:bCs/>
        </w:rPr>
        <w:t>rolul important al partenerilor sociali</w:t>
      </w:r>
      <w:r>
        <w:t xml:space="preserve"> în elaborarea și punerea în aplicare a unor măsuri de abordare a deficitului de forță de muncă și de competențe;</w:t>
      </w:r>
    </w:p>
    <w:p w:rsidRPr="00B70A01" w:rsidR="00B70A01" w:rsidP="00643D0B" w:rsidRDefault="00B70A01" w14:paraId="4065B872" w14:textId="0832E8CB">
      <w:pPr>
        <w:widowControl w:val="0"/>
        <w:numPr>
          <w:ilvl w:val="0"/>
          <w:numId w:val="21"/>
        </w:numPr>
        <w:overflowPunct w:val="0"/>
        <w:autoSpaceDE w:val="0"/>
        <w:autoSpaceDN w:val="0"/>
        <w:adjustRightInd w:val="0"/>
        <w:ind w:left="284" w:hanging="284"/>
        <w:textAlignment w:val="baseline"/>
        <w:rPr>
          <w:bCs/>
          <w:iCs/>
        </w:rPr>
      </w:pPr>
      <w:r>
        <w:t xml:space="preserve">propune să fie elaborate și finanțate programe specifice de orientare centrate pe cursanți și a măsuri coordonate de sprijin pentru cursanți care să </w:t>
      </w:r>
      <w:r>
        <w:rPr>
          <w:b/>
          <w:bCs/>
        </w:rPr>
        <w:t>faciliteze intrarea pe piața muncii a grupurilor subreprezentate și dezavantajate</w:t>
      </w:r>
      <w:r>
        <w:t xml:space="preserve">. Printre acestea se numără femeile în profesii STIM (științe, tehnologie, inginerie și matematică), persoane care provin din familii de </w:t>
      </w:r>
      <w:proofErr w:type="spellStart"/>
      <w:r>
        <w:t>migranți</w:t>
      </w:r>
      <w:proofErr w:type="spellEnd"/>
      <w:r>
        <w:t>, persoanele cu handicap și lucrători în vârstă</w:t>
      </w:r>
      <w:r w:rsidR="00262C5B">
        <w:t>;</w:t>
      </w:r>
    </w:p>
    <w:p w:rsidRPr="00B70A01" w:rsidR="00B70A01" w:rsidP="00643D0B" w:rsidRDefault="00B70A01" w14:paraId="1961B38D" w14:textId="77777777">
      <w:pPr>
        <w:widowControl w:val="0"/>
        <w:numPr>
          <w:ilvl w:val="0"/>
          <w:numId w:val="21"/>
        </w:numPr>
        <w:overflowPunct w:val="0"/>
        <w:autoSpaceDE w:val="0"/>
        <w:autoSpaceDN w:val="0"/>
        <w:adjustRightInd w:val="0"/>
        <w:ind w:left="284" w:hanging="284"/>
        <w:textAlignment w:val="baseline"/>
        <w:rPr>
          <w:bCs/>
          <w:iCs/>
        </w:rPr>
      </w:pPr>
      <w:r>
        <w:t xml:space="preserve">încurajează statele membre să pună în aplicare </w:t>
      </w:r>
      <w:r>
        <w:rPr>
          <w:b/>
          <w:bCs/>
        </w:rPr>
        <w:t>fonduri de formare gestionate în mod tripartit</w:t>
      </w:r>
      <w:r>
        <w:t>, respectând caracteristicile diferitelor sisteme naționale, pentru a reduce factorii de descurajare și pentru a sprijini întreprinderile să ofere formare la locul de muncă, cum ar fi uceniciile.</w:t>
      </w:r>
    </w:p>
    <w:p w:rsidRPr="00B70A01" w:rsidR="00B70A01" w:rsidP="00B70A01" w:rsidRDefault="00B70A01" w14:paraId="5431DC4C" w14:textId="77777777">
      <w:pPr>
        <w:widowControl w:val="0"/>
        <w:overflowPunct w:val="0"/>
        <w:autoSpaceDE w:val="0"/>
        <w:autoSpaceDN w:val="0"/>
        <w:adjustRightInd w:val="0"/>
        <w:ind w:left="709"/>
        <w:textAlignment w:val="baseline"/>
        <w:rPr>
          <w:szCs w:val="20"/>
          <w:lang w:val="en-GB"/>
        </w:rPr>
      </w:pPr>
    </w:p>
    <w:tbl>
      <w:tblPr>
        <w:tblStyle w:val="TableGrid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B70A01" w:rsidR="00B70A01" w:rsidTr="00863A8F" w14:paraId="01B5DFB9" w14:textId="77777777">
        <w:tc>
          <w:tcPr>
            <w:tcW w:w="1556" w:type="pct"/>
          </w:tcPr>
          <w:p w:rsidRPr="00B70A01" w:rsidR="00B70A01" w:rsidP="00B70A01" w:rsidRDefault="00B70A01" w14:paraId="17DD32AB" w14:textId="24196607">
            <w:pPr>
              <w:overflowPunct w:val="0"/>
              <w:autoSpaceDE w:val="0"/>
              <w:autoSpaceDN w:val="0"/>
              <w:adjustRightInd w:val="0"/>
              <w:spacing w:line="240" w:lineRule="auto"/>
              <w:textAlignment w:val="baseline"/>
              <w:rPr>
                <w:i/>
              </w:rPr>
            </w:pPr>
            <w:r>
              <w:rPr>
                <w:b/>
                <w:i/>
              </w:rPr>
              <w:t>Date de contact</w:t>
            </w:r>
            <w:r w:rsidR="00262C5B">
              <w:rPr>
                <w:b/>
                <w:i/>
              </w:rPr>
              <w:t>:</w:t>
            </w:r>
            <w:r>
              <w:rPr>
                <w:b/>
                <w:i/>
              </w:rPr>
              <w:t xml:space="preserve"> </w:t>
            </w:r>
          </w:p>
        </w:tc>
        <w:tc>
          <w:tcPr>
            <w:tcW w:w="3444" w:type="pct"/>
          </w:tcPr>
          <w:p w:rsidRPr="00B70A01" w:rsidR="00B70A01" w:rsidP="00B70A01" w:rsidRDefault="00B70A01" w14:paraId="1BED828B" w14:textId="2E8E2BB3">
            <w:pPr>
              <w:overflowPunct w:val="0"/>
              <w:autoSpaceDE w:val="0"/>
              <w:autoSpaceDN w:val="0"/>
              <w:adjustRightInd w:val="0"/>
              <w:spacing w:line="240" w:lineRule="auto"/>
              <w:textAlignment w:val="baseline"/>
              <w:rPr>
                <w:i/>
              </w:rPr>
            </w:pPr>
            <w:r>
              <w:rPr>
                <w:i/>
              </w:rPr>
              <w:t xml:space="preserve">Francesco </w:t>
            </w:r>
            <w:r w:rsidR="00262C5B">
              <w:rPr>
                <w:i/>
              </w:rPr>
              <w:t>NAPOLITANO</w:t>
            </w:r>
          </w:p>
        </w:tc>
      </w:tr>
      <w:tr w:rsidRPr="00B70A01" w:rsidR="00B70A01" w:rsidTr="00863A8F" w14:paraId="07D804F8" w14:textId="77777777">
        <w:tc>
          <w:tcPr>
            <w:tcW w:w="1556" w:type="pct"/>
          </w:tcPr>
          <w:p w:rsidRPr="00B70A01" w:rsidR="00B70A01" w:rsidP="00B70A01" w:rsidRDefault="00EC3D78" w14:paraId="39546BCA" w14:textId="15760D69">
            <w:pPr>
              <w:overflowPunct w:val="0"/>
              <w:autoSpaceDE w:val="0"/>
              <w:autoSpaceDN w:val="0"/>
              <w:adjustRightInd w:val="0"/>
              <w:spacing w:line="240" w:lineRule="auto"/>
              <w:textAlignment w:val="baseline"/>
              <w:rPr>
                <w:i/>
              </w:rPr>
            </w:pPr>
            <w:r>
              <w:rPr>
                <w:i/>
              </w:rPr>
              <w:t>Tel.:</w:t>
            </w:r>
          </w:p>
        </w:tc>
        <w:tc>
          <w:tcPr>
            <w:tcW w:w="3444" w:type="pct"/>
          </w:tcPr>
          <w:p w:rsidRPr="00B70A01" w:rsidR="00B70A01" w:rsidP="00B70A01" w:rsidRDefault="00B70A01" w14:paraId="76B7E4F8" w14:textId="77777777">
            <w:pPr>
              <w:overflowPunct w:val="0"/>
              <w:autoSpaceDE w:val="0"/>
              <w:autoSpaceDN w:val="0"/>
              <w:adjustRightInd w:val="0"/>
              <w:spacing w:line="240" w:lineRule="auto"/>
              <w:textAlignment w:val="baseline"/>
              <w:rPr>
                <w:i/>
              </w:rPr>
            </w:pPr>
            <w:r>
              <w:rPr>
                <w:i/>
              </w:rPr>
              <w:t>+32 25468921</w:t>
            </w:r>
          </w:p>
        </w:tc>
      </w:tr>
      <w:tr w:rsidRPr="00B70A01" w:rsidR="00B70A01" w:rsidTr="00863A8F" w14:paraId="0A3C7522" w14:textId="77777777">
        <w:tc>
          <w:tcPr>
            <w:tcW w:w="1556" w:type="pct"/>
          </w:tcPr>
          <w:p w:rsidRPr="00B70A01" w:rsidR="00B70A01" w:rsidP="00B70A01" w:rsidRDefault="00EC3D78" w14:paraId="05434FC6" w14:textId="5EB048DB">
            <w:pPr>
              <w:overflowPunct w:val="0"/>
              <w:autoSpaceDE w:val="0"/>
              <w:autoSpaceDN w:val="0"/>
              <w:adjustRightInd w:val="0"/>
              <w:spacing w:line="240" w:lineRule="auto"/>
              <w:textAlignment w:val="baseline"/>
              <w:rPr>
                <w:i/>
              </w:rPr>
            </w:pPr>
            <w:r>
              <w:rPr>
                <w:i/>
              </w:rPr>
              <w:t>E-mail:</w:t>
            </w:r>
          </w:p>
        </w:tc>
        <w:tc>
          <w:tcPr>
            <w:tcW w:w="3444" w:type="pct"/>
          </w:tcPr>
          <w:p w:rsidRPr="00B70A01" w:rsidR="00B70A01" w:rsidP="00B70A01" w:rsidRDefault="003F2D59" w14:paraId="025822D2" w14:textId="5E8650F4">
            <w:pPr>
              <w:overflowPunct w:val="0"/>
              <w:autoSpaceDE w:val="0"/>
              <w:autoSpaceDN w:val="0"/>
              <w:adjustRightInd w:val="0"/>
              <w:spacing w:line="240" w:lineRule="auto"/>
              <w:textAlignment w:val="baseline"/>
              <w:rPr>
                <w:i/>
              </w:rPr>
            </w:pPr>
            <w:hyperlink w:history="1" r:id="rId32">
              <w:r w:rsidR="00B446F2">
                <w:rPr>
                  <w:i/>
                  <w:color w:val="0000FF"/>
                  <w:u w:val="single"/>
                </w:rPr>
                <w:t>Francesco.Napolitano@eesc.europa.eu</w:t>
              </w:r>
            </w:hyperlink>
            <w:r w:rsidR="00B446F2">
              <w:rPr>
                <w:i/>
              </w:rPr>
              <w:t xml:space="preserve"> </w:t>
            </w:r>
          </w:p>
        </w:tc>
      </w:tr>
    </w:tbl>
    <w:p w:rsidRPr="00B70A01" w:rsidR="00E57317" w:rsidRDefault="00E57317" w14:paraId="051DEBB3" w14:textId="607435FB">
      <w:pPr>
        <w:spacing w:after="160" w:line="259" w:lineRule="auto"/>
        <w:jc w:val="left"/>
        <w:rPr>
          <w:lang w:val="en-GB"/>
        </w:rPr>
      </w:pPr>
    </w:p>
    <w:p w:rsidR="000835E1" w:rsidRDefault="000835E1" w14:paraId="5ABE072C" w14:textId="77777777">
      <w:pPr>
        <w:spacing w:after="160" w:line="259" w:lineRule="auto"/>
        <w:jc w:val="left"/>
      </w:pPr>
      <w:r>
        <w:br w:type="page"/>
      </w:r>
    </w:p>
    <w:p w:rsidRPr="00450AE6" w:rsidR="00450AE6" w:rsidP="00450AE6" w:rsidRDefault="003F2D59" w14:paraId="78455EEB" w14:textId="399D97E7">
      <w:pPr>
        <w:widowControl w:val="0"/>
        <w:numPr>
          <w:ilvl w:val="0"/>
          <w:numId w:val="6"/>
        </w:numPr>
        <w:overflowPunct w:val="0"/>
        <w:autoSpaceDE w:val="0"/>
        <w:autoSpaceDN w:val="0"/>
        <w:adjustRightInd w:val="0"/>
        <w:ind w:hanging="567"/>
        <w:textAlignment w:val="baseline"/>
        <w:rPr>
          <w:b/>
          <w:bCs/>
          <w:i/>
          <w:iCs/>
          <w:sz w:val="28"/>
          <w:szCs w:val="28"/>
        </w:rPr>
      </w:pPr>
      <w:hyperlink w:history="1" r:id="rId33">
        <w:r w:rsidR="00450AE6">
          <w:rPr>
            <w:b/>
            <w:i/>
            <w:color w:val="0000FF"/>
            <w:sz w:val="28"/>
            <w:u w:val="single"/>
          </w:rPr>
          <w:t>Lo</w:t>
        </w:r>
        <w:r w:rsidR="00450AE6">
          <w:rPr>
            <w:b/>
            <w:i/>
            <w:color w:val="0000FF"/>
            <w:sz w:val="28"/>
            <w:u w:val="single"/>
          </w:rPr>
          <w:t>c</w:t>
        </w:r>
        <w:r w:rsidR="00450AE6">
          <w:rPr>
            <w:b/>
            <w:i/>
            <w:color w:val="0000FF"/>
            <w:sz w:val="28"/>
            <w:u w:val="single"/>
          </w:rPr>
          <w:t>uințe sociale decente, durabile și la prețuri accesibile în UE</w:t>
        </w:r>
      </w:hyperlink>
    </w:p>
    <w:p w:rsidRPr="00450AE6" w:rsidR="00450AE6" w:rsidP="00450AE6" w:rsidRDefault="00450AE6" w14:paraId="18574719" w14:textId="77777777">
      <w:pPr>
        <w:tabs>
          <w:tab w:val="center" w:pos="284"/>
        </w:tabs>
        <w:overflowPunct w:val="0"/>
        <w:autoSpaceDE w:val="0"/>
        <w:autoSpaceDN w:val="0"/>
        <w:adjustRightInd w:val="0"/>
        <w:ind w:left="266" w:hanging="266"/>
        <w:textAlignment w:val="baseline"/>
        <w:rPr>
          <w:b/>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450AE6" w:rsidR="00450AE6" w:rsidTr="00863A8F" w14:paraId="28FDC637" w14:textId="77777777">
        <w:tc>
          <w:tcPr>
            <w:tcW w:w="1701" w:type="dxa"/>
          </w:tcPr>
          <w:p w:rsidRPr="00450AE6" w:rsidR="00450AE6" w:rsidP="00450AE6" w:rsidRDefault="00450AE6" w14:paraId="674F48F2" w14:textId="30E63000">
            <w:pPr>
              <w:tabs>
                <w:tab w:val="center" w:pos="284"/>
              </w:tabs>
              <w:overflowPunct w:val="0"/>
              <w:autoSpaceDE w:val="0"/>
              <w:autoSpaceDN w:val="0"/>
              <w:adjustRightInd w:val="0"/>
              <w:ind w:left="266" w:hanging="266"/>
              <w:textAlignment w:val="baseline"/>
              <w:rPr>
                <w:b/>
              </w:rPr>
            </w:pPr>
            <w:r>
              <w:rPr>
                <w:b/>
                <w:bCs/>
              </w:rPr>
              <w:t>Raportori</w:t>
            </w:r>
            <w:r w:rsidR="00E900D9">
              <w:rPr>
                <w:b/>
                <w:bCs/>
              </w:rPr>
              <w:t>:</w:t>
            </w:r>
          </w:p>
        </w:tc>
        <w:tc>
          <w:tcPr>
            <w:tcW w:w="5387" w:type="dxa"/>
          </w:tcPr>
          <w:p w:rsidRPr="00450AE6" w:rsidR="00450AE6" w:rsidP="00450AE6" w:rsidRDefault="00450AE6" w14:paraId="67AE54F6" w14:textId="7AEF34A8">
            <w:pPr>
              <w:tabs>
                <w:tab w:val="center" w:pos="284"/>
              </w:tabs>
              <w:overflowPunct w:val="0"/>
              <w:autoSpaceDE w:val="0"/>
              <w:autoSpaceDN w:val="0"/>
              <w:adjustRightInd w:val="0"/>
              <w:ind w:left="266" w:hanging="266"/>
              <w:textAlignment w:val="baseline"/>
            </w:pPr>
            <w:r>
              <w:t>Thomas KATTNIG (Grupul „Lucrători”</w:t>
            </w:r>
            <w:r w:rsidR="00E900D9">
              <w:t xml:space="preserve"> </w:t>
            </w:r>
            <w:r>
              <w:t>–</w:t>
            </w:r>
            <w:r w:rsidR="00E900D9">
              <w:t xml:space="preserve"> </w:t>
            </w:r>
            <w:r>
              <w:t>AT)</w:t>
            </w:r>
          </w:p>
          <w:p w:rsidRPr="00450AE6" w:rsidR="00450AE6" w:rsidP="00450AE6" w:rsidRDefault="00450AE6" w14:paraId="25FE5489" w14:textId="45C41C23">
            <w:pPr>
              <w:tabs>
                <w:tab w:val="center" w:pos="284"/>
              </w:tabs>
              <w:overflowPunct w:val="0"/>
              <w:autoSpaceDE w:val="0"/>
              <w:autoSpaceDN w:val="0"/>
              <w:adjustRightInd w:val="0"/>
              <w:ind w:left="266" w:hanging="266"/>
              <w:textAlignment w:val="baseline"/>
            </w:pPr>
            <w:r>
              <w:t>Rudolf KOLBE (Grupul „Organizații ale societății civile”</w:t>
            </w:r>
            <w:r w:rsidR="00E900D9">
              <w:t xml:space="preserve"> </w:t>
            </w:r>
            <w:r w:rsidR="0093712D">
              <w:t>–</w:t>
            </w:r>
            <w:r>
              <w:t xml:space="preserve"> AT)</w:t>
            </w:r>
          </w:p>
        </w:tc>
      </w:tr>
      <w:tr w:rsidRPr="00450AE6" w:rsidR="00450AE6" w:rsidTr="00863A8F" w14:paraId="55D6B02B" w14:textId="77777777">
        <w:tc>
          <w:tcPr>
            <w:tcW w:w="7088" w:type="dxa"/>
            <w:gridSpan w:val="2"/>
          </w:tcPr>
          <w:p w:rsidRPr="00450AE6" w:rsidR="00450AE6" w:rsidP="00450AE6" w:rsidRDefault="00450AE6" w14:paraId="2AA9F988" w14:textId="77777777">
            <w:pPr>
              <w:tabs>
                <w:tab w:val="center" w:pos="284"/>
              </w:tabs>
              <w:overflowPunct w:val="0"/>
              <w:autoSpaceDE w:val="0"/>
              <w:autoSpaceDN w:val="0"/>
              <w:adjustRightInd w:val="0"/>
              <w:spacing w:line="160" w:lineRule="exact"/>
              <w:ind w:left="266" w:hanging="266"/>
              <w:textAlignment w:val="baseline"/>
              <w:rPr>
                <w:sz w:val="16"/>
                <w:szCs w:val="16"/>
              </w:rPr>
            </w:pPr>
          </w:p>
        </w:tc>
      </w:tr>
      <w:tr w:rsidRPr="00450AE6" w:rsidR="00450AE6" w:rsidTr="00863A8F" w14:paraId="1E42B3C4" w14:textId="77777777">
        <w:tc>
          <w:tcPr>
            <w:tcW w:w="1701" w:type="dxa"/>
          </w:tcPr>
          <w:p w:rsidRPr="00450AE6" w:rsidR="00450AE6" w:rsidP="00450AE6" w:rsidRDefault="00D16BAA" w14:paraId="283152B1" w14:textId="62CE9C1C">
            <w:pPr>
              <w:tabs>
                <w:tab w:val="center" w:pos="284"/>
              </w:tabs>
              <w:overflowPunct w:val="0"/>
              <w:autoSpaceDE w:val="0"/>
              <w:autoSpaceDN w:val="0"/>
              <w:adjustRightInd w:val="0"/>
              <w:ind w:left="266" w:hanging="266"/>
              <w:textAlignment w:val="baseline"/>
              <w:rPr>
                <w:b/>
              </w:rPr>
            </w:pPr>
            <w:r>
              <w:rPr>
                <w:b/>
                <w:bCs/>
              </w:rPr>
              <w:t>Referințe:</w:t>
            </w:r>
          </w:p>
        </w:tc>
        <w:tc>
          <w:tcPr>
            <w:tcW w:w="5387" w:type="dxa"/>
          </w:tcPr>
          <w:p w:rsidRPr="00450AE6" w:rsidR="00450AE6" w:rsidP="00450AE6" w:rsidRDefault="00E900D9" w14:paraId="073E0774" w14:textId="124CDFE2">
            <w:pPr>
              <w:tabs>
                <w:tab w:val="center" w:pos="284"/>
              </w:tabs>
              <w:overflowPunct w:val="0"/>
              <w:autoSpaceDE w:val="0"/>
              <w:autoSpaceDN w:val="0"/>
              <w:adjustRightInd w:val="0"/>
              <w:ind w:left="266" w:hanging="266"/>
              <w:textAlignment w:val="baseline"/>
            </w:pPr>
            <w:r>
              <w:t>A</w:t>
            </w:r>
            <w:r w:rsidR="00450AE6">
              <w:t>viz din proprie inițiativă</w:t>
            </w:r>
          </w:p>
          <w:p w:rsidRPr="00450AE6" w:rsidR="00450AE6" w:rsidP="00450AE6" w:rsidRDefault="00450AE6" w14:paraId="71B094A0" w14:textId="77777777">
            <w:pPr>
              <w:tabs>
                <w:tab w:val="center" w:pos="284"/>
              </w:tabs>
              <w:overflowPunct w:val="0"/>
              <w:autoSpaceDE w:val="0"/>
              <w:autoSpaceDN w:val="0"/>
              <w:adjustRightInd w:val="0"/>
              <w:ind w:left="266" w:hanging="266"/>
              <w:textAlignment w:val="baseline"/>
            </w:pPr>
            <w:r>
              <w:t>EESC-2024-01187-00-00-AC</w:t>
            </w:r>
          </w:p>
        </w:tc>
      </w:tr>
    </w:tbl>
    <w:p w:rsidRPr="00450AE6" w:rsidR="00450AE6" w:rsidP="00450AE6" w:rsidRDefault="00450AE6" w14:paraId="7FF72092" w14:textId="77777777">
      <w:pPr>
        <w:tabs>
          <w:tab w:val="center" w:pos="284"/>
        </w:tabs>
        <w:overflowPunct w:val="0"/>
        <w:autoSpaceDE w:val="0"/>
        <w:autoSpaceDN w:val="0"/>
        <w:adjustRightInd w:val="0"/>
        <w:ind w:left="266" w:hanging="266"/>
        <w:textAlignment w:val="baseline"/>
        <w:rPr>
          <w:sz w:val="18"/>
          <w:szCs w:val="18"/>
          <w:lang w:val="en-GB"/>
        </w:rPr>
      </w:pPr>
    </w:p>
    <w:p w:rsidRPr="00450AE6" w:rsidR="00450AE6" w:rsidP="00450AE6" w:rsidRDefault="00EC3D78" w14:paraId="46A96DFC" w14:textId="7A2F1278">
      <w:pPr>
        <w:keepNext/>
        <w:keepLines/>
        <w:tabs>
          <w:tab w:val="center" w:pos="284"/>
        </w:tabs>
        <w:overflowPunct w:val="0"/>
        <w:autoSpaceDE w:val="0"/>
        <w:autoSpaceDN w:val="0"/>
        <w:adjustRightInd w:val="0"/>
        <w:ind w:left="266" w:hanging="266"/>
        <w:textAlignment w:val="baseline"/>
        <w:rPr>
          <w:b/>
        </w:rPr>
      </w:pPr>
      <w:r>
        <w:rPr>
          <w:b/>
        </w:rPr>
        <w:t>Punctele principale:</w:t>
      </w:r>
    </w:p>
    <w:p w:rsidRPr="00450AE6" w:rsidR="00450AE6" w:rsidP="00450AE6" w:rsidRDefault="00450AE6" w14:paraId="6CED3A94" w14:textId="77777777">
      <w:pPr>
        <w:keepNext/>
        <w:keepLines/>
        <w:tabs>
          <w:tab w:val="center" w:pos="284"/>
        </w:tabs>
        <w:overflowPunct w:val="0"/>
        <w:autoSpaceDE w:val="0"/>
        <w:autoSpaceDN w:val="0"/>
        <w:adjustRightInd w:val="0"/>
        <w:ind w:left="266" w:hanging="266"/>
        <w:textAlignment w:val="baseline"/>
        <w:rPr>
          <w:b/>
          <w:sz w:val="18"/>
          <w:szCs w:val="18"/>
          <w:lang w:val="en-GB"/>
        </w:rPr>
      </w:pPr>
    </w:p>
    <w:p w:rsidR="00450AE6" w:rsidP="00450AE6" w:rsidRDefault="00450AE6" w14:paraId="63ED3E65" w14:textId="011D5C4C">
      <w:pPr>
        <w:overflowPunct w:val="0"/>
        <w:autoSpaceDE w:val="0"/>
        <w:autoSpaceDN w:val="0"/>
        <w:adjustRightInd w:val="0"/>
        <w:textAlignment w:val="baseline"/>
        <w:rPr>
          <w:bCs/>
          <w:iCs/>
        </w:rPr>
      </w:pPr>
      <w:r>
        <w:t>CESE:</w:t>
      </w:r>
    </w:p>
    <w:p w:rsidRPr="00450AE6" w:rsidR="00450AE6" w:rsidP="00450AE6" w:rsidRDefault="00450AE6" w14:paraId="55F08739" w14:textId="77777777">
      <w:pPr>
        <w:overflowPunct w:val="0"/>
        <w:autoSpaceDE w:val="0"/>
        <w:autoSpaceDN w:val="0"/>
        <w:adjustRightInd w:val="0"/>
        <w:textAlignment w:val="baseline"/>
        <w:rPr>
          <w:bCs/>
          <w:iCs/>
          <w:lang w:val="en-GB"/>
        </w:rPr>
      </w:pPr>
    </w:p>
    <w:p w:rsidRPr="00450AE6" w:rsidR="00450AE6" w:rsidP="00643D0B" w:rsidRDefault="00450AE6" w14:paraId="1F7F81A2" w14:textId="77777777">
      <w:pPr>
        <w:widowControl w:val="0"/>
        <w:numPr>
          <w:ilvl w:val="0"/>
          <w:numId w:val="24"/>
        </w:numPr>
        <w:overflowPunct w:val="0"/>
        <w:autoSpaceDE w:val="0"/>
        <w:autoSpaceDN w:val="0"/>
        <w:adjustRightInd w:val="0"/>
        <w:ind w:left="426" w:hanging="426"/>
        <w:textAlignment w:val="baseline"/>
        <w:rPr>
          <w:bCs/>
          <w:iCs/>
        </w:rPr>
      </w:pPr>
      <w:r>
        <w:t>consideră că ne confruntăm cu o disfuncționalitate a pieței locuințelor. Acest aspect trebuie abordat prin îmbunătățirea condițiilor-cadru, cum ar fi datele, coordonarea, procedurile de aprobare și normele de amenajare a teritoriului, prin stabilirea unui drept fundamental la locuință, prin asigurarea unei finanțări suficiente, prin punerea în aplicare a abordării „Locuința pe primul loc” pentru persoanele fără adăpost și prin concentrarea mai mare pe nevoile tinerilor și pe durabilitate;</w:t>
      </w:r>
    </w:p>
    <w:p w:rsidRPr="00450AE6" w:rsidR="00450AE6" w:rsidP="00643D0B" w:rsidRDefault="00450AE6" w14:paraId="799CEEA0" w14:textId="6732652C">
      <w:pPr>
        <w:widowControl w:val="0"/>
        <w:numPr>
          <w:ilvl w:val="0"/>
          <w:numId w:val="24"/>
        </w:numPr>
        <w:overflowPunct w:val="0"/>
        <w:autoSpaceDE w:val="0"/>
        <w:autoSpaceDN w:val="0"/>
        <w:adjustRightInd w:val="0"/>
        <w:ind w:left="426" w:hanging="426"/>
        <w:textAlignment w:val="baseline"/>
        <w:rPr>
          <w:bCs/>
          <w:iCs/>
        </w:rPr>
      </w:pPr>
      <w:r>
        <w:t>salută numirea unui nou comisar pentru locuințe. Comisarul ar trebui să fie sprijinit de un grup de experți, care să includă reprezentanți ai CESE și ai Comitetului European al Regiunilor (</w:t>
      </w:r>
      <w:proofErr w:type="spellStart"/>
      <w:r>
        <w:t>CoR</w:t>
      </w:r>
      <w:proofErr w:type="spellEnd"/>
      <w:r w:rsidR="00E900D9">
        <w:t>)</w:t>
      </w:r>
      <w:r>
        <w:t xml:space="preserve"> și solicită să fie implicat în lucrările comitetului pentru locuințe prevăzut</w:t>
      </w:r>
      <w:r w:rsidR="00E900D9">
        <w:t xml:space="preserve"> </w:t>
      </w:r>
      <w:r>
        <w:t>care urmează a fi înființat sub egida Parlamentului European;</w:t>
      </w:r>
    </w:p>
    <w:p w:rsidRPr="00450AE6" w:rsidR="00450AE6" w:rsidP="00643D0B" w:rsidRDefault="00450AE6" w14:paraId="147B7AF8" w14:textId="77777777">
      <w:pPr>
        <w:widowControl w:val="0"/>
        <w:numPr>
          <w:ilvl w:val="0"/>
          <w:numId w:val="24"/>
        </w:numPr>
        <w:overflowPunct w:val="0"/>
        <w:autoSpaceDE w:val="0"/>
        <w:autoSpaceDN w:val="0"/>
        <w:adjustRightInd w:val="0"/>
        <w:ind w:left="426" w:hanging="426"/>
        <w:textAlignment w:val="baseline"/>
      </w:pPr>
      <w:r>
        <w:t>solicită Comisiei să recunoască locuințele sociale ca fiind un instrument esențial și promițător al politicilor active în domeniul locuințelor. Pe termen mediu, dreptul fundamental la o locuință decentă, accesibilă fizic și la prețuri abordabile pentru toți ar trebui consacrat în legislația primară a UE. Abordarea actuală, conform căreia politica în domeniul locuințelor ar trebui să fie un program destinat exclusiv gospodăriilor cu cele mai mici venituri, ar trebui respinsă, iar legislația privind ajutoarele de stat ar trebui adaptată în consecință, în conformitate cu sistemul de reglementare a serviciilor de interes economic general (SIEG). În plus, indicatorii privind locuințele ar trebui incluși în programele naționale de reformă și în programele de stabilitate/convergență;</w:t>
      </w:r>
    </w:p>
    <w:p w:rsidRPr="00450AE6" w:rsidR="00450AE6" w:rsidP="00643D0B" w:rsidRDefault="00450AE6" w14:paraId="602945E5" w14:textId="77777777">
      <w:pPr>
        <w:widowControl w:val="0"/>
        <w:numPr>
          <w:ilvl w:val="0"/>
          <w:numId w:val="24"/>
        </w:numPr>
        <w:overflowPunct w:val="0"/>
        <w:autoSpaceDE w:val="0"/>
        <w:autoSpaceDN w:val="0"/>
        <w:adjustRightInd w:val="0"/>
        <w:ind w:left="426" w:hanging="426"/>
        <w:textAlignment w:val="baseline"/>
        <w:rPr>
          <w:szCs w:val="20"/>
        </w:rPr>
      </w:pPr>
      <w:r>
        <w:t>salută platforma de investiții paneuropeană planificată pentru locuințe la prețuri accesibile și durabile. În plus, dezvoltatorii imobiliari non-profit și cooperativele, precum și autoritățile locale ar trebui să poată obține rate ale dobânzii de 0 % prin intermediul acestei platforme sau direct de la Banca Europeană de Investiții pentru împrumuturile pe termen lung;</w:t>
      </w:r>
    </w:p>
    <w:p w:rsidRPr="00450AE6" w:rsidR="00450AE6" w:rsidP="00643D0B" w:rsidRDefault="00450AE6" w14:paraId="2A6B5F2C" w14:textId="77777777">
      <w:pPr>
        <w:numPr>
          <w:ilvl w:val="0"/>
          <w:numId w:val="24"/>
        </w:numPr>
        <w:overflowPunct w:val="0"/>
        <w:autoSpaceDE w:val="0"/>
        <w:autoSpaceDN w:val="0"/>
        <w:adjustRightInd w:val="0"/>
        <w:ind w:left="426" w:hanging="426"/>
        <w:contextualSpacing/>
        <w:textAlignment w:val="baseline"/>
        <w:rPr>
          <w:szCs w:val="20"/>
        </w:rPr>
      </w:pPr>
      <w:r>
        <w:t>invită Comisia să sprijine statele membre prin emiterea de recomandări adresate acestora, după caz, în vederea instituirii unui set de instrumente pentru a limita creșterile necontrolate ale chiriilor, inclusiv plafoane legale ale chiriilor, un impozit pentru clădirile rezidențiale vacante, stimulente fiscale pentru renovarea locuințelor vacante în vederea închirierii, mai multe locuințe sociale, limitări pentru aprobările de închiriere pe termen scurt, etc.</w:t>
      </w:r>
    </w:p>
    <w:p w:rsidRPr="00450AE6" w:rsidR="00450AE6" w:rsidP="00643D0B" w:rsidRDefault="00450AE6" w14:paraId="742EF3EC" w14:textId="77777777">
      <w:pPr>
        <w:widowControl w:val="0"/>
        <w:numPr>
          <w:ilvl w:val="0"/>
          <w:numId w:val="24"/>
        </w:numPr>
        <w:overflowPunct w:val="0"/>
        <w:autoSpaceDE w:val="0"/>
        <w:autoSpaceDN w:val="0"/>
        <w:adjustRightInd w:val="0"/>
        <w:ind w:left="426" w:hanging="426"/>
        <w:textAlignment w:val="baseline"/>
        <w:rPr>
          <w:szCs w:val="20"/>
        </w:rPr>
      </w:pPr>
      <w:r>
        <w:t>solicită un plan de acțiune axat în mod specific pe îmbunătățirea accesului tinerilor la locuințe la prețuri abordabile.</w:t>
      </w:r>
    </w:p>
    <w:p w:rsidRPr="00450AE6" w:rsidR="00450AE6" w:rsidP="00450AE6" w:rsidRDefault="00450AE6" w14:paraId="485095E0" w14:textId="77777777">
      <w:pPr>
        <w:widowControl w:val="0"/>
        <w:overflowPunct w:val="0"/>
        <w:autoSpaceDE w:val="0"/>
        <w:autoSpaceDN w:val="0"/>
        <w:adjustRightInd w:val="0"/>
        <w:ind w:left="709"/>
        <w:textAlignment w:val="baseline"/>
        <w:rPr>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450AE6" w:rsidR="00450AE6" w:rsidTr="00E900D9" w14:paraId="380DCF50" w14:textId="77777777">
        <w:tc>
          <w:tcPr>
            <w:tcW w:w="1560" w:type="dxa"/>
          </w:tcPr>
          <w:p w:rsidRPr="00450AE6" w:rsidR="00450AE6" w:rsidP="00450AE6" w:rsidRDefault="00450AE6" w14:paraId="56929701" w14:textId="2F402A5E">
            <w:pPr>
              <w:overflowPunct w:val="0"/>
              <w:autoSpaceDE w:val="0"/>
              <w:autoSpaceDN w:val="0"/>
              <w:adjustRightInd w:val="0"/>
              <w:spacing w:line="240" w:lineRule="auto"/>
              <w:textAlignment w:val="baseline"/>
              <w:rPr>
                <w:i/>
              </w:rPr>
            </w:pPr>
            <w:r>
              <w:rPr>
                <w:b/>
                <w:bCs/>
                <w:i/>
                <w:iCs/>
              </w:rPr>
              <w:t>Date de contact</w:t>
            </w:r>
            <w:r w:rsidR="00E900D9">
              <w:rPr>
                <w:b/>
                <w:bCs/>
                <w:i/>
                <w:iCs/>
              </w:rPr>
              <w:t>:</w:t>
            </w:r>
          </w:p>
        </w:tc>
        <w:tc>
          <w:tcPr>
            <w:tcW w:w="5528" w:type="dxa"/>
          </w:tcPr>
          <w:p w:rsidRPr="00450AE6" w:rsidR="00450AE6" w:rsidP="00450AE6" w:rsidRDefault="00450AE6" w14:paraId="50B7D907" w14:textId="26E69FC9">
            <w:pPr>
              <w:overflowPunct w:val="0"/>
              <w:autoSpaceDE w:val="0"/>
              <w:autoSpaceDN w:val="0"/>
              <w:adjustRightInd w:val="0"/>
              <w:spacing w:line="240" w:lineRule="auto"/>
              <w:textAlignment w:val="baseline"/>
              <w:rPr>
                <w:i/>
              </w:rPr>
            </w:pPr>
            <w:r>
              <w:rPr>
                <w:i/>
              </w:rPr>
              <w:t xml:space="preserve">Agota </w:t>
            </w:r>
            <w:r w:rsidR="00E900D9">
              <w:rPr>
                <w:i/>
              </w:rPr>
              <w:t>BAZSIK</w:t>
            </w:r>
          </w:p>
        </w:tc>
      </w:tr>
      <w:tr w:rsidRPr="00450AE6" w:rsidR="00450AE6" w:rsidTr="00E900D9" w14:paraId="1FE7CA74" w14:textId="77777777">
        <w:tc>
          <w:tcPr>
            <w:tcW w:w="1560" w:type="dxa"/>
          </w:tcPr>
          <w:p w:rsidRPr="00450AE6" w:rsidR="00450AE6" w:rsidP="00450AE6" w:rsidRDefault="00EC3D78" w14:paraId="04D70DE0" w14:textId="62757F56">
            <w:pPr>
              <w:overflowPunct w:val="0"/>
              <w:autoSpaceDE w:val="0"/>
              <w:autoSpaceDN w:val="0"/>
              <w:adjustRightInd w:val="0"/>
              <w:spacing w:line="240" w:lineRule="auto"/>
              <w:textAlignment w:val="baseline"/>
              <w:rPr>
                <w:i/>
              </w:rPr>
            </w:pPr>
            <w:r>
              <w:rPr>
                <w:i/>
              </w:rPr>
              <w:t>Tel.:</w:t>
            </w:r>
          </w:p>
        </w:tc>
        <w:tc>
          <w:tcPr>
            <w:tcW w:w="5528" w:type="dxa"/>
          </w:tcPr>
          <w:p w:rsidRPr="00450AE6" w:rsidR="00450AE6" w:rsidP="00450AE6" w:rsidRDefault="00450AE6" w14:paraId="493C0DBC" w14:textId="77777777">
            <w:pPr>
              <w:overflowPunct w:val="0"/>
              <w:autoSpaceDE w:val="0"/>
              <w:autoSpaceDN w:val="0"/>
              <w:adjustRightInd w:val="0"/>
              <w:spacing w:line="240" w:lineRule="auto"/>
              <w:textAlignment w:val="baseline"/>
              <w:rPr>
                <w:i/>
              </w:rPr>
            </w:pPr>
            <w:r>
              <w:rPr>
                <w:i/>
              </w:rPr>
              <w:t>+32 254 68658</w:t>
            </w:r>
          </w:p>
        </w:tc>
      </w:tr>
      <w:tr w:rsidRPr="00450AE6" w:rsidR="00450AE6" w:rsidTr="00E900D9" w14:paraId="22E39DE7" w14:textId="77777777">
        <w:tc>
          <w:tcPr>
            <w:tcW w:w="1560" w:type="dxa"/>
          </w:tcPr>
          <w:p w:rsidRPr="00450AE6" w:rsidR="00450AE6" w:rsidP="00450AE6" w:rsidRDefault="00EC3D78" w14:paraId="1A4E7FDC" w14:textId="7BDE9119">
            <w:pPr>
              <w:overflowPunct w:val="0"/>
              <w:autoSpaceDE w:val="0"/>
              <w:autoSpaceDN w:val="0"/>
              <w:adjustRightInd w:val="0"/>
              <w:spacing w:line="240" w:lineRule="auto"/>
              <w:textAlignment w:val="baseline"/>
              <w:rPr>
                <w:i/>
              </w:rPr>
            </w:pPr>
            <w:r>
              <w:rPr>
                <w:i/>
              </w:rPr>
              <w:t>E-mail:</w:t>
            </w:r>
          </w:p>
        </w:tc>
        <w:tc>
          <w:tcPr>
            <w:tcW w:w="5528" w:type="dxa"/>
          </w:tcPr>
          <w:p w:rsidRPr="00450AE6" w:rsidR="00450AE6" w:rsidP="00450AE6" w:rsidRDefault="003F2D59" w14:paraId="508BEBD8" w14:textId="77777777">
            <w:pPr>
              <w:overflowPunct w:val="0"/>
              <w:autoSpaceDE w:val="0"/>
              <w:autoSpaceDN w:val="0"/>
              <w:adjustRightInd w:val="0"/>
              <w:spacing w:line="240" w:lineRule="auto"/>
              <w:textAlignment w:val="baseline"/>
              <w:rPr>
                <w:i/>
              </w:rPr>
            </w:pPr>
            <w:hyperlink w:history="1" r:id="rId34">
              <w:r w:rsidR="00B446F2">
                <w:rPr>
                  <w:i/>
                  <w:color w:val="0000FF"/>
                  <w:u w:val="single"/>
                </w:rPr>
                <w:t>Agota.Bazsik@eesc.europa.eu</w:t>
              </w:r>
            </w:hyperlink>
          </w:p>
        </w:tc>
      </w:tr>
    </w:tbl>
    <w:p w:rsidR="00B70A01" w:rsidRDefault="00B70A01" w14:paraId="3B5E845F" w14:textId="16E7EEBA">
      <w:pPr>
        <w:spacing w:after="160" w:line="259" w:lineRule="auto"/>
        <w:jc w:val="left"/>
      </w:pPr>
      <w:r>
        <w:br w:type="page"/>
      </w:r>
    </w:p>
    <w:p w:rsidR="004D7AC0" w:rsidP="006D6D4E" w:rsidRDefault="004D7AC0" w14:paraId="4982DDF3" w14:textId="77777777">
      <w:pPr>
        <w:pStyle w:val="Heading1"/>
        <w:keepNext/>
        <w:keepLines/>
        <w:rPr>
          <w:b/>
        </w:rPr>
      </w:pPr>
      <w:bookmarkStart w:name="_Toc75527083" w:id="18"/>
      <w:bookmarkStart w:name="_Toc185197917" w:id="19"/>
      <w:r>
        <w:rPr>
          <w:b/>
        </w:rPr>
        <w:lastRenderedPageBreak/>
        <w:t>SECȚIUNEA PENTRU PIAȚA UNICĂ, PRODUCȚIE ȘI CONSUM</w:t>
      </w:r>
      <w:bookmarkEnd w:id="18"/>
      <w:bookmarkEnd w:id="19"/>
    </w:p>
    <w:p w:rsidRPr="006D6D4E" w:rsidR="004D7AC0" w:rsidP="004D7AC0" w:rsidRDefault="004D7AC0" w14:paraId="4982DE1D" w14:textId="77777777">
      <w:pPr>
        <w:pStyle w:val="ListParagraph"/>
        <w:ind w:left="0"/>
        <w:rPr>
          <w:sz w:val="20"/>
          <w:szCs w:val="20"/>
        </w:rPr>
      </w:pPr>
    </w:p>
    <w:p w:rsidRPr="00F6465A" w:rsidR="00F6465A" w:rsidP="00F6465A" w:rsidRDefault="003F2D59" w14:paraId="4C5E9265" w14:textId="332063B2">
      <w:pPr>
        <w:widowControl w:val="0"/>
        <w:numPr>
          <w:ilvl w:val="0"/>
          <w:numId w:val="6"/>
        </w:numPr>
        <w:overflowPunct w:val="0"/>
        <w:autoSpaceDE w:val="0"/>
        <w:autoSpaceDN w:val="0"/>
        <w:adjustRightInd w:val="0"/>
        <w:ind w:hanging="567"/>
        <w:textAlignment w:val="baseline"/>
        <w:rPr>
          <w:sz w:val="20"/>
          <w:szCs w:val="20"/>
        </w:rPr>
      </w:pPr>
      <w:hyperlink w:history="1" r:id="rId35">
        <w:r w:rsidR="00F6465A">
          <w:rPr>
            <w:b/>
            <w:i/>
            <w:color w:val="0000FF"/>
            <w:sz w:val="28"/>
            <w:u w:val="single"/>
          </w:rPr>
          <w:t>Piața unică/Viitoarea e</w:t>
        </w:r>
        <w:r w:rsidR="00F6465A">
          <w:rPr>
            <w:b/>
            <w:i/>
            <w:color w:val="0000FF"/>
            <w:sz w:val="28"/>
            <w:u w:val="single"/>
          </w:rPr>
          <w:t>x</w:t>
        </w:r>
        <w:r w:rsidR="00F6465A">
          <w:rPr>
            <w:b/>
            <w:i/>
            <w:color w:val="0000FF"/>
            <w:sz w:val="28"/>
            <w:u w:val="single"/>
          </w:rPr>
          <w:t>tindere a UE</w:t>
        </w:r>
      </w:hyperlink>
    </w:p>
    <w:p w:rsidRPr="00F6465A" w:rsidR="00F6465A" w:rsidP="00F6465A" w:rsidRDefault="00F6465A" w14:paraId="63231238" w14:textId="77777777">
      <w:pPr>
        <w:tabs>
          <w:tab w:val="center" w:pos="284"/>
        </w:tabs>
        <w:overflowPunct w:val="0"/>
        <w:autoSpaceDE w:val="0"/>
        <w:autoSpaceDN w:val="0"/>
        <w:adjustRightInd w:val="0"/>
        <w:ind w:left="266" w:hanging="266"/>
        <w:textAlignment w:val="baseline"/>
        <w:rPr>
          <w:b/>
          <w:lang w:val="en-GB"/>
        </w:rPr>
      </w:pPr>
    </w:p>
    <w:tbl>
      <w:tblPr>
        <w:tblStyle w:val="TableGrid7"/>
        <w:tblW w:w="518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7645"/>
      </w:tblGrid>
      <w:tr w:rsidRPr="00F6465A" w:rsidR="00F6465A" w:rsidTr="00863A8F" w14:paraId="678F7BE3" w14:textId="77777777">
        <w:trPr>
          <w:trHeight w:val="590"/>
        </w:trPr>
        <w:tc>
          <w:tcPr>
            <w:tcW w:w="1056" w:type="pct"/>
          </w:tcPr>
          <w:p w:rsidRPr="00F6465A" w:rsidR="00F6465A" w:rsidP="00F6465A" w:rsidRDefault="00F6465A" w14:paraId="537ECCE7" w14:textId="47126BB2">
            <w:pPr>
              <w:tabs>
                <w:tab w:val="center" w:pos="284"/>
              </w:tabs>
              <w:overflowPunct w:val="0"/>
              <w:autoSpaceDE w:val="0"/>
              <w:autoSpaceDN w:val="0"/>
              <w:adjustRightInd w:val="0"/>
              <w:ind w:left="266" w:hanging="266"/>
              <w:textAlignment w:val="baseline"/>
              <w:rPr>
                <w:b/>
              </w:rPr>
            </w:pPr>
            <w:r>
              <w:rPr>
                <w:b/>
                <w:bCs/>
              </w:rPr>
              <w:t>Raportor</w:t>
            </w:r>
            <w:r w:rsidR="00E900D9">
              <w:rPr>
                <w:b/>
                <w:bCs/>
              </w:rPr>
              <w:t>:</w:t>
            </w:r>
          </w:p>
        </w:tc>
        <w:tc>
          <w:tcPr>
            <w:tcW w:w="3944" w:type="pct"/>
          </w:tcPr>
          <w:p w:rsidRPr="00F6465A" w:rsidR="00F6465A" w:rsidP="00F6465A" w:rsidRDefault="00F6465A" w14:paraId="42879C99" w14:textId="11D7B769">
            <w:pPr>
              <w:tabs>
                <w:tab w:val="center" w:pos="284"/>
              </w:tabs>
              <w:overflowPunct w:val="0"/>
              <w:autoSpaceDE w:val="0"/>
              <w:autoSpaceDN w:val="0"/>
              <w:adjustRightInd w:val="0"/>
              <w:ind w:left="266" w:hanging="266"/>
              <w:jc w:val="left"/>
              <w:textAlignment w:val="baseline"/>
            </w:pPr>
            <w:proofErr w:type="spellStart"/>
            <w:r>
              <w:t>Stoyan</w:t>
            </w:r>
            <w:proofErr w:type="spellEnd"/>
            <w:r>
              <w:t xml:space="preserve"> TCHOUKANOV (Grupul „Organizații ale societății civile”</w:t>
            </w:r>
            <w:r w:rsidR="00E900D9">
              <w:t xml:space="preserve"> </w:t>
            </w:r>
            <w:r>
              <w:t>–</w:t>
            </w:r>
            <w:r w:rsidR="00E900D9">
              <w:t xml:space="preserve"> </w:t>
            </w:r>
            <w:r>
              <w:t>BG)</w:t>
            </w:r>
          </w:p>
        </w:tc>
      </w:tr>
      <w:tr w:rsidRPr="00F6465A" w:rsidR="00F6465A" w:rsidTr="00863A8F" w14:paraId="7455A650" w14:textId="77777777">
        <w:trPr>
          <w:trHeight w:val="159"/>
        </w:trPr>
        <w:tc>
          <w:tcPr>
            <w:tcW w:w="5000" w:type="pct"/>
            <w:gridSpan w:val="2"/>
          </w:tcPr>
          <w:p w:rsidRPr="00F6465A" w:rsidR="00F6465A" w:rsidP="00F6465A" w:rsidRDefault="00F6465A" w14:paraId="0690994C" w14:textId="77777777">
            <w:pPr>
              <w:tabs>
                <w:tab w:val="center" w:pos="284"/>
              </w:tabs>
              <w:overflowPunct w:val="0"/>
              <w:autoSpaceDE w:val="0"/>
              <w:autoSpaceDN w:val="0"/>
              <w:adjustRightInd w:val="0"/>
              <w:spacing w:line="160" w:lineRule="exact"/>
              <w:ind w:left="266" w:hanging="266"/>
              <w:textAlignment w:val="baseline"/>
            </w:pPr>
          </w:p>
        </w:tc>
      </w:tr>
      <w:tr w:rsidRPr="00F6465A" w:rsidR="00F6465A" w:rsidTr="00863A8F" w14:paraId="6A7B8849" w14:textId="77777777">
        <w:trPr>
          <w:trHeight w:val="306"/>
        </w:trPr>
        <w:tc>
          <w:tcPr>
            <w:tcW w:w="1056" w:type="pct"/>
            <w:vMerge w:val="restart"/>
          </w:tcPr>
          <w:p w:rsidRPr="00F6465A" w:rsidR="00F6465A" w:rsidP="00F6465A" w:rsidRDefault="00D16BAA" w14:paraId="14DA43A0" w14:textId="7A7EB455">
            <w:pPr>
              <w:tabs>
                <w:tab w:val="center" w:pos="284"/>
              </w:tabs>
              <w:overflowPunct w:val="0"/>
              <w:autoSpaceDE w:val="0"/>
              <w:autoSpaceDN w:val="0"/>
              <w:adjustRightInd w:val="0"/>
              <w:ind w:left="266" w:hanging="266"/>
              <w:textAlignment w:val="baseline"/>
              <w:rPr>
                <w:b/>
              </w:rPr>
            </w:pPr>
            <w:r>
              <w:rPr>
                <w:b/>
                <w:bCs/>
              </w:rPr>
              <w:t>Referințe:</w:t>
            </w:r>
          </w:p>
        </w:tc>
        <w:tc>
          <w:tcPr>
            <w:tcW w:w="3944" w:type="pct"/>
          </w:tcPr>
          <w:p w:rsidRPr="00F6465A" w:rsidR="00F6465A" w:rsidP="00F6465A" w:rsidRDefault="00E900D9" w14:paraId="14610EA5" w14:textId="79BD4F52">
            <w:pPr>
              <w:tabs>
                <w:tab w:val="center" w:pos="284"/>
              </w:tabs>
              <w:overflowPunct w:val="0"/>
              <w:autoSpaceDE w:val="0"/>
              <w:autoSpaceDN w:val="0"/>
              <w:adjustRightInd w:val="0"/>
              <w:ind w:left="266" w:hanging="266"/>
              <w:textAlignment w:val="baseline"/>
            </w:pPr>
            <w:r>
              <w:t>A</w:t>
            </w:r>
            <w:r w:rsidR="00F6465A">
              <w:t>viz din proprie inițiativă</w:t>
            </w:r>
          </w:p>
        </w:tc>
      </w:tr>
      <w:tr w:rsidRPr="00F6465A" w:rsidR="00F6465A" w:rsidTr="00863A8F" w14:paraId="14D3C1DF" w14:textId="77777777">
        <w:trPr>
          <w:trHeight w:val="306"/>
        </w:trPr>
        <w:tc>
          <w:tcPr>
            <w:tcW w:w="1056" w:type="pct"/>
            <w:vMerge/>
          </w:tcPr>
          <w:p w:rsidRPr="00F6465A" w:rsidR="00F6465A" w:rsidP="00F6465A" w:rsidRDefault="00F6465A" w14:paraId="20284924" w14:textId="77777777">
            <w:pPr>
              <w:tabs>
                <w:tab w:val="center" w:pos="284"/>
              </w:tabs>
              <w:overflowPunct w:val="0"/>
              <w:autoSpaceDE w:val="0"/>
              <w:autoSpaceDN w:val="0"/>
              <w:adjustRightInd w:val="0"/>
              <w:ind w:left="266" w:hanging="266"/>
              <w:textAlignment w:val="baseline"/>
              <w:rPr>
                <w:b/>
              </w:rPr>
            </w:pPr>
          </w:p>
        </w:tc>
        <w:tc>
          <w:tcPr>
            <w:tcW w:w="3944" w:type="pct"/>
          </w:tcPr>
          <w:p w:rsidRPr="00F6465A" w:rsidR="00F6465A" w:rsidP="00F6465A" w:rsidRDefault="00F6465A" w14:paraId="448A9DC7" w14:textId="77777777">
            <w:pPr>
              <w:tabs>
                <w:tab w:val="center" w:pos="284"/>
              </w:tabs>
              <w:overflowPunct w:val="0"/>
              <w:autoSpaceDE w:val="0"/>
              <w:autoSpaceDN w:val="0"/>
              <w:adjustRightInd w:val="0"/>
              <w:ind w:left="266" w:hanging="266"/>
              <w:textAlignment w:val="baseline"/>
            </w:pPr>
            <w:r>
              <w:t>EESC-2024-02187-00-00-AC</w:t>
            </w:r>
          </w:p>
        </w:tc>
      </w:tr>
      <w:tr w:rsidRPr="00F6465A" w:rsidR="00F6465A" w:rsidTr="00863A8F" w14:paraId="378597BC" w14:textId="77777777">
        <w:trPr>
          <w:trHeight w:val="295"/>
        </w:trPr>
        <w:tc>
          <w:tcPr>
            <w:tcW w:w="1056" w:type="pct"/>
            <w:vMerge/>
          </w:tcPr>
          <w:p w:rsidRPr="00F6465A" w:rsidR="00F6465A" w:rsidP="00F6465A" w:rsidRDefault="00F6465A" w14:paraId="1AC1550A" w14:textId="77777777">
            <w:pPr>
              <w:tabs>
                <w:tab w:val="center" w:pos="284"/>
              </w:tabs>
              <w:overflowPunct w:val="0"/>
              <w:autoSpaceDE w:val="0"/>
              <w:autoSpaceDN w:val="0"/>
              <w:adjustRightInd w:val="0"/>
              <w:ind w:left="266" w:hanging="266"/>
              <w:textAlignment w:val="baseline"/>
              <w:rPr>
                <w:b/>
              </w:rPr>
            </w:pPr>
          </w:p>
        </w:tc>
        <w:tc>
          <w:tcPr>
            <w:tcW w:w="3944" w:type="pct"/>
          </w:tcPr>
          <w:p w:rsidRPr="00F6465A" w:rsidR="00F6465A" w:rsidP="00F6465A" w:rsidRDefault="00F6465A" w14:paraId="05E82FFC" w14:textId="77777777">
            <w:pPr>
              <w:tabs>
                <w:tab w:val="center" w:pos="284"/>
              </w:tabs>
              <w:overflowPunct w:val="0"/>
              <w:autoSpaceDE w:val="0"/>
              <w:autoSpaceDN w:val="0"/>
              <w:adjustRightInd w:val="0"/>
              <w:ind w:left="266" w:hanging="266"/>
              <w:textAlignment w:val="baseline"/>
            </w:pPr>
          </w:p>
        </w:tc>
      </w:tr>
    </w:tbl>
    <w:p w:rsidRPr="00F6465A" w:rsidR="00F6465A" w:rsidP="00F6465A" w:rsidRDefault="00EC3D78" w14:paraId="1B1AE230" w14:textId="28335FCB">
      <w:pPr>
        <w:keepNext/>
        <w:keepLines/>
        <w:tabs>
          <w:tab w:val="center" w:pos="284"/>
        </w:tabs>
        <w:overflowPunct w:val="0"/>
        <w:autoSpaceDE w:val="0"/>
        <w:autoSpaceDN w:val="0"/>
        <w:adjustRightInd w:val="0"/>
        <w:ind w:left="266" w:hanging="266"/>
        <w:textAlignment w:val="baseline"/>
        <w:rPr>
          <w:b/>
        </w:rPr>
      </w:pPr>
      <w:r>
        <w:rPr>
          <w:b/>
        </w:rPr>
        <w:t>Punctele principale:</w:t>
      </w:r>
    </w:p>
    <w:p w:rsidRPr="00F6465A" w:rsidR="00F6465A" w:rsidP="00F6465A" w:rsidRDefault="00F6465A" w14:paraId="71640B93" w14:textId="77777777">
      <w:pPr>
        <w:keepNext/>
        <w:keepLines/>
        <w:tabs>
          <w:tab w:val="center" w:pos="284"/>
        </w:tabs>
        <w:overflowPunct w:val="0"/>
        <w:autoSpaceDE w:val="0"/>
        <w:autoSpaceDN w:val="0"/>
        <w:adjustRightInd w:val="0"/>
        <w:ind w:left="266" w:hanging="266"/>
        <w:textAlignment w:val="baseline"/>
        <w:rPr>
          <w:b/>
          <w:lang w:val="en-GB"/>
        </w:rPr>
      </w:pPr>
    </w:p>
    <w:p w:rsidRPr="00F6465A" w:rsidR="00F6465A" w:rsidP="00F6465A" w:rsidRDefault="00F6465A" w14:paraId="261CF2D3" w14:textId="77777777">
      <w:pPr>
        <w:overflowPunct w:val="0"/>
        <w:autoSpaceDE w:val="0"/>
        <w:autoSpaceDN w:val="0"/>
        <w:adjustRightInd w:val="0"/>
        <w:textAlignment w:val="baseline"/>
        <w:rPr>
          <w:bCs/>
          <w:iCs/>
        </w:rPr>
      </w:pPr>
      <w:r>
        <w:t>CESE:</w:t>
      </w:r>
    </w:p>
    <w:p w:rsidRPr="00F6465A" w:rsidR="00F6465A" w:rsidP="00F6465A" w:rsidRDefault="00F6465A" w14:paraId="3F9C5C33" w14:textId="77777777">
      <w:pPr>
        <w:overflowPunct w:val="0"/>
        <w:autoSpaceDE w:val="0"/>
        <w:autoSpaceDN w:val="0"/>
        <w:adjustRightInd w:val="0"/>
        <w:textAlignment w:val="baseline"/>
        <w:rPr>
          <w:bCs/>
          <w:iCs/>
          <w:lang w:val="en-GB"/>
        </w:rPr>
      </w:pPr>
    </w:p>
    <w:p w:rsidRPr="00F6465A" w:rsidR="00F6465A" w:rsidP="00643D0B" w:rsidRDefault="00F6465A" w14:paraId="6C89D84E" w14:textId="7B8AEC55">
      <w:pPr>
        <w:widowControl w:val="0"/>
        <w:numPr>
          <w:ilvl w:val="0"/>
          <w:numId w:val="24"/>
        </w:numPr>
        <w:overflowPunct w:val="0"/>
        <w:autoSpaceDE w:val="0"/>
        <w:autoSpaceDN w:val="0"/>
        <w:adjustRightInd w:val="0"/>
        <w:ind w:left="426" w:hanging="426"/>
        <w:textAlignment w:val="baseline"/>
        <w:rPr>
          <w:bCs/>
          <w:iCs/>
        </w:rPr>
      </w:pPr>
      <w:r>
        <w:t>consideră că extinderea UE reprezintă o poveste de succes și salută călduros dinamica actuală în urma Declarației de la Granada a Consiliului. Nu doar statele candidate trebuie să se pregătească, ci și UE, care trebuie să introducă modificările necesare în materie de reglementare înainte de aderare</w:t>
      </w:r>
      <w:r w:rsidR="00E900D9">
        <w:t>;</w:t>
      </w:r>
    </w:p>
    <w:p w:rsidRPr="00F6465A" w:rsidR="00F6465A" w:rsidP="00643D0B" w:rsidRDefault="00F6465A" w14:paraId="7F3C28FC" w14:textId="6B1FDCDB">
      <w:pPr>
        <w:widowControl w:val="0"/>
        <w:numPr>
          <w:ilvl w:val="0"/>
          <w:numId w:val="24"/>
        </w:numPr>
        <w:overflowPunct w:val="0"/>
        <w:autoSpaceDE w:val="0"/>
        <w:autoSpaceDN w:val="0"/>
        <w:adjustRightInd w:val="0"/>
        <w:ind w:left="426" w:hanging="426"/>
        <w:textAlignment w:val="baseline"/>
        <w:rPr>
          <w:bCs/>
          <w:iCs/>
        </w:rPr>
      </w:pPr>
      <w:r>
        <w:t xml:space="preserve">regretă că actuala fragmentare a pieței financiare europene conduce la ieșiri de capital și reprezintă o amenințare la adresa competitivității europene globale, precum și unul dintre principalele obstacole în calea viitorului proces de finanțare a extinderii. Țările candidate prezintă un potențial semnificativ pentru investiții, oportunități economice și locuri de muncă. „Uniunea economiilor și a investițiilor” propusă ar mobiliza capital privat și ar consolida competitivitatea Europei, stimulând creșterea și o mai mare capacitate de absorbție. Extinderea înseamnă, de asemenea, un acces mai larg la materii prime critice și, prin urmare, o </w:t>
      </w:r>
      <w:proofErr w:type="spellStart"/>
      <w:r>
        <w:t>Europă</w:t>
      </w:r>
      <w:proofErr w:type="spellEnd"/>
      <w:r>
        <w:t xml:space="preserve"> mai </w:t>
      </w:r>
      <w:proofErr w:type="spellStart"/>
      <w:r>
        <w:t>rezilientă</w:t>
      </w:r>
      <w:proofErr w:type="spellEnd"/>
      <w:r>
        <w:t xml:space="preserve"> și mai suverană</w:t>
      </w:r>
      <w:r w:rsidR="00E900D9">
        <w:t>;</w:t>
      </w:r>
    </w:p>
    <w:p w:rsidRPr="00F6465A" w:rsidR="00F6465A" w:rsidP="00643D0B" w:rsidRDefault="00F6465A" w14:paraId="41FD471B" w14:textId="0B358681">
      <w:pPr>
        <w:widowControl w:val="0"/>
        <w:numPr>
          <w:ilvl w:val="0"/>
          <w:numId w:val="24"/>
        </w:numPr>
        <w:overflowPunct w:val="0"/>
        <w:autoSpaceDE w:val="0"/>
        <w:autoSpaceDN w:val="0"/>
        <w:adjustRightInd w:val="0"/>
        <w:ind w:left="426" w:hanging="426"/>
        <w:textAlignment w:val="baseline"/>
        <w:rPr>
          <w:bCs/>
          <w:iCs/>
        </w:rPr>
      </w:pPr>
      <w:r>
        <w:t>observă că extinderea anterioară a creat o dinamică a câștigătorilor și a perdanților din cauza oportunităților economice dezechilibrate. CESE îndeamnă Comisia Europeană și țările candidate să ia în considerare și să gestioneze impactul extinderii, pentru a nu crea din nou aceeași dinamică, și să acorde o atenție specială atât IMM-urilor din UE, cât și celor din țările candidate, astfel încât beneficiile să fie distribuite în mod corespunzător</w:t>
      </w:r>
      <w:r w:rsidR="006E5627">
        <w:t>;</w:t>
      </w:r>
    </w:p>
    <w:p w:rsidRPr="00F6465A" w:rsidR="00F6465A" w:rsidP="00643D0B" w:rsidRDefault="00F6465A" w14:paraId="2C9D9E84" w14:textId="04259F28">
      <w:pPr>
        <w:widowControl w:val="0"/>
        <w:numPr>
          <w:ilvl w:val="0"/>
          <w:numId w:val="24"/>
        </w:numPr>
        <w:overflowPunct w:val="0"/>
        <w:autoSpaceDE w:val="0"/>
        <w:autoSpaceDN w:val="0"/>
        <w:adjustRightInd w:val="0"/>
        <w:ind w:left="426" w:hanging="426"/>
        <w:textAlignment w:val="baseline"/>
        <w:rPr>
          <w:bCs/>
          <w:iCs/>
        </w:rPr>
      </w:pPr>
      <w:r>
        <w:t>solicită un proces de consultare favorabil incluziunii, care să compenseze corespunzător costurile sociale potențiale, deoarece procesul de extindere nu vizează doar alinierea politicilor</w:t>
      </w:r>
      <w:r w:rsidR="006E5627">
        <w:t>;</w:t>
      </w:r>
    </w:p>
    <w:p w:rsidRPr="00F6465A" w:rsidR="00F6465A" w:rsidP="00643D0B" w:rsidRDefault="00F6465A" w14:paraId="35D70146" w14:textId="77777777">
      <w:pPr>
        <w:widowControl w:val="0"/>
        <w:numPr>
          <w:ilvl w:val="0"/>
          <w:numId w:val="24"/>
        </w:numPr>
        <w:overflowPunct w:val="0"/>
        <w:autoSpaceDE w:val="0"/>
        <w:autoSpaceDN w:val="0"/>
        <w:adjustRightInd w:val="0"/>
        <w:ind w:left="426" w:hanging="426"/>
        <w:textAlignment w:val="baseline"/>
        <w:rPr>
          <w:bCs/>
          <w:iCs/>
        </w:rPr>
      </w:pPr>
      <w:r>
        <w:t>subliniază că UE are nevoie de măsuri specifice rapide pentru a elimina barierele semnificative și a debloca întregul potențial al sectoarelor financiar, al telecomunicațiilor și al energiei și recomandă alinierea la cadrul UE pentru examinarea investițiilor străine directe în țările aflate în proces de aderare;</w:t>
      </w:r>
    </w:p>
    <w:p w:rsidRPr="00F6465A" w:rsidR="00F6465A" w:rsidP="00643D0B" w:rsidRDefault="00F6465A" w14:paraId="1458B3AC" w14:textId="77777777">
      <w:pPr>
        <w:widowControl w:val="0"/>
        <w:numPr>
          <w:ilvl w:val="0"/>
          <w:numId w:val="24"/>
        </w:numPr>
        <w:overflowPunct w:val="0"/>
        <w:autoSpaceDE w:val="0"/>
        <w:autoSpaceDN w:val="0"/>
        <w:adjustRightInd w:val="0"/>
        <w:ind w:left="426" w:hanging="426"/>
        <w:textAlignment w:val="baseline"/>
      </w:pPr>
      <w:r>
        <w:t>consideră că extinderea ar trebui să se afle în centrul discuțiilor privind următorul cadru financiar multianual (CFM);</w:t>
      </w:r>
    </w:p>
    <w:p w:rsidRPr="00F6465A" w:rsidR="00F6465A" w:rsidP="00643D0B" w:rsidRDefault="00F6465A" w14:paraId="29F18DC6" w14:textId="161072A7">
      <w:pPr>
        <w:widowControl w:val="0"/>
        <w:numPr>
          <w:ilvl w:val="0"/>
          <w:numId w:val="24"/>
        </w:numPr>
        <w:overflowPunct w:val="0"/>
        <w:autoSpaceDE w:val="0"/>
        <w:autoSpaceDN w:val="0"/>
        <w:adjustRightInd w:val="0"/>
        <w:ind w:left="426" w:hanging="426"/>
        <w:textAlignment w:val="baseline"/>
        <w:rPr>
          <w:rFonts w:asciiTheme="minorHAnsi" w:hAnsiTheme="minorHAnsi"/>
          <w:szCs w:val="20"/>
        </w:rPr>
      </w:pPr>
      <w:r>
        <w:t>consideră că trebuie identificată o nouă dinamică a procesului, în contextul circumstanțelor geopolitice actuale excepționale și al provocărilor tot mai mari, cum ar fi schimbările climatice și tranziția energetică și cea ecologică</w:t>
      </w:r>
      <w:r w:rsidR="006E5627">
        <w:t>;</w:t>
      </w:r>
    </w:p>
    <w:p w:rsidRPr="00F6465A" w:rsidR="00F6465A" w:rsidP="00643D0B" w:rsidRDefault="00F6465A" w14:paraId="32D8B8ED" w14:textId="77777777">
      <w:pPr>
        <w:widowControl w:val="0"/>
        <w:numPr>
          <w:ilvl w:val="0"/>
          <w:numId w:val="24"/>
        </w:numPr>
        <w:overflowPunct w:val="0"/>
        <w:autoSpaceDE w:val="0"/>
        <w:autoSpaceDN w:val="0"/>
        <w:adjustRightInd w:val="0"/>
        <w:ind w:left="426" w:hanging="426"/>
        <w:textAlignment w:val="baseline"/>
        <w:rPr>
          <w:szCs w:val="20"/>
        </w:rPr>
      </w:pPr>
      <w:r>
        <w:t>recomandă ca societatea civilă să fie implicată în procesul de extindere și consideră că extinderea ar trebui să facă parte integrantă din soluțiile europene la provocările globale.</w:t>
      </w:r>
    </w:p>
    <w:p w:rsidRPr="00F6465A" w:rsidR="00F6465A" w:rsidP="00F6465A" w:rsidRDefault="00F6465A" w14:paraId="3F3B2753" w14:textId="77777777">
      <w:pPr>
        <w:widowControl w:val="0"/>
        <w:overflowPunct w:val="0"/>
        <w:autoSpaceDE w:val="0"/>
        <w:autoSpaceDN w:val="0"/>
        <w:adjustRightInd w:val="0"/>
        <w:ind w:left="709"/>
        <w:textAlignment w:val="baseline"/>
        <w:rPr>
          <w:szCs w:val="20"/>
          <w:lang w:val="en-GB"/>
        </w:rPr>
      </w:pPr>
    </w:p>
    <w:tbl>
      <w:tblPr>
        <w:tblStyle w:val="TableGrid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F6465A" w:rsidR="00F6465A" w:rsidTr="00863A8F" w14:paraId="0627B1C1" w14:textId="77777777">
        <w:tc>
          <w:tcPr>
            <w:tcW w:w="1556" w:type="pct"/>
          </w:tcPr>
          <w:p w:rsidRPr="00F6465A" w:rsidR="00F6465A" w:rsidP="00F6465A" w:rsidRDefault="00F6465A" w14:paraId="5B608314" w14:textId="401E42D8">
            <w:pPr>
              <w:overflowPunct w:val="0"/>
              <w:autoSpaceDE w:val="0"/>
              <w:autoSpaceDN w:val="0"/>
              <w:adjustRightInd w:val="0"/>
              <w:spacing w:line="240" w:lineRule="auto"/>
              <w:textAlignment w:val="baseline"/>
              <w:rPr>
                <w:i/>
              </w:rPr>
            </w:pPr>
            <w:r>
              <w:rPr>
                <w:b/>
                <w:bCs/>
                <w:i/>
                <w:iCs/>
              </w:rPr>
              <w:t>Date de contact</w:t>
            </w:r>
            <w:r w:rsidR="007223F9">
              <w:rPr>
                <w:b/>
                <w:bCs/>
                <w:i/>
                <w:iCs/>
              </w:rPr>
              <w:t>:</w:t>
            </w:r>
          </w:p>
        </w:tc>
        <w:tc>
          <w:tcPr>
            <w:tcW w:w="3444" w:type="pct"/>
          </w:tcPr>
          <w:p w:rsidRPr="00F6465A" w:rsidR="00F6465A" w:rsidP="00F6465A" w:rsidRDefault="00F6465A" w14:paraId="20916DA2" w14:textId="1A4C952A">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r w:rsidR="007223F9">
              <w:rPr>
                <w:i/>
              </w:rPr>
              <w:t xml:space="preserve">TESSAROLO </w:t>
            </w:r>
          </w:p>
        </w:tc>
      </w:tr>
      <w:tr w:rsidRPr="00F6465A" w:rsidR="00F6465A" w:rsidTr="00863A8F" w14:paraId="794FEE90" w14:textId="77777777">
        <w:tc>
          <w:tcPr>
            <w:tcW w:w="1556" w:type="pct"/>
          </w:tcPr>
          <w:p w:rsidRPr="00F6465A" w:rsidR="00F6465A" w:rsidP="00F6465A" w:rsidRDefault="00EC3D78" w14:paraId="3BDADAAF" w14:textId="151944AE">
            <w:pPr>
              <w:overflowPunct w:val="0"/>
              <w:autoSpaceDE w:val="0"/>
              <w:autoSpaceDN w:val="0"/>
              <w:adjustRightInd w:val="0"/>
              <w:spacing w:line="240" w:lineRule="auto"/>
              <w:textAlignment w:val="baseline"/>
              <w:rPr>
                <w:i/>
              </w:rPr>
            </w:pPr>
            <w:r>
              <w:rPr>
                <w:i/>
              </w:rPr>
              <w:t>Tel.:</w:t>
            </w:r>
          </w:p>
        </w:tc>
        <w:tc>
          <w:tcPr>
            <w:tcW w:w="3444" w:type="pct"/>
          </w:tcPr>
          <w:p w:rsidRPr="00F6465A" w:rsidR="00F6465A" w:rsidP="00F6465A" w:rsidRDefault="00F6465A" w14:paraId="56042D6F" w14:textId="77777777">
            <w:pPr>
              <w:overflowPunct w:val="0"/>
              <w:autoSpaceDE w:val="0"/>
              <w:autoSpaceDN w:val="0"/>
              <w:adjustRightInd w:val="0"/>
              <w:spacing w:line="240" w:lineRule="auto"/>
              <w:textAlignment w:val="baseline"/>
              <w:rPr>
                <w:i/>
              </w:rPr>
            </w:pPr>
            <w:r>
              <w:rPr>
                <w:i/>
              </w:rPr>
              <w:t>+32 25469732</w:t>
            </w:r>
          </w:p>
        </w:tc>
      </w:tr>
      <w:tr w:rsidRPr="00F6465A" w:rsidR="00F6465A" w:rsidTr="00863A8F" w14:paraId="1AF44A08" w14:textId="77777777">
        <w:tc>
          <w:tcPr>
            <w:tcW w:w="1556" w:type="pct"/>
          </w:tcPr>
          <w:p w:rsidRPr="00F6465A" w:rsidR="00F6465A" w:rsidP="00F6465A" w:rsidRDefault="00EC3D78" w14:paraId="0A7FF217" w14:textId="2C03D8E9">
            <w:pPr>
              <w:overflowPunct w:val="0"/>
              <w:autoSpaceDE w:val="0"/>
              <w:autoSpaceDN w:val="0"/>
              <w:adjustRightInd w:val="0"/>
              <w:spacing w:line="240" w:lineRule="auto"/>
              <w:textAlignment w:val="baseline"/>
              <w:rPr>
                <w:i/>
              </w:rPr>
            </w:pPr>
            <w:r>
              <w:rPr>
                <w:i/>
              </w:rPr>
              <w:t>E-mail:</w:t>
            </w:r>
          </w:p>
        </w:tc>
        <w:tc>
          <w:tcPr>
            <w:tcW w:w="3444" w:type="pct"/>
          </w:tcPr>
          <w:p w:rsidRPr="00F6465A" w:rsidR="00F6465A" w:rsidP="00F6465A" w:rsidRDefault="003F2D59" w14:paraId="697725DC" w14:textId="77777777">
            <w:pPr>
              <w:overflowPunct w:val="0"/>
              <w:autoSpaceDE w:val="0"/>
              <w:autoSpaceDN w:val="0"/>
              <w:adjustRightInd w:val="0"/>
              <w:spacing w:line="240" w:lineRule="auto"/>
              <w:textAlignment w:val="baseline"/>
              <w:rPr>
                <w:i/>
              </w:rPr>
            </w:pPr>
            <w:hyperlink w:history="1" r:id="rId36">
              <w:r w:rsidR="00B446F2">
                <w:rPr>
                  <w:i/>
                  <w:color w:val="0000FF"/>
                  <w:u w:val="single"/>
                </w:rPr>
                <w:t>Annalisa.Tessarolo@eesc.europa.eu</w:t>
              </w:r>
            </w:hyperlink>
            <w:r w:rsidR="00B446F2">
              <w:rPr>
                <w:i/>
              </w:rPr>
              <w:t xml:space="preserve"> </w:t>
            </w:r>
          </w:p>
        </w:tc>
      </w:tr>
    </w:tbl>
    <w:p w:rsidRPr="001A6359" w:rsidR="001A6359" w:rsidP="00643D0B" w:rsidRDefault="003F2D59" w14:paraId="4B1A00B9" w14:textId="6E7AF4CD">
      <w:pPr>
        <w:pageBreakBefore/>
        <w:widowControl w:val="0"/>
        <w:numPr>
          <w:ilvl w:val="0"/>
          <w:numId w:val="6"/>
        </w:numPr>
        <w:overflowPunct w:val="0"/>
        <w:autoSpaceDE w:val="0"/>
        <w:autoSpaceDN w:val="0"/>
        <w:adjustRightInd w:val="0"/>
        <w:ind w:left="709" w:hanging="709"/>
        <w:textAlignment w:val="baseline"/>
        <w:rPr>
          <w:b/>
          <w:bCs/>
          <w:i/>
          <w:iCs/>
          <w:sz w:val="28"/>
          <w:szCs w:val="28"/>
        </w:rPr>
      </w:pPr>
      <w:hyperlink w:history="1" r:id="rId37">
        <w:r w:rsidR="006766F1">
          <w:rPr>
            <w:b/>
            <w:i/>
            <w:color w:val="0000FF"/>
            <w:sz w:val="28"/>
            <w:u w:val="single"/>
          </w:rPr>
          <w:t>Costul neapartenenței la spațiul Schengen pentr</w:t>
        </w:r>
        <w:r w:rsidR="006766F1">
          <w:rPr>
            <w:b/>
            <w:i/>
            <w:color w:val="0000FF"/>
            <w:sz w:val="28"/>
            <w:u w:val="single"/>
          </w:rPr>
          <w:t>u</w:t>
        </w:r>
        <w:r w:rsidR="006766F1">
          <w:rPr>
            <w:b/>
            <w:i/>
            <w:color w:val="0000FF"/>
            <w:sz w:val="28"/>
            <w:u w:val="single"/>
          </w:rPr>
          <w:t xml:space="preserve"> piața unică / Bulgaria și România</w:t>
        </w:r>
      </w:hyperlink>
    </w:p>
    <w:p w:rsidRPr="001A6359" w:rsidR="001A6359" w:rsidP="001A6359" w:rsidRDefault="001A6359" w14:paraId="3F9A8350"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A6359" w:rsidR="001A6359" w:rsidTr="00863A8F" w14:paraId="563F8401" w14:textId="77777777">
        <w:tc>
          <w:tcPr>
            <w:tcW w:w="1701" w:type="dxa"/>
          </w:tcPr>
          <w:p w:rsidRPr="001A6359" w:rsidR="001A6359" w:rsidP="001A6359" w:rsidRDefault="001A6359" w14:paraId="60F30041" w14:textId="07031B51">
            <w:pPr>
              <w:tabs>
                <w:tab w:val="center" w:pos="284"/>
              </w:tabs>
              <w:overflowPunct w:val="0"/>
              <w:autoSpaceDE w:val="0"/>
              <w:autoSpaceDN w:val="0"/>
              <w:adjustRightInd w:val="0"/>
              <w:ind w:left="266" w:hanging="266"/>
              <w:textAlignment w:val="baseline"/>
              <w:rPr>
                <w:b/>
              </w:rPr>
            </w:pPr>
            <w:r>
              <w:rPr>
                <w:b/>
                <w:bCs/>
              </w:rPr>
              <w:t>Raportoare</w:t>
            </w:r>
            <w:r w:rsidR="007223F9">
              <w:rPr>
                <w:b/>
                <w:bCs/>
              </w:rPr>
              <w:t>:</w:t>
            </w:r>
          </w:p>
        </w:tc>
        <w:tc>
          <w:tcPr>
            <w:tcW w:w="5387" w:type="dxa"/>
          </w:tcPr>
          <w:p w:rsidRPr="001A6359" w:rsidR="001A6359" w:rsidP="001A6359" w:rsidRDefault="001A6359" w14:paraId="655DB040" w14:textId="14BFDBF0">
            <w:pPr>
              <w:tabs>
                <w:tab w:val="center" w:pos="284"/>
              </w:tabs>
              <w:overflowPunct w:val="0"/>
              <w:autoSpaceDE w:val="0"/>
              <w:autoSpaceDN w:val="0"/>
              <w:adjustRightInd w:val="0"/>
              <w:ind w:left="266" w:hanging="266"/>
              <w:textAlignment w:val="baseline"/>
            </w:pPr>
            <w:proofErr w:type="spellStart"/>
            <w:r>
              <w:t>Mariya</w:t>
            </w:r>
            <w:proofErr w:type="spellEnd"/>
            <w:r>
              <w:t xml:space="preserve"> MINCHEVA (Grupul „Angajatori”</w:t>
            </w:r>
            <w:r w:rsidR="007223F9">
              <w:t xml:space="preserve"> </w:t>
            </w:r>
            <w:r>
              <w:t>–</w:t>
            </w:r>
            <w:r w:rsidR="007223F9">
              <w:t xml:space="preserve"> </w:t>
            </w:r>
            <w:r>
              <w:t>BG)</w:t>
            </w:r>
          </w:p>
        </w:tc>
      </w:tr>
      <w:tr w:rsidRPr="001A6359" w:rsidR="001A6359" w:rsidTr="00863A8F" w14:paraId="779B83FA" w14:textId="77777777">
        <w:tc>
          <w:tcPr>
            <w:tcW w:w="7088" w:type="dxa"/>
            <w:gridSpan w:val="2"/>
          </w:tcPr>
          <w:p w:rsidRPr="001A6359" w:rsidR="001A6359" w:rsidP="001A6359" w:rsidRDefault="001A6359" w14:paraId="5DB804C3" w14:textId="77777777">
            <w:pPr>
              <w:tabs>
                <w:tab w:val="center" w:pos="284"/>
              </w:tabs>
              <w:overflowPunct w:val="0"/>
              <w:autoSpaceDE w:val="0"/>
              <w:autoSpaceDN w:val="0"/>
              <w:adjustRightInd w:val="0"/>
              <w:spacing w:line="160" w:lineRule="exact"/>
              <w:ind w:left="266" w:hanging="266"/>
              <w:textAlignment w:val="baseline"/>
            </w:pPr>
          </w:p>
        </w:tc>
      </w:tr>
      <w:tr w:rsidRPr="001A6359" w:rsidR="001A6359" w:rsidTr="00863A8F" w14:paraId="442BCF66" w14:textId="77777777">
        <w:tc>
          <w:tcPr>
            <w:tcW w:w="1701" w:type="dxa"/>
            <w:vMerge w:val="restart"/>
          </w:tcPr>
          <w:p w:rsidRPr="001A6359" w:rsidR="001A6359" w:rsidP="001A6359" w:rsidRDefault="00D16BAA" w14:paraId="2423178A" w14:textId="47A94D77">
            <w:pPr>
              <w:tabs>
                <w:tab w:val="center" w:pos="284"/>
              </w:tabs>
              <w:overflowPunct w:val="0"/>
              <w:autoSpaceDE w:val="0"/>
              <w:autoSpaceDN w:val="0"/>
              <w:adjustRightInd w:val="0"/>
              <w:ind w:left="266" w:hanging="266"/>
              <w:textAlignment w:val="baseline"/>
              <w:rPr>
                <w:b/>
              </w:rPr>
            </w:pPr>
            <w:r>
              <w:rPr>
                <w:b/>
                <w:bCs/>
              </w:rPr>
              <w:t>Referințe:</w:t>
            </w:r>
          </w:p>
        </w:tc>
        <w:tc>
          <w:tcPr>
            <w:tcW w:w="5387" w:type="dxa"/>
          </w:tcPr>
          <w:p w:rsidRPr="001A6359" w:rsidR="001A6359" w:rsidP="001A6359" w:rsidRDefault="007223F9" w14:paraId="714ADD93" w14:textId="0A14386A">
            <w:pPr>
              <w:tabs>
                <w:tab w:val="center" w:pos="284"/>
              </w:tabs>
              <w:overflowPunct w:val="0"/>
              <w:autoSpaceDE w:val="0"/>
              <w:autoSpaceDN w:val="0"/>
              <w:adjustRightInd w:val="0"/>
              <w:ind w:left="266" w:hanging="266"/>
              <w:textAlignment w:val="baseline"/>
            </w:pPr>
            <w:r>
              <w:t>A</w:t>
            </w:r>
            <w:r w:rsidR="001A6359">
              <w:t>viz din proprie inițiativă</w:t>
            </w:r>
          </w:p>
          <w:p w:rsidRPr="001A6359" w:rsidR="001A6359" w:rsidP="001A6359" w:rsidRDefault="001A6359" w14:paraId="60234570" w14:textId="07E68BF2">
            <w:pPr>
              <w:tabs>
                <w:tab w:val="center" w:pos="284"/>
              </w:tabs>
              <w:overflowPunct w:val="0"/>
              <w:autoSpaceDE w:val="0"/>
              <w:autoSpaceDN w:val="0"/>
              <w:adjustRightInd w:val="0"/>
              <w:ind w:left="266" w:hanging="266"/>
              <w:textAlignment w:val="baseline"/>
            </w:pPr>
            <w:r>
              <w:t>EESC-2024-01449-00-00-AC</w:t>
            </w:r>
          </w:p>
        </w:tc>
      </w:tr>
      <w:tr w:rsidRPr="001A6359" w:rsidR="001A6359" w:rsidTr="00863A8F" w14:paraId="6672C0AA" w14:textId="77777777">
        <w:tc>
          <w:tcPr>
            <w:tcW w:w="1701" w:type="dxa"/>
            <w:vMerge/>
          </w:tcPr>
          <w:p w:rsidRPr="001A6359" w:rsidR="001A6359" w:rsidP="001A6359" w:rsidRDefault="001A6359" w14:paraId="5FC0639B" w14:textId="77777777">
            <w:pPr>
              <w:tabs>
                <w:tab w:val="center" w:pos="284"/>
              </w:tabs>
              <w:overflowPunct w:val="0"/>
              <w:autoSpaceDE w:val="0"/>
              <w:autoSpaceDN w:val="0"/>
              <w:adjustRightInd w:val="0"/>
              <w:ind w:left="266" w:hanging="266"/>
              <w:textAlignment w:val="baseline"/>
              <w:rPr>
                <w:b/>
              </w:rPr>
            </w:pPr>
          </w:p>
        </w:tc>
        <w:tc>
          <w:tcPr>
            <w:tcW w:w="5387" w:type="dxa"/>
          </w:tcPr>
          <w:p w:rsidRPr="001A6359" w:rsidR="001A6359" w:rsidP="001A6359" w:rsidRDefault="001A6359" w14:paraId="72BA0C32" w14:textId="77777777">
            <w:pPr>
              <w:tabs>
                <w:tab w:val="center" w:pos="284"/>
              </w:tabs>
              <w:overflowPunct w:val="0"/>
              <w:autoSpaceDE w:val="0"/>
              <w:autoSpaceDN w:val="0"/>
              <w:adjustRightInd w:val="0"/>
              <w:ind w:left="266" w:hanging="266"/>
              <w:textAlignment w:val="baseline"/>
            </w:pPr>
          </w:p>
        </w:tc>
      </w:tr>
    </w:tbl>
    <w:p w:rsidRPr="001A6359" w:rsidR="001A6359" w:rsidP="001A6359" w:rsidRDefault="001A6359" w14:paraId="5B56262D"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EC3D78" w14:paraId="093F79E4" w14:textId="43A07F07">
      <w:pPr>
        <w:keepNext/>
        <w:keepLines/>
        <w:tabs>
          <w:tab w:val="center" w:pos="284"/>
        </w:tabs>
        <w:overflowPunct w:val="0"/>
        <w:autoSpaceDE w:val="0"/>
        <w:autoSpaceDN w:val="0"/>
        <w:adjustRightInd w:val="0"/>
        <w:ind w:left="266" w:hanging="266"/>
        <w:textAlignment w:val="baseline"/>
        <w:rPr>
          <w:b/>
        </w:rPr>
      </w:pPr>
      <w:r>
        <w:rPr>
          <w:b/>
        </w:rPr>
        <w:t>Punctele principale:</w:t>
      </w:r>
    </w:p>
    <w:p w:rsidRPr="001A6359" w:rsidR="001A6359" w:rsidP="001A6359" w:rsidRDefault="001A6359" w14:paraId="6333D7DF"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1A6359" w14:paraId="56ED811E" w14:textId="77777777">
      <w:pPr>
        <w:overflowPunct w:val="0"/>
        <w:autoSpaceDE w:val="0"/>
        <w:autoSpaceDN w:val="0"/>
        <w:adjustRightInd w:val="0"/>
        <w:textAlignment w:val="baseline"/>
        <w:rPr>
          <w:bCs/>
          <w:iCs/>
        </w:rPr>
      </w:pPr>
      <w:r>
        <w:t>CESE:</w:t>
      </w:r>
    </w:p>
    <w:p w:rsidRPr="001A6359" w:rsidR="001A6359" w:rsidP="001A6359" w:rsidRDefault="001A6359" w14:paraId="707F4672" w14:textId="77777777">
      <w:pPr>
        <w:overflowPunct w:val="0"/>
        <w:autoSpaceDE w:val="0"/>
        <w:autoSpaceDN w:val="0"/>
        <w:adjustRightInd w:val="0"/>
        <w:textAlignment w:val="baseline"/>
        <w:rPr>
          <w:bCs/>
          <w:iCs/>
          <w:lang w:val="en-GB"/>
        </w:rPr>
      </w:pPr>
    </w:p>
    <w:p w:rsidRPr="001A6359" w:rsidR="001A6359" w:rsidP="00643D0B" w:rsidRDefault="001A6359" w14:paraId="5DBE687E"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solicită Consiliului să stabilească, încă din 2024, o dată pentru eliminarea controalelor la frontierele terestre dintre Bulgaria și România și celelalte state membre ale spațiului Schengen; solicită tuturor părților interesate să colaboreze în vederea atingerii acestui obiectiv, asigurându-se că beneficiile apartenenței la spațiul Schengen sunt extinse în mod egal pentru toți cetățenii UE;</w:t>
      </w:r>
    </w:p>
    <w:p w:rsidRPr="001A6359" w:rsidR="001A6359" w:rsidP="00643D0B" w:rsidRDefault="001A6359" w14:paraId="6CBB84F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 xml:space="preserve">subliniază că Acordul Schengen este esențial pentru libera circulație a persoanelor, bunurilor, serviciilor și capitalurilor în cadrul UE, că competitivitatea UE a devenit o prioritate politică presantă, după cum subliniază rapoartele recente ale lui Enrico </w:t>
      </w:r>
      <w:proofErr w:type="spellStart"/>
      <w:r>
        <w:t>Letta</w:t>
      </w:r>
      <w:proofErr w:type="spellEnd"/>
      <w:r>
        <w:t xml:space="preserve"> și Mario </w:t>
      </w:r>
      <w:proofErr w:type="spellStart"/>
      <w:r>
        <w:t>Draghi</w:t>
      </w:r>
      <w:proofErr w:type="spellEnd"/>
      <w:r>
        <w:t>;</w:t>
      </w:r>
    </w:p>
    <w:p w:rsidRPr="001A6359" w:rsidR="001A6359" w:rsidP="00643D0B" w:rsidRDefault="001A6359" w14:paraId="70E8AD60"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consideră că, în pofida realizărilor sale semnificative, piața unică europeană rămâne „un șantier în curs”. Orice limitări ale libertății de circulație au un efect negativ asupra competitivității și creșterii economice a UE, împiedicând realizarea deplină a economiei sociale de piață, astfel cum se prevede în tratate;</w:t>
      </w:r>
    </w:p>
    <w:p w:rsidRPr="001A6359" w:rsidR="001A6359" w:rsidP="00643D0B" w:rsidRDefault="001A6359" w14:paraId="29503E2D"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consideră că Comisia Europeană ar trebui să furnizeze în mod regulat date fiabile privind efectele economice și sociale direct legate de introducerea controalelor la frontiere în spațiul Schengen, inclusiv din perspectiva competitivității;</w:t>
      </w:r>
    </w:p>
    <w:p w:rsidRPr="001A6359" w:rsidR="001A6359" w:rsidP="00643D0B" w:rsidRDefault="001A6359" w14:paraId="066E196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subliniază că estimările diferite arată că întreprinderile care își desfășoară activitatea în Bulgaria și România plătesc anual miliarde de euro ca urmare a creșterii costurilor și a întârzierilor. Toate aceste costuri directe sunt în mod inevitabil transferate consumatorilor și au un impact asupra sănătății fizice și mintale a lucrătorilor;</w:t>
      </w:r>
    </w:p>
    <w:p w:rsidRPr="007C7DDB" w:rsidR="001A6359" w:rsidP="007223F9" w:rsidRDefault="001A6359" w14:paraId="12C93790" w14:textId="5F2EA09E">
      <w:pPr>
        <w:widowControl w:val="0"/>
        <w:numPr>
          <w:ilvl w:val="0"/>
          <w:numId w:val="26"/>
        </w:numPr>
        <w:overflowPunct w:val="0"/>
        <w:autoSpaceDE w:val="0"/>
        <w:autoSpaceDN w:val="0"/>
        <w:adjustRightInd w:val="0"/>
        <w:spacing w:line="276" w:lineRule="auto"/>
        <w:ind w:left="284" w:hanging="284"/>
        <w:textAlignment w:val="baseline"/>
        <w:rPr>
          <w:bCs/>
          <w:iCs/>
        </w:rPr>
      </w:pPr>
      <w:r>
        <w:t>insistă asupra faptului că controalele la frontierele terestre au un impact clar asupra mediului, din cauza emisiilor de CO</w:t>
      </w:r>
      <w:r>
        <w:rPr>
          <w:vertAlign w:val="subscript"/>
        </w:rPr>
        <w:t>2</w:t>
      </w:r>
      <w:r>
        <w:t xml:space="preserve"> generate de vehiculele care așteaptă să treacă frontiera. Acestea afectează turismul și împiedică libera circulație a forței de muncă. Incertitudinea și ineficiența asociate controalelor la frontierele terestre descurajează investițiile străine directe și afectează climatul investițional;</w:t>
      </w:r>
    </w:p>
    <w:p w:rsidRPr="001A6359" w:rsidR="001A6359" w:rsidP="00643D0B" w:rsidRDefault="001A6359" w14:paraId="642A6C4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subliniază că lipsa aderării Bulgariei și României la spațiul Schengen are un preț politic. Aderarea la spațiul Schengen nu ar trebui să fie utilizată ca o formă de condiționalitate non-formală ulterioară aderării la UE. Această abordare creează neîncredere în instituțiile europene și alimentează sentimentele eurosceptice.</w:t>
      </w:r>
    </w:p>
    <w:p w:rsidRPr="001A6359" w:rsidR="001A6359" w:rsidP="001A6359" w:rsidRDefault="001A6359" w14:paraId="4A886D6E" w14:textId="77777777">
      <w:pPr>
        <w:widowControl w:val="0"/>
        <w:overflowPunct w:val="0"/>
        <w:autoSpaceDE w:val="0"/>
        <w:autoSpaceDN w:val="0"/>
        <w:adjustRightInd w:val="0"/>
        <w:ind w:left="709"/>
        <w:textAlignment w:val="baseline"/>
        <w:rPr>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1A6359" w:rsidR="001A6359" w:rsidTr="007223F9" w14:paraId="1A3ACD8E" w14:textId="77777777">
        <w:tc>
          <w:tcPr>
            <w:tcW w:w="1560" w:type="dxa"/>
          </w:tcPr>
          <w:p w:rsidRPr="001A6359" w:rsidR="001A6359" w:rsidP="001A6359" w:rsidRDefault="001A6359" w14:paraId="6EDAF10C" w14:textId="44C4FA92">
            <w:pPr>
              <w:overflowPunct w:val="0"/>
              <w:autoSpaceDE w:val="0"/>
              <w:autoSpaceDN w:val="0"/>
              <w:adjustRightInd w:val="0"/>
              <w:spacing w:line="240" w:lineRule="auto"/>
              <w:textAlignment w:val="baseline"/>
              <w:rPr>
                <w:i/>
              </w:rPr>
            </w:pPr>
            <w:r>
              <w:rPr>
                <w:b/>
                <w:bCs/>
                <w:i/>
                <w:iCs/>
              </w:rPr>
              <w:t>Date de contact</w:t>
            </w:r>
            <w:r w:rsidR="007223F9">
              <w:rPr>
                <w:b/>
                <w:bCs/>
                <w:i/>
                <w:iCs/>
              </w:rPr>
              <w:t>:</w:t>
            </w:r>
          </w:p>
        </w:tc>
        <w:tc>
          <w:tcPr>
            <w:tcW w:w="5528" w:type="dxa"/>
          </w:tcPr>
          <w:p w:rsidRPr="001A6359" w:rsidR="001A6359" w:rsidP="001A6359" w:rsidRDefault="001A6359" w14:paraId="605E3C43" w14:textId="1DF51FCE">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r w:rsidR="007223F9">
              <w:rPr>
                <w:i/>
              </w:rPr>
              <w:t>TESSAROLO</w:t>
            </w:r>
          </w:p>
        </w:tc>
      </w:tr>
      <w:tr w:rsidRPr="001A6359" w:rsidR="001A6359" w:rsidTr="007223F9" w14:paraId="1DBB6BFC" w14:textId="77777777">
        <w:tc>
          <w:tcPr>
            <w:tcW w:w="1560" w:type="dxa"/>
          </w:tcPr>
          <w:p w:rsidRPr="001A6359" w:rsidR="001A6359" w:rsidP="001A6359" w:rsidRDefault="00EC3D78" w14:paraId="5CEC73B0" w14:textId="30A82136">
            <w:pPr>
              <w:overflowPunct w:val="0"/>
              <w:autoSpaceDE w:val="0"/>
              <w:autoSpaceDN w:val="0"/>
              <w:adjustRightInd w:val="0"/>
              <w:spacing w:line="240" w:lineRule="auto"/>
              <w:textAlignment w:val="baseline"/>
              <w:rPr>
                <w:i/>
              </w:rPr>
            </w:pPr>
            <w:r>
              <w:rPr>
                <w:i/>
              </w:rPr>
              <w:t>Tel.:</w:t>
            </w:r>
          </w:p>
        </w:tc>
        <w:tc>
          <w:tcPr>
            <w:tcW w:w="5528" w:type="dxa"/>
          </w:tcPr>
          <w:p w:rsidRPr="001A6359" w:rsidR="001A6359" w:rsidP="001A6359" w:rsidRDefault="001A6359" w14:paraId="761EFC21" w14:textId="77777777">
            <w:pPr>
              <w:overflowPunct w:val="0"/>
              <w:autoSpaceDE w:val="0"/>
              <w:autoSpaceDN w:val="0"/>
              <w:adjustRightInd w:val="0"/>
              <w:spacing w:line="240" w:lineRule="auto"/>
              <w:textAlignment w:val="baseline"/>
              <w:rPr>
                <w:i/>
              </w:rPr>
            </w:pPr>
            <w:r>
              <w:rPr>
                <w:i/>
              </w:rPr>
              <w:t>+32 25469732</w:t>
            </w:r>
          </w:p>
        </w:tc>
      </w:tr>
      <w:tr w:rsidRPr="001A6359" w:rsidR="001A6359" w:rsidTr="007223F9" w14:paraId="021F9D0A" w14:textId="77777777">
        <w:tc>
          <w:tcPr>
            <w:tcW w:w="1560" w:type="dxa"/>
          </w:tcPr>
          <w:p w:rsidRPr="001A6359" w:rsidR="001A6359" w:rsidP="001A6359" w:rsidRDefault="00EC3D78" w14:paraId="3A2A6EE6" w14:textId="1C064126">
            <w:pPr>
              <w:overflowPunct w:val="0"/>
              <w:autoSpaceDE w:val="0"/>
              <w:autoSpaceDN w:val="0"/>
              <w:adjustRightInd w:val="0"/>
              <w:spacing w:line="240" w:lineRule="auto"/>
              <w:textAlignment w:val="baseline"/>
              <w:rPr>
                <w:i/>
              </w:rPr>
            </w:pPr>
            <w:r>
              <w:rPr>
                <w:i/>
              </w:rPr>
              <w:t>E-mail:</w:t>
            </w:r>
          </w:p>
        </w:tc>
        <w:tc>
          <w:tcPr>
            <w:tcW w:w="5528" w:type="dxa"/>
          </w:tcPr>
          <w:p w:rsidRPr="001A6359" w:rsidR="001A6359" w:rsidP="007223F9" w:rsidRDefault="003F2D59" w14:paraId="125FD94A" w14:textId="5FD1F228">
            <w:pPr>
              <w:overflowPunct w:val="0"/>
              <w:autoSpaceDE w:val="0"/>
              <w:autoSpaceDN w:val="0"/>
              <w:adjustRightInd w:val="0"/>
              <w:spacing w:line="240" w:lineRule="auto"/>
              <w:textAlignment w:val="baseline"/>
              <w:rPr>
                <w:i/>
              </w:rPr>
            </w:pPr>
            <w:hyperlink w:history="1" r:id="rId38">
              <w:r w:rsidR="00B446F2">
                <w:rPr>
                  <w:i/>
                  <w:color w:val="0000FF"/>
                  <w:u w:val="single"/>
                </w:rPr>
                <w:t>Annalisa.Tessarolo@eesc.europa.eu</w:t>
              </w:r>
            </w:hyperlink>
          </w:p>
        </w:tc>
      </w:tr>
    </w:tbl>
    <w:p w:rsidR="003E4C29" w:rsidRDefault="003E4C29" w14:paraId="39B04A94" w14:textId="77777777">
      <w:pPr>
        <w:spacing w:after="160" w:line="259" w:lineRule="auto"/>
        <w:jc w:val="left"/>
      </w:pPr>
      <w:r>
        <w:br w:type="page"/>
      </w:r>
    </w:p>
    <w:p w:rsidR="004D7AC0" w:rsidP="004D7AC0" w:rsidRDefault="004D7AC0" w14:paraId="4982DE1F" w14:textId="77777777">
      <w:pPr>
        <w:pStyle w:val="Heading1"/>
        <w:rPr>
          <w:b/>
        </w:rPr>
      </w:pPr>
      <w:bookmarkStart w:name="_Toc70322234" w:id="20"/>
      <w:bookmarkStart w:name="_Toc75527084" w:id="21"/>
      <w:bookmarkStart w:name="_Toc185197918" w:id="22"/>
      <w:r>
        <w:rPr>
          <w:b/>
        </w:rPr>
        <w:lastRenderedPageBreak/>
        <w:t>SECȚIUNEA PENTRU AGRICULTURĂ, DEZVOLTARE RURALĂ ȘI PROTECȚIA MEDIULUI</w:t>
      </w:r>
      <w:bookmarkEnd w:id="20"/>
      <w:bookmarkEnd w:id="21"/>
      <w:bookmarkEnd w:id="22"/>
    </w:p>
    <w:p w:rsidR="00F03EB0" w:rsidRDefault="00F03EB0" w14:paraId="76EDAB9B" w14:textId="6E6576A7">
      <w:pPr>
        <w:spacing w:after="160" w:line="259" w:lineRule="auto"/>
        <w:jc w:val="left"/>
      </w:pPr>
    </w:p>
    <w:p w:rsidRPr="002A13FC" w:rsidR="002A13FC" w:rsidP="0021254C" w:rsidRDefault="003F2D59" w14:paraId="3F90E886" w14:textId="6DE884A7">
      <w:pPr>
        <w:widowControl w:val="0"/>
        <w:numPr>
          <w:ilvl w:val="0"/>
          <w:numId w:val="6"/>
        </w:numPr>
        <w:overflowPunct w:val="0"/>
        <w:autoSpaceDE w:val="0"/>
        <w:autoSpaceDN w:val="0"/>
        <w:adjustRightInd w:val="0"/>
        <w:ind w:left="426" w:hanging="426"/>
        <w:textAlignment w:val="baseline"/>
        <w:rPr>
          <w:b/>
          <w:color w:val="0000FF"/>
          <w:u w:val="single"/>
        </w:rPr>
      </w:pPr>
      <w:hyperlink w:history="1" r:id="rId39">
        <w:r w:rsidR="00B446F2">
          <w:rPr>
            <w:b/>
            <w:i/>
            <w:color w:val="0000FF"/>
            <w:sz w:val="28"/>
            <w:u w:val="single"/>
          </w:rPr>
          <w:t>Modificare – materialul forestier de reproducere din categoria „testat”, etichetarea acestuia și denumirile autorităților responsabile cu aprobarea și controlul producției</w:t>
        </w:r>
      </w:hyperlink>
    </w:p>
    <w:p w:rsidRPr="002A13FC" w:rsidR="002A13FC" w:rsidP="002A13FC" w:rsidRDefault="002A13FC" w14:paraId="353526EF" w14:textId="77777777">
      <w:pPr>
        <w:widowControl w:val="0"/>
        <w:overflowPunct w:val="0"/>
        <w:autoSpaceDE w:val="0"/>
        <w:autoSpaceDN w:val="0"/>
        <w:adjustRightInd w:val="0"/>
        <w:ind w:left="266"/>
        <w:textAlignment w:val="baseline"/>
        <w:rPr>
          <w:b/>
          <w:lang w:val="en-GB"/>
        </w:rPr>
      </w:pPr>
    </w:p>
    <w:tbl>
      <w:tblPr>
        <w:tblStyle w:val="TableGrid9"/>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7"/>
        <w:gridCol w:w="4895"/>
      </w:tblGrid>
      <w:tr w:rsidRPr="00CE31B7" w:rsidR="002A13FC" w:rsidTr="00863A8F" w14:paraId="706D0A05" w14:textId="77777777">
        <w:tc>
          <w:tcPr>
            <w:tcW w:w="1195" w:type="pct"/>
            <w:vMerge w:val="restart"/>
          </w:tcPr>
          <w:p w:rsidRPr="002A13FC" w:rsidR="002A13FC" w:rsidP="002A13FC" w:rsidRDefault="00D16BAA" w14:paraId="532378E3" w14:textId="3803EB91">
            <w:pPr>
              <w:tabs>
                <w:tab w:val="center" w:pos="284"/>
              </w:tabs>
              <w:overflowPunct w:val="0"/>
              <w:autoSpaceDE w:val="0"/>
              <w:autoSpaceDN w:val="0"/>
              <w:adjustRightInd w:val="0"/>
              <w:ind w:left="266" w:hanging="266"/>
              <w:textAlignment w:val="baseline"/>
              <w:rPr>
                <w:b/>
              </w:rPr>
            </w:pPr>
            <w:r>
              <w:rPr>
                <w:b/>
                <w:bCs/>
              </w:rPr>
              <w:t>Referințe:</w:t>
            </w:r>
          </w:p>
        </w:tc>
        <w:tc>
          <w:tcPr>
            <w:tcW w:w="3805" w:type="pct"/>
          </w:tcPr>
          <w:p w:rsidRPr="00643D0B" w:rsidR="00CE31B7" w:rsidP="002A13FC" w:rsidRDefault="008C3982" w14:paraId="7B23CF57" w14:textId="22E79404">
            <w:pPr>
              <w:tabs>
                <w:tab w:val="center" w:pos="284"/>
              </w:tabs>
              <w:overflowPunct w:val="0"/>
              <w:autoSpaceDE w:val="0"/>
              <w:autoSpaceDN w:val="0"/>
              <w:adjustRightInd w:val="0"/>
              <w:ind w:left="266" w:hanging="266"/>
              <w:textAlignment w:val="baseline"/>
            </w:pPr>
            <w:r>
              <w:t>A</w:t>
            </w:r>
            <w:r w:rsidR="00CE31B7">
              <w:t>viz de categoria C</w:t>
            </w:r>
          </w:p>
          <w:p w:rsidRPr="00643D0B" w:rsidR="002A13FC" w:rsidP="002A13FC" w:rsidRDefault="002A13FC" w14:paraId="12E1830B" w14:textId="6DC35F16">
            <w:pPr>
              <w:tabs>
                <w:tab w:val="center" w:pos="284"/>
              </w:tabs>
              <w:overflowPunct w:val="0"/>
              <w:autoSpaceDE w:val="0"/>
              <w:autoSpaceDN w:val="0"/>
              <w:adjustRightInd w:val="0"/>
              <w:ind w:left="266" w:hanging="266"/>
              <w:textAlignment w:val="baseline"/>
            </w:pPr>
            <w:r>
              <w:t>COM(2024) 517 final</w:t>
            </w:r>
          </w:p>
        </w:tc>
      </w:tr>
      <w:tr w:rsidRPr="002A13FC" w:rsidR="002A13FC" w:rsidTr="00863A8F" w14:paraId="68912AFA" w14:textId="77777777">
        <w:tc>
          <w:tcPr>
            <w:tcW w:w="1195" w:type="pct"/>
            <w:vMerge/>
          </w:tcPr>
          <w:p w:rsidRPr="00643D0B" w:rsidR="002A13FC" w:rsidP="002A13FC" w:rsidRDefault="002A13FC" w14:paraId="22265788" w14:textId="77777777">
            <w:pPr>
              <w:tabs>
                <w:tab w:val="center" w:pos="284"/>
              </w:tabs>
              <w:overflowPunct w:val="0"/>
              <w:autoSpaceDE w:val="0"/>
              <w:autoSpaceDN w:val="0"/>
              <w:adjustRightInd w:val="0"/>
              <w:ind w:left="266" w:hanging="266"/>
              <w:textAlignment w:val="baseline"/>
              <w:rPr>
                <w:b/>
                <w:lang w:val="pt-PT"/>
              </w:rPr>
            </w:pPr>
          </w:p>
        </w:tc>
        <w:tc>
          <w:tcPr>
            <w:tcW w:w="3805" w:type="pct"/>
          </w:tcPr>
          <w:p w:rsidRPr="002A13FC" w:rsidR="002A13FC" w:rsidP="002A13FC" w:rsidRDefault="002A13FC" w14:paraId="33F8BDAB" w14:textId="77777777">
            <w:pPr>
              <w:tabs>
                <w:tab w:val="center" w:pos="284"/>
              </w:tabs>
              <w:overflowPunct w:val="0"/>
              <w:autoSpaceDE w:val="0"/>
              <w:autoSpaceDN w:val="0"/>
              <w:adjustRightInd w:val="0"/>
              <w:ind w:left="266" w:hanging="266"/>
              <w:textAlignment w:val="baseline"/>
            </w:pPr>
            <w:r>
              <w:t>EESC-2024-04230-00-00-AC</w:t>
            </w:r>
          </w:p>
        </w:tc>
      </w:tr>
    </w:tbl>
    <w:p w:rsidRPr="002A13FC" w:rsidR="002A13FC" w:rsidP="002A13FC" w:rsidRDefault="002A13FC" w14:paraId="242A9B34" w14:textId="77777777">
      <w:pPr>
        <w:tabs>
          <w:tab w:val="center" w:pos="284"/>
        </w:tabs>
        <w:overflowPunct w:val="0"/>
        <w:autoSpaceDE w:val="0"/>
        <w:autoSpaceDN w:val="0"/>
        <w:adjustRightInd w:val="0"/>
        <w:ind w:left="266" w:hanging="266"/>
        <w:textAlignment w:val="baseline"/>
        <w:rPr>
          <w:lang w:val="en-GB"/>
        </w:rPr>
      </w:pPr>
    </w:p>
    <w:p w:rsidRPr="002A13FC" w:rsidR="002A13FC" w:rsidP="002A13FC" w:rsidRDefault="002A13FC" w14:paraId="1190E054" w14:textId="0C35EB10">
      <w:pPr>
        <w:keepNext/>
        <w:keepLines/>
        <w:tabs>
          <w:tab w:val="center" w:pos="284"/>
        </w:tabs>
        <w:overflowPunct w:val="0"/>
        <w:autoSpaceDE w:val="0"/>
        <w:autoSpaceDN w:val="0"/>
        <w:adjustRightInd w:val="0"/>
        <w:ind w:left="266" w:hanging="266"/>
        <w:textAlignment w:val="baseline"/>
        <w:rPr>
          <w:b/>
          <w:lang w:val="en-GB"/>
        </w:rPr>
      </w:pPr>
    </w:p>
    <w:p w:rsidRPr="002A13FC" w:rsidR="002A13FC" w:rsidP="002A13FC" w:rsidRDefault="002A13FC" w14:paraId="7DFAA019" w14:textId="77777777">
      <w:pPr>
        <w:keepNext/>
        <w:keepLines/>
        <w:tabs>
          <w:tab w:val="center" w:pos="284"/>
        </w:tabs>
        <w:overflowPunct w:val="0"/>
        <w:autoSpaceDE w:val="0"/>
        <w:autoSpaceDN w:val="0"/>
        <w:adjustRightInd w:val="0"/>
        <w:ind w:left="266" w:hanging="266"/>
        <w:textAlignment w:val="baseline"/>
        <w:rPr>
          <w:b/>
          <w:lang w:val="en-GB"/>
        </w:rPr>
      </w:pPr>
    </w:p>
    <w:p w:rsidRPr="002A13FC" w:rsidR="002A13FC" w:rsidP="00643D0B" w:rsidRDefault="002A13FC" w14:paraId="3D57F1E3" w14:textId="69C4E208">
      <w:pPr>
        <w:widowControl w:val="0"/>
        <w:overflowPunct w:val="0"/>
        <w:autoSpaceDE w:val="0"/>
        <w:autoSpaceDN w:val="0"/>
        <w:adjustRightInd w:val="0"/>
        <w:textAlignment w:val="baseline"/>
        <w:rPr>
          <w:bCs/>
          <w:iCs/>
        </w:rPr>
      </w:pPr>
      <w:r>
        <w:t>CESE consideră că conținutul propunerii formulate este pe deplin satisfăcător și nu necesită nicio observație din partea sa.</w:t>
      </w:r>
    </w:p>
    <w:p w:rsidRPr="002A13FC" w:rsidR="002A13FC" w:rsidP="002A13FC" w:rsidRDefault="002A13FC" w14:paraId="71E76289" w14:textId="77777777">
      <w:pPr>
        <w:widowControl w:val="0"/>
        <w:overflowPunct w:val="0"/>
        <w:autoSpaceDE w:val="0"/>
        <w:autoSpaceDN w:val="0"/>
        <w:adjustRightInd w:val="0"/>
        <w:ind w:left="709"/>
        <w:textAlignment w:val="baseline"/>
        <w:rPr>
          <w:szCs w:val="20"/>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7"/>
        <w:gridCol w:w="5041"/>
      </w:tblGrid>
      <w:tr w:rsidRPr="002A13FC" w:rsidR="002A13FC" w:rsidTr="00863A8F" w14:paraId="72F37C45" w14:textId="77777777">
        <w:tc>
          <w:tcPr>
            <w:tcW w:w="1168" w:type="pct"/>
          </w:tcPr>
          <w:p w:rsidRPr="002A13FC" w:rsidR="002A13FC" w:rsidP="00643D0B" w:rsidRDefault="002A13FC" w14:paraId="54BC1023" w14:textId="29262337">
            <w:pPr>
              <w:overflowPunct w:val="0"/>
              <w:autoSpaceDE w:val="0"/>
              <w:autoSpaceDN w:val="0"/>
              <w:adjustRightInd w:val="0"/>
              <w:spacing w:line="240" w:lineRule="auto"/>
              <w:ind w:hanging="110"/>
              <w:textAlignment w:val="baseline"/>
              <w:rPr>
                <w:i/>
              </w:rPr>
            </w:pPr>
            <w:r>
              <w:rPr>
                <w:b/>
                <w:bCs/>
                <w:i/>
                <w:iCs/>
              </w:rPr>
              <w:t>Date de contact</w:t>
            </w:r>
            <w:r w:rsidR="008C3982">
              <w:rPr>
                <w:b/>
                <w:bCs/>
                <w:i/>
                <w:iCs/>
              </w:rPr>
              <w:t>:</w:t>
            </w:r>
          </w:p>
        </w:tc>
        <w:tc>
          <w:tcPr>
            <w:tcW w:w="3832" w:type="pct"/>
          </w:tcPr>
          <w:p w:rsidRPr="002A13FC" w:rsidR="002A13FC" w:rsidP="00643D0B" w:rsidRDefault="002A13FC" w14:paraId="4DC3FDFC" w14:textId="21E67B11">
            <w:pPr>
              <w:overflowPunct w:val="0"/>
              <w:autoSpaceDE w:val="0"/>
              <w:autoSpaceDN w:val="0"/>
              <w:adjustRightInd w:val="0"/>
              <w:spacing w:line="240" w:lineRule="auto"/>
              <w:ind w:hanging="110"/>
              <w:textAlignment w:val="baseline"/>
              <w:rPr>
                <w:i/>
              </w:rPr>
            </w:pPr>
            <w:r>
              <w:rPr>
                <w:i/>
              </w:rPr>
              <w:t xml:space="preserve">Nicolas </w:t>
            </w:r>
            <w:r w:rsidR="008C3982">
              <w:rPr>
                <w:i/>
              </w:rPr>
              <w:t>STENGER</w:t>
            </w:r>
          </w:p>
        </w:tc>
      </w:tr>
      <w:tr w:rsidRPr="002A13FC" w:rsidR="002A13FC" w:rsidTr="00863A8F" w14:paraId="0049C80A" w14:textId="77777777">
        <w:tc>
          <w:tcPr>
            <w:tcW w:w="1168" w:type="pct"/>
          </w:tcPr>
          <w:p w:rsidRPr="002A13FC" w:rsidR="002A13FC" w:rsidP="00643D0B" w:rsidRDefault="00EC3D78" w14:paraId="01F3471A" w14:textId="7D8076F8">
            <w:pPr>
              <w:overflowPunct w:val="0"/>
              <w:autoSpaceDE w:val="0"/>
              <w:autoSpaceDN w:val="0"/>
              <w:adjustRightInd w:val="0"/>
              <w:spacing w:line="240" w:lineRule="auto"/>
              <w:ind w:hanging="110"/>
              <w:textAlignment w:val="baseline"/>
              <w:rPr>
                <w:i/>
              </w:rPr>
            </w:pPr>
            <w:r>
              <w:rPr>
                <w:i/>
              </w:rPr>
              <w:t>Tel.:</w:t>
            </w:r>
          </w:p>
        </w:tc>
        <w:tc>
          <w:tcPr>
            <w:tcW w:w="3832" w:type="pct"/>
          </w:tcPr>
          <w:p w:rsidRPr="002A13FC" w:rsidR="002A13FC" w:rsidP="00643D0B" w:rsidRDefault="002A13FC" w14:paraId="6CFB5070" w14:textId="77777777">
            <w:pPr>
              <w:overflowPunct w:val="0"/>
              <w:autoSpaceDE w:val="0"/>
              <w:autoSpaceDN w:val="0"/>
              <w:adjustRightInd w:val="0"/>
              <w:spacing w:line="240" w:lineRule="auto"/>
              <w:ind w:hanging="110"/>
              <w:textAlignment w:val="baseline"/>
              <w:rPr>
                <w:i/>
              </w:rPr>
            </w:pPr>
            <w:r>
              <w:rPr>
                <w:i/>
              </w:rPr>
              <w:t>+32 25468152</w:t>
            </w:r>
          </w:p>
        </w:tc>
      </w:tr>
      <w:tr w:rsidRPr="002A13FC" w:rsidR="002A13FC" w:rsidTr="00863A8F" w14:paraId="43A18F24" w14:textId="77777777">
        <w:tc>
          <w:tcPr>
            <w:tcW w:w="1168" w:type="pct"/>
          </w:tcPr>
          <w:p w:rsidRPr="002A13FC" w:rsidR="002A13FC" w:rsidP="00643D0B" w:rsidRDefault="00EC3D78" w14:paraId="298BC8AE" w14:textId="4CD7D13A">
            <w:pPr>
              <w:overflowPunct w:val="0"/>
              <w:autoSpaceDE w:val="0"/>
              <w:autoSpaceDN w:val="0"/>
              <w:adjustRightInd w:val="0"/>
              <w:spacing w:line="240" w:lineRule="auto"/>
              <w:ind w:hanging="110"/>
              <w:textAlignment w:val="baseline"/>
              <w:rPr>
                <w:i/>
              </w:rPr>
            </w:pPr>
            <w:r>
              <w:rPr>
                <w:i/>
              </w:rPr>
              <w:t>E-mail:</w:t>
            </w:r>
          </w:p>
        </w:tc>
        <w:tc>
          <w:tcPr>
            <w:tcW w:w="3832" w:type="pct"/>
          </w:tcPr>
          <w:p w:rsidRPr="002A13FC" w:rsidR="002A13FC" w:rsidP="00643D0B" w:rsidRDefault="003F2D59" w14:paraId="729E72A8" w14:textId="77777777">
            <w:pPr>
              <w:overflowPunct w:val="0"/>
              <w:autoSpaceDE w:val="0"/>
              <w:autoSpaceDN w:val="0"/>
              <w:adjustRightInd w:val="0"/>
              <w:spacing w:line="240" w:lineRule="auto"/>
              <w:ind w:hanging="110"/>
              <w:textAlignment w:val="baseline"/>
              <w:rPr>
                <w:i/>
              </w:rPr>
            </w:pPr>
            <w:hyperlink w:history="1" r:id="rId40">
              <w:r w:rsidR="002A13FC">
                <w:rPr>
                  <w:i/>
                  <w:color w:val="0000FF"/>
                  <w:u w:val="single"/>
                </w:rPr>
                <w:t>Nicolas.Stenger@eesc.europa.eu</w:t>
              </w:r>
            </w:hyperlink>
          </w:p>
        </w:tc>
      </w:tr>
    </w:tbl>
    <w:p w:rsidR="00061C9F" w:rsidRDefault="00061C9F" w14:paraId="4F6C2D4F" w14:textId="77777777">
      <w:pPr>
        <w:spacing w:after="160" w:line="259" w:lineRule="auto"/>
        <w:jc w:val="left"/>
      </w:pPr>
    </w:p>
    <w:p w:rsidR="00061C9F" w:rsidRDefault="00061C9F" w14:paraId="6C8F4034" w14:textId="77777777">
      <w:pPr>
        <w:spacing w:after="160" w:line="259" w:lineRule="auto"/>
        <w:jc w:val="left"/>
      </w:pPr>
      <w:r>
        <w:br w:type="page"/>
      </w:r>
    </w:p>
    <w:p w:rsidRPr="00643D0B" w:rsidR="00395E32" w:rsidP="004B5D3D" w:rsidRDefault="003F2D59" w14:paraId="62C3FE5B" w14:textId="41203F2C">
      <w:pPr>
        <w:widowControl w:val="0"/>
        <w:numPr>
          <w:ilvl w:val="0"/>
          <w:numId w:val="2"/>
        </w:numPr>
        <w:ind w:hanging="851"/>
        <w:rPr>
          <w:b/>
          <w:bCs/>
          <w:i/>
          <w:iCs/>
          <w:sz w:val="28"/>
          <w:szCs w:val="28"/>
        </w:rPr>
      </w:pPr>
      <w:hyperlink w:history="1" r:id="rId41">
        <w:r w:rsidR="00B446F2">
          <w:rPr>
            <w:b/>
            <w:i/>
            <w:color w:val="0000FF"/>
            <w:sz w:val="28"/>
            <w:u w:val="single"/>
          </w:rPr>
          <w:t>Modificarea FEADR pentru a oferi asistență suplimentară statelor membre afectate de deza</w:t>
        </w:r>
        <w:r w:rsidR="00B446F2">
          <w:rPr>
            <w:b/>
            <w:i/>
            <w:color w:val="0000FF"/>
            <w:sz w:val="28"/>
            <w:u w:val="single"/>
          </w:rPr>
          <w:t>s</w:t>
        </w:r>
        <w:r w:rsidR="00B446F2">
          <w:rPr>
            <w:b/>
            <w:i/>
            <w:color w:val="0000FF"/>
            <w:sz w:val="28"/>
            <w:u w:val="single"/>
          </w:rPr>
          <w:t>tre naturale</w:t>
        </w:r>
      </w:hyperlink>
    </w:p>
    <w:p w:rsidRPr="00395E32" w:rsidR="004B5D3D" w:rsidP="00643D0B" w:rsidRDefault="004B5D3D" w14:paraId="126B4C34" w14:textId="77777777">
      <w:pPr>
        <w:widowControl w:val="0"/>
        <w:ind w:left="568"/>
        <w:rPr>
          <w:b/>
          <w:bCs/>
          <w:i/>
          <w:iCs/>
          <w:sz w:val="28"/>
          <w:szCs w:val="28"/>
        </w:rPr>
      </w:pPr>
    </w:p>
    <w:p w:rsidRPr="00395E32" w:rsidR="00395E32" w:rsidP="00395E32" w:rsidRDefault="00395E32" w14:paraId="1401CD51" w14:textId="77777777">
      <w:pPr>
        <w:tabs>
          <w:tab w:val="center" w:pos="284"/>
        </w:tabs>
        <w:ind w:left="266" w:hanging="266"/>
        <w:rPr>
          <w:b/>
          <w:sz w:val="18"/>
          <w:szCs w:val="18"/>
        </w:rPr>
      </w:pPr>
    </w:p>
    <w:tbl>
      <w:tblPr>
        <w:tblStyle w:val="TableGrid10"/>
        <w:tblW w:w="43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6039"/>
      </w:tblGrid>
      <w:tr w:rsidRPr="00395E32" w:rsidR="00395E32" w:rsidTr="00643D0B" w14:paraId="507B4647" w14:textId="77777777">
        <w:trPr>
          <w:trHeight w:val="543"/>
        </w:trPr>
        <w:tc>
          <w:tcPr>
            <w:tcW w:w="1266" w:type="pct"/>
          </w:tcPr>
          <w:p w:rsidRPr="00395E32" w:rsidR="00395E32" w:rsidP="00FE31E1" w:rsidRDefault="00395E32" w14:paraId="242E5141" w14:textId="220BF1BA">
            <w:pPr>
              <w:tabs>
                <w:tab w:val="center" w:pos="284"/>
              </w:tabs>
              <w:ind w:left="266" w:right="-958" w:hanging="266"/>
              <w:rPr>
                <w:b/>
              </w:rPr>
            </w:pPr>
            <w:r>
              <w:rPr>
                <w:b/>
              </w:rPr>
              <w:t>Raportor general</w:t>
            </w:r>
            <w:r w:rsidR="008C3982">
              <w:rPr>
                <w:b/>
              </w:rPr>
              <w:t>:</w:t>
            </w:r>
          </w:p>
        </w:tc>
        <w:tc>
          <w:tcPr>
            <w:tcW w:w="3734" w:type="pct"/>
          </w:tcPr>
          <w:p w:rsidRPr="00395E32" w:rsidR="00395E32" w:rsidP="00395E32" w:rsidRDefault="00395E32" w14:paraId="1FEFE044" w14:textId="5B442E83">
            <w:pPr>
              <w:tabs>
                <w:tab w:val="center" w:pos="284"/>
              </w:tabs>
              <w:ind w:left="266" w:hanging="266"/>
            </w:pPr>
            <w:r>
              <w:t>Peter SCHMIDT (Grupul „Lucrători”</w:t>
            </w:r>
            <w:r w:rsidR="008C3982">
              <w:t xml:space="preserve"> </w:t>
            </w:r>
            <w:r>
              <w:t>–</w:t>
            </w:r>
            <w:r w:rsidR="008C3982">
              <w:t xml:space="preserve"> </w:t>
            </w:r>
            <w:r>
              <w:t>DE)</w:t>
            </w:r>
          </w:p>
        </w:tc>
      </w:tr>
      <w:tr w:rsidRPr="00395E32" w:rsidR="00395E32" w:rsidTr="00643D0B" w14:paraId="6C1C462C" w14:textId="77777777">
        <w:trPr>
          <w:trHeight w:val="275"/>
        </w:trPr>
        <w:tc>
          <w:tcPr>
            <w:tcW w:w="1266" w:type="pct"/>
          </w:tcPr>
          <w:p w:rsidRPr="00395E32" w:rsidR="00395E32" w:rsidP="008E08F5" w:rsidRDefault="00D16BAA" w14:paraId="2443E6C3" w14:textId="4A1324F7">
            <w:pPr>
              <w:tabs>
                <w:tab w:val="center" w:pos="457"/>
              </w:tabs>
              <w:ind w:left="266" w:hanging="266"/>
              <w:rPr>
                <w:b/>
              </w:rPr>
            </w:pPr>
            <w:r>
              <w:rPr>
                <w:b/>
                <w:bCs/>
              </w:rPr>
              <w:t>Referințe:</w:t>
            </w:r>
          </w:p>
        </w:tc>
        <w:tc>
          <w:tcPr>
            <w:tcW w:w="3734" w:type="pct"/>
          </w:tcPr>
          <w:p w:rsidR="00FE31E1" w:rsidP="00395E32" w:rsidRDefault="00FE31E1" w14:paraId="1D9397FC" w14:textId="226D9C40">
            <w:pPr>
              <w:tabs>
                <w:tab w:val="center" w:pos="284"/>
              </w:tabs>
              <w:ind w:left="266" w:hanging="266"/>
            </w:pPr>
            <w:r>
              <w:t xml:space="preserve">COM(2024) 495 final </w:t>
            </w:r>
          </w:p>
          <w:p w:rsidRPr="00395E32" w:rsidR="00395E32" w:rsidP="00395E32" w:rsidRDefault="00395E32" w14:paraId="5BF89FEE" w14:textId="4A14DDF3">
            <w:pPr>
              <w:tabs>
                <w:tab w:val="center" w:pos="284"/>
              </w:tabs>
              <w:ind w:left="266" w:hanging="266"/>
            </w:pPr>
            <w:r>
              <w:t>EESC-2024-04085-00-00-AC</w:t>
            </w:r>
          </w:p>
        </w:tc>
      </w:tr>
    </w:tbl>
    <w:p w:rsidRPr="00395E32" w:rsidR="00395E32" w:rsidP="00395E32" w:rsidRDefault="00395E32" w14:paraId="13BD0896" w14:textId="77777777">
      <w:pPr>
        <w:ind w:left="266" w:hanging="266"/>
        <w:rPr>
          <w:b/>
        </w:rPr>
      </w:pPr>
    </w:p>
    <w:p w:rsidRPr="00395E32" w:rsidR="00395E32" w:rsidP="00395E32" w:rsidRDefault="00EC3D78" w14:paraId="55FF2D0B" w14:textId="5724057F">
      <w:pPr>
        <w:ind w:left="266" w:hanging="266"/>
        <w:rPr>
          <w:b/>
        </w:rPr>
      </w:pPr>
      <w:r>
        <w:rPr>
          <w:b/>
        </w:rPr>
        <w:t>Punctele principale:</w:t>
      </w:r>
    </w:p>
    <w:p w:rsidRPr="00395E32" w:rsidR="00395E32" w:rsidP="00395E32" w:rsidRDefault="00395E32" w14:paraId="396FF4EF" w14:textId="77777777">
      <w:pPr>
        <w:tabs>
          <w:tab w:val="center" w:pos="284"/>
        </w:tabs>
        <w:ind w:left="266" w:hanging="266"/>
        <w:rPr>
          <w:b/>
          <w:sz w:val="16"/>
          <w:szCs w:val="16"/>
        </w:rPr>
      </w:pPr>
    </w:p>
    <w:p w:rsidR="00395E32" w:rsidP="00395E32" w:rsidRDefault="00395E32" w14:paraId="17144AEB" w14:textId="77777777">
      <w:pPr>
        <w:rPr>
          <w:bCs/>
          <w:iCs/>
        </w:rPr>
      </w:pPr>
      <w:r>
        <w:t>CESE:</w:t>
      </w:r>
    </w:p>
    <w:p w:rsidRPr="00395E32" w:rsidR="008E08F5" w:rsidP="00395E32" w:rsidRDefault="008E08F5" w14:paraId="35B79CF5" w14:textId="77777777">
      <w:pPr>
        <w:rPr>
          <w:bCs/>
          <w:iCs/>
        </w:rPr>
      </w:pPr>
    </w:p>
    <w:p w:rsidRPr="00395E32" w:rsidR="00395E32" w:rsidP="00643D0B" w:rsidRDefault="00395E32" w14:paraId="008AE7E6" w14:textId="77777777">
      <w:pPr>
        <w:numPr>
          <w:ilvl w:val="0"/>
          <w:numId w:val="29"/>
        </w:numPr>
        <w:ind w:left="426" w:hanging="426"/>
      </w:pPr>
      <w:r>
        <w:rPr>
          <w:b/>
        </w:rPr>
        <w:t>sprijină pe deplin principiul ajutorului imediat în caz de dezastre</w:t>
      </w:r>
      <w:r>
        <w:t xml:space="preserve"> pentru a răspunde acestor crize recente și recunoaște necesitatea urgentă de a lua măsuri rapide, astfel încât comunitățile afectate să poată primi prompt asistență;</w:t>
      </w:r>
    </w:p>
    <w:p w:rsidRPr="00395E32" w:rsidR="00395E32" w:rsidP="00643D0B" w:rsidRDefault="00395E32" w14:paraId="6BEF23D1" w14:textId="77777777">
      <w:pPr>
        <w:numPr>
          <w:ilvl w:val="0"/>
          <w:numId w:val="29"/>
        </w:numPr>
        <w:ind w:left="426" w:hanging="426"/>
        <w:rPr>
          <w:b/>
          <w:bCs/>
        </w:rPr>
      </w:pPr>
      <w:r>
        <w:t xml:space="preserve">subliniază frecvența și gravitatea evenimentelor legate de climă, subliniind impactul disproporționat asupra zonelor rurale și </w:t>
      </w:r>
      <w:r>
        <w:rPr>
          <w:b/>
        </w:rPr>
        <w:t>necesitatea de a acorda prioritate rezilienței acestora</w:t>
      </w:r>
      <w:r>
        <w:t>;</w:t>
      </w:r>
    </w:p>
    <w:p w:rsidRPr="00395E32" w:rsidR="00395E32" w:rsidP="00643D0B" w:rsidRDefault="00395E32" w14:paraId="503DEAC8" w14:textId="77777777">
      <w:pPr>
        <w:numPr>
          <w:ilvl w:val="0"/>
          <w:numId w:val="29"/>
        </w:numPr>
        <w:ind w:left="426" w:hanging="426"/>
      </w:pPr>
      <w:r>
        <w:t xml:space="preserve">subliniază necesitatea de a </w:t>
      </w:r>
      <w:r>
        <w:rPr>
          <w:b/>
        </w:rPr>
        <w:t>menține bugetele pentru dezvoltare rurală</w:t>
      </w:r>
      <w:r>
        <w:t>, avertizând împotriva realocărilor repetate care riscă să submineze creșterea și stabilitatea rurală pe termen lung;</w:t>
      </w:r>
    </w:p>
    <w:p w:rsidRPr="00395E32" w:rsidR="00395E32" w:rsidP="00643D0B" w:rsidRDefault="00395E32" w14:paraId="7264E893" w14:textId="77777777">
      <w:pPr>
        <w:numPr>
          <w:ilvl w:val="0"/>
          <w:numId w:val="29"/>
        </w:numPr>
        <w:ind w:left="426" w:hanging="426"/>
      </w:pPr>
      <w:r>
        <w:rPr>
          <w:b/>
        </w:rPr>
        <w:t>recomandă instituirea unui fond specific al UE pentru răspunsul la dezastrele climatice</w:t>
      </w:r>
      <w:r>
        <w:t>, care ar completa Fondul internațional pentru răspuns la pierderi și daune instituit în cadrul COP28 fără a compromite angajamentele internaționale sau mecanismele de finanțare existente ale UE;</w:t>
      </w:r>
    </w:p>
    <w:p w:rsidRPr="00395E32" w:rsidR="00395E32" w:rsidP="00643D0B" w:rsidRDefault="00395E32" w14:paraId="243B3B27" w14:textId="77777777">
      <w:pPr>
        <w:numPr>
          <w:ilvl w:val="0"/>
          <w:numId w:val="29"/>
        </w:numPr>
        <w:ind w:left="426" w:hanging="426"/>
      </w:pPr>
      <w:r>
        <w:t xml:space="preserve">solicită </w:t>
      </w:r>
      <w:r>
        <w:rPr>
          <w:b/>
        </w:rPr>
        <w:t>investiții mai mari în prevenire, în special în soluțiile bazate pe natură</w:t>
      </w:r>
      <w:r>
        <w:t>, care sunt eficiente din punctul de vedere al costurilor, sporesc reziliența și reduc sarcina financiară și societală a mecanismelor de răspuns în situații de urgență;</w:t>
      </w:r>
    </w:p>
    <w:p w:rsidRPr="00395E32" w:rsidR="00395E32" w:rsidP="00643D0B" w:rsidRDefault="00395E32" w14:paraId="0F590271" w14:textId="77777777">
      <w:pPr>
        <w:numPr>
          <w:ilvl w:val="0"/>
          <w:numId w:val="29"/>
        </w:numPr>
        <w:ind w:left="426" w:hanging="426"/>
      </w:pPr>
      <w:r>
        <w:t xml:space="preserve">salută procedurile </w:t>
      </w:r>
      <w:r>
        <w:rPr>
          <w:b/>
        </w:rPr>
        <w:t>simplificate de ajutor în caz de dezastre</w:t>
      </w:r>
      <w:r>
        <w:t xml:space="preserve"> ale propunerii și încurajează integrarea acestora în viitoarele politici pentru a asigura răspunsuri mai eficiente la crize;</w:t>
      </w:r>
    </w:p>
    <w:p w:rsidRPr="00395E32" w:rsidR="00395E32" w:rsidP="00643D0B" w:rsidRDefault="00395E32" w14:paraId="64BF5029" w14:textId="77777777">
      <w:pPr>
        <w:numPr>
          <w:ilvl w:val="0"/>
          <w:numId w:val="29"/>
        </w:numPr>
        <w:ind w:left="426" w:hanging="426"/>
      </w:pPr>
      <w:r>
        <w:t xml:space="preserve">îndeamnă la </w:t>
      </w:r>
      <w:r>
        <w:rPr>
          <w:b/>
        </w:rPr>
        <w:t xml:space="preserve">dezvoltarea unui cadru UE </w:t>
      </w:r>
      <w:proofErr w:type="spellStart"/>
      <w:r>
        <w:rPr>
          <w:b/>
        </w:rPr>
        <w:t>proactiv</w:t>
      </w:r>
      <w:proofErr w:type="spellEnd"/>
      <w:r>
        <w:rPr>
          <w:b/>
        </w:rPr>
        <w:t xml:space="preserve"> și coordonat pentru pregătirea pentru dezastre</w:t>
      </w:r>
      <w:r>
        <w:t xml:space="preserve">, care să includă măsuri preventive, o finanțare sporită și o planificare pe termen lung </w:t>
      </w:r>
      <w:r>
        <w:rPr>
          <w:b/>
        </w:rPr>
        <w:t>pentru a aborda în mod eficace vulnerabilitățile</w:t>
      </w:r>
      <w:r>
        <w:t>;</w:t>
      </w:r>
    </w:p>
    <w:p w:rsidRPr="00395E32" w:rsidR="00395E32" w:rsidP="00643D0B" w:rsidRDefault="00395E32" w14:paraId="1A732E0E" w14:textId="77777777">
      <w:pPr>
        <w:numPr>
          <w:ilvl w:val="0"/>
          <w:numId w:val="29"/>
        </w:numPr>
        <w:ind w:left="426" w:hanging="426"/>
      </w:pPr>
      <w:r>
        <w:t xml:space="preserve">subliniază </w:t>
      </w:r>
      <w:r>
        <w:rPr>
          <w:b/>
        </w:rPr>
        <w:t>importanța planificării rezilienței pe termen lung</w:t>
      </w:r>
      <w:r>
        <w:t xml:space="preserve">, aliniindu-se la viziunea pe termen lung pentru zonele rurale ale UE și asigurând o abordare echilibrată a măsurilor </w:t>
      </w:r>
      <w:proofErr w:type="spellStart"/>
      <w:r>
        <w:t>proactive</w:t>
      </w:r>
      <w:proofErr w:type="spellEnd"/>
      <w:r>
        <w:t xml:space="preserve"> și reactive.</w:t>
      </w:r>
    </w:p>
    <w:p w:rsidR="00395E32" w:rsidP="00395E32" w:rsidRDefault="00395E32" w14:paraId="4FBA9DE9" w14:textId="77777777">
      <w:pPr>
        <w:widowControl w:val="0"/>
        <w:ind w:left="284" w:hanging="284"/>
        <w:rPr>
          <w:sz w:val="16"/>
          <w:szCs w:val="16"/>
        </w:rPr>
      </w:pPr>
    </w:p>
    <w:p w:rsidRPr="00395E32" w:rsidR="006F2520" w:rsidP="00395E32" w:rsidRDefault="006F2520" w14:paraId="7AE5FF32" w14:textId="77777777">
      <w:pPr>
        <w:widowControl w:val="0"/>
        <w:ind w:left="284" w:hanging="284"/>
        <w:rPr>
          <w:sz w:val="16"/>
          <w:szCs w:val="16"/>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395E32" w:rsidR="00395E32" w:rsidTr="00863A8F" w14:paraId="2B50A26D" w14:textId="77777777">
        <w:tc>
          <w:tcPr>
            <w:tcW w:w="1556" w:type="pct"/>
          </w:tcPr>
          <w:p w:rsidRPr="00395E32" w:rsidR="00395E32" w:rsidP="00395E32" w:rsidRDefault="00395E32" w14:paraId="4548D0C8" w14:textId="6B92FBF3">
            <w:pPr>
              <w:spacing w:line="240" w:lineRule="auto"/>
              <w:rPr>
                <w:i/>
              </w:rPr>
            </w:pPr>
            <w:r>
              <w:rPr>
                <w:b/>
                <w:bCs/>
                <w:i/>
                <w:iCs/>
              </w:rPr>
              <w:t>Date de contact</w:t>
            </w:r>
            <w:r w:rsidR="008C77F9">
              <w:rPr>
                <w:b/>
                <w:bCs/>
                <w:i/>
                <w:iCs/>
              </w:rPr>
              <w:t>:</w:t>
            </w:r>
          </w:p>
        </w:tc>
        <w:tc>
          <w:tcPr>
            <w:tcW w:w="3444" w:type="pct"/>
          </w:tcPr>
          <w:p w:rsidRPr="00395E32" w:rsidR="00395E32" w:rsidP="00395E32" w:rsidRDefault="00395E32" w14:paraId="157E5A08" w14:textId="0F48A3A9">
            <w:pPr>
              <w:spacing w:line="240" w:lineRule="auto"/>
              <w:rPr>
                <w:i/>
              </w:rPr>
            </w:pPr>
            <w:r>
              <w:rPr>
                <w:i/>
              </w:rPr>
              <w:t xml:space="preserve">Nicolas </w:t>
            </w:r>
            <w:r w:rsidR="008C77F9">
              <w:rPr>
                <w:i/>
              </w:rPr>
              <w:t>STENGER</w:t>
            </w:r>
          </w:p>
        </w:tc>
      </w:tr>
      <w:tr w:rsidRPr="00395E32" w:rsidR="00395E32" w:rsidTr="00863A8F" w14:paraId="1084C0B0" w14:textId="77777777">
        <w:tc>
          <w:tcPr>
            <w:tcW w:w="1556" w:type="pct"/>
          </w:tcPr>
          <w:p w:rsidRPr="00395E32" w:rsidR="00395E32" w:rsidP="00395E32" w:rsidRDefault="00EC3D78" w14:paraId="4F73E7F1" w14:textId="5AC44F21">
            <w:pPr>
              <w:spacing w:line="240" w:lineRule="auto"/>
              <w:rPr>
                <w:i/>
              </w:rPr>
            </w:pPr>
            <w:r>
              <w:rPr>
                <w:i/>
              </w:rPr>
              <w:t>Tel.:</w:t>
            </w:r>
          </w:p>
        </w:tc>
        <w:tc>
          <w:tcPr>
            <w:tcW w:w="3444" w:type="pct"/>
          </w:tcPr>
          <w:p w:rsidRPr="00395E32" w:rsidR="00395E32" w:rsidP="00395E32" w:rsidRDefault="00395E32" w14:paraId="2C95F92B" w14:textId="77777777">
            <w:pPr>
              <w:spacing w:line="240" w:lineRule="auto"/>
              <w:rPr>
                <w:i/>
              </w:rPr>
            </w:pPr>
            <w:r>
              <w:rPr>
                <w:i/>
              </w:rPr>
              <w:t>+32 25468152</w:t>
            </w:r>
          </w:p>
        </w:tc>
      </w:tr>
      <w:tr w:rsidRPr="00395E32" w:rsidR="00395E32" w:rsidTr="00863A8F" w14:paraId="12481E84" w14:textId="77777777">
        <w:tc>
          <w:tcPr>
            <w:tcW w:w="1556" w:type="pct"/>
          </w:tcPr>
          <w:p w:rsidRPr="00395E32" w:rsidR="00395E32" w:rsidP="00395E32" w:rsidRDefault="00EC3D78" w14:paraId="4FE0E027" w14:textId="41A03064">
            <w:pPr>
              <w:spacing w:line="240" w:lineRule="auto"/>
              <w:rPr>
                <w:i/>
              </w:rPr>
            </w:pPr>
            <w:r>
              <w:rPr>
                <w:i/>
              </w:rPr>
              <w:t>E-mail:</w:t>
            </w:r>
          </w:p>
        </w:tc>
        <w:tc>
          <w:tcPr>
            <w:tcW w:w="3444" w:type="pct"/>
          </w:tcPr>
          <w:p w:rsidRPr="00395E32" w:rsidR="00395E32" w:rsidP="00395E32" w:rsidRDefault="003F2D59" w14:paraId="01040533" w14:textId="77777777">
            <w:pPr>
              <w:spacing w:line="240" w:lineRule="auto"/>
              <w:rPr>
                <w:i/>
              </w:rPr>
            </w:pPr>
            <w:hyperlink w:history="1" r:id="rId42">
              <w:r w:rsidR="00B446F2">
                <w:rPr>
                  <w:i/>
                  <w:color w:val="0000FF"/>
                  <w:u w:val="single"/>
                </w:rPr>
                <w:t>Nicolas.Stenger@eesc.europa.eu</w:t>
              </w:r>
            </w:hyperlink>
          </w:p>
        </w:tc>
      </w:tr>
    </w:tbl>
    <w:p w:rsidR="00395E32" w:rsidRDefault="00395E32" w14:paraId="668D5DEE" w14:textId="77777777">
      <w:pPr>
        <w:spacing w:after="160" w:line="259" w:lineRule="auto"/>
        <w:jc w:val="left"/>
      </w:pPr>
    </w:p>
    <w:p w:rsidR="00395E32" w:rsidRDefault="00395E32" w14:paraId="7602B700" w14:textId="77777777">
      <w:pPr>
        <w:spacing w:after="160" w:line="259" w:lineRule="auto"/>
        <w:jc w:val="left"/>
      </w:pPr>
      <w:r>
        <w:br w:type="page"/>
      </w:r>
    </w:p>
    <w:p w:rsidRPr="00643D0B" w:rsidR="00826962" w:rsidP="008C77F9" w:rsidRDefault="003F2D59" w14:paraId="6580F677" w14:textId="0D2454E7">
      <w:pPr>
        <w:numPr>
          <w:ilvl w:val="0"/>
          <w:numId w:val="11"/>
        </w:numPr>
        <w:overflowPunct w:val="0"/>
        <w:autoSpaceDE w:val="0"/>
        <w:autoSpaceDN w:val="0"/>
        <w:adjustRightInd w:val="0"/>
        <w:spacing w:line="276" w:lineRule="auto"/>
        <w:ind w:left="567" w:hanging="567"/>
        <w:contextualSpacing/>
        <w:textAlignment w:val="baseline"/>
        <w:rPr>
          <w:i/>
          <w:iCs/>
        </w:rPr>
      </w:pPr>
      <w:hyperlink w:history="1" r:id="rId43">
        <w:r w:rsidR="00B446F2">
          <w:rPr>
            <w:b/>
            <w:i/>
            <w:color w:val="0000FF"/>
            <w:sz w:val="28"/>
            <w:u w:val="single"/>
          </w:rPr>
          <w:t>Către o propunere legislativă privin</w:t>
        </w:r>
        <w:r w:rsidR="00B446F2">
          <w:rPr>
            <w:b/>
            <w:i/>
            <w:color w:val="0000FF"/>
            <w:sz w:val="28"/>
            <w:u w:val="single"/>
          </w:rPr>
          <w:t>d</w:t>
        </w:r>
        <w:r w:rsidR="00B446F2">
          <w:rPr>
            <w:b/>
            <w:i/>
            <w:color w:val="0000FF"/>
            <w:sz w:val="28"/>
            <w:u w:val="single"/>
          </w:rPr>
          <w:t xml:space="preserve"> tranziția justă și instrumente de politică ale UE care să consolideze dimensiunea socială a Pactului verde european</w:t>
        </w:r>
      </w:hyperlink>
    </w:p>
    <w:p w:rsidRPr="00826962" w:rsidR="004B5D3D" w:rsidP="00643D0B" w:rsidRDefault="004B5D3D" w14:paraId="3D84FFFB" w14:textId="77777777">
      <w:pPr>
        <w:overflowPunct w:val="0"/>
        <w:autoSpaceDE w:val="0"/>
        <w:autoSpaceDN w:val="0"/>
        <w:adjustRightInd w:val="0"/>
        <w:spacing w:line="276" w:lineRule="auto"/>
        <w:contextualSpacing/>
        <w:jc w:val="left"/>
        <w:textAlignment w:val="baseline"/>
        <w:rPr>
          <w:i/>
          <w:iCs/>
          <w:lang w:val="en-GB" w:eastAsia="zh-CN"/>
        </w:rPr>
      </w:pPr>
    </w:p>
    <w:p w:rsidRPr="00826962" w:rsidR="00826962" w:rsidP="00826962" w:rsidRDefault="00826962" w14:paraId="1F7C2F50" w14:textId="77777777">
      <w:pPr>
        <w:widowControl w:val="0"/>
        <w:overflowPunct w:val="0"/>
        <w:autoSpaceDE w:val="0"/>
        <w:autoSpaceDN w:val="0"/>
        <w:adjustRightInd w:val="0"/>
        <w:ind w:left="567"/>
        <w:textAlignment w:val="baseline"/>
        <w:rPr>
          <w:bCs/>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826962" w:rsidR="00826962" w:rsidTr="00863A8F" w14:paraId="5EE0B9C4" w14:textId="77777777">
        <w:tc>
          <w:tcPr>
            <w:tcW w:w="1701" w:type="dxa"/>
          </w:tcPr>
          <w:p w:rsidRPr="00826962" w:rsidR="00826962" w:rsidP="00826962" w:rsidRDefault="00826962" w14:paraId="7A2FE21B" w14:textId="17B31AFE">
            <w:pPr>
              <w:tabs>
                <w:tab w:val="center" w:pos="284"/>
              </w:tabs>
              <w:overflowPunct w:val="0"/>
              <w:autoSpaceDE w:val="0"/>
              <w:autoSpaceDN w:val="0"/>
              <w:adjustRightInd w:val="0"/>
              <w:ind w:left="266" w:hanging="266"/>
              <w:textAlignment w:val="baseline"/>
              <w:rPr>
                <w:b/>
              </w:rPr>
            </w:pPr>
            <w:r>
              <w:rPr>
                <w:b/>
                <w:bCs/>
              </w:rPr>
              <w:t>Raportor</w:t>
            </w:r>
            <w:r w:rsidR="008C77F9">
              <w:rPr>
                <w:b/>
                <w:bCs/>
              </w:rPr>
              <w:t>:</w:t>
            </w:r>
          </w:p>
        </w:tc>
        <w:tc>
          <w:tcPr>
            <w:tcW w:w="6096" w:type="dxa"/>
          </w:tcPr>
          <w:p w:rsidRPr="00826962" w:rsidR="00826962" w:rsidP="00826962" w:rsidRDefault="00826962" w14:paraId="1A02220B" w14:textId="5A2D5217">
            <w:pPr>
              <w:tabs>
                <w:tab w:val="center" w:pos="284"/>
              </w:tabs>
              <w:overflowPunct w:val="0"/>
              <w:autoSpaceDE w:val="0"/>
              <w:autoSpaceDN w:val="0"/>
              <w:adjustRightInd w:val="0"/>
              <w:ind w:left="266" w:hanging="266"/>
              <w:textAlignment w:val="baseline"/>
              <w:rPr>
                <w:b/>
                <w:bCs/>
              </w:rPr>
            </w:pPr>
            <w:proofErr w:type="spellStart"/>
            <w:r>
              <w:t>Dirk</w:t>
            </w:r>
            <w:proofErr w:type="spellEnd"/>
            <w:r>
              <w:t xml:space="preserve"> BERGRATH (Grupul „Lucrători”</w:t>
            </w:r>
            <w:r w:rsidR="008C77F9">
              <w:t xml:space="preserve"> </w:t>
            </w:r>
            <w:r>
              <w:t>–</w:t>
            </w:r>
            <w:r w:rsidR="008C77F9">
              <w:t xml:space="preserve"> </w:t>
            </w:r>
            <w:r>
              <w:t>DE)</w:t>
            </w:r>
          </w:p>
        </w:tc>
      </w:tr>
      <w:tr w:rsidRPr="00826962" w:rsidR="00826962" w:rsidTr="00863A8F" w14:paraId="2C238AB2" w14:textId="77777777">
        <w:tc>
          <w:tcPr>
            <w:tcW w:w="7797" w:type="dxa"/>
            <w:gridSpan w:val="2"/>
          </w:tcPr>
          <w:p w:rsidRPr="00826962" w:rsidR="00826962" w:rsidP="00826962" w:rsidRDefault="00826962" w14:paraId="6E436FC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826962" w:rsidR="00826962" w:rsidTr="00863A8F" w14:paraId="1C41560F" w14:textId="77777777">
        <w:tc>
          <w:tcPr>
            <w:tcW w:w="1701" w:type="dxa"/>
          </w:tcPr>
          <w:p w:rsidRPr="00826962" w:rsidR="00826962" w:rsidP="00826962" w:rsidRDefault="00D16BAA" w14:paraId="6A8C9612" w14:textId="0AA91434">
            <w:pPr>
              <w:tabs>
                <w:tab w:val="center" w:pos="284"/>
              </w:tabs>
              <w:overflowPunct w:val="0"/>
              <w:autoSpaceDE w:val="0"/>
              <w:autoSpaceDN w:val="0"/>
              <w:adjustRightInd w:val="0"/>
              <w:ind w:left="266" w:hanging="266"/>
              <w:textAlignment w:val="baseline"/>
              <w:rPr>
                <w:b/>
              </w:rPr>
            </w:pPr>
            <w:r>
              <w:rPr>
                <w:b/>
              </w:rPr>
              <w:t>Referințe:</w:t>
            </w:r>
          </w:p>
        </w:tc>
        <w:tc>
          <w:tcPr>
            <w:tcW w:w="6096" w:type="dxa"/>
          </w:tcPr>
          <w:p w:rsidR="006F2520" w:rsidP="00826962" w:rsidRDefault="008C77F9" w14:paraId="3B7EBB53" w14:textId="43BC5D22">
            <w:pPr>
              <w:tabs>
                <w:tab w:val="center" w:pos="284"/>
              </w:tabs>
              <w:overflowPunct w:val="0"/>
              <w:autoSpaceDE w:val="0"/>
              <w:autoSpaceDN w:val="0"/>
              <w:adjustRightInd w:val="0"/>
              <w:ind w:left="266" w:hanging="266"/>
              <w:textAlignment w:val="baseline"/>
            </w:pPr>
            <w:r>
              <w:t>A</w:t>
            </w:r>
            <w:r w:rsidR="006F2520">
              <w:t>viz din proprie inițiativă</w:t>
            </w:r>
          </w:p>
          <w:p w:rsidRPr="00826962" w:rsidR="00826962" w:rsidP="00826962" w:rsidRDefault="00826962" w14:paraId="2E660E5A" w14:textId="45D9D432">
            <w:pPr>
              <w:tabs>
                <w:tab w:val="center" w:pos="284"/>
              </w:tabs>
              <w:overflowPunct w:val="0"/>
              <w:autoSpaceDE w:val="0"/>
              <w:autoSpaceDN w:val="0"/>
              <w:adjustRightInd w:val="0"/>
              <w:ind w:left="266" w:hanging="266"/>
              <w:textAlignment w:val="baseline"/>
            </w:pPr>
            <w:r>
              <w:t>EESC-2024-01077-00-00-AC</w:t>
            </w:r>
          </w:p>
        </w:tc>
      </w:tr>
    </w:tbl>
    <w:p w:rsidRPr="00826962" w:rsidR="00826962" w:rsidP="00826962" w:rsidRDefault="00826962" w14:paraId="118F3C3E"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826962" w:rsidR="00826962" w:rsidP="00826962" w:rsidRDefault="00EC3D78" w14:paraId="3F06D23E" w14:textId="711FDBBA">
      <w:pPr>
        <w:keepNext/>
        <w:keepLines/>
        <w:tabs>
          <w:tab w:val="center" w:pos="284"/>
        </w:tabs>
        <w:overflowPunct w:val="0"/>
        <w:autoSpaceDE w:val="0"/>
        <w:autoSpaceDN w:val="0"/>
        <w:adjustRightInd w:val="0"/>
        <w:spacing w:line="276" w:lineRule="auto"/>
        <w:ind w:left="266" w:hanging="266"/>
        <w:textAlignment w:val="baseline"/>
        <w:rPr>
          <w:b/>
        </w:rPr>
      </w:pPr>
      <w:r>
        <w:rPr>
          <w:b/>
        </w:rPr>
        <w:t>Punctele principale:</w:t>
      </w:r>
    </w:p>
    <w:p w:rsidRPr="00826962" w:rsidR="00826962" w:rsidP="00826962" w:rsidRDefault="00826962" w14:paraId="03BC6573"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rsidR="00826962" w:rsidP="00826962" w:rsidRDefault="00826962" w14:paraId="6D8CA6D8" w14:textId="77777777">
      <w:pPr>
        <w:overflowPunct w:val="0"/>
        <w:autoSpaceDE w:val="0"/>
        <w:autoSpaceDN w:val="0"/>
        <w:adjustRightInd w:val="0"/>
        <w:spacing w:line="240" w:lineRule="auto"/>
        <w:textAlignment w:val="baseline"/>
        <w:rPr>
          <w:bCs/>
          <w:iCs/>
        </w:rPr>
      </w:pPr>
      <w:r>
        <w:t>CESE:</w:t>
      </w:r>
    </w:p>
    <w:p w:rsidRPr="00826962" w:rsidR="00F34F7E" w:rsidP="00826962" w:rsidRDefault="00F34F7E" w14:paraId="01806982" w14:textId="77777777">
      <w:pPr>
        <w:overflowPunct w:val="0"/>
        <w:autoSpaceDE w:val="0"/>
        <w:autoSpaceDN w:val="0"/>
        <w:adjustRightInd w:val="0"/>
        <w:spacing w:line="240" w:lineRule="auto"/>
        <w:textAlignment w:val="baseline"/>
        <w:rPr>
          <w:bCs/>
          <w:iCs/>
          <w:lang w:val="en-GB"/>
        </w:rPr>
      </w:pPr>
    </w:p>
    <w:p w:rsidRPr="00643D0B" w:rsidR="00826962" w:rsidP="00643D0B" w:rsidRDefault="00826962" w14:paraId="47E9A3E8" w14:textId="77777777">
      <w:pPr>
        <w:pStyle w:val="ListParagraph"/>
        <w:numPr>
          <w:ilvl w:val="1"/>
          <w:numId w:val="32"/>
        </w:numPr>
        <w:overflowPunct w:val="0"/>
        <w:autoSpaceDE w:val="0"/>
        <w:autoSpaceDN w:val="0"/>
        <w:adjustRightInd w:val="0"/>
        <w:ind w:left="426" w:hanging="426"/>
        <w:textAlignment w:val="baseline"/>
        <w:outlineLvl w:val="1"/>
        <w:rPr>
          <w:spacing w:val="-4"/>
          <w:szCs w:val="20"/>
        </w:rPr>
      </w:pPr>
      <w:bookmarkStart w:name="_Toc185197919" w:id="23"/>
      <w:r>
        <w:t xml:space="preserve">subliniază importanța tranziției juste în UE, în conformitate cu prioritățile strategice și cu orientările politice ale Comisiei Europene pentru perioada 2024-2029. </w:t>
      </w:r>
      <w:r>
        <w:rPr>
          <w:b/>
          <w:bCs/>
        </w:rPr>
        <w:t>Tranziția justă va avea un impact deosebit asupra lumii muncii</w:t>
      </w:r>
      <w:r>
        <w:t xml:space="preserve">, afectând diverse sectoare, regiuni, locuri de muncă și competențe (inclusiv aspecte precum genul, dimensiunea </w:t>
      </w:r>
      <w:proofErr w:type="spellStart"/>
      <w:r>
        <w:t>intergenerațională</w:t>
      </w:r>
      <w:proofErr w:type="spellEnd"/>
      <w:r>
        <w:t xml:space="preserve"> și grupurile vulnerabile), asupra nivelului de bunăstare, cooperării între statele membre, guvernanței, afacerilor și a întreprinderilor (în special IMM-urile), precum și asupra finanțării și investițiilor;</w:t>
      </w:r>
      <w:bookmarkEnd w:id="23"/>
    </w:p>
    <w:p w:rsidRPr="00F34F7E" w:rsidR="00826962" w:rsidP="00643D0B" w:rsidRDefault="00826962" w14:paraId="6941C36F" w14:textId="3EED6322">
      <w:pPr>
        <w:pStyle w:val="ListParagraph"/>
        <w:numPr>
          <w:ilvl w:val="1"/>
          <w:numId w:val="32"/>
        </w:numPr>
        <w:overflowPunct w:val="0"/>
        <w:autoSpaceDE w:val="0"/>
        <w:autoSpaceDN w:val="0"/>
        <w:adjustRightInd w:val="0"/>
        <w:ind w:left="426" w:hanging="426"/>
        <w:textAlignment w:val="baseline"/>
        <w:outlineLvl w:val="1"/>
        <w:rPr>
          <w:szCs w:val="20"/>
        </w:rPr>
      </w:pPr>
      <w:bookmarkStart w:name="_Toc185197920" w:id="24"/>
      <w:r>
        <w:t xml:space="preserve">subliniază necesitatea </w:t>
      </w:r>
      <w:r>
        <w:rPr>
          <w:b/>
        </w:rPr>
        <w:t>unui pachet cuprinzător de măsuri</w:t>
      </w:r>
      <w:r>
        <w:t xml:space="preserve"> pentru lumea muncii, care să integreze instrumentele existente la nivelul UE și să ofere statelor membre o marjă de manevră suficientă pentru a adopta soluții adecvate la nivel național și regional</w:t>
      </w:r>
      <w:bookmarkEnd w:id="24"/>
      <w:r w:rsidR="008C77F9">
        <w:t>;</w:t>
      </w:r>
    </w:p>
    <w:p w:rsidRPr="00F34F7E" w:rsidR="00826962" w:rsidP="00643D0B" w:rsidRDefault="00826962" w14:paraId="1AF37675" w14:textId="2382DD04">
      <w:pPr>
        <w:pStyle w:val="ListParagraph"/>
        <w:numPr>
          <w:ilvl w:val="1"/>
          <w:numId w:val="32"/>
        </w:numPr>
        <w:overflowPunct w:val="0"/>
        <w:autoSpaceDE w:val="0"/>
        <w:autoSpaceDN w:val="0"/>
        <w:adjustRightInd w:val="0"/>
        <w:ind w:left="426" w:hanging="426"/>
        <w:textAlignment w:val="baseline"/>
        <w:outlineLvl w:val="1"/>
        <w:rPr>
          <w:szCs w:val="20"/>
        </w:rPr>
      </w:pPr>
      <w:bookmarkStart w:name="_Toc185197921" w:id="25"/>
      <w:r>
        <w:t xml:space="preserve">își reiterează solicitarea de </w:t>
      </w:r>
      <w:r>
        <w:rPr>
          <w:b/>
          <w:bCs/>
        </w:rPr>
        <w:t>instituire a unei directive europene pentru o tranziție justă</w:t>
      </w:r>
      <w:r>
        <w:t xml:space="preserve"> pentru lumea muncii prin anticiparea și gestionarea schimbărilor, dialogul social și negocierea colectivă fiind principii de bază</w:t>
      </w:r>
      <w:bookmarkEnd w:id="25"/>
      <w:r w:rsidR="008C77F9">
        <w:t>;</w:t>
      </w:r>
    </w:p>
    <w:p w:rsidRPr="00F34F7E" w:rsidR="00826962" w:rsidP="00643D0B" w:rsidRDefault="00826962" w14:paraId="09142705" w14:textId="77777777">
      <w:pPr>
        <w:pStyle w:val="ListParagraph"/>
        <w:numPr>
          <w:ilvl w:val="0"/>
          <w:numId w:val="32"/>
        </w:numPr>
        <w:overflowPunct w:val="0"/>
        <w:autoSpaceDE w:val="0"/>
        <w:autoSpaceDN w:val="0"/>
        <w:adjustRightInd w:val="0"/>
        <w:ind w:left="426" w:hanging="426"/>
        <w:textAlignment w:val="baseline"/>
        <w:rPr>
          <w:szCs w:val="20"/>
        </w:rPr>
      </w:pPr>
      <w:r>
        <w:t>Acest pachet de politici ar trebui să includă măsuri precum:</w:t>
      </w:r>
    </w:p>
    <w:p w:rsidRPr="00826962" w:rsidR="00826962" w:rsidP="00F34F7E" w:rsidRDefault="00826962" w14:paraId="6529AD5A" w14:textId="77777777">
      <w:pPr>
        <w:numPr>
          <w:ilvl w:val="0"/>
          <w:numId w:val="12"/>
        </w:numPr>
        <w:overflowPunct w:val="0"/>
        <w:autoSpaceDE w:val="0"/>
        <w:autoSpaceDN w:val="0"/>
        <w:adjustRightInd w:val="0"/>
        <w:ind w:left="851" w:hanging="425"/>
        <w:contextualSpacing/>
        <w:textAlignment w:val="baseline"/>
      </w:pPr>
      <w:r>
        <w:t>realizarea unei cartografieri a nevoilor și strategiilor în materie de competențe;</w:t>
      </w:r>
    </w:p>
    <w:p w:rsidRPr="00826962" w:rsidR="00826962" w:rsidP="00F34F7E" w:rsidRDefault="00826962" w14:paraId="0AEC3AED" w14:textId="77777777">
      <w:pPr>
        <w:numPr>
          <w:ilvl w:val="0"/>
          <w:numId w:val="12"/>
        </w:numPr>
        <w:overflowPunct w:val="0"/>
        <w:autoSpaceDE w:val="0"/>
        <w:autoSpaceDN w:val="0"/>
        <w:adjustRightInd w:val="0"/>
        <w:ind w:left="851" w:hanging="425"/>
        <w:contextualSpacing/>
        <w:textAlignment w:val="baseline"/>
      </w:pPr>
      <w:r>
        <w:t>instituirea și punerea în aplicare a unor programe adecvate de dezvoltare a competențelor;</w:t>
      </w:r>
    </w:p>
    <w:p w:rsidRPr="00826962" w:rsidR="00826962" w:rsidP="00F34F7E" w:rsidRDefault="00826962" w14:paraId="239D58C9" w14:textId="77777777">
      <w:pPr>
        <w:numPr>
          <w:ilvl w:val="0"/>
          <w:numId w:val="12"/>
        </w:numPr>
        <w:overflowPunct w:val="0"/>
        <w:autoSpaceDE w:val="0"/>
        <w:autoSpaceDN w:val="0"/>
        <w:adjustRightInd w:val="0"/>
        <w:ind w:left="851" w:hanging="425"/>
        <w:contextualSpacing/>
        <w:textAlignment w:val="baseline"/>
        <w:rPr>
          <w:spacing w:val="-4"/>
        </w:rPr>
      </w:pPr>
      <w:r>
        <w:t>stabilirea unui acces semnificativ și executoriu la ore de formare compensate integral pentru toți lucrătorii;</w:t>
      </w:r>
    </w:p>
    <w:p w:rsidRPr="00826962" w:rsidR="00826962" w:rsidP="00F34F7E" w:rsidRDefault="00826962" w14:paraId="6663E3D2" w14:textId="77777777">
      <w:pPr>
        <w:numPr>
          <w:ilvl w:val="0"/>
          <w:numId w:val="12"/>
        </w:numPr>
        <w:overflowPunct w:val="0"/>
        <w:autoSpaceDE w:val="0"/>
        <w:autoSpaceDN w:val="0"/>
        <w:adjustRightInd w:val="0"/>
        <w:ind w:left="851" w:hanging="425"/>
        <w:contextualSpacing/>
        <w:textAlignment w:val="baseline"/>
      </w:pPr>
      <w:r>
        <w:t>asigurarea instituirii unor sisteme eficace de participare și de informare și consultare eficace a lucrătorilor la nivel de întreprindere, în conformitate cu normele aplicabile;</w:t>
      </w:r>
    </w:p>
    <w:p w:rsidRPr="00826962" w:rsidR="00826962" w:rsidP="00F34F7E" w:rsidRDefault="00826962" w14:paraId="2127D019" w14:textId="77777777">
      <w:pPr>
        <w:numPr>
          <w:ilvl w:val="0"/>
          <w:numId w:val="12"/>
        </w:numPr>
        <w:overflowPunct w:val="0"/>
        <w:autoSpaceDE w:val="0"/>
        <w:autoSpaceDN w:val="0"/>
        <w:adjustRightInd w:val="0"/>
        <w:ind w:left="851" w:hanging="425"/>
        <w:contextualSpacing/>
        <w:textAlignment w:val="baseline"/>
      </w:pPr>
      <w:r>
        <w:t>integrarea inițiativelor privind tranziția justă în punerea în aplicare a Pilonului european al drepturilor sociale și a semestrului european;</w:t>
      </w:r>
    </w:p>
    <w:p w:rsidRPr="00826962" w:rsidR="00826962" w:rsidP="00F34F7E" w:rsidRDefault="00826962" w14:paraId="0F671CA3" w14:textId="77777777">
      <w:pPr>
        <w:numPr>
          <w:ilvl w:val="0"/>
          <w:numId w:val="12"/>
        </w:numPr>
        <w:overflowPunct w:val="0"/>
        <w:autoSpaceDE w:val="0"/>
        <w:autoSpaceDN w:val="0"/>
        <w:adjustRightInd w:val="0"/>
        <w:ind w:left="851" w:hanging="425"/>
        <w:contextualSpacing/>
        <w:textAlignment w:val="baseline"/>
      </w:pPr>
      <w:r>
        <w:t xml:space="preserve">crearea unor stimulente puternice pentru ca întreprinderile: </w:t>
      </w:r>
    </w:p>
    <w:p w:rsidRPr="00F34F7E" w:rsidR="00826962" w:rsidP="00643D0B" w:rsidRDefault="00826962" w14:paraId="01C24C9F"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5197922" w:id="26"/>
      <w:r>
        <w:rPr>
          <w:b/>
          <w:bCs/>
        </w:rPr>
        <w:t>să acorde prioritate perfecționării</w:t>
      </w:r>
      <w:r>
        <w:t xml:space="preserve"> angajaților actuali pentru a acoperi lacunele în materie de competențe;</w:t>
      </w:r>
      <w:bookmarkEnd w:id="26"/>
    </w:p>
    <w:p w:rsidRPr="00F34F7E" w:rsidR="00826962" w:rsidP="00643D0B" w:rsidRDefault="00826962" w14:paraId="1602141B"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5197923" w:id="27"/>
      <w:r>
        <w:t xml:space="preserve">să elaboreze, să publice și să actualizeze periodic </w:t>
      </w:r>
      <w:r>
        <w:rPr>
          <w:b/>
        </w:rPr>
        <w:t>planurile de tranziție ale întreprinderilor</w:t>
      </w:r>
      <w:r>
        <w:t>;</w:t>
      </w:r>
      <w:bookmarkEnd w:id="27"/>
    </w:p>
    <w:p w:rsidRPr="00F34F7E" w:rsidR="00826962" w:rsidP="00643D0B" w:rsidRDefault="00826962" w14:paraId="68CA06F5"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5197924" w:id="28"/>
      <w:r>
        <w:t>și să încurajeze creșterea contribuțiilor la taxele de ucenicie și formare, în conformitate cu modelele naționale, pentru a finanța parțial formarea lucrătorilor la nivel regional;</w:t>
      </w:r>
      <w:bookmarkEnd w:id="28"/>
    </w:p>
    <w:p w:rsidRPr="00826962" w:rsidR="00826962" w:rsidP="00643D0B" w:rsidRDefault="00826962" w14:paraId="2979C9DC" w14:textId="77777777">
      <w:pPr>
        <w:pStyle w:val="ListParagraph"/>
        <w:numPr>
          <w:ilvl w:val="0"/>
          <w:numId w:val="32"/>
        </w:numPr>
        <w:overflowPunct w:val="0"/>
        <w:autoSpaceDE w:val="0"/>
        <w:autoSpaceDN w:val="0"/>
        <w:adjustRightInd w:val="0"/>
        <w:ind w:left="426" w:hanging="426"/>
        <w:textAlignment w:val="baseline"/>
        <w:rPr>
          <w:szCs w:val="20"/>
        </w:rPr>
      </w:pPr>
      <w:r>
        <w:t xml:space="preserve">recomandă </w:t>
      </w:r>
      <w:r>
        <w:rPr>
          <w:b/>
          <w:bCs/>
        </w:rPr>
        <w:t>activități de cartografiere detaliată pentru a asigura sensibilizarea cu privire la provocările și oportunitățile tranziției</w:t>
      </w:r>
      <w:r>
        <w:t>. Observatorul pentru o tranziție justă poate prelua conducerea acțiunilor de cartografiere a politicilor și a celor mai bune practici și poate aduce un sprijin statelor membre în materie de date și monitorizare;</w:t>
      </w:r>
    </w:p>
    <w:p w:rsidRPr="00826962" w:rsidR="00826962" w:rsidP="008C77F9" w:rsidRDefault="00826962" w14:paraId="4041C321" w14:textId="77777777">
      <w:pPr>
        <w:pStyle w:val="ListParagraph"/>
        <w:keepNext/>
        <w:keepLines/>
        <w:numPr>
          <w:ilvl w:val="0"/>
          <w:numId w:val="32"/>
        </w:numPr>
        <w:overflowPunct w:val="0"/>
        <w:autoSpaceDE w:val="0"/>
        <w:autoSpaceDN w:val="0"/>
        <w:adjustRightInd w:val="0"/>
        <w:ind w:left="425" w:hanging="425"/>
        <w:textAlignment w:val="baseline"/>
        <w:rPr>
          <w:szCs w:val="20"/>
        </w:rPr>
      </w:pPr>
      <w:r>
        <w:lastRenderedPageBreak/>
        <w:t xml:space="preserve">invită Comisia Europeană și statele membre să </w:t>
      </w:r>
      <w:r>
        <w:rPr>
          <w:b/>
          <w:bCs/>
        </w:rPr>
        <w:t>asigure o finanțare adecvată</w:t>
      </w:r>
      <w:r>
        <w:t xml:space="preserve"> prin extinderea Fondului pentru o tranziție justă și a Fondului social pentru climă și prin consolidarea și corelarea altor metode de finanțare, cum ar fi adaptarea sistemelor fiscale naționale și mobilizarea finanțării private pentru tranziție.</w:t>
      </w:r>
    </w:p>
    <w:p w:rsidR="00826962" w:rsidP="00826962" w:rsidRDefault="00826962" w14:paraId="35E7AA65" w14:textId="77777777">
      <w:pPr>
        <w:overflowPunct w:val="0"/>
        <w:autoSpaceDE w:val="0"/>
        <w:autoSpaceDN w:val="0"/>
        <w:adjustRightInd w:val="0"/>
        <w:spacing w:line="240" w:lineRule="auto"/>
        <w:textAlignment w:val="baseline"/>
        <w:rPr>
          <w:sz w:val="16"/>
          <w:szCs w:val="16"/>
          <w:lang w:val="en-GB"/>
        </w:rPr>
      </w:pPr>
    </w:p>
    <w:p w:rsidRPr="00826962" w:rsidR="00C34B13" w:rsidP="00826962" w:rsidRDefault="00C34B13" w14:paraId="198C6038" w14:textId="77777777">
      <w:pPr>
        <w:overflowPunct w:val="0"/>
        <w:autoSpaceDE w:val="0"/>
        <w:autoSpaceDN w:val="0"/>
        <w:adjustRightInd w:val="0"/>
        <w:spacing w:line="240" w:lineRule="auto"/>
        <w:textAlignment w:val="baseline"/>
        <w:rPr>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319"/>
      </w:tblGrid>
      <w:tr w:rsidRPr="00826962" w:rsidR="00826962" w:rsidTr="003D4AC2" w14:paraId="4CC0AE38" w14:textId="77777777">
        <w:tc>
          <w:tcPr>
            <w:tcW w:w="1985" w:type="dxa"/>
          </w:tcPr>
          <w:p w:rsidRPr="00826962" w:rsidR="00826962" w:rsidP="00643D0B" w:rsidRDefault="00826962" w14:paraId="1380C3A1" w14:textId="39F912E8">
            <w:pPr>
              <w:overflowPunct w:val="0"/>
              <w:autoSpaceDE w:val="0"/>
              <w:autoSpaceDN w:val="0"/>
              <w:adjustRightInd w:val="0"/>
              <w:spacing w:line="240" w:lineRule="auto"/>
              <w:ind w:left="709" w:hanging="393"/>
              <w:textAlignment w:val="baseline"/>
              <w:rPr>
                <w:i/>
              </w:rPr>
            </w:pPr>
            <w:r>
              <w:rPr>
                <w:b/>
                <w:bCs/>
                <w:i/>
                <w:iCs/>
              </w:rPr>
              <w:t>Date de contact</w:t>
            </w:r>
            <w:r w:rsidR="003D4AC2">
              <w:rPr>
                <w:b/>
                <w:bCs/>
                <w:i/>
                <w:iCs/>
              </w:rPr>
              <w:t>:</w:t>
            </w:r>
          </w:p>
        </w:tc>
        <w:tc>
          <w:tcPr>
            <w:tcW w:w="5319" w:type="dxa"/>
          </w:tcPr>
          <w:p w:rsidRPr="00826962" w:rsidR="00826962" w:rsidP="00643D0B" w:rsidRDefault="00826962" w14:paraId="4DDDB049" w14:textId="6E8F9AFD">
            <w:pPr>
              <w:overflowPunct w:val="0"/>
              <w:autoSpaceDE w:val="0"/>
              <w:autoSpaceDN w:val="0"/>
              <w:adjustRightInd w:val="0"/>
              <w:spacing w:line="240" w:lineRule="auto"/>
              <w:ind w:left="709" w:hanging="393"/>
              <w:textAlignment w:val="baseline"/>
              <w:rPr>
                <w:i/>
              </w:rPr>
            </w:pPr>
            <w:r>
              <w:t xml:space="preserve">Nicolas </w:t>
            </w:r>
            <w:r w:rsidR="008C77F9">
              <w:t>STENGER</w:t>
            </w:r>
          </w:p>
        </w:tc>
      </w:tr>
      <w:tr w:rsidRPr="00826962" w:rsidR="00826962" w:rsidTr="003D4AC2" w14:paraId="3B11FE8D" w14:textId="77777777">
        <w:tc>
          <w:tcPr>
            <w:tcW w:w="1985" w:type="dxa"/>
          </w:tcPr>
          <w:p w:rsidRPr="00826962" w:rsidR="00826962" w:rsidP="00643D0B" w:rsidRDefault="00EC3D78" w14:paraId="16E8820C" w14:textId="3A42A548">
            <w:pPr>
              <w:overflowPunct w:val="0"/>
              <w:autoSpaceDE w:val="0"/>
              <w:autoSpaceDN w:val="0"/>
              <w:adjustRightInd w:val="0"/>
              <w:spacing w:line="240" w:lineRule="auto"/>
              <w:ind w:left="709" w:hanging="393"/>
              <w:textAlignment w:val="baseline"/>
              <w:rPr>
                <w:i/>
              </w:rPr>
            </w:pPr>
            <w:r>
              <w:rPr>
                <w:i/>
              </w:rPr>
              <w:t>Tel.:</w:t>
            </w:r>
          </w:p>
        </w:tc>
        <w:tc>
          <w:tcPr>
            <w:tcW w:w="5319" w:type="dxa"/>
          </w:tcPr>
          <w:p w:rsidRPr="00826962" w:rsidR="00826962" w:rsidP="00643D0B" w:rsidRDefault="00826962" w14:paraId="70D1C8D1" w14:textId="77777777">
            <w:pPr>
              <w:overflowPunct w:val="0"/>
              <w:autoSpaceDE w:val="0"/>
              <w:autoSpaceDN w:val="0"/>
              <w:adjustRightInd w:val="0"/>
              <w:spacing w:line="240" w:lineRule="auto"/>
              <w:ind w:left="709" w:hanging="393"/>
              <w:textAlignment w:val="baseline"/>
              <w:rPr>
                <w:i/>
                <w:iCs/>
              </w:rPr>
            </w:pPr>
            <w:r>
              <w:rPr>
                <w:i/>
              </w:rPr>
              <w:t>+32 25468152</w:t>
            </w:r>
          </w:p>
        </w:tc>
      </w:tr>
      <w:tr w:rsidRPr="00826962" w:rsidR="00826962" w:rsidTr="003D4AC2" w14:paraId="5D4735FD" w14:textId="77777777">
        <w:tc>
          <w:tcPr>
            <w:tcW w:w="1985" w:type="dxa"/>
          </w:tcPr>
          <w:p w:rsidRPr="00826962" w:rsidR="00826962" w:rsidP="00643D0B" w:rsidRDefault="00EC3D78" w14:paraId="3C5F2E2E" w14:textId="2E2CE82F">
            <w:pPr>
              <w:overflowPunct w:val="0"/>
              <w:autoSpaceDE w:val="0"/>
              <w:autoSpaceDN w:val="0"/>
              <w:adjustRightInd w:val="0"/>
              <w:spacing w:line="240" w:lineRule="auto"/>
              <w:ind w:left="709" w:hanging="393"/>
              <w:textAlignment w:val="baseline"/>
              <w:rPr>
                <w:i/>
              </w:rPr>
            </w:pPr>
            <w:r>
              <w:rPr>
                <w:i/>
              </w:rPr>
              <w:t>E-mail:</w:t>
            </w:r>
          </w:p>
        </w:tc>
        <w:tc>
          <w:tcPr>
            <w:tcW w:w="5319" w:type="dxa"/>
          </w:tcPr>
          <w:p w:rsidRPr="00826962" w:rsidR="00826962" w:rsidP="00643D0B" w:rsidRDefault="003F2D59" w14:paraId="2A7B7513" w14:textId="77777777">
            <w:pPr>
              <w:overflowPunct w:val="0"/>
              <w:autoSpaceDE w:val="0"/>
              <w:autoSpaceDN w:val="0"/>
              <w:adjustRightInd w:val="0"/>
              <w:spacing w:line="240" w:lineRule="auto"/>
              <w:ind w:left="709" w:hanging="393"/>
              <w:textAlignment w:val="baseline"/>
              <w:rPr>
                <w:i/>
                <w:iCs/>
                <w:color w:val="0000FF"/>
                <w:u w:val="single"/>
              </w:rPr>
            </w:pPr>
            <w:hyperlink w:history="1" r:id="rId44">
              <w:r w:rsidR="00826962">
                <w:rPr>
                  <w:i/>
                  <w:color w:val="0000FF"/>
                  <w:u w:val="single"/>
                </w:rPr>
                <w:t>Nicolas.Stenger@eesc.europa.eu</w:t>
              </w:r>
            </w:hyperlink>
          </w:p>
        </w:tc>
      </w:tr>
    </w:tbl>
    <w:p w:rsidR="00C70B4C" w:rsidRDefault="00C70B4C" w14:paraId="2B905F39" w14:textId="58595445">
      <w:pPr>
        <w:spacing w:after="160" w:line="259" w:lineRule="auto"/>
        <w:jc w:val="left"/>
      </w:pPr>
      <w:r>
        <w:br w:type="page"/>
      </w:r>
    </w:p>
    <w:p w:rsidR="007F5784" w:rsidP="006D6D4E" w:rsidRDefault="007F5784" w14:paraId="14026A78" w14:textId="4FAE1588">
      <w:pPr>
        <w:pStyle w:val="Heading1"/>
        <w:keepNext/>
        <w:keepLines/>
        <w:rPr>
          <w:b/>
        </w:rPr>
      </w:pPr>
      <w:bookmarkStart w:name="_Toc185197925" w:id="29"/>
      <w:r>
        <w:rPr>
          <w:b/>
        </w:rPr>
        <w:lastRenderedPageBreak/>
        <w:t>SECȚIUNEA PENTRU RELAȚII EXTERNE</w:t>
      </w:r>
      <w:bookmarkEnd w:id="29"/>
    </w:p>
    <w:p w:rsidR="007F5784" w:rsidP="006D6D4E" w:rsidRDefault="007F5784" w14:paraId="3BBB3E68" w14:textId="77777777">
      <w:pPr>
        <w:keepNext/>
        <w:keepLines/>
      </w:pPr>
    </w:p>
    <w:p w:rsidRPr="00B96875" w:rsidR="00B96875" w:rsidP="00B96875" w:rsidRDefault="003F2D59" w14:paraId="7464D4C7" w14:textId="4B5D0BEC">
      <w:pPr>
        <w:widowControl w:val="0"/>
        <w:numPr>
          <w:ilvl w:val="0"/>
          <w:numId w:val="6"/>
        </w:numPr>
        <w:overflowPunct w:val="0"/>
        <w:autoSpaceDE w:val="0"/>
        <w:autoSpaceDN w:val="0"/>
        <w:adjustRightInd w:val="0"/>
        <w:ind w:hanging="567"/>
        <w:textAlignment w:val="baseline"/>
        <w:rPr>
          <w:sz w:val="24"/>
          <w:szCs w:val="24"/>
        </w:rPr>
      </w:pPr>
      <w:hyperlink w:history="1" r:id="rId45">
        <w:r w:rsidR="00B446F2">
          <w:rPr>
            <w:b/>
            <w:i/>
            <w:color w:val="0000FF"/>
            <w:sz w:val="28"/>
            <w:u w:val="single"/>
          </w:rPr>
          <w:t xml:space="preserve">Decizie privind interpretarea și aplicarea Tratatului privind </w:t>
        </w:r>
        <w:r w:rsidR="00B446F2">
          <w:rPr>
            <w:b/>
            <w:i/>
            <w:color w:val="0000FF"/>
            <w:sz w:val="28"/>
            <w:u w:val="single"/>
          </w:rPr>
          <w:t>C</w:t>
        </w:r>
        <w:r w:rsidR="00B446F2">
          <w:rPr>
            <w:b/>
            <w:i/>
            <w:color w:val="0000FF"/>
            <w:sz w:val="28"/>
            <w:u w:val="single"/>
          </w:rPr>
          <w:t>arta energiei</w:t>
        </w:r>
      </w:hyperlink>
    </w:p>
    <w:p w:rsidRPr="00B96875" w:rsidR="00B96875" w:rsidP="00B96875" w:rsidRDefault="00B96875" w14:paraId="5B43C9D5" w14:textId="77777777">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387"/>
      </w:tblGrid>
      <w:tr w:rsidRPr="00B96875" w:rsidR="00B96875" w:rsidTr="00863A8F" w14:paraId="0BEC8599" w14:textId="77777777">
        <w:tc>
          <w:tcPr>
            <w:tcW w:w="1560" w:type="dxa"/>
          </w:tcPr>
          <w:p w:rsidRPr="00B96875" w:rsidR="00B96875" w:rsidP="00B96875" w:rsidRDefault="00B96875" w14:paraId="52A2CDD0" w14:textId="21A20BA9">
            <w:pPr>
              <w:tabs>
                <w:tab w:val="center" w:pos="29"/>
              </w:tabs>
              <w:overflowPunct w:val="0"/>
              <w:autoSpaceDE w:val="0"/>
              <w:autoSpaceDN w:val="0"/>
              <w:adjustRightInd w:val="0"/>
              <w:ind w:left="171" w:hanging="266"/>
              <w:textAlignment w:val="baseline"/>
              <w:rPr>
                <w:b/>
              </w:rPr>
            </w:pPr>
            <w:r>
              <w:rPr>
                <w:b/>
                <w:bCs/>
              </w:rPr>
              <w:t>Raportor</w:t>
            </w:r>
            <w:r w:rsidR="003D4AC2">
              <w:rPr>
                <w:b/>
                <w:bCs/>
              </w:rPr>
              <w:t>:</w:t>
            </w:r>
          </w:p>
        </w:tc>
        <w:tc>
          <w:tcPr>
            <w:tcW w:w="5387" w:type="dxa"/>
          </w:tcPr>
          <w:p w:rsidRPr="00B96875" w:rsidR="00B96875" w:rsidP="00B96875" w:rsidRDefault="00B96875" w14:paraId="4ABE91CF" w14:textId="1671B8F6">
            <w:pPr>
              <w:tabs>
                <w:tab w:val="center" w:pos="284"/>
              </w:tabs>
              <w:overflowPunct w:val="0"/>
              <w:autoSpaceDE w:val="0"/>
              <w:autoSpaceDN w:val="0"/>
              <w:adjustRightInd w:val="0"/>
              <w:ind w:left="266" w:hanging="266"/>
              <w:textAlignment w:val="baseline"/>
            </w:pPr>
            <w:proofErr w:type="spellStart"/>
            <w:r>
              <w:t>Christophe</w:t>
            </w:r>
            <w:proofErr w:type="spellEnd"/>
            <w:r>
              <w:t xml:space="preserve"> QUAREZ (Grupul „Lucrători</w:t>
            </w:r>
            <w:r w:rsidR="0093712D">
              <w:t xml:space="preserve"> –</w:t>
            </w:r>
            <w:r>
              <w:t xml:space="preserve"> FR)</w:t>
            </w:r>
          </w:p>
        </w:tc>
      </w:tr>
      <w:tr w:rsidRPr="00B96875" w:rsidR="00B96875" w:rsidTr="00863A8F" w14:paraId="77C05020" w14:textId="77777777">
        <w:tc>
          <w:tcPr>
            <w:tcW w:w="6945" w:type="dxa"/>
            <w:gridSpan w:val="2"/>
          </w:tcPr>
          <w:p w:rsidRPr="00B96875" w:rsidR="00B96875" w:rsidP="00B96875" w:rsidRDefault="00B96875" w14:paraId="0BCDF86E" w14:textId="77777777">
            <w:pPr>
              <w:tabs>
                <w:tab w:val="center" w:pos="29"/>
              </w:tabs>
              <w:overflowPunct w:val="0"/>
              <w:autoSpaceDE w:val="0"/>
              <w:autoSpaceDN w:val="0"/>
              <w:adjustRightInd w:val="0"/>
              <w:spacing w:line="160" w:lineRule="exact"/>
              <w:ind w:left="171" w:hanging="266"/>
              <w:textAlignment w:val="baseline"/>
            </w:pPr>
          </w:p>
        </w:tc>
      </w:tr>
      <w:tr w:rsidRPr="00B96875" w:rsidR="00B96875" w:rsidTr="00863A8F" w14:paraId="04A8380E" w14:textId="77777777">
        <w:tc>
          <w:tcPr>
            <w:tcW w:w="1560" w:type="dxa"/>
            <w:vMerge w:val="restart"/>
          </w:tcPr>
          <w:p w:rsidRPr="00B96875" w:rsidR="00B96875" w:rsidP="00B96875" w:rsidRDefault="00D16BAA" w14:paraId="27CED65C" w14:textId="1D3AE580">
            <w:pPr>
              <w:tabs>
                <w:tab w:val="center" w:pos="29"/>
              </w:tabs>
              <w:overflowPunct w:val="0"/>
              <w:autoSpaceDE w:val="0"/>
              <w:autoSpaceDN w:val="0"/>
              <w:adjustRightInd w:val="0"/>
              <w:ind w:left="171" w:hanging="266"/>
              <w:textAlignment w:val="baseline"/>
              <w:rPr>
                <w:b/>
              </w:rPr>
            </w:pPr>
            <w:r>
              <w:rPr>
                <w:b/>
              </w:rPr>
              <w:t>Referințe:</w:t>
            </w:r>
            <w:r w:rsidR="00B96875">
              <w:rPr>
                <w:b/>
              </w:rPr>
              <w:t xml:space="preserve"> </w:t>
            </w:r>
          </w:p>
        </w:tc>
        <w:tc>
          <w:tcPr>
            <w:tcW w:w="5387" w:type="dxa"/>
          </w:tcPr>
          <w:p w:rsidRPr="00B96875" w:rsidR="00B96875" w:rsidP="00B96875" w:rsidRDefault="00B96875" w14:paraId="45024F47" w14:textId="77777777">
            <w:pPr>
              <w:tabs>
                <w:tab w:val="center" w:pos="284"/>
              </w:tabs>
              <w:overflowPunct w:val="0"/>
              <w:autoSpaceDE w:val="0"/>
              <w:autoSpaceDN w:val="0"/>
              <w:adjustRightInd w:val="0"/>
              <w:ind w:left="266" w:hanging="266"/>
              <w:textAlignment w:val="baseline"/>
            </w:pPr>
            <w:r>
              <w:t>COM(2024) 257 final</w:t>
            </w:r>
          </w:p>
        </w:tc>
      </w:tr>
      <w:tr w:rsidRPr="00B96875" w:rsidR="00B96875" w:rsidTr="00863A8F" w14:paraId="477DC2D7" w14:textId="77777777">
        <w:tc>
          <w:tcPr>
            <w:tcW w:w="1560" w:type="dxa"/>
            <w:vMerge/>
          </w:tcPr>
          <w:p w:rsidRPr="00B96875" w:rsidR="00B96875" w:rsidP="00B96875" w:rsidRDefault="00B96875" w14:paraId="447B1BB8" w14:textId="77777777">
            <w:pPr>
              <w:tabs>
                <w:tab w:val="center" w:pos="284"/>
              </w:tabs>
              <w:overflowPunct w:val="0"/>
              <w:autoSpaceDE w:val="0"/>
              <w:autoSpaceDN w:val="0"/>
              <w:adjustRightInd w:val="0"/>
              <w:ind w:left="266" w:hanging="266"/>
              <w:textAlignment w:val="baseline"/>
              <w:rPr>
                <w:b/>
              </w:rPr>
            </w:pPr>
          </w:p>
        </w:tc>
        <w:tc>
          <w:tcPr>
            <w:tcW w:w="5387" w:type="dxa"/>
          </w:tcPr>
          <w:p w:rsidRPr="00B96875" w:rsidR="00B96875" w:rsidP="00B96875" w:rsidRDefault="00B96875" w14:paraId="41E3493F" w14:textId="3919B340">
            <w:pPr>
              <w:tabs>
                <w:tab w:val="center" w:pos="284"/>
              </w:tabs>
              <w:overflowPunct w:val="0"/>
              <w:autoSpaceDE w:val="0"/>
              <w:autoSpaceDN w:val="0"/>
              <w:adjustRightInd w:val="0"/>
              <w:spacing w:after="240"/>
              <w:ind w:left="266" w:hanging="266"/>
              <w:textAlignment w:val="baseline"/>
            </w:pPr>
            <w:r>
              <w:t>EESC-2024-03646-00-00-AC</w:t>
            </w:r>
          </w:p>
        </w:tc>
      </w:tr>
    </w:tbl>
    <w:p w:rsidRPr="00B96875" w:rsidR="00B96875" w:rsidP="00B96875" w:rsidRDefault="00EC3D78" w14:paraId="3EA87A7D" w14:textId="46482E3F">
      <w:pPr>
        <w:keepNext/>
        <w:keepLines/>
        <w:tabs>
          <w:tab w:val="center" w:pos="284"/>
        </w:tabs>
        <w:overflowPunct w:val="0"/>
        <w:autoSpaceDE w:val="0"/>
        <w:autoSpaceDN w:val="0"/>
        <w:adjustRightInd w:val="0"/>
        <w:ind w:left="266" w:hanging="266"/>
        <w:textAlignment w:val="baseline"/>
        <w:rPr>
          <w:b/>
        </w:rPr>
      </w:pPr>
      <w:r>
        <w:rPr>
          <w:b/>
        </w:rPr>
        <w:t>Punctele principale:</w:t>
      </w:r>
    </w:p>
    <w:p w:rsidRPr="00B96875" w:rsidR="00B96875" w:rsidP="00B96875" w:rsidRDefault="00B96875" w14:paraId="606FD2B8" w14:textId="77777777">
      <w:pPr>
        <w:keepNext/>
        <w:keepLines/>
        <w:tabs>
          <w:tab w:val="center" w:pos="284"/>
        </w:tabs>
        <w:overflowPunct w:val="0"/>
        <w:autoSpaceDE w:val="0"/>
        <w:autoSpaceDN w:val="0"/>
        <w:adjustRightInd w:val="0"/>
        <w:ind w:left="266" w:hanging="266"/>
        <w:textAlignment w:val="baseline"/>
        <w:rPr>
          <w:b/>
          <w:lang w:val="en-GB"/>
        </w:rPr>
      </w:pPr>
    </w:p>
    <w:p w:rsidRPr="00B96875" w:rsidR="00B96875" w:rsidP="00B96875" w:rsidRDefault="00B96875" w14:paraId="3CF3B75C" w14:textId="77777777">
      <w:pPr>
        <w:overflowPunct w:val="0"/>
        <w:autoSpaceDE w:val="0"/>
        <w:autoSpaceDN w:val="0"/>
        <w:adjustRightInd w:val="0"/>
        <w:textAlignment w:val="baseline"/>
        <w:rPr>
          <w:bCs/>
          <w:iCs/>
        </w:rPr>
      </w:pPr>
      <w:r>
        <w:t>CESE:</w:t>
      </w:r>
    </w:p>
    <w:p w:rsidRPr="00B96875" w:rsidR="00B96875" w:rsidP="00B96875" w:rsidRDefault="00B96875" w14:paraId="6CCE0814" w14:textId="77777777">
      <w:pPr>
        <w:overflowPunct w:val="0"/>
        <w:autoSpaceDE w:val="0"/>
        <w:autoSpaceDN w:val="0"/>
        <w:adjustRightInd w:val="0"/>
        <w:textAlignment w:val="baseline"/>
        <w:rPr>
          <w:bCs/>
          <w:iCs/>
          <w:lang w:val="en-GB"/>
        </w:rPr>
      </w:pPr>
    </w:p>
    <w:p w:rsidRPr="00B96875" w:rsidR="00B96875" w:rsidP="00643D0B" w:rsidRDefault="00B96875" w14:paraId="3718E84B" w14:textId="77777777">
      <w:pPr>
        <w:widowControl w:val="0"/>
        <w:numPr>
          <w:ilvl w:val="0"/>
          <w:numId w:val="36"/>
        </w:numPr>
        <w:overflowPunct w:val="0"/>
        <w:autoSpaceDE w:val="0"/>
        <w:autoSpaceDN w:val="0"/>
        <w:adjustRightInd w:val="0"/>
        <w:ind w:left="284" w:hanging="284"/>
        <w:textAlignment w:val="baseline"/>
      </w:pPr>
      <w:r>
        <w:rPr>
          <w:b/>
        </w:rPr>
        <w:t>aprobă adoptarea Acordului privind interpretarea și aplicarea Tratatului privind Carta energiei (TCE)</w:t>
      </w:r>
      <w:r>
        <w:t xml:space="preserve"> între Uniunea Europeană, Comunitatea Europeană a Energiei Atomice și statele membre ale acestora, și ia act de retragerea oficială a UE din TCE la 27 iunie 2024;</w:t>
      </w:r>
    </w:p>
    <w:p w:rsidRPr="00B96875" w:rsidR="00B96875" w:rsidP="00643D0B" w:rsidRDefault="00B96875" w14:paraId="519456FE" w14:textId="3CBB1911">
      <w:pPr>
        <w:widowControl w:val="0"/>
        <w:numPr>
          <w:ilvl w:val="0"/>
          <w:numId w:val="36"/>
        </w:numPr>
        <w:overflowPunct w:val="0"/>
        <w:autoSpaceDE w:val="0"/>
        <w:autoSpaceDN w:val="0"/>
        <w:adjustRightInd w:val="0"/>
        <w:ind w:left="284" w:hanging="284"/>
        <w:textAlignment w:val="baseline"/>
      </w:pPr>
      <w:r>
        <w:t xml:space="preserve">este de acord cu Curtea de Justiție a Uniunii Europene (CJUE), care a statuat că </w:t>
      </w:r>
      <w:r>
        <w:rPr>
          <w:b/>
        </w:rPr>
        <w:t>articolul</w:t>
      </w:r>
      <w:r w:rsidR="003D4AC2">
        <w:rPr>
          <w:b/>
        </w:rPr>
        <w:t> </w:t>
      </w:r>
      <w:r>
        <w:rPr>
          <w:b/>
        </w:rPr>
        <w:t>26 alineatul</w:t>
      </w:r>
      <w:r w:rsidR="003D4AC2">
        <w:rPr>
          <w:b/>
        </w:rPr>
        <w:t> </w:t>
      </w:r>
      <w:r>
        <w:rPr>
          <w:b/>
        </w:rPr>
        <w:t>(2) din TCE este incompatibil cu dreptul UE,</w:t>
      </w:r>
      <w:r>
        <w:t xml:space="preserve"> și subliniază că TCE nu a fost niciodată menit să se aplice relațiilor din interiorul UE;</w:t>
      </w:r>
    </w:p>
    <w:p w:rsidRPr="00B96875" w:rsidR="00B96875" w:rsidP="00643D0B" w:rsidRDefault="00B96875" w14:paraId="42DA2EA2" w14:textId="77777777">
      <w:pPr>
        <w:widowControl w:val="0"/>
        <w:numPr>
          <w:ilvl w:val="0"/>
          <w:numId w:val="36"/>
        </w:numPr>
        <w:overflowPunct w:val="0"/>
        <w:autoSpaceDE w:val="0"/>
        <w:autoSpaceDN w:val="0"/>
        <w:adjustRightInd w:val="0"/>
        <w:ind w:left="284" w:hanging="284"/>
        <w:textAlignment w:val="baseline"/>
      </w:pPr>
      <w:r>
        <w:t xml:space="preserve">subliniază că mecanismul TCE de soluționare a litigiilor dintre investitori și stat (ISDS) poate </w:t>
      </w:r>
      <w:r>
        <w:rPr>
          <w:b/>
        </w:rPr>
        <w:t>submina statul de drept, democrația, transparența și coerența</w:t>
      </w:r>
      <w:r>
        <w:t>, permițându-le investitorilor să eludeze instanțele naționale și să conteste orice legislație națională care le-ar putea afecta așteptările în materie de profit;</w:t>
      </w:r>
    </w:p>
    <w:p w:rsidRPr="00B96875" w:rsidR="00B96875" w:rsidP="00643D0B" w:rsidRDefault="00B96875" w14:paraId="473BC6F5" w14:textId="77777777">
      <w:pPr>
        <w:widowControl w:val="0"/>
        <w:numPr>
          <w:ilvl w:val="0"/>
          <w:numId w:val="36"/>
        </w:numPr>
        <w:overflowPunct w:val="0"/>
        <w:autoSpaceDE w:val="0"/>
        <w:autoSpaceDN w:val="0"/>
        <w:adjustRightInd w:val="0"/>
        <w:ind w:left="284" w:hanging="284"/>
        <w:textAlignment w:val="baseline"/>
      </w:pPr>
      <w:r>
        <w:t xml:space="preserve">subliniază că </w:t>
      </w:r>
      <w:r>
        <w:rPr>
          <w:b/>
        </w:rPr>
        <w:t>protejarea de către TCE a investițiilor în combustibili fosili contravine obiectivelor climatice</w:t>
      </w:r>
      <w:r>
        <w:t>, cum ar fi Pactul verde european și Acordul de la Paris;</w:t>
      </w:r>
    </w:p>
    <w:p w:rsidRPr="00B96875" w:rsidR="00B96875" w:rsidP="00643D0B" w:rsidRDefault="00B96875" w14:paraId="5B4C7121" w14:textId="77777777">
      <w:pPr>
        <w:widowControl w:val="0"/>
        <w:numPr>
          <w:ilvl w:val="0"/>
          <w:numId w:val="36"/>
        </w:numPr>
        <w:overflowPunct w:val="0"/>
        <w:autoSpaceDE w:val="0"/>
        <w:autoSpaceDN w:val="0"/>
        <w:adjustRightInd w:val="0"/>
        <w:ind w:left="284" w:hanging="284"/>
        <w:textAlignment w:val="baseline"/>
      </w:pPr>
      <w:r>
        <w:t xml:space="preserve">încurajează </w:t>
      </w:r>
      <w:r>
        <w:rPr>
          <w:b/>
        </w:rPr>
        <w:t>acordurile cu țări terțe</w:t>
      </w:r>
      <w:r>
        <w:t xml:space="preserve">, cum ar fi Regatul Unit, pentru a elimina riscurile de proceduri de arbitraj din cauza clauzei de supraviețuire a efectelor, pe termen de 20 ani, din TCE; </w:t>
      </w:r>
    </w:p>
    <w:p w:rsidRPr="00B96875" w:rsidR="00B96875" w:rsidP="00643D0B" w:rsidRDefault="00B96875" w14:paraId="1E9CEDCF" w14:textId="77777777">
      <w:pPr>
        <w:widowControl w:val="0"/>
        <w:numPr>
          <w:ilvl w:val="0"/>
          <w:numId w:val="36"/>
        </w:numPr>
        <w:overflowPunct w:val="0"/>
        <w:autoSpaceDE w:val="0"/>
        <w:autoSpaceDN w:val="0"/>
        <w:adjustRightInd w:val="0"/>
        <w:ind w:left="284" w:hanging="284"/>
        <w:textAlignment w:val="baseline"/>
      </w:pPr>
      <w:r>
        <w:t xml:space="preserve">solicită să se exploreze mecanisme juridice pentru a neutraliza efectele clauzei de supraviețuire a efectelor, prevenind astfel riscurile de arbitraj prelungite care </w:t>
      </w:r>
      <w:r>
        <w:rPr>
          <w:b/>
        </w:rPr>
        <w:t>ar putea afecta obiectivele UE în materie de climă și de tranziție energetică</w:t>
      </w:r>
      <w:r>
        <w:t>;</w:t>
      </w:r>
    </w:p>
    <w:p w:rsidRPr="00B96875" w:rsidR="00B96875" w:rsidP="00643D0B" w:rsidRDefault="00B96875" w14:paraId="055BEA7B" w14:textId="77777777">
      <w:pPr>
        <w:widowControl w:val="0"/>
        <w:numPr>
          <w:ilvl w:val="0"/>
          <w:numId w:val="36"/>
        </w:numPr>
        <w:overflowPunct w:val="0"/>
        <w:autoSpaceDE w:val="0"/>
        <w:autoSpaceDN w:val="0"/>
        <w:adjustRightInd w:val="0"/>
        <w:ind w:left="284" w:hanging="284"/>
        <w:textAlignment w:val="baseline"/>
      </w:pPr>
      <w:r>
        <w:t xml:space="preserve">îndeamnă statele membre care sunt încă părți contractante la TCE să aibă în vedere retragerea lor din acest tratat, având în vedere problemele sale persistente, și </w:t>
      </w:r>
      <w:r>
        <w:rPr>
          <w:b/>
        </w:rPr>
        <w:t>pledează pentru dezvoltarea unui nou cadru multilateral de cooperare în domeniul energiei</w:t>
      </w:r>
      <w:r>
        <w:t>, care:</w:t>
      </w:r>
    </w:p>
    <w:p w:rsidRPr="00B96875" w:rsidR="00B96875" w:rsidP="00643D0B" w:rsidRDefault="00B96875" w14:paraId="323F20B7" w14:textId="77777777">
      <w:pPr>
        <w:widowControl w:val="0"/>
        <w:numPr>
          <w:ilvl w:val="0"/>
          <w:numId w:val="37"/>
        </w:numPr>
        <w:overflowPunct w:val="0"/>
        <w:autoSpaceDE w:val="0"/>
        <w:autoSpaceDN w:val="0"/>
        <w:adjustRightInd w:val="0"/>
        <w:textAlignment w:val="baseline"/>
      </w:pPr>
      <w:r>
        <w:t>să acorde prioritate surselor de energie durabile și regenerabile;</w:t>
      </w:r>
    </w:p>
    <w:p w:rsidRPr="00B96875" w:rsidR="00B96875" w:rsidP="00643D0B" w:rsidRDefault="00B96875" w14:paraId="3AD6D084" w14:textId="77777777">
      <w:pPr>
        <w:widowControl w:val="0"/>
        <w:numPr>
          <w:ilvl w:val="0"/>
          <w:numId w:val="37"/>
        </w:numPr>
        <w:overflowPunct w:val="0"/>
        <w:autoSpaceDE w:val="0"/>
        <w:autoSpaceDN w:val="0"/>
        <w:adjustRightInd w:val="0"/>
        <w:textAlignment w:val="baseline"/>
      </w:pPr>
      <w:r>
        <w:t xml:space="preserve">să se alinieze pe deplin la </w:t>
      </w:r>
      <w:r>
        <w:rPr>
          <w:b/>
        </w:rPr>
        <w:t>Pactul verde european</w:t>
      </w:r>
      <w:r>
        <w:t>;</w:t>
      </w:r>
    </w:p>
    <w:p w:rsidRPr="00B96875" w:rsidR="00B96875" w:rsidP="00643D0B" w:rsidRDefault="00B96875" w14:paraId="5E0A2F18" w14:textId="77777777">
      <w:pPr>
        <w:widowControl w:val="0"/>
        <w:numPr>
          <w:ilvl w:val="0"/>
          <w:numId w:val="37"/>
        </w:numPr>
        <w:overflowPunct w:val="0"/>
        <w:autoSpaceDE w:val="0"/>
        <w:autoSpaceDN w:val="0"/>
        <w:adjustRightInd w:val="0"/>
        <w:textAlignment w:val="baseline"/>
      </w:pPr>
      <w:r>
        <w:t xml:space="preserve">să țină seama de </w:t>
      </w:r>
      <w:r>
        <w:rPr>
          <w:b/>
        </w:rPr>
        <w:t>tranziția justă</w:t>
      </w:r>
      <w:r>
        <w:t>;</w:t>
      </w:r>
    </w:p>
    <w:p w:rsidRPr="00B96875" w:rsidR="00B96875" w:rsidP="00643D0B" w:rsidRDefault="00B96875" w14:paraId="47BD8F13" w14:textId="77777777">
      <w:pPr>
        <w:widowControl w:val="0"/>
        <w:numPr>
          <w:ilvl w:val="0"/>
          <w:numId w:val="37"/>
        </w:numPr>
        <w:overflowPunct w:val="0"/>
        <w:autoSpaceDE w:val="0"/>
        <w:autoSpaceDN w:val="0"/>
        <w:adjustRightInd w:val="0"/>
        <w:textAlignment w:val="baseline"/>
        <w:rPr>
          <w:bCs/>
          <w:iCs/>
        </w:rPr>
      </w:pPr>
      <w:r>
        <w:t>să respecte principiile transparenței, democrației și statului de drept.</w:t>
      </w:r>
    </w:p>
    <w:p w:rsidRPr="00B96875" w:rsidR="00B96875" w:rsidP="00B96875" w:rsidRDefault="00B96875" w14:paraId="4E26A032" w14:textId="77777777">
      <w:pPr>
        <w:widowControl w:val="0"/>
        <w:overflowPunct w:val="0"/>
        <w:autoSpaceDE w:val="0"/>
        <w:autoSpaceDN w:val="0"/>
        <w:adjustRightInd w:val="0"/>
        <w:ind w:left="709"/>
        <w:textAlignment w:val="baseline"/>
        <w:rPr>
          <w:rFonts w:asciiTheme="minorHAnsi" w:hAnsiTheme="minorHAnsi"/>
          <w:szCs w:val="20"/>
          <w:lang w:val="en-GB"/>
        </w:rPr>
      </w:pPr>
    </w:p>
    <w:p w:rsidRPr="00B96875" w:rsidR="00B96875" w:rsidP="00B96875" w:rsidRDefault="00B96875" w14:paraId="3ADC8544" w14:textId="77777777">
      <w:pPr>
        <w:widowControl w:val="0"/>
        <w:overflowPunct w:val="0"/>
        <w:autoSpaceDE w:val="0"/>
        <w:autoSpaceDN w:val="0"/>
        <w:adjustRightInd w:val="0"/>
        <w:ind w:left="709"/>
        <w:textAlignment w:val="baseline"/>
        <w:rPr>
          <w:szCs w:val="20"/>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B96875" w:rsidR="00B96875" w:rsidTr="003D4AC2" w14:paraId="76D2CF82" w14:textId="77777777">
        <w:tc>
          <w:tcPr>
            <w:tcW w:w="1560" w:type="dxa"/>
          </w:tcPr>
          <w:p w:rsidRPr="00B96875" w:rsidR="00B96875" w:rsidP="00B96875" w:rsidRDefault="00B96875" w14:paraId="38F15925" w14:textId="15003555">
            <w:pPr>
              <w:overflowPunct w:val="0"/>
              <w:autoSpaceDE w:val="0"/>
              <w:autoSpaceDN w:val="0"/>
              <w:adjustRightInd w:val="0"/>
              <w:spacing w:line="240" w:lineRule="auto"/>
              <w:textAlignment w:val="baseline"/>
              <w:rPr>
                <w:i/>
              </w:rPr>
            </w:pPr>
            <w:r>
              <w:rPr>
                <w:b/>
                <w:bCs/>
                <w:i/>
                <w:iCs/>
              </w:rPr>
              <w:t>Date de contact</w:t>
            </w:r>
            <w:r w:rsidR="003D4AC2">
              <w:rPr>
                <w:b/>
                <w:bCs/>
                <w:i/>
                <w:iCs/>
              </w:rPr>
              <w:t>:</w:t>
            </w:r>
          </w:p>
        </w:tc>
        <w:tc>
          <w:tcPr>
            <w:tcW w:w="5528" w:type="dxa"/>
          </w:tcPr>
          <w:p w:rsidRPr="00B96875" w:rsidR="00B96875" w:rsidP="00B96875" w:rsidRDefault="00B96875" w14:paraId="1DF5B94F" w14:textId="67E9D13F">
            <w:pPr>
              <w:overflowPunct w:val="0"/>
              <w:autoSpaceDE w:val="0"/>
              <w:autoSpaceDN w:val="0"/>
              <w:adjustRightInd w:val="0"/>
              <w:spacing w:line="240" w:lineRule="auto"/>
              <w:textAlignment w:val="baseline"/>
              <w:rPr>
                <w:i/>
              </w:rPr>
            </w:pPr>
            <w:proofErr w:type="spellStart"/>
            <w:r>
              <w:rPr>
                <w:i/>
              </w:rPr>
              <w:t>Marco</w:t>
            </w:r>
            <w:proofErr w:type="spellEnd"/>
            <w:r>
              <w:rPr>
                <w:i/>
              </w:rPr>
              <w:t xml:space="preserve"> </w:t>
            </w:r>
            <w:r w:rsidR="003D4AC2">
              <w:rPr>
                <w:i/>
              </w:rPr>
              <w:t>RISTORI</w:t>
            </w:r>
          </w:p>
        </w:tc>
      </w:tr>
      <w:tr w:rsidRPr="00B96875" w:rsidR="00B96875" w:rsidTr="003D4AC2" w14:paraId="4AB96BAF" w14:textId="77777777">
        <w:tc>
          <w:tcPr>
            <w:tcW w:w="1560" w:type="dxa"/>
          </w:tcPr>
          <w:p w:rsidRPr="00B96875" w:rsidR="00B96875" w:rsidP="00B96875" w:rsidRDefault="00EC3D78" w14:paraId="106F96D4" w14:textId="7F820A70">
            <w:pPr>
              <w:overflowPunct w:val="0"/>
              <w:autoSpaceDE w:val="0"/>
              <w:autoSpaceDN w:val="0"/>
              <w:adjustRightInd w:val="0"/>
              <w:spacing w:line="240" w:lineRule="auto"/>
              <w:textAlignment w:val="baseline"/>
              <w:rPr>
                <w:i/>
              </w:rPr>
            </w:pPr>
            <w:r>
              <w:rPr>
                <w:i/>
              </w:rPr>
              <w:t>Tel.:</w:t>
            </w:r>
          </w:p>
        </w:tc>
        <w:tc>
          <w:tcPr>
            <w:tcW w:w="5528" w:type="dxa"/>
          </w:tcPr>
          <w:p w:rsidRPr="00B96875" w:rsidR="00B96875" w:rsidP="00B96875" w:rsidRDefault="00B96875" w14:paraId="23FA0C5F" w14:textId="77777777">
            <w:pPr>
              <w:overflowPunct w:val="0"/>
              <w:autoSpaceDE w:val="0"/>
              <w:autoSpaceDN w:val="0"/>
              <w:adjustRightInd w:val="0"/>
              <w:spacing w:line="240" w:lineRule="auto"/>
              <w:textAlignment w:val="baseline"/>
              <w:rPr>
                <w:i/>
              </w:rPr>
            </w:pPr>
            <w:r>
              <w:rPr>
                <w:i/>
              </w:rPr>
              <w:t>+ 32 25469969</w:t>
            </w:r>
          </w:p>
        </w:tc>
      </w:tr>
      <w:tr w:rsidRPr="00B96875" w:rsidR="00B96875" w:rsidTr="003D4AC2" w14:paraId="7FC8E54F" w14:textId="77777777">
        <w:tc>
          <w:tcPr>
            <w:tcW w:w="1560" w:type="dxa"/>
          </w:tcPr>
          <w:p w:rsidRPr="00B96875" w:rsidR="00B96875" w:rsidP="00B96875" w:rsidRDefault="00EC3D78" w14:paraId="4664E3E1" w14:textId="65CEBE8C">
            <w:pPr>
              <w:overflowPunct w:val="0"/>
              <w:autoSpaceDE w:val="0"/>
              <w:autoSpaceDN w:val="0"/>
              <w:adjustRightInd w:val="0"/>
              <w:spacing w:line="240" w:lineRule="auto"/>
              <w:textAlignment w:val="baseline"/>
              <w:rPr>
                <w:i/>
              </w:rPr>
            </w:pPr>
            <w:r>
              <w:rPr>
                <w:i/>
              </w:rPr>
              <w:t>E-mail:</w:t>
            </w:r>
          </w:p>
        </w:tc>
        <w:tc>
          <w:tcPr>
            <w:tcW w:w="5528" w:type="dxa"/>
          </w:tcPr>
          <w:p w:rsidRPr="00B96875" w:rsidR="00B96875" w:rsidP="00B96875" w:rsidRDefault="003F2D59" w14:paraId="2786F745" w14:textId="77777777">
            <w:pPr>
              <w:overflowPunct w:val="0"/>
              <w:autoSpaceDE w:val="0"/>
              <w:autoSpaceDN w:val="0"/>
              <w:adjustRightInd w:val="0"/>
              <w:spacing w:line="240" w:lineRule="auto"/>
              <w:textAlignment w:val="baseline"/>
              <w:rPr>
                <w:i/>
                <w:iCs/>
              </w:rPr>
            </w:pPr>
            <w:hyperlink w:history="1" r:id="rId46">
              <w:r w:rsidR="00B446F2">
                <w:rPr>
                  <w:i/>
                  <w:color w:val="0000FF"/>
                  <w:u w:val="single"/>
                </w:rPr>
                <w:t>Marco.Ristori@eesc.europa.eu</w:t>
              </w:r>
            </w:hyperlink>
            <w:r w:rsidR="00B446F2">
              <w:rPr>
                <w:i/>
              </w:rPr>
              <w:t xml:space="preserve"> </w:t>
            </w:r>
          </w:p>
        </w:tc>
      </w:tr>
    </w:tbl>
    <w:p w:rsidR="00B96875" w:rsidRDefault="00B96875" w14:paraId="48402832" w14:textId="77777777">
      <w:pPr>
        <w:spacing w:after="160" w:line="259" w:lineRule="auto"/>
        <w:jc w:val="left"/>
      </w:pPr>
    </w:p>
    <w:p w:rsidR="00B96875" w:rsidRDefault="00B96875" w14:paraId="64E1699F" w14:textId="77777777">
      <w:pPr>
        <w:spacing w:after="160" w:line="259" w:lineRule="auto"/>
        <w:jc w:val="left"/>
      </w:pPr>
      <w:r>
        <w:br w:type="page"/>
      </w:r>
    </w:p>
    <w:p w:rsidRPr="00412085" w:rsidR="00412085" w:rsidP="00412085" w:rsidRDefault="00412085" w14:paraId="562FB9AE" w14:textId="74F4D257">
      <w:pPr>
        <w:widowControl w:val="0"/>
        <w:numPr>
          <w:ilvl w:val="0"/>
          <w:numId w:val="6"/>
        </w:numPr>
        <w:overflowPunct w:val="0"/>
        <w:autoSpaceDE w:val="0"/>
        <w:autoSpaceDN w:val="0"/>
        <w:adjustRightInd w:val="0"/>
        <w:ind w:hanging="567"/>
        <w:textAlignment w:val="baseline"/>
        <w:rPr>
          <w:color w:val="0000FF"/>
          <w:sz w:val="20"/>
          <w:szCs w:val="20"/>
          <w:u w:val="single"/>
        </w:rPr>
      </w:pPr>
      <w:r w:rsidRPr="00412085">
        <w:rPr>
          <w:b/>
          <w:i/>
          <w:sz w:val="28"/>
        </w:rPr>
        <w:lastRenderedPageBreak/>
        <w:fldChar w:fldCharType="begin"/>
      </w:r>
      <w:r w:rsidRPr="00412085">
        <w:rPr>
          <w:b/>
          <w:i/>
          <w:sz w:val="28"/>
        </w:rPr>
        <w:instrText xml:space="preserve"> HYPERLINK "https://www.eesc.europa.eu/ro/our-work/opinions-information-reports/opinions/water-politics-empowering-youth-women-and-indigenous-and-local-communities" </w:instrText>
      </w:r>
      <w:r w:rsidRPr="00412085">
        <w:rPr>
          <w:b/>
          <w:i/>
          <w:sz w:val="28"/>
        </w:rPr>
        <w:fldChar w:fldCharType="separate"/>
      </w:r>
      <w:r>
        <w:rPr>
          <w:b/>
          <w:i/>
          <w:color w:val="0000FF"/>
          <w:sz w:val="28"/>
          <w:u w:val="single"/>
        </w:rPr>
        <w:t>Politica în domeniul apei: c</w:t>
      </w:r>
      <w:r>
        <w:rPr>
          <w:b/>
          <w:i/>
          <w:color w:val="0000FF"/>
          <w:sz w:val="28"/>
          <w:u w:val="single"/>
        </w:rPr>
        <w:t>a</w:t>
      </w:r>
      <w:r>
        <w:rPr>
          <w:b/>
          <w:i/>
          <w:color w:val="0000FF"/>
          <w:sz w:val="28"/>
          <w:u w:val="single"/>
        </w:rPr>
        <w:t>pacitarea tinerilor, a femeilor, a populațiilor indigene și a comunităților locale</w:t>
      </w:r>
    </w:p>
    <w:p w:rsidRPr="00412085" w:rsidR="00412085" w:rsidP="00412085" w:rsidRDefault="00412085" w14:paraId="7FF33753" w14:textId="77777777">
      <w:pPr>
        <w:tabs>
          <w:tab w:val="center" w:pos="284"/>
        </w:tabs>
        <w:overflowPunct w:val="0"/>
        <w:autoSpaceDE w:val="0"/>
        <w:autoSpaceDN w:val="0"/>
        <w:adjustRightInd w:val="0"/>
        <w:ind w:left="266" w:hanging="266"/>
        <w:textAlignment w:val="baseline"/>
        <w:rPr>
          <w:b/>
        </w:rPr>
      </w:pPr>
      <w:r w:rsidRPr="00412085">
        <w:rPr>
          <w:b/>
          <w:i/>
          <w:sz w:val="28"/>
        </w:rPr>
        <w:fldChar w:fldCharType="end"/>
      </w:r>
    </w:p>
    <w:tbl>
      <w:tblPr>
        <w:tblStyle w:val="TableGrid13"/>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6"/>
        <w:gridCol w:w="7163"/>
      </w:tblGrid>
      <w:tr w:rsidRPr="00412085" w:rsidR="00412085" w:rsidTr="00863A8F" w14:paraId="5B43C61E" w14:textId="77777777">
        <w:tc>
          <w:tcPr>
            <w:tcW w:w="1111" w:type="pct"/>
          </w:tcPr>
          <w:p w:rsidRPr="00412085" w:rsidR="00412085" w:rsidP="00412085" w:rsidRDefault="00412085" w14:paraId="309E79AB" w14:textId="100D5972">
            <w:pPr>
              <w:tabs>
                <w:tab w:val="center" w:pos="284"/>
              </w:tabs>
              <w:overflowPunct w:val="0"/>
              <w:autoSpaceDE w:val="0"/>
              <w:autoSpaceDN w:val="0"/>
              <w:adjustRightInd w:val="0"/>
              <w:ind w:left="266" w:hanging="266"/>
              <w:textAlignment w:val="baseline"/>
              <w:rPr>
                <w:b/>
              </w:rPr>
            </w:pPr>
            <w:r>
              <w:rPr>
                <w:b/>
                <w:bCs/>
              </w:rPr>
              <w:t>Raportoare</w:t>
            </w:r>
            <w:r w:rsidR="003D4AC2">
              <w:rPr>
                <w:b/>
                <w:bCs/>
              </w:rPr>
              <w:t>:</w:t>
            </w:r>
          </w:p>
          <w:p w:rsidRPr="00412085" w:rsidR="00412085" w:rsidP="00412085" w:rsidRDefault="00412085" w14:paraId="4AAE5B2E" w14:textId="6B2D320B">
            <w:pPr>
              <w:tabs>
                <w:tab w:val="center" w:pos="284"/>
              </w:tabs>
              <w:overflowPunct w:val="0"/>
              <w:autoSpaceDE w:val="0"/>
              <w:autoSpaceDN w:val="0"/>
              <w:adjustRightInd w:val="0"/>
              <w:ind w:left="266" w:hanging="266"/>
              <w:textAlignment w:val="baseline"/>
              <w:rPr>
                <w:b/>
              </w:rPr>
            </w:pPr>
            <w:r>
              <w:rPr>
                <w:b/>
              </w:rPr>
              <w:t>Coraportor</w:t>
            </w:r>
            <w:r w:rsidR="003D4AC2">
              <w:rPr>
                <w:b/>
              </w:rPr>
              <w:t>:</w:t>
            </w:r>
          </w:p>
          <w:p w:rsidRPr="00412085" w:rsidR="00412085" w:rsidP="00412085" w:rsidRDefault="00412085" w14:paraId="1DECC72F" w14:textId="77777777">
            <w:pPr>
              <w:tabs>
                <w:tab w:val="center" w:pos="284"/>
              </w:tabs>
              <w:overflowPunct w:val="0"/>
              <w:autoSpaceDE w:val="0"/>
              <w:autoSpaceDN w:val="0"/>
              <w:adjustRightInd w:val="0"/>
              <w:ind w:left="266" w:hanging="266"/>
              <w:textAlignment w:val="baseline"/>
              <w:rPr>
                <w:b/>
              </w:rPr>
            </w:pPr>
          </w:p>
        </w:tc>
        <w:tc>
          <w:tcPr>
            <w:tcW w:w="3889" w:type="pct"/>
          </w:tcPr>
          <w:p w:rsidRPr="00412085" w:rsidR="00412085" w:rsidP="00412085" w:rsidRDefault="00412085" w14:paraId="1FA216E4" w14:textId="3AF92A24">
            <w:pPr>
              <w:tabs>
                <w:tab w:val="center" w:pos="284"/>
              </w:tabs>
              <w:overflowPunct w:val="0"/>
              <w:autoSpaceDE w:val="0"/>
              <w:autoSpaceDN w:val="0"/>
              <w:adjustRightInd w:val="0"/>
              <w:ind w:left="266" w:hanging="266"/>
              <w:textAlignment w:val="baseline"/>
            </w:pPr>
            <w:r>
              <w:t>Milena ANGELOVA (Grupul „Angajatori”</w:t>
            </w:r>
            <w:r w:rsidR="003D4AC2">
              <w:t xml:space="preserve"> </w:t>
            </w:r>
            <w:r>
              <w:t>–</w:t>
            </w:r>
            <w:r w:rsidR="003D4AC2">
              <w:t xml:space="preserve"> </w:t>
            </w:r>
            <w:r>
              <w:t>BG)</w:t>
            </w:r>
          </w:p>
          <w:p w:rsidRPr="00412085" w:rsidR="00412085" w:rsidP="00412085" w:rsidRDefault="00412085" w14:paraId="2854E0E0" w14:textId="3AF6A815">
            <w:pPr>
              <w:tabs>
                <w:tab w:val="center" w:pos="284"/>
              </w:tabs>
              <w:overflowPunct w:val="0"/>
              <w:autoSpaceDE w:val="0"/>
              <w:autoSpaceDN w:val="0"/>
              <w:adjustRightInd w:val="0"/>
              <w:ind w:left="266" w:hanging="266"/>
              <w:textAlignment w:val="baseline"/>
            </w:pPr>
            <w:r>
              <w:t>Ioannis VARDAKASTANIS (Grupul „Organizații ale societății civile”</w:t>
            </w:r>
            <w:r w:rsidR="003D4AC2">
              <w:t xml:space="preserve"> </w:t>
            </w:r>
            <w:r>
              <w:t>–</w:t>
            </w:r>
            <w:r w:rsidR="003D4AC2">
              <w:t xml:space="preserve"> </w:t>
            </w:r>
            <w:r>
              <w:t>EL)</w:t>
            </w:r>
          </w:p>
        </w:tc>
      </w:tr>
      <w:tr w:rsidRPr="00412085" w:rsidR="00412085" w:rsidTr="00863A8F" w14:paraId="716B957D" w14:textId="77777777">
        <w:tc>
          <w:tcPr>
            <w:tcW w:w="5000" w:type="pct"/>
            <w:gridSpan w:val="2"/>
          </w:tcPr>
          <w:p w:rsidRPr="00412085" w:rsidR="00412085" w:rsidP="00412085" w:rsidRDefault="00412085" w14:paraId="52145772" w14:textId="77777777">
            <w:pPr>
              <w:tabs>
                <w:tab w:val="center" w:pos="284"/>
              </w:tabs>
              <w:overflowPunct w:val="0"/>
              <w:autoSpaceDE w:val="0"/>
              <w:autoSpaceDN w:val="0"/>
              <w:adjustRightInd w:val="0"/>
              <w:spacing w:line="160" w:lineRule="exact"/>
              <w:ind w:left="266" w:hanging="266"/>
              <w:textAlignment w:val="baseline"/>
            </w:pPr>
          </w:p>
        </w:tc>
      </w:tr>
      <w:tr w:rsidRPr="00412085" w:rsidR="00412085" w:rsidTr="00863A8F" w14:paraId="7F93B548" w14:textId="77777777">
        <w:tc>
          <w:tcPr>
            <w:tcW w:w="1111" w:type="pct"/>
            <w:vMerge w:val="restart"/>
          </w:tcPr>
          <w:p w:rsidRPr="00412085" w:rsidR="00412085" w:rsidP="00412085" w:rsidRDefault="00D16BAA" w14:paraId="4752DDE3" w14:textId="7D2513D7">
            <w:pPr>
              <w:tabs>
                <w:tab w:val="center" w:pos="284"/>
              </w:tabs>
              <w:overflowPunct w:val="0"/>
              <w:autoSpaceDE w:val="0"/>
              <w:autoSpaceDN w:val="0"/>
              <w:adjustRightInd w:val="0"/>
              <w:ind w:left="266" w:hanging="266"/>
              <w:textAlignment w:val="baseline"/>
              <w:rPr>
                <w:b/>
              </w:rPr>
            </w:pPr>
            <w:r>
              <w:rPr>
                <w:b/>
                <w:bCs/>
              </w:rPr>
              <w:t>Referințe:</w:t>
            </w:r>
          </w:p>
        </w:tc>
        <w:tc>
          <w:tcPr>
            <w:tcW w:w="3889" w:type="pct"/>
          </w:tcPr>
          <w:p w:rsidR="00114003" w:rsidP="00412085" w:rsidRDefault="003D4AC2" w14:paraId="49B51E12" w14:textId="6C6B9D8D">
            <w:pPr>
              <w:tabs>
                <w:tab w:val="center" w:pos="284"/>
              </w:tabs>
              <w:overflowPunct w:val="0"/>
              <w:autoSpaceDE w:val="0"/>
              <w:autoSpaceDN w:val="0"/>
              <w:adjustRightInd w:val="0"/>
              <w:ind w:left="266" w:hanging="266"/>
              <w:textAlignment w:val="baseline"/>
            </w:pPr>
            <w:r>
              <w:t>A</w:t>
            </w:r>
            <w:r w:rsidR="00114003">
              <w:t>viz din proprie inițiativă</w:t>
            </w:r>
          </w:p>
          <w:p w:rsidRPr="00412085" w:rsidR="00412085" w:rsidP="00412085" w:rsidRDefault="00412085" w14:paraId="51172282" w14:textId="622893A5">
            <w:pPr>
              <w:tabs>
                <w:tab w:val="center" w:pos="284"/>
              </w:tabs>
              <w:overflowPunct w:val="0"/>
              <w:autoSpaceDE w:val="0"/>
              <w:autoSpaceDN w:val="0"/>
              <w:adjustRightInd w:val="0"/>
              <w:ind w:left="266" w:hanging="266"/>
              <w:textAlignment w:val="baseline"/>
            </w:pPr>
            <w:r>
              <w:t>EESC-2024-00874-00-00-AC</w:t>
            </w:r>
          </w:p>
        </w:tc>
      </w:tr>
      <w:tr w:rsidRPr="00412085" w:rsidR="00412085" w:rsidTr="00863A8F" w14:paraId="5D98CFA2" w14:textId="77777777">
        <w:tc>
          <w:tcPr>
            <w:tcW w:w="1111" w:type="pct"/>
            <w:vMerge/>
          </w:tcPr>
          <w:p w:rsidRPr="00412085" w:rsidR="00412085" w:rsidP="00412085" w:rsidRDefault="00412085" w14:paraId="609E861D" w14:textId="77777777">
            <w:pPr>
              <w:tabs>
                <w:tab w:val="center" w:pos="284"/>
              </w:tabs>
              <w:overflowPunct w:val="0"/>
              <w:autoSpaceDE w:val="0"/>
              <w:autoSpaceDN w:val="0"/>
              <w:adjustRightInd w:val="0"/>
              <w:ind w:left="266" w:hanging="266"/>
              <w:textAlignment w:val="baseline"/>
              <w:rPr>
                <w:b/>
              </w:rPr>
            </w:pPr>
          </w:p>
        </w:tc>
        <w:tc>
          <w:tcPr>
            <w:tcW w:w="3889" w:type="pct"/>
          </w:tcPr>
          <w:p w:rsidRPr="00412085" w:rsidR="00412085" w:rsidP="00412085" w:rsidRDefault="00412085" w14:paraId="3C8BE339" w14:textId="77777777">
            <w:pPr>
              <w:tabs>
                <w:tab w:val="center" w:pos="284"/>
              </w:tabs>
              <w:overflowPunct w:val="0"/>
              <w:autoSpaceDE w:val="0"/>
              <w:autoSpaceDN w:val="0"/>
              <w:adjustRightInd w:val="0"/>
              <w:ind w:left="266" w:hanging="266"/>
              <w:textAlignment w:val="baseline"/>
            </w:pPr>
          </w:p>
        </w:tc>
      </w:tr>
    </w:tbl>
    <w:p w:rsidRPr="003D4AC2" w:rsidR="00412085" w:rsidP="003D4AC2" w:rsidRDefault="00412085" w14:paraId="4A625018" w14:textId="77777777">
      <w:pPr>
        <w:tabs>
          <w:tab w:val="center" w:pos="284"/>
        </w:tabs>
        <w:overflowPunct w:val="0"/>
        <w:autoSpaceDE w:val="0"/>
        <w:autoSpaceDN w:val="0"/>
        <w:adjustRightInd w:val="0"/>
        <w:spacing w:line="240" w:lineRule="auto"/>
        <w:ind w:left="266" w:hanging="266"/>
        <w:textAlignment w:val="baseline"/>
        <w:rPr>
          <w:sz w:val="18"/>
          <w:szCs w:val="18"/>
          <w:lang w:val="en-GB"/>
        </w:rPr>
      </w:pPr>
    </w:p>
    <w:p w:rsidRPr="00412085" w:rsidR="00412085" w:rsidP="00412085" w:rsidRDefault="00EC3D78" w14:paraId="38A7852E" w14:textId="09EB87C0">
      <w:pPr>
        <w:keepNext/>
        <w:keepLines/>
        <w:tabs>
          <w:tab w:val="center" w:pos="284"/>
        </w:tabs>
        <w:overflowPunct w:val="0"/>
        <w:autoSpaceDE w:val="0"/>
        <w:autoSpaceDN w:val="0"/>
        <w:adjustRightInd w:val="0"/>
        <w:ind w:left="266" w:hanging="266"/>
        <w:textAlignment w:val="baseline"/>
        <w:rPr>
          <w:b/>
        </w:rPr>
      </w:pPr>
      <w:r>
        <w:rPr>
          <w:b/>
        </w:rPr>
        <w:t>Punctele principale:</w:t>
      </w:r>
    </w:p>
    <w:p w:rsidRPr="003D4AC2" w:rsidR="00412085" w:rsidP="003D4AC2" w:rsidRDefault="00412085" w14:paraId="0DAD1519" w14:textId="77777777">
      <w:pPr>
        <w:keepNext/>
        <w:keepLines/>
        <w:tabs>
          <w:tab w:val="center" w:pos="284"/>
        </w:tabs>
        <w:overflowPunct w:val="0"/>
        <w:autoSpaceDE w:val="0"/>
        <w:autoSpaceDN w:val="0"/>
        <w:adjustRightInd w:val="0"/>
        <w:spacing w:line="240" w:lineRule="auto"/>
        <w:ind w:left="266" w:hanging="266"/>
        <w:textAlignment w:val="baseline"/>
        <w:rPr>
          <w:b/>
          <w:sz w:val="18"/>
          <w:szCs w:val="18"/>
          <w:lang w:val="en-GB"/>
        </w:rPr>
      </w:pPr>
    </w:p>
    <w:p w:rsidRPr="00412085" w:rsidR="00412085" w:rsidP="00412085" w:rsidRDefault="00412085" w14:paraId="440F1C53" w14:textId="77777777">
      <w:pPr>
        <w:overflowPunct w:val="0"/>
        <w:autoSpaceDE w:val="0"/>
        <w:autoSpaceDN w:val="0"/>
        <w:adjustRightInd w:val="0"/>
        <w:textAlignment w:val="baseline"/>
        <w:rPr>
          <w:bCs/>
          <w:iCs/>
        </w:rPr>
      </w:pPr>
      <w:r>
        <w:t>CESE:</w:t>
      </w:r>
    </w:p>
    <w:p w:rsidRPr="003D4AC2" w:rsidR="00412085" w:rsidP="003D4AC2" w:rsidRDefault="00412085" w14:paraId="12BE777E" w14:textId="77777777">
      <w:pPr>
        <w:overflowPunct w:val="0"/>
        <w:autoSpaceDE w:val="0"/>
        <w:autoSpaceDN w:val="0"/>
        <w:adjustRightInd w:val="0"/>
        <w:spacing w:line="240" w:lineRule="auto"/>
        <w:textAlignment w:val="baseline"/>
        <w:rPr>
          <w:bCs/>
          <w:iCs/>
          <w:sz w:val="18"/>
          <w:szCs w:val="18"/>
          <w:lang w:val="en-GB"/>
        </w:rPr>
      </w:pPr>
    </w:p>
    <w:p w:rsidRPr="00412085" w:rsidR="00412085" w:rsidP="00643D0B" w:rsidRDefault="00412085" w14:paraId="2FFAE05C" w14:textId="77777777">
      <w:pPr>
        <w:widowControl w:val="0"/>
        <w:numPr>
          <w:ilvl w:val="0"/>
          <w:numId w:val="38"/>
        </w:numPr>
        <w:overflowPunct w:val="0"/>
        <w:autoSpaceDE w:val="0"/>
        <w:autoSpaceDN w:val="0"/>
        <w:adjustRightInd w:val="0"/>
        <w:ind w:left="284" w:hanging="284"/>
        <w:textAlignment w:val="baseline"/>
        <w:rPr>
          <w:bCs/>
          <w:iCs/>
        </w:rPr>
      </w:pPr>
      <w:r>
        <w:t xml:space="preserve">reamintește că </w:t>
      </w:r>
      <w:r>
        <w:rPr>
          <w:b/>
        </w:rPr>
        <w:t>apa este esențială pentru viața și demnitatea umană</w:t>
      </w:r>
      <w:r>
        <w:t xml:space="preserve"> și că, după cum recunoaște UE, </w:t>
      </w:r>
      <w:r>
        <w:rPr>
          <w:b/>
        </w:rPr>
        <w:t>accesul la apă și la salubritate este un drept fundamental al omului</w:t>
      </w:r>
      <w:r>
        <w:t xml:space="preserve">; </w:t>
      </w:r>
    </w:p>
    <w:p w:rsidRPr="00412085" w:rsidR="00412085" w:rsidP="00643D0B" w:rsidRDefault="00412085" w14:paraId="467DFD1E" w14:textId="77777777">
      <w:pPr>
        <w:widowControl w:val="0"/>
        <w:numPr>
          <w:ilvl w:val="0"/>
          <w:numId w:val="38"/>
        </w:numPr>
        <w:overflowPunct w:val="0"/>
        <w:autoSpaceDE w:val="0"/>
        <w:autoSpaceDN w:val="0"/>
        <w:adjustRightInd w:val="0"/>
        <w:ind w:left="284" w:hanging="284"/>
        <w:textAlignment w:val="baseline"/>
        <w:rPr>
          <w:bCs/>
          <w:iCs/>
        </w:rPr>
      </w:pPr>
      <w:r>
        <w:t xml:space="preserve">subliniază că </w:t>
      </w:r>
      <w:r>
        <w:rPr>
          <w:b/>
        </w:rPr>
        <w:t xml:space="preserve">tinerii, femeile, populațiile indigene și comunitățile locale (inclusiv </w:t>
      </w:r>
      <w:proofErr w:type="spellStart"/>
      <w:r>
        <w:rPr>
          <w:b/>
        </w:rPr>
        <w:t>migranții</w:t>
      </w:r>
      <w:proofErr w:type="spellEnd"/>
      <w:r>
        <w:rPr>
          <w:b/>
        </w:rPr>
        <w:t xml:space="preserve"> și persoanele cu handicap) sunt printre cele mai vulnerabile grupuri la stres hidric</w:t>
      </w:r>
      <w:r>
        <w:t xml:space="preserve"> și au un potențial considerabil și neexploatat de a contribui la gestionarea durabilă a apei, de a transforma apa într-un instrument de pace și stabilitate și, prin urmare, de a contribui la diplomația albastră;</w:t>
      </w:r>
    </w:p>
    <w:p w:rsidRPr="00412085" w:rsidR="00412085" w:rsidP="00643D0B" w:rsidRDefault="00412085" w14:paraId="6A643D9D" w14:textId="77777777">
      <w:pPr>
        <w:widowControl w:val="0"/>
        <w:numPr>
          <w:ilvl w:val="0"/>
          <w:numId w:val="38"/>
        </w:numPr>
        <w:overflowPunct w:val="0"/>
        <w:autoSpaceDE w:val="0"/>
        <w:autoSpaceDN w:val="0"/>
        <w:adjustRightInd w:val="0"/>
        <w:ind w:left="284" w:hanging="284"/>
        <w:textAlignment w:val="baseline"/>
        <w:rPr>
          <w:bCs/>
          <w:iCs/>
        </w:rPr>
      </w:pPr>
      <w:r>
        <w:t xml:space="preserve">invită UE să acorde </w:t>
      </w:r>
      <w:r>
        <w:rPr>
          <w:b/>
        </w:rPr>
        <w:t>atenția cuvenită acestor grupuri în relațiile sale externe și în cooperarea sa internațională</w:t>
      </w:r>
      <w:r>
        <w:t xml:space="preserve"> și propune </w:t>
      </w:r>
      <w:r>
        <w:rPr>
          <w:b/>
        </w:rPr>
        <w:t>un program emblematic de parteneriat legat de stresul hidric pentru a aborda modalitățile de a le capacita</w:t>
      </w:r>
      <w:r>
        <w:t xml:space="preserve"> într-un mod integrat;</w:t>
      </w:r>
    </w:p>
    <w:p w:rsidRPr="00412085" w:rsidR="00412085" w:rsidP="00643D0B" w:rsidRDefault="00412085" w14:paraId="229CA872" w14:textId="77777777">
      <w:pPr>
        <w:widowControl w:val="0"/>
        <w:numPr>
          <w:ilvl w:val="0"/>
          <w:numId w:val="38"/>
        </w:numPr>
        <w:overflowPunct w:val="0"/>
        <w:autoSpaceDE w:val="0"/>
        <w:autoSpaceDN w:val="0"/>
        <w:adjustRightInd w:val="0"/>
        <w:ind w:left="284" w:hanging="284"/>
        <w:textAlignment w:val="baseline"/>
        <w:rPr>
          <w:bCs/>
          <w:iCs/>
        </w:rPr>
      </w:pPr>
      <w:r>
        <w:t xml:space="preserve">subliniază că </w:t>
      </w:r>
      <w:r>
        <w:rPr>
          <w:b/>
        </w:rPr>
        <w:t>accesul la apă curată, educație, locuri de muncă și participarea la procesul de elaborare a politicilor sunt elemente-cheie ale capacitării</w:t>
      </w:r>
      <w:r>
        <w:t>. Îmbunătățirea accesului la serviciile privind apa, salubritatea și igiena (WASH) este esențială, deoarece eliberează timp pentru educație și formare profesională și generează posibilități mai diversificate de a ocupa forța de muncă și de a contribui la gospodărirea apelor și la politicile din domeniu;</w:t>
      </w:r>
    </w:p>
    <w:p w:rsidRPr="00412085" w:rsidR="00412085" w:rsidP="00643D0B" w:rsidRDefault="00412085" w14:paraId="6EF6F348" w14:textId="77777777">
      <w:pPr>
        <w:widowControl w:val="0"/>
        <w:numPr>
          <w:ilvl w:val="0"/>
          <w:numId w:val="38"/>
        </w:numPr>
        <w:overflowPunct w:val="0"/>
        <w:autoSpaceDE w:val="0"/>
        <w:autoSpaceDN w:val="0"/>
        <w:adjustRightInd w:val="0"/>
        <w:ind w:left="284" w:hanging="284"/>
        <w:textAlignment w:val="baseline"/>
        <w:rPr>
          <w:bCs/>
          <w:iCs/>
        </w:rPr>
      </w:pPr>
      <w:r>
        <w:t xml:space="preserve">consideră că </w:t>
      </w:r>
      <w:r>
        <w:rPr>
          <w:b/>
        </w:rPr>
        <w:t>tinerii ar trebui să fie înzestrați cu competențe civice, cetățenești și antreprenoriale de ordin generic</w:t>
      </w:r>
      <w:r>
        <w:t xml:space="preserve">, astfel încât să poată contribui la </w:t>
      </w:r>
      <w:r>
        <w:rPr>
          <w:b/>
        </w:rPr>
        <w:t>gospodărirea apelor, la ocuparea forței de muncă și la elaborarea politicilor</w:t>
      </w:r>
      <w:r>
        <w:t>, în calitate de vectori ai schimbărilor actuale și de viitori factori de decizie;</w:t>
      </w:r>
    </w:p>
    <w:p w:rsidRPr="00412085" w:rsidR="00412085" w:rsidP="00643D0B" w:rsidRDefault="00412085" w14:paraId="12DFF124" w14:textId="77777777">
      <w:pPr>
        <w:widowControl w:val="0"/>
        <w:numPr>
          <w:ilvl w:val="0"/>
          <w:numId w:val="38"/>
        </w:numPr>
        <w:overflowPunct w:val="0"/>
        <w:autoSpaceDE w:val="0"/>
        <w:autoSpaceDN w:val="0"/>
        <w:adjustRightInd w:val="0"/>
        <w:ind w:left="284" w:hanging="284"/>
        <w:textAlignment w:val="baseline"/>
        <w:rPr>
          <w:bCs/>
          <w:iCs/>
        </w:rPr>
      </w:pPr>
      <w:r>
        <w:t xml:space="preserve">consideră că </w:t>
      </w:r>
      <w:r>
        <w:rPr>
          <w:b/>
        </w:rPr>
        <w:t xml:space="preserve">egalitatea de gen deplină în educație, muncă, exercitarea autorității și </w:t>
      </w:r>
      <w:proofErr w:type="spellStart"/>
      <w:r>
        <w:rPr>
          <w:b/>
        </w:rPr>
        <w:t>antreprenoriat</w:t>
      </w:r>
      <w:proofErr w:type="spellEnd"/>
      <w:r>
        <w:rPr>
          <w:b/>
        </w:rPr>
        <w:t xml:space="preserve"> reprezintă un alt factor vital</w:t>
      </w:r>
      <w:r>
        <w:t>. Trebuie să se acorde atenția cuvenită creării unor condiții de muncă decente, inclusiv prevenirii discriminării și hărțuirii;</w:t>
      </w:r>
    </w:p>
    <w:p w:rsidRPr="00412085" w:rsidR="00412085" w:rsidP="00643D0B" w:rsidRDefault="00412085" w14:paraId="3432BFC8" w14:textId="77777777">
      <w:pPr>
        <w:widowControl w:val="0"/>
        <w:numPr>
          <w:ilvl w:val="0"/>
          <w:numId w:val="38"/>
        </w:numPr>
        <w:overflowPunct w:val="0"/>
        <w:autoSpaceDE w:val="0"/>
        <w:autoSpaceDN w:val="0"/>
        <w:adjustRightInd w:val="0"/>
        <w:ind w:left="284" w:hanging="284"/>
        <w:textAlignment w:val="baseline"/>
        <w:rPr>
          <w:bCs/>
          <w:iCs/>
        </w:rPr>
      </w:pPr>
      <w:r>
        <w:t xml:space="preserve">subliniază că </w:t>
      </w:r>
      <w:r>
        <w:rPr>
          <w:b/>
        </w:rPr>
        <w:t>comunitățile locale trebuie să aibă acces la infrastructură, informații și educație și formare</w:t>
      </w:r>
      <w:r>
        <w:t>, iar organizațiile societății civile (OSC) de la nivel local ar trebui să fie implicate în procesele locale de elaborare a politicilor, asigurând participarea și capacitarea grupurilor indigene;</w:t>
      </w:r>
    </w:p>
    <w:p w:rsidRPr="00412085" w:rsidR="00412085" w:rsidP="003D4AC2" w:rsidRDefault="00412085" w14:paraId="19F41CFF" w14:textId="149E611B">
      <w:pPr>
        <w:widowControl w:val="0"/>
        <w:numPr>
          <w:ilvl w:val="0"/>
          <w:numId w:val="38"/>
        </w:numPr>
        <w:overflowPunct w:val="0"/>
        <w:autoSpaceDE w:val="0"/>
        <w:autoSpaceDN w:val="0"/>
        <w:adjustRightInd w:val="0"/>
        <w:spacing w:line="240" w:lineRule="auto"/>
        <w:ind w:left="284" w:hanging="284"/>
        <w:textAlignment w:val="baseline"/>
        <w:rPr>
          <w:bCs/>
          <w:iCs/>
        </w:rPr>
      </w:pPr>
      <w:r>
        <w:t xml:space="preserve">reafirmă că </w:t>
      </w:r>
      <w:r>
        <w:rPr>
          <w:b/>
        </w:rPr>
        <w:t>tehnologiile albastre și digitale sunt esențiale pentru a îmbunătăți gestionarea apei și accesul la apă curată și salubritate</w:t>
      </w:r>
      <w:r>
        <w:t>;</w:t>
      </w:r>
    </w:p>
    <w:p w:rsidRPr="00412085" w:rsidR="00412085" w:rsidP="00643D0B" w:rsidRDefault="00412085" w14:paraId="0AE10E58" w14:textId="77777777">
      <w:pPr>
        <w:widowControl w:val="0"/>
        <w:numPr>
          <w:ilvl w:val="0"/>
          <w:numId w:val="38"/>
        </w:numPr>
        <w:overflowPunct w:val="0"/>
        <w:autoSpaceDE w:val="0"/>
        <w:autoSpaceDN w:val="0"/>
        <w:adjustRightInd w:val="0"/>
        <w:spacing w:line="240" w:lineRule="auto"/>
        <w:ind w:left="284" w:hanging="284"/>
        <w:textAlignment w:val="baseline"/>
        <w:rPr>
          <w:bCs/>
          <w:szCs w:val="20"/>
        </w:rPr>
      </w:pPr>
      <w:r>
        <w:t xml:space="preserve">subliniază că </w:t>
      </w:r>
      <w:r>
        <w:rPr>
          <w:b/>
        </w:rPr>
        <w:t>parteneriatele semnificative și finanțarea sunt esențiale pentru a dezvolta infrastructura și educația și a consolida capacitățile, în general</w:t>
      </w:r>
      <w:r>
        <w:t>. Atât fondurile UE, cât și programele donatorilor naționali joacă un rol esențial în acest sens, iar coordonarea este esențială pentru crearea de sinergii și valorificarea la maximum a resurselor alocate.</w:t>
      </w:r>
    </w:p>
    <w:p w:rsidRPr="003D4AC2" w:rsidR="00412085" w:rsidP="003D4AC2" w:rsidRDefault="00412085" w14:paraId="76F00CC6" w14:textId="77777777">
      <w:pPr>
        <w:widowControl w:val="0"/>
        <w:overflowPunct w:val="0"/>
        <w:autoSpaceDE w:val="0"/>
        <w:autoSpaceDN w:val="0"/>
        <w:adjustRightInd w:val="0"/>
        <w:spacing w:line="240" w:lineRule="auto"/>
        <w:ind w:left="709"/>
        <w:textAlignment w:val="baseline"/>
        <w:rPr>
          <w:sz w:val="18"/>
          <w:szCs w:val="18"/>
          <w:lang w:val="en-GB"/>
        </w:rPr>
      </w:pPr>
    </w:p>
    <w:tbl>
      <w:tblPr>
        <w:tblStyle w:val="TableGrid1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412085" w:rsidR="00412085" w:rsidTr="00863A8F" w14:paraId="679CFF37" w14:textId="77777777">
        <w:tc>
          <w:tcPr>
            <w:tcW w:w="1556" w:type="pct"/>
          </w:tcPr>
          <w:p w:rsidRPr="00412085" w:rsidR="00412085" w:rsidP="00412085" w:rsidRDefault="00412085" w14:paraId="7226FAB8" w14:textId="239AFEA1">
            <w:pPr>
              <w:overflowPunct w:val="0"/>
              <w:autoSpaceDE w:val="0"/>
              <w:autoSpaceDN w:val="0"/>
              <w:adjustRightInd w:val="0"/>
              <w:spacing w:line="240" w:lineRule="auto"/>
              <w:textAlignment w:val="baseline"/>
              <w:rPr>
                <w:i/>
              </w:rPr>
            </w:pPr>
            <w:r>
              <w:rPr>
                <w:b/>
                <w:bCs/>
                <w:i/>
                <w:iCs/>
              </w:rPr>
              <w:t>Date de contact</w:t>
            </w:r>
            <w:r w:rsidR="003D4AC2">
              <w:rPr>
                <w:b/>
                <w:bCs/>
                <w:i/>
                <w:iCs/>
              </w:rPr>
              <w:t>:</w:t>
            </w:r>
          </w:p>
        </w:tc>
        <w:tc>
          <w:tcPr>
            <w:tcW w:w="3444" w:type="pct"/>
          </w:tcPr>
          <w:p w:rsidRPr="00412085" w:rsidR="00412085" w:rsidP="00412085" w:rsidRDefault="00412085" w14:paraId="5C6D492C" w14:textId="552432FE">
            <w:pPr>
              <w:overflowPunct w:val="0"/>
              <w:autoSpaceDE w:val="0"/>
              <w:autoSpaceDN w:val="0"/>
              <w:adjustRightInd w:val="0"/>
              <w:spacing w:line="240" w:lineRule="auto"/>
              <w:textAlignment w:val="baseline"/>
              <w:rPr>
                <w:i/>
              </w:rPr>
            </w:pPr>
            <w:proofErr w:type="spellStart"/>
            <w:r>
              <w:rPr>
                <w:i/>
              </w:rPr>
              <w:t>Tzonka</w:t>
            </w:r>
            <w:proofErr w:type="spellEnd"/>
            <w:r>
              <w:rPr>
                <w:i/>
              </w:rPr>
              <w:t xml:space="preserve"> </w:t>
            </w:r>
            <w:r w:rsidR="003D4AC2">
              <w:rPr>
                <w:i/>
              </w:rPr>
              <w:t>IOTZOVA</w:t>
            </w:r>
          </w:p>
        </w:tc>
      </w:tr>
      <w:tr w:rsidRPr="00412085" w:rsidR="00412085" w:rsidTr="00863A8F" w14:paraId="425EFC6E" w14:textId="77777777">
        <w:tc>
          <w:tcPr>
            <w:tcW w:w="1556" w:type="pct"/>
          </w:tcPr>
          <w:p w:rsidRPr="00412085" w:rsidR="00412085" w:rsidP="00412085" w:rsidRDefault="00EC3D78" w14:paraId="0CF7BFD8" w14:textId="75465D55">
            <w:pPr>
              <w:overflowPunct w:val="0"/>
              <w:autoSpaceDE w:val="0"/>
              <w:autoSpaceDN w:val="0"/>
              <w:adjustRightInd w:val="0"/>
              <w:spacing w:line="240" w:lineRule="auto"/>
              <w:textAlignment w:val="baseline"/>
              <w:rPr>
                <w:i/>
              </w:rPr>
            </w:pPr>
            <w:r>
              <w:rPr>
                <w:i/>
              </w:rPr>
              <w:t>Tel.:</w:t>
            </w:r>
          </w:p>
        </w:tc>
        <w:tc>
          <w:tcPr>
            <w:tcW w:w="3444" w:type="pct"/>
          </w:tcPr>
          <w:p w:rsidRPr="00412085" w:rsidR="00412085" w:rsidP="00412085" w:rsidRDefault="00412085" w14:paraId="1787734D" w14:textId="1AFFF71E">
            <w:pPr>
              <w:overflowPunct w:val="0"/>
              <w:autoSpaceDE w:val="0"/>
              <w:autoSpaceDN w:val="0"/>
              <w:adjustRightInd w:val="0"/>
              <w:spacing w:line="240" w:lineRule="auto"/>
              <w:textAlignment w:val="baseline"/>
              <w:rPr>
                <w:i/>
              </w:rPr>
            </w:pPr>
            <w:r>
              <w:rPr>
                <w:i/>
              </w:rPr>
              <w:t>+32 25468978</w:t>
            </w:r>
          </w:p>
        </w:tc>
      </w:tr>
      <w:tr w:rsidRPr="00412085" w:rsidR="00412085" w:rsidTr="00863A8F" w14:paraId="0B65A427" w14:textId="77777777">
        <w:tc>
          <w:tcPr>
            <w:tcW w:w="1556" w:type="pct"/>
          </w:tcPr>
          <w:p w:rsidRPr="00412085" w:rsidR="00412085" w:rsidP="00412085" w:rsidRDefault="00EC3D78" w14:paraId="5106EF49" w14:textId="54933C5F">
            <w:pPr>
              <w:overflowPunct w:val="0"/>
              <w:autoSpaceDE w:val="0"/>
              <w:autoSpaceDN w:val="0"/>
              <w:adjustRightInd w:val="0"/>
              <w:spacing w:line="240" w:lineRule="auto"/>
              <w:textAlignment w:val="baseline"/>
              <w:rPr>
                <w:i/>
              </w:rPr>
            </w:pPr>
            <w:r>
              <w:rPr>
                <w:i/>
              </w:rPr>
              <w:t>E-mail:</w:t>
            </w:r>
          </w:p>
        </w:tc>
        <w:tc>
          <w:tcPr>
            <w:tcW w:w="3444" w:type="pct"/>
          </w:tcPr>
          <w:p w:rsidRPr="00412085" w:rsidR="00412085" w:rsidP="00412085" w:rsidRDefault="003F2D59" w14:paraId="1216AFDE" w14:textId="77777777">
            <w:pPr>
              <w:overflowPunct w:val="0"/>
              <w:autoSpaceDE w:val="0"/>
              <w:autoSpaceDN w:val="0"/>
              <w:adjustRightInd w:val="0"/>
              <w:spacing w:line="240" w:lineRule="auto"/>
              <w:textAlignment w:val="baseline"/>
              <w:rPr>
                <w:i/>
              </w:rPr>
            </w:pPr>
            <w:hyperlink w:history="1" r:id="rId47">
              <w:r w:rsidR="00B446F2">
                <w:rPr>
                  <w:i/>
                  <w:color w:val="0000FF"/>
                  <w:u w:val="single"/>
                </w:rPr>
                <w:t>Tzonka.Iotzova@eesc.europa.eu</w:t>
              </w:r>
            </w:hyperlink>
          </w:p>
        </w:tc>
      </w:tr>
    </w:tbl>
    <w:p w:rsidR="00902A1F" w:rsidRDefault="00902A1F" w14:paraId="672A3999" w14:textId="77777777">
      <w:pPr>
        <w:spacing w:after="160" w:line="259" w:lineRule="auto"/>
        <w:jc w:val="left"/>
      </w:pPr>
      <w:r>
        <w:br w:type="page"/>
      </w:r>
    </w:p>
    <w:p w:rsidRPr="00395260" w:rsidR="00395260" w:rsidP="00643D0B" w:rsidRDefault="00395260" w14:paraId="2EEEDA1F" w14:textId="748FFCBB">
      <w:pPr>
        <w:pStyle w:val="ListParagraph"/>
        <w:numPr>
          <w:ilvl w:val="0"/>
          <w:numId w:val="42"/>
        </w:numPr>
        <w:ind w:left="426" w:hanging="426"/>
        <w:rPr>
          <w:color w:val="0000FF"/>
          <w:sz w:val="20"/>
          <w:szCs w:val="20"/>
          <w:u w:val="single"/>
        </w:rPr>
      </w:pPr>
      <w:r w:rsidRPr="00395260">
        <w:rPr>
          <w:b/>
          <w:i/>
          <w:sz w:val="28"/>
        </w:rPr>
        <w:lastRenderedPageBreak/>
        <w:fldChar w:fldCharType="begin"/>
      </w:r>
      <w:r w:rsidRPr="00395260">
        <w:rPr>
          <w:b/>
          <w:i/>
          <w:sz w:val="28"/>
        </w:rPr>
        <w:instrText>HYPERLINK "https://www.eesc.europa.eu/ro/our-work/opinions-information-reports/opinions/democracy-africa-current-situation-and-future-perspectives-what-role-eesc"</w:instrText>
      </w:r>
      <w:r w:rsidRPr="00395260">
        <w:rPr>
          <w:b/>
          <w:i/>
          <w:sz w:val="28"/>
        </w:rPr>
        <w:fldChar w:fldCharType="separate"/>
      </w:r>
      <w:r>
        <w:rPr>
          <w:b/>
          <w:i/>
          <w:color w:val="0000FF"/>
          <w:sz w:val="28"/>
          <w:u w:val="single"/>
        </w:rPr>
        <w:t>Democrația în Africa – s</w:t>
      </w:r>
      <w:r>
        <w:rPr>
          <w:b/>
          <w:i/>
          <w:color w:val="0000FF"/>
          <w:sz w:val="28"/>
          <w:u w:val="single"/>
        </w:rPr>
        <w:t>i</w:t>
      </w:r>
      <w:r>
        <w:rPr>
          <w:b/>
          <w:i/>
          <w:color w:val="0000FF"/>
          <w:sz w:val="28"/>
          <w:u w:val="single"/>
        </w:rPr>
        <w:t>tuația actuală și perspective viitoare. Ce rol poate juca CESE?</w:t>
      </w:r>
    </w:p>
    <w:p w:rsidRPr="00395260" w:rsidR="00395260" w:rsidP="00896D61" w:rsidRDefault="00395260" w14:paraId="1C329E5F" w14:textId="77777777">
      <w:pPr>
        <w:tabs>
          <w:tab w:val="center" w:pos="284"/>
        </w:tabs>
        <w:overflowPunct w:val="0"/>
        <w:autoSpaceDE w:val="0"/>
        <w:autoSpaceDN w:val="0"/>
        <w:adjustRightInd w:val="0"/>
        <w:ind w:left="426" w:hanging="426"/>
        <w:textAlignment w:val="baseline"/>
        <w:rPr>
          <w:b/>
        </w:rPr>
      </w:pPr>
      <w:r w:rsidRPr="00395260">
        <w:rPr>
          <w:b/>
          <w:i/>
          <w:sz w:val="28"/>
        </w:rPr>
        <w:fldChar w:fldCharType="end"/>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385"/>
      </w:tblGrid>
      <w:tr w:rsidRPr="00395260" w:rsidR="00395260" w:rsidTr="00863A8F" w14:paraId="322608AD" w14:textId="77777777">
        <w:tc>
          <w:tcPr>
            <w:tcW w:w="1591" w:type="pct"/>
          </w:tcPr>
          <w:p w:rsidRPr="00395260" w:rsidR="00395260" w:rsidP="00643D0B" w:rsidRDefault="00395260" w14:paraId="5CF26472" w14:textId="5E4A845F">
            <w:pPr>
              <w:tabs>
                <w:tab w:val="center" w:pos="284"/>
              </w:tabs>
              <w:overflowPunct w:val="0"/>
              <w:autoSpaceDE w:val="0"/>
              <w:autoSpaceDN w:val="0"/>
              <w:adjustRightInd w:val="0"/>
              <w:spacing w:line="240" w:lineRule="auto"/>
              <w:ind w:left="266" w:hanging="266"/>
              <w:textAlignment w:val="baseline"/>
              <w:rPr>
                <w:b/>
              </w:rPr>
            </w:pPr>
            <w:r>
              <w:rPr>
                <w:b/>
                <w:bCs/>
              </w:rPr>
              <w:t>Raportor</w:t>
            </w:r>
            <w:r w:rsidR="006C62A7">
              <w:rPr>
                <w:b/>
                <w:bCs/>
              </w:rPr>
              <w:t>:</w:t>
            </w:r>
          </w:p>
          <w:p w:rsidRPr="00395260" w:rsidR="00395260" w:rsidP="00643D0B" w:rsidRDefault="00395260" w14:paraId="5A04639F" w14:textId="77777777">
            <w:pPr>
              <w:tabs>
                <w:tab w:val="center" w:pos="284"/>
              </w:tabs>
              <w:overflowPunct w:val="0"/>
              <w:autoSpaceDE w:val="0"/>
              <w:autoSpaceDN w:val="0"/>
              <w:adjustRightInd w:val="0"/>
              <w:spacing w:line="240" w:lineRule="auto"/>
              <w:ind w:left="266" w:hanging="266"/>
              <w:textAlignment w:val="baseline"/>
              <w:rPr>
                <w:b/>
              </w:rPr>
            </w:pPr>
          </w:p>
        </w:tc>
        <w:tc>
          <w:tcPr>
            <w:tcW w:w="3409" w:type="pct"/>
          </w:tcPr>
          <w:p w:rsidRPr="00395260" w:rsidR="00395260" w:rsidP="00643D0B" w:rsidRDefault="00395260" w14:paraId="756EAE6A" w14:textId="010871EC">
            <w:pPr>
              <w:tabs>
                <w:tab w:val="center" w:pos="284"/>
              </w:tabs>
              <w:overflowPunct w:val="0"/>
              <w:autoSpaceDE w:val="0"/>
              <w:autoSpaceDN w:val="0"/>
              <w:adjustRightInd w:val="0"/>
              <w:spacing w:line="240" w:lineRule="auto"/>
              <w:ind w:left="266" w:hanging="266"/>
              <w:textAlignment w:val="baseline"/>
            </w:pPr>
            <w:r>
              <w:t>Carlos TRINDADE (Grupul „Lucrători”</w:t>
            </w:r>
            <w:r w:rsidR="006C62A7">
              <w:t xml:space="preserve"> </w:t>
            </w:r>
            <w:r>
              <w:t>–</w:t>
            </w:r>
            <w:r w:rsidR="006C62A7">
              <w:t xml:space="preserve"> </w:t>
            </w:r>
            <w:r>
              <w:t>PT)</w:t>
            </w:r>
          </w:p>
        </w:tc>
      </w:tr>
      <w:tr w:rsidRPr="00395260" w:rsidR="00395260" w:rsidTr="00863A8F" w14:paraId="24ECAD0B" w14:textId="77777777">
        <w:tc>
          <w:tcPr>
            <w:tcW w:w="5000" w:type="pct"/>
            <w:gridSpan w:val="2"/>
          </w:tcPr>
          <w:p w:rsidRPr="00395260" w:rsidR="00395260" w:rsidP="00643D0B" w:rsidRDefault="00395260" w14:paraId="7827AB89" w14:textId="77777777">
            <w:pPr>
              <w:tabs>
                <w:tab w:val="center" w:pos="284"/>
              </w:tabs>
              <w:overflowPunct w:val="0"/>
              <w:autoSpaceDE w:val="0"/>
              <w:autoSpaceDN w:val="0"/>
              <w:adjustRightInd w:val="0"/>
              <w:spacing w:line="240" w:lineRule="auto"/>
              <w:ind w:left="266" w:hanging="266"/>
              <w:textAlignment w:val="baseline"/>
            </w:pPr>
          </w:p>
        </w:tc>
      </w:tr>
      <w:tr w:rsidRPr="00395260" w:rsidR="00395260" w:rsidTr="00863A8F" w14:paraId="479F66E3" w14:textId="77777777">
        <w:tc>
          <w:tcPr>
            <w:tcW w:w="1591" w:type="pct"/>
            <w:vMerge w:val="restart"/>
          </w:tcPr>
          <w:p w:rsidRPr="00395260" w:rsidR="00395260" w:rsidP="00643D0B" w:rsidRDefault="00D16BAA" w14:paraId="26B745A8" w14:textId="7C470A7B">
            <w:pPr>
              <w:tabs>
                <w:tab w:val="center" w:pos="284"/>
              </w:tabs>
              <w:overflowPunct w:val="0"/>
              <w:autoSpaceDE w:val="0"/>
              <w:autoSpaceDN w:val="0"/>
              <w:adjustRightInd w:val="0"/>
              <w:spacing w:line="240" w:lineRule="auto"/>
              <w:ind w:left="266" w:hanging="266"/>
              <w:textAlignment w:val="baseline"/>
              <w:rPr>
                <w:b/>
              </w:rPr>
            </w:pPr>
            <w:r>
              <w:rPr>
                <w:b/>
                <w:bCs/>
              </w:rPr>
              <w:t>Referințe:</w:t>
            </w:r>
          </w:p>
        </w:tc>
        <w:tc>
          <w:tcPr>
            <w:tcW w:w="3409" w:type="pct"/>
          </w:tcPr>
          <w:p w:rsidR="006C1C6C" w:rsidP="00643D0B" w:rsidRDefault="006C62A7" w14:paraId="45C32250" w14:textId="79BCBCAA">
            <w:pPr>
              <w:tabs>
                <w:tab w:val="center" w:pos="284"/>
              </w:tabs>
              <w:overflowPunct w:val="0"/>
              <w:autoSpaceDE w:val="0"/>
              <w:autoSpaceDN w:val="0"/>
              <w:adjustRightInd w:val="0"/>
              <w:spacing w:line="240" w:lineRule="auto"/>
              <w:ind w:left="266" w:hanging="266"/>
              <w:textAlignment w:val="baseline"/>
            </w:pPr>
            <w:r>
              <w:t>A</w:t>
            </w:r>
            <w:r w:rsidR="006C1C6C">
              <w:t>viz din proprie inițiativă</w:t>
            </w:r>
          </w:p>
          <w:p w:rsidRPr="00395260" w:rsidR="00395260" w:rsidP="00643D0B" w:rsidRDefault="00395260" w14:paraId="5FF7FC85" w14:textId="58AEF7E9">
            <w:pPr>
              <w:tabs>
                <w:tab w:val="center" w:pos="284"/>
              </w:tabs>
              <w:overflowPunct w:val="0"/>
              <w:autoSpaceDE w:val="0"/>
              <w:autoSpaceDN w:val="0"/>
              <w:adjustRightInd w:val="0"/>
              <w:spacing w:line="240" w:lineRule="auto"/>
              <w:ind w:left="266" w:hanging="266"/>
              <w:textAlignment w:val="baseline"/>
            </w:pPr>
            <w:r>
              <w:t>EESC-2024-01631-00-00-AC</w:t>
            </w:r>
          </w:p>
        </w:tc>
      </w:tr>
      <w:tr w:rsidRPr="00395260" w:rsidR="00395260" w:rsidTr="00863A8F" w14:paraId="2B877313" w14:textId="77777777">
        <w:tc>
          <w:tcPr>
            <w:tcW w:w="1591" w:type="pct"/>
            <w:vMerge/>
          </w:tcPr>
          <w:p w:rsidRPr="00395260" w:rsidR="00395260" w:rsidP="00395260" w:rsidRDefault="00395260" w14:paraId="493AF3DF" w14:textId="77777777">
            <w:pPr>
              <w:tabs>
                <w:tab w:val="center" w:pos="284"/>
              </w:tabs>
              <w:overflowPunct w:val="0"/>
              <w:autoSpaceDE w:val="0"/>
              <w:autoSpaceDN w:val="0"/>
              <w:adjustRightInd w:val="0"/>
              <w:ind w:left="266" w:hanging="266"/>
              <w:textAlignment w:val="baseline"/>
              <w:rPr>
                <w:b/>
              </w:rPr>
            </w:pPr>
          </w:p>
        </w:tc>
        <w:tc>
          <w:tcPr>
            <w:tcW w:w="3409" w:type="pct"/>
          </w:tcPr>
          <w:p w:rsidRPr="00395260" w:rsidR="00395260" w:rsidP="00395260" w:rsidRDefault="00395260" w14:paraId="75AA90F1" w14:textId="77777777">
            <w:pPr>
              <w:tabs>
                <w:tab w:val="center" w:pos="284"/>
              </w:tabs>
              <w:overflowPunct w:val="0"/>
              <w:autoSpaceDE w:val="0"/>
              <w:autoSpaceDN w:val="0"/>
              <w:adjustRightInd w:val="0"/>
              <w:ind w:left="266" w:hanging="266"/>
              <w:textAlignment w:val="baseline"/>
            </w:pPr>
          </w:p>
        </w:tc>
      </w:tr>
    </w:tbl>
    <w:p w:rsidRPr="00395260" w:rsidR="00395260" w:rsidP="00395260" w:rsidRDefault="00EC3D78" w14:paraId="3CBD5463" w14:textId="04DD0BF5">
      <w:pPr>
        <w:keepNext/>
        <w:keepLines/>
        <w:tabs>
          <w:tab w:val="center" w:pos="284"/>
        </w:tabs>
        <w:overflowPunct w:val="0"/>
        <w:autoSpaceDE w:val="0"/>
        <w:autoSpaceDN w:val="0"/>
        <w:adjustRightInd w:val="0"/>
        <w:ind w:left="266" w:hanging="266"/>
        <w:textAlignment w:val="baseline"/>
        <w:rPr>
          <w:b/>
        </w:rPr>
      </w:pPr>
      <w:r>
        <w:rPr>
          <w:b/>
        </w:rPr>
        <w:t>Punctele principale:</w:t>
      </w:r>
    </w:p>
    <w:p w:rsidRPr="00395260" w:rsidR="00395260" w:rsidP="00395260" w:rsidRDefault="00395260" w14:paraId="465B3A8C" w14:textId="77777777">
      <w:pPr>
        <w:keepNext/>
        <w:keepLines/>
        <w:tabs>
          <w:tab w:val="center" w:pos="284"/>
        </w:tabs>
        <w:overflowPunct w:val="0"/>
        <w:autoSpaceDE w:val="0"/>
        <w:autoSpaceDN w:val="0"/>
        <w:adjustRightInd w:val="0"/>
        <w:ind w:left="266" w:hanging="266"/>
        <w:textAlignment w:val="baseline"/>
        <w:rPr>
          <w:b/>
          <w:lang w:val="en-GB"/>
        </w:rPr>
      </w:pPr>
    </w:p>
    <w:p w:rsidRPr="00395260" w:rsidR="00395260" w:rsidP="00395260" w:rsidRDefault="00395260" w14:paraId="34E1EBDF" w14:textId="77777777">
      <w:pPr>
        <w:overflowPunct w:val="0"/>
        <w:autoSpaceDE w:val="0"/>
        <w:autoSpaceDN w:val="0"/>
        <w:adjustRightInd w:val="0"/>
        <w:textAlignment w:val="baseline"/>
        <w:rPr>
          <w:bCs/>
          <w:iCs/>
        </w:rPr>
      </w:pPr>
      <w:r>
        <w:t>CESE:</w:t>
      </w:r>
    </w:p>
    <w:p w:rsidRPr="00395260" w:rsidR="00395260" w:rsidP="00643D0B" w:rsidRDefault="00395260" w14:paraId="7A0C60DF" w14:textId="77777777">
      <w:pPr>
        <w:widowControl w:val="0"/>
        <w:numPr>
          <w:ilvl w:val="0"/>
          <w:numId w:val="41"/>
        </w:numPr>
        <w:overflowPunct w:val="0"/>
        <w:autoSpaceDE w:val="0"/>
        <w:autoSpaceDN w:val="0"/>
        <w:adjustRightInd w:val="0"/>
        <w:ind w:left="284" w:hanging="284"/>
        <w:textAlignment w:val="baseline"/>
        <w:rPr>
          <w:bCs/>
          <w:iCs/>
        </w:rPr>
      </w:pPr>
      <w:r>
        <w:t xml:space="preserve">consideră că </w:t>
      </w:r>
      <w:r>
        <w:rPr>
          <w:b/>
        </w:rPr>
        <w:t>democrația</w:t>
      </w:r>
      <w:r>
        <w:t xml:space="preserve"> necesită </w:t>
      </w:r>
      <w:r>
        <w:rPr>
          <w:b/>
        </w:rPr>
        <w:t>respectarea drepturilor omului, instituții puternice, separarea puterilor</w:t>
      </w:r>
      <w:r>
        <w:t xml:space="preserve">, garantarea statului de drept și a independenței sistemului judiciar, </w:t>
      </w:r>
      <w:r>
        <w:rPr>
          <w:b/>
        </w:rPr>
        <w:t>alegeri libere și corecte, responsabilitatea față de cetățeni, dreptul la participare deplină</w:t>
      </w:r>
      <w:r>
        <w:t xml:space="preserve"> și </w:t>
      </w:r>
      <w:r>
        <w:rPr>
          <w:b/>
        </w:rPr>
        <w:t>combaterea discriminării</w:t>
      </w:r>
      <w:r>
        <w:t>;</w:t>
      </w:r>
    </w:p>
    <w:p w:rsidRPr="00395260" w:rsidR="00395260" w:rsidP="00643D0B" w:rsidRDefault="00395260" w14:paraId="47ED3316" w14:textId="77777777">
      <w:pPr>
        <w:widowControl w:val="0"/>
        <w:numPr>
          <w:ilvl w:val="0"/>
          <w:numId w:val="41"/>
        </w:numPr>
        <w:overflowPunct w:val="0"/>
        <w:autoSpaceDE w:val="0"/>
        <w:autoSpaceDN w:val="0"/>
        <w:adjustRightInd w:val="0"/>
        <w:ind w:left="284" w:hanging="284"/>
        <w:textAlignment w:val="baseline"/>
        <w:rPr>
          <w:bCs/>
          <w:iCs/>
        </w:rPr>
      </w:pPr>
      <w:r>
        <w:t xml:space="preserve">salută </w:t>
      </w:r>
      <w:r>
        <w:rPr>
          <w:b/>
        </w:rPr>
        <w:t>angajamentul Uniunii Africane (UA) față de valorile democratice și față de promovarea democrației</w:t>
      </w:r>
      <w:r>
        <w:t>, astfel cum se subliniază în aspirațiile Agendei 2063 a UA;</w:t>
      </w:r>
    </w:p>
    <w:p w:rsidRPr="00395260" w:rsidR="00395260" w:rsidP="00643D0B" w:rsidRDefault="00395260" w14:paraId="71CDB85E" w14:textId="77777777">
      <w:pPr>
        <w:widowControl w:val="0"/>
        <w:numPr>
          <w:ilvl w:val="0"/>
          <w:numId w:val="41"/>
        </w:numPr>
        <w:overflowPunct w:val="0"/>
        <w:autoSpaceDE w:val="0"/>
        <w:autoSpaceDN w:val="0"/>
        <w:adjustRightInd w:val="0"/>
        <w:ind w:left="284" w:hanging="284"/>
        <w:textAlignment w:val="baseline"/>
        <w:rPr>
          <w:bCs/>
          <w:iCs/>
        </w:rPr>
      </w:pPr>
      <w:r>
        <w:t xml:space="preserve">salută </w:t>
      </w:r>
      <w:r>
        <w:rPr>
          <w:b/>
        </w:rPr>
        <w:t>dezvoltarea democrației în Africa și mobilizarea cetățenilor africani în acest sens</w:t>
      </w:r>
      <w:r>
        <w:t>, precum și sprijinul popular pentru democrație, chiar dacă s-a deteriorat în cursul ultimului deceniu;</w:t>
      </w:r>
    </w:p>
    <w:p w:rsidRPr="00395260" w:rsidR="00395260" w:rsidP="00643D0B" w:rsidRDefault="00395260" w14:paraId="7C26E522" w14:textId="77777777">
      <w:pPr>
        <w:widowControl w:val="0"/>
        <w:numPr>
          <w:ilvl w:val="0"/>
          <w:numId w:val="41"/>
        </w:numPr>
        <w:overflowPunct w:val="0"/>
        <w:autoSpaceDE w:val="0"/>
        <w:autoSpaceDN w:val="0"/>
        <w:adjustRightInd w:val="0"/>
        <w:ind w:left="284" w:hanging="284"/>
        <w:textAlignment w:val="baseline"/>
        <w:rPr>
          <w:bCs/>
          <w:iCs/>
        </w:rPr>
      </w:pPr>
      <w:r>
        <w:t xml:space="preserve">îndeamnă instituțiile europene </w:t>
      </w:r>
      <w:r>
        <w:rPr>
          <w:b/>
        </w:rPr>
        <w:t>să consolideze cooperarea în ceea ce privește dezvoltarea democrației și creșterea încrederii și a participării cetățenilor la procesele democratice</w:t>
      </w:r>
      <w:r>
        <w:t xml:space="preserve"> și </w:t>
      </w:r>
      <w:r>
        <w:rPr>
          <w:b/>
        </w:rPr>
        <w:t>sprijinirea societății civile</w:t>
      </w:r>
      <w:r>
        <w:t>;</w:t>
      </w:r>
    </w:p>
    <w:p w:rsidRPr="00395260" w:rsidR="00395260" w:rsidP="00643D0B" w:rsidRDefault="00395260" w14:paraId="7B313445" w14:textId="77777777">
      <w:pPr>
        <w:widowControl w:val="0"/>
        <w:numPr>
          <w:ilvl w:val="0"/>
          <w:numId w:val="41"/>
        </w:numPr>
        <w:overflowPunct w:val="0"/>
        <w:autoSpaceDE w:val="0"/>
        <w:autoSpaceDN w:val="0"/>
        <w:adjustRightInd w:val="0"/>
        <w:ind w:left="284" w:hanging="284"/>
        <w:textAlignment w:val="baseline"/>
        <w:rPr>
          <w:bCs/>
          <w:iCs/>
        </w:rPr>
      </w:pPr>
      <w:r>
        <w:t>consideră că abordarea europeană ar trebui să pornească de la</w:t>
      </w:r>
      <w:r>
        <w:rPr>
          <w:b/>
        </w:rPr>
        <w:t xml:space="preserve"> principiul unei relații pe bază de egalitate și să țină seama de complexitatea continentului</w:t>
      </w:r>
      <w:r>
        <w:t xml:space="preserve"> în materie de dezvoltare economică, progres social, instituirea infrastructurilor critice, diversitatea și interesele geopolitice și strategice;</w:t>
      </w:r>
    </w:p>
    <w:p w:rsidRPr="00395260" w:rsidR="00395260" w:rsidP="00643D0B" w:rsidRDefault="00395260" w14:paraId="29AF4310" w14:textId="77777777">
      <w:pPr>
        <w:widowControl w:val="0"/>
        <w:numPr>
          <w:ilvl w:val="0"/>
          <w:numId w:val="41"/>
        </w:numPr>
        <w:overflowPunct w:val="0"/>
        <w:autoSpaceDE w:val="0"/>
        <w:autoSpaceDN w:val="0"/>
        <w:adjustRightInd w:val="0"/>
        <w:ind w:left="284" w:hanging="284"/>
        <w:textAlignment w:val="baseline"/>
        <w:rPr>
          <w:bCs/>
          <w:iCs/>
        </w:rPr>
      </w:pPr>
      <w:r>
        <w:t xml:space="preserve">consideră că </w:t>
      </w:r>
      <w:r>
        <w:rPr>
          <w:b/>
        </w:rPr>
        <w:t>strategia „Global Gateway” are o importanță majoră pentru relația UE-Africa</w:t>
      </w:r>
      <w:r>
        <w:t>, reafirmând că aceasta va consolida legăturile economice și politice, asigurând respectarea principiilor lor democratice și sociale;</w:t>
      </w:r>
    </w:p>
    <w:p w:rsidRPr="00395260" w:rsidR="00395260" w:rsidP="00643D0B" w:rsidRDefault="00395260" w14:paraId="43AC8A5D" w14:textId="77777777">
      <w:pPr>
        <w:widowControl w:val="0"/>
        <w:numPr>
          <w:ilvl w:val="0"/>
          <w:numId w:val="41"/>
        </w:numPr>
        <w:overflowPunct w:val="0"/>
        <w:autoSpaceDE w:val="0"/>
        <w:autoSpaceDN w:val="0"/>
        <w:adjustRightInd w:val="0"/>
        <w:ind w:left="284" w:hanging="284"/>
        <w:textAlignment w:val="baseline"/>
        <w:rPr>
          <w:bCs/>
          <w:iCs/>
        </w:rPr>
      </w:pPr>
      <w:r>
        <w:t xml:space="preserve">este ferm convins că, pe baza experienței sale și împreună cu reprezentanții recunoscuți ai societății civile africane, inclusiv cu partenerii sociali, aceasta poate contribui la </w:t>
      </w:r>
      <w:r>
        <w:rPr>
          <w:b/>
        </w:rPr>
        <w:t>promovarea valorilor democratice, la promovarea drepturilor omului și la consolidarea dialogului civil, social și politic</w:t>
      </w:r>
      <w:r>
        <w:t>, în special în contextul mecanismelor instituționale pentru participarea societății civile care urmează să fie instituite în temeiul Acordului din Samoa;</w:t>
      </w:r>
    </w:p>
    <w:p w:rsidRPr="00395260" w:rsidR="00395260" w:rsidP="00643D0B" w:rsidRDefault="00395260" w14:paraId="4D44EB8C" w14:textId="7784FA53">
      <w:pPr>
        <w:widowControl w:val="0"/>
        <w:numPr>
          <w:ilvl w:val="0"/>
          <w:numId w:val="41"/>
        </w:numPr>
        <w:overflowPunct w:val="0"/>
        <w:autoSpaceDE w:val="0"/>
        <w:autoSpaceDN w:val="0"/>
        <w:adjustRightInd w:val="0"/>
        <w:ind w:left="284" w:hanging="284"/>
        <w:textAlignment w:val="baseline"/>
        <w:rPr>
          <w:bCs/>
          <w:iCs/>
        </w:rPr>
      </w:pPr>
      <w:r>
        <w:t xml:space="preserve">se angajează să continue și să-și îmbunătățească acțiunile de </w:t>
      </w:r>
      <w:r>
        <w:rPr>
          <w:b/>
        </w:rPr>
        <w:t>promovare și sprijinire a organizațiilor societății civile africane și a partenerilor sociali prin facilitarea constituirii, organizării și acțiunii acestora și prin participarea la consolidarea capacității lor instituționale</w:t>
      </w:r>
      <w:r>
        <w:t>, drept contribuție la realizarea obiectivului UE de a crește reziliența democrației în Africa;</w:t>
      </w:r>
    </w:p>
    <w:p w:rsidRPr="00395260" w:rsidR="00395260" w:rsidP="00643D0B" w:rsidRDefault="00395260" w14:paraId="680D4AED" w14:textId="77777777">
      <w:pPr>
        <w:widowControl w:val="0"/>
        <w:numPr>
          <w:ilvl w:val="0"/>
          <w:numId w:val="41"/>
        </w:numPr>
        <w:overflowPunct w:val="0"/>
        <w:autoSpaceDE w:val="0"/>
        <w:autoSpaceDN w:val="0"/>
        <w:adjustRightInd w:val="0"/>
        <w:ind w:left="284" w:hanging="284"/>
        <w:textAlignment w:val="baseline"/>
        <w:rPr>
          <w:bCs/>
          <w:iCs/>
        </w:rPr>
      </w:pPr>
      <w:r>
        <w:t xml:space="preserve">insistă ca acțiunea sa să fie ghidată de </w:t>
      </w:r>
      <w:r>
        <w:rPr>
          <w:b/>
        </w:rPr>
        <w:t>principiul că promovarea drepturilor civile, politice, sociale, economice și culturale este indisociabilă de creșterea economică și de progresul social</w:t>
      </w:r>
      <w:r>
        <w:t>;</w:t>
      </w:r>
    </w:p>
    <w:p w:rsidRPr="00395260" w:rsidR="00395260" w:rsidP="00643D0B" w:rsidRDefault="00395260" w14:paraId="6100439B" w14:textId="7798957B">
      <w:pPr>
        <w:widowControl w:val="0"/>
        <w:numPr>
          <w:ilvl w:val="0"/>
          <w:numId w:val="41"/>
        </w:numPr>
        <w:overflowPunct w:val="0"/>
        <w:autoSpaceDE w:val="0"/>
        <w:autoSpaceDN w:val="0"/>
        <w:adjustRightInd w:val="0"/>
        <w:ind w:left="284" w:hanging="284"/>
        <w:textAlignment w:val="baseline"/>
        <w:rPr>
          <w:bCs/>
          <w:iCs/>
        </w:rPr>
      </w:pPr>
      <w:r>
        <w:t xml:space="preserve">salută semnarea </w:t>
      </w:r>
      <w:r>
        <w:rPr>
          <w:b/>
        </w:rPr>
        <w:t>Memorandumului de înțelegere</w:t>
      </w:r>
      <w:r>
        <w:t xml:space="preserve"> între CESE și </w:t>
      </w:r>
      <w:r>
        <w:rPr>
          <w:b/>
        </w:rPr>
        <w:t>ECOSOCC al Uniunii African</w:t>
      </w:r>
      <w:r w:rsidR="006C62A7">
        <w:rPr>
          <w:b/>
        </w:rPr>
        <w:t>e</w:t>
      </w:r>
      <w:r>
        <w:t xml:space="preserve">, considerându-l foarte important pentru </w:t>
      </w:r>
      <w:r>
        <w:rPr>
          <w:b/>
        </w:rPr>
        <w:t>consolidarea contribuției societății civile la parteneriatul dintre Europa și Africa</w:t>
      </w:r>
      <w:r>
        <w:t>;</w:t>
      </w:r>
    </w:p>
    <w:p w:rsidRPr="00395260" w:rsidR="00395260" w:rsidP="00395260" w:rsidRDefault="00395260" w14:paraId="622E8585"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395260" w:rsidR="00395260" w:rsidTr="00863A8F" w14:paraId="260B4AB8" w14:textId="77777777">
        <w:tc>
          <w:tcPr>
            <w:tcW w:w="1556" w:type="pct"/>
          </w:tcPr>
          <w:p w:rsidRPr="00395260" w:rsidR="00395260" w:rsidP="00395260" w:rsidRDefault="00395260" w14:paraId="2DC534F5" w14:textId="33AB7CB5">
            <w:pPr>
              <w:overflowPunct w:val="0"/>
              <w:autoSpaceDE w:val="0"/>
              <w:autoSpaceDN w:val="0"/>
              <w:adjustRightInd w:val="0"/>
              <w:spacing w:line="240" w:lineRule="auto"/>
              <w:textAlignment w:val="baseline"/>
              <w:rPr>
                <w:i/>
              </w:rPr>
            </w:pPr>
            <w:r>
              <w:rPr>
                <w:b/>
                <w:bCs/>
                <w:i/>
                <w:iCs/>
              </w:rPr>
              <w:t>Date de contact</w:t>
            </w:r>
            <w:r w:rsidR="006C62A7">
              <w:rPr>
                <w:b/>
                <w:bCs/>
                <w:i/>
                <w:iCs/>
              </w:rPr>
              <w:t>:</w:t>
            </w:r>
          </w:p>
        </w:tc>
        <w:tc>
          <w:tcPr>
            <w:tcW w:w="3444" w:type="pct"/>
          </w:tcPr>
          <w:p w:rsidRPr="00395260" w:rsidR="00395260" w:rsidP="00395260" w:rsidRDefault="00395260" w14:paraId="018D553A" w14:textId="13B918F8">
            <w:pPr>
              <w:overflowPunct w:val="0"/>
              <w:autoSpaceDE w:val="0"/>
              <w:autoSpaceDN w:val="0"/>
              <w:adjustRightInd w:val="0"/>
              <w:spacing w:line="240" w:lineRule="auto"/>
              <w:textAlignment w:val="baseline"/>
              <w:rPr>
                <w:i/>
              </w:rPr>
            </w:pPr>
            <w:r>
              <w:rPr>
                <w:i/>
              </w:rPr>
              <w:t xml:space="preserve">Charlotte </w:t>
            </w:r>
            <w:r w:rsidR="006C62A7">
              <w:rPr>
                <w:i/>
              </w:rPr>
              <w:t>RIVE</w:t>
            </w:r>
          </w:p>
        </w:tc>
      </w:tr>
      <w:tr w:rsidRPr="00395260" w:rsidR="00395260" w:rsidTr="00863A8F" w14:paraId="2A69D17A" w14:textId="77777777">
        <w:tc>
          <w:tcPr>
            <w:tcW w:w="1556" w:type="pct"/>
          </w:tcPr>
          <w:p w:rsidRPr="00395260" w:rsidR="00395260" w:rsidP="00395260" w:rsidRDefault="00EC3D78" w14:paraId="1A3E349D" w14:textId="2F7F4408">
            <w:pPr>
              <w:overflowPunct w:val="0"/>
              <w:autoSpaceDE w:val="0"/>
              <w:autoSpaceDN w:val="0"/>
              <w:adjustRightInd w:val="0"/>
              <w:spacing w:line="240" w:lineRule="auto"/>
              <w:textAlignment w:val="baseline"/>
              <w:rPr>
                <w:i/>
              </w:rPr>
            </w:pPr>
            <w:r>
              <w:rPr>
                <w:i/>
              </w:rPr>
              <w:t>Tel.:</w:t>
            </w:r>
          </w:p>
        </w:tc>
        <w:tc>
          <w:tcPr>
            <w:tcW w:w="3444" w:type="pct"/>
          </w:tcPr>
          <w:p w:rsidRPr="00395260" w:rsidR="00395260" w:rsidP="00395260" w:rsidRDefault="00395260" w14:paraId="5F7519C0" w14:textId="4B699A9B">
            <w:pPr>
              <w:overflowPunct w:val="0"/>
              <w:autoSpaceDE w:val="0"/>
              <w:autoSpaceDN w:val="0"/>
              <w:adjustRightInd w:val="0"/>
              <w:spacing w:line="240" w:lineRule="auto"/>
              <w:textAlignment w:val="baseline"/>
              <w:rPr>
                <w:i/>
              </w:rPr>
            </w:pPr>
            <w:r>
              <w:rPr>
                <w:i/>
              </w:rPr>
              <w:t>+32 25469388</w:t>
            </w:r>
          </w:p>
        </w:tc>
      </w:tr>
      <w:tr w:rsidRPr="00395260" w:rsidR="00395260" w:rsidTr="00863A8F" w14:paraId="1A56B5AA" w14:textId="77777777">
        <w:tc>
          <w:tcPr>
            <w:tcW w:w="1556" w:type="pct"/>
          </w:tcPr>
          <w:p w:rsidRPr="00395260" w:rsidR="00395260" w:rsidP="00395260" w:rsidRDefault="00EC3D78" w14:paraId="3895F4B6" w14:textId="5B37A48B">
            <w:pPr>
              <w:overflowPunct w:val="0"/>
              <w:autoSpaceDE w:val="0"/>
              <w:autoSpaceDN w:val="0"/>
              <w:adjustRightInd w:val="0"/>
              <w:spacing w:line="240" w:lineRule="auto"/>
              <w:textAlignment w:val="baseline"/>
              <w:rPr>
                <w:i/>
              </w:rPr>
            </w:pPr>
            <w:r>
              <w:rPr>
                <w:i/>
              </w:rPr>
              <w:t>E-mail:</w:t>
            </w:r>
          </w:p>
        </w:tc>
        <w:tc>
          <w:tcPr>
            <w:tcW w:w="3444" w:type="pct"/>
          </w:tcPr>
          <w:p w:rsidRPr="00395260" w:rsidR="00395260" w:rsidP="00395260" w:rsidRDefault="003F2D59" w14:paraId="6BD9B737" w14:textId="77777777">
            <w:pPr>
              <w:overflowPunct w:val="0"/>
              <w:autoSpaceDE w:val="0"/>
              <w:autoSpaceDN w:val="0"/>
              <w:adjustRightInd w:val="0"/>
              <w:spacing w:line="240" w:lineRule="auto"/>
              <w:textAlignment w:val="baseline"/>
              <w:rPr>
                <w:i/>
              </w:rPr>
            </w:pPr>
            <w:hyperlink w:history="1" r:id="rId48">
              <w:r w:rsidR="00B446F2">
                <w:rPr>
                  <w:i/>
                  <w:color w:val="0000FF"/>
                  <w:u w:val="single"/>
                </w:rPr>
                <w:t>Charlotte.Rive@eesc.europa.eu</w:t>
              </w:r>
            </w:hyperlink>
          </w:p>
        </w:tc>
      </w:tr>
    </w:tbl>
    <w:p w:rsidR="00902A1F" w:rsidRDefault="00902A1F" w14:paraId="1239F9AF" w14:textId="77777777">
      <w:pPr>
        <w:spacing w:after="160" w:line="259" w:lineRule="auto"/>
        <w:jc w:val="left"/>
      </w:pPr>
      <w:r>
        <w:br w:type="page"/>
      </w:r>
    </w:p>
    <w:p w:rsidR="00BA5B45" w:rsidRDefault="00BA5B45" w14:paraId="4464305F" w14:textId="67DDEDA7">
      <w:pPr>
        <w:spacing w:after="160" w:line="259" w:lineRule="auto"/>
        <w:jc w:val="left"/>
      </w:pPr>
    </w:p>
    <w:p w:rsidRPr="006D2C8A" w:rsidR="006D2C8A" w:rsidP="006D6D4E" w:rsidRDefault="006D2C8A" w14:paraId="528C73AA" w14:textId="46DE726B">
      <w:pPr>
        <w:pStyle w:val="Heading1"/>
        <w:keepNext/>
        <w:keepLines/>
        <w:rPr>
          <w:b/>
        </w:rPr>
      </w:pPr>
      <w:bookmarkStart w:name="_Toc185197926" w:id="30"/>
      <w:r>
        <w:rPr>
          <w:b/>
          <w:color w:val="222A35" w:themeColor="text2" w:themeShade="80"/>
        </w:rPr>
        <w:t>COMISIA CONSULTATIVĂ PENTRU MUTAȚII INDUSTRIALE</w:t>
      </w:r>
      <w:bookmarkEnd w:id="30"/>
    </w:p>
    <w:p w:rsidR="006D2C8A" w:rsidP="006D6D4E" w:rsidRDefault="006D2C8A" w14:paraId="713E272F" w14:textId="77777777">
      <w:pPr>
        <w:keepNext/>
        <w:keepLines/>
      </w:pPr>
    </w:p>
    <w:p w:rsidRPr="001C59D9" w:rsidR="001C59D9" w:rsidP="00B61E90" w:rsidRDefault="003F2D59" w14:paraId="370A3F01" w14:textId="50B0D282">
      <w:pPr>
        <w:widowControl w:val="0"/>
        <w:numPr>
          <w:ilvl w:val="0"/>
          <w:numId w:val="6"/>
        </w:numPr>
        <w:overflowPunct w:val="0"/>
        <w:autoSpaceDE w:val="0"/>
        <w:autoSpaceDN w:val="0"/>
        <w:adjustRightInd w:val="0"/>
        <w:ind w:left="709" w:hanging="709"/>
        <w:textAlignment w:val="baseline"/>
        <w:rPr>
          <w:b/>
        </w:rPr>
      </w:pPr>
      <w:hyperlink w:history="1" r:id="rId49">
        <w:r w:rsidR="00B446F2">
          <w:rPr>
            <w:b/>
            <w:i/>
            <w:color w:val="0000FF"/>
            <w:sz w:val="28"/>
            <w:u w:val="single"/>
            <w:shd w:val="clear" w:color="auto" w:fill="FEFEFE"/>
          </w:rPr>
          <w:t>Politici industriale sectoriale în spri</w:t>
        </w:r>
        <w:r w:rsidR="00B446F2">
          <w:rPr>
            <w:b/>
            <w:i/>
            <w:color w:val="0000FF"/>
            <w:sz w:val="28"/>
            <w:u w:val="single"/>
            <w:shd w:val="clear" w:color="auto" w:fill="FEFEFE"/>
          </w:rPr>
          <w:t>j</w:t>
        </w:r>
        <w:r w:rsidR="00B446F2">
          <w:rPr>
            <w:b/>
            <w:i/>
            <w:color w:val="0000FF"/>
            <w:sz w:val="28"/>
            <w:u w:val="single"/>
            <w:shd w:val="clear" w:color="auto" w:fill="FEFEFE"/>
          </w:rPr>
          <w:t>inul unei mai mari autonomii strategice</w:t>
        </w:r>
      </w:hyperlink>
    </w:p>
    <w:p w:rsidRPr="001C59D9" w:rsidR="001C59D9" w:rsidP="001C59D9" w:rsidRDefault="001C59D9" w14:paraId="1F1FDD5C" w14:textId="77777777">
      <w:pPr>
        <w:widowControl w:val="0"/>
        <w:overflowPunct w:val="0"/>
        <w:autoSpaceDE w:val="0"/>
        <w:autoSpaceDN w:val="0"/>
        <w:adjustRightInd w:val="0"/>
        <w:ind w:left="266"/>
        <w:textAlignment w:val="baseline"/>
        <w:rPr>
          <w:b/>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C59D9" w:rsidR="001C59D9" w:rsidTr="00863A8F" w14:paraId="0DE8DBCE" w14:textId="77777777">
        <w:tc>
          <w:tcPr>
            <w:tcW w:w="1701" w:type="dxa"/>
          </w:tcPr>
          <w:p w:rsidRPr="001C59D9" w:rsidR="001C59D9" w:rsidP="001C59D9" w:rsidRDefault="001C59D9" w14:paraId="247BDDA7" w14:textId="3EFF9904">
            <w:pPr>
              <w:tabs>
                <w:tab w:val="center" w:pos="284"/>
              </w:tabs>
              <w:overflowPunct w:val="0"/>
              <w:autoSpaceDE w:val="0"/>
              <w:autoSpaceDN w:val="0"/>
              <w:adjustRightInd w:val="0"/>
              <w:ind w:left="266" w:hanging="266"/>
              <w:textAlignment w:val="baseline"/>
              <w:rPr>
                <w:b/>
              </w:rPr>
            </w:pPr>
            <w:r>
              <w:rPr>
                <w:b/>
                <w:bCs/>
              </w:rPr>
              <w:t>Raportor</w:t>
            </w:r>
            <w:r w:rsidR="006C62A7">
              <w:rPr>
                <w:b/>
                <w:bCs/>
              </w:rPr>
              <w:t>:</w:t>
            </w:r>
          </w:p>
        </w:tc>
        <w:tc>
          <w:tcPr>
            <w:tcW w:w="7479" w:type="dxa"/>
          </w:tcPr>
          <w:p w:rsidRPr="001C59D9" w:rsidR="001C59D9" w:rsidP="001C59D9" w:rsidRDefault="001C59D9" w14:paraId="3EF3113B" w14:textId="7511A0DA">
            <w:pPr>
              <w:tabs>
                <w:tab w:val="center" w:pos="284"/>
              </w:tabs>
              <w:overflowPunct w:val="0"/>
              <w:autoSpaceDE w:val="0"/>
              <w:autoSpaceDN w:val="0"/>
              <w:adjustRightInd w:val="0"/>
              <w:ind w:left="266" w:hanging="266"/>
              <w:textAlignment w:val="baseline"/>
            </w:pPr>
            <w:r>
              <w:t>Alain COHEUR (Grupul „Organizații ale societății civile”</w:t>
            </w:r>
            <w:r w:rsidR="006C62A7">
              <w:t xml:space="preserve"> </w:t>
            </w:r>
            <w:r>
              <w:t>–</w:t>
            </w:r>
            <w:r w:rsidR="006C62A7">
              <w:t xml:space="preserve"> </w:t>
            </w:r>
            <w:r>
              <w:t>BE)</w:t>
            </w:r>
          </w:p>
        </w:tc>
      </w:tr>
      <w:tr w:rsidRPr="001C59D9" w:rsidR="001C59D9" w:rsidTr="00863A8F" w14:paraId="183BEC47" w14:textId="77777777">
        <w:tc>
          <w:tcPr>
            <w:tcW w:w="1701" w:type="dxa"/>
          </w:tcPr>
          <w:p w:rsidRPr="001C59D9" w:rsidR="001C59D9" w:rsidP="001C59D9" w:rsidRDefault="001C59D9" w14:paraId="3945195F" w14:textId="6E9E0DC2">
            <w:pPr>
              <w:tabs>
                <w:tab w:val="center" w:pos="284"/>
              </w:tabs>
              <w:overflowPunct w:val="0"/>
              <w:autoSpaceDE w:val="0"/>
              <w:autoSpaceDN w:val="0"/>
              <w:adjustRightInd w:val="0"/>
              <w:ind w:left="266" w:hanging="266"/>
              <w:textAlignment w:val="baseline"/>
              <w:rPr>
                <w:b/>
              </w:rPr>
            </w:pPr>
            <w:r>
              <w:rPr>
                <w:b/>
              </w:rPr>
              <w:t>Coraportor</w:t>
            </w:r>
            <w:r w:rsidR="006C62A7">
              <w:rPr>
                <w:b/>
              </w:rPr>
              <w:t>:</w:t>
            </w:r>
          </w:p>
        </w:tc>
        <w:tc>
          <w:tcPr>
            <w:tcW w:w="7479" w:type="dxa"/>
          </w:tcPr>
          <w:p w:rsidRPr="001C59D9" w:rsidR="001C59D9" w:rsidP="001C59D9" w:rsidRDefault="001C59D9" w14:paraId="2AEB1972" w14:textId="0C765853">
            <w:pPr>
              <w:tabs>
                <w:tab w:val="center" w:pos="284"/>
              </w:tabs>
              <w:overflowPunct w:val="0"/>
              <w:autoSpaceDE w:val="0"/>
              <w:autoSpaceDN w:val="0"/>
              <w:adjustRightInd w:val="0"/>
              <w:ind w:left="266" w:hanging="266"/>
              <w:textAlignment w:val="baseline"/>
            </w:pPr>
            <w:r>
              <w:t xml:space="preserve">Antonello </w:t>
            </w:r>
            <w:proofErr w:type="spellStart"/>
            <w:r>
              <w:t>Pezzini</w:t>
            </w:r>
            <w:proofErr w:type="spellEnd"/>
            <w:r>
              <w:t xml:space="preserve"> (Cat. 1–IT)</w:t>
            </w:r>
          </w:p>
        </w:tc>
      </w:tr>
      <w:tr w:rsidRPr="001C59D9" w:rsidR="001C59D9" w:rsidTr="00863A8F" w14:paraId="459283E6" w14:textId="77777777">
        <w:tc>
          <w:tcPr>
            <w:tcW w:w="9180" w:type="dxa"/>
            <w:gridSpan w:val="2"/>
          </w:tcPr>
          <w:p w:rsidRPr="001C59D9" w:rsidR="001C59D9" w:rsidP="001C59D9" w:rsidRDefault="001C59D9" w14:paraId="4DE42CAB" w14:textId="77777777">
            <w:pPr>
              <w:tabs>
                <w:tab w:val="center" w:pos="284"/>
              </w:tabs>
              <w:overflowPunct w:val="0"/>
              <w:autoSpaceDE w:val="0"/>
              <w:autoSpaceDN w:val="0"/>
              <w:adjustRightInd w:val="0"/>
              <w:spacing w:line="160" w:lineRule="exact"/>
              <w:ind w:left="266" w:hanging="266"/>
              <w:textAlignment w:val="baseline"/>
            </w:pPr>
          </w:p>
        </w:tc>
      </w:tr>
      <w:tr w:rsidRPr="001C59D9" w:rsidR="001C59D9" w:rsidTr="00863A8F" w14:paraId="4565FF1F" w14:textId="77777777">
        <w:tc>
          <w:tcPr>
            <w:tcW w:w="1701" w:type="dxa"/>
            <w:vMerge w:val="restart"/>
          </w:tcPr>
          <w:p w:rsidRPr="001C59D9" w:rsidR="001C59D9" w:rsidP="001C59D9" w:rsidRDefault="00D16BAA" w14:paraId="20DAD7FD" w14:textId="1BCEC986">
            <w:pPr>
              <w:tabs>
                <w:tab w:val="center" w:pos="284"/>
              </w:tabs>
              <w:overflowPunct w:val="0"/>
              <w:autoSpaceDE w:val="0"/>
              <w:autoSpaceDN w:val="0"/>
              <w:adjustRightInd w:val="0"/>
              <w:ind w:left="266" w:hanging="266"/>
              <w:textAlignment w:val="baseline"/>
              <w:rPr>
                <w:b/>
              </w:rPr>
            </w:pPr>
            <w:r>
              <w:rPr>
                <w:b/>
                <w:bCs/>
              </w:rPr>
              <w:t>Referințe:</w:t>
            </w:r>
          </w:p>
        </w:tc>
        <w:tc>
          <w:tcPr>
            <w:tcW w:w="7479" w:type="dxa"/>
          </w:tcPr>
          <w:p w:rsidR="00B61E90" w:rsidP="001C59D9" w:rsidRDefault="006C62A7" w14:paraId="2736C770" w14:textId="0DB314E9">
            <w:pPr>
              <w:tabs>
                <w:tab w:val="center" w:pos="284"/>
              </w:tabs>
              <w:overflowPunct w:val="0"/>
              <w:autoSpaceDE w:val="0"/>
              <w:autoSpaceDN w:val="0"/>
              <w:adjustRightInd w:val="0"/>
              <w:ind w:left="266" w:hanging="266"/>
              <w:textAlignment w:val="baseline"/>
            </w:pPr>
            <w:r>
              <w:t>A</w:t>
            </w:r>
            <w:r w:rsidR="00B61E90">
              <w:t>viz din proprie inițiativă</w:t>
            </w:r>
          </w:p>
          <w:p w:rsidRPr="001C59D9" w:rsidR="001C59D9" w:rsidP="001C59D9" w:rsidRDefault="001C59D9" w14:paraId="069CB8B0" w14:textId="332724EC">
            <w:pPr>
              <w:tabs>
                <w:tab w:val="center" w:pos="284"/>
              </w:tabs>
              <w:overflowPunct w:val="0"/>
              <w:autoSpaceDE w:val="0"/>
              <w:autoSpaceDN w:val="0"/>
              <w:adjustRightInd w:val="0"/>
              <w:ind w:left="266" w:hanging="266"/>
              <w:textAlignment w:val="baseline"/>
            </w:pPr>
            <w:r>
              <w:t>EESC-2024-02005-00-00-AC</w:t>
            </w:r>
          </w:p>
        </w:tc>
      </w:tr>
      <w:tr w:rsidRPr="001C59D9" w:rsidR="001C59D9" w:rsidTr="00863A8F" w14:paraId="34DA0A00" w14:textId="77777777">
        <w:tc>
          <w:tcPr>
            <w:tcW w:w="1701" w:type="dxa"/>
            <w:vMerge/>
          </w:tcPr>
          <w:p w:rsidRPr="001C59D9" w:rsidR="001C59D9" w:rsidP="001C59D9" w:rsidRDefault="001C59D9" w14:paraId="74F9112A" w14:textId="77777777">
            <w:pPr>
              <w:tabs>
                <w:tab w:val="center" w:pos="284"/>
              </w:tabs>
              <w:overflowPunct w:val="0"/>
              <w:autoSpaceDE w:val="0"/>
              <w:autoSpaceDN w:val="0"/>
              <w:adjustRightInd w:val="0"/>
              <w:ind w:left="266" w:hanging="266"/>
              <w:textAlignment w:val="baseline"/>
              <w:rPr>
                <w:b/>
              </w:rPr>
            </w:pPr>
          </w:p>
        </w:tc>
        <w:tc>
          <w:tcPr>
            <w:tcW w:w="7479" w:type="dxa"/>
          </w:tcPr>
          <w:p w:rsidRPr="001C59D9" w:rsidR="001C59D9" w:rsidP="001C59D9" w:rsidRDefault="001C59D9" w14:paraId="12146E59" w14:textId="77777777">
            <w:pPr>
              <w:tabs>
                <w:tab w:val="center" w:pos="284"/>
              </w:tabs>
              <w:overflowPunct w:val="0"/>
              <w:autoSpaceDE w:val="0"/>
              <w:autoSpaceDN w:val="0"/>
              <w:adjustRightInd w:val="0"/>
              <w:ind w:left="266" w:hanging="266"/>
              <w:textAlignment w:val="baseline"/>
            </w:pPr>
          </w:p>
        </w:tc>
      </w:tr>
    </w:tbl>
    <w:p w:rsidRPr="001C59D9" w:rsidR="001C59D9" w:rsidP="001C59D9" w:rsidRDefault="00EC3D78" w14:paraId="2BBE6849" w14:textId="0736BF7C">
      <w:pPr>
        <w:keepNext/>
        <w:keepLines/>
        <w:tabs>
          <w:tab w:val="center" w:pos="284"/>
        </w:tabs>
        <w:overflowPunct w:val="0"/>
        <w:autoSpaceDE w:val="0"/>
        <w:autoSpaceDN w:val="0"/>
        <w:adjustRightInd w:val="0"/>
        <w:ind w:left="266" w:hanging="266"/>
        <w:textAlignment w:val="baseline"/>
        <w:rPr>
          <w:b/>
        </w:rPr>
      </w:pPr>
      <w:r>
        <w:rPr>
          <w:b/>
        </w:rPr>
        <w:t>Punctele principale:</w:t>
      </w:r>
    </w:p>
    <w:p w:rsidRPr="001C59D9" w:rsidR="001C59D9" w:rsidP="001C59D9" w:rsidRDefault="001C59D9" w14:paraId="42B37A88" w14:textId="77777777">
      <w:pPr>
        <w:keepNext/>
        <w:keepLines/>
        <w:tabs>
          <w:tab w:val="center" w:pos="284"/>
        </w:tabs>
        <w:overflowPunct w:val="0"/>
        <w:autoSpaceDE w:val="0"/>
        <w:autoSpaceDN w:val="0"/>
        <w:adjustRightInd w:val="0"/>
        <w:ind w:left="266" w:hanging="266"/>
        <w:textAlignment w:val="baseline"/>
        <w:rPr>
          <w:b/>
          <w:lang w:val="en-GB"/>
        </w:rPr>
      </w:pPr>
    </w:p>
    <w:p w:rsidRPr="001C59D9" w:rsidR="001C59D9" w:rsidP="001C59D9" w:rsidRDefault="001C59D9" w14:paraId="7A708E37" w14:textId="77777777">
      <w:pPr>
        <w:overflowPunct w:val="0"/>
        <w:autoSpaceDE w:val="0"/>
        <w:autoSpaceDN w:val="0"/>
        <w:adjustRightInd w:val="0"/>
        <w:textAlignment w:val="baseline"/>
        <w:rPr>
          <w:szCs w:val="20"/>
        </w:rPr>
      </w:pPr>
      <w:r>
        <w:t>CESE:</w:t>
      </w:r>
    </w:p>
    <w:p w:rsidRPr="001C59D9" w:rsidR="001C59D9" w:rsidP="001C59D9" w:rsidRDefault="001C59D9" w14:paraId="4B0CD9E1" w14:textId="77777777">
      <w:pPr>
        <w:overflowPunct w:val="0"/>
        <w:autoSpaceDE w:val="0"/>
        <w:autoSpaceDN w:val="0"/>
        <w:adjustRightInd w:val="0"/>
        <w:textAlignment w:val="baseline"/>
        <w:rPr>
          <w:szCs w:val="20"/>
          <w:lang w:val="en-GB"/>
        </w:rPr>
      </w:pPr>
    </w:p>
    <w:p w:rsidRPr="001C59D9" w:rsidR="001C59D9" w:rsidP="00643D0B" w:rsidRDefault="001C59D9" w14:paraId="470F56FE" w14:textId="7FC0311F">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consideră că </w:t>
      </w:r>
      <w:r>
        <w:rPr>
          <w:b/>
        </w:rPr>
        <w:t>este inacceptabilă o nouă scădere a industriei metalurgice</w:t>
      </w:r>
      <w:r>
        <w:t xml:space="preserve">, deoarece riscă </w:t>
      </w:r>
      <w:r>
        <w:rPr>
          <w:b/>
        </w:rPr>
        <w:t>să submineze grav autonomia strategică a UE</w:t>
      </w:r>
      <w:r>
        <w:t xml:space="preserve">, toate sectoarele industriale (sectoarele feroviar, nuclear, maritim, spațial, de construcții de mașini apărare etc.) și, prin urmare, viitorul nostru industrial. Acum mai mult ca oricând, </w:t>
      </w:r>
      <w:r>
        <w:rPr>
          <w:b/>
        </w:rPr>
        <w:t>Europa trebuie să instituie un pact industrial</w:t>
      </w:r>
      <w:r>
        <w:t xml:space="preserve"> pentru a-și susține Pactul verde și Planul de acțiune privind economia circulară; este necesar </w:t>
      </w:r>
      <w:r>
        <w:rPr>
          <w:b/>
        </w:rPr>
        <w:t>să se consolideze alianțele industriale din industria metalurgică</w:t>
      </w:r>
      <w:r>
        <w:t xml:space="preserve"> prin „proiecte importante de interes european comun” și </w:t>
      </w:r>
      <w:r>
        <w:rPr>
          <w:b/>
        </w:rPr>
        <w:t>să se reindustrializeze multe regiuni abandonate pentru a restabili locuri de muncă de înaltă calitate la nivel local</w:t>
      </w:r>
      <w:r>
        <w:t>;</w:t>
      </w:r>
    </w:p>
    <w:p w:rsidRPr="001C59D9" w:rsidR="001C59D9" w:rsidP="00643D0B" w:rsidRDefault="001C59D9" w14:paraId="52DD51D1" w14:textId="0B2965BB">
      <w:pPr>
        <w:numPr>
          <w:ilvl w:val="0"/>
          <w:numId w:val="43"/>
        </w:numPr>
        <w:overflowPunct w:val="0"/>
        <w:autoSpaceDE w:val="0"/>
        <w:autoSpaceDN w:val="0"/>
        <w:adjustRightInd w:val="0"/>
        <w:ind w:left="284" w:hanging="284"/>
        <w:contextualSpacing/>
        <w:textAlignment w:val="baseline"/>
      </w:pPr>
      <w:r>
        <w:t xml:space="preserve">solicită de urgență Comisiei Europene </w:t>
      </w:r>
      <w:r>
        <w:rPr>
          <w:b/>
        </w:rPr>
        <w:t>să reia analizele și evaluările și abordările sectoriale ale politicii industriale prin exerciții de analiză prospectivă, pentru a recâștiga poziții competitive la nivel mondial</w:t>
      </w:r>
      <w:r>
        <w:t>;</w:t>
      </w:r>
    </w:p>
    <w:p w:rsidRPr="001C59D9" w:rsidR="001C59D9" w:rsidP="00643D0B" w:rsidRDefault="001C59D9" w14:paraId="6FFD9CC6" w14:textId="77777777">
      <w:pPr>
        <w:numPr>
          <w:ilvl w:val="0"/>
          <w:numId w:val="43"/>
        </w:numPr>
        <w:overflowPunct w:val="0"/>
        <w:autoSpaceDE w:val="0"/>
        <w:autoSpaceDN w:val="0"/>
        <w:adjustRightInd w:val="0"/>
        <w:ind w:left="284" w:hanging="284"/>
        <w:contextualSpacing/>
        <w:textAlignment w:val="baseline"/>
      </w:pPr>
      <w:r>
        <w:t xml:space="preserve">invită Comisia Europeană </w:t>
      </w:r>
      <w:r>
        <w:rPr>
          <w:b/>
        </w:rPr>
        <w:t>să pună rapid în aplicare măsuri specifice pentru a sprijini diferitele sectoare strategice: substanțele chimice și derivații lor, metalurgia și securitatea cibernetică</w:t>
      </w:r>
      <w:r>
        <w:t>;</w:t>
      </w:r>
    </w:p>
    <w:p w:rsidRPr="001C59D9" w:rsidR="001C59D9" w:rsidP="00643D0B" w:rsidRDefault="001C59D9" w14:paraId="59B42CB8" w14:textId="4E3066F6">
      <w:pPr>
        <w:numPr>
          <w:ilvl w:val="0"/>
          <w:numId w:val="43"/>
        </w:numPr>
        <w:overflowPunct w:val="0"/>
        <w:autoSpaceDE w:val="0"/>
        <w:autoSpaceDN w:val="0"/>
        <w:adjustRightInd w:val="0"/>
        <w:ind w:left="284" w:hanging="284"/>
        <w:contextualSpacing/>
        <w:textAlignment w:val="baseline"/>
      </w:pPr>
      <w:r>
        <w:t xml:space="preserve">consideră că întreprinderile au nevoie de </w:t>
      </w:r>
      <w:r>
        <w:rPr>
          <w:b/>
        </w:rPr>
        <w:t>acces la instituții bancare care să sprijine o politică industrială ancorată la nivel regional, de lucrători din ce în ce mai calificați și de centre universitare care promovează inovarea și cercetarea</w:t>
      </w:r>
      <w:r>
        <w:t xml:space="preserve"> pentru a crea locurile de muncă ale viitorului;</w:t>
      </w:r>
    </w:p>
    <w:p w:rsidRPr="001C59D9" w:rsidR="001C59D9" w:rsidP="00643D0B" w:rsidRDefault="001C59D9" w14:paraId="43D02535" w14:textId="77777777">
      <w:pPr>
        <w:numPr>
          <w:ilvl w:val="0"/>
          <w:numId w:val="43"/>
        </w:numPr>
        <w:overflowPunct w:val="0"/>
        <w:autoSpaceDE w:val="0"/>
        <w:autoSpaceDN w:val="0"/>
        <w:adjustRightInd w:val="0"/>
        <w:ind w:left="284" w:hanging="284"/>
        <w:contextualSpacing/>
        <w:textAlignment w:val="baseline"/>
      </w:pPr>
      <w:r>
        <w:t xml:space="preserve">subliniază că </w:t>
      </w:r>
      <w:r>
        <w:rPr>
          <w:b/>
        </w:rPr>
        <w:t>trebuie consolidate parteneriatele pentru a stimula inovarea și investițiile, că trebuie relocalizată industria chimică și că trebuie amplasate centre decizionale pe teritoriul european, trebuie uniformizate standardele de calitate pentru deșeurile de plastic sortate/tratate în prealabil</w:t>
      </w:r>
      <w:r>
        <w:t xml:space="preserve"> și trebuie instituită </w:t>
      </w:r>
      <w:r>
        <w:rPr>
          <w:b/>
        </w:rPr>
        <w:t>o piață secundară unică și deschisă</w:t>
      </w:r>
      <w:r>
        <w:t xml:space="preserve"> pentru a asigura o aprovizionare continuă cu deșeuri de plastic pentru funcționarea instalațiilor de reciclare chimică;</w:t>
      </w:r>
    </w:p>
    <w:p w:rsidRPr="001C59D9" w:rsidR="001C59D9" w:rsidP="00643D0B" w:rsidRDefault="001C59D9" w14:paraId="0B0E46F3" w14:textId="77777777">
      <w:pPr>
        <w:numPr>
          <w:ilvl w:val="0"/>
          <w:numId w:val="43"/>
        </w:numPr>
        <w:overflowPunct w:val="0"/>
        <w:autoSpaceDE w:val="0"/>
        <w:autoSpaceDN w:val="0"/>
        <w:adjustRightInd w:val="0"/>
        <w:ind w:left="284" w:hanging="284"/>
        <w:contextualSpacing/>
        <w:textAlignment w:val="baseline"/>
      </w:pPr>
      <w:r>
        <w:t xml:space="preserve">recomandă </w:t>
      </w:r>
      <w:r>
        <w:rPr>
          <w:b/>
        </w:rPr>
        <w:t>o gestionare sporită, care trebuie să fie constantă</w:t>
      </w:r>
      <w:r>
        <w:t xml:space="preserve">, și dezvoltarea unor </w:t>
      </w:r>
      <w:r>
        <w:rPr>
          <w:b/>
        </w:rPr>
        <w:t>programe de asistență tehnică preventivă</w:t>
      </w:r>
      <w:r>
        <w:t xml:space="preserve"> care să fie accesibile tuturor întreprinderilor.</w:t>
      </w:r>
    </w:p>
    <w:p w:rsidRPr="001C59D9" w:rsidR="001C59D9" w:rsidP="001C59D9" w:rsidRDefault="001C59D9" w14:paraId="3DC481B7" w14:textId="77777777">
      <w:pPr>
        <w:widowControl w:val="0"/>
        <w:overflowPunct w:val="0"/>
        <w:autoSpaceDE w:val="0"/>
        <w:autoSpaceDN w:val="0"/>
        <w:adjustRightInd w:val="0"/>
        <w:ind w:left="567"/>
        <w:textAlignment w:val="baseline"/>
        <w:rPr>
          <w:szCs w:val="20"/>
          <w:lang w:val="en-GB"/>
        </w:rPr>
      </w:pPr>
    </w:p>
    <w:p w:rsidRPr="001C59D9" w:rsidR="001C59D9" w:rsidP="001C59D9" w:rsidRDefault="001C59D9" w14:paraId="4177570F" w14:textId="77777777">
      <w:pPr>
        <w:keepNext/>
        <w:keepLines/>
        <w:widowControl w:val="0"/>
        <w:overflowPunct w:val="0"/>
        <w:autoSpaceDE w:val="0"/>
        <w:autoSpaceDN w:val="0"/>
        <w:adjustRightInd w:val="0"/>
        <w:textAlignment w:val="baseline"/>
        <w:rPr>
          <w:szCs w:val="20"/>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528"/>
      </w:tblGrid>
      <w:tr w:rsidRPr="001C59D9" w:rsidR="001C59D9" w:rsidTr="00BA5A73" w14:paraId="7B9A0D37" w14:textId="77777777">
        <w:tc>
          <w:tcPr>
            <w:tcW w:w="1560" w:type="dxa"/>
          </w:tcPr>
          <w:p w:rsidRPr="001C59D9" w:rsidR="001C59D9" w:rsidP="001C59D9" w:rsidRDefault="001C59D9" w14:paraId="1A53C334" w14:textId="389893BB">
            <w:pPr>
              <w:keepNext/>
              <w:keepLines/>
              <w:overflowPunct w:val="0"/>
              <w:autoSpaceDE w:val="0"/>
              <w:autoSpaceDN w:val="0"/>
              <w:adjustRightInd w:val="0"/>
              <w:spacing w:line="240" w:lineRule="auto"/>
              <w:textAlignment w:val="baseline"/>
              <w:rPr>
                <w:i/>
              </w:rPr>
            </w:pPr>
            <w:r>
              <w:rPr>
                <w:b/>
                <w:bCs/>
                <w:i/>
                <w:iCs/>
              </w:rPr>
              <w:t>Date de contact</w:t>
            </w:r>
            <w:r w:rsidR="00BA5A73">
              <w:rPr>
                <w:b/>
                <w:bCs/>
                <w:i/>
                <w:iCs/>
              </w:rPr>
              <w:t>:</w:t>
            </w:r>
          </w:p>
        </w:tc>
        <w:tc>
          <w:tcPr>
            <w:tcW w:w="5528" w:type="dxa"/>
          </w:tcPr>
          <w:p w:rsidRPr="001C59D9" w:rsidR="001C59D9" w:rsidP="001C59D9" w:rsidRDefault="001C59D9" w14:paraId="1A7452D2" w14:textId="491CE65F">
            <w:pPr>
              <w:keepNext/>
              <w:keepLines/>
              <w:overflowPunct w:val="0"/>
              <w:autoSpaceDE w:val="0"/>
              <w:autoSpaceDN w:val="0"/>
              <w:adjustRightInd w:val="0"/>
              <w:spacing w:line="240" w:lineRule="auto"/>
              <w:textAlignment w:val="baseline"/>
              <w:rPr>
                <w:i/>
              </w:rPr>
            </w:pPr>
            <w:proofErr w:type="spellStart"/>
            <w:r>
              <w:rPr>
                <w:i/>
              </w:rPr>
              <w:t>Marie</w:t>
            </w:r>
            <w:proofErr w:type="spellEnd"/>
            <w:r>
              <w:rPr>
                <w:i/>
              </w:rPr>
              <w:t xml:space="preserve">-Laurence </w:t>
            </w:r>
            <w:r w:rsidR="00BA5A73">
              <w:rPr>
                <w:i/>
              </w:rPr>
              <w:t>DRILLON</w:t>
            </w:r>
          </w:p>
        </w:tc>
      </w:tr>
      <w:tr w:rsidRPr="001C59D9" w:rsidR="001C59D9" w:rsidTr="00BA5A73" w14:paraId="510D17C4" w14:textId="77777777">
        <w:tc>
          <w:tcPr>
            <w:tcW w:w="1560" w:type="dxa"/>
          </w:tcPr>
          <w:p w:rsidRPr="001C59D9" w:rsidR="001C59D9" w:rsidP="001C59D9" w:rsidRDefault="00EC3D78" w14:paraId="5FF9E965" w14:textId="7C668805">
            <w:pPr>
              <w:keepNext/>
              <w:keepLines/>
              <w:overflowPunct w:val="0"/>
              <w:autoSpaceDE w:val="0"/>
              <w:autoSpaceDN w:val="0"/>
              <w:adjustRightInd w:val="0"/>
              <w:spacing w:line="240" w:lineRule="auto"/>
              <w:textAlignment w:val="baseline"/>
              <w:rPr>
                <w:i/>
              </w:rPr>
            </w:pPr>
            <w:r>
              <w:rPr>
                <w:i/>
              </w:rPr>
              <w:t>Tel.:</w:t>
            </w:r>
          </w:p>
        </w:tc>
        <w:tc>
          <w:tcPr>
            <w:tcW w:w="5528" w:type="dxa"/>
          </w:tcPr>
          <w:p w:rsidRPr="001C59D9" w:rsidR="001C59D9" w:rsidP="001C59D9" w:rsidRDefault="001C59D9" w14:paraId="117BAF9F" w14:textId="63AF5E2A">
            <w:pPr>
              <w:keepNext/>
              <w:keepLines/>
              <w:overflowPunct w:val="0"/>
              <w:autoSpaceDE w:val="0"/>
              <w:autoSpaceDN w:val="0"/>
              <w:adjustRightInd w:val="0"/>
              <w:spacing w:line="240" w:lineRule="auto"/>
              <w:textAlignment w:val="baseline"/>
              <w:rPr>
                <w:i/>
              </w:rPr>
            </w:pPr>
            <w:r>
              <w:rPr>
                <w:i/>
              </w:rPr>
              <w:t>+32</w:t>
            </w:r>
            <w:r w:rsidR="00BA5A73">
              <w:rPr>
                <w:i/>
              </w:rPr>
              <w:t xml:space="preserve"> </w:t>
            </w:r>
            <w:r>
              <w:rPr>
                <w:i/>
              </w:rPr>
              <w:t>25468320</w:t>
            </w:r>
          </w:p>
        </w:tc>
      </w:tr>
      <w:tr w:rsidRPr="001C59D9" w:rsidR="001C59D9" w:rsidTr="00BA5A73" w14:paraId="375F101A" w14:textId="77777777">
        <w:tc>
          <w:tcPr>
            <w:tcW w:w="1560" w:type="dxa"/>
          </w:tcPr>
          <w:p w:rsidRPr="001C59D9" w:rsidR="001C59D9" w:rsidP="001C59D9" w:rsidRDefault="00EC3D78" w14:paraId="7E558C19" w14:textId="0643BF87">
            <w:pPr>
              <w:overflowPunct w:val="0"/>
              <w:autoSpaceDE w:val="0"/>
              <w:autoSpaceDN w:val="0"/>
              <w:adjustRightInd w:val="0"/>
              <w:spacing w:line="240" w:lineRule="auto"/>
              <w:textAlignment w:val="baseline"/>
              <w:rPr>
                <w:i/>
              </w:rPr>
            </w:pPr>
            <w:r>
              <w:rPr>
                <w:i/>
              </w:rPr>
              <w:t>E-mail:</w:t>
            </w:r>
          </w:p>
        </w:tc>
        <w:tc>
          <w:tcPr>
            <w:tcW w:w="5528" w:type="dxa"/>
          </w:tcPr>
          <w:p w:rsidRPr="001C59D9" w:rsidR="001C59D9" w:rsidP="001C59D9" w:rsidRDefault="001C59D9" w14:paraId="32EC8961" w14:textId="77777777">
            <w:pPr>
              <w:overflowPunct w:val="0"/>
              <w:autoSpaceDE w:val="0"/>
              <w:autoSpaceDN w:val="0"/>
              <w:adjustRightInd w:val="0"/>
              <w:spacing w:line="240" w:lineRule="auto"/>
              <w:textAlignment w:val="baseline"/>
              <w:rPr>
                <w:i/>
              </w:rPr>
            </w:pPr>
            <w:r>
              <w:rPr>
                <w:i/>
              </w:rPr>
              <w:t>Marie-Laurence.Drillon@eesc.europa.eu</w:t>
            </w:r>
          </w:p>
        </w:tc>
      </w:tr>
    </w:tbl>
    <w:p w:rsidR="00B61E90" w:rsidP="006D6D4E" w:rsidRDefault="00B61E90" w14:paraId="45DC78CE" w14:textId="320217D2">
      <w:pPr>
        <w:keepNext/>
        <w:keepLines/>
        <w:rPr>
          <w:lang w:val="en-GB"/>
        </w:rPr>
      </w:pPr>
    </w:p>
    <w:p w:rsidR="00B61E90" w:rsidRDefault="00B61E90" w14:paraId="15589095" w14:textId="77777777">
      <w:pPr>
        <w:spacing w:after="160" w:line="259" w:lineRule="auto"/>
        <w:jc w:val="left"/>
      </w:pPr>
      <w:r>
        <w:br w:type="page"/>
      </w:r>
    </w:p>
    <w:p w:rsidR="00395260" w:rsidP="006D6D4E" w:rsidRDefault="00395260" w14:paraId="2D41024D" w14:textId="77777777">
      <w:pPr>
        <w:keepNext/>
        <w:keepLines/>
        <w:rPr>
          <w:lang w:val="en-GB"/>
        </w:rPr>
      </w:pPr>
    </w:p>
    <w:p w:rsidRPr="004135C1" w:rsidR="004135C1" w:rsidP="004135C1" w:rsidRDefault="003F2D59" w14:paraId="4C6E69A7" w14:textId="1964BA73">
      <w:pPr>
        <w:widowControl w:val="0"/>
        <w:numPr>
          <w:ilvl w:val="0"/>
          <w:numId w:val="6"/>
        </w:numPr>
        <w:overflowPunct w:val="0"/>
        <w:autoSpaceDE w:val="0"/>
        <w:autoSpaceDN w:val="0"/>
        <w:adjustRightInd w:val="0"/>
        <w:ind w:hanging="567"/>
        <w:textAlignment w:val="baseline"/>
        <w:rPr>
          <w:sz w:val="20"/>
          <w:szCs w:val="20"/>
        </w:rPr>
      </w:pPr>
      <w:hyperlink w:history="1" r:id="rId50">
        <w:r w:rsidR="00B446F2">
          <w:rPr>
            <w:b/>
            <w:i/>
            <w:color w:val="0000FF"/>
            <w:sz w:val="28"/>
            <w:u w:val="single"/>
          </w:rPr>
          <w:t>Mutații industriale în sectorul sănătății în contex</w:t>
        </w:r>
        <w:r w:rsidR="00B446F2">
          <w:rPr>
            <w:b/>
            <w:i/>
            <w:color w:val="0000FF"/>
            <w:sz w:val="28"/>
            <w:u w:val="single"/>
          </w:rPr>
          <w:t>t</w:t>
        </w:r>
        <w:r w:rsidR="00B446F2">
          <w:rPr>
            <w:b/>
            <w:i/>
            <w:color w:val="0000FF"/>
            <w:sz w:val="28"/>
            <w:u w:val="single"/>
          </w:rPr>
          <w:t>ul multiplicării crizelor</w:t>
        </w:r>
      </w:hyperlink>
    </w:p>
    <w:p w:rsidRPr="004135C1" w:rsidR="004135C1" w:rsidP="004135C1" w:rsidRDefault="004135C1" w14:paraId="42D81671" w14:textId="77777777">
      <w:pPr>
        <w:tabs>
          <w:tab w:val="center" w:pos="284"/>
        </w:tabs>
        <w:overflowPunct w:val="0"/>
        <w:autoSpaceDE w:val="0"/>
        <w:autoSpaceDN w:val="0"/>
        <w:adjustRightInd w:val="0"/>
        <w:ind w:left="266" w:hanging="266"/>
        <w:textAlignment w:val="baseline"/>
        <w:rPr>
          <w:b/>
          <w:lang w:val="en-GB"/>
        </w:rPr>
      </w:pPr>
    </w:p>
    <w:tbl>
      <w:tblPr>
        <w:tblStyle w:val="TableGrid1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385"/>
      </w:tblGrid>
      <w:tr w:rsidRPr="004135C1" w:rsidR="004135C1" w:rsidTr="00863A8F" w14:paraId="7437B509" w14:textId="77777777">
        <w:tc>
          <w:tcPr>
            <w:tcW w:w="1591" w:type="pct"/>
          </w:tcPr>
          <w:p w:rsidRPr="004135C1" w:rsidR="004135C1" w:rsidP="004135C1" w:rsidRDefault="004135C1" w14:paraId="76E1C0AB" w14:textId="51FE737E">
            <w:pPr>
              <w:tabs>
                <w:tab w:val="center" w:pos="284"/>
              </w:tabs>
              <w:overflowPunct w:val="0"/>
              <w:autoSpaceDE w:val="0"/>
              <w:autoSpaceDN w:val="0"/>
              <w:adjustRightInd w:val="0"/>
              <w:ind w:left="266" w:hanging="266"/>
              <w:textAlignment w:val="baseline"/>
              <w:rPr>
                <w:b/>
              </w:rPr>
            </w:pPr>
            <w:r>
              <w:rPr>
                <w:b/>
                <w:bCs/>
              </w:rPr>
              <w:t>Raportor</w:t>
            </w:r>
            <w:r w:rsidR="00BA5A73">
              <w:rPr>
                <w:b/>
                <w:bCs/>
              </w:rPr>
              <w:t>:</w:t>
            </w:r>
          </w:p>
        </w:tc>
        <w:tc>
          <w:tcPr>
            <w:tcW w:w="3409" w:type="pct"/>
          </w:tcPr>
          <w:p w:rsidRPr="004135C1" w:rsidR="004135C1" w:rsidP="004135C1" w:rsidRDefault="004135C1" w14:paraId="4DA9553C" w14:textId="37C5A88C">
            <w:pPr>
              <w:tabs>
                <w:tab w:val="center" w:pos="284"/>
              </w:tabs>
              <w:overflowPunct w:val="0"/>
              <w:autoSpaceDE w:val="0"/>
              <w:autoSpaceDN w:val="0"/>
              <w:adjustRightInd w:val="0"/>
              <w:ind w:left="266" w:hanging="266"/>
              <w:textAlignment w:val="baseline"/>
            </w:pPr>
            <w:r>
              <w:t>Florian MARIN (Grupul „Lucrători”</w:t>
            </w:r>
            <w:r w:rsidR="00BA5A73">
              <w:t xml:space="preserve"> </w:t>
            </w:r>
            <w:r w:rsidR="0093712D">
              <w:t>–</w:t>
            </w:r>
            <w:r>
              <w:t xml:space="preserve"> RO)</w:t>
            </w:r>
          </w:p>
        </w:tc>
      </w:tr>
      <w:tr w:rsidRPr="004135C1" w:rsidR="004135C1" w:rsidTr="00863A8F" w14:paraId="5792E4CB" w14:textId="77777777">
        <w:tc>
          <w:tcPr>
            <w:tcW w:w="1591" w:type="pct"/>
          </w:tcPr>
          <w:p w:rsidRPr="004135C1" w:rsidR="004135C1" w:rsidP="004135C1" w:rsidRDefault="004135C1" w14:paraId="18291D19" w14:textId="29A19B0A">
            <w:pPr>
              <w:tabs>
                <w:tab w:val="center" w:pos="284"/>
              </w:tabs>
              <w:overflowPunct w:val="0"/>
              <w:autoSpaceDE w:val="0"/>
              <w:autoSpaceDN w:val="0"/>
              <w:adjustRightInd w:val="0"/>
              <w:ind w:left="266" w:hanging="266"/>
              <w:textAlignment w:val="baseline"/>
              <w:rPr>
                <w:b/>
              </w:rPr>
            </w:pPr>
            <w:r>
              <w:rPr>
                <w:b/>
              </w:rPr>
              <w:t>Coraportor</w:t>
            </w:r>
            <w:r w:rsidR="00BA5A73">
              <w:rPr>
                <w:b/>
              </w:rPr>
              <w:t>:</w:t>
            </w:r>
          </w:p>
        </w:tc>
        <w:tc>
          <w:tcPr>
            <w:tcW w:w="3409" w:type="pct"/>
          </w:tcPr>
          <w:p w:rsidRPr="004135C1" w:rsidR="004135C1" w:rsidP="004135C1" w:rsidRDefault="004135C1" w14:paraId="7C4E0140" w14:textId="3D6E3C8F">
            <w:pPr>
              <w:tabs>
                <w:tab w:val="center" w:pos="284"/>
              </w:tabs>
              <w:overflowPunct w:val="0"/>
              <w:autoSpaceDE w:val="0"/>
              <w:autoSpaceDN w:val="0"/>
              <w:adjustRightInd w:val="0"/>
              <w:ind w:left="266" w:hanging="266"/>
              <w:textAlignment w:val="baseline"/>
            </w:pPr>
            <w:r>
              <w:t xml:space="preserve">Antonello </w:t>
            </w:r>
            <w:proofErr w:type="spellStart"/>
            <w:r>
              <w:t>Pezzini</w:t>
            </w:r>
            <w:proofErr w:type="spellEnd"/>
            <w:r>
              <w:t xml:space="preserve"> (Cat. 1–IT)</w:t>
            </w:r>
          </w:p>
        </w:tc>
      </w:tr>
      <w:tr w:rsidRPr="004135C1" w:rsidR="004135C1" w:rsidTr="00863A8F" w14:paraId="35C56C8C" w14:textId="77777777">
        <w:tc>
          <w:tcPr>
            <w:tcW w:w="5000" w:type="pct"/>
            <w:gridSpan w:val="2"/>
          </w:tcPr>
          <w:p w:rsidRPr="004135C1" w:rsidR="004135C1" w:rsidP="004135C1" w:rsidRDefault="004135C1" w14:paraId="396012FE" w14:textId="77777777">
            <w:pPr>
              <w:tabs>
                <w:tab w:val="center" w:pos="284"/>
              </w:tabs>
              <w:overflowPunct w:val="0"/>
              <w:autoSpaceDE w:val="0"/>
              <w:autoSpaceDN w:val="0"/>
              <w:adjustRightInd w:val="0"/>
              <w:spacing w:line="160" w:lineRule="exact"/>
              <w:ind w:left="266" w:hanging="266"/>
              <w:textAlignment w:val="baseline"/>
            </w:pPr>
          </w:p>
        </w:tc>
      </w:tr>
      <w:tr w:rsidRPr="004135C1" w:rsidR="004135C1" w:rsidTr="00863A8F" w14:paraId="688A83AF" w14:textId="77777777">
        <w:tc>
          <w:tcPr>
            <w:tcW w:w="1591" w:type="pct"/>
            <w:vMerge w:val="restart"/>
          </w:tcPr>
          <w:p w:rsidRPr="004135C1" w:rsidR="004135C1" w:rsidP="004135C1" w:rsidRDefault="00D16BAA" w14:paraId="71E1FB44" w14:textId="4AA2E6BF">
            <w:pPr>
              <w:tabs>
                <w:tab w:val="center" w:pos="284"/>
              </w:tabs>
              <w:overflowPunct w:val="0"/>
              <w:autoSpaceDE w:val="0"/>
              <w:autoSpaceDN w:val="0"/>
              <w:adjustRightInd w:val="0"/>
              <w:ind w:left="266" w:hanging="266"/>
              <w:textAlignment w:val="baseline"/>
              <w:rPr>
                <w:b/>
              </w:rPr>
            </w:pPr>
            <w:r>
              <w:rPr>
                <w:b/>
                <w:bCs/>
              </w:rPr>
              <w:t>Referințe:</w:t>
            </w:r>
          </w:p>
        </w:tc>
        <w:tc>
          <w:tcPr>
            <w:tcW w:w="3409" w:type="pct"/>
          </w:tcPr>
          <w:p w:rsidR="00A7132A" w:rsidP="004135C1" w:rsidRDefault="00BA5A73" w14:paraId="70BFA311" w14:textId="0AF492C6">
            <w:pPr>
              <w:tabs>
                <w:tab w:val="center" w:pos="284"/>
              </w:tabs>
              <w:overflowPunct w:val="0"/>
              <w:autoSpaceDE w:val="0"/>
              <w:autoSpaceDN w:val="0"/>
              <w:adjustRightInd w:val="0"/>
              <w:ind w:left="266" w:hanging="266"/>
              <w:textAlignment w:val="baseline"/>
            </w:pPr>
            <w:r>
              <w:t>A</w:t>
            </w:r>
            <w:r w:rsidR="00A7132A">
              <w:t>viz din proprie inițiativă</w:t>
            </w:r>
          </w:p>
          <w:p w:rsidRPr="004135C1" w:rsidR="004135C1" w:rsidP="004135C1" w:rsidRDefault="004135C1" w14:paraId="057159B1" w14:textId="4915FDE9">
            <w:pPr>
              <w:tabs>
                <w:tab w:val="center" w:pos="284"/>
              </w:tabs>
              <w:overflowPunct w:val="0"/>
              <w:autoSpaceDE w:val="0"/>
              <w:autoSpaceDN w:val="0"/>
              <w:adjustRightInd w:val="0"/>
              <w:ind w:left="266" w:hanging="266"/>
              <w:textAlignment w:val="baseline"/>
            </w:pPr>
            <w:r>
              <w:t>EESC-2024-02033-00-00-AC</w:t>
            </w:r>
          </w:p>
        </w:tc>
      </w:tr>
      <w:tr w:rsidRPr="004135C1" w:rsidR="004135C1" w:rsidTr="00863A8F" w14:paraId="3A541F7A" w14:textId="77777777">
        <w:tc>
          <w:tcPr>
            <w:tcW w:w="1591" w:type="pct"/>
            <w:vMerge/>
          </w:tcPr>
          <w:p w:rsidRPr="004135C1" w:rsidR="004135C1" w:rsidP="004135C1" w:rsidRDefault="004135C1" w14:paraId="24EACD1B" w14:textId="77777777">
            <w:pPr>
              <w:tabs>
                <w:tab w:val="center" w:pos="284"/>
              </w:tabs>
              <w:overflowPunct w:val="0"/>
              <w:autoSpaceDE w:val="0"/>
              <w:autoSpaceDN w:val="0"/>
              <w:adjustRightInd w:val="0"/>
              <w:ind w:left="266" w:hanging="266"/>
              <w:textAlignment w:val="baseline"/>
              <w:rPr>
                <w:b/>
              </w:rPr>
            </w:pPr>
          </w:p>
        </w:tc>
        <w:tc>
          <w:tcPr>
            <w:tcW w:w="3409" w:type="pct"/>
          </w:tcPr>
          <w:p w:rsidRPr="004135C1" w:rsidR="004135C1" w:rsidP="004135C1" w:rsidRDefault="004135C1" w14:paraId="5ECB5A4D" w14:textId="77777777">
            <w:pPr>
              <w:tabs>
                <w:tab w:val="center" w:pos="284"/>
              </w:tabs>
              <w:overflowPunct w:val="0"/>
              <w:autoSpaceDE w:val="0"/>
              <w:autoSpaceDN w:val="0"/>
              <w:adjustRightInd w:val="0"/>
              <w:ind w:left="266" w:hanging="266"/>
              <w:textAlignment w:val="baseline"/>
            </w:pPr>
          </w:p>
        </w:tc>
      </w:tr>
    </w:tbl>
    <w:p w:rsidRPr="004135C1" w:rsidR="004135C1" w:rsidP="004135C1" w:rsidRDefault="004135C1" w14:paraId="48486D8D" w14:textId="77777777">
      <w:pPr>
        <w:tabs>
          <w:tab w:val="center" w:pos="284"/>
        </w:tabs>
        <w:overflowPunct w:val="0"/>
        <w:autoSpaceDE w:val="0"/>
        <w:autoSpaceDN w:val="0"/>
        <w:adjustRightInd w:val="0"/>
        <w:ind w:left="266" w:hanging="266"/>
        <w:textAlignment w:val="baseline"/>
        <w:rPr>
          <w:lang w:val="en-GB"/>
        </w:rPr>
      </w:pPr>
    </w:p>
    <w:p w:rsidRPr="004135C1" w:rsidR="004135C1" w:rsidP="004135C1" w:rsidRDefault="00EC3D78" w14:paraId="1D9F9916" w14:textId="2E611A0C">
      <w:pPr>
        <w:keepNext/>
        <w:keepLines/>
        <w:tabs>
          <w:tab w:val="center" w:pos="284"/>
        </w:tabs>
        <w:overflowPunct w:val="0"/>
        <w:autoSpaceDE w:val="0"/>
        <w:autoSpaceDN w:val="0"/>
        <w:adjustRightInd w:val="0"/>
        <w:ind w:left="266" w:hanging="266"/>
        <w:textAlignment w:val="baseline"/>
        <w:rPr>
          <w:b/>
        </w:rPr>
      </w:pPr>
      <w:r>
        <w:rPr>
          <w:b/>
        </w:rPr>
        <w:t>Punctele principale:</w:t>
      </w:r>
    </w:p>
    <w:p w:rsidRPr="004135C1" w:rsidR="004135C1" w:rsidP="004135C1" w:rsidRDefault="004135C1" w14:paraId="0EC092D3" w14:textId="77777777">
      <w:pPr>
        <w:keepNext/>
        <w:keepLines/>
        <w:tabs>
          <w:tab w:val="center" w:pos="284"/>
        </w:tabs>
        <w:overflowPunct w:val="0"/>
        <w:autoSpaceDE w:val="0"/>
        <w:autoSpaceDN w:val="0"/>
        <w:adjustRightInd w:val="0"/>
        <w:ind w:left="266" w:hanging="266"/>
        <w:textAlignment w:val="baseline"/>
        <w:rPr>
          <w:b/>
          <w:lang w:val="en-GB"/>
        </w:rPr>
      </w:pPr>
    </w:p>
    <w:p w:rsidR="004135C1" w:rsidP="004135C1" w:rsidRDefault="004135C1" w14:paraId="0CCD541D" w14:textId="77777777">
      <w:pPr>
        <w:overflowPunct w:val="0"/>
        <w:autoSpaceDE w:val="0"/>
        <w:autoSpaceDN w:val="0"/>
        <w:adjustRightInd w:val="0"/>
        <w:textAlignment w:val="baseline"/>
        <w:rPr>
          <w:bCs/>
          <w:iCs/>
        </w:rPr>
      </w:pPr>
      <w:r>
        <w:t>CESE:</w:t>
      </w:r>
    </w:p>
    <w:p w:rsidRPr="004135C1" w:rsidR="009C4B7B" w:rsidP="004135C1" w:rsidRDefault="009C4B7B" w14:paraId="2F9A5642" w14:textId="77777777">
      <w:pPr>
        <w:overflowPunct w:val="0"/>
        <w:autoSpaceDE w:val="0"/>
        <w:autoSpaceDN w:val="0"/>
        <w:adjustRightInd w:val="0"/>
        <w:textAlignment w:val="baseline"/>
        <w:rPr>
          <w:bCs/>
          <w:iCs/>
          <w:lang w:val="en-GB"/>
        </w:rPr>
      </w:pPr>
    </w:p>
    <w:p w:rsidRPr="004135C1" w:rsidR="004135C1" w:rsidP="00643D0B" w:rsidRDefault="004135C1" w14:paraId="4A46FD7C" w14:textId="77777777">
      <w:pPr>
        <w:widowControl w:val="0"/>
        <w:numPr>
          <w:ilvl w:val="0"/>
          <w:numId w:val="44"/>
        </w:numPr>
        <w:overflowPunct w:val="0"/>
        <w:autoSpaceDE w:val="0"/>
        <w:autoSpaceDN w:val="0"/>
        <w:adjustRightInd w:val="0"/>
        <w:ind w:left="284" w:hanging="284"/>
        <w:textAlignment w:val="baseline"/>
        <w:rPr>
          <w:bCs/>
          <w:iCs/>
        </w:rPr>
      </w:pPr>
      <w:r>
        <w:t xml:space="preserve">consideră că sistemele de sănătate ale UE ar trebui să fie </w:t>
      </w:r>
      <w:proofErr w:type="spellStart"/>
      <w:r>
        <w:t>reziliente</w:t>
      </w:r>
      <w:proofErr w:type="spellEnd"/>
      <w:r>
        <w:t>, capabile să reacționeze la șocuri, să protejeze viața, să fie incluzive și echitabile, centrate pe oameni și accesibile, să se bazeze pe cercetare și inovare, și să fie coordonate între statele membre;</w:t>
      </w:r>
    </w:p>
    <w:p w:rsidRPr="004135C1" w:rsidR="004135C1" w:rsidP="00643D0B" w:rsidRDefault="004135C1" w14:paraId="20774A8D" w14:textId="77777777">
      <w:pPr>
        <w:widowControl w:val="0"/>
        <w:numPr>
          <w:ilvl w:val="0"/>
          <w:numId w:val="44"/>
        </w:numPr>
        <w:overflowPunct w:val="0"/>
        <w:autoSpaceDE w:val="0"/>
        <w:autoSpaceDN w:val="0"/>
        <w:adjustRightInd w:val="0"/>
        <w:ind w:left="284" w:hanging="284"/>
        <w:textAlignment w:val="baseline"/>
        <w:rPr>
          <w:bCs/>
          <w:iCs/>
          <w:szCs w:val="20"/>
        </w:rPr>
      </w:pPr>
      <w:r>
        <w:t>solicită Comisiei Europene să recunoască sănătatea și să sprijine integrarea în continuare a sistemelor naționale de sănătate ca priorități pentru mandatul 2024-2029 și să contribuie la aceste priorități cu un sprijin instituțional ambițios și cu investiții sporite;</w:t>
      </w:r>
    </w:p>
    <w:p w:rsidRPr="004135C1" w:rsidR="004135C1" w:rsidP="00643D0B" w:rsidRDefault="004135C1" w14:paraId="1B73C829" w14:textId="77777777">
      <w:pPr>
        <w:widowControl w:val="0"/>
        <w:numPr>
          <w:ilvl w:val="0"/>
          <w:numId w:val="44"/>
        </w:numPr>
        <w:overflowPunct w:val="0"/>
        <w:autoSpaceDE w:val="0"/>
        <w:autoSpaceDN w:val="0"/>
        <w:adjustRightInd w:val="0"/>
        <w:ind w:left="284" w:hanging="284"/>
        <w:textAlignment w:val="baseline"/>
        <w:rPr>
          <w:bCs/>
          <w:iCs/>
          <w:szCs w:val="20"/>
        </w:rPr>
      </w:pPr>
      <w:r>
        <w:t>salută actul legislativ privind medicamentele critice, anunțat în orientările politice pentru noua Comisie Europeană, și solicită consolidarea cooperării în acest domeniu cu statele membre, cu părțile interesate din sectorul public și privat, cu mediul academic și cu societatea civilă;</w:t>
      </w:r>
    </w:p>
    <w:p w:rsidRPr="004135C1" w:rsidR="004135C1" w:rsidP="00643D0B" w:rsidRDefault="004135C1" w14:paraId="43D28491" w14:textId="77777777">
      <w:pPr>
        <w:widowControl w:val="0"/>
        <w:numPr>
          <w:ilvl w:val="0"/>
          <w:numId w:val="44"/>
        </w:numPr>
        <w:overflowPunct w:val="0"/>
        <w:autoSpaceDE w:val="0"/>
        <w:autoSpaceDN w:val="0"/>
        <w:adjustRightInd w:val="0"/>
        <w:ind w:left="284" w:hanging="284"/>
        <w:textAlignment w:val="baseline"/>
        <w:rPr>
          <w:bCs/>
          <w:iCs/>
          <w:szCs w:val="20"/>
        </w:rPr>
      </w:pPr>
      <w:r>
        <w:t>solicită o abordare integrată, multidimensională și centrată pe pacient, care să asigure accesul la medicamente, diagnostice și tratamente sigure, eficace și de calitate;</w:t>
      </w:r>
    </w:p>
    <w:p w:rsidRPr="004135C1" w:rsidR="004135C1" w:rsidP="00643D0B" w:rsidRDefault="004135C1" w14:paraId="7E3486F0"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sugerează o serie de măsuri concrete menite să stimuleze competitivitatea și reziliența sectorului, să îmbunătățească condițiile de muncă din sector, reducând în același timp dependențele de țările terțe și evitând deficitele. În special, recomandă actualizarea listei de acțiuni acoperite de „calea de tranziție sanitară” pentru a continua consolidarea pieței unice în sectorul sănătății;</w:t>
      </w:r>
    </w:p>
    <w:p w:rsidRPr="004135C1" w:rsidR="004135C1" w:rsidP="00643D0B" w:rsidRDefault="004135C1" w14:paraId="4029A457"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recunoaște transformarea digitală a sectorului sănătății și solicită utilizarea inteligenței artificiale (IA) centrată pe factorul uman, o mai mare operabilitate a datelor, spații digitale partajate și sigure și o protecție consolidată a riscurilor cibernetice;</w:t>
      </w:r>
    </w:p>
    <w:p w:rsidRPr="004135C1" w:rsidR="004135C1" w:rsidP="00643D0B" w:rsidRDefault="004135C1" w14:paraId="189280E3"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sprijină inovarea ca motor al competitivității și solicită o infrastructură publică supranațională de cercetare în domeniul medicinei;</w:t>
      </w:r>
    </w:p>
    <w:p w:rsidRPr="004135C1" w:rsidR="004135C1" w:rsidP="00643D0B" w:rsidRDefault="004135C1" w14:paraId="476751C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subliniază potențialul medicamentelor preventive și personalizate și necesitatea de a crește investițiile în domeniul bolilor rare;</w:t>
      </w:r>
    </w:p>
    <w:p w:rsidRPr="004135C1" w:rsidR="004135C1" w:rsidP="00643D0B" w:rsidRDefault="004135C1" w14:paraId="61B99D9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 xml:space="preserve">subliniază că este important să se asigure accesul universal și echitabil la asistență medicală și medicamente în întreaga UE. Aceasta include prețuri accesibile bazate pe „modelul echitabil de stabilire a prețurilor”. </w:t>
      </w:r>
    </w:p>
    <w:p w:rsidRPr="004135C1" w:rsidR="004135C1" w:rsidP="004135C1" w:rsidRDefault="004135C1" w14:paraId="28E01A61" w14:textId="77777777">
      <w:pPr>
        <w:widowControl w:val="0"/>
        <w:overflowPunct w:val="0"/>
        <w:autoSpaceDE w:val="0"/>
        <w:autoSpaceDN w:val="0"/>
        <w:adjustRightInd w:val="0"/>
        <w:ind w:left="709"/>
        <w:textAlignment w:val="baseline"/>
        <w:rPr>
          <w:rFonts w:asciiTheme="minorHAnsi" w:hAnsiTheme="minorHAnsi"/>
          <w:szCs w:val="20"/>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4135C1" w:rsidR="004135C1" w:rsidTr="00863A8F" w14:paraId="0D9DE5D8" w14:textId="77777777">
        <w:tc>
          <w:tcPr>
            <w:tcW w:w="1556" w:type="pct"/>
          </w:tcPr>
          <w:p w:rsidRPr="004135C1" w:rsidR="004135C1" w:rsidP="004135C1" w:rsidRDefault="004135C1" w14:paraId="3860B143" w14:textId="24F48C38">
            <w:pPr>
              <w:overflowPunct w:val="0"/>
              <w:autoSpaceDE w:val="0"/>
              <w:autoSpaceDN w:val="0"/>
              <w:adjustRightInd w:val="0"/>
              <w:spacing w:line="240" w:lineRule="auto"/>
              <w:textAlignment w:val="baseline"/>
              <w:rPr>
                <w:i/>
              </w:rPr>
            </w:pPr>
            <w:r>
              <w:rPr>
                <w:b/>
                <w:bCs/>
                <w:i/>
                <w:iCs/>
              </w:rPr>
              <w:t>Date de contact</w:t>
            </w:r>
            <w:r w:rsidR="00BA5A73">
              <w:rPr>
                <w:b/>
                <w:bCs/>
                <w:i/>
                <w:iCs/>
              </w:rPr>
              <w:t>:</w:t>
            </w:r>
          </w:p>
        </w:tc>
        <w:tc>
          <w:tcPr>
            <w:tcW w:w="3444" w:type="pct"/>
          </w:tcPr>
          <w:p w:rsidRPr="004135C1" w:rsidR="004135C1" w:rsidP="004135C1" w:rsidRDefault="004135C1" w14:paraId="707D2FC1" w14:textId="2AB60BEF">
            <w:pPr>
              <w:overflowPunct w:val="0"/>
              <w:autoSpaceDE w:val="0"/>
              <w:autoSpaceDN w:val="0"/>
              <w:adjustRightInd w:val="0"/>
              <w:spacing w:line="240" w:lineRule="auto"/>
              <w:textAlignment w:val="baseline"/>
              <w:rPr>
                <w:i/>
              </w:rPr>
            </w:pPr>
            <w:r>
              <w:rPr>
                <w:i/>
              </w:rPr>
              <w:t xml:space="preserve">Laia </w:t>
            </w:r>
            <w:proofErr w:type="spellStart"/>
            <w:r>
              <w:rPr>
                <w:i/>
              </w:rPr>
              <w:t>Tomàs</w:t>
            </w:r>
            <w:proofErr w:type="spellEnd"/>
            <w:r>
              <w:rPr>
                <w:i/>
              </w:rPr>
              <w:t xml:space="preserve"> </w:t>
            </w:r>
            <w:r w:rsidR="00BA5A73">
              <w:rPr>
                <w:i/>
              </w:rPr>
              <w:t>VINARDELL</w:t>
            </w:r>
          </w:p>
        </w:tc>
      </w:tr>
      <w:tr w:rsidRPr="004135C1" w:rsidR="004135C1" w:rsidTr="00863A8F" w14:paraId="52696548" w14:textId="77777777">
        <w:tc>
          <w:tcPr>
            <w:tcW w:w="1556" w:type="pct"/>
          </w:tcPr>
          <w:p w:rsidRPr="004135C1" w:rsidR="004135C1" w:rsidP="004135C1" w:rsidRDefault="00EC3D78" w14:paraId="7D874424" w14:textId="4E671128">
            <w:pPr>
              <w:overflowPunct w:val="0"/>
              <w:autoSpaceDE w:val="0"/>
              <w:autoSpaceDN w:val="0"/>
              <w:adjustRightInd w:val="0"/>
              <w:spacing w:line="240" w:lineRule="auto"/>
              <w:textAlignment w:val="baseline"/>
              <w:rPr>
                <w:i/>
              </w:rPr>
            </w:pPr>
            <w:r>
              <w:rPr>
                <w:i/>
              </w:rPr>
              <w:t>Tel.:</w:t>
            </w:r>
          </w:p>
        </w:tc>
        <w:tc>
          <w:tcPr>
            <w:tcW w:w="3444" w:type="pct"/>
          </w:tcPr>
          <w:p w:rsidRPr="004135C1" w:rsidR="004135C1" w:rsidP="004135C1" w:rsidRDefault="004135C1" w14:paraId="494E0D84" w14:textId="77777777">
            <w:pPr>
              <w:overflowPunct w:val="0"/>
              <w:autoSpaceDE w:val="0"/>
              <w:autoSpaceDN w:val="0"/>
              <w:adjustRightInd w:val="0"/>
              <w:spacing w:line="240" w:lineRule="auto"/>
              <w:textAlignment w:val="baseline"/>
              <w:rPr>
                <w:i/>
              </w:rPr>
            </w:pPr>
            <w:r>
              <w:rPr>
                <w:i/>
              </w:rPr>
              <w:t>+32 25469149</w:t>
            </w:r>
          </w:p>
        </w:tc>
      </w:tr>
      <w:tr w:rsidRPr="004135C1" w:rsidR="004135C1" w:rsidTr="00863A8F" w14:paraId="683775F3" w14:textId="77777777">
        <w:tc>
          <w:tcPr>
            <w:tcW w:w="1556" w:type="pct"/>
          </w:tcPr>
          <w:p w:rsidRPr="004135C1" w:rsidR="004135C1" w:rsidP="004135C1" w:rsidRDefault="00EC3D78" w14:paraId="305F5D50" w14:textId="4ACD0AE8">
            <w:pPr>
              <w:overflowPunct w:val="0"/>
              <w:autoSpaceDE w:val="0"/>
              <w:autoSpaceDN w:val="0"/>
              <w:adjustRightInd w:val="0"/>
              <w:spacing w:line="240" w:lineRule="auto"/>
              <w:textAlignment w:val="baseline"/>
              <w:rPr>
                <w:i/>
              </w:rPr>
            </w:pPr>
            <w:r>
              <w:rPr>
                <w:i/>
              </w:rPr>
              <w:t>E-mail:</w:t>
            </w:r>
          </w:p>
        </w:tc>
        <w:tc>
          <w:tcPr>
            <w:tcW w:w="3444" w:type="pct"/>
          </w:tcPr>
          <w:p w:rsidRPr="004135C1" w:rsidR="0052039C" w:rsidP="004135C1" w:rsidRDefault="003F2D59" w14:paraId="558B9DF4" w14:textId="53E70D00">
            <w:pPr>
              <w:overflowPunct w:val="0"/>
              <w:autoSpaceDE w:val="0"/>
              <w:autoSpaceDN w:val="0"/>
              <w:adjustRightInd w:val="0"/>
              <w:spacing w:line="240" w:lineRule="auto"/>
              <w:textAlignment w:val="baseline"/>
              <w:rPr>
                <w:i/>
              </w:rPr>
            </w:pPr>
            <w:hyperlink w:history="1" r:id="rId51">
              <w:r w:rsidR="00B446F2">
                <w:rPr>
                  <w:i/>
                  <w:color w:val="0000FF"/>
                  <w:u w:val="single"/>
                </w:rPr>
                <w:t>Laia.TomasVinardell@eesc.europa.eu</w:t>
              </w:r>
            </w:hyperlink>
          </w:p>
        </w:tc>
      </w:tr>
    </w:tbl>
    <w:p w:rsidRPr="002B1BC5" w:rsidR="004135C1" w:rsidP="00643D0B" w:rsidRDefault="003F2D59" w14:paraId="2EA45047" w14:textId="0199B68E">
      <w:pPr>
        <w:pageBreakBefore/>
        <w:widowControl w:val="0"/>
        <w:numPr>
          <w:ilvl w:val="0"/>
          <w:numId w:val="6"/>
        </w:numPr>
        <w:overflowPunct w:val="0"/>
        <w:autoSpaceDE w:val="0"/>
        <w:autoSpaceDN w:val="0"/>
        <w:adjustRightInd w:val="0"/>
        <w:spacing w:line="276" w:lineRule="auto"/>
        <w:ind w:hanging="567"/>
        <w:textAlignment w:val="baseline"/>
        <w:rPr>
          <w:b/>
          <w:bCs/>
          <w:i/>
          <w:iCs/>
          <w:color w:val="0000FF"/>
          <w:sz w:val="28"/>
          <w:szCs w:val="28"/>
          <w:u w:val="single"/>
        </w:rPr>
      </w:pPr>
      <w:hyperlink w:history="1" r:id="rId52">
        <w:r w:rsidR="004135C1">
          <w:rPr>
            <w:b/>
            <w:i/>
            <w:color w:val="0000FF"/>
            <w:sz w:val="28"/>
            <w:u w:val="single"/>
          </w:rPr>
          <w:t>Servicii profesionale în cadrul tranziț</w:t>
        </w:r>
        <w:r w:rsidR="004135C1">
          <w:rPr>
            <w:b/>
            <w:i/>
            <w:color w:val="0000FF"/>
            <w:sz w:val="28"/>
            <w:u w:val="single"/>
          </w:rPr>
          <w:t>i</w:t>
        </w:r>
        <w:r w:rsidR="004135C1">
          <w:rPr>
            <w:b/>
            <w:i/>
            <w:color w:val="0000FF"/>
            <w:sz w:val="28"/>
            <w:u w:val="single"/>
          </w:rPr>
          <w:t>ei verzi</w:t>
        </w:r>
      </w:hyperlink>
    </w:p>
    <w:p w:rsidR="001D7E3C" w:rsidP="000016DA" w:rsidRDefault="001D7E3C" w14:paraId="61373B3B" w14:textId="77777777">
      <w:pPr>
        <w:tabs>
          <w:tab w:val="center" w:pos="284"/>
        </w:tabs>
        <w:overflowPunct w:val="0"/>
        <w:autoSpaceDE w:val="0"/>
        <w:autoSpaceDN w:val="0"/>
        <w:adjustRightInd w:val="0"/>
        <w:spacing w:line="276" w:lineRule="auto"/>
        <w:ind w:left="266" w:hanging="266"/>
        <w:textAlignment w:val="baseline"/>
        <w:rPr>
          <w:b/>
          <w:lang w:val="en-GB"/>
        </w:rPr>
      </w:pPr>
    </w:p>
    <w:tbl>
      <w:tblPr>
        <w:tblStyle w:val="TableGrid17"/>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6870"/>
      </w:tblGrid>
      <w:tr w:rsidRPr="004135C1" w:rsidR="004135C1" w:rsidTr="00863A8F" w14:paraId="140B809D" w14:textId="77777777">
        <w:tc>
          <w:tcPr>
            <w:tcW w:w="1148" w:type="pct"/>
          </w:tcPr>
          <w:p w:rsidRPr="004135C1" w:rsidR="004135C1" w:rsidP="00643D0B" w:rsidRDefault="004135C1" w14:paraId="0B968550" w14:textId="54B40341">
            <w:pPr>
              <w:tabs>
                <w:tab w:val="center" w:pos="284"/>
              </w:tabs>
              <w:overflowPunct w:val="0"/>
              <w:autoSpaceDE w:val="0"/>
              <w:autoSpaceDN w:val="0"/>
              <w:adjustRightInd w:val="0"/>
              <w:spacing w:line="276" w:lineRule="auto"/>
              <w:ind w:left="266" w:hanging="266"/>
              <w:textAlignment w:val="baseline"/>
              <w:rPr>
                <w:b/>
              </w:rPr>
            </w:pPr>
            <w:r>
              <w:rPr>
                <w:b/>
              </w:rPr>
              <w:t>Raportoare</w:t>
            </w:r>
            <w:r w:rsidR="00BA5A73">
              <w:rPr>
                <w:b/>
              </w:rPr>
              <w:t>:</w:t>
            </w:r>
          </w:p>
        </w:tc>
        <w:tc>
          <w:tcPr>
            <w:tcW w:w="3852" w:type="pct"/>
          </w:tcPr>
          <w:p w:rsidRPr="00643D0B" w:rsidR="004135C1" w:rsidP="00643D0B" w:rsidRDefault="004135C1" w14:paraId="288511E0" w14:textId="5DC6CFE7">
            <w:pPr>
              <w:tabs>
                <w:tab w:val="center" w:pos="284"/>
              </w:tabs>
              <w:overflowPunct w:val="0"/>
              <w:autoSpaceDE w:val="0"/>
              <w:autoSpaceDN w:val="0"/>
              <w:adjustRightInd w:val="0"/>
              <w:spacing w:line="276" w:lineRule="auto"/>
              <w:ind w:left="266" w:hanging="266"/>
              <w:textAlignment w:val="baseline"/>
            </w:pPr>
            <w:r>
              <w:t xml:space="preserve">Violeta </w:t>
            </w:r>
            <w:r w:rsidR="00BA5A73">
              <w:t>JELIĆ</w:t>
            </w:r>
            <w:r>
              <w:t xml:space="preserve"> (Grupul „Angajatori”</w:t>
            </w:r>
            <w:r w:rsidR="00D94D26">
              <w:t xml:space="preserve"> </w:t>
            </w:r>
            <w:r>
              <w:t>–</w:t>
            </w:r>
            <w:r w:rsidR="00D94D26">
              <w:t xml:space="preserve"> </w:t>
            </w:r>
            <w:r>
              <w:t>HR)</w:t>
            </w:r>
          </w:p>
        </w:tc>
      </w:tr>
      <w:tr w:rsidRPr="004135C1" w:rsidR="004135C1" w:rsidTr="00863A8F" w14:paraId="43C07CCE" w14:textId="77777777">
        <w:tc>
          <w:tcPr>
            <w:tcW w:w="1148" w:type="pct"/>
          </w:tcPr>
          <w:p w:rsidRPr="004135C1" w:rsidR="004135C1" w:rsidP="00643D0B" w:rsidRDefault="004135C1" w14:paraId="1851D065" w14:textId="18EDB653">
            <w:pPr>
              <w:tabs>
                <w:tab w:val="center" w:pos="284"/>
              </w:tabs>
              <w:overflowPunct w:val="0"/>
              <w:autoSpaceDE w:val="0"/>
              <w:autoSpaceDN w:val="0"/>
              <w:adjustRightInd w:val="0"/>
              <w:spacing w:line="276" w:lineRule="auto"/>
              <w:ind w:left="266" w:hanging="266"/>
              <w:textAlignment w:val="baseline"/>
              <w:rPr>
                <w:b/>
              </w:rPr>
            </w:pPr>
            <w:r>
              <w:rPr>
                <w:b/>
              </w:rPr>
              <w:t>Coraportor</w:t>
            </w:r>
            <w:r w:rsidR="00BA5A73">
              <w:rPr>
                <w:b/>
              </w:rPr>
              <w:t>:</w:t>
            </w:r>
          </w:p>
        </w:tc>
        <w:tc>
          <w:tcPr>
            <w:tcW w:w="3852" w:type="pct"/>
          </w:tcPr>
          <w:p w:rsidRPr="00643D0B" w:rsidR="004135C1" w:rsidP="00643D0B" w:rsidRDefault="004135C1" w14:paraId="15B45F80" w14:textId="67F221F6">
            <w:pPr>
              <w:tabs>
                <w:tab w:val="center" w:pos="284"/>
              </w:tabs>
              <w:overflowPunct w:val="0"/>
              <w:autoSpaceDE w:val="0"/>
              <w:autoSpaceDN w:val="0"/>
              <w:adjustRightInd w:val="0"/>
              <w:spacing w:line="276" w:lineRule="auto"/>
              <w:ind w:left="266" w:hanging="266"/>
              <w:textAlignment w:val="baseline"/>
            </w:pPr>
            <w:r>
              <w:t xml:space="preserve">Gaetano </w:t>
            </w:r>
            <w:r w:rsidR="00D94D26">
              <w:t>STELLA</w:t>
            </w:r>
            <w:r>
              <w:t xml:space="preserve"> (Cat. 3–IT)</w:t>
            </w:r>
          </w:p>
        </w:tc>
      </w:tr>
      <w:tr w:rsidRPr="004135C1" w:rsidR="004135C1" w:rsidTr="00863A8F" w14:paraId="466DF065" w14:textId="77777777">
        <w:tc>
          <w:tcPr>
            <w:tcW w:w="5000" w:type="pct"/>
            <w:gridSpan w:val="2"/>
          </w:tcPr>
          <w:p w:rsidRPr="000C68EA" w:rsidR="004135C1" w:rsidP="00643D0B" w:rsidRDefault="004135C1" w14:paraId="4A80B35E" w14:textId="77777777">
            <w:pPr>
              <w:tabs>
                <w:tab w:val="center" w:pos="284"/>
              </w:tabs>
              <w:overflowPunct w:val="0"/>
              <w:autoSpaceDE w:val="0"/>
              <w:autoSpaceDN w:val="0"/>
              <w:adjustRightInd w:val="0"/>
              <w:spacing w:line="276" w:lineRule="auto"/>
              <w:ind w:left="266" w:hanging="266"/>
              <w:textAlignment w:val="baseline"/>
            </w:pPr>
          </w:p>
        </w:tc>
      </w:tr>
      <w:tr w:rsidRPr="004135C1" w:rsidR="004135C1" w:rsidTr="00863A8F" w14:paraId="6B9424B3" w14:textId="77777777">
        <w:tc>
          <w:tcPr>
            <w:tcW w:w="1148" w:type="pct"/>
            <w:vMerge w:val="restart"/>
          </w:tcPr>
          <w:p w:rsidRPr="00643D0B" w:rsidR="004135C1" w:rsidP="00643D0B" w:rsidRDefault="00D16BAA" w14:paraId="02AC24F7" w14:textId="1883713D">
            <w:pPr>
              <w:tabs>
                <w:tab w:val="center" w:pos="284"/>
              </w:tabs>
              <w:overflowPunct w:val="0"/>
              <w:autoSpaceDE w:val="0"/>
              <w:autoSpaceDN w:val="0"/>
              <w:adjustRightInd w:val="0"/>
              <w:spacing w:line="276" w:lineRule="auto"/>
              <w:ind w:left="266" w:hanging="266"/>
              <w:textAlignment w:val="baseline"/>
              <w:rPr>
                <w:b/>
              </w:rPr>
            </w:pPr>
            <w:r>
              <w:rPr>
                <w:b/>
                <w:bCs/>
              </w:rPr>
              <w:t>Referințe:</w:t>
            </w:r>
          </w:p>
        </w:tc>
        <w:tc>
          <w:tcPr>
            <w:tcW w:w="3852" w:type="pct"/>
          </w:tcPr>
          <w:p w:rsidRPr="00643D0B" w:rsidR="00533F3C" w:rsidRDefault="00D94D26" w14:paraId="11CA740D" w14:textId="64F9ECBA">
            <w:pPr>
              <w:tabs>
                <w:tab w:val="center" w:pos="284"/>
              </w:tabs>
              <w:overflowPunct w:val="0"/>
              <w:autoSpaceDE w:val="0"/>
              <w:autoSpaceDN w:val="0"/>
              <w:adjustRightInd w:val="0"/>
              <w:spacing w:line="276" w:lineRule="auto"/>
              <w:ind w:left="266" w:hanging="266"/>
              <w:textAlignment w:val="baseline"/>
            </w:pPr>
            <w:r>
              <w:t>A</w:t>
            </w:r>
            <w:r w:rsidR="00533F3C">
              <w:t>viz din proprie inițiativă</w:t>
            </w:r>
          </w:p>
          <w:p w:rsidRPr="00BB600D" w:rsidR="004135C1" w:rsidP="00643D0B" w:rsidRDefault="004135C1" w14:paraId="2112DC24" w14:textId="3A48DE1E">
            <w:pPr>
              <w:tabs>
                <w:tab w:val="center" w:pos="284"/>
              </w:tabs>
              <w:overflowPunct w:val="0"/>
              <w:autoSpaceDE w:val="0"/>
              <w:autoSpaceDN w:val="0"/>
              <w:adjustRightInd w:val="0"/>
              <w:spacing w:line="276" w:lineRule="auto"/>
              <w:ind w:left="266" w:hanging="266"/>
              <w:textAlignment w:val="baseline"/>
            </w:pPr>
            <w:r>
              <w:rPr>
                <w:sz w:val="22"/>
              </w:rPr>
              <w:t>EESC-2024-01953-00-00-</w:t>
            </w:r>
            <w:r>
              <w:t>AC</w:t>
            </w:r>
          </w:p>
        </w:tc>
      </w:tr>
      <w:tr w:rsidRPr="004135C1" w:rsidR="004135C1" w:rsidTr="00863A8F" w14:paraId="42036589" w14:textId="77777777">
        <w:tc>
          <w:tcPr>
            <w:tcW w:w="1148" w:type="pct"/>
            <w:vMerge/>
          </w:tcPr>
          <w:p w:rsidRPr="004135C1" w:rsidR="004135C1" w:rsidP="00643D0B" w:rsidRDefault="004135C1" w14:paraId="2D50CCC8" w14:textId="77777777">
            <w:pPr>
              <w:tabs>
                <w:tab w:val="center" w:pos="284"/>
              </w:tabs>
              <w:overflowPunct w:val="0"/>
              <w:autoSpaceDE w:val="0"/>
              <w:autoSpaceDN w:val="0"/>
              <w:adjustRightInd w:val="0"/>
              <w:spacing w:line="276" w:lineRule="auto"/>
              <w:ind w:left="266" w:hanging="266"/>
              <w:textAlignment w:val="baseline"/>
              <w:rPr>
                <w:b/>
              </w:rPr>
            </w:pPr>
          </w:p>
        </w:tc>
        <w:tc>
          <w:tcPr>
            <w:tcW w:w="3852" w:type="pct"/>
          </w:tcPr>
          <w:p w:rsidRPr="004135C1" w:rsidR="004135C1" w:rsidP="00643D0B" w:rsidRDefault="004135C1" w14:paraId="0FCCE1E9" w14:textId="77777777">
            <w:pPr>
              <w:tabs>
                <w:tab w:val="center" w:pos="284"/>
              </w:tabs>
              <w:overflowPunct w:val="0"/>
              <w:autoSpaceDE w:val="0"/>
              <w:autoSpaceDN w:val="0"/>
              <w:adjustRightInd w:val="0"/>
              <w:spacing w:line="276" w:lineRule="auto"/>
              <w:ind w:left="266" w:hanging="266"/>
              <w:textAlignment w:val="baseline"/>
            </w:pPr>
          </w:p>
        </w:tc>
      </w:tr>
    </w:tbl>
    <w:p w:rsidR="00E937A4" w:rsidP="000016DA" w:rsidRDefault="00E937A4" w14:paraId="101D3E51"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4135C1" w:rsidR="004135C1" w:rsidP="00643D0B" w:rsidRDefault="00EC3D78" w14:paraId="175B13F6" w14:textId="17BD24C7">
      <w:pPr>
        <w:keepNext/>
        <w:keepLines/>
        <w:tabs>
          <w:tab w:val="center" w:pos="284"/>
        </w:tabs>
        <w:overflowPunct w:val="0"/>
        <w:autoSpaceDE w:val="0"/>
        <w:autoSpaceDN w:val="0"/>
        <w:adjustRightInd w:val="0"/>
        <w:spacing w:line="276" w:lineRule="auto"/>
        <w:ind w:left="266" w:hanging="266"/>
        <w:textAlignment w:val="baseline"/>
        <w:rPr>
          <w:b/>
        </w:rPr>
      </w:pPr>
      <w:r>
        <w:rPr>
          <w:b/>
        </w:rPr>
        <w:t>Punctele principale:</w:t>
      </w:r>
    </w:p>
    <w:p w:rsidRPr="004135C1" w:rsidR="004135C1" w:rsidP="00643D0B" w:rsidRDefault="004135C1" w14:paraId="1C197A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004135C1" w:rsidP="000016DA" w:rsidRDefault="004135C1" w14:paraId="186AC765" w14:textId="77777777">
      <w:pPr>
        <w:overflowPunct w:val="0"/>
        <w:autoSpaceDE w:val="0"/>
        <w:autoSpaceDN w:val="0"/>
        <w:adjustRightInd w:val="0"/>
        <w:spacing w:line="276" w:lineRule="auto"/>
        <w:textAlignment w:val="baseline"/>
        <w:rPr>
          <w:bCs/>
          <w:iCs/>
        </w:rPr>
      </w:pPr>
      <w:r>
        <w:t>CESE:</w:t>
      </w:r>
    </w:p>
    <w:p w:rsidR="00E937A4" w:rsidP="000016DA" w:rsidRDefault="00E937A4" w14:paraId="1630A997" w14:textId="77777777">
      <w:pPr>
        <w:overflowPunct w:val="0"/>
        <w:autoSpaceDE w:val="0"/>
        <w:autoSpaceDN w:val="0"/>
        <w:adjustRightInd w:val="0"/>
        <w:spacing w:line="276" w:lineRule="auto"/>
        <w:textAlignment w:val="baseline"/>
        <w:rPr>
          <w:bCs/>
          <w:iCs/>
          <w:lang w:val="en-GB"/>
        </w:rPr>
      </w:pPr>
    </w:p>
    <w:p w:rsidRPr="004135C1" w:rsidR="004135C1" w:rsidP="00643D0B" w:rsidRDefault="004135C1" w14:paraId="53701C4C"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contribuie prin prezentul aviz la efortul comun de restabilire a competitivității Europei și de consolidare a poziției sale industriale, îmbunătățind în același timp performanța întreprinderilor europene în tranziția verde;</w:t>
      </w:r>
    </w:p>
    <w:p w:rsidRPr="004135C1" w:rsidR="004135C1" w:rsidP="00643D0B" w:rsidRDefault="004135C1" w14:paraId="0EFA68B4"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recunoaște rolul fundamental pe care îl joacă serviciile profesionale în tranziția verde;</w:t>
      </w:r>
    </w:p>
    <w:p w:rsidRPr="004135C1" w:rsidR="004135C1" w:rsidP="00643D0B" w:rsidRDefault="004135C1" w14:paraId="378F73BE"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își exprimă preocuparea că procesul de înverzire se poate bloca din cauza deficitului de forță de muncă și a lipsei de personal calificat, a neconcordanței între cererea și oferta de competențe, a sarcinilor de reglementare, administrative și în materie de costuri tot mai mari, precum și a noilor provocări pe care le generează modificările rapide ale lanțurilor de aprovizionare.</w:t>
      </w:r>
    </w:p>
    <w:p w:rsidRPr="004135C1" w:rsidR="004135C1" w:rsidP="00643D0B" w:rsidRDefault="004135C1" w14:paraId="15581C43"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se așteaptă ca schimbările în dinamica lanțurilor de aprovizionare vor încuraja relocalizarea, multe întreprinderi luând în considerare posibilitatea de a aduce înapoi producția și serviciile </w:t>
      </w:r>
      <w:proofErr w:type="spellStart"/>
      <w:r>
        <w:t>delocalizate</w:t>
      </w:r>
      <w:proofErr w:type="spellEnd"/>
      <w:r>
        <w:t xml:space="preserve"> în țări terțe.</w:t>
      </w:r>
    </w:p>
    <w:p w:rsidRPr="004135C1" w:rsidR="004135C1" w:rsidP="00643D0B" w:rsidRDefault="004135C1" w14:paraId="704100D1"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consideră că trebuie pusă în aplicare noua viziune pentru uniunea competențelor. Trebuie efectuate reforme coerente în sistemele de învățământ pentru a adapta programele de învățământ la modificările din lumea muncii, pentru a sprijini toate programele educaționale relevante (inclusiv STIM), pentru a pune în aplicare o nouă strategie pentru educație și formare profesională (EFP), precum și pentru a sprijini profesorii și a îmbunătăți coordonarea la nivelul UE;</w:t>
      </w:r>
    </w:p>
    <w:p w:rsidRPr="004135C1" w:rsidR="004135C1" w:rsidP="00643D0B" w:rsidRDefault="004135C1" w14:paraId="08C940E6"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recunoaște, de asemenea, necesitatea de a încuraja inițiativele educaționale, atât la nivelul UE, cât și la nivelul statelor membre. Acest lucru ar putea implica stimulente financiare specifice pentru cursurile EFP care vizează ecologizarea serviciilor profesionale. De asemenea, ar putea implica instituirea unor cursuri academice la nivelul UE pentru a aduce noi profesioniști sau a forma profesioniștii existenți în ceea ce privește obiectivele de durabilitate și pentru a promova atât adaptarea la competențele și locurile de muncă existente, cât și îmbunătățirea acestora (programe de perfecționare și recalificare profesională). Aceste inițiative ar putea crea, de asemenea, noi competențe pentru tranziția verde și cea digitală, care pot fi considerate „dubla tranziție”, în sensul că merg mână în mână și se pot consolida reciproc;</w:t>
      </w:r>
    </w:p>
    <w:p w:rsidRPr="004135C1" w:rsidR="004135C1" w:rsidP="00643D0B" w:rsidRDefault="004135C1" w14:paraId="2BCB6B7B"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sugerează ca politicile să fie direcționate către sprijinirea interconectării serviciilor profesionale, cu scopul de a extinde scara la care funcționează activitățile conexe, ținând seama în mod corespunzător de caracteristicile specifice ale fiecărui stat membru; </w:t>
      </w:r>
    </w:p>
    <w:p w:rsidR="001D7E3C" w:rsidP="00643D0B" w:rsidRDefault="004135C1" w14:paraId="35E722CE" w14:textId="2A3E9441">
      <w:pPr>
        <w:widowControl w:val="0"/>
        <w:numPr>
          <w:ilvl w:val="0"/>
          <w:numId w:val="45"/>
        </w:numPr>
        <w:overflowPunct w:val="0"/>
        <w:autoSpaceDE w:val="0"/>
        <w:autoSpaceDN w:val="0"/>
        <w:adjustRightInd w:val="0"/>
        <w:spacing w:line="276" w:lineRule="auto"/>
        <w:ind w:left="284" w:hanging="284"/>
        <w:textAlignment w:val="baseline"/>
        <w:rPr>
          <w:bCs/>
          <w:iCs/>
        </w:rPr>
      </w:pPr>
      <w:r>
        <w:t>consideră că deficitul de competențe ar putea fi eliminat urmând sugestiile de mai sus și formând profesioniști calificați în Europa sau atrăgând profesioniști din afara UE prin politici și inițiative;</w:t>
      </w:r>
    </w:p>
    <w:p w:rsidR="00E937A4" w:rsidP="000016DA" w:rsidRDefault="004135C1" w14:paraId="7F2EF97F" w14:textId="3AD0ECF9">
      <w:pPr>
        <w:widowControl w:val="0"/>
        <w:numPr>
          <w:ilvl w:val="0"/>
          <w:numId w:val="45"/>
        </w:numPr>
        <w:overflowPunct w:val="0"/>
        <w:autoSpaceDE w:val="0"/>
        <w:autoSpaceDN w:val="0"/>
        <w:adjustRightInd w:val="0"/>
        <w:spacing w:line="276" w:lineRule="auto"/>
        <w:ind w:left="284" w:hanging="284"/>
        <w:textAlignment w:val="baseline"/>
        <w:rPr>
          <w:bCs/>
          <w:iCs/>
        </w:rPr>
      </w:pPr>
      <w:r>
        <w:t>subliniază rolul important pe care îl joacă partenerii sociali, organizațiile prestatorilor de servicii profesionale și alte organizații relevante ale societății civile în procesele de tranziție verde justă și de succes.</w:t>
      </w:r>
    </w:p>
    <w:p w:rsidR="001D7E3C" w:rsidP="00643D0B" w:rsidRDefault="001D7E3C" w14:paraId="43F22060" w14:textId="77777777">
      <w:pPr>
        <w:widowControl w:val="0"/>
        <w:overflowPunct w:val="0"/>
        <w:autoSpaceDE w:val="0"/>
        <w:autoSpaceDN w:val="0"/>
        <w:adjustRightInd w:val="0"/>
        <w:spacing w:line="276" w:lineRule="auto"/>
        <w:ind w:left="284"/>
        <w:textAlignment w:val="baseline"/>
        <w:rPr>
          <w:bCs/>
          <w:iCs/>
          <w:lang w:val="en-GB"/>
        </w:rPr>
      </w:pPr>
    </w:p>
    <w:p w:rsidR="004135C1" w:rsidP="00643D0B" w:rsidRDefault="004135C1" w14:paraId="482673F9"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lastRenderedPageBreak/>
        <w:t>subliniază și alte provocări în contextul amplu al furnizării de servicii profesionale, inclusiv barierele din calea recunoașterii calificărilor, care vor trebui eliminate pentru a contribui la valorificarea mobilității profesionale și eliminarea lacunelor în materie de competențe. CESE recomandă continuarea eforturilor în acest domeniu, inclusiv prin intermediul unor avize de monitorizare a acestor aspecte.</w:t>
      </w:r>
    </w:p>
    <w:p w:rsidRPr="004135C1" w:rsidR="000016DA" w:rsidP="00643D0B" w:rsidRDefault="000016DA" w14:paraId="1AB122AC" w14:textId="77777777">
      <w:pPr>
        <w:widowControl w:val="0"/>
        <w:overflowPunct w:val="0"/>
        <w:autoSpaceDE w:val="0"/>
        <w:autoSpaceDN w:val="0"/>
        <w:adjustRightInd w:val="0"/>
        <w:spacing w:line="276" w:lineRule="auto"/>
        <w:ind w:left="284"/>
        <w:textAlignment w:val="baseline"/>
        <w:rPr>
          <w:bCs/>
          <w:iCs/>
          <w:lang w:val="en-GB"/>
        </w:rPr>
      </w:pPr>
    </w:p>
    <w:tbl>
      <w:tblPr>
        <w:tblStyle w:val="TableGrid1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47"/>
        <w:gridCol w:w="4531"/>
      </w:tblGrid>
      <w:tr w:rsidRPr="004135C1" w:rsidR="004135C1" w:rsidTr="00863A8F" w14:paraId="4C9E1B01" w14:textId="77777777">
        <w:tc>
          <w:tcPr>
            <w:tcW w:w="1556" w:type="pct"/>
          </w:tcPr>
          <w:p w:rsidRPr="004135C1" w:rsidR="004135C1" w:rsidP="00643D0B" w:rsidRDefault="004135C1" w14:paraId="45233C97" w14:textId="392785F7">
            <w:pPr>
              <w:overflowPunct w:val="0"/>
              <w:autoSpaceDE w:val="0"/>
              <w:autoSpaceDN w:val="0"/>
              <w:adjustRightInd w:val="0"/>
              <w:spacing w:line="276" w:lineRule="auto"/>
              <w:textAlignment w:val="baseline"/>
              <w:rPr>
                <w:i/>
              </w:rPr>
            </w:pPr>
            <w:r>
              <w:rPr>
                <w:b/>
                <w:bCs/>
                <w:i/>
                <w:iCs/>
              </w:rPr>
              <w:t>Date de contact</w:t>
            </w:r>
            <w:r w:rsidR="00081913">
              <w:rPr>
                <w:b/>
                <w:bCs/>
                <w:i/>
                <w:iCs/>
              </w:rPr>
              <w:t>:</w:t>
            </w:r>
          </w:p>
        </w:tc>
        <w:tc>
          <w:tcPr>
            <w:tcW w:w="3444" w:type="pct"/>
          </w:tcPr>
          <w:p w:rsidRPr="004135C1" w:rsidR="004135C1" w:rsidP="00643D0B" w:rsidRDefault="004135C1" w14:paraId="73D850BB" w14:textId="77777777">
            <w:pPr>
              <w:overflowPunct w:val="0"/>
              <w:autoSpaceDE w:val="0"/>
              <w:autoSpaceDN w:val="0"/>
              <w:adjustRightInd w:val="0"/>
              <w:spacing w:line="276" w:lineRule="auto"/>
              <w:textAlignment w:val="baseline"/>
              <w:rPr>
                <w:b/>
                <w:bCs/>
                <w:i/>
              </w:rPr>
            </w:pPr>
            <w:r>
              <w:rPr>
                <w:b/>
                <w:i/>
              </w:rPr>
              <w:t>Ioannis DIAMANTOPOULOS</w:t>
            </w:r>
          </w:p>
        </w:tc>
      </w:tr>
      <w:tr w:rsidRPr="004135C1" w:rsidR="004135C1" w:rsidTr="00863A8F" w14:paraId="0FC85F78" w14:textId="77777777">
        <w:tc>
          <w:tcPr>
            <w:tcW w:w="1556" w:type="pct"/>
          </w:tcPr>
          <w:p w:rsidRPr="004135C1" w:rsidR="004135C1" w:rsidP="00643D0B" w:rsidRDefault="00EC3D78" w14:paraId="687EE5FA" w14:textId="10749698">
            <w:pPr>
              <w:overflowPunct w:val="0"/>
              <w:autoSpaceDE w:val="0"/>
              <w:autoSpaceDN w:val="0"/>
              <w:adjustRightInd w:val="0"/>
              <w:spacing w:line="276" w:lineRule="auto"/>
              <w:textAlignment w:val="baseline"/>
              <w:rPr>
                <w:i/>
              </w:rPr>
            </w:pPr>
            <w:r>
              <w:rPr>
                <w:i/>
              </w:rPr>
              <w:t>Tel.:</w:t>
            </w:r>
          </w:p>
        </w:tc>
        <w:tc>
          <w:tcPr>
            <w:tcW w:w="3444" w:type="pct"/>
          </w:tcPr>
          <w:p w:rsidRPr="004135C1" w:rsidR="004135C1" w:rsidP="00643D0B" w:rsidRDefault="004135C1" w14:paraId="6749A83F" w14:textId="77777777">
            <w:pPr>
              <w:overflowPunct w:val="0"/>
              <w:autoSpaceDE w:val="0"/>
              <w:autoSpaceDN w:val="0"/>
              <w:adjustRightInd w:val="0"/>
              <w:spacing w:line="276" w:lineRule="auto"/>
              <w:textAlignment w:val="baseline"/>
              <w:rPr>
                <w:i/>
              </w:rPr>
            </w:pPr>
            <w:r>
              <w:rPr>
                <w:i/>
              </w:rPr>
              <w:t>+32 25469170</w:t>
            </w:r>
          </w:p>
        </w:tc>
      </w:tr>
      <w:tr w:rsidRPr="004135C1" w:rsidR="004135C1" w:rsidTr="00863A8F" w14:paraId="3DB36BB4" w14:textId="77777777">
        <w:tc>
          <w:tcPr>
            <w:tcW w:w="1556" w:type="pct"/>
          </w:tcPr>
          <w:p w:rsidRPr="00643D0B" w:rsidR="004135C1" w:rsidP="00643D0B" w:rsidRDefault="00EC3D78" w14:paraId="15032542" w14:textId="1D957DEB">
            <w:pPr>
              <w:overflowPunct w:val="0"/>
              <w:autoSpaceDE w:val="0"/>
              <w:autoSpaceDN w:val="0"/>
              <w:adjustRightInd w:val="0"/>
              <w:spacing w:line="276" w:lineRule="auto"/>
              <w:textAlignment w:val="baseline"/>
              <w:rPr>
                <w:iCs/>
              </w:rPr>
            </w:pPr>
            <w:r>
              <w:t>E-mail:</w:t>
            </w:r>
          </w:p>
        </w:tc>
        <w:tc>
          <w:tcPr>
            <w:tcW w:w="3444" w:type="pct"/>
          </w:tcPr>
          <w:p w:rsidRPr="004135C1" w:rsidR="004135C1" w:rsidP="00643D0B" w:rsidRDefault="003F2D59" w14:paraId="34B92454" w14:textId="77777777">
            <w:pPr>
              <w:overflowPunct w:val="0"/>
              <w:autoSpaceDE w:val="0"/>
              <w:autoSpaceDN w:val="0"/>
              <w:adjustRightInd w:val="0"/>
              <w:spacing w:line="276" w:lineRule="auto"/>
              <w:textAlignment w:val="baseline"/>
              <w:rPr>
                <w:i/>
              </w:rPr>
            </w:pPr>
            <w:hyperlink w:history="1" r:id="rId53">
              <w:r w:rsidR="004135C1">
                <w:rPr>
                  <w:i/>
                  <w:color w:val="0000FF"/>
                  <w:u w:val="single"/>
                </w:rPr>
                <w:t>Ioannis.Diamantopoulos@eesc.europa.eu</w:t>
              </w:r>
            </w:hyperlink>
          </w:p>
        </w:tc>
      </w:tr>
    </w:tbl>
    <w:p w:rsidRPr="001C59D9" w:rsidR="004135C1" w:rsidP="006D6D4E" w:rsidRDefault="004135C1" w14:paraId="6CFA8AD0" w14:textId="77777777">
      <w:pPr>
        <w:keepNext/>
        <w:keepLines/>
        <w:rPr>
          <w:lang w:val="en-GB"/>
        </w:rPr>
      </w:pPr>
    </w:p>
    <w:p w:rsidR="00395260" w:rsidP="006D6D4E" w:rsidRDefault="00395260" w14:paraId="3A6F59B7" w14:textId="77777777">
      <w:pPr>
        <w:keepNext/>
        <w:keepLines/>
      </w:pPr>
    </w:p>
    <w:p w:rsidR="000D394D" w:rsidP="006D6D4E" w:rsidRDefault="000127B6" w14:paraId="2E28EF19" w14:textId="0CD21960">
      <w:pPr>
        <w:spacing w:after="160" w:line="259" w:lineRule="auto"/>
        <w:jc w:val="center"/>
      </w:pPr>
      <w:r>
        <w:t>_____________</w:t>
      </w:r>
    </w:p>
    <w:sectPr w:rsidR="000D394D" w:rsidSect="00902A1F">
      <w:headerReference w:type="even" r:id="rId54"/>
      <w:headerReference w:type="default" r:id="rId55"/>
      <w:footerReference w:type="even" r:id="rId56"/>
      <w:footerReference w:type="default" r:id="rId57"/>
      <w:headerReference w:type="first" r:id="rId58"/>
      <w:footerReference w:type="first" r:id="rId59"/>
      <w:pgSz w:w="11907" w:h="1683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4C18" w14:textId="77777777" w:rsidR="00902A1F" w:rsidRPr="00902A1F" w:rsidRDefault="00902A1F" w:rsidP="00902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DBEE3B3" w:rsidR="00B518C9"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rsidR="00643D0B">
      <w:t>1</w:t>
    </w:r>
    <w:r>
      <w:fldChar w:fldCharType="end"/>
    </w:r>
    <w:r>
      <w:t>/</w:t>
    </w:r>
    <w:r w:rsidR="00627662">
      <w:fldChar w:fldCharType="begin"/>
    </w:r>
    <w:r w:rsidR="00627662">
      <w:instrText xml:space="preserve"> NUMPAGES </w:instrText>
    </w:r>
    <w:r w:rsidR="00627662">
      <w:fldChar w:fldCharType="separate"/>
    </w:r>
    <w:r w:rsidR="00643D0B">
      <w:t>1</w:t>
    </w:r>
    <w:r w:rsidR="006276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CA7" w14:textId="77777777" w:rsidR="00902A1F" w:rsidRPr="00902A1F" w:rsidRDefault="00902A1F" w:rsidP="00902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902A1F" w:rsidRDefault="00F32856" w:rsidP="00902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38E5B715" w:rsidR="00F32856"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t>2</w:t>
    </w:r>
    <w:r>
      <w:fldChar w:fldCharType="end"/>
    </w:r>
    <w:r>
      <w:t>/</w:t>
    </w:r>
    <w:r w:rsidR="00627662">
      <w:fldChar w:fldCharType="begin"/>
    </w:r>
    <w:r w:rsidR="00627662">
      <w:instrText xml:space="preserve"> NUMPAGES </w:instrText>
    </w:r>
    <w:r w:rsidR="00627662">
      <w:fldChar w:fldCharType="separate"/>
    </w:r>
    <w:r>
      <w:t>27</w:t>
    </w:r>
    <w:r w:rsidR="0062766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902A1F" w:rsidRDefault="00F32856" w:rsidP="0090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857" w14:textId="77777777" w:rsidR="00902A1F" w:rsidRPr="00902A1F" w:rsidRDefault="00902A1F" w:rsidP="00902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716" w14:textId="01AC7515" w:rsidR="00902A1F" w:rsidRPr="00902A1F" w:rsidRDefault="00902A1F" w:rsidP="00902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6718" w14:textId="77777777" w:rsidR="00902A1F" w:rsidRPr="00902A1F" w:rsidRDefault="00902A1F" w:rsidP="00902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902A1F" w:rsidRDefault="00F32856" w:rsidP="00902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902A1F" w:rsidRDefault="00F32856" w:rsidP="00902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902A1F" w:rsidRDefault="00F32856" w:rsidP="0090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1"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6"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8"/>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7"/>
  </w:num>
  <w:num w:numId="8">
    <w:abstractNumId w:val="37"/>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2"/>
  </w:num>
  <w:num w:numId="12">
    <w:abstractNumId w:val="34"/>
  </w:num>
  <w:num w:numId="13">
    <w:abstractNumId w:val="21"/>
  </w:num>
  <w:num w:numId="14">
    <w:abstractNumId w:val="23"/>
  </w:num>
  <w:num w:numId="15">
    <w:abstractNumId w:val="24"/>
  </w:num>
  <w:num w:numId="16">
    <w:abstractNumId w:val="4"/>
  </w:num>
  <w:num w:numId="17">
    <w:abstractNumId w:val="40"/>
  </w:num>
  <w:num w:numId="18">
    <w:abstractNumId w:val="29"/>
  </w:num>
  <w:num w:numId="19">
    <w:abstractNumId w:val="27"/>
  </w:num>
  <w:num w:numId="20">
    <w:abstractNumId w:val="42"/>
  </w:num>
  <w:num w:numId="21">
    <w:abstractNumId w:val="5"/>
  </w:num>
  <w:num w:numId="22">
    <w:abstractNumId w:val="38"/>
  </w:num>
  <w:num w:numId="23">
    <w:abstractNumId w:val="19"/>
  </w:num>
  <w:num w:numId="24">
    <w:abstractNumId w:val="33"/>
  </w:num>
  <w:num w:numId="25">
    <w:abstractNumId w:val="35"/>
  </w:num>
  <w:num w:numId="26">
    <w:abstractNumId w:val="7"/>
  </w:num>
  <w:num w:numId="27">
    <w:abstractNumId w:val="31"/>
  </w:num>
  <w:num w:numId="28">
    <w:abstractNumId w:val="20"/>
  </w:num>
  <w:num w:numId="29">
    <w:abstractNumId w:val="41"/>
  </w:num>
  <w:num w:numId="30">
    <w:abstractNumId w:val="28"/>
  </w:num>
  <w:num w:numId="31">
    <w:abstractNumId w:val="2"/>
  </w:num>
  <w:num w:numId="32">
    <w:abstractNumId w:val="12"/>
  </w:num>
  <w:num w:numId="33">
    <w:abstractNumId w:val="6"/>
  </w:num>
  <w:num w:numId="34">
    <w:abstractNumId w:val="3"/>
  </w:num>
  <w:num w:numId="35">
    <w:abstractNumId w:val="32"/>
  </w:num>
  <w:num w:numId="36">
    <w:abstractNumId w:val="8"/>
  </w:num>
  <w:num w:numId="37">
    <w:abstractNumId w:val="16"/>
  </w:num>
  <w:num w:numId="38">
    <w:abstractNumId w:val="10"/>
  </w:num>
  <w:num w:numId="39">
    <w:abstractNumId w:val="25"/>
  </w:num>
  <w:num w:numId="40">
    <w:abstractNumId w:val="30"/>
  </w:num>
  <w:num w:numId="41">
    <w:abstractNumId w:val="9"/>
  </w:num>
  <w:num w:numId="42">
    <w:abstractNumId w:val="36"/>
  </w:num>
  <w:num w:numId="43">
    <w:abstractNumId w:val="39"/>
  </w:num>
  <w:num w:numId="44">
    <w:abstractNumId w:val="14"/>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6DA"/>
    <w:rsid w:val="00006302"/>
    <w:rsid w:val="00010755"/>
    <w:rsid w:val="00010A4D"/>
    <w:rsid w:val="000127B6"/>
    <w:rsid w:val="00013507"/>
    <w:rsid w:val="000139C0"/>
    <w:rsid w:val="0002198C"/>
    <w:rsid w:val="000311D9"/>
    <w:rsid w:val="0005550D"/>
    <w:rsid w:val="00060058"/>
    <w:rsid w:val="00061C9F"/>
    <w:rsid w:val="00063699"/>
    <w:rsid w:val="00063DFF"/>
    <w:rsid w:val="00064723"/>
    <w:rsid w:val="00065A12"/>
    <w:rsid w:val="00072A85"/>
    <w:rsid w:val="00075DDE"/>
    <w:rsid w:val="00076FEA"/>
    <w:rsid w:val="00081913"/>
    <w:rsid w:val="000835E1"/>
    <w:rsid w:val="000842A7"/>
    <w:rsid w:val="00093D60"/>
    <w:rsid w:val="00097638"/>
    <w:rsid w:val="000B2BED"/>
    <w:rsid w:val="000C3C0E"/>
    <w:rsid w:val="000C4EA7"/>
    <w:rsid w:val="000C5A8B"/>
    <w:rsid w:val="000C68EA"/>
    <w:rsid w:val="000D394D"/>
    <w:rsid w:val="000D430F"/>
    <w:rsid w:val="000D634C"/>
    <w:rsid w:val="000D71EF"/>
    <w:rsid w:val="000E1E59"/>
    <w:rsid w:val="000F0F74"/>
    <w:rsid w:val="00105088"/>
    <w:rsid w:val="00114003"/>
    <w:rsid w:val="00132926"/>
    <w:rsid w:val="00133070"/>
    <w:rsid w:val="00147198"/>
    <w:rsid w:val="00151032"/>
    <w:rsid w:val="00154A7F"/>
    <w:rsid w:val="0017133A"/>
    <w:rsid w:val="001A2F56"/>
    <w:rsid w:val="001A6359"/>
    <w:rsid w:val="001B1F1D"/>
    <w:rsid w:val="001B2FD0"/>
    <w:rsid w:val="001C322E"/>
    <w:rsid w:val="001C59D9"/>
    <w:rsid w:val="001D054F"/>
    <w:rsid w:val="001D7E3C"/>
    <w:rsid w:val="001E391D"/>
    <w:rsid w:val="0020051E"/>
    <w:rsid w:val="00206313"/>
    <w:rsid w:val="0021254C"/>
    <w:rsid w:val="00216C2C"/>
    <w:rsid w:val="00235EB1"/>
    <w:rsid w:val="00236879"/>
    <w:rsid w:val="0023768A"/>
    <w:rsid w:val="002428CF"/>
    <w:rsid w:val="00244BDD"/>
    <w:rsid w:val="002608BA"/>
    <w:rsid w:val="00262C5B"/>
    <w:rsid w:val="002673F7"/>
    <w:rsid w:val="00270BD5"/>
    <w:rsid w:val="002A13FC"/>
    <w:rsid w:val="002A5636"/>
    <w:rsid w:val="002A60CB"/>
    <w:rsid w:val="002B1BC5"/>
    <w:rsid w:val="002B7981"/>
    <w:rsid w:val="002D1891"/>
    <w:rsid w:val="002D6198"/>
    <w:rsid w:val="002E4460"/>
    <w:rsid w:val="00301F08"/>
    <w:rsid w:val="003066BE"/>
    <w:rsid w:val="00310D3C"/>
    <w:rsid w:val="0031123C"/>
    <w:rsid w:val="003227CC"/>
    <w:rsid w:val="0032562B"/>
    <w:rsid w:val="00327E1C"/>
    <w:rsid w:val="00330CFA"/>
    <w:rsid w:val="003321DA"/>
    <w:rsid w:val="003331D9"/>
    <w:rsid w:val="003334B5"/>
    <w:rsid w:val="003337BA"/>
    <w:rsid w:val="00387336"/>
    <w:rsid w:val="00394CC6"/>
    <w:rsid w:val="00395260"/>
    <w:rsid w:val="00395E32"/>
    <w:rsid w:val="003A3FDA"/>
    <w:rsid w:val="003A474F"/>
    <w:rsid w:val="003A64A6"/>
    <w:rsid w:val="003C24AB"/>
    <w:rsid w:val="003D4AC2"/>
    <w:rsid w:val="003E3CA2"/>
    <w:rsid w:val="003E4C29"/>
    <w:rsid w:val="003E5661"/>
    <w:rsid w:val="003F2D59"/>
    <w:rsid w:val="003F326D"/>
    <w:rsid w:val="003F79EF"/>
    <w:rsid w:val="00412085"/>
    <w:rsid w:val="00412706"/>
    <w:rsid w:val="004135C1"/>
    <w:rsid w:val="004175C7"/>
    <w:rsid w:val="00417BAC"/>
    <w:rsid w:val="00424943"/>
    <w:rsid w:val="0043191A"/>
    <w:rsid w:val="00450AE6"/>
    <w:rsid w:val="004521E2"/>
    <w:rsid w:val="0045501A"/>
    <w:rsid w:val="004616D9"/>
    <w:rsid w:val="00471C02"/>
    <w:rsid w:val="00482C25"/>
    <w:rsid w:val="00482CF6"/>
    <w:rsid w:val="00482F6A"/>
    <w:rsid w:val="0049314C"/>
    <w:rsid w:val="00495789"/>
    <w:rsid w:val="0049668C"/>
    <w:rsid w:val="004A4E1A"/>
    <w:rsid w:val="004A5CD7"/>
    <w:rsid w:val="004B5D3D"/>
    <w:rsid w:val="004D5FA1"/>
    <w:rsid w:val="004D6AA3"/>
    <w:rsid w:val="004D7AC0"/>
    <w:rsid w:val="004E0D13"/>
    <w:rsid w:val="004E1104"/>
    <w:rsid w:val="004E557A"/>
    <w:rsid w:val="004E6555"/>
    <w:rsid w:val="004E70AF"/>
    <w:rsid w:val="004F208D"/>
    <w:rsid w:val="004F3D44"/>
    <w:rsid w:val="004F7498"/>
    <w:rsid w:val="00507085"/>
    <w:rsid w:val="00511DE3"/>
    <w:rsid w:val="00512F32"/>
    <w:rsid w:val="0052039C"/>
    <w:rsid w:val="00524472"/>
    <w:rsid w:val="005307E7"/>
    <w:rsid w:val="00532089"/>
    <w:rsid w:val="00533F3C"/>
    <w:rsid w:val="0054576E"/>
    <w:rsid w:val="00557589"/>
    <w:rsid w:val="0056095E"/>
    <w:rsid w:val="0056252F"/>
    <w:rsid w:val="00570340"/>
    <w:rsid w:val="005714B9"/>
    <w:rsid w:val="00577504"/>
    <w:rsid w:val="00584A92"/>
    <w:rsid w:val="00586B4B"/>
    <w:rsid w:val="0059010B"/>
    <w:rsid w:val="005A0BDA"/>
    <w:rsid w:val="005A452F"/>
    <w:rsid w:val="005B5380"/>
    <w:rsid w:val="005C5604"/>
    <w:rsid w:val="005D0485"/>
    <w:rsid w:val="005D181D"/>
    <w:rsid w:val="005D19B4"/>
    <w:rsid w:val="005D220F"/>
    <w:rsid w:val="005D4DC8"/>
    <w:rsid w:val="005E67E2"/>
    <w:rsid w:val="005E7651"/>
    <w:rsid w:val="005F0629"/>
    <w:rsid w:val="005F115E"/>
    <w:rsid w:val="006122B1"/>
    <w:rsid w:val="0061752E"/>
    <w:rsid w:val="006177F1"/>
    <w:rsid w:val="00621F79"/>
    <w:rsid w:val="006249B6"/>
    <w:rsid w:val="00625CA3"/>
    <w:rsid w:val="00627662"/>
    <w:rsid w:val="00641262"/>
    <w:rsid w:val="00643D0B"/>
    <w:rsid w:val="006535D9"/>
    <w:rsid w:val="006766F1"/>
    <w:rsid w:val="00691580"/>
    <w:rsid w:val="00692DF0"/>
    <w:rsid w:val="00697BE1"/>
    <w:rsid w:val="006A1AC2"/>
    <w:rsid w:val="006A6A0C"/>
    <w:rsid w:val="006C1C6C"/>
    <w:rsid w:val="006C62A7"/>
    <w:rsid w:val="006D2C8A"/>
    <w:rsid w:val="006D2D64"/>
    <w:rsid w:val="006D6D4E"/>
    <w:rsid w:val="006E5627"/>
    <w:rsid w:val="006F1DF9"/>
    <w:rsid w:val="006F2520"/>
    <w:rsid w:val="006F41A3"/>
    <w:rsid w:val="006F6754"/>
    <w:rsid w:val="00700711"/>
    <w:rsid w:val="00707D39"/>
    <w:rsid w:val="00712A38"/>
    <w:rsid w:val="007216F7"/>
    <w:rsid w:val="007223F9"/>
    <w:rsid w:val="007224BE"/>
    <w:rsid w:val="00723B3A"/>
    <w:rsid w:val="00737271"/>
    <w:rsid w:val="00750D3B"/>
    <w:rsid w:val="00753C49"/>
    <w:rsid w:val="00754027"/>
    <w:rsid w:val="00755E22"/>
    <w:rsid w:val="00756838"/>
    <w:rsid w:val="00757670"/>
    <w:rsid w:val="00761851"/>
    <w:rsid w:val="00766B1A"/>
    <w:rsid w:val="00773F07"/>
    <w:rsid w:val="007810B5"/>
    <w:rsid w:val="007833CB"/>
    <w:rsid w:val="00787947"/>
    <w:rsid w:val="007912B3"/>
    <w:rsid w:val="00797C34"/>
    <w:rsid w:val="007A127F"/>
    <w:rsid w:val="007B157B"/>
    <w:rsid w:val="007B5ACA"/>
    <w:rsid w:val="007B7E12"/>
    <w:rsid w:val="007C7DDB"/>
    <w:rsid w:val="007D350D"/>
    <w:rsid w:val="007D7907"/>
    <w:rsid w:val="007E3BCB"/>
    <w:rsid w:val="007F5784"/>
    <w:rsid w:val="0080707C"/>
    <w:rsid w:val="00807CED"/>
    <w:rsid w:val="00826962"/>
    <w:rsid w:val="00831D96"/>
    <w:rsid w:val="00845F24"/>
    <w:rsid w:val="008470F5"/>
    <w:rsid w:val="00852A88"/>
    <w:rsid w:val="00863A8F"/>
    <w:rsid w:val="0087129B"/>
    <w:rsid w:val="00876B38"/>
    <w:rsid w:val="0088219D"/>
    <w:rsid w:val="00885409"/>
    <w:rsid w:val="00885FBB"/>
    <w:rsid w:val="0089272C"/>
    <w:rsid w:val="008943DA"/>
    <w:rsid w:val="00896D61"/>
    <w:rsid w:val="008A6620"/>
    <w:rsid w:val="008C3982"/>
    <w:rsid w:val="008C47BA"/>
    <w:rsid w:val="008C4F61"/>
    <w:rsid w:val="008C77F9"/>
    <w:rsid w:val="008D050B"/>
    <w:rsid w:val="008D2193"/>
    <w:rsid w:val="008D5222"/>
    <w:rsid w:val="008E08F5"/>
    <w:rsid w:val="008E52D1"/>
    <w:rsid w:val="008F3650"/>
    <w:rsid w:val="008F6F62"/>
    <w:rsid w:val="008F781E"/>
    <w:rsid w:val="00902A1F"/>
    <w:rsid w:val="0091249B"/>
    <w:rsid w:val="009266F3"/>
    <w:rsid w:val="0093712D"/>
    <w:rsid w:val="009416E3"/>
    <w:rsid w:val="00957436"/>
    <w:rsid w:val="00983331"/>
    <w:rsid w:val="00990E94"/>
    <w:rsid w:val="00994DD3"/>
    <w:rsid w:val="009B5279"/>
    <w:rsid w:val="009C0019"/>
    <w:rsid w:val="009C4B7B"/>
    <w:rsid w:val="009C5B03"/>
    <w:rsid w:val="009D2979"/>
    <w:rsid w:val="009D29DE"/>
    <w:rsid w:val="009D2D5C"/>
    <w:rsid w:val="009E3EE2"/>
    <w:rsid w:val="009F2B41"/>
    <w:rsid w:val="009F3A36"/>
    <w:rsid w:val="009F46E9"/>
    <w:rsid w:val="00A1413A"/>
    <w:rsid w:val="00A1632C"/>
    <w:rsid w:val="00A176AE"/>
    <w:rsid w:val="00A20E9D"/>
    <w:rsid w:val="00A23005"/>
    <w:rsid w:val="00A272B2"/>
    <w:rsid w:val="00A50553"/>
    <w:rsid w:val="00A53F9B"/>
    <w:rsid w:val="00A67887"/>
    <w:rsid w:val="00A7132A"/>
    <w:rsid w:val="00A76426"/>
    <w:rsid w:val="00A805AA"/>
    <w:rsid w:val="00AA430D"/>
    <w:rsid w:val="00AA65DC"/>
    <w:rsid w:val="00AB6CDB"/>
    <w:rsid w:val="00AC23D4"/>
    <w:rsid w:val="00AC6B0D"/>
    <w:rsid w:val="00AC7312"/>
    <w:rsid w:val="00AD3077"/>
    <w:rsid w:val="00AD320D"/>
    <w:rsid w:val="00AE4901"/>
    <w:rsid w:val="00AE4F3D"/>
    <w:rsid w:val="00AE5CF6"/>
    <w:rsid w:val="00AF2F0E"/>
    <w:rsid w:val="00B05F7D"/>
    <w:rsid w:val="00B2002E"/>
    <w:rsid w:val="00B203DA"/>
    <w:rsid w:val="00B2333B"/>
    <w:rsid w:val="00B34664"/>
    <w:rsid w:val="00B42E98"/>
    <w:rsid w:val="00B446F2"/>
    <w:rsid w:val="00B46B45"/>
    <w:rsid w:val="00B518C9"/>
    <w:rsid w:val="00B520E8"/>
    <w:rsid w:val="00B52CE3"/>
    <w:rsid w:val="00B61E90"/>
    <w:rsid w:val="00B70A01"/>
    <w:rsid w:val="00B75F7C"/>
    <w:rsid w:val="00B82684"/>
    <w:rsid w:val="00B827D8"/>
    <w:rsid w:val="00B82ADF"/>
    <w:rsid w:val="00B96875"/>
    <w:rsid w:val="00BA5A73"/>
    <w:rsid w:val="00BA5B45"/>
    <w:rsid w:val="00BB1C2C"/>
    <w:rsid w:val="00BB600D"/>
    <w:rsid w:val="00BC21DF"/>
    <w:rsid w:val="00BC6104"/>
    <w:rsid w:val="00BC79F5"/>
    <w:rsid w:val="00BC7CE9"/>
    <w:rsid w:val="00BD0EB6"/>
    <w:rsid w:val="00BE0522"/>
    <w:rsid w:val="00BE0672"/>
    <w:rsid w:val="00BE54B3"/>
    <w:rsid w:val="00C008B4"/>
    <w:rsid w:val="00C12517"/>
    <w:rsid w:val="00C178AD"/>
    <w:rsid w:val="00C17ABD"/>
    <w:rsid w:val="00C24EDC"/>
    <w:rsid w:val="00C255D3"/>
    <w:rsid w:val="00C26C67"/>
    <w:rsid w:val="00C30DF7"/>
    <w:rsid w:val="00C34B13"/>
    <w:rsid w:val="00C45BCC"/>
    <w:rsid w:val="00C643BA"/>
    <w:rsid w:val="00C70B4C"/>
    <w:rsid w:val="00C72301"/>
    <w:rsid w:val="00C77948"/>
    <w:rsid w:val="00C821A5"/>
    <w:rsid w:val="00C8618E"/>
    <w:rsid w:val="00CA021F"/>
    <w:rsid w:val="00CB3320"/>
    <w:rsid w:val="00CB57CE"/>
    <w:rsid w:val="00CE31B7"/>
    <w:rsid w:val="00CE749A"/>
    <w:rsid w:val="00CF7F32"/>
    <w:rsid w:val="00D0533C"/>
    <w:rsid w:val="00D10240"/>
    <w:rsid w:val="00D14F30"/>
    <w:rsid w:val="00D16683"/>
    <w:rsid w:val="00D16BAA"/>
    <w:rsid w:val="00D341C1"/>
    <w:rsid w:val="00D34924"/>
    <w:rsid w:val="00D43613"/>
    <w:rsid w:val="00D50E90"/>
    <w:rsid w:val="00D6623C"/>
    <w:rsid w:val="00D7076A"/>
    <w:rsid w:val="00D73678"/>
    <w:rsid w:val="00D75E64"/>
    <w:rsid w:val="00D81F5E"/>
    <w:rsid w:val="00D92269"/>
    <w:rsid w:val="00D94D26"/>
    <w:rsid w:val="00DA5185"/>
    <w:rsid w:val="00DC1286"/>
    <w:rsid w:val="00DD1395"/>
    <w:rsid w:val="00DD2B4D"/>
    <w:rsid w:val="00DD77BE"/>
    <w:rsid w:val="00DE176A"/>
    <w:rsid w:val="00DE2877"/>
    <w:rsid w:val="00DE423D"/>
    <w:rsid w:val="00E00A6B"/>
    <w:rsid w:val="00E07297"/>
    <w:rsid w:val="00E13A99"/>
    <w:rsid w:val="00E24154"/>
    <w:rsid w:val="00E3232E"/>
    <w:rsid w:val="00E35FDD"/>
    <w:rsid w:val="00E40D64"/>
    <w:rsid w:val="00E47D6F"/>
    <w:rsid w:val="00E544AD"/>
    <w:rsid w:val="00E57317"/>
    <w:rsid w:val="00E62B2C"/>
    <w:rsid w:val="00E6496B"/>
    <w:rsid w:val="00E671C0"/>
    <w:rsid w:val="00E73443"/>
    <w:rsid w:val="00E77899"/>
    <w:rsid w:val="00E77F43"/>
    <w:rsid w:val="00E85982"/>
    <w:rsid w:val="00E85F55"/>
    <w:rsid w:val="00E900D9"/>
    <w:rsid w:val="00E937A4"/>
    <w:rsid w:val="00E96EED"/>
    <w:rsid w:val="00EA16F5"/>
    <w:rsid w:val="00EB57BC"/>
    <w:rsid w:val="00EB5CCE"/>
    <w:rsid w:val="00EC3D78"/>
    <w:rsid w:val="00ED3DF6"/>
    <w:rsid w:val="00ED4A7A"/>
    <w:rsid w:val="00ED623E"/>
    <w:rsid w:val="00EE1A93"/>
    <w:rsid w:val="00EE455D"/>
    <w:rsid w:val="00EF03A6"/>
    <w:rsid w:val="00EF069D"/>
    <w:rsid w:val="00EF5616"/>
    <w:rsid w:val="00EF5696"/>
    <w:rsid w:val="00F03EB0"/>
    <w:rsid w:val="00F05466"/>
    <w:rsid w:val="00F32856"/>
    <w:rsid w:val="00F34F7E"/>
    <w:rsid w:val="00F35182"/>
    <w:rsid w:val="00F365AE"/>
    <w:rsid w:val="00F46322"/>
    <w:rsid w:val="00F50E3E"/>
    <w:rsid w:val="00F52D24"/>
    <w:rsid w:val="00F6465A"/>
    <w:rsid w:val="00F745EE"/>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E6496B"/>
    <w:pPr>
      <w:tabs>
        <w:tab w:val="left" w:pos="440"/>
        <w:tab w:val="right" w:leader="dot" w:pos="9345"/>
      </w:tabs>
      <w:spacing w:after="100"/>
      <w:ind w:left="426" w:hanging="426"/>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 w:type="table" w:customStyle="1" w:styleId="TableGrid1">
    <w:name w:val="Table Grid1"/>
    <w:basedOn w:val="TableNormal"/>
    <w:next w:val="TableGrid"/>
    <w:rsid w:val="00E85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table" w:customStyle="1" w:styleId="TableGrid2">
    <w:name w:val="Table Grid2"/>
    <w:basedOn w:val="TableNormal"/>
    <w:next w:val="TableGrid"/>
    <w:rsid w:val="009C5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B5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36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7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73F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63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A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95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6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9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12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95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C59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82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B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50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ergio.LorencioMatallana@eesc.europa.eu" TargetMode="External"/><Relationship Id="rId39" Type="http://schemas.openxmlformats.org/officeDocument/2006/relationships/hyperlink" Target="https://www.eesc.europa.eu/ro/our-work/opinions-information-reports/opinions/amendment-forest-reproductive-material-tested-category-its-labelling-and-names-authorities-responsible-approval-and" TargetMode="External"/><Relationship Id="rId21" Type="http://schemas.openxmlformats.org/officeDocument/2006/relationships/hyperlink" Target="mailto:Anna.Hakami@eesc.europa.eu" TargetMode="External"/><Relationship Id="rId34" Type="http://schemas.openxmlformats.org/officeDocument/2006/relationships/hyperlink" Target="mailto:Agota.Bazsik@eesc.europa.eu" TargetMode="External"/><Relationship Id="rId42" Type="http://schemas.openxmlformats.org/officeDocument/2006/relationships/hyperlink" Target="mailto:Nicolas.Stenger@eesc.europa.eu" TargetMode="External"/><Relationship Id="rId47" Type="http://schemas.openxmlformats.org/officeDocument/2006/relationships/hyperlink" Target="mailto:Tzonka.Iotzova@eesc.europa.eu" TargetMode="External"/><Relationship Id="rId50" Type="http://schemas.openxmlformats.org/officeDocument/2006/relationships/hyperlink" Target="https://www.eesc.europa.eu/ro/our-work/opinions-information-reports/opinions/industrial-changes-health-sector-face-multiplying-crises"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ro/our-work/opinions-information-reports/opinions/factual-and-legislative-analysis-migration-flows-integration-eu-labour-market"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Francesco.Napolitano@eesc.europa.eu" TargetMode="External"/><Relationship Id="rId37" Type="http://schemas.openxmlformats.org/officeDocument/2006/relationships/hyperlink" Target="https://www.eesc.europa.eu/ro/our-work/opinions-information-reports/opinions/cost-non-schengen-single-market-impact-bulgaria-and-romania" TargetMode="External"/><Relationship Id="rId40" Type="http://schemas.openxmlformats.org/officeDocument/2006/relationships/hyperlink" Target="mailto:Nicolas.Stenger@eesc.europa.eu" TargetMode="External"/><Relationship Id="rId45" Type="http://schemas.openxmlformats.org/officeDocument/2006/relationships/hyperlink" Target="https://www.eesc.europa.eu/ro/our-work/opinions-information-reports/opinions/decision-interpretation-and-application-energy-charter-treaty" TargetMode="External"/><Relationship Id="rId53" Type="http://schemas.openxmlformats.org/officeDocument/2006/relationships/hyperlink" Target="mailto:Ioannis.Diamantopoulos@eesc.europa.eu"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hyperlink" Target="https://www.eesc.europa.eu/ro/our-work/opinions-information-reports/opinions/revision-territorial-agenda-2030-towards-more-integrated-and-civic-approach-stronger-links-cohesion-policy" TargetMode="External"/><Relationship Id="rId30" Type="http://schemas.openxmlformats.org/officeDocument/2006/relationships/hyperlink" Target="mailto:Gemma.Amran@eesc.europa.eu" TargetMode="External"/><Relationship Id="rId35" Type="http://schemas.openxmlformats.org/officeDocument/2006/relationships/hyperlink" Target="https://www.eesc.europa.eu/ro/our-work/opinions-information-reports/opinions/potential-challenges-european-single-market-arising-future-enlargement-union" TargetMode="External"/><Relationship Id="rId43" Type="http://schemas.openxmlformats.org/officeDocument/2006/relationships/hyperlink" Target="https://www.eesc.europa.eu/ro/our-work/opinions-information-reports/opinions/towards-just-transition-legislative-proposal-and-eu-policy-tools-enable-more-social-european-green-deal" TargetMode="External"/><Relationship Id="rId48" Type="http://schemas.openxmlformats.org/officeDocument/2006/relationships/hyperlink" Target="mailto:Charlotte.Rive@eesc.europa.eu"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Laia.TomasVinardell@eesc.europa.eu" TargetMode="External"/><Relationship Id="rId12" Type="http://schemas.openxmlformats.org/officeDocument/2006/relationships/hyperlink" Target="https://www.eesc.europa.eu/ro/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ro/our-work/opinions-information-reports/opinions/review-legal-framework-securitisation-eu" TargetMode="External"/><Relationship Id="rId33" Type="http://schemas.openxmlformats.org/officeDocument/2006/relationships/hyperlink" Target="https://www.eesc.europa.eu/ro/our-work/opinions-information-reports/opinions/social-housing-eu-decent-sustainable-and-affordabl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Marco.Ristori@eesc.europa.eu" TargetMode="External"/><Relationship Id="rId59" Type="http://schemas.openxmlformats.org/officeDocument/2006/relationships/footer" Target="footer6.xml"/><Relationship Id="rId20" Type="http://schemas.openxmlformats.org/officeDocument/2006/relationships/hyperlink" Target="https://www.eesc.europa.eu/ro/documents/resolution/european-economic-and-social-committee-contribution-2025-european-commission-work-programme" TargetMode="External"/><Relationship Id="rId41" Type="http://schemas.openxmlformats.org/officeDocument/2006/relationships/hyperlink" Target="https://www.eesc.europa.eu/ro/our-work/opinions-information-reports/opinions/amendment-eafrd-provide-additional-assistance-member-states-affected-natural-disasters"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ro/our-work/opinions-information-reports/opinions/regional-emergency-support-restore" TargetMode="External"/><Relationship Id="rId28" Type="http://schemas.openxmlformats.org/officeDocument/2006/relationships/hyperlink" Target="mailto:Georgios.Meleas@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ro/our-work/opinions-information-reports/opinions/sector-specific-industrial-policies-supporting-greater-strategic-autonomy"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eesc.europa.eu/ro/our-work/opinions-information-reports/opinions/labour-and-skills-shortages-transport-energy-infrastructure-and-digital-sector" TargetMode="External"/><Relationship Id="rId44" Type="http://schemas.openxmlformats.org/officeDocument/2006/relationships/hyperlink" Target="mailto:Nicolas.Stenger@eesc.europa.eu" TargetMode="External"/><Relationship Id="rId52" Type="http://schemas.openxmlformats.org/officeDocument/2006/relationships/hyperlink" Target="https://www.eesc.europa.eu/ro/our-work/opinions-information-reports/opinions/professional-services-green-transition"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F7M6YNZUATRX-1659962339-2805</_dlc_DocId>
    <_dlc_DocIdUrl xmlns="59ace41b-6786-4ce3-be71-52c27066c6ef">
      <Url>http://dm/eesc/2024/_layouts/15/DocIdRedir.aspx?ID=F7M6YNZUATRX-1659962339-2805</Url>
      <Description>F7M6YNZUATRX-1659962339-2805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2024-12-16T12:00:00+00:00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Ion Irina-Ioana</DisplayName>
        <AccountId>1869</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3171A-05DC-4AEA-AA21-4A6C47C36D19}"/>
</file>

<file path=customXml/itemProps2.xml><?xml version="1.0" encoding="utf-8"?>
<ds:datastoreItem xmlns:ds="http://schemas.openxmlformats.org/officeDocument/2006/customXml" ds:itemID="{AB3387B5-9A73-4E97-90D9-0F463E2D6DB5}"/>
</file>

<file path=customXml/itemProps3.xml><?xml version="1.0" encoding="utf-8"?>
<ds:datastoreItem xmlns:ds="http://schemas.openxmlformats.org/officeDocument/2006/customXml" ds:itemID="{D76338F4-4D90-4E62-A3BD-8CA7FB52E64F}"/>
</file>

<file path=customXml/itemProps4.xml><?xml version="1.0" encoding="utf-8"?>
<ds:datastoreItem xmlns:ds="http://schemas.openxmlformats.org/officeDocument/2006/customXml" ds:itemID="{10884406-FBB6-4303-855C-10B5C33E9966}"/>
</file>

<file path=docProps/app.xml><?xml version="1.0" encoding="utf-8"?>
<Properties xmlns="http://schemas.openxmlformats.org/officeDocument/2006/extended-properties" xmlns:vt="http://schemas.openxmlformats.org/officeDocument/2006/docPropsVTypes">
  <Template>Normal.dotm</Template>
  <TotalTime>0</TotalTime>
  <Pages>25</Pages>
  <Words>8150</Words>
  <Characters>46457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54499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Rezumatul avizelor - a 529-a sesiune plenară - decembrie 2024</dc:title>
  <dc:subject>TCD</dc:subject>
  <dc:creator>Nieddu Emma</dc:creator>
  <cp:keywords>EESC-2024-04018-00-00-TCD-TRA-EN</cp:keywords>
  <dc:description>Rapporteur:  - Original language: EN - Date of document: 16-12-2024 - Date of meeting: 30-22-2025 14:30 - External documents:  - Administrator: MME TAMASAUSKIENE Julija</dc:description>
  <cp:lastModifiedBy>Ion Irina-Ioana</cp:lastModifiedBy>
  <cp:revision>5</cp:revision>
  <dcterms:created xsi:type="dcterms:W3CDTF">2024-12-16T00:03:00Z</dcterms:created>
  <dcterms:modified xsi:type="dcterms:W3CDTF">2024-12-16T00:04:00Z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4b70eb52-4ec7-481e-bbbc-4e19b6b0f0ca</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IT|0774613c-01ed-4e5d-a25d-11d2388de825;DA|5d49c027-8956-412b-aa16-e85a0f96ad0e;LT|a7ff5ce7-6123-4f68-865a-a57c31810414;FR|d2afafd3-4c81-4f60-8f52-ee33f2f54ff3;DE|f6b31e5a-26fa-4935-b661-318e46daf27e;PL|1e03da61-4678-4e07-b136-b5024ca9197b;LV|46f7e311-5d9f-4663-b433-18aeccb7ace7;SV|c2ed69e7-a339-43d7-8f22-d93680a92aa0;ES|e7a6b05b-ae16-40c8-add9-68b64b03aeba;EN|f2175f21-25d7-44a3-96da-d6a61b075e1b;SL|98a412ae-eb01-49e9-ae3d-585a81724cfc;PT|50ccc04a-eadd-42ae-a0cb-acaf45f812ba;HU|6b229040-c589-4408-b4c1-4285663d20a8</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34;#LT|a7ff5ce7-6123-4f68-865a-a57c31810414;#32;#HU|6b229040-c589-4408-b4c1-4285663d20a8;#28;#LV|46f7e311-5d9f-4663-b433-18aeccb7ace7;#27;#SL|98a412ae-eb01-49e9-ae3d-585a81724cfc;#25;#DE|f6b31e5a-26fa-4935-b661-318e46daf27e;#24;#ES|e7a6b05b-ae16-40c8-add9-68b64b03aeba;#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37;#RO|feb747a2-64cd-4299-af12-4833ddc30497</vt:lpwstr>
  </property>
</Properties>
</file>