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27AD" w:rsidR="004D7AC0" w:rsidP="004D7AC0" w:rsidRDefault="00BD3E8A" w14:paraId="4982DD4D" w14:textId="5D8D09CB">
      <w:pPr>
        <w:jc w:val="center"/>
      </w:pPr>
      <w:r w:rsidRPr="00D927AD">
        <w:drawing>
          <wp:inline distT="0" distB="0" distL="0" distR="0" wp14:anchorId="322061E5" wp14:editId="3693C22D">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D927AD" w:rsidR="004D7AC0">
        <w:rPr>
          <w:sz w:val="20"/>
        </w:rPr>
        <mc:AlternateContent>
          <mc:Choice Requires="wps">
            <w:drawing>
              <wp:anchor distT="0" distB="0" distL="114300" distR="114300" simplePos="0" relativeHeight="251659264" behindDoc="1" locked="0" layoutInCell="0" allowOverlap="1" wp14:editId="06BD9B9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927AD" w:rsidR="004D7AC0" w:rsidP="004D7AC0" w:rsidRDefault="004D7AC0" w14:paraId="4982DE54" w14:textId="77777777">
                            <w:pPr>
                              <w:jc w:val="center"/>
                              <w:rPr>
                                <w:rFonts w:ascii="Arial" w:hAnsi="Arial" w:cs="Arial"/>
                                <w:b/>
                                <w:bCs/>
                                <w:sz w:val="48"/>
                              </w:rPr>
                            </w:pPr>
                            <w:r w:rsidRPr="00D927AD">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D927AD" w:rsidR="004D7AC0" w:rsidP="004D7AC0" w:rsidRDefault="004D7AC0" w14:paraId="4982DE54" w14:textId="77777777">
                      <w:pPr>
                        <w:jc w:val="center"/>
                        <w:rPr>
                          <w:rFonts w:ascii="Arial" w:hAnsi="Arial" w:cs="Arial"/>
                          <w:b/>
                          <w:bCs/>
                          <w:sz w:val="48"/>
                        </w:rPr>
                      </w:pPr>
                      <w:r w:rsidRPr="00D927AD">
                        <w:rPr>
                          <w:rFonts w:ascii="Arial" w:hAnsi="Arial"/>
                          <w:b/>
                          <w:sz w:val="48"/>
                        </w:rPr>
                        <w:t>PL</w:t>
                      </w:r>
                    </w:p>
                  </w:txbxContent>
                </v:textbox>
                <w10:wrap anchorx="page" anchory="page"/>
              </v:shape>
            </w:pict>
          </mc:Fallback>
        </mc:AlternateContent>
      </w:r>
    </w:p>
    <w:p w:rsidRPr="00D927AD" w:rsidR="004D7AC0" w:rsidP="004D7AC0" w:rsidRDefault="004D7AC0" w14:paraId="4982DD4E" w14:textId="77777777"/>
    <w:p w:rsidRPr="00D927AD" w:rsidR="004D7AC0" w:rsidP="004D7AC0" w:rsidRDefault="004D7AC0" w14:paraId="4982DD4F" w14:textId="1A2FDAEC">
      <w:pPr>
        <w:jc w:val="right"/>
      </w:pPr>
      <w:r w:rsidRPr="00D927AD">
        <w:t>Bruksela, 17 grudnia 2024 r.</w:t>
      </w:r>
    </w:p>
    <w:p w:rsidR="004D7AC0" w:rsidP="004D7AC0" w:rsidRDefault="004D7AC0" w14:paraId="4982DD50" w14:textId="448BDCEE"/>
    <w:p w:rsidRPr="00D927AD" w:rsidR="005D4DB8" w:rsidP="004D7AC0" w:rsidRDefault="005D4DB8" w14:paraId="44A775EB" w14:textId="77777777"/>
    <w:p w:rsidRPr="00D927AD" w:rsidR="004D7AC0" w:rsidP="004D7AC0" w:rsidRDefault="004D7AC0" w14:paraId="4982DD51" w14:textId="77777777"/>
    <w:p w:rsidRPr="00D927AD" w:rsidR="004D7AC0" w:rsidP="004D7AC0" w:rsidRDefault="004D7AC0" w14:paraId="4982DD52" w14:textId="77777777"/>
    <w:tbl>
      <w:tblPr>
        <w:tblW w:w="0" w:type="auto"/>
        <w:tblLook w:val="04A0" w:firstRow="1" w:lastRow="0" w:firstColumn="1" w:lastColumn="0" w:noHBand="0" w:noVBand="1"/>
      </w:tblPr>
      <w:tblGrid>
        <w:gridCol w:w="9289"/>
      </w:tblGrid>
      <w:tr w:rsidRPr="00D927AD" w:rsidR="004D7AC0" w:rsidTr="00863A8F" w14:paraId="4982DD59" w14:textId="77777777">
        <w:tc>
          <w:tcPr>
            <w:tcW w:w="9289" w:type="dxa"/>
            <w:tcBorders>
              <w:bottom w:val="double" w:color="auto" w:sz="4" w:space="0"/>
            </w:tcBorders>
          </w:tcPr>
          <w:p w:rsidRPr="00D927AD" w:rsidR="003066BE" w:rsidP="00863A8F" w:rsidRDefault="008C47BA" w14:paraId="4982DD53" w14:textId="29474CC3">
            <w:pPr>
              <w:snapToGrid w:val="0"/>
              <w:jc w:val="center"/>
              <w:rPr>
                <w:b/>
                <w:sz w:val="32"/>
                <w:szCs w:val="32"/>
              </w:rPr>
            </w:pPr>
            <w:r w:rsidRPr="00D927AD">
              <w:rPr>
                <w:b/>
                <w:sz w:val="32"/>
              </w:rPr>
              <w:t>592. SESJA PLENARNA</w:t>
            </w:r>
          </w:p>
          <w:p w:rsidRPr="00D927AD" w:rsidR="003066BE" w:rsidP="00863A8F" w:rsidRDefault="003066BE" w14:paraId="4982DD54" w14:textId="77777777">
            <w:pPr>
              <w:snapToGrid w:val="0"/>
              <w:jc w:val="center"/>
              <w:rPr>
                <w:b/>
                <w:sz w:val="32"/>
                <w:szCs w:val="32"/>
              </w:rPr>
            </w:pPr>
          </w:p>
          <w:p w:rsidRPr="00D927AD" w:rsidR="003066BE" w:rsidP="00863A8F" w:rsidRDefault="009E3EE2" w14:paraId="4982DD55" w14:textId="24514D05">
            <w:pPr>
              <w:snapToGrid w:val="0"/>
              <w:jc w:val="center"/>
              <w:rPr>
                <w:b/>
                <w:sz w:val="32"/>
                <w:szCs w:val="32"/>
              </w:rPr>
            </w:pPr>
            <w:r w:rsidRPr="00D927AD">
              <w:rPr>
                <w:b/>
                <w:sz w:val="32"/>
              </w:rPr>
              <w:t>4 i 5 grudnia 2024 r.</w:t>
            </w:r>
          </w:p>
          <w:p w:rsidRPr="00D927AD" w:rsidR="003066BE" w:rsidP="00863A8F" w:rsidRDefault="003066BE" w14:paraId="4982DD56" w14:textId="77777777">
            <w:pPr>
              <w:snapToGrid w:val="0"/>
              <w:jc w:val="center"/>
              <w:rPr>
                <w:b/>
                <w:sz w:val="32"/>
                <w:szCs w:val="32"/>
              </w:rPr>
            </w:pPr>
          </w:p>
          <w:p w:rsidRPr="00D927AD" w:rsidR="004D7AC0" w:rsidP="00863A8F" w:rsidRDefault="00754027" w14:paraId="4982DD57" w14:textId="54BC39FF">
            <w:pPr>
              <w:snapToGrid w:val="0"/>
              <w:jc w:val="center"/>
              <w:rPr>
                <w:rFonts w:eastAsia="MS Mincho"/>
                <w:b/>
                <w:sz w:val="32"/>
                <w:szCs w:val="32"/>
              </w:rPr>
            </w:pPr>
            <w:r w:rsidRPr="00D927AD">
              <w:rPr>
                <w:b/>
                <w:sz w:val="32"/>
              </w:rPr>
              <w:t xml:space="preserve">STRESZCZENIE PRZYJĘTYCH OPINII, REZOLUCJI </w:t>
            </w:r>
            <w:r w:rsidR="00D927AD">
              <w:rPr>
                <w:b/>
                <w:sz w:val="32"/>
              </w:rPr>
              <w:br/>
            </w:r>
            <w:r w:rsidRPr="00D927AD">
              <w:rPr>
                <w:b/>
                <w:sz w:val="32"/>
              </w:rPr>
              <w:t>ORAZ RAPORTÓW INFORMACYJNYCH/</w:t>
            </w:r>
            <w:r w:rsidR="00D927AD">
              <w:rPr>
                <w:b/>
                <w:sz w:val="32"/>
              </w:rPr>
              <w:br/>
            </w:r>
            <w:r w:rsidRPr="00D927AD">
              <w:rPr>
                <w:b/>
                <w:sz w:val="32"/>
              </w:rPr>
              <w:t>RAPORTÓW Z OCENY</w:t>
            </w:r>
          </w:p>
          <w:p w:rsidRPr="00D927AD" w:rsidR="004D7AC0" w:rsidP="00863A8F" w:rsidRDefault="004D7AC0" w14:paraId="4982DD58" w14:textId="77777777">
            <w:pPr>
              <w:snapToGrid w:val="0"/>
            </w:pPr>
          </w:p>
        </w:tc>
      </w:tr>
      <w:tr w:rsidRPr="00D927AD"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00D927AD" w:rsidP="00863A8F" w:rsidRDefault="00D927AD" w14:paraId="240E5602" w14:textId="77777777">
            <w:pPr>
              <w:snapToGrid w:val="0"/>
              <w:jc w:val="center"/>
            </w:pPr>
          </w:p>
          <w:p w:rsidRPr="00D927AD" w:rsidR="004D7AC0" w:rsidP="00863A8F" w:rsidRDefault="004D7AC0" w14:paraId="4982DD5A" w14:textId="7F6EF57D">
            <w:pPr>
              <w:snapToGrid w:val="0"/>
              <w:jc w:val="center"/>
            </w:pPr>
            <w:r w:rsidRPr="00D927AD">
              <w:t xml:space="preserve">Niniejszy dokument jest dostępny w językach urzędowych Unii Europejskiej </w:t>
            </w:r>
            <w:r w:rsidR="00D927AD">
              <w:br/>
            </w:r>
            <w:r w:rsidRPr="00D927AD">
              <w:t>na stronie internetowej EKES-u pod adresem:</w:t>
            </w:r>
            <w:r w:rsidRPr="00D927AD">
              <w:br/>
            </w:r>
            <w:r w:rsidRPr="00D927AD">
              <w:br/>
            </w:r>
            <w:hyperlink w:history="1" r:id="rId12">
              <w:r w:rsidRPr="00D927AD">
                <w:rPr>
                  <w:rStyle w:val="Hyperlink"/>
                </w:rPr>
                <w:t>https://www.eesc.europa.eu/pl/our-work/opinions-information-reports/plenary-session-summaries</w:t>
              </w:r>
            </w:hyperlink>
          </w:p>
          <w:p w:rsidRPr="00D927AD" w:rsidR="004D7AC0" w:rsidP="00863A8F" w:rsidRDefault="004D7AC0" w14:paraId="4982DD5C" w14:textId="77777777">
            <w:pPr>
              <w:snapToGrid w:val="0"/>
              <w:jc w:val="center"/>
              <w:rPr>
                <w:rFonts w:eastAsia="SimSun"/>
              </w:rPr>
            </w:pPr>
          </w:p>
          <w:p w:rsidRPr="00D927AD" w:rsidR="004D7AC0" w:rsidP="00863A8F" w:rsidRDefault="004D7AC0" w14:paraId="4982DD5D" w14:textId="092BADCB">
            <w:pPr>
              <w:snapToGrid w:val="0"/>
              <w:jc w:val="center"/>
            </w:pPr>
            <w:r w:rsidRPr="00D927AD">
              <w:t xml:space="preserve">Niżej wymienione opinie można także znaleźć w formie elektronicznej </w:t>
            </w:r>
            <w:r w:rsidR="00D927AD">
              <w:br/>
            </w:r>
            <w:r w:rsidRPr="00D927AD">
              <w:t>za pomocą internetowej wyszukiwarki EKES-u:</w:t>
            </w:r>
            <w:r w:rsidRPr="00D927AD">
              <w:br/>
            </w:r>
            <w:r w:rsidRPr="00D927AD">
              <w:br/>
            </w:r>
            <w:hyperlink w:history="1" r:id="rId13">
              <w:r w:rsidRPr="00D927AD">
                <w:rPr>
                  <w:rStyle w:val="Hyperlink"/>
                </w:rPr>
                <w:t>https://dmsearch.eesc.europa.eu/search/opinion</w:t>
              </w:r>
            </w:hyperlink>
          </w:p>
          <w:p w:rsidRPr="00D927AD" w:rsidR="004D7AC0" w:rsidP="00863A8F" w:rsidRDefault="004D7AC0" w14:paraId="4982DD5E" w14:textId="77777777">
            <w:pPr>
              <w:snapToGrid w:val="0"/>
              <w:jc w:val="center"/>
            </w:pPr>
          </w:p>
        </w:tc>
      </w:tr>
    </w:tbl>
    <w:p w:rsidRPr="00D927AD" w:rsidR="004D7AC0" w:rsidP="004D7AC0" w:rsidRDefault="004D7AC0" w14:paraId="4982DD61" w14:textId="77777777"/>
    <w:p w:rsidRPr="00D927AD" w:rsidR="004D7AC0" w:rsidP="004D7AC0" w:rsidRDefault="004D7AC0" w14:paraId="4982DD62" w14:textId="72DC7F56">
      <w:pPr>
        <w:sectPr w:rsidRPr="00D927AD" w:rsidR="004D7AC0" w:rsidSect="00D927A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D927AD" w:rsidR="004D7AC0" w:rsidP="004D7AC0" w:rsidRDefault="004D7AC0" w14:paraId="4982DD63" w14:textId="77777777">
      <w:pPr>
        <w:rPr>
          <w:b/>
        </w:rPr>
      </w:pPr>
      <w:r w:rsidRPr="00D927AD">
        <w:rPr>
          <w:b/>
        </w:rPr>
        <w:lastRenderedPageBreak/>
        <w:t>Spis treści:</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D927AD" w:rsidR="004D7AC0" w:rsidP="00D927AD" w:rsidRDefault="004D7AC0" w14:paraId="4982DD64" w14:textId="77777777">
          <w:pPr>
            <w:pStyle w:val="TOCHeading"/>
            <w:spacing w:before="0"/>
            <w:rPr>
              <w:rFonts w:ascii="Times New Roman" w:hAnsi="Times New Roman" w:cs="Times New Roman"/>
              <w:color w:val="auto"/>
              <w:sz w:val="22"/>
              <w:szCs w:val="22"/>
            </w:rPr>
          </w:pPr>
        </w:p>
        <w:p w:rsidR="00626D14" w:rsidP="00E478F2" w:rsidRDefault="004D7AC0" w14:paraId="0280F044" w14:textId="1B23526D">
          <w:pPr>
            <w:pStyle w:val="TOC1"/>
            <w:tabs>
              <w:tab w:val="right" w:leader="dot" w:pos="9063"/>
            </w:tabs>
            <w:ind w:left="567" w:hanging="567"/>
            <w:rPr>
              <w:rFonts w:asciiTheme="minorHAnsi" w:hAnsiTheme="minorHAnsi" w:eastAsiaTheme="minorEastAsia" w:cstheme="minorBidi"/>
              <w:noProof/>
              <w:lang w:val="en-US"/>
            </w:rPr>
          </w:pPr>
          <w:r w:rsidRPr="00D927AD">
            <w:fldChar w:fldCharType="begin"/>
          </w:r>
          <w:r w:rsidRPr="00D927AD">
            <w:instrText xml:space="preserve"> TOC \o "1-3" \h \z \u </w:instrText>
          </w:r>
          <w:r w:rsidRPr="00D927AD">
            <w:fldChar w:fldCharType="separate"/>
          </w:r>
          <w:hyperlink w:history="1" w:anchor="_Toc184983363">
            <w:r w:rsidRPr="00870974" w:rsidR="00626D14">
              <w:rPr>
                <w:rStyle w:val="Hyperlink"/>
                <w:b/>
                <w:noProof/>
              </w:rPr>
              <w:t>1.</w:t>
            </w:r>
            <w:r w:rsidR="00626D14">
              <w:rPr>
                <w:rFonts w:asciiTheme="minorHAnsi" w:hAnsiTheme="minorHAnsi" w:eastAsiaTheme="minorEastAsia" w:cstheme="minorBidi"/>
                <w:noProof/>
                <w:lang w:val="en-US"/>
              </w:rPr>
              <w:tab/>
            </w:r>
            <w:r w:rsidRPr="00870974" w:rsidR="00626D14">
              <w:rPr>
                <w:rStyle w:val="Hyperlink"/>
                <w:b/>
                <w:noProof/>
              </w:rPr>
              <w:t>REZOLUCJA</w:t>
            </w:r>
            <w:r w:rsidR="00626D14">
              <w:rPr>
                <w:noProof/>
                <w:webHidden/>
              </w:rPr>
              <w:tab/>
            </w:r>
            <w:r w:rsidR="00626D14">
              <w:rPr>
                <w:noProof/>
                <w:webHidden/>
              </w:rPr>
              <w:fldChar w:fldCharType="begin"/>
            </w:r>
            <w:r w:rsidR="00626D14">
              <w:rPr>
                <w:noProof/>
                <w:webHidden/>
              </w:rPr>
              <w:instrText xml:space="preserve"> PAGEREF _Toc184983363 \h </w:instrText>
            </w:r>
            <w:r w:rsidR="00626D14">
              <w:rPr>
                <w:noProof/>
                <w:webHidden/>
              </w:rPr>
            </w:r>
            <w:r w:rsidR="00626D14">
              <w:rPr>
                <w:noProof/>
                <w:webHidden/>
              </w:rPr>
              <w:fldChar w:fldCharType="separate"/>
            </w:r>
            <w:r w:rsidR="00626D14">
              <w:rPr>
                <w:noProof/>
                <w:webHidden/>
              </w:rPr>
              <w:t>3</w:t>
            </w:r>
            <w:r w:rsidR="00626D14">
              <w:rPr>
                <w:noProof/>
                <w:webHidden/>
              </w:rPr>
              <w:fldChar w:fldCharType="end"/>
            </w:r>
          </w:hyperlink>
        </w:p>
        <w:p w:rsidR="00626D14" w:rsidP="00E478F2" w:rsidRDefault="00626D14" w14:paraId="278E0E30" w14:textId="44EC00EA">
          <w:pPr>
            <w:pStyle w:val="TOC1"/>
            <w:tabs>
              <w:tab w:val="right" w:leader="dot" w:pos="9063"/>
            </w:tabs>
            <w:ind w:left="567" w:hanging="567"/>
            <w:rPr>
              <w:rFonts w:asciiTheme="minorHAnsi" w:hAnsiTheme="minorHAnsi" w:eastAsiaTheme="minorEastAsia" w:cstheme="minorBidi"/>
              <w:noProof/>
              <w:lang w:val="en-US"/>
            </w:rPr>
          </w:pPr>
          <w:hyperlink w:history="1" w:anchor="_Toc184983364">
            <w:r w:rsidRPr="00870974">
              <w:rPr>
                <w:rStyle w:val="Hyperlink"/>
                <w:b/>
                <w:noProof/>
              </w:rPr>
              <w:t>2.</w:t>
            </w:r>
            <w:r>
              <w:rPr>
                <w:rFonts w:asciiTheme="minorHAnsi" w:hAnsiTheme="minorHAnsi" w:eastAsiaTheme="minorEastAsia" w:cstheme="minorBidi"/>
                <w:noProof/>
                <w:lang w:val="en-US"/>
              </w:rPr>
              <w:tab/>
            </w:r>
            <w:r w:rsidRPr="00870974">
              <w:rPr>
                <w:rStyle w:val="Hyperlink"/>
                <w:b/>
                <w:noProof/>
              </w:rPr>
              <w:t>UNIA GOSPODARCZA I WALUTOWA ORAZ SPÓJNOŚĆ GOSPODARCZA I SPOŁECZNA</w:t>
            </w:r>
            <w:r>
              <w:rPr>
                <w:noProof/>
                <w:webHidden/>
              </w:rPr>
              <w:tab/>
            </w:r>
            <w:r>
              <w:rPr>
                <w:noProof/>
                <w:webHidden/>
              </w:rPr>
              <w:fldChar w:fldCharType="begin"/>
            </w:r>
            <w:r>
              <w:rPr>
                <w:noProof/>
                <w:webHidden/>
              </w:rPr>
              <w:instrText xml:space="preserve"> PAGEREF _Toc184983364 \h </w:instrText>
            </w:r>
            <w:r>
              <w:rPr>
                <w:noProof/>
                <w:webHidden/>
              </w:rPr>
            </w:r>
            <w:r>
              <w:rPr>
                <w:noProof/>
                <w:webHidden/>
              </w:rPr>
              <w:fldChar w:fldCharType="separate"/>
            </w:r>
            <w:r>
              <w:rPr>
                <w:noProof/>
                <w:webHidden/>
              </w:rPr>
              <w:t>5</w:t>
            </w:r>
            <w:r>
              <w:rPr>
                <w:noProof/>
                <w:webHidden/>
              </w:rPr>
              <w:fldChar w:fldCharType="end"/>
            </w:r>
          </w:hyperlink>
        </w:p>
        <w:p w:rsidR="00626D14" w:rsidP="00E478F2" w:rsidRDefault="00626D14" w14:paraId="0FC304BC" w14:textId="39DC9EAD">
          <w:pPr>
            <w:pStyle w:val="TOC1"/>
            <w:tabs>
              <w:tab w:val="right" w:leader="dot" w:pos="9063"/>
            </w:tabs>
            <w:ind w:left="567" w:hanging="567"/>
            <w:rPr>
              <w:rFonts w:asciiTheme="minorHAnsi" w:hAnsiTheme="minorHAnsi" w:eastAsiaTheme="minorEastAsia" w:cstheme="minorBidi"/>
              <w:noProof/>
              <w:lang w:val="en-US"/>
            </w:rPr>
          </w:pPr>
          <w:hyperlink w:history="1" w:anchor="_Toc184983365">
            <w:r w:rsidRPr="00870974">
              <w:rPr>
                <w:rStyle w:val="Hyperlink"/>
                <w:b/>
                <w:noProof/>
              </w:rPr>
              <w:t>3.</w:t>
            </w:r>
            <w:r>
              <w:rPr>
                <w:rFonts w:asciiTheme="minorHAnsi" w:hAnsiTheme="minorHAnsi" w:eastAsiaTheme="minorEastAsia" w:cstheme="minorBidi"/>
                <w:noProof/>
                <w:lang w:val="en-US"/>
              </w:rPr>
              <w:tab/>
            </w:r>
            <w:r w:rsidRPr="00870974">
              <w:rPr>
                <w:rStyle w:val="Hyperlink"/>
                <w:b/>
                <w:noProof/>
              </w:rPr>
              <w:t>ZATRUDNIENIE, SPRAWY SPOŁECZNE I OBYWATELSTWO</w:t>
            </w:r>
            <w:r>
              <w:rPr>
                <w:noProof/>
                <w:webHidden/>
              </w:rPr>
              <w:tab/>
            </w:r>
            <w:r>
              <w:rPr>
                <w:noProof/>
                <w:webHidden/>
              </w:rPr>
              <w:fldChar w:fldCharType="begin"/>
            </w:r>
            <w:r>
              <w:rPr>
                <w:noProof/>
                <w:webHidden/>
              </w:rPr>
              <w:instrText xml:space="preserve"> PAGEREF _Toc184983365 \h </w:instrText>
            </w:r>
            <w:r>
              <w:rPr>
                <w:noProof/>
                <w:webHidden/>
              </w:rPr>
            </w:r>
            <w:r>
              <w:rPr>
                <w:noProof/>
                <w:webHidden/>
              </w:rPr>
              <w:fldChar w:fldCharType="separate"/>
            </w:r>
            <w:r>
              <w:rPr>
                <w:noProof/>
                <w:webHidden/>
              </w:rPr>
              <w:t>10</w:t>
            </w:r>
            <w:r>
              <w:rPr>
                <w:noProof/>
                <w:webHidden/>
              </w:rPr>
              <w:fldChar w:fldCharType="end"/>
            </w:r>
          </w:hyperlink>
        </w:p>
        <w:p w:rsidR="00626D14" w:rsidP="00E478F2" w:rsidRDefault="00626D14" w14:paraId="47995ABE" w14:textId="19E8F466">
          <w:pPr>
            <w:pStyle w:val="TOC1"/>
            <w:tabs>
              <w:tab w:val="right" w:leader="dot" w:pos="9063"/>
            </w:tabs>
            <w:ind w:left="567" w:hanging="567"/>
            <w:rPr>
              <w:rFonts w:asciiTheme="minorHAnsi" w:hAnsiTheme="minorHAnsi" w:eastAsiaTheme="minorEastAsia" w:cstheme="minorBidi"/>
              <w:noProof/>
              <w:lang w:val="en-US"/>
            </w:rPr>
          </w:pPr>
          <w:hyperlink w:history="1" w:anchor="_Toc184983366">
            <w:r w:rsidRPr="00870974">
              <w:rPr>
                <w:rStyle w:val="Hyperlink"/>
                <w:b/>
                <w:noProof/>
              </w:rPr>
              <w:t>4.</w:t>
            </w:r>
            <w:r>
              <w:rPr>
                <w:rFonts w:asciiTheme="minorHAnsi" w:hAnsiTheme="minorHAnsi" w:eastAsiaTheme="minorEastAsia" w:cstheme="minorBidi"/>
                <w:noProof/>
                <w:lang w:val="en-US"/>
              </w:rPr>
              <w:tab/>
            </w:r>
            <w:r w:rsidRPr="00870974">
              <w:rPr>
                <w:rStyle w:val="Hyperlink"/>
                <w:b/>
                <w:noProof/>
              </w:rPr>
              <w:t>TRANSPORT, ENERGIA, INFRASTRUKTURA I SPOŁECZEŃSTWO INFORMACYJNE</w:t>
            </w:r>
            <w:r>
              <w:rPr>
                <w:noProof/>
                <w:webHidden/>
              </w:rPr>
              <w:tab/>
            </w:r>
            <w:r>
              <w:rPr>
                <w:noProof/>
                <w:webHidden/>
              </w:rPr>
              <w:fldChar w:fldCharType="begin"/>
            </w:r>
            <w:r>
              <w:rPr>
                <w:noProof/>
                <w:webHidden/>
              </w:rPr>
              <w:instrText xml:space="preserve"> PAGEREF _Toc184983366 \h </w:instrText>
            </w:r>
            <w:r>
              <w:rPr>
                <w:noProof/>
                <w:webHidden/>
              </w:rPr>
            </w:r>
            <w:r>
              <w:rPr>
                <w:noProof/>
                <w:webHidden/>
              </w:rPr>
              <w:fldChar w:fldCharType="separate"/>
            </w:r>
            <w:r>
              <w:rPr>
                <w:noProof/>
                <w:webHidden/>
              </w:rPr>
              <w:t>11</w:t>
            </w:r>
            <w:r>
              <w:rPr>
                <w:noProof/>
                <w:webHidden/>
              </w:rPr>
              <w:fldChar w:fldCharType="end"/>
            </w:r>
          </w:hyperlink>
        </w:p>
        <w:p w:rsidR="00626D14" w:rsidP="00E478F2" w:rsidRDefault="00626D14" w14:paraId="613AF893" w14:textId="0BA8332B">
          <w:pPr>
            <w:pStyle w:val="TOC1"/>
            <w:tabs>
              <w:tab w:val="right" w:leader="dot" w:pos="9063"/>
            </w:tabs>
            <w:ind w:left="567" w:hanging="567"/>
            <w:rPr>
              <w:rFonts w:asciiTheme="minorHAnsi" w:hAnsiTheme="minorHAnsi" w:eastAsiaTheme="minorEastAsia" w:cstheme="minorBidi"/>
              <w:noProof/>
              <w:lang w:val="en-US"/>
            </w:rPr>
          </w:pPr>
          <w:hyperlink w:history="1" w:anchor="_Toc184983367">
            <w:r w:rsidRPr="00870974">
              <w:rPr>
                <w:rStyle w:val="Hyperlink"/>
                <w:b/>
                <w:noProof/>
              </w:rPr>
              <w:t>5.</w:t>
            </w:r>
            <w:r>
              <w:rPr>
                <w:rFonts w:asciiTheme="minorHAnsi" w:hAnsiTheme="minorHAnsi" w:eastAsiaTheme="minorEastAsia" w:cstheme="minorBidi"/>
                <w:noProof/>
                <w:lang w:val="en-US"/>
              </w:rPr>
              <w:tab/>
            </w:r>
            <w:r w:rsidRPr="00870974">
              <w:rPr>
                <w:rStyle w:val="Hyperlink"/>
                <w:b/>
                <w:noProof/>
              </w:rPr>
              <w:t>JEDNOLITY RYNEK, PRODUKCJA I KONSUMPCJA</w:t>
            </w:r>
            <w:r>
              <w:rPr>
                <w:noProof/>
                <w:webHidden/>
              </w:rPr>
              <w:tab/>
            </w:r>
            <w:r>
              <w:rPr>
                <w:noProof/>
                <w:webHidden/>
              </w:rPr>
              <w:fldChar w:fldCharType="begin"/>
            </w:r>
            <w:r>
              <w:rPr>
                <w:noProof/>
                <w:webHidden/>
              </w:rPr>
              <w:instrText xml:space="preserve"> PAGEREF _Toc184983367 \h </w:instrText>
            </w:r>
            <w:r>
              <w:rPr>
                <w:noProof/>
                <w:webHidden/>
              </w:rPr>
            </w:r>
            <w:r>
              <w:rPr>
                <w:noProof/>
                <w:webHidden/>
              </w:rPr>
              <w:fldChar w:fldCharType="separate"/>
            </w:r>
            <w:r>
              <w:rPr>
                <w:noProof/>
                <w:webHidden/>
              </w:rPr>
              <w:t>14</w:t>
            </w:r>
            <w:r>
              <w:rPr>
                <w:noProof/>
                <w:webHidden/>
              </w:rPr>
              <w:fldChar w:fldCharType="end"/>
            </w:r>
          </w:hyperlink>
        </w:p>
        <w:p w:rsidR="00626D14" w:rsidP="00E478F2" w:rsidRDefault="00626D14" w14:paraId="2E5EF92B" w14:textId="05BED168">
          <w:pPr>
            <w:pStyle w:val="TOC1"/>
            <w:tabs>
              <w:tab w:val="right" w:leader="dot" w:pos="9063"/>
            </w:tabs>
            <w:ind w:left="567" w:hanging="567"/>
            <w:rPr>
              <w:rFonts w:asciiTheme="minorHAnsi" w:hAnsiTheme="minorHAnsi" w:eastAsiaTheme="minorEastAsia" w:cstheme="minorBidi"/>
              <w:noProof/>
              <w:lang w:val="en-US"/>
            </w:rPr>
          </w:pPr>
          <w:hyperlink w:history="1" w:anchor="_Toc184983368">
            <w:r w:rsidRPr="00870974">
              <w:rPr>
                <w:rStyle w:val="Hyperlink"/>
                <w:b/>
                <w:noProof/>
              </w:rPr>
              <w:t>6.</w:t>
            </w:r>
            <w:r>
              <w:rPr>
                <w:rFonts w:asciiTheme="minorHAnsi" w:hAnsiTheme="minorHAnsi" w:eastAsiaTheme="minorEastAsia" w:cstheme="minorBidi"/>
                <w:noProof/>
                <w:lang w:val="en-US"/>
              </w:rPr>
              <w:tab/>
            </w:r>
            <w:r w:rsidRPr="00870974">
              <w:rPr>
                <w:rStyle w:val="Hyperlink"/>
                <w:b/>
                <w:noProof/>
              </w:rPr>
              <w:t>ROLNICTWO, ROZWÓJ WSI I ŚRODOWISKO NATURALNE</w:t>
            </w:r>
            <w:r>
              <w:rPr>
                <w:noProof/>
                <w:webHidden/>
              </w:rPr>
              <w:tab/>
            </w:r>
            <w:r>
              <w:rPr>
                <w:noProof/>
                <w:webHidden/>
              </w:rPr>
              <w:fldChar w:fldCharType="begin"/>
            </w:r>
            <w:r>
              <w:rPr>
                <w:noProof/>
                <w:webHidden/>
              </w:rPr>
              <w:instrText xml:space="preserve"> PAGEREF _Toc184983368 \h </w:instrText>
            </w:r>
            <w:r>
              <w:rPr>
                <w:noProof/>
                <w:webHidden/>
              </w:rPr>
            </w:r>
            <w:r>
              <w:rPr>
                <w:noProof/>
                <w:webHidden/>
              </w:rPr>
              <w:fldChar w:fldCharType="separate"/>
            </w:r>
            <w:r>
              <w:rPr>
                <w:noProof/>
                <w:webHidden/>
              </w:rPr>
              <w:t>17</w:t>
            </w:r>
            <w:r>
              <w:rPr>
                <w:noProof/>
                <w:webHidden/>
              </w:rPr>
              <w:fldChar w:fldCharType="end"/>
            </w:r>
          </w:hyperlink>
        </w:p>
        <w:p w:rsidR="00626D14" w:rsidP="00E478F2" w:rsidRDefault="00626D14" w14:paraId="0C89B154" w14:textId="02057D5F">
          <w:pPr>
            <w:pStyle w:val="TOC1"/>
            <w:tabs>
              <w:tab w:val="right" w:leader="dot" w:pos="9063"/>
            </w:tabs>
            <w:ind w:left="567" w:hanging="567"/>
            <w:rPr>
              <w:rFonts w:asciiTheme="minorHAnsi" w:hAnsiTheme="minorHAnsi" w:eastAsiaTheme="minorEastAsia" w:cstheme="minorBidi"/>
              <w:noProof/>
              <w:lang w:val="en-US"/>
            </w:rPr>
          </w:pPr>
          <w:hyperlink w:history="1" w:anchor="_Toc184983369">
            <w:r w:rsidRPr="00870974">
              <w:rPr>
                <w:rStyle w:val="Hyperlink"/>
                <w:b/>
                <w:noProof/>
              </w:rPr>
              <w:t>7.</w:t>
            </w:r>
            <w:r>
              <w:rPr>
                <w:rFonts w:asciiTheme="minorHAnsi" w:hAnsiTheme="minorHAnsi" w:eastAsiaTheme="minorEastAsia" w:cstheme="minorBidi"/>
                <w:noProof/>
                <w:lang w:val="en-US"/>
              </w:rPr>
              <w:tab/>
            </w:r>
            <w:r w:rsidRPr="00870974">
              <w:rPr>
                <w:rStyle w:val="Hyperlink"/>
                <w:b/>
                <w:noProof/>
              </w:rPr>
              <w:t>STOSUNKI ZEWNĘTRZNE</w:t>
            </w:r>
            <w:r>
              <w:rPr>
                <w:noProof/>
                <w:webHidden/>
              </w:rPr>
              <w:tab/>
            </w:r>
            <w:r>
              <w:rPr>
                <w:noProof/>
                <w:webHidden/>
              </w:rPr>
              <w:fldChar w:fldCharType="begin"/>
            </w:r>
            <w:r>
              <w:rPr>
                <w:noProof/>
                <w:webHidden/>
              </w:rPr>
              <w:instrText xml:space="preserve"> PAGEREF _Toc184983369 \h </w:instrText>
            </w:r>
            <w:r>
              <w:rPr>
                <w:noProof/>
                <w:webHidden/>
              </w:rPr>
            </w:r>
            <w:r>
              <w:rPr>
                <w:noProof/>
                <w:webHidden/>
              </w:rPr>
              <w:fldChar w:fldCharType="separate"/>
            </w:r>
            <w:r>
              <w:rPr>
                <w:noProof/>
                <w:webHidden/>
              </w:rPr>
              <w:t>21</w:t>
            </w:r>
            <w:r>
              <w:rPr>
                <w:noProof/>
                <w:webHidden/>
              </w:rPr>
              <w:fldChar w:fldCharType="end"/>
            </w:r>
          </w:hyperlink>
        </w:p>
        <w:p w:rsidR="00626D14" w:rsidP="00E478F2" w:rsidRDefault="00626D14" w14:paraId="19649AAA" w14:textId="3E4F3F4B">
          <w:pPr>
            <w:pStyle w:val="TOC1"/>
            <w:tabs>
              <w:tab w:val="right" w:leader="dot" w:pos="9063"/>
            </w:tabs>
            <w:ind w:left="567" w:hanging="567"/>
            <w:rPr>
              <w:rFonts w:asciiTheme="minorHAnsi" w:hAnsiTheme="minorHAnsi" w:eastAsiaTheme="minorEastAsia" w:cstheme="minorBidi"/>
              <w:noProof/>
              <w:lang w:val="en-US"/>
            </w:rPr>
          </w:pPr>
          <w:hyperlink w:history="1" w:anchor="_Toc184983370">
            <w:r w:rsidRPr="00870974">
              <w:rPr>
                <w:rStyle w:val="Hyperlink"/>
                <w:b/>
                <w:noProof/>
              </w:rPr>
              <w:t>8.</w:t>
            </w:r>
            <w:r>
              <w:rPr>
                <w:rFonts w:asciiTheme="minorHAnsi" w:hAnsiTheme="minorHAnsi" w:eastAsiaTheme="minorEastAsia" w:cstheme="minorBidi"/>
                <w:noProof/>
                <w:lang w:val="en-US"/>
              </w:rPr>
              <w:tab/>
            </w:r>
            <w:r w:rsidRPr="00870974">
              <w:rPr>
                <w:rStyle w:val="Hyperlink"/>
                <w:b/>
                <w:noProof/>
              </w:rPr>
              <w:t>KOMISJA KONSULTACYJNA DS. PRZEMIAN W PRZEMYŚLE</w:t>
            </w:r>
            <w:r>
              <w:rPr>
                <w:noProof/>
                <w:webHidden/>
              </w:rPr>
              <w:tab/>
            </w:r>
            <w:r>
              <w:rPr>
                <w:noProof/>
                <w:webHidden/>
              </w:rPr>
              <w:fldChar w:fldCharType="begin"/>
            </w:r>
            <w:r>
              <w:rPr>
                <w:noProof/>
                <w:webHidden/>
              </w:rPr>
              <w:instrText xml:space="preserve"> PAGEREF _Toc184983370 \h </w:instrText>
            </w:r>
            <w:r>
              <w:rPr>
                <w:noProof/>
                <w:webHidden/>
              </w:rPr>
            </w:r>
            <w:r>
              <w:rPr>
                <w:noProof/>
                <w:webHidden/>
              </w:rPr>
              <w:fldChar w:fldCharType="separate"/>
            </w:r>
            <w:r>
              <w:rPr>
                <w:noProof/>
                <w:webHidden/>
              </w:rPr>
              <w:t>26</w:t>
            </w:r>
            <w:r>
              <w:rPr>
                <w:noProof/>
                <w:webHidden/>
              </w:rPr>
              <w:fldChar w:fldCharType="end"/>
            </w:r>
          </w:hyperlink>
        </w:p>
        <w:p w:rsidR="00E478F2" w:rsidP="00E478F2" w:rsidRDefault="004D7AC0" w14:paraId="3B878D77" w14:textId="77777777">
          <w:pPr>
            <w:rPr>
              <w:b/>
              <w:bCs/>
            </w:rPr>
          </w:pPr>
          <w:r w:rsidRPr="00D927AD">
            <w:rPr>
              <w:b/>
            </w:rPr>
            <w:fldChar w:fldCharType="end"/>
          </w:r>
        </w:p>
      </w:sdtContent>
    </w:sdt>
    <w:p w:rsidRPr="00D927AD" w:rsidR="004D7AC0" w:rsidP="00E478F2" w:rsidRDefault="004D7AC0" w14:paraId="4982DD6C" w14:textId="05A58FBA">
      <w:r w:rsidRPr="00D927AD">
        <w:br w:type="page"/>
      </w:r>
    </w:p>
    <w:p w:rsidRPr="00D927AD" w:rsidR="002673F7" w:rsidP="002A4ECA" w:rsidRDefault="002673F7" w14:paraId="2C14AA4D" w14:textId="2AF2A0E3">
      <w:pPr>
        <w:pStyle w:val="Heading1"/>
        <w:suppressAutoHyphens/>
        <w:rPr>
          <w:b/>
        </w:rPr>
      </w:pPr>
      <w:bookmarkStart w:name="_Toc184983363" w:id="0"/>
      <w:r w:rsidRPr="00D927AD">
        <w:rPr>
          <w:b/>
        </w:rPr>
        <w:lastRenderedPageBreak/>
        <w:t>REZOLUCJA</w:t>
      </w:r>
      <w:bookmarkEnd w:id="0"/>
    </w:p>
    <w:p w:rsidRPr="00D927AD" w:rsidR="002673F7" w:rsidP="002A4ECA" w:rsidRDefault="002673F7" w14:paraId="3912EA4C" w14:textId="5657EB09">
      <w:pPr>
        <w:suppressAutoHyphens/>
      </w:pPr>
    </w:p>
    <w:p w:rsidRPr="00D05FFF" w:rsidR="00E85F55" w:rsidP="002A4ECA" w:rsidRDefault="000018D4" w14:paraId="5E0BF013" w14:textId="5EA1F7D0">
      <w:pPr>
        <w:numPr>
          <w:ilvl w:val="0"/>
          <w:numId w:val="2"/>
        </w:numPr>
        <w:suppressAutoHyphens/>
        <w:overflowPunct w:val="0"/>
        <w:autoSpaceDE w:val="0"/>
        <w:autoSpaceDN w:val="0"/>
        <w:adjustRightInd w:val="0"/>
        <w:ind w:left="567" w:hanging="567"/>
        <w:textAlignment w:val="baseline"/>
        <w:rPr>
          <w:b/>
          <w:bCs/>
          <w:i/>
          <w:iCs/>
          <w:sz w:val="28"/>
          <w:szCs w:val="28"/>
        </w:rPr>
      </w:pPr>
      <w:hyperlink w:history="1" r:id="rId20">
        <w:r w:rsidRPr="00D05FFF" w:rsidR="00E85F55">
          <w:rPr>
            <w:b/>
            <w:i/>
            <w:color w:val="0000FF"/>
            <w:sz w:val="28"/>
            <w:szCs w:val="28"/>
            <w:u w:val="single"/>
          </w:rPr>
          <w:t>Rezolucja EKES-u w sprawie wkładu Europejskiego Komitetu Ekonomiczno-Społecznego w program prac Komisji Europejskiej na 2025 r.</w:t>
        </w:r>
      </w:hyperlink>
    </w:p>
    <w:p w:rsidRPr="00D927AD" w:rsidR="00E85F55" w:rsidP="002A4ECA" w:rsidRDefault="00E85F55" w14:paraId="7F2B3E69" w14:textId="77777777">
      <w:pPr>
        <w:suppressAutoHyphens/>
        <w:overflowPunct w:val="0"/>
        <w:autoSpaceDE w:val="0"/>
        <w:autoSpaceDN w:val="0"/>
        <w:adjustRightInd w:val="0"/>
        <w:ind w:left="266"/>
        <w:textAlignment w:val="baseline"/>
        <w:rPr>
          <w:bCs/>
        </w:rPr>
      </w:pPr>
    </w:p>
    <w:tbl>
      <w:tblPr>
        <w:tblW w:w="5000" w:type="pct"/>
        <w:tblLook w:val="04A0" w:firstRow="1" w:lastRow="0" w:firstColumn="1" w:lastColumn="0" w:noHBand="0" w:noVBand="1"/>
      </w:tblPr>
      <w:tblGrid>
        <w:gridCol w:w="2376"/>
        <w:gridCol w:w="6913"/>
      </w:tblGrid>
      <w:tr w:rsidRPr="00D927AD" w:rsidR="00E85F55" w:rsidTr="00053932" w14:paraId="2F18C2E9" w14:textId="77777777">
        <w:tc>
          <w:tcPr>
            <w:tcW w:w="1279" w:type="pct"/>
          </w:tcPr>
          <w:p w:rsidRPr="00D927AD" w:rsidR="00E85F55" w:rsidP="00D927AD" w:rsidRDefault="00E85F55" w14:paraId="390649B1" w14:textId="7B52A06F">
            <w:pPr>
              <w:tabs>
                <w:tab w:val="center" w:pos="284"/>
              </w:tabs>
              <w:suppressAutoHyphens/>
              <w:overflowPunct w:val="0"/>
              <w:autoSpaceDE w:val="0"/>
              <w:autoSpaceDN w:val="0"/>
              <w:adjustRightInd w:val="0"/>
              <w:textAlignment w:val="baseline"/>
              <w:rPr>
                <w:b/>
              </w:rPr>
            </w:pPr>
            <w:r w:rsidRPr="00D927AD">
              <w:rPr>
                <w:b/>
              </w:rPr>
              <w:t>Sprawozdawczynie i</w:t>
            </w:r>
            <w:r w:rsidR="006B30E1">
              <w:rPr>
                <w:b/>
              </w:rPr>
              <w:t> </w:t>
            </w:r>
            <w:r w:rsidRPr="00D927AD">
              <w:rPr>
                <w:b/>
              </w:rPr>
              <w:t>sprawozdawcy</w:t>
            </w:r>
          </w:p>
        </w:tc>
        <w:tc>
          <w:tcPr>
            <w:tcW w:w="3721" w:type="pct"/>
          </w:tcPr>
          <w:p w:rsidRPr="00D927AD" w:rsidR="00E85F55" w:rsidP="00D927AD" w:rsidRDefault="00E85F55" w14:paraId="4145D568" w14:textId="77777777">
            <w:pPr>
              <w:tabs>
                <w:tab w:val="center" w:pos="284"/>
              </w:tabs>
              <w:suppressAutoHyphens/>
              <w:overflowPunct w:val="0"/>
              <w:autoSpaceDE w:val="0"/>
              <w:autoSpaceDN w:val="0"/>
              <w:adjustRightInd w:val="0"/>
              <w:textAlignment w:val="baseline"/>
            </w:pPr>
            <w:r w:rsidRPr="00D927AD">
              <w:t>Cinzia DEL RIO (Grupa Pracowników – IT)</w:t>
            </w:r>
          </w:p>
        </w:tc>
      </w:tr>
      <w:tr w:rsidRPr="00D927AD" w:rsidR="00E85F55" w:rsidTr="00053932" w14:paraId="3025319A" w14:textId="77777777">
        <w:tc>
          <w:tcPr>
            <w:tcW w:w="1279" w:type="pct"/>
          </w:tcPr>
          <w:p w:rsidRPr="00D927AD" w:rsidR="00E85F55" w:rsidP="00D927AD" w:rsidRDefault="00E85F55" w14:paraId="63FA2D19" w14:textId="77777777">
            <w:pPr>
              <w:tabs>
                <w:tab w:val="center" w:pos="284"/>
              </w:tabs>
              <w:suppressAutoHyphens/>
              <w:overflowPunct w:val="0"/>
              <w:autoSpaceDE w:val="0"/>
              <w:autoSpaceDN w:val="0"/>
              <w:adjustRightInd w:val="0"/>
              <w:textAlignment w:val="baseline"/>
              <w:rPr>
                <w:b/>
              </w:rPr>
            </w:pPr>
          </w:p>
        </w:tc>
        <w:tc>
          <w:tcPr>
            <w:tcW w:w="3721" w:type="pct"/>
          </w:tcPr>
          <w:p w:rsidRPr="00D927AD" w:rsidR="00E85F55" w:rsidP="00D927AD" w:rsidRDefault="00E85F55" w14:paraId="0FA10ABA" w14:textId="77777777">
            <w:pPr>
              <w:tabs>
                <w:tab w:val="center" w:pos="284"/>
              </w:tabs>
              <w:suppressAutoHyphens/>
              <w:overflowPunct w:val="0"/>
              <w:autoSpaceDE w:val="0"/>
              <w:autoSpaceDN w:val="0"/>
              <w:adjustRightInd w:val="0"/>
              <w:textAlignment w:val="baseline"/>
            </w:pPr>
            <w:r w:rsidRPr="00D927AD">
              <w:t>Christa SCHWENG (Grupa Pracodawców – AT)</w:t>
            </w:r>
          </w:p>
        </w:tc>
      </w:tr>
      <w:tr w:rsidRPr="00D927AD" w:rsidR="00E85F55" w:rsidTr="00053932" w14:paraId="09863B83" w14:textId="77777777">
        <w:tc>
          <w:tcPr>
            <w:tcW w:w="1279" w:type="pct"/>
          </w:tcPr>
          <w:p w:rsidRPr="00D927AD" w:rsidR="00E85F55" w:rsidP="00D927AD" w:rsidRDefault="00E85F55" w14:paraId="1DECA4FC" w14:textId="77777777">
            <w:pPr>
              <w:tabs>
                <w:tab w:val="center" w:pos="284"/>
              </w:tabs>
              <w:suppressAutoHyphens/>
              <w:overflowPunct w:val="0"/>
              <w:autoSpaceDE w:val="0"/>
              <w:autoSpaceDN w:val="0"/>
              <w:adjustRightInd w:val="0"/>
              <w:textAlignment w:val="baseline"/>
              <w:rPr>
                <w:b/>
              </w:rPr>
            </w:pPr>
          </w:p>
        </w:tc>
        <w:tc>
          <w:tcPr>
            <w:tcW w:w="3721" w:type="pct"/>
          </w:tcPr>
          <w:p w:rsidRPr="00D927AD" w:rsidR="00E85F55" w:rsidP="00D927AD" w:rsidRDefault="00E85F55" w14:paraId="1A820854" w14:textId="77777777">
            <w:pPr>
              <w:tabs>
                <w:tab w:val="center" w:pos="284"/>
              </w:tabs>
              <w:suppressAutoHyphens/>
              <w:overflowPunct w:val="0"/>
              <w:autoSpaceDE w:val="0"/>
              <w:autoSpaceDN w:val="0"/>
              <w:adjustRightInd w:val="0"/>
              <w:textAlignment w:val="baseline"/>
            </w:pPr>
            <w:r w:rsidRPr="00D927AD">
              <w:t>Ioannis VARDAKASTANIS (Grupa Organizacji Społeczeństwa Obywatelskiego – EL)</w:t>
            </w:r>
          </w:p>
        </w:tc>
      </w:tr>
      <w:tr w:rsidRPr="00D927AD" w:rsidR="00E85F55" w:rsidTr="00053932" w14:paraId="5A8ADB6B" w14:textId="77777777">
        <w:tc>
          <w:tcPr>
            <w:tcW w:w="5000" w:type="pct"/>
            <w:gridSpan w:val="2"/>
          </w:tcPr>
          <w:p w:rsidRPr="00D927AD" w:rsidR="00E85F55" w:rsidP="00D927AD" w:rsidRDefault="00E85F55" w14:paraId="7DA5BE84" w14:textId="77777777">
            <w:pPr>
              <w:tabs>
                <w:tab w:val="center" w:pos="284"/>
              </w:tabs>
              <w:suppressAutoHyphens/>
              <w:overflowPunct w:val="0"/>
              <w:autoSpaceDE w:val="0"/>
              <w:autoSpaceDN w:val="0"/>
              <w:adjustRightInd w:val="0"/>
              <w:textAlignment w:val="baseline"/>
            </w:pPr>
          </w:p>
        </w:tc>
      </w:tr>
      <w:tr w:rsidRPr="00D927AD" w:rsidR="00E85F55" w:rsidTr="00053932" w14:paraId="1EADF646" w14:textId="77777777">
        <w:tc>
          <w:tcPr>
            <w:tcW w:w="1279" w:type="pct"/>
          </w:tcPr>
          <w:p w:rsidRPr="00D927AD" w:rsidR="00E85F55" w:rsidP="00D927AD" w:rsidRDefault="00E85F55" w14:paraId="1C106F51"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721" w:type="pct"/>
          </w:tcPr>
          <w:p w:rsidRPr="00D927AD" w:rsidR="00E85F55" w:rsidP="00D927AD" w:rsidRDefault="00E85F55" w14:paraId="3D8B28EE" w14:textId="77777777">
            <w:pPr>
              <w:tabs>
                <w:tab w:val="center" w:pos="284"/>
              </w:tabs>
              <w:suppressAutoHyphens/>
              <w:overflowPunct w:val="0"/>
              <w:autoSpaceDE w:val="0"/>
              <w:autoSpaceDN w:val="0"/>
              <w:adjustRightInd w:val="0"/>
              <w:textAlignment w:val="baseline"/>
            </w:pPr>
            <w:r w:rsidRPr="00D927AD">
              <w:t>EESC-2024-03700-00-00-RES</w:t>
            </w:r>
          </w:p>
        </w:tc>
      </w:tr>
    </w:tbl>
    <w:p w:rsidR="00EA4C31" w:rsidP="002A4ECA" w:rsidRDefault="00EA4C31" w14:paraId="043EB839" w14:textId="77777777">
      <w:pPr>
        <w:tabs>
          <w:tab w:val="center" w:pos="284"/>
        </w:tabs>
        <w:suppressAutoHyphens/>
        <w:overflowPunct w:val="0"/>
        <w:autoSpaceDE w:val="0"/>
        <w:autoSpaceDN w:val="0"/>
        <w:adjustRightInd w:val="0"/>
        <w:ind w:left="266" w:hanging="266"/>
        <w:textAlignment w:val="baseline"/>
        <w:rPr>
          <w:b/>
        </w:rPr>
      </w:pPr>
    </w:p>
    <w:p w:rsidRPr="00D927AD" w:rsidR="00E85F55" w:rsidP="002A4ECA" w:rsidRDefault="00E85F55" w14:paraId="7EC7FE39" w14:textId="5B2A63AD">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E85F55" w:rsidP="002A4ECA" w:rsidRDefault="00E85F55" w14:paraId="5970CD89" w14:textId="77777777">
      <w:pPr>
        <w:tabs>
          <w:tab w:val="center" w:pos="284"/>
        </w:tabs>
        <w:suppressAutoHyphens/>
        <w:overflowPunct w:val="0"/>
        <w:autoSpaceDE w:val="0"/>
        <w:autoSpaceDN w:val="0"/>
        <w:adjustRightInd w:val="0"/>
        <w:ind w:left="266" w:hanging="266"/>
        <w:textAlignment w:val="baseline"/>
        <w:rPr>
          <w:b/>
        </w:rPr>
      </w:pPr>
    </w:p>
    <w:p w:rsidRPr="00D927AD" w:rsidR="00E85F55" w:rsidP="002A4ECA" w:rsidRDefault="00E85F55" w14:paraId="5789F249" w14:textId="77777777">
      <w:pPr>
        <w:suppressAutoHyphens/>
        <w:overflowPunct w:val="0"/>
        <w:autoSpaceDE w:val="0"/>
        <w:autoSpaceDN w:val="0"/>
        <w:adjustRightInd w:val="0"/>
        <w:textAlignment w:val="baseline"/>
        <w:rPr>
          <w:bCs/>
          <w:iCs/>
        </w:rPr>
      </w:pPr>
      <w:r w:rsidRPr="00D927AD">
        <w:t>EKES:</w:t>
      </w:r>
    </w:p>
    <w:p w:rsidRPr="00D927AD" w:rsidR="007224BE" w:rsidP="002A4ECA" w:rsidRDefault="007224BE" w14:paraId="312AE980" w14:textId="77777777">
      <w:pPr>
        <w:suppressAutoHyphens/>
        <w:overflowPunct w:val="0"/>
        <w:autoSpaceDE w:val="0"/>
        <w:autoSpaceDN w:val="0"/>
        <w:adjustRightInd w:val="0"/>
        <w:textAlignment w:val="baseline"/>
        <w:rPr>
          <w:bCs/>
          <w:iCs/>
        </w:rPr>
      </w:pPr>
    </w:p>
    <w:p w:rsidRPr="00D927AD" w:rsidR="00E85F55" w:rsidP="00EA4C31" w:rsidRDefault="00E85F55" w14:paraId="1CC512CF" w14:textId="5D8D12EA">
      <w:pPr>
        <w:numPr>
          <w:ilvl w:val="0"/>
          <w:numId w:val="15"/>
        </w:numPr>
        <w:suppressAutoHyphens/>
        <w:overflowPunct w:val="0"/>
        <w:autoSpaceDE w:val="0"/>
        <w:autoSpaceDN w:val="0"/>
        <w:adjustRightInd w:val="0"/>
        <w:ind w:left="567" w:hanging="567"/>
        <w:textAlignment w:val="baseline"/>
        <w:rPr>
          <w:bCs/>
          <w:iCs/>
        </w:rPr>
      </w:pPr>
      <w:r w:rsidRPr="00D927AD">
        <w:t>W obliczu nowej rzeczywistości geopolitycznej i coraz bardziej złożonych wyzwań wzywa instytucje Unii Europejskiej do podjęcia działań następczych w związku ze sprawozdaniem Maria Draghiego i poczynienia zdecydowanych kroków na rzecz zapewnienia długoterminowej konkurencyjności, dobrobytu i przywództwa UE na arenie światowej. W związku z tym należy ulepszyć wszystkie strategie sprzyjające zwiększeniu produktywności i konkurencyjności Unii Europejskiej, dostosować niezbędne inwestycje gospodarcze do wspólnych celów społecznych i</w:t>
      </w:r>
      <w:r w:rsidR="00F523AB">
        <w:t> </w:t>
      </w:r>
      <w:r w:rsidRPr="00D927AD">
        <w:t>środowiskowych, promować społeczną gospodarkę rynkową, wspierać dobrobyt przyszłych pokoleń, wdrożyć solidną europejską strategię przemysłową (Czysty Ład Przemysłowy) oraz inwestować na masową skalę w celu przekształcenia gospodarki w taki sposób, by zachować integralność jednolitego rynku i zniwelować luki we wzroście, wydajności i innowacjach między Unią Europejską a jej międzynarodowymi partnerami i głównymi konkurentami.</w:t>
      </w:r>
    </w:p>
    <w:p w:rsidRPr="00D927AD" w:rsidR="00E85F55" w:rsidP="00EA4C31" w:rsidRDefault="00E85F55" w14:paraId="4F6F60B8" w14:textId="38C60121">
      <w:pPr>
        <w:numPr>
          <w:ilvl w:val="0"/>
          <w:numId w:val="15"/>
        </w:numPr>
        <w:suppressAutoHyphens/>
        <w:overflowPunct w:val="0"/>
        <w:autoSpaceDE w:val="0"/>
        <w:autoSpaceDN w:val="0"/>
        <w:adjustRightInd w:val="0"/>
        <w:ind w:left="567" w:hanging="567"/>
        <w:textAlignment w:val="baseline"/>
        <w:rPr>
          <w:bCs/>
          <w:iCs/>
        </w:rPr>
      </w:pPr>
      <w:r w:rsidRPr="00D927AD">
        <w:t>Uznaje znaczenie zmniejszenia obciążeń administracyjnych i kosztów przestrzegania przepisów, ale podkreśla, że należy tego dokonać w sposób przejrzysty i inkluzywny, bez uszczerbku dla podstawowych celów legislacyjnych i z utrzymaniem obecnych wysokich standardów –w tym w zakresie dobrostanu społecznego i ochrony środowiska. Należy urzeczywistnić zasadę „najpierw myśl na małą skalę” w odniesieniu do małych i średnich przedsiębiorstw poprzez zapewnienie stabilnych ram prawnych, usprawnienie i ograniczenie procesów administracyjnych, stworzenie równych warunków działania na jednolitym rynku oraz zapewnienie małym i średnim przedsiębiorstwom dostępu do energii ze źródeł odnawialnych po przystępnych cenach.</w:t>
      </w:r>
    </w:p>
    <w:p w:rsidRPr="00D927AD" w:rsidR="00E85F55" w:rsidP="00EA4C31" w:rsidRDefault="00E85F55" w14:paraId="7EDE64A8" w14:textId="6D3DFA55">
      <w:pPr>
        <w:numPr>
          <w:ilvl w:val="0"/>
          <w:numId w:val="15"/>
        </w:numPr>
        <w:suppressAutoHyphens/>
        <w:overflowPunct w:val="0"/>
        <w:autoSpaceDE w:val="0"/>
        <w:autoSpaceDN w:val="0"/>
        <w:adjustRightInd w:val="0"/>
        <w:ind w:left="567" w:hanging="567"/>
        <w:textAlignment w:val="baseline"/>
        <w:rPr>
          <w:bCs/>
          <w:iCs/>
        </w:rPr>
      </w:pPr>
      <w:r w:rsidRPr="00D927AD">
        <w:t>Z zadowoleniem przyjmuje wniosek dotyczący nowego Planu działania na rzecz Europejskiego filaru praw socjalnych i wzywa do przyjęcia pluralistycznego podejścia do wdrażania, egzekwowania i monitorowania istniejących inicjatyw w dziedzinie zatrudnienia i spraw społecznych oraz zapewnienia im wsparcia finansowego. Wnosi także o rozwiązywanie problemów związanych z zatrudnieniem i wyzwaniami społecznymi za pomocą nowych środków ustawodawczych i nieustawodawczych oraz o wspieranie silnej polityki spójności w</w:t>
      </w:r>
      <w:r w:rsidR="00F523AB">
        <w:t> </w:t>
      </w:r>
      <w:r w:rsidRPr="00D927AD">
        <w:t xml:space="preserve">celu wyeliminowania nierówności. </w:t>
      </w:r>
    </w:p>
    <w:p w:rsidRPr="00D927AD" w:rsidR="00E85F55" w:rsidP="00EA4C31" w:rsidRDefault="00E85F55" w14:paraId="34C87DDD" w14:textId="77777777">
      <w:pPr>
        <w:numPr>
          <w:ilvl w:val="0"/>
          <w:numId w:val="15"/>
        </w:numPr>
        <w:suppressAutoHyphens/>
        <w:overflowPunct w:val="0"/>
        <w:autoSpaceDE w:val="0"/>
        <w:autoSpaceDN w:val="0"/>
        <w:adjustRightInd w:val="0"/>
        <w:ind w:left="567" w:hanging="567"/>
        <w:textAlignment w:val="baseline"/>
        <w:rPr>
          <w:bCs/>
          <w:iCs/>
        </w:rPr>
      </w:pPr>
      <w:r w:rsidRPr="00D927AD">
        <w:lastRenderedPageBreak/>
        <w:t>Nawołuje do monitorowania inwestycji społecznych w ramach procesu europejskiego semestru zgodnie z nowymi ramami konwergencji społecznej. Ramy te są uzgodnionym narzędziem śledzenia postępów i zapewnienia odpowiedniego wdrażania i finansowania polityki społecznej w ramach Europejskiego filaru praw socjalnych.</w:t>
      </w:r>
    </w:p>
    <w:p w:rsidRPr="00D927AD" w:rsidR="00E85F55" w:rsidP="00EA4C31" w:rsidRDefault="00E85F55" w14:paraId="0A915271" w14:textId="77EE4CE1">
      <w:pPr>
        <w:numPr>
          <w:ilvl w:val="0"/>
          <w:numId w:val="15"/>
        </w:numPr>
        <w:suppressAutoHyphens/>
        <w:overflowPunct w:val="0"/>
        <w:autoSpaceDE w:val="0"/>
        <w:autoSpaceDN w:val="0"/>
        <w:adjustRightInd w:val="0"/>
        <w:ind w:left="567" w:hanging="567"/>
        <w:textAlignment w:val="baseline"/>
        <w:rPr>
          <w:bCs/>
          <w:iCs/>
        </w:rPr>
      </w:pPr>
      <w:r w:rsidRPr="00D927AD">
        <w:t>Podkreśla, że dialog społeczny na wszystkich szczeblach może odegrać kluczową rolę w</w:t>
      </w:r>
      <w:r w:rsidR="00F523AB">
        <w:t> </w:t>
      </w:r>
      <w:r w:rsidRPr="00D927AD">
        <w:t>zwiększaniu wzrostu gospodarczego, produktywności, zatrudnienia i konkurencyjności europejskich przedsiębiorstw na rynkach światowych.</w:t>
      </w:r>
    </w:p>
    <w:p w:rsidRPr="00D927AD" w:rsidR="00E85F55" w:rsidP="00EA4C31" w:rsidRDefault="00E85F55" w14:paraId="041473A6" w14:textId="28443C1C">
      <w:pPr>
        <w:numPr>
          <w:ilvl w:val="0"/>
          <w:numId w:val="15"/>
        </w:numPr>
        <w:suppressAutoHyphens/>
        <w:overflowPunct w:val="0"/>
        <w:autoSpaceDE w:val="0"/>
        <w:autoSpaceDN w:val="0"/>
        <w:adjustRightInd w:val="0"/>
        <w:ind w:left="567" w:hanging="567"/>
        <w:textAlignment w:val="baseline"/>
        <w:rPr>
          <w:bCs/>
          <w:iCs/>
        </w:rPr>
      </w:pPr>
      <w:r w:rsidRPr="00D927AD">
        <w:t>Zwraca się do unijnych instytucji o uznanie znaczenia społeczeństwa obywatelskiego jako kluczowego podmiotu w opracowywaniu i realizacji polityki UE na rzecz zrównoważonego wzrostu gospodarczego oraz obrony demokracji i sprawiedliwości społecznej, w tym sprawiedliwej transformacji. Wzywa instytucje Unii Europejskiej do opracowania strategii na rzecz społeczeństwa obywatelskiego wraz z jasnym planem działania</w:t>
      </w:r>
    </w:p>
    <w:p w:rsidRPr="00D927AD" w:rsidR="00E85F55" w:rsidP="00EA4C31" w:rsidRDefault="00E85F55" w14:paraId="1FA55C6E" w14:textId="77777777">
      <w:pPr>
        <w:numPr>
          <w:ilvl w:val="0"/>
          <w:numId w:val="15"/>
        </w:numPr>
        <w:suppressAutoHyphens/>
        <w:overflowPunct w:val="0"/>
        <w:autoSpaceDE w:val="0"/>
        <w:autoSpaceDN w:val="0"/>
        <w:adjustRightInd w:val="0"/>
        <w:ind w:left="567" w:hanging="567"/>
        <w:textAlignment w:val="baseline"/>
        <w:rPr>
          <w:bCs/>
          <w:iCs/>
        </w:rPr>
      </w:pPr>
      <w:r w:rsidRPr="00D927AD">
        <w:t>Podkreśla, że fundusze spójności mają zasadnicze znaczenie dla pozytywnej konwergencji gospodarczej i społecznej, w związku z czym całościowe, skoordynowane i zintegrowane podejście polityczne na szczeblu unijnym ma zasadnicze znaczenie. Polityka spójności powinna być wspierana przez specjalną Dyrekcję Generalną ds. Spójności i powinna zachować swoją tożsamość w zakresie wielopoziomowego sprawowania rządów.</w:t>
      </w:r>
    </w:p>
    <w:p w:rsidRPr="00D927AD" w:rsidR="00E85F55" w:rsidP="002A4ECA" w:rsidRDefault="00E85F55" w14:paraId="25D7B97C"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953FB7" w:rsidR="00E85F55" w:rsidTr="00863A8F" w14:paraId="0CAC661A" w14:textId="77777777">
        <w:tc>
          <w:tcPr>
            <w:tcW w:w="1556" w:type="pct"/>
          </w:tcPr>
          <w:p w:rsidRPr="00953FB7" w:rsidR="00E85F55" w:rsidP="002A4ECA" w:rsidRDefault="00E85F55" w14:paraId="5FF3957F" w14:textId="6BE02C26">
            <w:pPr>
              <w:suppressAutoHyphens/>
              <w:overflowPunct w:val="0"/>
              <w:autoSpaceDE w:val="0"/>
              <w:autoSpaceDN w:val="0"/>
              <w:adjustRightInd w:val="0"/>
              <w:textAlignment w:val="baseline"/>
              <w:rPr>
                <w:i/>
                <w:sz w:val="20"/>
                <w:szCs w:val="20"/>
              </w:rPr>
            </w:pPr>
            <w:r w:rsidRPr="00953FB7">
              <w:rPr>
                <w:b/>
                <w:i/>
                <w:sz w:val="20"/>
                <w:szCs w:val="20"/>
              </w:rPr>
              <w:t xml:space="preserve">Kontakt </w:t>
            </w:r>
          </w:p>
        </w:tc>
        <w:tc>
          <w:tcPr>
            <w:tcW w:w="3444" w:type="pct"/>
          </w:tcPr>
          <w:p w:rsidRPr="00953FB7" w:rsidR="00E85F55" w:rsidP="002A4ECA" w:rsidRDefault="00E85F55" w14:paraId="1EBB25F8" w14:textId="2B4ECE49">
            <w:pPr>
              <w:suppressAutoHyphens/>
              <w:overflowPunct w:val="0"/>
              <w:autoSpaceDE w:val="0"/>
              <w:autoSpaceDN w:val="0"/>
              <w:adjustRightInd w:val="0"/>
              <w:textAlignment w:val="baseline"/>
              <w:rPr>
                <w:i/>
                <w:sz w:val="20"/>
                <w:szCs w:val="20"/>
              </w:rPr>
            </w:pPr>
            <w:r w:rsidRPr="00953FB7">
              <w:rPr>
                <w:i/>
                <w:sz w:val="20"/>
                <w:szCs w:val="20"/>
              </w:rPr>
              <w:t>Anna Hakami</w:t>
            </w:r>
          </w:p>
        </w:tc>
      </w:tr>
      <w:tr w:rsidRPr="00953FB7" w:rsidR="00E85F55" w:rsidTr="00863A8F" w14:paraId="58DD341F" w14:textId="77777777">
        <w:tc>
          <w:tcPr>
            <w:tcW w:w="1556" w:type="pct"/>
          </w:tcPr>
          <w:p w:rsidRPr="00953FB7" w:rsidR="00E85F55" w:rsidP="002A4ECA" w:rsidRDefault="00E85F55" w14:paraId="4CD5A01A"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E85F55" w:rsidP="002A4ECA" w:rsidRDefault="00E85F55" w14:paraId="3A6BE92D" w14:textId="77777777">
            <w:pPr>
              <w:suppressAutoHyphens/>
              <w:overflowPunct w:val="0"/>
              <w:autoSpaceDE w:val="0"/>
              <w:autoSpaceDN w:val="0"/>
              <w:adjustRightInd w:val="0"/>
              <w:textAlignment w:val="baseline"/>
              <w:rPr>
                <w:i/>
                <w:sz w:val="20"/>
                <w:szCs w:val="20"/>
              </w:rPr>
            </w:pPr>
            <w:r w:rsidRPr="00953FB7">
              <w:rPr>
                <w:i/>
                <w:sz w:val="20"/>
                <w:szCs w:val="20"/>
              </w:rPr>
              <w:t>+32 25468674</w:t>
            </w:r>
          </w:p>
        </w:tc>
      </w:tr>
      <w:tr w:rsidRPr="00953FB7" w:rsidR="00E85F55" w:rsidTr="00863A8F" w14:paraId="09CB0502" w14:textId="77777777">
        <w:tc>
          <w:tcPr>
            <w:tcW w:w="1556" w:type="pct"/>
          </w:tcPr>
          <w:p w:rsidRPr="00953FB7" w:rsidR="00E85F55" w:rsidP="002A4ECA" w:rsidRDefault="00E85F55" w14:paraId="39255BC2"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E85F55" w:rsidP="002A4ECA" w:rsidRDefault="000018D4" w14:paraId="3F9F1C28" w14:textId="77777777">
            <w:pPr>
              <w:suppressAutoHyphens/>
              <w:overflowPunct w:val="0"/>
              <w:autoSpaceDE w:val="0"/>
              <w:autoSpaceDN w:val="0"/>
              <w:adjustRightInd w:val="0"/>
              <w:textAlignment w:val="baseline"/>
              <w:rPr>
                <w:i/>
                <w:sz w:val="20"/>
                <w:szCs w:val="20"/>
              </w:rPr>
            </w:pPr>
            <w:hyperlink w:history="1" r:id="rId21">
              <w:r w:rsidRPr="00953FB7" w:rsidR="00BD3E8A">
                <w:rPr>
                  <w:i/>
                  <w:color w:val="0000FF"/>
                  <w:sz w:val="20"/>
                  <w:szCs w:val="20"/>
                  <w:u w:val="single"/>
                </w:rPr>
                <w:t>Anna.Hakami@eesc.europa.eu</w:t>
              </w:r>
            </w:hyperlink>
            <w:r w:rsidRPr="00953FB7" w:rsidR="00BD3E8A">
              <w:rPr>
                <w:i/>
                <w:sz w:val="20"/>
                <w:szCs w:val="20"/>
              </w:rPr>
              <w:t xml:space="preserve"> </w:t>
            </w:r>
          </w:p>
          <w:p w:rsidRPr="00953FB7" w:rsidR="007224BE" w:rsidP="002A4ECA" w:rsidRDefault="007224BE" w14:paraId="693DFACA" w14:textId="77777777">
            <w:pPr>
              <w:suppressAutoHyphens/>
              <w:overflowPunct w:val="0"/>
              <w:autoSpaceDE w:val="0"/>
              <w:autoSpaceDN w:val="0"/>
              <w:adjustRightInd w:val="0"/>
              <w:textAlignment w:val="baseline"/>
              <w:rPr>
                <w:i/>
                <w:sz w:val="20"/>
                <w:szCs w:val="20"/>
              </w:rPr>
            </w:pPr>
          </w:p>
        </w:tc>
      </w:tr>
      <w:tr w:rsidRPr="00953FB7" w:rsidR="00E85F55" w:rsidTr="00863A8F" w14:paraId="78462F3E" w14:textId="77777777">
        <w:tc>
          <w:tcPr>
            <w:tcW w:w="1556" w:type="pct"/>
          </w:tcPr>
          <w:p w:rsidRPr="00953FB7" w:rsidR="00E85F55" w:rsidP="002A4ECA" w:rsidRDefault="00E85F55" w14:paraId="4C8BC73D" w14:textId="120AA3AC">
            <w:pPr>
              <w:suppressAutoHyphens/>
              <w:overflowPunct w:val="0"/>
              <w:autoSpaceDE w:val="0"/>
              <w:autoSpaceDN w:val="0"/>
              <w:adjustRightInd w:val="0"/>
              <w:textAlignment w:val="baseline"/>
              <w:rPr>
                <w:i/>
                <w:sz w:val="20"/>
                <w:szCs w:val="20"/>
              </w:rPr>
            </w:pPr>
          </w:p>
        </w:tc>
        <w:tc>
          <w:tcPr>
            <w:tcW w:w="3444" w:type="pct"/>
          </w:tcPr>
          <w:p w:rsidRPr="00953FB7" w:rsidR="00E85F55" w:rsidP="002A4ECA" w:rsidRDefault="00E85F55" w14:paraId="29673AC4" w14:textId="07E97004">
            <w:pPr>
              <w:suppressAutoHyphens/>
              <w:overflowPunct w:val="0"/>
              <w:autoSpaceDE w:val="0"/>
              <w:autoSpaceDN w:val="0"/>
              <w:adjustRightInd w:val="0"/>
              <w:textAlignment w:val="baseline"/>
              <w:rPr>
                <w:i/>
                <w:sz w:val="20"/>
                <w:szCs w:val="20"/>
              </w:rPr>
            </w:pPr>
            <w:r w:rsidRPr="00953FB7">
              <w:rPr>
                <w:i/>
                <w:sz w:val="20"/>
                <w:szCs w:val="20"/>
              </w:rPr>
              <w:t>Eniko Greff</w:t>
            </w:r>
          </w:p>
        </w:tc>
      </w:tr>
      <w:tr w:rsidRPr="00953FB7" w:rsidR="00E85F55" w:rsidTr="00863A8F" w14:paraId="30A8EF76" w14:textId="77777777">
        <w:tc>
          <w:tcPr>
            <w:tcW w:w="1556" w:type="pct"/>
          </w:tcPr>
          <w:p w:rsidRPr="00953FB7" w:rsidR="00E85F55" w:rsidP="002A4ECA" w:rsidRDefault="00E85F55" w14:paraId="378F46A6"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E85F55" w:rsidP="002A4ECA" w:rsidRDefault="00E85F55" w14:paraId="0E962227" w14:textId="77777777">
            <w:pPr>
              <w:suppressAutoHyphens/>
              <w:overflowPunct w:val="0"/>
              <w:autoSpaceDE w:val="0"/>
              <w:autoSpaceDN w:val="0"/>
              <w:adjustRightInd w:val="0"/>
              <w:textAlignment w:val="baseline"/>
              <w:rPr>
                <w:i/>
                <w:sz w:val="20"/>
                <w:szCs w:val="20"/>
              </w:rPr>
            </w:pPr>
            <w:r w:rsidRPr="00953FB7">
              <w:rPr>
                <w:i/>
                <w:sz w:val="20"/>
                <w:szCs w:val="20"/>
              </w:rPr>
              <w:t>+32 25468792</w:t>
            </w:r>
          </w:p>
        </w:tc>
      </w:tr>
      <w:tr w:rsidRPr="00953FB7" w:rsidR="00E85F55" w:rsidTr="00863A8F" w14:paraId="6FEEAA62" w14:textId="77777777">
        <w:tc>
          <w:tcPr>
            <w:tcW w:w="1556" w:type="pct"/>
          </w:tcPr>
          <w:p w:rsidRPr="00953FB7" w:rsidR="00E85F55" w:rsidP="002A4ECA" w:rsidRDefault="00E85F55" w14:paraId="5BF74BAC"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E85F55" w:rsidP="002A4ECA" w:rsidRDefault="000018D4" w14:paraId="391EDC1A" w14:textId="77777777">
            <w:pPr>
              <w:suppressAutoHyphens/>
              <w:overflowPunct w:val="0"/>
              <w:autoSpaceDE w:val="0"/>
              <w:autoSpaceDN w:val="0"/>
              <w:adjustRightInd w:val="0"/>
              <w:textAlignment w:val="baseline"/>
              <w:rPr>
                <w:i/>
                <w:sz w:val="20"/>
                <w:szCs w:val="20"/>
              </w:rPr>
            </w:pPr>
            <w:hyperlink w:history="1" r:id="rId22">
              <w:r w:rsidRPr="00953FB7" w:rsidR="00BD3E8A">
                <w:rPr>
                  <w:i/>
                  <w:color w:val="0000FF"/>
                  <w:sz w:val="20"/>
                  <w:szCs w:val="20"/>
                  <w:u w:val="single"/>
                </w:rPr>
                <w:t>Eniko.Greff@eesc.europa.eu</w:t>
              </w:r>
            </w:hyperlink>
            <w:r w:rsidRPr="00953FB7" w:rsidR="00BD3E8A">
              <w:rPr>
                <w:i/>
                <w:sz w:val="20"/>
                <w:szCs w:val="20"/>
              </w:rPr>
              <w:t xml:space="preserve"> </w:t>
            </w:r>
          </w:p>
        </w:tc>
      </w:tr>
    </w:tbl>
    <w:p w:rsidRPr="00D927AD" w:rsidR="002673F7" w:rsidP="002A4ECA" w:rsidRDefault="002673F7" w14:paraId="05E09868" w14:textId="51A666BF">
      <w:pPr>
        <w:suppressAutoHyphens/>
        <w:jc w:val="left"/>
      </w:pPr>
      <w:r w:rsidRPr="00D927AD">
        <w:br w:type="page"/>
      </w:r>
    </w:p>
    <w:p w:rsidRPr="00D927AD" w:rsidR="004D7AC0" w:rsidP="002A4ECA" w:rsidRDefault="004D7AC0" w14:paraId="4982DD6D" w14:textId="7E600ABD">
      <w:pPr>
        <w:pStyle w:val="Heading1"/>
        <w:suppressAutoHyphens/>
        <w:rPr>
          <w:b/>
        </w:rPr>
      </w:pPr>
      <w:bookmarkStart w:name="_Toc184983364" w:id="1"/>
      <w:r w:rsidRPr="00D927AD">
        <w:rPr>
          <w:b/>
        </w:rPr>
        <w:lastRenderedPageBreak/>
        <w:t>UNIA GOSPODARCZA I WALUTOWA ORAZ SPÓJNOŚĆ GOSPODARCZA I</w:t>
      </w:r>
      <w:r w:rsidR="00F75D00">
        <w:rPr>
          <w:b/>
        </w:rPr>
        <w:t> </w:t>
      </w:r>
      <w:r w:rsidRPr="00D927AD">
        <w:rPr>
          <w:b/>
        </w:rPr>
        <w:t>SPOŁECZNA</w:t>
      </w:r>
      <w:bookmarkEnd w:id="1"/>
    </w:p>
    <w:p w:rsidRPr="00D927AD" w:rsidR="00F52D24" w:rsidP="002A4ECA" w:rsidRDefault="00F52D24" w14:paraId="1D43B004" w14:textId="77777777">
      <w:pPr>
        <w:suppressAutoHyphens/>
      </w:pPr>
    </w:p>
    <w:p w:rsidRPr="00D05FFF" w:rsidR="009C5B03" w:rsidP="002A4ECA" w:rsidRDefault="000018D4" w14:paraId="01A0641A" w14:textId="331D5F8D">
      <w:pPr>
        <w:numPr>
          <w:ilvl w:val="0"/>
          <w:numId w:val="5"/>
        </w:numPr>
        <w:suppressAutoHyphens/>
        <w:overflowPunct w:val="0"/>
        <w:autoSpaceDE w:val="0"/>
        <w:autoSpaceDN w:val="0"/>
        <w:adjustRightInd w:val="0"/>
        <w:ind w:left="567" w:hanging="567"/>
        <w:jc w:val="left"/>
        <w:textAlignment w:val="baseline"/>
        <w:rPr>
          <w:b/>
          <w:bCs/>
          <w:i/>
          <w:iCs/>
          <w:sz w:val="28"/>
          <w:szCs w:val="28"/>
        </w:rPr>
      </w:pPr>
      <w:hyperlink w:history="1" r:id="rId23">
        <w:r w:rsidRPr="00D05FFF" w:rsidR="009C5B03">
          <w:rPr>
            <w:b/>
            <w:i/>
            <w:color w:val="0000FF"/>
            <w:sz w:val="28"/>
            <w:szCs w:val="28"/>
            <w:u w:val="single"/>
          </w:rPr>
          <w:t>Regionalne wsparcie na rzecz odbudowy w sytuacjach nadzwyczajnych – RESTORE</w:t>
        </w:r>
      </w:hyperlink>
    </w:p>
    <w:p w:rsidRPr="00D927AD" w:rsidR="00F50E3E" w:rsidP="002A4ECA" w:rsidRDefault="00F50E3E" w14:paraId="7685E971" w14:textId="77777777">
      <w:pPr>
        <w:suppressAutoHyphens/>
        <w:overflowPunct w:val="0"/>
        <w:autoSpaceDE w:val="0"/>
        <w:autoSpaceDN w:val="0"/>
        <w:adjustRightInd w:val="0"/>
        <w:ind w:left="360"/>
        <w:jc w:val="left"/>
        <w:textAlignment w:val="baseline"/>
        <w:rPr>
          <w:b/>
          <w:bCs/>
          <w:i/>
          <w:iCs/>
          <w:lang w:eastAsia="zh-CN"/>
        </w:rPr>
      </w:pPr>
    </w:p>
    <w:tbl>
      <w:tblPr>
        <w:tblW w:w="5000" w:type="pct"/>
        <w:tblLook w:val="04A0" w:firstRow="1" w:lastRow="0" w:firstColumn="1" w:lastColumn="0" w:noHBand="0" w:noVBand="1"/>
      </w:tblPr>
      <w:tblGrid>
        <w:gridCol w:w="2660"/>
        <w:gridCol w:w="6629"/>
      </w:tblGrid>
      <w:tr w:rsidRPr="00D927AD" w:rsidR="009C5B03" w:rsidTr="00885CD5" w14:paraId="50C784B1" w14:textId="77777777">
        <w:tc>
          <w:tcPr>
            <w:tcW w:w="1432" w:type="pct"/>
          </w:tcPr>
          <w:p w:rsidRPr="00D927AD" w:rsidR="009C5B03" w:rsidP="00D927AD" w:rsidRDefault="009C5B03" w14:paraId="012CF731" w14:textId="78C3D6A4">
            <w:pPr>
              <w:suppressAutoHyphens/>
              <w:overflowPunct w:val="0"/>
              <w:autoSpaceDE w:val="0"/>
              <w:autoSpaceDN w:val="0"/>
              <w:adjustRightInd w:val="0"/>
              <w:textAlignment w:val="baseline"/>
              <w:rPr>
                <w:b/>
              </w:rPr>
            </w:pPr>
            <w:r w:rsidRPr="00D927AD">
              <w:rPr>
                <w:b/>
              </w:rPr>
              <w:t>Sprawozdawca generalny</w:t>
            </w:r>
          </w:p>
        </w:tc>
        <w:tc>
          <w:tcPr>
            <w:tcW w:w="3568" w:type="pct"/>
          </w:tcPr>
          <w:p w:rsidRPr="00D927AD" w:rsidR="009C5B03" w:rsidP="00D927AD" w:rsidRDefault="009C5B03" w14:paraId="3513B9B1" w14:textId="0C0E4E43">
            <w:pPr>
              <w:tabs>
                <w:tab w:val="center" w:pos="284"/>
              </w:tabs>
              <w:suppressAutoHyphens/>
              <w:overflowPunct w:val="0"/>
              <w:autoSpaceDE w:val="0"/>
              <w:autoSpaceDN w:val="0"/>
              <w:adjustRightInd w:val="0"/>
              <w:textAlignment w:val="baseline"/>
            </w:pPr>
            <w:r w:rsidRPr="00D927AD">
              <w:t>Ioannis VARDAKASTANIS (Grupa Organizacji Społeczeństwa Obywatelskiego – EL)</w:t>
            </w:r>
          </w:p>
        </w:tc>
      </w:tr>
      <w:tr w:rsidRPr="00D927AD" w:rsidR="009C5B03" w:rsidTr="00CA0C57" w14:paraId="04ADF6CF" w14:textId="77777777">
        <w:tc>
          <w:tcPr>
            <w:tcW w:w="5000" w:type="pct"/>
            <w:gridSpan w:val="2"/>
          </w:tcPr>
          <w:p w:rsidRPr="00D927AD" w:rsidR="009C5B03" w:rsidP="00D927AD" w:rsidRDefault="009C5B03" w14:paraId="113A4D23" w14:textId="77777777">
            <w:pPr>
              <w:tabs>
                <w:tab w:val="center" w:pos="284"/>
              </w:tabs>
              <w:suppressAutoHyphens/>
              <w:overflowPunct w:val="0"/>
              <w:autoSpaceDE w:val="0"/>
              <w:autoSpaceDN w:val="0"/>
              <w:adjustRightInd w:val="0"/>
              <w:textAlignment w:val="baseline"/>
            </w:pPr>
          </w:p>
        </w:tc>
      </w:tr>
      <w:tr w:rsidRPr="00D927AD" w:rsidR="009C5B03" w:rsidTr="00885CD5" w14:paraId="05F46EE6" w14:textId="77777777">
        <w:tc>
          <w:tcPr>
            <w:tcW w:w="1432" w:type="pct"/>
          </w:tcPr>
          <w:p w:rsidRPr="00D927AD" w:rsidR="009C5B03" w:rsidP="00D927AD" w:rsidRDefault="009C5B03" w14:paraId="20E2146E"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568" w:type="pct"/>
          </w:tcPr>
          <w:p w:rsidRPr="00D927AD" w:rsidR="009C5B03" w:rsidP="00D927AD" w:rsidRDefault="009C5B03" w14:paraId="1C368067" w14:textId="77777777">
            <w:pPr>
              <w:tabs>
                <w:tab w:val="center" w:pos="284"/>
              </w:tabs>
              <w:suppressAutoHyphens/>
              <w:overflowPunct w:val="0"/>
              <w:autoSpaceDE w:val="0"/>
              <w:autoSpaceDN w:val="0"/>
              <w:adjustRightInd w:val="0"/>
              <w:textAlignment w:val="baseline"/>
            </w:pPr>
            <w:r w:rsidRPr="00D927AD">
              <w:t>COM(2024) 496 final</w:t>
            </w:r>
          </w:p>
          <w:p w:rsidRPr="00D927AD" w:rsidR="009C5B03" w:rsidP="00D927AD" w:rsidRDefault="009C5B03" w14:paraId="71E8AAFC" w14:textId="77777777">
            <w:pPr>
              <w:tabs>
                <w:tab w:val="center" w:pos="284"/>
              </w:tabs>
              <w:suppressAutoHyphens/>
              <w:overflowPunct w:val="0"/>
              <w:autoSpaceDE w:val="0"/>
              <w:autoSpaceDN w:val="0"/>
              <w:adjustRightInd w:val="0"/>
              <w:textAlignment w:val="baseline"/>
              <w:rPr>
                <w:highlight w:val="yellow"/>
              </w:rPr>
            </w:pPr>
            <w:r w:rsidRPr="00D927AD">
              <w:t>EESC-2024-03939-00-00-AC</w:t>
            </w:r>
          </w:p>
        </w:tc>
      </w:tr>
    </w:tbl>
    <w:p w:rsidR="006A0302" w:rsidP="002A4ECA" w:rsidRDefault="006A0302" w14:paraId="40D14B3F" w14:textId="77777777">
      <w:pPr>
        <w:tabs>
          <w:tab w:val="center" w:pos="284"/>
        </w:tabs>
        <w:suppressAutoHyphens/>
        <w:overflowPunct w:val="0"/>
        <w:autoSpaceDE w:val="0"/>
        <w:autoSpaceDN w:val="0"/>
        <w:adjustRightInd w:val="0"/>
        <w:ind w:left="266" w:hanging="266"/>
        <w:textAlignment w:val="baseline"/>
        <w:rPr>
          <w:b/>
        </w:rPr>
      </w:pPr>
    </w:p>
    <w:p w:rsidRPr="00D927AD" w:rsidR="009C5B03" w:rsidP="002A4ECA" w:rsidRDefault="009C5B03" w14:paraId="0D4F3005" w14:textId="23604F5C">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F50E3E" w:rsidP="002A4ECA" w:rsidRDefault="00F50E3E" w14:paraId="45D003C6" w14:textId="77777777">
      <w:pPr>
        <w:tabs>
          <w:tab w:val="center" w:pos="284"/>
        </w:tabs>
        <w:suppressAutoHyphens/>
        <w:overflowPunct w:val="0"/>
        <w:autoSpaceDE w:val="0"/>
        <w:autoSpaceDN w:val="0"/>
        <w:adjustRightInd w:val="0"/>
        <w:ind w:left="266" w:hanging="266"/>
        <w:textAlignment w:val="baseline"/>
        <w:rPr>
          <w:b/>
        </w:rPr>
      </w:pPr>
    </w:p>
    <w:p w:rsidR="009C5B03" w:rsidP="002A4ECA" w:rsidRDefault="009C5B03" w14:paraId="31F1E7B7" w14:textId="55448415">
      <w:pPr>
        <w:suppressAutoHyphens/>
        <w:overflowPunct w:val="0"/>
        <w:autoSpaceDE w:val="0"/>
        <w:autoSpaceDN w:val="0"/>
        <w:adjustRightInd w:val="0"/>
        <w:ind w:left="425" w:hanging="425"/>
        <w:textAlignment w:val="baseline"/>
      </w:pPr>
      <w:r w:rsidRPr="00D927AD">
        <w:t>EKES:</w:t>
      </w:r>
    </w:p>
    <w:p w:rsidRPr="00D927AD" w:rsidR="00053932" w:rsidP="002A4ECA" w:rsidRDefault="00053932" w14:paraId="408BF15F" w14:textId="77777777">
      <w:pPr>
        <w:suppressAutoHyphens/>
        <w:overflowPunct w:val="0"/>
        <w:autoSpaceDE w:val="0"/>
        <w:autoSpaceDN w:val="0"/>
        <w:adjustRightInd w:val="0"/>
        <w:ind w:left="425" w:hanging="425"/>
        <w:textAlignment w:val="baseline"/>
      </w:pPr>
    </w:p>
    <w:p w:rsidRPr="00D927AD" w:rsidR="009C5B03" w:rsidP="00EA4C31" w:rsidRDefault="009C5B03" w14:paraId="28531E4A" w14:textId="77777777">
      <w:pPr>
        <w:numPr>
          <w:ilvl w:val="0"/>
          <w:numId w:val="16"/>
        </w:numPr>
        <w:suppressAutoHyphens/>
        <w:overflowPunct w:val="0"/>
        <w:autoSpaceDE w:val="0"/>
        <w:autoSpaceDN w:val="0"/>
        <w:adjustRightInd w:val="0"/>
        <w:ind w:left="567" w:hanging="567"/>
        <w:textAlignment w:val="baseline"/>
      </w:pPr>
      <w:r w:rsidRPr="00D927AD">
        <w:t>Wyraża zdecydowaną solidarność ze społecznościami, które zostały poważnie dotknięte niedawnymi klęskami żywiołowymi w Europie Środkowo-Wschodniej i Południowej, oraz apeluje o wsparcie dla tych społeczności. W obliczu klęsk żywiołowych w regionach Europy siła Unii opiera się na solidarności i jedności;</w:t>
      </w:r>
    </w:p>
    <w:p w:rsidRPr="00D927AD" w:rsidR="009C5B03" w:rsidP="00EA4C31" w:rsidRDefault="009C5B03" w14:paraId="17BDC950" w14:textId="77777777">
      <w:pPr>
        <w:numPr>
          <w:ilvl w:val="0"/>
          <w:numId w:val="16"/>
        </w:numPr>
        <w:suppressAutoHyphens/>
        <w:overflowPunct w:val="0"/>
        <w:autoSpaceDE w:val="0"/>
        <w:autoSpaceDN w:val="0"/>
        <w:adjustRightInd w:val="0"/>
        <w:ind w:left="567" w:hanging="567"/>
        <w:textAlignment w:val="baseline"/>
      </w:pPr>
      <w:r w:rsidRPr="00D927AD">
        <w:t>Przyznaje, że skutki zmiany klimatu i niedoboru zasobów są już niestety odczuwalne. Choć UE słusznie stara się zapobiec pogorszeniu sytuacji, nie jesteśmy przygotowani na nieprzewidziane kryzysy klimatyczne i energetyczne oraz na klęski żywiołowe.</w:t>
      </w:r>
    </w:p>
    <w:p w:rsidRPr="00D927AD" w:rsidR="009C5B03" w:rsidP="00EA4C31" w:rsidRDefault="009C5B03" w14:paraId="66E0C007" w14:textId="10F7CD69">
      <w:pPr>
        <w:numPr>
          <w:ilvl w:val="0"/>
          <w:numId w:val="16"/>
        </w:numPr>
        <w:suppressAutoHyphens/>
        <w:overflowPunct w:val="0"/>
        <w:autoSpaceDE w:val="0"/>
        <w:autoSpaceDN w:val="0"/>
        <w:adjustRightInd w:val="0"/>
        <w:ind w:left="567" w:hanging="567"/>
        <w:textAlignment w:val="baseline"/>
      </w:pPr>
      <w:r w:rsidRPr="00D927AD">
        <w:t>Podkreśla, że konieczna jest systemowa zmiana sposobu funkcjonowania naszej gospodarki, a</w:t>
      </w:r>
      <w:r w:rsidR="00F523AB">
        <w:t> </w:t>
      </w:r>
      <w:r w:rsidRPr="00D927AD">
        <w:t>rządy muszą zaangażować się w rozwiązania systemowe, a nie tylko zajmować się objawami tego problemu.</w:t>
      </w:r>
    </w:p>
    <w:p w:rsidRPr="00D927AD" w:rsidR="009C5B03" w:rsidP="00EA4C31" w:rsidRDefault="009C5B03" w14:paraId="5733AEB3" w14:textId="77777777">
      <w:pPr>
        <w:numPr>
          <w:ilvl w:val="0"/>
          <w:numId w:val="16"/>
        </w:numPr>
        <w:suppressAutoHyphens/>
        <w:overflowPunct w:val="0"/>
        <w:autoSpaceDE w:val="0"/>
        <w:autoSpaceDN w:val="0"/>
        <w:adjustRightInd w:val="0"/>
        <w:ind w:left="567" w:hanging="567"/>
        <w:textAlignment w:val="baseline"/>
      </w:pPr>
      <w:r w:rsidRPr="00D927AD">
        <w:t>Uważa, że trzeba natychmiast wprowadzić proste i skuteczne środki, aby złagodzić społeczne, terytorialne i gospodarcze skutki takich klęsk żywiołowych. Aby uporać się ze skutkami tych katastrof, konieczne będą konieczne będą szeroko zakrojone prace związane z odbudową regionów UE.</w:t>
      </w:r>
    </w:p>
    <w:p w:rsidRPr="00D927AD" w:rsidR="009C5B03" w:rsidP="00EA4C31" w:rsidRDefault="009C5B03" w14:paraId="74C1E0EA" w14:textId="1F6A020B">
      <w:pPr>
        <w:numPr>
          <w:ilvl w:val="0"/>
          <w:numId w:val="16"/>
        </w:numPr>
        <w:suppressAutoHyphens/>
        <w:overflowPunct w:val="0"/>
        <w:autoSpaceDE w:val="0"/>
        <w:autoSpaceDN w:val="0"/>
        <w:adjustRightInd w:val="0"/>
        <w:ind w:left="567" w:hanging="567"/>
        <w:textAlignment w:val="baseline"/>
      </w:pPr>
      <w:r w:rsidRPr="00D927AD">
        <w:t>Z zadowoleniem przyjmuje zaproponowaną we wniosku Komisji elastyczność mającą na celu udzielenie wsparcia krajom dotkniętym klęskami żywiołowymi, biorąc pod uwagę poważny i</w:t>
      </w:r>
      <w:r w:rsidR="00F523AB">
        <w:t> </w:t>
      </w:r>
      <w:r w:rsidRPr="00D927AD">
        <w:t>długotrwały wpływ, jaki klęski żywiołowe wywierają na społeczności i gospodarkę regionów UE.</w:t>
      </w:r>
    </w:p>
    <w:p w:rsidRPr="00D927AD" w:rsidR="009C5B03" w:rsidP="00EA4C31" w:rsidRDefault="009C5B03" w14:paraId="4CDE73AF" w14:textId="77777777">
      <w:pPr>
        <w:numPr>
          <w:ilvl w:val="0"/>
          <w:numId w:val="16"/>
        </w:numPr>
        <w:suppressAutoHyphens/>
        <w:overflowPunct w:val="0"/>
        <w:autoSpaceDE w:val="0"/>
        <w:autoSpaceDN w:val="0"/>
        <w:adjustRightInd w:val="0"/>
        <w:ind w:left="567" w:hanging="567"/>
        <w:textAlignment w:val="baseline"/>
      </w:pPr>
      <w:r w:rsidRPr="00D927AD">
        <w:t>Wyraża poparcie dla koncepcji polityki spójności jako długoterminowego narzędzia inwestycyjnego UE, ale stwierdza zarazem, że ekstremalne klęski żywiołowe mogą zagrozić jej długoterminowemu rozwojowi.</w:t>
      </w:r>
    </w:p>
    <w:p w:rsidRPr="00D927AD" w:rsidR="009C5B03" w:rsidP="00EA4C31" w:rsidRDefault="009C5B03" w14:paraId="0D08D206" w14:textId="77777777">
      <w:pPr>
        <w:numPr>
          <w:ilvl w:val="0"/>
          <w:numId w:val="16"/>
        </w:numPr>
        <w:suppressAutoHyphens/>
        <w:overflowPunct w:val="0"/>
        <w:autoSpaceDE w:val="0"/>
        <w:autoSpaceDN w:val="0"/>
        <w:adjustRightInd w:val="0"/>
        <w:ind w:left="567" w:hanging="567"/>
        <w:textAlignment w:val="baseline"/>
      </w:pPr>
      <w:r w:rsidRPr="00D927AD">
        <w:t>Podkreśla, że podstawowa zasada polityki spójności, aby nikt ani żaden region nie został pominięty, nadal obowiązuje oraz że podmioty społeczeństwa obywatelskiego są gotowe kontynuować działania na rzecz jej realizacji za pomocą silnej polityki inwestycyjnej UE.</w:t>
      </w:r>
    </w:p>
    <w:p w:rsidRPr="00D927AD" w:rsidR="009C5B03" w:rsidP="00EA4C31" w:rsidRDefault="009C5B03" w14:paraId="266DF4AB" w14:textId="77777777">
      <w:pPr>
        <w:numPr>
          <w:ilvl w:val="0"/>
          <w:numId w:val="16"/>
        </w:numPr>
        <w:suppressAutoHyphens/>
        <w:overflowPunct w:val="0"/>
        <w:autoSpaceDE w:val="0"/>
        <w:autoSpaceDN w:val="0"/>
        <w:adjustRightInd w:val="0"/>
        <w:ind w:left="567" w:hanging="567"/>
        <w:textAlignment w:val="baseline"/>
      </w:pPr>
      <w:r w:rsidRPr="00D927AD">
        <w:t>Głośno i zdecydowanie odnosi się do polityki spójności, która jest najważniejszą długoterminową polityką inwestycyjną UE mającą na celu zmniejszenie dysproporcji regionalnych, gospodarczych i terytorialnych.</w:t>
      </w:r>
    </w:p>
    <w:p w:rsidRPr="00D927AD" w:rsidR="009C5B03" w:rsidP="00885CD5" w:rsidRDefault="009C5B03" w14:paraId="634FF858" w14:textId="1BDD1D69">
      <w:pPr>
        <w:keepLines/>
        <w:numPr>
          <w:ilvl w:val="0"/>
          <w:numId w:val="16"/>
        </w:numPr>
        <w:suppressAutoHyphens/>
        <w:overflowPunct w:val="0"/>
        <w:autoSpaceDE w:val="0"/>
        <w:autoSpaceDN w:val="0"/>
        <w:adjustRightInd w:val="0"/>
        <w:ind w:left="567" w:hanging="567"/>
        <w:textAlignment w:val="baseline"/>
      </w:pPr>
      <w:r w:rsidRPr="00D927AD">
        <w:lastRenderedPageBreak/>
        <w:t>Uważa, że UE potrzebuje nowego, stabilnego i solidnego mechanizmu finansowania, który musi być elastyczny i zdolny do adaptacji oraz gotowy na wypadek kryzysów, które mogą pojawić się w nadchodzących latach i dziesięcioleciach. Istotne jest, aby funkcjonowanie tego mechanizmu, z większym naciskiem na szybkie i pilne reagowanie, było spójne z nadrzędną polityką UE w zakresie klimatu, środowiska i energii.</w:t>
      </w:r>
    </w:p>
    <w:p w:rsidRPr="00D927AD" w:rsidR="009C5B03" w:rsidP="00EA4C31" w:rsidRDefault="009C5B03" w14:paraId="0DF738F7" w14:textId="0CBDFA0C">
      <w:pPr>
        <w:numPr>
          <w:ilvl w:val="0"/>
          <w:numId w:val="16"/>
        </w:numPr>
        <w:suppressAutoHyphens/>
        <w:overflowPunct w:val="0"/>
        <w:autoSpaceDE w:val="0"/>
        <w:autoSpaceDN w:val="0"/>
        <w:adjustRightInd w:val="0"/>
        <w:ind w:left="567" w:hanging="567"/>
        <w:textAlignment w:val="baseline"/>
      </w:pPr>
      <w:r w:rsidRPr="00D927AD">
        <w:t>Wzywa Komisję Europejską do ścisłej współpracy z państwami członkowskimi, władzami lokalnymi i organizacjami społeczeństwa obywatelskiego, aby jak najskuteczniej i jak najszybciej wykorzystać możliwości wsparcia dotkniętych regionów. Organizacje społeczeństwa obywatelskiego, MŚP, organizacje pozarządowe i pracownicy poważnie ucierpieli w wyniku klęsk żywiołowych i znaczna część środków musi zostać skierowana do nich.</w:t>
      </w:r>
    </w:p>
    <w:p w:rsidR="009C5B03" w:rsidP="00EA4C31" w:rsidRDefault="009C5B03" w14:paraId="60510BE8" w14:textId="655D0B48">
      <w:pPr>
        <w:numPr>
          <w:ilvl w:val="0"/>
          <w:numId w:val="16"/>
        </w:numPr>
        <w:suppressAutoHyphens/>
        <w:overflowPunct w:val="0"/>
        <w:autoSpaceDE w:val="0"/>
        <w:autoSpaceDN w:val="0"/>
        <w:adjustRightInd w:val="0"/>
        <w:ind w:left="567" w:hanging="567"/>
        <w:textAlignment w:val="baseline"/>
      </w:pPr>
      <w:r w:rsidRPr="00D927AD">
        <w:t>Wzywa Radę i Parlament Europejski do szybkiego zatwierdzenia rozporządzenia, tak aby mogło zostać jak najprędzej przyjęte.</w:t>
      </w:r>
    </w:p>
    <w:p w:rsidRPr="00D927AD" w:rsidR="00053932" w:rsidP="00053932" w:rsidRDefault="00053932" w14:paraId="3D86B44E" w14:textId="77777777">
      <w:pPr>
        <w:suppressAutoHyphens/>
        <w:overflowPunct w:val="0"/>
        <w:autoSpaceDE w:val="0"/>
        <w:autoSpaceDN w:val="0"/>
        <w:adjustRightInd w:val="0"/>
        <w:textAlignment w:val="baseline"/>
      </w:pPr>
    </w:p>
    <w:tbl>
      <w:tblPr>
        <w:tblW w:w="5691" w:type="dxa"/>
        <w:tblInd w:w="-5" w:type="dxa"/>
        <w:tblLook w:val="04A0" w:firstRow="1" w:lastRow="0" w:firstColumn="1" w:lastColumn="0" w:noHBand="0" w:noVBand="1"/>
      </w:tblPr>
      <w:tblGrid>
        <w:gridCol w:w="1173"/>
        <w:gridCol w:w="4518"/>
      </w:tblGrid>
      <w:tr w:rsidRPr="00D927AD" w:rsidR="00902A1F" w:rsidTr="00902A1F" w14:paraId="06614FB7" w14:textId="77777777">
        <w:tc>
          <w:tcPr>
            <w:tcW w:w="1173" w:type="dxa"/>
          </w:tcPr>
          <w:p w:rsidRPr="00953FB7" w:rsidR="00902A1F" w:rsidP="002A4ECA" w:rsidRDefault="00902A1F" w14:paraId="0619ADAD" w14:textId="77777777">
            <w:pPr>
              <w:suppressAutoHyphens/>
              <w:overflowPunct w:val="0"/>
              <w:autoSpaceDE w:val="0"/>
              <w:autoSpaceDN w:val="0"/>
              <w:adjustRightInd w:val="0"/>
              <w:textAlignment w:val="baseline"/>
              <w:rPr>
                <w:bCs/>
                <w:i/>
                <w:sz w:val="20"/>
                <w:szCs w:val="20"/>
              </w:rPr>
            </w:pPr>
            <w:r w:rsidRPr="00953FB7">
              <w:rPr>
                <w:i/>
                <w:sz w:val="20"/>
                <w:szCs w:val="20"/>
              </w:rPr>
              <w:t>Kontakt</w:t>
            </w:r>
          </w:p>
        </w:tc>
        <w:tc>
          <w:tcPr>
            <w:tcW w:w="4518" w:type="dxa"/>
          </w:tcPr>
          <w:p w:rsidRPr="00953FB7" w:rsidR="00902A1F" w:rsidP="002A4ECA" w:rsidRDefault="00902A1F" w14:paraId="22287D72" w14:textId="77777777">
            <w:pPr>
              <w:suppressAutoHyphens/>
              <w:overflowPunct w:val="0"/>
              <w:autoSpaceDE w:val="0"/>
              <w:autoSpaceDN w:val="0"/>
              <w:adjustRightInd w:val="0"/>
              <w:textAlignment w:val="baseline"/>
              <w:rPr>
                <w:bCs/>
                <w:i/>
                <w:iCs/>
                <w:sz w:val="20"/>
                <w:szCs w:val="20"/>
              </w:rPr>
            </w:pPr>
            <w:r w:rsidRPr="00953FB7">
              <w:rPr>
                <w:i/>
                <w:sz w:val="20"/>
                <w:szCs w:val="20"/>
              </w:rPr>
              <w:t>Georgios Meleas</w:t>
            </w:r>
          </w:p>
        </w:tc>
      </w:tr>
      <w:tr w:rsidRPr="00D927AD" w:rsidR="00902A1F" w:rsidTr="00902A1F" w14:paraId="549E05C1" w14:textId="77777777">
        <w:tc>
          <w:tcPr>
            <w:tcW w:w="1173" w:type="dxa"/>
          </w:tcPr>
          <w:p w:rsidRPr="00953FB7" w:rsidR="00902A1F" w:rsidP="002A4ECA" w:rsidRDefault="00902A1F" w14:paraId="5E3BD607"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4518" w:type="dxa"/>
          </w:tcPr>
          <w:p w:rsidRPr="00953FB7" w:rsidR="00902A1F" w:rsidP="002A4ECA" w:rsidRDefault="00902A1F" w14:paraId="388EAD60" w14:textId="77777777">
            <w:pPr>
              <w:suppressAutoHyphens/>
              <w:overflowPunct w:val="0"/>
              <w:autoSpaceDE w:val="0"/>
              <w:autoSpaceDN w:val="0"/>
              <w:adjustRightInd w:val="0"/>
              <w:textAlignment w:val="baseline"/>
              <w:rPr>
                <w:i/>
                <w:iCs/>
                <w:sz w:val="20"/>
                <w:szCs w:val="20"/>
              </w:rPr>
            </w:pPr>
            <w:r w:rsidRPr="00953FB7">
              <w:rPr>
                <w:i/>
                <w:sz w:val="20"/>
                <w:szCs w:val="20"/>
              </w:rPr>
              <w:t>+32 25469795</w:t>
            </w:r>
          </w:p>
        </w:tc>
      </w:tr>
      <w:tr w:rsidRPr="00D927AD" w:rsidR="00902A1F" w:rsidTr="00902A1F" w14:paraId="3990E4FC" w14:textId="77777777">
        <w:tc>
          <w:tcPr>
            <w:tcW w:w="1173" w:type="dxa"/>
          </w:tcPr>
          <w:p w:rsidRPr="00953FB7" w:rsidR="00902A1F" w:rsidP="002A4ECA" w:rsidRDefault="00902A1F" w14:paraId="4D4F9AB3"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4518" w:type="dxa"/>
          </w:tcPr>
          <w:p w:rsidRPr="00953FB7" w:rsidR="00902A1F" w:rsidP="002A4ECA" w:rsidRDefault="000018D4" w14:paraId="01EE99DA" w14:textId="77777777">
            <w:pPr>
              <w:suppressAutoHyphens/>
              <w:overflowPunct w:val="0"/>
              <w:autoSpaceDE w:val="0"/>
              <w:autoSpaceDN w:val="0"/>
              <w:adjustRightInd w:val="0"/>
              <w:textAlignment w:val="baseline"/>
              <w:rPr>
                <w:i/>
                <w:iCs/>
                <w:sz w:val="20"/>
                <w:szCs w:val="20"/>
              </w:rPr>
            </w:pPr>
            <w:hyperlink w:history="1" r:id="rId24">
              <w:r w:rsidRPr="00953FB7" w:rsidR="00902A1F">
                <w:rPr>
                  <w:color w:val="0000FF"/>
                  <w:sz w:val="20"/>
                  <w:szCs w:val="20"/>
                  <w:u w:val="single"/>
                </w:rPr>
                <w:t>Georgios.Meleas@eesc.europa.eu</w:t>
              </w:r>
            </w:hyperlink>
          </w:p>
        </w:tc>
      </w:tr>
    </w:tbl>
    <w:p w:rsidRPr="00053932" w:rsidR="00053932" w:rsidP="00053932" w:rsidRDefault="00053932" w14:paraId="661E08A8" w14:textId="77777777">
      <w:pPr>
        <w:suppressAutoHyphens/>
        <w:overflowPunct w:val="0"/>
        <w:autoSpaceDE w:val="0"/>
        <w:autoSpaceDN w:val="0"/>
        <w:adjustRightInd w:val="0"/>
        <w:textAlignment w:val="baseline"/>
        <w:rPr>
          <w:bCs/>
        </w:rPr>
      </w:pPr>
    </w:p>
    <w:p w:rsidRPr="00D05FFF" w:rsidR="00482C25" w:rsidP="002A4ECA" w:rsidRDefault="000018D4" w14:paraId="22B8A203" w14:textId="196F83BF">
      <w:pPr>
        <w:numPr>
          <w:ilvl w:val="0"/>
          <w:numId w:val="6"/>
        </w:numPr>
        <w:suppressAutoHyphens/>
        <w:overflowPunct w:val="0"/>
        <w:autoSpaceDE w:val="0"/>
        <w:autoSpaceDN w:val="0"/>
        <w:adjustRightInd w:val="0"/>
        <w:ind w:left="709" w:hanging="709"/>
        <w:textAlignment w:val="baseline"/>
        <w:rPr>
          <w:b/>
          <w:i/>
          <w:iCs/>
          <w:sz w:val="28"/>
          <w:szCs w:val="28"/>
        </w:rPr>
      </w:pPr>
      <w:hyperlink w:history="1" r:id="rId25">
        <w:r w:rsidRPr="00D05FFF" w:rsidR="00902A1F">
          <w:rPr>
            <w:b/>
            <w:i/>
            <w:color w:val="0000FF"/>
            <w:sz w:val="28"/>
            <w:szCs w:val="28"/>
            <w:u w:val="single"/>
          </w:rPr>
          <w:t>Przegląd ram prawnych dotyczących sekurytyzacji w UE</w:t>
        </w:r>
      </w:hyperlink>
      <w:r w:rsidRPr="00D05FFF" w:rsidR="00902A1F">
        <w:rPr>
          <w:b/>
          <w:i/>
          <w:sz w:val="28"/>
          <w:szCs w:val="28"/>
        </w:rPr>
        <w:t xml:space="preserve"> </w:t>
      </w:r>
    </w:p>
    <w:p w:rsidRPr="00885CD5" w:rsidR="00482C25" w:rsidP="002A4ECA" w:rsidRDefault="00482C25" w14:paraId="202C21D6" w14:textId="77777777">
      <w:pPr>
        <w:suppressAutoHyphens/>
        <w:overflowPunct w:val="0"/>
        <w:autoSpaceDE w:val="0"/>
        <w:autoSpaceDN w:val="0"/>
        <w:adjustRightInd w:val="0"/>
        <w:ind w:left="284"/>
        <w:textAlignment w:val="baseline"/>
        <w:rPr>
          <w:bCs/>
        </w:rPr>
      </w:pPr>
    </w:p>
    <w:tbl>
      <w:tblPr>
        <w:tblW w:w="5000" w:type="pct"/>
        <w:tblLook w:val="04A0" w:firstRow="1" w:lastRow="0" w:firstColumn="1" w:lastColumn="0" w:noHBand="0" w:noVBand="1"/>
      </w:tblPr>
      <w:tblGrid>
        <w:gridCol w:w="2259"/>
        <w:gridCol w:w="7030"/>
      </w:tblGrid>
      <w:tr w:rsidRPr="00D927AD" w:rsidR="00482C25" w:rsidTr="00053932" w14:paraId="5FE72AFC" w14:textId="77777777">
        <w:tc>
          <w:tcPr>
            <w:tcW w:w="1216" w:type="pct"/>
          </w:tcPr>
          <w:p w:rsidRPr="00D927AD" w:rsidR="00482C25" w:rsidP="00D927AD" w:rsidRDefault="00482C25" w14:paraId="581AD2ED" w14:textId="77777777">
            <w:pPr>
              <w:tabs>
                <w:tab w:val="center" w:pos="284"/>
              </w:tabs>
              <w:suppressAutoHyphens/>
              <w:overflowPunct w:val="0"/>
              <w:autoSpaceDE w:val="0"/>
              <w:autoSpaceDN w:val="0"/>
              <w:adjustRightInd w:val="0"/>
              <w:textAlignment w:val="baseline"/>
              <w:rPr>
                <w:b/>
              </w:rPr>
            </w:pPr>
            <w:r w:rsidRPr="00D927AD">
              <w:rPr>
                <w:b/>
              </w:rPr>
              <w:t>Sprawozdawca</w:t>
            </w:r>
          </w:p>
          <w:p w:rsidRPr="00D927AD" w:rsidR="00482C25" w:rsidP="00D927AD" w:rsidRDefault="00482C25" w14:paraId="181AB32E" w14:textId="77777777">
            <w:pPr>
              <w:tabs>
                <w:tab w:val="center" w:pos="284"/>
              </w:tabs>
              <w:suppressAutoHyphens/>
              <w:overflowPunct w:val="0"/>
              <w:autoSpaceDE w:val="0"/>
              <w:autoSpaceDN w:val="0"/>
              <w:adjustRightInd w:val="0"/>
              <w:textAlignment w:val="baseline"/>
              <w:rPr>
                <w:b/>
              </w:rPr>
            </w:pPr>
            <w:r w:rsidRPr="00D927AD">
              <w:rPr>
                <w:b/>
              </w:rPr>
              <w:t>Współsprawozdawca</w:t>
            </w:r>
          </w:p>
        </w:tc>
        <w:tc>
          <w:tcPr>
            <w:tcW w:w="3784" w:type="pct"/>
          </w:tcPr>
          <w:p w:rsidRPr="00D927AD" w:rsidR="00482C25" w:rsidP="00D927AD" w:rsidRDefault="00482C25" w14:paraId="5358A076" w14:textId="4586C2B5">
            <w:pPr>
              <w:tabs>
                <w:tab w:val="center" w:pos="284"/>
              </w:tabs>
              <w:suppressAutoHyphens/>
              <w:overflowPunct w:val="0"/>
              <w:autoSpaceDE w:val="0"/>
              <w:autoSpaceDN w:val="0"/>
              <w:adjustRightInd w:val="0"/>
              <w:textAlignment w:val="baseline"/>
              <w:rPr>
                <w:bCs/>
              </w:rPr>
            </w:pPr>
            <w:r w:rsidRPr="00D927AD">
              <w:t>Philip VON BROCKDORFF (Grupa Pracowników – MT)</w:t>
            </w:r>
          </w:p>
          <w:p w:rsidRPr="00D927AD" w:rsidR="00482C25" w:rsidP="00D927AD" w:rsidRDefault="00482C25" w14:paraId="3B6D01B4" w14:textId="1CAC61F3">
            <w:pPr>
              <w:tabs>
                <w:tab w:val="center" w:pos="284"/>
              </w:tabs>
              <w:suppressAutoHyphens/>
              <w:overflowPunct w:val="0"/>
              <w:autoSpaceDE w:val="0"/>
              <w:autoSpaceDN w:val="0"/>
              <w:adjustRightInd w:val="0"/>
              <w:textAlignment w:val="baseline"/>
              <w:rPr>
                <w:bCs/>
              </w:rPr>
            </w:pPr>
            <w:r w:rsidRPr="00D927AD">
              <w:t>Antonio GARCÍA DEL RIEGO (Grupa Pracodawców – ES)</w:t>
            </w:r>
          </w:p>
        </w:tc>
      </w:tr>
      <w:tr w:rsidRPr="00D927AD" w:rsidR="00482C25" w:rsidTr="00053932" w14:paraId="4CB905DA" w14:textId="77777777">
        <w:tc>
          <w:tcPr>
            <w:tcW w:w="5000" w:type="pct"/>
            <w:gridSpan w:val="2"/>
          </w:tcPr>
          <w:p w:rsidRPr="00D927AD" w:rsidR="00482C25" w:rsidP="00D927AD" w:rsidRDefault="00482C25" w14:paraId="4268E229" w14:textId="77777777">
            <w:pPr>
              <w:tabs>
                <w:tab w:val="center" w:pos="284"/>
              </w:tabs>
              <w:suppressAutoHyphens/>
              <w:overflowPunct w:val="0"/>
              <w:autoSpaceDE w:val="0"/>
              <w:autoSpaceDN w:val="0"/>
              <w:adjustRightInd w:val="0"/>
              <w:textAlignment w:val="baseline"/>
            </w:pPr>
          </w:p>
        </w:tc>
      </w:tr>
      <w:tr w:rsidRPr="00D927AD" w:rsidR="00482C25" w:rsidTr="00053932" w14:paraId="4B940311" w14:textId="77777777">
        <w:tc>
          <w:tcPr>
            <w:tcW w:w="1216" w:type="pct"/>
          </w:tcPr>
          <w:p w:rsidRPr="00D927AD" w:rsidR="00482C25" w:rsidP="00D927AD" w:rsidRDefault="00482C25" w14:paraId="7122568E"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784" w:type="pct"/>
          </w:tcPr>
          <w:p w:rsidRPr="00D927AD" w:rsidR="00482C25" w:rsidP="00D927AD" w:rsidRDefault="00482C25" w14:paraId="4D5F8809" w14:textId="77777777">
            <w:pPr>
              <w:tabs>
                <w:tab w:val="center" w:pos="284"/>
              </w:tabs>
              <w:suppressAutoHyphens/>
              <w:overflowPunct w:val="0"/>
              <w:autoSpaceDE w:val="0"/>
              <w:autoSpaceDN w:val="0"/>
              <w:adjustRightInd w:val="0"/>
              <w:textAlignment w:val="baseline"/>
            </w:pPr>
            <w:r w:rsidRPr="00D927AD">
              <w:t>Opinia z inicjatywy własnej</w:t>
            </w:r>
          </w:p>
          <w:p w:rsidRPr="00D927AD" w:rsidR="00482C25" w:rsidP="00D927AD" w:rsidRDefault="00482C25" w14:paraId="64F2A43F" w14:textId="68E44F58">
            <w:pPr>
              <w:tabs>
                <w:tab w:val="center" w:pos="284"/>
              </w:tabs>
              <w:suppressAutoHyphens/>
              <w:overflowPunct w:val="0"/>
              <w:autoSpaceDE w:val="0"/>
              <w:autoSpaceDN w:val="0"/>
              <w:adjustRightInd w:val="0"/>
              <w:textAlignment w:val="baseline"/>
            </w:pPr>
            <w:r w:rsidRPr="00D927AD">
              <w:t>EESC-2024-00531-00-00-AC</w:t>
            </w:r>
          </w:p>
        </w:tc>
      </w:tr>
    </w:tbl>
    <w:p w:rsidR="006A0302" w:rsidP="002A4ECA" w:rsidRDefault="006A0302" w14:paraId="5125EFA3" w14:textId="77777777">
      <w:pPr>
        <w:tabs>
          <w:tab w:val="center" w:pos="284"/>
        </w:tabs>
        <w:suppressAutoHyphens/>
        <w:overflowPunct w:val="0"/>
        <w:autoSpaceDE w:val="0"/>
        <w:autoSpaceDN w:val="0"/>
        <w:adjustRightInd w:val="0"/>
        <w:ind w:left="266" w:hanging="266"/>
        <w:textAlignment w:val="baseline"/>
        <w:rPr>
          <w:b/>
        </w:rPr>
      </w:pPr>
    </w:p>
    <w:p w:rsidRPr="00D927AD" w:rsidR="00482C25" w:rsidP="002A4ECA" w:rsidRDefault="00482C25" w14:paraId="08467886" w14:textId="7F17DA7D">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482C25" w:rsidP="002A4ECA" w:rsidRDefault="00482C25" w14:paraId="128A5BE3" w14:textId="77777777">
      <w:pPr>
        <w:tabs>
          <w:tab w:val="center" w:pos="284"/>
        </w:tabs>
        <w:suppressAutoHyphens/>
        <w:overflowPunct w:val="0"/>
        <w:autoSpaceDE w:val="0"/>
        <w:autoSpaceDN w:val="0"/>
        <w:adjustRightInd w:val="0"/>
        <w:ind w:left="266" w:hanging="266"/>
        <w:textAlignment w:val="baseline"/>
        <w:rPr>
          <w:b/>
        </w:rPr>
      </w:pPr>
    </w:p>
    <w:p w:rsidRPr="00D927AD" w:rsidR="00482C25" w:rsidP="002A4ECA" w:rsidRDefault="00482C25" w14:paraId="60F3D793" w14:textId="77777777">
      <w:pPr>
        <w:suppressAutoHyphens/>
        <w:overflowPunct w:val="0"/>
        <w:autoSpaceDE w:val="0"/>
        <w:autoSpaceDN w:val="0"/>
        <w:adjustRightInd w:val="0"/>
        <w:textAlignment w:val="baseline"/>
        <w:rPr>
          <w:bCs/>
          <w:iCs/>
        </w:rPr>
      </w:pPr>
      <w:r w:rsidRPr="00D927AD">
        <w:t>EKES:</w:t>
      </w:r>
    </w:p>
    <w:p w:rsidRPr="00D927AD" w:rsidR="00482C25" w:rsidP="002A4ECA" w:rsidRDefault="00482C25" w14:paraId="05A20084" w14:textId="77777777">
      <w:pPr>
        <w:suppressAutoHyphens/>
        <w:overflowPunct w:val="0"/>
        <w:autoSpaceDE w:val="0"/>
        <w:autoSpaceDN w:val="0"/>
        <w:adjustRightInd w:val="0"/>
        <w:textAlignment w:val="baseline"/>
        <w:rPr>
          <w:bCs/>
          <w:iCs/>
        </w:rPr>
      </w:pPr>
    </w:p>
    <w:p w:rsidRPr="00D927AD" w:rsidR="00482C25" w:rsidP="00053932" w:rsidRDefault="00482C25" w14:paraId="32FA80D3" w14:textId="77777777">
      <w:pPr>
        <w:numPr>
          <w:ilvl w:val="0"/>
          <w:numId w:val="18"/>
        </w:numPr>
        <w:suppressAutoHyphens/>
        <w:overflowPunct w:val="0"/>
        <w:autoSpaceDE w:val="0"/>
        <w:autoSpaceDN w:val="0"/>
        <w:adjustRightInd w:val="0"/>
        <w:ind w:left="567" w:hanging="567"/>
        <w:textAlignment w:val="baseline"/>
        <w:rPr>
          <w:bCs/>
          <w:iCs/>
        </w:rPr>
      </w:pPr>
      <w:r w:rsidRPr="00D927AD">
        <w:t>Uważa, że poprawa rynku sekurytyzacji może poszerzyć możliwości inwestycyjne, zwiększyć dostęp do kredytów i przyczynić się do rozwoju unii rynków kapitałowych.</w:t>
      </w:r>
    </w:p>
    <w:p w:rsidRPr="00D927AD" w:rsidR="00482C25" w:rsidP="00053932" w:rsidRDefault="00482C25" w14:paraId="4F2CF352" w14:textId="65F2C4FF">
      <w:pPr>
        <w:numPr>
          <w:ilvl w:val="0"/>
          <w:numId w:val="18"/>
        </w:numPr>
        <w:suppressAutoHyphens/>
        <w:overflowPunct w:val="0"/>
        <w:autoSpaceDE w:val="0"/>
        <w:autoSpaceDN w:val="0"/>
        <w:adjustRightInd w:val="0"/>
        <w:ind w:left="567" w:hanging="567"/>
        <w:textAlignment w:val="baseline"/>
        <w:rPr>
          <w:bCs/>
          <w:iCs/>
        </w:rPr>
      </w:pPr>
      <w:r w:rsidRPr="00D927AD">
        <w:t>Uznaje za uzasadnione przeprowadzenie oceny skuteczności ram prawnych sekurytyzacji, w</w:t>
      </w:r>
      <w:r w:rsidR="00F523AB">
        <w:t> </w:t>
      </w:r>
      <w:r w:rsidRPr="00D927AD">
        <w:t>tym infrastruktury rynkowej, efektywności i przejrzystości, oraz zbadanie dostosowania wymogów w zakresie sprawozdawczości i należytej staranności.</w:t>
      </w:r>
    </w:p>
    <w:p w:rsidRPr="00D927AD" w:rsidR="00482C25" w:rsidP="00053932" w:rsidRDefault="00482C25" w14:paraId="0A7F745F" w14:textId="77777777">
      <w:pPr>
        <w:numPr>
          <w:ilvl w:val="0"/>
          <w:numId w:val="18"/>
        </w:numPr>
        <w:suppressAutoHyphens/>
        <w:overflowPunct w:val="0"/>
        <w:autoSpaceDE w:val="0"/>
        <w:autoSpaceDN w:val="0"/>
        <w:adjustRightInd w:val="0"/>
        <w:ind w:left="567" w:hanging="567"/>
        <w:textAlignment w:val="baseline"/>
        <w:rPr>
          <w:bCs/>
          <w:iCs/>
        </w:rPr>
      </w:pPr>
      <w:r w:rsidRPr="00D927AD">
        <w:t>Zaleca, aby wszystkie oceny wdrażania ram regulacyjnych obejmowały analizę wpływu sekurytyzacji na finansowanie gospodarki realnej.</w:t>
      </w:r>
    </w:p>
    <w:p w:rsidRPr="00D927AD" w:rsidR="00482C25" w:rsidP="00053932" w:rsidRDefault="00482C25" w14:paraId="56A02359" w14:textId="77777777">
      <w:pPr>
        <w:numPr>
          <w:ilvl w:val="0"/>
          <w:numId w:val="18"/>
        </w:numPr>
        <w:suppressAutoHyphens/>
        <w:overflowPunct w:val="0"/>
        <w:autoSpaceDE w:val="0"/>
        <w:autoSpaceDN w:val="0"/>
        <w:adjustRightInd w:val="0"/>
        <w:ind w:left="567" w:hanging="567"/>
        <w:textAlignment w:val="baseline"/>
        <w:rPr>
          <w:bCs/>
          <w:iCs/>
        </w:rPr>
      </w:pPr>
      <w:r w:rsidRPr="00D927AD">
        <w:t>Sugeruje, aby wysiłki na rzecz stymulowania sekurytyzacji koncentrowały się na generowaniu dodatkowego finansowania dla gospodarki realnej, ze szczególnym uwzględnieniem gospodarstw domowych i przedsiębiorstw.</w:t>
      </w:r>
    </w:p>
    <w:p w:rsidRPr="00D927AD" w:rsidR="00482C25" w:rsidP="00053932" w:rsidRDefault="00482C25" w14:paraId="5878E812" w14:textId="77777777">
      <w:pPr>
        <w:numPr>
          <w:ilvl w:val="0"/>
          <w:numId w:val="18"/>
        </w:numPr>
        <w:suppressAutoHyphens/>
        <w:overflowPunct w:val="0"/>
        <w:autoSpaceDE w:val="0"/>
        <w:autoSpaceDN w:val="0"/>
        <w:adjustRightInd w:val="0"/>
        <w:ind w:left="567" w:hanging="567"/>
        <w:textAlignment w:val="baseline"/>
        <w:rPr>
          <w:bCs/>
          <w:iCs/>
        </w:rPr>
      </w:pPr>
      <w:r w:rsidRPr="00D927AD">
        <w:t>Uważa, że sekurytyzacja powinna odgrywać rolę uzupełniającą względem innych istniejących instrumentów kapitałowych, takich jak listy zastawne, mając jednak na uwadze, że sekurytyzacja jest jedynym instrumentem umożliwiającym uwolnienie kapitału dla banków.</w:t>
      </w:r>
    </w:p>
    <w:p w:rsidRPr="00D927AD" w:rsidR="00482C25" w:rsidP="00885CD5" w:rsidRDefault="00482C25" w14:paraId="316BD31B" w14:textId="77777777">
      <w:pPr>
        <w:keepLines/>
        <w:numPr>
          <w:ilvl w:val="0"/>
          <w:numId w:val="18"/>
        </w:numPr>
        <w:suppressAutoHyphens/>
        <w:overflowPunct w:val="0"/>
        <w:autoSpaceDE w:val="0"/>
        <w:autoSpaceDN w:val="0"/>
        <w:adjustRightInd w:val="0"/>
        <w:ind w:left="567" w:hanging="567"/>
        <w:textAlignment w:val="baseline"/>
        <w:rPr>
          <w:bCs/>
          <w:iCs/>
        </w:rPr>
      </w:pPr>
      <w:r w:rsidRPr="00D927AD">
        <w:lastRenderedPageBreak/>
        <w:t>Sądzi, że rozszerzenie wymogów dotyczących ujawniania informacji na temat zrównoważoności lub wprowadzenie ram dotyczących „zielonej sekurytyzacji” może stanowić wartość dodaną dla inwestorów, którzy wykorzystaliby to do pomiaru własnego udziału inwestycji związanych z kwestiami środowiskowymi i społecznymi oraz z ładem korporacyjnym, do oceny ryzyka środowiskowego, społecznego i z zakresu ładu korporacyjnego (ryzyka ESG) oraz jako narzędzie umożliwiające porównanie.</w:t>
      </w:r>
    </w:p>
    <w:p w:rsidRPr="00D927AD" w:rsidR="00482C25" w:rsidP="00EA4C31" w:rsidRDefault="00482C25" w14:paraId="108E811D" w14:textId="77777777">
      <w:pPr>
        <w:numPr>
          <w:ilvl w:val="0"/>
          <w:numId w:val="18"/>
        </w:numPr>
        <w:suppressAutoHyphens/>
        <w:overflowPunct w:val="0"/>
        <w:autoSpaceDE w:val="0"/>
        <w:autoSpaceDN w:val="0"/>
        <w:adjustRightInd w:val="0"/>
        <w:ind w:left="567" w:hanging="567"/>
        <w:textAlignment w:val="baseline"/>
        <w:rPr>
          <w:bCs/>
          <w:iCs/>
        </w:rPr>
      </w:pPr>
      <w:r w:rsidRPr="00D927AD">
        <w:t>Sugeruje skrócenie ram czasowych oraz dalszą standaryzację i harmonizację wymogów dotyczących uznawania przeniesienia istotnej części ryzyka.</w:t>
      </w:r>
    </w:p>
    <w:p w:rsidRPr="00D927AD" w:rsidR="00482C25" w:rsidP="00EA4C31" w:rsidRDefault="00482C25" w14:paraId="45FBE1E5" w14:textId="77777777">
      <w:pPr>
        <w:numPr>
          <w:ilvl w:val="0"/>
          <w:numId w:val="18"/>
        </w:numPr>
        <w:suppressAutoHyphens/>
        <w:overflowPunct w:val="0"/>
        <w:autoSpaceDE w:val="0"/>
        <w:autoSpaceDN w:val="0"/>
        <w:adjustRightInd w:val="0"/>
        <w:ind w:left="567" w:hanging="567"/>
        <w:textAlignment w:val="baseline"/>
        <w:rPr>
          <w:bCs/>
          <w:iCs/>
        </w:rPr>
      </w:pPr>
      <w:r w:rsidRPr="00D927AD">
        <w:t>Uważa, że postępy w zakresie harmonizacji, na przykład, prawa zobowiązań, prawa dotyczącego niewypłacalności i opodatkowania, poprawiłyby wykonalność transgranicznego łączenia i emisji.</w:t>
      </w:r>
    </w:p>
    <w:p w:rsidRPr="00D927AD" w:rsidR="00482C25" w:rsidP="00EA4C31" w:rsidRDefault="00482C25" w14:paraId="6B15D60C" w14:textId="77777777">
      <w:pPr>
        <w:numPr>
          <w:ilvl w:val="0"/>
          <w:numId w:val="18"/>
        </w:numPr>
        <w:suppressAutoHyphens/>
        <w:overflowPunct w:val="0"/>
        <w:autoSpaceDE w:val="0"/>
        <w:autoSpaceDN w:val="0"/>
        <w:adjustRightInd w:val="0"/>
        <w:ind w:left="567" w:hanging="567"/>
        <w:textAlignment w:val="baseline"/>
        <w:rPr>
          <w:bCs/>
          <w:iCs/>
        </w:rPr>
      </w:pPr>
      <w:r w:rsidRPr="00D927AD">
        <w:t>Z zadowoleniem przyjmuje proces konsultacji prowadzony przez Komisję Europejską i zaleca, aby UE aktywnie współpracowała w ramach bieżących konsultacji z Radą Stabilności Finansowej.</w:t>
      </w:r>
    </w:p>
    <w:p w:rsidRPr="00D927AD" w:rsidR="00482C25" w:rsidP="002A4ECA" w:rsidRDefault="00482C25" w14:paraId="3FC16B9E" w14:textId="77777777">
      <w:pPr>
        <w:suppressAutoHyphens/>
        <w:overflowPunct w:val="0"/>
        <w:autoSpaceDE w:val="0"/>
        <w:autoSpaceDN w:val="0"/>
        <w:adjustRightInd w:val="0"/>
        <w:textAlignment w:val="baseline"/>
        <w:rPr>
          <w:bCs/>
          <w:iCs/>
        </w:rPr>
      </w:pPr>
    </w:p>
    <w:tbl>
      <w:tblPr>
        <w:tblW w:w="0" w:type="auto"/>
        <w:tblLook w:val="04A0" w:firstRow="1" w:lastRow="0" w:firstColumn="1" w:lastColumn="0" w:noHBand="0" w:noVBand="1"/>
      </w:tblPr>
      <w:tblGrid>
        <w:gridCol w:w="1418"/>
        <w:gridCol w:w="5670"/>
      </w:tblGrid>
      <w:tr w:rsidRPr="00D927AD" w:rsidR="00482C25" w:rsidTr="00863A8F" w14:paraId="4854E09A" w14:textId="77777777">
        <w:tc>
          <w:tcPr>
            <w:tcW w:w="1418" w:type="dxa"/>
          </w:tcPr>
          <w:p w:rsidRPr="00953FB7" w:rsidR="00482C25" w:rsidP="002A4ECA" w:rsidRDefault="00482C25" w14:paraId="7A4A5D8B"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5670" w:type="dxa"/>
          </w:tcPr>
          <w:p w:rsidRPr="00953FB7" w:rsidR="00482C25" w:rsidP="002A4ECA" w:rsidRDefault="00482C25" w14:paraId="11F392D6" w14:textId="540E4AA0">
            <w:pPr>
              <w:suppressAutoHyphens/>
              <w:overflowPunct w:val="0"/>
              <w:autoSpaceDE w:val="0"/>
              <w:autoSpaceDN w:val="0"/>
              <w:adjustRightInd w:val="0"/>
              <w:textAlignment w:val="baseline"/>
              <w:rPr>
                <w:i/>
                <w:sz w:val="20"/>
                <w:szCs w:val="20"/>
              </w:rPr>
            </w:pPr>
            <w:r w:rsidRPr="00953FB7">
              <w:rPr>
                <w:i/>
                <w:sz w:val="20"/>
                <w:szCs w:val="20"/>
              </w:rPr>
              <w:t>Sergio Lorencio Matallana</w:t>
            </w:r>
          </w:p>
        </w:tc>
      </w:tr>
      <w:tr w:rsidRPr="00D927AD" w:rsidR="00482C25" w:rsidTr="00863A8F" w14:paraId="6A09B6CF" w14:textId="77777777">
        <w:tc>
          <w:tcPr>
            <w:tcW w:w="1418" w:type="dxa"/>
          </w:tcPr>
          <w:p w:rsidRPr="00953FB7" w:rsidR="00482C25" w:rsidP="002A4ECA" w:rsidRDefault="00482C25" w14:paraId="7B394B02"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482C25" w:rsidP="002A4ECA" w:rsidRDefault="00482C25" w14:paraId="5FFF8E7A" w14:textId="77777777">
            <w:pPr>
              <w:suppressAutoHyphens/>
              <w:overflowPunct w:val="0"/>
              <w:autoSpaceDE w:val="0"/>
              <w:autoSpaceDN w:val="0"/>
              <w:adjustRightInd w:val="0"/>
              <w:textAlignment w:val="baseline"/>
              <w:rPr>
                <w:i/>
                <w:sz w:val="20"/>
                <w:szCs w:val="20"/>
              </w:rPr>
            </w:pPr>
            <w:r w:rsidRPr="00953FB7">
              <w:rPr>
                <w:i/>
                <w:sz w:val="20"/>
                <w:szCs w:val="20"/>
              </w:rPr>
              <w:t>+32 25469240</w:t>
            </w:r>
          </w:p>
        </w:tc>
      </w:tr>
      <w:tr w:rsidRPr="00D927AD" w:rsidR="00482C25" w:rsidTr="00863A8F" w14:paraId="7AAB38BF" w14:textId="77777777">
        <w:tc>
          <w:tcPr>
            <w:tcW w:w="1418" w:type="dxa"/>
          </w:tcPr>
          <w:p w:rsidRPr="00953FB7" w:rsidR="00482C25" w:rsidP="002A4ECA" w:rsidRDefault="00F365AE" w14:paraId="11B710E6" w14:textId="19C4CC2C">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482C25" w:rsidP="002A4ECA" w:rsidRDefault="000018D4" w14:paraId="370FF809" w14:textId="77777777">
            <w:pPr>
              <w:suppressAutoHyphens/>
              <w:overflowPunct w:val="0"/>
              <w:autoSpaceDE w:val="0"/>
              <w:autoSpaceDN w:val="0"/>
              <w:adjustRightInd w:val="0"/>
              <w:textAlignment w:val="baseline"/>
              <w:rPr>
                <w:i/>
                <w:sz w:val="20"/>
                <w:szCs w:val="20"/>
              </w:rPr>
            </w:pPr>
            <w:hyperlink w:history="1" r:id="rId26">
              <w:r w:rsidRPr="00953FB7" w:rsidR="00BD3E8A">
                <w:rPr>
                  <w:color w:val="0000FF"/>
                  <w:sz w:val="20"/>
                  <w:szCs w:val="20"/>
                  <w:u w:val="single"/>
                </w:rPr>
                <w:t>Sergio.LorencioMatallana@eesc.europa.eu</w:t>
              </w:r>
            </w:hyperlink>
          </w:p>
        </w:tc>
      </w:tr>
    </w:tbl>
    <w:p w:rsidRPr="00D927AD" w:rsidR="009C5B03" w:rsidP="002A4ECA" w:rsidRDefault="004D7AC0" w14:paraId="16078824" w14:textId="21FB3874">
      <w:pPr>
        <w:suppressAutoHyphens/>
        <w:jc w:val="left"/>
      </w:pPr>
      <w:r w:rsidRPr="00D927AD">
        <w:br w:type="page"/>
      </w:r>
    </w:p>
    <w:p w:rsidRPr="00D05FFF" w:rsidR="00EB5CCE" w:rsidP="002A4ECA" w:rsidRDefault="000018D4" w14:paraId="64C8007D" w14:textId="4D488D81">
      <w:pPr>
        <w:numPr>
          <w:ilvl w:val="0"/>
          <w:numId w:val="6"/>
        </w:numPr>
        <w:suppressAutoHyphens/>
        <w:overflowPunct w:val="0"/>
        <w:autoSpaceDE w:val="0"/>
        <w:autoSpaceDN w:val="0"/>
        <w:adjustRightInd w:val="0"/>
        <w:ind w:left="709" w:hanging="709"/>
        <w:textAlignment w:val="baseline"/>
        <w:rPr>
          <w:b/>
          <w:i/>
          <w:iCs/>
          <w:sz w:val="28"/>
          <w:szCs w:val="28"/>
        </w:rPr>
      </w:pPr>
      <w:hyperlink w:history="1" r:id="rId27">
        <w:r w:rsidRPr="00D05FFF" w:rsidR="00BD3E8A">
          <w:rPr>
            <w:b/>
            <w:i/>
            <w:color w:val="0000FF"/>
            <w:sz w:val="28"/>
            <w:szCs w:val="28"/>
            <w:u w:val="single"/>
          </w:rPr>
          <w:t>Przegląd agendy terytorialnej 2030 – W kierunku bardziej zintegrowanego i obywatelskiego podejścia z silniejszym powiązaniem z</w:t>
        </w:r>
        <w:r w:rsidR="00885CD5">
          <w:rPr>
            <w:b/>
            <w:i/>
            <w:color w:val="0000FF"/>
            <w:sz w:val="28"/>
            <w:szCs w:val="28"/>
            <w:u w:val="single"/>
          </w:rPr>
          <w:t> </w:t>
        </w:r>
        <w:r w:rsidRPr="00D05FFF" w:rsidR="00BD3E8A">
          <w:rPr>
            <w:b/>
            <w:i/>
            <w:color w:val="0000FF"/>
            <w:sz w:val="28"/>
            <w:szCs w:val="28"/>
            <w:u w:val="single"/>
          </w:rPr>
          <w:t>polityką spójności</w:t>
        </w:r>
      </w:hyperlink>
    </w:p>
    <w:p w:rsidRPr="00D927AD" w:rsidR="00EB5CCE" w:rsidP="002A4ECA" w:rsidRDefault="00EB5CCE" w14:paraId="67C7B085" w14:textId="77777777">
      <w:pPr>
        <w:suppressAutoHyphens/>
        <w:overflowPunct w:val="0"/>
        <w:autoSpaceDE w:val="0"/>
        <w:autoSpaceDN w:val="0"/>
        <w:adjustRightInd w:val="0"/>
        <w:ind w:left="266"/>
        <w:textAlignment w:val="baseline"/>
        <w:rPr>
          <w:bCs/>
        </w:rPr>
      </w:pPr>
    </w:p>
    <w:tbl>
      <w:tblPr>
        <w:tblW w:w="5000" w:type="pct"/>
        <w:tblLook w:val="04A0" w:firstRow="1" w:lastRow="0" w:firstColumn="1" w:lastColumn="0" w:noHBand="0" w:noVBand="1"/>
      </w:tblPr>
      <w:tblGrid>
        <w:gridCol w:w="2235"/>
        <w:gridCol w:w="7054"/>
      </w:tblGrid>
      <w:tr w:rsidRPr="00D927AD" w:rsidR="00EB5CCE" w:rsidTr="00885CD5" w14:paraId="7DEF2FBB" w14:textId="77777777">
        <w:tc>
          <w:tcPr>
            <w:tcW w:w="1203" w:type="pct"/>
          </w:tcPr>
          <w:p w:rsidRPr="00D927AD" w:rsidR="00EB5CCE" w:rsidP="00D927AD" w:rsidRDefault="00EB5CCE" w14:paraId="72CBDAD8" w14:textId="77777777">
            <w:pPr>
              <w:tabs>
                <w:tab w:val="center" w:pos="284"/>
              </w:tabs>
              <w:suppressAutoHyphens/>
              <w:overflowPunct w:val="0"/>
              <w:autoSpaceDE w:val="0"/>
              <w:autoSpaceDN w:val="0"/>
              <w:adjustRightInd w:val="0"/>
              <w:textAlignment w:val="baseline"/>
              <w:rPr>
                <w:b/>
              </w:rPr>
            </w:pPr>
            <w:r w:rsidRPr="00D927AD">
              <w:rPr>
                <w:b/>
              </w:rPr>
              <w:t>Sprawozdawca</w:t>
            </w:r>
          </w:p>
        </w:tc>
        <w:tc>
          <w:tcPr>
            <w:tcW w:w="3797" w:type="pct"/>
          </w:tcPr>
          <w:p w:rsidRPr="00D927AD" w:rsidR="00EB5CCE" w:rsidP="00D927AD" w:rsidRDefault="00EB5CCE" w14:paraId="11978C54" w14:textId="77777777">
            <w:pPr>
              <w:tabs>
                <w:tab w:val="center" w:pos="284"/>
              </w:tabs>
              <w:suppressAutoHyphens/>
              <w:overflowPunct w:val="0"/>
              <w:autoSpaceDE w:val="0"/>
              <w:autoSpaceDN w:val="0"/>
              <w:adjustRightInd w:val="0"/>
              <w:textAlignment w:val="baseline"/>
              <w:rPr>
                <w:bCs/>
              </w:rPr>
            </w:pPr>
            <w:r w:rsidRPr="00D927AD">
              <w:t>Stefano PALMIERI (Grupa Pracowników – IT)</w:t>
            </w:r>
          </w:p>
        </w:tc>
      </w:tr>
      <w:tr w:rsidRPr="00D927AD" w:rsidR="00EB5CCE" w:rsidTr="00885CD5" w14:paraId="13E9AD18" w14:textId="77777777">
        <w:tc>
          <w:tcPr>
            <w:tcW w:w="5000" w:type="pct"/>
            <w:gridSpan w:val="2"/>
          </w:tcPr>
          <w:p w:rsidRPr="00D927AD" w:rsidR="00EB5CCE" w:rsidP="00D927AD" w:rsidRDefault="00EB5CCE" w14:paraId="5C070222" w14:textId="77777777">
            <w:pPr>
              <w:tabs>
                <w:tab w:val="center" w:pos="284"/>
              </w:tabs>
              <w:suppressAutoHyphens/>
              <w:overflowPunct w:val="0"/>
              <w:autoSpaceDE w:val="0"/>
              <w:autoSpaceDN w:val="0"/>
              <w:adjustRightInd w:val="0"/>
              <w:textAlignment w:val="baseline"/>
            </w:pPr>
          </w:p>
        </w:tc>
      </w:tr>
      <w:tr w:rsidRPr="00D927AD" w:rsidR="00EB5CCE" w:rsidTr="00885CD5" w14:paraId="283AA2FE" w14:textId="77777777">
        <w:tc>
          <w:tcPr>
            <w:tcW w:w="1203" w:type="pct"/>
          </w:tcPr>
          <w:p w:rsidRPr="00D927AD" w:rsidR="00EB5CCE" w:rsidP="00D927AD" w:rsidRDefault="00EB5CCE" w14:paraId="06A223ED"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797" w:type="pct"/>
          </w:tcPr>
          <w:p w:rsidRPr="00D927AD" w:rsidR="00FE0B51" w:rsidP="00D927AD" w:rsidRDefault="00EB5CCE" w14:paraId="55D27B75" w14:textId="77777777">
            <w:pPr>
              <w:tabs>
                <w:tab w:val="center" w:pos="284"/>
              </w:tabs>
              <w:suppressAutoHyphens/>
              <w:overflowPunct w:val="0"/>
              <w:autoSpaceDE w:val="0"/>
              <w:autoSpaceDN w:val="0"/>
              <w:adjustRightInd w:val="0"/>
              <w:textAlignment w:val="baseline"/>
            </w:pPr>
            <w:r w:rsidRPr="00D927AD">
              <w:t>Opinia z inicjatywy własnej</w:t>
            </w:r>
          </w:p>
          <w:p w:rsidRPr="00D927AD" w:rsidR="00EB5CCE" w:rsidP="00D927AD" w:rsidRDefault="00EB5CCE" w14:paraId="1548E30A" w14:textId="088569FE">
            <w:pPr>
              <w:tabs>
                <w:tab w:val="center" w:pos="284"/>
              </w:tabs>
              <w:suppressAutoHyphens/>
              <w:overflowPunct w:val="0"/>
              <w:autoSpaceDE w:val="0"/>
              <w:autoSpaceDN w:val="0"/>
              <w:adjustRightInd w:val="0"/>
              <w:textAlignment w:val="baseline"/>
            </w:pPr>
            <w:r w:rsidRPr="00D927AD">
              <w:t>EESC-2024-01368-00-00-AC</w:t>
            </w:r>
          </w:p>
        </w:tc>
      </w:tr>
    </w:tbl>
    <w:p w:rsidR="006A0302" w:rsidP="002A4ECA" w:rsidRDefault="006A0302" w14:paraId="7D826C02" w14:textId="77777777">
      <w:pPr>
        <w:tabs>
          <w:tab w:val="center" w:pos="284"/>
        </w:tabs>
        <w:suppressAutoHyphens/>
        <w:overflowPunct w:val="0"/>
        <w:autoSpaceDE w:val="0"/>
        <w:autoSpaceDN w:val="0"/>
        <w:adjustRightInd w:val="0"/>
        <w:ind w:left="266" w:hanging="266"/>
        <w:textAlignment w:val="baseline"/>
        <w:rPr>
          <w:b/>
        </w:rPr>
      </w:pPr>
    </w:p>
    <w:p w:rsidRPr="00D927AD" w:rsidR="00EB5CCE" w:rsidP="002A4ECA" w:rsidRDefault="00EB5CCE" w14:paraId="6C8BB221" w14:textId="751D3B8C">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EB5CCE" w:rsidP="002A4ECA" w:rsidRDefault="00EB5CCE" w14:paraId="463D7D3F" w14:textId="77777777">
      <w:pPr>
        <w:suppressAutoHyphens/>
        <w:overflowPunct w:val="0"/>
        <w:autoSpaceDE w:val="0"/>
        <w:autoSpaceDN w:val="0"/>
        <w:adjustRightInd w:val="0"/>
        <w:textAlignment w:val="baseline"/>
        <w:rPr>
          <w:bCs/>
          <w:iCs/>
        </w:rPr>
      </w:pPr>
    </w:p>
    <w:p w:rsidRPr="00D927AD" w:rsidR="00EB5CCE" w:rsidP="002A4ECA" w:rsidRDefault="00EB5CCE" w14:paraId="3FFAAB09" w14:textId="77777777">
      <w:pPr>
        <w:suppressAutoHyphens/>
        <w:overflowPunct w:val="0"/>
        <w:autoSpaceDE w:val="0"/>
        <w:autoSpaceDN w:val="0"/>
        <w:adjustRightInd w:val="0"/>
        <w:textAlignment w:val="baseline"/>
        <w:rPr>
          <w:bCs/>
          <w:iCs/>
        </w:rPr>
      </w:pPr>
      <w:r w:rsidRPr="00D927AD">
        <w:t>EKES:</w:t>
      </w:r>
    </w:p>
    <w:p w:rsidRPr="00D927AD" w:rsidR="00FE0B51" w:rsidP="002A4ECA" w:rsidRDefault="00FE0B51" w14:paraId="2C9C4BB6" w14:textId="77777777">
      <w:pPr>
        <w:suppressAutoHyphens/>
        <w:overflowPunct w:val="0"/>
        <w:autoSpaceDE w:val="0"/>
        <w:autoSpaceDN w:val="0"/>
        <w:adjustRightInd w:val="0"/>
        <w:textAlignment w:val="baseline"/>
        <w:rPr>
          <w:bCs/>
          <w:iCs/>
        </w:rPr>
      </w:pPr>
    </w:p>
    <w:p w:rsidRPr="00D927AD" w:rsidR="00EB5CCE" w:rsidP="00053932" w:rsidRDefault="00EB5CCE" w14:paraId="0E80473F" w14:textId="179B2C0E">
      <w:pPr>
        <w:numPr>
          <w:ilvl w:val="0"/>
          <w:numId w:val="19"/>
        </w:numPr>
        <w:suppressAutoHyphens/>
        <w:overflowPunct w:val="0"/>
        <w:autoSpaceDE w:val="0"/>
        <w:autoSpaceDN w:val="0"/>
        <w:adjustRightInd w:val="0"/>
        <w:ind w:left="567" w:hanging="567"/>
        <w:textAlignment w:val="baseline"/>
      </w:pPr>
      <w:r w:rsidRPr="00D927AD">
        <w:t>Uważa, że agenda terytorialna (AT) powinna promować piątą wolność rynku wewnętrznego – określaną w sprawozdaniu Letty jako „swoboda pozostania” w miejscu, w którym dana osoba zdecydowała się mieszkać – co zapewni pełną spójność gospodarczą, społeczną i terytorialną. Z</w:t>
      </w:r>
      <w:r w:rsidR="00F523AB">
        <w:t> </w:t>
      </w:r>
      <w:r w:rsidRPr="00D927AD">
        <w:t>drugiej strony, jak wspomniano w sprawozdaniu Draghiego, powinna ona również zapewnić wszystkim regionom możliwość wykorzystania możliwości rozwoju lokalnego za pomocą środków gwarantujących i wzmacniających ich konkurencyjność.</w:t>
      </w:r>
    </w:p>
    <w:p w:rsidRPr="00D927AD" w:rsidR="00EB5CCE" w:rsidP="00053932" w:rsidRDefault="00EB5CCE" w14:paraId="6A3A0098" w14:textId="77777777">
      <w:pPr>
        <w:numPr>
          <w:ilvl w:val="0"/>
          <w:numId w:val="19"/>
        </w:numPr>
        <w:suppressAutoHyphens/>
        <w:overflowPunct w:val="0"/>
        <w:autoSpaceDE w:val="0"/>
        <w:autoSpaceDN w:val="0"/>
        <w:adjustRightInd w:val="0"/>
        <w:ind w:left="567" w:hanging="567"/>
        <w:textAlignment w:val="baseline"/>
      </w:pPr>
      <w:r w:rsidRPr="00D927AD">
        <w:t>Zaznacza, że dzięki naciskowi położonemu na bardziej sprawiedliwą i zieloną Europę, agenda terytorialna 2030 (AT2030) jest dostosowana do długofalowych celów UE i stanowi dobrą podstawę do zintegrowanego planowania przestrzennego.</w:t>
      </w:r>
    </w:p>
    <w:p w:rsidRPr="00D927AD" w:rsidR="00EB5CCE" w:rsidP="00053932" w:rsidRDefault="00EB5CCE" w14:paraId="4E35B6B6" w14:textId="77777777">
      <w:pPr>
        <w:numPr>
          <w:ilvl w:val="0"/>
          <w:numId w:val="19"/>
        </w:numPr>
        <w:suppressAutoHyphens/>
        <w:overflowPunct w:val="0"/>
        <w:autoSpaceDE w:val="0"/>
        <w:autoSpaceDN w:val="0"/>
        <w:adjustRightInd w:val="0"/>
        <w:ind w:left="567" w:hanging="567"/>
        <w:textAlignment w:val="baseline"/>
      </w:pPr>
      <w:r w:rsidRPr="00D927AD">
        <w:t>Zauważa, że choć na szczeblu UE podjęto działania mające na celu przetestowanie i wdrożenie AT2030, to na szczeblu lokalnym i terytorialnym nie doceniono jeszcze w pełni korzyści, które może ona przynieść z punktu widzenia spójności i sprawiedliwego rozwoju.</w:t>
      </w:r>
    </w:p>
    <w:p w:rsidRPr="00D927AD" w:rsidR="00EB5CCE" w:rsidP="00053932" w:rsidRDefault="00EB5CCE" w14:paraId="7DAF48BE" w14:textId="77777777">
      <w:pPr>
        <w:numPr>
          <w:ilvl w:val="0"/>
          <w:numId w:val="19"/>
        </w:numPr>
        <w:suppressAutoHyphens/>
        <w:overflowPunct w:val="0"/>
        <w:autoSpaceDE w:val="0"/>
        <w:autoSpaceDN w:val="0"/>
        <w:adjustRightInd w:val="0"/>
        <w:ind w:left="567" w:hanging="567"/>
        <w:textAlignment w:val="baseline"/>
      </w:pPr>
      <w:r w:rsidRPr="00D927AD">
        <w:t>Podkreśla znaczenie optymalnego wykorzystania powiązań między AT2030 a polityką spójności. AT2030. jest strategicznym instrumentem wspierania regionów, określającym priorytety w celu sprostania stojącym przed nimi wyzwaniom, podczas gdy polityka spójności zapewnia jej wdrożenie.</w:t>
      </w:r>
    </w:p>
    <w:p w:rsidRPr="00D927AD" w:rsidR="00EB5CCE" w:rsidP="00053932" w:rsidRDefault="00EB5CCE" w14:paraId="48869F0D" w14:textId="77777777">
      <w:pPr>
        <w:numPr>
          <w:ilvl w:val="0"/>
          <w:numId w:val="19"/>
        </w:numPr>
        <w:suppressAutoHyphens/>
        <w:overflowPunct w:val="0"/>
        <w:autoSpaceDE w:val="0"/>
        <w:autoSpaceDN w:val="0"/>
        <w:adjustRightInd w:val="0"/>
        <w:ind w:left="567" w:hanging="567"/>
        <w:textAlignment w:val="baseline"/>
      </w:pPr>
      <w:r w:rsidRPr="00D927AD">
        <w:t>Uważa, że konieczne jest lepsze informowanie społeczeństwa obywatelskiego oraz jego lepsze włączenie w procesy planowania i wdrażania AT2030, gdyż istnieje ryzyko, że przyjęte zostaną inicjatywy i projekty, które nie będą w pełni odpowiadać potrzebom beneficjentów końcowych polityki i strategii UE, czyli poszczególnych osób oraz partnerów społecznych i gospodarczych.</w:t>
      </w:r>
    </w:p>
    <w:p w:rsidRPr="00D927AD" w:rsidR="00EB5CCE" w:rsidP="00053932" w:rsidRDefault="00EB5CCE" w14:paraId="6F90A3A4" w14:textId="77777777">
      <w:pPr>
        <w:numPr>
          <w:ilvl w:val="0"/>
          <w:numId w:val="19"/>
        </w:numPr>
        <w:suppressAutoHyphens/>
        <w:overflowPunct w:val="0"/>
        <w:autoSpaceDE w:val="0"/>
        <w:autoSpaceDN w:val="0"/>
        <w:adjustRightInd w:val="0"/>
        <w:ind w:left="567" w:hanging="567"/>
        <w:textAlignment w:val="baseline"/>
      </w:pPr>
      <w:r w:rsidRPr="00D927AD">
        <w:t>Zwraca uwagę na kryzysy i systematyczne zmiany, które mają wpływ na UE, a w konsekwencji na wzrost zakłóceń i związanego z nimi ryzyka (społecznego, gospodarczego, środowiskowego lub innego).</w:t>
      </w:r>
    </w:p>
    <w:p w:rsidRPr="00D927AD" w:rsidR="00EB5CCE" w:rsidP="00EA4C31" w:rsidRDefault="00EB5CCE" w14:paraId="1AE2B654" w14:textId="74610F6F">
      <w:pPr>
        <w:numPr>
          <w:ilvl w:val="0"/>
          <w:numId w:val="19"/>
        </w:numPr>
        <w:suppressAutoHyphens/>
        <w:overflowPunct w:val="0"/>
        <w:autoSpaceDE w:val="0"/>
        <w:autoSpaceDN w:val="0"/>
        <w:adjustRightInd w:val="0"/>
        <w:ind w:left="567" w:hanging="567"/>
        <w:textAlignment w:val="baseline"/>
      </w:pPr>
      <w:r w:rsidRPr="00D927AD">
        <w:t>Z zadowoleniem przyjmuje sposób, w jaki w ramach działań pilotażowych opracowano i</w:t>
      </w:r>
      <w:r w:rsidR="00F523AB">
        <w:t> </w:t>
      </w:r>
      <w:r w:rsidRPr="00D927AD">
        <w:t>przetestowano TA2030, ale zwraca również uwagę na znaczne możliwości poprawy przyjmowania zintegrowanych procesów rozwoju terytorialnego (społecznego, gospodarczego i</w:t>
      </w:r>
      <w:r w:rsidR="00F523AB">
        <w:t> </w:t>
      </w:r>
      <w:r w:rsidRPr="00D927AD">
        <w:t>środowiskowego).</w:t>
      </w:r>
    </w:p>
    <w:p w:rsidRPr="00D927AD" w:rsidR="00EB5CCE" w:rsidP="00885CD5" w:rsidRDefault="00EB5CCE" w14:paraId="06796FCA" w14:textId="77777777">
      <w:pPr>
        <w:keepLines/>
        <w:numPr>
          <w:ilvl w:val="0"/>
          <w:numId w:val="19"/>
        </w:numPr>
        <w:suppressAutoHyphens/>
        <w:overflowPunct w:val="0"/>
        <w:autoSpaceDE w:val="0"/>
        <w:autoSpaceDN w:val="0"/>
        <w:adjustRightInd w:val="0"/>
        <w:ind w:left="567" w:hanging="567"/>
        <w:textAlignment w:val="baseline"/>
      </w:pPr>
      <w:r w:rsidRPr="00D927AD">
        <w:lastRenderedPageBreak/>
        <w:t>Uważa, że spójności, zrównoważonego rozwoju i odporności obszarów terytorialnych UE nie można rozpatrywać oddzielnie za pomocą zwykłych instrumentów. Dlatego też zaleca włączenie agendy terytorialnej do procesu europejskiego semestru zgodnie z wytycznymi przyjętymi przez Europejską Sieć Obserwacyjną Rozwoju Terytorialnego i Spójności Terytorialnej (ESPON).</w:t>
      </w:r>
    </w:p>
    <w:p w:rsidRPr="00D927AD" w:rsidR="00EB5CCE" w:rsidP="00EA4C31" w:rsidRDefault="00EB5CCE" w14:paraId="7BC23F7E" w14:textId="77777777">
      <w:pPr>
        <w:numPr>
          <w:ilvl w:val="0"/>
          <w:numId w:val="19"/>
        </w:numPr>
        <w:suppressAutoHyphens/>
        <w:overflowPunct w:val="0"/>
        <w:autoSpaceDE w:val="0"/>
        <w:autoSpaceDN w:val="0"/>
        <w:adjustRightInd w:val="0"/>
        <w:ind w:left="567" w:hanging="567"/>
        <w:textAlignment w:val="baseline"/>
      </w:pPr>
      <w:r w:rsidRPr="00D927AD">
        <w:t xml:space="preserve">Zaleca zapewnienie maksymalnej koordynacji TA2030 z polityką spójności. </w:t>
      </w:r>
    </w:p>
    <w:p w:rsidRPr="00D927AD" w:rsidR="00EB5CCE" w:rsidP="00EA4C31" w:rsidRDefault="00EB5CCE" w14:paraId="660ABDEE" w14:textId="7799772B">
      <w:pPr>
        <w:numPr>
          <w:ilvl w:val="0"/>
          <w:numId w:val="19"/>
        </w:numPr>
        <w:suppressAutoHyphens/>
        <w:overflowPunct w:val="0"/>
        <w:autoSpaceDE w:val="0"/>
        <w:autoSpaceDN w:val="0"/>
        <w:adjustRightInd w:val="0"/>
        <w:ind w:left="567" w:hanging="567"/>
        <w:textAlignment w:val="baseline"/>
      </w:pPr>
      <w:r w:rsidRPr="00D927AD">
        <w:t>Zwraca uwagę na potrzebę zwiększenia udziału przedstawicieli partnerów społecznych i</w:t>
      </w:r>
      <w:r w:rsidR="00F523AB">
        <w:t> </w:t>
      </w:r>
      <w:r w:rsidRPr="00D927AD">
        <w:t>gospodarczych w ramach zasady partnerstwa w dziedzinie rozwoju terytorialnego (lokalnego i</w:t>
      </w:r>
      <w:r w:rsidR="00F523AB">
        <w:t> </w:t>
      </w:r>
      <w:r w:rsidRPr="00D927AD">
        <w:t xml:space="preserve">regionalnego). </w:t>
      </w:r>
    </w:p>
    <w:p w:rsidRPr="00D927AD" w:rsidR="00EB5CCE" w:rsidP="00EA4C31" w:rsidRDefault="00EB5CCE" w14:paraId="452548B9" w14:textId="77777777">
      <w:pPr>
        <w:numPr>
          <w:ilvl w:val="0"/>
          <w:numId w:val="19"/>
        </w:numPr>
        <w:suppressAutoHyphens/>
        <w:overflowPunct w:val="0"/>
        <w:autoSpaceDE w:val="0"/>
        <w:autoSpaceDN w:val="0"/>
        <w:adjustRightInd w:val="0"/>
        <w:ind w:left="567" w:hanging="567"/>
        <w:textAlignment w:val="baseline"/>
      </w:pPr>
      <w:r w:rsidRPr="00D927AD">
        <w:t>Podkreśla potrzebę opracowania procesów i inicjatyw mających na celu zwiększenie zgodności AT2030 z potrzebami i wyzwaniami charakterystycznymi dla UE, a także wzmocnienia synergii z kartą lipską i agendą miejską UE.</w:t>
      </w:r>
    </w:p>
    <w:p w:rsidRPr="00D927AD" w:rsidR="00EB5CCE" w:rsidP="00EA4C31" w:rsidRDefault="00EB5CCE" w14:paraId="4263C550" w14:textId="6B388040">
      <w:pPr>
        <w:numPr>
          <w:ilvl w:val="0"/>
          <w:numId w:val="19"/>
        </w:numPr>
        <w:suppressAutoHyphens/>
        <w:overflowPunct w:val="0"/>
        <w:autoSpaceDE w:val="0"/>
        <w:autoSpaceDN w:val="0"/>
        <w:adjustRightInd w:val="0"/>
        <w:ind w:left="567" w:hanging="567"/>
        <w:textAlignment w:val="baseline"/>
      </w:pPr>
      <w:r w:rsidRPr="00D927AD">
        <w:t>Jest zdania, że zasadnicze znaczenie ma organizacja działań w ramach TA2030 zgodnie z</w:t>
      </w:r>
      <w:r w:rsidR="00F523AB">
        <w:t> </w:t>
      </w:r>
      <w:r w:rsidRPr="00D927AD">
        <w:t>priorytetami, takimi jak przeciwdziałanie zmianie klimatu, dostosowanie do zmian demograficznych oraz zachęcanie do podejścia obywatelskiego.</w:t>
      </w:r>
    </w:p>
    <w:p w:rsidRPr="00D927AD" w:rsidR="00EB5CCE" w:rsidP="00EA4C31" w:rsidRDefault="00EB5CCE" w14:paraId="08955B51" w14:textId="77777777">
      <w:pPr>
        <w:numPr>
          <w:ilvl w:val="0"/>
          <w:numId w:val="19"/>
        </w:numPr>
        <w:suppressAutoHyphens/>
        <w:overflowPunct w:val="0"/>
        <w:autoSpaceDE w:val="0"/>
        <w:autoSpaceDN w:val="0"/>
        <w:adjustRightInd w:val="0"/>
        <w:ind w:left="567" w:hanging="567"/>
        <w:textAlignment w:val="baseline"/>
      </w:pPr>
      <w:r w:rsidRPr="00D927AD">
        <w:t>Uważa, że priorytetem jest promowanie wyważonego i zrównoważonego rozwoju terytorialnego poprzez ściślejszą współpracę między wszystkimi szczeblami sprawowania rządów i intensyfikację konsultacji społecznych.</w:t>
      </w:r>
    </w:p>
    <w:p w:rsidRPr="00D927AD" w:rsidR="00EB5CCE" w:rsidP="002A4ECA" w:rsidRDefault="00EB5CCE" w14:paraId="64DCF051" w14:textId="77777777">
      <w:pPr>
        <w:suppressAutoHyphens/>
        <w:ind w:left="360"/>
      </w:pPr>
    </w:p>
    <w:tbl>
      <w:tblPr>
        <w:tblW w:w="0" w:type="auto"/>
        <w:tblLook w:val="04A0" w:firstRow="1" w:lastRow="0" w:firstColumn="1" w:lastColumn="0" w:noHBand="0" w:noVBand="1"/>
      </w:tblPr>
      <w:tblGrid>
        <w:gridCol w:w="1418"/>
        <w:gridCol w:w="5670"/>
      </w:tblGrid>
      <w:tr w:rsidRPr="00D927AD" w:rsidR="00EB5CCE" w:rsidTr="00863A8F" w14:paraId="7DEEBD4B" w14:textId="77777777">
        <w:tc>
          <w:tcPr>
            <w:tcW w:w="1418" w:type="dxa"/>
          </w:tcPr>
          <w:p w:rsidRPr="00953FB7" w:rsidR="00EB5CCE" w:rsidP="002A4ECA" w:rsidRDefault="00EB5CCE" w14:paraId="0AFC2E9E"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5670" w:type="dxa"/>
          </w:tcPr>
          <w:p w:rsidRPr="00953FB7" w:rsidR="00EB5CCE" w:rsidP="002A4ECA" w:rsidRDefault="00EB5CCE" w14:paraId="0795190D" w14:textId="77777777">
            <w:pPr>
              <w:suppressAutoHyphens/>
              <w:overflowPunct w:val="0"/>
              <w:autoSpaceDE w:val="0"/>
              <w:autoSpaceDN w:val="0"/>
              <w:adjustRightInd w:val="0"/>
              <w:textAlignment w:val="baseline"/>
              <w:rPr>
                <w:b/>
                <w:bCs/>
                <w:i/>
                <w:sz w:val="20"/>
                <w:szCs w:val="20"/>
              </w:rPr>
            </w:pPr>
            <w:r w:rsidRPr="00953FB7">
              <w:rPr>
                <w:b/>
                <w:i/>
                <w:sz w:val="20"/>
                <w:szCs w:val="20"/>
              </w:rPr>
              <w:t>Georgios Meleas</w:t>
            </w:r>
          </w:p>
        </w:tc>
      </w:tr>
      <w:tr w:rsidRPr="00D927AD" w:rsidR="00EB5CCE" w:rsidTr="00863A8F" w14:paraId="597E4104" w14:textId="77777777">
        <w:tc>
          <w:tcPr>
            <w:tcW w:w="1418" w:type="dxa"/>
          </w:tcPr>
          <w:p w:rsidRPr="00953FB7" w:rsidR="00EB5CCE" w:rsidP="002A4ECA" w:rsidRDefault="00EB5CCE" w14:paraId="4AE0E194"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EB5CCE" w:rsidP="002A4ECA" w:rsidRDefault="00EB5CCE" w14:paraId="303AC402" w14:textId="77777777">
            <w:pPr>
              <w:suppressAutoHyphens/>
              <w:overflowPunct w:val="0"/>
              <w:autoSpaceDE w:val="0"/>
              <w:autoSpaceDN w:val="0"/>
              <w:adjustRightInd w:val="0"/>
              <w:textAlignment w:val="baseline"/>
              <w:rPr>
                <w:i/>
                <w:sz w:val="20"/>
                <w:szCs w:val="20"/>
              </w:rPr>
            </w:pPr>
            <w:r w:rsidRPr="00953FB7">
              <w:rPr>
                <w:i/>
                <w:sz w:val="20"/>
                <w:szCs w:val="20"/>
              </w:rPr>
              <w:t>+32 25469795</w:t>
            </w:r>
          </w:p>
        </w:tc>
      </w:tr>
      <w:tr w:rsidRPr="00D927AD" w:rsidR="00EB5CCE" w:rsidTr="00863A8F" w14:paraId="5942734A" w14:textId="77777777">
        <w:tc>
          <w:tcPr>
            <w:tcW w:w="1418" w:type="dxa"/>
          </w:tcPr>
          <w:p w:rsidRPr="00953FB7" w:rsidR="00EB5CCE" w:rsidP="002A4ECA" w:rsidRDefault="00EB5CCE" w14:paraId="5B910A72"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EB5CCE" w:rsidP="002A4ECA" w:rsidRDefault="000018D4" w14:paraId="664AA901" w14:textId="77777777">
            <w:pPr>
              <w:suppressAutoHyphens/>
              <w:overflowPunct w:val="0"/>
              <w:autoSpaceDE w:val="0"/>
              <w:autoSpaceDN w:val="0"/>
              <w:adjustRightInd w:val="0"/>
              <w:textAlignment w:val="baseline"/>
              <w:rPr>
                <w:i/>
                <w:sz w:val="20"/>
                <w:szCs w:val="20"/>
              </w:rPr>
            </w:pPr>
            <w:hyperlink w:history="1" r:id="rId28">
              <w:r w:rsidRPr="00953FB7" w:rsidR="00BD3E8A">
                <w:rPr>
                  <w:i/>
                  <w:color w:val="0000FF"/>
                  <w:sz w:val="20"/>
                  <w:szCs w:val="20"/>
                  <w:u w:val="single"/>
                </w:rPr>
                <w:t>Georgios.Meleas@eesc.europa.eu</w:t>
              </w:r>
            </w:hyperlink>
            <w:r w:rsidRPr="00953FB7" w:rsidR="00BD3E8A">
              <w:rPr>
                <w:i/>
                <w:sz w:val="20"/>
                <w:szCs w:val="20"/>
              </w:rPr>
              <w:t xml:space="preserve"> </w:t>
            </w:r>
          </w:p>
        </w:tc>
      </w:tr>
    </w:tbl>
    <w:p w:rsidRPr="00D927AD" w:rsidR="009C5B03" w:rsidP="002A4ECA" w:rsidRDefault="009C5B03" w14:paraId="2929773F" w14:textId="5B7797CD">
      <w:pPr>
        <w:suppressAutoHyphens/>
        <w:jc w:val="left"/>
      </w:pPr>
      <w:r w:rsidRPr="00D927AD">
        <w:br w:type="page"/>
      </w:r>
    </w:p>
    <w:p w:rsidRPr="00D927AD" w:rsidR="004D7AC0" w:rsidP="002A4ECA" w:rsidRDefault="004D7AC0" w14:paraId="4982DD99" w14:textId="77777777">
      <w:pPr>
        <w:pStyle w:val="Heading1"/>
        <w:suppressAutoHyphens/>
        <w:rPr>
          <w:b/>
        </w:rPr>
      </w:pPr>
      <w:bookmarkStart w:name="_Toc75527081" w:id="2"/>
      <w:bookmarkStart w:name="_Toc184983365" w:id="3"/>
      <w:r w:rsidRPr="00D927AD">
        <w:rPr>
          <w:b/>
        </w:rPr>
        <w:lastRenderedPageBreak/>
        <w:t>ZATRUDNIENIE, SPRAWY SPOŁECZNE I OBYWATELSTWO</w:t>
      </w:r>
      <w:bookmarkEnd w:id="2"/>
      <w:bookmarkEnd w:id="3"/>
    </w:p>
    <w:p w:rsidRPr="00D927AD" w:rsidR="006A1AC2" w:rsidP="00D927AD" w:rsidRDefault="006A1AC2" w14:paraId="7B7E28B8" w14:textId="77777777"/>
    <w:p w:rsidRPr="00D05FFF" w:rsidR="00F8361B" w:rsidP="002A4ECA" w:rsidRDefault="000018D4" w14:paraId="54BC0BD2" w14:textId="2C12DB0F">
      <w:pPr>
        <w:numPr>
          <w:ilvl w:val="0"/>
          <w:numId w:val="6"/>
        </w:numPr>
        <w:suppressAutoHyphens/>
        <w:overflowPunct w:val="0"/>
        <w:autoSpaceDE w:val="0"/>
        <w:autoSpaceDN w:val="0"/>
        <w:adjustRightInd w:val="0"/>
        <w:ind w:hanging="567"/>
        <w:textAlignment w:val="baseline"/>
        <w:rPr>
          <w:b/>
          <w:bCs/>
          <w:i/>
          <w:iCs/>
          <w:sz w:val="28"/>
          <w:szCs w:val="28"/>
        </w:rPr>
      </w:pPr>
      <w:hyperlink w:history="1" r:id="rId29">
        <w:r w:rsidRPr="00D05FFF" w:rsidR="00F8361B">
          <w:rPr>
            <w:b/>
            <w:i/>
            <w:color w:val="0000FF"/>
            <w:sz w:val="28"/>
            <w:szCs w:val="28"/>
            <w:u w:val="single"/>
          </w:rPr>
          <w:t>Analiza faktyczna i legislacyjna służąca skutecznej integracji obywateli państw trzecich na unijnym rynku pracy</w:t>
        </w:r>
      </w:hyperlink>
    </w:p>
    <w:p w:rsidRPr="00D927AD" w:rsidR="00F8361B" w:rsidP="002A4ECA" w:rsidRDefault="00F8361B" w14:paraId="4D1E5E2A" w14:textId="77777777">
      <w:pPr>
        <w:suppressAutoHyphens/>
        <w:overflowPunct w:val="0"/>
        <w:autoSpaceDE w:val="0"/>
        <w:autoSpaceDN w:val="0"/>
        <w:adjustRightInd w:val="0"/>
        <w:ind w:left="567"/>
        <w:textAlignment w:val="baseline"/>
        <w:rPr>
          <w:b/>
          <w:bCs/>
          <w:i/>
          <w:iCs/>
        </w:rPr>
      </w:pPr>
    </w:p>
    <w:tbl>
      <w:tblPr>
        <w:tblW w:w="5000" w:type="pct"/>
        <w:tblLook w:val="04A0" w:firstRow="1" w:lastRow="0" w:firstColumn="1" w:lastColumn="0" w:noHBand="0" w:noVBand="1"/>
      </w:tblPr>
      <w:tblGrid>
        <w:gridCol w:w="2376"/>
        <w:gridCol w:w="6913"/>
      </w:tblGrid>
      <w:tr w:rsidRPr="00D927AD" w:rsidR="00F8361B" w:rsidTr="00885CD5" w14:paraId="16AB33D9" w14:textId="77777777">
        <w:tc>
          <w:tcPr>
            <w:tcW w:w="1279" w:type="pct"/>
          </w:tcPr>
          <w:p w:rsidRPr="00D927AD" w:rsidR="00F8361B" w:rsidP="00D927AD" w:rsidRDefault="00F8361B" w14:paraId="210F5A29" w14:textId="77777777">
            <w:pPr>
              <w:suppressAutoHyphens/>
              <w:overflowPunct w:val="0"/>
              <w:autoSpaceDE w:val="0"/>
              <w:autoSpaceDN w:val="0"/>
              <w:adjustRightInd w:val="0"/>
              <w:textAlignment w:val="baseline"/>
              <w:rPr>
                <w:b/>
              </w:rPr>
            </w:pPr>
            <w:r w:rsidRPr="00D927AD">
              <w:rPr>
                <w:b/>
              </w:rPr>
              <w:t>Sprawozdawca</w:t>
            </w:r>
          </w:p>
          <w:p w:rsidRPr="00D927AD" w:rsidR="00F8361B" w:rsidP="00D927AD" w:rsidRDefault="00F8361B" w14:paraId="650295C2" w14:textId="77777777">
            <w:pPr>
              <w:suppressAutoHyphens/>
              <w:overflowPunct w:val="0"/>
              <w:autoSpaceDE w:val="0"/>
              <w:autoSpaceDN w:val="0"/>
              <w:adjustRightInd w:val="0"/>
              <w:textAlignment w:val="baseline"/>
              <w:rPr>
                <w:b/>
              </w:rPr>
            </w:pPr>
          </w:p>
        </w:tc>
        <w:tc>
          <w:tcPr>
            <w:tcW w:w="3721" w:type="pct"/>
          </w:tcPr>
          <w:p w:rsidRPr="00D927AD" w:rsidR="00F8361B" w:rsidP="00D927AD" w:rsidRDefault="00F8361B" w14:paraId="2F381C87" w14:textId="77777777">
            <w:pPr>
              <w:tabs>
                <w:tab w:val="left" w:pos="4572"/>
              </w:tabs>
              <w:suppressAutoHyphens/>
              <w:overflowPunct w:val="0"/>
              <w:autoSpaceDE w:val="0"/>
              <w:autoSpaceDN w:val="0"/>
              <w:adjustRightInd w:val="0"/>
              <w:textAlignment w:val="baseline"/>
            </w:pPr>
            <w:r w:rsidRPr="00D927AD">
              <w:t>Panagiotis GKOFAS (Grupa Organizacji Społeczeństwa Obywatelskiego – EL)</w:t>
            </w:r>
          </w:p>
        </w:tc>
      </w:tr>
      <w:tr w:rsidRPr="00D927AD" w:rsidR="00F8361B" w:rsidTr="00885CD5" w14:paraId="669D8CBB" w14:textId="77777777">
        <w:tc>
          <w:tcPr>
            <w:tcW w:w="1279" w:type="pct"/>
          </w:tcPr>
          <w:p w:rsidRPr="00D927AD" w:rsidR="00F8361B" w:rsidP="00D927AD" w:rsidRDefault="00F8361B" w14:paraId="40F0C647" w14:textId="77777777">
            <w:pPr>
              <w:suppressAutoHyphens/>
              <w:overflowPunct w:val="0"/>
              <w:autoSpaceDE w:val="0"/>
              <w:autoSpaceDN w:val="0"/>
              <w:adjustRightInd w:val="0"/>
              <w:textAlignment w:val="baseline"/>
              <w:rPr>
                <w:b/>
              </w:rPr>
            </w:pPr>
            <w:r w:rsidRPr="00D927AD">
              <w:rPr>
                <w:b/>
              </w:rPr>
              <w:t>Współsprawozdawca</w:t>
            </w:r>
          </w:p>
        </w:tc>
        <w:tc>
          <w:tcPr>
            <w:tcW w:w="3721" w:type="pct"/>
          </w:tcPr>
          <w:p w:rsidRPr="00D927AD" w:rsidR="00F8361B" w:rsidP="00D927AD" w:rsidRDefault="00F8361B" w14:paraId="6FF35F57" w14:textId="6A6AA37E">
            <w:pPr>
              <w:tabs>
                <w:tab w:val="left" w:pos="4572"/>
              </w:tabs>
              <w:suppressAutoHyphens/>
              <w:overflowPunct w:val="0"/>
              <w:autoSpaceDE w:val="0"/>
              <w:autoSpaceDN w:val="0"/>
              <w:adjustRightInd w:val="0"/>
              <w:textAlignment w:val="baseline"/>
            </w:pPr>
            <w:r w:rsidRPr="00D927AD">
              <w:t>José Antonio MORENO DÍAZ (Grupa Pracowników – ES)</w:t>
            </w:r>
          </w:p>
        </w:tc>
      </w:tr>
      <w:tr w:rsidRPr="00D927AD" w:rsidR="00F8361B" w:rsidTr="00885CD5" w14:paraId="0920373A" w14:textId="77777777">
        <w:tc>
          <w:tcPr>
            <w:tcW w:w="1279" w:type="pct"/>
          </w:tcPr>
          <w:p w:rsidRPr="00D927AD" w:rsidR="00F8361B" w:rsidP="00D927AD" w:rsidRDefault="00F8361B" w14:paraId="452CD326" w14:textId="77777777">
            <w:pPr>
              <w:suppressAutoHyphens/>
              <w:overflowPunct w:val="0"/>
              <w:autoSpaceDE w:val="0"/>
              <w:autoSpaceDN w:val="0"/>
              <w:adjustRightInd w:val="0"/>
              <w:textAlignment w:val="baseline"/>
              <w:rPr>
                <w:b/>
              </w:rPr>
            </w:pPr>
          </w:p>
        </w:tc>
        <w:tc>
          <w:tcPr>
            <w:tcW w:w="3721" w:type="pct"/>
          </w:tcPr>
          <w:p w:rsidRPr="00D927AD" w:rsidR="00F8361B" w:rsidP="00D927AD" w:rsidRDefault="00F8361B" w14:paraId="63AD4440" w14:textId="77777777">
            <w:pPr>
              <w:tabs>
                <w:tab w:val="left" w:pos="4572"/>
              </w:tabs>
              <w:suppressAutoHyphens/>
              <w:overflowPunct w:val="0"/>
              <w:autoSpaceDE w:val="0"/>
              <w:autoSpaceDN w:val="0"/>
              <w:adjustRightInd w:val="0"/>
              <w:textAlignment w:val="baseline"/>
            </w:pPr>
          </w:p>
        </w:tc>
      </w:tr>
      <w:tr w:rsidRPr="00D927AD" w:rsidR="00F8361B" w:rsidTr="00885CD5" w14:paraId="64E0BE1E" w14:textId="77777777">
        <w:tc>
          <w:tcPr>
            <w:tcW w:w="1279" w:type="pct"/>
          </w:tcPr>
          <w:p w:rsidRPr="00D927AD" w:rsidR="00F8361B" w:rsidP="00D927AD" w:rsidRDefault="00F8361B" w14:paraId="33F355BB" w14:textId="77777777">
            <w:pPr>
              <w:suppressAutoHyphens/>
              <w:overflowPunct w:val="0"/>
              <w:autoSpaceDE w:val="0"/>
              <w:autoSpaceDN w:val="0"/>
              <w:adjustRightInd w:val="0"/>
              <w:textAlignment w:val="baseline"/>
              <w:rPr>
                <w:b/>
              </w:rPr>
            </w:pPr>
            <w:r w:rsidRPr="00D927AD">
              <w:rPr>
                <w:b/>
              </w:rPr>
              <w:t>Dokument źródłowy</w:t>
            </w:r>
          </w:p>
        </w:tc>
        <w:tc>
          <w:tcPr>
            <w:tcW w:w="3721" w:type="pct"/>
          </w:tcPr>
          <w:p w:rsidRPr="00D927AD" w:rsidR="00753C49" w:rsidP="00D927AD" w:rsidRDefault="00753C49" w14:paraId="18283D1B" w14:textId="0F6A3197">
            <w:pPr>
              <w:tabs>
                <w:tab w:val="left" w:pos="4430"/>
              </w:tabs>
              <w:suppressAutoHyphens/>
              <w:overflowPunct w:val="0"/>
              <w:autoSpaceDE w:val="0"/>
              <w:autoSpaceDN w:val="0"/>
              <w:adjustRightInd w:val="0"/>
              <w:textAlignment w:val="baseline"/>
            </w:pPr>
            <w:r w:rsidRPr="00D927AD">
              <w:t>Opinia z inicjatywy własnej</w:t>
            </w:r>
          </w:p>
          <w:p w:rsidRPr="00D927AD" w:rsidR="00F8361B" w:rsidP="00D927AD" w:rsidRDefault="00F8361B" w14:paraId="192CC07A" w14:textId="0511D515">
            <w:pPr>
              <w:tabs>
                <w:tab w:val="left" w:pos="4430"/>
              </w:tabs>
              <w:suppressAutoHyphens/>
              <w:overflowPunct w:val="0"/>
              <w:autoSpaceDE w:val="0"/>
              <w:autoSpaceDN w:val="0"/>
              <w:adjustRightInd w:val="0"/>
              <w:textAlignment w:val="baseline"/>
            </w:pPr>
            <w:r w:rsidRPr="00D927AD">
              <w:t>EESC-2024-01017-00-00-AC</w:t>
            </w:r>
          </w:p>
        </w:tc>
      </w:tr>
    </w:tbl>
    <w:p w:rsidR="006A0302" w:rsidP="002A4ECA" w:rsidRDefault="006A0302" w14:paraId="4FF0FCCA" w14:textId="77777777">
      <w:pPr>
        <w:tabs>
          <w:tab w:val="center" w:pos="284"/>
        </w:tabs>
        <w:suppressAutoHyphens/>
        <w:overflowPunct w:val="0"/>
        <w:autoSpaceDE w:val="0"/>
        <w:autoSpaceDN w:val="0"/>
        <w:adjustRightInd w:val="0"/>
        <w:ind w:left="266" w:hanging="266"/>
        <w:textAlignment w:val="baseline"/>
        <w:rPr>
          <w:b/>
        </w:rPr>
      </w:pPr>
    </w:p>
    <w:p w:rsidRPr="00D927AD" w:rsidR="00F8361B" w:rsidP="002A4ECA" w:rsidRDefault="00F8361B" w14:paraId="3456C8AF" w14:textId="3AEDCD7D">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F8361B" w:rsidP="002A4ECA" w:rsidRDefault="00F8361B" w14:paraId="005DBAF8" w14:textId="77777777">
      <w:pPr>
        <w:tabs>
          <w:tab w:val="center" w:pos="284"/>
        </w:tabs>
        <w:suppressAutoHyphens/>
        <w:overflowPunct w:val="0"/>
        <w:autoSpaceDE w:val="0"/>
        <w:autoSpaceDN w:val="0"/>
        <w:adjustRightInd w:val="0"/>
        <w:ind w:left="266" w:hanging="266"/>
        <w:textAlignment w:val="baseline"/>
        <w:rPr>
          <w:b/>
        </w:rPr>
      </w:pPr>
    </w:p>
    <w:p w:rsidRPr="00D927AD" w:rsidR="00F8361B" w:rsidP="002A4ECA" w:rsidRDefault="00F8361B" w14:paraId="26DA63F5" w14:textId="77777777">
      <w:pPr>
        <w:tabs>
          <w:tab w:val="center" w:pos="284"/>
        </w:tabs>
        <w:suppressAutoHyphens/>
        <w:overflowPunct w:val="0"/>
        <w:autoSpaceDE w:val="0"/>
        <w:autoSpaceDN w:val="0"/>
        <w:adjustRightInd w:val="0"/>
        <w:ind w:left="266" w:hanging="266"/>
        <w:textAlignment w:val="baseline"/>
      </w:pPr>
      <w:r w:rsidRPr="00D927AD">
        <w:t>EKES:</w:t>
      </w:r>
    </w:p>
    <w:p w:rsidRPr="00D927AD" w:rsidR="00F8361B" w:rsidP="002A4ECA" w:rsidRDefault="00F8361B" w14:paraId="233979C3" w14:textId="77777777">
      <w:pPr>
        <w:tabs>
          <w:tab w:val="center" w:pos="284"/>
        </w:tabs>
        <w:suppressAutoHyphens/>
        <w:overflowPunct w:val="0"/>
        <w:autoSpaceDE w:val="0"/>
        <w:autoSpaceDN w:val="0"/>
        <w:adjustRightInd w:val="0"/>
        <w:ind w:left="266" w:hanging="266"/>
        <w:textAlignment w:val="baseline"/>
      </w:pPr>
    </w:p>
    <w:p w:rsidRPr="00D927AD" w:rsidR="00F8361B" w:rsidP="00053932" w:rsidRDefault="00F8361B" w14:paraId="6F00E1D6" w14:textId="6FD0964A">
      <w:pPr>
        <w:numPr>
          <w:ilvl w:val="0"/>
          <w:numId w:val="20"/>
        </w:numPr>
        <w:suppressAutoHyphens/>
        <w:overflowPunct w:val="0"/>
        <w:autoSpaceDE w:val="0"/>
        <w:autoSpaceDN w:val="0"/>
        <w:adjustRightInd w:val="0"/>
        <w:ind w:left="567" w:hanging="567"/>
        <w:textAlignment w:val="baseline"/>
      </w:pPr>
      <w:r w:rsidRPr="00D927AD">
        <w:t>Zaznacza, że zorganizowana mobilność pracowników w UE podlega bardzo rozdrobnionym i</w:t>
      </w:r>
      <w:r w:rsidR="00F523AB">
        <w:t> </w:t>
      </w:r>
      <w:r w:rsidRPr="00D927AD">
        <w:t>nadmiernie złożonym ramom, które składają się z kilku dyrektyw UE i współistniejących przepisów krajowych. Różne dyrektywy i rozporządzenia regulują różne kategorie pracowników migrujących. Dotyczą także odmiennych aspektów i etapów procesu migracyjnego.</w:t>
      </w:r>
    </w:p>
    <w:p w:rsidRPr="00D927AD" w:rsidR="00F8361B" w:rsidP="00053932" w:rsidRDefault="00F8361B" w14:paraId="583A27C8" w14:textId="56B5530F">
      <w:pPr>
        <w:numPr>
          <w:ilvl w:val="0"/>
          <w:numId w:val="20"/>
        </w:numPr>
        <w:suppressAutoHyphens/>
        <w:overflowPunct w:val="0"/>
        <w:autoSpaceDE w:val="0"/>
        <w:autoSpaceDN w:val="0"/>
        <w:adjustRightInd w:val="0"/>
        <w:ind w:left="567" w:hanging="567"/>
        <w:textAlignment w:val="baseline"/>
      </w:pPr>
      <w:r w:rsidRPr="00D927AD">
        <w:t>Zauważa, że niedobór siły roboczej także wymaga wspólnej reakcji, gdyż jest wspólnym wyzwaniem europejskim. Wykorzystanie potencjału jednolitego unijnego rynku pracy zamiast działania w oparciu o 27 odrębnych rynków pracy zwiększyłoby szanse UE w rywalizacji o</w:t>
      </w:r>
      <w:r w:rsidR="00F523AB">
        <w:t> </w:t>
      </w:r>
      <w:r w:rsidRPr="00D927AD">
        <w:t>pracowników migrujących w globalnym wyścigu o talenty.</w:t>
      </w:r>
    </w:p>
    <w:p w:rsidRPr="00D927AD" w:rsidR="00F8361B" w:rsidP="00053932" w:rsidRDefault="00F8361B" w14:paraId="2200264D" w14:textId="3B2D952F">
      <w:pPr>
        <w:numPr>
          <w:ilvl w:val="0"/>
          <w:numId w:val="20"/>
        </w:numPr>
        <w:suppressAutoHyphens/>
        <w:overflowPunct w:val="0"/>
        <w:autoSpaceDE w:val="0"/>
        <w:autoSpaceDN w:val="0"/>
        <w:adjustRightInd w:val="0"/>
        <w:ind w:left="567" w:hanging="567"/>
        <w:textAlignment w:val="baseline"/>
      </w:pPr>
      <w:r w:rsidRPr="00D927AD">
        <w:t>Podkreśla potrzebę ustanowienia jasnych przepisów dotyczących dostępu migrantów do wiz pracowniczych i zezwoleń na pracę, a także zapewnienia uznawania ich dyplomów i</w:t>
      </w:r>
      <w:r w:rsidR="00F523AB">
        <w:t> </w:t>
      </w:r>
      <w:r w:rsidRPr="00D927AD">
        <w:t xml:space="preserve">kwalifikacji zawodowych. </w:t>
      </w:r>
    </w:p>
    <w:p w:rsidRPr="00D927AD" w:rsidR="00F8361B" w:rsidP="00053932" w:rsidRDefault="00F8361B" w14:paraId="3941F19B" w14:textId="0889A699">
      <w:pPr>
        <w:numPr>
          <w:ilvl w:val="0"/>
          <w:numId w:val="20"/>
        </w:numPr>
        <w:suppressAutoHyphens/>
        <w:overflowPunct w:val="0"/>
        <w:autoSpaceDE w:val="0"/>
        <w:autoSpaceDN w:val="0"/>
        <w:adjustRightInd w:val="0"/>
        <w:ind w:left="567" w:hanging="567"/>
        <w:textAlignment w:val="baseline"/>
      </w:pPr>
      <w:r w:rsidRPr="00D927AD">
        <w:t>Zwraca szczególną uwagę na potrzebę ułatwienia migrantom dostępu do rynku pracy poprzez opracowywanie strategii politycznych i planów działania na rzecz integracji migrantów (ze</w:t>
      </w:r>
      <w:r w:rsidR="00090F42">
        <w:t> </w:t>
      </w:r>
      <w:r w:rsidRPr="00D927AD">
        <w:t>szczególnym uwzględnieniem kobiet) na rynku pracy poprzez zaspokajanie ich specyficznych potrzeb oraz rozwijanie skutecznej współpracy między rządami, podmiotami społecznymi i</w:t>
      </w:r>
      <w:r w:rsidR="00F523AB">
        <w:t> </w:t>
      </w:r>
      <w:r w:rsidRPr="00D927AD">
        <w:t>kręgami biznesowymi w zakresie opracowywania i finansowania szkoleń zawodowych dla migrantów. Należy także zadbać o to, by kursy języka i wiedzy o</w:t>
      </w:r>
      <w:r w:rsidR="00090F42">
        <w:t> </w:t>
      </w:r>
      <w:r w:rsidRPr="00D927AD">
        <w:t>społeczeństwie były również dostępne dla osób ubiegających się o azyl i uchodźców.</w:t>
      </w:r>
    </w:p>
    <w:p w:rsidRPr="00D927AD" w:rsidR="00F8361B" w:rsidP="002A4ECA" w:rsidRDefault="00F8361B" w14:paraId="31DEA57F"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D927AD" w:rsidR="00F8361B" w:rsidTr="00863A8F" w14:paraId="17083D1B" w14:textId="77777777">
        <w:tc>
          <w:tcPr>
            <w:tcW w:w="1556" w:type="pct"/>
          </w:tcPr>
          <w:p w:rsidRPr="00953FB7" w:rsidR="00F8361B" w:rsidP="002A4ECA" w:rsidRDefault="00F8361B" w14:paraId="457FB8FA"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444" w:type="pct"/>
          </w:tcPr>
          <w:p w:rsidRPr="00953FB7" w:rsidR="00F8361B" w:rsidP="002A4ECA" w:rsidRDefault="00F8361B" w14:paraId="4FE81F5E" w14:textId="5B251322">
            <w:pPr>
              <w:suppressAutoHyphens/>
              <w:overflowPunct w:val="0"/>
              <w:autoSpaceDE w:val="0"/>
              <w:autoSpaceDN w:val="0"/>
              <w:adjustRightInd w:val="0"/>
              <w:textAlignment w:val="baseline"/>
              <w:rPr>
                <w:i/>
                <w:sz w:val="20"/>
                <w:szCs w:val="20"/>
              </w:rPr>
            </w:pPr>
            <w:r w:rsidRPr="00953FB7">
              <w:rPr>
                <w:i/>
                <w:sz w:val="20"/>
                <w:szCs w:val="20"/>
              </w:rPr>
              <w:t>Gemma Amran</w:t>
            </w:r>
          </w:p>
        </w:tc>
      </w:tr>
      <w:tr w:rsidRPr="00D927AD" w:rsidR="00F8361B" w:rsidTr="00863A8F" w14:paraId="50F12DEA" w14:textId="77777777">
        <w:tc>
          <w:tcPr>
            <w:tcW w:w="1556" w:type="pct"/>
          </w:tcPr>
          <w:p w:rsidRPr="00953FB7" w:rsidR="00F8361B" w:rsidP="002A4ECA" w:rsidRDefault="00F8361B" w14:paraId="321CF420"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F8361B" w:rsidP="002A4ECA" w:rsidRDefault="00F8361B" w14:paraId="1BCE35C3" w14:textId="77777777">
            <w:pPr>
              <w:suppressAutoHyphens/>
              <w:overflowPunct w:val="0"/>
              <w:autoSpaceDE w:val="0"/>
              <w:autoSpaceDN w:val="0"/>
              <w:adjustRightInd w:val="0"/>
              <w:textAlignment w:val="baseline"/>
              <w:rPr>
                <w:i/>
                <w:sz w:val="20"/>
                <w:szCs w:val="20"/>
              </w:rPr>
            </w:pPr>
            <w:r w:rsidRPr="00953FB7">
              <w:rPr>
                <w:i/>
                <w:sz w:val="20"/>
                <w:szCs w:val="20"/>
              </w:rPr>
              <w:t>+32 25469415</w:t>
            </w:r>
          </w:p>
        </w:tc>
      </w:tr>
      <w:tr w:rsidRPr="00D927AD" w:rsidR="00F8361B" w:rsidTr="00863A8F" w14:paraId="166FE7CF" w14:textId="77777777">
        <w:tc>
          <w:tcPr>
            <w:tcW w:w="1556" w:type="pct"/>
          </w:tcPr>
          <w:p w:rsidRPr="00953FB7" w:rsidR="00F8361B" w:rsidP="002A4ECA" w:rsidRDefault="00F8361B" w14:paraId="4F7B4D10"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F8361B" w:rsidP="002A4ECA" w:rsidRDefault="000018D4" w14:paraId="48483D99" w14:textId="77777777">
            <w:pPr>
              <w:suppressAutoHyphens/>
              <w:overflowPunct w:val="0"/>
              <w:autoSpaceDE w:val="0"/>
              <w:autoSpaceDN w:val="0"/>
              <w:adjustRightInd w:val="0"/>
              <w:textAlignment w:val="baseline"/>
              <w:rPr>
                <w:color w:val="0000FF"/>
                <w:sz w:val="20"/>
                <w:szCs w:val="20"/>
                <w:u w:val="single"/>
              </w:rPr>
            </w:pPr>
            <w:hyperlink w:history="1" r:id="rId30">
              <w:r w:rsidRPr="00953FB7" w:rsidR="00F8361B">
                <w:rPr>
                  <w:i/>
                  <w:color w:val="0000FF"/>
                  <w:sz w:val="20"/>
                  <w:szCs w:val="20"/>
                  <w:u w:val="single"/>
                </w:rPr>
                <w:t>Gemma.Amran@eesc.europa.eu</w:t>
              </w:r>
            </w:hyperlink>
          </w:p>
        </w:tc>
      </w:tr>
    </w:tbl>
    <w:p w:rsidRPr="00D927AD" w:rsidR="00327E1C" w:rsidP="002A4ECA" w:rsidRDefault="00327E1C" w14:paraId="7912FB32" w14:textId="710E78D4">
      <w:pPr>
        <w:suppressAutoHyphens/>
        <w:jc w:val="left"/>
      </w:pPr>
    </w:p>
    <w:p w:rsidRPr="00D927AD" w:rsidR="00327E1C" w:rsidP="002A4ECA" w:rsidRDefault="00327E1C" w14:paraId="14354E90" w14:textId="77777777">
      <w:pPr>
        <w:suppressAutoHyphens/>
        <w:jc w:val="left"/>
      </w:pPr>
      <w:r w:rsidRPr="00D927AD">
        <w:br w:type="page"/>
      </w:r>
    </w:p>
    <w:p w:rsidRPr="00D927AD" w:rsidR="004D7AC0" w:rsidP="002A4ECA" w:rsidRDefault="004D7AC0" w14:paraId="4982DDC6" w14:textId="77777777">
      <w:pPr>
        <w:pStyle w:val="Heading1"/>
        <w:suppressAutoHyphens/>
        <w:rPr>
          <w:b/>
        </w:rPr>
      </w:pPr>
      <w:bookmarkStart w:name="_Toc24617160" w:id="4"/>
      <w:bookmarkStart w:name="_Toc75527082" w:id="5"/>
      <w:bookmarkStart w:name="_Toc184983366" w:id="6"/>
      <w:r w:rsidRPr="00D927AD">
        <w:rPr>
          <w:b/>
        </w:rPr>
        <w:lastRenderedPageBreak/>
        <w:t>TRANSPORT, ENERGIA, INFRASTRUKTURA I SPOŁECZEŃSTWO INFORMACYJNE</w:t>
      </w:r>
      <w:bookmarkEnd w:id="4"/>
      <w:bookmarkEnd w:id="5"/>
      <w:bookmarkEnd w:id="6"/>
    </w:p>
    <w:p w:rsidRPr="00D927AD" w:rsidR="004D7AC0" w:rsidP="002A4ECA" w:rsidRDefault="004D7AC0" w14:paraId="4982DDC7" w14:textId="77777777">
      <w:pPr>
        <w:suppressAutoHyphens/>
      </w:pPr>
    </w:p>
    <w:p w:rsidRPr="00D05FFF" w:rsidR="00B70A01" w:rsidP="002A4ECA" w:rsidRDefault="000018D4" w14:paraId="2FBF511E" w14:textId="39B39666">
      <w:pPr>
        <w:numPr>
          <w:ilvl w:val="0"/>
          <w:numId w:val="6"/>
        </w:numPr>
        <w:suppressAutoHyphens/>
        <w:overflowPunct w:val="0"/>
        <w:autoSpaceDE w:val="0"/>
        <w:autoSpaceDN w:val="0"/>
        <w:adjustRightInd w:val="0"/>
        <w:ind w:left="709" w:hanging="709"/>
        <w:textAlignment w:val="baseline"/>
        <w:rPr>
          <w:b/>
          <w:sz w:val="28"/>
          <w:szCs w:val="28"/>
        </w:rPr>
      </w:pPr>
      <w:hyperlink w:history="1" r:id="rId31">
        <w:r w:rsidRPr="00D05FFF" w:rsidR="00BD3E8A">
          <w:rPr>
            <w:b/>
            <w:i/>
            <w:color w:val="0000FF"/>
            <w:sz w:val="28"/>
            <w:szCs w:val="28"/>
            <w:u w:val="single"/>
          </w:rPr>
          <w:t>Niedobory pracowników i wykwalifikowanej kadry w sektorach transportu, energii i infrastruktury oraz w sektorze cyfrowym</w:t>
        </w:r>
      </w:hyperlink>
    </w:p>
    <w:p w:rsidRPr="00D927AD" w:rsidR="00B70A01" w:rsidP="002A4ECA" w:rsidRDefault="00B70A01" w14:paraId="5997B1F5"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235"/>
        <w:gridCol w:w="7054"/>
      </w:tblGrid>
      <w:tr w:rsidRPr="00D927AD" w:rsidR="00B70A01" w:rsidTr="000C6E7D" w14:paraId="18B40AC4" w14:textId="77777777">
        <w:tc>
          <w:tcPr>
            <w:tcW w:w="1203" w:type="pct"/>
          </w:tcPr>
          <w:p w:rsidRPr="00D927AD" w:rsidR="00B70A01" w:rsidP="00D927AD" w:rsidRDefault="00B70A01" w14:paraId="2B92D77A" w14:textId="77777777">
            <w:pPr>
              <w:tabs>
                <w:tab w:val="center" w:pos="284"/>
              </w:tabs>
              <w:suppressAutoHyphens/>
              <w:overflowPunct w:val="0"/>
              <w:autoSpaceDE w:val="0"/>
              <w:autoSpaceDN w:val="0"/>
              <w:adjustRightInd w:val="0"/>
              <w:textAlignment w:val="baseline"/>
              <w:rPr>
                <w:b/>
              </w:rPr>
            </w:pPr>
            <w:r w:rsidRPr="00D927AD">
              <w:rPr>
                <w:b/>
              </w:rPr>
              <w:t>Sprawozdawca</w:t>
            </w:r>
          </w:p>
        </w:tc>
        <w:tc>
          <w:tcPr>
            <w:tcW w:w="3797" w:type="pct"/>
          </w:tcPr>
          <w:p w:rsidRPr="00D927AD" w:rsidR="00B70A01" w:rsidP="00D927AD" w:rsidRDefault="00B70A01" w14:paraId="3B612422" w14:textId="77777777">
            <w:pPr>
              <w:tabs>
                <w:tab w:val="center" w:pos="284"/>
              </w:tabs>
              <w:suppressAutoHyphens/>
              <w:overflowPunct w:val="0"/>
              <w:autoSpaceDE w:val="0"/>
              <w:autoSpaceDN w:val="0"/>
              <w:adjustRightInd w:val="0"/>
              <w:textAlignment w:val="baseline"/>
            </w:pPr>
            <w:r w:rsidRPr="00D927AD">
              <w:t>Thomas KATTNIG (Grupa Pracowników – AT)</w:t>
            </w:r>
          </w:p>
        </w:tc>
      </w:tr>
      <w:tr w:rsidRPr="00D927AD" w:rsidR="00B70A01" w:rsidTr="00CA0C57" w14:paraId="7E15D1AC" w14:textId="77777777">
        <w:tc>
          <w:tcPr>
            <w:tcW w:w="5000" w:type="pct"/>
            <w:gridSpan w:val="2"/>
          </w:tcPr>
          <w:p w:rsidRPr="00D927AD" w:rsidR="00B70A01" w:rsidP="00D927AD" w:rsidRDefault="00B70A01" w14:paraId="4E0DAF95" w14:textId="77777777">
            <w:pPr>
              <w:tabs>
                <w:tab w:val="center" w:pos="284"/>
              </w:tabs>
              <w:suppressAutoHyphens/>
              <w:overflowPunct w:val="0"/>
              <w:autoSpaceDE w:val="0"/>
              <w:autoSpaceDN w:val="0"/>
              <w:adjustRightInd w:val="0"/>
              <w:textAlignment w:val="baseline"/>
            </w:pPr>
          </w:p>
        </w:tc>
      </w:tr>
      <w:tr w:rsidRPr="00D927AD" w:rsidR="00B70A01" w:rsidTr="000C6E7D" w14:paraId="601CA657" w14:textId="77777777">
        <w:tc>
          <w:tcPr>
            <w:tcW w:w="1203" w:type="pct"/>
          </w:tcPr>
          <w:p w:rsidRPr="00D927AD" w:rsidR="00B70A01" w:rsidP="00D927AD" w:rsidRDefault="00B70A01" w14:paraId="2619BEEE"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797" w:type="pct"/>
          </w:tcPr>
          <w:p w:rsidRPr="00D927AD" w:rsidR="00B70A01" w:rsidP="00D927AD" w:rsidRDefault="00B70A01" w14:paraId="44BE6549" w14:textId="77777777">
            <w:pPr>
              <w:tabs>
                <w:tab w:val="center" w:pos="284"/>
              </w:tabs>
              <w:suppressAutoHyphens/>
              <w:overflowPunct w:val="0"/>
              <w:autoSpaceDE w:val="0"/>
              <w:autoSpaceDN w:val="0"/>
              <w:adjustRightInd w:val="0"/>
              <w:textAlignment w:val="baseline"/>
            </w:pPr>
            <w:r w:rsidRPr="00D927AD">
              <w:t>Opinia z inicjatywy własnej</w:t>
            </w:r>
          </w:p>
          <w:p w:rsidRPr="00D927AD" w:rsidR="00B70A01" w:rsidP="00D927AD" w:rsidRDefault="00B70A01" w14:paraId="57407D88" w14:textId="77777777">
            <w:pPr>
              <w:tabs>
                <w:tab w:val="center" w:pos="284"/>
              </w:tabs>
              <w:suppressAutoHyphens/>
              <w:overflowPunct w:val="0"/>
              <w:autoSpaceDE w:val="0"/>
              <w:autoSpaceDN w:val="0"/>
              <w:adjustRightInd w:val="0"/>
              <w:textAlignment w:val="baseline"/>
            </w:pPr>
            <w:r w:rsidRPr="00D927AD">
              <w:t>EESC-2024-01463-00-00-AC</w:t>
            </w:r>
          </w:p>
        </w:tc>
      </w:tr>
    </w:tbl>
    <w:p w:rsidRPr="00D927AD" w:rsidR="00B70A01" w:rsidP="002A4ECA" w:rsidRDefault="00B70A01" w14:paraId="66C34D76" w14:textId="77777777">
      <w:pPr>
        <w:tabs>
          <w:tab w:val="center" w:pos="284"/>
        </w:tabs>
        <w:suppressAutoHyphens/>
        <w:overflowPunct w:val="0"/>
        <w:autoSpaceDE w:val="0"/>
        <w:autoSpaceDN w:val="0"/>
        <w:adjustRightInd w:val="0"/>
        <w:ind w:left="266" w:hanging="266"/>
        <w:textAlignment w:val="baseline"/>
      </w:pPr>
    </w:p>
    <w:p w:rsidRPr="00D927AD" w:rsidR="00B70A01" w:rsidP="002A4ECA" w:rsidRDefault="00B70A01" w14:paraId="6D7F98B5"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B70A01" w:rsidP="002A4ECA" w:rsidRDefault="00B70A01" w14:paraId="531246B9" w14:textId="77777777">
      <w:pPr>
        <w:tabs>
          <w:tab w:val="center" w:pos="284"/>
        </w:tabs>
        <w:suppressAutoHyphens/>
        <w:overflowPunct w:val="0"/>
        <w:autoSpaceDE w:val="0"/>
        <w:autoSpaceDN w:val="0"/>
        <w:adjustRightInd w:val="0"/>
        <w:ind w:left="266" w:hanging="266"/>
        <w:textAlignment w:val="baseline"/>
        <w:rPr>
          <w:b/>
        </w:rPr>
      </w:pPr>
    </w:p>
    <w:p w:rsidRPr="00D927AD" w:rsidR="00B70A01" w:rsidP="002A4ECA" w:rsidRDefault="00B70A01" w14:paraId="7F30017E" w14:textId="77777777">
      <w:pPr>
        <w:suppressAutoHyphens/>
        <w:overflowPunct w:val="0"/>
        <w:autoSpaceDE w:val="0"/>
        <w:autoSpaceDN w:val="0"/>
        <w:adjustRightInd w:val="0"/>
        <w:textAlignment w:val="baseline"/>
        <w:rPr>
          <w:bCs/>
          <w:iCs/>
        </w:rPr>
      </w:pPr>
      <w:r w:rsidRPr="00D927AD">
        <w:t>EKES:</w:t>
      </w:r>
    </w:p>
    <w:p w:rsidRPr="00D927AD" w:rsidR="00B70A01" w:rsidP="002A4ECA" w:rsidRDefault="00B70A01" w14:paraId="6FB63A41" w14:textId="77777777">
      <w:pPr>
        <w:suppressAutoHyphens/>
        <w:overflowPunct w:val="0"/>
        <w:autoSpaceDE w:val="0"/>
        <w:autoSpaceDN w:val="0"/>
        <w:adjustRightInd w:val="0"/>
        <w:textAlignment w:val="baseline"/>
        <w:rPr>
          <w:bCs/>
          <w:iCs/>
        </w:rPr>
      </w:pPr>
    </w:p>
    <w:p w:rsidRPr="00D927AD" w:rsidR="00B70A01" w:rsidP="00053932" w:rsidRDefault="00B70A01" w14:paraId="3CE5B6A4" w14:textId="77777777">
      <w:pPr>
        <w:numPr>
          <w:ilvl w:val="0"/>
          <w:numId w:val="21"/>
        </w:numPr>
        <w:suppressAutoHyphens/>
        <w:overflowPunct w:val="0"/>
        <w:autoSpaceDE w:val="0"/>
        <w:autoSpaceDN w:val="0"/>
        <w:adjustRightInd w:val="0"/>
        <w:ind w:left="567" w:hanging="567"/>
        <w:textAlignment w:val="baseline"/>
        <w:rPr>
          <w:bCs/>
          <w:iCs/>
        </w:rPr>
      </w:pPr>
      <w:r w:rsidRPr="00D927AD">
        <w:t xml:space="preserve">Podkreśla </w:t>
      </w:r>
      <w:r w:rsidRPr="00D927AD">
        <w:rPr>
          <w:b/>
        </w:rPr>
        <w:t>rosnące wyzwania związane z niedoborem siły roboczej i wykwalifikowanych kadr</w:t>
      </w:r>
      <w:r w:rsidRPr="00D927AD">
        <w:t xml:space="preserve"> w sektorach transportu, energii i infrastruktury oraz w sektorze technologii cyfrowych. Sektory te mają kluczowe znaczenie dla dobrobytu i zrównoważenia ekologicznego UE oraz są podstawą Europejskiego Zielonego Ładu, a także przyszłej konkurencyjności UE.</w:t>
      </w:r>
    </w:p>
    <w:p w:rsidRPr="00D927AD" w:rsidR="00B70A01" w:rsidP="00053932" w:rsidRDefault="00B70A01" w14:paraId="539C8220" w14:textId="77777777">
      <w:pPr>
        <w:numPr>
          <w:ilvl w:val="0"/>
          <w:numId w:val="21"/>
        </w:numPr>
        <w:suppressAutoHyphens/>
        <w:overflowPunct w:val="0"/>
        <w:autoSpaceDE w:val="0"/>
        <w:autoSpaceDN w:val="0"/>
        <w:adjustRightInd w:val="0"/>
        <w:ind w:left="567" w:hanging="567"/>
        <w:textAlignment w:val="baseline"/>
        <w:rPr>
          <w:bCs/>
          <w:iCs/>
        </w:rPr>
      </w:pPr>
      <w:r w:rsidRPr="00D927AD">
        <w:t xml:space="preserve">Uważa, że </w:t>
      </w:r>
      <w:r w:rsidRPr="00D927AD">
        <w:rPr>
          <w:b/>
        </w:rPr>
        <w:t>potrzebne są ambitniejsze środki</w:t>
      </w:r>
      <w:r w:rsidRPr="00D927AD">
        <w:t>, aby zapewnić sprawiedliwą transformację obejmującą promowanie wysokiej jakości zatrudnienia, zapewnienie równowagi na rynku pracy i poprawę warunków pracy.</w:t>
      </w:r>
    </w:p>
    <w:p w:rsidRPr="00D927AD" w:rsidR="00B70A01" w:rsidP="00053932" w:rsidRDefault="00B70A01" w14:paraId="3638E995" w14:textId="77777777">
      <w:pPr>
        <w:numPr>
          <w:ilvl w:val="0"/>
          <w:numId w:val="21"/>
        </w:numPr>
        <w:suppressAutoHyphens/>
        <w:overflowPunct w:val="0"/>
        <w:autoSpaceDE w:val="0"/>
        <w:autoSpaceDN w:val="0"/>
        <w:adjustRightInd w:val="0"/>
        <w:ind w:left="567" w:hanging="567"/>
        <w:textAlignment w:val="baseline"/>
        <w:rPr>
          <w:bCs/>
          <w:iCs/>
        </w:rPr>
      </w:pPr>
      <w:r w:rsidRPr="00D927AD">
        <w:t xml:space="preserve">Uznaje </w:t>
      </w:r>
      <w:r w:rsidRPr="00D927AD">
        <w:rPr>
          <w:b/>
        </w:rPr>
        <w:t>ważną rolę partnerów społecznych</w:t>
      </w:r>
      <w:r w:rsidRPr="00D927AD">
        <w:t xml:space="preserve"> w opracowywaniu i wdrażaniu środków mających na celu rozwiązanie problemu niedoboru pracowników i kwalifikacji.</w:t>
      </w:r>
    </w:p>
    <w:p w:rsidRPr="00D927AD" w:rsidR="00B70A01" w:rsidP="00053932" w:rsidRDefault="00B70A01" w14:paraId="4065B872" w14:textId="1A8A0ED6">
      <w:pPr>
        <w:numPr>
          <w:ilvl w:val="0"/>
          <w:numId w:val="21"/>
        </w:numPr>
        <w:suppressAutoHyphens/>
        <w:overflowPunct w:val="0"/>
        <w:autoSpaceDE w:val="0"/>
        <w:autoSpaceDN w:val="0"/>
        <w:adjustRightInd w:val="0"/>
        <w:ind w:left="567" w:hanging="567"/>
        <w:textAlignment w:val="baseline"/>
        <w:rPr>
          <w:bCs/>
          <w:iCs/>
        </w:rPr>
      </w:pPr>
      <w:r w:rsidRPr="00D927AD">
        <w:t xml:space="preserve">Proponuje opracowanie i finansowanie ukierunkowanych programów, poradnictwa ukierunkowanego na osobę uczącą się oraz skoordynowanych środków wsparcia dla osób uczących się, </w:t>
      </w:r>
      <w:r w:rsidRPr="00D927AD">
        <w:rPr>
          <w:b/>
        </w:rPr>
        <w:t xml:space="preserve">ułatwiających wejście </w:t>
      </w:r>
      <w:r w:rsidRPr="00D927AD">
        <w:t>na rynek pracy</w:t>
      </w:r>
      <w:r w:rsidRPr="00D927AD">
        <w:rPr>
          <w:b/>
        </w:rPr>
        <w:t xml:space="preserve"> grupom niedostatecznie reprezentowanym i znajdującym się w niekorzystnej sytuacji</w:t>
      </w:r>
      <w:r w:rsidRPr="00D927AD">
        <w:t>. Należą do nich kobiety w</w:t>
      </w:r>
      <w:r w:rsidR="00F523AB">
        <w:t> </w:t>
      </w:r>
      <w:r w:rsidRPr="00D927AD">
        <w:t>zawodach STEM (nauki przyrodnicze, technologia, inżynieria i matematyka), osoby ze środowisk migracyjnych, osoby z niepełnosprawnościami oraz starsi pracownicy.</w:t>
      </w:r>
    </w:p>
    <w:p w:rsidRPr="00D927AD" w:rsidR="00B70A01" w:rsidP="00053932" w:rsidRDefault="00B70A01" w14:paraId="1961B38D" w14:textId="77777777">
      <w:pPr>
        <w:numPr>
          <w:ilvl w:val="0"/>
          <w:numId w:val="21"/>
        </w:numPr>
        <w:suppressAutoHyphens/>
        <w:overflowPunct w:val="0"/>
        <w:autoSpaceDE w:val="0"/>
        <w:autoSpaceDN w:val="0"/>
        <w:adjustRightInd w:val="0"/>
        <w:ind w:left="567" w:hanging="567"/>
        <w:textAlignment w:val="baseline"/>
        <w:rPr>
          <w:bCs/>
          <w:iCs/>
        </w:rPr>
      </w:pPr>
      <w:r w:rsidRPr="00D927AD">
        <w:t xml:space="preserve">Zachęca państwa członkowskie do wdrażania </w:t>
      </w:r>
      <w:r w:rsidRPr="00D927AD">
        <w:rPr>
          <w:b/>
        </w:rPr>
        <w:t>funduszy szkoleniowych zarządzanych trójstronnie</w:t>
      </w:r>
      <w:r w:rsidRPr="00D927AD">
        <w:t>, z poszanowaniem cech różnych systemów krajowych, aby ograniczyć czynniki zniechęcające i wspierać przedsiębiorstwa w zapewnianiu szkoleń w miejscu pracy, takich jak przyuczanie do zawodu.</w:t>
      </w:r>
    </w:p>
    <w:p w:rsidRPr="00D927AD" w:rsidR="00B70A01" w:rsidP="002A4ECA" w:rsidRDefault="00B70A01" w14:paraId="5431DC4C"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D927AD" w:rsidR="00B70A01" w:rsidTr="00863A8F" w14:paraId="01B5DFB9" w14:textId="77777777">
        <w:tc>
          <w:tcPr>
            <w:tcW w:w="1556" w:type="pct"/>
          </w:tcPr>
          <w:p w:rsidRPr="00953FB7" w:rsidR="00B70A01" w:rsidP="002A4ECA" w:rsidRDefault="00B70A01" w14:paraId="17DD32AB" w14:textId="77777777">
            <w:pPr>
              <w:suppressAutoHyphens/>
              <w:overflowPunct w:val="0"/>
              <w:autoSpaceDE w:val="0"/>
              <w:autoSpaceDN w:val="0"/>
              <w:adjustRightInd w:val="0"/>
              <w:textAlignment w:val="baseline"/>
              <w:rPr>
                <w:i/>
                <w:sz w:val="20"/>
                <w:szCs w:val="20"/>
              </w:rPr>
            </w:pPr>
            <w:r w:rsidRPr="00953FB7">
              <w:rPr>
                <w:b/>
                <w:i/>
                <w:sz w:val="20"/>
                <w:szCs w:val="20"/>
              </w:rPr>
              <w:t xml:space="preserve">Kontakt </w:t>
            </w:r>
          </w:p>
        </w:tc>
        <w:tc>
          <w:tcPr>
            <w:tcW w:w="3444" w:type="pct"/>
          </w:tcPr>
          <w:p w:rsidRPr="00953FB7" w:rsidR="00B70A01" w:rsidP="002A4ECA" w:rsidRDefault="00B70A01" w14:paraId="1BED828B" w14:textId="77777777">
            <w:pPr>
              <w:suppressAutoHyphens/>
              <w:overflowPunct w:val="0"/>
              <w:autoSpaceDE w:val="0"/>
              <w:autoSpaceDN w:val="0"/>
              <w:adjustRightInd w:val="0"/>
              <w:textAlignment w:val="baseline"/>
              <w:rPr>
                <w:i/>
                <w:sz w:val="20"/>
                <w:szCs w:val="20"/>
              </w:rPr>
            </w:pPr>
            <w:r w:rsidRPr="00953FB7">
              <w:rPr>
                <w:i/>
                <w:sz w:val="20"/>
                <w:szCs w:val="20"/>
              </w:rPr>
              <w:t>Francesco Napolitano</w:t>
            </w:r>
          </w:p>
        </w:tc>
      </w:tr>
      <w:tr w:rsidRPr="00D927AD" w:rsidR="00B70A01" w:rsidTr="00863A8F" w14:paraId="07D804F8" w14:textId="77777777">
        <w:tc>
          <w:tcPr>
            <w:tcW w:w="1556" w:type="pct"/>
          </w:tcPr>
          <w:p w:rsidRPr="00953FB7" w:rsidR="00B70A01" w:rsidP="002A4ECA" w:rsidRDefault="00B70A01" w14:paraId="39546BCA"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B70A01" w:rsidP="002A4ECA" w:rsidRDefault="00B70A01" w14:paraId="76B7E4F8" w14:textId="77777777">
            <w:pPr>
              <w:suppressAutoHyphens/>
              <w:overflowPunct w:val="0"/>
              <w:autoSpaceDE w:val="0"/>
              <w:autoSpaceDN w:val="0"/>
              <w:adjustRightInd w:val="0"/>
              <w:textAlignment w:val="baseline"/>
              <w:rPr>
                <w:i/>
                <w:sz w:val="20"/>
                <w:szCs w:val="20"/>
              </w:rPr>
            </w:pPr>
            <w:r w:rsidRPr="00953FB7">
              <w:rPr>
                <w:i/>
                <w:sz w:val="20"/>
                <w:szCs w:val="20"/>
              </w:rPr>
              <w:t>+32 25468921</w:t>
            </w:r>
          </w:p>
        </w:tc>
      </w:tr>
      <w:tr w:rsidRPr="00D927AD" w:rsidR="00B70A01" w:rsidTr="00863A8F" w14:paraId="0A3C7522" w14:textId="77777777">
        <w:tc>
          <w:tcPr>
            <w:tcW w:w="1556" w:type="pct"/>
          </w:tcPr>
          <w:p w:rsidRPr="00953FB7" w:rsidR="00B70A01" w:rsidP="002A4ECA" w:rsidRDefault="00B70A01" w14:paraId="05434FC6"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B70A01" w:rsidP="002A4ECA" w:rsidRDefault="000018D4" w14:paraId="025822D2" w14:textId="5E8650F4">
            <w:pPr>
              <w:suppressAutoHyphens/>
              <w:overflowPunct w:val="0"/>
              <w:autoSpaceDE w:val="0"/>
              <w:autoSpaceDN w:val="0"/>
              <w:adjustRightInd w:val="0"/>
              <w:textAlignment w:val="baseline"/>
              <w:rPr>
                <w:i/>
                <w:sz w:val="20"/>
                <w:szCs w:val="20"/>
              </w:rPr>
            </w:pPr>
            <w:hyperlink w:history="1" r:id="rId32">
              <w:r w:rsidRPr="00953FB7" w:rsidR="00BD3E8A">
                <w:rPr>
                  <w:i/>
                  <w:color w:val="0000FF"/>
                  <w:sz w:val="20"/>
                  <w:szCs w:val="20"/>
                  <w:u w:val="single"/>
                </w:rPr>
                <w:t>Francesco.Napolitano@eesc.europa.eu</w:t>
              </w:r>
            </w:hyperlink>
            <w:r w:rsidRPr="00953FB7" w:rsidR="00BD3E8A">
              <w:rPr>
                <w:i/>
                <w:sz w:val="20"/>
                <w:szCs w:val="20"/>
              </w:rPr>
              <w:t xml:space="preserve"> </w:t>
            </w:r>
          </w:p>
        </w:tc>
      </w:tr>
    </w:tbl>
    <w:p w:rsidRPr="00D927AD" w:rsidR="00E57317" w:rsidP="002A4ECA" w:rsidRDefault="00E57317" w14:paraId="051DEBB3" w14:textId="607435FB">
      <w:pPr>
        <w:suppressAutoHyphens/>
        <w:jc w:val="left"/>
      </w:pPr>
    </w:p>
    <w:p w:rsidRPr="00D927AD" w:rsidR="000835E1" w:rsidP="002A4ECA" w:rsidRDefault="000835E1" w14:paraId="5ABE072C" w14:textId="77777777">
      <w:pPr>
        <w:suppressAutoHyphens/>
        <w:jc w:val="left"/>
      </w:pPr>
      <w:r w:rsidRPr="00D927AD">
        <w:br w:type="page"/>
      </w:r>
    </w:p>
    <w:p w:rsidRPr="00D05FFF" w:rsidR="00450AE6" w:rsidP="002A4ECA" w:rsidRDefault="000018D4" w14:paraId="78455EEB" w14:textId="399D97E7">
      <w:pPr>
        <w:numPr>
          <w:ilvl w:val="0"/>
          <w:numId w:val="6"/>
        </w:numPr>
        <w:suppressAutoHyphens/>
        <w:overflowPunct w:val="0"/>
        <w:autoSpaceDE w:val="0"/>
        <w:autoSpaceDN w:val="0"/>
        <w:adjustRightInd w:val="0"/>
        <w:ind w:hanging="567"/>
        <w:textAlignment w:val="baseline"/>
        <w:rPr>
          <w:b/>
          <w:bCs/>
          <w:i/>
          <w:iCs/>
          <w:sz w:val="28"/>
          <w:szCs w:val="28"/>
        </w:rPr>
      </w:pPr>
      <w:hyperlink w:history="1" r:id="rId33">
        <w:r w:rsidRPr="00D05FFF" w:rsidR="00450AE6">
          <w:rPr>
            <w:b/>
            <w:i/>
            <w:color w:val="0000FF"/>
            <w:sz w:val="28"/>
            <w:szCs w:val="28"/>
            <w:u w:val="single"/>
          </w:rPr>
          <w:t>Godne, zrównoważone i przystępne cenowo mieszkania socjalne w UE</w:t>
        </w:r>
      </w:hyperlink>
    </w:p>
    <w:p w:rsidRPr="00D927AD" w:rsidR="00450AE6" w:rsidP="002A4ECA" w:rsidRDefault="00450AE6" w14:paraId="18574719"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29"/>
        <w:gridCol w:w="7060"/>
      </w:tblGrid>
      <w:tr w:rsidRPr="00D927AD" w:rsidR="00450AE6" w:rsidTr="00CA0C57" w14:paraId="28FDC637" w14:textId="77777777">
        <w:tc>
          <w:tcPr>
            <w:tcW w:w="1200" w:type="pct"/>
          </w:tcPr>
          <w:p w:rsidRPr="00D927AD" w:rsidR="00450AE6" w:rsidP="00D927AD" w:rsidRDefault="00450AE6" w14:paraId="674F48F2" w14:textId="77777777">
            <w:pPr>
              <w:tabs>
                <w:tab w:val="center" w:pos="284"/>
              </w:tabs>
              <w:suppressAutoHyphens/>
              <w:overflowPunct w:val="0"/>
              <w:autoSpaceDE w:val="0"/>
              <w:autoSpaceDN w:val="0"/>
              <w:adjustRightInd w:val="0"/>
              <w:textAlignment w:val="baseline"/>
              <w:rPr>
                <w:b/>
              </w:rPr>
            </w:pPr>
            <w:r w:rsidRPr="00D927AD">
              <w:rPr>
                <w:b/>
              </w:rPr>
              <w:t>Sprawozdawca</w:t>
            </w:r>
          </w:p>
        </w:tc>
        <w:tc>
          <w:tcPr>
            <w:tcW w:w="3800" w:type="pct"/>
          </w:tcPr>
          <w:p w:rsidRPr="00D927AD" w:rsidR="00450AE6" w:rsidP="00D927AD" w:rsidRDefault="00450AE6" w14:paraId="67AE54F6" w14:textId="453A4ECC">
            <w:pPr>
              <w:tabs>
                <w:tab w:val="center" w:pos="284"/>
              </w:tabs>
              <w:suppressAutoHyphens/>
              <w:overflowPunct w:val="0"/>
              <w:autoSpaceDE w:val="0"/>
              <w:autoSpaceDN w:val="0"/>
              <w:adjustRightInd w:val="0"/>
              <w:textAlignment w:val="baseline"/>
            </w:pPr>
            <w:r w:rsidRPr="00D927AD">
              <w:t>Thomas KATTNIG (Grupa Pracowników – AT)</w:t>
            </w:r>
          </w:p>
          <w:p w:rsidRPr="00D927AD" w:rsidR="00450AE6" w:rsidP="00D927AD" w:rsidRDefault="00450AE6" w14:paraId="25FE5489" w14:textId="756F2220">
            <w:pPr>
              <w:tabs>
                <w:tab w:val="center" w:pos="284"/>
              </w:tabs>
              <w:suppressAutoHyphens/>
              <w:overflowPunct w:val="0"/>
              <w:autoSpaceDE w:val="0"/>
              <w:autoSpaceDN w:val="0"/>
              <w:adjustRightInd w:val="0"/>
              <w:textAlignment w:val="baseline"/>
            </w:pPr>
            <w:r w:rsidRPr="00D927AD">
              <w:t>Rudolf KOLBE (Grupa Organizacji Społeczeństwa Obywatelskiego – AT)</w:t>
            </w:r>
          </w:p>
        </w:tc>
      </w:tr>
      <w:tr w:rsidRPr="00D927AD" w:rsidR="00450AE6" w:rsidTr="00CA0C57" w14:paraId="55D6B02B" w14:textId="77777777">
        <w:tc>
          <w:tcPr>
            <w:tcW w:w="5000" w:type="pct"/>
            <w:gridSpan w:val="2"/>
          </w:tcPr>
          <w:p w:rsidRPr="00D927AD" w:rsidR="00450AE6" w:rsidP="00D927AD" w:rsidRDefault="00450AE6" w14:paraId="2AA9F988" w14:textId="77777777">
            <w:pPr>
              <w:tabs>
                <w:tab w:val="center" w:pos="284"/>
              </w:tabs>
              <w:suppressAutoHyphens/>
              <w:overflowPunct w:val="0"/>
              <w:autoSpaceDE w:val="0"/>
              <w:autoSpaceDN w:val="0"/>
              <w:adjustRightInd w:val="0"/>
              <w:textAlignment w:val="baseline"/>
            </w:pPr>
          </w:p>
        </w:tc>
      </w:tr>
      <w:tr w:rsidRPr="00D927AD" w:rsidR="00450AE6" w:rsidTr="00CA0C57" w14:paraId="1E42B3C4" w14:textId="77777777">
        <w:tc>
          <w:tcPr>
            <w:tcW w:w="1200" w:type="pct"/>
          </w:tcPr>
          <w:p w:rsidRPr="00D927AD" w:rsidR="00450AE6" w:rsidP="00D927AD" w:rsidRDefault="00450AE6" w14:paraId="283152B1"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800" w:type="pct"/>
          </w:tcPr>
          <w:p w:rsidRPr="00D927AD" w:rsidR="00450AE6" w:rsidP="00D927AD" w:rsidRDefault="00450AE6" w14:paraId="073E0774" w14:textId="77777777">
            <w:pPr>
              <w:tabs>
                <w:tab w:val="center" w:pos="284"/>
              </w:tabs>
              <w:suppressAutoHyphens/>
              <w:overflowPunct w:val="0"/>
              <w:autoSpaceDE w:val="0"/>
              <w:autoSpaceDN w:val="0"/>
              <w:adjustRightInd w:val="0"/>
              <w:textAlignment w:val="baseline"/>
            </w:pPr>
            <w:r w:rsidRPr="00D927AD">
              <w:t>Opinia z inicjatywy własnej</w:t>
            </w:r>
          </w:p>
          <w:p w:rsidRPr="00D927AD" w:rsidR="00450AE6" w:rsidP="00D927AD" w:rsidRDefault="00450AE6" w14:paraId="71B094A0" w14:textId="77777777">
            <w:pPr>
              <w:tabs>
                <w:tab w:val="center" w:pos="284"/>
              </w:tabs>
              <w:suppressAutoHyphens/>
              <w:overflowPunct w:val="0"/>
              <w:autoSpaceDE w:val="0"/>
              <w:autoSpaceDN w:val="0"/>
              <w:adjustRightInd w:val="0"/>
              <w:textAlignment w:val="baseline"/>
            </w:pPr>
            <w:r w:rsidRPr="00D927AD">
              <w:t>EESC-2024-01187-00-00-AC</w:t>
            </w:r>
          </w:p>
        </w:tc>
      </w:tr>
    </w:tbl>
    <w:p w:rsidRPr="00D927AD" w:rsidR="00450AE6" w:rsidP="002A4ECA" w:rsidRDefault="00450AE6" w14:paraId="7FF72092" w14:textId="77777777">
      <w:pPr>
        <w:tabs>
          <w:tab w:val="center" w:pos="284"/>
        </w:tabs>
        <w:suppressAutoHyphens/>
        <w:overflowPunct w:val="0"/>
        <w:autoSpaceDE w:val="0"/>
        <w:autoSpaceDN w:val="0"/>
        <w:adjustRightInd w:val="0"/>
        <w:ind w:left="266" w:hanging="266"/>
        <w:textAlignment w:val="baseline"/>
      </w:pPr>
    </w:p>
    <w:p w:rsidRPr="00D927AD" w:rsidR="00450AE6" w:rsidP="002A4ECA" w:rsidRDefault="00450AE6" w14:paraId="46A96DFC"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450AE6" w:rsidP="002A4ECA" w:rsidRDefault="00450AE6" w14:paraId="6CED3A94" w14:textId="77777777">
      <w:pPr>
        <w:tabs>
          <w:tab w:val="center" w:pos="284"/>
        </w:tabs>
        <w:suppressAutoHyphens/>
        <w:overflowPunct w:val="0"/>
        <w:autoSpaceDE w:val="0"/>
        <w:autoSpaceDN w:val="0"/>
        <w:adjustRightInd w:val="0"/>
        <w:ind w:left="266" w:hanging="266"/>
        <w:textAlignment w:val="baseline"/>
        <w:rPr>
          <w:b/>
        </w:rPr>
      </w:pPr>
    </w:p>
    <w:p w:rsidRPr="00D927AD" w:rsidR="00450AE6" w:rsidP="002A4ECA" w:rsidRDefault="00450AE6" w14:paraId="63ED3E65" w14:textId="011D5C4C">
      <w:pPr>
        <w:suppressAutoHyphens/>
        <w:overflowPunct w:val="0"/>
        <w:autoSpaceDE w:val="0"/>
        <w:autoSpaceDN w:val="0"/>
        <w:adjustRightInd w:val="0"/>
        <w:textAlignment w:val="baseline"/>
        <w:rPr>
          <w:bCs/>
          <w:iCs/>
        </w:rPr>
      </w:pPr>
      <w:r w:rsidRPr="00D927AD">
        <w:t>EKES:</w:t>
      </w:r>
    </w:p>
    <w:p w:rsidRPr="00D927AD" w:rsidR="00450AE6" w:rsidP="002A4ECA" w:rsidRDefault="00450AE6" w14:paraId="55F08739" w14:textId="77777777">
      <w:pPr>
        <w:suppressAutoHyphens/>
        <w:overflowPunct w:val="0"/>
        <w:autoSpaceDE w:val="0"/>
        <w:autoSpaceDN w:val="0"/>
        <w:adjustRightInd w:val="0"/>
        <w:textAlignment w:val="baseline"/>
        <w:rPr>
          <w:bCs/>
          <w:iCs/>
        </w:rPr>
      </w:pPr>
    </w:p>
    <w:p w:rsidRPr="00D927AD" w:rsidR="00450AE6" w:rsidP="00053932" w:rsidRDefault="00450AE6" w14:paraId="1F7F81A2" w14:textId="0EC3E30D">
      <w:pPr>
        <w:numPr>
          <w:ilvl w:val="0"/>
          <w:numId w:val="24"/>
        </w:numPr>
        <w:suppressAutoHyphens/>
        <w:overflowPunct w:val="0"/>
        <w:autoSpaceDE w:val="0"/>
        <w:autoSpaceDN w:val="0"/>
        <w:adjustRightInd w:val="0"/>
        <w:ind w:left="567" w:hanging="567"/>
        <w:textAlignment w:val="baseline"/>
        <w:rPr>
          <w:bCs/>
          <w:iCs/>
        </w:rPr>
      </w:pPr>
      <w:r w:rsidRPr="00D927AD">
        <w:t>Uważa, że jeżeli chodzi o mieszkalnictwo, należy mówić o nieprawidłowości w</w:t>
      </w:r>
      <w:r w:rsidR="00F523AB">
        <w:t> </w:t>
      </w:r>
      <w:r w:rsidRPr="00D927AD">
        <w:t>funkcjonowaniu rynku. Trzeba jej zaradzić poprzez poprawę warunków ramowych, takich jak dane, koordynacja, procedury zatwierdzania i zasady zagospodarowania przestrzennego, ustanowienie podstawowego prawa do mieszkania, zapewnienie wystarczającego finansowania, wdrożenie w odniesieniu do osób bezdomnych zasady „najpierw mieszkanie” oraz większe skoncentrowanie się na młodych ludziach i na zrównoważoności.</w:t>
      </w:r>
    </w:p>
    <w:p w:rsidRPr="00D927AD" w:rsidR="00450AE6" w:rsidP="00053932" w:rsidRDefault="00450AE6" w14:paraId="799CEEA0" w14:textId="77777777">
      <w:pPr>
        <w:numPr>
          <w:ilvl w:val="0"/>
          <w:numId w:val="24"/>
        </w:numPr>
        <w:suppressAutoHyphens/>
        <w:overflowPunct w:val="0"/>
        <w:autoSpaceDE w:val="0"/>
        <w:autoSpaceDN w:val="0"/>
        <w:adjustRightInd w:val="0"/>
        <w:ind w:left="567" w:hanging="567"/>
        <w:textAlignment w:val="baseline"/>
        <w:rPr>
          <w:bCs/>
          <w:iCs/>
        </w:rPr>
      </w:pPr>
      <w:r w:rsidRPr="00D927AD">
        <w:t>Z zadowoleniem przyjmuje powołanie nowego komisarza ds. mieszkalnictwa, który powinien być wspierany przez grupę ekspertów, w tym przedstawicieli Europejskiego Komitetu Ekonomiczno-Społecznego i Europejskiego Komitetu Regionów. Zwraca się o włączenie EKES-u w charakterze obserwatora lub doradcy w prace komisji ds. mieszkalnictwa, która ma zostać utworzona przez Parlament Europejski.</w:t>
      </w:r>
    </w:p>
    <w:p w:rsidRPr="00D927AD" w:rsidR="00450AE6" w:rsidP="00053932" w:rsidRDefault="00450AE6" w14:paraId="147B7AF8" w14:textId="5B40B3CD">
      <w:pPr>
        <w:numPr>
          <w:ilvl w:val="0"/>
          <w:numId w:val="24"/>
        </w:numPr>
        <w:suppressAutoHyphens/>
        <w:overflowPunct w:val="0"/>
        <w:autoSpaceDE w:val="0"/>
        <w:autoSpaceDN w:val="0"/>
        <w:adjustRightInd w:val="0"/>
        <w:ind w:left="567" w:hanging="567"/>
        <w:textAlignment w:val="baseline"/>
      </w:pPr>
      <w:r w:rsidRPr="00D927AD">
        <w:t>Wzywa Komisję Europejską do uznania mieszkań socjalnych za istotny i obiecujący instrument aktywnej polityki mieszkaniowej. W perspektywie średnioterminowej podstawowe prawo do przystępnych cenowo, dostępnych i godnych mieszkań dla wszystkich powinno zostać zapisane w prawie pierwotnym UE. Należy odrzucić dotychczasowe podejście, według którego polityka mieszkaniowa powinna być ukierunkowana wyłącznie na gospodarstwa domowe o najniższych dochodach, i odpowiednio dostosować przepisy dotyczące pomocy państwa zgodnie z</w:t>
      </w:r>
      <w:r w:rsidR="00F523AB">
        <w:t> </w:t>
      </w:r>
      <w:r w:rsidRPr="00D927AD">
        <w:t>systemem regulacji usług świadczonych w ogólnym interesie gospodarczym (UOIG). Ponadto wskaźniki mieszkalnictwa powinny zostać włączone do krajowych programów reform i</w:t>
      </w:r>
      <w:r w:rsidR="00F523AB">
        <w:t> </w:t>
      </w:r>
      <w:r w:rsidRPr="00D927AD">
        <w:t>programów stabilności/konwergencji.</w:t>
      </w:r>
    </w:p>
    <w:p w:rsidRPr="00D927AD" w:rsidR="00450AE6" w:rsidP="00053932" w:rsidRDefault="00450AE6" w14:paraId="602945E5" w14:textId="77777777">
      <w:pPr>
        <w:numPr>
          <w:ilvl w:val="0"/>
          <w:numId w:val="24"/>
        </w:numPr>
        <w:suppressAutoHyphens/>
        <w:overflowPunct w:val="0"/>
        <w:autoSpaceDE w:val="0"/>
        <w:autoSpaceDN w:val="0"/>
        <w:adjustRightInd w:val="0"/>
        <w:ind w:left="567" w:hanging="567"/>
        <w:textAlignment w:val="baseline"/>
      </w:pPr>
      <w:r w:rsidRPr="00D927AD">
        <w:t>Z zadowoleniem przyjmuje planowaną ogólnoeuropejską platformę inwestycyjną na rzecz przystępnych cenowo i zrównoważonych mieszkań. Ponadto nienastawieni na zysk deweloperzy i spółdzielnie, a także władze lokalne powinni mieć możliwość uzyskania środków finansowych poprzez te platformy lub bezpośrednio z Europejskiego Banku Inwestycyjnego przy oprocentowaniu 0% na długoterminowe projekty.</w:t>
      </w:r>
    </w:p>
    <w:p w:rsidRPr="00D927AD" w:rsidR="00450AE6" w:rsidP="00EA4C31" w:rsidRDefault="00450AE6" w14:paraId="2A6B5F2C" w14:textId="552063FE">
      <w:pPr>
        <w:numPr>
          <w:ilvl w:val="0"/>
          <w:numId w:val="24"/>
        </w:numPr>
        <w:suppressAutoHyphens/>
        <w:overflowPunct w:val="0"/>
        <w:autoSpaceDE w:val="0"/>
        <w:autoSpaceDN w:val="0"/>
        <w:adjustRightInd w:val="0"/>
        <w:ind w:left="567" w:hanging="567"/>
        <w:textAlignment w:val="baseline"/>
      </w:pPr>
      <w:r w:rsidRPr="00D927AD">
        <w:t>Wzywa Komisję, by wspierała państwa członkowskie poprzez opracowanie zaleceń oraz – w</w:t>
      </w:r>
      <w:r w:rsidR="00F523AB">
        <w:t> </w:t>
      </w:r>
      <w:r w:rsidRPr="00D927AD">
        <w:t>stosownych przypadkach – zapewnienie zestawu narzędzi mających na celu ograniczenie niekontrolowanych podwyżek czynszu, takich jak ustawowe pułapy czynszu, podatek od nieobsadzonych domów mieszkalnych, zachęty podatkowe do renowacji nieobsadzonego lokum w celu wynajęcia go, zwiększenie liczby mieszkań socjalnych, ograniczenia zezwoleń na wynajem krótkoterminowy itp.</w:t>
      </w:r>
    </w:p>
    <w:p w:rsidRPr="00D927AD" w:rsidR="00450AE6" w:rsidP="00EA4C31" w:rsidRDefault="00450AE6" w14:paraId="742EF3EC" w14:textId="77777777">
      <w:pPr>
        <w:numPr>
          <w:ilvl w:val="0"/>
          <w:numId w:val="24"/>
        </w:numPr>
        <w:suppressAutoHyphens/>
        <w:overflowPunct w:val="0"/>
        <w:autoSpaceDE w:val="0"/>
        <w:autoSpaceDN w:val="0"/>
        <w:adjustRightInd w:val="0"/>
        <w:ind w:left="567" w:hanging="567"/>
        <w:textAlignment w:val="baseline"/>
      </w:pPr>
      <w:r w:rsidRPr="00D927AD">
        <w:t>Wzywa do opracowania planu działania, który skupia się na poprawie dostępu młodych ludzi do przystępnych cenowo mieszkań.</w:t>
      </w:r>
    </w:p>
    <w:p w:rsidRPr="00D927AD" w:rsidR="00450AE6" w:rsidP="002A4ECA" w:rsidRDefault="00450AE6" w14:paraId="485095E0"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D927AD" w:rsidR="00450AE6" w:rsidTr="00863A8F" w14:paraId="380DCF50" w14:textId="77777777">
        <w:tc>
          <w:tcPr>
            <w:tcW w:w="1418" w:type="dxa"/>
          </w:tcPr>
          <w:p w:rsidRPr="00953FB7" w:rsidR="00450AE6" w:rsidP="002A4ECA" w:rsidRDefault="00450AE6" w14:paraId="56929701"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5670" w:type="dxa"/>
          </w:tcPr>
          <w:p w:rsidRPr="00953FB7" w:rsidR="00450AE6" w:rsidP="002A4ECA" w:rsidRDefault="00450AE6" w14:paraId="50B7D907" w14:textId="3FA448E5">
            <w:pPr>
              <w:suppressAutoHyphens/>
              <w:overflowPunct w:val="0"/>
              <w:autoSpaceDE w:val="0"/>
              <w:autoSpaceDN w:val="0"/>
              <w:adjustRightInd w:val="0"/>
              <w:textAlignment w:val="baseline"/>
              <w:rPr>
                <w:i/>
                <w:sz w:val="20"/>
                <w:szCs w:val="20"/>
              </w:rPr>
            </w:pPr>
            <w:r w:rsidRPr="00953FB7">
              <w:rPr>
                <w:i/>
                <w:sz w:val="20"/>
                <w:szCs w:val="20"/>
              </w:rPr>
              <w:t>Agota Bazsik</w:t>
            </w:r>
          </w:p>
        </w:tc>
      </w:tr>
      <w:tr w:rsidRPr="00D927AD" w:rsidR="00450AE6" w:rsidTr="00863A8F" w14:paraId="1FE7CA74" w14:textId="77777777">
        <w:tc>
          <w:tcPr>
            <w:tcW w:w="1418" w:type="dxa"/>
          </w:tcPr>
          <w:p w:rsidRPr="00953FB7" w:rsidR="00450AE6" w:rsidP="002A4ECA" w:rsidRDefault="00450AE6" w14:paraId="04D70DE0"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450AE6" w:rsidP="002A4ECA" w:rsidRDefault="00450AE6" w14:paraId="493C0DBC" w14:textId="77777777">
            <w:pPr>
              <w:suppressAutoHyphens/>
              <w:overflowPunct w:val="0"/>
              <w:autoSpaceDE w:val="0"/>
              <w:autoSpaceDN w:val="0"/>
              <w:adjustRightInd w:val="0"/>
              <w:textAlignment w:val="baseline"/>
              <w:rPr>
                <w:i/>
                <w:sz w:val="20"/>
                <w:szCs w:val="20"/>
              </w:rPr>
            </w:pPr>
            <w:r w:rsidRPr="00953FB7">
              <w:rPr>
                <w:i/>
                <w:sz w:val="20"/>
                <w:szCs w:val="20"/>
              </w:rPr>
              <w:t>+32 254 68658</w:t>
            </w:r>
          </w:p>
        </w:tc>
      </w:tr>
      <w:tr w:rsidRPr="00D927AD" w:rsidR="00450AE6" w:rsidTr="00863A8F" w14:paraId="22E39DE7" w14:textId="77777777">
        <w:tc>
          <w:tcPr>
            <w:tcW w:w="1418" w:type="dxa"/>
          </w:tcPr>
          <w:p w:rsidRPr="00953FB7" w:rsidR="00450AE6" w:rsidP="002A4ECA" w:rsidRDefault="00450AE6" w14:paraId="1A4E7FDC" w14:textId="437D0C47">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450AE6" w:rsidP="002A4ECA" w:rsidRDefault="000018D4" w14:paraId="508BEBD8" w14:textId="77777777">
            <w:pPr>
              <w:suppressAutoHyphens/>
              <w:overflowPunct w:val="0"/>
              <w:autoSpaceDE w:val="0"/>
              <w:autoSpaceDN w:val="0"/>
              <w:adjustRightInd w:val="0"/>
              <w:textAlignment w:val="baseline"/>
              <w:rPr>
                <w:i/>
                <w:sz w:val="20"/>
                <w:szCs w:val="20"/>
              </w:rPr>
            </w:pPr>
            <w:hyperlink w:history="1" r:id="rId34">
              <w:r w:rsidRPr="00953FB7" w:rsidR="00BD3E8A">
                <w:rPr>
                  <w:i/>
                  <w:color w:val="0000FF"/>
                  <w:sz w:val="20"/>
                  <w:szCs w:val="20"/>
                  <w:u w:val="single"/>
                </w:rPr>
                <w:t>Agota.Bazsik@eesc.europa.eu</w:t>
              </w:r>
            </w:hyperlink>
          </w:p>
        </w:tc>
      </w:tr>
    </w:tbl>
    <w:p w:rsidRPr="00D927AD" w:rsidR="00B70A01" w:rsidP="002A4ECA" w:rsidRDefault="00B70A01" w14:paraId="3B5E845F" w14:textId="16E7EEBA">
      <w:pPr>
        <w:suppressAutoHyphens/>
        <w:jc w:val="left"/>
      </w:pPr>
      <w:r w:rsidRPr="00D927AD">
        <w:br w:type="page"/>
      </w:r>
    </w:p>
    <w:p w:rsidRPr="00D927AD" w:rsidR="004D7AC0" w:rsidP="002A4ECA" w:rsidRDefault="004D7AC0" w14:paraId="4982DDF3" w14:textId="77777777">
      <w:pPr>
        <w:pStyle w:val="Heading1"/>
        <w:suppressAutoHyphens/>
        <w:rPr>
          <w:b/>
        </w:rPr>
      </w:pPr>
      <w:bookmarkStart w:name="_Toc75527083" w:id="7"/>
      <w:bookmarkStart w:name="_Toc184983367" w:id="8"/>
      <w:r w:rsidRPr="00D927AD">
        <w:rPr>
          <w:b/>
        </w:rPr>
        <w:lastRenderedPageBreak/>
        <w:t>JEDNOLITY RYNEK, PRODUKCJA I KONSUMPCJA</w:t>
      </w:r>
      <w:bookmarkEnd w:id="7"/>
      <w:bookmarkEnd w:id="8"/>
    </w:p>
    <w:p w:rsidRPr="00D927AD" w:rsidR="004D7AC0" w:rsidP="00D927AD" w:rsidRDefault="004D7AC0" w14:paraId="4982DE1D" w14:textId="77777777"/>
    <w:p w:rsidRPr="00D05FFF" w:rsidR="00F6465A" w:rsidP="002A4ECA" w:rsidRDefault="000018D4" w14:paraId="4C5E9265" w14:textId="332063B2">
      <w:pPr>
        <w:numPr>
          <w:ilvl w:val="0"/>
          <w:numId w:val="6"/>
        </w:numPr>
        <w:suppressAutoHyphens/>
        <w:overflowPunct w:val="0"/>
        <w:autoSpaceDE w:val="0"/>
        <w:autoSpaceDN w:val="0"/>
        <w:adjustRightInd w:val="0"/>
        <w:ind w:hanging="567"/>
        <w:textAlignment w:val="baseline"/>
        <w:rPr>
          <w:sz w:val="28"/>
          <w:szCs w:val="28"/>
        </w:rPr>
      </w:pPr>
      <w:hyperlink w:history="1" r:id="rId35">
        <w:r w:rsidRPr="00D05FFF" w:rsidR="00F6465A">
          <w:rPr>
            <w:b/>
            <w:i/>
            <w:color w:val="0000FF"/>
            <w:sz w:val="28"/>
            <w:szCs w:val="28"/>
            <w:u w:val="single"/>
          </w:rPr>
          <w:t>Jednolity rynek/przyszłe rozszerzenie UE</w:t>
        </w:r>
      </w:hyperlink>
    </w:p>
    <w:p w:rsidRPr="00D927AD" w:rsidR="00F6465A" w:rsidP="002A4ECA" w:rsidRDefault="00F6465A" w14:paraId="63231238"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054"/>
      </w:tblGrid>
      <w:tr w:rsidRPr="00D927AD" w:rsidR="00F6465A" w:rsidTr="00885CD5" w14:paraId="678F7BE3" w14:textId="77777777">
        <w:trPr>
          <w:trHeight w:val="590"/>
        </w:trPr>
        <w:tc>
          <w:tcPr>
            <w:tcW w:w="1203" w:type="pct"/>
          </w:tcPr>
          <w:p w:rsidRPr="00D927AD" w:rsidR="00F6465A" w:rsidP="00D927AD" w:rsidRDefault="00F6465A" w14:paraId="537ECCE7" w14:textId="77777777">
            <w:pPr>
              <w:tabs>
                <w:tab w:val="center" w:pos="284"/>
              </w:tabs>
              <w:suppressAutoHyphens/>
              <w:overflowPunct w:val="0"/>
              <w:autoSpaceDE w:val="0"/>
              <w:autoSpaceDN w:val="0"/>
              <w:adjustRightInd w:val="0"/>
              <w:textAlignment w:val="baseline"/>
              <w:rPr>
                <w:b/>
              </w:rPr>
            </w:pPr>
            <w:r w:rsidRPr="00D927AD">
              <w:rPr>
                <w:b/>
              </w:rPr>
              <w:t>Sprawozdawca</w:t>
            </w:r>
          </w:p>
        </w:tc>
        <w:tc>
          <w:tcPr>
            <w:tcW w:w="3797" w:type="pct"/>
          </w:tcPr>
          <w:p w:rsidRPr="00D927AD" w:rsidR="00F6465A" w:rsidP="00D927AD" w:rsidRDefault="00F6465A" w14:paraId="42879C99" w14:textId="77777777">
            <w:pPr>
              <w:tabs>
                <w:tab w:val="center" w:pos="284"/>
              </w:tabs>
              <w:suppressAutoHyphens/>
              <w:overflowPunct w:val="0"/>
              <w:autoSpaceDE w:val="0"/>
              <w:autoSpaceDN w:val="0"/>
              <w:adjustRightInd w:val="0"/>
              <w:textAlignment w:val="baseline"/>
            </w:pPr>
            <w:r w:rsidRPr="00D927AD">
              <w:t>Stojan CZUKANOW (Grupa Organizacji Społeczeństwa Obywatelskiego – BG)</w:t>
            </w:r>
          </w:p>
        </w:tc>
      </w:tr>
      <w:tr w:rsidRPr="00D927AD" w:rsidR="00F6465A" w:rsidTr="00CA0C57" w14:paraId="7455A650" w14:textId="77777777">
        <w:trPr>
          <w:trHeight w:val="159"/>
        </w:trPr>
        <w:tc>
          <w:tcPr>
            <w:tcW w:w="5000" w:type="pct"/>
            <w:gridSpan w:val="2"/>
          </w:tcPr>
          <w:p w:rsidRPr="00D927AD" w:rsidR="00F6465A" w:rsidP="00D927AD" w:rsidRDefault="00F6465A" w14:paraId="0690994C" w14:textId="77777777">
            <w:pPr>
              <w:tabs>
                <w:tab w:val="center" w:pos="284"/>
              </w:tabs>
              <w:suppressAutoHyphens/>
              <w:overflowPunct w:val="0"/>
              <w:autoSpaceDE w:val="0"/>
              <w:autoSpaceDN w:val="0"/>
              <w:adjustRightInd w:val="0"/>
              <w:textAlignment w:val="baseline"/>
            </w:pPr>
          </w:p>
        </w:tc>
      </w:tr>
      <w:tr w:rsidRPr="00D927AD" w:rsidR="00F6465A" w:rsidTr="00885CD5" w14:paraId="6A7B8849" w14:textId="77777777">
        <w:trPr>
          <w:trHeight w:val="306"/>
        </w:trPr>
        <w:tc>
          <w:tcPr>
            <w:tcW w:w="1203" w:type="pct"/>
            <w:vMerge w:val="restart"/>
          </w:tcPr>
          <w:p w:rsidRPr="00D927AD" w:rsidR="00F6465A" w:rsidP="00D927AD" w:rsidRDefault="00F6465A" w14:paraId="14DA43A0"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797" w:type="pct"/>
          </w:tcPr>
          <w:p w:rsidRPr="00D927AD" w:rsidR="00F6465A" w:rsidP="00D927AD" w:rsidRDefault="00F6465A" w14:paraId="14610EA5" w14:textId="77777777">
            <w:pPr>
              <w:tabs>
                <w:tab w:val="center" w:pos="284"/>
              </w:tabs>
              <w:suppressAutoHyphens/>
              <w:overflowPunct w:val="0"/>
              <w:autoSpaceDE w:val="0"/>
              <w:autoSpaceDN w:val="0"/>
              <w:adjustRightInd w:val="0"/>
              <w:textAlignment w:val="baseline"/>
            </w:pPr>
            <w:r w:rsidRPr="00D927AD">
              <w:t>Opinia z inicjatywy własnej</w:t>
            </w:r>
          </w:p>
        </w:tc>
      </w:tr>
      <w:tr w:rsidRPr="00D927AD" w:rsidR="00F6465A" w:rsidTr="00885CD5" w14:paraId="14D3C1DF" w14:textId="77777777">
        <w:trPr>
          <w:trHeight w:val="306"/>
        </w:trPr>
        <w:tc>
          <w:tcPr>
            <w:tcW w:w="1203" w:type="pct"/>
            <w:vMerge/>
          </w:tcPr>
          <w:p w:rsidRPr="00D927AD" w:rsidR="00F6465A" w:rsidP="00D927AD" w:rsidRDefault="00F6465A" w14:paraId="20284924" w14:textId="77777777">
            <w:pPr>
              <w:tabs>
                <w:tab w:val="center" w:pos="284"/>
              </w:tabs>
              <w:suppressAutoHyphens/>
              <w:overflowPunct w:val="0"/>
              <w:autoSpaceDE w:val="0"/>
              <w:autoSpaceDN w:val="0"/>
              <w:adjustRightInd w:val="0"/>
              <w:textAlignment w:val="baseline"/>
              <w:rPr>
                <w:b/>
              </w:rPr>
            </w:pPr>
          </w:p>
        </w:tc>
        <w:tc>
          <w:tcPr>
            <w:tcW w:w="3797" w:type="pct"/>
          </w:tcPr>
          <w:p w:rsidRPr="00D927AD" w:rsidR="00F6465A" w:rsidP="00D927AD" w:rsidRDefault="00F6465A" w14:paraId="448A9DC7" w14:textId="77777777">
            <w:pPr>
              <w:tabs>
                <w:tab w:val="center" w:pos="284"/>
              </w:tabs>
              <w:suppressAutoHyphens/>
              <w:overflowPunct w:val="0"/>
              <w:autoSpaceDE w:val="0"/>
              <w:autoSpaceDN w:val="0"/>
              <w:adjustRightInd w:val="0"/>
              <w:textAlignment w:val="baseline"/>
            </w:pPr>
            <w:r w:rsidRPr="00D927AD">
              <w:t>EESC-2024-02187-00-00-AC</w:t>
            </w:r>
          </w:p>
        </w:tc>
      </w:tr>
    </w:tbl>
    <w:p w:rsidR="006A0302" w:rsidP="002A4ECA" w:rsidRDefault="006A0302" w14:paraId="4E6572BE" w14:textId="77777777">
      <w:pPr>
        <w:tabs>
          <w:tab w:val="center" w:pos="284"/>
        </w:tabs>
        <w:suppressAutoHyphens/>
        <w:overflowPunct w:val="0"/>
        <w:autoSpaceDE w:val="0"/>
        <w:autoSpaceDN w:val="0"/>
        <w:adjustRightInd w:val="0"/>
        <w:ind w:left="266" w:hanging="266"/>
        <w:textAlignment w:val="baseline"/>
        <w:rPr>
          <w:b/>
        </w:rPr>
      </w:pPr>
    </w:p>
    <w:p w:rsidRPr="00D927AD" w:rsidR="00F6465A" w:rsidP="002A4ECA" w:rsidRDefault="00F6465A" w14:paraId="1B1AE230" w14:textId="06A3A108">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F6465A" w:rsidP="002A4ECA" w:rsidRDefault="00F6465A" w14:paraId="71640B93" w14:textId="77777777">
      <w:pPr>
        <w:tabs>
          <w:tab w:val="center" w:pos="284"/>
        </w:tabs>
        <w:suppressAutoHyphens/>
        <w:overflowPunct w:val="0"/>
        <w:autoSpaceDE w:val="0"/>
        <w:autoSpaceDN w:val="0"/>
        <w:adjustRightInd w:val="0"/>
        <w:ind w:left="266" w:hanging="266"/>
        <w:textAlignment w:val="baseline"/>
        <w:rPr>
          <w:b/>
        </w:rPr>
      </w:pPr>
    </w:p>
    <w:p w:rsidRPr="00D927AD" w:rsidR="00F6465A" w:rsidP="002A4ECA" w:rsidRDefault="00F6465A" w14:paraId="261CF2D3" w14:textId="77777777">
      <w:pPr>
        <w:suppressAutoHyphens/>
        <w:overflowPunct w:val="0"/>
        <w:autoSpaceDE w:val="0"/>
        <w:autoSpaceDN w:val="0"/>
        <w:adjustRightInd w:val="0"/>
        <w:textAlignment w:val="baseline"/>
        <w:rPr>
          <w:bCs/>
          <w:iCs/>
        </w:rPr>
      </w:pPr>
      <w:r w:rsidRPr="00D927AD">
        <w:t>EKES:</w:t>
      </w:r>
    </w:p>
    <w:p w:rsidRPr="00D927AD" w:rsidR="00F6465A" w:rsidP="002A4ECA" w:rsidRDefault="00F6465A" w14:paraId="3F9C5C33" w14:textId="77777777">
      <w:pPr>
        <w:suppressAutoHyphens/>
        <w:overflowPunct w:val="0"/>
        <w:autoSpaceDE w:val="0"/>
        <w:autoSpaceDN w:val="0"/>
        <w:adjustRightInd w:val="0"/>
        <w:textAlignment w:val="baseline"/>
        <w:rPr>
          <w:bCs/>
          <w:iCs/>
        </w:rPr>
      </w:pPr>
    </w:p>
    <w:p w:rsidRPr="00D927AD" w:rsidR="00F6465A" w:rsidP="00053932" w:rsidRDefault="00F6465A" w14:paraId="6C89D84E" w14:textId="77777777">
      <w:pPr>
        <w:numPr>
          <w:ilvl w:val="0"/>
          <w:numId w:val="24"/>
        </w:numPr>
        <w:suppressAutoHyphens/>
        <w:overflowPunct w:val="0"/>
        <w:autoSpaceDE w:val="0"/>
        <w:autoSpaceDN w:val="0"/>
        <w:adjustRightInd w:val="0"/>
        <w:ind w:left="567" w:hanging="567"/>
        <w:textAlignment w:val="baseline"/>
        <w:rPr>
          <w:bCs/>
          <w:iCs/>
        </w:rPr>
      </w:pPr>
      <w:r w:rsidRPr="00D927AD">
        <w:t>Jest zdania, że rozszerzenie UE jest udanym przedsięwzięciem i z zadowoleniem przyjmuje bieżącą dynamikę wynikającą z przyjętej przez Radę Deklaracji z Granady. Nie tylko państwa kandydujące muszą się przygotować, ale również UE musi wprowadzić niezbędne zmiany regulacyjne przed przystąpieniem nowych państw.</w:t>
      </w:r>
    </w:p>
    <w:p w:rsidRPr="00D927AD" w:rsidR="00F6465A" w:rsidP="00053932" w:rsidRDefault="00F6465A" w14:paraId="7F3C28FC" w14:textId="34345137">
      <w:pPr>
        <w:numPr>
          <w:ilvl w:val="0"/>
          <w:numId w:val="24"/>
        </w:numPr>
        <w:suppressAutoHyphens/>
        <w:overflowPunct w:val="0"/>
        <w:autoSpaceDE w:val="0"/>
        <w:autoSpaceDN w:val="0"/>
        <w:adjustRightInd w:val="0"/>
        <w:ind w:left="567" w:hanging="567"/>
        <w:textAlignment w:val="baseline"/>
        <w:rPr>
          <w:bCs/>
          <w:iCs/>
        </w:rPr>
      </w:pPr>
      <w:r w:rsidRPr="00D927AD">
        <w:t>Ubolewa, że obecna fragmentacja europejskiego rynku finansowego prowadzi do odpływu kapitału, stanowi poważne zagrożenie dla europejskiej konkurencyjności globalnej oraz jest jedną z głównych przeszkód w przyszłym procesie finansowania rozszerzenia. Kraje kandydujące mają znaczny potencjał w zakresie inwestycji, możliwości gospodarczych i</w:t>
      </w:r>
      <w:r w:rsidR="00F523AB">
        <w:t> </w:t>
      </w:r>
      <w:r w:rsidRPr="00D927AD">
        <w:t>tworzenia miejsc pracy. Proponowana „unia oszczędności i inwestycji” zmobilizowałaby kapitał prywatny, wzmocniła konkurencyjność Europy oraz pobudziła wzrost gospodarczy i</w:t>
      </w:r>
      <w:r w:rsidR="00F523AB">
        <w:t> </w:t>
      </w:r>
      <w:r w:rsidRPr="00D927AD">
        <w:t>zwiększyła zdolność absorpcyjną. Rozszerzenie oznacza również większy dostęp do surowców krytycznych, a tym samym bardziej odporną i suwerenną Europę.</w:t>
      </w:r>
    </w:p>
    <w:p w:rsidRPr="00D927AD" w:rsidR="00F6465A" w:rsidP="00053932" w:rsidRDefault="00F6465A" w14:paraId="41FD471B" w14:textId="54435AAB">
      <w:pPr>
        <w:numPr>
          <w:ilvl w:val="0"/>
          <w:numId w:val="24"/>
        </w:numPr>
        <w:suppressAutoHyphens/>
        <w:overflowPunct w:val="0"/>
        <w:autoSpaceDE w:val="0"/>
        <w:autoSpaceDN w:val="0"/>
        <w:adjustRightInd w:val="0"/>
        <w:ind w:left="567" w:hanging="567"/>
        <w:textAlignment w:val="baseline"/>
        <w:rPr>
          <w:bCs/>
          <w:iCs/>
        </w:rPr>
      </w:pPr>
      <w:r w:rsidRPr="00D927AD">
        <w:t>Zauważa, że poprzednie rozszerzenie stworzyło dynamikę zwycięzców i przegranych ze względu na nierównowagę możliwości gospodarczych. Wzywa Komisję Europejską i kraje kandydujące do uwzględnienia i kontrolowania skutków rozszerzenia, aby uniknąć powtórzenia tej samej dynamiki, oraz do zwrócenia szczególnej uwagi na MŚP, zarówno w UE, jak i</w:t>
      </w:r>
      <w:r w:rsidR="00F523AB">
        <w:t> </w:t>
      </w:r>
      <w:r w:rsidRPr="00D927AD">
        <w:t>w</w:t>
      </w:r>
      <w:r w:rsidR="00F523AB">
        <w:t> </w:t>
      </w:r>
      <w:r w:rsidRPr="00D927AD">
        <w:t xml:space="preserve">krajach kandydujących, w celu odpowiedniego rozłożenia korzyści. </w:t>
      </w:r>
    </w:p>
    <w:p w:rsidRPr="00D927AD" w:rsidR="00F6465A" w:rsidP="00053932" w:rsidRDefault="00F6465A" w14:paraId="2C9D9E84" w14:textId="6CB16A14">
      <w:pPr>
        <w:numPr>
          <w:ilvl w:val="0"/>
          <w:numId w:val="24"/>
        </w:numPr>
        <w:suppressAutoHyphens/>
        <w:overflowPunct w:val="0"/>
        <w:autoSpaceDE w:val="0"/>
        <w:autoSpaceDN w:val="0"/>
        <w:adjustRightInd w:val="0"/>
        <w:ind w:left="567" w:hanging="567"/>
        <w:textAlignment w:val="baseline"/>
        <w:rPr>
          <w:bCs/>
          <w:iCs/>
        </w:rPr>
      </w:pPr>
      <w:r w:rsidRPr="00D927AD">
        <w:t>Apeluje o inkluzywny proces konsultacji, którego celem będzie należyte zrekompensowanie potencjalnych kosztów społecznych, ponieważ w procesie rozszerzenia nie chodzi wyłącznie o</w:t>
      </w:r>
      <w:r w:rsidR="00F523AB">
        <w:t> </w:t>
      </w:r>
      <w:r w:rsidRPr="00D927AD">
        <w:t>dostosowanie polityk.</w:t>
      </w:r>
    </w:p>
    <w:p w:rsidRPr="00D927AD" w:rsidR="00F6465A" w:rsidP="00EA4C31" w:rsidRDefault="00F6465A" w14:paraId="35D70146" w14:textId="5D85ADC3">
      <w:pPr>
        <w:numPr>
          <w:ilvl w:val="0"/>
          <w:numId w:val="24"/>
        </w:numPr>
        <w:suppressAutoHyphens/>
        <w:overflowPunct w:val="0"/>
        <w:autoSpaceDE w:val="0"/>
        <w:autoSpaceDN w:val="0"/>
        <w:adjustRightInd w:val="0"/>
        <w:ind w:left="567" w:hanging="567"/>
        <w:textAlignment w:val="baseline"/>
        <w:rPr>
          <w:bCs/>
          <w:iCs/>
        </w:rPr>
      </w:pPr>
      <w:r w:rsidRPr="00D927AD">
        <w:t>Podkreśla, że UE potrzebuje szybkich i ukierunkowanych środków w celu usunięcia istotnych barier i uwolnienia pełnego potencjału sektorów finansowego, telekomunikacyjnego i</w:t>
      </w:r>
      <w:r w:rsidR="00F523AB">
        <w:t> </w:t>
      </w:r>
      <w:r w:rsidRPr="00D927AD">
        <w:t>energetycznego, a także zaleca dostosowanie się do unijnych ram monitorowania bezpośrednich inwestycji zagranicznych w krajach objętych procesem rozszerzenia.</w:t>
      </w:r>
    </w:p>
    <w:p w:rsidRPr="00D927AD" w:rsidR="00F6465A" w:rsidP="00EA4C31" w:rsidRDefault="00F6465A" w14:paraId="1458B3AC" w14:textId="77777777">
      <w:pPr>
        <w:numPr>
          <w:ilvl w:val="0"/>
          <w:numId w:val="24"/>
        </w:numPr>
        <w:suppressAutoHyphens/>
        <w:overflowPunct w:val="0"/>
        <w:autoSpaceDE w:val="0"/>
        <w:autoSpaceDN w:val="0"/>
        <w:adjustRightInd w:val="0"/>
        <w:ind w:left="567" w:hanging="567"/>
        <w:textAlignment w:val="baseline"/>
      </w:pPr>
      <w:r w:rsidRPr="00D927AD">
        <w:t>Uważa, że rozszerzenie powinno znaleźć się w centrum dyskusji dotyczących kolejnych wieloletnich ram finansowych (WRF).</w:t>
      </w:r>
    </w:p>
    <w:p w:rsidRPr="00D927AD" w:rsidR="00F6465A" w:rsidP="00EA4C31" w:rsidRDefault="00F6465A" w14:paraId="29F18DC6" w14:textId="77777777">
      <w:pPr>
        <w:numPr>
          <w:ilvl w:val="0"/>
          <w:numId w:val="24"/>
        </w:numPr>
        <w:suppressAutoHyphens/>
        <w:overflowPunct w:val="0"/>
        <w:autoSpaceDE w:val="0"/>
        <w:autoSpaceDN w:val="0"/>
        <w:adjustRightInd w:val="0"/>
        <w:ind w:left="567" w:hanging="567"/>
        <w:textAlignment w:val="baseline"/>
      </w:pPr>
      <w:r w:rsidRPr="00D927AD">
        <w:t>Sądzi, że w obliczu ostatnich wyjątkowych okoliczności geopolitycznych i coraz większych wyzwań, takich jak zmiana klimatu oraz transformacja energetyczna i ekologiczna, potrzebna jest nowa dynamika tego procesu.</w:t>
      </w:r>
    </w:p>
    <w:p w:rsidRPr="00D927AD" w:rsidR="00F6465A" w:rsidP="00EA4C31" w:rsidRDefault="00F6465A" w14:paraId="32D8B8ED" w14:textId="77777777">
      <w:pPr>
        <w:numPr>
          <w:ilvl w:val="0"/>
          <w:numId w:val="24"/>
        </w:numPr>
        <w:suppressAutoHyphens/>
        <w:overflowPunct w:val="0"/>
        <w:autoSpaceDE w:val="0"/>
        <w:autoSpaceDN w:val="0"/>
        <w:adjustRightInd w:val="0"/>
        <w:ind w:left="567" w:hanging="567"/>
        <w:textAlignment w:val="baseline"/>
      </w:pPr>
      <w:r w:rsidRPr="00D927AD">
        <w:lastRenderedPageBreak/>
        <w:t>Zaleca, by zaangażować społeczeństwo obywatelskie w proces rozszerzenia, i sądzi, że rozszerzenie powinno stanowić integralną część europejskich rozwiązań dla globalnych wyzwań.</w:t>
      </w:r>
    </w:p>
    <w:p w:rsidRPr="00D927AD" w:rsidR="00F6465A" w:rsidP="002A4ECA" w:rsidRDefault="00F6465A" w14:paraId="3F3B2753"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D927AD" w:rsidR="00F6465A" w:rsidTr="00863A8F" w14:paraId="0627B1C1" w14:textId="77777777">
        <w:tc>
          <w:tcPr>
            <w:tcW w:w="1556" w:type="pct"/>
          </w:tcPr>
          <w:p w:rsidRPr="00953FB7" w:rsidR="00F6465A" w:rsidP="002A4ECA" w:rsidRDefault="00F6465A" w14:paraId="5B608314"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444" w:type="pct"/>
          </w:tcPr>
          <w:p w:rsidRPr="00953FB7" w:rsidR="00F6465A" w:rsidP="002A4ECA" w:rsidRDefault="00F6465A" w14:paraId="20916DA2" w14:textId="5D42882D">
            <w:pPr>
              <w:suppressAutoHyphens/>
              <w:overflowPunct w:val="0"/>
              <w:autoSpaceDE w:val="0"/>
              <w:autoSpaceDN w:val="0"/>
              <w:adjustRightInd w:val="0"/>
              <w:textAlignment w:val="baseline"/>
              <w:rPr>
                <w:i/>
                <w:sz w:val="20"/>
                <w:szCs w:val="20"/>
              </w:rPr>
            </w:pPr>
            <w:r w:rsidRPr="00953FB7">
              <w:rPr>
                <w:i/>
                <w:sz w:val="20"/>
                <w:szCs w:val="20"/>
              </w:rPr>
              <w:t xml:space="preserve">Annalisa Tessarolo </w:t>
            </w:r>
          </w:p>
        </w:tc>
      </w:tr>
      <w:tr w:rsidRPr="00D927AD" w:rsidR="00F6465A" w:rsidTr="00863A8F" w14:paraId="794FEE90" w14:textId="77777777">
        <w:tc>
          <w:tcPr>
            <w:tcW w:w="1556" w:type="pct"/>
          </w:tcPr>
          <w:p w:rsidRPr="00953FB7" w:rsidR="00F6465A" w:rsidP="002A4ECA" w:rsidRDefault="00F6465A" w14:paraId="3BDADAAF"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F6465A" w:rsidP="002A4ECA" w:rsidRDefault="00F6465A" w14:paraId="56042D6F" w14:textId="77777777">
            <w:pPr>
              <w:suppressAutoHyphens/>
              <w:overflowPunct w:val="0"/>
              <w:autoSpaceDE w:val="0"/>
              <w:autoSpaceDN w:val="0"/>
              <w:adjustRightInd w:val="0"/>
              <w:textAlignment w:val="baseline"/>
              <w:rPr>
                <w:i/>
                <w:sz w:val="20"/>
                <w:szCs w:val="20"/>
              </w:rPr>
            </w:pPr>
            <w:r w:rsidRPr="00953FB7">
              <w:rPr>
                <w:i/>
                <w:sz w:val="20"/>
                <w:szCs w:val="20"/>
              </w:rPr>
              <w:t>+32 25469732</w:t>
            </w:r>
          </w:p>
        </w:tc>
      </w:tr>
      <w:tr w:rsidRPr="00D927AD" w:rsidR="00F6465A" w:rsidTr="00863A8F" w14:paraId="1AF44A08" w14:textId="77777777">
        <w:tc>
          <w:tcPr>
            <w:tcW w:w="1556" w:type="pct"/>
          </w:tcPr>
          <w:p w:rsidRPr="00953FB7" w:rsidR="00F6465A" w:rsidP="002A4ECA" w:rsidRDefault="00B2002E" w14:paraId="0A7FF217" w14:textId="7C9D76C2">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F6465A" w:rsidP="002A4ECA" w:rsidRDefault="000018D4" w14:paraId="697725DC" w14:textId="77777777">
            <w:pPr>
              <w:suppressAutoHyphens/>
              <w:overflowPunct w:val="0"/>
              <w:autoSpaceDE w:val="0"/>
              <w:autoSpaceDN w:val="0"/>
              <w:adjustRightInd w:val="0"/>
              <w:textAlignment w:val="baseline"/>
              <w:rPr>
                <w:i/>
                <w:sz w:val="20"/>
                <w:szCs w:val="20"/>
              </w:rPr>
            </w:pPr>
            <w:hyperlink w:history="1" r:id="rId36">
              <w:r w:rsidRPr="00953FB7" w:rsidR="00BD3E8A">
                <w:rPr>
                  <w:i/>
                  <w:color w:val="0000FF"/>
                  <w:sz w:val="20"/>
                  <w:szCs w:val="20"/>
                  <w:u w:val="single"/>
                </w:rPr>
                <w:t>Annalisa.Tessarolo@eesc.europa.eu</w:t>
              </w:r>
            </w:hyperlink>
            <w:r w:rsidRPr="00953FB7" w:rsidR="00BD3E8A">
              <w:rPr>
                <w:i/>
                <w:sz w:val="20"/>
                <w:szCs w:val="20"/>
              </w:rPr>
              <w:t xml:space="preserve"> </w:t>
            </w:r>
          </w:p>
        </w:tc>
      </w:tr>
    </w:tbl>
    <w:p w:rsidRPr="006A0302" w:rsidR="006A0302" w:rsidP="006A0302" w:rsidRDefault="006A0302" w14:paraId="33558360" w14:textId="77777777">
      <w:pPr>
        <w:suppressAutoHyphens/>
        <w:overflowPunct w:val="0"/>
        <w:autoSpaceDE w:val="0"/>
        <w:autoSpaceDN w:val="0"/>
        <w:adjustRightInd w:val="0"/>
        <w:textAlignment w:val="baseline"/>
      </w:pPr>
    </w:p>
    <w:p w:rsidRPr="00D05FFF" w:rsidR="001A6359" w:rsidP="002A4ECA" w:rsidRDefault="000018D4" w14:paraId="4B1A00B9" w14:textId="5E9C7586">
      <w:pPr>
        <w:numPr>
          <w:ilvl w:val="0"/>
          <w:numId w:val="6"/>
        </w:numPr>
        <w:suppressAutoHyphens/>
        <w:overflowPunct w:val="0"/>
        <w:autoSpaceDE w:val="0"/>
        <w:autoSpaceDN w:val="0"/>
        <w:adjustRightInd w:val="0"/>
        <w:ind w:left="709" w:hanging="709"/>
        <w:textAlignment w:val="baseline"/>
        <w:rPr>
          <w:b/>
          <w:bCs/>
          <w:i/>
          <w:iCs/>
          <w:sz w:val="28"/>
          <w:szCs w:val="28"/>
        </w:rPr>
      </w:pPr>
      <w:hyperlink w:history="1" r:id="rId37">
        <w:r w:rsidRPr="00D05FFF" w:rsidR="006766F1">
          <w:rPr>
            <w:b/>
            <w:i/>
            <w:color w:val="0000FF"/>
            <w:sz w:val="28"/>
            <w:szCs w:val="28"/>
            <w:u w:val="single"/>
          </w:rPr>
          <w:t>Koszt nieprzystąpienia do strefy Schengen dla jednolitego rynku – Bułgaria i Rumunia</w:t>
        </w:r>
      </w:hyperlink>
    </w:p>
    <w:p w:rsidRPr="00D927AD" w:rsidR="001A6359" w:rsidP="002A4ECA" w:rsidRDefault="001A6359" w14:paraId="3F9A8350"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436"/>
        <w:gridCol w:w="6853"/>
      </w:tblGrid>
      <w:tr w:rsidRPr="00D927AD" w:rsidR="001A6359" w:rsidTr="00CA0C57" w14:paraId="563F8401" w14:textId="77777777">
        <w:tc>
          <w:tcPr>
            <w:tcW w:w="1311" w:type="pct"/>
          </w:tcPr>
          <w:p w:rsidRPr="00D927AD" w:rsidR="001A6359" w:rsidP="00D927AD" w:rsidRDefault="001A6359" w14:paraId="60F30041" w14:textId="77777777">
            <w:pPr>
              <w:tabs>
                <w:tab w:val="center" w:pos="284"/>
              </w:tabs>
              <w:suppressAutoHyphens/>
              <w:overflowPunct w:val="0"/>
              <w:autoSpaceDE w:val="0"/>
              <w:autoSpaceDN w:val="0"/>
              <w:adjustRightInd w:val="0"/>
              <w:textAlignment w:val="baseline"/>
              <w:rPr>
                <w:b/>
              </w:rPr>
            </w:pPr>
            <w:r w:rsidRPr="00D927AD">
              <w:rPr>
                <w:b/>
              </w:rPr>
              <w:t>Sprawozdawczyni</w:t>
            </w:r>
          </w:p>
        </w:tc>
        <w:tc>
          <w:tcPr>
            <w:tcW w:w="3689" w:type="pct"/>
          </w:tcPr>
          <w:p w:rsidRPr="00D927AD" w:rsidR="001A6359" w:rsidP="00D927AD" w:rsidRDefault="001A6359" w14:paraId="655DB040" w14:textId="7E0E5BD9">
            <w:pPr>
              <w:tabs>
                <w:tab w:val="center" w:pos="284"/>
              </w:tabs>
              <w:suppressAutoHyphens/>
              <w:overflowPunct w:val="0"/>
              <w:autoSpaceDE w:val="0"/>
              <w:autoSpaceDN w:val="0"/>
              <w:adjustRightInd w:val="0"/>
              <w:textAlignment w:val="baseline"/>
            </w:pPr>
            <w:r w:rsidRPr="00D927AD">
              <w:t>Marija MINCZEWA (Grupa Pracodawców – BG)</w:t>
            </w:r>
          </w:p>
        </w:tc>
      </w:tr>
      <w:tr w:rsidRPr="00D927AD" w:rsidR="001A6359" w:rsidTr="00CA0C57" w14:paraId="779B83FA" w14:textId="77777777">
        <w:tc>
          <w:tcPr>
            <w:tcW w:w="5000" w:type="pct"/>
            <w:gridSpan w:val="2"/>
          </w:tcPr>
          <w:p w:rsidRPr="00D927AD" w:rsidR="001A6359" w:rsidP="00D927AD" w:rsidRDefault="001A6359" w14:paraId="5DB804C3" w14:textId="77777777">
            <w:pPr>
              <w:tabs>
                <w:tab w:val="center" w:pos="284"/>
              </w:tabs>
              <w:suppressAutoHyphens/>
              <w:overflowPunct w:val="0"/>
              <w:autoSpaceDE w:val="0"/>
              <w:autoSpaceDN w:val="0"/>
              <w:adjustRightInd w:val="0"/>
              <w:textAlignment w:val="baseline"/>
            </w:pPr>
          </w:p>
        </w:tc>
      </w:tr>
      <w:tr w:rsidRPr="00D927AD" w:rsidR="001A6359" w:rsidTr="00CA0C57" w14:paraId="442BCF66" w14:textId="77777777">
        <w:tc>
          <w:tcPr>
            <w:tcW w:w="1311" w:type="pct"/>
          </w:tcPr>
          <w:p w:rsidRPr="00D927AD" w:rsidR="001A6359" w:rsidP="00D927AD" w:rsidRDefault="001A6359" w14:paraId="2423178A"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689" w:type="pct"/>
          </w:tcPr>
          <w:p w:rsidRPr="00D927AD" w:rsidR="001A6359" w:rsidP="00D927AD" w:rsidRDefault="001A6359" w14:paraId="714ADD93" w14:textId="77777777">
            <w:pPr>
              <w:tabs>
                <w:tab w:val="center" w:pos="284"/>
              </w:tabs>
              <w:suppressAutoHyphens/>
              <w:overflowPunct w:val="0"/>
              <w:autoSpaceDE w:val="0"/>
              <w:autoSpaceDN w:val="0"/>
              <w:adjustRightInd w:val="0"/>
              <w:textAlignment w:val="baseline"/>
            </w:pPr>
            <w:r w:rsidRPr="00D927AD">
              <w:t>Opinia z inicjatywy własnej</w:t>
            </w:r>
          </w:p>
          <w:p w:rsidRPr="00D927AD" w:rsidR="001A6359" w:rsidP="00D927AD" w:rsidRDefault="001A6359" w14:paraId="60234570" w14:textId="07E68BF2">
            <w:pPr>
              <w:tabs>
                <w:tab w:val="center" w:pos="284"/>
              </w:tabs>
              <w:suppressAutoHyphens/>
              <w:overflowPunct w:val="0"/>
              <w:autoSpaceDE w:val="0"/>
              <w:autoSpaceDN w:val="0"/>
              <w:adjustRightInd w:val="0"/>
              <w:textAlignment w:val="baseline"/>
            </w:pPr>
            <w:r w:rsidRPr="00D927AD">
              <w:t>EESC-2024-01449-00-00-AC</w:t>
            </w:r>
          </w:p>
        </w:tc>
      </w:tr>
    </w:tbl>
    <w:p w:rsidRPr="00D927AD" w:rsidR="001A6359" w:rsidP="002A4ECA" w:rsidRDefault="001A6359" w14:paraId="5B56262D" w14:textId="77777777">
      <w:pPr>
        <w:tabs>
          <w:tab w:val="center" w:pos="284"/>
        </w:tabs>
        <w:suppressAutoHyphens/>
        <w:overflowPunct w:val="0"/>
        <w:autoSpaceDE w:val="0"/>
        <w:autoSpaceDN w:val="0"/>
        <w:adjustRightInd w:val="0"/>
        <w:ind w:left="266" w:hanging="266"/>
        <w:textAlignment w:val="baseline"/>
        <w:rPr>
          <w:b/>
        </w:rPr>
      </w:pPr>
    </w:p>
    <w:p w:rsidRPr="00D927AD" w:rsidR="001A6359" w:rsidP="002A4ECA" w:rsidRDefault="001A6359" w14:paraId="093F79E4"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1A6359" w:rsidP="002A4ECA" w:rsidRDefault="001A6359" w14:paraId="6333D7DF" w14:textId="77777777">
      <w:pPr>
        <w:tabs>
          <w:tab w:val="center" w:pos="284"/>
        </w:tabs>
        <w:suppressAutoHyphens/>
        <w:overflowPunct w:val="0"/>
        <w:autoSpaceDE w:val="0"/>
        <w:autoSpaceDN w:val="0"/>
        <w:adjustRightInd w:val="0"/>
        <w:ind w:left="266" w:hanging="266"/>
        <w:textAlignment w:val="baseline"/>
        <w:rPr>
          <w:b/>
        </w:rPr>
      </w:pPr>
    </w:p>
    <w:p w:rsidRPr="00D927AD" w:rsidR="001A6359" w:rsidP="002A4ECA" w:rsidRDefault="001A6359" w14:paraId="56ED811E" w14:textId="77777777">
      <w:pPr>
        <w:suppressAutoHyphens/>
        <w:overflowPunct w:val="0"/>
        <w:autoSpaceDE w:val="0"/>
        <w:autoSpaceDN w:val="0"/>
        <w:adjustRightInd w:val="0"/>
        <w:textAlignment w:val="baseline"/>
        <w:rPr>
          <w:bCs/>
          <w:iCs/>
        </w:rPr>
      </w:pPr>
      <w:r w:rsidRPr="00D927AD">
        <w:t>EKES:</w:t>
      </w:r>
    </w:p>
    <w:p w:rsidRPr="00D927AD" w:rsidR="001A6359" w:rsidP="002A4ECA" w:rsidRDefault="001A6359" w14:paraId="707F4672" w14:textId="77777777">
      <w:pPr>
        <w:suppressAutoHyphens/>
        <w:overflowPunct w:val="0"/>
        <w:autoSpaceDE w:val="0"/>
        <w:autoSpaceDN w:val="0"/>
        <w:adjustRightInd w:val="0"/>
        <w:textAlignment w:val="baseline"/>
        <w:rPr>
          <w:bCs/>
          <w:iCs/>
        </w:rPr>
      </w:pPr>
    </w:p>
    <w:p w:rsidRPr="00D927AD" w:rsidR="001A6359" w:rsidP="00EA4C31" w:rsidRDefault="001A6359" w14:paraId="5DBE687E" w14:textId="6D5535D1">
      <w:pPr>
        <w:numPr>
          <w:ilvl w:val="0"/>
          <w:numId w:val="26"/>
        </w:numPr>
        <w:suppressAutoHyphens/>
        <w:overflowPunct w:val="0"/>
        <w:autoSpaceDE w:val="0"/>
        <w:autoSpaceDN w:val="0"/>
        <w:adjustRightInd w:val="0"/>
        <w:ind w:left="567" w:hanging="567"/>
        <w:textAlignment w:val="baseline"/>
        <w:rPr>
          <w:bCs/>
          <w:iCs/>
        </w:rPr>
      </w:pPr>
      <w:r w:rsidRPr="00D927AD">
        <w:t>Wzywa Radę do wyznaczenia daty zniesienia kontroli na granicach lądowych między Bułgarią i</w:t>
      </w:r>
      <w:r w:rsidR="00F523AB">
        <w:t> </w:t>
      </w:r>
      <w:r w:rsidRPr="00D927AD">
        <w:t>Rumunią a pozostałymi państwami członkowskimi strefy Schengen już w 2024 r. Wzywa wszystkie zainteresowane strony do współpracy na rzecz osiągnięcia tego celu, tak aby korzyści płynące z członkostwa w strefie Schengen zostały w równym stopniu rozszerzone na wszystkich obywateli UE.</w:t>
      </w:r>
    </w:p>
    <w:p w:rsidRPr="00D927AD" w:rsidR="001A6359" w:rsidP="00EA4C31" w:rsidRDefault="001A6359" w14:paraId="6CBB84F5" w14:textId="77777777">
      <w:pPr>
        <w:numPr>
          <w:ilvl w:val="0"/>
          <w:numId w:val="26"/>
        </w:numPr>
        <w:suppressAutoHyphens/>
        <w:overflowPunct w:val="0"/>
        <w:autoSpaceDE w:val="0"/>
        <w:autoSpaceDN w:val="0"/>
        <w:adjustRightInd w:val="0"/>
        <w:ind w:left="567" w:hanging="567"/>
        <w:textAlignment w:val="baseline"/>
        <w:rPr>
          <w:bCs/>
          <w:iCs/>
        </w:rPr>
      </w:pPr>
      <w:r w:rsidRPr="00D927AD">
        <w:t>Podkreśla, że układ z Schengen ma zasadnicze znaczenie dla swobodnego przepływu osób, towarów, usług i kapitału w UE oraz że konkurencyjność UE stała się pilnym priorytetem politycznym, co podkreślono w ostatnich sprawozdaniach Enrica Letty i Maria Draghiego.</w:t>
      </w:r>
    </w:p>
    <w:p w:rsidRPr="00D927AD" w:rsidR="001A6359" w:rsidP="00053932" w:rsidRDefault="001A6359" w14:paraId="70E8AD60" w14:textId="47941087">
      <w:pPr>
        <w:numPr>
          <w:ilvl w:val="0"/>
          <w:numId w:val="26"/>
        </w:numPr>
        <w:suppressAutoHyphens/>
        <w:overflowPunct w:val="0"/>
        <w:autoSpaceDE w:val="0"/>
        <w:autoSpaceDN w:val="0"/>
        <w:adjustRightInd w:val="0"/>
        <w:ind w:left="567" w:hanging="567"/>
        <w:textAlignment w:val="baseline"/>
        <w:rPr>
          <w:bCs/>
          <w:iCs/>
        </w:rPr>
      </w:pPr>
      <w:r w:rsidRPr="00D927AD">
        <w:t>Stwierdza, że pomimo znaczących osiągnięć europejski jednolity rynek nadal jest projektem w</w:t>
      </w:r>
      <w:r w:rsidR="00F523AB">
        <w:t> </w:t>
      </w:r>
      <w:r w:rsidRPr="00D927AD">
        <w:t>trakcie realizacji. Wszelkie ograniczenia swobody przepływu w jego ramach mają negatywny wpływ na konkurencyjność i wzrost gospodarczy UE, utrudniając przewidzianą w Traktatach pełną realizację społecznej gospodarki rynkowej.</w:t>
      </w:r>
    </w:p>
    <w:p w:rsidRPr="00D927AD" w:rsidR="001A6359" w:rsidP="00EA4C31" w:rsidRDefault="001A6359" w14:paraId="29503E2D" w14:textId="77777777">
      <w:pPr>
        <w:numPr>
          <w:ilvl w:val="0"/>
          <w:numId w:val="26"/>
        </w:numPr>
        <w:suppressAutoHyphens/>
        <w:overflowPunct w:val="0"/>
        <w:autoSpaceDE w:val="0"/>
        <w:autoSpaceDN w:val="0"/>
        <w:adjustRightInd w:val="0"/>
        <w:ind w:left="567" w:hanging="567"/>
        <w:textAlignment w:val="baseline"/>
        <w:rPr>
          <w:bCs/>
          <w:iCs/>
        </w:rPr>
      </w:pPr>
      <w:r w:rsidRPr="00D927AD">
        <w:t>Uważa, że Komisja Europejska powinna regularnie przekazywać wiarygodne dane na temat skutków gospodarczych i społecznych bezpośrednio związanych z wprowadzeniem kontroli granicznych w strefie Schengen, także w odniesieniu do konkurencyjności.</w:t>
      </w:r>
    </w:p>
    <w:p w:rsidRPr="00D927AD" w:rsidR="001A6359" w:rsidP="00EA4C31" w:rsidRDefault="001A6359" w14:paraId="066E1965" w14:textId="0EF50F39">
      <w:pPr>
        <w:numPr>
          <w:ilvl w:val="0"/>
          <w:numId w:val="26"/>
        </w:numPr>
        <w:suppressAutoHyphens/>
        <w:overflowPunct w:val="0"/>
        <w:autoSpaceDE w:val="0"/>
        <w:autoSpaceDN w:val="0"/>
        <w:adjustRightInd w:val="0"/>
        <w:ind w:left="567" w:hanging="567"/>
        <w:textAlignment w:val="baseline"/>
        <w:rPr>
          <w:bCs/>
          <w:iCs/>
        </w:rPr>
      </w:pPr>
      <w:r w:rsidRPr="00D927AD">
        <w:t>Zwraca uwagę, że z różnych szacunków wynika, iż przedsiębiorstwa prowadzące działalność w</w:t>
      </w:r>
      <w:r w:rsidR="00F523AB">
        <w:t> </w:t>
      </w:r>
      <w:r w:rsidRPr="00D927AD">
        <w:t>Bułgarii i Rumunii płacą miliardy euro rocznie w wyniku zwiększonych kosztów i opóźnień. Wszystkie te koszty bezpośrednie są nieuchronnie przenoszone na konsumentów i mają wpływ na zdrowie fizyczne i psychiczne pracowników.</w:t>
      </w:r>
    </w:p>
    <w:p w:rsidRPr="00D927AD" w:rsidR="001A6359" w:rsidP="00EA4C31" w:rsidRDefault="001A6359" w14:paraId="12C93790" w14:textId="5AB70D19">
      <w:pPr>
        <w:numPr>
          <w:ilvl w:val="0"/>
          <w:numId w:val="26"/>
        </w:numPr>
        <w:suppressAutoHyphens/>
        <w:overflowPunct w:val="0"/>
        <w:autoSpaceDE w:val="0"/>
        <w:autoSpaceDN w:val="0"/>
        <w:adjustRightInd w:val="0"/>
        <w:ind w:left="567" w:hanging="567"/>
        <w:textAlignment w:val="baseline"/>
        <w:rPr>
          <w:bCs/>
          <w:iCs/>
        </w:rPr>
      </w:pPr>
      <w:r w:rsidRPr="00D927AD">
        <w:t>Podkreśla, że kontrole na granicach lądowych mają wyraźny wpływ na środowisko ze względu na emisje CO</w:t>
      </w:r>
      <w:r w:rsidRPr="00D927AD">
        <w:rPr>
          <w:vertAlign w:val="subscript"/>
        </w:rPr>
        <w:t>2</w:t>
      </w:r>
      <w:r w:rsidRPr="00D927AD">
        <w:t xml:space="preserve"> z pojazdów oczekujących na przekroczenie granicy. Utrudniają one turystykę i</w:t>
      </w:r>
      <w:r w:rsidR="00F523AB">
        <w:t> </w:t>
      </w:r>
      <w:r w:rsidRPr="00D927AD">
        <w:t>swobodny przepływ pracowników. Niepewność i nieefektywność związana z kontrolami na granicach lądowych zniechęcają do bezpośrednich inwestycji zagranicznych i szkodzą klimatowi inwestycyjnemu.</w:t>
      </w:r>
    </w:p>
    <w:p w:rsidRPr="00D927AD" w:rsidR="001A6359" w:rsidP="00EA4C31" w:rsidRDefault="001A6359" w14:paraId="642A6C45" w14:textId="77777777">
      <w:pPr>
        <w:numPr>
          <w:ilvl w:val="0"/>
          <w:numId w:val="26"/>
        </w:numPr>
        <w:suppressAutoHyphens/>
        <w:overflowPunct w:val="0"/>
        <w:autoSpaceDE w:val="0"/>
        <w:autoSpaceDN w:val="0"/>
        <w:adjustRightInd w:val="0"/>
        <w:ind w:left="567" w:hanging="567"/>
        <w:textAlignment w:val="baseline"/>
        <w:rPr>
          <w:bCs/>
          <w:iCs/>
        </w:rPr>
      </w:pPr>
      <w:r w:rsidRPr="00D927AD">
        <w:lastRenderedPageBreak/>
        <w:t>Podkreśla, że brak członkostwa Bułgarii i Rumunii w strefie Schengen ma swoją cenę polityczną. Przystąpienie do strefy Schengen nie powinno być wykorzystywane jako forma pozaformalnej warunkowości po przystąpieniu do UE. Takie podejście powoduje brak zaufania do instytucji europejskich i wzmaga nastroje eurosceptyczne.</w:t>
      </w:r>
    </w:p>
    <w:p w:rsidRPr="00D927AD" w:rsidR="001A6359" w:rsidP="002A4ECA" w:rsidRDefault="001A6359" w14:paraId="4A886D6E"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D927AD" w:rsidR="001A6359" w:rsidTr="00863A8F" w14:paraId="1A3ACD8E" w14:textId="77777777">
        <w:tc>
          <w:tcPr>
            <w:tcW w:w="1418" w:type="dxa"/>
          </w:tcPr>
          <w:p w:rsidRPr="00953FB7" w:rsidR="001A6359" w:rsidP="002A4ECA" w:rsidRDefault="001A6359" w14:paraId="6EDAF10C"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5670" w:type="dxa"/>
          </w:tcPr>
          <w:p w:rsidRPr="00953FB7" w:rsidR="001A6359" w:rsidP="002A4ECA" w:rsidRDefault="001A6359" w14:paraId="605E3C43" w14:textId="77777777">
            <w:pPr>
              <w:suppressAutoHyphens/>
              <w:overflowPunct w:val="0"/>
              <w:autoSpaceDE w:val="0"/>
              <w:autoSpaceDN w:val="0"/>
              <w:adjustRightInd w:val="0"/>
              <w:textAlignment w:val="baseline"/>
              <w:rPr>
                <w:i/>
                <w:sz w:val="20"/>
                <w:szCs w:val="20"/>
              </w:rPr>
            </w:pPr>
            <w:r w:rsidRPr="00953FB7">
              <w:rPr>
                <w:i/>
                <w:sz w:val="20"/>
                <w:szCs w:val="20"/>
              </w:rPr>
              <w:t>Annalisa Tessarolo</w:t>
            </w:r>
          </w:p>
        </w:tc>
      </w:tr>
      <w:tr w:rsidRPr="00D927AD" w:rsidR="001A6359" w:rsidTr="00863A8F" w14:paraId="1DBB6BFC" w14:textId="77777777">
        <w:tc>
          <w:tcPr>
            <w:tcW w:w="1418" w:type="dxa"/>
          </w:tcPr>
          <w:p w:rsidRPr="00953FB7" w:rsidR="001A6359" w:rsidP="002A4ECA" w:rsidRDefault="001A6359" w14:paraId="5CEC73B0"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1A6359" w:rsidP="002A4ECA" w:rsidRDefault="001A6359" w14:paraId="761EFC21" w14:textId="77777777">
            <w:pPr>
              <w:suppressAutoHyphens/>
              <w:overflowPunct w:val="0"/>
              <w:autoSpaceDE w:val="0"/>
              <w:autoSpaceDN w:val="0"/>
              <w:adjustRightInd w:val="0"/>
              <w:textAlignment w:val="baseline"/>
              <w:rPr>
                <w:i/>
                <w:sz w:val="20"/>
                <w:szCs w:val="20"/>
              </w:rPr>
            </w:pPr>
            <w:r w:rsidRPr="00953FB7">
              <w:rPr>
                <w:i/>
                <w:sz w:val="20"/>
                <w:szCs w:val="20"/>
              </w:rPr>
              <w:t>+32 25469732</w:t>
            </w:r>
          </w:p>
        </w:tc>
      </w:tr>
      <w:tr w:rsidRPr="00D927AD" w:rsidR="001A6359" w:rsidTr="00863A8F" w14:paraId="021F9D0A" w14:textId="77777777">
        <w:tc>
          <w:tcPr>
            <w:tcW w:w="1418" w:type="dxa"/>
          </w:tcPr>
          <w:p w:rsidRPr="00953FB7" w:rsidR="001A6359" w:rsidP="002A4ECA" w:rsidRDefault="00063699" w14:paraId="3A2A6EE6" w14:textId="1AD4BBC5">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1A6359" w:rsidP="002A4ECA" w:rsidRDefault="000018D4" w14:paraId="125FD94A" w14:textId="55728DC2">
            <w:pPr>
              <w:suppressAutoHyphens/>
              <w:overflowPunct w:val="0"/>
              <w:autoSpaceDE w:val="0"/>
              <w:autoSpaceDN w:val="0"/>
              <w:adjustRightInd w:val="0"/>
              <w:textAlignment w:val="baseline"/>
              <w:rPr>
                <w:i/>
                <w:sz w:val="20"/>
                <w:szCs w:val="20"/>
              </w:rPr>
            </w:pPr>
            <w:hyperlink w:history="1" r:id="rId38">
              <w:r w:rsidRPr="00953FB7" w:rsidR="00BD3E8A">
                <w:rPr>
                  <w:i/>
                  <w:color w:val="0000FF"/>
                  <w:sz w:val="20"/>
                  <w:szCs w:val="20"/>
                  <w:u w:val="single"/>
                </w:rPr>
                <w:t>Annalisa.Tessarolo@eesc.europa.eu</w:t>
              </w:r>
            </w:hyperlink>
          </w:p>
        </w:tc>
      </w:tr>
    </w:tbl>
    <w:p w:rsidRPr="00D927AD" w:rsidR="003E4C29" w:rsidP="002A4ECA" w:rsidRDefault="003E4C29" w14:paraId="39B04A94" w14:textId="77777777">
      <w:pPr>
        <w:suppressAutoHyphens/>
        <w:jc w:val="left"/>
      </w:pPr>
      <w:r w:rsidRPr="00D927AD">
        <w:br w:type="page"/>
      </w:r>
    </w:p>
    <w:p w:rsidRPr="00D927AD" w:rsidR="004D7AC0" w:rsidP="002A4ECA" w:rsidRDefault="004D7AC0" w14:paraId="4982DE1F" w14:textId="77777777">
      <w:pPr>
        <w:pStyle w:val="Heading1"/>
        <w:suppressAutoHyphens/>
        <w:rPr>
          <w:b/>
        </w:rPr>
      </w:pPr>
      <w:bookmarkStart w:name="_Toc70322234" w:id="9"/>
      <w:bookmarkStart w:name="_Toc75527084" w:id="10"/>
      <w:bookmarkStart w:name="_Toc184983368" w:id="11"/>
      <w:r w:rsidRPr="00D927AD">
        <w:rPr>
          <w:b/>
        </w:rPr>
        <w:lastRenderedPageBreak/>
        <w:t>ROLNICTWO, ROZWÓJ WSI I ŚRODOWISKO NATURALNE</w:t>
      </w:r>
      <w:bookmarkEnd w:id="9"/>
      <w:bookmarkEnd w:id="10"/>
      <w:bookmarkEnd w:id="11"/>
    </w:p>
    <w:p w:rsidRPr="00D927AD" w:rsidR="00F03EB0" w:rsidP="002A4ECA" w:rsidRDefault="00F03EB0" w14:paraId="76EDAB9B" w14:textId="6E6576A7">
      <w:pPr>
        <w:suppressAutoHyphens/>
        <w:jc w:val="left"/>
      </w:pPr>
    </w:p>
    <w:p w:rsidRPr="00D05FFF" w:rsidR="002A13FC" w:rsidP="00D05FFF" w:rsidRDefault="000018D4" w14:paraId="3F90E886" w14:textId="6DE884A7">
      <w:pPr>
        <w:numPr>
          <w:ilvl w:val="0"/>
          <w:numId w:val="6"/>
        </w:numPr>
        <w:suppressAutoHyphens/>
        <w:overflowPunct w:val="0"/>
        <w:autoSpaceDE w:val="0"/>
        <w:autoSpaceDN w:val="0"/>
        <w:adjustRightInd w:val="0"/>
        <w:ind w:hanging="567"/>
        <w:textAlignment w:val="baseline"/>
        <w:rPr>
          <w:b/>
          <w:color w:val="0000FF"/>
          <w:sz w:val="28"/>
          <w:szCs w:val="28"/>
          <w:u w:val="single"/>
        </w:rPr>
      </w:pPr>
      <w:hyperlink w:history="1" r:id="rId39">
        <w:r w:rsidRPr="00D05FFF" w:rsidR="00BD3E8A">
          <w:rPr>
            <w:b/>
            <w:i/>
            <w:color w:val="0000FF"/>
            <w:sz w:val="28"/>
            <w:szCs w:val="28"/>
            <w:u w:val="single"/>
          </w:rPr>
          <w:t>Zmiana: leśny materiał rozmnożeniowy</w:t>
        </w:r>
      </w:hyperlink>
      <w:r w:rsidRPr="00D05FFF" w:rsidR="00BD3E8A">
        <w:rPr>
          <w:b/>
          <w:i/>
          <w:color w:val="0000FF"/>
          <w:sz w:val="28"/>
          <w:szCs w:val="28"/>
          <w:u w:val="single"/>
        </w:rPr>
        <w:t>: zmiana w odniesieniu do leśnego materiału rozmnożeniowego kategorii „przetestowany”, jego etykietowania oraz aktualizacji nazw organów odpowiedzialnych za zatwierdzanie i kontrolę produkcji</w:t>
      </w:r>
    </w:p>
    <w:p w:rsidRPr="00D927AD" w:rsidR="002A13FC" w:rsidP="002A4ECA" w:rsidRDefault="002A13FC" w14:paraId="353526EF"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220"/>
        <w:gridCol w:w="7069"/>
      </w:tblGrid>
      <w:tr w:rsidRPr="00D927AD" w:rsidR="002A13FC" w:rsidTr="00CA0C57" w14:paraId="706D0A05" w14:textId="77777777">
        <w:tc>
          <w:tcPr>
            <w:tcW w:w="1195" w:type="pct"/>
            <w:vMerge w:val="restart"/>
          </w:tcPr>
          <w:p w:rsidRPr="00D927AD" w:rsidR="002A13FC" w:rsidP="00D927AD" w:rsidRDefault="002A13FC" w14:paraId="532378E3" w14:textId="77777777">
            <w:pPr>
              <w:tabs>
                <w:tab w:val="center" w:pos="284"/>
              </w:tabs>
              <w:suppressAutoHyphens/>
              <w:overflowPunct w:val="0"/>
              <w:autoSpaceDE w:val="0"/>
              <w:autoSpaceDN w:val="0"/>
              <w:adjustRightInd w:val="0"/>
              <w:textAlignment w:val="baseline"/>
              <w:rPr>
                <w:b/>
              </w:rPr>
            </w:pPr>
            <w:r w:rsidRPr="00D927AD">
              <w:rPr>
                <w:b/>
              </w:rPr>
              <w:t>Dokument źródłowy</w:t>
            </w:r>
          </w:p>
        </w:tc>
        <w:tc>
          <w:tcPr>
            <w:tcW w:w="3805" w:type="pct"/>
          </w:tcPr>
          <w:p w:rsidRPr="00D927AD" w:rsidR="00CE31B7" w:rsidP="00D927AD" w:rsidRDefault="00CE31B7" w14:paraId="7B23CF57" w14:textId="68FE005D">
            <w:pPr>
              <w:tabs>
                <w:tab w:val="center" w:pos="284"/>
              </w:tabs>
              <w:suppressAutoHyphens/>
              <w:overflowPunct w:val="0"/>
              <w:autoSpaceDE w:val="0"/>
              <w:autoSpaceDN w:val="0"/>
              <w:adjustRightInd w:val="0"/>
              <w:textAlignment w:val="baseline"/>
            </w:pPr>
            <w:r w:rsidRPr="00D927AD">
              <w:t>Opinia kategorii C</w:t>
            </w:r>
          </w:p>
          <w:p w:rsidRPr="00D927AD" w:rsidR="002A13FC" w:rsidP="00D927AD" w:rsidRDefault="002A13FC" w14:paraId="12E1830B" w14:textId="6DC35F16">
            <w:pPr>
              <w:tabs>
                <w:tab w:val="center" w:pos="284"/>
              </w:tabs>
              <w:suppressAutoHyphens/>
              <w:overflowPunct w:val="0"/>
              <w:autoSpaceDE w:val="0"/>
              <w:autoSpaceDN w:val="0"/>
              <w:adjustRightInd w:val="0"/>
              <w:textAlignment w:val="baseline"/>
            </w:pPr>
            <w:r w:rsidRPr="00D927AD">
              <w:t>COM(2024) 517 final</w:t>
            </w:r>
          </w:p>
        </w:tc>
      </w:tr>
      <w:tr w:rsidRPr="00D927AD" w:rsidR="002A13FC" w:rsidTr="00CA0C57" w14:paraId="68912AFA" w14:textId="77777777">
        <w:tc>
          <w:tcPr>
            <w:tcW w:w="1195" w:type="pct"/>
            <w:vMerge/>
          </w:tcPr>
          <w:p w:rsidRPr="00D927AD" w:rsidR="002A13FC" w:rsidP="00D927AD" w:rsidRDefault="002A13FC" w14:paraId="22265788" w14:textId="77777777">
            <w:pPr>
              <w:tabs>
                <w:tab w:val="center" w:pos="284"/>
              </w:tabs>
              <w:suppressAutoHyphens/>
              <w:overflowPunct w:val="0"/>
              <w:autoSpaceDE w:val="0"/>
              <w:autoSpaceDN w:val="0"/>
              <w:adjustRightInd w:val="0"/>
              <w:textAlignment w:val="baseline"/>
              <w:rPr>
                <w:b/>
              </w:rPr>
            </w:pPr>
          </w:p>
        </w:tc>
        <w:tc>
          <w:tcPr>
            <w:tcW w:w="3805" w:type="pct"/>
          </w:tcPr>
          <w:p w:rsidRPr="00D927AD" w:rsidR="002A13FC" w:rsidP="00D927AD" w:rsidRDefault="002A13FC" w14:paraId="33F8BDAB" w14:textId="77777777">
            <w:pPr>
              <w:tabs>
                <w:tab w:val="center" w:pos="284"/>
              </w:tabs>
              <w:suppressAutoHyphens/>
              <w:overflowPunct w:val="0"/>
              <w:autoSpaceDE w:val="0"/>
              <w:autoSpaceDN w:val="0"/>
              <w:adjustRightInd w:val="0"/>
              <w:textAlignment w:val="baseline"/>
            </w:pPr>
            <w:r w:rsidRPr="00D927AD">
              <w:t>EESC-2024-04230-00-00-AC</w:t>
            </w:r>
          </w:p>
        </w:tc>
      </w:tr>
    </w:tbl>
    <w:p w:rsidRPr="00D927AD" w:rsidR="002A13FC" w:rsidP="002A4ECA" w:rsidRDefault="002A13FC" w14:paraId="7DFAA019" w14:textId="77777777">
      <w:pPr>
        <w:tabs>
          <w:tab w:val="center" w:pos="284"/>
        </w:tabs>
        <w:suppressAutoHyphens/>
        <w:overflowPunct w:val="0"/>
        <w:autoSpaceDE w:val="0"/>
        <w:autoSpaceDN w:val="0"/>
        <w:adjustRightInd w:val="0"/>
        <w:ind w:left="266" w:hanging="266"/>
        <w:textAlignment w:val="baseline"/>
        <w:rPr>
          <w:b/>
        </w:rPr>
      </w:pPr>
    </w:p>
    <w:p w:rsidRPr="00D927AD" w:rsidR="002A13FC" w:rsidP="002A4ECA" w:rsidRDefault="002A13FC" w14:paraId="3D57F1E3" w14:textId="3B5E316D">
      <w:pPr>
        <w:suppressAutoHyphens/>
        <w:overflowPunct w:val="0"/>
        <w:autoSpaceDE w:val="0"/>
        <w:autoSpaceDN w:val="0"/>
        <w:adjustRightInd w:val="0"/>
        <w:textAlignment w:val="baseline"/>
        <w:rPr>
          <w:bCs/>
          <w:iCs/>
        </w:rPr>
      </w:pPr>
      <w:r w:rsidRPr="00D927AD">
        <w:t>EKES zgadza się bez zastrzeżeń z treścią wniosku i uważa, że nie wymaga on jakichkolwiek uwag z</w:t>
      </w:r>
      <w:r w:rsidR="00F31C27">
        <w:t> </w:t>
      </w:r>
      <w:r w:rsidRPr="00D927AD">
        <w:t>jego strony.</w:t>
      </w:r>
    </w:p>
    <w:p w:rsidRPr="00D927AD" w:rsidR="002A13FC" w:rsidP="002A4ECA" w:rsidRDefault="002A13FC" w14:paraId="71E76289"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1526"/>
        <w:gridCol w:w="5006"/>
      </w:tblGrid>
      <w:tr w:rsidRPr="00D927AD" w:rsidR="002A13FC" w:rsidTr="00863A8F" w14:paraId="72F37C45" w14:textId="77777777">
        <w:tc>
          <w:tcPr>
            <w:tcW w:w="1168" w:type="pct"/>
          </w:tcPr>
          <w:p w:rsidRPr="00953FB7" w:rsidR="002A13FC" w:rsidP="00071E2F" w:rsidRDefault="002A13FC" w14:paraId="54BC1023"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832" w:type="pct"/>
          </w:tcPr>
          <w:p w:rsidRPr="00953FB7" w:rsidR="002A13FC" w:rsidP="00071E2F" w:rsidRDefault="002A13FC" w14:paraId="4DC3FDFC" w14:textId="77777777">
            <w:pPr>
              <w:suppressAutoHyphens/>
              <w:overflowPunct w:val="0"/>
              <w:autoSpaceDE w:val="0"/>
              <w:autoSpaceDN w:val="0"/>
              <w:adjustRightInd w:val="0"/>
              <w:textAlignment w:val="baseline"/>
              <w:rPr>
                <w:i/>
                <w:sz w:val="20"/>
                <w:szCs w:val="20"/>
              </w:rPr>
            </w:pPr>
            <w:r w:rsidRPr="00953FB7">
              <w:rPr>
                <w:i/>
                <w:sz w:val="20"/>
                <w:szCs w:val="20"/>
              </w:rPr>
              <w:t>Nicolas Stenger</w:t>
            </w:r>
          </w:p>
        </w:tc>
      </w:tr>
      <w:tr w:rsidRPr="00D927AD" w:rsidR="002A13FC" w:rsidTr="00863A8F" w14:paraId="0049C80A" w14:textId="77777777">
        <w:tc>
          <w:tcPr>
            <w:tcW w:w="1168" w:type="pct"/>
          </w:tcPr>
          <w:p w:rsidRPr="00953FB7" w:rsidR="002A13FC" w:rsidP="00071E2F" w:rsidRDefault="002A13FC" w14:paraId="01F3471A"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832" w:type="pct"/>
          </w:tcPr>
          <w:p w:rsidRPr="00953FB7" w:rsidR="002A13FC" w:rsidP="00071E2F" w:rsidRDefault="002A13FC" w14:paraId="6CFB5070" w14:textId="77777777">
            <w:pPr>
              <w:suppressAutoHyphens/>
              <w:overflowPunct w:val="0"/>
              <w:autoSpaceDE w:val="0"/>
              <w:autoSpaceDN w:val="0"/>
              <w:adjustRightInd w:val="0"/>
              <w:textAlignment w:val="baseline"/>
              <w:rPr>
                <w:i/>
                <w:sz w:val="20"/>
                <w:szCs w:val="20"/>
              </w:rPr>
            </w:pPr>
            <w:r w:rsidRPr="00953FB7">
              <w:rPr>
                <w:i/>
                <w:sz w:val="20"/>
                <w:szCs w:val="20"/>
              </w:rPr>
              <w:t>+32 25468152</w:t>
            </w:r>
          </w:p>
        </w:tc>
      </w:tr>
      <w:tr w:rsidRPr="00D927AD" w:rsidR="002A13FC" w:rsidTr="00863A8F" w14:paraId="43A18F24" w14:textId="77777777">
        <w:tc>
          <w:tcPr>
            <w:tcW w:w="1168" w:type="pct"/>
          </w:tcPr>
          <w:p w:rsidRPr="00953FB7" w:rsidR="002A13FC" w:rsidP="00071E2F" w:rsidRDefault="002A13FC" w14:paraId="298BC8AE"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832" w:type="pct"/>
          </w:tcPr>
          <w:p w:rsidRPr="00953FB7" w:rsidR="002A13FC" w:rsidP="00071E2F" w:rsidRDefault="000018D4" w14:paraId="729E72A8" w14:textId="77777777">
            <w:pPr>
              <w:suppressAutoHyphens/>
              <w:overflowPunct w:val="0"/>
              <w:autoSpaceDE w:val="0"/>
              <w:autoSpaceDN w:val="0"/>
              <w:adjustRightInd w:val="0"/>
              <w:textAlignment w:val="baseline"/>
              <w:rPr>
                <w:i/>
                <w:sz w:val="20"/>
                <w:szCs w:val="20"/>
              </w:rPr>
            </w:pPr>
            <w:hyperlink w:history="1" r:id="rId40">
              <w:r w:rsidRPr="00953FB7" w:rsidR="002A13FC">
                <w:rPr>
                  <w:i/>
                  <w:color w:val="0000FF"/>
                  <w:sz w:val="20"/>
                  <w:szCs w:val="20"/>
                  <w:u w:val="single"/>
                </w:rPr>
                <w:t>Nicolas.Stenger@eesc.europa.eu</w:t>
              </w:r>
            </w:hyperlink>
          </w:p>
        </w:tc>
      </w:tr>
    </w:tbl>
    <w:p w:rsidRPr="00D927AD" w:rsidR="00061C9F" w:rsidP="002A4ECA" w:rsidRDefault="00061C9F" w14:paraId="6C8F4034" w14:textId="77777777">
      <w:pPr>
        <w:suppressAutoHyphens/>
        <w:jc w:val="left"/>
      </w:pPr>
      <w:r w:rsidRPr="00D927AD">
        <w:br w:type="page"/>
      </w:r>
    </w:p>
    <w:p w:rsidRPr="00D05FFF" w:rsidR="00395E32" w:rsidP="00D05FFF" w:rsidRDefault="000018D4" w14:paraId="62C3FE5B" w14:textId="41203F2C">
      <w:pPr>
        <w:numPr>
          <w:ilvl w:val="0"/>
          <w:numId w:val="2"/>
        </w:numPr>
        <w:suppressAutoHyphens/>
        <w:overflowPunct w:val="0"/>
        <w:autoSpaceDE w:val="0"/>
        <w:autoSpaceDN w:val="0"/>
        <w:adjustRightInd w:val="0"/>
        <w:ind w:left="567" w:hanging="567"/>
        <w:textAlignment w:val="baseline"/>
        <w:rPr>
          <w:b/>
          <w:bCs/>
          <w:i/>
          <w:iCs/>
          <w:sz w:val="28"/>
          <w:szCs w:val="28"/>
        </w:rPr>
      </w:pPr>
      <w:hyperlink w:history="1" r:id="rId41">
        <w:r w:rsidRPr="00D05FFF" w:rsidR="00BD3E8A">
          <w:rPr>
            <w:b/>
            <w:i/>
            <w:color w:val="0000FF"/>
            <w:sz w:val="28"/>
            <w:szCs w:val="28"/>
            <w:u w:val="single"/>
          </w:rPr>
          <w:t>Zmiana do EFRROW w celu zapewnienia dodatkowej pomocy państwom członkowskim dotkniętym klęskami żywiołowymi</w:t>
        </w:r>
      </w:hyperlink>
    </w:p>
    <w:p w:rsidRPr="00D927AD" w:rsidR="00395E32" w:rsidP="002A4ECA" w:rsidRDefault="00395E32" w14:paraId="1401CD51" w14:textId="77777777">
      <w:pPr>
        <w:tabs>
          <w:tab w:val="center" w:pos="284"/>
        </w:tabs>
        <w:suppressAutoHyphens/>
        <w:ind w:left="266" w:hanging="266"/>
        <w:rPr>
          <w:b/>
        </w:rPr>
      </w:pPr>
    </w:p>
    <w:tbl>
      <w:tblPr>
        <w:tblW w:w="5000" w:type="pct"/>
        <w:tblLook w:val="04A0" w:firstRow="1" w:lastRow="0" w:firstColumn="1" w:lastColumn="0" w:noHBand="0" w:noVBand="1"/>
      </w:tblPr>
      <w:tblGrid>
        <w:gridCol w:w="2802"/>
        <w:gridCol w:w="6487"/>
      </w:tblGrid>
      <w:tr w:rsidRPr="00D927AD" w:rsidR="00395E32" w:rsidTr="00053932" w14:paraId="507B4647" w14:textId="77777777">
        <w:trPr>
          <w:trHeight w:val="543"/>
        </w:trPr>
        <w:tc>
          <w:tcPr>
            <w:tcW w:w="1508" w:type="pct"/>
          </w:tcPr>
          <w:p w:rsidRPr="00D927AD" w:rsidR="00395E32" w:rsidP="00D927AD" w:rsidRDefault="00395E32" w14:paraId="242E5141" w14:textId="77777777">
            <w:pPr>
              <w:tabs>
                <w:tab w:val="center" w:pos="284"/>
              </w:tabs>
              <w:suppressAutoHyphens/>
              <w:rPr>
                <w:b/>
              </w:rPr>
            </w:pPr>
            <w:r w:rsidRPr="00D927AD">
              <w:rPr>
                <w:b/>
              </w:rPr>
              <w:t>Sprawozdawca generalny</w:t>
            </w:r>
          </w:p>
        </w:tc>
        <w:tc>
          <w:tcPr>
            <w:tcW w:w="3492" w:type="pct"/>
          </w:tcPr>
          <w:p w:rsidRPr="00D927AD" w:rsidR="00395E32" w:rsidP="00D927AD" w:rsidRDefault="00395E32" w14:paraId="1FEFE044" w14:textId="77777777">
            <w:pPr>
              <w:tabs>
                <w:tab w:val="center" w:pos="284"/>
              </w:tabs>
              <w:suppressAutoHyphens/>
            </w:pPr>
            <w:r w:rsidRPr="00D927AD">
              <w:t>Peter SCHMIDT (Grupa Pracowników - DE)</w:t>
            </w:r>
          </w:p>
        </w:tc>
      </w:tr>
      <w:tr w:rsidRPr="00D927AD" w:rsidR="00395E32" w:rsidTr="00053932" w14:paraId="6C1C462C" w14:textId="77777777">
        <w:trPr>
          <w:trHeight w:val="275"/>
        </w:trPr>
        <w:tc>
          <w:tcPr>
            <w:tcW w:w="1508" w:type="pct"/>
          </w:tcPr>
          <w:p w:rsidRPr="00D927AD" w:rsidR="00395E32" w:rsidP="00D927AD" w:rsidRDefault="00395E32" w14:paraId="2443E6C3" w14:textId="77777777">
            <w:pPr>
              <w:tabs>
                <w:tab w:val="center" w:pos="457"/>
              </w:tabs>
              <w:suppressAutoHyphens/>
              <w:rPr>
                <w:b/>
              </w:rPr>
            </w:pPr>
            <w:r w:rsidRPr="00D927AD">
              <w:rPr>
                <w:b/>
              </w:rPr>
              <w:t>Dokument źródłowy</w:t>
            </w:r>
          </w:p>
        </w:tc>
        <w:tc>
          <w:tcPr>
            <w:tcW w:w="3492" w:type="pct"/>
          </w:tcPr>
          <w:p w:rsidRPr="00D927AD" w:rsidR="00FE31E1" w:rsidP="00D927AD" w:rsidRDefault="00FE31E1" w14:paraId="1D9397FC" w14:textId="226D9C40">
            <w:pPr>
              <w:tabs>
                <w:tab w:val="center" w:pos="284"/>
              </w:tabs>
              <w:suppressAutoHyphens/>
            </w:pPr>
            <w:r w:rsidRPr="00D927AD">
              <w:t xml:space="preserve">COM(2024) 495 final </w:t>
            </w:r>
          </w:p>
          <w:p w:rsidRPr="00D927AD" w:rsidR="00395E32" w:rsidP="00D927AD" w:rsidRDefault="00395E32" w14:paraId="5BF89FEE" w14:textId="4A14DDF3">
            <w:pPr>
              <w:tabs>
                <w:tab w:val="center" w:pos="284"/>
              </w:tabs>
              <w:suppressAutoHyphens/>
            </w:pPr>
            <w:r w:rsidRPr="00D927AD">
              <w:t>EESC-2024-04085-00-00-AC</w:t>
            </w:r>
          </w:p>
        </w:tc>
      </w:tr>
    </w:tbl>
    <w:p w:rsidRPr="00D927AD" w:rsidR="00395E32" w:rsidP="002A4ECA" w:rsidRDefault="00395E32" w14:paraId="13BD0896" w14:textId="77777777">
      <w:pPr>
        <w:suppressAutoHyphens/>
        <w:ind w:left="266" w:hanging="266"/>
        <w:rPr>
          <w:b/>
        </w:rPr>
      </w:pPr>
    </w:p>
    <w:p w:rsidRPr="00D927AD" w:rsidR="00395E32" w:rsidP="002A4ECA" w:rsidRDefault="00395E32" w14:paraId="55FF2D0B" w14:textId="77777777">
      <w:pPr>
        <w:suppressAutoHyphens/>
        <w:ind w:left="266" w:hanging="266"/>
        <w:rPr>
          <w:b/>
        </w:rPr>
      </w:pPr>
      <w:r w:rsidRPr="00D927AD">
        <w:rPr>
          <w:b/>
        </w:rPr>
        <w:t>Główne punkty</w:t>
      </w:r>
    </w:p>
    <w:p w:rsidRPr="00D927AD" w:rsidR="00395E32" w:rsidP="002A4ECA" w:rsidRDefault="00395E32" w14:paraId="396FF4EF" w14:textId="77777777">
      <w:pPr>
        <w:tabs>
          <w:tab w:val="center" w:pos="284"/>
        </w:tabs>
        <w:suppressAutoHyphens/>
        <w:ind w:left="266" w:hanging="266"/>
        <w:rPr>
          <w:b/>
        </w:rPr>
      </w:pPr>
    </w:p>
    <w:p w:rsidRPr="00D927AD" w:rsidR="00395E32" w:rsidP="002A4ECA" w:rsidRDefault="00395E32" w14:paraId="17144AEB" w14:textId="77777777">
      <w:pPr>
        <w:suppressAutoHyphens/>
        <w:rPr>
          <w:bCs/>
          <w:iCs/>
        </w:rPr>
      </w:pPr>
      <w:r w:rsidRPr="00D927AD">
        <w:t>EKES:</w:t>
      </w:r>
    </w:p>
    <w:p w:rsidRPr="00D927AD" w:rsidR="008E08F5" w:rsidP="002A4ECA" w:rsidRDefault="008E08F5" w14:paraId="35B79CF5" w14:textId="77777777">
      <w:pPr>
        <w:suppressAutoHyphens/>
        <w:rPr>
          <w:bCs/>
          <w:iCs/>
        </w:rPr>
      </w:pPr>
    </w:p>
    <w:p w:rsidRPr="00D927AD" w:rsidR="00395E32" w:rsidP="00053932" w:rsidRDefault="00395E32" w14:paraId="008AE7E6" w14:textId="61DF6009">
      <w:pPr>
        <w:numPr>
          <w:ilvl w:val="0"/>
          <w:numId w:val="29"/>
        </w:numPr>
        <w:suppressAutoHyphens/>
        <w:overflowPunct w:val="0"/>
        <w:autoSpaceDE w:val="0"/>
        <w:autoSpaceDN w:val="0"/>
        <w:adjustRightInd w:val="0"/>
        <w:ind w:left="567" w:hanging="567"/>
        <w:textAlignment w:val="baseline"/>
      </w:pPr>
      <w:r w:rsidRPr="00D927AD">
        <w:rPr>
          <w:b/>
        </w:rPr>
        <w:t xml:space="preserve">Popiera zasadę udzielenia natychmiastowej pomocy w przypadku klęsk żywiołowych </w:t>
      </w:r>
      <w:r w:rsidRPr="00D927AD">
        <w:t>i</w:t>
      </w:r>
      <w:r w:rsidR="00F523AB">
        <w:t> </w:t>
      </w:r>
      <w:r w:rsidRPr="00D927AD">
        <w:t>uznaje pilną potrzebę szybkich działań wspierających społeczności dotknięte niedawnymi katastrofami klimatycznymi.</w:t>
      </w:r>
    </w:p>
    <w:p w:rsidRPr="00D927AD" w:rsidR="00395E32" w:rsidP="00EA4C31" w:rsidRDefault="00395E32" w14:paraId="6BEF23D1" w14:textId="79715F5A">
      <w:pPr>
        <w:numPr>
          <w:ilvl w:val="0"/>
          <w:numId w:val="29"/>
        </w:numPr>
        <w:suppressAutoHyphens/>
        <w:overflowPunct w:val="0"/>
        <w:autoSpaceDE w:val="0"/>
        <w:autoSpaceDN w:val="0"/>
        <w:adjustRightInd w:val="0"/>
        <w:ind w:left="567" w:hanging="567"/>
        <w:textAlignment w:val="baseline"/>
        <w:rPr>
          <w:b/>
          <w:bCs/>
        </w:rPr>
      </w:pPr>
      <w:r w:rsidRPr="00D927AD">
        <w:t>Zwraca uwagę na rosnącą częstotliwość i dotkliwość zdarzeń spowodowanych zmianą klimatu i</w:t>
      </w:r>
      <w:r w:rsidR="00F523AB">
        <w:t> </w:t>
      </w:r>
      <w:r w:rsidRPr="00D927AD">
        <w:t xml:space="preserve">wskazuje na nieproporcjonalne konsekwencje dla obszarów wiejskich oraz na </w:t>
      </w:r>
      <w:r w:rsidRPr="00D927AD">
        <w:rPr>
          <w:b/>
        </w:rPr>
        <w:t>potrzebę priorytetowego traktowania ich odporności</w:t>
      </w:r>
      <w:r w:rsidRPr="00D927AD">
        <w:t>.</w:t>
      </w:r>
    </w:p>
    <w:p w:rsidRPr="00D927AD" w:rsidR="00395E32" w:rsidP="00EA4C31" w:rsidRDefault="00395E32" w14:paraId="503DEAC8" w14:textId="77777777">
      <w:pPr>
        <w:numPr>
          <w:ilvl w:val="0"/>
          <w:numId w:val="29"/>
        </w:numPr>
        <w:suppressAutoHyphens/>
        <w:overflowPunct w:val="0"/>
        <w:autoSpaceDE w:val="0"/>
        <w:autoSpaceDN w:val="0"/>
        <w:adjustRightInd w:val="0"/>
        <w:ind w:left="567" w:hanging="567"/>
        <w:textAlignment w:val="baseline"/>
      </w:pPr>
      <w:r w:rsidRPr="00D927AD">
        <w:t xml:space="preserve">Podkreśla potrzebę </w:t>
      </w:r>
      <w:r w:rsidRPr="00D927AD">
        <w:rPr>
          <w:b/>
        </w:rPr>
        <w:t xml:space="preserve">zachowania środków budżetowych na rozwój obszarów wiejskich. </w:t>
      </w:r>
      <w:r w:rsidRPr="00D927AD">
        <w:t>Ostrzega przed powtarzającymi się realokacjami, które mogą zagrozić długoterminowemu wzrostowi i stabilności obszarów wiejskich.</w:t>
      </w:r>
    </w:p>
    <w:p w:rsidRPr="00D927AD" w:rsidR="00395E32" w:rsidP="00EA4C31" w:rsidRDefault="00395E32" w14:paraId="7264E893" w14:textId="77777777">
      <w:pPr>
        <w:numPr>
          <w:ilvl w:val="0"/>
          <w:numId w:val="29"/>
        </w:numPr>
        <w:suppressAutoHyphens/>
        <w:overflowPunct w:val="0"/>
        <w:autoSpaceDE w:val="0"/>
        <w:autoSpaceDN w:val="0"/>
        <w:adjustRightInd w:val="0"/>
        <w:ind w:left="567" w:hanging="567"/>
        <w:textAlignment w:val="baseline"/>
      </w:pPr>
      <w:r w:rsidRPr="00D927AD">
        <w:rPr>
          <w:b/>
        </w:rPr>
        <w:t>Zaleca ustanowienie specjalnego funduszu UE związanego z katastrofami klimatycznymi</w:t>
      </w:r>
      <w:r w:rsidRPr="00D927AD">
        <w:t>, inspirowanego funduszem strat i szkód ustanowionym na COP28, aby przeciwdziałać wewnętrznym klęskom związanym z klimatem bez uszczerbku dla zobowiązań międzynarodowych lub istniejących unijnych mechanizmów finansowania.</w:t>
      </w:r>
    </w:p>
    <w:p w:rsidRPr="00D927AD" w:rsidR="00395E32" w:rsidP="00EA4C31" w:rsidRDefault="00395E32" w14:paraId="243B3B27" w14:textId="77777777">
      <w:pPr>
        <w:numPr>
          <w:ilvl w:val="0"/>
          <w:numId w:val="29"/>
        </w:numPr>
        <w:suppressAutoHyphens/>
        <w:overflowPunct w:val="0"/>
        <w:autoSpaceDE w:val="0"/>
        <w:autoSpaceDN w:val="0"/>
        <w:adjustRightInd w:val="0"/>
        <w:ind w:left="567" w:hanging="567"/>
        <w:textAlignment w:val="baseline"/>
      </w:pPr>
      <w:r w:rsidRPr="00D927AD">
        <w:t xml:space="preserve">Wzywa do </w:t>
      </w:r>
      <w:r w:rsidRPr="00D927AD">
        <w:rPr>
          <w:b/>
        </w:rPr>
        <w:t>większych inwestycji w zapobieganie, w szczególności w rozwiązania oparte na zasobach przyrody</w:t>
      </w:r>
      <w:r w:rsidRPr="00D927AD">
        <w:t>, które są opłacalne, zwiększają odporność oraz zmniejszają obciążenia finansowe i społeczne związane z mechanizmami reagowania kryzysowego.</w:t>
      </w:r>
    </w:p>
    <w:p w:rsidRPr="00D927AD" w:rsidR="00395E32" w:rsidP="00EA4C31" w:rsidRDefault="00395E32" w14:paraId="0F590271" w14:textId="2F9F99D1">
      <w:pPr>
        <w:numPr>
          <w:ilvl w:val="0"/>
          <w:numId w:val="29"/>
        </w:numPr>
        <w:suppressAutoHyphens/>
        <w:overflowPunct w:val="0"/>
        <w:autoSpaceDE w:val="0"/>
        <w:autoSpaceDN w:val="0"/>
        <w:adjustRightInd w:val="0"/>
        <w:ind w:left="567" w:hanging="567"/>
        <w:textAlignment w:val="baseline"/>
      </w:pPr>
      <w:r w:rsidRPr="00D927AD">
        <w:t xml:space="preserve">Z zadowoleniem przyjmuje zawarte we wniosku </w:t>
      </w:r>
      <w:r w:rsidRPr="00D927AD">
        <w:rPr>
          <w:b/>
        </w:rPr>
        <w:t>uproszczone procedury pomocy w</w:t>
      </w:r>
      <w:r w:rsidR="00F523AB">
        <w:t> </w:t>
      </w:r>
      <w:r w:rsidRPr="00D927AD">
        <w:rPr>
          <w:b/>
        </w:rPr>
        <w:t>przypadku klęsk żywiołowych</w:t>
      </w:r>
      <w:r w:rsidRPr="00D927AD">
        <w:t xml:space="preserve"> i zachęca do ich włączenia do przyszłych strategii politycznych, by zapewnić większą zdolność reagowania w czasach kryzysu.</w:t>
      </w:r>
    </w:p>
    <w:p w:rsidRPr="00D927AD" w:rsidR="00395E32" w:rsidP="00EA4C31" w:rsidRDefault="00395E32" w14:paraId="64BF5029" w14:textId="29041662">
      <w:pPr>
        <w:numPr>
          <w:ilvl w:val="0"/>
          <w:numId w:val="29"/>
        </w:numPr>
        <w:suppressAutoHyphens/>
        <w:overflowPunct w:val="0"/>
        <w:autoSpaceDE w:val="0"/>
        <w:autoSpaceDN w:val="0"/>
        <w:adjustRightInd w:val="0"/>
        <w:ind w:left="567" w:hanging="567"/>
        <w:textAlignment w:val="baseline"/>
      </w:pPr>
      <w:r w:rsidRPr="00D927AD">
        <w:t xml:space="preserve">Wzywa do </w:t>
      </w:r>
      <w:r w:rsidRPr="00D927AD">
        <w:rPr>
          <w:b/>
        </w:rPr>
        <w:t>opracowania proaktywnych, skoordynowanych unijnych ram gotowości na wypadek klęsk żywiołowych</w:t>
      </w:r>
      <w:r w:rsidRPr="00D927AD">
        <w:t>, obejmujących środki zapobiegawcze, zwiększone finansowanie i</w:t>
      </w:r>
      <w:r w:rsidR="00F523AB">
        <w:t> </w:t>
      </w:r>
      <w:r w:rsidRPr="00D927AD">
        <w:t xml:space="preserve">długoterminowe planowanie w celu </w:t>
      </w:r>
      <w:r w:rsidRPr="00D927AD">
        <w:rPr>
          <w:b/>
        </w:rPr>
        <w:t>skutecznego wyeliminowania słabych punktów</w:t>
      </w:r>
      <w:r w:rsidRPr="00D927AD">
        <w:t>.</w:t>
      </w:r>
    </w:p>
    <w:p w:rsidRPr="00D927AD" w:rsidR="00395E32" w:rsidP="00EA4C31" w:rsidRDefault="00395E32" w14:paraId="1A732E0E" w14:textId="77777777">
      <w:pPr>
        <w:numPr>
          <w:ilvl w:val="0"/>
          <w:numId w:val="29"/>
        </w:numPr>
        <w:suppressAutoHyphens/>
        <w:overflowPunct w:val="0"/>
        <w:autoSpaceDE w:val="0"/>
        <w:autoSpaceDN w:val="0"/>
        <w:adjustRightInd w:val="0"/>
        <w:ind w:left="567" w:hanging="567"/>
        <w:textAlignment w:val="baseline"/>
      </w:pPr>
      <w:r w:rsidRPr="00D927AD">
        <w:t xml:space="preserve">Podkreśla </w:t>
      </w:r>
      <w:r w:rsidRPr="00D927AD">
        <w:rPr>
          <w:b/>
        </w:rPr>
        <w:t>znaczenie długoterminowego planowania odporności</w:t>
      </w:r>
      <w:r w:rsidRPr="00D927AD">
        <w:t>, dostosowania do długoterminowej wizji UE dla obszarów wiejskich i zapewnienia wyważonego podejścia do środków proaktywnych i reaktywnych.</w:t>
      </w:r>
    </w:p>
    <w:p w:rsidRPr="00D927AD" w:rsidR="006F2520" w:rsidP="002A4ECA" w:rsidRDefault="006F2520" w14:paraId="7AE5FF32" w14:textId="77777777">
      <w:pPr>
        <w:suppressAutoHyphens/>
        <w:ind w:left="284" w:hanging="284"/>
      </w:pPr>
    </w:p>
    <w:tbl>
      <w:tblPr>
        <w:tblW w:w="3516" w:type="pct"/>
        <w:tblLook w:val="04A0" w:firstRow="1" w:lastRow="0" w:firstColumn="1" w:lastColumn="0" w:noHBand="0" w:noVBand="1"/>
      </w:tblPr>
      <w:tblGrid>
        <w:gridCol w:w="2033"/>
        <w:gridCol w:w="4499"/>
      </w:tblGrid>
      <w:tr w:rsidRPr="00D927AD" w:rsidR="00395E32" w:rsidTr="00863A8F" w14:paraId="2B50A26D" w14:textId="77777777">
        <w:tc>
          <w:tcPr>
            <w:tcW w:w="1556" w:type="pct"/>
          </w:tcPr>
          <w:p w:rsidRPr="00953FB7" w:rsidR="00395E32" w:rsidP="002A4ECA" w:rsidRDefault="00395E32" w14:paraId="4548D0C8" w14:textId="77777777">
            <w:pPr>
              <w:suppressAutoHyphens/>
              <w:rPr>
                <w:i/>
                <w:sz w:val="20"/>
                <w:szCs w:val="20"/>
              </w:rPr>
            </w:pPr>
            <w:r w:rsidRPr="00953FB7">
              <w:rPr>
                <w:b/>
                <w:i/>
                <w:sz w:val="20"/>
                <w:szCs w:val="20"/>
              </w:rPr>
              <w:t>Kontakt</w:t>
            </w:r>
          </w:p>
        </w:tc>
        <w:tc>
          <w:tcPr>
            <w:tcW w:w="3444" w:type="pct"/>
          </w:tcPr>
          <w:p w:rsidRPr="00953FB7" w:rsidR="00395E32" w:rsidP="002A4ECA" w:rsidRDefault="00395E32" w14:paraId="157E5A08" w14:textId="22562244">
            <w:pPr>
              <w:suppressAutoHyphens/>
              <w:rPr>
                <w:i/>
                <w:sz w:val="20"/>
                <w:szCs w:val="20"/>
              </w:rPr>
            </w:pPr>
            <w:r w:rsidRPr="00953FB7">
              <w:rPr>
                <w:i/>
                <w:sz w:val="20"/>
                <w:szCs w:val="20"/>
              </w:rPr>
              <w:t>Nicolas Stenger</w:t>
            </w:r>
          </w:p>
        </w:tc>
      </w:tr>
      <w:tr w:rsidRPr="00D927AD" w:rsidR="00395E32" w:rsidTr="00863A8F" w14:paraId="1084C0B0" w14:textId="77777777">
        <w:tc>
          <w:tcPr>
            <w:tcW w:w="1556" w:type="pct"/>
          </w:tcPr>
          <w:p w:rsidRPr="00953FB7" w:rsidR="00395E32" w:rsidP="002A4ECA" w:rsidRDefault="00395E32" w14:paraId="4F73E7F1" w14:textId="77777777">
            <w:pPr>
              <w:suppressAutoHyphens/>
              <w:rPr>
                <w:i/>
                <w:sz w:val="20"/>
                <w:szCs w:val="20"/>
              </w:rPr>
            </w:pPr>
            <w:r w:rsidRPr="00953FB7">
              <w:rPr>
                <w:i/>
                <w:sz w:val="20"/>
                <w:szCs w:val="20"/>
              </w:rPr>
              <w:t>tel.</w:t>
            </w:r>
          </w:p>
        </w:tc>
        <w:tc>
          <w:tcPr>
            <w:tcW w:w="3444" w:type="pct"/>
          </w:tcPr>
          <w:p w:rsidRPr="00953FB7" w:rsidR="00395E32" w:rsidP="002A4ECA" w:rsidRDefault="00395E32" w14:paraId="2C95F92B" w14:textId="77777777">
            <w:pPr>
              <w:suppressAutoHyphens/>
              <w:rPr>
                <w:i/>
                <w:sz w:val="20"/>
                <w:szCs w:val="20"/>
              </w:rPr>
            </w:pPr>
            <w:r w:rsidRPr="00953FB7">
              <w:rPr>
                <w:i/>
                <w:sz w:val="20"/>
                <w:szCs w:val="20"/>
              </w:rPr>
              <w:t>+32 25468152</w:t>
            </w:r>
          </w:p>
        </w:tc>
      </w:tr>
      <w:tr w:rsidRPr="00D927AD" w:rsidR="00395E32" w:rsidTr="00863A8F" w14:paraId="12481E84" w14:textId="77777777">
        <w:tc>
          <w:tcPr>
            <w:tcW w:w="1556" w:type="pct"/>
          </w:tcPr>
          <w:p w:rsidRPr="00953FB7" w:rsidR="00395E32" w:rsidP="002A4ECA" w:rsidRDefault="00395E32" w14:paraId="4FE0E027" w14:textId="77777777">
            <w:pPr>
              <w:suppressAutoHyphens/>
              <w:rPr>
                <w:i/>
                <w:sz w:val="20"/>
                <w:szCs w:val="20"/>
              </w:rPr>
            </w:pPr>
            <w:r w:rsidRPr="00953FB7">
              <w:rPr>
                <w:i/>
                <w:sz w:val="20"/>
                <w:szCs w:val="20"/>
              </w:rPr>
              <w:t>e-mail</w:t>
            </w:r>
          </w:p>
        </w:tc>
        <w:tc>
          <w:tcPr>
            <w:tcW w:w="3444" w:type="pct"/>
          </w:tcPr>
          <w:p w:rsidRPr="00953FB7" w:rsidR="00395E32" w:rsidP="002A4ECA" w:rsidRDefault="000018D4" w14:paraId="01040533" w14:textId="77777777">
            <w:pPr>
              <w:suppressAutoHyphens/>
              <w:rPr>
                <w:i/>
                <w:sz w:val="20"/>
                <w:szCs w:val="20"/>
              </w:rPr>
            </w:pPr>
            <w:hyperlink w:history="1" r:id="rId42">
              <w:r w:rsidRPr="00953FB7" w:rsidR="00BD3E8A">
                <w:rPr>
                  <w:i/>
                  <w:color w:val="0000FF"/>
                  <w:sz w:val="20"/>
                  <w:szCs w:val="20"/>
                  <w:u w:val="single"/>
                </w:rPr>
                <w:t>Nicolas.Stenger@eesc.europa.eu</w:t>
              </w:r>
            </w:hyperlink>
          </w:p>
        </w:tc>
      </w:tr>
    </w:tbl>
    <w:p w:rsidRPr="00D927AD" w:rsidR="00395E32" w:rsidP="002A4ECA" w:rsidRDefault="00395E32" w14:paraId="7602B700" w14:textId="77777777">
      <w:pPr>
        <w:suppressAutoHyphens/>
        <w:jc w:val="left"/>
      </w:pPr>
      <w:r w:rsidRPr="00D927AD">
        <w:br w:type="page"/>
      </w:r>
    </w:p>
    <w:p w:rsidRPr="00D05FFF" w:rsidR="00826962" w:rsidP="00D05FFF" w:rsidRDefault="000018D4" w14:paraId="6580F677" w14:textId="0D2454E7">
      <w:pPr>
        <w:numPr>
          <w:ilvl w:val="0"/>
          <w:numId w:val="11"/>
        </w:numPr>
        <w:suppressAutoHyphens/>
        <w:overflowPunct w:val="0"/>
        <w:autoSpaceDE w:val="0"/>
        <w:autoSpaceDN w:val="0"/>
        <w:adjustRightInd w:val="0"/>
        <w:ind w:left="567" w:hanging="567"/>
        <w:textAlignment w:val="baseline"/>
        <w:rPr>
          <w:i/>
          <w:iCs/>
          <w:sz w:val="28"/>
          <w:szCs w:val="28"/>
        </w:rPr>
      </w:pPr>
      <w:hyperlink w:history="1" r:id="rId43">
        <w:r w:rsidRPr="00D05FFF" w:rsidR="00BD3E8A">
          <w:rPr>
            <w:b/>
            <w:i/>
            <w:color w:val="0000FF"/>
            <w:sz w:val="28"/>
            <w:szCs w:val="28"/>
            <w:u w:val="single"/>
          </w:rPr>
          <w:t>W kierunku wniosku ustawodawczego dotyczącego sprawiedliwej transformacji i w kierunku narzędzi polityki UE umożliwiających bardziej społeczny Europejski Zielony Ład</w:t>
        </w:r>
      </w:hyperlink>
    </w:p>
    <w:p w:rsidRPr="00D927AD" w:rsidR="00826962" w:rsidP="002A4ECA" w:rsidRDefault="00826962" w14:paraId="1F7C2F50" w14:textId="77777777">
      <w:pPr>
        <w:suppressAutoHyphens/>
        <w:overflowPunct w:val="0"/>
        <w:autoSpaceDE w:val="0"/>
        <w:autoSpaceDN w:val="0"/>
        <w:adjustRightInd w:val="0"/>
        <w:ind w:left="567"/>
        <w:textAlignment w:val="baseline"/>
        <w:rPr>
          <w:bCs/>
        </w:rPr>
      </w:pPr>
    </w:p>
    <w:tbl>
      <w:tblPr>
        <w:tblW w:w="5000" w:type="pct"/>
        <w:tblLook w:val="04A0" w:firstRow="1" w:lastRow="0" w:firstColumn="1" w:lastColumn="0" w:noHBand="0" w:noVBand="1"/>
      </w:tblPr>
      <w:tblGrid>
        <w:gridCol w:w="2376"/>
        <w:gridCol w:w="6913"/>
      </w:tblGrid>
      <w:tr w:rsidRPr="00D927AD" w:rsidR="00826962" w:rsidTr="00AE116E" w14:paraId="5EE0B9C4" w14:textId="77777777">
        <w:tc>
          <w:tcPr>
            <w:tcW w:w="1279" w:type="pct"/>
          </w:tcPr>
          <w:p w:rsidRPr="00D927AD" w:rsidR="00826962" w:rsidP="00D927AD" w:rsidRDefault="00826962" w14:paraId="7A2FE21B" w14:textId="77777777">
            <w:pPr>
              <w:tabs>
                <w:tab w:val="center" w:pos="284"/>
              </w:tabs>
              <w:suppressAutoHyphens/>
              <w:rPr>
                <w:b/>
              </w:rPr>
            </w:pPr>
            <w:r w:rsidRPr="00D927AD">
              <w:rPr>
                <w:b/>
              </w:rPr>
              <w:t>Sprawozdawca</w:t>
            </w:r>
          </w:p>
        </w:tc>
        <w:tc>
          <w:tcPr>
            <w:tcW w:w="3721" w:type="pct"/>
          </w:tcPr>
          <w:p w:rsidRPr="00D927AD" w:rsidR="00826962" w:rsidP="00D927AD" w:rsidRDefault="00826962" w14:paraId="1A02220B" w14:textId="77777777">
            <w:pPr>
              <w:tabs>
                <w:tab w:val="center" w:pos="284"/>
              </w:tabs>
              <w:suppressAutoHyphens/>
              <w:rPr>
                <w:b/>
                <w:bCs/>
              </w:rPr>
            </w:pPr>
            <w:r w:rsidRPr="00AE116E">
              <w:rPr>
                <w:bCs/>
              </w:rPr>
              <w:t>Dirk BERGRATH (</w:t>
            </w:r>
            <w:r w:rsidRPr="00D927AD">
              <w:t>Grupa Pracowników – DE)</w:t>
            </w:r>
          </w:p>
        </w:tc>
      </w:tr>
      <w:tr w:rsidRPr="00D927AD" w:rsidR="00826962" w:rsidTr="00CA0C57" w14:paraId="2C238AB2" w14:textId="77777777">
        <w:tc>
          <w:tcPr>
            <w:tcW w:w="5000" w:type="pct"/>
            <w:gridSpan w:val="2"/>
          </w:tcPr>
          <w:p w:rsidRPr="00D927AD" w:rsidR="00826962" w:rsidP="00D927AD" w:rsidRDefault="00826962" w14:paraId="6E436FC3" w14:textId="77777777">
            <w:pPr>
              <w:tabs>
                <w:tab w:val="left" w:pos="2690"/>
              </w:tabs>
              <w:suppressAutoHyphens/>
            </w:pPr>
          </w:p>
        </w:tc>
      </w:tr>
      <w:tr w:rsidRPr="00D927AD" w:rsidR="00826962" w:rsidTr="00AE116E" w14:paraId="1C41560F" w14:textId="77777777">
        <w:tc>
          <w:tcPr>
            <w:tcW w:w="1279" w:type="pct"/>
          </w:tcPr>
          <w:p w:rsidRPr="00D927AD" w:rsidR="00826962" w:rsidP="00D927AD" w:rsidRDefault="00826962" w14:paraId="6A8C9612" w14:textId="77777777">
            <w:pPr>
              <w:tabs>
                <w:tab w:val="center" w:pos="284"/>
              </w:tabs>
              <w:suppressAutoHyphens/>
              <w:rPr>
                <w:b/>
              </w:rPr>
            </w:pPr>
            <w:r w:rsidRPr="00D927AD">
              <w:rPr>
                <w:b/>
              </w:rPr>
              <w:t>Dokument źródłowy</w:t>
            </w:r>
          </w:p>
        </w:tc>
        <w:tc>
          <w:tcPr>
            <w:tcW w:w="3721" w:type="pct"/>
          </w:tcPr>
          <w:p w:rsidRPr="00D927AD" w:rsidR="006F2520" w:rsidP="00D927AD" w:rsidRDefault="006F2520" w14:paraId="3B7EBB53" w14:textId="043B8B38">
            <w:pPr>
              <w:tabs>
                <w:tab w:val="center" w:pos="284"/>
              </w:tabs>
              <w:suppressAutoHyphens/>
            </w:pPr>
            <w:r w:rsidRPr="00D927AD">
              <w:t>Opinia z inicjatywy własnej</w:t>
            </w:r>
          </w:p>
          <w:p w:rsidRPr="00D927AD" w:rsidR="00826962" w:rsidP="00D927AD" w:rsidRDefault="00826962" w14:paraId="2E660E5A" w14:textId="45D9D432">
            <w:pPr>
              <w:tabs>
                <w:tab w:val="center" w:pos="284"/>
              </w:tabs>
              <w:suppressAutoHyphens/>
            </w:pPr>
            <w:r w:rsidRPr="00D927AD">
              <w:t>EESC-2024-01077-00-00-AC</w:t>
            </w:r>
          </w:p>
        </w:tc>
      </w:tr>
    </w:tbl>
    <w:p w:rsidRPr="00D927AD" w:rsidR="00826962" w:rsidP="002A4ECA" w:rsidRDefault="00826962" w14:paraId="118F3C3E" w14:textId="77777777">
      <w:pPr>
        <w:tabs>
          <w:tab w:val="center" w:pos="284"/>
        </w:tabs>
        <w:suppressAutoHyphens/>
        <w:overflowPunct w:val="0"/>
        <w:autoSpaceDE w:val="0"/>
        <w:autoSpaceDN w:val="0"/>
        <w:adjustRightInd w:val="0"/>
        <w:ind w:left="266" w:hanging="266"/>
        <w:textAlignment w:val="baseline"/>
        <w:rPr>
          <w:bCs/>
        </w:rPr>
      </w:pPr>
    </w:p>
    <w:p w:rsidRPr="00D927AD" w:rsidR="00826962" w:rsidP="002A4ECA" w:rsidRDefault="00826962" w14:paraId="3F06D23E"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826962" w:rsidP="002A4ECA" w:rsidRDefault="00826962" w14:paraId="03BC6573" w14:textId="77777777">
      <w:pPr>
        <w:tabs>
          <w:tab w:val="center" w:pos="284"/>
        </w:tabs>
        <w:suppressAutoHyphens/>
        <w:overflowPunct w:val="0"/>
        <w:autoSpaceDE w:val="0"/>
        <w:autoSpaceDN w:val="0"/>
        <w:adjustRightInd w:val="0"/>
        <w:ind w:left="266" w:hanging="266"/>
        <w:textAlignment w:val="baseline"/>
        <w:rPr>
          <w:bCs/>
        </w:rPr>
      </w:pPr>
    </w:p>
    <w:p w:rsidRPr="00D927AD" w:rsidR="00826962" w:rsidP="002A4ECA" w:rsidRDefault="00826962" w14:paraId="6D8CA6D8" w14:textId="77777777">
      <w:pPr>
        <w:suppressAutoHyphens/>
        <w:overflowPunct w:val="0"/>
        <w:autoSpaceDE w:val="0"/>
        <w:autoSpaceDN w:val="0"/>
        <w:adjustRightInd w:val="0"/>
        <w:textAlignment w:val="baseline"/>
        <w:rPr>
          <w:bCs/>
          <w:iCs/>
        </w:rPr>
      </w:pPr>
      <w:r w:rsidRPr="00D927AD">
        <w:t>EKES:</w:t>
      </w:r>
    </w:p>
    <w:p w:rsidRPr="00D927AD" w:rsidR="00F34F7E" w:rsidP="002A4ECA" w:rsidRDefault="00F34F7E" w14:paraId="01806982" w14:textId="77777777">
      <w:pPr>
        <w:suppressAutoHyphens/>
        <w:overflowPunct w:val="0"/>
        <w:autoSpaceDE w:val="0"/>
        <w:autoSpaceDN w:val="0"/>
        <w:adjustRightInd w:val="0"/>
        <w:textAlignment w:val="baseline"/>
        <w:rPr>
          <w:bCs/>
          <w:iCs/>
        </w:rPr>
      </w:pPr>
    </w:p>
    <w:p w:rsidRPr="00D927AD" w:rsidR="00826962" w:rsidP="00053932" w:rsidRDefault="00826962" w14:paraId="47E9A3E8" w14:textId="3FFC0000">
      <w:pPr>
        <w:pStyle w:val="ListParagraph"/>
        <w:numPr>
          <w:ilvl w:val="1"/>
          <w:numId w:val="32"/>
        </w:numPr>
        <w:suppressAutoHyphens/>
        <w:overflowPunct w:val="0"/>
        <w:autoSpaceDE w:val="0"/>
        <w:autoSpaceDN w:val="0"/>
        <w:adjustRightInd w:val="0"/>
        <w:ind w:left="567" w:hanging="567"/>
        <w:contextualSpacing w:val="0"/>
        <w:textAlignment w:val="baseline"/>
        <w:rPr>
          <w:spacing w:val="-4"/>
        </w:rPr>
      </w:pPr>
      <w:r w:rsidRPr="00D927AD">
        <w:t>Podkreśla znaczenie sprawiedliwej transformacji w UE zgodnie ze strategicznymi priorytetami i</w:t>
      </w:r>
      <w:r w:rsidR="00F523AB">
        <w:t> </w:t>
      </w:r>
      <w:r w:rsidRPr="00D927AD">
        <w:t xml:space="preserve">wytycznymi politycznymi Komisji Europejskiej na lata 2024–2029. </w:t>
      </w:r>
      <w:r w:rsidRPr="00D927AD">
        <w:rPr>
          <w:b/>
        </w:rPr>
        <w:t>Sprawiedliwa transformacja będzie miała szczególny wpływ na świat pracy</w:t>
      </w:r>
      <w:r w:rsidRPr="00D927AD">
        <w:t>: na sektory, regiony, miejsca pracy i umiejętności (w tym aspekt płci, wymiar międzypokoleniowy i słabsze grupy), system ochrony socjalnej, współpracę między państwami członkowskimi, sprawowanie rządów, działalność gospodarczą i przedsiębiorstwa (zwłaszcza MŚP) oraz finansowanie i inwestycje.</w:t>
      </w:r>
    </w:p>
    <w:p w:rsidRPr="00D927AD" w:rsidR="00826962" w:rsidP="00053932" w:rsidRDefault="00826962" w14:paraId="6941C36F" w14:textId="77777777">
      <w:pPr>
        <w:pStyle w:val="ListParagraph"/>
        <w:numPr>
          <w:ilvl w:val="1"/>
          <w:numId w:val="32"/>
        </w:numPr>
        <w:suppressAutoHyphens/>
        <w:overflowPunct w:val="0"/>
        <w:autoSpaceDE w:val="0"/>
        <w:autoSpaceDN w:val="0"/>
        <w:adjustRightInd w:val="0"/>
        <w:ind w:left="567" w:hanging="567"/>
        <w:contextualSpacing w:val="0"/>
        <w:textAlignment w:val="baseline"/>
      </w:pPr>
      <w:r w:rsidRPr="00D927AD">
        <w:t xml:space="preserve">Podkreśla potrzebę opracowania </w:t>
      </w:r>
      <w:r w:rsidRPr="00D927AD">
        <w:rPr>
          <w:b/>
        </w:rPr>
        <w:t>kompleksowego pakietu polityki</w:t>
      </w:r>
      <w:r w:rsidRPr="00D927AD">
        <w:t xml:space="preserve"> dla świata pracy, łączącego istniejące narzędzia na szczeblu UE i zapewniającego państwom członkowskim wystarczającą swobodę w przyjmowaniu odpowiednich rozwiązań na szczeblu krajowym i regionalnym.</w:t>
      </w:r>
    </w:p>
    <w:p w:rsidRPr="00D927AD" w:rsidR="00826962" w:rsidP="00053932" w:rsidRDefault="00826962" w14:paraId="1AF37675" w14:textId="77777777">
      <w:pPr>
        <w:pStyle w:val="ListParagraph"/>
        <w:numPr>
          <w:ilvl w:val="1"/>
          <w:numId w:val="32"/>
        </w:numPr>
        <w:suppressAutoHyphens/>
        <w:overflowPunct w:val="0"/>
        <w:autoSpaceDE w:val="0"/>
        <w:autoSpaceDN w:val="0"/>
        <w:adjustRightInd w:val="0"/>
        <w:ind w:left="567" w:hanging="567"/>
        <w:contextualSpacing w:val="0"/>
        <w:textAlignment w:val="baseline"/>
      </w:pPr>
      <w:r w:rsidRPr="00D927AD">
        <w:t xml:space="preserve">Apeluje o opracowanie </w:t>
      </w:r>
      <w:r w:rsidRPr="00D927AD">
        <w:rPr>
          <w:b/>
        </w:rPr>
        <w:t>pakietu polityki dotyczącego sprawiedliwej transformacji</w:t>
      </w:r>
      <w:r w:rsidRPr="00D927AD">
        <w:t xml:space="preserve"> dla świata pracy poprzez przewidywanie zmian i zarządzanie nimi, który to pakiet opierałby się głównie na dialogu społecznym i rokowaniach zbiorowych.</w:t>
      </w:r>
    </w:p>
    <w:p w:rsidRPr="00D927AD" w:rsidR="00826962" w:rsidP="00053932" w:rsidRDefault="00826962" w14:paraId="09142705" w14:textId="77777777">
      <w:pPr>
        <w:pStyle w:val="ListParagraph"/>
        <w:numPr>
          <w:ilvl w:val="0"/>
          <w:numId w:val="32"/>
        </w:numPr>
        <w:suppressAutoHyphens/>
        <w:overflowPunct w:val="0"/>
        <w:autoSpaceDE w:val="0"/>
        <w:autoSpaceDN w:val="0"/>
        <w:adjustRightInd w:val="0"/>
        <w:ind w:left="567" w:hanging="567"/>
        <w:contextualSpacing w:val="0"/>
        <w:textAlignment w:val="baseline"/>
      </w:pPr>
      <w:r w:rsidRPr="00D927AD">
        <w:t>Pakiet ten powinien obejmować takie środki jak:</w:t>
      </w:r>
    </w:p>
    <w:p w:rsidRPr="00D927AD" w:rsidR="00826962" w:rsidP="00AE116E" w:rsidRDefault="00826962" w14:paraId="6529AD5A" w14:textId="77777777">
      <w:pPr>
        <w:numPr>
          <w:ilvl w:val="0"/>
          <w:numId w:val="12"/>
        </w:numPr>
        <w:suppressAutoHyphens/>
        <w:overflowPunct w:val="0"/>
        <w:autoSpaceDE w:val="0"/>
        <w:autoSpaceDN w:val="0"/>
        <w:adjustRightInd w:val="0"/>
        <w:ind w:left="851" w:hanging="284"/>
        <w:textAlignment w:val="baseline"/>
      </w:pPr>
      <w:r w:rsidRPr="00D927AD">
        <w:t>mapowanie potrzeb i strategii w zakresie umiejętności,</w:t>
      </w:r>
    </w:p>
    <w:p w:rsidRPr="00D927AD" w:rsidR="00826962" w:rsidP="00AE116E" w:rsidRDefault="00826962" w14:paraId="0AEC3AED" w14:textId="77777777">
      <w:pPr>
        <w:numPr>
          <w:ilvl w:val="0"/>
          <w:numId w:val="12"/>
        </w:numPr>
        <w:suppressAutoHyphens/>
        <w:overflowPunct w:val="0"/>
        <w:autoSpaceDE w:val="0"/>
        <w:autoSpaceDN w:val="0"/>
        <w:adjustRightInd w:val="0"/>
        <w:ind w:left="851" w:hanging="284"/>
        <w:textAlignment w:val="baseline"/>
      </w:pPr>
      <w:r w:rsidRPr="00D927AD">
        <w:t>ustanowienie i wdrożenie odpowiednich programów doskonalenia umiejętności,</w:t>
      </w:r>
    </w:p>
    <w:p w:rsidRPr="00D927AD" w:rsidR="00826962" w:rsidP="00AE116E" w:rsidRDefault="00826962" w14:paraId="239D58C9" w14:textId="77777777">
      <w:pPr>
        <w:numPr>
          <w:ilvl w:val="0"/>
          <w:numId w:val="12"/>
        </w:numPr>
        <w:suppressAutoHyphens/>
        <w:overflowPunct w:val="0"/>
        <w:autoSpaceDE w:val="0"/>
        <w:autoSpaceDN w:val="0"/>
        <w:adjustRightInd w:val="0"/>
        <w:ind w:left="851" w:hanging="284"/>
        <w:textAlignment w:val="baseline"/>
        <w:rPr>
          <w:spacing w:val="-4"/>
        </w:rPr>
      </w:pPr>
      <w:r w:rsidRPr="00D927AD">
        <w:t>ustanowienie znaczącego i możliwego do wyegzekwowania prawa do pewnej liczby płatnych godzin szkoleniowych dla wszystkich pracowników,</w:t>
      </w:r>
    </w:p>
    <w:p w:rsidRPr="00D927AD" w:rsidR="00826962" w:rsidP="00AE116E" w:rsidRDefault="00826962" w14:paraId="6663E3D2" w14:textId="3BE58C43">
      <w:pPr>
        <w:numPr>
          <w:ilvl w:val="0"/>
          <w:numId w:val="12"/>
        </w:numPr>
        <w:suppressAutoHyphens/>
        <w:overflowPunct w:val="0"/>
        <w:autoSpaceDE w:val="0"/>
        <w:autoSpaceDN w:val="0"/>
        <w:adjustRightInd w:val="0"/>
        <w:ind w:left="851" w:hanging="284"/>
        <w:textAlignment w:val="baseline"/>
      </w:pPr>
      <w:r w:rsidRPr="00D927AD">
        <w:t>zapewnienie skutecznych systemów uczestnictwa oraz skutecznego informowania pracowników i konsultowania się z nimi na poziomie przedsiębiorstwa, zgodnie z</w:t>
      </w:r>
      <w:r w:rsidR="00F523AB">
        <w:t> </w:t>
      </w:r>
      <w:r w:rsidRPr="00D927AD">
        <w:t>obowiązującymi przepisami,</w:t>
      </w:r>
    </w:p>
    <w:p w:rsidRPr="00D927AD" w:rsidR="00826962" w:rsidP="00AE116E" w:rsidRDefault="00826962" w14:paraId="2127D019" w14:textId="77777777">
      <w:pPr>
        <w:numPr>
          <w:ilvl w:val="0"/>
          <w:numId w:val="12"/>
        </w:numPr>
        <w:suppressAutoHyphens/>
        <w:overflowPunct w:val="0"/>
        <w:autoSpaceDE w:val="0"/>
        <w:autoSpaceDN w:val="0"/>
        <w:adjustRightInd w:val="0"/>
        <w:ind w:left="851" w:hanging="284"/>
        <w:textAlignment w:val="baseline"/>
      </w:pPr>
      <w:r w:rsidRPr="00D927AD">
        <w:t>uwzględnienie inicjatyw na rzecz sprawiedliwej transformacji podczas wdrażania Europejskiego filaru praw socjalnych i europejskiego semestru,</w:t>
      </w:r>
    </w:p>
    <w:p w:rsidRPr="00D927AD" w:rsidR="00826962" w:rsidP="00AE116E" w:rsidRDefault="00826962" w14:paraId="0F671CA3" w14:textId="77777777">
      <w:pPr>
        <w:numPr>
          <w:ilvl w:val="0"/>
          <w:numId w:val="12"/>
        </w:numPr>
        <w:suppressAutoHyphens/>
        <w:overflowPunct w:val="0"/>
        <w:autoSpaceDE w:val="0"/>
        <w:autoSpaceDN w:val="0"/>
        <w:adjustRightInd w:val="0"/>
        <w:ind w:left="851" w:hanging="284"/>
        <w:textAlignment w:val="baseline"/>
      </w:pPr>
      <w:r w:rsidRPr="00D927AD">
        <w:t xml:space="preserve">stworzenie silnych zachęt dla przedsiębiorstw, aby: </w:t>
      </w:r>
    </w:p>
    <w:p w:rsidRPr="00D927AD" w:rsidR="00826962" w:rsidP="00910326" w:rsidRDefault="00826962" w14:paraId="01C24C9F" w14:textId="77777777">
      <w:pPr>
        <w:pStyle w:val="ListParagraph"/>
        <w:numPr>
          <w:ilvl w:val="0"/>
          <w:numId w:val="46"/>
        </w:numPr>
        <w:ind w:left="1135" w:hanging="284"/>
      </w:pPr>
      <w:r w:rsidRPr="00910326">
        <w:rPr>
          <w:b/>
        </w:rPr>
        <w:t>priorytetowo traktowały podnoszenie kwalifikacji</w:t>
      </w:r>
      <w:r w:rsidRPr="00D927AD">
        <w:t xml:space="preserve"> obecnych pracowników w celu uzupełnienia luk w umiejętnościach,</w:t>
      </w:r>
    </w:p>
    <w:p w:rsidRPr="00D927AD" w:rsidR="00826962" w:rsidP="00910326" w:rsidRDefault="00826962" w14:paraId="1602141B" w14:textId="77777777">
      <w:pPr>
        <w:pStyle w:val="ListParagraph"/>
        <w:numPr>
          <w:ilvl w:val="0"/>
          <w:numId w:val="46"/>
        </w:numPr>
        <w:ind w:left="1135" w:hanging="284"/>
      </w:pPr>
      <w:r w:rsidRPr="00D927AD">
        <w:t xml:space="preserve">opracowywały, publikowały i regularnie aktualizowały </w:t>
      </w:r>
      <w:r w:rsidRPr="00910326">
        <w:rPr>
          <w:b/>
        </w:rPr>
        <w:t>plany transformacji przedsiębiorstw</w:t>
      </w:r>
      <w:r w:rsidRPr="00D927AD">
        <w:t>,</w:t>
      </w:r>
    </w:p>
    <w:p w:rsidRPr="00D927AD" w:rsidR="00826962" w:rsidP="00910326" w:rsidRDefault="00826962" w14:paraId="68CA06F5" w14:textId="62BB6B3A">
      <w:pPr>
        <w:pStyle w:val="ListParagraph"/>
        <w:numPr>
          <w:ilvl w:val="0"/>
          <w:numId w:val="46"/>
        </w:numPr>
        <w:ind w:left="1135" w:hanging="284"/>
      </w:pPr>
      <w:r w:rsidRPr="00D927AD">
        <w:t>ustanowiły zwiększone składki na przygotowanie zawodowe i szkolenia, zgodnie z</w:t>
      </w:r>
      <w:r w:rsidR="00F523AB">
        <w:t> </w:t>
      </w:r>
      <w:r w:rsidRPr="00D927AD">
        <w:t>modelami krajowymi, w celu częściowego finansowania szkoleń pracowników na poziomie regionalnym.</w:t>
      </w:r>
    </w:p>
    <w:p w:rsidRPr="00D927AD" w:rsidR="00826962" w:rsidP="00053932" w:rsidRDefault="00826962" w14:paraId="2979C9DC" w14:textId="62B67097">
      <w:pPr>
        <w:pStyle w:val="ListParagraph"/>
        <w:numPr>
          <w:ilvl w:val="0"/>
          <w:numId w:val="32"/>
        </w:numPr>
        <w:suppressAutoHyphens/>
        <w:overflowPunct w:val="0"/>
        <w:autoSpaceDE w:val="0"/>
        <w:autoSpaceDN w:val="0"/>
        <w:adjustRightInd w:val="0"/>
        <w:ind w:left="567" w:hanging="567"/>
        <w:contextualSpacing w:val="0"/>
        <w:textAlignment w:val="baseline"/>
      </w:pPr>
      <w:r w:rsidRPr="00D927AD">
        <w:lastRenderedPageBreak/>
        <w:t xml:space="preserve">Zaleca </w:t>
      </w:r>
      <w:r w:rsidRPr="00D927AD">
        <w:rPr>
          <w:b/>
        </w:rPr>
        <w:t>szczegółowe mapowanie, by poznać wyzwania i szanse związane z transformacją</w:t>
      </w:r>
      <w:r w:rsidRPr="00D927AD">
        <w:t>. Centrum Monitorowania Sprawiedliwej Transformacji może stać na czele mapowania polityki i</w:t>
      </w:r>
      <w:r w:rsidR="00F523AB">
        <w:t> </w:t>
      </w:r>
      <w:r w:rsidRPr="00D927AD">
        <w:t>najlepszych praktyk oraz wspierać państwa członkowskie w gromadzeniu danych i</w:t>
      </w:r>
      <w:r w:rsidR="00F523AB">
        <w:t> </w:t>
      </w:r>
      <w:r w:rsidRPr="00D927AD">
        <w:t>monitorowaniu.</w:t>
      </w:r>
    </w:p>
    <w:p w:rsidRPr="00D927AD" w:rsidR="00826962" w:rsidP="00053932" w:rsidRDefault="00826962" w14:paraId="4041C321" w14:textId="7F565AE2">
      <w:pPr>
        <w:pStyle w:val="ListParagraph"/>
        <w:numPr>
          <w:ilvl w:val="0"/>
          <w:numId w:val="32"/>
        </w:numPr>
        <w:suppressAutoHyphens/>
        <w:overflowPunct w:val="0"/>
        <w:autoSpaceDE w:val="0"/>
        <w:autoSpaceDN w:val="0"/>
        <w:adjustRightInd w:val="0"/>
        <w:ind w:left="567" w:hanging="567"/>
        <w:contextualSpacing w:val="0"/>
        <w:textAlignment w:val="baseline"/>
      </w:pPr>
      <w:r w:rsidRPr="00D927AD">
        <w:t xml:space="preserve">Wzywa Komisję Europejską i państwa członkowskie do </w:t>
      </w:r>
      <w:r w:rsidRPr="00D927AD">
        <w:rPr>
          <w:b/>
        </w:rPr>
        <w:t>zapewnienia odpowiedniego finansowania</w:t>
      </w:r>
      <w:r w:rsidRPr="00D927AD">
        <w:t xml:space="preserve"> dzięki zwiększeniu skali Funduszu na rzecz Sprawiedliwej Transformacji i</w:t>
      </w:r>
      <w:r w:rsidR="00F523AB">
        <w:t> </w:t>
      </w:r>
      <w:r w:rsidRPr="00D927AD">
        <w:t xml:space="preserve">Społecznego Funduszu Klimatycznego oraz </w:t>
      </w:r>
      <w:r w:rsidRPr="00D927AD">
        <w:rPr>
          <w:b/>
        </w:rPr>
        <w:t>rozwinięciu i powiązaniu innych metod finansowania</w:t>
      </w:r>
      <w:r w:rsidRPr="00D927AD">
        <w:t xml:space="preserve"> takich jak dostosowanie krajowych systemów podatkowych oraz wykorzystanie środków prywatnych do transformacji.</w:t>
      </w:r>
    </w:p>
    <w:p w:rsidRPr="00D927AD" w:rsidR="00C34B13" w:rsidP="002A4ECA" w:rsidRDefault="00C34B13" w14:paraId="198C6038"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634"/>
        <w:gridCol w:w="5670"/>
      </w:tblGrid>
      <w:tr w:rsidRPr="00D927AD" w:rsidR="00826962" w:rsidTr="00863A8F" w14:paraId="4CC0AE38" w14:textId="77777777">
        <w:tc>
          <w:tcPr>
            <w:tcW w:w="1634" w:type="dxa"/>
          </w:tcPr>
          <w:p w:rsidRPr="00953FB7" w:rsidR="00826962" w:rsidP="002A4ECA" w:rsidRDefault="00826962" w14:paraId="1380C3A1" w14:textId="77777777">
            <w:pPr>
              <w:suppressAutoHyphens/>
              <w:overflowPunct w:val="0"/>
              <w:autoSpaceDE w:val="0"/>
              <w:autoSpaceDN w:val="0"/>
              <w:adjustRightInd w:val="0"/>
              <w:ind w:left="709" w:hanging="393"/>
              <w:textAlignment w:val="baseline"/>
              <w:rPr>
                <w:i/>
                <w:sz w:val="20"/>
                <w:szCs w:val="20"/>
              </w:rPr>
            </w:pPr>
            <w:r w:rsidRPr="00953FB7">
              <w:rPr>
                <w:b/>
                <w:i/>
                <w:sz w:val="20"/>
                <w:szCs w:val="20"/>
              </w:rPr>
              <w:t>Kontakt</w:t>
            </w:r>
          </w:p>
        </w:tc>
        <w:tc>
          <w:tcPr>
            <w:tcW w:w="5670" w:type="dxa"/>
          </w:tcPr>
          <w:p w:rsidRPr="00953FB7" w:rsidR="00826962" w:rsidP="002A4ECA" w:rsidRDefault="00826962" w14:paraId="4DDDB049" w14:textId="709CFDFF">
            <w:pPr>
              <w:suppressAutoHyphens/>
              <w:overflowPunct w:val="0"/>
              <w:autoSpaceDE w:val="0"/>
              <w:autoSpaceDN w:val="0"/>
              <w:adjustRightInd w:val="0"/>
              <w:ind w:left="709" w:hanging="393"/>
              <w:textAlignment w:val="baseline"/>
              <w:rPr>
                <w:i/>
                <w:sz w:val="20"/>
                <w:szCs w:val="20"/>
              </w:rPr>
            </w:pPr>
            <w:r w:rsidRPr="00953FB7">
              <w:rPr>
                <w:sz w:val="20"/>
                <w:szCs w:val="20"/>
              </w:rPr>
              <w:t>Nicolas Stenger</w:t>
            </w:r>
          </w:p>
        </w:tc>
      </w:tr>
      <w:tr w:rsidRPr="00D927AD" w:rsidR="00826962" w:rsidTr="00863A8F" w14:paraId="3B11FE8D" w14:textId="77777777">
        <w:tc>
          <w:tcPr>
            <w:tcW w:w="1634" w:type="dxa"/>
          </w:tcPr>
          <w:p w:rsidRPr="00953FB7" w:rsidR="00826962" w:rsidP="002A4ECA" w:rsidRDefault="00826962" w14:paraId="16E8820C" w14:textId="77777777">
            <w:pPr>
              <w:suppressAutoHyphens/>
              <w:overflowPunct w:val="0"/>
              <w:autoSpaceDE w:val="0"/>
              <w:autoSpaceDN w:val="0"/>
              <w:adjustRightInd w:val="0"/>
              <w:ind w:left="709" w:hanging="393"/>
              <w:textAlignment w:val="baseline"/>
              <w:rPr>
                <w:i/>
                <w:sz w:val="20"/>
                <w:szCs w:val="20"/>
              </w:rPr>
            </w:pPr>
            <w:r w:rsidRPr="00953FB7">
              <w:rPr>
                <w:i/>
                <w:sz w:val="20"/>
                <w:szCs w:val="20"/>
              </w:rPr>
              <w:t>tel.</w:t>
            </w:r>
          </w:p>
        </w:tc>
        <w:tc>
          <w:tcPr>
            <w:tcW w:w="5670" w:type="dxa"/>
          </w:tcPr>
          <w:p w:rsidRPr="00953FB7" w:rsidR="00826962" w:rsidP="002A4ECA" w:rsidRDefault="00826962" w14:paraId="70D1C8D1" w14:textId="77777777">
            <w:pPr>
              <w:suppressAutoHyphens/>
              <w:overflowPunct w:val="0"/>
              <w:autoSpaceDE w:val="0"/>
              <w:autoSpaceDN w:val="0"/>
              <w:adjustRightInd w:val="0"/>
              <w:ind w:left="709" w:hanging="393"/>
              <w:textAlignment w:val="baseline"/>
              <w:rPr>
                <w:i/>
                <w:iCs/>
                <w:sz w:val="20"/>
                <w:szCs w:val="20"/>
              </w:rPr>
            </w:pPr>
            <w:r w:rsidRPr="00953FB7">
              <w:rPr>
                <w:i/>
                <w:sz w:val="20"/>
                <w:szCs w:val="20"/>
              </w:rPr>
              <w:t>+32 25468152</w:t>
            </w:r>
          </w:p>
        </w:tc>
      </w:tr>
      <w:tr w:rsidRPr="00D927AD" w:rsidR="00826962" w:rsidTr="00863A8F" w14:paraId="5D4735FD" w14:textId="77777777">
        <w:tc>
          <w:tcPr>
            <w:tcW w:w="1634" w:type="dxa"/>
          </w:tcPr>
          <w:p w:rsidRPr="00953FB7" w:rsidR="00826962" w:rsidP="002A4ECA" w:rsidRDefault="005A452F" w14:paraId="3C5F2E2E" w14:textId="50AE576F">
            <w:pPr>
              <w:suppressAutoHyphens/>
              <w:overflowPunct w:val="0"/>
              <w:autoSpaceDE w:val="0"/>
              <w:autoSpaceDN w:val="0"/>
              <w:adjustRightInd w:val="0"/>
              <w:ind w:left="709" w:hanging="393"/>
              <w:textAlignment w:val="baseline"/>
              <w:rPr>
                <w:i/>
                <w:sz w:val="20"/>
                <w:szCs w:val="20"/>
              </w:rPr>
            </w:pPr>
            <w:r w:rsidRPr="00953FB7">
              <w:rPr>
                <w:i/>
                <w:sz w:val="20"/>
                <w:szCs w:val="20"/>
              </w:rPr>
              <w:t>e-mail</w:t>
            </w:r>
          </w:p>
        </w:tc>
        <w:tc>
          <w:tcPr>
            <w:tcW w:w="5670" w:type="dxa"/>
          </w:tcPr>
          <w:p w:rsidRPr="00953FB7" w:rsidR="00826962" w:rsidP="002A4ECA" w:rsidRDefault="000018D4" w14:paraId="2A7B7513" w14:textId="77777777">
            <w:pPr>
              <w:suppressAutoHyphens/>
              <w:overflowPunct w:val="0"/>
              <w:autoSpaceDE w:val="0"/>
              <w:autoSpaceDN w:val="0"/>
              <w:adjustRightInd w:val="0"/>
              <w:ind w:left="709" w:hanging="393"/>
              <w:textAlignment w:val="baseline"/>
              <w:rPr>
                <w:i/>
                <w:iCs/>
                <w:color w:val="0000FF"/>
                <w:sz w:val="20"/>
                <w:szCs w:val="20"/>
                <w:u w:val="single"/>
              </w:rPr>
            </w:pPr>
            <w:hyperlink w:history="1" r:id="rId44">
              <w:r w:rsidRPr="00953FB7" w:rsidR="00826962">
                <w:rPr>
                  <w:i/>
                  <w:color w:val="0000FF"/>
                  <w:sz w:val="20"/>
                  <w:szCs w:val="20"/>
                  <w:u w:val="single"/>
                </w:rPr>
                <w:t>Nicolas.Stenger@eesc.europa.eu</w:t>
              </w:r>
            </w:hyperlink>
          </w:p>
        </w:tc>
      </w:tr>
    </w:tbl>
    <w:p w:rsidRPr="00D927AD" w:rsidR="00C70B4C" w:rsidP="002A4ECA" w:rsidRDefault="00C70B4C" w14:paraId="2B905F39" w14:textId="58595445">
      <w:pPr>
        <w:suppressAutoHyphens/>
        <w:jc w:val="left"/>
      </w:pPr>
      <w:r w:rsidRPr="00D927AD">
        <w:br w:type="page"/>
      </w:r>
    </w:p>
    <w:p w:rsidRPr="00D927AD" w:rsidR="007F5784" w:rsidP="002A4ECA" w:rsidRDefault="007F5784" w14:paraId="14026A78" w14:textId="4FAE1588">
      <w:pPr>
        <w:pStyle w:val="Heading1"/>
        <w:suppressAutoHyphens/>
        <w:rPr>
          <w:b/>
        </w:rPr>
      </w:pPr>
      <w:bookmarkStart w:name="_Toc184983369" w:id="12"/>
      <w:r w:rsidRPr="00D927AD">
        <w:rPr>
          <w:b/>
        </w:rPr>
        <w:lastRenderedPageBreak/>
        <w:t>STOSUNKI ZEWNĘTRZNE</w:t>
      </w:r>
      <w:bookmarkEnd w:id="12"/>
    </w:p>
    <w:p w:rsidRPr="00D927AD" w:rsidR="007F5784" w:rsidP="002A4ECA" w:rsidRDefault="007F5784" w14:paraId="3BBB3E68" w14:textId="77777777">
      <w:pPr>
        <w:suppressAutoHyphens/>
      </w:pPr>
    </w:p>
    <w:p w:rsidRPr="00D05FFF" w:rsidR="00B96875" w:rsidP="002A4ECA" w:rsidRDefault="000018D4" w14:paraId="7464D4C7" w14:textId="4B5D0BEC">
      <w:pPr>
        <w:numPr>
          <w:ilvl w:val="0"/>
          <w:numId w:val="6"/>
        </w:numPr>
        <w:suppressAutoHyphens/>
        <w:overflowPunct w:val="0"/>
        <w:autoSpaceDE w:val="0"/>
        <w:autoSpaceDN w:val="0"/>
        <w:adjustRightInd w:val="0"/>
        <w:ind w:hanging="567"/>
        <w:textAlignment w:val="baseline"/>
        <w:rPr>
          <w:sz w:val="28"/>
          <w:szCs w:val="28"/>
        </w:rPr>
      </w:pPr>
      <w:hyperlink w:history="1" r:id="rId45">
        <w:r w:rsidRPr="00D05FFF" w:rsidR="00BD3E8A">
          <w:rPr>
            <w:b/>
            <w:i/>
            <w:color w:val="0000FF"/>
            <w:sz w:val="28"/>
            <w:szCs w:val="28"/>
            <w:u w:val="single"/>
          </w:rPr>
          <w:t>Decyzja w sprawie wykładni i stosowania Traktatu Karty Energetycznej</w:t>
        </w:r>
      </w:hyperlink>
    </w:p>
    <w:p w:rsidRPr="00D927AD" w:rsidR="00B96875" w:rsidP="002A4ECA" w:rsidRDefault="00B96875" w14:paraId="5B43C9D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162"/>
        <w:gridCol w:w="7127"/>
      </w:tblGrid>
      <w:tr w:rsidRPr="00D927AD" w:rsidR="00B96875" w:rsidTr="00CA0C57" w14:paraId="0BEC8599" w14:textId="77777777">
        <w:tc>
          <w:tcPr>
            <w:tcW w:w="1164" w:type="pct"/>
          </w:tcPr>
          <w:p w:rsidRPr="00D927AD" w:rsidR="00B96875" w:rsidP="00D927AD" w:rsidRDefault="00B96875" w14:paraId="52A2CDD0" w14:textId="77777777">
            <w:pPr>
              <w:tabs>
                <w:tab w:val="center" w:pos="29"/>
              </w:tabs>
              <w:suppressAutoHyphens/>
              <w:rPr>
                <w:b/>
              </w:rPr>
            </w:pPr>
            <w:r w:rsidRPr="00D927AD">
              <w:rPr>
                <w:b/>
              </w:rPr>
              <w:t>Sprawozdawca</w:t>
            </w:r>
          </w:p>
        </w:tc>
        <w:tc>
          <w:tcPr>
            <w:tcW w:w="3836" w:type="pct"/>
          </w:tcPr>
          <w:p w:rsidRPr="00D927AD" w:rsidR="00B96875" w:rsidP="00D927AD" w:rsidRDefault="00B96875" w14:paraId="4ABE91CF" w14:textId="4B9F4B54">
            <w:pPr>
              <w:tabs>
                <w:tab w:val="center" w:pos="284"/>
              </w:tabs>
              <w:suppressAutoHyphens/>
            </w:pPr>
            <w:r w:rsidRPr="00D927AD">
              <w:t>Christophe QUAREZ (Grupa Pracowników- FR)</w:t>
            </w:r>
          </w:p>
        </w:tc>
      </w:tr>
      <w:tr w:rsidRPr="00D927AD" w:rsidR="00B96875" w:rsidTr="00CA0C57" w14:paraId="77C05020" w14:textId="77777777">
        <w:tc>
          <w:tcPr>
            <w:tcW w:w="5000" w:type="pct"/>
            <w:gridSpan w:val="2"/>
          </w:tcPr>
          <w:p w:rsidRPr="00D927AD" w:rsidR="00B96875" w:rsidP="00D927AD" w:rsidRDefault="00B96875" w14:paraId="0BCDF86E" w14:textId="77777777">
            <w:pPr>
              <w:tabs>
                <w:tab w:val="center" w:pos="29"/>
              </w:tabs>
              <w:suppressAutoHyphens/>
            </w:pPr>
          </w:p>
        </w:tc>
      </w:tr>
      <w:tr w:rsidRPr="00D927AD" w:rsidR="00B96875" w:rsidTr="00CA0C57" w14:paraId="04A8380E" w14:textId="77777777">
        <w:tc>
          <w:tcPr>
            <w:tcW w:w="1164" w:type="pct"/>
            <w:vMerge w:val="restart"/>
          </w:tcPr>
          <w:p w:rsidRPr="00D927AD" w:rsidR="00B96875" w:rsidP="00D927AD" w:rsidRDefault="00B96875" w14:paraId="27CED65C" w14:textId="77777777">
            <w:pPr>
              <w:tabs>
                <w:tab w:val="center" w:pos="29"/>
              </w:tabs>
              <w:suppressAutoHyphens/>
              <w:rPr>
                <w:b/>
              </w:rPr>
            </w:pPr>
            <w:r w:rsidRPr="00D927AD">
              <w:rPr>
                <w:b/>
              </w:rPr>
              <w:t xml:space="preserve">Dokument źródłowy </w:t>
            </w:r>
          </w:p>
        </w:tc>
        <w:tc>
          <w:tcPr>
            <w:tcW w:w="3836" w:type="pct"/>
          </w:tcPr>
          <w:p w:rsidRPr="00D927AD" w:rsidR="00B96875" w:rsidP="00D927AD" w:rsidRDefault="00B96875" w14:paraId="45024F47" w14:textId="77777777">
            <w:pPr>
              <w:tabs>
                <w:tab w:val="center" w:pos="284"/>
              </w:tabs>
              <w:suppressAutoHyphens/>
            </w:pPr>
            <w:r w:rsidRPr="00D927AD">
              <w:t>COM(2024) 257 final</w:t>
            </w:r>
          </w:p>
        </w:tc>
      </w:tr>
      <w:tr w:rsidRPr="00D927AD" w:rsidR="00B96875" w:rsidTr="00CA0C57" w14:paraId="477DC2D7" w14:textId="77777777">
        <w:tc>
          <w:tcPr>
            <w:tcW w:w="1164" w:type="pct"/>
            <w:vMerge/>
          </w:tcPr>
          <w:p w:rsidRPr="00D927AD" w:rsidR="00B96875" w:rsidP="00D927AD" w:rsidRDefault="00B96875" w14:paraId="447B1BB8" w14:textId="77777777">
            <w:pPr>
              <w:tabs>
                <w:tab w:val="center" w:pos="284"/>
              </w:tabs>
              <w:suppressAutoHyphens/>
              <w:rPr>
                <w:b/>
              </w:rPr>
            </w:pPr>
          </w:p>
        </w:tc>
        <w:tc>
          <w:tcPr>
            <w:tcW w:w="3836" w:type="pct"/>
          </w:tcPr>
          <w:p w:rsidRPr="00D927AD" w:rsidR="00B96875" w:rsidP="00D927AD" w:rsidRDefault="00B96875" w14:paraId="41E3493F" w14:textId="3919B340">
            <w:pPr>
              <w:tabs>
                <w:tab w:val="center" w:pos="284"/>
              </w:tabs>
              <w:suppressAutoHyphens/>
            </w:pPr>
            <w:r w:rsidRPr="00D927AD">
              <w:t>EESC-2024-03646-00-00-AC</w:t>
            </w:r>
          </w:p>
        </w:tc>
      </w:tr>
    </w:tbl>
    <w:p w:rsidR="00AE116E" w:rsidP="002A4ECA" w:rsidRDefault="00AE116E" w14:paraId="6BA996CA" w14:textId="77777777">
      <w:pPr>
        <w:tabs>
          <w:tab w:val="center" w:pos="284"/>
        </w:tabs>
        <w:suppressAutoHyphens/>
        <w:overflowPunct w:val="0"/>
        <w:autoSpaceDE w:val="0"/>
        <w:autoSpaceDN w:val="0"/>
        <w:adjustRightInd w:val="0"/>
        <w:ind w:left="266" w:hanging="266"/>
        <w:textAlignment w:val="baseline"/>
        <w:rPr>
          <w:b/>
        </w:rPr>
      </w:pPr>
    </w:p>
    <w:p w:rsidRPr="00D927AD" w:rsidR="00B96875" w:rsidP="002A4ECA" w:rsidRDefault="00B96875" w14:paraId="3EA87A7D" w14:textId="60530311">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B96875" w:rsidP="002A4ECA" w:rsidRDefault="00B96875" w14:paraId="606FD2B8" w14:textId="77777777">
      <w:pPr>
        <w:tabs>
          <w:tab w:val="center" w:pos="284"/>
        </w:tabs>
        <w:suppressAutoHyphens/>
        <w:overflowPunct w:val="0"/>
        <w:autoSpaceDE w:val="0"/>
        <w:autoSpaceDN w:val="0"/>
        <w:adjustRightInd w:val="0"/>
        <w:ind w:left="266" w:hanging="266"/>
        <w:textAlignment w:val="baseline"/>
        <w:rPr>
          <w:b/>
        </w:rPr>
      </w:pPr>
    </w:p>
    <w:p w:rsidRPr="00D927AD" w:rsidR="00B96875" w:rsidP="002A4ECA" w:rsidRDefault="00B96875" w14:paraId="3CF3B75C" w14:textId="77777777">
      <w:pPr>
        <w:suppressAutoHyphens/>
        <w:overflowPunct w:val="0"/>
        <w:autoSpaceDE w:val="0"/>
        <w:autoSpaceDN w:val="0"/>
        <w:adjustRightInd w:val="0"/>
        <w:textAlignment w:val="baseline"/>
        <w:rPr>
          <w:bCs/>
          <w:iCs/>
        </w:rPr>
      </w:pPr>
      <w:r w:rsidRPr="00D927AD">
        <w:t>EKES:</w:t>
      </w:r>
    </w:p>
    <w:p w:rsidRPr="00D927AD" w:rsidR="00B96875" w:rsidP="002A4ECA" w:rsidRDefault="00B96875" w14:paraId="6CCE0814" w14:textId="77777777">
      <w:pPr>
        <w:suppressAutoHyphens/>
        <w:overflowPunct w:val="0"/>
        <w:autoSpaceDE w:val="0"/>
        <w:autoSpaceDN w:val="0"/>
        <w:adjustRightInd w:val="0"/>
        <w:textAlignment w:val="baseline"/>
        <w:rPr>
          <w:bCs/>
          <w:iCs/>
        </w:rPr>
      </w:pPr>
    </w:p>
    <w:p w:rsidRPr="00D927AD" w:rsidR="00B96875" w:rsidP="00EA4C31" w:rsidRDefault="00B96875" w14:paraId="3718E84B" w14:textId="77777777">
      <w:pPr>
        <w:numPr>
          <w:ilvl w:val="0"/>
          <w:numId w:val="36"/>
        </w:numPr>
        <w:suppressAutoHyphens/>
        <w:overflowPunct w:val="0"/>
        <w:autoSpaceDE w:val="0"/>
        <w:autoSpaceDN w:val="0"/>
        <w:adjustRightInd w:val="0"/>
        <w:ind w:left="567" w:hanging="567"/>
        <w:textAlignment w:val="baseline"/>
      </w:pPr>
      <w:r w:rsidRPr="00D927AD">
        <w:rPr>
          <w:b/>
        </w:rPr>
        <w:t>Popiera przyjęcie porozumienia w sprawie wykładni i stosowania Traktatu Karty Energetycznej</w:t>
      </w:r>
      <w:r w:rsidRPr="00D927AD">
        <w:t xml:space="preserve"> </w:t>
      </w:r>
      <w:r w:rsidRPr="00D927AD">
        <w:rPr>
          <w:b/>
        </w:rPr>
        <w:t xml:space="preserve">(TKE) </w:t>
      </w:r>
      <w:r w:rsidRPr="00D927AD">
        <w:t>między UE, Europejską Wspólnotą Energii Atomowej i ich państwami członkowskimi oraz odnotowuje formalne wycofanie się UE z TKE w dniu 27 czerwca 2024 r.</w:t>
      </w:r>
    </w:p>
    <w:p w:rsidRPr="00D927AD" w:rsidR="00B96875" w:rsidP="00EA4C31" w:rsidRDefault="00B96875" w14:paraId="519456FE" w14:textId="77777777">
      <w:pPr>
        <w:numPr>
          <w:ilvl w:val="0"/>
          <w:numId w:val="36"/>
        </w:numPr>
        <w:suppressAutoHyphens/>
        <w:overflowPunct w:val="0"/>
        <w:autoSpaceDE w:val="0"/>
        <w:autoSpaceDN w:val="0"/>
        <w:adjustRightInd w:val="0"/>
        <w:ind w:left="567" w:hanging="567"/>
        <w:textAlignment w:val="baseline"/>
      </w:pPr>
      <w:r w:rsidRPr="00D927AD">
        <w:t xml:space="preserve">Zgadza się z Trybunałem Sprawiedliwości Unii Europejskiej (TSUE), że </w:t>
      </w:r>
      <w:r w:rsidRPr="00D927AD">
        <w:rPr>
          <w:b/>
        </w:rPr>
        <w:t>art. 26 ust. 2 TKE jest sprzeczny z prawem UE</w:t>
      </w:r>
      <w:r w:rsidRPr="00D927AD">
        <w:t xml:space="preserve"> i podkreśla, że TKE nigdy nie miał mieć zastosowania do stosunków wewnątrzunijnych.</w:t>
      </w:r>
    </w:p>
    <w:p w:rsidRPr="00D927AD" w:rsidR="00B96875" w:rsidP="00EA4C31" w:rsidRDefault="00B96875" w14:paraId="42DA2EA2" w14:textId="2BF46277">
      <w:pPr>
        <w:numPr>
          <w:ilvl w:val="0"/>
          <w:numId w:val="36"/>
        </w:numPr>
        <w:suppressAutoHyphens/>
        <w:overflowPunct w:val="0"/>
        <w:autoSpaceDE w:val="0"/>
        <w:autoSpaceDN w:val="0"/>
        <w:adjustRightInd w:val="0"/>
        <w:ind w:left="567" w:hanging="567"/>
        <w:textAlignment w:val="baseline"/>
      </w:pPr>
      <w:r w:rsidRPr="00D927AD">
        <w:t>Podkreśla, że przewidziany w TKE mechanizm rozstrzygania sporów między inwestorem a</w:t>
      </w:r>
      <w:r w:rsidR="00F523AB">
        <w:t> </w:t>
      </w:r>
      <w:r w:rsidRPr="00D927AD">
        <w:t xml:space="preserve">państwem może </w:t>
      </w:r>
      <w:r w:rsidRPr="00D927AD">
        <w:rPr>
          <w:b/>
        </w:rPr>
        <w:t>podważać praworządność, demokrację, przejrzystość i spójność</w:t>
      </w:r>
      <w:r w:rsidRPr="00D927AD">
        <w:t>, umożliwiając inwestorom ominięcie sądów krajowych i kwestionowanie przepisów krajowych wpływających na oczekiwania dotyczące zysków.</w:t>
      </w:r>
    </w:p>
    <w:p w:rsidRPr="00D927AD" w:rsidR="00B96875" w:rsidP="00EA4C31" w:rsidRDefault="00B96875" w14:paraId="473BC6F5" w14:textId="2521AACB">
      <w:pPr>
        <w:numPr>
          <w:ilvl w:val="0"/>
          <w:numId w:val="36"/>
        </w:numPr>
        <w:suppressAutoHyphens/>
        <w:overflowPunct w:val="0"/>
        <w:autoSpaceDE w:val="0"/>
        <w:autoSpaceDN w:val="0"/>
        <w:adjustRightInd w:val="0"/>
        <w:ind w:left="567" w:hanging="567"/>
        <w:textAlignment w:val="baseline"/>
      </w:pPr>
      <w:r w:rsidRPr="00D927AD">
        <w:t xml:space="preserve">Kładzie szczególny nacisk na to, że </w:t>
      </w:r>
      <w:r w:rsidRPr="00D927AD">
        <w:rPr>
          <w:b/>
        </w:rPr>
        <w:t>ochrona inwestycji w kopalne źródła energii w ramach TKE jest sprzeczna z celami klimatycznymi</w:t>
      </w:r>
      <w:r w:rsidRPr="00D927AD">
        <w:t>, takimi jak Europejski Zielony Ład i</w:t>
      </w:r>
      <w:r w:rsidR="00F523AB">
        <w:t> </w:t>
      </w:r>
      <w:r w:rsidRPr="00D927AD">
        <w:t>porozumienie paryskie.</w:t>
      </w:r>
    </w:p>
    <w:p w:rsidRPr="00D927AD" w:rsidR="00B96875" w:rsidP="00EA4C31" w:rsidRDefault="00B96875" w14:paraId="5B4C7121" w14:textId="436A5070">
      <w:pPr>
        <w:numPr>
          <w:ilvl w:val="0"/>
          <w:numId w:val="36"/>
        </w:numPr>
        <w:suppressAutoHyphens/>
        <w:overflowPunct w:val="0"/>
        <w:autoSpaceDE w:val="0"/>
        <w:autoSpaceDN w:val="0"/>
        <w:adjustRightInd w:val="0"/>
        <w:ind w:left="567" w:hanging="567"/>
        <w:textAlignment w:val="baseline"/>
      </w:pPr>
      <w:r w:rsidRPr="00D927AD">
        <w:t xml:space="preserve">Zachęca do zawierania </w:t>
      </w:r>
      <w:r w:rsidRPr="00D927AD">
        <w:rPr>
          <w:b/>
        </w:rPr>
        <w:t>umów z państwami trzecimi</w:t>
      </w:r>
      <w:r w:rsidRPr="00D927AD">
        <w:t>, takimi jak Zjednoczone Królestwo, w</w:t>
      </w:r>
      <w:r w:rsidR="00F523AB">
        <w:t> </w:t>
      </w:r>
      <w:r w:rsidRPr="00D927AD">
        <w:t>celu wyeliminowania związanego z postępowaniami arbitrażowymi ryzyka wynikającego z</w:t>
      </w:r>
      <w:r w:rsidR="00F523AB">
        <w:t> </w:t>
      </w:r>
      <w:r w:rsidRPr="00D927AD">
        <w:t xml:space="preserve">przewidzianej w TKE dwudziestoletniej klauzuli przedłużonej ochrony. </w:t>
      </w:r>
    </w:p>
    <w:p w:rsidRPr="00D927AD" w:rsidR="00B96875" w:rsidP="00EA4C31" w:rsidRDefault="00B96875" w14:paraId="1E9CEDCF" w14:textId="77777777">
      <w:pPr>
        <w:numPr>
          <w:ilvl w:val="0"/>
          <w:numId w:val="36"/>
        </w:numPr>
        <w:suppressAutoHyphens/>
        <w:overflowPunct w:val="0"/>
        <w:autoSpaceDE w:val="0"/>
        <w:autoSpaceDN w:val="0"/>
        <w:adjustRightInd w:val="0"/>
        <w:ind w:left="567" w:hanging="567"/>
        <w:textAlignment w:val="baseline"/>
      </w:pPr>
      <w:r w:rsidRPr="00D927AD">
        <w:t xml:space="preserve">Wzywa do zbadania mechanizmów prawnych, które zniwelowałyby skutki klauzuli przedłużonej ochrony, by zapobiec przedłużającemu się arbitrażowi </w:t>
      </w:r>
      <w:r w:rsidRPr="00D927AD">
        <w:rPr>
          <w:b/>
        </w:rPr>
        <w:t>mogącemu podważyć cele Unii Europejskiej w dziedzinie klimatu i transformacji energetycznej</w:t>
      </w:r>
      <w:r w:rsidRPr="00D927AD">
        <w:t>.</w:t>
      </w:r>
    </w:p>
    <w:p w:rsidRPr="00D927AD" w:rsidR="00B96875" w:rsidP="00EA4C31" w:rsidRDefault="00B96875" w14:paraId="055BEA7B" w14:textId="77777777">
      <w:pPr>
        <w:numPr>
          <w:ilvl w:val="0"/>
          <w:numId w:val="36"/>
        </w:numPr>
        <w:suppressAutoHyphens/>
        <w:overflowPunct w:val="0"/>
        <w:autoSpaceDE w:val="0"/>
        <w:autoSpaceDN w:val="0"/>
        <w:adjustRightInd w:val="0"/>
        <w:ind w:left="567" w:hanging="567"/>
        <w:textAlignment w:val="baseline"/>
      </w:pPr>
      <w:r w:rsidRPr="00D927AD">
        <w:t xml:space="preserve">Wzywa pozostałe państwa członkowskie do rozważenia wycofania się z TKE ze względu na jego utrzymujące się problemy i </w:t>
      </w:r>
      <w:r w:rsidRPr="00D927AD">
        <w:rPr>
          <w:b/>
        </w:rPr>
        <w:t>opowiada się za opracowaniem nowych wielostronnych ram współpracy energetycznej</w:t>
      </w:r>
      <w:r w:rsidRPr="00D927AD">
        <w:t>, które:</w:t>
      </w:r>
    </w:p>
    <w:p w:rsidRPr="00D927AD" w:rsidR="00B96875" w:rsidP="002A4ECA" w:rsidRDefault="00B96875" w14:paraId="323F20B7" w14:textId="77777777">
      <w:pPr>
        <w:numPr>
          <w:ilvl w:val="0"/>
          <w:numId w:val="37"/>
        </w:numPr>
        <w:suppressAutoHyphens/>
        <w:overflowPunct w:val="0"/>
        <w:autoSpaceDE w:val="0"/>
        <w:autoSpaceDN w:val="0"/>
        <w:adjustRightInd w:val="0"/>
        <w:textAlignment w:val="baseline"/>
      </w:pPr>
      <w:r w:rsidRPr="00D927AD">
        <w:t>priorytetowo traktowałyby zrównoważone i odnawialne źródła energii;</w:t>
      </w:r>
    </w:p>
    <w:p w:rsidRPr="00D927AD" w:rsidR="00B96875" w:rsidP="002A4ECA" w:rsidRDefault="00B96875" w14:paraId="3AD6D084" w14:textId="77777777">
      <w:pPr>
        <w:numPr>
          <w:ilvl w:val="0"/>
          <w:numId w:val="37"/>
        </w:numPr>
        <w:suppressAutoHyphens/>
        <w:overflowPunct w:val="0"/>
        <w:autoSpaceDE w:val="0"/>
        <w:autoSpaceDN w:val="0"/>
        <w:adjustRightInd w:val="0"/>
        <w:textAlignment w:val="baseline"/>
      </w:pPr>
      <w:r w:rsidRPr="00D927AD">
        <w:t xml:space="preserve">były w pełni zgodne z </w:t>
      </w:r>
      <w:r w:rsidRPr="00D927AD">
        <w:rPr>
          <w:b/>
        </w:rPr>
        <w:t>Europejskim Zielonym Ładem</w:t>
      </w:r>
      <w:r w:rsidRPr="00D927AD">
        <w:t>;</w:t>
      </w:r>
    </w:p>
    <w:p w:rsidRPr="00D927AD" w:rsidR="00B96875" w:rsidP="002A4ECA" w:rsidRDefault="00B96875" w14:paraId="5E0A2F18" w14:textId="77777777">
      <w:pPr>
        <w:numPr>
          <w:ilvl w:val="0"/>
          <w:numId w:val="37"/>
        </w:numPr>
        <w:suppressAutoHyphens/>
        <w:overflowPunct w:val="0"/>
        <w:autoSpaceDE w:val="0"/>
        <w:autoSpaceDN w:val="0"/>
        <w:adjustRightInd w:val="0"/>
        <w:textAlignment w:val="baseline"/>
      </w:pPr>
      <w:r w:rsidRPr="00D927AD">
        <w:t xml:space="preserve">uwzględniały </w:t>
      </w:r>
      <w:r w:rsidRPr="00D927AD">
        <w:rPr>
          <w:b/>
        </w:rPr>
        <w:t>sprawiedliwą transformację</w:t>
      </w:r>
      <w:r w:rsidRPr="00D927AD">
        <w:t>;</w:t>
      </w:r>
    </w:p>
    <w:p w:rsidRPr="00D927AD" w:rsidR="00B96875" w:rsidP="002A4ECA" w:rsidRDefault="00B96875" w14:paraId="47BD8F13" w14:textId="77777777">
      <w:pPr>
        <w:numPr>
          <w:ilvl w:val="0"/>
          <w:numId w:val="37"/>
        </w:numPr>
        <w:suppressAutoHyphens/>
        <w:overflowPunct w:val="0"/>
        <w:autoSpaceDE w:val="0"/>
        <w:autoSpaceDN w:val="0"/>
        <w:adjustRightInd w:val="0"/>
        <w:textAlignment w:val="baseline"/>
        <w:rPr>
          <w:bCs/>
          <w:iCs/>
        </w:rPr>
      </w:pPr>
      <w:r w:rsidRPr="00D927AD">
        <w:t>szanowały przejrzystość, demokrację i praworządność.</w:t>
      </w:r>
    </w:p>
    <w:p w:rsidRPr="00D927AD" w:rsidR="00B96875" w:rsidP="002A4ECA" w:rsidRDefault="00B96875" w14:paraId="3ADC8544"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D927AD" w:rsidR="00B96875" w:rsidTr="00863A8F" w14:paraId="76D2CF82" w14:textId="77777777">
        <w:tc>
          <w:tcPr>
            <w:tcW w:w="1418" w:type="dxa"/>
          </w:tcPr>
          <w:p w:rsidRPr="00953FB7" w:rsidR="00B96875" w:rsidP="002A4ECA" w:rsidRDefault="00B96875" w14:paraId="38F15925"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5670" w:type="dxa"/>
          </w:tcPr>
          <w:p w:rsidRPr="00953FB7" w:rsidR="00B96875" w:rsidP="002A4ECA" w:rsidRDefault="00B96875" w14:paraId="1DF5B94F" w14:textId="77777777">
            <w:pPr>
              <w:suppressAutoHyphens/>
              <w:overflowPunct w:val="0"/>
              <w:autoSpaceDE w:val="0"/>
              <w:autoSpaceDN w:val="0"/>
              <w:adjustRightInd w:val="0"/>
              <w:textAlignment w:val="baseline"/>
              <w:rPr>
                <w:i/>
                <w:sz w:val="20"/>
                <w:szCs w:val="20"/>
              </w:rPr>
            </w:pPr>
            <w:r w:rsidRPr="00953FB7">
              <w:rPr>
                <w:i/>
                <w:sz w:val="20"/>
                <w:szCs w:val="20"/>
              </w:rPr>
              <w:t>Marco Ristori</w:t>
            </w:r>
          </w:p>
        </w:tc>
      </w:tr>
      <w:tr w:rsidRPr="00D927AD" w:rsidR="00B96875" w:rsidTr="00863A8F" w14:paraId="4AB96BAF" w14:textId="77777777">
        <w:tc>
          <w:tcPr>
            <w:tcW w:w="1418" w:type="dxa"/>
          </w:tcPr>
          <w:p w:rsidRPr="00953FB7" w:rsidR="00B96875" w:rsidP="002A4ECA" w:rsidRDefault="00B96875" w14:paraId="106F96D4"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B96875" w:rsidP="002A4ECA" w:rsidRDefault="00B96875" w14:paraId="23FA0C5F" w14:textId="77777777">
            <w:pPr>
              <w:suppressAutoHyphens/>
              <w:overflowPunct w:val="0"/>
              <w:autoSpaceDE w:val="0"/>
              <w:autoSpaceDN w:val="0"/>
              <w:adjustRightInd w:val="0"/>
              <w:textAlignment w:val="baseline"/>
              <w:rPr>
                <w:i/>
                <w:sz w:val="20"/>
                <w:szCs w:val="20"/>
              </w:rPr>
            </w:pPr>
            <w:r w:rsidRPr="00953FB7">
              <w:rPr>
                <w:i/>
                <w:sz w:val="20"/>
                <w:szCs w:val="20"/>
              </w:rPr>
              <w:t>+ 32 25469969</w:t>
            </w:r>
          </w:p>
        </w:tc>
      </w:tr>
      <w:tr w:rsidRPr="00D927AD" w:rsidR="00B96875" w:rsidTr="00863A8F" w14:paraId="7FC8E54F" w14:textId="77777777">
        <w:tc>
          <w:tcPr>
            <w:tcW w:w="1418" w:type="dxa"/>
          </w:tcPr>
          <w:p w:rsidRPr="00953FB7" w:rsidR="00B96875" w:rsidP="002A4ECA" w:rsidRDefault="00761851" w14:paraId="4664E3E1" w14:textId="29FE8102">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B96875" w:rsidP="002A4ECA" w:rsidRDefault="000018D4" w14:paraId="2786F745" w14:textId="77777777">
            <w:pPr>
              <w:suppressAutoHyphens/>
              <w:overflowPunct w:val="0"/>
              <w:autoSpaceDE w:val="0"/>
              <w:autoSpaceDN w:val="0"/>
              <w:adjustRightInd w:val="0"/>
              <w:textAlignment w:val="baseline"/>
              <w:rPr>
                <w:i/>
                <w:iCs/>
                <w:sz w:val="20"/>
                <w:szCs w:val="20"/>
              </w:rPr>
            </w:pPr>
            <w:hyperlink w:history="1" r:id="rId46">
              <w:r w:rsidRPr="00953FB7" w:rsidR="00BD3E8A">
                <w:rPr>
                  <w:i/>
                  <w:color w:val="0000FF"/>
                  <w:sz w:val="20"/>
                  <w:szCs w:val="20"/>
                  <w:u w:val="single"/>
                </w:rPr>
                <w:t>Marco.Ristori@eesc.europa.eu</w:t>
              </w:r>
            </w:hyperlink>
            <w:r w:rsidRPr="00953FB7" w:rsidR="00BD3E8A">
              <w:rPr>
                <w:i/>
                <w:sz w:val="20"/>
                <w:szCs w:val="20"/>
              </w:rPr>
              <w:t xml:space="preserve"> </w:t>
            </w:r>
          </w:p>
        </w:tc>
      </w:tr>
    </w:tbl>
    <w:p w:rsidRPr="00D927AD" w:rsidR="00B96875" w:rsidP="002A4ECA" w:rsidRDefault="00B96875" w14:paraId="64E1699F" w14:textId="77777777">
      <w:pPr>
        <w:suppressAutoHyphens/>
        <w:jc w:val="left"/>
      </w:pPr>
      <w:r w:rsidRPr="00D927AD">
        <w:br w:type="page"/>
      </w:r>
    </w:p>
    <w:p w:rsidRPr="00D05FFF" w:rsidR="00412085" w:rsidP="002A4ECA" w:rsidRDefault="00412085" w14:paraId="562FB9AE" w14:textId="74F4D257">
      <w:pPr>
        <w:numPr>
          <w:ilvl w:val="0"/>
          <w:numId w:val="6"/>
        </w:numPr>
        <w:suppressAutoHyphens/>
        <w:overflowPunct w:val="0"/>
        <w:autoSpaceDE w:val="0"/>
        <w:autoSpaceDN w:val="0"/>
        <w:adjustRightInd w:val="0"/>
        <w:ind w:hanging="567"/>
        <w:textAlignment w:val="baseline"/>
        <w:rPr>
          <w:color w:val="0000FF"/>
          <w:sz w:val="28"/>
          <w:szCs w:val="28"/>
          <w:u w:val="single"/>
        </w:rPr>
      </w:pPr>
      <w:r w:rsidRPr="00D05FFF">
        <w:rPr>
          <w:b/>
          <w:i/>
          <w:sz w:val="28"/>
          <w:szCs w:val="28"/>
        </w:rPr>
        <w:lastRenderedPageBreak/>
        <w:fldChar w:fldCharType="begin"/>
      </w:r>
      <w:r w:rsidRPr="00D05FFF">
        <w:rPr>
          <w:b/>
          <w:i/>
          <w:sz w:val="28"/>
          <w:szCs w:val="28"/>
        </w:rPr>
        <w:instrText xml:space="preserve"> HYPERLINK "https://www.eesc.europa.eu/pl/our-work/opinions-information-reports/opinions/water-politics-empowering-youth-women-and-indigenous-and-local-communities" </w:instrText>
      </w:r>
      <w:r w:rsidRPr="00D05FFF">
        <w:rPr>
          <w:b/>
          <w:i/>
          <w:sz w:val="28"/>
          <w:szCs w:val="28"/>
        </w:rPr>
        <w:fldChar w:fldCharType="separate"/>
      </w:r>
      <w:r w:rsidRPr="00D05FFF">
        <w:rPr>
          <w:b/>
          <w:i/>
          <w:color w:val="0000FF"/>
          <w:sz w:val="28"/>
          <w:szCs w:val="28"/>
          <w:u w:val="single"/>
        </w:rPr>
        <w:t>Polityka wodna: wzmacnianie pozycji młodzieży, kobiet, ludów tubylczych i społeczności lokalnych</w:t>
      </w:r>
    </w:p>
    <w:p w:rsidRPr="00D927AD" w:rsidR="00412085" w:rsidP="002A4ECA" w:rsidRDefault="00412085" w14:paraId="7FF33753" w14:textId="77777777">
      <w:pPr>
        <w:tabs>
          <w:tab w:val="center" w:pos="284"/>
        </w:tabs>
        <w:suppressAutoHyphens/>
        <w:overflowPunct w:val="0"/>
        <w:autoSpaceDE w:val="0"/>
        <w:autoSpaceDN w:val="0"/>
        <w:adjustRightInd w:val="0"/>
        <w:ind w:left="266" w:hanging="266"/>
        <w:textAlignment w:val="baseline"/>
        <w:rPr>
          <w:b/>
        </w:rPr>
      </w:pPr>
      <w:r w:rsidRPr="00D05FFF">
        <w:rPr>
          <w:b/>
          <w:i/>
          <w:sz w:val="28"/>
          <w:szCs w:val="28"/>
        </w:rPr>
        <w:fldChar w:fldCharType="end"/>
      </w:r>
    </w:p>
    <w:tbl>
      <w:tblPr>
        <w:tblW w:w="5000" w:type="pct"/>
        <w:tblLook w:val="04A0" w:firstRow="1" w:lastRow="0" w:firstColumn="1" w:lastColumn="0" w:noHBand="0" w:noVBand="1"/>
      </w:tblPr>
      <w:tblGrid>
        <w:gridCol w:w="2231"/>
        <w:gridCol w:w="7058"/>
      </w:tblGrid>
      <w:tr w:rsidRPr="00D927AD" w:rsidR="00412085" w:rsidTr="00CA0C57" w14:paraId="5B43C61E" w14:textId="77777777">
        <w:tc>
          <w:tcPr>
            <w:tcW w:w="1201" w:type="pct"/>
          </w:tcPr>
          <w:p w:rsidRPr="00D927AD" w:rsidR="00412085" w:rsidP="00D927AD" w:rsidRDefault="00412085" w14:paraId="309E79AB" w14:textId="77777777">
            <w:pPr>
              <w:tabs>
                <w:tab w:val="center" w:pos="284"/>
              </w:tabs>
              <w:suppressAutoHyphens/>
              <w:rPr>
                <w:b/>
              </w:rPr>
            </w:pPr>
            <w:r w:rsidRPr="00D927AD">
              <w:rPr>
                <w:b/>
              </w:rPr>
              <w:t>Sprawozdawczyni</w:t>
            </w:r>
          </w:p>
          <w:p w:rsidRPr="00D927AD" w:rsidR="00412085" w:rsidP="00D927AD" w:rsidRDefault="00412085" w14:paraId="4AAE5B2E" w14:textId="77777777">
            <w:pPr>
              <w:tabs>
                <w:tab w:val="center" w:pos="284"/>
              </w:tabs>
              <w:suppressAutoHyphens/>
              <w:rPr>
                <w:b/>
              </w:rPr>
            </w:pPr>
            <w:r w:rsidRPr="00D927AD">
              <w:rPr>
                <w:b/>
              </w:rPr>
              <w:t>Współsprawozdawca</w:t>
            </w:r>
          </w:p>
          <w:p w:rsidRPr="00D927AD" w:rsidR="00412085" w:rsidP="00D927AD" w:rsidRDefault="00412085" w14:paraId="1DECC72F" w14:textId="77777777">
            <w:pPr>
              <w:tabs>
                <w:tab w:val="center" w:pos="284"/>
              </w:tabs>
              <w:suppressAutoHyphens/>
              <w:rPr>
                <w:b/>
              </w:rPr>
            </w:pPr>
          </w:p>
        </w:tc>
        <w:tc>
          <w:tcPr>
            <w:tcW w:w="3799" w:type="pct"/>
          </w:tcPr>
          <w:p w:rsidRPr="00D927AD" w:rsidR="00412085" w:rsidP="00D927AD" w:rsidRDefault="00412085" w14:paraId="1FA216E4" w14:textId="6F365C32">
            <w:pPr>
              <w:tabs>
                <w:tab w:val="center" w:pos="284"/>
              </w:tabs>
              <w:suppressAutoHyphens/>
            </w:pPr>
            <w:r w:rsidRPr="00D927AD">
              <w:t>Milena ANGEŁOWA (Grupa Pracodawców – BG)</w:t>
            </w:r>
          </w:p>
          <w:p w:rsidRPr="00D927AD" w:rsidR="00412085" w:rsidP="00D927AD" w:rsidRDefault="00412085" w14:paraId="2854E0E0" w14:textId="137BEF77">
            <w:pPr>
              <w:tabs>
                <w:tab w:val="center" w:pos="284"/>
              </w:tabs>
              <w:suppressAutoHyphens/>
            </w:pPr>
            <w:r w:rsidRPr="00D927AD">
              <w:t>Ioannis VARDAKASTANIS (Grupa Organizacji Społeczeństwa Obywatelskiego – EL)</w:t>
            </w:r>
          </w:p>
        </w:tc>
      </w:tr>
      <w:tr w:rsidRPr="00D927AD" w:rsidR="00412085" w:rsidTr="00CA0C57" w14:paraId="716B957D" w14:textId="77777777">
        <w:tc>
          <w:tcPr>
            <w:tcW w:w="5000" w:type="pct"/>
            <w:gridSpan w:val="2"/>
          </w:tcPr>
          <w:p w:rsidRPr="00D927AD" w:rsidR="00412085" w:rsidP="00D927AD" w:rsidRDefault="00412085" w14:paraId="52145772" w14:textId="77777777">
            <w:pPr>
              <w:tabs>
                <w:tab w:val="center" w:pos="284"/>
              </w:tabs>
              <w:suppressAutoHyphens/>
            </w:pPr>
          </w:p>
        </w:tc>
      </w:tr>
      <w:tr w:rsidRPr="00D927AD" w:rsidR="00412085" w:rsidTr="00CA0C57" w14:paraId="7F93B548" w14:textId="77777777">
        <w:tc>
          <w:tcPr>
            <w:tcW w:w="1201" w:type="pct"/>
          </w:tcPr>
          <w:p w:rsidRPr="00D927AD" w:rsidR="00412085" w:rsidP="00D927AD" w:rsidRDefault="00412085" w14:paraId="4752DDE3" w14:textId="77777777">
            <w:pPr>
              <w:tabs>
                <w:tab w:val="center" w:pos="284"/>
              </w:tabs>
              <w:suppressAutoHyphens/>
              <w:rPr>
                <w:b/>
              </w:rPr>
            </w:pPr>
            <w:r w:rsidRPr="00D927AD">
              <w:rPr>
                <w:b/>
              </w:rPr>
              <w:t>Dokument źródłowy</w:t>
            </w:r>
          </w:p>
        </w:tc>
        <w:tc>
          <w:tcPr>
            <w:tcW w:w="3799" w:type="pct"/>
          </w:tcPr>
          <w:p w:rsidRPr="00D927AD" w:rsidR="00114003" w:rsidP="00D927AD" w:rsidRDefault="00114003" w14:paraId="49B51E12" w14:textId="4A2C07A8">
            <w:pPr>
              <w:tabs>
                <w:tab w:val="center" w:pos="284"/>
              </w:tabs>
              <w:suppressAutoHyphens/>
            </w:pPr>
            <w:r w:rsidRPr="00D927AD">
              <w:t>Opinia z inicjatywy własnej</w:t>
            </w:r>
          </w:p>
          <w:p w:rsidRPr="00D927AD" w:rsidR="00412085" w:rsidP="00D927AD" w:rsidRDefault="00412085" w14:paraId="51172282" w14:textId="622893A5">
            <w:pPr>
              <w:tabs>
                <w:tab w:val="center" w:pos="284"/>
              </w:tabs>
              <w:suppressAutoHyphens/>
            </w:pPr>
            <w:r w:rsidRPr="00D927AD">
              <w:t>EESC-2024-00874-00-00-AC</w:t>
            </w:r>
          </w:p>
        </w:tc>
      </w:tr>
    </w:tbl>
    <w:p w:rsidRPr="00D927AD" w:rsidR="00412085" w:rsidP="002A4ECA" w:rsidRDefault="00412085" w14:paraId="4A625018" w14:textId="77777777">
      <w:pPr>
        <w:tabs>
          <w:tab w:val="center" w:pos="284"/>
        </w:tabs>
        <w:suppressAutoHyphens/>
        <w:overflowPunct w:val="0"/>
        <w:autoSpaceDE w:val="0"/>
        <w:autoSpaceDN w:val="0"/>
        <w:adjustRightInd w:val="0"/>
        <w:ind w:left="266" w:hanging="266"/>
        <w:textAlignment w:val="baseline"/>
      </w:pPr>
    </w:p>
    <w:p w:rsidRPr="00D927AD" w:rsidR="00412085" w:rsidP="002A4ECA" w:rsidRDefault="00412085" w14:paraId="38A7852E"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412085" w:rsidP="002A4ECA" w:rsidRDefault="00412085" w14:paraId="0DAD1519" w14:textId="77777777">
      <w:pPr>
        <w:tabs>
          <w:tab w:val="center" w:pos="284"/>
        </w:tabs>
        <w:suppressAutoHyphens/>
        <w:overflowPunct w:val="0"/>
        <w:autoSpaceDE w:val="0"/>
        <w:autoSpaceDN w:val="0"/>
        <w:adjustRightInd w:val="0"/>
        <w:ind w:left="266" w:hanging="266"/>
        <w:textAlignment w:val="baseline"/>
        <w:rPr>
          <w:b/>
        </w:rPr>
      </w:pPr>
    </w:p>
    <w:p w:rsidRPr="00D927AD" w:rsidR="00412085" w:rsidP="002A4ECA" w:rsidRDefault="00412085" w14:paraId="440F1C53" w14:textId="77777777">
      <w:pPr>
        <w:suppressAutoHyphens/>
        <w:overflowPunct w:val="0"/>
        <w:autoSpaceDE w:val="0"/>
        <w:autoSpaceDN w:val="0"/>
        <w:adjustRightInd w:val="0"/>
        <w:textAlignment w:val="baseline"/>
        <w:rPr>
          <w:bCs/>
          <w:iCs/>
        </w:rPr>
      </w:pPr>
      <w:r w:rsidRPr="00D927AD">
        <w:t>EKES:</w:t>
      </w:r>
    </w:p>
    <w:p w:rsidRPr="00D927AD" w:rsidR="00412085" w:rsidP="002A4ECA" w:rsidRDefault="00412085" w14:paraId="12BE777E" w14:textId="77777777">
      <w:pPr>
        <w:suppressAutoHyphens/>
        <w:overflowPunct w:val="0"/>
        <w:autoSpaceDE w:val="0"/>
        <w:autoSpaceDN w:val="0"/>
        <w:adjustRightInd w:val="0"/>
        <w:textAlignment w:val="baseline"/>
        <w:rPr>
          <w:bCs/>
          <w:iCs/>
        </w:rPr>
      </w:pPr>
    </w:p>
    <w:p w:rsidRPr="00D927AD" w:rsidR="00412085" w:rsidP="00EA4C31" w:rsidRDefault="00412085" w14:paraId="2FFAE05C" w14:textId="77777777">
      <w:pPr>
        <w:numPr>
          <w:ilvl w:val="0"/>
          <w:numId w:val="38"/>
        </w:numPr>
        <w:suppressAutoHyphens/>
        <w:overflowPunct w:val="0"/>
        <w:autoSpaceDE w:val="0"/>
        <w:autoSpaceDN w:val="0"/>
        <w:adjustRightInd w:val="0"/>
        <w:ind w:left="567" w:hanging="567"/>
        <w:textAlignment w:val="baseline"/>
        <w:rPr>
          <w:bCs/>
          <w:iCs/>
        </w:rPr>
      </w:pPr>
      <w:r w:rsidRPr="00D927AD">
        <w:t xml:space="preserve">Przypomina, że </w:t>
      </w:r>
      <w:r w:rsidRPr="00D927AD">
        <w:rPr>
          <w:b/>
        </w:rPr>
        <w:t>woda jest niezbędna dla życia i godności ludzkiej</w:t>
      </w:r>
      <w:r w:rsidRPr="00D927AD">
        <w:t xml:space="preserve"> oraz że, jak uznaje UE, </w:t>
      </w:r>
      <w:r w:rsidRPr="00D927AD">
        <w:rPr>
          <w:b/>
        </w:rPr>
        <w:t>dostęp do wody i urządzeń sanitarnych jest podstawowym prawem człowieka</w:t>
      </w:r>
      <w:r w:rsidRPr="00D927AD">
        <w:t xml:space="preserve">. </w:t>
      </w:r>
    </w:p>
    <w:p w:rsidRPr="00D927AD" w:rsidR="00412085" w:rsidP="00EA4C31" w:rsidRDefault="00412085" w14:paraId="467DFD1E" w14:textId="4126BC10">
      <w:pPr>
        <w:numPr>
          <w:ilvl w:val="0"/>
          <w:numId w:val="38"/>
        </w:numPr>
        <w:suppressAutoHyphens/>
        <w:overflowPunct w:val="0"/>
        <w:autoSpaceDE w:val="0"/>
        <w:autoSpaceDN w:val="0"/>
        <w:adjustRightInd w:val="0"/>
        <w:ind w:left="567" w:hanging="567"/>
        <w:textAlignment w:val="baseline"/>
        <w:rPr>
          <w:bCs/>
          <w:iCs/>
        </w:rPr>
      </w:pPr>
      <w:r w:rsidRPr="00D927AD">
        <w:t xml:space="preserve">Podkreśla, że </w:t>
      </w:r>
      <w:r w:rsidRPr="00D927AD">
        <w:rPr>
          <w:b/>
        </w:rPr>
        <w:t>młodzież, kobiety, ludy tubylcze i społeczności lokalne (w tym migranci i</w:t>
      </w:r>
      <w:r w:rsidR="00F523AB">
        <w:t> </w:t>
      </w:r>
      <w:r w:rsidRPr="00D927AD">
        <w:rPr>
          <w:b/>
        </w:rPr>
        <w:t>osoby z niepełnosprawnościami)</w:t>
      </w:r>
      <w:r w:rsidRPr="00D927AD">
        <w:t xml:space="preserve"> to grupy najbardziej </w:t>
      </w:r>
      <w:r w:rsidRPr="00D927AD">
        <w:rPr>
          <w:b/>
        </w:rPr>
        <w:t>narażone na deficyt wody</w:t>
      </w:r>
      <w:r w:rsidRPr="00D927AD">
        <w:t>, a</w:t>
      </w:r>
      <w:r w:rsidR="00F523AB">
        <w:t> </w:t>
      </w:r>
      <w:r w:rsidRPr="00D927AD">
        <w:t>jednocześnie mają ogromny niewykorzystany potencjał, jeśli chodzi o przyczynianie się do zrównoważonego gospodarowania wodą, przekształcenie wody w instrument pokoju i</w:t>
      </w:r>
      <w:r w:rsidR="00F523AB">
        <w:t> </w:t>
      </w:r>
      <w:r w:rsidRPr="00D927AD">
        <w:t>stabilności i tym samym wspieranie niebieskiej dyplomacji.</w:t>
      </w:r>
    </w:p>
    <w:p w:rsidRPr="00D927AD" w:rsidR="00412085" w:rsidP="00EA4C31" w:rsidRDefault="00412085" w14:paraId="6A643D9D" w14:textId="7ACF616D">
      <w:pPr>
        <w:numPr>
          <w:ilvl w:val="0"/>
          <w:numId w:val="38"/>
        </w:numPr>
        <w:suppressAutoHyphens/>
        <w:overflowPunct w:val="0"/>
        <w:autoSpaceDE w:val="0"/>
        <w:autoSpaceDN w:val="0"/>
        <w:adjustRightInd w:val="0"/>
        <w:ind w:left="567" w:hanging="567"/>
        <w:textAlignment w:val="baseline"/>
        <w:rPr>
          <w:bCs/>
          <w:iCs/>
        </w:rPr>
      </w:pPr>
      <w:r w:rsidRPr="00D927AD">
        <w:t xml:space="preserve">Wzywa UE do poświęcenia należytej </w:t>
      </w:r>
      <w:r w:rsidRPr="00D927AD">
        <w:rPr>
          <w:b/>
        </w:rPr>
        <w:t>uwagi tym grupom w jej stosunkach zewnętrznych i</w:t>
      </w:r>
      <w:r w:rsidR="00F523AB">
        <w:t> </w:t>
      </w:r>
      <w:r w:rsidRPr="00D927AD">
        <w:rPr>
          <w:b/>
        </w:rPr>
        <w:t>współpracy międzynarodowej</w:t>
      </w:r>
      <w:r w:rsidRPr="00D927AD">
        <w:t xml:space="preserve"> oraz proponuje </w:t>
      </w:r>
      <w:r w:rsidRPr="00D927AD">
        <w:rPr>
          <w:b/>
        </w:rPr>
        <w:t>sztandarowy program partnerski związany z deficytem wody</w:t>
      </w:r>
      <w:r w:rsidRPr="00D927AD">
        <w:t xml:space="preserve">, aby zbadać, jak w zintegrowany sposób </w:t>
      </w:r>
      <w:r w:rsidRPr="00D927AD">
        <w:rPr>
          <w:b/>
        </w:rPr>
        <w:t>wzmocnić ich pozycję</w:t>
      </w:r>
      <w:r w:rsidRPr="00D927AD">
        <w:t>.</w:t>
      </w:r>
    </w:p>
    <w:p w:rsidRPr="00D927AD" w:rsidR="00412085" w:rsidP="00EA4C31" w:rsidRDefault="00412085" w14:paraId="229CA872" w14:textId="468CDEF1">
      <w:pPr>
        <w:numPr>
          <w:ilvl w:val="0"/>
          <w:numId w:val="38"/>
        </w:numPr>
        <w:suppressAutoHyphens/>
        <w:overflowPunct w:val="0"/>
        <w:autoSpaceDE w:val="0"/>
        <w:autoSpaceDN w:val="0"/>
        <w:adjustRightInd w:val="0"/>
        <w:ind w:left="567" w:hanging="567"/>
        <w:textAlignment w:val="baseline"/>
        <w:rPr>
          <w:bCs/>
          <w:iCs/>
        </w:rPr>
      </w:pPr>
      <w:r w:rsidRPr="00D927AD">
        <w:t xml:space="preserve">Zauważa, że </w:t>
      </w:r>
      <w:r w:rsidRPr="00D927AD">
        <w:rPr>
          <w:b/>
        </w:rPr>
        <w:t>dostęp do czystej wody, edukacja, zatrudnienie i udział w kształtowaniu polityki są kluczowymi elementami wzmocnienia pozycji</w:t>
      </w:r>
      <w:r w:rsidRPr="00D927AD">
        <w:t>. Lepszy dostęp do wody, urządzeń sanitarnych i higieny jest niezwykle istotny, gdyż pozwala poświęcić więcej czasu na edukację i</w:t>
      </w:r>
      <w:r w:rsidR="00F523AB">
        <w:t> </w:t>
      </w:r>
      <w:r w:rsidRPr="00D927AD">
        <w:t>szkolenie zawodowe, otwiera szersze możliwości zatrudnienia i umożliwia wniesienie wkładu w gospodarkę i politykę wodną.</w:t>
      </w:r>
    </w:p>
    <w:p w:rsidRPr="00D927AD" w:rsidR="00412085" w:rsidP="00EA4C31" w:rsidRDefault="00412085" w14:paraId="6EF6F348" w14:textId="50601D89">
      <w:pPr>
        <w:numPr>
          <w:ilvl w:val="0"/>
          <w:numId w:val="38"/>
        </w:numPr>
        <w:suppressAutoHyphens/>
        <w:overflowPunct w:val="0"/>
        <w:autoSpaceDE w:val="0"/>
        <w:autoSpaceDN w:val="0"/>
        <w:adjustRightInd w:val="0"/>
        <w:ind w:left="567" w:hanging="567"/>
        <w:textAlignment w:val="baseline"/>
        <w:rPr>
          <w:bCs/>
          <w:iCs/>
        </w:rPr>
      </w:pPr>
      <w:r w:rsidRPr="00D927AD">
        <w:t xml:space="preserve">Jest zdania, że </w:t>
      </w:r>
      <w:r w:rsidRPr="00D927AD">
        <w:rPr>
          <w:b/>
        </w:rPr>
        <w:t>młodzi ludzie powinni nabyć ogólne umiejętności obywatelskie i</w:t>
      </w:r>
      <w:r w:rsidR="00F523AB">
        <w:t> </w:t>
      </w:r>
      <w:r w:rsidRPr="00D927AD">
        <w:rPr>
          <w:b/>
        </w:rPr>
        <w:t>przedsiębiorcze</w:t>
      </w:r>
      <w:r w:rsidRPr="00D927AD">
        <w:t xml:space="preserve">, aby mogli wnosić wkład w </w:t>
      </w:r>
      <w:r w:rsidRPr="00D927AD">
        <w:rPr>
          <w:b/>
        </w:rPr>
        <w:t>gospodarkę wodną, zatrudnienie i</w:t>
      </w:r>
      <w:r w:rsidR="00F523AB">
        <w:t> </w:t>
      </w:r>
      <w:r w:rsidRPr="00D927AD">
        <w:rPr>
          <w:b/>
        </w:rPr>
        <w:t>kształtowanie polityki</w:t>
      </w:r>
      <w:r w:rsidRPr="00D927AD">
        <w:t xml:space="preserve"> jako dzisiejsza siła napędowa zmian i przyszli decydenci.</w:t>
      </w:r>
    </w:p>
    <w:p w:rsidRPr="00D927AD" w:rsidR="00412085" w:rsidP="00EA4C31" w:rsidRDefault="00412085" w14:paraId="12DFF124" w14:textId="77777777">
      <w:pPr>
        <w:numPr>
          <w:ilvl w:val="0"/>
          <w:numId w:val="38"/>
        </w:numPr>
        <w:suppressAutoHyphens/>
        <w:overflowPunct w:val="0"/>
        <w:autoSpaceDE w:val="0"/>
        <w:autoSpaceDN w:val="0"/>
        <w:adjustRightInd w:val="0"/>
        <w:ind w:left="567" w:hanging="567"/>
        <w:textAlignment w:val="baseline"/>
        <w:rPr>
          <w:bCs/>
          <w:iCs/>
        </w:rPr>
      </w:pPr>
      <w:r w:rsidRPr="00D927AD">
        <w:t xml:space="preserve">Uważa, że </w:t>
      </w:r>
      <w:r w:rsidRPr="00D927AD">
        <w:rPr>
          <w:b/>
        </w:rPr>
        <w:t>kolejnym istotnym czynnikiem jest pełna równość płci w edukacji, pracy, organach władzy i przedsiębiorczości</w:t>
      </w:r>
      <w:r w:rsidRPr="00D927AD">
        <w:t>. Należy zwrócić należytą uwagę na kwestię godnych warunków pracy, w tym na zapobieganie dyskryminacji i molestowaniu.</w:t>
      </w:r>
    </w:p>
    <w:p w:rsidRPr="00D927AD" w:rsidR="00412085" w:rsidP="00EA4C31" w:rsidRDefault="00412085" w14:paraId="3432BFC8" w14:textId="77777777">
      <w:pPr>
        <w:numPr>
          <w:ilvl w:val="0"/>
          <w:numId w:val="38"/>
        </w:numPr>
        <w:suppressAutoHyphens/>
        <w:overflowPunct w:val="0"/>
        <w:autoSpaceDE w:val="0"/>
        <w:autoSpaceDN w:val="0"/>
        <w:adjustRightInd w:val="0"/>
        <w:ind w:left="567" w:hanging="567"/>
        <w:textAlignment w:val="baseline"/>
        <w:rPr>
          <w:bCs/>
          <w:iCs/>
        </w:rPr>
      </w:pPr>
      <w:r w:rsidRPr="00D927AD">
        <w:t xml:space="preserve">Zaznacza, że </w:t>
      </w:r>
      <w:r w:rsidRPr="00D927AD">
        <w:rPr>
          <w:b/>
        </w:rPr>
        <w:t>społecznościom lokalnym należy zapewnić dostęp do infrastruktury, informacji, kształcenia i szkolenia</w:t>
      </w:r>
      <w:r w:rsidRPr="00D927AD">
        <w:t>, natomiast lokalne organizacje społeczeństwa obywatelskiego powinny uczestniczyć w lokalnych procesach kształtowania polityki, angażując grupy tubylcze i wzmacniając ich pozycję.</w:t>
      </w:r>
    </w:p>
    <w:p w:rsidRPr="00D927AD" w:rsidR="00412085" w:rsidP="00EA4C31" w:rsidRDefault="00412085" w14:paraId="19F41CFF" w14:textId="149E611B">
      <w:pPr>
        <w:numPr>
          <w:ilvl w:val="0"/>
          <w:numId w:val="38"/>
        </w:numPr>
        <w:suppressAutoHyphens/>
        <w:overflowPunct w:val="0"/>
        <w:autoSpaceDE w:val="0"/>
        <w:autoSpaceDN w:val="0"/>
        <w:adjustRightInd w:val="0"/>
        <w:ind w:left="567" w:hanging="567"/>
        <w:textAlignment w:val="baseline"/>
        <w:rPr>
          <w:bCs/>
          <w:iCs/>
        </w:rPr>
      </w:pPr>
      <w:r w:rsidRPr="00D927AD">
        <w:t>Potwierdza, że</w:t>
      </w:r>
      <w:r w:rsidRPr="00D927AD">
        <w:rPr>
          <w:b/>
        </w:rPr>
        <w:t xml:space="preserve"> niebieskie i cyfrowe technologie odgrywają kluczową rolę w poprawie gospodarki wodnej </w:t>
      </w:r>
      <w:r w:rsidRPr="00D927AD">
        <w:t>oraz</w:t>
      </w:r>
      <w:r w:rsidRPr="00D927AD">
        <w:rPr>
          <w:b/>
        </w:rPr>
        <w:t xml:space="preserve"> zapewnieniu dostępu do czystej wody i warunków sanitarnych</w:t>
      </w:r>
      <w:r w:rsidRPr="00D927AD">
        <w:t>.</w:t>
      </w:r>
    </w:p>
    <w:p w:rsidRPr="00D927AD" w:rsidR="00412085" w:rsidP="00EA4C31" w:rsidRDefault="00412085" w14:paraId="0AE10E58" w14:textId="77777777">
      <w:pPr>
        <w:numPr>
          <w:ilvl w:val="0"/>
          <w:numId w:val="38"/>
        </w:numPr>
        <w:suppressAutoHyphens/>
        <w:overflowPunct w:val="0"/>
        <w:autoSpaceDE w:val="0"/>
        <w:autoSpaceDN w:val="0"/>
        <w:adjustRightInd w:val="0"/>
        <w:ind w:left="567" w:hanging="567"/>
        <w:textAlignment w:val="baseline"/>
        <w:rPr>
          <w:bCs/>
        </w:rPr>
      </w:pPr>
      <w:r w:rsidRPr="00D927AD">
        <w:t xml:space="preserve">Zwraca uwagę, że </w:t>
      </w:r>
      <w:r w:rsidRPr="00D927AD">
        <w:rPr>
          <w:b/>
        </w:rPr>
        <w:t>rozsądne partnerstwa i finansowanie są nieodzowne dla rozwoju infrastruktury, edukacji i ogólnego budowania potencjału</w:t>
      </w:r>
      <w:r w:rsidRPr="00D927AD">
        <w:t>. Kluczową rolę odgrywają tu zarówno fundusze UE, jak i krajowe programy finansowania, a koordynacja jest potrzebna dla tworzenia synergii i jak najlepszego wykorzystania przydzielonych zasobów.</w:t>
      </w:r>
    </w:p>
    <w:p w:rsidRPr="00D927AD" w:rsidR="00412085" w:rsidP="002A4ECA" w:rsidRDefault="00412085" w14:paraId="76F00CC6"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D927AD" w:rsidR="00412085" w:rsidTr="00863A8F" w14:paraId="679CFF37" w14:textId="77777777">
        <w:tc>
          <w:tcPr>
            <w:tcW w:w="1556" w:type="pct"/>
          </w:tcPr>
          <w:p w:rsidRPr="00953FB7" w:rsidR="00412085" w:rsidP="002A4ECA" w:rsidRDefault="00412085" w14:paraId="7226FAB8"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444" w:type="pct"/>
          </w:tcPr>
          <w:p w:rsidRPr="00953FB7" w:rsidR="00412085" w:rsidP="002A4ECA" w:rsidRDefault="00412085" w14:paraId="5C6D492C" w14:textId="77777777">
            <w:pPr>
              <w:suppressAutoHyphens/>
              <w:overflowPunct w:val="0"/>
              <w:autoSpaceDE w:val="0"/>
              <w:autoSpaceDN w:val="0"/>
              <w:adjustRightInd w:val="0"/>
              <w:textAlignment w:val="baseline"/>
              <w:rPr>
                <w:i/>
                <w:sz w:val="20"/>
                <w:szCs w:val="20"/>
              </w:rPr>
            </w:pPr>
            <w:r w:rsidRPr="00953FB7">
              <w:rPr>
                <w:i/>
                <w:sz w:val="20"/>
                <w:szCs w:val="20"/>
              </w:rPr>
              <w:t>Tzonka Iotzova</w:t>
            </w:r>
          </w:p>
        </w:tc>
      </w:tr>
      <w:tr w:rsidRPr="00D927AD" w:rsidR="00412085" w:rsidTr="00863A8F" w14:paraId="425EFC6E" w14:textId="77777777">
        <w:tc>
          <w:tcPr>
            <w:tcW w:w="1556" w:type="pct"/>
          </w:tcPr>
          <w:p w:rsidRPr="00953FB7" w:rsidR="00412085" w:rsidP="002A4ECA" w:rsidRDefault="00412085" w14:paraId="0CF7BFD8"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412085" w:rsidP="002A4ECA" w:rsidRDefault="00412085" w14:paraId="1787734D" w14:textId="1AFFF71E">
            <w:pPr>
              <w:suppressAutoHyphens/>
              <w:overflowPunct w:val="0"/>
              <w:autoSpaceDE w:val="0"/>
              <w:autoSpaceDN w:val="0"/>
              <w:adjustRightInd w:val="0"/>
              <w:textAlignment w:val="baseline"/>
              <w:rPr>
                <w:i/>
                <w:sz w:val="20"/>
                <w:szCs w:val="20"/>
              </w:rPr>
            </w:pPr>
            <w:r w:rsidRPr="00953FB7">
              <w:rPr>
                <w:i/>
                <w:sz w:val="20"/>
                <w:szCs w:val="20"/>
              </w:rPr>
              <w:t>+32 25468978</w:t>
            </w:r>
          </w:p>
        </w:tc>
      </w:tr>
      <w:tr w:rsidRPr="00D927AD" w:rsidR="00412085" w:rsidTr="00863A8F" w14:paraId="0B65A427" w14:textId="77777777">
        <w:tc>
          <w:tcPr>
            <w:tcW w:w="1556" w:type="pct"/>
          </w:tcPr>
          <w:p w:rsidRPr="00953FB7" w:rsidR="00412085" w:rsidP="002A4ECA" w:rsidRDefault="00412085" w14:paraId="5106EF49"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412085" w:rsidP="002A4ECA" w:rsidRDefault="000018D4" w14:paraId="1216AFDE" w14:textId="77777777">
            <w:pPr>
              <w:suppressAutoHyphens/>
              <w:overflowPunct w:val="0"/>
              <w:autoSpaceDE w:val="0"/>
              <w:autoSpaceDN w:val="0"/>
              <w:adjustRightInd w:val="0"/>
              <w:textAlignment w:val="baseline"/>
              <w:rPr>
                <w:i/>
                <w:sz w:val="20"/>
                <w:szCs w:val="20"/>
              </w:rPr>
            </w:pPr>
            <w:hyperlink w:history="1" r:id="rId47">
              <w:r w:rsidRPr="00953FB7" w:rsidR="00BD3E8A">
                <w:rPr>
                  <w:i/>
                  <w:color w:val="0000FF"/>
                  <w:sz w:val="20"/>
                  <w:szCs w:val="20"/>
                  <w:u w:val="single"/>
                </w:rPr>
                <w:t>Tzonka.Iotzova@eesc.europa.eu</w:t>
              </w:r>
            </w:hyperlink>
          </w:p>
        </w:tc>
      </w:tr>
    </w:tbl>
    <w:p w:rsidRPr="00D927AD" w:rsidR="00902A1F" w:rsidP="002A4ECA" w:rsidRDefault="00902A1F" w14:paraId="672A3999" w14:textId="77777777">
      <w:pPr>
        <w:suppressAutoHyphens/>
        <w:jc w:val="left"/>
      </w:pPr>
      <w:r w:rsidRPr="00D927AD">
        <w:br w:type="page"/>
      </w:r>
    </w:p>
    <w:p w:rsidRPr="00D05FFF" w:rsidR="00395260" w:rsidP="002A4ECA" w:rsidRDefault="00395260" w14:paraId="2EEEDA1F" w14:textId="6E3E901E">
      <w:pPr>
        <w:pStyle w:val="ListParagraph"/>
        <w:numPr>
          <w:ilvl w:val="0"/>
          <w:numId w:val="42"/>
        </w:numPr>
        <w:suppressAutoHyphens/>
        <w:ind w:left="426" w:hanging="426"/>
        <w:contextualSpacing w:val="0"/>
        <w:rPr>
          <w:color w:val="0000FF"/>
          <w:sz w:val="28"/>
          <w:szCs w:val="28"/>
          <w:u w:val="single"/>
        </w:rPr>
      </w:pPr>
      <w:r w:rsidRPr="00D05FFF">
        <w:rPr>
          <w:b/>
          <w:i/>
          <w:sz w:val="28"/>
          <w:szCs w:val="28"/>
        </w:rPr>
        <w:lastRenderedPageBreak/>
        <w:fldChar w:fldCharType="begin"/>
      </w:r>
      <w:r w:rsidRPr="00D05FFF">
        <w:rPr>
          <w:b/>
          <w:i/>
          <w:sz w:val="28"/>
          <w:szCs w:val="28"/>
        </w:rPr>
        <w:instrText>HYPERLINK "https://www.eesc.europa.eu/pl/our-work/opinions-information-reports/opinions/democracy-africa-current-situation-and-future-perspectives-what-role-eesc"</w:instrText>
      </w:r>
      <w:r w:rsidRPr="00D05FFF">
        <w:rPr>
          <w:b/>
          <w:i/>
          <w:sz w:val="28"/>
          <w:szCs w:val="28"/>
        </w:rPr>
        <w:fldChar w:fldCharType="separate"/>
      </w:r>
      <w:r w:rsidRPr="00D05FFF">
        <w:rPr>
          <w:b/>
          <w:i/>
          <w:color w:val="0000FF"/>
          <w:sz w:val="28"/>
          <w:szCs w:val="28"/>
          <w:u w:val="single"/>
        </w:rPr>
        <w:t>Demokracja w Afryce: stan obecny i przyszłe perspektywy</w:t>
      </w:r>
      <w:r w:rsidRPr="00D05FFF" w:rsidR="00D927AD">
        <w:rPr>
          <w:b/>
          <w:i/>
          <w:color w:val="0000FF"/>
          <w:sz w:val="28"/>
          <w:szCs w:val="28"/>
          <w:u w:val="single"/>
        </w:rPr>
        <w:t xml:space="preserve"> </w:t>
      </w:r>
      <w:r w:rsidRPr="00D05FFF">
        <w:rPr>
          <w:b/>
          <w:i/>
          <w:color w:val="0000FF"/>
          <w:sz w:val="28"/>
          <w:szCs w:val="28"/>
          <w:u w:val="single"/>
        </w:rPr>
        <w:t>– jaką rolę może odegrać EKES?</w:t>
      </w:r>
    </w:p>
    <w:p w:rsidRPr="00D927AD" w:rsidR="00395260" w:rsidP="002A4ECA" w:rsidRDefault="00395260" w14:paraId="1C329E5F" w14:textId="77777777">
      <w:pPr>
        <w:tabs>
          <w:tab w:val="center" w:pos="284"/>
        </w:tabs>
        <w:suppressAutoHyphens/>
        <w:overflowPunct w:val="0"/>
        <w:autoSpaceDE w:val="0"/>
        <w:autoSpaceDN w:val="0"/>
        <w:adjustRightInd w:val="0"/>
        <w:ind w:left="426" w:hanging="426"/>
        <w:textAlignment w:val="baseline"/>
        <w:rPr>
          <w:b/>
        </w:rPr>
      </w:pPr>
      <w:r w:rsidRPr="00D05FFF">
        <w:rPr>
          <w:b/>
          <w:i/>
          <w:sz w:val="28"/>
          <w:szCs w:val="28"/>
        </w:rPr>
        <w:fldChar w:fldCharType="end"/>
      </w:r>
    </w:p>
    <w:tbl>
      <w:tblPr>
        <w:tblW w:w="5000" w:type="pct"/>
        <w:tblLook w:val="04A0" w:firstRow="1" w:lastRow="0" w:firstColumn="1" w:lastColumn="0" w:noHBand="0" w:noVBand="1"/>
      </w:tblPr>
      <w:tblGrid>
        <w:gridCol w:w="2235"/>
        <w:gridCol w:w="7054"/>
      </w:tblGrid>
      <w:tr w:rsidRPr="00D927AD" w:rsidR="00395260" w:rsidTr="00DA217C" w14:paraId="322608AD" w14:textId="77777777">
        <w:tc>
          <w:tcPr>
            <w:tcW w:w="1203" w:type="pct"/>
          </w:tcPr>
          <w:p w:rsidRPr="00D927AD" w:rsidR="00395260" w:rsidP="00D927AD" w:rsidRDefault="00395260" w14:paraId="5CF26472" w14:textId="77777777">
            <w:pPr>
              <w:tabs>
                <w:tab w:val="center" w:pos="284"/>
              </w:tabs>
              <w:suppressAutoHyphens/>
              <w:rPr>
                <w:b/>
              </w:rPr>
            </w:pPr>
            <w:r w:rsidRPr="00D927AD">
              <w:rPr>
                <w:b/>
              </w:rPr>
              <w:t>Sprawozdawca</w:t>
            </w:r>
          </w:p>
          <w:p w:rsidRPr="00D927AD" w:rsidR="00395260" w:rsidP="00D927AD" w:rsidRDefault="00395260" w14:paraId="5A04639F" w14:textId="77777777">
            <w:pPr>
              <w:tabs>
                <w:tab w:val="center" w:pos="284"/>
              </w:tabs>
              <w:suppressAutoHyphens/>
              <w:rPr>
                <w:b/>
              </w:rPr>
            </w:pPr>
          </w:p>
        </w:tc>
        <w:tc>
          <w:tcPr>
            <w:tcW w:w="3797" w:type="pct"/>
          </w:tcPr>
          <w:p w:rsidRPr="00D927AD" w:rsidR="00395260" w:rsidP="00D927AD" w:rsidRDefault="00395260" w14:paraId="756EAE6A" w14:textId="52DF9309">
            <w:pPr>
              <w:tabs>
                <w:tab w:val="center" w:pos="284"/>
              </w:tabs>
              <w:suppressAutoHyphens/>
            </w:pPr>
            <w:r w:rsidRPr="00D927AD">
              <w:t>Carlos TRINDADE (Grupa Pracowników – PT)</w:t>
            </w:r>
          </w:p>
        </w:tc>
      </w:tr>
      <w:tr w:rsidRPr="00D927AD" w:rsidR="00395260" w:rsidTr="00CA0C57" w14:paraId="24ECAD0B" w14:textId="77777777">
        <w:tc>
          <w:tcPr>
            <w:tcW w:w="5000" w:type="pct"/>
            <w:gridSpan w:val="2"/>
          </w:tcPr>
          <w:p w:rsidRPr="00D927AD" w:rsidR="00395260" w:rsidP="00D927AD" w:rsidRDefault="00395260" w14:paraId="7827AB89" w14:textId="77777777">
            <w:pPr>
              <w:tabs>
                <w:tab w:val="center" w:pos="284"/>
              </w:tabs>
              <w:suppressAutoHyphens/>
            </w:pPr>
          </w:p>
        </w:tc>
      </w:tr>
      <w:tr w:rsidRPr="00D927AD" w:rsidR="00395260" w:rsidTr="00DA217C" w14:paraId="479F66E3" w14:textId="77777777">
        <w:tc>
          <w:tcPr>
            <w:tcW w:w="1203" w:type="pct"/>
          </w:tcPr>
          <w:p w:rsidRPr="00D927AD" w:rsidR="00395260" w:rsidP="00D927AD" w:rsidRDefault="00395260" w14:paraId="26B745A8" w14:textId="77777777">
            <w:pPr>
              <w:tabs>
                <w:tab w:val="center" w:pos="284"/>
              </w:tabs>
              <w:suppressAutoHyphens/>
              <w:rPr>
                <w:b/>
              </w:rPr>
            </w:pPr>
            <w:r w:rsidRPr="00D927AD">
              <w:rPr>
                <w:b/>
              </w:rPr>
              <w:t>Dokument źródłowy</w:t>
            </w:r>
          </w:p>
        </w:tc>
        <w:tc>
          <w:tcPr>
            <w:tcW w:w="3797" w:type="pct"/>
          </w:tcPr>
          <w:p w:rsidRPr="00D927AD" w:rsidR="006C1C6C" w:rsidP="00D927AD" w:rsidRDefault="006C1C6C" w14:paraId="45C32250" w14:textId="69B9E8B2">
            <w:pPr>
              <w:tabs>
                <w:tab w:val="center" w:pos="284"/>
              </w:tabs>
              <w:suppressAutoHyphens/>
            </w:pPr>
            <w:r w:rsidRPr="00D927AD">
              <w:t>Opinia z inicjatywy własnej</w:t>
            </w:r>
          </w:p>
          <w:p w:rsidRPr="00D927AD" w:rsidR="00395260" w:rsidP="00D927AD" w:rsidRDefault="00395260" w14:paraId="5FF7FC85" w14:textId="58AEF7E9">
            <w:pPr>
              <w:tabs>
                <w:tab w:val="center" w:pos="284"/>
              </w:tabs>
              <w:suppressAutoHyphens/>
            </w:pPr>
            <w:r w:rsidRPr="00D927AD">
              <w:t>EESC-2024-01631-00-00-AC</w:t>
            </w:r>
          </w:p>
        </w:tc>
      </w:tr>
    </w:tbl>
    <w:p w:rsidR="00AE116E" w:rsidP="002A4ECA" w:rsidRDefault="00AE116E" w14:paraId="04505863" w14:textId="77777777">
      <w:pPr>
        <w:tabs>
          <w:tab w:val="center" w:pos="284"/>
        </w:tabs>
        <w:suppressAutoHyphens/>
        <w:overflowPunct w:val="0"/>
        <w:autoSpaceDE w:val="0"/>
        <w:autoSpaceDN w:val="0"/>
        <w:adjustRightInd w:val="0"/>
        <w:ind w:left="266" w:hanging="266"/>
        <w:textAlignment w:val="baseline"/>
        <w:rPr>
          <w:b/>
        </w:rPr>
      </w:pPr>
    </w:p>
    <w:p w:rsidRPr="00D927AD" w:rsidR="00395260" w:rsidP="002A4ECA" w:rsidRDefault="00395260" w14:paraId="3CBD5463" w14:textId="4EE362C1">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395260" w:rsidP="002A4ECA" w:rsidRDefault="00395260" w14:paraId="465B3A8C" w14:textId="77777777">
      <w:pPr>
        <w:tabs>
          <w:tab w:val="center" w:pos="284"/>
        </w:tabs>
        <w:suppressAutoHyphens/>
        <w:overflowPunct w:val="0"/>
        <w:autoSpaceDE w:val="0"/>
        <w:autoSpaceDN w:val="0"/>
        <w:adjustRightInd w:val="0"/>
        <w:ind w:left="266" w:hanging="266"/>
        <w:textAlignment w:val="baseline"/>
        <w:rPr>
          <w:b/>
        </w:rPr>
      </w:pPr>
    </w:p>
    <w:p w:rsidR="00395260" w:rsidP="002A4ECA" w:rsidRDefault="00395260" w14:paraId="34E1EBDF" w14:textId="703E3F3D">
      <w:pPr>
        <w:suppressAutoHyphens/>
        <w:overflowPunct w:val="0"/>
        <w:autoSpaceDE w:val="0"/>
        <w:autoSpaceDN w:val="0"/>
        <w:adjustRightInd w:val="0"/>
        <w:textAlignment w:val="baseline"/>
      </w:pPr>
      <w:r w:rsidRPr="00D927AD">
        <w:t>EKES:</w:t>
      </w:r>
    </w:p>
    <w:p w:rsidRPr="00D927AD" w:rsidR="00AE116E" w:rsidP="002A4ECA" w:rsidRDefault="00AE116E" w14:paraId="1F0D0438" w14:textId="77777777">
      <w:pPr>
        <w:suppressAutoHyphens/>
        <w:overflowPunct w:val="0"/>
        <w:autoSpaceDE w:val="0"/>
        <w:autoSpaceDN w:val="0"/>
        <w:adjustRightInd w:val="0"/>
        <w:textAlignment w:val="baseline"/>
        <w:rPr>
          <w:bCs/>
          <w:iCs/>
        </w:rPr>
      </w:pPr>
    </w:p>
    <w:p w:rsidRPr="00D927AD" w:rsidR="00395260" w:rsidP="00EA4C31" w:rsidRDefault="00395260" w14:paraId="7A0C60DF" w14:textId="5F17EDEE">
      <w:pPr>
        <w:numPr>
          <w:ilvl w:val="0"/>
          <w:numId w:val="41"/>
        </w:numPr>
        <w:suppressAutoHyphens/>
        <w:overflowPunct w:val="0"/>
        <w:autoSpaceDE w:val="0"/>
        <w:autoSpaceDN w:val="0"/>
        <w:adjustRightInd w:val="0"/>
        <w:ind w:left="567" w:hanging="567"/>
        <w:textAlignment w:val="baseline"/>
        <w:rPr>
          <w:bCs/>
          <w:iCs/>
        </w:rPr>
      </w:pPr>
      <w:r w:rsidRPr="00D927AD">
        <w:t xml:space="preserve">Jest zdania, że </w:t>
      </w:r>
      <w:r w:rsidRPr="00D927AD">
        <w:rPr>
          <w:b/>
        </w:rPr>
        <w:t>demokracja</w:t>
      </w:r>
      <w:r w:rsidRPr="00D927AD">
        <w:t xml:space="preserve"> wymaga </w:t>
      </w:r>
      <w:r w:rsidRPr="00D927AD">
        <w:rPr>
          <w:b/>
        </w:rPr>
        <w:t>poszanowania praw człowieka, silnych instytucji, podziału władzy</w:t>
      </w:r>
      <w:r w:rsidRPr="00D927AD">
        <w:t xml:space="preserve">, zagwarantowania praworządności i niezależności sądownictwa, </w:t>
      </w:r>
      <w:r w:rsidRPr="00D927AD">
        <w:rPr>
          <w:b/>
        </w:rPr>
        <w:t>wolnych i</w:t>
      </w:r>
      <w:r w:rsidR="00F523AB">
        <w:t> </w:t>
      </w:r>
      <w:r w:rsidRPr="00D927AD">
        <w:rPr>
          <w:b/>
        </w:rPr>
        <w:t>uczciwych wyborów, odpowiedzialności wobec obywateli, prawa do pełnego uczestnictwa i przeciwdziałania dyskryminacji</w:t>
      </w:r>
      <w:r w:rsidRPr="00D927AD">
        <w:t>.</w:t>
      </w:r>
    </w:p>
    <w:p w:rsidRPr="00D927AD" w:rsidR="00395260" w:rsidP="00EA4C31" w:rsidRDefault="00395260" w14:paraId="47ED3316" w14:textId="03D41F88">
      <w:pPr>
        <w:numPr>
          <w:ilvl w:val="0"/>
          <w:numId w:val="41"/>
        </w:numPr>
        <w:suppressAutoHyphens/>
        <w:overflowPunct w:val="0"/>
        <w:autoSpaceDE w:val="0"/>
        <w:autoSpaceDN w:val="0"/>
        <w:adjustRightInd w:val="0"/>
        <w:ind w:left="567" w:hanging="567"/>
        <w:textAlignment w:val="baseline"/>
        <w:rPr>
          <w:bCs/>
          <w:iCs/>
        </w:rPr>
      </w:pPr>
      <w:r w:rsidRPr="00D927AD">
        <w:t xml:space="preserve">Z zadowoleniem przyjmuje </w:t>
      </w:r>
      <w:r w:rsidRPr="00D927AD">
        <w:rPr>
          <w:b/>
        </w:rPr>
        <w:t>zaangażowanie Unii Afrykańskiej (UA) na rzecz wartości demokratycznych i promowania demokracji</w:t>
      </w:r>
      <w:r w:rsidRPr="00D927AD">
        <w:t>, co podkreślono w aspiracjach zawartych w</w:t>
      </w:r>
      <w:r w:rsidR="00F523AB">
        <w:t> </w:t>
      </w:r>
      <w:r w:rsidRPr="00D927AD">
        <w:t>programie działań UA na 2063 r.</w:t>
      </w:r>
    </w:p>
    <w:p w:rsidRPr="00D927AD" w:rsidR="00395260" w:rsidP="00EA4C31" w:rsidRDefault="00395260" w14:paraId="71CDB85E" w14:textId="77777777">
      <w:pPr>
        <w:numPr>
          <w:ilvl w:val="0"/>
          <w:numId w:val="41"/>
        </w:numPr>
        <w:suppressAutoHyphens/>
        <w:overflowPunct w:val="0"/>
        <w:autoSpaceDE w:val="0"/>
        <w:autoSpaceDN w:val="0"/>
        <w:adjustRightInd w:val="0"/>
        <w:ind w:left="567" w:hanging="567"/>
        <w:textAlignment w:val="baseline"/>
        <w:rPr>
          <w:bCs/>
          <w:iCs/>
        </w:rPr>
      </w:pPr>
      <w:r w:rsidRPr="00D927AD">
        <w:t xml:space="preserve">Z zadowoleniem przyjmuje </w:t>
      </w:r>
      <w:r w:rsidRPr="00D927AD">
        <w:rPr>
          <w:b/>
        </w:rPr>
        <w:t>rozwój demokracji w Afryce i aktywność obywateli afrykańskich w tym zakresie</w:t>
      </w:r>
      <w:r w:rsidRPr="00D927AD">
        <w:t xml:space="preserve"> oraz poparcie społeczne dla demokracji, które jednak w ciągu ostatniej dekady uległo osłabieniu.</w:t>
      </w:r>
    </w:p>
    <w:p w:rsidRPr="00D927AD" w:rsidR="00395260" w:rsidP="00EA4C31" w:rsidRDefault="00395260" w14:paraId="7C26E522" w14:textId="77777777">
      <w:pPr>
        <w:numPr>
          <w:ilvl w:val="0"/>
          <w:numId w:val="41"/>
        </w:numPr>
        <w:suppressAutoHyphens/>
        <w:overflowPunct w:val="0"/>
        <w:autoSpaceDE w:val="0"/>
        <w:autoSpaceDN w:val="0"/>
        <w:adjustRightInd w:val="0"/>
        <w:ind w:left="567" w:hanging="567"/>
        <w:textAlignment w:val="baseline"/>
        <w:rPr>
          <w:bCs/>
          <w:iCs/>
        </w:rPr>
      </w:pPr>
      <w:r w:rsidRPr="00D927AD">
        <w:t xml:space="preserve">Wzywa instytucje europejskie do </w:t>
      </w:r>
      <w:r w:rsidRPr="00D927AD">
        <w:rPr>
          <w:b/>
        </w:rPr>
        <w:t>zacieśnienia współpracy na rzecz rozwoju demokracji, zwiększenia zaufania i uczestnictwa obywateli w procesach demokratycznych</w:t>
      </w:r>
      <w:r w:rsidRPr="00D927AD">
        <w:t xml:space="preserve"> oraz </w:t>
      </w:r>
      <w:r w:rsidRPr="00D927AD">
        <w:rPr>
          <w:b/>
        </w:rPr>
        <w:t>wspierania społeczeństwa obywatelskiego</w:t>
      </w:r>
      <w:r w:rsidRPr="00D927AD">
        <w:t>.</w:t>
      </w:r>
    </w:p>
    <w:p w:rsidRPr="00D927AD" w:rsidR="00395260" w:rsidP="00EA4C31" w:rsidRDefault="00395260" w14:paraId="7B313445" w14:textId="74FAD8A0">
      <w:pPr>
        <w:numPr>
          <w:ilvl w:val="0"/>
          <w:numId w:val="41"/>
        </w:numPr>
        <w:suppressAutoHyphens/>
        <w:overflowPunct w:val="0"/>
        <w:autoSpaceDE w:val="0"/>
        <w:autoSpaceDN w:val="0"/>
        <w:adjustRightInd w:val="0"/>
        <w:ind w:left="567" w:hanging="567"/>
        <w:textAlignment w:val="baseline"/>
        <w:rPr>
          <w:bCs/>
          <w:iCs/>
        </w:rPr>
      </w:pPr>
      <w:r w:rsidRPr="00D927AD">
        <w:t xml:space="preserve">Uważa, że podejście europejskie powinno opierać się na </w:t>
      </w:r>
      <w:r w:rsidRPr="00D927AD">
        <w:rPr>
          <w:b/>
        </w:rPr>
        <w:t>zasadzie równego partnerstwa i</w:t>
      </w:r>
      <w:r w:rsidR="00F523AB">
        <w:t> </w:t>
      </w:r>
      <w:r w:rsidRPr="00D927AD">
        <w:rPr>
          <w:b/>
        </w:rPr>
        <w:t>uwzględniać złożoność kontynentu</w:t>
      </w:r>
      <w:r w:rsidRPr="00D927AD">
        <w:t xml:space="preserve"> pod względem rozwoju gospodarczego, postępu społecznego, stopnia rozbudowy infrastruktury krytycznej, różnorodności oraz interesów geopolitycznych i strategicznych.</w:t>
      </w:r>
    </w:p>
    <w:p w:rsidRPr="00D927AD" w:rsidR="00395260" w:rsidP="00EA4C31" w:rsidRDefault="00395260" w14:paraId="29AF4310" w14:textId="77D79542">
      <w:pPr>
        <w:numPr>
          <w:ilvl w:val="0"/>
          <w:numId w:val="41"/>
        </w:numPr>
        <w:suppressAutoHyphens/>
        <w:overflowPunct w:val="0"/>
        <w:autoSpaceDE w:val="0"/>
        <w:autoSpaceDN w:val="0"/>
        <w:adjustRightInd w:val="0"/>
        <w:ind w:left="567" w:hanging="567"/>
        <w:textAlignment w:val="baseline"/>
        <w:rPr>
          <w:bCs/>
          <w:iCs/>
        </w:rPr>
      </w:pPr>
      <w:r w:rsidRPr="00D927AD">
        <w:t>Jest zdania, że</w:t>
      </w:r>
      <w:r w:rsidRPr="00D927AD">
        <w:rPr>
          <w:b/>
        </w:rPr>
        <w:t xml:space="preserve"> strategia Global Gateway ma ogromne znaczenie dla stosunków UE</w:t>
      </w:r>
      <w:r w:rsidR="00DA217C">
        <w:rPr>
          <w:b/>
        </w:rPr>
        <w:t>–</w:t>
      </w:r>
      <w:r w:rsidRPr="00D927AD">
        <w:rPr>
          <w:b/>
        </w:rPr>
        <w:t>Afryka</w:t>
      </w:r>
      <w:r w:rsidRPr="00D927AD">
        <w:t>, i powtarza, że wzmocni ona więzi gospodarcze i polityczne, zapewniając poszanowanie zasad demokratycznych i społecznych.</w:t>
      </w:r>
    </w:p>
    <w:p w:rsidRPr="00D927AD" w:rsidR="00395260" w:rsidP="00EA4C31" w:rsidRDefault="00395260" w14:paraId="43AC8A5D" w14:textId="6C6BDAFB">
      <w:pPr>
        <w:numPr>
          <w:ilvl w:val="0"/>
          <w:numId w:val="41"/>
        </w:numPr>
        <w:suppressAutoHyphens/>
        <w:overflowPunct w:val="0"/>
        <w:autoSpaceDE w:val="0"/>
        <w:autoSpaceDN w:val="0"/>
        <w:adjustRightInd w:val="0"/>
        <w:ind w:left="567" w:hanging="567"/>
        <w:textAlignment w:val="baseline"/>
        <w:rPr>
          <w:bCs/>
          <w:iCs/>
        </w:rPr>
      </w:pPr>
      <w:r w:rsidRPr="00D927AD">
        <w:t xml:space="preserve">Jest głęboko przekonany, że – korzystając ze swoich doświadczeń i wraz z oficjalnymi przedstawicielami afrykańskiego społeczeństwa obywatelskiego, w tym partnerami społecznymi – może przyczynić się do </w:t>
      </w:r>
      <w:r w:rsidRPr="00D927AD">
        <w:rPr>
          <w:b/>
        </w:rPr>
        <w:t>promowania wartości demokratycznych, obrony praw człowieka oraz wzmocnienia dialogu obywatelskiego, społecznego i politycznego</w:t>
      </w:r>
      <w:r w:rsidRPr="00D927AD">
        <w:t>, zwłaszcza w</w:t>
      </w:r>
      <w:r w:rsidR="00F523AB">
        <w:t> </w:t>
      </w:r>
      <w:r w:rsidRPr="00D927AD">
        <w:t>kontekście instytucjonalnych mechanizmów uczestnictwa społeczeństwa obywatelskiego, które mają zostać ustanowione na mocy porozumienia z Samoa.</w:t>
      </w:r>
    </w:p>
    <w:p w:rsidRPr="00D927AD" w:rsidR="00395260" w:rsidP="00EA4C31" w:rsidRDefault="00395260" w14:paraId="4D44EB8C" w14:textId="77777777">
      <w:pPr>
        <w:numPr>
          <w:ilvl w:val="0"/>
          <w:numId w:val="41"/>
        </w:numPr>
        <w:suppressAutoHyphens/>
        <w:overflowPunct w:val="0"/>
        <w:autoSpaceDE w:val="0"/>
        <w:autoSpaceDN w:val="0"/>
        <w:adjustRightInd w:val="0"/>
        <w:ind w:left="567" w:hanging="567"/>
        <w:textAlignment w:val="baseline"/>
        <w:rPr>
          <w:bCs/>
          <w:iCs/>
        </w:rPr>
      </w:pPr>
      <w:r w:rsidRPr="00D927AD">
        <w:t xml:space="preserve">Zobowiązuje się do kontynuowania i doskonalenia działań na rzecz </w:t>
      </w:r>
      <w:r w:rsidRPr="00D927AD">
        <w:rPr>
          <w:b/>
        </w:rPr>
        <w:t>promowania i wspierania afrykańskich organizacji społeczeństwa obywatelskiego i partnerów społecznych poprzez ułatwianie ich tworzenia, organizacji i działalności oraz poprzez udział we wzmacnianiu ich zdolności instytucjonalnych</w:t>
      </w:r>
      <w:r w:rsidRPr="00D927AD">
        <w:t>, co przyczyni się do osiągnięcia celu UE, jakim jest umocnienie demokracji w Afryce.</w:t>
      </w:r>
    </w:p>
    <w:p w:rsidRPr="00D927AD" w:rsidR="00395260" w:rsidP="00EA4C31" w:rsidRDefault="00395260" w14:paraId="680D4AED" w14:textId="77777777">
      <w:pPr>
        <w:numPr>
          <w:ilvl w:val="0"/>
          <w:numId w:val="41"/>
        </w:numPr>
        <w:suppressAutoHyphens/>
        <w:overflowPunct w:val="0"/>
        <w:autoSpaceDE w:val="0"/>
        <w:autoSpaceDN w:val="0"/>
        <w:adjustRightInd w:val="0"/>
        <w:ind w:left="567" w:hanging="567"/>
        <w:textAlignment w:val="baseline"/>
        <w:rPr>
          <w:bCs/>
          <w:iCs/>
        </w:rPr>
      </w:pPr>
      <w:r w:rsidRPr="00D927AD">
        <w:lastRenderedPageBreak/>
        <w:t xml:space="preserve">Działania te będą opierać się na </w:t>
      </w:r>
      <w:r w:rsidRPr="00D927AD">
        <w:rPr>
          <w:b/>
        </w:rPr>
        <w:t>nierozerwalnym związku między promowaniem praw obywatelskich, politycznych, społecznych, gospodarczych i kulturalnych a wzrostem gospodarczym i postępem społecznym</w:t>
      </w:r>
      <w:r w:rsidRPr="00D927AD">
        <w:t>.</w:t>
      </w:r>
    </w:p>
    <w:p w:rsidRPr="00D927AD" w:rsidR="00395260" w:rsidP="00EA4C31" w:rsidRDefault="00395260" w14:paraId="6100439B" w14:textId="77777777">
      <w:pPr>
        <w:numPr>
          <w:ilvl w:val="0"/>
          <w:numId w:val="41"/>
        </w:numPr>
        <w:suppressAutoHyphens/>
        <w:overflowPunct w:val="0"/>
        <w:autoSpaceDE w:val="0"/>
        <w:autoSpaceDN w:val="0"/>
        <w:adjustRightInd w:val="0"/>
        <w:ind w:left="567" w:hanging="567"/>
        <w:textAlignment w:val="baseline"/>
        <w:rPr>
          <w:bCs/>
          <w:iCs/>
        </w:rPr>
      </w:pPr>
      <w:r w:rsidRPr="00D927AD">
        <w:t xml:space="preserve">Cieszy się z podpisania </w:t>
      </w:r>
      <w:r w:rsidRPr="00D927AD">
        <w:rPr>
          <w:b/>
        </w:rPr>
        <w:t>protokołu ustaleń</w:t>
      </w:r>
      <w:r w:rsidRPr="00D927AD">
        <w:t xml:space="preserve"> między EKES-em a </w:t>
      </w:r>
      <w:r w:rsidRPr="00D927AD">
        <w:rPr>
          <w:b/>
        </w:rPr>
        <w:t>ECOSOCC Unii Afrykańskiej</w:t>
      </w:r>
      <w:r w:rsidRPr="00D927AD">
        <w:t xml:space="preserve">, co jest bardzo ważnym krokiem w kierunku </w:t>
      </w:r>
      <w:r w:rsidRPr="00D927AD">
        <w:rPr>
          <w:b/>
        </w:rPr>
        <w:t>konsolidacji wkładu społeczeństwa obywatelskiego w partnerstwo między Europą a Afryką</w:t>
      </w:r>
      <w:r w:rsidRPr="00D927AD">
        <w:t>.</w:t>
      </w:r>
    </w:p>
    <w:p w:rsidRPr="00D927AD" w:rsidR="00395260" w:rsidP="002A4ECA" w:rsidRDefault="00395260" w14:paraId="622E8585"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953FB7" w:rsidR="00395260" w:rsidTr="00863A8F" w14:paraId="260B4AB8" w14:textId="77777777">
        <w:tc>
          <w:tcPr>
            <w:tcW w:w="1556" w:type="pct"/>
          </w:tcPr>
          <w:p w:rsidRPr="00953FB7" w:rsidR="00395260" w:rsidP="002A4ECA" w:rsidRDefault="00395260" w14:paraId="2DC534F5"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444" w:type="pct"/>
          </w:tcPr>
          <w:p w:rsidRPr="00953FB7" w:rsidR="00395260" w:rsidP="002A4ECA" w:rsidRDefault="00395260" w14:paraId="018D553A" w14:textId="77777777">
            <w:pPr>
              <w:suppressAutoHyphens/>
              <w:overflowPunct w:val="0"/>
              <w:autoSpaceDE w:val="0"/>
              <w:autoSpaceDN w:val="0"/>
              <w:adjustRightInd w:val="0"/>
              <w:textAlignment w:val="baseline"/>
              <w:rPr>
                <w:i/>
                <w:sz w:val="20"/>
                <w:szCs w:val="20"/>
              </w:rPr>
            </w:pPr>
            <w:r w:rsidRPr="00953FB7">
              <w:rPr>
                <w:i/>
                <w:sz w:val="20"/>
                <w:szCs w:val="20"/>
              </w:rPr>
              <w:t>Charlotte Rive</w:t>
            </w:r>
          </w:p>
        </w:tc>
      </w:tr>
      <w:tr w:rsidRPr="00953FB7" w:rsidR="00395260" w:rsidTr="00863A8F" w14:paraId="2A69D17A" w14:textId="77777777">
        <w:tc>
          <w:tcPr>
            <w:tcW w:w="1556" w:type="pct"/>
          </w:tcPr>
          <w:p w:rsidRPr="00953FB7" w:rsidR="00395260" w:rsidP="002A4ECA" w:rsidRDefault="00395260" w14:paraId="1A3E349D"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395260" w:rsidP="002A4ECA" w:rsidRDefault="00395260" w14:paraId="5F7519C0" w14:textId="4B699A9B">
            <w:pPr>
              <w:suppressAutoHyphens/>
              <w:overflowPunct w:val="0"/>
              <w:autoSpaceDE w:val="0"/>
              <w:autoSpaceDN w:val="0"/>
              <w:adjustRightInd w:val="0"/>
              <w:textAlignment w:val="baseline"/>
              <w:rPr>
                <w:i/>
                <w:sz w:val="20"/>
                <w:szCs w:val="20"/>
              </w:rPr>
            </w:pPr>
            <w:r w:rsidRPr="00953FB7">
              <w:rPr>
                <w:i/>
                <w:sz w:val="20"/>
                <w:szCs w:val="20"/>
              </w:rPr>
              <w:t>+32 25469388</w:t>
            </w:r>
          </w:p>
        </w:tc>
      </w:tr>
      <w:tr w:rsidRPr="00953FB7" w:rsidR="00395260" w:rsidTr="00863A8F" w14:paraId="1A56B5AA" w14:textId="77777777">
        <w:tc>
          <w:tcPr>
            <w:tcW w:w="1556" w:type="pct"/>
          </w:tcPr>
          <w:p w:rsidRPr="00953FB7" w:rsidR="00395260" w:rsidP="002A4ECA" w:rsidRDefault="00697BE1" w14:paraId="3895F4B6" w14:textId="2D5D1AE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395260" w:rsidP="002A4ECA" w:rsidRDefault="000018D4" w14:paraId="6BD9B737" w14:textId="77777777">
            <w:pPr>
              <w:suppressAutoHyphens/>
              <w:overflowPunct w:val="0"/>
              <w:autoSpaceDE w:val="0"/>
              <w:autoSpaceDN w:val="0"/>
              <w:adjustRightInd w:val="0"/>
              <w:textAlignment w:val="baseline"/>
              <w:rPr>
                <w:i/>
                <w:sz w:val="20"/>
                <w:szCs w:val="20"/>
              </w:rPr>
            </w:pPr>
            <w:hyperlink w:history="1" r:id="rId48">
              <w:r w:rsidRPr="00953FB7" w:rsidR="00BD3E8A">
                <w:rPr>
                  <w:i/>
                  <w:color w:val="0000FF"/>
                  <w:sz w:val="20"/>
                  <w:szCs w:val="20"/>
                  <w:u w:val="single"/>
                </w:rPr>
                <w:t>Charlotte.Rive@eesc.europa.eu</w:t>
              </w:r>
            </w:hyperlink>
          </w:p>
        </w:tc>
      </w:tr>
    </w:tbl>
    <w:p w:rsidRPr="00D927AD" w:rsidR="00902A1F" w:rsidP="002A4ECA" w:rsidRDefault="00902A1F" w14:paraId="1239F9AF" w14:textId="77777777">
      <w:pPr>
        <w:suppressAutoHyphens/>
        <w:jc w:val="left"/>
      </w:pPr>
      <w:r w:rsidRPr="00D927AD">
        <w:br w:type="page"/>
      </w:r>
    </w:p>
    <w:p w:rsidRPr="00D927AD" w:rsidR="006D2C8A" w:rsidP="002A4ECA" w:rsidRDefault="006D2C8A" w14:paraId="528C73AA" w14:textId="46DE726B">
      <w:pPr>
        <w:pStyle w:val="Heading1"/>
        <w:suppressAutoHyphens/>
        <w:rPr>
          <w:b/>
        </w:rPr>
      </w:pPr>
      <w:bookmarkStart w:name="_Toc184983370" w:id="13"/>
      <w:r w:rsidRPr="00D927AD">
        <w:rPr>
          <w:b/>
          <w:color w:val="222A35" w:themeColor="text2" w:themeShade="80"/>
        </w:rPr>
        <w:lastRenderedPageBreak/>
        <w:t>KOMISJA KONSULTACYJNA DS. PRZEMIAN W PRZEMYŚLE</w:t>
      </w:r>
      <w:bookmarkEnd w:id="13"/>
    </w:p>
    <w:p w:rsidRPr="00D927AD" w:rsidR="006D2C8A" w:rsidP="002A4ECA" w:rsidRDefault="006D2C8A" w14:paraId="713E272F" w14:textId="77777777">
      <w:pPr>
        <w:suppressAutoHyphens/>
      </w:pPr>
    </w:p>
    <w:p w:rsidRPr="00D05FFF" w:rsidR="001C59D9" w:rsidP="00D05FFF" w:rsidRDefault="000018D4" w14:paraId="370A3F01" w14:textId="50B0D282">
      <w:pPr>
        <w:numPr>
          <w:ilvl w:val="0"/>
          <w:numId w:val="6"/>
        </w:numPr>
        <w:suppressAutoHyphens/>
        <w:overflowPunct w:val="0"/>
        <w:autoSpaceDE w:val="0"/>
        <w:autoSpaceDN w:val="0"/>
        <w:adjustRightInd w:val="0"/>
        <w:ind w:hanging="567"/>
        <w:textAlignment w:val="baseline"/>
        <w:rPr>
          <w:b/>
          <w:sz w:val="28"/>
          <w:szCs w:val="28"/>
        </w:rPr>
      </w:pPr>
      <w:hyperlink w:history="1" r:id="rId49">
        <w:r w:rsidRPr="00D05FFF" w:rsidR="00BD3E8A">
          <w:rPr>
            <w:b/>
            <w:i/>
            <w:color w:val="0000FF"/>
            <w:sz w:val="28"/>
            <w:szCs w:val="28"/>
            <w:u w:val="single"/>
            <w:shd w:val="clear" w:color="auto" w:fill="FEFEFE"/>
          </w:rPr>
          <w:t>Sektorowe polityki przemysłowe wspierające większą autonomię strategiczną</w:t>
        </w:r>
      </w:hyperlink>
    </w:p>
    <w:p w:rsidRPr="00D927AD" w:rsidR="001C59D9" w:rsidP="002A4ECA" w:rsidRDefault="001C59D9" w14:paraId="1F1FDD5C"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376"/>
        <w:gridCol w:w="6913"/>
      </w:tblGrid>
      <w:tr w:rsidRPr="00D927AD" w:rsidR="001C59D9" w:rsidTr="00AE116E" w14:paraId="0DE8DBCE" w14:textId="77777777">
        <w:tc>
          <w:tcPr>
            <w:tcW w:w="1279" w:type="pct"/>
          </w:tcPr>
          <w:p w:rsidRPr="00D927AD" w:rsidR="001C59D9" w:rsidP="00D927AD" w:rsidRDefault="001C59D9" w14:paraId="247BDDA7" w14:textId="77777777">
            <w:pPr>
              <w:tabs>
                <w:tab w:val="center" w:pos="284"/>
              </w:tabs>
              <w:suppressAutoHyphens/>
              <w:rPr>
                <w:b/>
              </w:rPr>
            </w:pPr>
            <w:r w:rsidRPr="00D927AD">
              <w:rPr>
                <w:b/>
              </w:rPr>
              <w:t>Sprawozdawca</w:t>
            </w:r>
          </w:p>
        </w:tc>
        <w:tc>
          <w:tcPr>
            <w:tcW w:w="3721" w:type="pct"/>
          </w:tcPr>
          <w:p w:rsidRPr="00D927AD" w:rsidR="001C59D9" w:rsidP="00D927AD" w:rsidRDefault="001C59D9" w14:paraId="3EF3113B" w14:textId="2A88A6EF">
            <w:pPr>
              <w:tabs>
                <w:tab w:val="center" w:pos="284"/>
              </w:tabs>
              <w:suppressAutoHyphens/>
            </w:pPr>
            <w:r w:rsidRPr="00D927AD">
              <w:t>Alain COHEUR (Grupa Organizacji Społeczeństwa Obywatelskiego – BE)</w:t>
            </w:r>
          </w:p>
        </w:tc>
      </w:tr>
      <w:tr w:rsidRPr="00D927AD" w:rsidR="001C59D9" w:rsidTr="00AE116E" w14:paraId="183BEC47" w14:textId="77777777">
        <w:tc>
          <w:tcPr>
            <w:tcW w:w="1279" w:type="pct"/>
          </w:tcPr>
          <w:p w:rsidRPr="00D927AD" w:rsidR="001C59D9" w:rsidP="00D927AD" w:rsidRDefault="001C59D9" w14:paraId="3945195F" w14:textId="77777777">
            <w:pPr>
              <w:tabs>
                <w:tab w:val="center" w:pos="284"/>
              </w:tabs>
              <w:suppressAutoHyphens/>
              <w:rPr>
                <w:b/>
              </w:rPr>
            </w:pPr>
            <w:r w:rsidRPr="00D927AD">
              <w:rPr>
                <w:b/>
              </w:rPr>
              <w:t>Współsprawozdawca</w:t>
            </w:r>
          </w:p>
        </w:tc>
        <w:tc>
          <w:tcPr>
            <w:tcW w:w="3721" w:type="pct"/>
          </w:tcPr>
          <w:p w:rsidRPr="00D927AD" w:rsidR="001C59D9" w:rsidP="00D927AD" w:rsidRDefault="001C59D9" w14:paraId="2AEB1972" w14:textId="0C765853">
            <w:pPr>
              <w:tabs>
                <w:tab w:val="center" w:pos="284"/>
              </w:tabs>
              <w:suppressAutoHyphens/>
            </w:pPr>
            <w:r w:rsidRPr="00D927AD">
              <w:t>Antonello PEZZINI (Kat. 1 – IT)</w:t>
            </w:r>
          </w:p>
        </w:tc>
      </w:tr>
      <w:tr w:rsidRPr="00D927AD" w:rsidR="001C59D9" w:rsidTr="00CA0C57" w14:paraId="459283E6" w14:textId="77777777">
        <w:tc>
          <w:tcPr>
            <w:tcW w:w="5000" w:type="pct"/>
            <w:gridSpan w:val="2"/>
          </w:tcPr>
          <w:p w:rsidRPr="00D927AD" w:rsidR="001C59D9" w:rsidP="00D927AD" w:rsidRDefault="001C59D9" w14:paraId="4DE42CAB" w14:textId="77777777">
            <w:pPr>
              <w:tabs>
                <w:tab w:val="center" w:pos="284"/>
              </w:tabs>
              <w:suppressAutoHyphens/>
            </w:pPr>
          </w:p>
        </w:tc>
      </w:tr>
      <w:tr w:rsidRPr="00D927AD" w:rsidR="001C59D9" w:rsidTr="00AE116E" w14:paraId="4565FF1F" w14:textId="77777777">
        <w:tc>
          <w:tcPr>
            <w:tcW w:w="1279" w:type="pct"/>
          </w:tcPr>
          <w:p w:rsidRPr="00D927AD" w:rsidR="001C59D9" w:rsidP="00D927AD" w:rsidRDefault="001C59D9" w14:paraId="20DAD7FD" w14:textId="77777777">
            <w:pPr>
              <w:tabs>
                <w:tab w:val="center" w:pos="284"/>
              </w:tabs>
              <w:suppressAutoHyphens/>
              <w:rPr>
                <w:b/>
              </w:rPr>
            </w:pPr>
            <w:r w:rsidRPr="00D927AD">
              <w:rPr>
                <w:b/>
              </w:rPr>
              <w:t>Dokument źródłowy</w:t>
            </w:r>
          </w:p>
        </w:tc>
        <w:tc>
          <w:tcPr>
            <w:tcW w:w="3721" w:type="pct"/>
          </w:tcPr>
          <w:p w:rsidRPr="00D927AD" w:rsidR="00B61E90" w:rsidP="00D927AD" w:rsidRDefault="00B61E90" w14:paraId="2736C770" w14:textId="4E254416">
            <w:pPr>
              <w:tabs>
                <w:tab w:val="center" w:pos="284"/>
              </w:tabs>
              <w:suppressAutoHyphens/>
            </w:pPr>
            <w:r w:rsidRPr="00D927AD">
              <w:t>Opinia z inicjatywy własnej</w:t>
            </w:r>
          </w:p>
          <w:p w:rsidRPr="00D927AD" w:rsidR="001C59D9" w:rsidP="00D927AD" w:rsidRDefault="001C59D9" w14:paraId="069CB8B0" w14:textId="332724EC">
            <w:pPr>
              <w:tabs>
                <w:tab w:val="center" w:pos="284"/>
              </w:tabs>
              <w:suppressAutoHyphens/>
            </w:pPr>
            <w:r w:rsidRPr="00D927AD">
              <w:t>EESC-2024-02005-00-00-AC</w:t>
            </w:r>
          </w:p>
        </w:tc>
      </w:tr>
    </w:tbl>
    <w:p w:rsidR="00AE116E" w:rsidP="002A4ECA" w:rsidRDefault="00AE116E" w14:paraId="282F3647" w14:textId="77777777">
      <w:pPr>
        <w:tabs>
          <w:tab w:val="center" w:pos="284"/>
        </w:tabs>
        <w:suppressAutoHyphens/>
        <w:overflowPunct w:val="0"/>
        <w:autoSpaceDE w:val="0"/>
        <w:autoSpaceDN w:val="0"/>
        <w:adjustRightInd w:val="0"/>
        <w:ind w:left="266" w:hanging="266"/>
        <w:textAlignment w:val="baseline"/>
        <w:rPr>
          <w:b/>
        </w:rPr>
      </w:pPr>
    </w:p>
    <w:p w:rsidRPr="00D927AD" w:rsidR="001C59D9" w:rsidP="002A4ECA" w:rsidRDefault="001C59D9" w14:paraId="2BBE6849" w14:textId="4E478111">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1C59D9" w:rsidP="002A4ECA" w:rsidRDefault="001C59D9" w14:paraId="42B37A88" w14:textId="77777777">
      <w:pPr>
        <w:tabs>
          <w:tab w:val="center" w:pos="284"/>
        </w:tabs>
        <w:suppressAutoHyphens/>
        <w:overflowPunct w:val="0"/>
        <w:autoSpaceDE w:val="0"/>
        <w:autoSpaceDN w:val="0"/>
        <w:adjustRightInd w:val="0"/>
        <w:ind w:left="266" w:hanging="266"/>
        <w:textAlignment w:val="baseline"/>
        <w:rPr>
          <w:b/>
        </w:rPr>
      </w:pPr>
    </w:p>
    <w:p w:rsidRPr="00D927AD" w:rsidR="001C59D9" w:rsidP="002A4ECA" w:rsidRDefault="001C59D9" w14:paraId="7A708E37" w14:textId="77777777">
      <w:pPr>
        <w:suppressAutoHyphens/>
        <w:overflowPunct w:val="0"/>
        <w:autoSpaceDE w:val="0"/>
        <w:autoSpaceDN w:val="0"/>
        <w:adjustRightInd w:val="0"/>
        <w:textAlignment w:val="baseline"/>
      </w:pPr>
      <w:r w:rsidRPr="00D927AD">
        <w:t>EKES:</w:t>
      </w:r>
    </w:p>
    <w:p w:rsidRPr="00D927AD" w:rsidR="001C59D9" w:rsidP="002A4ECA" w:rsidRDefault="001C59D9" w14:paraId="4B0CD9E1" w14:textId="77777777">
      <w:pPr>
        <w:suppressAutoHyphens/>
        <w:overflowPunct w:val="0"/>
        <w:autoSpaceDE w:val="0"/>
        <w:autoSpaceDN w:val="0"/>
        <w:adjustRightInd w:val="0"/>
        <w:textAlignment w:val="baseline"/>
      </w:pPr>
    </w:p>
    <w:p w:rsidRPr="00D927AD" w:rsidR="001C59D9" w:rsidP="00EA4C31" w:rsidRDefault="001C59D9" w14:paraId="470F56FE" w14:textId="7C864301">
      <w:pPr>
        <w:numPr>
          <w:ilvl w:val="0"/>
          <w:numId w:val="43"/>
        </w:numPr>
        <w:suppressAutoHyphens/>
        <w:overflowPunct w:val="0"/>
        <w:autoSpaceDE w:val="0"/>
        <w:autoSpaceDN w:val="0"/>
        <w:adjustRightInd w:val="0"/>
        <w:ind w:left="567" w:hanging="567"/>
        <w:textAlignment w:val="baseline"/>
        <w:rPr>
          <w:bCs/>
          <w:iCs/>
        </w:rPr>
      </w:pPr>
      <w:r w:rsidRPr="00D927AD">
        <w:t xml:space="preserve">Uważa, że </w:t>
      </w:r>
      <w:r w:rsidRPr="00D927AD">
        <w:rPr>
          <w:b/>
        </w:rPr>
        <w:t>wszelki dalszy regres w branży metalurgicznej jest nie do przyjęcia</w:t>
      </w:r>
      <w:r w:rsidRPr="00D927AD">
        <w:t xml:space="preserve">, ponieważ </w:t>
      </w:r>
      <w:r w:rsidRPr="00D927AD">
        <w:rPr>
          <w:b/>
        </w:rPr>
        <w:t>grozi poważnym naruszeniem autonomii strategicznej UE</w:t>
      </w:r>
      <w:r w:rsidRPr="00D927AD">
        <w:t xml:space="preserve"> i wszystkich sektorów przemysłu (przemysłu kolejowego, jądrowego, morskiego, kosmicznego, motoryzacyjnego, obronnego itp.), a co za tym idzie – szkodzi przyszłości przemysłu UE. Obecnie bardziej niż kiedykolwiek </w:t>
      </w:r>
      <w:r w:rsidRPr="00D927AD">
        <w:rPr>
          <w:b/>
        </w:rPr>
        <w:t>Europa musi ustanowić ład przemysłowy</w:t>
      </w:r>
      <w:r w:rsidRPr="00D927AD">
        <w:t xml:space="preserve">, aby wesprzeć Zielony Ład i plan działania UE dotyczący gospodarki o obiegu zamkniętym. Musi też </w:t>
      </w:r>
      <w:r w:rsidRPr="00D927AD">
        <w:rPr>
          <w:b/>
        </w:rPr>
        <w:t>skonsolidować sojusze przemysłowe w</w:t>
      </w:r>
      <w:r w:rsidR="00F523AB">
        <w:t> </w:t>
      </w:r>
      <w:r w:rsidRPr="00D927AD">
        <w:rPr>
          <w:b/>
        </w:rPr>
        <w:t>przemyśle metalurgicznym</w:t>
      </w:r>
      <w:r w:rsidRPr="00D927AD">
        <w:t xml:space="preserve"> poprzez „ważne projekty stanowiące przedmiot wspólnego europejskiego zainteresowania” oraz </w:t>
      </w:r>
      <w:r w:rsidRPr="00D927AD">
        <w:rPr>
          <w:b/>
        </w:rPr>
        <w:t>reindustrializować wiele opuszczonych regionów w celu przywrócenia wysokiej jakości miejsc pracy na szczeblu lokalnym</w:t>
      </w:r>
      <w:r w:rsidRPr="00D927AD">
        <w:t>.</w:t>
      </w:r>
    </w:p>
    <w:p w:rsidRPr="00D927AD" w:rsidR="001C59D9" w:rsidP="00EA4C31" w:rsidRDefault="001C59D9" w14:paraId="52DD51D1" w14:textId="0B2965BB">
      <w:pPr>
        <w:numPr>
          <w:ilvl w:val="0"/>
          <w:numId w:val="43"/>
        </w:numPr>
        <w:suppressAutoHyphens/>
        <w:overflowPunct w:val="0"/>
        <w:autoSpaceDE w:val="0"/>
        <w:autoSpaceDN w:val="0"/>
        <w:adjustRightInd w:val="0"/>
        <w:ind w:left="567" w:hanging="567"/>
        <w:textAlignment w:val="baseline"/>
      </w:pPr>
      <w:r w:rsidRPr="00D927AD">
        <w:t xml:space="preserve">Wzywa Komisję Europejską do pilnego </w:t>
      </w:r>
      <w:r w:rsidRPr="00D927AD">
        <w:rPr>
          <w:b/>
        </w:rPr>
        <w:t>wznowienia analiz i ocen perspektyw polityki przemysłowej w poszczególnych sektorach za pomocą prognozowania</w:t>
      </w:r>
      <w:r w:rsidRPr="00D927AD">
        <w:t xml:space="preserve">, aby można było </w:t>
      </w:r>
      <w:r w:rsidRPr="00D927AD">
        <w:rPr>
          <w:b/>
        </w:rPr>
        <w:t>odzyskać pozycję konkurencyjną na świecie</w:t>
      </w:r>
      <w:r w:rsidRPr="00D927AD">
        <w:t>.</w:t>
      </w:r>
    </w:p>
    <w:p w:rsidRPr="00D927AD" w:rsidR="001C59D9" w:rsidP="00EA4C31" w:rsidRDefault="001C59D9" w14:paraId="6FFD9CC6" w14:textId="6E5DB581">
      <w:pPr>
        <w:numPr>
          <w:ilvl w:val="0"/>
          <w:numId w:val="43"/>
        </w:numPr>
        <w:suppressAutoHyphens/>
        <w:overflowPunct w:val="0"/>
        <w:autoSpaceDE w:val="0"/>
        <w:autoSpaceDN w:val="0"/>
        <w:adjustRightInd w:val="0"/>
        <w:ind w:left="567" w:hanging="567"/>
        <w:textAlignment w:val="baseline"/>
      </w:pPr>
      <w:r w:rsidRPr="00D927AD">
        <w:t xml:space="preserve">Wzywa Komisję Europejską do </w:t>
      </w:r>
      <w:r w:rsidRPr="00D927AD">
        <w:rPr>
          <w:b/>
        </w:rPr>
        <w:t>szybkiego wdrożenia ukierunkowanych środków w celu wsparcia różnych sektorów strategicznych: chemikalia i ich pochodne, metalurgia i</w:t>
      </w:r>
      <w:r w:rsidR="00F523AB">
        <w:t> </w:t>
      </w:r>
      <w:r w:rsidRPr="00D927AD">
        <w:rPr>
          <w:b/>
        </w:rPr>
        <w:t>cyberbezpieczeństwo.</w:t>
      </w:r>
    </w:p>
    <w:p w:rsidRPr="00D927AD" w:rsidR="001C59D9" w:rsidP="00EA4C31" w:rsidRDefault="001C59D9" w14:paraId="59B42CB8" w14:textId="4E3066F6">
      <w:pPr>
        <w:numPr>
          <w:ilvl w:val="0"/>
          <w:numId w:val="43"/>
        </w:numPr>
        <w:suppressAutoHyphens/>
        <w:overflowPunct w:val="0"/>
        <w:autoSpaceDE w:val="0"/>
        <w:autoSpaceDN w:val="0"/>
        <w:adjustRightInd w:val="0"/>
        <w:ind w:left="567" w:hanging="567"/>
        <w:textAlignment w:val="baseline"/>
      </w:pPr>
      <w:r w:rsidRPr="00D927AD">
        <w:t xml:space="preserve">Uważa, że przedsiębiorstwa muszą </w:t>
      </w:r>
      <w:r w:rsidRPr="00D927AD">
        <w:rPr>
          <w:b/>
        </w:rPr>
        <w:t>mieć dostęp do instytucji bankowych wspierających politykę przemysłową zakorzenioną w naszych regionach, a także do coraz lepiej wykwalifikowanych pracowników i do ośrodków akademickich, które sprzyjają innowacji i badaniom naukowym</w:t>
      </w:r>
      <w:r w:rsidRPr="00D927AD">
        <w:t xml:space="preserve"> z myślą o tworzeniu przyszłych miejsc pracy.</w:t>
      </w:r>
    </w:p>
    <w:p w:rsidRPr="00D927AD" w:rsidR="001C59D9" w:rsidP="00EA4C31" w:rsidRDefault="001C59D9" w14:paraId="43D02535" w14:textId="748DE41D">
      <w:pPr>
        <w:numPr>
          <w:ilvl w:val="0"/>
          <w:numId w:val="43"/>
        </w:numPr>
        <w:suppressAutoHyphens/>
        <w:overflowPunct w:val="0"/>
        <w:autoSpaceDE w:val="0"/>
        <w:autoSpaceDN w:val="0"/>
        <w:adjustRightInd w:val="0"/>
        <w:ind w:left="567" w:hanging="567"/>
        <w:textAlignment w:val="baseline"/>
      </w:pPr>
      <w:r w:rsidRPr="00D927AD">
        <w:t xml:space="preserve">Podkreśla </w:t>
      </w:r>
      <w:r w:rsidRPr="00D927AD">
        <w:rPr>
          <w:b/>
        </w:rPr>
        <w:t>potrzebę zacieśnienia partnerstw w celu pobudzenia innowacji i inwestycji, a</w:t>
      </w:r>
      <w:r w:rsidR="00F523AB">
        <w:t> </w:t>
      </w:r>
      <w:r w:rsidRPr="00D927AD">
        <w:rPr>
          <w:b/>
        </w:rPr>
        <w:t>także konieczność przeniesienia przemysłu chemicznego i tworzenia ośrodków decyzyjnych na terytorium UE, ujednolicenia norm jakości sortowanych lub wstępnie przetworzonych odpadów z tworzyw sztucznych oraz ustanowienia jednolitego i otwartego rynku wtórnego</w:t>
      </w:r>
      <w:r w:rsidRPr="00D927AD">
        <w:t xml:space="preserve"> w celu zapewnienia ciągłości dostaw odpadów z tworzyw sztucznych na potrzeby działalności zakładów recyklingu chemicznego.</w:t>
      </w:r>
    </w:p>
    <w:p w:rsidRPr="00D927AD" w:rsidR="001C59D9" w:rsidP="00EA4C31" w:rsidRDefault="001C59D9" w14:paraId="0B0E46F3" w14:textId="77777777">
      <w:pPr>
        <w:numPr>
          <w:ilvl w:val="0"/>
          <w:numId w:val="43"/>
        </w:numPr>
        <w:suppressAutoHyphens/>
        <w:overflowPunct w:val="0"/>
        <w:autoSpaceDE w:val="0"/>
        <w:autoSpaceDN w:val="0"/>
        <w:adjustRightInd w:val="0"/>
        <w:ind w:left="567" w:hanging="567"/>
        <w:textAlignment w:val="baseline"/>
      </w:pPr>
      <w:r w:rsidRPr="00D927AD">
        <w:t xml:space="preserve">Zaleca wprowadzenie </w:t>
      </w:r>
      <w:r w:rsidRPr="00D927AD">
        <w:rPr>
          <w:b/>
        </w:rPr>
        <w:t>ściślejszego i stałego nadzoru</w:t>
      </w:r>
      <w:r w:rsidRPr="00D927AD">
        <w:t xml:space="preserve">, a także </w:t>
      </w:r>
      <w:r w:rsidRPr="00D927AD">
        <w:rPr>
          <w:b/>
        </w:rPr>
        <w:t>opracowanie programów prewencyjnej pomocy technicznej</w:t>
      </w:r>
      <w:r w:rsidRPr="00D927AD">
        <w:t xml:space="preserve"> dostępnych dla wszystkich przedsiębiorstw.</w:t>
      </w:r>
    </w:p>
    <w:p w:rsidRPr="00D927AD" w:rsidR="001C59D9" w:rsidP="002A4ECA" w:rsidRDefault="001C59D9" w14:paraId="4177570F"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418"/>
        <w:gridCol w:w="5670"/>
      </w:tblGrid>
      <w:tr w:rsidRPr="00D927AD" w:rsidR="001C59D9" w:rsidTr="00863A8F" w14:paraId="7B9A0D37" w14:textId="77777777">
        <w:tc>
          <w:tcPr>
            <w:tcW w:w="1418" w:type="dxa"/>
          </w:tcPr>
          <w:p w:rsidRPr="00953FB7" w:rsidR="001C59D9" w:rsidP="00885CD5" w:rsidRDefault="001C59D9" w14:paraId="1A53C334" w14:textId="77777777">
            <w:pPr>
              <w:keepNext/>
              <w:keepLines/>
              <w:suppressAutoHyphens/>
              <w:overflowPunct w:val="0"/>
              <w:autoSpaceDE w:val="0"/>
              <w:autoSpaceDN w:val="0"/>
              <w:adjustRightInd w:val="0"/>
              <w:textAlignment w:val="baseline"/>
              <w:rPr>
                <w:i/>
                <w:sz w:val="20"/>
                <w:szCs w:val="20"/>
              </w:rPr>
            </w:pPr>
            <w:r w:rsidRPr="00953FB7">
              <w:rPr>
                <w:b/>
                <w:i/>
                <w:sz w:val="20"/>
                <w:szCs w:val="20"/>
              </w:rPr>
              <w:lastRenderedPageBreak/>
              <w:t>Kontakt</w:t>
            </w:r>
          </w:p>
        </w:tc>
        <w:tc>
          <w:tcPr>
            <w:tcW w:w="5670" w:type="dxa"/>
          </w:tcPr>
          <w:p w:rsidRPr="00953FB7" w:rsidR="001C59D9" w:rsidP="00885CD5" w:rsidRDefault="001C59D9" w14:paraId="1A7452D2" w14:textId="77777777">
            <w:pPr>
              <w:keepNext/>
              <w:keepLines/>
              <w:suppressAutoHyphens/>
              <w:overflowPunct w:val="0"/>
              <w:autoSpaceDE w:val="0"/>
              <w:autoSpaceDN w:val="0"/>
              <w:adjustRightInd w:val="0"/>
              <w:textAlignment w:val="baseline"/>
              <w:rPr>
                <w:i/>
                <w:sz w:val="20"/>
                <w:szCs w:val="20"/>
              </w:rPr>
            </w:pPr>
            <w:r w:rsidRPr="00953FB7">
              <w:rPr>
                <w:i/>
                <w:sz w:val="20"/>
                <w:szCs w:val="20"/>
              </w:rPr>
              <w:t>Marie-Laurence Drillon</w:t>
            </w:r>
          </w:p>
        </w:tc>
      </w:tr>
      <w:tr w:rsidRPr="00D927AD" w:rsidR="001C59D9" w:rsidTr="00863A8F" w14:paraId="510D17C4" w14:textId="77777777">
        <w:tc>
          <w:tcPr>
            <w:tcW w:w="1418" w:type="dxa"/>
          </w:tcPr>
          <w:p w:rsidRPr="00953FB7" w:rsidR="001C59D9" w:rsidP="00885CD5" w:rsidRDefault="001C59D9" w14:paraId="5FF9E965" w14:textId="77777777">
            <w:pPr>
              <w:keepNext/>
              <w:keepLines/>
              <w:suppressAutoHyphens/>
              <w:overflowPunct w:val="0"/>
              <w:autoSpaceDE w:val="0"/>
              <w:autoSpaceDN w:val="0"/>
              <w:adjustRightInd w:val="0"/>
              <w:textAlignment w:val="baseline"/>
              <w:rPr>
                <w:i/>
                <w:sz w:val="20"/>
                <w:szCs w:val="20"/>
              </w:rPr>
            </w:pPr>
            <w:r w:rsidRPr="00953FB7">
              <w:rPr>
                <w:i/>
                <w:sz w:val="20"/>
                <w:szCs w:val="20"/>
              </w:rPr>
              <w:t>tel.</w:t>
            </w:r>
          </w:p>
        </w:tc>
        <w:tc>
          <w:tcPr>
            <w:tcW w:w="5670" w:type="dxa"/>
          </w:tcPr>
          <w:p w:rsidRPr="00953FB7" w:rsidR="001C59D9" w:rsidP="00885CD5" w:rsidRDefault="001C59D9" w14:paraId="117BAF9F" w14:textId="19179759">
            <w:pPr>
              <w:keepNext/>
              <w:keepLines/>
              <w:suppressAutoHyphens/>
              <w:overflowPunct w:val="0"/>
              <w:autoSpaceDE w:val="0"/>
              <w:autoSpaceDN w:val="0"/>
              <w:adjustRightInd w:val="0"/>
              <w:textAlignment w:val="baseline"/>
              <w:rPr>
                <w:i/>
                <w:sz w:val="20"/>
                <w:szCs w:val="20"/>
              </w:rPr>
            </w:pPr>
            <w:r w:rsidRPr="00953FB7">
              <w:rPr>
                <w:i/>
                <w:sz w:val="20"/>
                <w:szCs w:val="20"/>
              </w:rPr>
              <w:t>+32 25468320</w:t>
            </w:r>
          </w:p>
        </w:tc>
      </w:tr>
      <w:tr w:rsidRPr="00D927AD" w:rsidR="001C59D9" w:rsidTr="00863A8F" w14:paraId="375F101A" w14:textId="77777777">
        <w:tc>
          <w:tcPr>
            <w:tcW w:w="1418" w:type="dxa"/>
          </w:tcPr>
          <w:p w:rsidRPr="00953FB7" w:rsidR="001C59D9" w:rsidP="002A4ECA" w:rsidRDefault="0052039C" w14:paraId="7E558C19" w14:textId="3915EE53">
            <w:pPr>
              <w:suppressAutoHyphens/>
              <w:overflowPunct w:val="0"/>
              <w:autoSpaceDE w:val="0"/>
              <w:autoSpaceDN w:val="0"/>
              <w:adjustRightInd w:val="0"/>
              <w:textAlignment w:val="baseline"/>
              <w:rPr>
                <w:i/>
                <w:sz w:val="20"/>
                <w:szCs w:val="20"/>
              </w:rPr>
            </w:pPr>
            <w:r w:rsidRPr="00953FB7">
              <w:rPr>
                <w:i/>
                <w:sz w:val="20"/>
                <w:szCs w:val="20"/>
              </w:rPr>
              <w:t>e-mail</w:t>
            </w:r>
          </w:p>
        </w:tc>
        <w:tc>
          <w:tcPr>
            <w:tcW w:w="5670" w:type="dxa"/>
          </w:tcPr>
          <w:p w:rsidRPr="00953FB7" w:rsidR="00AE116E" w:rsidP="00AE116E" w:rsidRDefault="00AE116E" w14:paraId="32EC8961" w14:textId="242D24B5">
            <w:pPr>
              <w:suppressAutoHyphens/>
              <w:overflowPunct w:val="0"/>
              <w:autoSpaceDE w:val="0"/>
              <w:autoSpaceDN w:val="0"/>
              <w:adjustRightInd w:val="0"/>
              <w:textAlignment w:val="baseline"/>
              <w:rPr>
                <w:i/>
                <w:sz w:val="20"/>
                <w:szCs w:val="20"/>
              </w:rPr>
            </w:pPr>
            <w:hyperlink w:history="1" r:id="rId50">
              <w:r w:rsidRPr="00D16F50">
                <w:rPr>
                  <w:rStyle w:val="Hyperlink"/>
                  <w:i/>
                  <w:sz w:val="20"/>
                  <w:szCs w:val="20"/>
                </w:rPr>
                <w:t>Marie-Laurence.Drillon@eesc.europa.eu</w:t>
              </w:r>
            </w:hyperlink>
          </w:p>
        </w:tc>
      </w:tr>
    </w:tbl>
    <w:p w:rsidRPr="00D927AD" w:rsidR="00B61E90" w:rsidP="002A4ECA" w:rsidRDefault="00B61E90" w14:paraId="15589095" w14:textId="77777777">
      <w:pPr>
        <w:suppressAutoHyphens/>
        <w:jc w:val="left"/>
      </w:pPr>
      <w:r w:rsidRPr="00D927AD">
        <w:br w:type="page"/>
      </w:r>
    </w:p>
    <w:p w:rsidRPr="00D05FFF" w:rsidR="004135C1" w:rsidP="002A4ECA" w:rsidRDefault="000018D4" w14:paraId="4C6E69A7" w14:textId="1964BA73">
      <w:pPr>
        <w:numPr>
          <w:ilvl w:val="0"/>
          <w:numId w:val="6"/>
        </w:numPr>
        <w:suppressAutoHyphens/>
        <w:overflowPunct w:val="0"/>
        <w:autoSpaceDE w:val="0"/>
        <w:autoSpaceDN w:val="0"/>
        <w:adjustRightInd w:val="0"/>
        <w:ind w:hanging="567"/>
        <w:textAlignment w:val="baseline"/>
        <w:rPr>
          <w:sz w:val="28"/>
          <w:szCs w:val="28"/>
        </w:rPr>
      </w:pPr>
      <w:hyperlink w:history="1" r:id="rId51">
        <w:r w:rsidRPr="00D05FFF" w:rsidR="00BD3E8A">
          <w:rPr>
            <w:b/>
            <w:i/>
            <w:color w:val="0000FF"/>
            <w:sz w:val="28"/>
            <w:szCs w:val="28"/>
            <w:u w:val="single"/>
          </w:rPr>
          <w:t>Przemiany przemysłowe w sektorze zdrowia w kontekście zwielokrotnionych kryzysów</w:t>
        </w:r>
      </w:hyperlink>
    </w:p>
    <w:p w:rsidRPr="00D927AD" w:rsidR="004135C1" w:rsidP="002A4ECA" w:rsidRDefault="004135C1" w14:paraId="42D81671"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376"/>
        <w:gridCol w:w="6913"/>
      </w:tblGrid>
      <w:tr w:rsidRPr="00D927AD" w:rsidR="004135C1" w:rsidTr="006E1E99" w14:paraId="7437B509" w14:textId="77777777">
        <w:tc>
          <w:tcPr>
            <w:tcW w:w="1279" w:type="pct"/>
          </w:tcPr>
          <w:p w:rsidRPr="00D927AD" w:rsidR="004135C1" w:rsidP="00D927AD" w:rsidRDefault="004135C1" w14:paraId="76E1C0AB" w14:textId="77777777">
            <w:pPr>
              <w:tabs>
                <w:tab w:val="center" w:pos="284"/>
              </w:tabs>
              <w:suppressAutoHyphens/>
              <w:rPr>
                <w:b/>
              </w:rPr>
            </w:pPr>
            <w:r w:rsidRPr="00D927AD">
              <w:rPr>
                <w:b/>
              </w:rPr>
              <w:t>Sprawozdawca</w:t>
            </w:r>
          </w:p>
        </w:tc>
        <w:tc>
          <w:tcPr>
            <w:tcW w:w="3721" w:type="pct"/>
          </w:tcPr>
          <w:p w:rsidRPr="00D927AD" w:rsidR="004135C1" w:rsidP="00D927AD" w:rsidRDefault="004135C1" w14:paraId="4DA9553C" w14:textId="48518E84">
            <w:pPr>
              <w:tabs>
                <w:tab w:val="center" w:pos="284"/>
              </w:tabs>
              <w:suppressAutoHyphens/>
            </w:pPr>
            <w:r w:rsidRPr="00D927AD">
              <w:t>Florian MARIN (Grupa Pracowników – RO)</w:t>
            </w:r>
          </w:p>
        </w:tc>
      </w:tr>
      <w:tr w:rsidRPr="00D927AD" w:rsidR="004135C1" w:rsidTr="006E1E99" w14:paraId="5792E4CB" w14:textId="77777777">
        <w:tc>
          <w:tcPr>
            <w:tcW w:w="1279" w:type="pct"/>
          </w:tcPr>
          <w:p w:rsidRPr="00D927AD" w:rsidR="004135C1" w:rsidP="00D927AD" w:rsidRDefault="004135C1" w14:paraId="18291D19" w14:textId="77777777">
            <w:pPr>
              <w:tabs>
                <w:tab w:val="center" w:pos="284"/>
              </w:tabs>
              <w:suppressAutoHyphens/>
              <w:rPr>
                <w:b/>
              </w:rPr>
            </w:pPr>
            <w:r w:rsidRPr="00D927AD">
              <w:rPr>
                <w:b/>
              </w:rPr>
              <w:t>Współsprawozdawca</w:t>
            </w:r>
          </w:p>
        </w:tc>
        <w:tc>
          <w:tcPr>
            <w:tcW w:w="3721" w:type="pct"/>
          </w:tcPr>
          <w:p w:rsidRPr="00D927AD" w:rsidR="004135C1" w:rsidP="00D927AD" w:rsidRDefault="004135C1" w14:paraId="7C4E0140" w14:textId="3D6E3C8F">
            <w:pPr>
              <w:tabs>
                <w:tab w:val="center" w:pos="284"/>
              </w:tabs>
              <w:suppressAutoHyphens/>
            </w:pPr>
            <w:r w:rsidRPr="00D927AD">
              <w:t>Antonello PEZZINI (Kat. 1 – IT)</w:t>
            </w:r>
          </w:p>
        </w:tc>
      </w:tr>
      <w:tr w:rsidRPr="00D927AD" w:rsidR="004135C1" w:rsidTr="00CA0C57" w14:paraId="35C56C8C" w14:textId="77777777">
        <w:tc>
          <w:tcPr>
            <w:tcW w:w="5000" w:type="pct"/>
            <w:gridSpan w:val="2"/>
          </w:tcPr>
          <w:p w:rsidRPr="00D927AD" w:rsidR="004135C1" w:rsidP="00D927AD" w:rsidRDefault="004135C1" w14:paraId="396012FE" w14:textId="77777777">
            <w:pPr>
              <w:tabs>
                <w:tab w:val="center" w:pos="284"/>
              </w:tabs>
              <w:suppressAutoHyphens/>
            </w:pPr>
          </w:p>
        </w:tc>
      </w:tr>
      <w:tr w:rsidRPr="00D927AD" w:rsidR="004135C1" w:rsidTr="006E1E99" w14:paraId="688A83AF" w14:textId="77777777">
        <w:tc>
          <w:tcPr>
            <w:tcW w:w="1279" w:type="pct"/>
          </w:tcPr>
          <w:p w:rsidRPr="00D927AD" w:rsidR="004135C1" w:rsidP="00D927AD" w:rsidRDefault="004135C1" w14:paraId="71E1FB44" w14:textId="77777777">
            <w:pPr>
              <w:tabs>
                <w:tab w:val="center" w:pos="284"/>
              </w:tabs>
              <w:suppressAutoHyphens/>
              <w:rPr>
                <w:b/>
              </w:rPr>
            </w:pPr>
            <w:r w:rsidRPr="00D927AD">
              <w:rPr>
                <w:b/>
              </w:rPr>
              <w:t>Dokument źródłowy</w:t>
            </w:r>
          </w:p>
        </w:tc>
        <w:tc>
          <w:tcPr>
            <w:tcW w:w="3721" w:type="pct"/>
          </w:tcPr>
          <w:p w:rsidRPr="00D927AD" w:rsidR="00A7132A" w:rsidP="00D927AD" w:rsidRDefault="00A7132A" w14:paraId="70BFA311" w14:textId="4D7B97E1">
            <w:pPr>
              <w:tabs>
                <w:tab w:val="center" w:pos="284"/>
              </w:tabs>
              <w:suppressAutoHyphens/>
            </w:pPr>
            <w:r w:rsidRPr="00D927AD">
              <w:t>Opinia z inicjatywy własnej</w:t>
            </w:r>
          </w:p>
          <w:p w:rsidRPr="00D927AD" w:rsidR="004135C1" w:rsidP="00D927AD" w:rsidRDefault="004135C1" w14:paraId="057159B1" w14:textId="4915FDE9">
            <w:pPr>
              <w:tabs>
                <w:tab w:val="center" w:pos="284"/>
              </w:tabs>
              <w:suppressAutoHyphens/>
            </w:pPr>
            <w:r w:rsidRPr="00D927AD">
              <w:t>EESC-2024-02033-00-00-AC</w:t>
            </w:r>
          </w:p>
        </w:tc>
      </w:tr>
    </w:tbl>
    <w:p w:rsidRPr="00D927AD" w:rsidR="004135C1" w:rsidP="002A4ECA" w:rsidRDefault="004135C1" w14:paraId="48486D8D" w14:textId="77777777">
      <w:pPr>
        <w:tabs>
          <w:tab w:val="center" w:pos="284"/>
        </w:tabs>
        <w:suppressAutoHyphens/>
        <w:overflowPunct w:val="0"/>
        <w:autoSpaceDE w:val="0"/>
        <w:autoSpaceDN w:val="0"/>
        <w:adjustRightInd w:val="0"/>
        <w:ind w:left="266" w:hanging="266"/>
        <w:textAlignment w:val="baseline"/>
      </w:pPr>
    </w:p>
    <w:p w:rsidRPr="00D927AD" w:rsidR="004135C1" w:rsidP="002A4ECA" w:rsidRDefault="004135C1" w14:paraId="1D9F9916" w14:textId="77777777">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4135C1" w:rsidP="002A4ECA" w:rsidRDefault="004135C1" w14:paraId="0EC092D3" w14:textId="77777777">
      <w:pPr>
        <w:tabs>
          <w:tab w:val="center" w:pos="284"/>
        </w:tabs>
        <w:suppressAutoHyphens/>
        <w:overflowPunct w:val="0"/>
        <w:autoSpaceDE w:val="0"/>
        <w:autoSpaceDN w:val="0"/>
        <w:adjustRightInd w:val="0"/>
        <w:ind w:left="266" w:hanging="266"/>
        <w:textAlignment w:val="baseline"/>
        <w:rPr>
          <w:b/>
        </w:rPr>
      </w:pPr>
    </w:p>
    <w:p w:rsidRPr="00D927AD" w:rsidR="004135C1" w:rsidP="002A4ECA" w:rsidRDefault="004135C1" w14:paraId="0CCD541D" w14:textId="77777777">
      <w:pPr>
        <w:suppressAutoHyphens/>
        <w:overflowPunct w:val="0"/>
        <w:autoSpaceDE w:val="0"/>
        <w:autoSpaceDN w:val="0"/>
        <w:adjustRightInd w:val="0"/>
        <w:textAlignment w:val="baseline"/>
        <w:rPr>
          <w:bCs/>
          <w:iCs/>
        </w:rPr>
      </w:pPr>
      <w:r w:rsidRPr="00D927AD">
        <w:t>EKES:</w:t>
      </w:r>
    </w:p>
    <w:p w:rsidRPr="00D927AD" w:rsidR="009C4B7B" w:rsidP="002A4ECA" w:rsidRDefault="009C4B7B" w14:paraId="2F9A5642" w14:textId="77777777">
      <w:pPr>
        <w:suppressAutoHyphens/>
        <w:overflowPunct w:val="0"/>
        <w:autoSpaceDE w:val="0"/>
        <w:autoSpaceDN w:val="0"/>
        <w:adjustRightInd w:val="0"/>
        <w:textAlignment w:val="baseline"/>
        <w:rPr>
          <w:bCs/>
          <w:iCs/>
        </w:rPr>
      </w:pPr>
    </w:p>
    <w:p w:rsidRPr="00D927AD" w:rsidR="004135C1" w:rsidP="00EA4C31" w:rsidRDefault="004135C1" w14:paraId="4A46FD7C" w14:textId="3C97B84E">
      <w:pPr>
        <w:numPr>
          <w:ilvl w:val="0"/>
          <w:numId w:val="44"/>
        </w:numPr>
        <w:suppressAutoHyphens/>
        <w:overflowPunct w:val="0"/>
        <w:autoSpaceDE w:val="0"/>
        <w:autoSpaceDN w:val="0"/>
        <w:adjustRightInd w:val="0"/>
        <w:ind w:left="567" w:hanging="567"/>
        <w:textAlignment w:val="baseline"/>
        <w:rPr>
          <w:bCs/>
          <w:iCs/>
        </w:rPr>
      </w:pPr>
      <w:r w:rsidRPr="00D927AD">
        <w:t>Uważa, że systemy ochrony zdrowia w UE powinny być odporne i zdolne do reagowania na wstrząsy, chronić życie, sprzyjać włączeniu społecznemu, opierać się na sprawiedliwości, koncentrować się na ludziach i być dostępne, opierać się na badaniach naukowych i</w:t>
      </w:r>
      <w:r w:rsidR="00F523AB">
        <w:t> </w:t>
      </w:r>
      <w:r w:rsidRPr="00D927AD">
        <w:t>innowacjach oraz działać w koordynacji między państwami członkowskimi.</w:t>
      </w:r>
    </w:p>
    <w:p w:rsidRPr="00D927AD" w:rsidR="004135C1" w:rsidP="00EA4C31" w:rsidRDefault="004135C1" w14:paraId="20774A8D" w14:textId="77777777">
      <w:pPr>
        <w:numPr>
          <w:ilvl w:val="0"/>
          <w:numId w:val="44"/>
        </w:numPr>
        <w:suppressAutoHyphens/>
        <w:overflowPunct w:val="0"/>
        <w:autoSpaceDE w:val="0"/>
        <w:autoSpaceDN w:val="0"/>
        <w:adjustRightInd w:val="0"/>
        <w:ind w:left="567" w:hanging="567"/>
        <w:textAlignment w:val="baseline"/>
        <w:rPr>
          <w:bCs/>
          <w:iCs/>
        </w:rPr>
      </w:pPr>
      <w:r w:rsidRPr="00D927AD">
        <w:t>Wzywa Komisję Europejską do uznania zdrowia i wsparcia dalszej integracji krajowych systemów opieki zdrowotnej za priorytety na kadencję 2024–2029 oraz do realizacji tych priorytetów dzięki ambitnemu wsparciu instytucjonalnemu i zwiększonym inwestycjom.</w:t>
      </w:r>
    </w:p>
    <w:p w:rsidRPr="00D927AD" w:rsidR="004135C1" w:rsidP="00EA4C31" w:rsidRDefault="004135C1" w14:paraId="1B73C829" w14:textId="41AB1B08">
      <w:pPr>
        <w:numPr>
          <w:ilvl w:val="0"/>
          <w:numId w:val="44"/>
        </w:numPr>
        <w:suppressAutoHyphens/>
        <w:overflowPunct w:val="0"/>
        <w:autoSpaceDE w:val="0"/>
        <w:autoSpaceDN w:val="0"/>
        <w:adjustRightInd w:val="0"/>
        <w:ind w:left="567" w:hanging="567"/>
        <w:textAlignment w:val="baseline"/>
        <w:rPr>
          <w:bCs/>
          <w:iCs/>
        </w:rPr>
      </w:pPr>
      <w:r w:rsidRPr="00D927AD">
        <w:t>Z zadowoleniem przyjmuje akt dotyczący leków o krytycznym znaczeniu zapowiedziany w</w:t>
      </w:r>
      <w:r w:rsidR="00F523AB">
        <w:t> </w:t>
      </w:r>
      <w:r w:rsidRPr="00D927AD">
        <w:t>wytycznych politycznych dla nowej Komisji Europejskiej i wzywa do zacieśnienia współpracy w tym zakresie z państwami członkowskimi, zainteresowanymi podmiotami publicznymi i prywatnymi, światem akademickim oraz ze społeczeństwem obywatelskim.</w:t>
      </w:r>
    </w:p>
    <w:p w:rsidRPr="00D927AD" w:rsidR="004135C1" w:rsidP="00EA4C31" w:rsidRDefault="004135C1" w14:paraId="43D28491" w14:textId="77777777">
      <w:pPr>
        <w:numPr>
          <w:ilvl w:val="0"/>
          <w:numId w:val="44"/>
        </w:numPr>
        <w:suppressAutoHyphens/>
        <w:overflowPunct w:val="0"/>
        <w:autoSpaceDE w:val="0"/>
        <w:autoSpaceDN w:val="0"/>
        <w:adjustRightInd w:val="0"/>
        <w:ind w:left="567" w:hanging="567"/>
        <w:textAlignment w:val="baseline"/>
        <w:rPr>
          <w:bCs/>
          <w:iCs/>
        </w:rPr>
      </w:pPr>
      <w:r w:rsidRPr="00D927AD">
        <w:t>Wzywa do przyjęcia zintegrowanego, wieloaspektowego i skoncentrowanego na pacjencie podejścia zapewniającego dostęp do bezpiecznych, skutecznych i wysokiej jakości leków, diagnostyki i leczenia.</w:t>
      </w:r>
    </w:p>
    <w:p w:rsidRPr="00D927AD" w:rsidR="004135C1" w:rsidP="00EA4C31" w:rsidRDefault="004135C1" w14:paraId="7E3486F0" w14:textId="3380C02B">
      <w:pPr>
        <w:numPr>
          <w:ilvl w:val="0"/>
          <w:numId w:val="44"/>
        </w:numPr>
        <w:suppressAutoHyphens/>
        <w:overflowPunct w:val="0"/>
        <w:autoSpaceDE w:val="0"/>
        <w:autoSpaceDN w:val="0"/>
        <w:adjustRightInd w:val="0"/>
        <w:ind w:left="567" w:hanging="567"/>
        <w:textAlignment w:val="baseline"/>
      </w:pPr>
      <w:r w:rsidRPr="00D927AD">
        <w:t>Proponuje szereg konkretnych działań mających na celu zwiększenie konkurencyjności i</w:t>
      </w:r>
      <w:r w:rsidR="00F523AB">
        <w:t> </w:t>
      </w:r>
      <w:r w:rsidRPr="00D927AD">
        <w:t>odporności sektora oraz poprawę warunków pracy w sektorze przy jednoczesnym zmniejszeniu zależności od państw trzecich i zapobieganiu niedoborom. W szczególności zaleca aktualizację wykazu działań objętych „ścieżką transformacji w dziedzinie zdrowia” w celu dalszego wzmacniania jednolitego rynku w sektorze zdrowia.</w:t>
      </w:r>
    </w:p>
    <w:p w:rsidRPr="00D927AD" w:rsidR="004135C1" w:rsidP="00EA4C31" w:rsidRDefault="004135C1" w14:paraId="4029A457" w14:textId="3C92B529">
      <w:pPr>
        <w:numPr>
          <w:ilvl w:val="0"/>
          <w:numId w:val="44"/>
        </w:numPr>
        <w:suppressAutoHyphens/>
        <w:overflowPunct w:val="0"/>
        <w:autoSpaceDE w:val="0"/>
        <w:autoSpaceDN w:val="0"/>
        <w:adjustRightInd w:val="0"/>
        <w:ind w:left="567" w:hanging="567"/>
        <w:textAlignment w:val="baseline"/>
      </w:pPr>
      <w:r w:rsidRPr="00D927AD">
        <w:t>Uznaje transformację cyfrową sektora zdrowia i apeluje o nastawione na człowieka wykorzystanie sztucznej inteligencji (AI), zwiększenie interoperacyjności danych, wspólne i</w:t>
      </w:r>
      <w:r w:rsidR="00F523AB">
        <w:t> </w:t>
      </w:r>
      <w:r w:rsidRPr="00D927AD">
        <w:t>bezpieczne przestrzenie cyfrowe oraz wzmocnienie ochrony przed zagrożeniami w</w:t>
      </w:r>
      <w:r w:rsidR="00F523AB">
        <w:t> </w:t>
      </w:r>
      <w:r w:rsidRPr="00D927AD">
        <w:t>cyberprzestrzeni.</w:t>
      </w:r>
    </w:p>
    <w:p w:rsidRPr="00D927AD" w:rsidR="004135C1" w:rsidP="00EA4C31" w:rsidRDefault="004135C1" w14:paraId="189280E3" w14:textId="77777777">
      <w:pPr>
        <w:numPr>
          <w:ilvl w:val="0"/>
          <w:numId w:val="44"/>
        </w:numPr>
        <w:suppressAutoHyphens/>
        <w:overflowPunct w:val="0"/>
        <w:autoSpaceDE w:val="0"/>
        <w:autoSpaceDN w:val="0"/>
        <w:adjustRightInd w:val="0"/>
        <w:ind w:left="567" w:hanging="567"/>
        <w:textAlignment w:val="baseline"/>
      </w:pPr>
      <w:r w:rsidRPr="00D927AD">
        <w:t>Popiera innowacje jako siłę napędową konkurencyjności i wzywa do stworzenia ponadnarodowej publicznej infrastruktury badawczej w dziedzinie medycyny.</w:t>
      </w:r>
    </w:p>
    <w:p w:rsidRPr="00D927AD" w:rsidR="004135C1" w:rsidP="00EA4C31" w:rsidRDefault="004135C1" w14:paraId="476751CA" w14:textId="77777777">
      <w:pPr>
        <w:numPr>
          <w:ilvl w:val="0"/>
          <w:numId w:val="44"/>
        </w:numPr>
        <w:suppressAutoHyphens/>
        <w:overflowPunct w:val="0"/>
        <w:autoSpaceDE w:val="0"/>
        <w:autoSpaceDN w:val="0"/>
        <w:adjustRightInd w:val="0"/>
        <w:ind w:left="567" w:hanging="567"/>
        <w:textAlignment w:val="baseline"/>
      </w:pPr>
      <w:r w:rsidRPr="00D927AD">
        <w:t>Podkreśla potencjał profilaktyki i medycyny spersonalizowanej oraz potrzebę zwiększenia inwestycji w dziedzinie chorób rzadkich.</w:t>
      </w:r>
    </w:p>
    <w:p w:rsidRPr="00D927AD" w:rsidR="004135C1" w:rsidP="00EA4C31" w:rsidRDefault="004135C1" w14:paraId="61B99D9A" w14:textId="77777777">
      <w:pPr>
        <w:numPr>
          <w:ilvl w:val="0"/>
          <w:numId w:val="44"/>
        </w:numPr>
        <w:suppressAutoHyphens/>
        <w:overflowPunct w:val="0"/>
        <w:autoSpaceDE w:val="0"/>
        <w:autoSpaceDN w:val="0"/>
        <w:adjustRightInd w:val="0"/>
        <w:ind w:left="567" w:hanging="567"/>
        <w:textAlignment w:val="baseline"/>
      </w:pPr>
      <w:r w:rsidRPr="00D927AD">
        <w:t xml:space="preserve">Kładzie nacisk na znaczenie zapewnienia powszechnego i równego dostępu do opieki zdrowotnej i leków w całej UE. Obejmuje to przystępne ceny oparte na uczciwym modelu ustalania cen. </w:t>
      </w:r>
    </w:p>
    <w:p w:rsidRPr="00D927AD" w:rsidR="004135C1" w:rsidP="002A4ECA" w:rsidRDefault="004135C1" w14:paraId="28E01A61"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D927AD" w:rsidR="004135C1" w:rsidTr="00863A8F" w14:paraId="0D9DE5D8" w14:textId="77777777">
        <w:tc>
          <w:tcPr>
            <w:tcW w:w="1556" w:type="pct"/>
          </w:tcPr>
          <w:p w:rsidRPr="00953FB7" w:rsidR="004135C1" w:rsidP="00885CD5" w:rsidRDefault="004135C1" w14:paraId="3860B143" w14:textId="77777777">
            <w:pPr>
              <w:keepNext/>
              <w:keepLines/>
              <w:suppressAutoHyphens/>
              <w:overflowPunct w:val="0"/>
              <w:autoSpaceDE w:val="0"/>
              <w:autoSpaceDN w:val="0"/>
              <w:adjustRightInd w:val="0"/>
              <w:textAlignment w:val="baseline"/>
              <w:rPr>
                <w:i/>
                <w:sz w:val="20"/>
                <w:szCs w:val="20"/>
              </w:rPr>
            </w:pPr>
            <w:r w:rsidRPr="00953FB7">
              <w:rPr>
                <w:b/>
                <w:i/>
                <w:sz w:val="20"/>
                <w:szCs w:val="20"/>
              </w:rPr>
              <w:lastRenderedPageBreak/>
              <w:t>Kontakt</w:t>
            </w:r>
          </w:p>
        </w:tc>
        <w:tc>
          <w:tcPr>
            <w:tcW w:w="3444" w:type="pct"/>
          </w:tcPr>
          <w:p w:rsidRPr="00953FB7" w:rsidR="004135C1" w:rsidP="00885CD5" w:rsidRDefault="004135C1" w14:paraId="707D2FC1" w14:textId="37692FEF">
            <w:pPr>
              <w:keepNext/>
              <w:keepLines/>
              <w:suppressAutoHyphens/>
              <w:overflowPunct w:val="0"/>
              <w:autoSpaceDE w:val="0"/>
              <w:autoSpaceDN w:val="0"/>
              <w:adjustRightInd w:val="0"/>
              <w:textAlignment w:val="baseline"/>
              <w:rPr>
                <w:i/>
                <w:sz w:val="20"/>
                <w:szCs w:val="20"/>
              </w:rPr>
            </w:pPr>
            <w:r w:rsidRPr="00953FB7">
              <w:rPr>
                <w:i/>
                <w:sz w:val="20"/>
                <w:szCs w:val="20"/>
              </w:rPr>
              <w:t>Laia Tomàs Vinardell</w:t>
            </w:r>
          </w:p>
        </w:tc>
      </w:tr>
      <w:tr w:rsidRPr="00D927AD" w:rsidR="004135C1" w:rsidTr="00863A8F" w14:paraId="52696548" w14:textId="77777777">
        <w:tc>
          <w:tcPr>
            <w:tcW w:w="1556" w:type="pct"/>
          </w:tcPr>
          <w:p w:rsidRPr="00953FB7" w:rsidR="004135C1" w:rsidP="002A4ECA" w:rsidRDefault="004135C1" w14:paraId="7D874424"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4135C1" w:rsidP="002A4ECA" w:rsidRDefault="004135C1" w14:paraId="494E0D84" w14:textId="77777777">
            <w:pPr>
              <w:suppressAutoHyphens/>
              <w:overflowPunct w:val="0"/>
              <w:autoSpaceDE w:val="0"/>
              <w:autoSpaceDN w:val="0"/>
              <w:adjustRightInd w:val="0"/>
              <w:textAlignment w:val="baseline"/>
              <w:rPr>
                <w:i/>
                <w:sz w:val="20"/>
                <w:szCs w:val="20"/>
              </w:rPr>
            </w:pPr>
            <w:r w:rsidRPr="00953FB7">
              <w:rPr>
                <w:i/>
                <w:sz w:val="20"/>
                <w:szCs w:val="20"/>
              </w:rPr>
              <w:t>+32 25469149</w:t>
            </w:r>
          </w:p>
        </w:tc>
      </w:tr>
      <w:tr w:rsidRPr="00D927AD" w:rsidR="004135C1" w:rsidTr="00863A8F" w14:paraId="683775F3" w14:textId="77777777">
        <w:tc>
          <w:tcPr>
            <w:tcW w:w="1556" w:type="pct"/>
          </w:tcPr>
          <w:p w:rsidRPr="00953FB7" w:rsidR="004135C1" w:rsidP="002A4ECA" w:rsidRDefault="004135C1" w14:paraId="305F5D50" w14:textId="77777777">
            <w:pPr>
              <w:suppressAutoHyphens/>
              <w:overflowPunct w:val="0"/>
              <w:autoSpaceDE w:val="0"/>
              <w:autoSpaceDN w:val="0"/>
              <w:adjustRightInd w:val="0"/>
              <w:textAlignment w:val="baseline"/>
              <w:rPr>
                <w:i/>
                <w:sz w:val="20"/>
                <w:szCs w:val="20"/>
              </w:rPr>
            </w:pPr>
            <w:r w:rsidRPr="00953FB7">
              <w:rPr>
                <w:i/>
                <w:sz w:val="20"/>
                <w:szCs w:val="20"/>
              </w:rPr>
              <w:t>e-mail</w:t>
            </w:r>
          </w:p>
        </w:tc>
        <w:tc>
          <w:tcPr>
            <w:tcW w:w="3444" w:type="pct"/>
          </w:tcPr>
          <w:p w:rsidRPr="00953FB7" w:rsidR="0052039C" w:rsidP="002A4ECA" w:rsidRDefault="000018D4" w14:paraId="558B9DF4" w14:textId="53E70D00">
            <w:pPr>
              <w:suppressAutoHyphens/>
              <w:overflowPunct w:val="0"/>
              <w:autoSpaceDE w:val="0"/>
              <w:autoSpaceDN w:val="0"/>
              <w:adjustRightInd w:val="0"/>
              <w:textAlignment w:val="baseline"/>
              <w:rPr>
                <w:i/>
                <w:sz w:val="20"/>
                <w:szCs w:val="20"/>
              </w:rPr>
            </w:pPr>
            <w:hyperlink w:history="1" r:id="rId52">
              <w:r w:rsidRPr="00953FB7" w:rsidR="00BD3E8A">
                <w:rPr>
                  <w:i/>
                  <w:color w:val="0000FF"/>
                  <w:sz w:val="20"/>
                  <w:szCs w:val="20"/>
                  <w:u w:val="single"/>
                </w:rPr>
                <w:t>Laia.TomasVinardell@eesc.europa.eu</w:t>
              </w:r>
            </w:hyperlink>
          </w:p>
        </w:tc>
      </w:tr>
    </w:tbl>
    <w:p w:rsidRPr="00C52C9C" w:rsidR="00C52C9C" w:rsidP="00C52C9C" w:rsidRDefault="00C52C9C" w14:paraId="289A44B8" w14:textId="77777777">
      <w:pPr>
        <w:suppressAutoHyphens/>
        <w:overflowPunct w:val="0"/>
        <w:autoSpaceDE w:val="0"/>
        <w:autoSpaceDN w:val="0"/>
        <w:adjustRightInd w:val="0"/>
        <w:textAlignment w:val="baseline"/>
      </w:pPr>
    </w:p>
    <w:p w:rsidRPr="00D05FFF" w:rsidR="004135C1" w:rsidP="002A4ECA" w:rsidRDefault="000018D4" w14:paraId="2EA45047" w14:textId="3F5E8828">
      <w:pPr>
        <w:numPr>
          <w:ilvl w:val="0"/>
          <w:numId w:val="6"/>
        </w:numPr>
        <w:suppressAutoHyphens/>
        <w:overflowPunct w:val="0"/>
        <w:autoSpaceDE w:val="0"/>
        <w:autoSpaceDN w:val="0"/>
        <w:adjustRightInd w:val="0"/>
        <w:ind w:hanging="567"/>
        <w:textAlignment w:val="baseline"/>
        <w:rPr>
          <w:b/>
          <w:bCs/>
          <w:i/>
          <w:iCs/>
          <w:color w:val="0000FF"/>
          <w:sz w:val="28"/>
          <w:szCs w:val="28"/>
          <w:u w:val="single"/>
        </w:rPr>
      </w:pPr>
      <w:hyperlink w:history="1" r:id="rId53">
        <w:r w:rsidRPr="00D05FFF" w:rsidR="004135C1">
          <w:rPr>
            <w:b/>
            <w:i/>
            <w:color w:val="0000FF"/>
            <w:sz w:val="28"/>
            <w:szCs w:val="28"/>
            <w:u w:val="single"/>
          </w:rPr>
          <w:t>Usługi profesjonalne w transformacji ekologicznej</w:t>
        </w:r>
      </w:hyperlink>
    </w:p>
    <w:p w:rsidRPr="00D927AD" w:rsidR="001D7E3C" w:rsidP="002A4ECA" w:rsidRDefault="001D7E3C" w14:paraId="61373B3B"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306"/>
        <w:gridCol w:w="6983"/>
      </w:tblGrid>
      <w:tr w:rsidRPr="00D927AD" w:rsidR="004135C1" w:rsidTr="00CA0C57" w14:paraId="140B809D" w14:textId="77777777">
        <w:tc>
          <w:tcPr>
            <w:tcW w:w="1241" w:type="pct"/>
          </w:tcPr>
          <w:p w:rsidRPr="00D927AD" w:rsidR="004135C1" w:rsidP="00D927AD" w:rsidRDefault="004135C1" w14:paraId="0B968550" w14:textId="77777777">
            <w:pPr>
              <w:tabs>
                <w:tab w:val="center" w:pos="284"/>
              </w:tabs>
              <w:suppressAutoHyphens/>
              <w:rPr>
                <w:b/>
              </w:rPr>
            </w:pPr>
            <w:r w:rsidRPr="00D927AD">
              <w:rPr>
                <w:b/>
              </w:rPr>
              <w:t>Sprawozdawczyni</w:t>
            </w:r>
          </w:p>
        </w:tc>
        <w:tc>
          <w:tcPr>
            <w:tcW w:w="3759" w:type="pct"/>
          </w:tcPr>
          <w:p w:rsidRPr="00D927AD" w:rsidR="004135C1" w:rsidP="00D927AD" w:rsidRDefault="004135C1" w14:paraId="288511E0" w14:textId="00FD0DFA">
            <w:pPr>
              <w:tabs>
                <w:tab w:val="center" w:pos="284"/>
              </w:tabs>
              <w:suppressAutoHyphens/>
            </w:pPr>
            <w:r w:rsidRPr="00D927AD">
              <w:t>Violeta JELIĆ (Grupa Pracodawców- HR)</w:t>
            </w:r>
          </w:p>
        </w:tc>
      </w:tr>
      <w:tr w:rsidRPr="00D927AD" w:rsidR="004135C1" w:rsidTr="00CA0C57" w14:paraId="43C07CCE" w14:textId="77777777">
        <w:tc>
          <w:tcPr>
            <w:tcW w:w="1241" w:type="pct"/>
          </w:tcPr>
          <w:p w:rsidRPr="00D927AD" w:rsidR="004135C1" w:rsidP="00D927AD" w:rsidRDefault="004135C1" w14:paraId="1851D065" w14:textId="77777777">
            <w:pPr>
              <w:tabs>
                <w:tab w:val="center" w:pos="284"/>
              </w:tabs>
              <w:suppressAutoHyphens/>
              <w:rPr>
                <w:b/>
              </w:rPr>
            </w:pPr>
            <w:r w:rsidRPr="00D927AD">
              <w:rPr>
                <w:b/>
              </w:rPr>
              <w:t>Współsprawozdawca</w:t>
            </w:r>
          </w:p>
        </w:tc>
        <w:tc>
          <w:tcPr>
            <w:tcW w:w="3759" w:type="pct"/>
          </w:tcPr>
          <w:p w:rsidRPr="00D927AD" w:rsidR="004135C1" w:rsidP="00D927AD" w:rsidRDefault="004135C1" w14:paraId="15B45F80" w14:textId="070DDFA1">
            <w:pPr>
              <w:tabs>
                <w:tab w:val="center" w:pos="284"/>
              </w:tabs>
              <w:suppressAutoHyphens/>
            </w:pPr>
            <w:r w:rsidRPr="00D927AD">
              <w:t>Gaetano STELLA (Kat. 3 – IT)</w:t>
            </w:r>
          </w:p>
        </w:tc>
      </w:tr>
      <w:tr w:rsidRPr="00D927AD" w:rsidR="004135C1" w:rsidTr="00CA0C57" w14:paraId="466DF065" w14:textId="77777777">
        <w:tc>
          <w:tcPr>
            <w:tcW w:w="5000" w:type="pct"/>
            <w:gridSpan w:val="2"/>
          </w:tcPr>
          <w:p w:rsidRPr="00D927AD" w:rsidR="004135C1" w:rsidP="00D927AD" w:rsidRDefault="004135C1" w14:paraId="4A80B35E" w14:textId="77777777">
            <w:pPr>
              <w:tabs>
                <w:tab w:val="center" w:pos="284"/>
              </w:tabs>
              <w:suppressAutoHyphens/>
            </w:pPr>
          </w:p>
        </w:tc>
      </w:tr>
      <w:tr w:rsidRPr="00D927AD" w:rsidR="004135C1" w:rsidTr="00CA0C57" w14:paraId="6B9424B3" w14:textId="77777777">
        <w:tc>
          <w:tcPr>
            <w:tcW w:w="1241" w:type="pct"/>
          </w:tcPr>
          <w:p w:rsidRPr="00D927AD" w:rsidR="004135C1" w:rsidP="00D927AD" w:rsidRDefault="004135C1" w14:paraId="02AC24F7" w14:textId="77777777">
            <w:pPr>
              <w:tabs>
                <w:tab w:val="center" w:pos="284"/>
              </w:tabs>
              <w:suppressAutoHyphens/>
              <w:rPr>
                <w:b/>
              </w:rPr>
            </w:pPr>
            <w:r w:rsidRPr="00D927AD">
              <w:rPr>
                <w:b/>
              </w:rPr>
              <w:t>Dokument źródłowy</w:t>
            </w:r>
          </w:p>
        </w:tc>
        <w:tc>
          <w:tcPr>
            <w:tcW w:w="3759" w:type="pct"/>
          </w:tcPr>
          <w:p w:rsidRPr="00D927AD" w:rsidR="00533F3C" w:rsidP="00D927AD" w:rsidRDefault="00533F3C" w14:paraId="11CA740D" w14:textId="4B9D5513">
            <w:pPr>
              <w:tabs>
                <w:tab w:val="center" w:pos="284"/>
              </w:tabs>
              <w:suppressAutoHyphens/>
            </w:pPr>
            <w:r w:rsidRPr="00D927AD">
              <w:t>Opinia z inicjatywy własnej</w:t>
            </w:r>
          </w:p>
          <w:p w:rsidRPr="00D927AD" w:rsidR="004135C1" w:rsidP="00D927AD" w:rsidRDefault="004135C1" w14:paraId="2112DC24" w14:textId="3A48DE1E">
            <w:pPr>
              <w:tabs>
                <w:tab w:val="center" w:pos="284"/>
              </w:tabs>
              <w:suppressAutoHyphens/>
            </w:pPr>
            <w:r w:rsidRPr="00D927AD">
              <w:t>EESC-2024-01953-00-00-AC</w:t>
            </w:r>
          </w:p>
        </w:tc>
      </w:tr>
    </w:tbl>
    <w:p w:rsidRPr="00D927AD" w:rsidR="00E937A4" w:rsidP="002A4ECA" w:rsidRDefault="00E937A4" w14:paraId="101D3E51" w14:textId="77777777">
      <w:pPr>
        <w:tabs>
          <w:tab w:val="center" w:pos="284"/>
        </w:tabs>
        <w:suppressAutoHyphens/>
        <w:overflowPunct w:val="0"/>
        <w:autoSpaceDE w:val="0"/>
        <w:autoSpaceDN w:val="0"/>
        <w:adjustRightInd w:val="0"/>
        <w:ind w:left="266" w:hanging="266"/>
        <w:textAlignment w:val="baseline"/>
        <w:rPr>
          <w:b/>
        </w:rPr>
      </w:pPr>
    </w:p>
    <w:p w:rsidRPr="00D927AD" w:rsidR="004135C1" w:rsidP="002A4ECA" w:rsidRDefault="004135C1" w14:paraId="175B13F6" w14:textId="51E66E2B">
      <w:pPr>
        <w:tabs>
          <w:tab w:val="center" w:pos="284"/>
        </w:tabs>
        <w:suppressAutoHyphens/>
        <w:overflowPunct w:val="0"/>
        <w:autoSpaceDE w:val="0"/>
        <w:autoSpaceDN w:val="0"/>
        <w:adjustRightInd w:val="0"/>
        <w:ind w:left="266" w:hanging="266"/>
        <w:textAlignment w:val="baseline"/>
        <w:rPr>
          <w:b/>
        </w:rPr>
      </w:pPr>
      <w:r w:rsidRPr="00D927AD">
        <w:rPr>
          <w:b/>
        </w:rPr>
        <w:t>Główne punkty</w:t>
      </w:r>
    </w:p>
    <w:p w:rsidRPr="00D927AD" w:rsidR="004135C1" w:rsidP="002A4ECA" w:rsidRDefault="004135C1" w14:paraId="1C197A05" w14:textId="77777777">
      <w:pPr>
        <w:tabs>
          <w:tab w:val="center" w:pos="284"/>
        </w:tabs>
        <w:suppressAutoHyphens/>
        <w:overflowPunct w:val="0"/>
        <w:autoSpaceDE w:val="0"/>
        <w:autoSpaceDN w:val="0"/>
        <w:adjustRightInd w:val="0"/>
        <w:ind w:left="266" w:hanging="266"/>
        <w:textAlignment w:val="baseline"/>
        <w:rPr>
          <w:b/>
        </w:rPr>
      </w:pPr>
    </w:p>
    <w:p w:rsidRPr="00D927AD" w:rsidR="004135C1" w:rsidP="002A4ECA" w:rsidRDefault="004135C1" w14:paraId="186AC765" w14:textId="77777777">
      <w:pPr>
        <w:suppressAutoHyphens/>
        <w:overflowPunct w:val="0"/>
        <w:autoSpaceDE w:val="0"/>
        <w:autoSpaceDN w:val="0"/>
        <w:adjustRightInd w:val="0"/>
        <w:textAlignment w:val="baseline"/>
        <w:rPr>
          <w:bCs/>
          <w:iCs/>
        </w:rPr>
      </w:pPr>
      <w:r w:rsidRPr="00D927AD">
        <w:t>EKES:</w:t>
      </w:r>
    </w:p>
    <w:p w:rsidRPr="00D927AD" w:rsidR="00E937A4" w:rsidP="002A4ECA" w:rsidRDefault="00E937A4" w14:paraId="1630A997" w14:textId="77777777">
      <w:pPr>
        <w:suppressAutoHyphens/>
        <w:overflowPunct w:val="0"/>
        <w:autoSpaceDE w:val="0"/>
        <w:autoSpaceDN w:val="0"/>
        <w:adjustRightInd w:val="0"/>
        <w:textAlignment w:val="baseline"/>
        <w:rPr>
          <w:bCs/>
          <w:iCs/>
        </w:rPr>
      </w:pPr>
    </w:p>
    <w:p w:rsidRPr="00D927AD" w:rsidR="004135C1" w:rsidP="00EA4C31" w:rsidRDefault="004135C1" w14:paraId="53701C4C" w14:textId="77777777">
      <w:pPr>
        <w:numPr>
          <w:ilvl w:val="0"/>
          <w:numId w:val="45"/>
        </w:numPr>
        <w:suppressAutoHyphens/>
        <w:overflowPunct w:val="0"/>
        <w:autoSpaceDE w:val="0"/>
        <w:autoSpaceDN w:val="0"/>
        <w:adjustRightInd w:val="0"/>
        <w:ind w:left="567" w:hanging="567"/>
        <w:textAlignment w:val="baseline"/>
        <w:rPr>
          <w:bCs/>
          <w:iCs/>
        </w:rPr>
      </w:pPr>
      <w:r w:rsidRPr="00D927AD">
        <w:t>Dzięki opinii wnosi wkład we wspólne wysiłki na rzecz przywrócenia konkurencyjności Europy i wzmocnienia jej pozycji przemysłowej, przy jednoczesnym zwiększeniu wyników europejskich przedsiębiorstw w zakresie transformacji ekologicznej.</w:t>
      </w:r>
    </w:p>
    <w:p w:rsidRPr="00D927AD" w:rsidR="004135C1" w:rsidP="00EA4C31" w:rsidRDefault="004135C1" w14:paraId="0EFA68B4" w14:textId="77777777">
      <w:pPr>
        <w:numPr>
          <w:ilvl w:val="0"/>
          <w:numId w:val="45"/>
        </w:numPr>
        <w:suppressAutoHyphens/>
        <w:overflowPunct w:val="0"/>
        <w:autoSpaceDE w:val="0"/>
        <w:autoSpaceDN w:val="0"/>
        <w:adjustRightInd w:val="0"/>
        <w:ind w:left="567" w:hanging="567"/>
        <w:textAlignment w:val="baseline"/>
        <w:rPr>
          <w:bCs/>
          <w:iCs/>
        </w:rPr>
      </w:pPr>
      <w:r w:rsidRPr="00D927AD">
        <w:t>Uznaje zasadniczą rolę, jaką usługi profesjonalne odgrywają w zielonej transformacji.</w:t>
      </w:r>
    </w:p>
    <w:p w:rsidRPr="00D927AD" w:rsidR="004135C1" w:rsidP="00EA4C31" w:rsidRDefault="004135C1" w14:paraId="378F73BE" w14:textId="0BA39775">
      <w:pPr>
        <w:numPr>
          <w:ilvl w:val="0"/>
          <w:numId w:val="45"/>
        </w:numPr>
        <w:suppressAutoHyphens/>
        <w:overflowPunct w:val="0"/>
        <w:autoSpaceDE w:val="0"/>
        <w:autoSpaceDN w:val="0"/>
        <w:adjustRightInd w:val="0"/>
        <w:ind w:left="567" w:hanging="567"/>
        <w:textAlignment w:val="baseline"/>
        <w:rPr>
          <w:bCs/>
          <w:iCs/>
        </w:rPr>
      </w:pPr>
      <w:r w:rsidRPr="00D927AD">
        <w:t>Wyraża zaniepokojenie, że proces zazieleniania może ulec zahamowaniu z powodu niedoboru pracowników i kwalifikacji, niedopasowania umiejętności oraz rosnących obciążeń regulacyjnych, administracyjnych i kosztowych, a także nowych wyzwań wynikających z</w:t>
      </w:r>
      <w:r w:rsidR="00F523AB">
        <w:t> </w:t>
      </w:r>
      <w:r w:rsidRPr="00D927AD">
        <w:t>szybkich zmian w łańcuchach dostaw.</w:t>
      </w:r>
    </w:p>
    <w:p w:rsidRPr="00D927AD" w:rsidR="004135C1" w:rsidP="00EA4C31" w:rsidRDefault="004135C1" w14:paraId="15581C43" w14:textId="77777777">
      <w:pPr>
        <w:numPr>
          <w:ilvl w:val="0"/>
          <w:numId w:val="45"/>
        </w:numPr>
        <w:suppressAutoHyphens/>
        <w:overflowPunct w:val="0"/>
        <w:autoSpaceDE w:val="0"/>
        <w:autoSpaceDN w:val="0"/>
        <w:adjustRightInd w:val="0"/>
        <w:ind w:left="567" w:hanging="567"/>
        <w:textAlignment w:val="baseline"/>
        <w:rPr>
          <w:bCs/>
          <w:iCs/>
        </w:rPr>
      </w:pPr>
      <w:r w:rsidRPr="00D927AD">
        <w:t>Oczekuje się, że zmiany w dynamice łańcuchów dostaw produkcji przyczynią się do rekonfiguracji łańcuchów wartości i repatriacji miejsc pracy, ponieważ wiele przedsiębiorstw rozważa powrót przeniesionej wcześniej poza UE produkcji i usług.</w:t>
      </w:r>
    </w:p>
    <w:p w:rsidRPr="00D927AD" w:rsidR="004135C1" w:rsidP="00EA4C31" w:rsidRDefault="004135C1" w14:paraId="704100D1" w14:textId="18E28C3E">
      <w:pPr>
        <w:numPr>
          <w:ilvl w:val="0"/>
          <w:numId w:val="45"/>
        </w:numPr>
        <w:suppressAutoHyphens/>
        <w:overflowPunct w:val="0"/>
        <w:autoSpaceDE w:val="0"/>
        <w:autoSpaceDN w:val="0"/>
        <w:adjustRightInd w:val="0"/>
        <w:ind w:left="567" w:hanging="567"/>
        <w:textAlignment w:val="baseline"/>
        <w:rPr>
          <w:bCs/>
          <w:iCs/>
        </w:rPr>
      </w:pPr>
      <w:r w:rsidRPr="00D927AD">
        <w:t>Jest zdania, że należy realizować nową wizję unii umiejętności. Należy przeprowadzić spójne reformy w systemach edukacji, aby dostosować programy nauczania do zmian zachodzących w</w:t>
      </w:r>
      <w:r w:rsidR="00F523AB">
        <w:t> </w:t>
      </w:r>
      <w:r w:rsidRPr="00D927AD">
        <w:t>świecie pracy, wesprzeć wszystkie odpowiednie programy edukacyjne (w tym STEM), wdrożyć nową strategię kształcenia i szkolenia zawodowego (VET) oraz wesprzeć nauczycieli i</w:t>
      </w:r>
      <w:r w:rsidR="00F523AB">
        <w:t> </w:t>
      </w:r>
      <w:r w:rsidRPr="00D927AD">
        <w:t>poprawić koordynację na szczeblu UE.</w:t>
      </w:r>
    </w:p>
    <w:p w:rsidRPr="00D927AD" w:rsidR="004135C1" w:rsidP="00EA4C31" w:rsidRDefault="004135C1" w14:paraId="08C940E6" w14:textId="5867D5CB">
      <w:pPr>
        <w:numPr>
          <w:ilvl w:val="0"/>
          <w:numId w:val="45"/>
        </w:numPr>
        <w:suppressAutoHyphens/>
        <w:overflowPunct w:val="0"/>
        <w:autoSpaceDE w:val="0"/>
        <w:autoSpaceDN w:val="0"/>
        <w:adjustRightInd w:val="0"/>
        <w:ind w:left="567" w:hanging="567"/>
        <w:textAlignment w:val="baseline"/>
        <w:rPr>
          <w:bCs/>
          <w:iCs/>
        </w:rPr>
      </w:pPr>
      <w:r w:rsidRPr="00D927AD">
        <w:t>Dostrzega również potrzebę wspierania inicjatyw edukacyjnych zarówno na szczeblu UE, jak i</w:t>
      </w:r>
      <w:r w:rsidR="00F523AB">
        <w:t> </w:t>
      </w:r>
      <w:r w:rsidRPr="00D927AD">
        <w:t>państw członkowskich. Mogłoby to obejmować specjalne zachęty finansowe do kursów kształcenia i szkolenia zawodowego mających na celu zazielenianie usług profesjonalnych. Mogłoby to wiązać się również z tworzeniem kursów akademickich na poziomie UE mających na celu przyciągnięcie nowych specjalistów lub przeszkolenie obecnych specjalistów w zakresie celów zrównoważonego rozwoju, a także przyczynienie się zarówno do dostosowania się do istniejących umiejętności i zawodów, jak i do ich ulepszenia (programy podnoszenia i zmiany kwalifikacji). Dzięki tym inicjatywom mogłyby też powstać nowe umiejętności na potrzeby transformacji ekologicznej i cyfrowej, którą można uznać za dwojaką transformację ze względu na powiązanie obu elementów i ich potencjalne uzupełnianie się.</w:t>
      </w:r>
    </w:p>
    <w:p w:rsidRPr="00D927AD" w:rsidR="004135C1" w:rsidP="00EA4C31" w:rsidRDefault="004135C1" w14:paraId="2BCB6B7B" w14:textId="77777777">
      <w:pPr>
        <w:numPr>
          <w:ilvl w:val="0"/>
          <w:numId w:val="45"/>
        </w:numPr>
        <w:suppressAutoHyphens/>
        <w:overflowPunct w:val="0"/>
        <w:autoSpaceDE w:val="0"/>
        <w:autoSpaceDN w:val="0"/>
        <w:adjustRightInd w:val="0"/>
        <w:ind w:left="567" w:hanging="567"/>
        <w:textAlignment w:val="baseline"/>
        <w:rPr>
          <w:bCs/>
          <w:iCs/>
        </w:rPr>
      </w:pPr>
      <w:r w:rsidRPr="00D927AD">
        <w:t>Proponuje ukierunkowanie strategii politycznych na wsparcie tworzenia sieci ds. usług profesjonalnych w celu zwiększenia skali operacyjnej powiązanych działań, przy należytym uwzględnieniu specyfiki każdego państwa członkowskiego.</w:t>
      </w:r>
    </w:p>
    <w:p w:rsidRPr="00D927AD" w:rsidR="001D7E3C" w:rsidP="00EA4C31" w:rsidRDefault="004135C1" w14:paraId="35E722CE" w14:textId="19F85EF0">
      <w:pPr>
        <w:numPr>
          <w:ilvl w:val="0"/>
          <w:numId w:val="45"/>
        </w:numPr>
        <w:suppressAutoHyphens/>
        <w:overflowPunct w:val="0"/>
        <w:autoSpaceDE w:val="0"/>
        <w:autoSpaceDN w:val="0"/>
        <w:adjustRightInd w:val="0"/>
        <w:ind w:left="567" w:hanging="567"/>
        <w:textAlignment w:val="baseline"/>
        <w:rPr>
          <w:bCs/>
          <w:iCs/>
        </w:rPr>
      </w:pPr>
      <w:r w:rsidRPr="00D927AD">
        <w:lastRenderedPageBreak/>
        <w:t>Sądzi, że lukę w umiejętnościach można by zniwelować, stosując się do powyższych sugestii i</w:t>
      </w:r>
      <w:r w:rsidR="00F523AB">
        <w:t> </w:t>
      </w:r>
      <w:r w:rsidRPr="00D927AD">
        <w:t>szkoląc wykwalifikowanych specjalistów w Europie lub przyciągając specjalistów spoza UE za pomocą strategii politycznych i inicjatyw.</w:t>
      </w:r>
    </w:p>
    <w:p w:rsidRPr="00D927AD" w:rsidR="00E937A4" w:rsidP="00EA4C31" w:rsidRDefault="004135C1" w14:paraId="7F2EF97F" w14:textId="3AD0ECF9">
      <w:pPr>
        <w:numPr>
          <w:ilvl w:val="0"/>
          <w:numId w:val="45"/>
        </w:numPr>
        <w:suppressAutoHyphens/>
        <w:overflowPunct w:val="0"/>
        <w:autoSpaceDE w:val="0"/>
        <w:autoSpaceDN w:val="0"/>
        <w:adjustRightInd w:val="0"/>
        <w:ind w:left="567" w:hanging="567"/>
        <w:textAlignment w:val="baseline"/>
        <w:rPr>
          <w:bCs/>
          <w:iCs/>
        </w:rPr>
      </w:pPr>
      <w:r w:rsidRPr="00D927AD">
        <w:t>Podkreśla istotną rolę, jaką partnerzy społeczni, organizacje skupiające podmioty świadczące usługi profesjonalne oraz inne organizacje społeczeństwa obywatelskiego odgrywają w procesie udanej i sprawiedliwej transformacji ekologicznej.</w:t>
      </w:r>
    </w:p>
    <w:p w:rsidRPr="00D927AD" w:rsidR="004135C1" w:rsidP="00EA4C31" w:rsidRDefault="004135C1" w14:paraId="482673F9" w14:textId="77777777">
      <w:pPr>
        <w:numPr>
          <w:ilvl w:val="0"/>
          <w:numId w:val="45"/>
        </w:numPr>
        <w:suppressAutoHyphens/>
        <w:overflowPunct w:val="0"/>
        <w:autoSpaceDE w:val="0"/>
        <w:autoSpaceDN w:val="0"/>
        <w:adjustRightInd w:val="0"/>
        <w:ind w:left="567" w:hanging="567"/>
        <w:textAlignment w:val="baseline"/>
        <w:rPr>
          <w:bCs/>
          <w:iCs/>
        </w:rPr>
      </w:pPr>
      <w:r w:rsidRPr="00D927AD">
        <w:t>Wskazuje również na inne wyzwania występujące w szerokim kontekście usług profesjonalnych, w tym bariery w uznawaniu kwalifikacji, które należy usunąć, aby wykorzystać mobilność zawodową i rozwiązać problem luk w umiejętnościach. Zaleca podejmowanie ciągłych wysiłków w tej dziedzinie, również poprzez sporządzanie dalszych opinii w tych kwestiach.</w:t>
      </w:r>
    </w:p>
    <w:p w:rsidRPr="00D927AD" w:rsidR="000016DA" w:rsidP="002A4ECA" w:rsidRDefault="000016DA" w14:paraId="1AB122AC" w14:textId="77777777">
      <w:pPr>
        <w:suppressAutoHyphens/>
        <w:overflowPunct w:val="0"/>
        <w:autoSpaceDE w:val="0"/>
        <w:autoSpaceDN w:val="0"/>
        <w:adjustRightInd w:val="0"/>
        <w:ind w:left="284"/>
        <w:textAlignment w:val="baseline"/>
        <w:rPr>
          <w:bCs/>
          <w:iCs/>
        </w:rPr>
      </w:pPr>
    </w:p>
    <w:tbl>
      <w:tblPr>
        <w:tblW w:w="3516" w:type="pct"/>
        <w:tblLook w:val="04A0" w:firstRow="1" w:lastRow="0" w:firstColumn="1" w:lastColumn="0" w:noHBand="0" w:noVBand="1"/>
      </w:tblPr>
      <w:tblGrid>
        <w:gridCol w:w="2033"/>
        <w:gridCol w:w="4499"/>
      </w:tblGrid>
      <w:tr w:rsidRPr="00D927AD" w:rsidR="004135C1" w:rsidTr="00863A8F" w14:paraId="4C9E1B01" w14:textId="77777777">
        <w:tc>
          <w:tcPr>
            <w:tcW w:w="1556" w:type="pct"/>
          </w:tcPr>
          <w:p w:rsidRPr="00953FB7" w:rsidR="004135C1" w:rsidP="002A4ECA" w:rsidRDefault="004135C1" w14:paraId="45233C97" w14:textId="77777777">
            <w:pPr>
              <w:suppressAutoHyphens/>
              <w:overflowPunct w:val="0"/>
              <w:autoSpaceDE w:val="0"/>
              <w:autoSpaceDN w:val="0"/>
              <w:adjustRightInd w:val="0"/>
              <w:textAlignment w:val="baseline"/>
              <w:rPr>
                <w:i/>
                <w:sz w:val="20"/>
                <w:szCs w:val="20"/>
              </w:rPr>
            </w:pPr>
            <w:r w:rsidRPr="00953FB7">
              <w:rPr>
                <w:b/>
                <w:i/>
                <w:sz w:val="20"/>
                <w:szCs w:val="20"/>
              </w:rPr>
              <w:t>Kontakt</w:t>
            </w:r>
          </w:p>
        </w:tc>
        <w:tc>
          <w:tcPr>
            <w:tcW w:w="3444" w:type="pct"/>
          </w:tcPr>
          <w:p w:rsidRPr="00953FB7" w:rsidR="004135C1" w:rsidP="002A4ECA" w:rsidRDefault="004135C1" w14:paraId="73D850BB" w14:textId="77777777">
            <w:pPr>
              <w:suppressAutoHyphens/>
              <w:overflowPunct w:val="0"/>
              <w:autoSpaceDE w:val="0"/>
              <w:autoSpaceDN w:val="0"/>
              <w:adjustRightInd w:val="0"/>
              <w:textAlignment w:val="baseline"/>
              <w:rPr>
                <w:bCs/>
                <w:i/>
                <w:sz w:val="20"/>
                <w:szCs w:val="20"/>
              </w:rPr>
            </w:pPr>
            <w:r w:rsidRPr="00953FB7">
              <w:rPr>
                <w:bCs/>
                <w:i/>
                <w:sz w:val="20"/>
                <w:szCs w:val="20"/>
              </w:rPr>
              <w:t>Ioannis DIAMANTOPOULOS</w:t>
            </w:r>
          </w:p>
        </w:tc>
      </w:tr>
      <w:tr w:rsidRPr="00D927AD" w:rsidR="004135C1" w:rsidTr="00863A8F" w14:paraId="0FC85F78" w14:textId="77777777">
        <w:tc>
          <w:tcPr>
            <w:tcW w:w="1556" w:type="pct"/>
          </w:tcPr>
          <w:p w:rsidRPr="00953FB7" w:rsidR="004135C1" w:rsidP="002A4ECA" w:rsidRDefault="004135C1" w14:paraId="687EE5FA" w14:textId="77777777">
            <w:pPr>
              <w:suppressAutoHyphens/>
              <w:overflowPunct w:val="0"/>
              <w:autoSpaceDE w:val="0"/>
              <w:autoSpaceDN w:val="0"/>
              <w:adjustRightInd w:val="0"/>
              <w:textAlignment w:val="baseline"/>
              <w:rPr>
                <w:i/>
                <w:sz w:val="20"/>
                <w:szCs w:val="20"/>
              </w:rPr>
            </w:pPr>
            <w:r w:rsidRPr="00953FB7">
              <w:rPr>
                <w:i/>
                <w:sz w:val="20"/>
                <w:szCs w:val="20"/>
              </w:rPr>
              <w:t>tel.</w:t>
            </w:r>
          </w:p>
        </w:tc>
        <w:tc>
          <w:tcPr>
            <w:tcW w:w="3444" w:type="pct"/>
          </w:tcPr>
          <w:p w:rsidRPr="00953FB7" w:rsidR="004135C1" w:rsidP="002A4ECA" w:rsidRDefault="004135C1" w14:paraId="6749A83F" w14:textId="77777777">
            <w:pPr>
              <w:suppressAutoHyphens/>
              <w:overflowPunct w:val="0"/>
              <w:autoSpaceDE w:val="0"/>
              <w:autoSpaceDN w:val="0"/>
              <w:adjustRightInd w:val="0"/>
              <w:textAlignment w:val="baseline"/>
              <w:rPr>
                <w:i/>
                <w:sz w:val="20"/>
                <w:szCs w:val="20"/>
              </w:rPr>
            </w:pPr>
            <w:r w:rsidRPr="00953FB7">
              <w:rPr>
                <w:i/>
                <w:sz w:val="20"/>
                <w:szCs w:val="20"/>
              </w:rPr>
              <w:t>+32 25469170</w:t>
            </w:r>
          </w:p>
        </w:tc>
      </w:tr>
      <w:tr w:rsidRPr="00D927AD" w:rsidR="004135C1" w:rsidTr="00863A8F" w14:paraId="3DB36BB4" w14:textId="77777777">
        <w:tc>
          <w:tcPr>
            <w:tcW w:w="1556" w:type="pct"/>
          </w:tcPr>
          <w:p w:rsidRPr="00953FB7" w:rsidR="004135C1" w:rsidP="002A4ECA" w:rsidRDefault="004135C1" w14:paraId="15032542" w14:textId="77777777">
            <w:pPr>
              <w:suppressAutoHyphens/>
              <w:overflowPunct w:val="0"/>
              <w:autoSpaceDE w:val="0"/>
              <w:autoSpaceDN w:val="0"/>
              <w:adjustRightInd w:val="0"/>
              <w:textAlignment w:val="baseline"/>
              <w:rPr>
                <w:iCs/>
                <w:sz w:val="20"/>
                <w:szCs w:val="20"/>
              </w:rPr>
            </w:pPr>
            <w:r w:rsidRPr="00953FB7">
              <w:rPr>
                <w:sz w:val="20"/>
                <w:szCs w:val="20"/>
              </w:rPr>
              <w:t>e-mail</w:t>
            </w:r>
          </w:p>
        </w:tc>
        <w:tc>
          <w:tcPr>
            <w:tcW w:w="3444" w:type="pct"/>
          </w:tcPr>
          <w:p w:rsidRPr="00953FB7" w:rsidR="004135C1" w:rsidP="002A4ECA" w:rsidRDefault="000018D4" w14:paraId="34B92454" w14:textId="77777777">
            <w:pPr>
              <w:suppressAutoHyphens/>
              <w:overflowPunct w:val="0"/>
              <w:autoSpaceDE w:val="0"/>
              <w:autoSpaceDN w:val="0"/>
              <w:adjustRightInd w:val="0"/>
              <w:textAlignment w:val="baseline"/>
              <w:rPr>
                <w:i/>
                <w:sz w:val="20"/>
                <w:szCs w:val="20"/>
              </w:rPr>
            </w:pPr>
            <w:hyperlink w:history="1" r:id="rId54">
              <w:r w:rsidRPr="00953FB7" w:rsidR="004135C1">
                <w:rPr>
                  <w:i/>
                  <w:color w:val="0000FF"/>
                  <w:sz w:val="20"/>
                  <w:szCs w:val="20"/>
                  <w:u w:val="single"/>
                </w:rPr>
                <w:t>Ioannis.Diamantopoulos@eesc.europa.eu</w:t>
              </w:r>
            </w:hyperlink>
          </w:p>
        </w:tc>
      </w:tr>
    </w:tbl>
    <w:p w:rsidRPr="00D927AD" w:rsidR="004135C1" w:rsidP="002A4ECA" w:rsidRDefault="004135C1" w14:paraId="6CFA8AD0" w14:textId="77777777">
      <w:pPr>
        <w:suppressAutoHyphens/>
      </w:pPr>
    </w:p>
    <w:p w:rsidRPr="00D927AD" w:rsidR="000D394D" w:rsidP="002A4ECA" w:rsidRDefault="000127B6" w14:paraId="2E28EF19" w14:textId="0CD21960">
      <w:pPr>
        <w:suppressAutoHyphens/>
        <w:jc w:val="center"/>
      </w:pPr>
      <w:r w:rsidRPr="00D927AD">
        <w:t>_____________</w:t>
      </w:r>
    </w:p>
    <w:sectPr w:rsidRPr="00D927AD" w:rsidR="000D394D" w:rsidSect="00D927AD">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8B81" w14:textId="77777777" w:rsidR="00D927AD" w:rsidRPr="00D927AD" w:rsidRDefault="00D927AD" w:rsidP="00D9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1DA572" w:rsidR="00B518C9" w:rsidRPr="00D927AD" w:rsidRDefault="00D927AD" w:rsidP="00D927AD">
    <w:pPr>
      <w:pStyle w:val="Footer"/>
    </w:pPr>
    <w:r>
      <w:t xml:space="preserve">EESC-2024-04018-00-00-TCD-TRA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323998">
        <w:rPr>
          <w:noProof/>
        </w:rPr>
        <w:instrText>30</w:instrText>
      </w:r>
    </w:fldSimple>
    <w:r>
      <w:instrText xml:space="preserve"> -0 </w:instrText>
    </w:r>
    <w:r>
      <w:fldChar w:fldCharType="separate"/>
    </w:r>
    <w:r w:rsidR="00323998">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08F8" w14:textId="77777777" w:rsidR="00D927AD" w:rsidRPr="00D927AD" w:rsidRDefault="00D927AD" w:rsidP="00D92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D927AD" w:rsidRDefault="00F32856" w:rsidP="00D92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447D900E" w:rsidR="00F32856" w:rsidRPr="00D927AD" w:rsidRDefault="00D927AD" w:rsidP="00D927AD">
    <w:pPr>
      <w:pStyle w:val="Footer"/>
    </w:pPr>
    <w:r>
      <w:t xml:space="preserve">EESC-2024-04018-00-00-TCD-TRA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323998">
        <w:rPr>
          <w:noProof/>
        </w:rPr>
        <w:instrText>30</w:instrText>
      </w:r>
    </w:fldSimple>
    <w:r>
      <w:instrText xml:space="preserve"> -0 </w:instrText>
    </w:r>
    <w:r>
      <w:fldChar w:fldCharType="separate"/>
    </w:r>
    <w:r w:rsidR="00323998">
      <w:rPr>
        <w:noProof/>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D927AD" w:rsidRDefault="00F32856" w:rsidP="00D9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C121" w14:textId="77777777" w:rsidR="00D927AD" w:rsidRPr="00D927AD" w:rsidRDefault="00D927AD" w:rsidP="00D9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1F10" w14:textId="77777777" w:rsidR="00D927AD" w:rsidRPr="00D927AD" w:rsidRDefault="00D927AD" w:rsidP="00D92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C73E" w14:textId="77777777" w:rsidR="00D927AD" w:rsidRPr="00D927AD" w:rsidRDefault="00D927AD" w:rsidP="00D92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D927AD" w:rsidRDefault="00F32856" w:rsidP="00D92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D927AD" w:rsidRDefault="00F32856" w:rsidP="00D92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D927AD" w:rsidRDefault="00F32856" w:rsidP="00D9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2CF75F7"/>
    <w:multiLevelType w:val="hybridMultilevel"/>
    <w:tmpl w:val="D200D2F4"/>
    <w:lvl w:ilvl="0" w:tplc="E0A6C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2"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4"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5"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7"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0"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3"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8"/>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3"/>
  </w:num>
  <w:num w:numId="12">
    <w:abstractNumId w:val="35"/>
  </w:num>
  <w:num w:numId="13">
    <w:abstractNumId w:val="22"/>
  </w:num>
  <w:num w:numId="14">
    <w:abstractNumId w:val="24"/>
  </w:num>
  <w:num w:numId="15">
    <w:abstractNumId w:val="25"/>
  </w:num>
  <w:num w:numId="16">
    <w:abstractNumId w:val="4"/>
  </w:num>
  <w:num w:numId="17">
    <w:abstractNumId w:val="41"/>
  </w:num>
  <w:num w:numId="18">
    <w:abstractNumId w:val="30"/>
  </w:num>
  <w:num w:numId="19">
    <w:abstractNumId w:val="28"/>
  </w:num>
  <w:num w:numId="20">
    <w:abstractNumId w:val="43"/>
  </w:num>
  <w:num w:numId="21">
    <w:abstractNumId w:val="5"/>
  </w:num>
  <w:num w:numId="22">
    <w:abstractNumId w:val="39"/>
  </w:num>
  <w:num w:numId="23">
    <w:abstractNumId w:val="20"/>
  </w:num>
  <w:num w:numId="24">
    <w:abstractNumId w:val="34"/>
  </w:num>
  <w:num w:numId="25">
    <w:abstractNumId w:val="36"/>
  </w:num>
  <w:num w:numId="26">
    <w:abstractNumId w:val="7"/>
  </w:num>
  <w:num w:numId="27">
    <w:abstractNumId w:val="32"/>
  </w:num>
  <w:num w:numId="28">
    <w:abstractNumId w:val="21"/>
  </w:num>
  <w:num w:numId="29">
    <w:abstractNumId w:val="42"/>
  </w:num>
  <w:num w:numId="30">
    <w:abstractNumId w:val="29"/>
  </w:num>
  <w:num w:numId="31">
    <w:abstractNumId w:val="2"/>
  </w:num>
  <w:num w:numId="32">
    <w:abstractNumId w:val="12"/>
  </w:num>
  <w:num w:numId="33">
    <w:abstractNumId w:val="6"/>
  </w:num>
  <w:num w:numId="34">
    <w:abstractNumId w:val="3"/>
  </w:num>
  <w:num w:numId="35">
    <w:abstractNumId w:val="33"/>
  </w:num>
  <w:num w:numId="36">
    <w:abstractNumId w:val="8"/>
  </w:num>
  <w:num w:numId="37">
    <w:abstractNumId w:val="16"/>
  </w:num>
  <w:num w:numId="38">
    <w:abstractNumId w:val="10"/>
  </w:num>
  <w:num w:numId="39">
    <w:abstractNumId w:val="26"/>
  </w:num>
  <w:num w:numId="40">
    <w:abstractNumId w:val="31"/>
  </w:num>
  <w:num w:numId="41">
    <w:abstractNumId w:val="9"/>
  </w:num>
  <w:num w:numId="42">
    <w:abstractNumId w:val="37"/>
  </w:num>
  <w:num w:numId="43">
    <w:abstractNumId w:val="40"/>
  </w:num>
  <w:num w:numId="44">
    <w:abstractNumId w:val="14"/>
  </w:num>
  <w:num w:numId="45">
    <w:abstractNumId w:val="27"/>
  </w:num>
  <w:num w:numId="4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18D4"/>
    <w:rsid w:val="00006302"/>
    <w:rsid w:val="00010755"/>
    <w:rsid w:val="00010A4D"/>
    <w:rsid w:val="000127B6"/>
    <w:rsid w:val="00013507"/>
    <w:rsid w:val="000139C0"/>
    <w:rsid w:val="0002198C"/>
    <w:rsid w:val="000311D9"/>
    <w:rsid w:val="00053932"/>
    <w:rsid w:val="0005550D"/>
    <w:rsid w:val="00060058"/>
    <w:rsid w:val="00061C9F"/>
    <w:rsid w:val="00063699"/>
    <w:rsid w:val="00063DFF"/>
    <w:rsid w:val="00064723"/>
    <w:rsid w:val="00065A12"/>
    <w:rsid w:val="00071E2F"/>
    <w:rsid w:val="00072A85"/>
    <w:rsid w:val="00075DDE"/>
    <w:rsid w:val="00076FEA"/>
    <w:rsid w:val="000835E1"/>
    <w:rsid w:val="000842A7"/>
    <w:rsid w:val="00090F42"/>
    <w:rsid w:val="00093D60"/>
    <w:rsid w:val="00097638"/>
    <w:rsid w:val="000C3C0E"/>
    <w:rsid w:val="000C4EA7"/>
    <w:rsid w:val="000C5A8B"/>
    <w:rsid w:val="000C68EA"/>
    <w:rsid w:val="000C6E7D"/>
    <w:rsid w:val="000D394D"/>
    <w:rsid w:val="000D430F"/>
    <w:rsid w:val="000D634C"/>
    <w:rsid w:val="000D71EF"/>
    <w:rsid w:val="000E1E59"/>
    <w:rsid w:val="000F0F74"/>
    <w:rsid w:val="00105088"/>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73F7"/>
    <w:rsid w:val="00270BD5"/>
    <w:rsid w:val="002A13FC"/>
    <w:rsid w:val="002A4ECA"/>
    <w:rsid w:val="002A5636"/>
    <w:rsid w:val="002A60CB"/>
    <w:rsid w:val="002B1BC5"/>
    <w:rsid w:val="002B7981"/>
    <w:rsid w:val="002D1891"/>
    <w:rsid w:val="002D6198"/>
    <w:rsid w:val="002E4460"/>
    <w:rsid w:val="00301F08"/>
    <w:rsid w:val="003066BE"/>
    <w:rsid w:val="00310D3C"/>
    <w:rsid w:val="0031123C"/>
    <w:rsid w:val="003227CC"/>
    <w:rsid w:val="00323998"/>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B8"/>
    <w:rsid w:val="005D4DC8"/>
    <w:rsid w:val="005E67E2"/>
    <w:rsid w:val="005E7651"/>
    <w:rsid w:val="005F0629"/>
    <w:rsid w:val="005F115E"/>
    <w:rsid w:val="006122B1"/>
    <w:rsid w:val="0061752E"/>
    <w:rsid w:val="006177F1"/>
    <w:rsid w:val="00621F79"/>
    <w:rsid w:val="006249B6"/>
    <w:rsid w:val="00625CA3"/>
    <w:rsid w:val="00626D14"/>
    <w:rsid w:val="00641262"/>
    <w:rsid w:val="00643D0B"/>
    <w:rsid w:val="006535D9"/>
    <w:rsid w:val="006766F1"/>
    <w:rsid w:val="00691580"/>
    <w:rsid w:val="00692DF0"/>
    <w:rsid w:val="00697BE1"/>
    <w:rsid w:val="006A0302"/>
    <w:rsid w:val="006A1AC2"/>
    <w:rsid w:val="006A6A0C"/>
    <w:rsid w:val="006B30E1"/>
    <w:rsid w:val="006C1C6C"/>
    <w:rsid w:val="006D2C8A"/>
    <w:rsid w:val="006D2D64"/>
    <w:rsid w:val="006D6D4E"/>
    <w:rsid w:val="006E1E99"/>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6B18"/>
    <w:rsid w:val="00787947"/>
    <w:rsid w:val="007912B3"/>
    <w:rsid w:val="00797C34"/>
    <w:rsid w:val="007A127F"/>
    <w:rsid w:val="007B157B"/>
    <w:rsid w:val="007B5ACA"/>
    <w:rsid w:val="007B7E12"/>
    <w:rsid w:val="007C7DDB"/>
    <w:rsid w:val="007D350D"/>
    <w:rsid w:val="007D7907"/>
    <w:rsid w:val="007E2F5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CD5"/>
    <w:rsid w:val="00885FBB"/>
    <w:rsid w:val="008943DA"/>
    <w:rsid w:val="00896D61"/>
    <w:rsid w:val="008A6620"/>
    <w:rsid w:val="008C47BA"/>
    <w:rsid w:val="008C4F61"/>
    <w:rsid w:val="008D2193"/>
    <w:rsid w:val="008D5222"/>
    <w:rsid w:val="008E08F5"/>
    <w:rsid w:val="008E52D1"/>
    <w:rsid w:val="008F3650"/>
    <w:rsid w:val="008F6F62"/>
    <w:rsid w:val="008F781E"/>
    <w:rsid w:val="00902A1F"/>
    <w:rsid w:val="00910326"/>
    <w:rsid w:val="0091249B"/>
    <w:rsid w:val="009266F3"/>
    <w:rsid w:val="009416E3"/>
    <w:rsid w:val="00953FB7"/>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000C"/>
    <w:rsid w:val="00AE116E"/>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70041"/>
    <w:rsid w:val="00B70A01"/>
    <w:rsid w:val="00B75F7C"/>
    <w:rsid w:val="00B82684"/>
    <w:rsid w:val="00B827D8"/>
    <w:rsid w:val="00B82ADF"/>
    <w:rsid w:val="00B96875"/>
    <w:rsid w:val="00BA5B45"/>
    <w:rsid w:val="00BB1C2C"/>
    <w:rsid w:val="00BB600D"/>
    <w:rsid w:val="00BC21DF"/>
    <w:rsid w:val="00BC6104"/>
    <w:rsid w:val="00BC79F5"/>
    <w:rsid w:val="00BC7CE9"/>
    <w:rsid w:val="00BD3E8A"/>
    <w:rsid w:val="00BE0522"/>
    <w:rsid w:val="00BE0672"/>
    <w:rsid w:val="00BE54B3"/>
    <w:rsid w:val="00C008B4"/>
    <w:rsid w:val="00C12517"/>
    <w:rsid w:val="00C178AD"/>
    <w:rsid w:val="00C17ABD"/>
    <w:rsid w:val="00C24EDC"/>
    <w:rsid w:val="00C255D3"/>
    <w:rsid w:val="00C26C67"/>
    <w:rsid w:val="00C30DF7"/>
    <w:rsid w:val="00C34B13"/>
    <w:rsid w:val="00C45BCC"/>
    <w:rsid w:val="00C52C9C"/>
    <w:rsid w:val="00C643BA"/>
    <w:rsid w:val="00C70B4C"/>
    <w:rsid w:val="00C72301"/>
    <w:rsid w:val="00C77948"/>
    <w:rsid w:val="00C821A5"/>
    <w:rsid w:val="00C8618E"/>
    <w:rsid w:val="00CA021F"/>
    <w:rsid w:val="00CA0C57"/>
    <w:rsid w:val="00CB3320"/>
    <w:rsid w:val="00CB57CE"/>
    <w:rsid w:val="00CE31B7"/>
    <w:rsid w:val="00CE749A"/>
    <w:rsid w:val="00CF7F32"/>
    <w:rsid w:val="00D0533C"/>
    <w:rsid w:val="00D05FFF"/>
    <w:rsid w:val="00D10240"/>
    <w:rsid w:val="00D14F30"/>
    <w:rsid w:val="00D16683"/>
    <w:rsid w:val="00D341C1"/>
    <w:rsid w:val="00D34924"/>
    <w:rsid w:val="00D40687"/>
    <w:rsid w:val="00D43613"/>
    <w:rsid w:val="00D50E90"/>
    <w:rsid w:val="00D6623C"/>
    <w:rsid w:val="00D7076A"/>
    <w:rsid w:val="00D73678"/>
    <w:rsid w:val="00D75E64"/>
    <w:rsid w:val="00D81F5E"/>
    <w:rsid w:val="00D92269"/>
    <w:rsid w:val="00D927AD"/>
    <w:rsid w:val="00DA217C"/>
    <w:rsid w:val="00DA5185"/>
    <w:rsid w:val="00DC1286"/>
    <w:rsid w:val="00DD1395"/>
    <w:rsid w:val="00DD2B4D"/>
    <w:rsid w:val="00DD77BE"/>
    <w:rsid w:val="00DE176A"/>
    <w:rsid w:val="00DE2877"/>
    <w:rsid w:val="00DE423D"/>
    <w:rsid w:val="00E00A6B"/>
    <w:rsid w:val="00E07297"/>
    <w:rsid w:val="00E13A99"/>
    <w:rsid w:val="00E24154"/>
    <w:rsid w:val="00E3232E"/>
    <w:rsid w:val="00E35FDD"/>
    <w:rsid w:val="00E40D64"/>
    <w:rsid w:val="00E478F2"/>
    <w:rsid w:val="00E47D6F"/>
    <w:rsid w:val="00E544AD"/>
    <w:rsid w:val="00E57317"/>
    <w:rsid w:val="00E671C0"/>
    <w:rsid w:val="00E73443"/>
    <w:rsid w:val="00E77899"/>
    <w:rsid w:val="00E77F43"/>
    <w:rsid w:val="00E85982"/>
    <w:rsid w:val="00E85F55"/>
    <w:rsid w:val="00E937A4"/>
    <w:rsid w:val="00E96EED"/>
    <w:rsid w:val="00EA16F5"/>
    <w:rsid w:val="00EA4C31"/>
    <w:rsid w:val="00EB57BC"/>
    <w:rsid w:val="00EB5CCE"/>
    <w:rsid w:val="00ED3DF6"/>
    <w:rsid w:val="00ED4A7A"/>
    <w:rsid w:val="00ED623E"/>
    <w:rsid w:val="00EE1A93"/>
    <w:rsid w:val="00EE455D"/>
    <w:rsid w:val="00EF03A6"/>
    <w:rsid w:val="00EF069D"/>
    <w:rsid w:val="00EF5616"/>
    <w:rsid w:val="00EF5696"/>
    <w:rsid w:val="00F03EB0"/>
    <w:rsid w:val="00F05466"/>
    <w:rsid w:val="00F31C27"/>
    <w:rsid w:val="00F32856"/>
    <w:rsid w:val="00F34F7E"/>
    <w:rsid w:val="00F35182"/>
    <w:rsid w:val="00F365AE"/>
    <w:rsid w:val="00F46322"/>
    <w:rsid w:val="00F50E3E"/>
    <w:rsid w:val="00F523AB"/>
    <w:rsid w:val="00F52D24"/>
    <w:rsid w:val="00F6465A"/>
    <w:rsid w:val="00F745EE"/>
    <w:rsid w:val="00F75D00"/>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E116E"/>
    <w:rPr>
      <w:color w:val="605E5C"/>
      <w:shd w:val="clear" w:color="auto" w:fill="E1DFDD"/>
    </w:rPr>
  </w:style>
  <w:style w:type="paragraph" w:styleId="TOC2">
    <w:name w:val="toc 2"/>
    <w:basedOn w:val="Normal"/>
    <w:next w:val="Normal"/>
    <w:autoRedefine/>
    <w:uiPriority w:val="39"/>
    <w:unhideWhenUsed/>
    <w:rsid w:val="0091032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pl/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mailto:Marie-Laurence.Drillon@eesc.europa.eu" TargetMode="External"/><Relationship Id="rId55" Type="http://schemas.openxmlformats.org/officeDocument/2006/relationships/header" Target="header4.xml"/><Relationship Id="rId63"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pl/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pl/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pl/our-work/opinions-information-reports/opinions/decision-interpretation-and-application-energy-charter-treaty" TargetMode="External"/><Relationship Id="rId53" Type="http://schemas.openxmlformats.org/officeDocument/2006/relationships/hyperlink" Target="https://www.eesc.europa.eu/pl/our-work/opinions-information-reports/opinions/professional-services-green-transition" TargetMode="External"/><Relationship Id="rId58" Type="http://schemas.openxmlformats.org/officeDocument/2006/relationships/footer" Target="footer5.xml"/><Relationship Id="rId66" Type="http://schemas.openxmlformats.org/officeDocument/2006/relationships/customXml" Target="../customXml/item4.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pl/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pl/our-work/opinions-information-reports/opinions/potential-challenges-european-single-market-arising-future-enlargement-union" TargetMode="External"/><Relationship Id="rId43" Type="http://schemas.openxmlformats.org/officeDocument/2006/relationships/hyperlink" Target="https://www.eesc.europa.eu/pl/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header" Target="header5.xml"/><Relationship Id="rId64" Type="http://schemas.openxmlformats.org/officeDocument/2006/relationships/customXml" Target="../customXml/item2.xml"/><Relationship Id="rId8" Type="http://schemas.openxmlformats.org/officeDocument/2006/relationships/webSettings" Target="webSettings.xml"/><Relationship Id="rId51" Type="http://schemas.openxmlformats.org/officeDocument/2006/relationships/hyperlink" Target="https://www.eesc.europa.eu/pl/our-work/opinions-information-reports/opinions/industrial-changes-health-sector-face-multiplying-crises" TargetMode="Externa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pl/our-work/opinions-information-reports/opinions/review-legal-framework-securitisation-eu" TargetMode="External"/><Relationship Id="rId33" Type="http://schemas.openxmlformats.org/officeDocument/2006/relationships/hyperlink" Target="https://www.eesc.europa.eu/pl/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header" Target="header6.xml"/><Relationship Id="rId20" Type="http://schemas.openxmlformats.org/officeDocument/2006/relationships/hyperlink" Target="https://www.eesc.europa.eu/pl/documents/resolution/european-economic-and-social-committee-contribution-2025-european-commission-work-programme" TargetMode="External"/><Relationship Id="rId41" Type="http://schemas.openxmlformats.org/officeDocument/2006/relationships/hyperlink" Target="https://www.eesc.europa.eu/pl/our-work/opinions-information-reports/opinions/amendment-eafrd-provide-additional-assistance-member-states-affected-natural-disasters" TargetMode="External"/><Relationship Id="rId54" Type="http://schemas.openxmlformats.org/officeDocument/2006/relationships/hyperlink" Target="mailto:Ioannis.Diamantopoulos@eesc.europa.eu" TargetMode="External"/><Relationship Id="rId62" Type="http://schemas.openxmlformats.org/officeDocument/2006/relationships/theme" Target="theme/theme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pl/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pl/our-work/opinions-information-reports/opinions/sector-specific-industrial-policies-supporting-greater-strategic-autonomy"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eesc.europa.eu/pl/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mailto:Laia.TomasVinardell@eesc.europa.eu" TargetMode="External"/><Relationship Id="rId60" Type="http://schemas.openxmlformats.org/officeDocument/2006/relationships/footer" Target="footer6.xml"/><Relationship Id="rId65"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F7M6YNZUATRX-1659962339-2727</_dlc_DocId>
    <_dlc_DocIdUrl xmlns="59ace41b-6786-4ce3-be71-52c27066c6ef">
      <Url>http://dm/eesc/2024/_layouts/15/DocIdRedir.aspx?ID=F7M6YNZUATRX-1659962339-2727</Url>
      <Description>F7M6YNZUATRX-1659962339-2727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2024-12-13T12:00:00+00:00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Wisniewska Malgorzata</DisplayName>
        <AccountId>1570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65A019-A844-436D-BB81-EC1BD4F22F47}"/>
</file>

<file path=customXml/itemProps2.xml><?xml version="1.0" encoding="utf-8"?>
<ds:datastoreItem xmlns:ds="http://schemas.openxmlformats.org/officeDocument/2006/customXml" ds:itemID="{EA09D475-36CA-46AF-A336-D21AD04C71CC}"/>
</file>

<file path=customXml/itemProps3.xml><?xml version="1.0" encoding="utf-8"?>
<ds:datastoreItem xmlns:ds="http://schemas.openxmlformats.org/officeDocument/2006/customXml" ds:itemID="{4AB5C0D7-7C93-4213-9FE1-D8B7B70AB43D}"/>
</file>

<file path=customXml/itemProps4.xml><?xml version="1.0" encoding="utf-8"?>
<ds:datastoreItem xmlns:ds="http://schemas.openxmlformats.org/officeDocument/2006/customXml" ds:itemID="{FDD45C37-4926-4192-9EC7-755A927F049A}"/>
</file>

<file path=docProps/app.xml><?xml version="1.0" encoding="utf-8"?>
<Properties xmlns="http://schemas.openxmlformats.org/officeDocument/2006/extended-properties" xmlns:vt="http://schemas.openxmlformats.org/officeDocument/2006/docPropsVTypes">
  <Template>Normal.dotm</Template>
  <TotalTime>0</TotalTime>
  <Pages>30</Pages>
  <Words>8037</Words>
  <Characters>45815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opinii - 592. sesja plenarna - grudzień 2024 r.</dc:title>
  <dc:subject>TCD</dc:subject>
  <dc:creator>Nieddu Emma</dc:creator>
  <cp:keywords>EESC-2024-04018-00-00-TCD-TRA-EN</cp:keywords>
  <dc:description>Rapporteur:  - Original language: EN - Date of document: 13 12 2024 - Date of meeting: 30 22 2025 14:30 - External documents:  - Administrator: MME TAMASAUSKIENE Julija</dc:description>
  <cp:lastModifiedBy>Wisniewska Malgorzata</cp:lastModifiedBy>
  <cp:revision>35</cp:revision>
  <dcterms:created xsi:type="dcterms:W3CDTF">2024-12-09T15:44:00Z</dcterms:created>
  <dcterms:modified xsi:type="dcterms:W3CDTF">2024-12-13T11:07:00Z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d2d86f4c-6d2a-4f9d-bbf0-77d2c3e3a898</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DE|f6b31e5a-26fa-4935-b661-318e46daf27e;LV|46f7e311-5d9f-4663-b433-18aeccb7ace7;SV|c2ed69e7-a339-43d7-8f22-d93680a92aa0;ES|e7a6b05b-ae16-40c8-add9-68b64b03aeba;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34;#LT|a7ff5ce7-6123-4f68-865a-a57c31810414;#32;#HU|6b229040-c589-4408-b4c1-4285663d20a8;#28;#LV|46f7e311-5d9f-4663-b433-18aeccb7ace7;#27;#SL|98a412ae-eb01-49e9-ae3d-585a81724cfc;#25;#DE|f6b31e5a-26fa-4935-b661-318e46daf27e;#24;#ES|e7a6b05b-ae16-40c8-add9-68b64b03aeba;#21;#SV|c2ed69e7-a339-43d7-8f22-d93680a92aa0;#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17;#PL|1e03da61-4678-4e07-b136-b5024ca9197b</vt:lpwstr>
  </property>
</Properties>
</file>