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AC0" w:rsidP="004D7AC0" w:rsidRDefault="00373475" w14:paraId="4982DD4D" w14:textId="4A8DDB3C">
      <w:pPr>
        <w:jc w:val="center"/>
      </w:pPr>
      <w:r>
        <w:rPr>
          <w:noProof/>
        </w:rPr>
        <w:drawing>
          <wp:inline distT="0" distB="0" distL="0" distR="0" wp14:anchorId="11EFBCD7" wp14:editId="74931B5E">
            <wp:extent cx="1792605" cy="1239520"/>
            <wp:effectExtent l="0" t="0" r="0" b="0"/>
            <wp:docPr id="1" name="Picture 1" title="EESCLogo_ET"/>
            <wp:cNvGraphicFramePr/>
            <a:graphic xmlns:a="http://schemas.openxmlformats.org/drawingml/2006/main">
              <a:graphicData uri="http://schemas.openxmlformats.org/drawingml/2006/picture">
                <pic:pic xmlns:pic="http://schemas.openxmlformats.org/drawingml/2006/picture">
                  <pic:nvPicPr>
                    <pic:cNvPr id="1" name="Picture 1" title="EESCLogo_E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editId="3F2070D4"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7AC0" w:rsidP="004D7AC0" w:rsidRDefault="004D7AC0" w14:paraId="4982DE54" w14:textId="77777777">
                            <w:pPr>
                              <w:jc w:val="center"/>
                              <w:rPr>
                                <w:rFonts w:ascii="Arial" w:hAnsi="Arial" w:cs="Arial"/>
                                <w:b/>
                                <w:bCs/>
                                <w:sz w:val="48"/>
                              </w:rPr>
                            </w:pPr>
                            <w:r>
                              <w:rPr>
                                <w:rFonts w:ascii="Arial" w:hAnsi="Arial"/>
                                <w:b/>
                                <w:sz w:val="48"/>
                              </w:rPr>
                              <w: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4D7AC0" w:rsidP="004D7AC0" w:rsidRDefault="004D7AC0" w14:paraId="4982DE54" w14:textId="77777777">
                      <w:pPr>
                        <w:jc w:val="center"/>
                        <w:rPr>
                          <w:rFonts w:ascii="Arial" w:hAnsi="Arial" w:cs="Arial"/>
                          <w:b/>
                          <w:bCs/>
                          <w:sz w:val="48"/>
                        </w:rPr>
                      </w:pPr>
                      <w:r>
                        <w:rPr>
                          <w:rFonts w:ascii="Arial" w:hAnsi="Arial"/>
                          <w:b/>
                          <w:sz w:val="48"/>
                        </w:rPr>
                        <w:t>ET</w:t>
                      </w:r>
                    </w:p>
                  </w:txbxContent>
                </v:textbox>
                <w10:wrap anchorx="page" anchory="page"/>
              </v:shape>
            </w:pict>
          </mc:Fallback>
        </mc:AlternateContent>
      </w:r>
    </w:p>
    <w:p w:rsidR="004D7AC0" w:rsidP="004D7AC0" w:rsidRDefault="004D7AC0" w14:paraId="4982DD4E" w14:textId="77777777"/>
    <w:p w:rsidR="004D7AC0" w:rsidP="004D7AC0" w:rsidRDefault="004D7AC0" w14:paraId="4982DD4F" w14:textId="1A2FDAEC">
      <w:pPr>
        <w:jc w:val="right"/>
      </w:pPr>
      <w:r>
        <w:t>Brüssel, 17. detsember 2024</w:t>
      </w:r>
    </w:p>
    <w:p w:rsidR="004D7AC0" w:rsidP="004D7AC0" w:rsidRDefault="004D7AC0" w14:paraId="4982DD50" w14:textId="77777777"/>
    <w:p w:rsidR="004D7AC0" w:rsidP="004D7AC0" w:rsidRDefault="004D7AC0" w14:paraId="4982DD51" w14:textId="77777777"/>
    <w:p w:rsidR="004D7AC0" w:rsidP="004D7AC0" w:rsidRDefault="004D7AC0" w14:paraId="4982DD52" w14:textId="77777777"/>
    <w:tbl>
      <w:tblPr>
        <w:tblW w:w="0" w:type="auto"/>
        <w:tblLook w:val="04A0" w:firstRow="1" w:lastRow="0" w:firstColumn="1" w:lastColumn="0" w:noHBand="0" w:noVBand="1"/>
      </w:tblPr>
      <w:tblGrid>
        <w:gridCol w:w="9289"/>
      </w:tblGrid>
      <w:tr w:rsidR="004D7AC0" w:rsidTr="00863A8F" w14:paraId="4982DD59" w14:textId="77777777">
        <w:tc>
          <w:tcPr>
            <w:tcW w:w="9289" w:type="dxa"/>
            <w:tcBorders>
              <w:bottom w:val="double" w:color="auto" w:sz="4" w:space="0"/>
            </w:tcBorders>
          </w:tcPr>
          <w:p w:rsidR="003066BE" w:rsidP="00863A8F" w:rsidRDefault="008C47BA" w14:paraId="4982DD53" w14:textId="29474CC3">
            <w:pPr>
              <w:snapToGrid w:val="0"/>
              <w:jc w:val="center"/>
              <w:rPr>
                <w:b/>
                <w:sz w:val="32"/>
                <w:szCs w:val="32"/>
              </w:rPr>
            </w:pPr>
            <w:r>
              <w:rPr>
                <w:b/>
                <w:sz w:val="32"/>
              </w:rPr>
              <w:t>TÄISKOGU 591. ISTUNGJÄRK</w:t>
            </w:r>
          </w:p>
          <w:p w:rsidR="003066BE" w:rsidP="00863A8F" w:rsidRDefault="003066BE" w14:paraId="4982DD54" w14:textId="77777777">
            <w:pPr>
              <w:snapToGrid w:val="0"/>
              <w:jc w:val="center"/>
              <w:rPr>
                <w:b/>
                <w:sz w:val="32"/>
                <w:szCs w:val="32"/>
              </w:rPr>
            </w:pPr>
          </w:p>
          <w:p w:rsidR="003066BE" w:rsidP="00863A8F" w:rsidRDefault="009E3EE2" w14:paraId="4982DD55" w14:textId="24514D05">
            <w:pPr>
              <w:snapToGrid w:val="0"/>
              <w:jc w:val="center"/>
              <w:rPr>
                <w:b/>
                <w:sz w:val="32"/>
                <w:szCs w:val="32"/>
              </w:rPr>
            </w:pPr>
            <w:r>
              <w:rPr>
                <w:b/>
                <w:sz w:val="32"/>
              </w:rPr>
              <w:t>4.‒5. detsember 2024</w:t>
            </w:r>
          </w:p>
          <w:p w:rsidR="003066BE" w:rsidP="00863A8F" w:rsidRDefault="003066BE" w14:paraId="4982DD56" w14:textId="77777777">
            <w:pPr>
              <w:snapToGrid w:val="0"/>
              <w:jc w:val="center"/>
              <w:rPr>
                <w:b/>
                <w:sz w:val="32"/>
                <w:szCs w:val="32"/>
              </w:rPr>
            </w:pPr>
          </w:p>
          <w:p w:rsidRPr="0081153B" w:rsidR="004D7AC0" w:rsidP="00863A8F" w:rsidRDefault="00754027" w14:paraId="4982DD57" w14:textId="5A35E792">
            <w:pPr>
              <w:snapToGrid w:val="0"/>
              <w:jc w:val="center"/>
              <w:rPr>
                <w:rFonts w:eastAsia="MS Mincho"/>
                <w:b/>
                <w:sz w:val="32"/>
                <w:szCs w:val="32"/>
              </w:rPr>
            </w:pPr>
            <w:r>
              <w:rPr>
                <w:b/>
                <w:sz w:val="32"/>
              </w:rPr>
              <w:t>VASTUVÕETUD ARVAMUSTE, RESOLUTSIOONIDE JA TEABE/HINDAMISARUANNETE KOKKUVÕTE</w:t>
            </w:r>
          </w:p>
          <w:p w:rsidR="004D7AC0" w:rsidP="00863A8F" w:rsidRDefault="004D7AC0" w14:paraId="4982DD58" w14:textId="77777777">
            <w:pPr>
              <w:snapToGrid w:val="0"/>
            </w:pPr>
          </w:p>
        </w:tc>
      </w:tr>
      <w:tr w:rsidR="004D7AC0" w:rsidTr="00863A8F" w14:paraId="4982DD5F" w14:textId="77777777">
        <w:tc>
          <w:tcPr>
            <w:tcW w:w="9289" w:type="dxa"/>
            <w:tcBorders>
              <w:top w:val="double" w:color="auto" w:sz="4" w:space="0"/>
              <w:left w:val="double" w:color="auto" w:sz="4" w:space="0"/>
              <w:bottom w:val="double" w:color="auto" w:sz="4" w:space="0"/>
              <w:right w:val="double" w:color="auto" w:sz="4" w:space="0"/>
            </w:tcBorders>
          </w:tcPr>
          <w:p w:rsidRPr="0081153B" w:rsidR="004D7AC0" w:rsidP="00863A8F" w:rsidRDefault="004D7AC0" w14:paraId="4982DD5A" w14:textId="0C0FF99D">
            <w:pPr>
              <w:snapToGrid w:val="0"/>
              <w:jc w:val="center"/>
            </w:pPr>
            <w:r>
              <w:t>Käesolev dokument on kättesaadav kõigis ELi ametlikes keeltes</w:t>
            </w:r>
            <w:r>
              <w:br/>
              <w:t>komitee kodulehel:</w:t>
            </w:r>
            <w:r>
              <w:br/>
            </w:r>
            <w:r>
              <w:br/>
            </w:r>
            <w:hyperlink w:history="1" r:id="rId12">
              <w:r>
                <w:rPr>
                  <w:rStyle w:val="Hyperlink"/>
                </w:rPr>
                <w:t>https://www.eesc.europa.eu/et/our-work/opinions-information-reports/plenary-session-summaries</w:t>
              </w:r>
            </w:hyperlink>
          </w:p>
          <w:p w:rsidRPr="0081153B" w:rsidR="004D7AC0" w:rsidP="00863A8F" w:rsidRDefault="004D7AC0" w14:paraId="4982DD5C" w14:textId="77777777">
            <w:pPr>
              <w:snapToGrid w:val="0"/>
              <w:jc w:val="center"/>
              <w:rPr>
                <w:rFonts w:eastAsia="SimSun"/>
              </w:rPr>
            </w:pPr>
          </w:p>
          <w:p w:rsidRPr="00044561" w:rsidR="004D7AC0" w:rsidP="00863A8F" w:rsidRDefault="004D7AC0" w14:paraId="4982DD5D" w14:textId="77777777">
            <w:pPr>
              <w:snapToGrid w:val="0"/>
              <w:jc w:val="center"/>
            </w:pPr>
            <w:r>
              <w:t>Dokumendis nimetatud arvamustega saab tutvuda internetis, kasutades komitee otsingumootorit:</w:t>
            </w:r>
            <w:r>
              <w:br/>
            </w:r>
            <w:r>
              <w:br/>
            </w:r>
            <w:hyperlink w:history="1" r:id="rId13">
              <w:r>
                <w:rPr>
                  <w:rStyle w:val="Hyperlink"/>
                </w:rPr>
                <w:t>https://dmsearch.eesc.europa.eu/search/opinion</w:t>
              </w:r>
            </w:hyperlink>
          </w:p>
          <w:p w:rsidRPr="00044561" w:rsidR="004D7AC0" w:rsidP="00863A8F" w:rsidRDefault="004D7AC0" w14:paraId="4982DD5E" w14:textId="77777777">
            <w:pPr>
              <w:snapToGrid w:val="0"/>
              <w:jc w:val="center"/>
            </w:pPr>
          </w:p>
        </w:tc>
      </w:tr>
    </w:tbl>
    <w:p w:rsidR="004D7AC0" w:rsidP="004D7AC0" w:rsidRDefault="004D7AC0" w14:paraId="4982DD60" w14:textId="77777777"/>
    <w:p w:rsidR="004D7AC0" w:rsidP="004D7AC0" w:rsidRDefault="004D7AC0" w14:paraId="4982DD61" w14:textId="77777777"/>
    <w:p w:rsidR="004D7AC0" w:rsidP="004D7AC0" w:rsidRDefault="004D7AC0" w14:paraId="4982DD62" w14:textId="72DC7F56">
      <w:pPr>
        <w:sectPr w:rsidR="004D7AC0" w:rsidSect="00902A1F">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A81AFE" w:rsidR="004D7AC0" w:rsidP="004D7AC0" w:rsidRDefault="004D7AC0" w14:paraId="4982DD63" w14:textId="77777777">
      <w:pPr>
        <w:rPr>
          <w:b/>
        </w:rPr>
      </w:pPr>
      <w:r>
        <w:rPr>
          <w:b/>
        </w:rPr>
        <w:lastRenderedPageBreak/>
        <w:t>Sisukord</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noProof/>
        </w:rPr>
      </w:sdtEndPr>
      <w:sdtContent>
        <w:p w:rsidRPr="00A81AFE" w:rsidR="004D7AC0" w:rsidP="004D7AC0" w:rsidRDefault="004D7AC0" w14:paraId="4982DD64" w14:textId="77777777">
          <w:pPr>
            <w:pStyle w:val="TOCHeading"/>
            <w:rPr>
              <w:rFonts w:ascii="Times New Roman" w:hAnsi="Times New Roman" w:cs="Times New Roman"/>
              <w:color w:val="auto"/>
              <w:sz w:val="22"/>
              <w:szCs w:val="22"/>
            </w:rPr>
          </w:pPr>
        </w:p>
        <w:p w:rsidR="00D34372" w:rsidRDefault="004D7AC0" w14:paraId="4E092BB5" w14:textId="6813D5C3">
          <w:pPr>
            <w:pStyle w:val="TOC1"/>
            <w:tabs>
              <w:tab w:val="left" w:pos="440"/>
              <w:tab w:val="right" w:leader="dot" w:pos="9345"/>
            </w:tabs>
            <w:rPr>
              <w:rFonts w:asciiTheme="minorHAnsi" w:hAnsiTheme="minorHAnsi" w:eastAsiaTheme="minorEastAsia" w:cstheme="minorBidi"/>
              <w:noProof/>
              <w:lang w:val="en-US"/>
            </w:rPr>
          </w:pPr>
          <w:r>
            <w:fldChar w:fldCharType="begin"/>
          </w:r>
          <w:r>
            <w:instrText xml:space="preserve"> TOC \o "1-3" \h \z \u </w:instrText>
          </w:r>
          <w:r>
            <w:fldChar w:fldCharType="separate"/>
          </w:r>
          <w:hyperlink w:history="1" w:anchor="_Toc185341648">
            <w:r w:rsidRPr="005F438C" w:rsidR="00D34372">
              <w:rPr>
                <w:rStyle w:val="Hyperlink"/>
                <w:b/>
                <w:noProof/>
              </w:rPr>
              <w:t>1.</w:t>
            </w:r>
            <w:r w:rsidR="00D34372">
              <w:rPr>
                <w:rFonts w:asciiTheme="minorHAnsi" w:hAnsiTheme="minorHAnsi" w:eastAsiaTheme="minorEastAsia" w:cstheme="minorBidi"/>
                <w:noProof/>
                <w:lang w:val="en-US"/>
              </w:rPr>
              <w:tab/>
            </w:r>
            <w:r w:rsidRPr="005F438C" w:rsidR="00D34372">
              <w:rPr>
                <w:rStyle w:val="Hyperlink"/>
                <w:b/>
                <w:noProof/>
              </w:rPr>
              <w:t>RESOLUTSIOON</w:t>
            </w:r>
            <w:r w:rsidR="00D34372">
              <w:rPr>
                <w:noProof/>
                <w:webHidden/>
              </w:rPr>
              <w:tab/>
            </w:r>
            <w:r w:rsidR="00D34372">
              <w:rPr>
                <w:noProof/>
                <w:webHidden/>
              </w:rPr>
              <w:fldChar w:fldCharType="begin"/>
            </w:r>
            <w:r w:rsidR="00D34372">
              <w:rPr>
                <w:noProof/>
                <w:webHidden/>
              </w:rPr>
              <w:instrText xml:space="preserve"> PAGEREF _Toc185341648 \h </w:instrText>
            </w:r>
            <w:r w:rsidR="00D34372">
              <w:rPr>
                <w:noProof/>
                <w:webHidden/>
              </w:rPr>
            </w:r>
            <w:r w:rsidR="00D34372">
              <w:rPr>
                <w:noProof/>
                <w:webHidden/>
              </w:rPr>
              <w:fldChar w:fldCharType="separate"/>
            </w:r>
            <w:r w:rsidR="00D34372">
              <w:rPr>
                <w:noProof/>
                <w:webHidden/>
              </w:rPr>
              <w:t>4</w:t>
            </w:r>
            <w:r w:rsidR="00D34372">
              <w:rPr>
                <w:noProof/>
                <w:webHidden/>
              </w:rPr>
              <w:fldChar w:fldCharType="end"/>
            </w:r>
          </w:hyperlink>
        </w:p>
        <w:p w:rsidR="00D34372" w:rsidP="00D34372" w:rsidRDefault="00D34372" w14:paraId="312BDA01" w14:textId="2904DB67">
          <w:pPr>
            <w:pStyle w:val="TOC1"/>
            <w:tabs>
              <w:tab w:val="left" w:pos="440"/>
              <w:tab w:val="right" w:leader="dot" w:pos="9345"/>
            </w:tabs>
            <w:rPr>
              <w:rFonts w:asciiTheme="minorHAnsi" w:hAnsiTheme="minorHAnsi" w:eastAsiaTheme="minorEastAsia" w:cstheme="minorBidi"/>
              <w:noProof/>
              <w:lang w:val="en-US"/>
            </w:rPr>
          </w:pPr>
          <w:hyperlink w:history="1" w:anchor="_Toc185341649">
            <w:r w:rsidRPr="005F438C">
              <w:rPr>
                <w:rStyle w:val="Hyperlink"/>
                <w:b/>
                <w:noProof/>
              </w:rPr>
              <w:t>2.</w:t>
            </w:r>
            <w:r>
              <w:rPr>
                <w:rFonts w:asciiTheme="minorHAnsi" w:hAnsiTheme="minorHAnsi" w:eastAsiaTheme="minorEastAsia" w:cstheme="minorBidi"/>
                <w:noProof/>
                <w:lang w:val="en-US"/>
              </w:rPr>
              <w:tab/>
            </w:r>
            <w:r w:rsidRPr="005F438C">
              <w:rPr>
                <w:rStyle w:val="Hyperlink"/>
                <w:b/>
                <w:noProof/>
              </w:rPr>
              <w:t>MAJANDUS- JA RAHALIIDU NING MAJANDUSLIKU JA SOTSIAALSE ÜHTEKUULUVUSE SEKTSIOON</w:t>
            </w:r>
            <w:r>
              <w:rPr>
                <w:noProof/>
                <w:webHidden/>
              </w:rPr>
              <w:tab/>
            </w:r>
            <w:r>
              <w:rPr>
                <w:noProof/>
                <w:webHidden/>
              </w:rPr>
              <w:fldChar w:fldCharType="begin"/>
            </w:r>
            <w:r>
              <w:rPr>
                <w:noProof/>
                <w:webHidden/>
              </w:rPr>
              <w:instrText xml:space="preserve"> PAGEREF _Toc185341649 \h </w:instrText>
            </w:r>
            <w:r>
              <w:rPr>
                <w:noProof/>
                <w:webHidden/>
              </w:rPr>
            </w:r>
            <w:r>
              <w:rPr>
                <w:noProof/>
                <w:webHidden/>
              </w:rPr>
              <w:fldChar w:fldCharType="separate"/>
            </w:r>
            <w:r>
              <w:rPr>
                <w:noProof/>
                <w:webHidden/>
              </w:rPr>
              <w:t>6</w:t>
            </w:r>
            <w:r>
              <w:rPr>
                <w:noProof/>
                <w:webHidden/>
              </w:rPr>
              <w:fldChar w:fldCharType="end"/>
            </w:r>
          </w:hyperlink>
        </w:p>
        <w:p w:rsidR="00D34372" w:rsidRDefault="00D34372" w14:paraId="7A571B1F" w14:textId="3E402DDF">
          <w:pPr>
            <w:pStyle w:val="TOC1"/>
            <w:tabs>
              <w:tab w:val="left" w:pos="440"/>
              <w:tab w:val="right" w:leader="dot" w:pos="9345"/>
            </w:tabs>
            <w:rPr>
              <w:rFonts w:asciiTheme="minorHAnsi" w:hAnsiTheme="minorHAnsi" w:eastAsiaTheme="minorEastAsia" w:cstheme="minorBidi"/>
              <w:noProof/>
              <w:lang w:val="en-US"/>
            </w:rPr>
          </w:pPr>
          <w:hyperlink w:history="1" w:anchor="_Toc185341661">
            <w:r w:rsidRPr="005F438C">
              <w:rPr>
                <w:rStyle w:val="Hyperlink"/>
                <w:b/>
                <w:noProof/>
              </w:rPr>
              <w:t>3.</w:t>
            </w:r>
            <w:r>
              <w:rPr>
                <w:rFonts w:asciiTheme="minorHAnsi" w:hAnsiTheme="minorHAnsi" w:eastAsiaTheme="minorEastAsia" w:cstheme="minorBidi"/>
                <w:noProof/>
                <w:lang w:val="en-US"/>
              </w:rPr>
              <w:tab/>
            </w:r>
            <w:r w:rsidRPr="005F438C">
              <w:rPr>
                <w:rStyle w:val="Hyperlink"/>
                <w:b/>
                <w:noProof/>
              </w:rPr>
              <w:t>TÖÖHÕIVE, SOTSIAALKÜSIMUSTE JA KODAKONDSUSE SEKTSIOON</w:t>
            </w:r>
            <w:r>
              <w:rPr>
                <w:noProof/>
                <w:webHidden/>
              </w:rPr>
              <w:tab/>
            </w:r>
            <w:r>
              <w:rPr>
                <w:noProof/>
                <w:webHidden/>
              </w:rPr>
              <w:fldChar w:fldCharType="begin"/>
            </w:r>
            <w:r>
              <w:rPr>
                <w:noProof/>
                <w:webHidden/>
              </w:rPr>
              <w:instrText xml:space="preserve"> PAGEREF _Toc185341661 \h </w:instrText>
            </w:r>
            <w:r>
              <w:rPr>
                <w:noProof/>
                <w:webHidden/>
              </w:rPr>
            </w:r>
            <w:r>
              <w:rPr>
                <w:noProof/>
                <w:webHidden/>
              </w:rPr>
              <w:fldChar w:fldCharType="separate"/>
            </w:r>
            <w:r>
              <w:rPr>
                <w:noProof/>
                <w:webHidden/>
              </w:rPr>
              <w:t>11</w:t>
            </w:r>
            <w:r>
              <w:rPr>
                <w:noProof/>
                <w:webHidden/>
              </w:rPr>
              <w:fldChar w:fldCharType="end"/>
            </w:r>
          </w:hyperlink>
        </w:p>
        <w:p w:rsidR="00D34372" w:rsidRDefault="00D34372" w14:paraId="7AB86E64" w14:textId="13EBA5DE">
          <w:pPr>
            <w:pStyle w:val="TOC1"/>
            <w:tabs>
              <w:tab w:val="left" w:pos="440"/>
              <w:tab w:val="right" w:leader="dot" w:pos="9345"/>
            </w:tabs>
            <w:rPr>
              <w:rFonts w:asciiTheme="minorHAnsi" w:hAnsiTheme="minorHAnsi" w:eastAsiaTheme="minorEastAsia" w:cstheme="minorBidi"/>
              <w:noProof/>
              <w:lang w:val="en-US"/>
            </w:rPr>
          </w:pPr>
          <w:hyperlink w:history="1" w:anchor="_Toc185341662">
            <w:r w:rsidRPr="005F438C">
              <w:rPr>
                <w:rStyle w:val="Hyperlink"/>
                <w:b/>
                <w:noProof/>
              </w:rPr>
              <w:t>4.</w:t>
            </w:r>
            <w:r>
              <w:rPr>
                <w:rFonts w:asciiTheme="minorHAnsi" w:hAnsiTheme="minorHAnsi" w:eastAsiaTheme="minorEastAsia" w:cstheme="minorBidi"/>
                <w:noProof/>
                <w:lang w:val="en-US"/>
              </w:rPr>
              <w:tab/>
            </w:r>
            <w:r w:rsidRPr="005F438C">
              <w:rPr>
                <w:rStyle w:val="Hyperlink"/>
                <w:b/>
                <w:noProof/>
              </w:rPr>
              <w:t>TRANSPORDI, ENERGEETIKA, INFRASTRUKTUURI JA INFOÜHISKONNA SEKTSIOON</w:t>
            </w:r>
            <w:r>
              <w:rPr>
                <w:noProof/>
                <w:webHidden/>
              </w:rPr>
              <w:tab/>
            </w:r>
            <w:r>
              <w:rPr>
                <w:noProof/>
                <w:webHidden/>
              </w:rPr>
              <w:fldChar w:fldCharType="begin"/>
            </w:r>
            <w:r>
              <w:rPr>
                <w:noProof/>
                <w:webHidden/>
              </w:rPr>
              <w:instrText xml:space="preserve"> PAGEREF _Toc185341662 \h </w:instrText>
            </w:r>
            <w:r>
              <w:rPr>
                <w:noProof/>
                <w:webHidden/>
              </w:rPr>
            </w:r>
            <w:r>
              <w:rPr>
                <w:noProof/>
                <w:webHidden/>
              </w:rPr>
              <w:fldChar w:fldCharType="separate"/>
            </w:r>
            <w:r>
              <w:rPr>
                <w:noProof/>
                <w:webHidden/>
              </w:rPr>
              <w:t>12</w:t>
            </w:r>
            <w:r>
              <w:rPr>
                <w:noProof/>
                <w:webHidden/>
              </w:rPr>
              <w:fldChar w:fldCharType="end"/>
            </w:r>
          </w:hyperlink>
        </w:p>
        <w:p w:rsidR="00D34372" w:rsidRDefault="00D34372" w14:paraId="106FF588" w14:textId="0D76EC02">
          <w:pPr>
            <w:pStyle w:val="TOC1"/>
            <w:tabs>
              <w:tab w:val="left" w:pos="440"/>
              <w:tab w:val="right" w:leader="dot" w:pos="9345"/>
            </w:tabs>
            <w:rPr>
              <w:rFonts w:asciiTheme="minorHAnsi" w:hAnsiTheme="minorHAnsi" w:eastAsiaTheme="minorEastAsia" w:cstheme="minorBidi"/>
              <w:noProof/>
              <w:lang w:val="en-US"/>
            </w:rPr>
          </w:pPr>
          <w:hyperlink w:history="1" w:anchor="_Toc185341663">
            <w:r w:rsidRPr="005F438C">
              <w:rPr>
                <w:rStyle w:val="Hyperlink"/>
                <w:b/>
                <w:noProof/>
              </w:rPr>
              <w:t>5.</w:t>
            </w:r>
            <w:r>
              <w:rPr>
                <w:rFonts w:asciiTheme="minorHAnsi" w:hAnsiTheme="minorHAnsi" w:eastAsiaTheme="minorEastAsia" w:cstheme="minorBidi"/>
                <w:noProof/>
                <w:lang w:val="en-US"/>
              </w:rPr>
              <w:tab/>
            </w:r>
            <w:r w:rsidRPr="005F438C">
              <w:rPr>
                <w:rStyle w:val="Hyperlink"/>
                <w:b/>
                <w:noProof/>
              </w:rPr>
              <w:t>ÜHTSE TURU, TOOTMISE JA TARBIMISE SEKTSIOON</w:t>
            </w:r>
            <w:r>
              <w:rPr>
                <w:noProof/>
                <w:webHidden/>
              </w:rPr>
              <w:tab/>
            </w:r>
            <w:r>
              <w:rPr>
                <w:noProof/>
                <w:webHidden/>
              </w:rPr>
              <w:fldChar w:fldCharType="begin"/>
            </w:r>
            <w:r>
              <w:rPr>
                <w:noProof/>
                <w:webHidden/>
              </w:rPr>
              <w:instrText xml:space="preserve"> PAGEREF _Toc185341663 \h </w:instrText>
            </w:r>
            <w:r>
              <w:rPr>
                <w:noProof/>
                <w:webHidden/>
              </w:rPr>
            </w:r>
            <w:r>
              <w:rPr>
                <w:noProof/>
                <w:webHidden/>
              </w:rPr>
              <w:fldChar w:fldCharType="separate"/>
            </w:r>
            <w:r>
              <w:rPr>
                <w:noProof/>
                <w:webHidden/>
              </w:rPr>
              <w:t>14</w:t>
            </w:r>
            <w:r>
              <w:rPr>
                <w:noProof/>
                <w:webHidden/>
              </w:rPr>
              <w:fldChar w:fldCharType="end"/>
            </w:r>
          </w:hyperlink>
        </w:p>
        <w:p w:rsidR="00D34372" w:rsidP="00D34372" w:rsidRDefault="00D34372" w14:paraId="0081AF85" w14:textId="5B7E7994">
          <w:pPr>
            <w:pStyle w:val="TOC1"/>
            <w:tabs>
              <w:tab w:val="left" w:pos="440"/>
              <w:tab w:val="right" w:leader="dot" w:pos="9345"/>
            </w:tabs>
            <w:rPr>
              <w:rFonts w:asciiTheme="minorHAnsi" w:hAnsiTheme="minorHAnsi" w:eastAsiaTheme="minorEastAsia" w:cstheme="minorBidi"/>
              <w:noProof/>
              <w:lang w:val="en-US"/>
            </w:rPr>
          </w:pPr>
          <w:hyperlink w:history="1" w:anchor="_Toc185341664">
            <w:r w:rsidRPr="005F438C">
              <w:rPr>
                <w:rStyle w:val="Hyperlink"/>
                <w:b/>
                <w:noProof/>
              </w:rPr>
              <w:t>6.</w:t>
            </w:r>
            <w:r>
              <w:rPr>
                <w:rFonts w:asciiTheme="minorHAnsi" w:hAnsiTheme="minorHAnsi" w:eastAsiaTheme="minorEastAsia" w:cstheme="minorBidi"/>
                <w:noProof/>
                <w:lang w:val="en-US"/>
              </w:rPr>
              <w:tab/>
            </w:r>
            <w:r w:rsidRPr="005F438C">
              <w:rPr>
                <w:rStyle w:val="Hyperlink"/>
                <w:b/>
                <w:noProof/>
              </w:rPr>
              <w:t>PÕLLUMAJANDUSE, MAAELU ARENGU JA KESKKONNA SEKTSIOON</w:t>
            </w:r>
            <w:r>
              <w:rPr>
                <w:noProof/>
                <w:webHidden/>
              </w:rPr>
              <w:tab/>
            </w:r>
            <w:r>
              <w:rPr>
                <w:noProof/>
                <w:webHidden/>
              </w:rPr>
              <w:fldChar w:fldCharType="begin"/>
            </w:r>
            <w:r>
              <w:rPr>
                <w:noProof/>
                <w:webHidden/>
              </w:rPr>
              <w:instrText xml:space="preserve"> PAGEREF _Toc185341664 \h </w:instrText>
            </w:r>
            <w:r>
              <w:rPr>
                <w:noProof/>
                <w:webHidden/>
              </w:rPr>
            </w:r>
            <w:r>
              <w:rPr>
                <w:noProof/>
                <w:webHidden/>
              </w:rPr>
              <w:fldChar w:fldCharType="separate"/>
            </w:r>
            <w:r>
              <w:rPr>
                <w:noProof/>
                <w:webHidden/>
              </w:rPr>
              <w:t>17</w:t>
            </w:r>
            <w:r>
              <w:rPr>
                <w:noProof/>
                <w:webHidden/>
              </w:rPr>
              <w:fldChar w:fldCharType="end"/>
            </w:r>
          </w:hyperlink>
        </w:p>
        <w:p w:rsidR="00D34372" w:rsidRDefault="00D34372" w14:paraId="0A3721B0" w14:textId="4A5B3824">
          <w:pPr>
            <w:pStyle w:val="TOC1"/>
            <w:tabs>
              <w:tab w:val="left" w:pos="440"/>
              <w:tab w:val="right" w:leader="dot" w:pos="9345"/>
            </w:tabs>
            <w:rPr>
              <w:rFonts w:asciiTheme="minorHAnsi" w:hAnsiTheme="minorHAnsi" w:eastAsiaTheme="minorEastAsia" w:cstheme="minorBidi"/>
              <w:noProof/>
              <w:lang w:val="en-US"/>
            </w:rPr>
          </w:pPr>
          <w:hyperlink w:history="1" w:anchor="_Toc185341671">
            <w:r w:rsidRPr="005F438C">
              <w:rPr>
                <w:rStyle w:val="Hyperlink"/>
                <w:b/>
                <w:noProof/>
              </w:rPr>
              <w:t>7.</w:t>
            </w:r>
            <w:r>
              <w:rPr>
                <w:rFonts w:asciiTheme="minorHAnsi" w:hAnsiTheme="minorHAnsi" w:eastAsiaTheme="minorEastAsia" w:cstheme="minorBidi"/>
                <w:noProof/>
                <w:lang w:val="en-US"/>
              </w:rPr>
              <w:tab/>
            </w:r>
            <w:r w:rsidRPr="005F438C">
              <w:rPr>
                <w:rStyle w:val="Hyperlink"/>
                <w:b/>
                <w:noProof/>
              </w:rPr>
              <w:t>VÄLISSUHETE SEKTSIOON</w:t>
            </w:r>
            <w:r>
              <w:rPr>
                <w:noProof/>
                <w:webHidden/>
              </w:rPr>
              <w:tab/>
            </w:r>
            <w:r>
              <w:rPr>
                <w:noProof/>
                <w:webHidden/>
              </w:rPr>
              <w:fldChar w:fldCharType="begin"/>
            </w:r>
            <w:r>
              <w:rPr>
                <w:noProof/>
                <w:webHidden/>
              </w:rPr>
              <w:instrText xml:space="preserve"> PAGEREF _Toc185341671 \h </w:instrText>
            </w:r>
            <w:r>
              <w:rPr>
                <w:noProof/>
                <w:webHidden/>
              </w:rPr>
            </w:r>
            <w:r>
              <w:rPr>
                <w:noProof/>
                <w:webHidden/>
              </w:rPr>
              <w:fldChar w:fldCharType="separate"/>
            </w:r>
            <w:r>
              <w:rPr>
                <w:noProof/>
                <w:webHidden/>
              </w:rPr>
              <w:t>21</w:t>
            </w:r>
            <w:r>
              <w:rPr>
                <w:noProof/>
                <w:webHidden/>
              </w:rPr>
              <w:fldChar w:fldCharType="end"/>
            </w:r>
          </w:hyperlink>
        </w:p>
        <w:p w:rsidR="00D34372" w:rsidRDefault="00D34372" w14:paraId="00142267" w14:textId="74D082F9">
          <w:pPr>
            <w:pStyle w:val="TOC1"/>
            <w:tabs>
              <w:tab w:val="left" w:pos="440"/>
              <w:tab w:val="right" w:leader="dot" w:pos="9345"/>
            </w:tabs>
            <w:rPr>
              <w:rFonts w:asciiTheme="minorHAnsi" w:hAnsiTheme="minorHAnsi" w:eastAsiaTheme="minorEastAsia" w:cstheme="minorBidi"/>
              <w:noProof/>
              <w:lang w:val="en-US"/>
            </w:rPr>
          </w:pPr>
          <w:hyperlink w:history="1" w:anchor="_Toc185341672">
            <w:r w:rsidRPr="005F438C">
              <w:rPr>
                <w:rStyle w:val="Hyperlink"/>
                <w:b/>
                <w:noProof/>
              </w:rPr>
              <w:t>8.</w:t>
            </w:r>
            <w:r>
              <w:rPr>
                <w:rFonts w:asciiTheme="minorHAnsi" w:hAnsiTheme="minorHAnsi" w:eastAsiaTheme="minorEastAsia" w:cstheme="minorBidi"/>
                <w:noProof/>
                <w:lang w:val="en-US"/>
              </w:rPr>
              <w:tab/>
            </w:r>
            <w:r w:rsidRPr="005F438C">
              <w:rPr>
                <w:rStyle w:val="Hyperlink"/>
                <w:b/>
                <w:noProof/>
              </w:rPr>
              <w:t>TÖÖSTUSE MUUTUSTE NÕUANDEKOMISJON</w:t>
            </w:r>
            <w:r>
              <w:rPr>
                <w:noProof/>
                <w:webHidden/>
              </w:rPr>
              <w:tab/>
            </w:r>
            <w:r>
              <w:rPr>
                <w:noProof/>
                <w:webHidden/>
              </w:rPr>
              <w:fldChar w:fldCharType="begin"/>
            </w:r>
            <w:r>
              <w:rPr>
                <w:noProof/>
                <w:webHidden/>
              </w:rPr>
              <w:instrText xml:space="preserve"> PAGEREF _Toc185341672 \h </w:instrText>
            </w:r>
            <w:r>
              <w:rPr>
                <w:noProof/>
                <w:webHidden/>
              </w:rPr>
            </w:r>
            <w:r>
              <w:rPr>
                <w:noProof/>
                <w:webHidden/>
              </w:rPr>
              <w:fldChar w:fldCharType="separate"/>
            </w:r>
            <w:r>
              <w:rPr>
                <w:noProof/>
                <w:webHidden/>
              </w:rPr>
              <w:t>26</w:t>
            </w:r>
            <w:r>
              <w:rPr>
                <w:noProof/>
                <w:webHidden/>
              </w:rPr>
              <w:fldChar w:fldCharType="end"/>
            </w:r>
          </w:hyperlink>
        </w:p>
        <w:p w:rsidR="004D7AC0" w:rsidP="004D7AC0" w:rsidRDefault="004D7AC0" w14:paraId="4982DD6A" w14:textId="1F7870A5">
          <w:r>
            <w:rPr>
              <w:b/>
            </w:rPr>
            <w:fldChar w:fldCharType="end"/>
          </w:r>
        </w:p>
      </w:sdtContent>
    </w:sdt>
    <w:p w:rsidR="004D7AC0" w:rsidP="004D7AC0" w:rsidRDefault="004D7AC0" w14:paraId="4982DD6B" w14:textId="77777777"/>
    <w:p w:rsidR="004D7AC0" w:rsidP="004D7AC0" w:rsidRDefault="004D7AC0" w14:paraId="4982DD6C" w14:textId="320B0F01">
      <w:pPr>
        <w:spacing w:after="160" w:line="259" w:lineRule="auto"/>
        <w:jc w:val="left"/>
      </w:pPr>
      <w:r>
        <w:br w:type="page"/>
      </w:r>
    </w:p>
    <w:p w:rsidR="002673F7" w:rsidP="004D7AC0" w:rsidRDefault="002673F7" w14:paraId="2C14AA4D" w14:textId="2AF2A0E3">
      <w:pPr>
        <w:pStyle w:val="Heading1"/>
        <w:rPr>
          <w:b/>
        </w:rPr>
      </w:pPr>
      <w:bookmarkStart w:name="_Toc185341648" w:id="0"/>
      <w:r>
        <w:rPr>
          <w:b/>
        </w:rPr>
        <w:lastRenderedPageBreak/>
        <w:t>RESOLUTSIOON</w:t>
      </w:r>
      <w:bookmarkEnd w:id="0"/>
    </w:p>
    <w:p w:rsidR="002673F7" w:rsidP="002673F7" w:rsidRDefault="002673F7" w14:paraId="3912EA4C" w14:textId="5657EB09"/>
    <w:p w:rsidRPr="007224BE" w:rsidR="00E85F55" w:rsidP="007224BE" w:rsidRDefault="00E85F55" w14:paraId="5E0BF013" w14:textId="5EA1F7D0">
      <w:pPr>
        <w:widowControl w:val="0"/>
        <w:numPr>
          <w:ilvl w:val="0"/>
          <w:numId w:val="2"/>
        </w:numPr>
        <w:overflowPunct w:val="0"/>
        <w:autoSpaceDE w:val="0"/>
        <w:autoSpaceDN w:val="0"/>
        <w:adjustRightInd w:val="0"/>
        <w:ind w:left="567" w:hanging="567"/>
        <w:textAlignment w:val="baseline"/>
        <w:rPr>
          <w:b/>
          <w:bCs/>
          <w:i/>
          <w:iCs/>
          <w:sz w:val="28"/>
          <w:szCs w:val="28"/>
        </w:rPr>
      </w:pPr>
      <w:r>
        <w:rPr>
          <w:b/>
          <w:i/>
          <w:color w:val="0000FF"/>
          <w:sz w:val="28"/>
          <w:u w:val="single"/>
        </w:rPr>
        <w:t xml:space="preserve">Resolutsioon </w:t>
      </w:r>
      <w:hyperlink w:history="1" r:id="rId20">
        <w:r>
          <w:rPr>
            <w:b/>
            <w:i/>
            <w:color w:val="0000FF"/>
            <w:sz w:val="28"/>
            <w:u w:val="single"/>
          </w:rPr>
          <w:t>Euroopa Majandus- ja Sotsiaalkomitee panus Euroopa Komisjoni 2025. aasta tööprogrammi</w:t>
        </w:r>
      </w:hyperlink>
    </w:p>
    <w:p w:rsidRPr="00E85F55" w:rsidR="00E85F55" w:rsidP="00E85F55" w:rsidRDefault="00E85F55" w14:paraId="0B05F8EC" w14:textId="77777777">
      <w:pPr>
        <w:widowControl w:val="0"/>
        <w:overflowPunct w:val="0"/>
        <w:autoSpaceDE w:val="0"/>
        <w:autoSpaceDN w:val="0"/>
        <w:adjustRightInd w:val="0"/>
        <w:ind w:left="266"/>
        <w:textAlignment w:val="baseline"/>
        <w:rPr>
          <w:lang w:val="en-GB"/>
        </w:rPr>
      </w:pPr>
    </w:p>
    <w:p w:rsidRPr="00E85F55" w:rsidR="00E85F55" w:rsidP="00E85F55" w:rsidRDefault="00E85F55" w14:paraId="7F2B3E69" w14:textId="77777777">
      <w:pPr>
        <w:widowControl w:val="0"/>
        <w:overflowPunct w:val="0"/>
        <w:autoSpaceDE w:val="0"/>
        <w:autoSpaceDN w:val="0"/>
        <w:adjustRightInd w:val="0"/>
        <w:ind w:left="266"/>
        <w:textAlignment w:val="baseline"/>
        <w:rPr>
          <w:bCs/>
          <w:lang w:val="en-GB"/>
        </w:rPr>
      </w:pP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2"/>
        <w:gridCol w:w="7479"/>
      </w:tblGrid>
      <w:tr w:rsidRPr="00E85F55" w:rsidR="00E85F55" w:rsidTr="00863A8F" w14:paraId="2F18C2E9" w14:textId="77777777">
        <w:tc>
          <w:tcPr>
            <w:tcW w:w="1093" w:type="pct"/>
          </w:tcPr>
          <w:p w:rsidRPr="00E85F55" w:rsidR="00E85F55" w:rsidP="00E85F55" w:rsidRDefault="00E85F55" w14:paraId="390649B1" w14:textId="77777777">
            <w:pPr>
              <w:tabs>
                <w:tab w:val="center" w:pos="284"/>
              </w:tabs>
              <w:overflowPunct w:val="0"/>
              <w:autoSpaceDE w:val="0"/>
              <w:autoSpaceDN w:val="0"/>
              <w:adjustRightInd w:val="0"/>
              <w:ind w:left="266" w:hanging="266"/>
              <w:textAlignment w:val="baseline"/>
              <w:rPr>
                <w:b/>
              </w:rPr>
            </w:pPr>
            <w:r>
              <w:rPr>
                <w:b/>
              </w:rPr>
              <w:t>Raportöör</w:t>
            </w:r>
          </w:p>
        </w:tc>
        <w:tc>
          <w:tcPr>
            <w:tcW w:w="3907" w:type="pct"/>
          </w:tcPr>
          <w:p w:rsidRPr="00E85F55" w:rsidR="00E85F55" w:rsidP="00E85F55" w:rsidRDefault="00E85F55" w14:paraId="4145D568" w14:textId="77777777">
            <w:pPr>
              <w:tabs>
                <w:tab w:val="center" w:pos="284"/>
              </w:tabs>
              <w:overflowPunct w:val="0"/>
              <w:autoSpaceDE w:val="0"/>
              <w:autoSpaceDN w:val="0"/>
              <w:adjustRightInd w:val="0"/>
              <w:ind w:left="266" w:hanging="266"/>
              <w:textAlignment w:val="baseline"/>
            </w:pPr>
            <w:proofErr w:type="spellStart"/>
            <w:r>
              <w:t>Cinzia</w:t>
            </w:r>
            <w:proofErr w:type="spellEnd"/>
            <w:r>
              <w:t xml:space="preserve"> DEL RIO (töötajate rühm – IT)</w:t>
            </w:r>
          </w:p>
        </w:tc>
      </w:tr>
      <w:tr w:rsidRPr="00E85F55" w:rsidR="00E85F55" w:rsidTr="00863A8F" w14:paraId="3025319A" w14:textId="77777777">
        <w:tc>
          <w:tcPr>
            <w:tcW w:w="1093" w:type="pct"/>
          </w:tcPr>
          <w:p w:rsidRPr="00E85F55" w:rsidR="00E85F55" w:rsidP="00E85F55" w:rsidRDefault="00E85F55" w14:paraId="63FA2D19" w14:textId="77777777">
            <w:pPr>
              <w:tabs>
                <w:tab w:val="center" w:pos="284"/>
              </w:tabs>
              <w:overflowPunct w:val="0"/>
              <w:autoSpaceDE w:val="0"/>
              <w:autoSpaceDN w:val="0"/>
              <w:adjustRightInd w:val="0"/>
              <w:ind w:left="266" w:hanging="266"/>
              <w:textAlignment w:val="baseline"/>
              <w:rPr>
                <w:b/>
              </w:rPr>
            </w:pPr>
          </w:p>
        </w:tc>
        <w:tc>
          <w:tcPr>
            <w:tcW w:w="3907" w:type="pct"/>
          </w:tcPr>
          <w:p w:rsidRPr="00E85F55" w:rsidR="00E85F55" w:rsidP="00E85F55" w:rsidRDefault="00E85F55" w14:paraId="0FA10ABA" w14:textId="77777777">
            <w:pPr>
              <w:tabs>
                <w:tab w:val="center" w:pos="284"/>
              </w:tabs>
              <w:overflowPunct w:val="0"/>
              <w:autoSpaceDE w:val="0"/>
              <w:autoSpaceDN w:val="0"/>
              <w:adjustRightInd w:val="0"/>
              <w:ind w:left="266" w:hanging="266"/>
              <w:textAlignment w:val="baseline"/>
            </w:pPr>
            <w:proofErr w:type="spellStart"/>
            <w:r>
              <w:t>Christa</w:t>
            </w:r>
            <w:proofErr w:type="spellEnd"/>
            <w:r>
              <w:t xml:space="preserve"> SCHWENG (tööandjate rühm – AT)</w:t>
            </w:r>
          </w:p>
        </w:tc>
      </w:tr>
      <w:tr w:rsidRPr="00E85F55" w:rsidR="00E85F55" w:rsidTr="00863A8F" w14:paraId="09863B83" w14:textId="77777777">
        <w:tc>
          <w:tcPr>
            <w:tcW w:w="1093" w:type="pct"/>
          </w:tcPr>
          <w:p w:rsidRPr="00E85F55" w:rsidR="00E85F55" w:rsidP="00E85F55" w:rsidRDefault="00E85F55" w14:paraId="1DECA4FC" w14:textId="77777777">
            <w:pPr>
              <w:tabs>
                <w:tab w:val="center" w:pos="284"/>
              </w:tabs>
              <w:overflowPunct w:val="0"/>
              <w:autoSpaceDE w:val="0"/>
              <w:autoSpaceDN w:val="0"/>
              <w:adjustRightInd w:val="0"/>
              <w:ind w:left="266" w:hanging="266"/>
              <w:textAlignment w:val="baseline"/>
              <w:rPr>
                <w:b/>
              </w:rPr>
            </w:pPr>
          </w:p>
        </w:tc>
        <w:tc>
          <w:tcPr>
            <w:tcW w:w="3907" w:type="pct"/>
          </w:tcPr>
          <w:p w:rsidRPr="00E85F55" w:rsidR="00E85F55" w:rsidP="00E85F55" w:rsidRDefault="00E85F55" w14:paraId="1A820854" w14:textId="77777777">
            <w:pPr>
              <w:tabs>
                <w:tab w:val="center" w:pos="284"/>
              </w:tabs>
              <w:overflowPunct w:val="0"/>
              <w:autoSpaceDE w:val="0"/>
              <w:autoSpaceDN w:val="0"/>
              <w:adjustRightInd w:val="0"/>
              <w:ind w:left="266" w:hanging="266"/>
              <w:textAlignment w:val="baseline"/>
            </w:pPr>
            <w:proofErr w:type="spellStart"/>
            <w:r>
              <w:t>Ioannis</w:t>
            </w:r>
            <w:proofErr w:type="spellEnd"/>
            <w:r>
              <w:t xml:space="preserve"> VARDAKASTANIS (kodanikuühiskonna organisatsioonide rühm – EL)</w:t>
            </w:r>
          </w:p>
        </w:tc>
      </w:tr>
      <w:tr w:rsidRPr="00E85F55" w:rsidR="00E85F55" w:rsidTr="00863A8F" w14:paraId="5A8ADB6B" w14:textId="77777777">
        <w:tc>
          <w:tcPr>
            <w:tcW w:w="5000" w:type="pct"/>
            <w:gridSpan w:val="2"/>
          </w:tcPr>
          <w:p w:rsidRPr="00E85F55" w:rsidR="00E85F55" w:rsidP="00E85F55" w:rsidRDefault="00E85F55" w14:paraId="7DA5BE84" w14:textId="77777777">
            <w:pPr>
              <w:tabs>
                <w:tab w:val="center" w:pos="284"/>
              </w:tabs>
              <w:overflowPunct w:val="0"/>
              <w:autoSpaceDE w:val="0"/>
              <w:autoSpaceDN w:val="0"/>
              <w:adjustRightInd w:val="0"/>
              <w:spacing w:line="160" w:lineRule="exact"/>
              <w:ind w:left="266" w:hanging="266"/>
              <w:textAlignment w:val="baseline"/>
            </w:pPr>
          </w:p>
        </w:tc>
      </w:tr>
      <w:tr w:rsidRPr="00E85F55" w:rsidR="00E85F55" w:rsidTr="00863A8F" w14:paraId="1EADF646" w14:textId="77777777">
        <w:tc>
          <w:tcPr>
            <w:tcW w:w="1093" w:type="pct"/>
            <w:vMerge w:val="restart"/>
          </w:tcPr>
          <w:p w:rsidRPr="00E85F55" w:rsidR="00E85F55" w:rsidP="00E85F55" w:rsidRDefault="00E85F55" w14:paraId="1C106F51" w14:textId="77777777">
            <w:pPr>
              <w:tabs>
                <w:tab w:val="center" w:pos="284"/>
              </w:tabs>
              <w:overflowPunct w:val="0"/>
              <w:autoSpaceDE w:val="0"/>
              <w:autoSpaceDN w:val="0"/>
              <w:adjustRightInd w:val="0"/>
              <w:ind w:left="266" w:hanging="266"/>
              <w:textAlignment w:val="baseline"/>
              <w:rPr>
                <w:b/>
              </w:rPr>
            </w:pPr>
            <w:r>
              <w:rPr>
                <w:b/>
              </w:rPr>
              <w:t>Viitedokumendid</w:t>
            </w:r>
          </w:p>
        </w:tc>
        <w:tc>
          <w:tcPr>
            <w:tcW w:w="3907" w:type="pct"/>
          </w:tcPr>
          <w:p w:rsidRPr="00E85F55" w:rsidR="00E85F55" w:rsidP="00E85F55" w:rsidRDefault="00E85F55" w14:paraId="3D8B28EE" w14:textId="77777777">
            <w:pPr>
              <w:tabs>
                <w:tab w:val="center" w:pos="284"/>
              </w:tabs>
              <w:overflowPunct w:val="0"/>
              <w:autoSpaceDE w:val="0"/>
              <w:autoSpaceDN w:val="0"/>
              <w:adjustRightInd w:val="0"/>
              <w:ind w:left="266" w:hanging="266"/>
              <w:textAlignment w:val="baseline"/>
            </w:pPr>
            <w:r>
              <w:t>EESC-2024-03700-00-00-RES</w:t>
            </w:r>
          </w:p>
        </w:tc>
      </w:tr>
      <w:tr w:rsidRPr="00E85F55" w:rsidR="00E85F55" w:rsidTr="00863A8F" w14:paraId="5F02857D" w14:textId="77777777">
        <w:tc>
          <w:tcPr>
            <w:tcW w:w="1093" w:type="pct"/>
            <w:vMerge/>
          </w:tcPr>
          <w:p w:rsidRPr="00E85F55" w:rsidR="00E85F55" w:rsidP="00E85F55" w:rsidRDefault="00E85F55" w14:paraId="12CD9DAB" w14:textId="77777777">
            <w:pPr>
              <w:tabs>
                <w:tab w:val="center" w:pos="284"/>
              </w:tabs>
              <w:overflowPunct w:val="0"/>
              <w:autoSpaceDE w:val="0"/>
              <w:autoSpaceDN w:val="0"/>
              <w:adjustRightInd w:val="0"/>
              <w:ind w:left="266" w:hanging="266"/>
              <w:textAlignment w:val="baseline"/>
              <w:rPr>
                <w:b/>
              </w:rPr>
            </w:pPr>
          </w:p>
        </w:tc>
        <w:tc>
          <w:tcPr>
            <w:tcW w:w="3907" w:type="pct"/>
          </w:tcPr>
          <w:p w:rsidRPr="00E85F55" w:rsidR="00E85F55" w:rsidP="00E85F55" w:rsidRDefault="00E85F55" w14:paraId="75267279" w14:textId="77777777">
            <w:pPr>
              <w:tabs>
                <w:tab w:val="center" w:pos="284"/>
              </w:tabs>
              <w:overflowPunct w:val="0"/>
              <w:autoSpaceDE w:val="0"/>
              <w:autoSpaceDN w:val="0"/>
              <w:adjustRightInd w:val="0"/>
              <w:ind w:left="266" w:hanging="266"/>
              <w:textAlignment w:val="baseline"/>
            </w:pPr>
          </w:p>
        </w:tc>
      </w:tr>
    </w:tbl>
    <w:p w:rsidRPr="00E85F55" w:rsidR="00E85F55" w:rsidP="00E85F55" w:rsidRDefault="00E85F55" w14:paraId="7EC7FE39"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E85F55" w:rsidR="00E85F55" w:rsidP="00E85F55" w:rsidRDefault="00E85F55" w14:paraId="5970CD89" w14:textId="77777777">
      <w:pPr>
        <w:keepNext/>
        <w:keepLines/>
        <w:tabs>
          <w:tab w:val="center" w:pos="284"/>
        </w:tabs>
        <w:overflowPunct w:val="0"/>
        <w:autoSpaceDE w:val="0"/>
        <w:autoSpaceDN w:val="0"/>
        <w:adjustRightInd w:val="0"/>
        <w:ind w:left="266" w:hanging="266"/>
        <w:textAlignment w:val="baseline"/>
        <w:rPr>
          <w:b/>
          <w:lang w:val="en-GB"/>
        </w:rPr>
      </w:pPr>
    </w:p>
    <w:p w:rsidR="00E85F55" w:rsidP="00E85F55" w:rsidRDefault="00E85F55" w14:paraId="5789F249" w14:textId="77777777">
      <w:pPr>
        <w:overflowPunct w:val="0"/>
        <w:autoSpaceDE w:val="0"/>
        <w:autoSpaceDN w:val="0"/>
        <w:adjustRightInd w:val="0"/>
        <w:textAlignment w:val="baseline"/>
        <w:rPr>
          <w:bCs/>
          <w:iCs/>
        </w:rPr>
      </w:pPr>
      <w:r>
        <w:t>Euroopa Majandus- ja Sotsiaalkomitee:</w:t>
      </w:r>
    </w:p>
    <w:p w:rsidRPr="00E85F55" w:rsidR="007224BE" w:rsidP="00E85F55" w:rsidRDefault="007224BE" w14:paraId="312AE980" w14:textId="77777777">
      <w:pPr>
        <w:overflowPunct w:val="0"/>
        <w:autoSpaceDE w:val="0"/>
        <w:autoSpaceDN w:val="0"/>
        <w:adjustRightInd w:val="0"/>
        <w:textAlignment w:val="baseline"/>
        <w:rPr>
          <w:bCs/>
          <w:iCs/>
          <w:lang w:val="en-GB"/>
        </w:rPr>
      </w:pPr>
    </w:p>
    <w:p w:rsidRPr="00E85F55" w:rsidR="00E85F55" w:rsidP="00643D0B" w:rsidRDefault="00E85F55" w14:paraId="1CC512CF" w14:textId="2ECAE528">
      <w:pPr>
        <w:widowControl w:val="0"/>
        <w:numPr>
          <w:ilvl w:val="0"/>
          <w:numId w:val="15"/>
        </w:numPr>
        <w:overflowPunct w:val="0"/>
        <w:autoSpaceDE w:val="0"/>
        <w:autoSpaceDN w:val="0"/>
        <w:adjustRightInd w:val="0"/>
        <w:ind w:left="284" w:hanging="284"/>
        <w:textAlignment w:val="baseline"/>
        <w:rPr>
          <w:bCs/>
          <w:iCs/>
        </w:rPr>
      </w:pPr>
      <w:r>
        <w:t xml:space="preserve">seistes silmitsi uute geopoliitiliste ja üha keerukamate ülesannetega, kutsub ELi institutsioone üles järgima </w:t>
      </w:r>
      <w:proofErr w:type="spellStart"/>
      <w:r>
        <w:t>Draghi</w:t>
      </w:r>
      <w:proofErr w:type="spellEnd"/>
      <w:r>
        <w:t xml:space="preserve"> aruannet ja otsustavalt tegutsema, et tagada ELi pikaajaline kestlik konkurentsivõime, heaolu kõigile ja juhtpositsioon maailmaareenil. Seepärast on hädavajalik parandada kõiki poliitikavaldkondi, mis aitavad tugevdada ELi tootlikkust ja konkurentsivõimet, viies elutähtsad majandusinvesteeringud kooskõlla ühiste sotsiaalsete ja keskkonnaalaste eesmärkidega ning edendades samal ajal sotsiaalset turumajandust ja tulevaste põlvkondade heaolu. Samuti on oluline rakendada tugevat Euroopa tööstusstrateegiat (puhta tööstuse kokkulepe) ning teha ulatuslikke investeeringuid, et muuta majandust viisil, mis säilitab ühtse turu terviklikkuse ning kaotab majanduskasvu, tootlikkuse ja innovatsiooni lõhed ELi ning tema rahvusvaheliste partnerite ja peamiste konkurentide vahel;</w:t>
      </w:r>
    </w:p>
    <w:p w:rsidRPr="00E85F55" w:rsidR="00E85F55" w:rsidP="00643D0B" w:rsidRDefault="00E85F55" w14:paraId="4F6F60B8" w14:textId="38C60121">
      <w:pPr>
        <w:widowControl w:val="0"/>
        <w:numPr>
          <w:ilvl w:val="0"/>
          <w:numId w:val="15"/>
        </w:numPr>
        <w:overflowPunct w:val="0"/>
        <w:autoSpaceDE w:val="0"/>
        <w:autoSpaceDN w:val="0"/>
        <w:adjustRightInd w:val="0"/>
        <w:ind w:left="284" w:hanging="284"/>
        <w:textAlignment w:val="baseline"/>
        <w:rPr>
          <w:bCs/>
          <w:iCs/>
        </w:rPr>
      </w:pPr>
      <w:r>
        <w:t xml:space="preserve">tunnistab halduskoormuse ja vastavuskulude vähendamise tähtsust, kuid rõhutab, et seda tuleb teha läbipaistvalt ja kaasavalt, kahjustamata nende aluseks olevaid seadusandlikke eesmärke ning säilitades praegused ranged standardid, muu hulgas ühiskondliku heaolu ja keskkonnakaitse valdkonnas. </w:t>
      </w:r>
      <w:proofErr w:type="spellStart"/>
      <w:r>
        <w:t>VKEde</w:t>
      </w:r>
      <w:proofErr w:type="spellEnd"/>
      <w:r>
        <w:t xml:space="preserve"> jaoks tuleb põhimõte „kõigepealt mõtle väikestele“ muuta reaalsuseks, pakkudes stabiilset õigusraamistikku, ühtlustades ja vähendades haldusmenetlusi, tagades ühtsel turul võrdsed tingimused ning võimaldades </w:t>
      </w:r>
      <w:proofErr w:type="spellStart"/>
      <w:r>
        <w:t>VKEdele</w:t>
      </w:r>
      <w:proofErr w:type="spellEnd"/>
      <w:r>
        <w:t xml:space="preserve"> taskukohase hinnaga juurdepääsu taastuvenergiale;</w:t>
      </w:r>
    </w:p>
    <w:p w:rsidRPr="00E85F55" w:rsidR="00E85F55" w:rsidP="00643D0B" w:rsidRDefault="00E85F55" w14:paraId="7EDE64A8" w14:textId="1F262169">
      <w:pPr>
        <w:widowControl w:val="0"/>
        <w:numPr>
          <w:ilvl w:val="0"/>
          <w:numId w:val="15"/>
        </w:numPr>
        <w:overflowPunct w:val="0"/>
        <w:autoSpaceDE w:val="0"/>
        <w:autoSpaceDN w:val="0"/>
        <w:adjustRightInd w:val="0"/>
        <w:ind w:left="284" w:hanging="284"/>
        <w:textAlignment w:val="baseline"/>
        <w:rPr>
          <w:bCs/>
          <w:iCs/>
        </w:rPr>
      </w:pPr>
      <w:r>
        <w:t xml:space="preserve">tunneb heameelt ettepaneku üle esitada uus Euroopa sotsiaalõiguste samba rakendamise tegevuskava. Oluline on järgida mitmetahulist lähenemisviisi, et rakendada, jõustada ja jälgida olemasolevaid tööhõive- ja sotsiaalvaldkonna algatusi koos nende rahalise toetamisega, tegeleda tööhõive- ja sotsiaalprobleemidega seadusandlike ja muude meetmete abil ning toetada tugevat ühtekuuluvuspoliitikat ebavõrdsuse vähendamiseks; </w:t>
      </w:r>
    </w:p>
    <w:p w:rsidRPr="00E85F55" w:rsidR="00E85F55" w:rsidP="00643D0B" w:rsidRDefault="00E85F55" w14:paraId="34C87DDD" w14:textId="77777777">
      <w:pPr>
        <w:widowControl w:val="0"/>
        <w:numPr>
          <w:ilvl w:val="0"/>
          <w:numId w:val="15"/>
        </w:numPr>
        <w:overflowPunct w:val="0"/>
        <w:autoSpaceDE w:val="0"/>
        <w:autoSpaceDN w:val="0"/>
        <w:adjustRightInd w:val="0"/>
        <w:ind w:left="284" w:hanging="284"/>
        <w:textAlignment w:val="baseline"/>
        <w:rPr>
          <w:bCs/>
          <w:iCs/>
        </w:rPr>
      </w:pPr>
      <w:r>
        <w:t>kutsub üles jälgima sotsiaalseid investeeringuid Euroopa poolaasta protsessi käigus vastavalt uuele sotsiaalse lähenemise raamistikule, mis on kokkulepitud vahend edusammude jälgimiseks ja selle tagamiseks, et sotsiaalpoliitikat rakendatakse ja rahastatakse Euroopa sotsiaalõiguste samba raames asjakohaselt;</w:t>
      </w:r>
    </w:p>
    <w:p w:rsidRPr="00E85F55" w:rsidR="00E85F55" w:rsidP="00643D0B" w:rsidRDefault="00E85F55" w14:paraId="0A915271" w14:textId="14DC8B7E">
      <w:pPr>
        <w:widowControl w:val="0"/>
        <w:numPr>
          <w:ilvl w:val="0"/>
          <w:numId w:val="15"/>
        </w:numPr>
        <w:overflowPunct w:val="0"/>
        <w:autoSpaceDE w:val="0"/>
        <w:autoSpaceDN w:val="0"/>
        <w:adjustRightInd w:val="0"/>
        <w:ind w:left="284" w:hanging="284"/>
        <w:textAlignment w:val="baseline"/>
        <w:rPr>
          <w:bCs/>
          <w:iCs/>
        </w:rPr>
      </w:pPr>
      <w:r>
        <w:t>rõhutab, et kõigil tasanditel peetaval sotsiaaldialoogil võib olla tähtis roll Euroopa ettevõtete majanduskasvu, tootlikkuse, tööhõive ja konkurentsivõime suurendamisel maailmaturgudel;</w:t>
      </w:r>
    </w:p>
    <w:p w:rsidRPr="00E85F55" w:rsidR="00E85F55" w:rsidP="00643D0B" w:rsidRDefault="00E85F55" w14:paraId="041473A6" w14:textId="28443C1C">
      <w:pPr>
        <w:widowControl w:val="0"/>
        <w:numPr>
          <w:ilvl w:val="0"/>
          <w:numId w:val="15"/>
        </w:numPr>
        <w:overflowPunct w:val="0"/>
        <w:autoSpaceDE w:val="0"/>
        <w:autoSpaceDN w:val="0"/>
        <w:adjustRightInd w:val="0"/>
        <w:ind w:left="284" w:hanging="284"/>
        <w:textAlignment w:val="baseline"/>
        <w:rPr>
          <w:bCs/>
          <w:iCs/>
        </w:rPr>
      </w:pPr>
      <w:r>
        <w:t>kutsub ELi institutsioone üles tunnistama kodanikuühiskonna kui võtmeosaleja tähtsust ELi poliitika kujundamisel ja elluviimisel kestliku majanduskasvu, demokraatia kaitse ja sotsiaalse õigluse valdkonnas, sealhulgas õiglase ülemineku osas. Komitee kutsub ELi institutsioone üles töötama välja kodanikuühiskonna strateegia koos selge tegevuskavaga;</w:t>
      </w:r>
    </w:p>
    <w:p w:rsidRPr="00E85F55" w:rsidR="00E85F55" w:rsidP="00643D0B" w:rsidRDefault="00E85F55" w14:paraId="1FA55C6E" w14:textId="77777777">
      <w:pPr>
        <w:widowControl w:val="0"/>
        <w:numPr>
          <w:ilvl w:val="0"/>
          <w:numId w:val="15"/>
        </w:numPr>
        <w:overflowPunct w:val="0"/>
        <w:autoSpaceDE w:val="0"/>
        <w:autoSpaceDN w:val="0"/>
        <w:adjustRightInd w:val="0"/>
        <w:ind w:left="284" w:hanging="284"/>
        <w:textAlignment w:val="baseline"/>
        <w:rPr>
          <w:bCs/>
          <w:iCs/>
        </w:rPr>
      </w:pPr>
      <w:r>
        <w:t xml:space="preserve">rõhutab, et ühtekuuluvuspoliitika vahendid on jätkuvalt olulised ülespoole suunatud majandusliku ja sotsiaalse lähenemise jaoks ning seetõttu on ELi tasandil väga oluline terviklik, koordineeritud ja integreeritud poliitiline lähenemisviis. Ühtekuuluvuspoliitikat tuleks toetada spetsiaalse ühtekuuluvusküsimuste peadirektoraadi kaudu ja säilitada selle </w:t>
      </w:r>
      <w:proofErr w:type="spellStart"/>
      <w:r>
        <w:t>mitmetasandilise</w:t>
      </w:r>
      <w:proofErr w:type="spellEnd"/>
      <w:r>
        <w:t xml:space="preserve"> valitsemise identiteet.</w:t>
      </w:r>
    </w:p>
    <w:p w:rsidRPr="00E85F55" w:rsidR="00E85F55" w:rsidP="00E85F55" w:rsidRDefault="00E85F55" w14:paraId="25D7B97C" w14:textId="77777777">
      <w:pPr>
        <w:widowControl w:val="0"/>
        <w:overflowPunct w:val="0"/>
        <w:autoSpaceDE w:val="0"/>
        <w:autoSpaceDN w:val="0"/>
        <w:adjustRightInd w:val="0"/>
        <w:ind w:left="709"/>
        <w:textAlignment w:val="baseline"/>
        <w:rPr>
          <w:szCs w:val="20"/>
          <w:lang w:val="en-GB"/>
        </w:rPr>
      </w:pPr>
    </w:p>
    <w:tbl>
      <w:tblPr>
        <w:tblStyle w:val="TableGrid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E85F55" w:rsidR="00E85F55" w:rsidTr="00863A8F" w14:paraId="0CAC661A" w14:textId="77777777">
        <w:tc>
          <w:tcPr>
            <w:tcW w:w="1556" w:type="pct"/>
          </w:tcPr>
          <w:p w:rsidRPr="00E85F55" w:rsidR="00E85F55" w:rsidP="00E85F55" w:rsidRDefault="00E85F55" w14:paraId="5FF3957F" w14:textId="6BE02C26">
            <w:pPr>
              <w:overflowPunct w:val="0"/>
              <w:autoSpaceDE w:val="0"/>
              <w:autoSpaceDN w:val="0"/>
              <w:adjustRightInd w:val="0"/>
              <w:spacing w:line="240" w:lineRule="auto"/>
              <w:textAlignment w:val="baseline"/>
              <w:rPr>
                <w:i/>
              </w:rPr>
            </w:pPr>
            <w:r>
              <w:rPr>
                <w:b/>
                <w:i/>
              </w:rPr>
              <w:t xml:space="preserve">Kontaktisik </w:t>
            </w:r>
          </w:p>
        </w:tc>
        <w:tc>
          <w:tcPr>
            <w:tcW w:w="3444" w:type="pct"/>
          </w:tcPr>
          <w:p w:rsidRPr="00E85F55" w:rsidR="00E85F55" w:rsidP="00E85F55" w:rsidRDefault="00E85F55" w14:paraId="1EBB25F8" w14:textId="2B4ECE49">
            <w:pPr>
              <w:overflowPunct w:val="0"/>
              <w:autoSpaceDE w:val="0"/>
              <w:autoSpaceDN w:val="0"/>
              <w:adjustRightInd w:val="0"/>
              <w:spacing w:line="240" w:lineRule="auto"/>
              <w:textAlignment w:val="baseline"/>
              <w:rPr>
                <w:i/>
              </w:rPr>
            </w:pPr>
            <w:r>
              <w:rPr>
                <w:i/>
              </w:rPr>
              <w:t xml:space="preserve">Anna </w:t>
            </w:r>
            <w:proofErr w:type="spellStart"/>
            <w:r>
              <w:rPr>
                <w:i/>
              </w:rPr>
              <w:t>Hakami</w:t>
            </w:r>
            <w:proofErr w:type="spellEnd"/>
          </w:p>
        </w:tc>
      </w:tr>
      <w:tr w:rsidRPr="00E85F55" w:rsidR="00E85F55" w:rsidTr="00863A8F" w14:paraId="58DD341F" w14:textId="77777777">
        <w:tc>
          <w:tcPr>
            <w:tcW w:w="1556" w:type="pct"/>
          </w:tcPr>
          <w:p w:rsidRPr="00E85F55" w:rsidR="00E85F55" w:rsidP="00E85F55" w:rsidRDefault="00E85F55" w14:paraId="4CD5A01A" w14:textId="77777777">
            <w:pPr>
              <w:overflowPunct w:val="0"/>
              <w:autoSpaceDE w:val="0"/>
              <w:autoSpaceDN w:val="0"/>
              <w:adjustRightInd w:val="0"/>
              <w:spacing w:line="240" w:lineRule="auto"/>
              <w:textAlignment w:val="baseline"/>
              <w:rPr>
                <w:i/>
              </w:rPr>
            </w:pPr>
            <w:r>
              <w:rPr>
                <w:i/>
              </w:rPr>
              <w:t>Tel</w:t>
            </w:r>
          </w:p>
        </w:tc>
        <w:tc>
          <w:tcPr>
            <w:tcW w:w="3444" w:type="pct"/>
          </w:tcPr>
          <w:p w:rsidRPr="00E85F55" w:rsidR="00E85F55" w:rsidP="00E85F55" w:rsidRDefault="00E85F55" w14:paraId="3A6BE92D" w14:textId="77777777">
            <w:pPr>
              <w:overflowPunct w:val="0"/>
              <w:autoSpaceDE w:val="0"/>
              <w:autoSpaceDN w:val="0"/>
              <w:adjustRightInd w:val="0"/>
              <w:spacing w:line="240" w:lineRule="auto"/>
              <w:textAlignment w:val="baseline"/>
              <w:rPr>
                <w:i/>
              </w:rPr>
            </w:pPr>
            <w:r>
              <w:rPr>
                <w:i/>
              </w:rPr>
              <w:t>+32 25468674</w:t>
            </w:r>
          </w:p>
        </w:tc>
      </w:tr>
      <w:tr w:rsidRPr="00E85F55" w:rsidR="00E85F55" w:rsidTr="00863A8F" w14:paraId="09CB0502" w14:textId="77777777">
        <w:tc>
          <w:tcPr>
            <w:tcW w:w="1556" w:type="pct"/>
          </w:tcPr>
          <w:p w:rsidRPr="00E85F55" w:rsidR="00E85F55" w:rsidP="00E85F55" w:rsidRDefault="00E85F55" w14:paraId="39255BC2" w14:textId="77777777">
            <w:pPr>
              <w:overflowPunct w:val="0"/>
              <w:autoSpaceDE w:val="0"/>
              <w:autoSpaceDN w:val="0"/>
              <w:adjustRightInd w:val="0"/>
              <w:spacing w:line="240" w:lineRule="auto"/>
              <w:textAlignment w:val="baseline"/>
              <w:rPr>
                <w:i/>
              </w:rPr>
            </w:pPr>
            <w:r>
              <w:rPr>
                <w:i/>
              </w:rPr>
              <w:t>E-post</w:t>
            </w:r>
          </w:p>
        </w:tc>
        <w:tc>
          <w:tcPr>
            <w:tcW w:w="3444" w:type="pct"/>
          </w:tcPr>
          <w:p w:rsidR="00E85F55" w:rsidP="00E85F55" w:rsidRDefault="00711511" w14:paraId="3F9F1C28" w14:textId="77777777">
            <w:pPr>
              <w:overflowPunct w:val="0"/>
              <w:autoSpaceDE w:val="0"/>
              <w:autoSpaceDN w:val="0"/>
              <w:adjustRightInd w:val="0"/>
              <w:spacing w:line="240" w:lineRule="auto"/>
              <w:textAlignment w:val="baseline"/>
              <w:rPr>
                <w:i/>
              </w:rPr>
            </w:pPr>
            <w:hyperlink w:history="1" r:id="rId21">
              <w:r w:rsidR="00373475">
                <w:rPr>
                  <w:i/>
                  <w:color w:val="0000FF"/>
                  <w:u w:val="single"/>
                </w:rPr>
                <w:t>Anna.Hakami@eesc.europa.eu</w:t>
              </w:r>
            </w:hyperlink>
            <w:r w:rsidR="00373475">
              <w:rPr>
                <w:i/>
              </w:rPr>
              <w:t xml:space="preserve"> </w:t>
            </w:r>
          </w:p>
          <w:p w:rsidRPr="00E85F55" w:rsidR="007224BE" w:rsidP="00E85F55" w:rsidRDefault="007224BE" w14:paraId="693DFACA" w14:textId="77777777">
            <w:pPr>
              <w:overflowPunct w:val="0"/>
              <w:autoSpaceDE w:val="0"/>
              <w:autoSpaceDN w:val="0"/>
              <w:adjustRightInd w:val="0"/>
              <w:spacing w:line="240" w:lineRule="auto"/>
              <w:textAlignment w:val="baseline"/>
              <w:rPr>
                <w:i/>
              </w:rPr>
            </w:pPr>
          </w:p>
        </w:tc>
      </w:tr>
      <w:tr w:rsidRPr="00E85F55" w:rsidR="00E85F55" w:rsidTr="00863A8F" w14:paraId="78462F3E" w14:textId="77777777">
        <w:tc>
          <w:tcPr>
            <w:tcW w:w="1556" w:type="pct"/>
          </w:tcPr>
          <w:p w:rsidRPr="00E85F55" w:rsidR="00E85F55" w:rsidP="00E85F55" w:rsidRDefault="00E85F55" w14:paraId="4C8BC73D" w14:textId="120AA3AC">
            <w:pPr>
              <w:overflowPunct w:val="0"/>
              <w:autoSpaceDE w:val="0"/>
              <w:autoSpaceDN w:val="0"/>
              <w:adjustRightInd w:val="0"/>
              <w:spacing w:line="240" w:lineRule="auto"/>
              <w:textAlignment w:val="baseline"/>
              <w:rPr>
                <w:i/>
              </w:rPr>
            </w:pPr>
          </w:p>
        </w:tc>
        <w:tc>
          <w:tcPr>
            <w:tcW w:w="3444" w:type="pct"/>
          </w:tcPr>
          <w:p w:rsidRPr="00E85F55" w:rsidR="00E85F55" w:rsidP="00E85F55" w:rsidRDefault="00E85F55" w14:paraId="29673AC4" w14:textId="07E97004">
            <w:pPr>
              <w:overflowPunct w:val="0"/>
              <w:autoSpaceDE w:val="0"/>
              <w:autoSpaceDN w:val="0"/>
              <w:adjustRightInd w:val="0"/>
              <w:spacing w:line="240" w:lineRule="auto"/>
              <w:textAlignment w:val="baseline"/>
              <w:rPr>
                <w:i/>
              </w:rPr>
            </w:pPr>
            <w:proofErr w:type="spellStart"/>
            <w:r>
              <w:rPr>
                <w:i/>
              </w:rPr>
              <w:t>Eniko</w:t>
            </w:r>
            <w:proofErr w:type="spellEnd"/>
            <w:r>
              <w:rPr>
                <w:i/>
              </w:rPr>
              <w:t xml:space="preserve"> </w:t>
            </w:r>
            <w:proofErr w:type="spellStart"/>
            <w:r>
              <w:rPr>
                <w:i/>
              </w:rPr>
              <w:t>Greff</w:t>
            </w:r>
            <w:proofErr w:type="spellEnd"/>
          </w:p>
        </w:tc>
      </w:tr>
      <w:tr w:rsidRPr="00E85F55" w:rsidR="00E85F55" w:rsidTr="00863A8F" w14:paraId="30A8EF76" w14:textId="77777777">
        <w:tc>
          <w:tcPr>
            <w:tcW w:w="1556" w:type="pct"/>
          </w:tcPr>
          <w:p w:rsidRPr="00E85F55" w:rsidR="00E85F55" w:rsidP="00E85F55" w:rsidRDefault="00E85F55" w14:paraId="378F46A6" w14:textId="77777777">
            <w:pPr>
              <w:overflowPunct w:val="0"/>
              <w:autoSpaceDE w:val="0"/>
              <w:autoSpaceDN w:val="0"/>
              <w:adjustRightInd w:val="0"/>
              <w:spacing w:line="240" w:lineRule="auto"/>
              <w:textAlignment w:val="baseline"/>
              <w:rPr>
                <w:i/>
              </w:rPr>
            </w:pPr>
            <w:r>
              <w:rPr>
                <w:i/>
              </w:rPr>
              <w:t>Tel</w:t>
            </w:r>
          </w:p>
        </w:tc>
        <w:tc>
          <w:tcPr>
            <w:tcW w:w="3444" w:type="pct"/>
          </w:tcPr>
          <w:p w:rsidRPr="00E85F55" w:rsidR="00E85F55" w:rsidP="00E85F55" w:rsidRDefault="00E85F55" w14:paraId="0E962227" w14:textId="77777777">
            <w:pPr>
              <w:overflowPunct w:val="0"/>
              <w:autoSpaceDE w:val="0"/>
              <w:autoSpaceDN w:val="0"/>
              <w:adjustRightInd w:val="0"/>
              <w:spacing w:line="240" w:lineRule="auto"/>
              <w:textAlignment w:val="baseline"/>
              <w:rPr>
                <w:i/>
              </w:rPr>
            </w:pPr>
            <w:r>
              <w:rPr>
                <w:i/>
              </w:rPr>
              <w:t>+32 25468792</w:t>
            </w:r>
          </w:p>
        </w:tc>
      </w:tr>
      <w:tr w:rsidRPr="00E85F55" w:rsidR="00E85F55" w:rsidTr="00863A8F" w14:paraId="6FEEAA62" w14:textId="77777777">
        <w:tc>
          <w:tcPr>
            <w:tcW w:w="1556" w:type="pct"/>
          </w:tcPr>
          <w:p w:rsidRPr="00E85F55" w:rsidR="00E85F55" w:rsidP="00E85F55" w:rsidRDefault="00E85F55" w14:paraId="5BF74BAC" w14:textId="77777777">
            <w:pPr>
              <w:overflowPunct w:val="0"/>
              <w:autoSpaceDE w:val="0"/>
              <w:autoSpaceDN w:val="0"/>
              <w:adjustRightInd w:val="0"/>
              <w:spacing w:line="240" w:lineRule="auto"/>
              <w:textAlignment w:val="baseline"/>
              <w:rPr>
                <w:i/>
              </w:rPr>
            </w:pPr>
            <w:r>
              <w:rPr>
                <w:i/>
              </w:rPr>
              <w:t>E-post</w:t>
            </w:r>
          </w:p>
        </w:tc>
        <w:tc>
          <w:tcPr>
            <w:tcW w:w="3444" w:type="pct"/>
          </w:tcPr>
          <w:p w:rsidRPr="00E85F55" w:rsidR="00E85F55" w:rsidP="00E85F55" w:rsidRDefault="00711511" w14:paraId="391EDC1A" w14:textId="77777777">
            <w:pPr>
              <w:overflowPunct w:val="0"/>
              <w:autoSpaceDE w:val="0"/>
              <w:autoSpaceDN w:val="0"/>
              <w:adjustRightInd w:val="0"/>
              <w:spacing w:line="240" w:lineRule="auto"/>
              <w:textAlignment w:val="baseline"/>
              <w:rPr>
                <w:i/>
              </w:rPr>
            </w:pPr>
            <w:hyperlink w:history="1" r:id="rId22">
              <w:r w:rsidR="00373475">
                <w:rPr>
                  <w:i/>
                  <w:color w:val="0000FF"/>
                  <w:u w:val="single"/>
                </w:rPr>
                <w:t>Eniko.Greff@eesc.europa.eu</w:t>
              </w:r>
            </w:hyperlink>
            <w:r w:rsidR="00373475">
              <w:rPr>
                <w:i/>
              </w:rPr>
              <w:t xml:space="preserve"> </w:t>
            </w:r>
          </w:p>
        </w:tc>
      </w:tr>
    </w:tbl>
    <w:p w:rsidR="002673F7" w:rsidRDefault="002673F7" w14:paraId="05E09868" w14:textId="51A666BF">
      <w:pPr>
        <w:spacing w:after="160" w:line="259" w:lineRule="auto"/>
        <w:jc w:val="left"/>
      </w:pPr>
      <w:r>
        <w:br w:type="page"/>
      </w:r>
    </w:p>
    <w:p w:rsidR="004D7AC0" w:rsidP="006D6D4E" w:rsidRDefault="004D7AC0" w14:paraId="4982DD6D" w14:textId="5F7524E1">
      <w:pPr>
        <w:pStyle w:val="Heading1"/>
        <w:keepNext/>
        <w:keepLines/>
        <w:rPr>
          <w:b/>
        </w:rPr>
      </w:pPr>
      <w:bookmarkStart w:name="_Toc185341649" w:id="1"/>
      <w:r>
        <w:rPr>
          <w:b/>
        </w:rPr>
        <w:t>MAJANDUS- JA RAHALIIDU NING MAJANDUSLIKU JA SOTSIAALSE ÜHTEKUULUVUSE SEKTSIOON</w:t>
      </w:r>
      <w:bookmarkEnd w:id="1"/>
    </w:p>
    <w:p w:rsidR="00F52D24" w:rsidP="006D6D4E" w:rsidRDefault="00F52D24" w14:paraId="1D43B004" w14:textId="77777777">
      <w:pPr>
        <w:keepNext/>
        <w:keepLines/>
      </w:pPr>
    </w:p>
    <w:p w:rsidRPr="00643D0B" w:rsidR="009C5B03" w:rsidP="009C5B03" w:rsidRDefault="00711511" w14:paraId="01A0641A" w14:textId="331D5F8D">
      <w:pPr>
        <w:widowControl w:val="0"/>
        <w:numPr>
          <w:ilvl w:val="0"/>
          <w:numId w:val="5"/>
        </w:numPr>
        <w:overflowPunct w:val="0"/>
        <w:autoSpaceDE w:val="0"/>
        <w:autoSpaceDN w:val="0"/>
        <w:adjustRightInd w:val="0"/>
        <w:spacing w:after="200" w:line="240" w:lineRule="auto"/>
        <w:ind w:left="567" w:hanging="567"/>
        <w:contextualSpacing/>
        <w:jc w:val="left"/>
        <w:textAlignment w:val="baseline"/>
        <w:rPr>
          <w:rFonts w:ascii="Calibri" w:hAnsi="Calibri"/>
          <w:b/>
          <w:bCs/>
          <w:i/>
          <w:iCs/>
          <w:sz w:val="28"/>
          <w:szCs w:val="28"/>
        </w:rPr>
      </w:pPr>
      <w:hyperlink w:history="1" r:id="rId23">
        <w:r w:rsidR="009C5B03">
          <w:rPr>
            <w:b/>
            <w:i/>
            <w:color w:val="0000FF"/>
            <w:sz w:val="28"/>
            <w:u w:val="single"/>
          </w:rPr>
          <w:t>Piirkondlik erakorraline ülesehitustoetus (RESTORE)</w:t>
        </w:r>
      </w:hyperlink>
    </w:p>
    <w:p w:rsidRPr="009C5B03" w:rsidR="00F50E3E" w:rsidP="00643D0B" w:rsidRDefault="00F50E3E" w14:paraId="7685E971" w14:textId="77777777">
      <w:pPr>
        <w:widowControl w:val="0"/>
        <w:overflowPunct w:val="0"/>
        <w:autoSpaceDE w:val="0"/>
        <w:autoSpaceDN w:val="0"/>
        <w:adjustRightInd w:val="0"/>
        <w:spacing w:after="200" w:line="240" w:lineRule="auto"/>
        <w:ind w:left="360"/>
        <w:contextualSpacing/>
        <w:jc w:val="left"/>
        <w:textAlignment w:val="baseline"/>
        <w:rPr>
          <w:rFonts w:ascii="Calibri" w:hAnsi="Calibri"/>
          <w:b/>
          <w:bCs/>
          <w:i/>
          <w:iCs/>
          <w:sz w:val="28"/>
          <w:szCs w:val="28"/>
          <w:lang w:val="en-GB" w:eastAsia="zh-CN"/>
        </w:rPr>
      </w:pPr>
    </w:p>
    <w:tbl>
      <w:tblPr>
        <w:tblStyle w:val="TableGrid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6662"/>
      </w:tblGrid>
      <w:tr w:rsidRPr="009C5B03" w:rsidR="009C5B03" w:rsidTr="00863A8F" w14:paraId="50C784B1" w14:textId="77777777">
        <w:tc>
          <w:tcPr>
            <w:tcW w:w="2127" w:type="dxa"/>
          </w:tcPr>
          <w:p w:rsidRPr="009C5B03" w:rsidR="009C5B03" w:rsidP="009C5B03" w:rsidRDefault="009C5B03" w14:paraId="012CF731" w14:textId="78C3D6A4">
            <w:pPr>
              <w:overflowPunct w:val="0"/>
              <w:autoSpaceDE w:val="0"/>
              <w:autoSpaceDN w:val="0"/>
              <w:adjustRightInd w:val="0"/>
              <w:ind w:left="176" w:hanging="284"/>
              <w:textAlignment w:val="baseline"/>
              <w:rPr>
                <w:b/>
              </w:rPr>
            </w:pPr>
            <w:r>
              <w:rPr>
                <w:b/>
              </w:rPr>
              <w:t>Pearaportöör</w:t>
            </w:r>
          </w:p>
        </w:tc>
        <w:tc>
          <w:tcPr>
            <w:tcW w:w="6662" w:type="dxa"/>
          </w:tcPr>
          <w:p w:rsidRPr="009C5B03" w:rsidR="009C5B03" w:rsidP="009C5B03" w:rsidRDefault="009C5B03" w14:paraId="3513B9B1" w14:textId="0C0E4E43">
            <w:pPr>
              <w:tabs>
                <w:tab w:val="center" w:pos="284"/>
              </w:tabs>
              <w:overflowPunct w:val="0"/>
              <w:autoSpaceDE w:val="0"/>
              <w:autoSpaceDN w:val="0"/>
              <w:adjustRightInd w:val="0"/>
              <w:textAlignment w:val="baseline"/>
            </w:pPr>
            <w:proofErr w:type="spellStart"/>
            <w:r>
              <w:t>Ioannis</w:t>
            </w:r>
            <w:proofErr w:type="spellEnd"/>
            <w:r>
              <w:t xml:space="preserve"> VARDAKASTANIS (kodanikuühiskonna organisatsioonide rühm – EL)</w:t>
            </w:r>
          </w:p>
        </w:tc>
      </w:tr>
      <w:tr w:rsidRPr="009C5B03" w:rsidR="009C5B03" w:rsidTr="00863A8F" w14:paraId="04ADF6CF" w14:textId="77777777">
        <w:tc>
          <w:tcPr>
            <w:tcW w:w="8789" w:type="dxa"/>
            <w:gridSpan w:val="2"/>
          </w:tcPr>
          <w:p w:rsidRPr="009C5B03" w:rsidR="009C5B03" w:rsidP="009C5B03" w:rsidRDefault="009C5B03" w14:paraId="113A4D23"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9C5B03" w:rsidR="009C5B03" w:rsidTr="00863A8F" w14:paraId="05F46EE6" w14:textId="77777777">
        <w:tc>
          <w:tcPr>
            <w:tcW w:w="2127" w:type="dxa"/>
          </w:tcPr>
          <w:p w:rsidRPr="009C5B03" w:rsidR="009C5B03" w:rsidP="009C5B03" w:rsidRDefault="009C5B03" w14:paraId="20E2146E" w14:textId="77777777">
            <w:pPr>
              <w:tabs>
                <w:tab w:val="center" w:pos="284"/>
              </w:tabs>
              <w:overflowPunct w:val="0"/>
              <w:autoSpaceDE w:val="0"/>
              <w:autoSpaceDN w:val="0"/>
              <w:adjustRightInd w:val="0"/>
              <w:ind w:left="266" w:hanging="374"/>
              <w:textAlignment w:val="baseline"/>
              <w:rPr>
                <w:b/>
              </w:rPr>
            </w:pPr>
            <w:r>
              <w:rPr>
                <w:b/>
              </w:rPr>
              <w:t>Viitedokumendid</w:t>
            </w:r>
          </w:p>
        </w:tc>
        <w:tc>
          <w:tcPr>
            <w:tcW w:w="6662" w:type="dxa"/>
          </w:tcPr>
          <w:p w:rsidRPr="009C5B03" w:rsidR="009C5B03" w:rsidP="009C5B03" w:rsidRDefault="009C5B03" w14:paraId="1C368067" w14:textId="77777777">
            <w:pPr>
              <w:tabs>
                <w:tab w:val="center" w:pos="284"/>
              </w:tabs>
              <w:overflowPunct w:val="0"/>
              <w:autoSpaceDE w:val="0"/>
              <w:autoSpaceDN w:val="0"/>
              <w:adjustRightInd w:val="0"/>
              <w:textAlignment w:val="baseline"/>
            </w:pPr>
            <w:r>
              <w:t xml:space="preserve">COM(2024) 496 </w:t>
            </w:r>
            <w:proofErr w:type="spellStart"/>
            <w:r>
              <w:t>final</w:t>
            </w:r>
            <w:proofErr w:type="spellEnd"/>
          </w:p>
          <w:p w:rsidRPr="009C5B03" w:rsidR="009C5B03" w:rsidP="009C5B03" w:rsidRDefault="009C5B03" w14:paraId="71E8AAFC" w14:textId="77777777">
            <w:pPr>
              <w:tabs>
                <w:tab w:val="center" w:pos="284"/>
              </w:tabs>
              <w:overflowPunct w:val="0"/>
              <w:autoSpaceDE w:val="0"/>
              <w:autoSpaceDN w:val="0"/>
              <w:adjustRightInd w:val="0"/>
              <w:textAlignment w:val="baseline"/>
              <w:rPr>
                <w:highlight w:val="yellow"/>
              </w:rPr>
            </w:pPr>
            <w:r>
              <w:t>EESC-2024-03939-00-00-AC</w:t>
            </w:r>
          </w:p>
        </w:tc>
      </w:tr>
    </w:tbl>
    <w:p w:rsidR="009C5B03" w:rsidP="009C5B03" w:rsidRDefault="009C5B03" w14:paraId="0D4F3005"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9C5B03" w:rsidR="00F50E3E" w:rsidP="009C5B03" w:rsidRDefault="00F50E3E" w14:paraId="45D003C6" w14:textId="77777777">
      <w:pPr>
        <w:keepNext/>
        <w:keepLines/>
        <w:tabs>
          <w:tab w:val="center" w:pos="284"/>
        </w:tabs>
        <w:overflowPunct w:val="0"/>
        <w:autoSpaceDE w:val="0"/>
        <w:autoSpaceDN w:val="0"/>
        <w:adjustRightInd w:val="0"/>
        <w:ind w:left="266" w:hanging="266"/>
        <w:textAlignment w:val="baseline"/>
        <w:rPr>
          <w:b/>
          <w:lang w:val="en-GB"/>
        </w:rPr>
      </w:pPr>
    </w:p>
    <w:p w:rsidR="009C5B03" w:rsidP="009C5B03" w:rsidRDefault="009C5B03" w14:paraId="31F1E7B7" w14:textId="77777777">
      <w:pPr>
        <w:overflowPunct w:val="0"/>
        <w:autoSpaceDE w:val="0"/>
        <w:autoSpaceDN w:val="0"/>
        <w:adjustRightInd w:val="0"/>
        <w:ind w:left="425" w:hanging="425"/>
        <w:textAlignment w:val="baseline"/>
        <w:rPr>
          <w:szCs w:val="20"/>
        </w:rPr>
      </w:pPr>
      <w:r>
        <w:t>Euroopa Majandus- ja Sotsiaalkomitee:</w:t>
      </w:r>
    </w:p>
    <w:p w:rsidRPr="009C5B03" w:rsidR="009C5B03" w:rsidP="00643D0B" w:rsidRDefault="009C5B03" w14:paraId="28531E4A" w14:textId="77777777">
      <w:pPr>
        <w:numPr>
          <w:ilvl w:val="0"/>
          <w:numId w:val="16"/>
        </w:numPr>
        <w:overflowPunct w:val="0"/>
        <w:autoSpaceDE w:val="0"/>
        <w:autoSpaceDN w:val="0"/>
        <w:adjustRightInd w:val="0"/>
        <w:textAlignment w:val="baseline"/>
        <w:outlineLvl w:val="1"/>
        <w:rPr>
          <w:szCs w:val="20"/>
        </w:rPr>
      </w:pPr>
      <w:bookmarkStart w:name="_Toc185341650" w:id="2"/>
      <w:r>
        <w:t>väljendab selget solidaarsust ja toetust inimestele, kes said rängalt kannatada hiljutistes loodusõnnetustes Kesk-, Ida- ja Lõuna-Euroopas. Kui kliimakatastroofid tabavad ELi piirkondi, siis on Euroopa tugevam, seistes koos ja ühtsena;</w:t>
      </w:r>
      <w:bookmarkEnd w:id="2"/>
    </w:p>
    <w:p w:rsidRPr="009C5B03" w:rsidR="009C5B03" w:rsidP="00643D0B" w:rsidRDefault="009C5B03" w14:paraId="17BDC950" w14:textId="77777777">
      <w:pPr>
        <w:numPr>
          <w:ilvl w:val="0"/>
          <w:numId w:val="16"/>
        </w:numPr>
        <w:overflowPunct w:val="0"/>
        <w:autoSpaceDE w:val="0"/>
        <w:autoSpaceDN w:val="0"/>
        <w:adjustRightInd w:val="0"/>
        <w:textAlignment w:val="baseline"/>
        <w:outlineLvl w:val="1"/>
        <w:rPr>
          <w:szCs w:val="20"/>
        </w:rPr>
      </w:pPr>
      <w:bookmarkStart w:name="_Toc185341651" w:id="3"/>
      <w:r>
        <w:t>tunnistab, et kliimamuutuste ja ressursinappuse tagajärjed on hakanud kahjuks juba ilmnema. Kuigi EL on õigustatult pühendunud olukorra halvenemise vältimisele, ei ole me valmis ettenägematuteks kliimahädaolukordadeks, energiakriisideks ja loodusõnnetusteks;</w:t>
      </w:r>
      <w:bookmarkEnd w:id="3"/>
    </w:p>
    <w:p w:rsidRPr="009C5B03" w:rsidR="009C5B03" w:rsidP="00643D0B" w:rsidRDefault="009C5B03" w14:paraId="66E0C007" w14:textId="77777777">
      <w:pPr>
        <w:numPr>
          <w:ilvl w:val="0"/>
          <w:numId w:val="16"/>
        </w:numPr>
        <w:overflowPunct w:val="0"/>
        <w:autoSpaceDE w:val="0"/>
        <w:autoSpaceDN w:val="0"/>
        <w:adjustRightInd w:val="0"/>
        <w:textAlignment w:val="baseline"/>
        <w:outlineLvl w:val="1"/>
        <w:rPr>
          <w:szCs w:val="20"/>
        </w:rPr>
      </w:pPr>
      <w:bookmarkStart w:name="_Toc185341652" w:id="4"/>
      <w:r>
        <w:t>rõhutab, et majanduse toimimist on vaja muuta süsteemselt ning et on äärmiselt oluline, et valitsused pühenduksid süsteemsetele lahendustele, selle asemel et tegeleda vaid probleemi sümptomitega;</w:t>
      </w:r>
      <w:bookmarkEnd w:id="4"/>
    </w:p>
    <w:p w:rsidRPr="009C5B03" w:rsidR="009C5B03" w:rsidP="00643D0B" w:rsidRDefault="009C5B03" w14:paraId="5733AEB3" w14:textId="77777777">
      <w:pPr>
        <w:numPr>
          <w:ilvl w:val="0"/>
          <w:numId w:val="16"/>
        </w:numPr>
        <w:overflowPunct w:val="0"/>
        <w:autoSpaceDE w:val="0"/>
        <w:autoSpaceDN w:val="0"/>
        <w:adjustRightInd w:val="0"/>
        <w:textAlignment w:val="baseline"/>
        <w:outlineLvl w:val="1"/>
        <w:rPr>
          <w:szCs w:val="20"/>
        </w:rPr>
      </w:pPr>
      <w:bookmarkStart w:name="_Toc185341653" w:id="5"/>
      <w:r>
        <w:t>leiab, et selliste loodusõnnetuste sotsiaalsete, territoriaalsete ja majanduslike tagajärgede leevendamiseks on vaja koheseid, lihtsaid ja tõhusaid meetmeid. ELi piirkonnad vajavad nendest katastroofidest taastumiseks ulatuslikke ülesehitustöid;</w:t>
      </w:r>
      <w:bookmarkEnd w:id="5"/>
    </w:p>
    <w:p w:rsidRPr="009C5B03" w:rsidR="009C5B03" w:rsidP="00643D0B" w:rsidRDefault="009C5B03" w14:paraId="74C1E0EA" w14:textId="77777777">
      <w:pPr>
        <w:numPr>
          <w:ilvl w:val="0"/>
          <w:numId w:val="16"/>
        </w:numPr>
        <w:overflowPunct w:val="0"/>
        <w:autoSpaceDE w:val="0"/>
        <w:autoSpaceDN w:val="0"/>
        <w:adjustRightInd w:val="0"/>
        <w:textAlignment w:val="baseline"/>
        <w:outlineLvl w:val="1"/>
        <w:rPr>
          <w:szCs w:val="20"/>
        </w:rPr>
      </w:pPr>
      <w:bookmarkStart w:name="_Toc185341654" w:id="6"/>
      <w:r>
        <w:t>tervitab komisjoni ettepanekus pakutud paindlikkust kannatada saanud riikide toetamiseks, arvestades loodusõnnetuste tõsist ja püsivat mõju ELi piirkondade sotsiaalsele ja majanduslikule struktuurile;</w:t>
      </w:r>
      <w:bookmarkEnd w:id="6"/>
    </w:p>
    <w:p w:rsidRPr="009C5B03" w:rsidR="009C5B03" w:rsidP="00643D0B" w:rsidRDefault="009C5B03" w14:paraId="4CDE73AF" w14:textId="77777777">
      <w:pPr>
        <w:numPr>
          <w:ilvl w:val="0"/>
          <w:numId w:val="16"/>
        </w:numPr>
        <w:overflowPunct w:val="0"/>
        <w:autoSpaceDE w:val="0"/>
        <w:autoSpaceDN w:val="0"/>
        <w:adjustRightInd w:val="0"/>
        <w:textAlignment w:val="baseline"/>
        <w:outlineLvl w:val="1"/>
        <w:rPr>
          <w:szCs w:val="20"/>
        </w:rPr>
      </w:pPr>
      <w:bookmarkStart w:name="_Toc185341655" w:id="7"/>
      <w:r>
        <w:t>väljendab toetust ühtekuuluvuspoliitikale kui ELi pikaajalisele investeerimisvahendile, tunnistades samas, et äärmuslikud loodusõnnetused võivad ohustada selle pikaajalist arengut;</w:t>
      </w:r>
      <w:bookmarkEnd w:id="7"/>
    </w:p>
    <w:p w:rsidRPr="009C5B03" w:rsidR="009C5B03" w:rsidP="00643D0B" w:rsidRDefault="009C5B03" w14:paraId="0D08D206" w14:textId="77777777">
      <w:pPr>
        <w:numPr>
          <w:ilvl w:val="0"/>
          <w:numId w:val="16"/>
        </w:numPr>
        <w:overflowPunct w:val="0"/>
        <w:autoSpaceDE w:val="0"/>
        <w:autoSpaceDN w:val="0"/>
        <w:adjustRightInd w:val="0"/>
        <w:textAlignment w:val="baseline"/>
        <w:outlineLvl w:val="1"/>
        <w:rPr>
          <w:szCs w:val="20"/>
        </w:rPr>
      </w:pPr>
      <w:bookmarkStart w:name="_Toc185341656" w:id="8"/>
      <w:r>
        <w:t>rõhutab, et ühtekuuluvuspoliitika aluspõhimõte, et mitte kedagi ega ühtegi piirkonda ei tohi kõrvale jätta, on endiselt tugev ja kehtiv. Kodanikuühiskonna osapooled on valmis jätkama tööd selle põhimõtte nimel ELi tugeva investeerimispoliitika abil;</w:t>
      </w:r>
      <w:bookmarkEnd w:id="8"/>
    </w:p>
    <w:p w:rsidRPr="009C5B03" w:rsidR="009C5B03" w:rsidP="00643D0B" w:rsidRDefault="009C5B03" w14:paraId="266DF4AB" w14:textId="77777777">
      <w:pPr>
        <w:numPr>
          <w:ilvl w:val="0"/>
          <w:numId w:val="16"/>
        </w:numPr>
        <w:overflowPunct w:val="0"/>
        <w:autoSpaceDE w:val="0"/>
        <w:autoSpaceDN w:val="0"/>
        <w:adjustRightInd w:val="0"/>
        <w:textAlignment w:val="baseline"/>
        <w:outlineLvl w:val="1"/>
        <w:rPr>
          <w:szCs w:val="20"/>
        </w:rPr>
      </w:pPr>
      <w:bookmarkStart w:name="_Toc185341657" w:id="9"/>
      <w:r>
        <w:t>viitab selgelt ja konkreetselt ühtekuuluvuspoliitikale, mis on ELi kõige olulisem pikaajaline investeerimispoliitika piirkondlike, majanduslike ja territoriaalsete erinevuste vähendamiseks;</w:t>
      </w:r>
      <w:bookmarkEnd w:id="9"/>
    </w:p>
    <w:p w:rsidRPr="009C5B03" w:rsidR="009C5B03" w:rsidP="00643D0B" w:rsidRDefault="009C5B03" w14:paraId="634FF858" w14:textId="1BDD1D69">
      <w:pPr>
        <w:numPr>
          <w:ilvl w:val="0"/>
          <w:numId w:val="16"/>
        </w:numPr>
        <w:overflowPunct w:val="0"/>
        <w:autoSpaceDE w:val="0"/>
        <w:autoSpaceDN w:val="0"/>
        <w:adjustRightInd w:val="0"/>
        <w:textAlignment w:val="baseline"/>
        <w:outlineLvl w:val="1"/>
        <w:rPr>
          <w:szCs w:val="20"/>
        </w:rPr>
      </w:pPr>
      <w:bookmarkStart w:name="_Toc185341658" w:id="10"/>
      <w:r>
        <w:t>on seisukohal, et EL vajab uut, stabiilset ja kindlat rahastamismehhanismi, mis peab olema kohanemisvõimeline, paindlik ja valmis reageerima lähiaastatel ja -aastakümnetel uutele ja tekkivatele kriisidele. On äärmiselt oluline, et selle pigem kiirele ja pakilisele reageerimisele keskenduva mehhanismi toimimine oleks kooskõlas ELi üldise kliima-, keskkonna- ja energiapoliitikaga;</w:t>
      </w:r>
      <w:bookmarkEnd w:id="10"/>
    </w:p>
    <w:p w:rsidRPr="009C5B03" w:rsidR="009C5B03" w:rsidP="00643D0B" w:rsidRDefault="009C5B03" w14:paraId="0DF738F7" w14:textId="0CBDFA0C">
      <w:pPr>
        <w:numPr>
          <w:ilvl w:val="0"/>
          <w:numId w:val="16"/>
        </w:numPr>
        <w:overflowPunct w:val="0"/>
        <w:autoSpaceDE w:val="0"/>
        <w:autoSpaceDN w:val="0"/>
        <w:adjustRightInd w:val="0"/>
        <w:textAlignment w:val="baseline"/>
        <w:outlineLvl w:val="1"/>
        <w:rPr>
          <w:szCs w:val="20"/>
        </w:rPr>
      </w:pPr>
      <w:bookmarkStart w:name="_Toc185341659" w:id="11"/>
      <w:r>
        <w:t xml:space="preserve">kutsub Euroopa Komisjoni üles tegema tihedat koostööd liikmesriikide, kohalike omavalitsuste ja kodanikuühiskonna organisatsioonidega, et kasutada võimalikult tõhusalt ja kiiresti ära võimalusi asjaomaste piirkondade toetamiseks. Loodusõnnetustes on rängalt kannatada saanud kodanikuühiskonna organisatsioonid, töötajad, </w:t>
      </w:r>
      <w:proofErr w:type="spellStart"/>
      <w:r>
        <w:t>VKEd</w:t>
      </w:r>
      <w:proofErr w:type="spellEnd"/>
      <w:r>
        <w:t xml:space="preserve"> ja vabaühendused ning suur osa rahalistest vahenditest tuleb suunata neile;</w:t>
      </w:r>
      <w:bookmarkEnd w:id="11"/>
    </w:p>
    <w:p w:rsidR="009C5B03" w:rsidP="00F50E3E" w:rsidRDefault="009C5B03" w14:paraId="60510BE8" w14:textId="77777777">
      <w:pPr>
        <w:numPr>
          <w:ilvl w:val="0"/>
          <w:numId w:val="16"/>
        </w:numPr>
        <w:overflowPunct w:val="0"/>
        <w:autoSpaceDE w:val="0"/>
        <w:autoSpaceDN w:val="0"/>
        <w:adjustRightInd w:val="0"/>
        <w:textAlignment w:val="baseline"/>
        <w:outlineLvl w:val="1"/>
        <w:rPr>
          <w:szCs w:val="20"/>
        </w:rPr>
      </w:pPr>
      <w:bookmarkStart w:name="_Toc185341660" w:id="12"/>
      <w:r>
        <w:t>kutsub nõukogu ja Euroopa Parlamenti üles määruse viivitamatult heaks kiitma, et selle saaks võimalikult kiiresti vastu võtta.</w:t>
      </w:r>
      <w:bookmarkEnd w:id="12"/>
    </w:p>
    <w:tbl>
      <w:tblPr>
        <w:tblStyle w:val="TableGrid2"/>
        <w:tblW w:w="5691" w:type="dxa"/>
        <w:tblInd w:w="-5" w:type="dxa"/>
        <w:tblLook w:val="04A0" w:firstRow="1" w:lastRow="0" w:firstColumn="1" w:lastColumn="0" w:noHBand="0" w:noVBand="1"/>
      </w:tblPr>
      <w:tblGrid>
        <w:gridCol w:w="1173"/>
        <w:gridCol w:w="4518"/>
      </w:tblGrid>
      <w:tr w:rsidRPr="009C5B03" w:rsidR="00902A1F" w:rsidTr="00902A1F" w14:paraId="06614FB7" w14:textId="77777777">
        <w:tc>
          <w:tcPr>
            <w:tcW w:w="1173" w:type="dxa"/>
          </w:tcPr>
          <w:p w:rsidRPr="009C5B03" w:rsidR="00902A1F" w:rsidP="00810BF5" w:rsidRDefault="00902A1F" w14:paraId="0619ADAD" w14:textId="77777777">
            <w:pPr>
              <w:overflowPunct w:val="0"/>
              <w:autoSpaceDE w:val="0"/>
              <w:autoSpaceDN w:val="0"/>
              <w:adjustRightInd w:val="0"/>
              <w:textAlignment w:val="baseline"/>
              <w:rPr>
                <w:bCs/>
                <w:i/>
              </w:rPr>
            </w:pPr>
            <w:r>
              <w:rPr>
                <w:i/>
              </w:rPr>
              <w:t>Kontaktisik</w:t>
            </w:r>
          </w:p>
        </w:tc>
        <w:tc>
          <w:tcPr>
            <w:tcW w:w="4518" w:type="dxa"/>
          </w:tcPr>
          <w:p w:rsidRPr="009C5B03" w:rsidR="00902A1F" w:rsidP="00810BF5" w:rsidRDefault="00902A1F" w14:paraId="22287D72" w14:textId="77777777">
            <w:pPr>
              <w:overflowPunct w:val="0"/>
              <w:autoSpaceDE w:val="0"/>
              <w:autoSpaceDN w:val="0"/>
              <w:adjustRightInd w:val="0"/>
              <w:textAlignment w:val="baseline"/>
              <w:rPr>
                <w:bCs/>
                <w:i/>
                <w:iCs/>
              </w:rPr>
            </w:pPr>
            <w:proofErr w:type="spellStart"/>
            <w:r>
              <w:rPr>
                <w:i/>
              </w:rPr>
              <w:t>Georgios</w:t>
            </w:r>
            <w:proofErr w:type="spellEnd"/>
            <w:r>
              <w:rPr>
                <w:i/>
              </w:rPr>
              <w:t xml:space="preserve"> </w:t>
            </w:r>
            <w:proofErr w:type="spellStart"/>
            <w:r>
              <w:rPr>
                <w:i/>
              </w:rPr>
              <w:t>Meleas</w:t>
            </w:r>
            <w:proofErr w:type="spellEnd"/>
          </w:p>
        </w:tc>
      </w:tr>
      <w:tr w:rsidRPr="009C5B03" w:rsidR="00902A1F" w:rsidTr="00902A1F" w14:paraId="549E05C1" w14:textId="77777777">
        <w:tc>
          <w:tcPr>
            <w:tcW w:w="1173" w:type="dxa"/>
          </w:tcPr>
          <w:p w:rsidRPr="009C5B03" w:rsidR="00902A1F" w:rsidP="00810BF5" w:rsidRDefault="00902A1F" w14:paraId="5E3BD607" w14:textId="77777777">
            <w:pPr>
              <w:overflowPunct w:val="0"/>
              <w:autoSpaceDE w:val="0"/>
              <w:autoSpaceDN w:val="0"/>
              <w:adjustRightInd w:val="0"/>
              <w:textAlignment w:val="baseline"/>
              <w:rPr>
                <w:i/>
              </w:rPr>
            </w:pPr>
            <w:r>
              <w:rPr>
                <w:i/>
              </w:rPr>
              <w:t>Tel</w:t>
            </w:r>
          </w:p>
        </w:tc>
        <w:tc>
          <w:tcPr>
            <w:tcW w:w="4518" w:type="dxa"/>
          </w:tcPr>
          <w:p w:rsidRPr="009C5B03" w:rsidR="00902A1F" w:rsidP="00810BF5" w:rsidRDefault="00902A1F" w14:paraId="388EAD60" w14:textId="77777777">
            <w:pPr>
              <w:overflowPunct w:val="0"/>
              <w:autoSpaceDE w:val="0"/>
              <w:autoSpaceDN w:val="0"/>
              <w:adjustRightInd w:val="0"/>
              <w:textAlignment w:val="baseline"/>
              <w:rPr>
                <w:i/>
                <w:iCs/>
              </w:rPr>
            </w:pPr>
            <w:r>
              <w:rPr>
                <w:i/>
              </w:rPr>
              <w:t>+32 25469795</w:t>
            </w:r>
          </w:p>
        </w:tc>
      </w:tr>
      <w:tr w:rsidRPr="009C5B03" w:rsidR="00902A1F" w:rsidTr="00902A1F" w14:paraId="3990E4FC" w14:textId="77777777">
        <w:tc>
          <w:tcPr>
            <w:tcW w:w="1173" w:type="dxa"/>
          </w:tcPr>
          <w:p w:rsidRPr="009C5B03" w:rsidR="00902A1F" w:rsidP="00810BF5" w:rsidRDefault="00902A1F" w14:paraId="4D4F9AB3" w14:textId="77777777">
            <w:pPr>
              <w:overflowPunct w:val="0"/>
              <w:autoSpaceDE w:val="0"/>
              <w:autoSpaceDN w:val="0"/>
              <w:adjustRightInd w:val="0"/>
              <w:textAlignment w:val="baseline"/>
              <w:rPr>
                <w:i/>
              </w:rPr>
            </w:pPr>
            <w:r>
              <w:rPr>
                <w:i/>
              </w:rPr>
              <w:t>E-post</w:t>
            </w:r>
          </w:p>
        </w:tc>
        <w:tc>
          <w:tcPr>
            <w:tcW w:w="4518" w:type="dxa"/>
          </w:tcPr>
          <w:p w:rsidRPr="009C5B03" w:rsidR="00902A1F" w:rsidP="00810BF5" w:rsidRDefault="00711511" w14:paraId="01EE99DA" w14:textId="77777777">
            <w:pPr>
              <w:overflowPunct w:val="0"/>
              <w:autoSpaceDE w:val="0"/>
              <w:autoSpaceDN w:val="0"/>
              <w:adjustRightInd w:val="0"/>
              <w:textAlignment w:val="baseline"/>
              <w:rPr>
                <w:i/>
                <w:iCs/>
              </w:rPr>
            </w:pPr>
            <w:hyperlink w:history="1" r:id="rId24">
              <w:r w:rsidR="00902A1F">
                <w:rPr>
                  <w:color w:val="0000FF"/>
                  <w:u w:val="single"/>
                </w:rPr>
                <w:t>Georgios.Meleas@eesc.europa.eu</w:t>
              </w:r>
            </w:hyperlink>
          </w:p>
        </w:tc>
      </w:tr>
    </w:tbl>
    <w:p w:rsidRPr="00482C25" w:rsidR="00482C25" w:rsidP="00643D0B" w:rsidRDefault="00711511" w14:paraId="22B8A203" w14:textId="6678DB6D">
      <w:pPr>
        <w:pageBreakBefore/>
        <w:widowControl w:val="0"/>
        <w:numPr>
          <w:ilvl w:val="0"/>
          <w:numId w:val="6"/>
        </w:numPr>
        <w:overflowPunct w:val="0"/>
        <w:autoSpaceDE w:val="0"/>
        <w:autoSpaceDN w:val="0"/>
        <w:adjustRightInd w:val="0"/>
        <w:spacing w:after="120"/>
        <w:ind w:left="709" w:hanging="709"/>
        <w:textAlignment w:val="baseline"/>
        <w:rPr>
          <w:b/>
          <w:i/>
          <w:iCs/>
          <w:sz w:val="28"/>
          <w:szCs w:val="28"/>
        </w:rPr>
      </w:pPr>
      <w:hyperlink w:history="1" r:id="rId25">
        <w:r w:rsidR="00902A1F">
          <w:rPr>
            <w:b/>
            <w:i/>
            <w:color w:val="0000FF"/>
            <w:sz w:val="28"/>
            <w:u w:val="single"/>
          </w:rPr>
          <w:t xml:space="preserve">ELi </w:t>
        </w:r>
        <w:proofErr w:type="spellStart"/>
        <w:r w:rsidR="00902A1F">
          <w:rPr>
            <w:b/>
            <w:i/>
            <w:color w:val="0000FF"/>
            <w:sz w:val="28"/>
            <w:u w:val="single"/>
          </w:rPr>
          <w:t>väärtpaberistamise</w:t>
        </w:r>
        <w:proofErr w:type="spellEnd"/>
        <w:r w:rsidR="00902A1F">
          <w:rPr>
            <w:b/>
            <w:i/>
            <w:color w:val="0000FF"/>
            <w:sz w:val="28"/>
            <w:u w:val="single"/>
          </w:rPr>
          <w:t xml:space="preserve"> õigusraamistiku läbivaatamine</w:t>
        </w:r>
      </w:hyperlink>
      <w:r w:rsidR="00902A1F">
        <w:rPr>
          <w:b/>
          <w:i/>
          <w:sz w:val="28"/>
        </w:rPr>
        <w:t xml:space="preserve"> </w:t>
      </w:r>
    </w:p>
    <w:p w:rsidRPr="00482C25" w:rsidR="00482C25" w:rsidP="00482C25" w:rsidRDefault="00482C25" w14:paraId="202C21D6" w14:textId="77777777">
      <w:pPr>
        <w:widowControl w:val="0"/>
        <w:overflowPunct w:val="0"/>
        <w:autoSpaceDE w:val="0"/>
        <w:autoSpaceDN w:val="0"/>
        <w:adjustRightInd w:val="0"/>
        <w:ind w:left="284"/>
        <w:textAlignment w:val="baseline"/>
        <w:rPr>
          <w:b/>
          <w:i/>
          <w:iCs/>
          <w:sz w:val="20"/>
          <w:szCs w:val="20"/>
          <w:lang w:val="en-GB"/>
        </w:rPr>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6"/>
        <w:gridCol w:w="5387"/>
        <w:gridCol w:w="1417"/>
      </w:tblGrid>
      <w:tr w:rsidRPr="00BB600D" w:rsidR="00482C25" w:rsidTr="00863A8F" w14:paraId="5FE72AFC" w14:textId="77777777">
        <w:tc>
          <w:tcPr>
            <w:tcW w:w="1701" w:type="dxa"/>
          </w:tcPr>
          <w:p w:rsidRPr="00482C25" w:rsidR="00482C25" w:rsidP="00482C25" w:rsidRDefault="00482C25" w14:paraId="581AD2ED" w14:textId="77777777">
            <w:pPr>
              <w:tabs>
                <w:tab w:val="center" w:pos="284"/>
              </w:tabs>
              <w:overflowPunct w:val="0"/>
              <w:autoSpaceDE w:val="0"/>
              <w:autoSpaceDN w:val="0"/>
              <w:adjustRightInd w:val="0"/>
              <w:ind w:left="266" w:hanging="266"/>
              <w:textAlignment w:val="baseline"/>
              <w:rPr>
                <w:b/>
              </w:rPr>
            </w:pPr>
            <w:r>
              <w:rPr>
                <w:b/>
              </w:rPr>
              <w:t>Raportöör</w:t>
            </w:r>
          </w:p>
          <w:p w:rsidRPr="00482C25" w:rsidR="00482C25" w:rsidP="00482C25" w:rsidRDefault="00482C25" w14:paraId="181AB32E" w14:textId="77777777">
            <w:pPr>
              <w:tabs>
                <w:tab w:val="center" w:pos="284"/>
              </w:tabs>
              <w:overflowPunct w:val="0"/>
              <w:autoSpaceDE w:val="0"/>
              <w:autoSpaceDN w:val="0"/>
              <w:adjustRightInd w:val="0"/>
              <w:ind w:left="266" w:hanging="266"/>
              <w:textAlignment w:val="baseline"/>
              <w:rPr>
                <w:b/>
              </w:rPr>
            </w:pPr>
            <w:r>
              <w:rPr>
                <w:b/>
                <w:bCs/>
              </w:rPr>
              <w:t>Kaasraportöör</w:t>
            </w:r>
          </w:p>
        </w:tc>
        <w:tc>
          <w:tcPr>
            <w:tcW w:w="6804" w:type="dxa"/>
            <w:gridSpan w:val="2"/>
          </w:tcPr>
          <w:p w:rsidRPr="00482C25" w:rsidR="00482C25" w:rsidP="00482C25" w:rsidRDefault="00482C25" w14:paraId="5358A076" w14:textId="4586C2B5">
            <w:pPr>
              <w:tabs>
                <w:tab w:val="center" w:pos="284"/>
              </w:tabs>
              <w:overflowPunct w:val="0"/>
              <w:autoSpaceDE w:val="0"/>
              <w:autoSpaceDN w:val="0"/>
              <w:adjustRightInd w:val="0"/>
              <w:ind w:left="266" w:hanging="266"/>
              <w:textAlignment w:val="baseline"/>
              <w:rPr>
                <w:bCs/>
              </w:rPr>
            </w:pPr>
            <w:r>
              <w:t>Philip VON BROCKDORFF (töötajate rühm – MT)</w:t>
            </w:r>
          </w:p>
          <w:p w:rsidRPr="00482C25" w:rsidR="00482C25" w:rsidP="00482C25" w:rsidRDefault="00482C25" w14:paraId="0A10A3EA" w14:textId="3A765694">
            <w:pPr>
              <w:tabs>
                <w:tab w:val="center" w:pos="284"/>
              </w:tabs>
              <w:overflowPunct w:val="0"/>
              <w:autoSpaceDE w:val="0"/>
              <w:autoSpaceDN w:val="0"/>
              <w:adjustRightInd w:val="0"/>
              <w:ind w:left="266" w:hanging="266"/>
              <w:textAlignment w:val="baseline"/>
              <w:rPr>
                <w:bCs/>
              </w:rPr>
            </w:pPr>
            <w:r>
              <w:t xml:space="preserve">Antonio GARCÍA DEL RIEGO (tööandjate rühm </w:t>
            </w:r>
            <w:r>
              <w:rPr>
                <w:b/>
                <w:i/>
              </w:rPr>
              <w:t>–</w:t>
            </w:r>
            <w:r>
              <w:t xml:space="preserve"> ES)</w:t>
            </w:r>
          </w:p>
          <w:p w:rsidRPr="00482C25" w:rsidR="00482C25" w:rsidP="00482C25" w:rsidRDefault="00482C25" w14:paraId="3B6D01B4" w14:textId="77777777">
            <w:pPr>
              <w:tabs>
                <w:tab w:val="center" w:pos="284"/>
              </w:tabs>
              <w:overflowPunct w:val="0"/>
              <w:autoSpaceDE w:val="0"/>
              <w:autoSpaceDN w:val="0"/>
              <w:adjustRightInd w:val="0"/>
              <w:ind w:left="266" w:hanging="266"/>
              <w:textAlignment w:val="baseline"/>
              <w:rPr>
                <w:bCs/>
                <w:lang w:val="es-ES_tradnl"/>
              </w:rPr>
            </w:pPr>
          </w:p>
        </w:tc>
      </w:tr>
      <w:tr w:rsidRPr="00BB600D" w:rsidR="00482C25" w:rsidTr="00863A8F" w14:paraId="4CB905DA" w14:textId="77777777">
        <w:trPr>
          <w:gridAfter w:val="1"/>
          <w:wAfter w:w="1417" w:type="dxa"/>
        </w:trPr>
        <w:tc>
          <w:tcPr>
            <w:tcW w:w="7088" w:type="dxa"/>
            <w:gridSpan w:val="2"/>
          </w:tcPr>
          <w:p w:rsidRPr="00482C25" w:rsidR="00482C25" w:rsidP="00482C25" w:rsidRDefault="00482C25" w14:paraId="4268E229" w14:textId="77777777">
            <w:pPr>
              <w:tabs>
                <w:tab w:val="center" w:pos="284"/>
              </w:tabs>
              <w:overflowPunct w:val="0"/>
              <w:autoSpaceDE w:val="0"/>
              <w:autoSpaceDN w:val="0"/>
              <w:adjustRightInd w:val="0"/>
              <w:spacing w:line="160" w:lineRule="exact"/>
              <w:ind w:left="266" w:hanging="266"/>
              <w:textAlignment w:val="baseline"/>
              <w:rPr>
                <w:lang w:val="es-ES_tradnl"/>
              </w:rPr>
            </w:pPr>
          </w:p>
        </w:tc>
      </w:tr>
      <w:tr w:rsidRPr="00482C25" w:rsidR="00482C25" w:rsidTr="00863A8F" w14:paraId="4B940311" w14:textId="77777777">
        <w:trPr>
          <w:gridAfter w:val="1"/>
          <w:wAfter w:w="1417" w:type="dxa"/>
        </w:trPr>
        <w:tc>
          <w:tcPr>
            <w:tcW w:w="1701" w:type="dxa"/>
          </w:tcPr>
          <w:p w:rsidRPr="00482C25" w:rsidR="00482C25" w:rsidP="00482C25" w:rsidRDefault="00482C25" w14:paraId="7122568E" w14:textId="77777777">
            <w:pPr>
              <w:tabs>
                <w:tab w:val="center" w:pos="284"/>
              </w:tabs>
              <w:overflowPunct w:val="0"/>
              <w:autoSpaceDE w:val="0"/>
              <w:autoSpaceDN w:val="0"/>
              <w:adjustRightInd w:val="0"/>
              <w:ind w:left="266" w:hanging="266"/>
              <w:textAlignment w:val="baseline"/>
              <w:rPr>
                <w:b/>
              </w:rPr>
            </w:pPr>
            <w:r>
              <w:rPr>
                <w:b/>
              </w:rPr>
              <w:t>Viitedokumendid</w:t>
            </w:r>
          </w:p>
        </w:tc>
        <w:tc>
          <w:tcPr>
            <w:tcW w:w="5387" w:type="dxa"/>
          </w:tcPr>
          <w:p w:rsidRPr="00482C25" w:rsidR="00482C25" w:rsidP="00482C25" w:rsidRDefault="00482C25" w14:paraId="4D5F8809" w14:textId="77777777">
            <w:pPr>
              <w:tabs>
                <w:tab w:val="center" w:pos="284"/>
              </w:tabs>
              <w:overflowPunct w:val="0"/>
              <w:autoSpaceDE w:val="0"/>
              <w:autoSpaceDN w:val="0"/>
              <w:adjustRightInd w:val="0"/>
              <w:ind w:left="266" w:hanging="266"/>
              <w:textAlignment w:val="baseline"/>
            </w:pPr>
            <w:r>
              <w:t>omaalgatuslik arvamus</w:t>
            </w:r>
          </w:p>
          <w:p w:rsidRPr="00482C25" w:rsidR="00482C25" w:rsidP="00482C25" w:rsidRDefault="00482C25" w14:paraId="64F2A43F" w14:textId="68E44F58">
            <w:pPr>
              <w:tabs>
                <w:tab w:val="center" w:pos="284"/>
              </w:tabs>
              <w:overflowPunct w:val="0"/>
              <w:autoSpaceDE w:val="0"/>
              <w:autoSpaceDN w:val="0"/>
              <w:adjustRightInd w:val="0"/>
              <w:ind w:left="266" w:hanging="266"/>
              <w:textAlignment w:val="baseline"/>
            </w:pPr>
            <w:r>
              <w:t>EESC-2024-00531-00-00-AC</w:t>
            </w:r>
          </w:p>
        </w:tc>
      </w:tr>
    </w:tbl>
    <w:p w:rsidRPr="00482C25" w:rsidR="00482C25" w:rsidP="00482C25" w:rsidRDefault="00482C25" w14:paraId="08467886" w14:textId="77777777">
      <w:pPr>
        <w:keepNext/>
        <w:keepLines/>
        <w:tabs>
          <w:tab w:val="center" w:pos="284"/>
        </w:tabs>
        <w:overflowPunct w:val="0"/>
        <w:autoSpaceDE w:val="0"/>
        <w:autoSpaceDN w:val="0"/>
        <w:adjustRightInd w:val="0"/>
        <w:spacing w:before="120"/>
        <w:ind w:left="266" w:hanging="266"/>
        <w:textAlignment w:val="baseline"/>
        <w:rPr>
          <w:b/>
        </w:rPr>
      </w:pPr>
      <w:r>
        <w:rPr>
          <w:b/>
        </w:rPr>
        <w:t>Põhipunktid</w:t>
      </w:r>
    </w:p>
    <w:p w:rsidRPr="00482C25" w:rsidR="00482C25" w:rsidP="00482C25" w:rsidRDefault="00482C25" w14:paraId="128A5BE3" w14:textId="77777777">
      <w:pPr>
        <w:keepNext/>
        <w:keepLines/>
        <w:tabs>
          <w:tab w:val="center" w:pos="284"/>
        </w:tabs>
        <w:overflowPunct w:val="0"/>
        <w:autoSpaceDE w:val="0"/>
        <w:autoSpaceDN w:val="0"/>
        <w:adjustRightInd w:val="0"/>
        <w:spacing w:before="120"/>
        <w:ind w:left="266" w:hanging="266"/>
        <w:textAlignment w:val="baseline"/>
        <w:rPr>
          <w:b/>
          <w:lang w:val="en-GB"/>
        </w:rPr>
      </w:pPr>
    </w:p>
    <w:p w:rsidRPr="00482C25" w:rsidR="00482C25" w:rsidP="00482C25" w:rsidRDefault="00482C25" w14:paraId="60F3D793" w14:textId="77777777">
      <w:pPr>
        <w:overflowPunct w:val="0"/>
        <w:autoSpaceDE w:val="0"/>
        <w:autoSpaceDN w:val="0"/>
        <w:adjustRightInd w:val="0"/>
        <w:textAlignment w:val="baseline"/>
        <w:rPr>
          <w:bCs/>
          <w:iCs/>
        </w:rPr>
      </w:pPr>
      <w:r>
        <w:t>Euroopa Majandus- ja Sotsiaalkomitee:</w:t>
      </w:r>
    </w:p>
    <w:p w:rsidRPr="00482C25" w:rsidR="00482C25" w:rsidP="00482C25" w:rsidRDefault="00482C25" w14:paraId="05A20084" w14:textId="77777777">
      <w:pPr>
        <w:overflowPunct w:val="0"/>
        <w:autoSpaceDE w:val="0"/>
        <w:autoSpaceDN w:val="0"/>
        <w:adjustRightInd w:val="0"/>
        <w:textAlignment w:val="baseline"/>
        <w:rPr>
          <w:bCs/>
          <w:iCs/>
          <w:lang w:val="en-GB"/>
        </w:rPr>
      </w:pPr>
    </w:p>
    <w:p w:rsidRPr="00482C25" w:rsidR="00482C25" w:rsidP="00643D0B" w:rsidRDefault="00482C25" w14:paraId="32FA80D3" w14:textId="77777777">
      <w:pPr>
        <w:numPr>
          <w:ilvl w:val="0"/>
          <w:numId w:val="18"/>
        </w:numPr>
        <w:overflowPunct w:val="0"/>
        <w:autoSpaceDE w:val="0"/>
        <w:autoSpaceDN w:val="0"/>
        <w:adjustRightInd w:val="0"/>
        <w:spacing w:after="200" w:line="276" w:lineRule="auto"/>
        <w:contextualSpacing/>
        <w:textAlignment w:val="baseline"/>
        <w:rPr>
          <w:bCs/>
          <w:iCs/>
        </w:rPr>
      </w:pPr>
      <w:r>
        <w:t xml:space="preserve">on veendunud, et </w:t>
      </w:r>
      <w:proofErr w:type="spellStart"/>
      <w:r>
        <w:t>väärtpaberistamise</w:t>
      </w:r>
      <w:proofErr w:type="spellEnd"/>
      <w:r>
        <w:t xml:space="preserve"> turu parandamine võib suurendada investeerimisvõimalusi, laiendada juurdepääsu krediidile ja edendada kapitaliturgude liitu;</w:t>
      </w:r>
    </w:p>
    <w:p w:rsidRPr="00482C25" w:rsidR="00482C25" w:rsidP="00643D0B" w:rsidRDefault="00482C25" w14:paraId="4F2CF352" w14:textId="77777777">
      <w:pPr>
        <w:numPr>
          <w:ilvl w:val="0"/>
          <w:numId w:val="18"/>
        </w:numPr>
        <w:overflowPunct w:val="0"/>
        <w:autoSpaceDE w:val="0"/>
        <w:autoSpaceDN w:val="0"/>
        <w:adjustRightInd w:val="0"/>
        <w:spacing w:after="200" w:line="276" w:lineRule="auto"/>
        <w:contextualSpacing/>
        <w:textAlignment w:val="baseline"/>
        <w:rPr>
          <w:bCs/>
          <w:iCs/>
        </w:rPr>
      </w:pPr>
      <w:r>
        <w:t xml:space="preserve">peab asjakohaseks hinnata </w:t>
      </w:r>
      <w:proofErr w:type="spellStart"/>
      <w:r>
        <w:t>väärtpaberistamise</w:t>
      </w:r>
      <w:proofErr w:type="spellEnd"/>
      <w:r>
        <w:t xml:space="preserve"> õigusraamistiku tulemuslikkust, sealhulgas turutaristut, tõhusust ja läbipaistvust, ning uurida aruandlus- ja hoolsuskohustuse nõuete kohandamist;</w:t>
      </w:r>
    </w:p>
    <w:p w:rsidRPr="00482C25" w:rsidR="00482C25" w:rsidP="00643D0B" w:rsidRDefault="00482C25" w14:paraId="0A7F745F" w14:textId="77777777">
      <w:pPr>
        <w:numPr>
          <w:ilvl w:val="0"/>
          <w:numId w:val="18"/>
        </w:numPr>
        <w:overflowPunct w:val="0"/>
        <w:autoSpaceDE w:val="0"/>
        <w:autoSpaceDN w:val="0"/>
        <w:adjustRightInd w:val="0"/>
        <w:spacing w:after="200" w:line="276" w:lineRule="auto"/>
        <w:contextualSpacing/>
        <w:textAlignment w:val="baseline"/>
        <w:rPr>
          <w:bCs/>
          <w:iCs/>
        </w:rPr>
      </w:pPr>
      <w:r>
        <w:t>soovitab õigusraamistiku rakendamise hindamisel hõlmata reaalmajanduse rahastamisele avalduva mõju analüüsi;</w:t>
      </w:r>
    </w:p>
    <w:p w:rsidRPr="00482C25" w:rsidR="00482C25" w:rsidP="00643D0B" w:rsidRDefault="00482C25" w14:paraId="56A02359" w14:textId="77777777">
      <w:pPr>
        <w:numPr>
          <w:ilvl w:val="0"/>
          <w:numId w:val="18"/>
        </w:numPr>
        <w:overflowPunct w:val="0"/>
        <w:autoSpaceDE w:val="0"/>
        <w:autoSpaceDN w:val="0"/>
        <w:adjustRightInd w:val="0"/>
        <w:spacing w:after="200" w:line="276" w:lineRule="auto"/>
        <w:contextualSpacing/>
        <w:textAlignment w:val="baseline"/>
        <w:rPr>
          <w:bCs/>
          <w:iCs/>
        </w:rPr>
      </w:pPr>
      <w:r>
        <w:t xml:space="preserve">soovitab, et jõupingutused </w:t>
      </w:r>
      <w:proofErr w:type="spellStart"/>
      <w:r>
        <w:t>väärtpaberistamise</w:t>
      </w:r>
      <w:proofErr w:type="spellEnd"/>
      <w:r>
        <w:t xml:space="preserve"> edendamiseks keskenduksid reaalmajanduse </w:t>
      </w:r>
      <w:proofErr w:type="spellStart"/>
      <w:r>
        <w:t>lisarahastamisvahenditele</w:t>
      </w:r>
      <w:proofErr w:type="spellEnd"/>
      <w:r>
        <w:t>, eelkõige kodumajapidamiste ja ettevõtete jaoks;</w:t>
      </w:r>
    </w:p>
    <w:p w:rsidRPr="00482C25" w:rsidR="00482C25" w:rsidP="00643D0B" w:rsidRDefault="00482C25" w14:paraId="5878E812" w14:textId="77777777">
      <w:pPr>
        <w:numPr>
          <w:ilvl w:val="0"/>
          <w:numId w:val="18"/>
        </w:numPr>
        <w:overflowPunct w:val="0"/>
        <w:autoSpaceDE w:val="0"/>
        <w:autoSpaceDN w:val="0"/>
        <w:adjustRightInd w:val="0"/>
        <w:spacing w:after="200" w:line="276" w:lineRule="auto"/>
        <w:contextualSpacing/>
        <w:textAlignment w:val="baseline"/>
        <w:rPr>
          <w:bCs/>
          <w:iCs/>
        </w:rPr>
      </w:pPr>
      <w:r>
        <w:t xml:space="preserve">on seisukohal, et </w:t>
      </w:r>
      <w:proofErr w:type="spellStart"/>
      <w:r>
        <w:t>väärtpaberistamine</w:t>
      </w:r>
      <w:proofErr w:type="spellEnd"/>
      <w:r>
        <w:t xml:space="preserve"> peaks täiendama muid olemasolevaid kapitaliinstrumente, nagu pandikirjad, kuid silmas tuleb pidada, et </w:t>
      </w:r>
      <w:proofErr w:type="spellStart"/>
      <w:r>
        <w:t>väärtpaberistamine</w:t>
      </w:r>
      <w:proofErr w:type="spellEnd"/>
      <w:r>
        <w:t xml:space="preserve"> on ainus vahend, mis võimaldab pankadel kapitali vabastada;</w:t>
      </w:r>
    </w:p>
    <w:p w:rsidRPr="00482C25" w:rsidR="00482C25" w:rsidP="00643D0B" w:rsidRDefault="00482C25" w14:paraId="316BD31B" w14:textId="77777777">
      <w:pPr>
        <w:numPr>
          <w:ilvl w:val="0"/>
          <w:numId w:val="18"/>
        </w:numPr>
        <w:overflowPunct w:val="0"/>
        <w:autoSpaceDE w:val="0"/>
        <w:autoSpaceDN w:val="0"/>
        <w:adjustRightInd w:val="0"/>
        <w:spacing w:after="200" w:line="276" w:lineRule="auto"/>
        <w:contextualSpacing/>
        <w:textAlignment w:val="baseline"/>
        <w:rPr>
          <w:bCs/>
          <w:iCs/>
        </w:rPr>
      </w:pPr>
      <w:r>
        <w:t xml:space="preserve">leiab, et kestlikkust käsitlevate avalikustamisnõuete laiendamine või rohelise </w:t>
      </w:r>
      <w:proofErr w:type="spellStart"/>
      <w:r>
        <w:t>väärtpaberistamise</w:t>
      </w:r>
      <w:proofErr w:type="spellEnd"/>
      <w:r>
        <w:t xml:space="preserve"> raamistiku kehtestamine võib luua lisaväärtust investoritele, kes hindaksid võimalust mõõta oma osa keskkonnaalastes, sotsiaalsetes ja juhtimisega seotud investeeringutes, hinnata keskkonna-, sotsiaalseid ja juhtimisriske ning kasutada seda ka võrdlusvahendina;</w:t>
      </w:r>
    </w:p>
    <w:p w:rsidRPr="00482C25" w:rsidR="00482C25" w:rsidP="00643D0B" w:rsidRDefault="00482C25" w14:paraId="108E811D" w14:textId="77777777">
      <w:pPr>
        <w:numPr>
          <w:ilvl w:val="0"/>
          <w:numId w:val="18"/>
        </w:numPr>
        <w:overflowPunct w:val="0"/>
        <w:autoSpaceDE w:val="0"/>
        <w:autoSpaceDN w:val="0"/>
        <w:adjustRightInd w:val="0"/>
        <w:spacing w:after="200" w:line="276" w:lineRule="auto"/>
        <w:contextualSpacing/>
        <w:textAlignment w:val="baseline"/>
        <w:rPr>
          <w:bCs/>
          <w:iCs/>
        </w:rPr>
      </w:pPr>
      <w:r>
        <w:t xml:space="preserve">soovitab lühendada tähtaegu ning täiendavalt standardida ja ühtlustada riski märkimisväärse ülekandmise </w:t>
      </w:r>
      <w:proofErr w:type="spellStart"/>
      <w:r>
        <w:t>arvessevõtmise</w:t>
      </w:r>
      <w:proofErr w:type="spellEnd"/>
      <w:r>
        <w:t xml:space="preserve"> nõudeid;</w:t>
      </w:r>
    </w:p>
    <w:p w:rsidRPr="00482C25" w:rsidR="00482C25" w:rsidP="00643D0B" w:rsidRDefault="00482C25" w14:paraId="45FBE1E5" w14:textId="77777777">
      <w:pPr>
        <w:numPr>
          <w:ilvl w:val="0"/>
          <w:numId w:val="18"/>
        </w:numPr>
        <w:overflowPunct w:val="0"/>
        <w:autoSpaceDE w:val="0"/>
        <w:autoSpaceDN w:val="0"/>
        <w:adjustRightInd w:val="0"/>
        <w:spacing w:after="200" w:line="276" w:lineRule="auto"/>
        <w:contextualSpacing/>
        <w:textAlignment w:val="baseline"/>
        <w:rPr>
          <w:bCs/>
          <w:iCs/>
        </w:rPr>
      </w:pPr>
      <w:r>
        <w:t>märgib, et edusammud näiteks lepingu- ja pankrotiõiguse ning maksustamise ühtlustamisel parandaksid piiriülese koondamise ja emiteerimise teostatavust;</w:t>
      </w:r>
    </w:p>
    <w:p w:rsidRPr="00482C25" w:rsidR="00482C25" w:rsidP="00643D0B" w:rsidRDefault="00482C25" w14:paraId="6B15D60C" w14:textId="77777777">
      <w:pPr>
        <w:numPr>
          <w:ilvl w:val="0"/>
          <w:numId w:val="18"/>
        </w:numPr>
        <w:overflowPunct w:val="0"/>
        <w:autoSpaceDE w:val="0"/>
        <w:autoSpaceDN w:val="0"/>
        <w:adjustRightInd w:val="0"/>
        <w:spacing w:after="200" w:line="276" w:lineRule="auto"/>
        <w:contextualSpacing/>
        <w:textAlignment w:val="baseline"/>
        <w:rPr>
          <w:bCs/>
          <w:iCs/>
        </w:rPr>
      </w:pPr>
      <w:r>
        <w:t>peab kiiduväärseks Euroopa Komisjoni konsulteerimisprotsessi ja soovitab ELil teha aktiivselt koostööd finantsstabiilsuse nõukoguga peetavates konsultatsioonides.</w:t>
      </w:r>
    </w:p>
    <w:p w:rsidRPr="00482C25" w:rsidR="00482C25" w:rsidP="00482C25" w:rsidRDefault="00482C25" w14:paraId="3FC16B9E" w14:textId="77777777">
      <w:pPr>
        <w:overflowPunct w:val="0"/>
        <w:autoSpaceDE w:val="0"/>
        <w:autoSpaceDN w:val="0"/>
        <w:adjustRightInd w:val="0"/>
        <w:textAlignment w:val="baseline"/>
        <w:rPr>
          <w:bCs/>
          <w:iCs/>
          <w:szCs w:val="20"/>
          <w:lang w:val="en-GB"/>
        </w:rPr>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482C25" w:rsidR="00482C25" w:rsidTr="00863A8F" w14:paraId="4854E09A" w14:textId="77777777">
        <w:tc>
          <w:tcPr>
            <w:tcW w:w="1418" w:type="dxa"/>
          </w:tcPr>
          <w:p w:rsidRPr="00482C25" w:rsidR="00482C25" w:rsidP="00482C25" w:rsidRDefault="00482C25" w14:paraId="7A4A5D8B" w14:textId="77777777">
            <w:pPr>
              <w:overflowPunct w:val="0"/>
              <w:autoSpaceDE w:val="0"/>
              <w:autoSpaceDN w:val="0"/>
              <w:adjustRightInd w:val="0"/>
              <w:spacing w:line="240" w:lineRule="auto"/>
              <w:textAlignment w:val="baseline"/>
              <w:rPr>
                <w:i/>
              </w:rPr>
            </w:pPr>
            <w:r>
              <w:rPr>
                <w:b/>
                <w:i/>
              </w:rPr>
              <w:t>Kontaktisik</w:t>
            </w:r>
          </w:p>
        </w:tc>
        <w:tc>
          <w:tcPr>
            <w:tcW w:w="5670" w:type="dxa"/>
          </w:tcPr>
          <w:p w:rsidRPr="00482C25" w:rsidR="00482C25" w:rsidP="00482C25" w:rsidRDefault="00482C25" w14:paraId="11F392D6" w14:textId="540E4AA0">
            <w:pPr>
              <w:overflowPunct w:val="0"/>
              <w:autoSpaceDE w:val="0"/>
              <w:autoSpaceDN w:val="0"/>
              <w:adjustRightInd w:val="0"/>
              <w:spacing w:line="240" w:lineRule="auto"/>
              <w:textAlignment w:val="baseline"/>
              <w:rPr>
                <w:i/>
              </w:rPr>
            </w:pPr>
            <w:proofErr w:type="spellStart"/>
            <w:r>
              <w:rPr>
                <w:i/>
              </w:rPr>
              <w:t>Sergio</w:t>
            </w:r>
            <w:proofErr w:type="spellEnd"/>
            <w:r>
              <w:rPr>
                <w:i/>
              </w:rPr>
              <w:t xml:space="preserve"> </w:t>
            </w:r>
            <w:proofErr w:type="spellStart"/>
            <w:r>
              <w:rPr>
                <w:i/>
              </w:rPr>
              <w:t>Lorencio</w:t>
            </w:r>
            <w:proofErr w:type="spellEnd"/>
            <w:r>
              <w:rPr>
                <w:i/>
              </w:rPr>
              <w:t xml:space="preserve"> </w:t>
            </w:r>
            <w:proofErr w:type="spellStart"/>
            <w:r>
              <w:rPr>
                <w:i/>
              </w:rPr>
              <w:t>Matallana</w:t>
            </w:r>
            <w:proofErr w:type="spellEnd"/>
          </w:p>
        </w:tc>
      </w:tr>
      <w:tr w:rsidRPr="00482C25" w:rsidR="00482C25" w:rsidTr="00863A8F" w14:paraId="6A09B6CF" w14:textId="77777777">
        <w:tc>
          <w:tcPr>
            <w:tcW w:w="1418" w:type="dxa"/>
          </w:tcPr>
          <w:p w:rsidRPr="00482C25" w:rsidR="00482C25" w:rsidP="00482C25" w:rsidRDefault="00482C25" w14:paraId="7B394B02" w14:textId="77777777">
            <w:pPr>
              <w:overflowPunct w:val="0"/>
              <w:autoSpaceDE w:val="0"/>
              <w:autoSpaceDN w:val="0"/>
              <w:adjustRightInd w:val="0"/>
              <w:spacing w:line="240" w:lineRule="auto"/>
              <w:textAlignment w:val="baseline"/>
              <w:rPr>
                <w:i/>
              </w:rPr>
            </w:pPr>
            <w:r>
              <w:rPr>
                <w:i/>
              </w:rPr>
              <w:t>Tel</w:t>
            </w:r>
          </w:p>
        </w:tc>
        <w:tc>
          <w:tcPr>
            <w:tcW w:w="5670" w:type="dxa"/>
          </w:tcPr>
          <w:p w:rsidRPr="00482C25" w:rsidR="00482C25" w:rsidP="00482C25" w:rsidRDefault="00482C25" w14:paraId="5FFF8E7A" w14:textId="77777777">
            <w:pPr>
              <w:overflowPunct w:val="0"/>
              <w:autoSpaceDE w:val="0"/>
              <w:autoSpaceDN w:val="0"/>
              <w:adjustRightInd w:val="0"/>
              <w:spacing w:line="240" w:lineRule="auto"/>
              <w:textAlignment w:val="baseline"/>
              <w:rPr>
                <w:i/>
              </w:rPr>
            </w:pPr>
            <w:r>
              <w:rPr>
                <w:i/>
              </w:rPr>
              <w:t>+32 25469240</w:t>
            </w:r>
          </w:p>
        </w:tc>
      </w:tr>
      <w:tr w:rsidRPr="00482C25" w:rsidR="00482C25" w:rsidTr="00863A8F" w14:paraId="7AAB38BF" w14:textId="77777777">
        <w:tc>
          <w:tcPr>
            <w:tcW w:w="1418" w:type="dxa"/>
          </w:tcPr>
          <w:p w:rsidRPr="00482C25" w:rsidR="00482C25" w:rsidP="00482C25" w:rsidRDefault="00F365AE" w14:paraId="11B710E6" w14:textId="19C4CC2C">
            <w:pPr>
              <w:overflowPunct w:val="0"/>
              <w:autoSpaceDE w:val="0"/>
              <w:autoSpaceDN w:val="0"/>
              <w:adjustRightInd w:val="0"/>
              <w:spacing w:line="240" w:lineRule="auto"/>
              <w:textAlignment w:val="baseline"/>
              <w:rPr>
                <w:i/>
              </w:rPr>
            </w:pPr>
            <w:r>
              <w:rPr>
                <w:i/>
              </w:rPr>
              <w:t>E-post</w:t>
            </w:r>
          </w:p>
        </w:tc>
        <w:tc>
          <w:tcPr>
            <w:tcW w:w="5670" w:type="dxa"/>
          </w:tcPr>
          <w:p w:rsidRPr="00482C25" w:rsidR="00482C25" w:rsidP="00482C25" w:rsidRDefault="00711511" w14:paraId="370FF809" w14:textId="77777777">
            <w:pPr>
              <w:overflowPunct w:val="0"/>
              <w:autoSpaceDE w:val="0"/>
              <w:autoSpaceDN w:val="0"/>
              <w:adjustRightInd w:val="0"/>
              <w:spacing w:line="240" w:lineRule="auto"/>
              <w:textAlignment w:val="baseline"/>
              <w:rPr>
                <w:i/>
              </w:rPr>
            </w:pPr>
            <w:hyperlink w:history="1" r:id="rId26">
              <w:r w:rsidR="00373475">
                <w:rPr>
                  <w:color w:val="0000FF"/>
                  <w:u w:val="single"/>
                </w:rPr>
                <w:t>Sergio.LorencioMatallana@eesc.europa.eu</w:t>
              </w:r>
            </w:hyperlink>
          </w:p>
        </w:tc>
      </w:tr>
    </w:tbl>
    <w:p w:rsidRPr="00482C25" w:rsidR="009C5B03" w:rsidRDefault="004D7AC0" w14:paraId="16078824" w14:textId="21FB3874">
      <w:pPr>
        <w:spacing w:after="160" w:line="259" w:lineRule="auto"/>
        <w:jc w:val="left"/>
      </w:pPr>
      <w:r>
        <w:br w:type="page"/>
      </w:r>
    </w:p>
    <w:p w:rsidRPr="00EB5CCE" w:rsidR="00EB5CCE" w:rsidP="004B5D3D" w:rsidRDefault="00711511" w14:paraId="64C8007D" w14:textId="2DD9685C">
      <w:pPr>
        <w:widowControl w:val="0"/>
        <w:numPr>
          <w:ilvl w:val="0"/>
          <w:numId w:val="6"/>
        </w:numPr>
        <w:overflowPunct w:val="0"/>
        <w:autoSpaceDE w:val="0"/>
        <w:autoSpaceDN w:val="0"/>
        <w:adjustRightInd w:val="0"/>
        <w:spacing w:after="120"/>
        <w:ind w:left="709" w:hanging="709"/>
        <w:textAlignment w:val="baseline"/>
        <w:rPr>
          <w:b/>
          <w:i/>
          <w:iCs/>
          <w:sz w:val="28"/>
          <w:szCs w:val="28"/>
        </w:rPr>
      </w:pPr>
      <w:hyperlink w:history="1" r:id="rId27">
        <w:r w:rsidR="00373475">
          <w:rPr>
            <w:b/>
            <w:i/>
            <w:color w:val="0000FF"/>
            <w:sz w:val="28"/>
            <w:u w:val="single"/>
          </w:rPr>
          <w:t>Territoriaalse tegevuskava 2030 läbivaatamine – integreeritum ja kodanikupõhisem lähenemisviis ning tugevamad sidemed ühtekuuluvuspoliitikaga</w:t>
        </w:r>
      </w:hyperlink>
    </w:p>
    <w:p w:rsidRPr="00EB5CCE" w:rsidR="00EB5CCE" w:rsidP="00EB5CCE" w:rsidRDefault="00EB5CCE" w14:paraId="67C7B085" w14:textId="77777777">
      <w:pPr>
        <w:widowControl w:val="0"/>
        <w:overflowPunct w:val="0"/>
        <w:autoSpaceDE w:val="0"/>
        <w:autoSpaceDN w:val="0"/>
        <w:adjustRightInd w:val="0"/>
        <w:spacing w:after="120"/>
        <w:ind w:left="266"/>
        <w:textAlignment w:val="baseline"/>
        <w:rPr>
          <w:bCs/>
          <w:lang w:val="en-GB"/>
        </w:rPr>
      </w:pPr>
    </w:p>
    <w:tbl>
      <w:tblPr>
        <w:tblStyle w:val="TableGrid3"/>
        <w:tblW w:w="90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6"/>
        <w:gridCol w:w="6799"/>
        <w:gridCol w:w="567"/>
      </w:tblGrid>
      <w:tr w:rsidRPr="00EB5CCE" w:rsidR="00EB5CCE" w:rsidTr="00863A8F" w14:paraId="7DEF2FBB" w14:textId="77777777">
        <w:trPr>
          <w:gridAfter w:val="1"/>
          <w:wAfter w:w="567" w:type="dxa"/>
        </w:trPr>
        <w:tc>
          <w:tcPr>
            <w:tcW w:w="1701" w:type="dxa"/>
          </w:tcPr>
          <w:p w:rsidRPr="00EB5CCE" w:rsidR="00EB5CCE" w:rsidP="00EB5CCE" w:rsidRDefault="00EB5CCE" w14:paraId="72CBDAD8" w14:textId="77777777">
            <w:pPr>
              <w:tabs>
                <w:tab w:val="center" w:pos="284"/>
              </w:tabs>
              <w:overflowPunct w:val="0"/>
              <w:autoSpaceDE w:val="0"/>
              <w:autoSpaceDN w:val="0"/>
              <w:adjustRightInd w:val="0"/>
              <w:ind w:left="266" w:hanging="266"/>
              <w:textAlignment w:val="baseline"/>
              <w:rPr>
                <w:b/>
              </w:rPr>
            </w:pPr>
            <w:r>
              <w:rPr>
                <w:b/>
              </w:rPr>
              <w:t>Raportöör</w:t>
            </w:r>
          </w:p>
        </w:tc>
        <w:tc>
          <w:tcPr>
            <w:tcW w:w="6804" w:type="dxa"/>
          </w:tcPr>
          <w:p w:rsidRPr="00EB5CCE" w:rsidR="00EB5CCE" w:rsidP="00EB5CCE" w:rsidRDefault="00EB5CCE" w14:paraId="11978C54" w14:textId="77777777">
            <w:pPr>
              <w:tabs>
                <w:tab w:val="center" w:pos="284"/>
              </w:tabs>
              <w:overflowPunct w:val="0"/>
              <w:autoSpaceDE w:val="0"/>
              <w:autoSpaceDN w:val="0"/>
              <w:adjustRightInd w:val="0"/>
              <w:ind w:left="266" w:hanging="266"/>
              <w:textAlignment w:val="baseline"/>
              <w:rPr>
                <w:bCs/>
              </w:rPr>
            </w:pPr>
            <w:proofErr w:type="spellStart"/>
            <w:r>
              <w:t>Stefano</w:t>
            </w:r>
            <w:proofErr w:type="spellEnd"/>
            <w:r>
              <w:t xml:space="preserve"> PALMIERI (töötajate rühm – IT)</w:t>
            </w:r>
          </w:p>
        </w:tc>
      </w:tr>
      <w:tr w:rsidRPr="00EB5CCE" w:rsidR="00EB5CCE" w:rsidTr="00863A8F" w14:paraId="13E9AD18" w14:textId="77777777">
        <w:tc>
          <w:tcPr>
            <w:tcW w:w="9072" w:type="dxa"/>
            <w:gridSpan w:val="3"/>
          </w:tcPr>
          <w:p w:rsidRPr="00EB5CCE" w:rsidR="00EB5CCE" w:rsidP="00EB5CCE" w:rsidRDefault="00EB5CCE" w14:paraId="5C070222" w14:textId="77777777">
            <w:pPr>
              <w:tabs>
                <w:tab w:val="center" w:pos="284"/>
              </w:tabs>
              <w:overflowPunct w:val="0"/>
              <w:autoSpaceDE w:val="0"/>
              <w:autoSpaceDN w:val="0"/>
              <w:adjustRightInd w:val="0"/>
              <w:spacing w:line="160" w:lineRule="exact"/>
              <w:ind w:left="266" w:hanging="266"/>
              <w:textAlignment w:val="baseline"/>
            </w:pPr>
          </w:p>
        </w:tc>
      </w:tr>
      <w:tr w:rsidRPr="00EB5CCE" w:rsidR="00EB5CCE" w:rsidTr="00863A8F" w14:paraId="283AA2FE" w14:textId="77777777">
        <w:tc>
          <w:tcPr>
            <w:tcW w:w="1701" w:type="dxa"/>
          </w:tcPr>
          <w:p w:rsidRPr="00EB5CCE" w:rsidR="00EB5CCE" w:rsidP="00EB5CCE" w:rsidRDefault="00EB5CCE" w14:paraId="06A223ED" w14:textId="77777777">
            <w:pPr>
              <w:tabs>
                <w:tab w:val="center" w:pos="284"/>
              </w:tabs>
              <w:overflowPunct w:val="0"/>
              <w:autoSpaceDE w:val="0"/>
              <w:autoSpaceDN w:val="0"/>
              <w:adjustRightInd w:val="0"/>
              <w:ind w:left="266" w:hanging="266"/>
              <w:textAlignment w:val="baseline"/>
              <w:rPr>
                <w:b/>
              </w:rPr>
            </w:pPr>
            <w:r>
              <w:rPr>
                <w:b/>
              </w:rPr>
              <w:t>Viitedokumendid</w:t>
            </w:r>
          </w:p>
        </w:tc>
        <w:tc>
          <w:tcPr>
            <w:tcW w:w="7371" w:type="dxa"/>
            <w:gridSpan w:val="2"/>
          </w:tcPr>
          <w:p w:rsidR="00FE0B51" w:rsidP="00EB5CCE" w:rsidRDefault="00EB5CCE" w14:paraId="55D27B75" w14:textId="77777777">
            <w:pPr>
              <w:tabs>
                <w:tab w:val="center" w:pos="284"/>
              </w:tabs>
              <w:overflowPunct w:val="0"/>
              <w:autoSpaceDE w:val="0"/>
              <w:autoSpaceDN w:val="0"/>
              <w:adjustRightInd w:val="0"/>
              <w:ind w:left="266" w:hanging="266"/>
              <w:textAlignment w:val="baseline"/>
            </w:pPr>
            <w:r>
              <w:t>omaalgatuslik arvamus</w:t>
            </w:r>
          </w:p>
          <w:p w:rsidRPr="00EB5CCE" w:rsidR="00EB5CCE" w:rsidP="00EB5CCE" w:rsidRDefault="00EB5CCE" w14:paraId="1548E30A" w14:textId="088569FE">
            <w:pPr>
              <w:tabs>
                <w:tab w:val="center" w:pos="284"/>
              </w:tabs>
              <w:overflowPunct w:val="0"/>
              <w:autoSpaceDE w:val="0"/>
              <w:autoSpaceDN w:val="0"/>
              <w:adjustRightInd w:val="0"/>
              <w:ind w:left="266" w:hanging="266"/>
              <w:textAlignment w:val="baseline"/>
            </w:pPr>
            <w:r>
              <w:t>EESC-2024-01368-00-00-AC</w:t>
            </w:r>
          </w:p>
        </w:tc>
      </w:tr>
    </w:tbl>
    <w:p w:rsidRPr="00EB5CCE" w:rsidR="00EB5CCE" w:rsidP="00EB5CCE" w:rsidRDefault="00EB5CCE" w14:paraId="6C8BB221" w14:textId="77777777">
      <w:pPr>
        <w:keepNext/>
        <w:keepLines/>
        <w:tabs>
          <w:tab w:val="center" w:pos="284"/>
        </w:tabs>
        <w:overflowPunct w:val="0"/>
        <w:autoSpaceDE w:val="0"/>
        <w:autoSpaceDN w:val="0"/>
        <w:adjustRightInd w:val="0"/>
        <w:spacing w:before="120"/>
        <w:ind w:left="266" w:hanging="266"/>
        <w:textAlignment w:val="baseline"/>
        <w:rPr>
          <w:b/>
        </w:rPr>
      </w:pPr>
      <w:r>
        <w:rPr>
          <w:b/>
        </w:rPr>
        <w:t>Põhipunktid</w:t>
      </w:r>
    </w:p>
    <w:p w:rsidRPr="00EB5CCE" w:rsidR="00EB5CCE" w:rsidP="00EB5CCE" w:rsidRDefault="00EB5CCE" w14:paraId="463D7D3F" w14:textId="77777777">
      <w:pPr>
        <w:overflowPunct w:val="0"/>
        <w:autoSpaceDE w:val="0"/>
        <w:autoSpaceDN w:val="0"/>
        <w:adjustRightInd w:val="0"/>
        <w:textAlignment w:val="baseline"/>
        <w:rPr>
          <w:bCs/>
          <w:iCs/>
          <w:lang w:val="en-GB"/>
        </w:rPr>
      </w:pPr>
    </w:p>
    <w:p w:rsidR="00EB5CCE" w:rsidP="00EB5CCE" w:rsidRDefault="00EB5CCE" w14:paraId="3FFAAB09" w14:textId="77777777">
      <w:pPr>
        <w:overflowPunct w:val="0"/>
        <w:autoSpaceDE w:val="0"/>
        <w:autoSpaceDN w:val="0"/>
        <w:adjustRightInd w:val="0"/>
        <w:textAlignment w:val="baseline"/>
        <w:rPr>
          <w:bCs/>
          <w:iCs/>
        </w:rPr>
      </w:pPr>
      <w:r>
        <w:t>Euroopa Majandus- ja Sotsiaalkomitee:</w:t>
      </w:r>
    </w:p>
    <w:p w:rsidRPr="00EB5CCE" w:rsidR="00FE0B51" w:rsidP="00EB5CCE" w:rsidRDefault="00FE0B51" w14:paraId="2C9C4BB6" w14:textId="77777777">
      <w:pPr>
        <w:overflowPunct w:val="0"/>
        <w:autoSpaceDE w:val="0"/>
        <w:autoSpaceDN w:val="0"/>
        <w:adjustRightInd w:val="0"/>
        <w:textAlignment w:val="baseline"/>
        <w:rPr>
          <w:bCs/>
          <w:iCs/>
          <w:lang w:val="en-GB"/>
        </w:rPr>
      </w:pPr>
    </w:p>
    <w:p w:rsidRPr="00EB5CCE" w:rsidR="00EB5CCE" w:rsidP="00643D0B" w:rsidRDefault="00EB5CCE" w14:paraId="0E80473F" w14:textId="77777777">
      <w:pPr>
        <w:numPr>
          <w:ilvl w:val="0"/>
          <w:numId w:val="19"/>
        </w:numPr>
        <w:overflowPunct w:val="0"/>
        <w:autoSpaceDE w:val="0"/>
        <w:autoSpaceDN w:val="0"/>
        <w:adjustRightInd w:val="0"/>
        <w:textAlignment w:val="baseline"/>
        <w:rPr>
          <w:szCs w:val="20"/>
        </w:rPr>
      </w:pPr>
      <w:r>
        <w:t xml:space="preserve">on seisukohal, et territoriaalne tegevuskava peaks edendama viiendat siseturu vabadust – mida </w:t>
      </w:r>
      <w:proofErr w:type="spellStart"/>
      <w:r>
        <w:t>Letta</w:t>
      </w:r>
      <w:proofErr w:type="spellEnd"/>
      <w:r>
        <w:t xml:space="preserve"> aruandes nimetatakse vabaduseks jääda paigale sinna, kus inimene on otsustanud elada. Selleks tuleb tagada täielik majanduslik, sotsiaalne ja territoriaalne ühtekuuluvus. Teisest küljest, nagu </w:t>
      </w:r>
      <w:proofErr w:type="spellStart"/>
      <w:r>
        <w:t>Draghi</w:t>
      </w:r>
      <w:proofErr w:type="spellEnd"/>
      <w:r>
        <w:t xml:space="preserve"> aruandes mainitud, peaks see ka kindlustama, et kõik piirkonnad saaksid kasutada kohalikke arenguvõimalusi meetmete abil, mis tagavad ja tugevdavad nende konkurentsivõimet;</w:t>
      </w:r>
    </w:p>
    <w:p w:rsidRPr="00EB5CCE" w:rsidR="00EB5CCE" w:rsidP="00643D0B" w:rsidRDefault="00EB5CCE" w14:paraId="6A3A0098" w14:textId="77777777">
      <w:pPr>
        <w:numPr>
          <w:ilvl w:val="0"/>
          <w:numId w:val="19"/>
        </w:numPr>
        <w:overflowPunct w:val="0"/>
        <w:autoSpaceDE w:val="0"/>
        <w:autoSpaceDN w:val="0"/>
        <w:adjustRightInd w:val="0"/>
        <w:textAlignment w:val="baseline"/>
        <w:rPr>
          <w:szCs w:val="20"/>
        </w:rPr>
      </w:pPr>
      <w:r>
        <w:t>rõhutab, et territoriaalne tegevuskava 2030 on kooskõlas ELi pikaajaliste eesmärkidega, kuna selles rõhutatakse õiglasemat ja keskkonnahoidlikumat Euroopat, ning see annab tugeva aluse integreeritud ruumilisele planeerimisele;</w:t>
      </w:r>
    </w:p>
    <w:p w:rsidRPr="00EB5CCE" w:rsidR="00EB5CCE" w:rsidP="00643D0B" w:rsidRDefault="00EB5CCE" w14:paraId="4E35B6B6" w14:textId="77777777">
      <w:pPr>
        <w:numPr>
          <w:ilvl w:val="0"/>
          <w:numId w:val="19"/>
        </w:numPr>
        <w:overflowPunct w:val="0"/>
        <w:autoSpaceDE w:val="0"/>
        <w:autoSpaceDN w:val="0"/>
        <w:adjustRightInd w:val="0"/>
        <w:textAlignment w:val="baseline"/>
        <w:rPr>
          <w:szCs w:val="20"/>
        </w:rPr>
      </w:pPr>
      <w:r>
        <w:t>märgib, et hoolimata ELi võetud meetmetest tegevuskava katsetamiseks ja rakendamiseks, ei ole selle võimalikku kasu ühtekuuluvuse ja õiglase arengu toetamiseks kohalikul ja piirkondlikul tasandil veel täiel määral ära kasutatud;</w:t>
      </w:r>
    </w:p>
    <w:p w:rsidRPr="00EB5CCE" w:rsidR="00EB5CCE" w:rsidP="00643D0B" w:rsidRDefault="00EB5CCE" w14:paraId="7DAF48BE" w14:textId="77777777">
      <w:pPr>
        <w:numPr>
          <w:ilvl w:val="0"/>
          <w:numId w:val="19"/>
        </w:numPr>
        <w:overflowPunct w:val="0"/>
        <w:autoSpaceDE w:val="0"/>
        <w:autoSpaceDN w:val="0"/>
        <w:adjustRightInd w:val="0"/>
        <w:textAlignment w:val="baseline"/>
        <w:rPr>
          <w:szCs w:val="20"/>
        </w:rPr>
      </w:pPr>
      <w:r>
        <w:t>rõhutab, kui oluline on tugevdada seost territoriaalse tegevuskava ja ühtekuuluvuspoliitika vahel. Territoriaalne tegevuskava 2030 on strateegiline vahend piirkondade toetamiseks, seades prioriteedid nende ees seisvate probleemide lahendamiseks, samas ühtekuuluvuspoliitika tagab tegevuskava rakendamise;</w:t>
      </w:r>
    </w:p>
    <w:p w:rsidRPr="00EB5CCE" w:rsidR="00EB5CCE" w:rsidP="00643D0B" w:rsidRDefault="00EB5CCE" w14:paraId="48869F0D" w14:textId="77777777">
      <w:pPr>
        <w:numPr>
          <w:ilvl w:val="0"/>
          <w:numId w:val="19"/>
        </w:numPr>
        <w:overflowPunct w:val="0"/>
        <w:autoSpaceDE w:val="0"/>
        <w:autoSpaceDN w:val="0"/>
        <w:adjustRightInd w:val="0"/>
        <w:textAlignment w:val="baseline"/>
        <w:rPr>
          <w:szCs w:val="20"/>
        </w:rPr>
      </w:pPr>
      <w:r>
        <w:t>peab vajalikuks kodanikuühiskonda rohkem teavitada ja kaasata tegevuskava kavandamis- ja rakendamisprotsessidesse. Muidu tekib oht, et võetakse vastu algatusi ja projekte, mis ei ole täielikult kooskõlas ELi poliitika ja strateegiate lõplike kasusaajate – inimeste ning sotsiaal- ja majanduspartnerite – vajadustega;</w:t>
      </w:r>
    </w:p>
    <w:p w:rsidRPr="00EB5CCE" w:rsidR="00EB5CCE" w:rsidP="00643D0B" w:rsidRDefault="00EB5CCE" w14:paraId="6F90A3A4" w14:textId="77777777">
      <w:pPr>
        <w:numPr>
          <w:ilvl w:val="0"/>
          <w:numId w:val="19"/>
        </w:numPr>
        <w:overflowPunct w:val="0"/>
        <w:autoSpaceDE w:val="0"/>
        <w:autoSpaceDN w:val="0"/>
        <w:adjustRightInd w:val="0"/>
        <w:textAlignment w:val="baseline"/>
        <w:rPr>
          <w:szCs w:val="20"/>
        </w:rPr>
      </w:pPr>
      <w:r>
        <w:t>juhib tähelepanu kriisidele ja süsteemsetele muutustele ELis ning sellest tulenevale (sotsiaalsete, majanduslike, keskkonnaalaste jne) häirete ja riskide suurenemisele;</w:t>
      </w:r>
    </w:p>
    <w:p w:rsidRPr="00EB5CCE" w:rsidR="00EB5CCE" w:rsidP="00643D0B" w:rsidRDefault="00EB5CCE" w14:paraId="1AE2B654" w14:textId="77777777">
      <w:pPr>
        <w:numPr>
          <w:ilvl w:val="0"/>
          <w:numId w:val="19"/>
        </w:numPr>
        <w:overflowPunct w:val="0"/>
        <w:autoSpaceDE w:val="0"/>
        <w:autoSpaceDN w:val="0"/>
        <w:adjustRightInd w:val="0"/>
        <w:textAlignment w:val="baseline"/>
        <w:rPr>
          <w:szCs w:val="20"/>
        </w:rPr>
      </w:pPr>
      <w:r>
        <w:t>väljendab heameelt tegevuskava arendus- ja eksperimenteerimisprotsessi üle, mida rakendatakse katsemeetmete kaudu. Küll aga toob komitee välja ulatusliku võimaluse parandada integreeritud territoriaalse arengu (sotsiaalsete, majanduslike ja keskkonnaalaste) protsesside kasutuselevõttu;</w:t>
      </w:r>
    </w:p>
    <w:p w:rsidRPr="00EB5CCE" w:rsidR="00EB5CCE" w:rsidP="00643D0B" w:rsidRDefault="00EB5CCE" w14:paraId="06796FCA" w14:textId="77777777">
      <w:pPr>
        <w:numPr>
          <w:ilvl w:val="0"/>
          <w:numId w:val="19"/>
        </w:numPr>
        <w:overflowPunct w:val="0"/>
        <w:autoSpaceDE w:val="0"/>
        <w:autoSpaceDN w:val="0"/>
        <w:adjustRightInd w:val="0"/>
        <w:textAlignment w:val="baseline"/>
        <w:rPr>
          <w:szCs w:val="20"/>
        </w:rPr>
      </w:pPr>
      <w:r>
        <w:t>leiab, et ELi eri territoriaalsete mõõtmete ühtekuuluvust, kestlikkust ja vastupanuvõimet ei saa eraldi käsitleda tavapäraste vahenditega. Seepärast soovitab komitee lisada territoriaalse tegevuskava Euroopa poolaasta protsessi, järgides Euroopa territoriaalse arengu ja ühtekuuluvuse vaatlusvõrgu (ESPON) toetatud suuniseid;</w:t>
      </w:r>
    </w:p>
    <w:p w:rsidRPr="00EB5CCE" w:rsidR="00EB5CCE" w:rsidP="00643D0B" w:rsidRDefault="00EB5CCE" w14:paraId="7BC23F7E" w14:textId="77777777">
      <w:pPr>
        <w:numPr>
          <w:ilvl w:val="0"/>
          <w:numId w:val="19"/>
        </w:numPr>
        <w:overflowPunct w:val="0"/>
        <w:autoSpaceDE w:val="0"/>
        <w:autoSpaceDN w:val="0"/>
        <w:adjustRightInd w:val="0"/>
        <w:textAlignment w:val="baseline"/>
        <w:rPr>
          <w:szCs w:val="20"/>
        </w:rPr>
      </w:pPr>
      <w:r>
        <w:t xml:space="preserve">soovitab tagada võimalikult tiheda koordineerimise tegevuskava ja ühtekuuluvuspoliitika vahel; </w:t>
      </w:r>
    </w:p>
    <w:p w:rsidRPr="00EB5CCE" w:rsidR="00EB5CCE" w:rsidP="00643D0B" w:rsidRDefault="00EB5CCE" w14:paraId="660ABDEE" w14:textId="77777777">
      <w:pPr>
        <w:numPr>
          <w:ilvl w:val="0"/>
          <w:numId w:val="19"/>
        </w:numPr>
        <w:overflowPunct w:val="0"/>
        <w:autoSpaceDE w:val="0"/>
        <w:autoSpaceDN w:val="0"/>
        <w:adjustRightInd w:val="0"/>
        <w:textAlignment w:val="baseline"/>
        <w:rPr>
          <w:szCs w:val="20"/>
        </w:rPr>
      </w:pPr>
      <w:r>
        <w:t xml:space="preserve">juhib tähelepanu vajadusele sotsiaal- ja majanduspartnerite esindajate suurema kohaloleku järele territoriaalse (kohaliku ja piirkondliku) arengu partnerluspõhimõtte raames; </w:t>
      </w:r>
    </w:p>
    <w:p w:rsidRPr="00EB5CCE" w:rsidR="00EB5CCE" w:rsidP="00643D0B" w:rsidRDefault="00EB5CCE" w14:paraId="452548B9" w14:textId="77777777">
      <w:pPr>
        <w:numPr>
          <w:ilvl w:val="0"/>
          <w:numId w:val="19"/>
        </w:numPr>
        <w:overflowPunct w:val="0"/>
        <w:autoSpaceDE w:val="0"/>
        <w:autoSpaceDN w:val="0"/>
        <w:adjustRightInd w:val="0"/>
        <w:textAlignment w:val="baseline"/>
        <w:rPr>
          <w:szCs w:val="20"/>
        </w:rPr>
      </w:pPr>
      <w:r>
        <w:t>rõhutab vajadust töötada välja protsessid ja algatused, mille eesmärk on tugevdada tegevuskava sidusust ELi vajaduste ja proovikividega ning koostoimet Leipzigi harta ja ELi linnade tegevuskavaga;</w:t>
      </w:r>
    </w:p>
    <w:p w:rsidRPr="00EB5CCE" w:rsidR="00EB5CCE" w:rsidP="00643D0B" w:rsidRDefault="00EB5CCE" w14:paraId="4263C550" w14:textId="77777777">
      <w:pPr>
        <w:numPr>
          <w:ilvl w:val="0"/>
          <w:numId w:val="19"/>
        </w:numPr>
        <w:overflowPunct w:val="0"/>
        <w:autoSpaceDE w:val="0"/>
        <w:autoSpaceDN w:val="0"/>
        <w:adjustRightInd w:val="0"/>
        <w:textAlignment w:val="baseline"/>
        <w:rPr>
          <w:szCs w:val="20"/>
        </w:rPr>
      </w:pPr>
      <w:r>
        <w:t>peab oluliseks korraldada tegevuskava meetmeid vastavalt järgmistele prioriteetidele: kliimamuutuste vastu võitlemine, kohanemine demograafiliste muutustega, kodanikupõhise lähenemisviisi tugevdamine;</w:t>
      </w:r>
    </w:p>
    <w:p w:rsidRPr="00EB5CCE" w:rsidR="00EB5CCE" w:rsidP="00643D0B" w:rsidRDefault="00EB5CCE" w14:paraId="08955B51" w14:textId="77777777">
      <w:pPr>
        <w:numPr>
          <w:ilvl w:val="0"/>
          <w:numId w:val="19"/>
        </w:numPr>
        <w:overflowPunct w:val="0"/>
        <w:autoSpaceDE w:val="0"/>
        <w:autoSpaceDN w:val="0"/>
        <w:adjustRightInd w:val="0"/>
        <w:textAlignment w:val="baseline"/>
        <w:rPr>
          <w:szCs w:val="20"/>
        </w:rPr>
      </w:pPr>
      <w:r>
        <w:t>peab esmatähtsaks edendada tasakaalustatud ja kestlikku territoriaalset arengut tõhustatud koostöö kaudu kõigi valitsustasandite vahel ja suurendada avalikku konsultatsiooni.</w:t>
      </w:r>
    </w:p>
    <w:p w:rsidRPr="00EB5CCE" w:rsidR="00EB5CCE" w:rsidP="00EB5CCE" w:rsidRDefault="00EB5CCE" w14:paraId="64DCF051" w14:textId="77777777">
      <w:pPr>
        <w:spacing w:after="200" w:line="276" w:lineRule="auto"/>
        <w:ind w:left="360"/>
        <w:contextualSpacing/>
        <w:rPr>
          <w:szCs w:val="20"/>
          <w:lang w:val="en-GB"/>
        </w:rPr>
      </w:pPr>
    </w:p>
    <w:tbl>
      <w:tblPr>
        <w:tblStyle w:val="TableGrid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EB5CCE" w:rsidR="00EB5CCE" w:rsidTr="00863A8F" w14:paraId="7DEEBD4B" w14:textId="77777777">
        <w:tc>
          <w:tcPr>
            <w:tcW w:w="1418" w:type="dxa"/>
          </w:tcPr>
          <w:p w:rsidRPr="00EB5CCE" w:rsidR="00EB5CCE" w:rsidP="00EB5CCE" w:rsidRDefault="00EB5CCE" w14:paraId="0AFC2E9E" w14:textId="77777777">
            <w:pPr>
              <w:overflowPunct w:val="0"/>
              <w:autoSpaceDE w:val="0"/>
              <w:autoSpaceDN w:val="0"/>
              <w:adjustRightInd w:val="0"/>
              <w:spacing w:line="240" w:lineRule="auto"/>
              <w:textAlignment w:val="baseline"/>
              <w:rPr>
                <w:i/>
              </w:rPr>
            </w:pPr>
            <w:r>
              <w:rPr>
                <w:b/>
                <w:i/>
              </w:rPr>
              <w:t>Kontaktisik</w:t>
            </w:r>
          </w:p>
        </w:tc>
        <w:tc>
          <w:tcPr>
            <w:tcW w:w="5670" w:type="dxa"/>
          </w:tcPr>
          <w:p w:rsidRPr="00EB5CCE" w:rsidR="00EB5CCE" w:rsidP="00EB5CCE" w:rsidRDefault="00EB5CCE" w14:paraId="0795190D" w14:textId="77777777">
            <w:pPr>
              <w:overflowPunct w:val="0"/>
              <w:autoSpaceDE w:val="0"/>
              <w:autoSpaceDN w:val="0"/>
              <w:adjustRightInd w:val="0"/>
              <w:spacing w:line="240" w:lineRule="auto"/>
              <w:textAlignment w:val="baseline"/>
              <w:rPr>
                <w:b/>
                <w:bCs/>
                <w:i/>
              </w:rPr>
            </w:pPr>
            <w:proofErr w:type="spellStart"/>
            <w:r>
              <w:rPr>
                <w:b/>
                <w:i/>
              </w:rPr>
              <w:t>Georgios</w:t>
            </w:r>
            <w:proofErr w:type="spellEnd"/>
            <w:r>
              <w:rPr>
                <w:b/>
                <w:i/>
              </w:rPr>
              <w:t xml:space="preserve"> </w:t>
            </w:r>
            <w:proofErr w:type="spellStart"/>
            <w:r>
              <w:rPr>
                <w:b/>
                <w:i/>
              </w:rPr>
              <w:t>Meleas</w:t>
            </w:r>
            <w:proofErr w:type="spellEnd"/>
          </w:p>
        </w:tc>
      </w:tr>
      <w:tr w:rsidRPr="00EB5CCE" w:rsidR="00EB5CCE" w:rsidTr="00863A8F" w14:paraId="597E4104" w14:textId="77777777">
        <w:tc>
          <w:tcPr>
            <w:tcW w:w="1418" w:type="dxa"/>
          </w:tcPr>
          <w:p w:rsidRPr="00EB5CCE" w:rsidR="00EB5CCE" w:rsidP="00EB5CCE" w:rsidRDefault="00EB5CCE" w14:paraId="4AE0E194" w14:textId="77777777">
            <w:pPr>
              <w:overflowPunct w:val="0"/>
              <w:autoSpaceDE w:val="0"/>
              <w:autoSpaceDN w:val="0"/>
              <w:adjustRightInd w:val="0"/>
              <w:spacing w:line="240" w:lineRule="auto"/>
              <w:textAlignment w:val="baseline"/>
              <w:rPr>
                <w:i/>
              </w:rPr>
            </w:pPr>
            <w:r>
              <w:rPr>
                <w:i/>
              </w:rPr>
              <w:t>Tel</w:t>
            </w:r>
          </w:p>
        </w:tc>
        <w:tc>
          <w:tcPr>
            <w:tcW w:w="5670" w:type="dxa"/>
          </w:tcPr>
          <w:p w:rsidRPr="00EB5CCE" w:rsidR="00EB5CCE" w:rsidP="00EB5CCE" w:rsidRDefault="00EB5CCE" w14:paraId="303AC402" w14:textId="77777777">
            <w:pPr>
              <w:overflowPunct w:val="0"/>
              <w:autoSpaceDE w:val="0"/>
              <w:autoSpaceDN w:val="0"/>
              <w:adjustRightInd w:val="0"/>
              <w:spacing w:line="240" w:lineRule="auto"/>
              <w:textAlignment w:val="baseline"/>
              <w:rPr>
                <w:i/>
              </w:rPr>
            </w:pPr>
            <w:r>
              <w:rPr>
                <w:i/>
              </w:rPr>
              <w:t>+32 25469795</w:t>
            </w:r>
          </w:p>
        </w:tc>
      </w:tr>
      <w:tr w:rsidRPr="00EB5CCE" w:rsidR="00EB5CCE" w:rsidTr="00863A8F" w14:paraId="5942734A" w14:textId="77777777">
        <w:tc>
          <w:tcPr>
            <w:tcW w:w="1418" w:type="dxa"/>
          </w:tcPr>
          <w:p w:rsidRPr="00EB5CCE" w:rsidR="00EB5CCE" w:rsidP="00EB5CCE" w:rsidRDefault="00EB5CCE" w14:paraId="5B910A72" w14:textId="77777777">
            <w:pPr>
              <w:overflowPunct w:val="0"/>
              <w:autoSpaceDE w:val="0"/>
              <w:autoSpaceDN w:val="0"/>
              <w:adjustRightInd w:val="0"/>
              <w:spacing w:line="240" w:lineRule="auto"/>
              <w:textAlignment w:val="baseline"/>
              <w:rPr>
                <w:i/>
              </w:rPr>
            </w:pPr>
            <w:r>
              <w:rPr>
                <w:i/>
              </w:rPr>
              <w:t>E-post</w:t>
            </w:r>
          </w:p>
        </w:tc>
        <w:tc>
          <w:tcPr>
            <w:tcW w:w="5670" w:type="dxa"/>
          </w:tcPr>
          <w:p w:rsidRPr="00EB5CCE" w:rsidR="00EB5CCE" w:rsidP="00EB5CCE" w:rsidRDefault="00711511" w14:paraId="664AA901" w14:textId="77777777">
            <w:pPr>
              <w:overflowPunct w:val="0"/>
              <w:autoSpaceDE w:val="0"/>
              <w:autoSpaceDN w:val="0"/>
              <w:adjustRightInd w:val="0"/>
              <w:spacing w:line="240" w:lineRule="auto"/>
              <w:textAlignment w:val="baseline"/>
              <w:rPr>
                <w:i/>
              </w:rPr>
            </w:pPr>
            <w:hyperlink w:history="1" r:id="rId28">
              <w:r w:rsidR="00373475">
                <w:rPr>
                  <w:i/>
                  <w:color w:val="0000FF"/>
                  <w:u w:val="single"/>
                </w:rPr>
                <w:t>Georgios.Meleas@eesc.europa.eu</w:t>
              </w:r>
            </w:hyperlink>
            <w:r w:rsidR="00373475">
              <w:rPr>
                <w:i/>
              </w:rPr>
              <w:t xml:space="preserve"> </w:t>
            </w:r>
          </w:p>
        </w:tc>
      </w:tr>
    </w:tbl>
    <w:p w:rsidRPr="00EB5CCE" w:rsidR="009C5B03" w:rsidRDefault="009C5B03" w14:paraId="2929773F" w14:textId="5B7797CD">
      <w:pPr>
        <w:spacing w:after="160" w:line="259" w:lineRule="auto"/>
        <w:jc w:val="left"/>
      </w:pPr>
      <w:r>
        <w:br w:type="page"/>
      </w:r>
    </w:p>
    <w:p w:rsidR="004D7AC0" w:rsidP="006D6D4E" w:rsidRDefault="004D7AC0" w14:paraId="4982DD99" w14:textId="77777777">
      <w:pPr>
        <w:pStyle w:val="Heading1"/>
        <w:keepNext/>
        <w:keepLines/>
        <w:rPr>
          <w:b/>
        </w:rPr>
      </w:pPr>
      <w:bookmarkStart w:name="_Toc75527081" w:id="13"/>
      <w:bookmarkStart w:name="_Toc185341661" w:id="14"/>
      <w:r>
        <w:rPr>
          <w:b/>
        </w:rPr>
        <w:t>TÖÖHÕIVE, SOTSIAALKÜSIMUSTE JA KODAKONDSUSE SEKTSIOON</w:t>
      </w:r>
      <w:bookmarkEnd w:id="13"/>
      <w:bookmarkEnd w:id="14"/>
    </w:p>
    <w:p w:rsidRPr="00AB6CDB" w:rsidR="006A1AC2" w:rsidP="004D7AC0" w:rsidRDefault="006A1AC2" w14:paraId="7B7E28B8" w14:textId="77777777">
      <w:pPr>
        <w:pStyle w:val="ListParagraph"/>
        <w:ind w:left="0"/>
      </w:pPr>
    </w:p>
    <w:p w:rsidRPr="00F8361B" w:rsidR="00F8361B" w:rsidP="00F8361B" w:rsidRDefault="00711511" w14:paraId="54BC0BD2" w14:textId="2C12DB0F">
      <w:pPr>
        <w:widowControl w:val="0"/>
        <w:numPr>
          <w:ilvl w:val="0"/>
          <w:numId w:val="6"/>
        </w:numPr>
        <w:overflowPunct w:val="0"/>
        <w:autoSpaceDE w:val="0"/>
        <w:autoSpaceDN w:val="0"/>
        <w:adjustRightInd w:val="0"/>
        <w:ind w:hanging="567"/>
        <w:textAlignment w:val="baseline"/>
        <w:rPr>
          <w:b/>
          <w:bCs/>
          <w:i/>
          <w:iCs/>
          <w:sz w:val="28"/>
          <w:szCs w:val="28"/>
        </w:rPr>
      </w:pPr>
      <w:hyperlink w:history="1" r:id="rId29">
        <w:r w:rsidR="00F8361B">
          <w:rPr>
            <w:b/>
            <w:i/>
            <w:color w:val="0000FF"/>
            <w:sz w:val="28"/>
            <w:u w:val="single"/>
          </w:rPr>
          <w:t>Analüüs kolmandate riikide kodanike tõhusaks integreerimiseks ELi tööturule</w:t>
        </w:r>
      </w:hyperlink>
    </w:p>
    <w:p w:rsidRPr="00F8361B" w:rsidR="00F8361B" w:rsidP="00F8361B" w:rsidRDefault="00F8361B" w14:paraId="4D1E5E2A" w14:textId="77777777">
      <w:pPr>
        <w:widowControl w:val="0"/>
        <w:overflowPunct w:val="0"/>
        <w:autoSpaceDE w:val="0"/>
        <w:autoSpaceDN w:val="0"/>
        <w:adjustRightInd w:val="0"/>
        <w:ind w:left="567"/>
        <w:textAlignment w:val="baseline"/>
        <w:rPr>
          <w:b/>
          <w:bCs/>
          <w:i/>
          <w:iCs/>
          <w:sz w:val="28"/>
          <w:szCs w:val="28"/>
        </w:rPr>
      </w:pPr>
    </w:p>
    <w:tbl>
      <w:tblPr>
        <w:tblStyle w:val="TableGrid4"/>
        <w:tblW w:w="421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5"/>
        <w:gridCol w:w="4786"/>
        <w:gridCol w:w="1195"/>
      </w:tblGrid>
      <w:tr w:rsidRPr="00F8361B" w:rsidR="00F8361B" w:rsidTr="00863A8F" w14:paraId="16AB33D9" w14:textId="77777777">
        <w:tc>
          <w:tcPr>
            <w:tcW w:w="1297" w:type="pct"/>
          </w:tcPr>
          <w:p w:rsidRPr="00F8361B" w:rsidR="00F8361B" w:rsidP="00643D0B" w:rsidRDefault="00F8361B" w14:paraId="210F5A29" w14:textId="77777777">
            <w:pPr>
              <w:widowControl w:val="0"/>
              <w:overflowPunct w:val="0"/>
              <w:autoSpaceDE w:val="0"/>
              <w:autoSpaceDN w:val="0"/>
              <w:adjustRightInd w:val="0"/>
              <w:spacing w:line="240" w:lineRule="auto"/>
              <w:ind w:left="-113"/>
              <w:textAlignment w:val="baseline"/>
              <w:rPr>
                <w:b/>
              </w:rPr>
            </w:pPr>
            <w:r>
              <w:rPr>
                <w:b/>
              </w:rPr>
              <w:t>Raportöör</w:t>
            </w:r>
          </w:p>
          <w:p w:rsidRPr="00F8361B" w:rsidR="00F8361B" w:rsidP="00643D0B" w:rsidRDefault="00F8361B" w14:paraId="650295C2" w14:textId="77777777">
            <w:pPr>
              <w:widowControl w:val="0"/>
              <w:overflowPunct w:val="0"/>
              <w:autoSpaceDE w:val="0"/>
              <w:autoSpaceDN w:val="0"/>
              <w:adjustRightInd w:val="0"/>
              <w:spacing w:line="240" w:lineRule="auto"/>
              <w:ind w:left="-113"/>
              <w:textAlignment w:val="baseline"/>
              <w:rPr>
                <w:b/>
              </w:rPr>
            </w:pPr>
          </w:p>
        </w:tc>
        <w:tc>
          <w:tcPr>
            <w:tcW w:w="3703" w:type="pct"/>
            <w:gridSpan w:val="2"/>
          </w:tcPr>
          <w:p w:rsidRPr="00F8361B" w:rsidR="00F8361B" w:rsidP="00643D0B" w:rsidRDefault="00F8361B" w14:paraId="2F381C87" w14:textId="77777777">
            <w:pPr>
              <w:widowControl w:val="0"/>
              <w:tabs>
                <w:tab w:val="left" w:pos="4572"/>
              </w:tabs>
              <w:overflowPunct w:val="0"/>
              <w:autoSpaceDE w:val="0"/>
              <w:autoSpaceDN w:val="0"/>
              <w:adjustRightInd w:val="0"/>
              <w:spacing w:line="240" w:lineRule="auto"/>
              <w:ind w:left="-113" w:right="-823"/>
              <w:textAlignment w:val="baseline"/>
            </w:pPr>
            <w:proofErr w:type="spellStart"/>
            <w:r>
              <w:t>Panagiotis</w:t>
            </w:r>
            <w:proofErr w:type="spellEnd"/>
            <w:r>
              <w:t xml:space="preserve"> GKOFAS (kodanikuühiskonna organisatsioonide rühm – EL)</w:t>
            </w:r>
          </w:p>
        </w:tc>
      </w:tr>
      <w:tr w:rsidRPr="000C4EA7" w:rsidR="00F8361B" w:rsidTr="00863A8F" w14:paraId="669D8CBB" w14:textId="77777777">
        <w:tc>
          <w:tcPr>
            <w:tcW w:w="1297" w:type="pct"/>
          </w:tcPr>
          <w:p w:rsidRPr="00F8361B" w:rsidR="00F8361B" w:rsidP="00643D0B" w:rsidRDefault="00F8361B" w14:paraId="40F0C647" w14:textId="77777777">
            <w:pPr>
              <w:widowControl w:val="0"/>
              <w:overflowPunct w:val="0"/>
              <w:autoSpaceDE w:val="0"/>
              <w:autoSpaceDN w:val="0"/>
              <w:adjustRightInd w:val="0"/>
              <w:spacing w:line="240" w:lineRule="auto"/>
              <w:ind w:left="-113"/>
              <w:textAlignment w:val="baseline"/>
              <w:rPr>
                <w:b/>
              </w:rPr>
            </w:pPr>
            <w:r>
              <w:rPr>
                <w:b/>
                <w:bCs/>
              </w:rPr>
              <w:t>Kaasraportöör</w:t>
            </w:r>
          </w:p>
        </w:tc>
        <w:tc>
          <w:tcPr>
            <w:tcW w:w="3703" w:type="pct"/>
            <w:gridSpan w:val="2"/>
          </w:tcPr>
          <w:p w:rsidRPr="00F8361B" w:rsidR="00F8361B" w:rsidP="00643D0B" w:rsidRDefault="00F8361B" w14:paraId="6FF35F57" w14:textId="6A6AA37E">
            <w:pPr>
              <w:widowControl w:val="0"/>
              <w:tabs>
                <w:tab w:val="left" w:pos="4572"/>
              </w:tabs>
              <w:overflowPunct w:val="0"/>
              <w:autoSpaceDE w:val="0"/>
              <w:autoSpaceDN w:val="0"/>
              <w:adjustRightInd w:val="0"/>
              <w:spacing w:line="240" w:lineRule="auto"/>
              <w:ind w:left="-113" w:right="-823"/>
              <w:textAlignment w:val="baseline"/>
            </w:pPr>
            <w:r>
              <w:t>José Antonio MORENO DÍAZ (töötajate rühm – ES)</w:t>
            </w:r>
          </w:p>
        </w:tc>
      </w:tr>
      <w:tr w:rsidRPr="000C4EA7" w:rsidR="00F8361B" w:rsidTr="00863A8F" w14:paraId="0920373A" w14:textId="77777777">
        <w:tc>
          <w:tcPr>
            <w:tcW w:w="1297" w:type="pct"/>
          </w:tcPr>
          <w:p w:rsidRPr="00F8361B" w:rsidR="00F8361B" w:rsidP="00643D0B" w:rsidRDefault="00F8361B" w14:paraId="452CD326" w14:textId="77777777">
            <w:pPr>
              <w:widowControl w:val="0"/>
              <w:overflowPunct w:val="0"/>
              <w:autoSpaceDE w:val="0"/>
              <w:autoSpaceDN w:val="0"/>
              <w:adjustRightInd w:val="0"/>
              <w:spacing w:line="240" w:lineRule="auto"/>
              <w:ind w:left="-113"/>
              <w:textAlignment w:val="baseline"/>
              <w:rPr>
                <w:b/>
                <w:lang w:val="es-ES_tradnl"/>
              </w:rPr>
            </w:pPr>
          </w:p>
        </w:tc>
        <w:tc>
          <w:tcPr>
            <w:tcW w:w="3703" w:type="pct"/>
            <w:gridSpan w:val="2"/>
          </w:tcPr>
          <w:p w:rsidRPr="00F8361B" w:rsidR="00F8361B" w:rsidP="00643D0B" w:rsidRDefault="00F8361B" w14:paraId="63AD4440" w14:textId="77777777">
            <w:pPr>
              <w:widowControl w:val="0"/>
              <w:tabs>
                <w:tab w:val="left" w:pos="4572"/>
              </w:tabs>
              <w:overflowPunct w:val="0"/>
              <w:autoSpaceDE w:val="0"/>
              <w:autoSpaceDN w:val="0"/>
              <w:adjustRightInd w:val="0"/>
              <w:spacing w:line="240" w:lineRule="auto"/>
              <w:ind w:left="-113" w:right="-823"/>
              <w:textAlignment w:val="baseline"/>
              <w:rPr>
                <w:lang w:val="es-ES_tradnl"/>
              </w:rPr>
            </w:pPr>
          </w:p>
        </w:tc>
      </w:tr>
      <w:tr w:rsidRPr="00F8361B" w:rsidR="00F8361B" w:rsidTr="00863A8F" w14:paraId="64E0BE1E" w14:textId="77777777">
        <w:trPr>
          <w:gridAfter w:val="1"/>
          <w:wAfter w:w="740" w:type="pct"/>
        </w:trPr>
        <w:tc>
          <w:tcPr>
            <w:tcW w:w="1297" w:type="pct"/>
            <w:vMerge w:val="restart"/>
          </w:tcPr>
          <w:p w:rsidRPr="00F8361B" w:rsidR="00F8361B" w:rsidP="00643D0B" w:rsidRDefault="00F8361B" w14:paraId="33F355BB" w14:textId="77777777">
            <w:pPr>
              <w:widowControl w:val="0"/>
              <w:overflowPunct w:val="0"/>
              <w:autoSpaceDE w:val="0"/>
              <w:autoSpaceDN w:val="0"/>
              <w:adjustRightInd w:val="0"/>
              <w:spacing w:line="240" w:lineRule="auto"/>
              <w:ind w:left="-113"/>
              <w:textAlignment w:val="baseline"/>
              <w:rPr>
                <w:b/>
              </w:rPr>
            </w:pPr>
            <w:r>
              <w:rPr>
                <w:b/>
              </w:rPr>
              <w:t>Viitedokumendid</w:t>
            </w:r>
          </w:p>
        </w:tc>
        <w:tc>
          <w:tcPr>
            <w:tcW w:w="2963" w:type="pct"/>
          </w:tcPr>
          <w:p w:rsidR="00753C49" w:rsidP="00753C49" w:rsidRDefault="00753C49" w14:paraId="18283D1B" w14:textId="0F6A3197">
            <w:pPr>
              <w:widowControl w:val="0"/>
              <w:tabs>
                <w:tab w:val="left" w:pos="4430"/>
              </w:tabs>
              <w:overflowPunct w:val="0"/>
              <w:autoSpaceDE w:val="0"/>
              <w:autoSpaceDN w:val="0"/>
              <w:adjustRightInd w:val="0"/>
              <w:spacing w:line="240" w:lineRule="auto"/>
              <w:ind w:left="-113" w:right="-823"/>
              <w:textAlignment w:val="baseline"/>
            </w:pPr>
            <w:r>
              <w:t>omaalgatuslik arvamus</w:t>
            </w:r>
          </w:p>
          <w:p w:rsidRPr="00F8361B" w:rsidR="00F8361B" w:rsidP="00643D0B" w:rsidRDefault="00F8361B" w14:paraId="192CC07A" w14:textId="0511D515">
            <w:pPr>
              <w:widowControl w:val="0"/>
              <w:tabs>
                <w:tab w:val="left" w:pos="4430"/>
              </w:tabs>
              <w:overflowPunct w:val="0"/>
              <w:autoSpaceDE w:val="0"/>
              <w:autoSpaceDN w:val="0"/>
              <w:adjustRightInd w:val="0"/>
              <w:spacing w:line="240" w:lineRule="auto"/>
              <w:ind w:left="-113" w:right="-823"/>
              <w:textAlignment w:val="baseline"/>
            </w:pPr>
            <w:r>
              <w:t>EESC-2024-01017-00-00-AC</w:t>
            </w:r>
          </w:p>
        </w:tc>
      </w:tr>
      <w:tr w:rsidRPr="00F8361B" w:rsidR="00F8361B" w:rsidTr="00863A8F" w14:paraId="20A9FCDF" w14:textId="77777777">
        <w:trPr>
          <w:gridAfter w:val="1"/>
          <w:wAfter w:w="740" w:type="pct"/>
        </w:trPr>
        <w:tc>
          <w:tcPr>
            <w:tcW w:w="1297" w:type="pct"/>
            <w:vMerge/>
          </w:tcPr>
          <w:p w:rsidRPr="00F8361B" w:rsidR="00F8361B" w:rsidP="00643D0B" w:rsidRDefault="00F8361B" w14:paraId="1CEA6EC6" w14:textId="77777777">
            <w:pPr>
              <w:widowControl w:val="0"/>
              <w:tabs>
                <w:tab w:val="center" w:pos="284"/>
              </w:tabs>
              <w:overflowPunct w:val="0"/>
              <w:autoSpaceDE w:val="0"/>
              <w:autoSpaceDN w:val="0"/>
              <w:adjustRightInd w:val="0"/>
              <w:spacing w:line="240" w:lineRule="auto"/>
              <w:ind w:left="266" w:hanging="266"/>
              <w:textAlignment w:val="baseline"/>
              <w:rPr>
                <w:b/>
              </w:rPr>
            </w:pPr>
          </w:p>
        </w:tc>
        <w:tc>
          <w:tcPr>
            <w:tcW w:w="2963" w:type="pct"/>
          </w:tcPr>
          <w:p w:rsidRPr="00F8361B" w:rsidR="00F8361B" w:rsidP="00643D0B" w:rsidRDefault="00F8361B" w14:paraId="68A86EA7" w14:textId="77777777">
            <w:pPr>
              <w:widowControl w:val="0"/>
              <w:tabs>
                <w:tab w:val="center" w:pos="38"/>
                <w:tab w:val="left" w:pos="4430"/>
              </w:tabs>
              <w:overflowPunct w:val="0"/>
              <w:autoSpaceDE w:val="0"/>
              <w:autoSpaceDN w:val="0"/>
              <w:adjustRightInd w:val="0"/>
              <w:spacing w:line="240" w:lineRule="auto"/>
              <w:ind w:left="266" w:right="-823" w:hanging="370"/>
              <w:textAlignment w:val="baseline"/>
            </w:pPr>
          </w:p>
        </w:tc>
      </w:tr>
    </w:tbl>
    <w:p w:rsidRPr="00F8361B" w:rsidR="00F8361B" w:rsidP="00643D0B" w:rsidRDefault="00F8361B" w14:paraId="3456C8AF" w14:textId="77777777">
      <w:pPr>
        <w:widowControl w:val="0"/>
        <w:tabs>
          <w:tab w:val="center" w:pos="284"/>
        </w:tabs>
        <w:overflowPunct w:val="0"/>
        <w:autoSpaceDE w:val="0"/>
        <w:autoSpaceDN w:val="0"/>
        <w:adjustRightInd w:val="0"/>
        <w:spacing w:line="240" w:lineRule="auto"/>
        <w:ind w:left="266" w:hanging="266"/>
        <w:textAlignment w:val="baseline"/>
        <w:rPr>
          <w:b/>
        </w:rPr>
      </w:pPr>
      <w:r>
        <w:rPr>
          <w:b/>
        </w:rPr>
        <w:t>Põhipunktid</w:t>
      </w:r>
    </w:p>
    <w:p w:rsidRPr="00F8361B" w:rsidR="00F8361B" w:rsidP="00643D0B" w:rsidRDefault="00F8361B" w14:paraId="005DBAF8" w14:textId="77777777">
      <w:pPr>
        <w:widowControl w:val="0"/>
        <w:tabs>
          <w:tab w:val="center" w:pos="284"/>
        </w:tabs>
        <w:overflowPunct w:val="0"/>
        <w:autoSpaceDE w:val="0"/>
        <w:autoSpaceDN w:val="0"/>
        <w:adjustRightInd w:val="0"/>
        <w:spacing w:line="240" w:lineRule="auto"/>
        <w:ind w:left="266" w:hanging="266"/>
        <w:textAlignment w:val="baseline"/>
        <w:rPr>
          <w:b/>
          <w:lang w:val="en-GB"/>
        </w:rPr>
      </w:pPr>
    </w:p>
    <w:p w:rsidRPr="00F8361B" w:rsidR="00F8361B" w:rsidP="00643D0B" w:rsidRDefault="00F8361B" w14:paraId="26DA63F5" w14:textId="77777777">
      <w:pPr>
        <w:widowControl w:val="0"/>
        <w:tabs>
          <w:tab w:val="center" w:pos="284"/>
        </w:tabs>
        <w:overflowPunct w:val="0"/>
        <w:autoSpaceDE w:val="0"/>
        <w:autoSpaceDN w:val="0"/>
        <w:adjustRightInd w:val="0"/>
        <w:spacing w:line="240" w:lineRule="auto"/>
        <w:ind w:left="266" w:hanging="266"/>
        <w:textAlignment w:val="baseline"/>
        <w:rPr>
          <w:szCs w:val="20"/>
        </w:rPr>
      </w:pPr>
      <w:r>
        <w:t>Euroopa Majandus- ja Sotsiaalkomitee:</w:t>
      </w:r>
    </w:p>
    <w:p w:rsidRPr="00F8361B" w:rsidR="00F8361B" w:rsidP="00F8361B" w:rsidRDefault="00F8361B" w14:paraId="233979C3" w14:textId="77777777">
      <w:pPr>
        <w:widowControl w:val="0"/>
        <w:tabs>
          <w:tab w:val="center" w:pos="284"/>
        </w:tabs>
        <w:overflowPunct w:val="0"/>
        <w:autoSpaceDE w:val="0"/>
        <w:autoSpaceDN w:val="0"/>
        <w:adjustRightInd w:val="0"/>
        <w:ind w:left="266" w:hanging="266"/>
        <w:textAlignment w:val="baseline"/>
        <w:rPr>
          <w:szCs w:val="20"/>
          <w:lang w:val="en-GB"/>
        </w:rPr>
      </w:pPr>
    </w:p>
    <w:p w:rsidRPr="00F8361B" w:rsidR="00F8361B" w:rsidP="00643D0B" w:rsidRDefault="00F8361B" w14:paraId="6F00E1D6" w14:textId="77777777">
      <w:pPr>
        <w:widowControl w:val="0"/>
        <w:numPr>
          <w:ilvl w:val="0"/>
          <w:numId w:val="20"/>
        </w:numPr>
        <w:tabs>
          <w:tab w:val="center" w:pos="426"/>
        </w:tabs>
        <w:overflowPunct w:val="0"/>
        <w:autoSpaceDE w:val="0"/>
        <w:autoSpaceDN w:val="0"/>
        <w:adjustRightInd w:val="0"/>
        <w:spacing w:after="200" w:line="276" w:lineRule="auto"/>
        <w:ind w:left="426" w:hanging="426"/>
        <w:contextualSpacing/>
        <w:textAlignment w:val="baseline"/>
      </w:pPr>
      <w:r>
        <w:t xml:space="preserve">juhib tähelepanu asjaolule, et tööjõu organiseeritud liikuvust ELis reguleerib väga killustatud ja liiga keeruline raamistik, mis koosneb mitmest ELi direktiivist ja samaaegselt kehtivatest liikmesriikide õigusaktidest. </w:t>
      </w:r>
      <w:proofErr w:type="spellStart"/>
      <w:r>
        <w:t>Võõrtöötajate</w:t>
      </w:r>
      <w:proofErr w:type="spellEnd"/>
      <w:r>
        <w:t xml:space="preserve"> eri kategooriaid reguleeritakse eri direktiivide ja määrustega, millest igaüks hõlmab rändeprotsessi eri aspekte ja etappe;</w:t>
      </w:r>
    </w:p>
    <w:p w:rsidRPr="00F8361B" w:rsidR="00F8361B" w:rsidP="00643D0B" w:rsidRDefault="00F8361B" w14:paraId="583A27C8" w14:textId="77777777">
      <w:pPr>
        <w:widowControl w:val="0"/>
        <w:numPr>
          <w:ilvl w:val="0"/>
          <w:numId w:val="20"/>
        </w:numPr>
        <w:tabs>
          <w:tab w:val="center" w:pos="426"/>
        </w:tabs>
        <w:overflowPunct w:val="0"/>
        <w:autoSpaceDE w:val="0"/>
        <w:autoSpaceDN w:val="0"/>
        <w:adjustRightInd w:val="0"/>
        <w:spacing w:after="200" w:line="276" w:lineRule="auto"/>
        <w:ind w:left="426" w:hanging="426"/>
        <w:contextualSpacing/>
        <w:textAlignment w:val="baseline"/>
      </w:pPr>
      <w:r>
        <w:t xml:space="preserve">märgib, et kuna tööjõupuudus on Euroopa ühine probleem, nõuab see ka ühist reageerimist. ELi ühtse tööturu potentsiaali ärakasutamine, selle asemel et tegutseda 27 eraldi tööturuna, annaks ELile paremad võimalused üleilmses talendijahis </w:t>
      </w:r>
      <w:proofErr w:type="spellStart"/>
      <w:r>
        <w:t>võõrtöötajate</w:t>
      </w:r>
      <w:proofErr w:type="spellEnd"/>
      <w:r>
        <w:t xml:space="preserve"> pärast konkureerida;</w:t>
      </w:r>
    </w:p>
    <w:p w:rsidRPr="00F8361B" w:rsidR="00F8361B" w:rsidP="00643D0B" w:rsidRDefault="00F8361B" w14:paraId="2200264D" w14:textId="77777777">
      <w:pPr>
        <w:widowControl w:val="0"/>
        <w:numPr>
          <w:ilvl w:val="0"/>
          <w:numId w:val="20"/>
        </w:numPr>
        <w:tabs>
          <w:tab w:val="center" w:pos="426"/>
        </w:tabs>
        <w:overflowPunct w:val="0"/>
        <w:autoSpaceDE w:val="0"/>
        <w:autoSpaceDN w:val="0"/>
        <w:adjustRightInd w:val="0"/>
        <w:spacing w:after="200" w:line="276" w:lineRule="auto"/>
        <w:ind w:left="426" w:hanging="426"/>
        <w:contextualSpacing/>
        <w:textAlignment w:val="baseline"/>
      </w:pPr>
      <w:r>
        <w:t xml:space="preserve">rõhutab vajadust kehtestada selged eeskirjad rändajate juurdepääsu kohta tööviisadele ja töölubadele ning tagada nende diplomite ja kutsekvalifikatsioonide tunnustamine; </w:t>
      </w:r>
    </w:p>
    <w:p w:rsidRPr="00F8361B" w:rsidR="00F8361B" w:rsidP="00643D0B" w:rsidRDefault="00F8361B" w14:paraId="3941F19B" w14:textId="77777777">
      <w:pPr>
        <w:widowControl w:val="0"/>
        <w:numPr>
          <w:ilvl w:val="0"/>
          <w:numId w:val="20"/>
        </w:numPr>
        <w:tabs>
          <w:tab w:val="center" w:pos="426"/>
        </w:tabs>
        <w:overflowPunct w:val="0"/>
        <w:autoSpaceDE w:val="0"/>
        <w:autoSpaceDN w:val="0"/>
        <w:adjustRightInd w:val="0"/>
        <w:spacing w:after="200" w:line="276" w:lineRule="auto"/>
        <w:ind w:left="426" w:hanging="426"/>
        <w:contextualSpacing/>
        <w:textAlignment w:val="baseline"/>
      </w:pPr>
      <w:r>
        <w:t>juhib eriti tähelepanu vajadusele lihtsustada rändajate juurdepääsu tööturule. Selleks tuleb töötada välja poliitikameetmeid ja tegevuskavasid, mille eesmärk on edendada rändajate (eelkõige naiste) kaasamist tööturule, võttes arvesse nende konkreetseid vajadusi ning arendades rändajate kutseõppe kavandamisel ja rahastamisel tõhusat koostööd valitsuste, sotsiaalmajanduse üksuste ja äriringkondade vahel. Tuleb tagada, et keeleõppe ja kodanikuõpetuse kursused oleksid kättesaadavad ka varjupaigataotlejatele ja pagulastele.</w:t>
      </w:r>
    </w:p>
    <w:p w:rsidRPr="00F8361B" w:rsidR="00F8361B" w:rsidP="00F8361B" w:rsidRDefault="00F8361B" w14:paraId="31DEA57F" w14:textId="77777777">
      <w:pPr>
        <w:widowControl w:val="0"/>
        <w:overflowPunct w:val="0"/>
        <w:autoSpaceDE w:val="0"/>
        <w:autoSpaceDN w:val="0"/>
        <w:adjustRightInd w:val="0"/>
        <w:ind w:left="709"/>
        <w:textAlignment w:val="baseline"/>
        <w:rPr>
          <w:sz w:val="16"/>
          <w:szCs w:val="16"/>
          <w:lang w:val="en-GB"/>
        </w:rPr>
      </w:pPr>
    </w:p>
    <w:tbl>
      <w:tblPr>
        <w:tblStyle w:val="TableGrid4"/>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F8361B" w:rsidR="00F8361B" w:rsidTr="00863A8F" w14:paraId="17083D1B" w14:textId="77777777">
        <w:tc>
          <w:tcPr>
            <w:tcW w:w="1556" w:type="pct"/>
          </w:tcPr>
          <w:p w:rsidRPr="00F8361B" w:rsidR="00F8361B" w:rsidP="00643D0B" w:rsidRDefault="00F8361B" w14:paraId="457FB8FA" w14:textId="77777777">
            <w:pPr>
              <w:widowControl w:val="0"/>
              <w:overflowPunct w:val="0"/>
              <w:autoSpaceDE w:val="0"/>
              <w:autoSpaceDN w:val="0"/>
              <w:adjustRightInd w:val="0"/>
              <w:spacing w:line="240" w:lineRule="auto"/>
              <w:textAlignment w:val="baseline"/>
              <w:rPr>
                <w:i/>
              </w:rPr>
            </w:pPr>
            <w:r>
              <w:rPr>
                <w:b/>
                <w:i/>
              </w:rPr>
              <w:t>Kontaktisik</w:t>
            </w:r>
          </w:p>
        </w:tc>
        <w:tc>
          <w:tcPr>
            <w:tcW w:w="3444" w:type="pct"/>
          </w:tcPr>
          <w:p w:rsidRPr="00F8361B" w:rsidR="00F8361B" w:rsidP="00643D0B" w:rsidRDefault="00F8361B" w14:paraId="4FE81F5E" w14:textId="5B251322">
            <w:pPr>
              <w:widowControl w:val="0"/>
              <w:overflowPunct w:val="0"/>
              <w:autoSpaceDE w:val="0"/>
              <w:autoSpaceDN w:val="0"/>
              <w:adjustRightInd w:val="0"/>
              <w:spacing w:line="240" w:lineRule="auto"/>
              <w:textAlignment w:val="baseline"/>
              <w:rPr>
                <w:i/>
              </w:rPr>
            </w:pPr>
            <w:r>
              <w:rPr>
                <w:i/>
              </w:rPr>
              <w:t xml:space="preserve">Gemma </w:t>
            </w:r>
            <w:proofErr w:type="spellStart"/>
            <w:r>
              <w:rPr>
                <w:i/>
              </w:rPr>
              <w:t>Amran</w:t>
            </w:r>
            <w:proofErr w:type="spellEnd"/>
          </w:p>
        </w:tc>
      </w:tr>
      <w:tr w:rsidRPr="00F8361B" w:rsidR="00F8361B" w:rsidTr="00863A8F" w14:paraId="50F12DEA" w14:textId="77777777">
        <w:tc>
          <w:tcPr>
            <w:tcW w:w="1556" w:type="pct"/>
          </w:tcPr>
          <w:p w:rsidRPr="00F8361B" w:rsidR="00F8361B" w:rsidP="00643D0B" w:rsidRDefault="00F8361B" w14:paraId="321CF420" w14:textId="77777777">
            <w:pPr>
              <w:widowControl w:val="0"/>
              <w:overflowPunct w:val="0"/>
              <w:autoSpaceDE w:val="0"/>
              <w:autoSpaceDN w:val="0"/>
              <w:adjustRightInd w:val="0"/>
              <w:spacing w:line="240" w:lineRule="auto"/>
              <w:textAlignment w:val="baseline"/>
              <w:rPr>
                <w:i/>
              </w:rPr>
            </w:pPr>
            <w:r>
              <w:rPr>
                <w:i/>
              </w:rPr>
              <w:t>Tel</w:t>
            </w:r>
          </w:p>
        </w:tc>
        <w:tc>
          <w:tcPr>
            <w:tcW w:w="3444" w:type="pct"/>
          </w:tcPr>
          <w:p w:rsidRPr="00F8361B" w:rsidR="00F8361B" w:rsidP="00643D0B" w:rsidRDefault="00F8361B" w14:paraId="1BCE35C3" w14:textId="77777777">
            <w:pPr>
              <w:widowControl w:val="0"/>
              <w:overflowPunct w:val="0"/>
              <w:autoSpaceDE w:val="0"/>
              <w:autoSpaceDN w:val="0"/>
              <w:adjustRightInd w:val="0"/>
              <w:spacing w:line="240" w:lineRule="auto"/>
              <w:textAlignment w:val="baseline"/>
              <w:rPr>
                <w:i/>
              </w:rPr>
            </w:pPr>
            <w:r>
              <w:rPr>
                <w:i/>
              </w:rPr>
              <w:t>+32 25469415</w:t>
            </w:r>
          </w:p>
        </w:tc>
      </w:tr>
      <w:tr w:rsidRPr="00F8361B" w:rsidR="00F8361B" w:rsidTr="00863A8F" w14:paraId="166FE7CF" w14:textId="77777777">
        <w:tc>
          <w:tcPr>
            <w:tcW w:w="1556" w:type="pct"/>
          </w:tcPr>
          <w:p w:rsidRPr="00F8361B" w:rsidR="00F8361B" w:rsidP="00643D0B" w:rsidRDefault="00F8361B" w14:paraId="4F7B4D10" w14:textId="77777777">
            <w:pPr>
              <w:widowControl w:val="0"/>
              <w:overflowPunct w:val="0"/>
              <w:autoSpaceDE w:val="0"/>
              <w:autoSpaceDN w:val="0"/>
              <w:adjustRightInd w:val="0"/>
              <w:spacing w:line="240" w:lineRule="auto"/>
              <w:textAlignment w:val="baseline"/>
              <w:rPr>
                <w:i/>
              </w:rPr>
            </w:pPr>
            <w:r>
              <w:rPr>
                <w:i/>
              </w:rPr>
              <w:t>E-post</w:t>
            </w:r>
          </w:p>
        </w:tc>
        <w:tc>
          <w:tcPr>
            <w:tcW w:w="3444" w:type="pct"/>
          </w:tcPr>
          <w:p w:rsidRPr="00F8361B" w:rsidR="00F8361B" w:rsidP="00643D0B" w:rsidRDefault="00711511" w14:paraId="48483D99" w14:textId="77777777">
            <w:pPr>
              <w:widowControl w:val="0"/>
              <w:overflowPunct w:val="0"/>
              <w:autoSpaceDE w:val="0"/>
              <w:autoSpaceDN w:val="0"/>
              <w:adjustRightInd w:val="0"/>
              <w:spacing w:line="240" w:lineRule="auto"/>
              <w:textAlignment w:val="baseline"/>
              <w:rPr>
                <w:color w:val="0000FF"/>
                <w:u w:val="single"/>
              </w:rPr>
            </w:pPr>
            <w:hyperlink w:history="1" r:id="rId30">
              <w:r w:rsidR="00F8361B">
                <w:rPr>
                  <w:i/>
                  <w:color w:val="0000FF"/>
                  <w:u w:val="single"/>
                </w:rPr>
                <w:t>Gemma.Amran@eesc.europa.eu</w:t>
              </w:r>
            </w:hyperlink>
          </w:p>
        </w:tc>
      </w:tr>
    </w:tbl>
    <w:p w:rsidRPr="00F8361B" w:rsidR="00327E1C" w:rsidRDefault="00327E1C" w14:paraId="7912FB32" w14:textId="710E78D4">
      <w:pPr>
        <w:spacing w:after="160" w:line="259" w:lineRule="auto"/>
        <w:jc w:val="left"/>
        <w:rPr>
          <w:lang w:val="en-GB"/>
        </w:rPr>
      </w:pPr>
    </w:p>
    <w:p w:rsidR="00327E1C" w:rsidRDefault="00327E1C" w14:paraId="14354E90" w14:textId="77777777">
      <w:pPr>
        <w:spacing w:after="160" w:line="259" w:lineRule="auto"/>
        <w:jc w:val="left"/>
      </w:pPr>
      <w:r>
        <w:br w:type="page"/>
      </w:r>
    </w:p>
    <w:p w:rsidR="004D7AC0" w:rsidP="006D6D4E" w:rsidRDefault="004D7AC0" w14:paraId="4982DDC6" w14:textId="77777777">
      <w:pPr>
        <w:pStyle w:val="Heading1"/>
        <w:keepNext/>
        <w:keepLines/>
        <w:rPr>
          <w:b/>
        </w:rPr>
      </w:pPr>
      <w:bookmarkStart w:name="_Toc24617160" w:id="15"/>
      <w:bookmarkStart w:name="_Toc75527082" w:id="16"/>
      <w:bookmarkStart w:name="_Toc185341662" w:id="17"/>
      <w:r>
        <w:rPr>
          <w:b/>
        </w:rPr>
        <w:t>TRANSPORDI, ENERGEETIKA, INFRASTRUKTUURI JA INFOÜHISKONNA SEKTSIOON</w:t>
      </w:r>
      <w:bookmarkEnd w:id="15"/>
      <w:bookmarkEnd w:id="16"/>
      <w:bookmarkEnd w:id="17"/>
    </w:p>
    <w:p w:rsidR="004D7AC0" w:rsidP="006D6D4E" w:rsidRDefault="004D7AC0" w14:paraId="4982DDC7" w14:textId="77777777">
      <w:pPr>
        <w:keepNext/>
        <w:keepLines/>
      </w:pPr>
    </w:p>
    <w:p w:rsidRPr="00B70A01" w:rsidR="00B70A01" w:rsidP="004B5D3D" w:rsidRDefault="00711511" w14:paraId="2FBF511E" w14:textId="39B39666">
      <w:pPr>
        <w:widowControl w:val="0"/>
        <w:numPr>
          <w:ilvl w:val="0"/>
          <w:numId w:val="6"/>
        </w:numPr>
        <w:overflowPunct w:val="0"/>
        <w:autoSpaceDE w:val="0"/>
        <w:autoSpaceDN w:val="0"/>
        <w:adjustRightInd w:val="0"/>
        <w:ind w:left="709" w:hanging="709"/>
        <w:textAlignment w:val="baseline"/>
        <w:rPr>
          <w:b/>
        </w:rPr>
      </w:pPr>
      <w:hyperlink w:history="1" r:id="rId31">
        <w:r w:rsidR="00373475">
          <w:rPr>
            <w:b/>
            <w:i/>
            <w:color w:val="0000FF"/>
            <w:sz w:val="28"/>
            <w:u w:val="single"/>
          </w:rPr>
          <w:t>Tööjõu ja oskuste nappus transpordi-, energia-, taristu- ja digisektoris</w:t>
        </w:r>
      </w:hyperlink>
    </w:p>
    <w:p w:rsidRPr="00B70A01" w:rsidR="00B70A01" w:rsidP="00B70A01" w:rsidRDefault="00B70A01" w14:paraId="5997B1F5" w14:textId="77777777">
      <w:pPr>
        <w:widowControl w:val="0"/>
        <w:overflowPunct w:val="0"/>
        <w:autoSpaceDE w:val="0"/>
        <w:autoSpaceDN w:val="0"/>
        <w:adjustRightInd w:val="0"/>
        <w:ind w:left="266"/>
        <w:textAlignment w:val="baseline"/>
        <w:rPr>
          <w:b/>
          <w:lang w:val="en-GB"/>
        </w:rPr>
      </w:pPr>
    </w:p>
    <w:tbl>
      <w:tblPr>
        <w:tblStyle w:val="TableGrid5"/>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487"/>
      </w:tblGrid>
      <w:tr w:rsidRPr="00B70A01" w:rsidR="00B70A01" w:rsidTr="00863A8F" w14:paraId="18B40AC4" w14:textId="77777777">
        <w:tc>
          <w:tcPr>
            <w:tcW w:w="1591" w:type="pct"/>
          </w:tcPr>
          <w:p w:rsidRPr="00B70A01" w:rsidR="00B70A01" w:rsidP="00B70A01" w:rsidRDefault="00B70A01" w14:paraId="2B92D77A" w14:textId="77777777">
            <w:pPr>
              <w:tabs>
                <w:tab w:val="center" w:pos="284"/>
              </w:tabs>
              <w:overflowPunct w:val="0"/>
              <w:autoSpaceDE w:val="0"/>
              <w:autoSpaceDN w:val="0"/>
              <w:adjustRightInd w:val="0"/>
              <w:ind w:left="266" w:hanging="266"/>
              <w:textAlignment w:val="baseline"/>
              <w:rPr>
                <w:b/>
              </w:rPr>
            </w:pPr>
            <w:r>
              <w:rPr>
                <w:b/>
              </w:rPr>
              <w:t>Raportöör</w:t>
            </w:r>
          </w:p>
        </w:tc>
        <w:tc>
          <w:tcPr>
            <w:tcW w:w="3409" w:type="pct"/>
          </w:tcPr>
          <w:p w:rsidRPr="00B70A01" w:rsidR="00B70A01" w:rsidP="00B70A01" w:rsidRDefault="00B70A01" w14:paraId="3B612422" w14:textId="77777777">
            <w:pPr>
              <w:tabs>
                <w:tab w:val="center" w:pos="284"/>
              </w:tabs>
              <w:overflowPunct w:val="0"/>
              <w:autoSpaceDE w:val="0"/>
              <w:autoSpaceDN w:val="0"/>
              <w:adjustRightInd w:val="0"/>
              <w:ind w:left="266" w:hanging="266"/>
              <w:textAlignment w:val="baseline"/>
            </w:pPr>
            <w:r>
              <w:t>Thomas KATTNIG (töötajate rühm – AT)</w:t>
            </w:r>
          </w:p>
        </w:tc>
      </w:tr>
      <w:tr w:rsidRPr="00B70A01" w:rsidR="00B70A01" w:rsidTr="00863A8F" w14:paraId="7E15D1AC" w14:textId="77777777">
        <w:tc>
          <w:tcPr>
            <w:tcW w:w="5000" w:type="pct"/>
            <w:gridSpan w:val="2"/>
          </w:tcPr>
          <w:p w:rsidRPr="00B70A01" w:rsidR="00B70A01" w:rsidP="00B70A01" w:rsidRDefault="00B70A01" w14:paraId="4E0DAF95" w14:textId="77777777">
            <w:pPr>
              <w:tabs>
                <w:tab w:val="center" w:pos="284"/>
              </w:tabs>
              <w:overflowPunct w:val="0"/>
              <w:autoSpaceDE w:val="0"/>
              <w:autoSpaceDN w:val="0"/>
              <w:adjustRightInd w:val="0"/>
              <w:spacing w:line="160" w:lineRule="exact"/>
              <w:ind w:left="266" w:hanging="266"/>
              <w:textAlignment w:val="baseline"/>
            </w:pPr>
          </w:p>
        </w:tc>
      </w:tr>
      <w:tr w:rsidRPr="00B70A01" w:rsidR="00B70A01" w:rsidTr="00863A8F" w14:paraId="601CA657" w14:textId="77777777">
        <w:tc>
          <w:tcPr>
            <w:tcW w:w="1591" w:type="pct"/>
            <w:vMerge w:val="restart"/>
          </w:tcPr>
          <w:p w:rsidRPr="00B70A01" w:rsidR="00B70A01" w:rsidP="00B70A01" w:rsidRDefault="00B70A01" w14:paraId="2619BEEE" w14:textId="77777777">
            <w:pPr>
              <w:tabs>
                <w:tab w:val="center" w:pos="284"/>
              </w:tabs>
              <w:overflowPunct w:val="0"/>
              <w:autoSpaceDE w:val="0"/>
              <w:autoSpaceDN w:val="0"/>
              <w:adjustRightInd w:val="0"/>
              <w:ind w:left="266" w:hanging="266"/>
              <w:textAlignment w:val="baseline"/>
              <w:rPr>
                <w:b/>
              </w:rPr>
            </w:pPr>
            <w:r>
              <w:rPr>
                <w:b/>
              </w:rPr>
              <w:t>Viitedokumendid</w:t>
            </w:r>
          </w:p>
        </w:tc>
        <w:tc>
          <w:tcPr>
            <w:tcW w:w="3409" w:type="pct"/>
          </w:tcPr>
          <w:p w:rsidRPr="00B70A01" w:rsidR="00B70A01" w:rsidP="00B70A01" w:rsidRDefault="00B70A01" w14:paraId="44BE6549" w14:textId="77777777">
            <w:pPr>
              <w:tabs>
                <w:tab w:val="center" w:pos="284"/>
              </w:tabs>
              <w:overflowPunct w:val="0"/>
              <w:autoSpaceDE w:val="0"/>
              <w:autoSpaceDN w:val="0"/>
              <w:adjustRightInd w:val="0"/>
              <w:ind w:left="266" w:hanging="266"/>
              <w:textAlignment w:val="baseline"/>
            </w:pPr>
            <w:r>
              <w:t>omaalgatuslik arvamus</w:t>
            </w:r>
          </w:p>
          <w:p w:rsidRPr="00B70A01" w:rsidR="00B70A01" w:rsidP="00B70A01" w:rsidRDefault="00B70A01" w14:paraId="57407D88" w14:textId="77777777">
            <w:pPr>
              <w:tabs>
                <w:tab w:val="center" w:pos="284"/>
              </w:tabs>
              <w:overflowPunct w:val="0"/>
              <w:autoSpaceDE w:val="0"/>
              <w:autoSpaceDN w:val="0"/>
              <w:adjustRightInd w:val="0"/>
              <w:ind w:left="266" w:hanging="266"/>
              <w:textAlignment w:val="baseline"/>
            </w:pPr>
            <w:r>
              <w:t>EESC-2024-01463-00-00-AC</w:t>
            </w:r>
          </w:p>
        </w:tc>
      </w:tr>
      <w:tr w:rsidRPr="00B70A01" w:rsidR="00B70A01" w:rsidTr="00863A8F" w14:paraId="47536E82" w14:textId="77777777">
        <w:tc>
          <w:tcPr>
            <w:tcW w:w="1591" w:type="pct"/>
            <w:vMerge/>
          </w:tcPr>
          <w:p w:rsidRPr="00B70A01" w:rsidR="00B70A01" w:rsidP="00B70A01" w:rsidRDefault="00B70A01" w14:paraId="462652F0" w14:textId="77777777">
            <w:pPr>
              <w:tabs>
                <w:tab w:val="center" w:pos="284"/>
              </w:tabs>
              <w:overflowPunct w:val="0"/>
              <w:autoSpaceDE w:val="0"/>
              <w:autoSpaceDN w:val="0"/>
              <w:adjustRightInd w:val="0"/>
              <w:ind w:left="266" w:hanging="266"/>
              <w:textAlignment w:val="baseline"/>
              <w:rPr>
                <w:b/>
              </w:rPr>
            </w:pPr>
          </w:p>
        </w:tc>
        <w:tc>
          <w:tcPr>
            <w:tcW w:w="3409" w:type="pct"/>
          </w:tcPr>
          <w:p w:rsidRPr="00B70A01" w:rsidR="00B70A01" w:rsidP="00B70A01" w:rsidRDefault="00B70A01" w14:paraId="47489A47" w14:textId="77777777">
            <w:pPr>
              <w:tabs>
                <w:tab w:val="center" w:pos="284"/>
              </w:tabs>
              <w:overflowPunct w:val="0"/>
              <w:autoSpaceDE w:val="0"/>
              <w:autoSpaceDN w:val="0"/>
              <w:adjustRightInd w:val="0"/>
              <w:ind w:left="266" w:hanging="266"/>
              <w:textAlignment w:val="baseline"/>
            </w:pPr>
          </w:p>
        </w:tc>
      </w:tr>
    </w:tbl>
    <w:p w:rsidRPr="00B70A01" w:rsidR="00B70A01" w:rsidP="00B70A01" w:rsidRDefault="00B70A01" w14:paraId="66C34D76" w14:textId="77777777">
      <w:pPr>
        <w:tabs>
          <w:tab w:val="center" w:pos="284"/>
        </w:tabs>
        <w:overflowPunct w:val="0"/>
        <w:autoSpaceDE w:val="0"/>
        <w:autoSpaceDN w:val="0"/>
        <w:adjustRightInd w:val="0"/>
        <w:ind w:left="266" w:hanging="266"/>
        <w:textAlignment w:val="baseline"/>
        <w:rPr>
          <w:lang w:val="en-GB"/>
        </w:rPr>
      </w:pPr>
    </w:p>
    <w:p w:rsidRPr="00B70A01" w:rsidR="00B70A01" w:rsidP="00B70A01" w:rsidRDefault="00B70A01" w14:paraId="6D7F98B5"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B70A01" w:rsidR="00B70A01" w:rsidP="00B70A01" w:rsidRDefault="00B70A01" w14:paraId="531246B9" w14:textId="77777777">
      <w:pPr>
        <w:keepNext/>
        <w:keepLines/>
        <w:tabs>
          <w:tab w:val="center" w:pos="284"/>
        </w:tabs>
        <w:overflowPunct w:val="0"/>
        <w:autoSpaceDE w:val="0"/>
        <w:autoSpaceDN w:val="0"/>
        <w:adjustRightInd w:val="0"/>
        <w:ind w:left="266" w:hanging="266"/>
        <w:textAlignment w:val="baseline"/>
        <w:rPr>
          <w:b/>
          <w:lang w:val="en-GB"/>
        </w:rPr>
      </w:pPr>
    </w:p>
    <w:p w:rsidRPr="00B70A01" w:rsidR="00B70A01" w:rsidP="00B70A01" w:rsidRDefault="00B70A01" w14:paraId="7F30017E" w14:textId="77777777">
      <w:pPr>
        <w:overflowPunct w:val="0"/>
        <w:autoSpaceDE w:val="0"/>
        <w:autoSpaceDN w:val="0"/>
        <w:adjustRightInd w:val="0"/>
        <w:textAlignment w:val="baseline"/>
        <w:rPr>
          <w:bCs/>
          <w:iCs/>
        </w:rPr>
      </w:pPr>
      <w:r>
        <w:t>Euroopa Majandus- ja Sotsiaalkomitee:</w:t>
      </w:r>
    </w:p>
    <w:p w:rsidRPr="00B70A01" w:rsidR="00B70A01" w:rsidP="00B70A01" w:rsidRDefault="00B70A01" w14:paraId="6FB63A41" w14:textId="77777777">
      <w:pPr>
        <w:overflowPunct w:val="0"/>
        <w:autoSpaceDE w:val="0"/>
        <w:autoSpaceDN w:val="0"/>
        <w:adjustRightInd w:val="0"/>
        <w:textAlignment w:val="baseline"/>
        <w:rPr>
          <w:bCs/>
          <w:iCs/>
          <w:lang w:val="en-GB"/>
        </w:rPr>
      </w:pPr>
    </w:p>
    <w:p w:rsidRPr="00B70A01" w:rsidR="00B70A01" w:rsidP="00643D0B" w:rsidRDefault="00B70A01" w14:paraId="3CE5B6A4" w14:textId="77777777">
      <w:pPr>
        <w:widowControl w:val="0"/>
        <w:numPr>
          <w:ilvl w:val="0"/>
          <w:numId w:val="21"/>
        </w:numPr>
        <w:overflowPunct w:val="0"/>
        <w:autoSpaceDE w:val="0"/>
        <w:autoSpaceDN w:val="0"/>
        <w:adjustRightInd w:val="0"/>
        <w:ind w:left="284" w:hanging="284"/>
        <w:textAlignment w:val="baseline"/>
        <w:rPr>
          <w:bCs/>
          <w:iCs/>
        </w:rPr>
      </w:pPr>
      <w:r>
        <w:t xml:space="preserve">juhib tähelepanu </w:t>
      </w:r>
      <w:r>
        <w:rPr>
          <w:b/>
        </w:rPr>
        <w:t>kasvavatele probleemidele tööjõu ja oskuste nappusega</w:t>
      </w:r>
      <w:r>
        <w:t xml:space="preserve"> transpordi-, energeetika-, taristu- ja digitehnoloogia sektoris. Need sektorid on ELi jõukuse ja ökoloogilise kestlikkuse jaoks üliolulised ning Euroopa rohelise kokkuleppe ja ELi tulevase konkurentsivõime jaoks keskse tähtsusega;</w:t>
      </w:r>
    </w:p>
    <w:p w:rsidRPr="00B70A01" w:rsidR="00B70A01" w:rsidP="00643D0B" w:rsidRDefault="00B70A01" w14:paraId="539C8220" w14:textId="77777777">
      <w:pPr>
        <w:widowControl w:val="0"/>
        <w:numPr>
          <w:ilvl w:val="0"/>
          <w:numId w:val="21"/>
        </w:numPr>
        <w:overflowPunct w:val="0"/>
        <w:autoSpaceDE w:val="0"/>
        <w:autoSpaceDN w:val="0"/>
        <w:adjustRightInd w:val="0"/>
        <w:ind w:left="284" w:hanging="284"/>
        <w:textAlignment w:val="baseline"/>
        <w:rPr>
          <w:bCs/>
          <w:iCs/>
        </w:rPr>
      </w:pPr>
      <w:r>
        <w:t xml:space="preserve">leiab, et õiglase ülemineku – mis hõlmab kvaliteetsete töökohtade edendamist, tööturu tasakaalustamist ja töötingimuste parandamist – tagamiseks </w:t>
      </w:r>
      <w:r>
        <w:rPr>
          <w:b/>
        </w:rPr>
        <w:t>on vaja ambitsioonikamaid meetmeid</w:t>
      </w:r>
      <w:r>
        <w:t>;</w:t>
      </w:r>
    </w:p>
    <w:p w:rsidRPr="00B70A01" w:rsidR="00B70A01" w:rsidP="00643D0B" w:rsidRDefault="00B70A01" w14:paraId="3638E995" w14:textId="77777777">
      <w:pPr>
        <w:widowControl w:val="0"/>
        <w:numPr>
          <w:ilvl w:val="0"/>
          <w:numId w:val="21"/>
        </w:numPr>
        <w:overflowPunct w:val="0"/>
        <w:autoSpaceDE w:val="0"/>
        <w:autoSpaceDN w:val="0"/>
        <w:adjustRightInd w:val="0"/>
        <w:ind w:left="284" w:hanging="284"/>
        <w:textAlignment w:val="baseline"/>
        <w:rPr>
          <w:bCs/>
          <w:iCs/>
        </w:rPr>
      </w:pPr>
      <w:r>
        <w:t>tunnistab</w:t>
      </w:r>
      <w:r>
        <w:rPr>
          <w:b/>
        </w:rPr>
        <w:t xml:space="preserve"> sotsiaalpartnerite olulist rolli</w:t>
      </w:r>
      <w:r>
        <w:t xml:space="preserve"> tööjõu ja oskuste nappusega seotud meetmete väljatöötamisel ja rakendamisel;</w:t>
      </w:r>
    </w:p>
    <w:p w:rsidRPr="00B70A01" w:rsidR="00B70A01" w:rsidP="00643D0B" w:rsidRDefault="00B70A01" w14:paraId="4065B872" w14:textId="77777777">
      <w:pPr>
        <w:widowControl w:val="0"/>
        <w:numPr>
          <w:ilvl w:val="0"/>
          <w:numId w:val="21"/>
        </w:numPr>
        <w:overflowPunct w:val="0"/>
        <w:autoSpaceDE w:val="0"/>
        <w:autoSpaceDN w:val="0"/>
        <w:adjustRightInd w:val="0"/>
        <w:ind w:left="284" w:hanging="284"/>
        <w:textAlignment w:val="baseline"/>
        <w:rPr>
          <w:bCs/>
          <w:iCs/>
        </w:rPr>
      </w:pPr>
      <w:r>
        <w:t xml:space="preserve">soovitab töötada välja ja rahastada sihipäraseid programme, õppijakeskset juhendamist ja koordineeritud meetmeid õppijate toetamiseks, et hõlbustada </w:t>
      </w:r>
      <w:r>
        <w:rPr>
          <w:b/>
        </w:rPr>
        <w:t>alaesindatud ja ebasoodsas olukorras olevate rühmade sisenemist</w:t>
      </w:r>
      <w:r>
        <w:t xml:space="preserve"> tööturule. Nimetatud rühmade hulka kuuluvad naised teaduse, tehnoloogia, </w:t>
      </w:r>
      <w:proofErr w:type="spellStart"/>
      <w:r>
        <w:t>inseneeria</w:t>
      </w:r>
      <w:proofErr w:type="spellEnd"/>
      <w:r>
        <w:t xml:space="preserve"> ja matemaatika erialal, rändetaustaga inimesed, puuetega inimesed ja eakamad töötajad;</w:t>
      </w:r>
    </w:p>
    <w:p w:rsidRPr="00B70A01" w:rsidR="00B70A01" w:rsidP="00643D0B" w:rsidRDefault="00B70A01" w14:paraId="1961B38D" w14:textId="77777777">
      <w:pPr>
        <w:widowControl w:val="0"/>
        <w:numPr>
          <w:ilvl w:val="0"/>
          <w:numId w:val="21"/>
        </w:numPr>
        <w:overflowPunct w:val="0"/>
        <w:autoSpaceDE w:val="0"/>
        <w:autoSpaceDN w:val="0"/>
        <w:adjustRightInd w:val="0"/>
        <w:ind w:left="284" w:hanging="284"/>
        <w:textAlignment w:val="baseline"/>
        <w:rPr>
          <w:bCs/>
          <w:iCs/>
        </w:rPr>
      </w:pPr>
      <w:r>
        <w:t xml:space="preserve">julgustab liikmesriike rakendama </w:t>
      </w:r>
      <w:r>
        <w:rPr>
          <w:b/>
        </w:rPr>
        <w:t>koolitusfonde, mida hallatakse kolmepoolselt,</w:t>
      </w:r>
      <w:r>
        <w:t xml:space="preserve"> austades erinevate riiklike süsteemide omadusi, et vähendada pärssivaid tegureid ja toetada ettevõtteid töökohapõhise koolituse, näiteks õpipoisiõppe pakkumisel;</w:t>
      </w:r>
    </w:p>
    <w:p w:rsidRPr="00B70A01" w:rsidR="00B70A01" w:rsidP="00B70A01" w:rsidRDefault="00B70A01" w14:paraId="5431DC4C" w14:textId="77777777">
      <w:pPr>
        <w:widowControl w:val="0"/>
        <w:overflowPunct w:val="0"/>
        <w:autoSpaceDE w:val="0"/>
        <w:autoSpaceDN w:val="0"/>
        <w:adjustRightInd w:val="0"/>
        <w:ind w:left="709"/>
        <w:textAlignment w:val="baseline"/>
        <w:rPr>
          <w:szCs w:val="20"/>
          <w:lang w:val="en-GB"/>
        </w:rPr>
      </w:pPr>
    </w:p>
    <w:tbl>
      <w:tblPr>
        <w:tblStyle w:val="TableGrid5"/>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B70A01" w:rsidR="00B70A01" w:rsidTr="00863A8F" w14:paraId="01B5DFB9" w14:textId="77777777">
        <w:tc>
          <w:tcPr>
            <w:tcW w:w="1556" w:type="pct"/>
          </w:tcPr>
          <w:p w:rsidRPr="00B70A01" w:rsidR="00B70A01" w:rsidP="00B70A01" w:rsidRDefault="00B70A01" w14:paraId="17DD32AB" w14:textId="77777777">
            <w:pPr>
              <w:overflowPunct w:val="0"/>
              <w:autoSpaceDE w:val="0"/>
              <w:autoSpaceDN w:val="0"/>
              <w:adjustRightInd w:val="0"/>
              <w:spacing w:line="240" w:lineRule="auto"/>
              <w:textAlignment w:val="baseline"/>
              <w:rPr>
                <w:i/>
              </w:rPr>
            </w:pPr>
            <w:r>
              <w:rPr>
                <w:b/>
                <w:i/>
              </w:rPr>
              <w:t xml:space="preserve">Kontaktisik </w:t>
            </w:r>
          </w:p>
        </w:tc>
        <w:tc>
          <w:tcPr>
            <w:tcW w:w="3444" w:type="pct"/>
          </w:tcPr>
          <w:p w:rsidRPr="00B70A01" w:rsidR="00B70A01" w:rsidP="00B70A01" w:rsidRDefault="00B70A01" w14:paraId="1BED828B" w14:textId="77777777">
            <w:pPr>
              <w:overflowPunct w:val="0"/>
              <w:autoSpaceDE w:val="0"/>
              <w:autoSpaceDN w:val="0"/>
              <w:adjustRightInd w:val="0"/>
              <w:spacing w:line="240" w:lineRule="auto"/>
              <w:textAlignment w:val="baseline"/>
              <w:rPr>
                <w:i/>
              </w:rPr>
            </w:pPr>
            <w:proofErr w:type="spellStart"/>
            <w:r>
              <w:rPr>
                <w:i/>
              </w:rPr>
              <w:t>Francesco</w:t>
            </w:r>
            <w:proofErr w:type="spellEnd"/>
            <w:r>
              <w:rPr>
                <w:i/>
              </w:rPr>
              <w:t xml:space="preserve"> </w:t>
            </w:r>
            <w:proofErr w:type="spellStart"/>
            <w:r>
              <w:rPr>
                <w:i/>
              </w:rPr>
              <w:t>Napolitano</w:t>
            </w:r>
            <w:proofErr w:type="spellEnd"/>
          </w:p>
        </w:tc>
      </w:tr>
      <w:tr w:rsidRPr="00B70A01" w:rsidR="00B70A01" w:rsidTr="00863A8F" w14:paraId="07D804F8" w14:textId="77777777">
        <w:tc>
          <w:tcPr>
            <w:tcW w:w="1556" w:type="pct"/>
          </w:tcPr>
          <w:p w:rsidRPr="00B70A01" w:rsidR="00B70A01" w:rsidP="00B70A01" w:rsidRDefault="00B70A01" w14:paraId="39546BCA" w14:textId="77777777">
            <w:pPr>
              <w:overflowPunct w:val="0"/>
              <w:autoSpaceDE w:val="0"/>
              <w:autoSpaceDN w:val="0"/>
              <w:adjustRightInd w:val="0"/>
              <w:spacing w:line="240" w:lineRule="auto"/>
              <w:textAlignment w:val="baseline"/>
              <w:rPr>
                <w:i/>
              </w:rPr>
            </w:pPr>
            <w:r>
              <w:rPr>
                <w:i/>
              </w:rPr>
              <w:t>Tel</w:t>
            </w:r>
          </w:p>
        </w:tc>
        <w:tc>
          <w:tcPr>
            <w:tcW w:w="3444" w:type="pct"/>
          </w:tcPr>
          <w:p w:rsidRPr="00B70A01" w:rsidR="00B70A01" w:rsidP="00B70A01" w:rsidRDefault="00B70A01" w14:paraId="76B7E4F8" w14:textId="77777777">
            <w:pPr>
              <w:overflowPunct w:val="0"/>
              <w:autoSpaceDE w:val="0"/>
              <w:autoSpaceDN w:val="0"/>
              <w:adjustRightInd w:val="0"/>
              <w:spacing w:line="240" w:lineRule="auto"/>
              <w:textAlignment w:val="baseline"/>
              <w:rPr>
                <w:i/>
              </w:rPr>
            </w:pPr>
            <w:r>
              <w:rPr>
                <w:i/>
              </w:rPr>
              <w:t>+32 25468921</w:t>
            </w:r>
          </w:p>
        </w:tc>
      </w:tr>
      <w:tr w:rsidRPr="00B70A01" w:rsidR="00B70A01" w:rsidTr="00863A8F" w14:paraId="0A3C7522" w14:textId="77777777">
        <w:tc>
          <w:tcPr>
            <w:tcW w:w="1556" w:type="pct"/>
          </w:tcPr>
          <w:p w:rsidRPr="00B70A01" w:rsidR="00B70A01" w:rsidP="00B70A01" w:rsidRDefault="00B70A01" w14:paraId="05434FC6" w14:textId="77777777">
            <w:pPr>
              <w:overflowPunct w:val="0"/>
              <w:autoSpaceDE w:val="0"/>
              <w:autoSpaceDN w:val="0"/>
              <w:adjustRightInd w:val="0"/>
              <w:spacing w:line="240" w:lineRule="auto"/>
              <w:textAlignment w:val="baseline"/>
              <w:rPr>
                <w:i/>
              </w:rPr>
            </w:pPr>
            <w:r>
              <w:rPr>
                <w:i/>
              </w:rPr>
              <w:t>E-post</w:t>
            </w:r>
          </w:p>
        </w:tc>
        <w:tc>
          <w:tcPr>
            <w:tcW w:w="3444" w:type="pct"/>
          </w:tcPr>
          <w:p w:rsidRPr="00B70A01" w:rsidR="00B70A01" w:rsidP="00B70A01" w:rsidRDefault="00711511" w14:paraId="025822D2" w14:textId="5E8650F4">
            <w:pPr>
              <w:overflowPunct w:val="0"/>
              <w:autoSpaceDE w:val="0"/>
              <w:autoSpaceDN w:val="0"/>
              <w:adjustRightInd w:val="0"/>
              <w:spacing w:line="240" w:lineRule="auto"/>
              <w:textAlignment w:val="baseline"/>
              <w:rPr>
                <w:i/>
              </w:rPr>
            </w:pPr>
            <w:hyperlink w:history="1" r:id="rId32">
              <w:r w:rsidR="00373475">
                <w:rPr>
                  <w:i/>
                  <w:color w:val="0000FF"/>
                  <w:u w:val="single"/>
                </w:rPr>
                <w:t>Francesco.Napolitano@eesc.europa.eu</w:t>
              </w:r>
            </w:hyperlink>
            <w:r w:rsidR="00373475">
              <w:rPr>
                <w:i/>
              </w:rPr>
              <w:t xml:space="preserve"> </w:t>
            </w:r>
          </w:p>
        </w:tc>
      </w:tr>
    </w:tbl>
    <w:p w:rsidRPr="00B70A01" w:rsidR="00E57317" w:rsidRDefault="00E57317" w14:paraId="051DEBB3" w14:textId="607435FB">
      <w:pPr>
        <w:spacing w:after="160" w:line="259" w:lineRule="auto"/>
        <w:jc w:val="left"/>
        <w:rPr>
          <w:lang w:val="en-GB"/>
        </w:rPr>
      </w:pPr>
    </w:p>
    <w:p w:rsidR="000835E1" w:rsidRDefault="000835E1" w14:paraId="5ABE072C" w14:textId="77777777">
      <w:pPr>
        <w:spacing w:after="160" w:line="259" w:lineRule="auto"/>
        <w:jc w:val="left"/>
      </w:pPr>
      <w:r>
        <w:br w:type="page"/>
      </w:r>
    </w:p>
    <w:p w:rsidRPr="00450AE6" w:rsidR="00450AE6" w:rsidP="00450AE6" w:rsidRDefault="00711511" w14:paraId="78455EEB" w14:textId="399D97E7">
      <w:pPr>
        <w:widowControl w:val="0"/>
        <w:numPr>
          <w:ilvl w:val="0"/>
          <w:numId w:val="6"/>
        </w:numPr>
        <w:overflowPunct w:val="0"/>
        <w:autoSpaceDE w:val="0"/>
        <w:autoSpaceDN w:val="0"/>
        <w:adjustRightInd w:val="0"/>
        <w:ind w:hanging="567"/>
        <w:textAlignment w:val="baseline"/>
        <w:rPr>
          <w:b/>
          <w:bCs/>
          <w:i/>
          <w:iCs/>
          <w:sz w:val="28"/>
          <w:szCs w:val="28"/>
        </w:rPr>
      </w:pPr>
      <w:hyperlink w:history="1" r:id="rId33">
        <w:r w:rsidR="00450AE6">
          <w:rPr>
            <w:b/>
            <w:i/>
            <w:color w:val="0000FF"/>
            <w:sz w:val="28"/>
            <w:u w:val="single"/>
          </w:rPr>
          <w:t>Sotsiaalmajutus ELis – inimväärne, kestlik ja taskukohane eluase</w:t>
        </w:r>
      </w:hyperlink>
    </w:p>
    <w:p w:rsidRPr="00450AE6" w:rsidR="00450AE6" w:rsidP="00450AE6" w:rsidRDefault="00450AE6" w14:paraId="18574719" w14:textId="77777777">
      <w:pPr>
        <w:tabs>
          <w:tab w:val="center" w:pos="284"/>
        </w:tabs>
        <w:overflowPunct w:val="0"/>
        <w:autoSpaceDE w:val="0"/>
        <w:autoSpaceDN w:val="0"/>
        <w:adjustRightInd w:val="0"/>
        <w:ind w:left="266" w:hanging="266"/>
        <w:textAlignment w:val="baseline"/>
        <w:rPr>
          <w:b/>
          <w:sz w:val="16"/>
          <w:szCs w:val="16"/>
          <w:lang w:val="en-GB"/>
        </w:rPr>
      </w:pPr>
    </w:p>
    <w:tbl>
      <w:tblPr>
        <w:tblStyle w:val="TableGrid2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6"/>
        <w:gridCol w:w="5387"/>
      </w:tblGrid>
      <w:tr w:rsidRPr="00450AE6" w:rsidR="00450AE6" w:rsidTr="00863A8F" w14:paraId="28FDC637" w14:textId="77777777">
        <w:tc>
          <w:tcPr>
            <w:tcW w:w="1701" w:type="dxa"/>
          </w:tcPr>
          <w:p w:rsidRPr="00450AE6" w:rsidR="00450AE6" w:rsidP="00450AE6" w:rsidRDefault="00450AE6" w14:paraId="674F48F2" w14:textId="77777777">
            <w:pPr>
              <w:tabs>
                <w:tab w:val="center" w:pos="284"/>
              </w:tabs>
              <w:overflowPunct w:val="0"/>
              <w:autoSpaceDE w:val="0"/>
              <w:autoSpaceDN w:val="0"/>
              <w:adjustRightInd w:val="0"/>
              <w:ind w:left="266" w:hanging="266"/>
              <w:textAlignment w:val="baseline"/>
              <w:rPr>
                <w:b/>
              </w:rPr>
            </w:pPr>
            <w:r>
              <w:rPr>
                <w:b/>
              </w:rPr>
              <w:t>Raportöör</w:t>
            </w:r>
          </w:p>
        </w:tc>
        <w:tc>
          <w:tcPr>
            <w:tcW w:w="5387" w:type="dxa"/>
          </w:tcPr>
          <w:p w:rsidRPr="00450AE6" w:rsidR="00450AE6" w:rsidP="00450AE6" w:rsidRDefault="00450AE6" w14:paraId="67AE54F6" w14:textId="453A4ECC">
            <w:pPr>
              <w:tabs>
                <w:tab w:val="center" w:pos="284"/>
              </w:tabs>
              <w:overflowPunct w:val="0"/>
              <w:autoSpaceDE w:val="0"/>
              <w:autoSpaceDN w:val="0"/>
              <w:adjustRightInd w:val="0"/>
              <w:ind w:left="266" w:hanging="266"/>
              <w:textAlignment w:val="baseline"/>
            </w:pPr>
            <w:r>
              <w:t>Thomas KATTNIG (töötajate rühm – AT)</w:t>
            </w:r>
          </w:p>
          <w:p w:rsidRPr="00450AE6" w:rsidR="00450AE6" w:rsidP="00450AE6" w:rsidRDefault="00450AE6" w14:paraId="25FE5489" w14:textId="756F2220">
            <w:pPr>
              <w:tabs>
                <w:tab w:val="center" w:pos="284"/>
              </w:tabs>
              <w:overflowPunct w:val="0"/>
              <w:autoSpaceDE w:val="0"/>
              <w:autoSpaceDN w:val="0"/>
              <w:adjustRightInd w:val="0"/>
              <w:ind w:left="266" w:hanging="266"/>
              <w:textAlignment w:val="baseline"/>
            </w:pPr>
            <w:r>
              <w:t>Rudolf KOLBE (kodanikuühiskonna organisatsioonide rühm – AT)</w:t>
            </w:r>
          </w:p>
        </w:tc>
      </w:tr>
      <w:tr w:rsidRPr="00450AE6" w:rsidR="00450AE6" w:rsidTr="00863A8F" w14:paraId="55D6B02B" w14:textId="77777777">
        <w:tc>
          <w:tcPr>
            <w:tcW w:w="7088" w:type="dxa"/>
            <w:gridSpan w:val="2"/>
          </w:tcPr>
          <w:p w:rsidRPr="00450AE6" w:rsidR="00450AE6" w:rsidP="00450AE6" w:rsidRDefault="00450AE6" w14:paraId="2AA9F988" w14:textId="77777777">
            <w:pPr>
              <w:tabs>
                <w:tab w:val="center" w:pos="284"/>
              </w:tabs>
              <w:overflowPunct w:val="0"/>
              <w:autoSpaceDE w:val="0"/>
              <w:autoSpaceDN w:val="0"/>
              <w:adjustRightInd w:val="0"/>
              <w:spacing w:line="160" w:lineRule="exact"/>
              <w:ind w:left="266" w:hanging="266"/>
              <w:textAlignment w:val="baseline"/>
              <w:rPr>
                <w:sz w:val="16"/>
                <w:szCs w:val="16"/>
              </w:rPr>
            </w:pPr>
          </w:p>
        </w:tc>
      </w:tr>
      <w:tr w:rsidRPr="00450AE6" w:rsidR="00450AE6" w:rsidTr="00863A8F" w14:paraId="1E42B3C4" w14:textId="77777777">
        <w:tc>
          <w:tcPr>
            <w:tcW w:w="1701" w:type="dxa"/>
          </w:tcPr>
          <w:p w:rsidRPr="00450AE6" w:rsidR="00450AE6" w:rsidP="00450AE6" w:rsidRDefault="00450AE6" w14:paraId="283152B1" w14:textId="77777777">
            <w:pPr>
              <w:tabs>
                <w:tab w:val="center" w:pos="284"/>
              </w:tabs>
              <w:overflowPunct w:val="0"/>
              <w:autoSpaceDE w:val="0"/>
              <w:autoSpaceDN w:val="0"/>
              <w:adjustRightInd w:val="0"/>
              <w:ind w:left="266" w:hanging="266"/>
              <w:textAlignment w:val="baseline"/>
              <w:rPr>
                <w:b/>
              </w:rPr>
            </w:pPr>
            <w:r>
              <w:rPr>
                <w:b/>
              </w:rPr>
              <w:t>Viitedokumendid</w:t>
            </w:r>
          </w:p>
        </w:tc>
        <w:tc>
          <w:tcPr>
            <w:tcW w:w="5387" w:type="dxa"/>
          </w:tcPr>
          <w:p w:rsidRPr="00450AE6" w:rsidR="00450AE6" w:rsidP="00450AE6" w:rsidRDefault="00450AE6" w14:paraId="073E0774" w14:textId="77777777">
            <w:pPr>
              <w:tabs>
                <w:tab w:val="center" w:pos="284"/>
              </w:tabs>
              <w:overflowPunct w:val="0"/>
              <w:autoSpaceDE w:val="0"/>
              <w:autoSpaceDN w:val="0"/>
              <w:adjustRightInd w:val="0"/>
              <w:ind w:left="266" w:hanging="266"/>
              <w:textAlignment w:val="baseline"/>
            </w:pPr>
            <w:r>
              <w:t>omaalgatuslik arvamus</w:t>
            </w:r>
          </w:p>
          <w:p w:rsidRPr="00450AE6" w:rsidR="00450AE6" w:rsidP="00450AE6" w:rsidRDefault="00450AE6" w14:paraId="71B094A0" w14:textId="77777777">
            <w:pPr>
              <w:tabs>
                <w:tab w:val="center" w:pos="284"/>
              </w:tabs>
              <w:overflowPunct w:val="0"/>
              <w:autoSpaceDE w:val="0"/>
              <w:autoSpaceDN w:val="0"/>
              <w:adjustRightInd w:val="0"/>
              <w:ind w:left="266" w:hanging="266"/>
              <w:textAlignment w:val="baseline"/>
            </w:pPr>
            <w:r>
              <w:t>EESC-2024-01187-00-00-AC</w:t>
            </w:r>
          </w:p>
        </w:tc>
      </w:tr>
    </w:tbl>
    <w:p w:rsidRPr="00450AE6" w:rsidR="00450AE6" w:rsidP="00450AE6" w:rsidRDefault="00450AE6" w14:paraId="7FF72092" w14:textId="77777777">
      <w:pPr>
        <w:tabs>
          <w:tab w:val="center" w:pos="284"/>
        </w:tabs>
        <w:overflowPunct w:val="0"/>
        <w:autoSpaceDE w:val="0"/>
        <w:autoSpaceDN w:val="0"/>
        <w:adjustRightInd w:val="0"/>
        <w:ind w:left="266" w:hanging="266"/>
        <w:textAlignment w:val="baseline"/>
        <w:rPr>
          <w:sz w:val="18"/>
          <w:szCs w:val="18"/>
          <w:lang w:val="en-GB"/>
        </w:rPr>
      </w:pPr>
    </w:p>
    <w:p w:rsidRPr="00450AE6" w:rsidR="00450AE6" w:rsidP="00450AE6" w:rsidRDefault="00450AE6" w14:paraId="46A96DFC"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450AE6" w:rsidR="00450AE6" w:rsidP="00450AE6" w:rsidRDefault="00450AE6" w14:paraId="6CED3A94" w14:textId="77777777">
      <w:pPr>
        <w:keepNext/>
        <w:keepLines/>
        <w:tabs>
          <w:tab w:val="center" w:pos="284"/>
        </w:tabs>
        <w:overflowPunct w:val="0"/>
        <w:autoSpaceDE w:val="0"/>
        <w:autoSpaceDN w:val="0"/>
        <w:adjustRightInd w:val="0"/>
        <w:ind w:left="266" w:hanging="266"/>
        <w:textAlignment w:val="baseline"/>
        <w:rPr>
          <w:b/>
          <w:sz w:val="18"/>
          <w:szCs w:val="18"/>
          <w:lang w:val="en-GB"/>
        </w:rPr>
      </w:pPr>
    </w:p>
    <w:p w:rsidR="00450AE6" w:rsidP="00450AE6" w:rsidRDefault="00450AE6" w14:paraId="63ED3E65" w14:textId="011D5C4C">
      <w:pPr>
        <w:overflowPunct w:val="0"/>
        <w:autoSpaceDE w:val="0"/>
        <w:autoSpaceDN w:val="0"/>
        <w:adjustRightInd w:val="0"/>
        <w:textAlignment w:val="baseline"/>
        <w:rPr>
          <w:bCs/>
          <w:iCs/>
        </w:rPr>
      </w:pPr>
      <w:r>
        <w:t>Euroopa Majandus- ja Sotsiaalkomitee:</w:t>
      </w:r>
    </w:p>
    <w:p w:rsidRPr="00450AE6" w:rsidR="00450AE6" w:rsidP="00450AE6" w:rsidRDefault="00450AE6" w14:paraId="55F08739" w14:textId="77777777">
      <w:pPr>
        <w:overflowPunct w:val="0"/>
        <w:autoSpaceDE w:val="0"/>
        <w:autoSpaceDN w:val="0"/>
        <w:adjustRightInd w:val="0"/>
        <w:textAlignment w:val="baseline"/>
        <w:rPr>
          <w:bCs/>
          <w:iCs/>
          <w:lang w:val="en-GB"/>
        </w:rPr>
      </w:pPr>
    </w:p>
    <w:p w:rsidRPr="00450AE6" w:rsidR="00450AE6" w:rsidP="00643D0B" w:rsidRDefault="00450AE6" w14:paraId="1F7F81A2" w14:textId="77777777">
      <w:pPr>
        <w:widowControl w:val="0"/>
        <w:numPr>
          <w:ilvl w:val="0"/>
          <w:numId w:val="24"/>
        </w:numPr>
        <w:overflowPunct w:val="0"/>
        <w:autoSpaceDE w:val="0"/>
        <w:autoSpaceDN w:val="0"/>
        <w:adjustRightInd w:val="0"/>
        <w:ind w:left="426" w:hanging="426"/>
        <w:textAlignment w:val="baseline"/>
        <w:rPr>
          <w:bCs/>
          <w:iCs/>
        </w:rPr>
      </w:pPr>
      <w:r>
        <w:t>leiab, et eluasemeturul võib rääkida turutõrgetest. Sellega tegelemiseks tuleb parandada raamtingimusi, nagu andmed, koordineerimine, heakskiitmismenetlused ja maakasutuse planeerimise eeskirjad, kehtestada põhiõigus eluasemele, tagada piisav rahastamine, rakendada kodutute suhtes lähenemisviisi „esmalt eluase“ ning keskenduda rohkem noorte vajadustele ja kestlikkusele;</w:t>
      </w:r>
    </w:p>
    <w:p w:rsidRPr="00450AE6" w:rsidR="00450AE6" w:rsidP="00643D0B" w:rsidRDefault="00450AE6" w14:paraId="799CEEA0" w14:textId="77777777">
      <w:pPr>
        <w:widowControl w:val="0"/>
        <w:numPr>
          <w:ilvl w:val="0"/>
          <w:numId w:val="24"/>
        </w:numPr>
        <w:overflowPunct w:val="0"/>
        <w:autoSpaceDE w:val="0"/>
        <w:autoSpaceDN w:val="0"/>
        <w:adjustRightInd w:val="0"/>
        <w:ind w:left="426" w:hanging="426"/>
        <w:textAlignment w:val="baseline"/>
        <w:rPr>
          <w:bCs/>
          <w:iCs/>
        </w:rPr>
      </w:pPr>
      <w:r>
        <w:t>väljendab heameelt uue, elamumajanduse teemadega tegeleva voliniku ametisse nimetamise üle, keda peaks toetama eksperdirühm, kuhu kuuluvad Euroopa Majandus- ja Sotsiaalkomitee ja Euroopa Regioonide Komitee esindajad. Komitee soovib, et teda kaasataks vaatleja või nõustajana Euroopa Parlamendi kavandatava elamumajanduse komisjoni töösse;</w:t>
      </w:r>
    </w:p>
    <w:p w:rsidRPr="00450AE6" w:rsidR="00450AE6" w:rsidP="00643D0B" w:rsidRDefault="00450AE6" w14:paraId="147B7AF8" w14:textId="77777777">
      <w:pPr>
        <w:widowControl w:val="0"/>
        <w:numPr>
          <w:ilvl w:val="0"/>
          <w:numId w:val="24"/>
        </w:numPr>
        <w:overflowPunct w:val="0"/>
        <w:autoSpaceDE w:val="0"/>
        <w:autoSpaceDN w:val="0"/>
        <w:adjustRightInd w:val="0"/>
        <w:ind w:left="426" w:hanging="426"/>
        <w:textAlignment w:val="baseline"/>
      </w:pPr>
      <w:r>
        <w:t xml:space="preserve">kutsub komisjoni üles tunnustama sotsiaalmajutust kui aktiivse eluasemepoliitika olulist ja paljutõotavat vahendit. </w:t>
      </w:r>
      <w:proofErr w:type="spellStart"/>
      <w:r>
        <w:t>Keskpikas</w:t>
      </w:r>
      <w:proofErr w:type="spellEnd"/>
      <w:r>
        <w:t xml:space="preserve"> perspektiivis tuleks ELi esmastes õigusaktides sätestada kõigi põhiõigus taskukohasele, ligipääsetavale ja inimväärsele eluasemele. Tuleks loobuda praegusest kontseptsioonist, mille kohaselt eluasemepoliitika on üksnes madalaima sissetulekuga leibkondadele mõeldud programm ning riigiabi reguleerivaid õigusakte tuleks vastavalt kohandada – kooskõlas üldist majandushuvi pakkuvate teenuste reguleerimise süsteemiga. Lisaks tuleks eluasemenäitajad lisada riiklikesse reformikavadesse ning stabiilsus- ja lähenemisprogrammidesse;</w:t>
      </w:r>
    </w:p>
    <w:p w:rsidRPr="00450AE6" w:rsidR="00450AE6" w:rsidP="00643D0B" w:rsidRDefault="00450AE6" w14:paraId="602945E5" w14:textId="77777777">
      <w:pPr>
        <w:widowControl w:val="0"/>
        <w:numPr>
          <w:ilvl w:val="0"/>
          <w:numId w:val="24"/>
        </w:numPr>
        <w:overflowPunct w:val="0"/>
        <w:autoSpaceDE w:val="0"/>
        <w:autoSpaceDN w:val="0"/>
        <w:adjustRightInd w:val="0"/>
        <w:ind w:left="426" w:hanging="426"/>
        <w:textAlignment w:val="baseline"/>
        <w:rPr>
          <w:szCs w:val="20"/>
        </w:rPr>
      </w:pPr>
      <w:r>
        <w:t xml:space="preserve">kiidab heaks kavandatud </w:t>
      </w:r>
      <w:proofErr w:type="spellStart"/>
      <w:r>
        <w:t>üleeuroopalise</w:t>
      </w:r>
      <w:proofErr w:type="spellEnd"/>
      <w:r>
        <w:t xml:space="preserve"> taskukohastesse ja kestlikesse eluasemetesse investeerimise platvormi loomise. Lisaks peaks mittetulunduslikel kinnisvaraarendajatel ja ühistutel ning kohalikel omavalitsustel olema võimalus võtta kõnealuse platvormi kaudu või otse Euroopa Investeerimispangalt 0 % intressimääraga pikaajalist laenu;</w:t>
      </w:r>
    </w:p>
    <w:p w:rsidRPr="00450AE6" w:rsidR="00450AE6" w:rsidP="00643D0B" w:rsidRDefault="00450AE6" w14:paraId="2A6B5F2C" w14:textId="77777777">
      <w:pPr>
        <w:numPr>
          <w:ilvl w:val="0"/>
          <w:numId w:val="24"/>
        </w:numPr>
        <w:overflowPunct w:val="0"/>
        <w:autoSpaceDE w:val="0"/>
        <w:autoSpaceDN w:val="0"/>
        <w:adjustRightInd w:val="0"/>
        <w:ind w:left="426" w:hanging="426"/>
        <w:contextualSpacing/>
        <w:textAlignment w:val="baseline"/>
        <w:rPr>
          <w:szCs w:val="20"/>
        </w:rPr>
      </w:pPr>
      <w:r>
        <w:t>kutsub komisjoni üles toetama liikmesriike ning andma neile vajaduse korral soovitusi, looma vahendeid kontrollimatu üüritõusu piiramiseks, kehtestama sealhulgas näiteks kohustuslikud üüri ülempiirid, tühjalt seisva eluaseme maksu, maksusoodustused tühjalt seisvate eluasemete renoveerimiseks nende välja üürimise eesmärgil, suurendama sotsiaaleluruumide arvu, panema piirangud lühiajalisele väljaüürimisele jne;</w:t>
      </w:r>
    </w:p>
    <w:p w:rsidRPr="00450AE6" w:rsidR="00450AE6" w:rsidP="00643D0B" w:rsidRDefault="00450AE6" w14:paraId="742EF3EC" w14:textId="77777777">
      <w:pPr>
        <w:widowControl w:val="0"/>
        <w:numPr>
          <w:ilvl w:val="0"/>
          <w:numId w:val="24"/>
        </w:numPr>
        <w:overflowPunct w:val="0"/>
        <w:autoSpaceDE w:val="0"/>
        <w:autoSpaceDN w:val="0"/>
        <w:adjustRightInd w:val="0"/>
        <w:ind w:left="426" w:hanging="426"/>
        <w:textAlignment w:val="baseline"/>
        <w:rPr>
          <w:szCs w:val="20"/>
        </w:rPr>
      </w:pPr>
      <w:r>
        <w:t>kutsub üles koostama tegevuskava, milles keskendutakse konkreetselt noorte juurdepääsu parandamisele taskukohasele eluasemele.</w:t>
      </w:r>
    </w:p>
    <w:p w:rsidRPr="00450AE6" w:rsidR="00450AE6" w:rsidP="00450AE6" w:rsidRDefault="00450AE6" w14:paraId="485095E0" w14:textId="77777777">
      <w:pPr>
        <w:widowControl w:val="0"/>
        <w:overflowPunct w:val="0"/>
        <w:autoSpaceDE w:val="0"/>
        <w:autoSpaceDN w:val="0"/>
        <w:adjustRightInd w:val="0"/>
        <w:ind w:left="709"/>
        <w:textAlignment w:val="baseline"/>
        <w:rPr>
          <w:sz w:val="16"/>
          <w:szCs w:val="16"/>
          <w:lang w:val="en-GB"/>
        </w:rPr>
      </w:pPr>
    </w:p>
    <w:tbl>
      <w:tblPr>
        <w:tblStyle w:val="TableGrid2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450AE6" w:rsidR="00450AE6" w:rsidTr="00863A8F" w14:paraId="380DCF50" w14:textId="77777777">
        <w:tc>
          <w:tcPr>
            <w:tcW w:w="1418" w:type="dxa"/>
          </w:tcPr>
          <w:p w:rsidRPr="00450AE6" w:rsidR="00450AE6" w:rsidP="00450AE6" w:rsidRDefault="00450AE6" w14:paraId="56929701" w14:textId="77777777">
            <w:pPr>
              <w:overflowPunct w:val="0"/>
              <w:autoSpaceDE w:val="0"/>
              <w:autoSpaceDN w:val="0"/>
              <w:adjustRightInd w:val="0"/>
              <w:spacing w:line="240" w:lineRule="auto"/>
              <w:textAlignment w:val="baseline"/>
              <w:rPr>
                <w:i/>
              </w:rPr>
            </w:pPr>
            <w:r>
              <w:rPr>
                <w:b/>
                <w:i/>
              </w:rPr>
              <w:t>Kontaktisik</w:t>
            </w:r>
          </w:p>
        </w:tc>
        <w:tc>
          <w:tcPr>
            <w:tcW w:w="5670" w:type="dxa"/>
          </w:tcPr>
          <w:p w:rsidRPr="00450AE6" w:rsidR="00450AE6" w:rsidP="00450AE6" w:rsidRDefault="00450AE6" w14:paraId="50B7D907" w14:textId="3FA448E5">
            <w:pPr>
              <w:overflowPunct w:val="0"/>
              <w:autoSpaceDE w:val="0"/>
              <w:autoSpaceDN w:val="0"/>
              <w:adjustRightInd w:val="0"/>
              <w:spacing w:line="240" w:lineRule="auto"/>
              <w:textAlignment w:val="baseline"/>
              <w:rPr>
                <w:i/>
              </w:rPr>
            </w:pPr>
            <w:proofErr w:type="spellStart"/>
            <w:r>
              <w:rPr>
                <w:i/>
              </w:rPr>
              <w:t>Ágota</w:t>
            </w:r>
            <w:proofErr w:type="spellEnd"/>
            <w:r>
              <w:rPr>
                <w:i/>
              </w:rPr>
              <w:t xml:space="preserve"> </w:t>
            </w:r>
            <w:proofErr w:type="spellStart"/>
            <w:r>
              <w:rPr>
                <w:i/>
              </w:rPr>
              <w:t>Bazsik</w:t>
            </w:r>
            <w:proofErr w:type="spellEnd"/>
          </w:p>
        </w:tc>
      </w:tr>
      <w:tr w:rsidRPr="00450AE6" w:rsidR="00450AE6" w:rsidTr="00863A8F" w14:paraId="1FE7CA74" w14:textId="77777777">
        <w:tc>
          <w:tcPr>
            <w:tcW w:w="1418" w:type="dxa"/>
          </w:tcPr>
          <w:p w:rsidRPr="00450AE6" w:rsidR="00450AE6" w:rsidP="00450AE6" w:rsidRDefault="00450AE6" w14:paraId="04D70DE0" w14:textId="77777777">
            <w:pPr>
              <w:overflowPunct w:val="0"/>
              <w:autoSpaceDE w:val="0"/>
              <w:autoSpaceDN w:val="0"/>
              <w:adjustRightInd w:val="0"/>
              <w:spacing w:line="240" w:lineRule="auto"/>
              <w:textAlignment w:val="baseline"/>
              <w:rPr>
                <w:i/>
              </w:rPr>
            </w:pPr>
            <w:r>
              <w:rPr>
                <w:i/>
              </w:rPr>
              <w:t>Tel</w:t>
            </w:r>
          </w:p>
        </w:tc>
        <w:tc>
          <w:tcPr>
            <w:tcW w:w="5670" w:type="dxa"/>
          </w:tcPr>
          <w:p w:rsidRPr="00450AE6" w:rsidR="00450AE6" w:rsidP="00450AE6" w:rsidRDefault="00450AE6" w14:paraId="493C0DBC" w14:textId="77777777">
            <w:pPr>
              <w:overflowPunct w:val="0"/>
              <w:autoSpaceDE w:val="0"/>
              <w:autoSpaceDN w:val="0"/>
              <w:adjustRightInd w:val="0"/>
              <w:spacing w:line="240" w:lineRule="auto"/>
              <w:textAlignment w:val="baseline"/>
              <w:rPr>
                <w:i/>
              </w:rPr>
            </w:pPr>
            <w:r>
              <w:rPr>
                <w:i/>
              </w:rPr>
              <w:t>+32 254 68658</w:t>
            </w:r>
          </w:p>
        </w:tc>
      </w:tr>
      <w:tr w:rsidRPr="00450AE6" w:rsidR="00450AE6" w:rsidTr="00863A8F" w14:paraId="22E39DE7" w14:textId="77777777">
        <w:tc>
          <w:tcPr>
            <w:tcW w:w="1418" w:type="dxa"/>
          </w:tcPr>
          <w:p w:rsidRPr="00450AE6" w:rsidR="00450AE6" w:rsidP="00450AE6" w:rsidRDefault="00450AE6" w14:paraId="1A4E7FDC" w14:textId="437D0C47">
            <w:pPr>
              <w:overflowPunct w:val="0"/>
              <w:autoSpaceDE w:val="0"/>
              <w:autoSpaceDN w:val="0"/>
              <w:adjustRightInd w:val="0"/>
              <w:spacing w:line="240" w:lineRule="auto"/>
              <w:textAlignment w:val="baseline"/>
              <w:rPr>
                <w:i/>
              </w:rPr>
            </w:pPr>
            <w:r>
              <w:rPr>
                <w:i/>
              </w:rPr>
              <w:t>E-post</w:t>
            </w:r>
          </w:p>
        </w:tc>
        <w:tc>
          <w:tcPr>
            <w:tcW w:w="5670" w:type="dxa"/>
          </w:tcPr>
          <w:p w:rsidRPr="00450AE6" w:rsidR="00450AE6" w:rsidP="00450AE6" w:rsidRDefault="00711511" w14:paraId="508BEBD8" w14:textId="77777777">
            <w:pPr>
              <w:overflowPunct w:val="0"/>
              <w:autoSpaceDE w:val="0"/>
              <w:autoSpaceDN w:val="0"/>
              <w:adjustRightInd w:val="0"/>
              <w:spacing w:line="240" w:lineRule="auto"/>
              <w:textAlignment w:val="baseline"/>
              <w:rPr>
                <w:i/>
              </w:rPr>
            </w:pPr>
            <w:hyperlink w:history="1" r:id="rId34">
              <w:r w:rsidR="00373475">
                <w:rPr>
                  <w:i/>
                  <w:color w:val="0000FF"/>
                  <w:u w:val="single"/>
                </w:rPr>
                <w:t>Agota.Bazsik@eesc.europa.eu</w:t>
              </w:r>
            </w:hyperlink>
          </w:p>
        </w:tc>
      </w:tr>
    </w:tbl>
    <w:p w:rsidR="00B70A01" w:rsidRDefault="00B70A01" w14:paraId="3B5E845F" w14:textId="16E7EEBA">
      <w:pPr>
        <w:spacing w:after="160" w:line="259" w:lineRule="auto"/>
        <w:jc w:val="left"/>
      </w:pPr>
      <w:r>
        <w:br w:type="page"/>
      </w:r>
    </w:p>
    <w:p w:rsidR="004D7AC0" w:rsidP="006D6D4E" w:rsidRDefault="004D7AC0" w14:paraId="4982DDF3" w14:textId="77777777">
      <w:pPr>
        <w:pStyle w:val="Heading1"/>
        <w:keepNext/>
        <w:keepLines/>
        <w:rPr>
          <w:b/>
        </w:rPr>
      </w:pPr>
      <w:bookmarkStart w:name="_Toc75527083" w:id="18"/>
      <w:bookmarkStart w:name="_Toc185341663" w:id="19"/>
      <w:r>
        <w:rPr>
          <w:b/>
        </w:rPr>
        <w:t>ÜHTSE TURU, TOOTMISE JA TARBIMISE SEKTSIOON</w:t>
      </w:r>
      <w:bookmarkEnd w:id="18"/>
      <w:bookmarkEnd w:id="19"/>
    </w:p>
    <w:p w:rsidRPr="006D6D4E" w:rsidR="004D7AC0" w:rsidP="004D7AC0" w:rsidRDefault="004D7AC0" w14:paraId="4982DE1D" w14:textId="77777777">
      <w:pPr>
        <w:pStyle w:val="ListParagraph"/>
        <w:ind w:left="0"/>
        <w:rPr>
          <w:sz w:val="20"/>
          <w:szCs w:val="20"/>
        </w:rPr>
      </w:pPr>
    </w:p>
    <w:p w:rsidRPr="00F6465A" w:rsidR="00F6465A" w:rsidP="00F6465A" w:rsidRDefault="00711511" w14:paraId="4C5E9265" w14:textId="332063B2">
      <w:pPr>
        <w:widowControl w:val="0"/>
        <w:numPr>
          <w:ilvl w:val="0"/>
          <w:numId w:val="6"/>
        </w:numPr>
        <w:overflowPunct w:val="0"/>
        <w:autoSpaceDE w:val="0"/>
        <w:autoSpaceDN w:val="0"/>
        <w:adjustRightInd w:val="0"/>
        <w:ind w:hanging="567"/>
        <w:textAlignment w:val="baseline"/>
        <w:rPr>
          <w:sz w:val="20"/>
          <w:szCs w:val="20"/>
        </w:rPr>
      </w:pPr>
      <w:hyperlink w:history="1" r:id="rId35">
        <w:r w:rsidR="00F6465A">
          <w:rPr>
            <w:b/>
            <w:i/>
            <w:color w:val="0000FF"/>
            <w:sz w:val="28"/>
            <w:u w:val="single"/>
          </w:rPr>
          <w:t>Ühtne turg / ELi tulevane laienemine</w:t>
        </w:r>
      </w:hyperlink>
    </w:p>
    <w:p w:rsidRPr="00F6465A" w:rsidR="00F6465A" w:rsidP="00F6465A" w:rsidRDefault="00F6465A" w14:paraId="63231238" w14:textId="77777777">
      <w:pPr>
        <w:tabs>
          <w:tab w:val="center" w:pos="284"/>
        </w:tabs>
        <w:overflowPunct w:val="0"/>
        <w:autoSpaceDE w:val="0"/>
        <w:autoSpaceDN w:val="0"/>
        <w:adjustRightInd w:val="0"/>
        <w:ind w:left="266" w:hanging="266"/>
        <w:textAlignment w:val="baseline"/>
        <w:rPr>
          <w:b/>
          <w:lang w:val="en-GB"/>
        </w:rPr>
      </w:pPr>
    </w:p>
    <w:tbl>
      <w:tblPr>
        <w:tblStyle w:val="TableGrid7"/>
        <w:tblW w:w="518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7822"/>
      </w:tblGrid>
      <w:tr w:rsidRPr="00F6465A" w:rsidR="00F6465A" w:rsidTr="00863A8F" w14:paraId="678F7BE3" w14:textId="77777777">
        <w:trPr>
          <w:trHeight w:val="590"/>
        </w:trPr>
        <w:tc>
          <w:tcPr>
            <w:tcW w:w="1056" w:type="pct"/>
          </w:tcPr>
          <w:p w:rsidRPr="00F6465A" w:rsidR="00F6465A" w:rsidP="00F6465A" w:rsidRDefault="00F6465A" w14:paraId="537ECCE7" w14:textId="77777777">
            <w:pPr>
              <w:tabs>
                <w:tab w:val="center" w:pos="284"/>
              </w:tabs>
              <w:overflowPunct w:val="0"/>
              <w:autoSpaceDE w:val="0"/>
              <w:autoSpaceDN w:val="0"/>
              <w:adjustRightInd w:val="0"/>
              <w:ind w:left="266" w:hanging="266"/>
              <w:textAlignment w:val="baseline"/>
              <w:rPr>
                <w:b/>
              </w:rPr>
            </w:pPr>
            <w:r>
              <w:rPr>
                <w:b/>
              </w:rPr>
              <w:t>Raportöör</w:t>
            </w:r>
          </w:p>
        </w:tc>
        <w:tc>
          <w:tcPr>
            <w:tcW w:w="3944" w:type="pct"/>
          </w:tcPr>
          <w:p w:rsidRPr="00F6465A" w:rsidR="00F6465A" w:rsidP="00F6465A" w:rsidRDefault="00F6465A" w14:paraId="42879C99" w14:textId="77777777">
            <w:pPr>
              <w:tabs>
                <w:tab w:val="center" w:pos="284"/>
              </w:tabs>
              <w:overflowPunct w:val="0"/>
              <w:autoSpaceDE w:val="0"/>
              <w:autoSpaceDN w:val="0"/>
              <w:adjustRightInd w:val="0"/>
              <w:ind w:left="266" w:hanging="266"/>
              <w:jc w:val="left"/>
              <w:textAlignment w:val="baseline"/>
            </w:pPr>
            <w:proofErr w:type="spellStart"/>
            <w:r>
              <w:t>Stoyan</w:t>
            </w:r>
            <w:proofErr w:type="spellEnd"/>
            <w:r>
              <w:t xml:space="preserve"> TCHOUKANOV (kodanikuühiskonna organisatsioonide rühm – BG)</w:t>
            </w:r>
          </w:p>
        </w:tc>
      </w:tr>
      <w:tr w:rsidRPr="00F6465A" w:rsidR="00F6465A" w:rsidTr="00863A8F" w14:paraId="7455A650" w14:textId="77777777">
        <w:trPr>
          <w:trHeight w:val="159"/>
        </w:trPr>
        <w:tc>
          <w:tcPr>
            <w:tcW w:w="5000" w:type="pct"/>
            <w:gridSpan w:val="2"/>
          </w:tcPr>
          <w:p w:rsidRPr="00F6465A" w:rsidR="00F6465A" w:rsidP="00F6465A" w:rsidRDefault="00F6465A" w14:paraId="0690994C" w14:textId="77777777">
            <w:pPr>
              <w:tabs>
                <w:tab w:val="center" w:pos="284"/>
              </w:tabs>
              <w:overflowPunct w:val="0"/>
              <w:autoSpaceDE w:val="0"/>
              <w:autoSpaceDN w:val="0"/>
              <w:adjustRightInd w:val="0"/>
              <w:spacing w:line="160" w:lineRule="exact"/>
              <w:ind w:left="266" w:hanging="266"/>
              <w:textAlignment w:val="baseline"/>
            </w:pPr>
          </w:p>
        </w:tc>
      </w:tr>
      <w:tr w:rsidRPr="00F6465A" w:rsidR="00F6465A" w:rsidTr="00863A8F" w14:paraId="6A7B8849" w14:textId="77777777">
        <w:trPr>
          <w:trHeight w:val="306"/>
        </w:trPr>
        <w:tc>
          <w:tcPr>
            <w:tcW w:w="1056" w:type="pct"/>
            <w:vMerge w:val="restart"/>
          </w:tcPr>
          <w:p w:rsidRPr="00F6465A" w:rsidR="00F6465A" w:rsidP="00F6465A" w:rsidRDefault="00F6465A" w14:paraId="14DA43A0" w14:textId="77777777">
            <w:pPr>
              <w:tabs>
                <w:tab w:val="center" w:pos="284"/>
              </w:tabs>
              <w:overflowPunct w:val="0"/>
              <w:autoSpaceDE w:val="0"/>
              <w:autoSpaceDN w:val="0"/>
              <w:adjustRightInd w:val="0"/>
              <w:ind w:left="266" w:hanging="266"/>
              <w:textAlignment w:val="baseline"/>
              <w:rPr>
                <w:b/>
              </w:rPr>
            </w:pPr>
            <w:r>
              <w:rPr>
                <w:b/>
              </w:rPr>
              <w:t>Viitedokumendid</w:t>
            </w:r>
          </w:p>
        </w:tc>
        <w:tc>
          <w:tcPr>
            <w:tcW w:w="3944" w:type="pct"/>
          </w:tcPr>
          <w:p w:rsidRPr="00F6465A" w:rsidR="00F6465A" w:rsidP="00F6465A" w:rsidRDefault="00F6465A" w14:paraId="14610EA5" w14:textId="77777777">
            <w:pPr>
              <w:tabs>
                <w:tab w:val="center" w:pos="284"/>
              </w:tabs>
              <w:overflowPunct w:val="0"/>
              <w:autoSpaceDE w:val="0"/>
              <w:autoSpaceDN w:val="0"/>
              <w:adjustRightInd w:val="0"/>
              <w:ind w:left="266" w:hanging="266"/>
              <w:textAlignment w:val="baseline"/>
            </w:pPr>
            <w:r>
              <w:t>omaalgatuslik arvamus</w:t>
            </w:r>
          </w:p>
        </w:tc>
      </w:tr>
      <w:tr w:rsidRPr="00F6465A" w:rsidR="00F6465A" w:rsidTr="00863A8F" w14:paraId="14D3C1DF" w14:textId="77777777">
        <w:trPr>
          <w:trHeight w:val="306"/>
        </w:trPr>
        <w:tc>
          <w:tcPr>
            <w:tcW w:w="1056" w:type="pct"/>
            <w:vMerge/>
          </w:tcPr>
          <w:p w:rsidRPr="00F6465A" w:rsidR="00F6465A" w:rsidP="00F6465A" w:rsidRDefault="00F6465A" w14:paraId="20284924" w14:textId="77777777">
            <w:pPr>
              <w:tabs>
                <w:tab w:val="center" w:pos="284"/>
              </w:tabs>
              <w:overflowPunct w:val="0"/>
              <w:autoSpaceDE w:val="0"/>
              <w:autoSpaceDN w:val="0"/>
              <w:adjustRightInd w:val="0"/>
              <w:ind w:left="266" w:hanging="266"/>
              <w:textAlignment w:val="baseline"/>
              <w:rPr>
                <w:b/>
              </w:rPr>
            </w:pPr>
          </w:p>
        </w:tc>
        <w:tc>
          <w:tcPr>
            <w:tcW w:w="3944" w:type="pct"/>
          </w:tcPr>
          <w:p w:rsidRPr="00F6465A" w:rsidR="00F6465A" w:rsidP="00F6465A" w:rsidRDefault="00F6465A" w14:paraId="448A9DC7" w14:textId="77777777">
            <w:pPr>
              <w:tabs>
                <w:tab w:val="center" w:pos="284"/>
              </w:tabs>
              <w:overflowPunct w:val="0"/>
              <w:autoSpaceDE w:val="0"/>
              <w:autoSpaceDN w:val="0"/>
              <w:adjustRightInd w:val="0"/>
              <w:ind w:left="266" w:hanging="266"/>
              <w:textAlignment w:val="baseline"/>
            </w:pPr>
            <w:r>
              <w:t>EESC-2024-02187-00-00-AC</w:t>
            </w:r>
          </w:p>
        </w:tc>
      </w:tr>
      <w:tr w:rsidRPr="00F6465A" w:rsidR="00F6465A" w:rsidTr="00863A8F" w14:paraId="378597BC" w14:textId="77777777">
        <w:trPr>
          <w:trHeight w:val="295"/>
        </w:trPr>
        <w:tc>
          <w:tcPr>
            <w:tcW w:w="1056" w:type="pct"/>
            <w:vMerge/>
          </w:tcPr>
          <w:p w:rsidRPr="00F6465A" w:rsidR="00F6465A" w:rsidP="00F6465A" w:rsidRDefault="00F6465A" w14:paraId="1AC1550A" w14:textId="77777777">
            <w:pPr>
              <w:tabs>
                <w:tab w:val="center" w:pos="284"/>
              </w:tabs>
              <w:overflowPunct w:val="0"/>
              <w:autoSpaceDE w:val="0"/>
              <w:autoSpaceDN w:val="0"/>
              <w:adjustRightInd w:val="0"/>
              <w:ind w:left="266" w:hanging="266"/>
              <w:textAlignment w:val="baseline"/>
              <w:rPr>
                <w:b/>
              </w:rPr>
            </w:pPr>
          </w:p>
        </w:tc>
        <w:tc>
          <w:tcPr>
            <w:tcW w:w="3944" w:type="pct"/>
          </w:tcPr>
          <w:p w:rsidRPr="00F6465A" w:rsidR="00F6465A" w:rsidP="00F6465A" w:rsidRDefault="00F6465A" w14:paraId="05E82FFC" w14:textId="77777777">
            <w:pPr>
              <w:tabs>
                <w:tab w:val="center" w:pos="284"/>
              </w:tabs>
              <w:overflowPunct w:val="0"/>
              <w:autoSpaceDE w:val="0"/>
              <w:autoSpaceDN w:val="0"/>
              <w:adjustRightInd w:val="0"/>
              <w:ind w:left="266" w:hanging="266"/>
              <w:textAlignment w:val="baseline"/>
            </w:pPr>
          </w:p>
        </w:tc>
      </w:tr>
    </w:tbl>
    <w:p w:rsidRPr="00F6465A" w:rsidR="00F6465A" w:rsidP="00F6465A" w:rsidRDefault="00F6465A" w14:paraId="1B1AE230"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F6465A" w:rsidR="00F6465A" w:rsidP="00F6465A" w:rsidRDefault="00F6465A" w14:paraId="71640B93" w14:textId="77777777">
      <w:pPr>
        <w:keepNext/>
        <w:keepLines/>
        <w:tabs>
          <w:tab w:val="center" w:pos="284"/>
        </w:tabs>
        <w:overflowPunct w:val="0"/>
        <w:autoSpaceDE w:val="0"/>
        <w:autoSpaceDN w:val="0"/>
        <w:adjustRightInd w:val="0"/>
        <w:ind w:left="266" w:hanging="266"/>
        <w:textAlignment w:val="baseline"/>
        <w:rPr>
          <w:b/>
          <w:lang w:val="en-GB"/>
        </w:rPr>
      </w:pPr>
    </w:p>
    <w:p w:rsidRPr="00F6465A" w:rsidR="00F6465A" w:rsidP="00F6465A" w:rsidRDefault="00F6465A" w14:paraId="261CF2D3" w14:textId="77777777">
      <w:pPr>
        <w:overflowPunct w:val="0"/>
        <w:autoSpaceDE w:val="0"/>
        <w:autoSpaceDN w:val="0"/>
        <w:adjustRightInd w:val="0"/>
        <w:textAlignment w:val="baseline"/>
        <w:rPr>
          <w:bCs/>
          <w:iCs/>
        </w:rPr>
      </w:pPr>
      <w:r>
        <w:t>Euroopa Majandus- ja Sotsiaalkomitee:</w:t>
      </w:r>
    </w:p>
    <w:p w:rsidRPr="00F6465A" w:rsidR="00F6465A" w:rsidP="00F6465A" w:rsidRDefault="00F6465A" w14:paraId="3F9C5C33" w14:textId="77777777">
      <w:pPr>
        <w:overflowPunct w:val="0"/>
        <w:autoSpaceDE w:val="0"/>
        <w:autoSpaceDN w:val="0"/>
        <w:adjustRightInd w:val="0"/>
        <w:textAlignment w:val="baseline"/>
        <w:rPr>
          <w:bCs/>
          <w:iCs/>
          <w:lang w:val="en-GB"/>
        </w:rPr>
      </w:pPr>
    </w:p>
    <w:p w:rsidRPr="00F6465A" w:rsidR="00F6465A" w:rsidP="00643D0B" w:rsidRDefault="00F6465A" w14:paraId="6C89D84E" w14:textId="77777777">
      <w:pPr>
        <w:widowControl w:val="0"/>
        <w:numPr>
          <w:ilvl w:val="0"/>
          <w:numId w:val="24"/>
        </w:numPr>
        <w:overflowPunct w:val="0"/>
        <w:autoSpaceDE w:val="0"/>
        <w:autoSpaceDN w:val="0"/>
        <w:adjustRightInd w:val="0"/>
        <w:ind w:left="426" w:hanging="426"/>
        <w:textAlignment w:val="baseline"/>
        <w:rPr>
          <w:bCs/>
          <w:iCs/>
        </w:rPr>
      </w:pPr>
      <w:r>
        <w:t xml:space="preserve">on veendunud, et Euroopa Liidu laienemine on edulugu, ning väljendab suurt heameelt arengu üle, mis on toimunud ja toimumas pärast ELi nõukogu </w:t>
      </w:r>
      <w:proofErr w:type="spellStart"/>
      <w:r>
        <w:t>Granada</w:t>
      </w:r>
      <w:proofErr w:type="spellEnd"/>
      <w:r>
        <w:t xml:space="preserve"> deklaratsiooni vastuvõtmist. Valmistuma peavad mitte ainult kandidaatriigid, vaid ka EL peab tegema vajalikud regulatiivsed muudatused enne nende liitumist;</w:t>
      </w:r>
    </w:p>
    <w:p w:rsidRPr="00F6465A" w:rsidR="00F6465A" w:rsidP="00643D0B" w:rsidRDefault="00F6465A" w14:paraId="7F3C28FC" w14:textId="77777777">
      <w:pPr>
        <w:widowControl w:val="0"/>
        <w:numPr>
          <w:ilvl w:val="0"/>
          <w:numId w:val="24"/>
        </w:numPr>
        <w:overflowPunct w:val="0"/>
        <w:autoSpaceDE w:val="0"/>
        <w:autoSpaceDN w:val="0"/>
        <w:adjustRightInd w:val="0"/>
        <w:ind w:left="426" w:hanging="426"/>
        <w:textAlignment w:val="baseline"/>
        <w:rPr>
          <w:bCs/>
          <w:iCs/>
        </w:rPr>
      </w:pPr>
      <w:r>
        <w:t>väljendab kahetsust selle üle, et Euroopa finantsturu praegune killustatus toob kaasa kapitali väljavoolu ja kujutab endast ohtu Euroopa ülemaailmsele konkurentsivõimele ning üht peamist takistust laienemise tulevasele rahastamisele. Kandidaatriikidel on märkimisväärne potentsiaal investeeringute, majanduslike võimaluste ja töökohtade loomiseks. Kavandatav hoiuste ja investeeringute liit saaks kaasata erakapitali ja tugevdada Euroopa konkurentsivõimet ning hoogustada majanduskasvu ja suurendada suutlikkust abi ära kasutada. Laienemine tähendab ka paremat juurdepääsu kriitilisele toorainele ning seega vastupanuvõimelisemat ja suveräänsemat Euroopat;</w:t>
      </w:r>
    </w:p>
    <w:p w:rsidRPr="00F6465A" w:rsidR="00F6465A" w:rsidP="00643D0B" w:rsidRDefault="00F6465A" w14:paraId="41FD471B" w14:textId="77777777">
      <w:pPr>
        <w:widowControl w:val="0"/>
        <w:numPr>
          <w:ilvl w:val="0"/>
          <w:numId w:val="24"/>
        </w:numPr>
        <w:overflowPunct w:val="0"/>
        <w:autoSpaceDE w:val="0"/>
        <w:autoSpaceDN w:val="0"/>
        <w:adjustRightInd w:val="0"/>
        <w:ind w:left="426" w:hanging="426"/>
        <w:textAlignment w:val="baseline"/>
        <w:rPr>
          <w:bCs/>
          <w:iCs/>
        </w:rPr>
      </w:pPr>
      <w:r>
        <w:t xml:space="preserve">märgib, et eelmine laienemine tekitas võitjate ja kaotajate dünaamika, sest majanduslikud võimalused olid tasakaalustamata. Komitee kutsub Euroopa Komisjoni ja kandidaatriike tungivalt üles kaaluma ja ohjama laienemise mõju, et vältida sama dünaamika taasloomist, ning pöörama eritähelepanu väikestele ja keskmise suurusega ettevõtjatele nii ELis kui ka kandidaatriikides, et kasu jaotuks ühtlaselt; </w:t>
      </w:r>
    </w:p>
    <w:p w:rsidRPr="00F6465A" w:rsidR="00F6465A" w:rsidP="00643D0B" w:rsidRDefault="00F6465A" w14:paraId="2C9D9E84" w14:textId="77777777">
      <w:pPr>
        <w:widowControl w:val="0"/>
        <w:numPr>
          <w:ilvl w:val="0"/>
          <w:numId w:val="24"/>
        </w:numPr>
        <w:overflowPunct w:val="0"/>
        <w:autoSpaceDE w:val="0"/>
        <w:autoSpaceDN w:val="0"/>
        <w:adjustRightInd w:val="0"/>
        <w:ind w:left="426" w:hanging="426"/>
        <w:textAlignment w:val="baseline"/>
        <w:rPr>
          <w:bCs/>
          <w:iCs/>
        </w:rPr>
      </w:pPr>
      <w:r>
        <w:t>kutsub üles algatama kaasavat konsultatsiooniprotsessi võimalike sotsiaalsete kulude nõuetekohaseks hüvitamiseks, sest laienemisprotsess ei seisne üksnes poliitika kooskõlastamises;</w:t>
      </w:r>
    </w:p>
    <w:p w:rsidRPr="00F6465A" w:rsidR="00F6465A" w:rsidP="00643D0B" w:rsidRDefault="00F6465A" w14:paraId="35D70146" w14:textId="77777777">
      <w:pPr>
        <w:widowControl w:val="0"/>
        <w:numPr>
          <w:ilvl w:val="0"/>
          <w:numId w:val="24"/>
        </w:numPr>
        <w:overflowPunct w:val="0"/>
        <w:autoSpaceDE w:val="0"/>
        <w:autoSpaceDN w:val="0"/>
        <w:adjustRightInd w:val="0"/>
        <w:ind w:left="426" w:hanging="426"/>
        <w:textAlignment w:val="baseline"/>
        <w:rPr>
          <w:bCs/>
          <w:iCs/>
        </w:rPr>
      </w:pPr>
      <w:r>
        <w:t>rõhutab, et EL vajab kiireid sihipäraseid meetmeid, et kõrvaldada olulised tõkked ning kasutada ära finants-, telekommunikatsiooni- ja energiasektori täielik potentsiaal. Komitee soovitab tagada laienemisprotsessis osalevates riikides kooskõla välismaiste otseinvesteeringute taustauuringute ELi raamistikuga;</w:t>
      </w:r>
    </w:p>
    <w:p w:rsidRPr="00F6465A" w:rsidR="00F6465A" w:rsidP="00643D0B" w:rsidRDefault="00F6465A" w14:paraId="1458B3AC" w14:textId="77777777">
      <w:pPr>
        <w:widowControl w:val="0"/>
        <w:numPr>
          <w:ilvl w:val="0"/>
          <w:numId w:val="24"/>
        </w:numPr>
        <w:overflowPunct w:val="0"/>
        <w:autoSpaceDE w:val="0"/>
        <w:autoSpaceDN w:val="0"/>
        <w:adjustRightInd w:val="0"/>
        <w:ind w:left="426" w:hanging="426"/>
        <w:textAlignment w:val="baseline"/>
      </w:pPr>
      <w:r>
        <w:t>on seisukohal, et laienemine peaks olema järgmise mitmeaastase finantsraamistiku üle peetavate arutelude keskmes;</w:t>
      </w:r>
    </w:p>
    <w:p w:rsidRPr="00F6465A" w:rsidR="00F6465A" w:rsidP="00643D0B" w:rsidRDefault="00F6465A" w14:paraId="29F18DC6" w14:textId="77777777">
      <w:pPr>
        <w:widowControl w:val="0"/>
        <w:numPr>
          <w:ilvl w:val="0"/>
          <w:numId w:val="24"/>
        </w:numPr>
        <w:overflowPunct w:val="0"/>
        <w:autoSpaceDE w:val="0"/>
        <w:autoSpaceDN w:val="0"/>
        <w:adjustRightInd w:val="0"/>
        <w:ind w:left="426" w:hanging="426"/>
        <w:textAlignment w:val="baseline"/>
        <w:rPr>
          <w:rFonts w:asciiTheme="minorHAnsi" w:hAnsiTheme="minorHAnsi"/>
          <w:szCs w:val="20"/>
        </w:rPr>
      </w:pPr>
      <w:r>
        <w:t>leiab, et arvestades praegusi erakordseid geopoliitilisi olusid ja kasvavaid probleeme, nagu kliimamuutused ning energiasüsteemi ümberkujundamine ja keskkonnaalane üleminek, tuleb protsessi dünaamikat muuta;</w:t>
      </w:r>
    </w:p>
    <w:p w:rsidRPr="00F6465A" w:rsidR="00F6465A" w:rsidP="00643D0B" w:rsidRDefault="00F6465A" w14:paraId="32D8B8ED" w14:textId="77777777">
      <w:pPr>
        <w:widowControl w:val="0"/>
        <w:numPr>
          <w:ilvl w:val="0"/>
          <w:numId w:val="24"/>
        </w:numPr>
        <w:overflowPunct w:val="0"/>
        <w:autoSpaceDE w:val="0"/>
        <w:autoSpaceDN w:val="0"/>
        <w:adjustRightInd w:val="0"/>
        <w:ind w:left="426" w:hanging="426"/>
        <w:textAlignment w:val="baseline"/>
        <w:rPr>
          <w:szCs w:val="20"/>
        </w:rPr>
      </w:pPr>
      <w:r>
        <w:t>soovitab kaasata laienemisprotsessi kodanikuühiskonna ja leiab, et laienemine peaks olema ülemaailmsetele probleemidele Euroopa lahenduste leidmise lahutamatu osa.</w:t>
      </w:r>
    </w:p>
    <w:p w:rsidRPr="00F6465A" w:rsidR="00F6465A" w:rsidP="00F6465A" w:rsidRDefault="00F6465A" w14:paraId="3F3B2753" w14:textId="77777777">
      <w:pPr>
        <w:widowControl w:val="0"/>
        <w:overflowPunct w:val="0"/>
        <w:autoSpaceDE w:val="0"/>
        <w:autoSpaceDN w:val="0"/>
        <w:adjustRightInd w:val="0"/>
        <w:ind w:left="709"/>
        <w:textAlignment w:val="baseline"/>
        <w:rPr>
          <w:szCs w:val="20"/>
          <w:lang w:val="en-GB"/>
        </w:rPr>
      </w:pPr>
    </w:p>
    <w:tbl>
      <w:tblPr>
        <w:tblStyle w:val="TableGrid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F6465A" w:rsidR="00F6465A" w:rsidTr="00863A8F" w14:paraId="0627B1C1" w14:textId="77777777">
        <w:tc>
          <w:tcPr>
            <w:tcW w:w="1556" w:type="pct"/>
          </w:tcPr>
          <w:p w:rsidRPr="00F6465A" w:rsidR="00F6465A" w:rsidP="00F6465A" w:rsidRDefault="00F6465A" w14:paraId="5B608314" w14:textId="77777777">
            <w:pPr>
              <w:overflowPunct w:val="0"/>
              <w:autoSpaceDE w:val="0"/>
              <w:autoSpaceDN w:val="0"/>
              <w:adjustRightInd w:val="0"/>
              <w:spacing w:line="240" w:lineRule="auto"/>
              <w:textAlignment w:val="baseline"/>
              <w:rPr>
                <w:i/>
              </w:rPr>
            </w:pPr>
            <w:r>
              <w:rPr>
                <w:b/>
                <w:i/>
              </w:rPr>
              <w:t>Kontaktisik</w:t>
            </w:r>
          </w:p>
        </w:tc>
        <w:tc>
          <w:tcPr>
            <w:tcW w:w="3444" w:type="pct"/>
          </w:tcPr>
          <w:p w:rsidRPr="00F6465A" w:rsidR="00F6465A" w:rsidP="00F6465A" w:rsidRDefault="00F6465A" w14:paraId="20916DA2" w14:textId="5D42882D">
            <w:pPr>
              <w:overflowPunct w:val="0"/>
              <w:autoSpaceDE w:val="0"/>
              <w:autoSpaceDN w:val="0"/>
              <w:adjustRightInd w:val="0"/>
              <w:spacing w:line="240" w:lineRule="auto"/>
              <w:textAlignment w:val="baseline"/>
              <w:rPr>
                <w:i/>
              </w:rPr>
            </w:pPr>
            <w:r>
              <w:rPr>
                <w:i/>
              </w:rPr>
              <w:t xml:space="preserve">Annalisa </w:t>
            </w:r>
            <w:proofErr w:type="spellStart"/>
            <w:r>
              <w:rPr>
                <w:i/>
              </w:rPr>
              <w:t>Tessarolo</w:t>
            </w:r>
            <w:proofErr w:type="spellEnd"/>
            <w:r>
              <w:rPr>
                <w:i/>
              </w:rPr>
              <w:t xml:space="preserve"> </w:t>
            </w:r>
          </w:p>
        </w:tc>
      </w:tr>
      <w:tr w:rsidRPr="00F6465A" w:rsidR="00F6465A" w:rsidTr="00863A8F" w14:paraId="794FEE90" w14:textId="77777777">
        <w:tc>
          <w:tcPr>
            <w:tcW w:w="1556" w:type="pct"/>
          </w:tcPr>
          <w:p w:rsidRPr="00F6465A" w:rsidR="00F6465A" w:rsidP="00F6465A" w:rsidRDefault="00F6465A" w14:paraId="3BDADAAF" w14:textId="77777777">
            <w:pPr>
              <w:overflowPunct w:val="0"/>
              <w:autoSpaceDE w:val="0"/>
              <w:autoSpaceDN w:val="0"/>
              <w:adjustRightInd w:val="0"/>
              <w:spacing w:line="240" w:lineRule="auto"/>
              <w:textAlignment w:val="baseline"/>
              <w:rPr>
                <w:i/>
              </w:rPr>
            </w:pPr>
            <w:r>
              <w:rPr>
                <w:i/>
              </w:rPr>
              <w:t>Tel</w:t>
            </w:r>
          </w:p>
        </w:tc>
        <w:tc>
          <w:tcPr>
            <w:tcW w:w="3444" w:type="pct"/>
          </w:tcPr>
          <w:p w:rsidRPr="00F6465A" w:rsidR="00F6465A" w:rsidP="00F6465A" w:rsidRDefault="00F6465A" w14:paraId="56042D6F" w14:textId="77777777">
            <w:pPr>
              <w:overflowPunct w:val="0"/>
              <w:autoSpaceDE w:val="0"/>
              <w:autoSpaceDN w:val="0"/>
              <w:adjustRightInd w:val="0"/>
              <w:spacing w:line="240" w:lineRule="auto"/>
              <w:textAlignment w:val="baseline"/>
              <w:rPr>
                <w:i/>
              </w:rPr>
            </w:pPr>
            <w:r>
              <w:rPr>
                <w:i/>
              </w:rPr>
              <w:t>+32 25469732</w:t>
            </w:r>
          </w:p>
        </w:tc>
      </w:tr>
      <w:tr w:rsidRPr="00F6465A" w:rsidR="00F6465A" w:rsidTr="00863A8F" w14:paraId="1AF44A08" w14:textId="77777777">
        <w:tc>
          <w:tcPr>
            <w:tcW w:w="1556" w:type="pct"/>
          </w:tcPr>
          <w:p w:rsidRPr="00F6465A" w:rsidR="00F6465A" w:rsidP="00F6465A" w:rsidRDefault="00B2002E" w14:paraId="0A7FF217" w14:textId="7C9D76C2">
            <w:pPr>
              <w:overflowPunct w:val="0"/>
              <w:autoSpaceDE w:val="0"/>
              <w:autoSpaceDN w:val="0"/>
              <w:adjustRightInd w:val="0"/>
              <w:spacing w:line="240" w:lineRule="auto"/>
              <w:textAlignment w:val="baseline"/>
              <w:rPr>
                <w:i/>
              </w:rPr>
            </w:pPr>
            <w:r>
              <w:rPr>
                <w:i/>
              </w:rPr>
              <w:t>E-post</w:t>
            </w:r>
          </w:p>
        </w:tc>
        <w:tc>
          <w:tcPr>
            <w:tcW w:w="3444" w:type="pct"/>
          </w:tcPr>
          <w:p w:rsidRPr="00F6465A" w:rsidR="00F6465A" w:rsidP="00F6465A" w:rsidRDefault="00711511" w14:paraId="697725DC" w14:textId="77777777">
            <w:pPr>
              <w:overflowPunct w:val="0"/>
              <w:autoSpaceDE w:val="0"/>
              <w:autoSpaceDN w:val="0"/>
              <w:adjustRightInd w:val="0"/>
              <w:spacing w:line="240" w:lineRule="auto"/>
              <w:textAlignment w:val="baseline"/>
              <w:rPr>
                <w:i/>
              </w:rPr>
            </w:pPr>
            <w:hyperlink w:history="1" r:id="rId36">
              <w:r w:rsidR="00373475">
                <w:rPr>
                  <w:i/>
                  <w:color w:val="0000FF"/>
                  <w:u w:val="single"/>
                </w:rPr>
                <w:t>Annalisa.Tessarolo@eesc.europa.eu</w:t>
              </w:r>
            </w:hyperlink>
            <w:r w:rsidR="00373475">
              <w:rPr>
                <w:i/>
              </w:rPr>
              <w:t xml:space="preserve"> </w:t>
            </w:r>
          </w:p>
        </w:tc>
      </w:tr>
    </w:tbl>
    <w:p w:rsidRPr="001A6359" w:rsidR="001A6359" w:rsidP="00643D0B" w:rsidRDefault="00711511" w14:paraId="4B1A00B9" w14:textId="6E7AF4CD">
      <w:pPr>
        <w:pageBreakBefore/>
        <w:widowControl w:val="0"/>
        <w:numPr>
          <w:ilvl w:val="0"/>
          <w:numId w:val="6"/>
        </w:numPr>
        <w:overflowPunct w:val="0"/>
        <w:autoSpaceDE w:val="0"/>
        <w:autoSpaceDN w:val="0"/>
        <w:adjustRightInd w:val="0"/>
        <w:ind w:left="709" w:hanging="709"/>
        <w:textAlignment w:val="baseline"/>
        <w:rPr>
          <w:b/>
          <w:bCs/>
          <w:i/>
          <w:iCs/>
          <w:sz w:val="28"/>
          <w:szCs w:val="28"/>
        </w:rPr>
      </w:pPr>
      <w:hyperlink w:history="1" r:id="rId37">
        <w:r w:rsidR="006766F1">
          <w:rPr>
            <w:b/>
            <w:i/>
            <w:color w:val="0000FF"/>
            <w:sz w:val="28"/>
            <w:u w:val="single"/>
          </w:rPr>
          <w:t>Schengeni lepingust väljajäämise kulud ühtsele turule – mõju Bulgaariale ja Rumeeniale</w:t>
        </w:r>
      </w:hyperlink>
    </w:p>
    <w:p w:rsidRPr="001A6359" w:rsidR="001A6359" w:rsidP="001A6359" w:rsidRDefault="001A6359" w14:paraId="3F9A8350" w14:textId="77777777">
      <w:pPr>
        <w:tabs>
          <w:tab w:val="center" w:pos="284"/>
        </w:tabs>
        <w:overflowPunct w:val="0"/>
        <w:autoSpaceDE w:val="0"/>
        <w:autoSpaceDN w:val="0"/>
        <w:adjustRightInd w:val="0"/>
        <w:ind w:left="266" w:hanging="266"/>
        <w:textAlignment w:val="baseline"/>
        <w:rPr>
          <w:b/>
          <w:lang w:val="en-GB"/>
        </w:rPr>
      </w:pPr>
    </w:p>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6"/>
        <w:gridCol w:w="5387"/>
      </w:tblGrid>
      <w:tr w:rsidRPr="001A6359" w:rsidR="001A6359" w:rsidTr="00863A8F" w14:paraId="563F8401" w14:textId="77777777">
        <w:tc>
          <w:tcPr>
            <w:tcW w:w="1701" w:type="dxa"/>
          </w:tcPr>
          <w:p w:rsidRPr="001A6359" w:rsidR="001A6359" w:rsidP="001A6359" w:rsidRDefault="001A6359" w14:paraId="60F30041" w14:textId="77777777">
            <w:pPr>
              <w:tabs>
                <w:tab w:val="center" w:pos="284"/>
              </w:tabs>
              <w:overflowPunct w:val="0"/>
              <w:autoSpaceDE w:val="0"/>
              <w:autoSpaceDN w:val="0"/>
              <w:adjustRightInd w:val="0"/>
              <w:ind w:left="266" w:hanging="266"/>
              <w:textAlignment w:val="baseline"/>
              <w:rPr>
                <w:b/>
              </w:rPr>
            </w:pPr>
            <w:r>
              <w:rPr>
                <w:b/>
              </w:rPr>
              <w:t>Raportöör</w:t>
            </w:r>
          </w:p>
        </w:tc>
        <w:tc>
          <w:tcPr>
            <w:tcW w:w="5387" w:type="dxa"/>
          </w:tcPr>
          <w:p w:rsidRPr="001A6359" w:rsidR="001A6359" w:rsidP="001A6359" w:rsidRDefault="001A6359" w14:paraId="655DB040" w14:textId="7E0E5BD9">
            <w:pPr>
              <w:tabs>
                <w:tab w:val="center" w:pos="284"/>
              </w:tabs>
              <w:overflowPunct w:val="0"/>
              <w:autoSpaceDE w:val="0"/>
              <w:autoSpaceDN w:val="0"/>
              <w:adjustRightInd w:val="0"/>
              <w:ind w:left="266" w:hanging="266"/>
              <w:textAlignment w:val="baseline"/>
            </w:pPr>
            <w:proofErr w:type="spellStart"/>
            <w:r>
              <w:t>Mariya</w:t>
            </w:r>
            <w:proofErr w:type="spellEnd"/>
            <w:r>
              <w:t xml:space="preserve"> MINCHEVA (tööandjate rühm – BG)</w:t>
            </w:r>
          </w:p>
        </w:tc>
      </w:tr>
      <w:tr w:rsidRPr="001A6359" w:rsidR="001A6359" w:rsidTr="00863A8F" w14:paraId="779B83FA" w14:textId="77777777">
        <w:tc>
          <w:tcPr>
            <w:tcW w:w="7088" w:type="dxa"/>
            <w:gridSpan w:val="2"/>
          </w:tcPr>
          <w:p w:rsidRPr="001A6359" w:rsidR="001A6359" w:rsidP="001A6359" w:rsidRDefault="001A6359" w14:paraId="5DB804C3" w14:textId="77777777">
            <w:pPr>
              <w:tabs>
                <w:tab w:val="center" w:pos="284"/>
              </w:tabs>
              <w:overflowPunct w:val="0"/>
              <w:autoSpaceDE w:val="0"/>
              <w:autoSpaceDN w:val="0"/>
              <w:adjustRightInd w:val="0"/>
              <w:spacing w:line="160" w:lineRule="exact"/>
              <w:ind w:left="266" w:hanging="266"/>
              <w:textAlignment w:val="baseline"/>
            </w:pPr>
          </w:p>
        </w:tc>
      </w:tr>
      <w:tr w:rsidRPr="001A6359" w:rsidR="001A6359" w:rsidTr="00863A8F" w14:paraId="442BCF66" w14:textId="77777777">
        <w:tc>
          <w:tcPr>
            <w:tcW w:w="1701" w:type="dxa"/>
            <w:vMerge w:val="restart"/>
          </w:tcPr>
          <w:p w:rsidRPr="001A6359" w:rsidR="001A6359" w:rsidP="001A6359" w:rsidRDefault="001A6359" w14:paraId="2423178A" w14:textId="77777777">
            <w:pPr>
              <w:tabs>
                <w:tab w:val="center" w:pos="284"/>
              </w:tabs>
              <w:overflowPunct w:val="0"/>
              <w:autoSpaceDE w:val="0"/>
              <w:autoSpaceDN w:val="0"/>
              <w:adjustRightInd w:val="0"/>
              <w:ind w:left="266" w:hanging="266"/>
              <w:textAlignment w:val="baseline"/>
              <w:rPr>
                <w:b/>
              </w:rPr>
            </w:pPr>
            <w:r>
              <w:rPr>
                <w:b/>
              </w:rPr>
              <w:t>Viitedokumendid</w:t>
            </w:r>
          </w:p>
        </w:tc>
        <w:tc>
          <w:tcPr>
            <w:tcW w:w="5387" w:type="dxa"/>
          </w:tcPr>
          <w:p w:rsidRPr="001A6359" w:rsidR="001A6359" w:rsidP="001A6359" w:rsidRDefault="001A6359" w14:paraId="714ADD93" w14:textId="77777777">
            <w:pPr>
              <w:tabs>
                <w:tab w:val="center" w:pos="284"/>
              </w:tabs>
              <w:overflowPunct w:val="0"/>
              <w:autoSpaceDE w:val="0"/>
              <w:autoSpaceDN w:val="0"/>
              <w:adjustRightInd w:val="0"/>
              <w:ind w:left="266" w:hanging="266"/>
              <w:textAlignment w:val="baseline"/>
            </w:pPr>
            <w:r>
              <w:t>omaalgatuslik arvamus</w:t>
            </w:r>
          </w:p>
          <w:p w:rsidRPr="001A6359" w:rsidR="001A6359" w:rsidP="001A6359" w:rsidRDefault="001A6359" w14:paraId="60234570" w14:textId="07E68BF2">
            <w:pPr>
              <w:tabs>
                <w:tab w:val="center" w:pos="284"/>
              </w:tabs>
              <w:overflowPunct w:val="0"/>
              <w:autoSpaceDE w:val="0"/>
              <w:autoSpaceDN w:val="0"/>
              <w:adjustRightInd w:val="0"/>
              <w:ind w:left="266" w:hanging="266"/>
              <w:textAlignment w:val="baseline"/>
            </w:pPr>
            <w:r>
              <w:t>EESC-2024-01449-00-00-AC</w:t>
            </w:r>
          </w:p>
        </w:tc>
      </w:tr>
      <w:tr w:rsidRPr="001A6359" w:rsidR="001A6359" w:rsidTr="00863A8F" w14:paraId="6672C0AA" w14:textId="77777777">
        <w:tc>
          <w:tcPr>
            <w:tcW w:w="1701" w:type="dxa"/>
            <w:vMerge/>
          </w:tcPr>
          <w:p w:rsidRPr="001A6359" w:rsidR="001A6359" w:rsidP="001A6359" w:rsidRDefault="001A6359" w14:paraId="5FC0639B" w14:textId="77777777">
            <w:pPr>
              <w:tabs>
                <w:tab w:val="center" w:pos="284"/>
              </w:tabs>
              <w:overflowPunct w:val="0"/>
              <w:autoSpaceDE w:val="0"/>
              <w:autoSpaceDN w:val="0"/>
              <w:adjustRightInd w:val="0"/>
              <w:ind w:left="266" w:hanging="266"/>
              <w:textAlignment w:val="baseline"/>
              <w:rPr>
                <w:b/>
              </w:rPr>
            </w:pPr>
          </w:p>
        </w:tc>
        <w:tc>
          <w:tcPr>
            <w:tcW w:w="5387" w:type="dxa"/>
          </w:tcPr>
          <w:p w:rsidRPr="001A6359" w:rsidR="001A6359" w:rsidP="001A6359" w:rsidRDefault="001A6359" w14:paraId="72BA0C32" w14:textId="77777777">
            <w:pPr>
              <w:tabs>
                <w:tab w:val="center" w:pos="284"/>
              </w:tabs>
              <w:overflowPunct w:val="0"/>
              <w:autoSpaceDE w:val="0"/>
              <w:autoSpaceDN w:val="0"/>
              <w:adjustRightInd w:val="0"/>
              <w:ind w:left="266" w:hanging="266"/>
              <w:textAlignment w:val="baseline"/>
            </w:pPr>
          </w:p>
        </w:tc>
      </w:tr>
    </w:tbl>
    <w:p w:rsidRPr="001A6359" w:rsidR="001A6359" w:rsidP="001A6359" w:rsidRDefault="001A6359" w14:paraId="5B56262D" w14:textId="77777777">
      <w:pPr>
        <w:keepNext/>
        <w:keepLines/>
        <w:tabs>
          <w:tab w:val="center" w:pos="284"/>
        </w:tabs>
        <w:overflowPunct w:val="0"/>
        <w:autoSpaceDE w:val="0"/>
        <w:autoSpaceDN w:val="0"/>
        <w:adjustRightInd w:val="0"/>
        <w:ind w:left="266" w:hanging="266"/>
        <w:textAlignment w:val="baseline"/>
        <w:rPr>
          <w:b/>
          <w:lang w:val="en-GB"/>
        </w:rPr>
      </w:pPr>
    </w:p>
    <w:p w:rsidRPr="001A6359" w:rsidR="001A6359" w:rsidP="001A6359" w:rsidRDefault="001A6359" w14:paraId="093F79E4"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1A6359" w:rsidR="001A6359" w:rsidP="001A6359" w:rsidRDefault="001A6359" w14:paraId="6333D7DF" w14:textId="77777777">
      <w:pPr>
        <w:keepNext/>
        <w:keepLines/>
        <w:tabs>
          <w:tab w:val="center" w:pos="284"/>
        </w:tabs>
        <w:overflowPunct w:val="0"/>
        <w:autoSpaceDE w:val="0"/>
        <w:autoSpaceDN w:val="0"/>
        <w:adjustRightInd w:val="0"/>
        <w:ind w:left="266" w:hanging="266"/>
        <w:textAlignment w:val="baseline"/>
        <w:rPr>
          <w:b/>
          <w:lang w:val="en-GB"/>
        </w:rPr>
      </w:pPr>
    </w:p>
    <w:p w:rsidRPr="001A6359" w:rsidR="001A6359" w:rsidP="001A6359" w:rsidRDefault="001A6359" w14:paraId="56ED811E" w14:textId="77777777">
      <w:pPr>
        <w:overflowPunct w:val="0"/>
        <w:autoSpaceDE w:val="0"/>
        <w:autoSpaceDN w:val="0"/>
        <w:adjustRightInd w:val="0"/>
        <w:textAlignment w:val="baseline"/>
        <w:rPr>
          <w:bCs/>
          <w:iCs/>
        </w:rPr>
      </w:pPr>
      <w:r>
        <w:t>Euroopa Majandus- ja Sotsiaalkomitee:</w:t>
      </w:r>
    </w:p>
    <w:p w:rsidRPr="001A6359" w:rsidR="001A6359" w:rsidP="001A6359" w:rsidRDefault="001A6359" w14:paraId="707F4672" w14:textId="77777777">
      <w:pPr>
        <w:overflowPunct w:val="0"/>
        <w:autoSpaceDE w:val="0"/>
        <w:autoSpaceDN w:val="0"/>
        <w:adjustRightInd w:val="0"/>
        <w:textAlignment w:val="baseline"/>
        <w:rPr>
          <w:bCs/>
          <w:iCs/>
          <w:lang w:val="en-GB"/>
        </w:rPr>
      </w:pPr>
    </w:p>
    <w:p w:rsidRPr="001A6359" w:rsidR="001A6359" w:rsidP="00643D0B" w:rsidRDefault="001A6359" w14:paraId="5DBE687E" w14:textId="77777777">
      <w:pPr>
        <w:widowControl w:val="0"/>
        <w:numPr>
          <w:ilvl w:val="0"/>
          <w:numId w:val="26"/>
        </w:numPr>
        <w:overflowPunct w:val="0"/>
        <w:autoSpaceDE w:val="0"/>
        <w:autoSpaceDN w:val="0"/>
        <w:adjustRightInd w:val="0"/>
        <w:spacing w:line="276" w:lineRule="auto"/>
        <w:ind w:left="284" w:hanging="284"/>
        <w:textAlignment w:val="baseline"/>
        <w:rPr>
          <w:bCs/>
          <w:iCs/>
        </w:rPr>
      </w:pPr>
      <w:r>
        <w:t>kutsub nõukogu üles määrama juba 2024. aastal kuupäeva Bulgaaria ja Rumeenia ning teiste liikmesriikide vahelise maismaapiiri kontrolli kaotamiseks. Komitee kutsub kõiki sidusrühmi üles tegema selle eesmärgi nimel koostööd, et Schengeni lepingust saadav kasu laieneks võrdselt kõigile ELi kodanikele;</w:t>
      </w:r>
    </w:p>
    <w:p w:rsidRPr="001A6359" w:rsidR="001A6359" w:rsidP="00643D0B" w:rsidRDefault="001A6359" w14:paraId="6CBB84F5" w14:textId="77777777">
      <w:pPr>
        <w:widowControl w:val="0"/>
        <w:numPr>
          <w:ilvl w:val="0"/>
          <w:numId w:val="26"/>
        </w:numPr>
        <w:overflowPunct w:val="0"/>
        <w:autoSpaceDE w:val="0"/>
        <w:autoSpaceDN w:val="0"/>
        <w:adjustRightInd w:val="0"/>
        <w:spacing w:line="276" w:lineRule="auto"/>
        <w:ind w:left="284" w:hanging="284"/>
        <w:textAlignment w:val="baseline"/>
        <w:rPr>
          <w:bCs/>
          <w:iCs/>
        </w:rPr>
      </w:pPr>
      <w:r>
        <w:t xml:space="preserve">rõhutab, et Schengeni leping on ELis inimeste, kaupade, teenuste ja kapitali vaba liikumise seisukohast ülitähtis. Samuti toonitab komitee, et ELi konkurentsivõime on muutunud pakiliseks poliitiliseks prioriteediks, nagu rõhutati Enrico </w:t>
      </w:r>
      <w:proofErr w:type="spellStart"/>
      <w:r>
        <w:t>Letta</w:t>
      </w:r>
      <w:proofErr w:type="spellEnd"/>
      <w:r>
        <w:t xml:space="preserve"> ja Mario </w:t>
      </w:r>
      <w:proofErr w:type="spellStart"/>
      <w:r>
        <w:t>Draghi</w:t>
      </w:r>
      <w:proofErr w:type="spellEnd"/>
      <w:r>
        <w:t xml:space="preserve"> hiljutistes aruannetes;</w:t>
      </w:r>
    </w:p>
    <w:p w:rsidRPr="001A6359" w:rsidR="001A6359" w:rsidP="00643D0B" w:rsidRDefault="001A6359" w14:paraId="70E8AD60" w14:textId="77777777">
      <w:pPr>
        <w:widowControl w:val="0"/>
        <w:numPr>
          <w:ilvl w:val="0"/>
          <w:numId w:val="26"/>
        </w:numPr>
        <w:overflowPunct w:val="0"/>
        <w:autoSpaceDE w:val="0"/>
        <w:autoSpaceDN w:val="0"/>
        <w:adjustRightInd w:val="0"/>
        <w:spacing w:line="276" w:lineRule="auto"/>
        <w:ind w:left="284" w:hanging="284"/>
        <w:textAlignment w:val="baseline"/>
        <w:rPr>
          <w:bCs/>
          <w:iCs/>
        </w:rPr>
      </w:pPr>
      <w:r>
        <w:t>leiab, et vaatamata märkimisväärsetele saavutustele on Euroopa ühtne turg endiselt pooleliolev töö. Igasugune liikumisvabaduse piiramine ühtsel turul kahjustab ELi konkurentsivõimet ja majanduskasvu, takistades aluslepingutes ette nähtud sotsiaalse turumajanduse täielikku elluviimist;</w:t>
      </w:r>
    </w:p>
    <w:p w:rsidRPr="001A6359" w:rsidR="001A6359" w:rsidP="00643D0B" w:rsidRDefault="001A6359" w14:paraId="29503E2D" w14:textId="77777777">
      <w:pPr>
        <w:widowControl w:val="0"/>
        <w:numPr>
          <w:ilvl w:val="0"/>
          <w:numId w:val="26"/>
        </w:numPr>
        <w:overflowPunct w:val="0"/>
        <w:autoSpaceDE w:val="0"/>
        <w:autoSpaceDN w:val="0"/>
        <w:adjustRightInd w:val="0"/>
        <w:spacing w:line="276" w:lineRule="auto"/>
        <w:ind w:left="284" w:hanging="284"/>
        <w:textAlignment w:val="baseline"/>
        <w:rPr>
          <w:bCs/>
          <w:iCs/>
        </w:rPr>
      </w:pPr>
      <w:r>
        <w:t>on seisukohal, et Euroopa Komisjon peaks korrapäraselt esitama usaldusväärseid andmeid Schengeni alal piirikontrolli kehtestamisega otseselt seotud majandusliku ja sotsiaalse mõju kohta, muu hulgas konkurentsivõimele avalduva mõju kohta;</w:t>
      </w:r>
    </w:p>
    <w:p w:rsidRPr="001A6359" w:rsidR="001A6359" w:rsidP="00643D0B" w:rsidRDefault="001A6359" w14:paraId="066E1965" w14:textId="77777777">
      <w:pPr>
        <w:widowControl w:val="0"/>
        <w:numPr>
          <w:ilvl w:val="0"/>
          <w:numId w:val="26"/>
        </w:numPr>
        <w:overflowPunct w:val="0"/>
        <w:autoSpaceDE w:val="0"/>
        <w:autoSpaceDN w:val="0"/>
        <w:adjustRightInd w:val="0"/>
        <w:spacing w:line="276" w:lineRule="auto"/>
        <w:ind w:left="284" w:hanging="284"/>
        <w:textAlignment w:val="baseline"/>
        <w:rPr>
          <w:bCs/>
          <w:iCs/>
        </w:rPr>
      </w:pPr>
      <w:r>
        <w:t>juhib tähelepanu sellele, et vastavalt eri hinnangutele maksavad Bulgaarias ja Rumeenias tegutsevad ettevõtted kulude suurenemise ja viivituste tõttu igal aastal miljardeid eurosid. Kõik need otsesed kulud kantakse vältimatult edasi tarbijatele ning need mõjutavad töötajate füüsilist ja vaimset tervist;</w:t>
      </w:r>
    </w:p>
    <w:p w:rsidRPr="007C7DDB" w:rsidR="001A6359" w:rsidP="00643D0B" w:rsidRDefault="001A6359" w14:paraId="12C93790" w14:textId="5F2EA09E">
      <w:pPr>
        <w:widowControl w:val="0"/>
        <w:numPr>
          <w:ilvl w:val="0"/>
          <w:numId w:val="26"/>
        </w:numPr>
        <w:overflowPunct w:val="0"/>
        <w:autoSpaceDE w:val="0"/>
        <w:autoSpaceDN w:val="0"/>
        <w:adjustRightInd w:val="0"/>
        <w:spacing w:line="276" w:lineRule="auto"/>
        <w:ind w:left="284" w:hanging="284"/>
        <w:jc w:val="left"/>
        <w:textAlignment w:val="baseline"/>
        <w:rPr>
          <w:bCs/>
          <w:iCs/>
        </w:rPr>
      </w:pPr>
      <w:r>
        <w:t>toonitab, et maismaapiiri kontrollil on piirijärjekorras ootavate sõidukite CO</w:t>
      </w:r>
      <w:r>
        <w:rPr>
          <w:vertAlign w:val="subscript"/>
        </w:rPr>
        <w:t>2</w:t>
      </w:r>
      <w:r>
        <w:t> heite tõttu selge keskkonnamõju. Piirikontrollid pärsivad turismi ja takistavad tööjõu vaba liikumist. Maismaapiiri kontrolliga seotud ebakindlus ja ebatõhusus pärsivad välismaiseid otseinvesteeringuid ja kahjustavad investeerimiskliimat;</w:t>
      </w:r>
    </w:p>
    <w:p w:rsidRPr="001A6359" w:rsidR="001A6359" w:rsidP="00643D0B" w:rsidRDefault="001A6359" w14:paraId="642A6C45" w14:textId="77777777">
      <w:pPr>
        <w:widowControl w:val="0"/>
        <w:numPr>
          <w:ilvl w:val="0"/>
          <w:numId w:val="26"/>
        </w:numPr>
        <w:overflowPunct w:val="0"/>
        <w:autoSpaceDE w:val="0"/>
        <w:autoSpaceDN w:val="0"/>
        <w:adjustRightInd w:val="0"/>
        <w:spacing w:line="276" w:lineRule="auto"/>
        <w:ind w:left="284" w:hanging="284"/>
        <w:textAlignment w:val="baseline"/>
        <w:rPr>
          <w:bCs/>
          <w:iCs/>
        </w:rPr>
      </w:pPr>
      <w:r>
        <w:t>rõhutab, et Bulgaaria ja Rumeenia väljajäämisel Schengeni lepingust on poliitiline hind. Schengeni alaga ühinemist ei tohiks kasutada teatava mitteametliku tingimuslikkuse vormina peale asjaomase riigi liitumist ELiga. See lähenemisviis tekitab usaldamatust ELi institutsioonide vastu ja õhutab euroskeptilist suhtumist.</w:t>
      </w:r>
    </w:p>
    <w:p w:rsidRPr="001A6359" w:rsidR="001A6359" w:rsidP="001A6359" w:rsidRDefault="001A6359" w14:paraId="4A886D6E" w14:textId="77777777">
      <w:pPr>
        <w:widowControl w:val="0"/>
        <w:overflowPunct w:val="0"/>
        <w:autoSpaceDE w:val="0"/>
        <w:autoSpaceDN w:val="0"/>
        <w:adjustRightInd w:val="0"/>
        <w:ind w:left="709"/>
        <w:textAlignment w:val="baseline"/>
        <w:rPr>
          <w:lang w:val="en-GB"/>
        </w:rPr>
      </w:pPr>
    </w:p>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A6359" w:rsidR="001A6359" w:rsidTr="00863A8F" w14:paraId="1A3ACD8E" w14:textId="77777777">
        <w:tc>
          <w:tcPr>
            <w:tcW w:w="1418" w:type="dxa"/>
          </w:tcPr>
          <w:p w:rsidRPr="001A6359" w:rsidR="001A6359" w:rsidP="001A6359" w:rsidRDefault="001A6359" w14:paraId="6EDAF10C" w14:textId="77777777">
            <w:pPr>
              <w:overflowPunct w:val="0"/>
              <w:autoSpaceDE w:val="0"/>
              <w:autoSpaceDN w:val="0"/>
              <w:adjustRightInd w:val="0"/>
              <w:spacing w:line="240" w:lineRule="auto"/>
              <w:textAlignment w:val="baseline"/>
              <w:rPr>
                <w:i/>
              </w:rPr>
            </w:pPr>
            <w:r>
              <w:rPr>
                <w:b/>
                <w:i/>
              </w:rPr>
              <w:t>Kontaktisik</w:t>
            </w:r>
          </w:p>
        </w:tc>
        <w:tc>
          <w:tcPr>
            <w:tcW w:w="5670" w:type="dxa"/>
          </w:tcPr>
          <w:p w:rsidRPr="001A6359" w:rsidR="001A6359" w:rsidP="001A6359" w:rsidRDefault="001A6359" w14:paraId="605E3C43" w14:textId="77777777">
            <w:pPr>
              <w:overflowPunct w:val="0"/>
              <w:autoSpaceDE w:val="0"/>
              <w:autoSpaceDN w:val="0"/>
              <w:adjustRightInd w:val="0"/>
              <w:spacing w:line="240" w:lineRule="auto"/>
              <w:textAlignment w:val="baseline"/>
              <w:rPr>
                <w:i/>
              </w:rPr>
            </w:pPr>
            <w:r>
              <w:rPr>
                <w:i/>
              </w:rPr>
              <w:t xml:space="preserve">Annalisa </w:t>
            </w:r>
            <w:proofErr w:type="spellStart"/>
            <w:r>
              <w:rPr>
                <w:i/>
              </w:rPr>
              <w:t>Tessarolo</w:t>
            </w:r>
            <w:proofErr w:type="spellEnd"/>
          </w:p>
        </w:tc>
      </w:tr>
      <w:tr w:rsidRPr="001A6359" w:rsidR="001A6359" w:rsidTr="00863A8F" w14:paraId="1DBB6BFC" w14:textId="77777777">
        <w:tc>
          <w:tcPr>
            <w:tcW w:w="1418" w:type="dxa"/>
          </w:tcPr>
          <w:p w:rsidRPr="001A6359" w:rsidR="001A6359" w:rsidP="001A6359" w:rsidRDefault="001A6359" w14:paraId="5CEC73B0" w14:textId="77777777">
            <w:pPr>
              <w:overflowPunct w:val="0"/>
              <w:autoSpaceDE w:val="0"/>
              <w:autoSpaceDN w:val="0"/>
              <w:adjustRightInd w:val="0"/>
              <w:spacing w:line="240" w:lineRule="auto"/>
              <w:textAlignment w:val="baseline"/>
              <w:rPr>
                <w:i/>
              </w:rPr>
            </w:pPr>
            <w:r>
              <w:rPr>
                <w:i/>
              </w:rPr>
              <w:t>Tel</w:t>
            </w:r>
          </w:p>
        </w:tc>
        <w:tc>
          <w:tcPr>
            <w:tcW w:w="5670" w:type="dxa"/>
          </w:tcPr>
          <w:p w:rsidRPr="001A6359" w:rsidR="001A6359" w:rsidP="001A6359" w:rsidRDefault="001A6359" w14:paraId="761EFC21" w14:textId="77777777">
            <w:pPr>
              <w:overflowPunct w:val="0"/>
              <w:autoSpaceDE w:val="0"/>
              <w:autoSpaceDN w:val="0"/>
              <w:adjustRightInd w:val="0"/>
              <w:spacing w:line="240" w:lineRule="auto"/>
              <w:textAlignment w:val="baseline"/>
              <w:rPr>
                <w:i/>
              </w:rPr>
            </w:pPr>
            <w:r>
              <w:rPr>
                <w:i/>
              </w:rPr>
              <w:t>+32 25469732</w:t>
            </w:r>
          </w:p>
        </w:tc>
      </w:tr>
      <w:tr w:rsidRPr="001A6359" w:rsidR="001A6359" w:rsidTr="00863A8F" w14:paraId="021F9D0A" w14:textId="77777777">
        <w:tc>
          <w:tcPr>
            <w:tcW w:w="1418" w:type="dxa"/>
          </w:tcPr>
          <w:p w:rsidRPr="001A6359" w:rsidR="001A6359" w:rsidP="001A6359" w:rsidRDefault="00063699" w14:paraId="3A2A6EE6" w14:textId="1AD4BBC5">
            <w:pPr>
              <w:overflowPunct w:val="0"/>
              <w:autoSpaceDE w:val="0"/>
              <w:autoSpaceDN w:val="0"/>
              <w:adjustRightInd w:val="0"/>
              <w:spacing w:line="240" w:lineRule="auto"/>
              <w:textAlignment w:val="baseline"/>
              <w:rPr>
                <w:i/>
              </w:rPr>
            </w:pPr>
            <w:r>
              <w:rPr>
                <w:i/>
              </w:rPr>
              <w:t>E-post</w:t>
            </w:r>
          </w:p>
        </w:tc>
        <w:tc>
          <w:tcPr>
            <w:tcW w:w="5670" w:type="dxa"/>
          </w:tcPr>
          <w:p w:rsidRPr="001A6359" w:rsidR="001A6359" w:rsidP="001A6359" w:rsidRDefault="00711511" w14:paraId="08ED4AEB" w14:textId="77777777">
            <w:pPr>
              <w:overflowPunct w:val="0"/>
              <w:autoSpaceDE w:val="0"/>
              <w:autoSpaceDN w:val="0"/>
              <w:adjustRightInd w:val="0"/>
              <w:spacing w:line="240" w:lineRule="auto"/>
              <w:textAlignment w:val="baseline"/>
              <w:rPr>
                <w:i/>
              </w:rPr>
            </w:pPr>
            <w:hyperlink w:history="1" r:id="rId38">
              <w:r w:rsidR="00373475">
                <w:rPr>
                  <w:i/>
                  <w:color w:val="0000FF"/>
                  <w:u w:val="single"/>
                </w:rPr>
                <w:t>Annalisa.Tessarolo@eesc.europa.eu</w:t>
              </w:r>
            </w:hyperlink>
          </w:p>
          <w:p w:rsidRPr="001A6359" w:rsidR="001A6359" w:rsidP="001A6359" w:rsidRDefault="001A6359" w14:paraId="125FD94A" w14:textId="77777777">
            <w:pPr>
              <w:overflowPunct w:val="0"/>
              <w:autoSpaceDE w:val="0"/>
              <w:autoSpaceDN w:val="0"/>
              <w:adjustRightInd w:val="0"/>
              <w:spacing w:line="240" w:lineRule="auto"/>
              <w:textAlignment w:val="baseline"/>
              <w:rPr>
                <w:i/>
              </w:rPr>
            </w:pPr>
          </w:p>
        </w:tc>
      </w:tr>
    </w:tbl>
    <w:p w:rsidR="003E4C29" w:rsidRDefault="003E4C29" w14:paraId="39B04A94" w14:textId="77777777">
      <w:pPr>
        <w:spacing w:after="160" w:line="259" w:lineRule="auto"/>
        <w:jc w:val="left"/>
      </w:pPr>
      <w:r>
        <w:br w:type="page"/>
      </w:r>
    </w:p>
    <w:p w:rsidR="004D7AC0" w:rsidP="004D7AC0" w:rsidRDefault="004D7AC0" w14:paraId="4982DE1F" w14:textId="77777777">
      <w:pPr>
        <w:pStyle w:val="Heading1"/>
        <w:rPr>
          <w:b/>
        </w:rPr>
      </w:pPr>
      <w:bookmarkStart w:name="_Toc70322234" w:id="20"/>
      <w:bookmarkStart w:name="_Toc75527084" w:id="21"/>
      <w:bookmarkStart w:name="_Toc185341664" w:id="22"/>
      <w:r>
        <w:rPr>
          <w:b/>
        </w:rPr>
        <w:t>PÕLLUMAJANDUSE, MAAELU ARENGU JA KESKKONNA SEKTSIOON</w:t>
      </w:r>
      <w:bookmarkEnd w:id="20"/>
      <w:bookmarkEnd w:id="21"/>
      <w:bookmarkEnd w:id="22"/>
    </w:p>
    <w:p w:rsidR="00F03EB0" w:rsidRDefault="00F03EB0" w14:paraId="76EDAB9B" w14:textId="6E6576A7">
      <w:pPr>
        <w:spacing w:after="160" w:line="259" w:lineRule="auto"/>
        <w:jc w:val="left"/>
      </w:pPr>
    </w:p>
    <w:p w:rsidRPr="002A13FC" w:rsidR="002A13FC" w:rsidP="0021254C" w:rsidRDefault="00711511" w14:paraId="3F90E886" w14:textId="6DE884A7">
      <w:pPr>
        <w:widowControl w:val="0"/>
        <w:numPr>
          <w:ilvl w:val="0"/>
          <w:numId w:val="6"/>
        </w:numPr>
        <w:overflowPunct w:val="0"/>
        <w:autoSpaceDE w:val="0"/>
        <w:autoSpaceDN w:val="0"/>
        <w:adjustRightInd w:val="0"/>
        <w:ind w:left="426" w:hanging="426"/>
        <w:textAlignment w:val="baseline"/>
        <w:rPr>
          <w:b/>
          <w:color w:val="0000FF"/>
          <w:u w:val="single"/>
        </w:rPr>
      </w:pPr>
      <w:hyperlink w:history="1" r:id="rId39">
        <w:r w:rsidR="00373475">
          <w:rPr>
            <w:b/>
            <w:i/>
            <w:color w:val="0000FF"/>
            <w:sz w:val="28"/>
            <w:u w:val="single"/>
          </w:rPr>
          <w:t>Muudetud ettepanek – kategooriasse „katsetatud“ kuuluv kultiveerimismaterjal</w:t>
        </w:r>
      </w:hyperlink>
      <w:r w:rsidR="00373475">
        <w:rPr>
          <w:b/>
          <w:i/>
          <w:color w:val="0000FF"/>
          <w:sz w:val="28"/>
          <w:u w:val="single"/>
        </w:rPr>
        <w:t>, selle märgistamine ning toodangu heakskiitmise ja kontrolli eest vastutavate asutuste nimed</w:t>
      </w:r>
    </w:p>
    <w:p w:rsidRPr="002A13FC" w:rsidR="002A13FC" w:rsidP="002A13FC" w:rsidRDefault="002A13FC" w14:paraId="353526EF" w14:textId="77777777">
      <w:pPr>
        <w:widowControl w:val="0"/>
        <w:overflowPunct w:val="0"/>
        <w:autoSpaceDE w:val="0"/>
        <w:autoSpaceDN w:val="0"/>
        <w:adjustRightInd w:val="0"/>
        <w:ind w:left="266"/>
        <w:textAlignment w:val="baseline"/>
        <w:rPr>
          <w:b/>
          <w:lang w:val="en-GB"/>
        </w:rPr>
      </w:pPr>
    </w:p>
    <w:tbl>
      <w:tblPr>
        <w:tblStyle w:val="TableGrid9"/>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6"/>
        <w:gridCol w:w="4875"/>
      </w:tblGrid>
      <w:tr w:rsidRPr="00CE31B7" w:rsidR="002A13FC" w:rsidTr="00863A8F" w14:paraId="706D0A05" w14:textId="77777777">
        <w:tc>
          <w:tcPr>
            <w:tcW w:w="1195" w:type="pct"/>
            <w:vMerge w:val="restart"/>
          </w:tcPr>
          <w:p w:rsidRPr="002A13FC" w:rsidR="002A13FC" w:rsidP="002A13FC" w:rsidRDefault="002A13FC" w14:paraId="532378E3" w14:textId="77777777">
            <w:pPr>
              <w:tabs>
                <w:tab w:val="center" w:pos="284"/>
              </w:tabs>
              <w:overflowPunct w:val="0"/>
              <w:autoSpaceDE w:val="0"/>
              <w:autoSpaceDN w:val="0"/>
              <w:adjustRightInd w:val="0"/>
              <w:ind w:left="266" w:hanging="266"/>
              <w:textAlignment w:val="baseline"/>
              <w:rPr>
                <w:b/>
              </w:rPr>
            </w:pPr>
            <w:r>
              <w:rPr>
                <w:b/>
              </w:rPr>
              <w:t>Viitedokumendid</w:t>
            </w:r>
          </w:p>
        </w:tc>
        <w:tc>
          <w:tcPr>
            <w:tcW w:w="3805" w:type="pct"/>
          </w:tcPr>
          <w:p w:rsidRPr="00643D0B" w:rsidR="00CE31B7" w:rsidP="002A13FC" w:rsidRDefault="00CE31B7" w14:paraId="7B23CF57" w14:textId="68FE005D">
            <w:pPr>
              <w:tabs>
                <w:tab w:val="center" w:pos="284"/>
              </w:tabs>
              <w:overflowPunct w:val="0"/>
              <w:autoSpaceDE w:val="0"/>
              <w:autoSpaceDN w:val="0"/>
              <w:adjustRightInd w:val="0"/>
              <w:ind w:left="266" w:hanging="266"/>
              <w:textAlignment w:val="baseline"/>
            </w:pPr>
            <w:r>
              <w:t>C-kategooria arvamus</w:t>
            </w:r>
          </w:p>
          <w:p w:rsidRPr="00643D0B" w:rsidR="002A13FC" w:rsidP="002A13FC" w:rsidRDefault="002A13FC" w14:paraId="12E1830B" w14:textId="6DC35F16">
            <w:pPr>
              <w:tabs>
                <w:tab w:val="center" w:pos="284"/>
              </w:tabs>
              <w:overflowPunct w:val="0"/>
              <w:autoSpaceDE w:val="0"/>
              <w:autoSpaceDN w:val="0"/>
              <w:adjustRightInd w:val="0"/>
              <w:ind w:left="266" w:hanging="266"/>
              <w:textAlignment w:val="baseline"/>
            </w:pPr>
            <w:r>
              <w:t xml:space="preserve">COM(2024) 517 </w:t>
            </w:r>
            <w:proofErr w:type="spellStart"/>
            <w:r>
              <w:t>final</w:t>
            </w:r>
            <w:proofErr w:type="spellEnd"/>
          </w:p>
        </w:tc>
      </w:tr>
      <w:tr w:rsidRPr="002A13FC" w:rsidR="002A13FC" w:rsidTr="00863A8F" w14:paraId="68912AFA" w14:textId="77777777">
        <w:tc>
          <w:tcPr>
            <w:tcW w:w="1195" w:type="pct"/>
            <w:vMerge/>
          </w:tcPr>
          <w:p w:rsidRPr="00643D0B" w:rsidR="002A13FC" w:rsidP="002A13FC" w:rsidRDefault="002A13FC" w14:paraId="22265788" w14:textId="77777777">
            <w:pPr>
              <w:tabs>
                <w:tab w:val="center" w:pos="284"/>
              </w:tabs>
              <w:overflowPunct w:val="0"/>
              <w:autoSpaceDE w:val="0"/>
              <w:autoSpaceDN w:val="0"/>
              <w:adjustRightInd w:val="0"/>
              <w:ind w:left="266" w:hanging="266"/>
              <w:textAlignment w:val="baseline"/>
              <w:rPr>
                <w:b/>
                <w:lang w:val="pt-PT"/>
              </w:rPr>
            </w:pPr>
          </w:p>
        </w:tc>
        <w:tc>
          <w:tcPr>
            <w:tcW w:w="3805" w:type="pct"/>
          </w:tcPr>
          <w:p w:rsidRPr="002A13FC" w:rsidR="002A13FC" w:rsidP="002A13FC" w:rsidRDefault="002A13FC" w14:paraId="33F8BDAB" w14:textId="77777777">
            <w:pPr>
              <w:tabs>
                <w:tab w:val="center" w:pos="284"/>
              </w:tabs>
              <w:overflowPunct w:val="0"/>
              <w:autoSpaceDE w:val="0"/>
              <w:autoSpaceDN w:val="0"/>
              <w:adjustRightInd w:val="0"/>
              <w:ind w:left="266" w:hanging="266"/>
              <w:textAlignment w:val="baseline"/>
            </w:pPr>
            <w:r>
              <w:t>EESC-2024-04230-00-00-AC</w:t>
            </w:r>
          </w:p>
        </w:tc>
      </w:tr>
    </w:tbl>
    <w:p w:rsidRPr="002A13FC" w:rsidR="002A13FC" w:rsidP="002A13FC" w:rsidRDefault="002A13FC" w14:paraId="242A9B34" w14:textId="77777777">
      <w:pPr>
        <w:tabs>
          <w:tab w:val="center" w:pos="284"/>
        </w:tabs>
        <w:overflowPunct w:val="0"/>
        <w:autoSpaceDE w:val="0"/>
        <w:autoSpaceDN w:val="0"/>
        <w:adjustRightInd w:val="0"/>
        <w:ind w:left="266" w:hanging="266"/>
        <w:textAlignment w:val="baseline"/>
        <w:rPr>
          <w:lang w:val="en-GB"/>
        </w:rPr>
      </w:pPr>
    </w:p>
    <w:p w:rsidRPr="002A13FC" w:rsidR="002A13FC" w:rsidP="002A13FC" w:rsidRDefault="002A13FC" w14:paraId="1190E054" w14:textId="0C35EB10">
      <w:pPr>
        <w:keepNext/>
        <w:keepLines/>
        <w:tabs>
          <w:tab w:val="center" w:pos="284"/>
        </w:tabs>
        <w:overflowPunct w:val="0"/>
        <w:autoSpaceDE w:val="0"/>
        <w:autoSpaceDN w:val="0"/>
        <w:adjustRightInd w:val="0"/>
        <w:ind w:left="266" w:hanging="266"/>
        <w:textAlignment w:val="baseline"/>
        <w:rPr>
          <w:b/>
          <w:lang w:val="en-GB"/>
        </w:rPr>
      </w:pPr>
    </w:p>
    <w:p w:rsidRPr="002A13FC" w:rsidR="002A13FC" w:rsidP="002A13FC" w:rsidRDefault="002A13FC" w14:paraId="7DFAA019" w14:textId="77777777">
      <w:pPr>
        <w:keepNext/>
        <w:keepLines/>
        <w:tabs>
          <w:tab w:val="center" w:pos="284"/>
        </w:tabs>
        <w:overflowPunct w:val="0"/>
        <w:autoSpaceDE w:val="0"/>
        <w:autoSpaceDN w:val="0"/>
        <w:adjustRightInd w:val="0"/>
        <w:ind w:left="266" w:hanging="266"/>
        <w:textAlignment w:val="baseline"/>
        <w:rPr>
          <w:b/>
          <w:lang w:val="en-GB"/>
        </w:rPr>
      </w:pPr>
    </w:p>
    <w:p w:rsidRPr="002A13FC" w:rsidR="002A13FC" w:rsidP="00643D0B" w:rsidRDefault="002A13FC" w14:paraId="3D57F1E3" w14:textId="69C4E208">
      <w:pPr>
        <w:widowControl w:val="0"/>
        <w:overflowPunct w:val="0"/>
        <w:autoSpaceDE w:val="0"/>
        <w:autoSpaceDN w:val="0"/>
        <w:adjustRightInd w:val="0"/>
        <w:textAlignment w:val="baseline"/>
        <w:rPr>
          <w:bCs/>
          <w:iCs/>
        </w:rPr>
      </w:pPr>
      <w:r>
        <w:t>Euroopa Majandus- ja Sotsiaalkomitee nõustub täielikult ettepaneku sisuga ega soovi teha selle kohta ühtegi märkust.</w:t>
      </w:r>
    </w:p>
    <w:p w:rsidRPr="002A13FC" w:rsidR="002A13FC" w:rsidP="002A13FC" w:rsidRDefault="002A13FC" w14:paraId="71E76289" w14:textId="77777777">
      <w:pPr>
        <w:widowControl w:val="0"/>
        <w:overflowPunct w:val="0"/>
        <w:autoSpaceDE w:val="0"/>
        <w:autoSpaceDN w:val="0"/>
        <w:adjustRightInd w:val="0"/>
        <w:ind w:left="709"/>
        <w:textAlignment w:val="baseline"/>
        <w:rPr>
          <w:szCs w:val="20"/>
          <w:lang w:val="en-GB"/>
        </w:rPr>
      </w:pPr>
    </w:p>
    <w:tbl>
      <w:tblPr>
        <w:tblStyle w:val="TableGrid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72"/>
        <w:gridCol w:w="5158"/>
      </w:tblGrid>
      <w:tr w:rsidRPr="002A13FC" w:rsidR="002A13FC" w:rsidTr="00863A8F" w14:paraId="72F37C45" w14:textId="77777777">
        <w:tc>
          <w:tcPr>
            <w:tcW w:w="1168" w:type="pct"/>
          </w:tcPr>
          <w:p w:rsidRPr="002A13FC" w:rsidR="002A13FC" w:rsidP="00643D0B" w:rsidRDefault="002A13FC" w14:paraId="54BC1023" w14:textId="77777777">
            <w:pPr>
              <w:overflowPunct w:val="0"/>
              <w:autoSpaceDE w:val="0"/>
              <w:autoSpaceDN w:val="0"/>
              <w:adjustRightInd w:val="0"/>
              <w:spacing w:line="240" w:lineRule="auto"/>
              <w:ind w:hanging="110"/>
              <w:textAlignment w:val="baseline"/>
              <w:rPr>
                <w:i/>
              </w:rPr>
            </w:pPr>
            <w:r>
              <w:rPr>
                <w:b/>
                <w:i/>
              </w:rPr>
              <w:t>Kontaktisik</w:t>
            </w:r>
          </w:p>
        </w:tc>
        <w:tc>
          <w:tcPr>
            <w:tcW w:w="3832" w:type="pct"/>
          </w:tcPr>
          <w:p w:rsidRPr="002A13FC" w:rsidR="002A13FC" w:rsidP="00643D0B" w:rsidRDefault="002A13FC" w14:paraId="4DC3FDFC" w14:textId="77777777">
            <w:pPr>
              <w:overflowPunct w:val="0"/>
              <w:autoSpaceDE w:val="0"/>
              <w:autoSpaceDN w:val="0"/>
              <w:adjustRightInd w:val="0"/>
              <w:spacing w:line="240" w:lineRule="auto"/>
              <w:ind w:hanging="110"/>
              <w:textAlignment w:val="baseline"/>
              <w:rPr>
                <w:i/>
              </w:rPr>
            </w:pPr>
            <w:proofErr w:type="spellStart"/>
            <w:r>
              <w:rPr>
                <w:i/>
              </w:rPr>
              <w:t>Nicolas</w:t>
            </w:r>
            <w:proofErr w:type="spellEnd"/>
            <w:r>
              <w:rPr>
                <w:i/>
              </w:rPr>
              <w:t xml:space="preserve"> </w:t>
            </w:r>
            <w:proofErr w:type="spellStart"/>
            <w:r>
              <w:rPr>
                <w:i/>
              </w:rPr>
              <w:t>Stenger</w:t>
            </w:r>
            <w:proofErr w:type="spellEnd"/>
          </w:p>
        </w:tc>
      </w:tr>
      <w:tr w:rsidRPr="002A13FC" w:rsidR="002A13FC" w:rsidTr="00863A8F" w14:paraId="0049C80A" w14:textId="77777777">
        <w:tc>
          <w:tcPr>
            <w:tcW w:w="1168" w:type="pct"/>
          </w:tcPr>
          <w:p w:rsidRPr="002A13FC" w:rsidR="002A13FC" w:rsidP="00643D0B" w:rsidRDefault="002A13FC" w14:paraId="01F3471A" w14:textId="77777777">
            <w:pPr>
              <w:overflowPunct w:val="0"/>
              <w:autoSpaceDE w:val="0"/>
              <w:autoSpaceDN w:val="0"/>
              <w:adjustRightInd w:val="0"/>
              <w:spacing w:line="240" w:lineRule="auto"/>
              <w:ind w:hanging="110"/>
              <w:textAlignment w:val="baseline"/>
              <w:rPr>
                <w:i/>
              </w:rPr>
            </w:pPr>
            <w:r>
              <w:rPr>
                <w:i/>
              </w:rPr>
              <w:t>Tel</w:t>
            </w:r>
          </w:p>
        </w:tc>
        <w:tc>
          <w:tcPr>
            <w:tcW w:w="3832" w:type="pct"/>
          </w:tcPr>
          <w:p w:rsidRPr="002A13FC" w:rsidR="002A13FC" w:rsidP="00643D0B" w:rsidRDefault="002A13FC" w14:paraId="6CFB5070" w14:textId="77777777">
            <w:pPr>
              <w:overflowPunct w:val="0"/>
              <w:autoSpaceDE w:val="0"/>
              <w:autoSpaceDN w:val="0"/>
              <w:adjustRightInd w:val="0"/>
              <w:spacing w:line="240" w:lineRule="auto"/>
              <w:ind w:hanging="110"/>
              <w:textAlignment w:val="baseline"/>
              <w:rPr>
                <w:i/>
              </w:rPr>
            </w:pPr>
            <w:r>
              <w:rPr>
                <w:i/>
              </w:rPr>
              <w:t>+32 25468152</w:t>
            </w:r>
          </w:p>
        </w:tc>
      </w:tr>
      <w:tr w:rsidRPr="002A13FC" w:rsidR="002A13FC" w:rsidTr="00863A8F" w14:paraId="43A18F24" w14:textId="77777777">
        <w:tc>
          <w:tcPr>
            <w:tcW w:w="1168" w:type="pct"/>
          </w:tcPr>
          <w:p w:rsidRPr="002A13FC" w:rsidR="002A13FC" w:rsidP="00643D0B" w:rsidRDefault="002A13FC" w14:paraId="298BC8AE" w14:textId="77777777">
            <w:pPr>
              <w:overflowPunct w:val="0"/>
              <w:autoSpaceDE w:val="0"/>
              <w:autoSpaceDN w:val="0"/>
              <w:adjustRightInd w:val="0"/>
              <w:spacing w:line="240" w:lineRule="auto"/>
              <w:ind w:hanging="110"/>
              <w:textAlignment w:val="baseline"/>
              <w:rPr>
                <w:i/>
              </w:rPr>
            </w:pPr>
            <w:r>
              <w:rPr>
                <w:i/>
              </w:rPr>
              <w:t>E-post</w:t>
            </w:r>
          </w:p>
        </w:tc>
        <w:tc>
          <w:tcPr>
            <w:tcW w:w="3832" w:type="pct"/>
          </w:tcPr>
          <w:p w:rsidRPr="002A13FC" w:rsidR="002A13FC" w:rsidP="00643D0B" w:rsidRDefault="00711511" w14:paraId="729E72A8" w14:textId="77777777">
            <w:pPr>
              <w:overflowPunct w:val="0"/>
              <w:autoSpaceDE w:val="0"/>
              <w:autoSpaceDN w:val="0"/>
              <w:adjustRightInd w:val="0"/>
              <w:spacing w:line="240" w:lineRule="auto"/>
              <w:ind w:hanging="110"/>
              <w:textAlignment w:val="baseline"/>
              <w:rPr>
                <w:i/>
              </w:rPr>
            </w:pPr>
            <w:hyperlink w:history="1" r:id="rId40">
              <w:r w:rsidR="002A13FC">
                <w:rPr>
                  <w:i/>
                  <w:color w:val="0000FF"/>
                  <w:u w:val="single"/>
                </w:rPr>
                <w:t>Nicolas.Stenger@eesc.europa.eu</w:t>
              </w:r>
            </w:hyperlink>
          </w:p>
        </w:tc>
      </w:tr>
    </w:tbl>
    <w:p w:rsidR="00061C9F" w:rsidRDefault="00061C9F" w14:paraId="4F6C2D4F" w14:textId="77777777">
      <w:pPr>
        <w:spacing w:after="160" w:line="259" w:lineRule="auto"/>
        <w:jc w:val="left"/>
      </w:pPr>
    </w:p>
    <w:p w:rsidR="00061C9F" w:rsidRDefault="00061C9F" w14:paraId="6C8F4034" w14:textId="77777777">
      <w:pPr>
        <w:spacing w:after="160" w:line="259" w:lineRule="auto"/>
        <w:jc w:val="left"/>
      </w:pPr>
      <w:r>
        <w:br w:type="page"/>
      </w:r>
    </w:p>
    <w:p w:rsidRPr="00643D0B" w:rsidR="00395E32" w:rsidP="004B5D3D" w:rsidRDefault="00711511" w14:paraId="62C3FE5B" w14:textId="41203F2C">
      <w:pPr>
        <w:widowControl w:val="0"/>
        <w:numPr>
          <w:ilvl w:val="0"/>
          <w:numId w:val="2"/>
        </w:numPr>
        <w:ind w:hanging="851"/>
        <w:rPr>
          <w:b/>
          <w:bCs/>
          <w:i/>
          <w:iCs/>
          <w:sz w:val="28"/>
          <w:szCs w:val="28"/>
        </w:rPr>
      </w:pPr>
      <w:hyperlink w:history="1" r:id="rId41">
        <w:r w:rsidR="00373475">
          <w:rPr>
            <w:b/>
            <w:i/>
            <w:color w:val="0000FF"/>
            <w:sz w:val="28"/>
            <w:u w:val="single"/>
          </w:rPr>
          <w:t>Euroopa Maaelu Arengu Põllumajandusfondi (EAFRD) muutmine loodusõnnetustes kannatada saanud liikmesriikidele täiendava abi andmiseks</w:t>
        </w:r>
      </w:hyperlink>
    </w:p>
    <w:p w:rsidRPr="00395E32" w:rsidR="004B5D3D" w:rsidP="00643D0B" w:rsidRDefault="004B5D3D" w14:paraId="126B4C34" w14:textId="77777777">
      <w:pPr>
        <w:widowControl w:val="0"/>
        <w:ind w:left="568"/>
        <w:rPr>
          <w:b/>
          <w:bCs/>
          <w:i/>
          <w:iCs/>
          <w:sz w:val="28"/>
          <w:szCs w:val="28"/>
        </w:rPr>
      </w:pPr>
    </w:p>
    <w:p w:rsidRPr="00395E32" w:rsidR="00395E32" w:rsidP="00395E32" w:rsidRDefault="00395E32" w14:paraId="1401CD51" w14:textId="77777777">
      <w:pPr>
        <w:tabs>
          <w:tab w:val="center" w:pos="284"/>
        </w:tabs>
        <w:ind w:left="266" w:hanging="266"/>
        <w:rPr>
          <w:b/>
          <w:sz w:val="18"/>
          <w:szCs w:val="18"/>
        </w:rPr>
      </w:pPr>
    </w:p>
    <w:tbl>
      <w:tblPr>
        <w:tblStyle w:val="TableGrid10"/>
        <w:tblW w:w="432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5"/>
        <w:gridCol w:w="6178"/>
      </w:tblGrid>
      <w:tr w:rsidRPr="00395E32" w:rsidR="00395E32" w:rsidTr="00643D0B" w14:paraId="507B4647" w14:textId="77777777">
        <w:trPr>
          <w:trHeight w:val="543"/>
        </w:trPr>
        <w:tc>
          <w:tcPr>
            <w:tcW w:w="1266" w:type="pct"/>
          </w:tcPr>
          <w:p w:rsidRPr="00395E32" w:rsidR="00395E32" w:rsidP="00FE31E1" w:rsidRDefault="00395E32" w14:paraId="242E5141" w14:textId="77777777">
            <w:pPr>
              <w:tabs>
                <w:tab w:val="center" w:pos="284"/>
              </w:tabs>
              <w:ind w:left="266" w:right="-958" w:hanging="266"/>
              <w:rPr>
                <w:b/>
              </w:rPr>
            </w:pPr>
            <w:r>
              <w:rPr>
                <w:b/>
              </w:rPr>
              <w:t>Pearaportöör</w:t>
            </w:r>
          </w:p>
        </w:tc>
        <w:tc>
          <w:tcPr>
            <w:tcW w:w="3734" w:type="pct"/>
          </w:tcPr>
          <w:p w:rsidRPr="00395E32" w:rsidR="00395E32" w:rsidP="00395E32" w:rsidRDefault="00395E32" w14:paraId="1FEFE044" w14:textId="77777777">
            <w:pPr>
              <w:tabs>
                <w:tab w:val="center" w:pos="284"/>
              </w:tabs>
              <w:ind w:left="266" w:hanging="266"/>
            </w:pPr>
            <w:r>
              <w:t>Peter SCHMIDT (töötajate rühm – DE)</w:t>
            </w:r>
          </w:p>
        </w:tc>
      </w:tr>
      <w:tr w:rsidRPr="00395E32" w:rsidR="00395E32" w:rsidTr="00643D0B" w14:paraId="6C1C462C" w14:textId="77777777">
        <w:trPr>
          <w:trHeight w:val="275"/>
        </w:trPr>
        <w:tc>
          <w:tcPr>
            <w:tcW w:w="1266" w:type="pct"/>
          </w:tcPr>
          <w:p w:rsidRPr="00395E32" w:rsidR="00395E32" w:rsidP="008E08F5" w:rsidRDefault="00395E32" w14:paraId="2443E6C3" w14:textId="77777777">
            <w:pPr>
              <w:tabs>
                <w:tab w:val="center" w:pos="457"/>
              </w:tabs>
              <w:ind w:left="266" w:hanging="266"/>
              <w:rPr>
                <w:b/>
              </w:rPr>
            </w:pPr>
            <w:r>
              <w:rPr>
                <w:b/>
              </w:rPr>
              <w:t>Viitedokumendid</w:t>
            </w:r>
          </w:p>
        </w:tc>
        <w:tc>
          <w:tcPr>
            <w:tcW w:w="3734" w:type="pct"/>
          </w:tcPr>
          <w:p w:rsidR="00FE31E1" w:rsidP="00395E32" w:rsidRDefault="00FE31E1" w14:paraId="1D9397FC" w14:textId="226D9C40">
            <w:pPr>
              <w:tabs>
                <w:tab w:val="center" w:pos="284"/>
              </w:tabs>
              <w:ind w:left="266" w:hanging="266"/>
            </w:pPr>
            <w:r>
              <w:t xml:space="preserve">COM(2024) 495 </w:t>
            </w:r>
            <w:proofErr w:type="spellStart"/>
            <w:r>
              <w:t>final</w:t>
            </w:r>
            <w:proofErr w:type="spellEnd"/>
            <w:r>
              <w:t xml:space="preserve"> </w:t>
            </w:r>
          </w:p>
          <w:p w:rsidRPr="00395E32" w:rsidR="00395E32" w:rsidP="00395E32" w:rsidRDefault="00395E32" w14:paraId="5BF89FEE" w14:textId="4A14DDF3">
            <w:pPr>
              <w:tabs>
                <w:tab w:val="center" w:pos="284"/>
              </w:tabs>
              <w:ind w:left="266" w:hanging="266"/>
            </w:pPr>
            <w:r>
              <w:t>EESC-2024-04085-00-00-AC</w:t>
            </w:r>
          </w:p>
        </w:tc>
      </w:tr>
    </w:tbl>
    <w:p w:rsidRPr="00395E32" w:rsidR="00395E32" w:rsidP="00395E32" w:rsidRDefault="00395E32" w14:paraId="13BD0896" w14:textId="77777777">
      <w:pPr>
        <w:ind w:left="266" w:hanging="266"/>
        <w:rPr>
          <w:b/>
        </w:rPr>
      </w:pPr>
    </w:p>
    <w:p w:rsidRPr="00395E32" w:rsidR="00395E32" w:rsidP="00395E32" w:rsidRDefault="00395E32" w14:paraId="55FF2D0B" w14:textId="77777777">
      <w:pPr>
        <w:ind w:left="266" w:hanging="266"/>
        <w:rPr>
          <w:b/>
        </w:rPr>
      </w:pPr>
      <w:r>
        <w:rPr>
          <w:b/>
        </w:rPr>
        <w:t>Põhipunktid</w:t>
      </w:r>
    </w:p>
    <w:p w:rsidRPr="00395E32" w:rsidR="00395E32" w:rsidP="00395E32" w:rsidRDefault="00395E32" w14:paraId="396FF4EF" w14:textId="77777777">
      <w:pPr>
        <w:tabs>
          <w:tab w:val="center" w:pos="284"/>
        </w:tabs>
        <w:ind w:left="266" w:hanging="266"/>
        <w:rPr>
          <w:b/>
          <w:sz w:val="16"/>
          <w:szCs w:val="16"/>
        </w:rPr>
      </w:pPr>
    </w:p>
    <w:p w:rsidR="00395E32" w:rsidP="00395E32" w:rsidRDefault="00395E32" w14:paraId="17144AEB" w14:textId="77777777">
      <w:pPr>
        <w:rPr>
          <w:bCs/>
          <w:iCs/>
        </w:rPr>
      </w:pPr>
      <w:r>
        <w:t>Euroopa Majandus- ja Sotsiaalkomitee:</w:t>
      </w:r>
    </w:p>
    <w:p w:rsidRPr="00395E32" w:rsidR="008E08F5" w:rsidP="00395E32" w:rsidRDefault="008E08F5" w14:paraId="35B79CF5" w14:textId="77777777">
      <w:pPr>
        <w:rPr>
          <w:bCs/>
          <w:iCs/>
        </w:rPr>
      </w:pPr>
    </w:p>
    <w:p w:rsidRPr="00395E32" w:rsidR="00395E32" w:rsidP="00643D0B" w:rsidRDefault="00395E32" w14:paraId="008AE7E6" w14:textId="77777777">
      <w:pPr>
        <w:numPr>
          <w:ilvl w:val="0"/>
          <w:numId w:val="29"/>
        </w:numPr>
        <w:ind w:left="426" w:hanging="426"/>
      </w:pPr>
      <w:r>
        <w:rPr>
          <w:b/>
        </w:rPr>
        <w:t>toetab kohese katastroofiabi põhimõtet</w:t>
      </w:r>
      <w:r>
        <w:t xml:space="preserve"> ja tunnistab, et hiljutistes kliimakatastroofides kannatada saanud kogukonnad peavad kiiresti abi saama;</w:t>
      </w:r>
    </w:p>
    <w:p w:rsidRPr="00395E32" w:rsidR="00395E32" w:rsidP="00643D0B" w:rsidRDefault="00395E32" w14:paraId="6BEF23D1" w14:textId="77777777">
      <w:pPr>
        <w:numPr>
          <w:ilvl w:val="0"/>
          <w:numId w:val="29"/>
        </w:numPr>
        <w:ind w:left="426" w:hanging="426"/>
        <w:rPr>
          <w:b/>
          <w:bCs/>
        </w:rPr>
      </w:pPr>
      <w:r>
        <w:t xml:space="preserve">toonitab, et kliima põhjustatud olukordade sagedus ja tõsidus üksnes kasvavad, ning rõhutab, et need avaldavad ebaproportsionaalset mõju maapiirkondadele, mistõttu </w:t>
      </w:r>
      <w:r>
        <w:rPr>
          <w:b/>
        </w:rPr>
        <w:t>on vaja seada esikohale nende vastupanuvõime</w:t>
      </w:r>
      <w:r>
        <w:t>;</w:t>
      </w:r>
    </w:p>
    <w:p w:rsidRPr="00395E32" w:rsidR="00395E32" w:rsidP="00643D0B" w:rsidRDefault="00395E32" w14:paraId="503DEAC8" w14:textId="77777777">
      <w:pPr>
        <w:numPr>
          <w:ilvl w:val="0"/>
          <w:numId w:val="29"/>
        </w:numPr>
        <w:ind w:left="426" w:hanging="426"/>
      </w:pPr>
      <w:r>
        <w:t xml:space="preserve">rõhutab vajadust </w:t>
      </w:r>
      <w:r>
        <w:rPr>
          <w:b/>
        </w:rPr>
        <w:t>kaitsta maaelu arenguks mõeldud eelarvevahendeid</w:t>
      </w:r>
      <w:r>
        <w:t xml:space="preserve"> ning hoiatab korduvate ümberjaotamiste eest, mis võivad kahjustada maapiirkondade pikaajalist kasvu ja stabiilsust;</w:t>
      </w:r>
    </w:p>
    <w:p w:rsidRPr="00395E32" w:rsidR="00395E32" w:rsidP="00643D0B" w:rsidRDefault="00395E32" w14:paraId="7264E893" w14:textId="77777777">
      <w:pPr>
        <w:numPr>
          <w:ilvl w:val="0"/>
          <w:numId w:val="29"/>
        </w:numPr>
        <w:ind w:left="426" w:hanging="426"/>
      </w:pPr>
      <w:r>
        <w:rPr>
          <w:b/>
        </w:rPr>
        <w:t>soovitab luua sihtotstarbelise ELi kliimakatastroofide fondi</w:t>
      </w:r>
      <w:r>
        <w:t>, mis on inspireeritud COP28 kahju ja kahjustuste fondist, et tegeleda ELi kliimakatastroofidega, seadmata ohtu rahvusvahelisi kohustusi ega olemasolevaid ELi rahastamismehhanisme;</w:t>
      </w:r>
    </w:p>
    <w:p w:rsidRPr="00395E32" w:rsidR="00395E32" w:rsidP="00643D0B" w:rsidRDefault="00395E32" w14:paraId="243B3B27" w14:textId="77777777">
      <w:pPr>
        <w:numPr>
          <w:ilvl w:val="0"/>
          <w:numId w:val="29"/>
        </w:numPr>
        <w:ind w:left="426" w:hanging="426"/>
      </w:pPr>
      <w:r>
        <w:t xml:space="preserve">nõuab </w:t>
      </w:r>
      <w:r>
        <w:rPr>
          <w:b/>
        </w:rPr>
        <w:t>suuremaid investeeringuid ennetusse, eelkõige looduspõhistesse lahendustesse</w:t>
      </w:r>
      <w:r>
        <w:t>, mis on kulutõhusad, suurendavad vastupanuvõimet ning vähendavad hädaolukordadele reageerimise mehhanismide rahalist ja ühiskondlikku koormust;</w:t>
      </w:r>
    </w:p>
    <w:p w:rsidRPr="00395E32" w:rsidR="00395E32" w:rsidP="00643D0B" w:rsidRDefault="00395E32" w14:paraId="0F590271" w14:textId="77777777">
      <w:pPr>
        <w:numPr>
          <w:ilvl w:val="0"/>
          <w:numId w:val="29"/>
        </w:numPr>
        <w:ind w:left="426" w:hanging="426"/>
      </w:pPr>
      <w:r>
        <w:t xml:space="preserve">väljendab heameelt ettepanekus sisalduvate </w:t>
      </w:r>
      <w:r>
        <w:rPr>
          <w:b/>
        </w:rPr>
        <w:t>lihtsustatud katastroofiabi menetluste</w:t>
      </w:r>
      <w:r>
        <w:t xml:space="preserve"> üle ja julgustab neid lõimima tulevastesse poliitikameetmetesse, et tagada tõhusam reageerimine kriisidele;</w:t>
      </w:r>
    </w:p>
    <w:p w:rsidRPr="00395E32" w:rsidR="00395E32" w:rsidP="00643D0B" w:rsidRDefault="00395E32" w14:paraId="64BF5029" w14:textId="77777777">
      <w:pPr>
        <w:numPr>
          <w:ilvl w:val="0"/>
          <w:numId w:val="29"/>
        </w:numPr>
        <w:ind w:left="426" w:hanging="426"/>
      </w:pPr>
      <w:r>
        <w:t xml:space="preserve">nõuab </w:t>
      </w:r>
      <w:r>
        <w:rPr>
          <w:b/>
        </w:rPr>
        <w:t>ELi ennetava ja koordineeritud katastroofideks valmisoleku raamistiku väljatöötamist</w:t>
      </w:r>
      <w:r>
        <w:t xml:space="preserve">. See peab sisaldama ennetusmeetmeid, suuremat rahastamist ja pikaajalist planeerimist, et </w:t>
      </w:r>
      <w:r>
        <w:rPr>
          <w:b/>
        </w:rPr>
        <w:t>tegeleda tõhusalt nõrkade kohtadega</w:t>
      </w:r>
      <w:r>
        <w:t>;</w:t>
      </w:r>
    </w:p>
    <w:p w:rsidRPr="00395E32" w:rsidR="00395E32" w:rsidP="00643D0B" w:rsidRDefault="00395E32" w14:paraId="1A732E0E" w14:textId="77777777">
      <w:pPr>
        <w:numPr>
          <w:ilvl w:val="0"/>
          <w:numId w:val="29"/>
        </w:numPr>
        <w:ind w:left="426" w:hanging="426"/>
      </w:pPr>
      <w:r>
        <w:t xml:space="preserve">rõhutab, et </w:t>
      </w:r>
      <w:r>
        <w:rPr>
          <w:b/>
        </w:rPr>
        <w:t>oluline on pikaajaline vastupanuvõime planeerimine</w:t>
      </w:r>
      <w:r>
        <w:t>, mis on kooskõlas ELi maapiirkondade arengu pikaajalise visiooniga ning tagab tasakaalustatud lähenemisviisi ennetavatele ja reageerivatele meetmetele.</w:t>
      </w:r>
    </w:p>
    <w:p w:rsidR="00395E32" w:rsidP="00395E32" w:rsidRDefault="00395E32" w14:paraId="4FBA9DE9" w14:textId="77777777">
      <w:pPr>
        <w:widowControl w:val="0"/>
        <w:ind w:left="284" w:hanging="284"/>
        <w:rPr>
          <w:sz w:val="16"/>
          <w:szCs w:val="16"/>
        </w:rPr>
      </w:pPr>
    </w:p>
    <w:p w:rsidRPr="00395E32" w:rsidR="006F2520" w:rsidP="00395E32" w:rsidRDefault="006F2520" w14:paraId="7AE5FF32" w14:textId="77777777">
      <w:pPr>
        <w:widowControl w:val="0"/>
        <w:ind w:left="284" w:hanging="284"/>
        <w:rPr>
          <w:sz w:val="16"/>
          <w:szCs w:val="16"/>
        </w:rPr>
      </w:pPr>
    </w:p>
    <w:tbl>
      <w:tblPr>
        <w:tblStyle w:val="TableGrid1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395E32" w:rsidR="00395E32" w:rsidTr="00863A8F" w14:paraId="2B50A26D" w14:textId="77777777">
        <w:tc>
          <w:tcPr>
            <w:tcW w:w="1556" w:type="pct"/>
          </w:tcPr>
          <w:p w:rsidRPr="00395E32" w:rsidR="00395E32" w:rsidP="00395E32" w:rsidRDefault="00395E32" w14:paraId="4548D0C8" w14:textId="77777777">
            <w:pPr>
              <w:spacing w:line="240" w:lineRule="auto"/>
              <w:rPr>
                <w:i/>
              </w:rPr>
            </w:pPr>
            <w:r>
              <w:rPr>
                <w:b/>
                <w:i/>
              </w:rPr>
              <w:t>Kontaktisik</w:t>
            </w:r>
          </w:p>
        </w:tc>
        <w:tc>
          <w:tcPr>
            <w:tcW w:w="3444" w:type="pct"/>
          </w:tcPr>
          <w:p w:rsidRPr="00395E32" w:rsidR="00395E32" w:rsidP="00395E32" w:rsidRDefault="00395E32" w14:paraId="157E5A08" w14:textId="22562244">
            <w:pPr>
              <w:spacing w:line="240" w:lineRule="auto"/>
              <w:rPr>
                <w:i/>
              </w:rPr>
            </w:pPr>
            <w:proofErr w:type="spellStart"/>
            <w:r>
              <w:rPr>
                <w:i/>
              </w:rPr>
              <w:t>Nicolas</w:t>
            </w:r>
            <w:proofErr w:type="spellEnd"/>
            <w:r>
              <w:rPr>
                <w:i/>
              </w:rPr>
              <w:t xml:space="preserve"> </w:t>
            </w:r>
            <w:proofErr w:type="spellStart"/>
            <w:r>
              <w:rPr>
                <w:i/>
              </w:rPr>
              <w:t>Stenger</w:t>
            </w:r>
            <w:proofErr w:type="spellEnd"/>
          </w:p>
        </w:tc>
      </w:tr>
      <w:tr w:rsidRPr="00395E32" w:rsidR="00395E32" w:rsidTr="00863A8F" w14:paraId="1084C0B0" w14:textId="77777777">
        <w:tc>
          <w:tcPr>
            <w:tcW w:w="1556" w:type="pct"/>
          </w:tcPr>
          <w:p w:rsidRPr="00395E32" w:rsidR="00395E32" w:rsidP="00395E32" w:rsidRDefault="00395E32" w14:paraId="4F73E7F1" w14:textId="77777777">
            <w:pPr>
              <w:spacing w:line="240" w:lineRule="auto"/>
              <w:rPr>
                <w:i/>
              </w:rPr>
            </w:pPr>
            <w:r>
              <w:rPr>
                <w:i/>
              </w:rPr>
              <w:t>Tel</w:t>
            </w:r>
          </w:p>
        </w:tc>
        <w:tc>
          <w:tcPr>
            <w:tcW w:w="3444" w:type="pct"/>
          </w:tcPr>
          <w:p w:rsidRPr="00395E32" w:rsidR="00395E32" w:rsidP="00395E32" w:rsidRDefault="00395E32" w14:paraId="2C95F92B" w14:textId="77777777">
            <w:pPr>
              <w:spacing w:line="240" w:lineRule="auto"/>
              <w:rPr>
                <w:i/>
              </w:rPr>
            </w:pPr>
            <w:r>
              <w:rPr>
                <w:i/>
              </w:rPr>
              <w:t>+32 25468152</w:t>
            </w:r>
          </w:p>
        </w:tc>
      </w:tr>
      <w:tr w:rsidRPr="00395E32" w:rsidR="00395E32" w:rsidTr="00863A8F" w14:paraId="12481E84" w14:textId="77777777">
        <w:tc>
          <w:tcPr>
            <w:tcW w:w="1556" w:type="pct"/>
          </w:tcPr>
          <w:p w:rsidRPr="00395E32" w:rsidR="00395E32" w:rsidP="00395E32" w:rsidRDefault="00395E32" w14:paraId="4FE0E027" w14:textId="77777777">
            <w:pPr>
              <w:spacing w:line="240" w:lineRule="auto"/>
              <w:rPr>
                <w:i/>
              </w:rPr>
            </w:pPr>
            <w:r>
              <w:rPr>
                <w:i/>
              </w:rPr>
              <w:t>E-post</w:t>
            </w:r>
          </w:p>
        </w:tc>
        <w:tc>
          <w:tcPr>
            <w:tcW w:w="3444" w:type="pct"/>
          </w:tcPr>
          <w:p w:rsidRPr="00395E32" w:rsidR="00395E32" w:rsidP="00395E32" w:rsidRDefault="00711511" w14:paraId="01040533" w14:textId="77777777">
            <w:pPr>
              <w:spacing w:line="240" w:lineRule="auto"/>
              <w:rPr>
                <w:i/>
              </w:rPr>
            </w:pPr>
            <w:hyperlink w:history="1" r:id="rId42">
              <w:r w:rsidR="00373475">
                <w:rPr>
                  <w:i/>
                  <w:color w:val="0000FF"/>
                  <w:u w:val="single"/>
                </w:rPr>
                <w:t>Nicolas.Stenger@eesc.europa.eu</w:t>
              </w:r>
            </w:hyperlink>
          </w:p>
        </w:tc>
      </w:tr>
    </w:tbl>
    <w:p w:rsidR="00395E32" w:rsidRDefault="00395E32" w14:paraId="668D5DEE" w14:textId="77777777">
      <w:pPr>
        <w:spacing w:after="160" w:line="259" w:lineRule="auto"/>
        <w:jc w:val="left"/>
      </w:pPr>
    </w:p>
    <w:p w:rsidR="00395E32" w:rsidRDefault="00395E32" w14:paraId="7602B700" w14:textId="77777777">
      <w:pPr>
        <w:spacing w:after="160" w:line="259" w:lineRule="auto"/>
        <w:jc w:val="left"/>
      </w:pPr>
      <w:r>
        <w:br w:type="page"/>
      </w:r>
    </w:p>
    <w:p w:rsidRPr="00643D0B" w:rsidR="00826962" w:rsidP="004B5D3D" w:rsidRDefault="00711511" w14:paraId="6580F677" w14:textId="0D2454E7">
      <w:pPr>
        <w:numPr>
          <w:ilvl w:val="0"/>
          <w:numId w:val="11"/>
        </w:numPr>
        <w:overflowPunct w:val="0"/>
        <w:autoSpaceDE w:val="0"/>
        <w:autoSpaceDN w:val="0"/>
        <w:adjustRightInd w:val="0"/>
        <w:spacing w:line="276" w:lineRule="auto"/>
        <w:ind w:left="567" w:hanging="567"/>
        <w:contextualSpacing/>
        <w:jc w:val="left"/>
        <w:textAlignment w:val="baseline"/>
        <w:rPr>
          <w:i/>
          <w:iCs/>
        </w:rPr>
      </w:pPr>
      <w:hyperlink w:history="1" r:id="rId43">
        <w:r w:rsidR="00373475">
          <w:rPr>
            <w:b/>
            <w:i/>
            <w:color w:val="0000FF"/>
            <w:sz w:val="28"/>
            <w:u w:val="single"/>
          </w:rPr>
          <w:t>Õiglase ülemineku seadusandlik ettepanek ja ELi poliitikavahendid, mis võimaldavad sotsiaalsemat Euroopa rohelist kokkulepet</w:t>
        </w:r>
      </w:hyperlink>
    </w:p>
    <w:p w:rsidRPr="00826962" w:rsidR="004B5D3D" w:rsidP="00643D0B" w:rsidRDefault="004B5D3D" w14:paraId="3D84FFFB" w14:textId="77777777">
      <w:pPr>
        <w:overflowPunct w:val="0"/>
        <w:autoSpaceDE w:val="0"/>
        <w:autoSpaceDN w:val="0"/>
        <w:adjustRightInd w:val="0"/>
        <w:spacing w:line="276" w:lineRule="auto"/>
        <w:contextualSpacing/>
        <w:jc w:val="left"/>
        <w:textAlignment w:val="baseline"/>
        <w:rPr>
          <w:i/>
          <w:iCs/>
          <w:lang w:val="en-GB" w:eastAsia="zh-CN"/>
        </w:rPr>
      </w:pPr>
    </w:p>
    <w:p w:rsidRPr="00826962" w:rsidR="00826962" w:rsidP="00826962" w:rsidRDefault="00826962" w14:paraId="1F7C2F50" w14:textId="77777777">
      <w:pPr>
        <w:widowControl w:val="0"/>
        <w:overflowPunct w:val="0"/>
        <w:autoSpaceDE w:val="0"/>
        <w:autoSpaceDN w:val="0"/>
        <w:adjustRightInd w:val="0"/>
        <w:ind w:left="567"/>
        <w:textAlignment w:val="baseline"/>
        <w:rPr>
          <w:bCs/>
          <w:sz w:val="16"/>
          <w:szCs w:val="16"/>
          <w:lang w:val="en-GB"/>
        </w:rPr>
      </w:pPr>
    </w:p>
    <w:tbl>
      <w:tblPr>
        <w:tblStyle w:val="TableGrid1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6"/>
        <w:gridCol w:w="6096"/>
      </w:tblGrid>
      <w:tr w:rsidRPr="00826962" w:rsidR="00826962" w:rsidTr="00863A8F" w14:paraId="5EE0B9C4" w14:textId="77777777">
        <w:tc>
          <w:tcPr>
            <w:tcW w:w="1701" w:type="dxa"/>
          </w:tcPr>
          <w:p w:rsidRPr="00826962" w:rsidR="00826962" w:rsidP="00826962" w:rsidRDefault="00826962" w14:paraId="7A2FE21B" w14:textId="77777777">
            <w:pPr>
              <w:tabs>
                <w:tab w:val="center" w:pos="284"/>
              </w:tabs>
              <w:overflowPunct w:val="0"/>
              <w:autoSpaceDE w:val="0"/>
              <w:autoSpaceDN w:val="0"/>
              <w:adjustRightInd w:val="0"/>
              <w:ind w:left="266" w:hanging="266"/>
              <w:textAlignment w:val="baseline"/>
              <w:rPr>
                <w:b/>
              </w:rPr>
            </w:pPr>
            <w:r>
              <w:rPr>
                <w:b/>
              </w:rPr>
              <w:t>Raportöör</w:t>
            </w:r>
          </w:p>
        </w:tc>
        <w:tc>
          <w:tcPr>
            <w:tcW w:w="6096" w:type="dxa"/>
          </w:tcPr>
          <w:p w:rsidRPr="00826962" w:rsidR="00826962" w:rsidP="00826962" w:rsidRDefault="00826962" w14:paraId="1A02220B" w14:textId="77777777">
            <w:pPr>
              <w:tabs>
                <w:tab w:val="center" w:pos="284"/>
              </w:tabs>
              <w:overflowPunct w:val="0"/>
              <w:autoSpaceDE w:val="0"/>
              <w:autoSpaceDN w:val="0"/>
              <w:adjustRightInd w:val="0"/>
              <w:ind w:left="266" w:hanging="266"/>
              <w:textAlignment w:val="baseline"/>
              <w:rPr>
                <w:b/>
                <w:bCs/>
              </w:rPr>
            </w:pPr>
            <w:r>
              <w:rPr>
                <w:b/>
              </w:rPr>
              <w:t>Dirk BERGRATH</w:t>
            </w:r>
            <w:r>
              <w:t xml:space="preserve"> (töötajate rühm – DE)</w:t>
            </w:r>
          </w:p>
        </w:tc>
      </w:tr>
      <w:tr w:rsidRPr="00826962" w:rsidR="00826962" w:rsidTr="00863A8F" w14:paraId="2C238AB2" w14:textId="77777777">
        <w:tc>
          <w:tcPr>
            <w:tcW w:w="7797" w:type="dxa"/>
            <w:gridSpan w:val="2"/>
          </w:tcPr>
          <w:p w:rsidRPr="00826962" w:rsidR="00826962" w:rsidP="00826962" w:rsidRDefault="00826962" w14:paraId="6E436FC3" w14:textId="77777777">
            <w:pPr>
              <w:tabs>
                <w:tab w:val="left" w:pos="2690"/>
              </w:tabs>
              <w:overflowPunct w:val="0"/>
              <w:autoSpaceDE w:val="0"/>
              <w:autoSpaceDN w:val="0"/>
              <w:adjustRightInd w:val="0"/>
              <w:spacing w:line="160" w:lineRule="exact"/>
              <w:ind w:left="266" w:hanging="266"/>
              <w:textAlignment w:val="baseline"/>
              <w:rPr>
                <w:sz w:val="10"/>
                <w:szCs w:val="10"/>
              </w:rPr>
            </w:pPr>
          </w:p>
        </w:tc>
      </w:tr>
      <w:tr w:rsidRPr="00826962" w:rsidR="00826962" w:rsidTr="00863A8F" w14:paraId="1C41560F" w14:textId="77777777">
        <w:tc>
          <w:tcPr>
            <w:tcW w:w="1701" w:type="dxa"/>
          </w:tcPr>
          <w:p w:rsidRPr="00826962" w:rsidR="00826962" w:rsidP="00826962" w:rsidRDefault="00826962" w14:paraId="6A8C9612" w14:textId="77777777">
            <w:pPr>
              <w:tabs>
                <w:tab w:val="center" w:pos="284"/>
              </w:tabs>
              <w:overflowPunct w:val="0"/>
              <w:autoSpaceDE w:val="0"/>
              <w:autoSpaceDN w:val="0"/>
              <w:adjustRightInd w:val="0"/>
              <w:ind w:left="266" w:hanging="266"/>
              <w:textAlignment w:val="baseline"/>
              <w:rPr>
                <w:b/>
              </w:rPr>
            </w:pPr>
            <w:r>
              <w:rPr>
                <w:b/>
              </w:rPr>
              <w:t>Viitedokumendid</w:t>
            </w:r>
          </w:p>
        </w:tc>
        <w:tc>
          <w:tcPr>
            <w:tcW w:w="6096" w:type="dxa"/>
          </w:tcPr>
          <w:p w:rsidR="006F2520" w:rsidP="00826962" w:rsidRDefault="006F2520" w14:paraId="3B7EBB53" w14:textId="043B8B38">
            <w:pPr>
              <w:tabs>
                <w:tab w:val="center" w:pos="284"/>
              </w:tabs>
              <w:overflowPunct w:val="0"/>
              <w:autoSpaceDE w:val="0"/>
              <w:autoSpaceDN w:val="0"/>
              <w:adjustRightInd w:val="0"/>
              <w:ind w:left="266" w:hanging="266"/>
              <w:textAlignment w:val="baseline"/>
            </w:pPr>
            <w:r>
              <w:t>omaalgatuslik arvamus</w:t>
            </w:r>
          </w:p>
          <w:p w:rsidRPr="00826962" w:rsidR="00826962" w:rsidP="00826962" w:rsidRDefault="00826962" w14:paraId="2E660E5A" w14:textId="45D9D432">
            <w:pPr>
              <w:tabs>
                <w:tab w:val="center" w:pos="284"/>
              </w:tabs>
              <w:overflowPunct w:val="0"/>
              <w:autoSpaceDE w:val="0"/>
              <w:autoSpaceDN w:val="0"/>
              <w:adjustRightInd w:val="0"/>
              <w:ind w:left="266" w:hanging="266"/>
              <w:textAlignment w:val="baseline"/>
            </w:pPr>
            <w:r>
              <w:t>EESC-2024-01077-00-00-AC</w:t>
            </w:r>
          </w:p>
        </w:tc>
      </w:tr>
    </w:tbl>
    <w:p w:rsidRPr="00826962" w:rsidR="00826962" w:rsidP="00826962" w:rsidRDefault="00826962" w14:paraId="118F3C3E" w14:textId="77777777">
      <w:pPr>
        <w:keepNext/>
        <w:keepLines/>
        <w:tabs>
          <w:tab w:val="center" w:pos="284"/>
        </w:tabs>
        <w:overflowPunct w:val="0"/>
        <w:autoSpaceDE w:val="0"/>
        <w:autoSpaceDN w:val="0"/>
        <w:adjustRightInd w:val="0"/>
        <w:ind w:left="266" w:hanging="266"/>
        <w:textAlignment w:val="baseline"/>
        <w:rPr>
          <w:bCs/>
          <w:sz w:val="16"/>
          <w:szCs w:val="16"/>
          <w:lang w:val="en-GB"/>
        </w:rPr>
      </w:pPr>
    </w:p>
    <w:p w:rsidRPr="00826962" w:rsidR="00826962" w:rsidP="00826962" w:rsidRDefault="00826962" w14:paraId="3F06D23E" w14:textId="77777777">
      <w:pPr>
        <w:keepNext/>
        <w:keepLines/>
        <w:tabs>
          <w:tab w:val="center" w:pos="284"/>
        </w:tabs>
        <w:overflowPunct w:val="0"/>
        <w:autoSpaceDE w:val="0"/>
        <w:autoSpaceDN w:val="0"/>
        <w:adjustRightInd w:val="0"/>
        <w:spacing w:line="276" w:lineRule="auto"/>
        <w:ind w:left="266" w:hanging="266"/>
        <w:textAlignment w:val="baseline"/>
        <w:rPr>
          <w:b/>
        </w:rPr>
      </w:pPr>
      <w:r>
        <w:rPr>
          <w:b/>
        </w:rPr>
        <w:t>Põhipunktid</w:t>
      </w:r>
    </w:p>
    <w:p w:rsidRPr="00826962" w:rsidR="00826962" w:rsidP="00826962" w:rsidRDefault="00826962" w14:paraId="03BC6573" w14:textId="77777777">
      <w:pPr>
        <w:keepNext/>
        <w:keepLines/>
        <w:tabs>
          <w:tab w:val="center" w:pos="284"/>
        </w:tabs>
        <w:overflowPunct w:val="0"/>
        <w:autoSpaceDE w:val="0"/>
        <w:autoSpaceDN w:val="0"/>
        <w:adjustRightInd w:val="0"/>
        <w:spacing w:line="276" w:lineRule="auto"/>
        <w:ind w:left="266" w:hanging="266"/>
        <w:textAlignment w:val="baseline"/>
        <w:rPr>
          <w:bCs/>
          <w:sz w:val="16"/>
          <w:szCs w:val="16"/>
          <w:lang w:val="en-GB"/>
        </w:rPr>
      </w:pPr>
    </w:p>
    <w:p w:rsidR="00826962" w:rsidP="00826962" w:rsidRDefault="00826962" w14:paraId="6D8CA6D8" w14:textId="77777777">
      <w:pPr>
        <w:overflowPunct w:val="0"/>
        <w:autoSpaceDE w:val="0"/>
        <w:autoSpaceDN w:val="0"/>
        <w:adjustRightInd w:val="0"/>
        <w:spacing w:line="240" w:lineRule="auto"/>
        <w:textAlignment w:val="baseline"/>
        <w:rPr>
          <w:bCs/>
          <w:iCs/>
        </w:rPr>
      </w:pPr>
      <w:r>
        <w:t>Euroopa Majandus- ja Sotsiaalkomitee:</w:t>
      </w:r>
    </w:p>
    <w:p w:rsidRPr="00826962" w:rsidR="00F34F7E" w:rsidP="00826962" w:rsidRDefault="00F34F7E" w14:paraId="01806982" w14:textId="77777777">
      <w:pPr>
        <w:overflowPunct w:val="0"/>
        <w:autoSpaceDE w:val="0"/>
        <w:autoSpaceDN w:val="0"/>
        <w:adjustRightInd w:val="0"/>
        <w:spacing w:line="240" w:lineRule="auto"/>
        <w:textAlignment w:val="baseline"/>
        <w:rPr>
          <w:bCs/>
          <w:iCs/>
          <w:lang w:val="en-GB"/>
        </w:rPr>
      </w:pPr>
    </w:p>
    <w:p w:rsidRPr="00643D0B" w:rsidR="00826962" w:rsidP="00643D0B" w:rsidRDefault="00826962" w14:paraId="47E9A3E8" w14:textId="77777777">
      <w:pPr>
        <w:pStyle w:val="ListParagraph"/>
        <w:numPr>
          <w:ilvl w:val="1"/>
          <w:numId w:val="32"/>
        </w:numPr>
        <w:overflowPunct w:val="0"/>
        <w:autoSpaceDE w:val="0"/>
        <w:autoSpaceDN w:val="0"/>
        <w:adjustRightInd w:val="0"/>
        <w:ind w:left="426" w:hanging="426"/>
        <w:textAlignment w:val="baseline"/>
        <w:outlineLvl w:val="1"/>
        <w:rPr>
          <w:spacing w:val="-4"/>
          <w:szCs w:val="20"/>
        </w:rPr>
      </w:pPr>
      <w:bookmarkStart w:name="_Toc185341665" w:id="23"/>
      <w:r>
        <w:t xml:space="preserve">rõhutab õiglase ülemineku tähtsust ELis kooskõlas komisjoni strateegiliste prioriteetide ja poliitiliste suunistega aastateks 2024–2029. </w:t>
      </w:r>
      <w:r>
        <w:rPr>
          <w:b/>
        </w:rPr>
        <w:t>Õiglasel üleminekul on eriline mõju töömaailmale</w:t>
      </w:r>
      <w:r>
        <w:t xml:space="preserve">, mõjutades sektoreid, piirkondi, töökohti ja oskusi (sh soolist aspekti, </w:t>
      </w:r>
      <w:proofErr w:type="spellStart"/>
      <w:r>
        <w:t>põlvkondadevahelist</w:t>
      </w:r>
      <w:proofErr w:type="spellEnd"/>
      <w:r>
        <w:t xml:space="preserve"> aspekti ja haavatavaid rühmi), sotsiaalhoolekannet, liikmesriikide koostööd, juhtimist, äritegevust ja ettevõtjaid (eriti </w:t>
      </w:r>
      <w:proofErr w:type="spellStart"/>
      <w:r>
        <w:t>VKEsid</w:t>
      </w:r>
      <w:proofErr w:type="spellEnd"/>
      <w:r>
        <w:t>) ning rahastamist ja investeeringuid;</w:t>
      </w:r>
      <w:bookmarkEnd w:id="23"/>
    </w:p>
    <w:p w:rsidRPr="00F34F7E" w:rsidR="00826962" w:rsidP="00643D0B" w:rsidRDefault="00826962" w14:paraId="6941C36F" w14:textId="77777777">
      <w:pPr>
        <w:pStyle w:val="ListParagraph"/>
        <w:numPr>
          <w:ilvl w:val="1"/>
          <w:numId w:val="32"/>
        </w:numPr>
        <w:overflowPunct w:val="0"/>
        <w:autoSpaceDE w:val="0"/>
        <w:autoSpaceDN w:val="0"/>
        <w:adjustRightInd w:val="0"/>
        <w:ind w:left="426" w:hanging="426"/>
        <w:textAlignment w:val="baseline"/>
        <w:outlineLvl w:val="1"/>
        <w:rPr>
          <w:szCs w:val="20"/>
        </w:rPr>
      </w:pPr>
      <w:bookmarkStart w:name="_Toc185341666" w:id="24"/>
      <w:r>
        <w:t xml:space="preserve">toonitab </w:t>
      </w:r>
      <w:r>
        <w:rPr>
          <w:b/>
        </w:rPr>
        <w:t>vajadust koostada terviklik töömaailma poliitikapakett</w:t>
      </w:r>
      <w:r>
        <w:t>, mis integreeriks olemasolevad ELi tasandi vahendid ja annaks liikmesriikidele piisava tegutsemisruumi asjakohaste lahenduste kasutuselevõtuks riiklikul ja piirkondlikul tasandil;</w:t>
      </w:r>
      <w:bookmarkEnd w:id="24"/>
    </w:p>
    <w:p w:rsidRPr="00F34F7E" w:rsidR="00826962" w:rsidP="00643D0B" w:rsidRDefault="00826962" w14:paraId="1AF37675" w14:textId="77777777">
      <w:pPr>
        <w:pStyle w:val="ListParagraph"/>
        <w:numPr>
          <w:ilvl w:val="1"/>
          <w:numId w:val="32"/>
        </w:numPr>
        <w:overflowPunct w:val="0"/>
        <w:autoSpaceDE w:val="0"/>
        <w:autoSpaceDN w:val="0"/>
        <w:adjustRightInd w:val="0"/>
        <w:ind w:left="426" w:hanging="426"/>
        <w:textAlignment w:val="baseline"/>
        <w:outlineLvl w:val="1"/>
        <w:rPr>
          <w:szCs w:val="20"/>
        </w:rPr>
      </w:pPr>
      <w:bookmarkStart w:name="_Toc185341667" w:id="25"/>
      <w:r>
        <w:t xml:space="preserve">kutsub üles koostama </w:t>
      </w:r>
      <w:r>
        <w:rPr>
          <w:b/>
        </w:rPr>
        <w:t>poliitikapaketi õiglase ülemineku kohta</w:t>
      </w:r>
      <w:r>
        <w:t xml:space="preserve"> töömaailmas, mis toimub muutuste ennetamise ja juhtimise kaudu ning mille juhtpõhimõteteks on sotsiaaldialoog ja kollektiivläbirääkimised.</w:t>
      </w:r>
      <w:bookmarkEnd w:id="25"/>
    </w:p>
    <w:p w:rsidRPr="00F34F7E" w:rsidR="00826962" w:rsidP="00643D0B" w:rsidRDefault="00826962" w14:paraId="09142705" w14:textId="77777777">
      <w:pPr>
        <w:pStyle w:val="ListParagraph"/>
        <w:numPr>
          <w:ilvl w:val="0"/>
          <w:numId w:val="32"/>
        </w:numPr>
        <w:overflowPunct w:val="0"/>
        <w:autoSpaceDE w:val="0"/>
        <w:autoSpaceDN w:val="0"/>
        <w:adjustRightInd w:val="0"/>
        <w:ind w:left="426" w:hanging="426"/>
        <w:textAlignment w:val="baseline"/>
        <w:rPr>
          <w:szCs w:val="20"/>
        </w:rPr>
      </w:pPr>
      <w:r>
        <w:t>Selles poliitikapaketis tuleks muu hulgas teha järgmist:</w:t>
      </w:r>
    </w:p>
    <w:p w:rsidRPr="00826962" w:rsidR="00826962" w:rsidP="00F34F7E" w:rsidRDefault="00826962" w14:paraId="6529AD5A" w14:textId="77777777">
      <w:pPr>
        <w:numPr>
          <w:ilvl w:val="0"/>
          <w:numId w:val="12"/>
        </w:numPr>
        <w:overflowPunct w:val="0"/>
        <w:autoSpaceDE w:val="0"/>
        <w:autoSpaceDN w:val="0"/>
        <w:adjustRightInd w:val="0"/>
        <w:ind w:left="851" w:hanging="425"/>
        <w:contextualSpacing/>
        <w:textAlignment w:val="baseline"/>
      </w:pPr>
      <w:r>
        <w:t>kaardistada oskuste vajadused ja strateegiad;</w:t>
      </w:r>
    </w:p>
    <w:p w:rsidRPr="00826962" w:rsidR="00826962" w:rsidP="00F34F7E" w:rsidRDefault="00826962" w14:paraId="0AEC3AED" w14:textId="77777777">
      <w:pPr>
        <w:numPr>
          <w:ilvl w:val="0"/>
          <w:numId w:val="12"/>
        </w:numPr>
        <w:overflowPunct w:val="0"/>
        <w:autoSpaceDE w:val="0"/>
        <w:autoSpaceDN w:val="0"/>
        <w:adjustRightInd w:val="0"/>
        <w:ind w:left="851" w:hanging="425"/>
        <w:contextualSpacing/>
        <w:textAlignment w:val="baseline"/>
      </w:pPr>
      <w:r>
        <w:t>luua ja viia ellu asjakohaste oskuste arendamise programmid;</w:t>
      </w:r>
    </w:p>
    <w:p w:rsidRPr="00826962" w:rsidR="00826962" w:rsidP="00F34F7E" w:rsidRDefault="00826962" w14:paraId="239D58C9" w14:textId="77777777">
      <w:pPr>
        <w:numPr>
          <w:ilvl w:val="0"/>
          <w:numId w:val="12"/>
        </w:numPr>
        <w:overflowPunct w:val="0"/>
        <w:autoSpaceDE w:val="0"/>
        <w:autoSpaceDN w:val="0"/>
        <w:adjustRightInd w:val="0"/>
        <w:ind w:left="851" w:hanging="425"/>
        <w:contextualSpacing/>
        <w:textAlignment w:val="baseline"/>
        <w:rPr>
          <w:spacing w:val="-4"/>
        </w:rPr>
      </w:pPr>
      <w:r>
        <w:t>kindlustada kõigile töötajatele sisuline ja jõustatav juurdepääs täielikult tasustatud koolitustundidele;</w:t>
      </w:r>
    </w:p>
    <w:p w:rsidRPr="00826962" w:rsidR="00826962" w:rsidP="00F34F7E" w:rsidRDefault="00826962" w14:paraId="6663E3D2" w14:textId="77777777">
      <w:pPr>
        <w:numPr>
          <w:ilvl w:val="0"/>
          <w:numId w:val="12"/>
        </w:numPr>
        <w:overflowPunct w:val="0"/>
        <w:autoSpaceDE w:val="0"/>
        <w:autoSpaceDN w:val="0"/>
        <w:adjustRightInd w:val="0"/>
        <w:ind w:left="851" w:hanging="425"/>
        <w:contextualSpacing/>
        <w:textAlignment w:val="baseline"/>
      </w:pPr>
      <w:r>
        <w:t>tagada, et kooskõlas kohaldatavate eeskirjadega kehtestataks tõhusad süsteemid töötajate kaasamiseks ja tõhusaks teavitamiseks ja nendega konsulteerimiseks ettevõtte tasandil;</w:t>
      </w:r>
    </w:p>
    <w:p w:rsidRPr="00826962" w:rsidR="00826962" w:rsidP="00F34F7E" w:rsidRDefault="00826962" w14:paraId="2127D019" w14:textId="77777777">
      <w:pPr>
        <w:numPr>
          <w:ilvl w:val="0"/>
          <w:numId w:val="12"/>
        </w:numPr>
        <w:overflowPunct w:val="0"/>
        <w:autoSpaceDE w:val="0"/>
        <w:autoSpaceDN w:val="0"/>
        <w:adjustRightInd w:val="0"/>
        <w:ind w:left="851" w:hanging="425"/>
        <w:contextualSpacing/>
        <w:textAlignment w:val="baseline"/>
      </w:pPr>
      <w:r>
        <w:t>integreerida õiglase ülemineku algatused Euroopa sotsiaalõiguste samba ja Euroopa poolaasta rakendamisse;</w:t>
      </w:r>
    </w:p>
    <w:p w:rsidRPr="00826962" w:rsidR="00826962" w:rsidP="00F34F7E" w:rsidRDefault="00826962" w14:paraId="0F671CA3" w14:textId="77777777">
      <w:pPr>
        <w:numPr>
          <w:ilvl w:val="0"/>
          <w:numId w:val="12"/>
        </w:numPr>
        <w:overflowPunct w:val="0"/>
        <w:autoSpaceDE w:val="0"/>
        <w:autoSpaceDN w:val="0"/>
        <w:adjustRightInd w:val="0"/>
        <w:ind w:left="851" w:hanging="425"/>
        <w:contextualSpacing/>
        <w:textAlignment w:val="baseline"/>
      </w:pPr>
      <w:r>
        <w:t xml:space="preserve">luua tugevad stiimulid, et ettevõtted teeksid järgmist: </w:t>
      </w:r>
    </w:p>
    <w:p w:rsidRPr="00F34F7E" w:rsidR="00826962" w:rsidP="00643D0B" w:rsidRDefault="00826962" w14:paraId="01C24C9F" w14:textId="77777777">
      <w:pPr>
        <w:pStyle w:val="ListParagraph"/>
        <w:numPr>
          <w:ilvl w:val="0"/>
          <w:numId w:val="33"/>
        </w:numPr>
        <w:overflowPunct w:val="0"/>
        <w:autoSpaceDE w:val="0"/>
        <w:autoSpaceDN w:val="0"/>
        <w:adjustRightInd w:val="0"/>
        <w:ind w:left="1276" w:hanging="425"/>
        <w:textAlignment w:val="baseline"/>
        <w:outlineLvl w:val="1"/>
        <w:rPr>
          <w:szCs w:val="20"/>
        </w:rPr>
      </w:pPr>
      <w:bookmarkStart w:name="_Toc185341668" w:id="26"/>
      <w:r>
        <w:rPr>
          <w:b/>
        </w:rPr>
        <w:t>seaksid prioriteedik</w:t>
      </w:r>
      <w:r>
        <w:t xml:space="preserve">s praeguste töötajate </w:t>
      </w:r>
      <w:r>
        <w:rPr>
          <w:b/>
        </w:rPr>
        <w:t>oskuste täiendamise</w:t>
      </w:r>
      <w:r>
        <w:t>, et täita oskuste puudujäägid;</w:t>
      </w:r>
      <w:bookmarkEnd w:id="26"/>
    </w:p>
    <w:p w:rsidRPr="00F34F7E" w:rsidR="00826962" w:rsidP="00643D0B" w:rsidRDefault="00826962" w14:paraId="1602141B" w14:textId="77777777">
      <w:pPr>
        <w:pStyle w:val="ListParagraph"/>
        <w:numPr>
          <w:ilvl w:val="0"/>
          <w:numId w:val="33"/>
        </w:numPr>
        <w:overflowPunct w:val="0"/>
        <w:autoSpaceDE w:val="0"/>
        <w:autoSpaceDN w:val="0"/>
        <w:adjustRightInd w:val="0"/>
        <w:ind w:left="1276" w:hanging="425"/>
        <w:textAlignment w:val="baseline"/>
        <w:outlineLvl w:val="1"/>
        <w:rPr>
          <w:szCs w:val="20"/>
        </w:rPr>
      </w:pPr>
      <w:bookmarkStart w:name="_Toc185341669" w:id="27"/>
      <w:r>
        <w:t xml:space="preserve">töötaksid välja, avaldaksid ja korrapäraselt ajakohastaksid </w:t>
      </w:r>
      <w:r>
        <w:rPr>
          <w:b/>
        </w:rPr>
        <w:t>ettevõtte üleminekukavad</w:t>
      </w:r>
      <w:r>
        <w:t>;</w:t>
      </w:r>
      <w:bookmarkEnd w:id="27"/>
    </w:p>
    <w:p w:rsidRPr="00F34F7E" w:rsidR="00826962" w:rsidP="00643D0B" w:rsidRDefault="00826962" w14:paraId="68CA06F5" w14:textId="77777777">
      <w:pPr>
        <w:pStyle w:val="ListParagraph"/>
        <w:numPr>
          <w:ilvl w:val="0"/>
          <w:numId w:val="33"/>
        </w:numPr>
        <w:overflowPunct w:val="0"/>
        <w:autoSpaceDE w:val="0"/>
        <w:autoSpaceDN w:val="0"/>
        <w:adjustRightInd w:val="0"/>
        <w:ind w:left="1276" w:hanging="425"/>
        <w:textAlignment w:val="baseline"/>
        <w:outlineLvl w:val="1"/>
        <w:rPr>
          <w:szCs w:val="20"/>
        </w:rPr>
      </w:pPr>
      <w:bookmarkStart w:name="_Toc185341670" w:id="28"/>
      <w:r>
        <w:t>soodustaksid õpipoisiõppe ja koolitusmaksu maksete suurendamist vastavalt riiklikele mudelitele, et osaliselt rahastada töötajate koolitust piirkondlikul tasandil;</w:t>
      </w:r>
      <w:bookmarkEnd w:id="28"/>
    </w:p>
    <w:p w:rsidRPr="00826962" w:rsidR="00826962" w:rsidP="00643D0B" w:rsidRDefault="00826962" w14:paraId="2979C9DC" w14:textId="77777777">
      <w:pPr>
        <w:pStyle w:val="ListParagraph"/>
        <w:numPr>
          <w:ilvl w:val="0"/>
          <w:numId w:val="32"/>
        </w:numPr>
        <w:overflowPunct w:val="0"/>
        <w:autoSpaceDE w:val="0"/>
        <w:autoSpaceDN w:val="0"/>
        <w:adjustRightInd w:val="0"/>
        <w:ind w:left="426" w:hanging="426"/>
        <w:textAlignment w:val="baseline"/>
        <w:rPr>
          <w:szCs w:val="20"/>
        </w:rPr>
      </w:pPr>
      <w:r>
        <w:t xml:space="preserve">soovitab </w:t>
      </w:r>
      <w:r>
        <w:rPr>
          <w:b/>
        </w:rPr>
        <w:t>üksikasjalikku kaardistamist, et tagada teadlikkus üleminekuga kaasnevatest probleemidest ja võimalustest</w:t>
      </w:r>
      <w:r>
        <w:t>. Õiglase ülemineku vaatluskeskus võib juhtida poliitikameetmete ja parimate tavade kaardistamist ning toetada liikmesriike andmete ja seirega;</w:t>
      </w:r>
    </w:p>
    <w:p w:rsidRPr="00826962" w:rsidR="00826962" w:rsidP="00643D0B" w:rsidRDefault="00826962" w14:paraId="4041C321" w14:textId="77777777">
      <w:pPr>
        <w:pStyle w:val="ListParagraph"/>
        <w:numPr>
          <w:ilvl w:val="0"/>
          <w:numId w:val="32"/>
        </w:numPr>
        <w:overflowPunct w:val="0"/>
        <w:autoSpaceDE w:val="0"/>
        <w:autoSpaceDN w:val="0"/>
        <w:adjustRightInd w:val="0"/>
        <w:ind w:left="426" w:hanging="426"/>
        <w:textAlignment w:val="baseline"/>
        <w:rPr>
          <w:szCs w:val="20"/>
        </w:rPr>
      </w:pPr>
      <w:r>
        <w:t xml:space="preserve">kutsub Euroopa Komisjoni ja liikmesriike üles </w:t>
      </w:r>
      <w:r>
        <w:rPr>
          <w:b/>
        </w:rPr>
        <w:t>tagama piisava rahastamise</w:t>
      </w:r>
      <w:r>
        <w:t xml:space="preserve">. Selleks tuleb suurendada õiglase ülemineku fondi ja kliimameetmete sotsiaalfondi. Samuti tuleb </w:t>
      </w:r>
      <w:r>
        <w:rPr>
          <w:b/>
        </w:rPr>
        <w:t>tugevdada ja kasutada muid rahastamismeetodeid</w:t>
      </w:r>
      <w:r>
        <w:t>, nagu riiklike maksusüsteemide kohandamine ja erasektori rahaliste vahendite mobiliseerimine ülemineku toetuseks.</w:t>
      </w:r>
    </w:p>
    <w:p w:rsidR="00826962" w:rsidP="00826962" w:rsidRDefault="00826962" w14:paraId="35E7AA65" w14:textId="77777777">
      <w:pPr>
        <w:overflowPunct w:val="0"/>
        <w:autoSpaceDE w:val="0"/>
        <w:autoSpaceDN w:val="0"/>
        <w:adjustRightInd w:val="0"/>
        <w:spacing w:line="240" w:lineRule="auto"/>
        <w:textAlignment w:val="baseline"/>
        <w:rPr>
          <w:sz w:val="16"/>
          <w:szCs w:val="16"/>
          <w:lang w:val="en-GB"/>
        </w:rPr>
      </w:pPr>
    </w:p>
    <w:p w:rsidRPr="00826962" w:rsidR="00C34B13" w:rsidP="00826962" w:rsidRDefault="00C34B13" w14:paraId="198C6038" w14:textId="77777777">
      <w:pPr>
        <w:overflowPunct w:val="0"/>
        <w:autoSpaceDE w:val="0"/>
        <w:autoSpaceDN w:val="0"/>
        <w:adjustRightInd w:val="0"/>
        <w:spacing w:line="240" w:lineRule="auto"/>
        <w:textAlignment w:val="baseline"/>
        <w:rPr>
          <w:sz w:val="16"/>
          <w:szCs w:val="16"/>
          <w:lang w:val="en-GB"/>
        </w:rPr>
      </w:pPr>
    </w:p>
    <w:tbl>
      <w:tblPr>
        <w:tblStyle w:val="TableGrid1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34"/>
        <w:gridCol w:w="5670"/>
      </w:tblGrid>
      <w:tr w:rsidRPr="00826962" w:rsidR="00826962" w:rsidTr="00863A8F" w14:paraId="4CC0AE38" w14:textId="77777777">
        <w:tc>
          <w:tcPr>
            <w:tcW w:w="1634" w:type="dxa"/>
          </w:tcPr>
          <w:p w:rsidRPr="00826962" w:rsidR="00826962" w:rsidP="00643D0B" w:rsidRDefault="00826962" w14:paraId="1380C3A1" w14:textId="77777777">
            <w:pPr>
              <w:overflowPunct w:val="0"/>
              <w:autoSpaceDE w:val="0"/>
              <w:autoSpaceDN w:val="0"/>
              <w:adjustRightInd w:val="0"/>
              <w:spacing w:line="240" w:lineRule="auto"/>
              <w:ind w:left="709" w:hanging="393"/>
              <w:textAlignment w:val="baseline"/>
              <w:rPr>
                <w:i/>
              </w:rPr>
            </w:pPr>
            <w:r>
              <w:rPr>
                <w:b/>
                <w:i/>
              </w:rPr>
              <w:t>Kontaktisik</w:t>
            </w:r>
          </w:p>
        </w:tc>
        <w:tc>
          <w:tcPr>
            <w:tcW w:w="5670" w:type="dxa"/>
          </w:tcPr>
          <w:p w:rsidRPr="00826962" w:rsidR="00826962" w:rsidP="00643D0B" w:rsidRDefault="00826962" w14:paraId="4DDDB049" w14:textId="709CFDFF">
            <w:pPr>
              <w:overflowPunct w:val="0"/>
              <w:autoSpaceDE w:val="0"/>
              <w:autoSpaceDN w:val="0"/>
              <w:adjustRightInd w:val="0"/>
              <w:spacing w:line="240" w:lineRule="auto"/>
              <w:ind w:left="709" w:hanging="393"/>
              <w:textAlignment w:val="baseline"/>
              <w:rPr>
                <w:i/>
              </w:rPr>
            </w:pPr>
            <w:proofErr w:type="spellStart"/>
            <w:r>
              <w:t>Nicolas</w:t>
            </w:r>
            <w:proofErr w:type="spellEnd"/>
            <w:r>
              <w:t xml:space="preserve"> </w:t>
            </w:r>
            <w:proofErr w:type="spellStart"/>
            <w:r>
              <w:t>Stenger</w:t>
            </w:r>
            <w:proofErr w:type="spellEnd"/>
          </w:p>
        </w:tc>
      </w:tr>
      <w:tr w:rsidRPr="00826962" w:rsidR="00826962" w:rsidTr="00863A8F" w14:paraId="3B11FE8D" w14:textId="77777777">
        <w:tc>
          <w:tcPr>
            <w:tcW w:w="1634" w:type="dxa"/>
          </w:tcPr>
          <w:p w:rsidRPr="00826962" w:rsidR="00826962" w:rsidP="00643D0B" w:rsidRDefault="00826962" w14:paraId="16E8820C" w14:textId="77777777">
            <w:pPr>
              <w:overflowPunct w:val="0"/>
              <w:autoSpaceDE w:val="0"/>
              <w:autoSpaceDN w:val="0"/>
              <w:adjustRightInd w:val="0"/>
              <w:spacing w:line="240" w:lineRule="auto"/>
              <w:ind w:left="709" w:hanging="393"/>
              <w:textAlignment w:val="baseline"/>
              <w:rPr>
                <w:i/>
              </w:rPr>
            </w:pPr>
            <w:r>
              <w:rPr>
                <w:i/>
              </w:rPr>
              <w:t>Tel</w:t>
            </w:r>
          </w:p>
        </w:tc>
        <w:tc>
          <w:tcPr>
            <w:tcW w:w="5670" w:type="dxa"/>
          </w:tcPr>
          <w:p w:rsidRPr="00826962" w:rsidR="00826962" w:rsidP="00643D0B" w:rsidRDefault="00826962" w14:paraId="70D1C8D1" w14:textId="77777777">
            <w:pPr>
              <w:overflowPunct w:val="0"/>
              <w:autoSpaceDE w:val="0"/>
              <w:autoSpaceDN w:val="0"/>
              <w:adjustRightInd w:val="0"/>
              <w:spacing w:line="240" w:lineRule="auto"/>
              <w:ind w:left="709" w:hanging="393"/>
              <w:textAlignment w:val="baseline"/>
              <w:rPr>
                <w:i/>
                <w:iCs/>
              </w:rPr>
            </w:pPr>
            <w:r>
              <w:rPr>
                <w:i/>
              </w:rPr>
              <w:t>+32 25468152</w:t>
            </w:r>
          </w:p>
        </w:tc>
      </w:tr>
      <w:tr w:rsidRPr="00826962" w:rsidR="00826962" w:rsidTr="00863A8F" w14:paraId="5D4735FD" w14:textId="77777777">
        <w:tc>
          <w:tcPr>
            <w:tcW w:w="1634" w:type="dxa"/>
          </w:tcPr>
          <w:p w:rsidRPr="00826962" w:rsidR="00826962" w:rsidP="00643D0B" w:rsidRDefault="005A452F" w14:paraId="3C5F2E2E" w14:textId="50AE576F">
            <w:pPr>
              <w:overflowPunct w:val="0"/>
              <w:autoSpaceDE w:val="0"/>
              <w:autoSpaceDN w:val="0"/>
              <w:adjustRightInd w:val="0"/>
              <w:spacing w:line="240" w:lineRule="auto"/>
              <w:ind w:left="709" w:hanging="393"/>
              <w:textAlignment w:val="baseline"/>
              <w:rPr>
                <w:i/>
              </w:rPr>
            </w:pPr>
            <w:r>
              <w:rPr>
                <w:i/>
              </w:rPr>
              <w:t>E-post</w:t>
            </w:r>
          </w:p>
        </w:tc>
        <w:tc>
          <w:tcPr>
            <w:tcW w:w="5670" w:type="dxa"/>
          </w:tcPr>
          <w:p w:rsidRPr="00826962" w:rsidR="00826962" w:rsidP="00643D0B" w:rsidRDefault="00711511" w14:paraId="2A7B7513" w14:textId="77777777">
            <w:pPr>
              <w:overflowPunct w:val="0"/>
              <w:autoSpaceDE w:val="0"/>
              <w:autoSpaceDN w:val="0"/>
              <w:adjustRightInd w:val="0"/>
              <w:spacing w:line="240" w:lineRule="auto"/>
              <w:ind w:left="709" w:hanging="393"/>
              <w:textAlignment w:val="baseline"/>
              <w:rPr>
                <w:i/>
                <w:iCs/>
                <w:color w:val="0000FF"/>
                <w:u w:val="single"/>
              </w:rPr>
            </w:pPr>
            <w:hyperlink w:history="1" r:id="rId44">
              <w:r w:rsidR="00826962">
                <w:rPr>
                  <w:i/>
                  <w:color w:val="0000FF"/>
                  <w:u w:val="single"/>
                </w:rPr>
                <w:t>Nicolas.Stenger@eesc.europa.eu</w:t>
              </w:r>
            </w:hyperlink>
          </w:p>
        </w:tc>
      </w:tr>
    </w:tbl>
    <w:p w:rsidR="00C70B4C" w:rsidRDefault="00C70B4C" w14:paraId="2B905F39" w14:textId="58595445">
      <w:pPr>
        <w:spacing w:after="160" w:line="259" w:lineRule="auto"/>
        <w:jc w:val="left"/>
      </w:pPr>
      <w:r>
        <w:br w:type="page"/>
      </w:r>
    </w:p>
    <w:p w:rsidR="007F5784" w:rsidP="006D6D4E" w:rsidRDefault="007F5784" w14:paraId="14026A78" w14:textId="4FAE1588">
      <w:pPr>
        <w:pStyle w:val="Heading1"/>
        <w:keepNext/>
        <w:keepLines/>
        <w:rPr>
          <w:b/>
        </w:rPr>
      </w:pPr>
      <w:bookmarkStart w:name="_Toc185341671" w:id="29"/>
      <w:r>
        <w:rPr>
          <w:b/>
        </w:rPr>
        <w:t>VÄLISSUHETE SEKTSIOON</w:t>
      </w:r>
      <w:bookmarkEnd w:id="29"/>
    </w:p>
    <w:p w:rsidR="007F5784" w:rsidP="006D6D4E" w:rsidRDefault="007F5784" w14:paraId="3BBB3E68" w14:textId="77777777">
      <w:pPr>
        <w:keepNext/>
        <w:keepLines/>
      </w:pPr>
    </w:p>
    <w:p w:rsidRPr="00B96875" w:rsidR="00B96875" w:rsidP="00B96875" w:rsidRDefault="00711511" w14:paraId="7464D4C7" w14:textId="4B5D0BEC">
      <w:pPr>
        <w:widowControl w:val="0"/>
        <w:numPr>
          <w:ilvl w:val="0"/>
          <w:numId w:val="6"/>
        </w:numPr>
        <w:overflowPunct w:val="0"/>
        <w:autoSpaceDE w:val="0"/>
        <w:autoSpaceDN w:val="0"/>
        <w:adjustRightInd w:val="0"/>
        <w:ind w:hanging="567"/>
        <w:textAlignment w:val="baseline"/>
        <w:rPr>
          <w:sz w:val="24"/>
          <w:szCs w:val="24"/>
        </w:rPr>
      </w:pPr>
      <w:hyperlink w:history="1" r:id="rId45">
        <w:r w:rsidR="00373475">
          <w:rPr>
            <w:b/>
            <w:i/>
            <w:color w:val="0000FF"/>
            <w:sz w:val="28"/>
            <w:u w:val="single"/>
          </w:rPr>
          <w:t>Otsus energiaharta lepingu tõlgendamise ja kohaldamise kohta</w:t>
        </w:r>
      </w:hyperlink>
    </w:p>
    <w:p w:rsidRPr="00B96875" w:rsidR="00B96875" w:rsidP="00B96875" w:rsidRDefault="00B96875" w14:paraId="5B43C9D5" w14:textId="77777777">
      <w:pPr>
        <w:tabs>
          <w:tab w:val="center" w:pos="284"/>
        </w:tabs>
        <w:overflowPunct w:val="0"/>
        <w:autoSpaceDE w:val="0"/>
        <w:autoSpaceDN w:val="0"/>
        <w:adjustRightInd w:val="0"/>
        <w:ind w:left="266" w:hanging="266"/>
        <w:textAlignment w:val="baseline"/>
        <w:rPr>
          <w:b/>
          <w:lang w:val="en-GB"/>
        </w:rPr>
      </w:pPr>
    </w:p>
    <w:tbl>
      <w:tblPr>
        <w:tblStyle w:val="TableGrid1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1"/>
        <w:gridCol w:w="5387"/>
      </w:tblGrid>
      <w:tr w:rsidRPr="00B96875" w:rsidR="00B96875" w:rsidTr="00863A8F" w14:paraId="0BEC8599" w14:textId="77777777">
        <w:tc>
          <w:tcPr>
            <w:tcW w:w="1560" w:type="dxa"/>
          </w:tcPr>
          <w:p w:rsidRPr="00B96875" w:rsidR="00B96875" w:rsidP="00B96875" w:rsidRDefault="00B96875" w14:paraId="52A2CDD0" w14:textId="77777777">
            <w:pPr>
              <w:tabs>
                <w:tab w:val="center" w:pos="29"/>
              </w:tabs>
              <w:overflowPunct w:val="0"/>
              <w:autoSpaceDE w:val="0"/>
              <w:autoSpaceDN w:val="0"/>
              <w:adjustRightInd w:val="0"/>
              <w:ind w:left="171" w:hanging="266"/>
              <w:textAlignment w:val="baseline"/>
              <w:rPr>
                <w:b/>
              </w:rPr>
            </w:pPr>
            <w:r>
              <w:rPr>
                <w:b/>
              </w:rPr>
              <w:t>Raportöör</w:t>
            </w:r>
          </w:p>
        </w:tc>
        <w:tc>
          <w:tcPr>
            <w:tcW w:w="5387" w:type="dxa"/>
          </w:tcPr>
          <w:p w:rsidRPr="00B96875" w:rsidR="00B96875" w:rsidP="00B96875" w:rsidRDefault="00B96875" w14:paraId="4ABE91CF" w14:textId="4B9F4B54">
            <w:pPr>
              <w:tabs>
                <w:tab w:val="center" w:pos="284"/>
              </w:tabs>
              <w:overflowPunct w:val="0"/>
              <w:autoSpaceDE w:val="0"/>
              <w:autoSpaceDN w:val="0"/>
              <w:adjustRightInd w:val="0"/>
              <w:ind w:left="266" w:hanging="266"/>
              <w:textAlignment w:val="baseline"/>
            </w:pPr>
            <w:proofErr w:type="spellStart"/>
            <w:r>
              <w:t>Christophe</w:t>
            </w:r>
            <w:proofErr w:type="spellEnd"/>
            <w:r>
              <w:t xml:space="preserve"> QUAREZ (töötajate rühm – FR)</w:t>
            </w:r>
          </w:p>
        </w:tc>
      </w:tr>
      <w:tr w:rsidRPr="00B96875" w:rsidR="00B96875" w:rsidTr="00863A8F" w14:paraId="77C05020" w14:textId="77777777">
        <w:tc>
          <w:tcPr>
            <w:tcW w:w="6945" w:type="dxa"/>
            <w:gridSpan w:val="2"/>
          </w:tcPr>
          <w:p w:rsidRPr="00B96875" w:rsidR="00B96875" w:rsidP="00B96875" w:rsidRDefault="00B96875" w14:paraId="0BCDF86E" w14:textId="77777777">
            <w:pPr>
              <w:tabs>
                <w:tab w:val="center" w:pos="29"/>
              </w:tabs>
              <w:overflowPunct w:val="0"/>
              <w:autoSpaceDE w:val="0"/>
              <w:autoSpaceDN w:val="0"/>
              <w:adjustRightInd w:val="0"/>
              <w:spacing w:line="160" w:lineRule="exact"/>
              <w:ind w:left="171" w:hanging="266"/>
              <w:textAlignment w:val="baseline"/>
            </w:pPr>
          </w:p>
        </w:tc>
      </w:tr>
      <w:tr w:rsidRPr="00B96875" w:rsidR="00B96875" w:rsidTr="00863A8F" w14:paraId="04A8380E" w14:textId="77777777">
        <w:tc>
          <w:tcPr>
            <w:tcW w:w="1560" w:type="dxa"/>
            <w:vMerge w:val="restart"/>
          </w:tcPr>
          <w:p w:rsidRPr="00B96875" w:rsidR="00B96875" w:rsidP="00B96875" w:rsidRDefault="00B96875" w14:paraId="27CED65C" w14:textId="77777777">
            <w:pPr>
              <w:tabs>
                <w:tab w:val="center" w:pos="29"/>
              </w:tabs>
              <w:overflowPunct w:val="0"/>
              <w:autoSpaceDE w:val="0"/>
              <w:autoSpaceDN w:val="0"/>
              <w:adjustRightInd w:val="0"/>
              <w:ind w:left="171" w:hanging="266"/>
              <w:textAlignment w:val="baseline"/>
              <w:rPr>
                <w:b/>
              </w:rPr>
            </w:pPr>
            <w:r>
              <w:rPr>
                <w:b/>
              </w:rPr>
              <w:t xml:space="preserve">Viitedokumendid </w:t>
            </w:r>
          </w:p>
        </w:tc>
        <w:tc>
          <w:tcPr>
            <w:tcW w:w="5387" w:type="dxa"/>
          </w:tcPr>
          <w:p w:rsidRPr="00B96875" w:rsidR="00B96875" w:rsidP="00B96875" w:rsidRDefault="00B96875" w14:paraId="45024F47" w14:textId="77777777">
            <w:pPr>
              <w:tabs>
                <w:tab w:val="center" w:pos="284"/>
              </w:tabs>
              <w:overflowPunct w:val="0"/>
              <w:autoSpaceDE w:val="0"/>
              <w:autoSpaceDN w:val="0"/>
              <w:adjustRightInd w:val="0"/>
              <w:ind w:left="266" w:hanging="266"/>
              <w:textAlignment w:val="baseline"/>
            </w:pPr>
            <w:r>
              <w:t xml:space="preserve">COM(2024) 257 </w:t>
            </w:r>
            <w:proofErr w:type="spellStart"/>
            <w:r>
              <w:t>final</w:t>
            </w:r>
            <w:proofErr w:type="spellEnd"/>
          </w:p>
        </w:tc>
      </w:tr>
      <w:tr w:rsidRPr="00B96875" w:rsidR="00B96875" w:rsidTr="00863A8F" w14:paraId="477DC2D7" w14:textId="77777777">
        <w:tc>
          <w:tcPr>
            <w:tcW w:w="1560" w:type="dxa"/>
            <w:vMerge/>
          </w:tcPr>
          <w:p w:rsidRPr="00B96875" w:rsidR="00B96875" w:rsidP="00B96875" w:rsidRDefault="00B96875" w14:paraId="447B1BB8" w14:textId="77777777">
            <w:pPr>
              <w:tabs>
                <w:tab w:val="center" w:pos="284"/>
              </w:tabs>
              <w:overflowPunct w:val="0"/>
              <w:autoSpaceDE w:val="0"/>
              <w:autoSpaceDN w:val="0"/>
              <w:adjustRightInd w:val="0"/>
              <w:ind w:left="266" w:hanging="266"/>
              <w:textAlignment w:val="baseline"/>
              <w:rPr>
                <w:b/>
              </w:rPr>
            </w:pPr>
          </w:p>
        </w:tc>
        <w:tc>
          <w:tcPr>
            <w:tcW w:w="5387" w:type="dxa"/>
          </w:tcPr>
          <w:p w:rsidRPr="00B96875" w:rsidR="00B96875" w:rsidP="00B96875" w:rsidRDefault="00B96875" w14:paraId="41E3493F" w14:textId="3919B340">
            <w:pPr>
              <w:tabs>
                <w:tab w:val="center" w:pos="284"/>
              </w:tabs>
              <w:overflowPunct w:val="0"/>
              <w:autoSpaceDE w:val="0"/>
              <w:autoSpaceDN w:val="0"/>
              <w:adjustRightInd w:val="0"/>
              <w:spacing w:after="240"/>
              <w:ind w:left="266" w:hanging="266"/>
              <w:textAlignment w:val="baseline"/>
            </w:pPr>
            <w:r>
              <w:t>EESC-2024-03646-00-00-AC</w:t>
            </w:r>
          </w:p>
        </w:tc>
      </w:tr>
    </w:tbl>
    <w:p w:rsidRPr="00B96875" w:rsidR="00B96875" w:rsidP="00B96875" w:rsidRDefault="00B96875" w14:paraId="3EA87A7D"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B96875" w:rsidR="00B96875" w:rsidP="00B96875" w:rsidRDefault="00B96875" w14:paraId="606FD2B8" w14:textId="77777777">
      <w:pPr>
        <w:keepNext/>
        <w:keepLines/>
        <w:tabs>
          <w:tab w:val="center" w:pos="284"/>
        </w:tabs>
        <w:overflowPunct w:val="0"/>
        <w:autoSpaceDE w:val="0"/>
        <w:autoSpaceDN w:val="0"/>
        <w:adjustRightInd w:val="0"/>
        <w:ind w:left="266" w:hanging="266"/>
        <w:textAlignment w:val="baseline"/>
        <w:rPr>
          <w:b/>
          <w:lang w:val="en-GB"/>
        </w:rPr>
      </w:pPr>
    </w:p>
    <w:p w:rsidRPr="00B96875" w:rsidR="00B96875" w:rsidP="00B96875" w:rsidRDefault="00B96875" w14:paraId="3CF3B75C" w14:textId="77777777">
      <w:pPr>
        <w:overflowPunct w:val="0"/>
        <w:autoSpaceDE w:val="0"/>
        <w:autoSpaceDN w:val="0"/>
        <w:adjustRightInd w:val="0"/>
        <w:textAlignment w:val="baseline"/>
        <w:rPr>
          <w:bCs/>
          <w:iCs/>
        </w:rPr>
      </w:pPr>
      <w:r>
        <w:t>Euroopa Majandus- ja Sotsiaalkomitee:</w:t>
      </w:r>
    </w:p>
    <w:p w:rsidRPr="00B96875" w:rsidR="00B96875" w:rsidP="00B96875" w:rsidRDefault="00B96875" w14:paraId="6CCE0814" w14:textId="77777777">
      <w:pPr>
        <w:overflowPunct w:val="0"/>
        <w:autoSpaceDE w:val="0"/>
        <w:autoSpaceDN w:val="0"/>
        <w:adjustRightInd w:val="0"/>
        <w:textAlignment w:val="baseline"/>
        <w:rPr>
          <w:bCs/>
          <w:iCs/>
          <w:lang w:val="en-GB"/>
        </w:rPr>
      </w:pPr>
    </w:p>
    <w:p w:rsidRPr="00B96875" w:rsidR="00B96875" w:rsidP="00643D0B" w:rsidRDefault="00B96875" w14:paraId="3718E84B" w14:textId="77777777">
      <w:pPr>
        <w:widowControl w:val="0"/>
        <w:numPr>
          <w:ilvl w:val="0"/>
          <w:numId w:val="36"/>
        </w:numPr>
        <w:overflowPunct w:val="0"/>
        <w:autoSpaceDE w:val="0"/>
        <w:autoSpaceDN w:val="0"/>
        <w:adjustRightInd w:val="0"/>
        <w:ind w:left="284" w:hanging="284"/>
        <w:textAlignment w:val="baseline"/>
      </w:pPr>
      <w:r>
        <w:t xml:space="preserve">kiidab heaks </w:t>
      </w:r>
      <w:r>
        <w:rPr>
          <w:b/>
        </w:rPr>
        <w:t>energiaharta lepingu tõlgendamist ja kohaldamist käsitleva</w:t>
      </w:r>
      <w:r>
        <w:t xml:space="preserve"> Euroopa Liidu, Euroopa Aatomienergiaühenduse ja nende liikmesriikide vahelise </w:t>
      </w:r>
      <w:r>
        <w:rPr>
          <w:b/>
        </w:rPr>
        <w:t>kokkuleppe vastuvõtmise</w:t>
      </w:r>
      <w:r>
        <w:t xml:space="preserve"> ning võtab teadmiseks, et EL taganes ametlikult energiaharta lepingust 27. juunil 2024;</w:t>
      </w:r>
    </w:p>
    <w:p w:rsidRPr="00B96875" w:rsidR="00B96875" w:rsidP="00643D0B" w:rsidRDefault="00B96875" w14:paraId="519456FE" w14:textId="77777777">
      <w:pPr>
        <w:widowControl w:val="0"/>
        <w:numPr>
          <w:ilvl w:val="0"/>
          <w:numId w:val="36"/>
        </w:numPr>
        <w:overflowPunct w:val="0"/>
        <w:autoSpaceDE w:val="0"/>
        <w:autoSpaceDN w:val="0"/>
        <w:adjustRightInd w:val="0"/>
        <w:ind w:left="284" w:hanging="284"/>
        <w:textAlignment w:val="baseline"/>
      </w:pPr>
      <w:r>
        <w:t xml:space="preserve">nõustub Euroopa Liidu Kohtuga, et </w:t>
      </w:r>
      <w:r>
        <w:rPr>
          <w:b/>
        </w:rPr>
        <w:t>energiaharta lepingu artikli 26 lõige 2 on vastuolus ELi õigusega</w:t>
      </w:r>
      <w:r>
        <w:t>, ning rõhutab, et energiaharta lepingut ei ole kunagi kavatsetud kohaldada ELi-sisestele suhetele;</w:t>
      </w:r>
    </w:p>
    <w:p w:rsidRPr="00B96875" w:rsidR="00B96875" w:rsidP="00643D0B" w:rsidRDefault="00B96875" w14:paraId="42DA2EA2" w14:textId="77777777">
      <w:pPr>
        <w:widowControl w:val="0"/>
        <w:numPr>
          <w:ilvl w:val="0"/>
          <w:numId w:val="36"/>
        </w:numPr>
        <w:overflowPunct w:val="0"/>
        <w:autoSpaceDE w:val="0"/>
        <w:autoSpaceDN w:val="0"/>
        <w:adjustRightInd w:val="0"/>
        <w:ind w:left="284" w:hanging="284"/>
        <w:textAlignment w:val="baseline"/>
      </w:pPr>
      <w:r>
        <w:t xml:space="preserve">rõhutab, et energiaharta lepingu investori ja riigi vaheliste vaidluste lahendamise mehhanism võib </w:t>
      </w:r>
      <w:r>
        <w:rPr>
          <w:b/>
        </w:rPr>
        <w:t>õõnestada õigusriigi põhimõtet, demokraatiat, läbipaistvust ja sidusust</w:t>
      </w:r>
      <w:r>
        <w:t>, võimaldades investoritel siseriiklikest kohtutest kõrvale hoida ja vaidlustada kasumiootusi mõjutavaid siseriiklikke õigusakte;</w:t>
      </w:r>
    </w:p>
    <w:p w:rsidRPr="00B96875" w:rsidR="00B96875" w:rsidP="00643D0B" w:rsidRDefault="00B96875" w14:paraId="473BC6F5" w14:textId="77777777">
      <w:pPr>
        <w:widowControl w:val="0"/>
        <w:numPr>
          <w:ilvl w:val="0"/>
          <w:numId w:val="36"/>
        </w:numPr>
        <w:overflowPunct w:val="0"/>
        <w:autoSpaceDE w:val="0"/>
        <w:autoSpaceDN w:val="0"/>
        <w:adjustRightInd w:val="0"/>
        <w:ind w:left="284" w:hanging="284"/>
        <w:textAlignment w:val="baseline"/>
      </w:pPr>
      <w:r>
        <w:t xml:space="preserve">rõhutab, et </w:t>
      </w:r>
      <w:r>
        <w:rPr>
          <w:b/>
        </w:rPr>
        <w:t>energiaharta lepingu kohane fossiilkütustesse tehtavate investeeringute kaitse on vastuolus selliste kliimaeesmärkidega</w:t>
      </w:r>
      <w:r>
        <w:t xml:space="preserve"> nagu Euroopa roheline kokkulepe ja Pariisi kokkulepe;</w:t>
      </w:r>
    </w:p>
    <w:p w:rsidRPr="00B96875" w:rsidR="00B96875" w:rsidP="00643D0B" w:rsidRDefault="00B96875" w14:paraId="5B4C7121" w14:textId="77777777">
      <w:pPr>
        <w:widowControl w:val="0"/>
        <w:numPr>
          <w:ilvl w:val="0"/>
          <w:numId w:val="36"/>
        </w:numPr>
        <w:overflowPunct w:val="0"/>
        <w:autoSpaceDE w:val="0"/>
        <w:autoSpaceDN w:val="0"/>
        <w:adjustRightInd w:val="0"/>
        <w:ind w:left="284" w:hanging="284"/>
        <w:textAlignment w:val="baseline"/>
      </w:pPr>
      <w:r>
        <w:t xml:space="preserve">julgustab </w:t>
      </w:r>
      <w:r>
        <w:rPr>
          <w:b/>
        </w:rPr>
        <w:t>sõlmima kokkuleppeid kolmandate riikidega</w:t>
      </w:r>
      <w:r>
        <w:t xml:space="preserve">, nagu Ühendkuningriik, et kõrvaldada vahekohtumenetluse oht, mis tuleneb energiaharta lepingu 20aastasest aegumisklauslist; </w:t>
      </w:r>
    </w:p>
    <w:p w:rsidRPr="00B96875" w:rsidR="00B96875" w:rsidP="00643D0B" w:rsidRDefault="00B96875" w14:paraId="1E9CEDCF" w14:textId="77777777">
      <w:pPr>
        <w:widowControl w:val="0"/>
        <w:numPr>
          <w:ilvl w:val="0"/>
          <w:numId w:val="36"/>
        </w:numPr>
        <w:overflowPunct w:val="0"/>
        <w:autoSpaceDE w:val="0"/>
        <w:autoSpaceDN w:val="0"/>
        <w:adjustRightInd w:val="0"/>
        <w:ind w:left="284" w:hanging="284"/>
        <w:textAlignment w:val="baseline"/>
      </w:pPr>
      <w:r>
        <w:t xml:space="preserve">kutsub üles uurima õiguslikke mehhanisme aegumisklausli mõju neutraliseerimiseks, et vältida pikaajalist vahekohturiski, mis </w:t>
      </w:r>
      <w:r>
        <w:rPr>
          <w:b/>
        </w:rPr>
        <w:t>võiks kahjustada Euroopa Liidu kliima- ja energiasüsteemi ümberkujundamise eesmärke</w:t>
      </w:r>
      <w:r>
        <w:t>;</w:t>
      </w:r>
    </w:p>
    <w:p w:rsidRPr="00B96875" w:rsidR="00B96875" w:rsidP="00643D0B" w:rsidRDefault="00B96875" w14:paraId="055BEA7B" w14:textId="77777777">
      <w:pPr>
        <w:widowControl w:val="0"/>
        <w:numPr>
          <w:ilvl w:val="0"/>
          <w:numId w:val="36"/>
        </w:numPr>
        <w:overflowPunct w:val="0"/>
        <w:autoSpaceDE w:val="0"/>
        <w:autoSpaceDN w:val="0"/>
        <w:adjustRightInd w:val="0"/>
        <w:ind w:left="284" w:hanging="284"/>
        <w:textAlignment w:val="baseline"/>
      </w:pPr>
      <w:r>
        <w:t xml:space="preserve">innustab liikmesriike, kes on endiselt energiaharta lepingu osalised, selle püsivaid probleeme silmas pidades kaaluma sellest lepingust taganemist ja </w:t>
      </w:r>
      <w:r>
        <w:rPr>
          <w:b/>
        </w:rPr>
        <w:t xml:space="preserve">kutsub üles töötama välja uue </w:t>
      </w:r>
      <w:proofErr w:type="spellStart"/>
      <w:r>
        <w:rPr>
          <w:b/>
        </w:rPr>
        <w:t>mitmepoolse</w:t>
      </w:r>
      <w:proofErr w:type="spellEnd"/>
      <w:r>
        <w:rPr>
          <w:b/>
        </w:rPr>
        <w:t xml:space="preserve"> energiakoostöö raamistiku</w:t>
      </w:r>
    </w:p>
    <w:p w:rsidRPr="00B96875" w:rsidR="00B96875" w:rsidP="00643D0B" w:rsidRDefault="00B96875" w14:paraId="323F20B7" w14:textId="77777777">
      <w:pPr>
        <w:widowControl w:val="0"/>
        <w:numPr>
          <w:ilvl w:val="0"/>
          <w:numId w:val="37"/>
        </w:numPr>
        <w:overflowPunct w:val="0"/>
        <w:autoSpaceDE w:val="0"/>
        <w:autoSpaceDN w:val="0"/>
        <w:adjustRightInd w:val="0"/>
        <w:textAlignment w:val="baseline"/>
      </w:pPr>
      <w:r>
        <w:t>milles seataks esikohale kestlikud ja taastuvad energiaallikad;</w:t>
      </w:r>
    </w:p>
    <w:p w:rsidRPr="00B96875" w:rsidR="00B96875" w:rsidP="00643D0B" w:rsidRDefault="00B96875" w14:paraId="3AD6D084" w14:textId="77777777">
      <w:pPr>
        <w:widowControl w:val="0"/>
        <w:numPr>
          <w:ilvl w:val="0"/>
          <w:numId w:val="37"/>
        </w:numPr>
        <w:overflowPunct w:val="0"/>
        <w:autoSpaceDE w:val="0"/>
        <w:autoSpaceDN w:val="0"/>
        <w:adjustRightInd w:val="0"/>
        <w:textAlignment w:val="baseline"/>
      </w:pPr>
      <w:r>
        <w:t xml:space="preserve">mis on täielikult kooskõlas </w:t>
      </w:r>
      <w:r>
        <w:rPr>
          <w:b/>
        </w:rPr>
        <w:t>Euroopa rohelise kokkuleppega</w:t>
      </w:r>
      <w:r>
        <w:t>;</w:t>
      </w:r>
    </w:p>
    <w:p w:rsidRPr="00B96875" w:rsidR="00B96875" w:rsidP="00643D0B" w:rsidRDefault="00B96875" w14:paraId="5E0A2F18" w14:textId="77777777">
      <w:pPr>
        <w:widowControl w:val="0"/>
        <w:numPr>
          <w:ilvl w:val="0"/>
          <w:numId w:val="37"/>
        </w:numPr>
        <w:overflowPunct w:val="0"/>
        <w:autoSpaceDE w:val="0"/>
        <w:autoSpaceDN w:val="0"/>
        <w:adjustRightInd w:val="0"/>
        <w:textAlignment w:val="baseline"/>
      </w:pPr>
      <w:r>
        <w:t xml:space="preserve">võtab arvesse </w:t>
      </w:r>
      <w:r>
        <w:rPr>
          <w:b/>
        </w:rPr>
        <w:t>õiglast üleminekut</w:t>
      </w:r>
      <w:r>
        <w:t>;</w:t>
      </w:r>
    </w:p>
    <w:p w:rsidRPr="00B96875" w:rsidR="00B96875" w:rsidP="00643D0B" w:rsidRDefault="00B96875" w14:paraId="47BD8F13" w14:textId="77777777">
      <w:pPr>
        <w:widowControl w:val="0"/>
        <w:numPr>
          <w:ilvl w:val="0"/>
          <w:numId w:val="37"/>
        </w:numPr>
        <w:overflowPunct w:val="0"/>
        <w:autoSpaceDE w:val="0"/>
        <w:autoSpaceDN w:val="0"/>
        <w:adjustRightInd w:val="0"/>
        <w:textAlignment w:val="baseline"/>
        <w:rPr>
          <w:bCs/>
          <w:iCs/>
        </w:rPr>
      </w:pPr>
      <w:r>
        <w:t>austab läbipaistvust, demokraatiat ja õigusriigi põhimõtet.</w:t>
      </w:r>
    </w:p>
    <w:p w:rsidRPr="00B96875" w:rsidR="00B96875" w:rsidP="00B96875" w:rsidRDefault="00B96875" w14:paraId="4E26A032" w14:textId="77777777">
      <w:pPr>
        <w:widowControl w:val="0"/>
        <w:overflowPunct w:val="0"/>
        <w:autoSpaceDE w:val="0"/>
        <w:autoSpaceDN w:val="0"/>
        <w:adjustRightInd w:val="0"/>
        <w:ind w:left="709"/>
        <w:textAlignment w:val="baseline"/>
        <w:rPr>
          <w:rFonts w:asciiTheme="minorHAnsi" w:hAnsiTheme="minorHAnsi"/>
          <w:szCs w:val="20"/>
          <w:lang w:val="en-GB"/>
        </w:rPr>
      </w:pPr>
    </w:p>
    <w:p w:rsidRPr="00B96875" w:rsidR="00B96875" w:rsidP="00B96875" w:rsidRDefault="00B96875" w14:paraId="3ADC8544" w14:textId="77777777">
      <w:pPr>
        <w:widowControl w:val="0"/>
        <w:overflowPunct w:val="0"/>
        <w:autoSpaceDE w:val="0"/>
        <w:autoSpaceDN w:val="0"/>
        <w:adjustRightInd w:val="0"/>
        <w:ind w:left="709"/>
        <w:textAlignment w:val="baseline"/>
        <w:rPr>
          <w:szCs w:val="20"/>
          <w:lang w:val="en-GB"/>
        </w:rPr>
      </w:pPr>
    </w:p>
    <w:tbl>
      <w:tblPr>
        <w:tblStyle w:val="TableGrid1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B96875" w:rsidR="00B96875" w:rsidTr="00863A8F" w14:paraId="76D2CF82" w14:textId="77777777">
        <w:tc>
          <w:tcPr>
            <w:tcW w:w="1418" w:type="dxa"/>
          </w:tcPr>
          <w:p w:rsidRPr="00B96875" w:rsidR="00B96875" w:rsidP="00B96875" w:rsidRDefault="00B96875" w14:paraId="38F15925" w14:textId="77777777">
            <w:pPr>
              <w:overflowPunct w:val="0"/>
              <w:autoSpaceDE w:val="0"/>
              <w:autoSpaceDN w:val="0"/>
              <w:adjustRightInd w:val="0"/>
              <w:spacing w:line="240" w:lineRule="auto"/>
              <w:textAlignment w:val="baseline"/>
              <w:rPr>
                <w:i/>
              </w:rPr>
            </w:pPr>
            <w:r>
              <w:rPr>
                <w:b/>
                <w:i/>
              </w:rPr>
              <w:t>Kontaktisik</w:t>
            </w:r>
          </w:p>
        </w:tc>
        <w:tc>
          <w:tcPr>
            <w:tcW w:w="5670" w:type="dxa"/>
          </w:tcPr>
          <w:p w:rsidRPr="00B96875" w:rsidR="00B96875" w:rsidP="00B96875" w:rsidRDefault="00B96875" w14:paraId="1DF5B94F" w14:textId="77777777">
            <w:pPr>
              <w:overflowPunct w:val="0"/>
              <w:autoSpaceDE w:val="0"/>
              <w:autoSpaceDN w:val="0"/>
              <w:adjustRightInd w:val="0"/>
              <w:spacing w:line="240" w:lineRule="auto"/>
              <w:textAlignment w:val="baseline"/>
              <w:rPr>
                <w:i/>
              </w:rPr>
            </w:pPr>
            <w:r>
              <w:rPr>
                <w:i/>
              </w:rPr>
              <w:t>Marco Ristori</w:t>
            </w:r>
          </w:p>
        </w:tc>
      </w:tr>
      <w:tr w:rsidRPr="00B96875" w:rsidR="00B96875" w:rsidTr="00863A8F" w14:paraId="4AB96BAF" w14:textId="77777777">
        <w:tc>
          <w:tcPr>
            <w:tcW w:w="1418" w:type="dxa"/>
          </w:tcPr>
          <w:p w:rsidRPr="00B96875" w:rsidR="00B96875" w:rsidP="00B96875" w:rsidRDefault="00B96875" w14:paraId="106F96D4" w14:textId="77777777">
            <w:pPr>
              <w:overflowPunct w:val="0"/>
              <w:autoSpaceDE w:val="0"/>
              <w:autoSpaceDN w:val="0"/>
              <w:adjustRightInd w:val="0"/>
              <w:spacing w:line="240" w:lineRule="auto"/>
              <w:textAlignment w:val="baseline"/>
              <w:rPr>
                <w:i/>
              </w:rPr>
            </w:pPr>
            <w:r>
              <w:rPr>
                <w:i/>
              </w:rPr>
              <w:t>Tel</w:t>
            </w:r>
          </w:p>
        </w:tc>
        <w:tc>
          <w:tcPr>
            <w:tcW w:w="5670" w:type="dxa"/>
          </w:tcPr>
          <w:p w:rsidRPr="00B96875" w:rsidR="00B96875" w:rsidP="00B96875" w:rsidRDefault="00B96875" w14:paraId="23FA0C5F" w14:textId="77777777">
            <w:pPr>
              <w:overflowPunct w:val="0"/>
              <w:autoSpaceDE w:val="0"/>
              <w:autoSpaceDN w:val="0"/>
              <w:adjustRightInd w:val="0"/>
              <w:spacing w:line="240" w:lineRule="auto"/>
              <w:textAlignment w:val="baseline"/>
              <w:rPr>
                <w:i/>
              </w:rPr>
            </w:pPr>
            <w:r>
              <w:rPr>
                <w:i/>
              </w:rPr>
              <w:t>+ 32 25469969</w:t>
            </w:r>
          </w:p>
        </w:tc>
      </w:tr>
      <w:tr w:rsidRPr="00B96875" w:rsidR="00B96875" w:rsidTr="00863A8F" w14:paraId="7FC8E54F" w14:textId="77777777">
        <w:tc>
          <w:tcPr>
            <w:tcW w:w="1418" w:type="dxa"/>
          </w:tcPr>
          <w:p w:rsidRPr="00B96875" w:rsidR="00B96875" w:rsidP="00B96875" w:rsidRDefault="00761851" w14:paraId="4664E3E1" w14:textId="29FE8102">
            <w:pPr>
              <w:overflowPunct w:val="0"/>
              <w:autoSpaceDE w:val="0"/>
              <w:autoSpaceDN w:val="0"/>
              <w:adjustRightInd w:val="0"/>
              <w:spacing w:line="240" w:lineRule="auto"/>
              <w:textAlignment w:val="baseline"/>
              <w:rPr>
                <w:i/>
              </w:rPr>
            </w:pPr>
            <w:r>
              <w:rPr>
                <w:i/>
              </w:rPr>
              <w:t>E-post</w:t>
            </w:r>
          </w:p>
        </w:tc>
        <w:tc>
          <w:tcPr>
            <w:tcW w:w="5670" w:type="dxa"/>
          </w:tcPr>
          <w:p w:rsidRPr="00B96875" w:rsidR="00B96875" w:rsidP="00B96875" w:rsidRDefault="00711511" w14:paraId="2786F745" w14:textId="77777777">
            <w:pPr>
              <w:overflowPunct w:val="0"/>
              <w:autoSpaceDE w:val="0"/>
              <w:autoSpaceDN w:val="0"/>
              <w:adjustRightInd w:val="0"/>
              <w:spacing w:line="240" w:lineRule="auto"/>
              <w:textAlignment w:val="baseline"/>
              <w:rPr>
                <w:i/>
                <w:iCs/>
              </w:rPr>
            </w:pPr>
            <w:hyperlink w:history="1" r:id="rId46">
              <w:r w:rsidR="00373475">
                <w:rPr>
                  <w:i/>
                  <w:color w:val="0000FF"/>
                  <w:u w:val="single"/>
                </w:rPr>
                <w:t>Marco.Ristori@eesc.europa.eu</w:t>
              </w:r>
            </w:hyperlink>
            <w:r w:rsidR="00373475">
              <w:rPr>
                <w:i/>
              </w:rPr>
              <w:t xml:space="preserve"> </w:t>
            </w:r>
          </w:p>
        </w:tc>
      </w:tr>
    </w:tbl>
    <w:p w:rsidR="00B96875" w:rsidRDefault="00B96875" w14:paraId="48402832" w14:textId="77777777">
      <w:pPr>
        <w:spacing w:after="160" w:line="259" w:lineRule="auto"/>
        <w:jc w:val="left"/>
      </w:pPr>
    </w:p>
    <w:p w:rsidR="00B96875" w:rsidRDefault="00B96875" w14:paraId="64E1699F" w14:textId="77777777">
      <w:pPr>
        <w:spacing w:after="160" w:line="259" w:lineRule="auto"/>
        <w:jc w:val="left"/>
      </w:pPr>
      <w:r>
        <w:br w:type="page"/>
      </w:r>
    </w:p>
    <w:p w:rsidRPr="00412085" w:rsidR="00412085" w:rsidP="00412085" w:rsidRDefault="00412085" w14:paraId="562FB9AE" w14:textId="74F4D257">
      <w:pPr>
        <w:widowControl w:val="0"/>
        <w:numPr>
          <w:ilvl w:val="0"/>
          <w:numId w:val="6"/>
        </w:numPr>
        <w:overflowPunct w:val="0"/>
        <w:autoSpaceDE w:val="0"/>
        <w:autoSpaceDN w:val="0"/>
        <w:adjustRightInd w:val="0"/>
        <w:ind w:hanging="567"/>
        <w:textAlignment w:val="baseline"/>
        <w:rPr>
          <w:color w:val="0000FF"/>
          <w:sz w:val="20"/>
          <w:szCs w:val="20"/>
          <w:u w:val="single"/>
        </w:rPr>
      </w:pPr>
      <w:r w:rsidRPr="00412085">
        <w:rPr>
          <w:b/>
          <w:i/>
          <w:sz w:val="28"/>
        </w:rPr>
        <w:fldChar w:fldCharType="begin"/>
      </w:r>
      <w:r w:rsidRPr="00412085">
        <w:rPr>
          <w:b/>
          <w:i/>
          <w:sz w:val="28"/>
        </w:rPr>
        <w:instrText xml:space="preserve"> HYPERLINK "https://www.eesc.europa.eu/et/our-work/opinions-information-reports/opinions/water-politics-empowering-youth-women-and-indigenous-and-local-communities" </w:instrText>
      </w:r>
      <w:r w:rsidRPr="00412085">
        <w:rPr>
          <w:b/>
          <w:i/>
          <w:sz w:val="28"/>
        </w:rPr>
        <w:fldChar w:fldCharType="separate"/>
      </w:r>
      <w:r>
        <w:rPr>
          <w:b/>
          <w:i/>
          <w:color w:val="0000FF"/>
          <w:sz w:val="28"/>
          <w:u w:val="single"/>
        </w:rPr>
        <w:t>Veepoliitika: noorte, naiste, põlisrahvaste ja kohalike kogukondade mõjuvõimu suurendamine</w:t>
      </w:r>
    </w:p>
    <w:p w:rsidRPr="00412085" w:rsidR="00412085" w:rsidP="00412085" w:rsidRDefault="00412085" w14:paraId="7FF33753" w14:textId="77777777">
      <w:pPr>
        <w:tabs>
          <w:tab w:val="center" w:pos="284"/>
        </w:tabs>
        <w:overflowPunct w:val="0"/>
        <w:autoSpaceDE w:val="0"/>
        <w:autoSpaceDN w:val="0"/>
        <w:adjustRightInd w:val="0"/>
        <w:ind w:left="266" w:hanging="266"/>
        <w:textAlignment w:val="baseline"/>
        <w:rPr>
          <w:b/>
        </w:rPr>
      </w:pPr>
      <w:r w:rsidRPr="00412085">
        <w:rPr>
          <w:b/>
          <w:i/>
          <w:sz w:val="28"/>
        </w:rPr>
        <w:fldChar w:fldCharType="end"/>
      </w:r>
    </w:p>
    <w:tbl>
      <w:tblPr>
        <w:tblStyle w:val="TableGrid13"/>
        <w:tblW w:w="492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7328"/>
      </w:tblGrid>
      <w:tr w:rsidRPr="00412085" w:rsidR="00412085" w:rsidTr="00863A8F" w14:paraId="5B43C61E" w14:textId="77777777">
        <w:tc>
          <w:tcPr>
            <w:tcW w:w="1111" w:type="pct"/>
          </w:tcPr>
          <w:p w:rsidRPr="00412085" w:rsidR="00412085" w:rsidP="00412085" w:rsidRDefault="00412085" w14:paraId="309E79AB" w14:textId="77777777">
            <w:pPr>
              <w:tabs>
                <w:tab w:val="center" w:pos="284"/>
              </w:tabs>
              <w:overflowPunct w:val="0"/>
              <w:autoSpaceDE w:val="0"/>
              <w:autoSpaceDN w:val="0"/>
              <w:adjustRightInd w:val="0"/>
              <w:ind w:left="266" w:hanging="266"/>
              <w:textAlignment w:val="baseline"/>
              <w:rPr>
                <w:b/>
              </w:rPr>
            </w:pPr>
            <w:r>
              <w:rPr>
                <w:b/>
              </w:rPr>
              <w:t>Raportöör</w:t>
            </w:r>
          </w:p>
          <w:p w:rsidRPr="00412085" w:rsidR="00412085" w:rsidP="00412085" w:rsidRDefault="00412085" w14:paraId="4AAE5B2E" w14:textId="77777777">
            <w:pPr>
              <w:tabs>
                <w:tab w:val="center" w:pos="284"/>
              </w:tabs>
              <w:overflowPunct w:val="0"/>
              <w:autoSpaceDE w:val="0"/>
              <w:autoSpaceDN w:val="0"/>
              <w:adjustRightInd w:val="0"/>
              <w:ind w:left="266" w:hanging="266"/>
              <w:textAlignment w:val="baseline"/>
              <w:rPr>
                <w:b/>
              </w:rPr>
            </w:pPr>
            <w:r>
              <w:rPr>
                <w:b/>
              </w:rPr>
              <w:t>Kaasraportöör</w:t>
            </w:r>
          </w:p>
          <w:p w:rsidRPr="00412085" w:rsidR="00412085" w:rsidP="00412085" w:rsidRDefault="00412085" w14:paraId="1DECC72F" w14:textId="77777777">
            <w:pPr>
              <w:tabs>
                <w:tab w:val="center" w:pos="284"/>
              </w:tabs>
              <w:overflowPunct w:val="0"/>
              <w:autoSpaceDE w:val="0"/>
              <w:autoSpaceDN w:val="0"/>
              <w:adjustRightInd w:val="0"/>
              <w:ind w:left="266" w:hanging="266"/>
              <w:textAlignment w:val="baseline"/>
              <w:rPr>
                <w:b/>
              </w:rPr>
            </w:pPr>
          </w:p>
        </w:tc>
        <w:tc>
          <w:tcPr>
            <w:tcW w:w="3889" w:type="pct"/>
          </w:tcPr>
          <w:p w:rsidRPr="00412085" w:rsidR="00412085" w:rsidP="00412085" w:rsidRDefault="00412085" w14:paraId="1FA216E4" w14:textId="6F365C32">
            <w:pPr>
              <w:tabs>
                <w:tab w:val="center" w:pos="284"/>
              </w:tabs>
              <w:overflowPunct w:val="0"/>
              <w:autoSpaceDE w:val="0"/>
              <w:autoSpaceDN w:val="0"/>
              <w:adjustRightInd w:val="0"/>
              <w:ind w:left="266" w:hanging="266"/>
              <w:textAlignment w:val="baseline"/>
            </w:pPr>
            <w:r>
              <w:t>Milena ANGELOVA (tööandjate rühm – BG)</w:t>
            </w:r>
          </w:p>
          <w:p w:rsidRPr="00412085" w:rsidR="00412085" w:rsidP="00412085" w:rsidRDefault="00412085" w14:paraId="2854E0E0" w14:textId="137BEF77">
            <w:pPr>
              <w:tabs>
                <w:tab w:val="center" w:pos="284"/>
              </w:tabs>
              <w:overflowPunct w:val="0"/>
              <w:autoSpaceDE w:val="0"/>
              <w:autoSpaceDN w:val="0"/>
              <w:adjustRightInd w:val="0"/>
              <w:ind w:left="266" w:hanging="266"/>
              <w:textAlignment w:val="baseline"/>
            </w:pPr>
            <w:proofErr w:type="spellStart"/>
            <w:r>
              <w:t>Ioannis</w:t>
            </w:r>
            <w:proofErr w:type="spellEnd"/>
            <w:r>
              <w:t xml:space="preserve"> VARDAKASTANIS (kodanikuühiskonna organisatsioonide rühm – EL)</w:t>
            </w:r>
          </w:p>
        </w:tc>
      </w:tr>
      <w:tr w:rsidRPr="00412085" w:rsidR="00412085" w:rsidTr="00863A8F" w14:paraId="716B957D" w14:textId="77777777">
        <w:tc>
          <w:tcPr>
            <w:tcW w:w="5000" w:type="pct"/>
            <w:gridSpan w:val="2"/>
          </w:tcPr>
          <w:p w:rsidRPr="00412085" w:rsidR="00412085" w:rsidP="00412085" w:rsidRDefault="00412085" w14:paraId="52145772" w14:textId="77777777">
            <w:pPr>
              <w:tabs>
                <w:tab w:val="center" w:pos="284"/>
              </w:tabs>
              <w:overflowPunct w:val="0"/>
              <w:autoSpaceDE w:val="0"/>
              <w:autoSpaceDN w:val="0"/>
              <w:adjustRightInd w:val="0"/>
              <w:spacing w:line="160" w:lineRule="exact"/>
              <w:ind w:left="266" w:hanging="266"/>
              <w:textAlignment w:val="baseline"/>
            </w:pPr>
          </w:p>
        </w:tc>
      </w:tr>
      <w:tr w:rsidRPr="00412085" w:rsidR="00412085" w:rsidTr="00863A8F" w14:paraId="7F93B548" w14:textId="77777777">
        <w:tc>
          <w:tcPr>
            <w:tcW w:w="1111" w:type="pct"/>
            <w:vMerge w:val="restart"/>
          </w:tcPr>
          <w:p w:rsidRPr="00412085" w:rsidR="00412085" w:rsidP="00412085" w:rsidRDefault="00412085" w14:paraId="4752DDE3" w14:textId="77777777">
            <w:pPr>
              <w:tabs>
                <w:tab w:val="center" w:pos="284"/>
              </w:tabs>
              <w:overflowPunct w:val="0"/>
              <w:autoSpaceDE w:val="0"/>
              <w:autoSpaceDN w:val="0"/>
              <w:adjustRightInd w:val="0"/>
              <w:ind w:left="266" w:hanging="266"/>
              <w:textAlignment w:val="baseline"/>
              <w:rPr>
                <w:b/>
              </w:rPr>
            </w:pPr>
            <w:r>
              <w:rPr>
                <w:b/>
              </w:rPr>
              <w:t>Viitedokumendid</w:t>
            </w:r>
          </w:p>
        </w:tc>
        <w:tc>
          <w:tcPr>
            <w:tcW w:w="3889" w:type="pct"/>
          </w:tcPr>
          <w:p w:rsidR="00114003" w:rsidP="00412085" w:rsidRDefault="00114003" w14:paraId="49B51E12" w14:textId="4A2C07A8">
            <w:pPr>
              <w:tabs>
                <w:tab w:val="center" w:pos="284"/>
              </w:tabs>
              <w:overflowPunct w:val="0"/>
              <w:autoSpaceDE w:val="0"/>
              <w:autoSpaceDN w:val="0"/>
              <w:adjustRightInd w:val="0"/>
              <w:ind w:left="266" w:hanging="266"/>
              <w:textAlignment w:val="baseline"/>
            </w:pPr>
            <w:r>
              <w:t>omaalgatuslik arvamus</w:t>
            </w:r>
          </w:p>
          <w:p w:rsidRPr="00412085" w:rsidR="00412085" w:rsidP="00412085" w:rsidRDefault="00412085" w14:paraId="51172282" w14:textId="622893A5">
            <w:pPr>
              <w:tabs>
                <w:tab w:val="center" w:pos="284"/>
              </w:tabs>
              <w:overflowPunct w:val="0"/>
              <w:autoSpaceDE w:val="0"/>
              <w:autoSpaceDN w:val="0"/>
              <w:adjustRightInd w:val="0"/>
              <w:ind w:left="266" w:hanging="266"/>
              <w:textAlignment w:val="baseline"/>
            </w:pPr>
            <w:r>
              <w:t>EESC-2024-00874-00-00-AC</w:t>
            </w:r>
          </w:p>
        </w:tc>
      </w:tr>
      <w:tr w:rsidRPr="00412085" w:rsidR="00412085" w:rsidTr="00863A8F" w14:paraId="5D98CFA2" w14:textId="77777777">
        <w:tc>
          <w:tcPr>
            <w:tcW w:w="1111" w:type="pct"/>
            <w:vMerge/>
          </w:tcPr>
          <w:p w:rsidRPr="00412085" w:rsidR="00412085" w:rsidP="00412085" w:rsidRDefault="00412085" w14:paraId="609E861D" w14:textId="77777777">
            <w:pPr>
              <w:tabs>
                <w:tab w:val="center" w:pos="284"/>
              </w:tabs>
              <w:overflowPunct w:val="0"/>
              <w:autoSpaceDE w:val="0"/>
              <w:autoSpaceDN w:val="0"/>
              <w:adjustRightInd w:val="0"/>
              <w:ind w:left="266" w:hanging="266"/>
              <w:textAlignment w:val="baseline"/>
              <w:rPr>
                <w:b/>
              </w:rPr>
            </w:pPr>
          </w:p>
        </w:tc>
        <w:tc>
          <w:tcPr>
            <w:tcW w:w="3889" w:type="pct"/>
          </w:tcPr>
          <w:p w:rsidRPr="00412085" w:rsidR="00412085" w:rsidP="00412085" w:rsidRDefault="00412085" w14:paraId="3C8BE339" w14:textId="77777777">
            <w:pPr>
              <w:tabs>
                <w:tab w:val="center" w:pos="284"/>
              </w:tabs>
              <w:overflowPunct w:val="0"/>
              <w:autoSpaceDE w:val="0"/>
              <w:autoSpaceDN w:val="0"/>
              <w:adjustRightInd w:val="0"/>
              <w:ind w:left="266" w:hanging="266"/>
              <w:textAlignment w:val="baseline"/>
            </w:pPr>
          </w:p>
        </w:tc>
      </w:tr>
    </w:tbl>
    <w:p w:rsidRPr="00412085" w:rsidR="00412085" w:rsidP="00412085" w:rsidRDefault="00412085" w14:paraId="4A625018" w14:textId="77777777">
      <w:pPr>
        <w:tabs>
          <w:tab w:val="center" w:pos="284"/>
        </w:tabs>
        <w:overflowPunct w:val="0"/>
        <w:autoSpaceDE w:val="0"/>
        <w:autoSpaceDN w:val="0"/>
        <w:adjustRightInd w:val="0"/>
        <w:ind w:left="266" w:hanging="266"/>
        <w:textAlignment w:val="baseline"/>
        <w:rPr>
          <w:lang w:val="en-GB"/>
        </w:rPr>
      </w:pPr>
    </w:p>
    <w:p w:rsidRPr="00412085" w:rsidR="00412085" w:rsidP="00412085" w:rsidRDefault="00412085" w14:paraId="38A7852E"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412085" w:rsidR="00412085" w:rsidP="00412085" w:rsidRDefault="00412085" w14:paraId="0DAD1519" w14:textId="77777777">
      <w:pPr>
        <w:keepNext/>
        <w:keepLines/>
        <w:tabs>
          <w:tab w:val="center" w:pos="284"/>
        </w:tabs>
        <w:overflowPunct w:val="0"/>
        <w:autoSpaceDE w:val="0"/>
        <w:autoSpaceDN w:val="0"/>
        <w:adjustRightInd w:val="0"/>
        <w:ind w:left="266" w:hanging="266"/>
        <w:textAlignment w:val="baseline"/>
        <w:rPr>
          <w:b/>
          <w:lang w:val="en-GB"/>
        </w:rPr>
      </w:pPr>
    </w:p>
    <w:p w:rsidRPr="00412085" w:rsidR="00412085" w:rsidP="00412085" w:rsidRDefault="00412085" w14:paraId="440F1C53" w14:textId="77777777">
      <w:pPr>
        <w:overflowPunct w:val="0"/>
        <w:autoSpaceDE w:val="0"/>
        <w:autoSpaceDN w:val="0"/>
        <w:adjustRightInd w:val="0"/>
        <w:textAlignment w:val="baseline"/>
        <w:rPr>
          <w:bCs/>
          <w:iCs/>
        </w:rPr>
      </w:pPr>
      <w:r>
        <w:t>Euroopa Majandus- ja Sotsiaalkomitee:</w:t>
      </w:r>
    </w:p>
    <w:p w:rsidRPr="00412085" w:rsidR="00412085" w:rsidP="00412085" w:rsidRDefault="00412085" w14:paraId="12BE777E" w14:textId="77777777">
      <w:pPr>
        <w:overflowPunct w:val="0"/>
        <w:autoSpaceDE w:val="0"/>
        <w:autoSpaceDN w:val="0"/>
        <w:adjustRightInd w:val="0"/>
        <w:textAlignment w:val="baseline"/>
        <w:rPr>
          <w:bCs/>
          <w:iCs/>
          <w:lang w:val="en-GB"/>
        </w:rPr>
      </w:pPr>
    </w:p>
    <w:p w:rsidRPr="00412085" w:rsidR="00412085" w:rsidP="00643D0B" w:rsidRDefault="00412085" w14:paraId="2FFAE05C" w14:textId="77777777">
      <w:pPr>
        <w:widowControl w:val="0"/>
        <w:numPr>
          <w:ilvl w:val="0"/>
          <w:numId w:val="38"/>
        </w:numPr>
        <w:overflowPunct w:val="0"/>
        <w:autoSpaceDE w:val="0"/>
        <w:autoSpaceDN w:val="0"/>
        <w:adjustRightInd w:val="0"/>
        <w:ind w:left="284" w:hanging="284"/>
        <w:textAlignment w:val="baseline"/>
        <w:rPr>
          <w:bCs/>
          <w:iCs/>
        </w:rPr>
      </w:pPr>
      <w:r>
        <w:t xml:space="preserve">tuletab meelde, et </w:t>
      </w:r>
      <w:r>
        <w:rPr>
          <w:b/>
        </w:rPr>
        <w:t>vesi on inimelu ja -väärikuse jaoks väga oluline</w:t>
      </w:r>
      <w:r>
        <w:t xml:space="preserve">, ning nagu EL on tunnistanud, on </w:t>
      </w:r>
      <w:r>
        <w:rPr>
          <w:b/>
        </w:rPr>
        <w:t>juurdepääs veele ja sanitaartingimustele põhiline inimõigus</w:t>
      </w:r>
      <w:r>
        <w:t xml:space="preserve">; </w:t>
      </w:r>
    </w:p>
    <w:p w:rsidRPr="00412085" w:rsidR="00412085" w:rsidP="00643D0B" w:rsidRDefault="00412085" w14:paraId="467DFD1E" w14:textId="77777777">
      <w:pPr>
        <w:widowControl w:val="0"/>
        <w:numPr>
          <w:ilvl w:val="0"/>
          <w:numId w:val="38"/>
        </w:numPr>
        <w:overflowPunct w:val="0"/>
        <w:autoSpaceDE w:val="0"/>
        <w:autoSpaceDN w:val="0"/>
        <w:adjustRightInd w:val="0"/>
        <w:ind w:left="284" w:hanging="284"/>
        <w:textAlignment w:val="baseline"/>
        <w:rPr>
          <w:bCs/>
          <w:iCs/>
        </w:rPr>
      </w:pPr>
      <w:r>
        <w:t xml:space="preserve">rõhutab, et </w:t>
      </w:r>
      <w:r>
        <w:rPr>
          <w:b/>
        </w:rPr>
        <w:t>noored, naised ning põlisrahvad ja kohalikud kogukonnad (sealhulgas rändajad ja puuetega inimesed)</w:t>
      </w:r>
      <w:r>
        <w:t xml:space="preserve"> on </w:t>
      </w:r>
      <w:r>
        <w:rPr>
          <w:b/>
        </w:rPr>
        <w:t>veestressi suhtes kõige haavatavamad</w:t>
      </w:r>
      <w:r>
        <w:t xml:space="preserve"> ning neil on suur kasutamata potentsiaal aidata kaasa kestlikule veemajandusele, muuta vesi rahu ja stabiilsuse vahendiks ning aidata seega kaasa sinisele diplomaatiale;</w:t>
      </w:r>
    </w:p>
    <w:p w:rsidRPr="00412085" w:rsidR="00412085" w:rsidP="00643D0B" w:rsidRDefault="00412085" w14:paraId="6A643D9D" w14:textId="77777777">
      <w:pPr>
        <w:widowControl w:val="0"/>
        <w:numPr>
          <w:ilvl w:val="0"/>
          <w:numId w:val="38"/>
        </w:numPr>
        <w:overflowPunct w:val="0"/>
        <w:autoSpaceDE w:val="0"/>
        <w:autoSpaceDN w:val="0"/>
        <w:adjustRightInd w:val="0"/>
        <w:ind w:left="284" w:hanging="284"/>
        <w:textAlignment w:val="baseline"/>
        <w:rPr>
          <w:bCs/>
          <w:iCs/>
        </w:rPr>
      </w:pPr>
      <w:r>
        <w:t xml:space="preserve">kutsub ELi üles pöörama oma </w:t>
      </w:r>
      <w:r>
        <w:rPr>
          <w:b/>
        </w:rPr>
        <w:t>välissuhetes ja rahvusvahelises koostöös nendele rühmadele nõuetekohast tähelepanu</w:t>
      </w:r>
      <w:r>
        <w:t xml:space="preserve"> ning soovitab </w:t>
      </w:r>
      <w:r>
        <w:rPr>
          <w:b/>
        </w:rPr>
        <w:t>veestressi käsitlevat nn majaka partnerlusprogrammi, et tegeleda nende mõjuvõimu suurendamisega</w:t>
      </w:r>
      <w:r>
        <w:t xml:space="preserve"> integreeritud viisil;</w:t>
      </w:r>
    </w:p>
    <w:p w:rsidRPr="00412085" w:rsidR="00412085" w:rsidP="00643D0B" w:rsidRDefault="00412085" w14:paraId="229CA872" w14:textId="77777777">
      <w:pPr>
        <w:widowControl w:val="0"/>
        <w:numPr>
          <w:ilvl w:val="0"/>
          <w:numId w:val="38"/>
        </w:numPr>
        <w:overflowPunct w:val="0"/>
        <w:autoSpaceDE w:val="0"/>
        <w:autoSpaceDN w:val="0"/>
        <w:adjustRightInd w:val="0"/>
        <w:ind w:left="284" w:hanging="284"/>
        <w:textAlignment w:val="baseline"/>
        <w:rPr>
          <w:bCs/>
          <w:iCs/>
        </w:rPr>
      </w:pPr>
      <w:r>
        <w:t xml:space="preserve">märgib, et </w:t>
      </w:r>
      <w:r>
        <w:rPr>
          <w:b/>
        </w:rPr>
        <w:t>juurdepääs puhtale veele, haridusele, tööhõivele ja poliitikakujundamises osalemisele on mõjuvõimu suurendamise põhielemendid</w:t>
      </w:r>
      <w:r>
        <w:t>. Väga oluline on parem juurdepääs vee-, sanitaar- ja hügieeniteenustele, kuna see jätab rohkem aega hariduse omandamiseks ja kutseõppeks, mis toob kaasa mitmekesisemad tööhõivevõimalused ning võime panustada veemajandusse ja -poliitikasse;</w:t>
      </w:r>
    </w:p>
    <w:p w:rsidRPr="00412085" w:rsidR="00412085" w:rsidP="00643D0B" w:rsidRDefault="00412085" w14:paraId="6EF6F348" w14:textId="77777777">
      <w:pPr>
        <w:widowControl w:val="0"/>
        <w:numPr>
          <w:ilvl w:val="0"/>
          <w:numId w:val="38"/>
        </w:numPr>
        <w:overflowPunct w:val="0"/>
        <w:autoSpaceDE w:val="0"/>
        <w:autoSpaceDN w:val="0"/>
        <w:adjustRightInd w:val="0"/>
        <w:ind w:left="284" w:hanging="284"/>
        <w:textAlignment w:val="baseline"/>
        <w:rPr>
          <w:bCs/>
          <w:iCs/>
        </w:rPr>
      </w:pPr>
      <w:r>
        <w:t xml:space="preserve">leiab, et </w:t>
      </w:r>
      <w:r>
        <w:rPr>
          <w:b/>
        </w:rPr>
        <w:t>noortele tuleks pakkuda üldisi kodaniku- ja ettevõtlusoskusi</w:t>
      </w:r>
      <w:r>
        <w:t xml:space="preserve">, et nad saaksid tänapäeva muutuste tõukejõuna ja tulevaste poliitikakujundajatena anda panuse </w:t>
      </w:r>
      <w:r>
        <w:rPr>
          <w:b/>
        </w:rPr>
        <w:t>veemajandusse, tööhõivesse ja poliitikakujundamisse</w:t>
      </w:r>
      <w:r>
        <w:t>;</w:t>
      </w:r>
    </w:p>
    <w:p w:rsidRPr="00412085" w:rsidR="00412085" w:rsidP="00643D0B" w:rsidRDefault="00412085" w14:paraId="12DFF124" w14:textId="77777777">
      <w:pPr>
        <w:widowControl w:val="0"/>
        <w:numPr>
          <w:ilvl w:val="0"/>
          <w:numId w:val="38"/>
        </w:numPr>
        <w:overflowPunct w:val="0"/>
        <w:autoSpaceDE w:val="0"/>
        <w:autoSpaceDN w:val="0"/>
        <w:adjustRightInd w:val="0"/>
        <w:ind w:left="284" w:hanging="284"/>
        <w:textAlignment w:val="baseline"/>
        <w:rPr>
          <w:bCs/>
          <w:iCs/>
        </w:rPr>
      </w:pPr>
      <w:r>
        <w:t xml:space="preserve">märgib, et </w:t>
      </w:r>
      <w:r>
        <w:rPr>
          <w:b/>
        </w:rPr>
        <w:t>veel üks oluline tegur on täieulatuslik sooline võrdõiguslikkus hariduses, tööelus, ametiasutustes ja ettevõtluses</w:t>
      </w:r>
      <w:r>
        <w:t>. Nõuetekohast tähelepanu tuleb pöörata inimväärsetele töötingimustele, sealhulgas diskrimineerimise ja ahistamise ennetamisele;</w:t>
      </w:r>
    </w:p>
    <w:p w:rsidRPr="00412085" w:rsidR="00412085" w:rsidP="00643D0B" w:rsidRDefault="00412085" w14:paraId="3432BFC8" w14:textId="77777777">
      <w:pPr>
        <w:widowControl w:val="0"/>
        <w:numPr>
          <w:ilvl w:val="0"/>
          <w:numId w:val="38"/>
        </w:numPr>
        <w:overflowPunct w:val="0"/>
        <w:autoSpaceDE w:val="0"/>
        <w:autoSpaceDN w:val="0"/>
        <w:adjustRightInd w:val="0"/>
        <w:ind w:left="284" w:hanging="284"/>
        <w:textAlignment w:val="baseline"/>
        <w:rPr>
          <w:bCs/>
          <w:iCs/>
        </w:rPr>
      </w:pPr>
      <w:r>
        <w:t xml:space="preserve">toonitab, et </w:t>
      </w:r>
      <w:r>
        <w:rPr>
          <w:b/>
        </w:rPr>
        <w:t>kohalikele kogukondadele tuleb tagada juurdepääs taristule, teabele, haridusele ja koolitusele</w:t>
      </w:r>
      <w:r>
        <w:t>. Samas peaksid kohaliku tasandi kodanikuühiskonna organisatsioonid olema kaasatud kohalikesse poliitikakujundamise protsessidesse, haarates protsessi põlisrahvaste rühmi ja suurendades nende mõjuvõimu;</w:t>
      </w:r>
    </w:p>
    <w:p w:rsidRPr="00412085" w:rsidR="00412085" w:rsidP="00643D0B" w:rsidRDefault="00412085" w14:paraId="19F41CFF" w14:textId="149E611B">
      <w:pPr>
        <w:widowControl w:val="0"/>
        <w:numPr>
          <w:ilvl w:val="0"/>
          <w:numId w:val="38"/>
        </w:numPr>
        <w:overflowPunct w:val="0"/>
        <w:autoSpaceDE w:val="0"/>
        <w:autoSpaceDN w:val="0"/>
        <w:adjustRightInd w:val="0"/>
        <w:spacing w:line="240" w:lineRule="auto"/>
        <w:ind w:left="284" w:hanging="284"/>
        <w:jc w:val="left"/>
        <w:textAlignment w:val="baseline"/>
        <w:rPr>
          <w:bCs/>
          <w:iCs/>
        </w:rPr>
      </w:pPr>
      <w:r>
        <w:t xml:space="preserve">kordab, et </w:t>
      </w:r>
      <w:r>
        <w:rPr>
          <w:b/>
        </w:rPr>
        <w:t>sinised ja digitehnoloogiad aitavad parandada veemajandust</w:t>
      </w:r>
      <w:r>
        <w:t xml:space="preserve"> ning </w:t>
      </w:r>
      <w:r>
        <w:rPr>
          <w:b/>
        </w:rPr>
        <w:t>juurdepääsu puhtale veele ja sanitaartingimustele</w:t>
      </w:r>
      <w:r>
        <w:t>;</w:t>
      </w:r>
    </w:p>
    <w:p w:rsidRPr="00412085" w:rsidR="00412085" w:rsidP="00643D0B" w:rsidRDefault="00412085" w14:paraId="0AE10E58" w14:textId="77777777">
      <w:pPr>
        <w:widowControl w:val="0"/>
        <w:numPr>
          <w:ilvl w:val="0"/>
          <w:numId w:val="38"/>
        </w:numPr>
        <w:overflowPunct w:val="0"/>
        <w:autoSpaceDE w:val="0"/>
        <w:autoSpaceDN w:val="0"/>
        <w:adjustRightInd w:val="0"/>
        <w:spacing w:line="240" w:lineRule="auto"/>
        <w:ind w:left="284" w:hanging="284"/>
        <w:textAlignment w:val="baseline"/>
        <w:rPr>
          <w:bCs/>
          <w:szCs w:val="20"/>
        </w:rPr>
      </w:pPr>
      <w:r>
        <w:t xml:space="preserve">rõhutab, et </w:t>
      </w:r>
      <w:r>
        <w:rPr>
          <w:b/>
        </w:rPr>
        <w:t>sisuline partnerlus ja rahastamine on äärmiselt olulised taristu arendamise, hariduse ja üldise suutlikkuse suurendamise seisukohast</w:t>
      </w:r>
      <w:r>
        <w:t>. Siin on tähtis roll nii ELi fondidel kui ka liikmesriigi tasandi rahastajate programmidel ning koordineerimine on väga oluline koostoime loomiseks ja eraldatud vahendite maksimaalseks ärakasutamiseks.</w:t>
      </w:r>
    </w:p>
    <w:p w:rsidRPr="00412085" w:rsidR="00412085" w:rsidP="00412085" w:rsidRDefault="00412085" w14:paraId="76F00CC6" w14:textId="77777777">
      <w:pPr>
        <w:widowControl w:val="0"/>
        <w:overflowPunct w:val="0"/>
        <w:autoSpaceDE w:val="0"/>
        <w:autoSpaceDN w:val="0"/>
        <w:adjustRightInd w:val="0"/>
        <w:ind w:left="709"/>
        <w:textAlignment w:val="baseline"/>
        <w:rPr>
          <w:szCs w:val="20"/>
          <w:lang w:val="en-GB"/>
        </w:rPr>
      </w:pPr>
    </w:p>
    <w:tbl>
      <w:tblPr>
        <w:tblStyle w:val="TableGrid1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412085" w:rsidR="00412085" w:rsidTr="00863A8F" w14:paraId="679CFF37" w14:textId="77777777">
        <w:tc>
          <w:tcPr>
            <w:tcW w:w="1556" w:type="pct"/>
          </w:tcPr>
          <w:p w:rsidRPr="00412085" w:rsidR="00412085" w:rsidP="00412085" w:rsidRDefault="00412085" w14:paraId="7226FAB8" w14:textId="77777777">
            <w:pPr>
              <w:overflowPunct w:val="0"/>
              <w:autoSpaceDE w:val="0"/>
              <w:autoSpaceDN w:val="0"/>
              <w:adjustRightInd w:val="0"/>
              <w:spacing w:line="240" w:lineRule="auto"/>
              <w:textAlignment w:val="baseline"/>
              <w:rPr>
                <w:i/>
              </w:rPr>
            </w:pPr>
            <w:r>
              <w:rPr>
                <w:b/>
                <w:i/>
              </w:rPr>
              <w:t>Kontaktisik</w:t>
            </w:r>
          </w:p>
        </w:tc>
        <w:tc>
          <w:tcPr>
            <w:tcW w:w="3444" w:type="pct"/>
          </w:tcPr>
          <w:p w:rsidRPr="00412085" w:rsidR="00412085" w:rsidP="00412085" w:rsidRDefault="00412085" w14:paraId="5C6D492C" w14:textId="77777777">
            <w:pPr>
              <w:overflowPunct w:val="0"/>
              <w:autoSpaceDE w:val="0"/>
              <w:autoSpaceDN w:val="0"/>
              <w:adjustRightInd w:val="0"/>
              <w:spacing w:line="240" w:lineRule="auto"/>
              <w:textAlignment w:val="baseline"/>
              <w:rPr>
                <w:i/>
              </w:rPr>
            </w:pPr>
            <w:proofErr w:type="spellStart"/>
            <w:r>
              <w:rPr>
                <w:i/>
              </w:rPr>
              <w:t>Tzonka</w:t>
            </w:r>
            <w:proofErr w:type="spellEnd"/>
            <w:r>
              <w:rPr>
                <w:i/>
              </w:rPr>
              <w:t xml:space="preserve"> </w:t>
            </w:r>
            <w:proofErr w:type="spellStart"/>
            <w:r>
              <w:rPr>
                <w:i/>
              </w:rPr>
              <w:t>Iotzova</w:t>
            </w:r>
            <w:proofErr w:type="spellEnd"/>
          </w:p>
        </w:tc>
      </w:tr>
      <w:tr w:rsidRPr="00412085" w:rsidR="00412085" w:rsidTr="00863A8F" w14:paraId="425EFC6E" w14:textId="77777777">
        <w:tc>
          <w:tcPr>
            <w:tcW w:w="1556" w:type="pct"/>
          </w:tcPr>
          <w:p w:rsidRPr="00412085" w:rsidR="00412085" w:rsidP="00412085" w:rsidRDefault="00412085" w14:paraId="0CF7BFD8" w14:textId="77777777">
            <w:pPr>
              <w:overflowPunct w:val="0"/>
              <w:autoSpaceDE w:val="0"/>
              <w:autoSpaceDN w:val="0"/>
              <w:adjustRightInd w:val="0"/>
              <w:spacing w:line="240" w:lineRule="auto"/>
              <w:textAlignment w:val="baseline"/>
              <w:rPr>
                <w:i/>
              </w:rPr>
            </w:pPr>
            <w:r>
              <w:rPr>
                <w:i/>
              </w:rPr>
              <w:t>Tel</w:t>
            </w:r>
          </w:p>
        </w:tc>
        <w:tc>
          <w:tcPr>
            <w:tcW w:w="3444" w:type="pct"/>
          </w:tcPr>
          <w:p w:rsidRPr="00412085" w:rsidR="00412085" w:rsidP="00412085" w:rsidRDefault="00412085" w14:paraId="1787734D" w14:textId="1AFFF71E">
            <w:pPr>
              <w:overflowPunct w:val="0"/>
              <w:autoSpaceDE w:val="0"/>
              <w:autoSpaceDN w:val="0"/>
              <w:adjustRightInd w:val="0"/>
              <w:spacing w:line="240" w:lineRule="auto"/>
              <w:textAlignment w:val="baseline"/>
              <w:rPr>
                <w:i/>
              </w:rPr>
            </w:pPr>
            <w:r>
              <w:rPr>
                <w:i/>
              </w:rPr>
              <w:t>+32 25468978</w:t>
            </w:r>
          </w:p>
        </w:tc>
      </w:tr>
      <w:tr w:rsidRPr="00412085" w:rsidR="00412085" w:rsidTr="00863A8F" w14:paraId="0B65A427" w14:textId="77777777">
        <w:tc>
          <w:tcPr>
            <w:tcW w:w="1556" w:type="pct"/>
          </w:tcPr>
          <w:p w:rsidRPr="00412085" w:rsidR="00412085" w:rsidP="00412085" w:rsidRDefault="00412085" w14:paraId="5106EF49" w14:textId="77777777">
            <w:pPr>
              <w:overflowPunct w:val="0"/>
              <w:autoSpaceDE w:val="0"/>
              <w:autoSpaceDN w:val="0"/>
              <w:adjustRightInd w:val="0"/>
              <w:spacing w:line="240" w:lineRule="auto"/>
              <w:textAlignment w:val="baseline"/>
              <w:rPr>
                <w:i/>
              </w:rPr>
            </w:pPr>
            <w:r>
              <w:rPr>
                <w:i/>
              </w:rPr>
              <w:t>E-post</w:t>
            </w:r>
          </w:p>
        </w:tc>
        <w:tc>
          <w:tcPr>
            <w:tcW w:w="3444" w:type="pct"/>
          </w:tcPr>
          <w:p w:rsidRPr="00412085" w:rsidR="00412085" w:rsidP="00412085" w:rsidRDefault="00711511" w14:paraId="1216AFDE" w14:textId="77777777">
            <w:pPr>
              <w:overflowPunct w:val="0"/>
              <w:autoSpaceDE w:val="0"/>
              <w:autoSpaceDN w:val="0"/>
              <w:adjustRightInd w:val="0"/>
              <w:spacing w:line="240" w:lineRule="auto"/>
              <w:textAlignment w:val="baseline"/>
              <w:rPr>
                <w:i/>
              </w:rPr>
            </w:pPr>
            <w:hyperlink w:history="1" r:id="rId47">
              <w:r w:rsidR="00373475">
                <w:rPr>
                  <w:i/>
                  <w:color w:val="0000FF"/>
                  <w:u w:val="single"/>
                </w:rPr>
                <w:t>Tzonka.Iotzova@eesc.europa.eu</w:t>
              </w:r>
            </w:hyperlink>
          </w:p>
        </w:tc>
      </w:tr>
    </w:tbl>
    <w:p w:rsidR="00902A1F" w:rsidRDefault="00902A1F" w14:paraId="672A3999" w14:textId="77777777">
      <w:pPr>
        <w:spacing w:after="160" w:line="259" w:lineRule="auto"/>
        <w:jc w:val="left"/>
      </w:pPr>
      <w:r>
        <w:br w:type="page"/>
      </w:r>
    </w:p>
    <w:p w:rsidRPr="00395260" w:rsidR="00395260" w:rsidP="00643D0B" w:rsidRDefault="00395260" w14:paraId="2EEEDA1F" w14:textId="748FFCBB">
      <w:pPr>
        <w:pStyle w:val="ListParagraph"/>
        <w:numPr>
          <w:ilvl w:val="0"/>
          <w:numId w:val="42"/>
        </w:numPr>
        <w:ind w:left="426" w:hanging="426"/>
        <w:rPr>
          <w:color w:val="0000FF"/>
          <w:sz w:val="20"/>
          <w:szCs w:val="20"/>
          <w:u w:val="single"/>
        </w:rPr>
      </w:pPr>
      <w:r w:rsidRPr="00395260">
        <w:rPr>
          <w:b/>
          <w:i/>
          <w:sz w:val="28"/>
        </w:rPr>
        <w:fldChar w:fldCharType="begin"/>
      </w:r>
      <w:r w:rsidRPr="00395260">
        <w:rPr>
          <w:b/>
          <w:i/>
          <w:sz w:val="28"/>
        </w:rPr>
        <w:instrText>HYPERLINK "https://www.eesc.europa.eu/et/our-work/opinions-information-reports/opinions/democracy-africa-current-situation-and-future-perspectives-what-role-eesc"</w:instrText>
      </w:r>
      <w:r w:rsidRPr="00395260">
        <w:rPr>
          <w:b/>
          <w:i/>
          <w:sz w:val="28"/>
        </w:rPr>
        <w:fldChar w:fldCharType="separate"/>
      </w:r>
      <w:r>
        <w:rPr>
          <w:b/>
          <w:i/>
          <w:color w:val="0000FF"/>
          <w:sz w:val="28"/>
          <w:u w:val="single"/>
        </w:rPr>
        <w:t>Demokraatia Aafrikas – praegune olukord ja tulevikuväljavaated. Milline saab olla Euroopa Majandus- ja Sotsiaalkomitee roll?</w:t>
      </w:r>
    </w:p>
    <w:p w:rsidRPr="00395260" w:rsidR="00395260" w:rsidP="00896D61" w:rsidRDefault="00395260" w14:paraId="1C329E5F" w14:textId="77777777">
      <w:pPr>
        <w:tabs>
          <w:tab w:val="center" w:pos="284"/>
        </w:tabs>
        <w:overflowPunct w:val="0"/>
        <w:autoSpaceDE w:val="0"/>
        <w:autoSpaceDN w:val="0"/>
        <w:adjustRightInd w:val="0"/>
        <w:ind w:left="426" w:hanging="426"/>
        <w:textAlignment w:val="baseline"/>
        <w:rPr>
          <w:b/>
        </w:rPr>
      </w:pPr>
      <w:r w:rsidRPr="00395260">
        <w:rPr>
          <w:b/>
          <w:i/>
          <w:sz w:val="28"/>
        </w:rPr>
        <w:fldChar w:fldCharType="end"/>
      </w:r>
    </w:p>
    <w:tbl>
      <w:tblPr>
        <w:tblStyle w:val="TableGrid14"/>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487"/>
      </w:tblGrid>
      <w:tr w:rsidRPr="00395260" w:rsidR="00395260" w:rsidTr="00863A8F" w14:paraId="322608AD" w14:textId="77777777">
        <w:tc>
          <w:tcPr>
            <w:tcW w:w="1591" w:type="pct"/>
          </w:tcPr>
          <w:p w:rsidRPr="00395260" w:rsidR="00395260" w:rsidP="00643D0B" w:rsidRDefault="00395260" w14:paraId="5CF26472" w14:textId="77777777">
            <w:pPr>
              <w:tabs>
                <w:tab w:val="center" w:pos="284"/>
              </w:tabs>
              <w:overflowPunct w:val="0"/>
              <w:autoSpaceDE w:val="0"/>
              <w:autoSpaceDN w:val="0"/>
              <w:adjustRightInd w:val="0"/>
              <w:spacing w:line="240" w:lineRule="auto"/>
              <w:ind w:left="266" w:hanging="266"/>
              <w:textAlignment w:val="baseline"/>
              <w:rPr>
                <w:b/>
              </w:rPr>
            </w:pPr>
            <w:r>
              <w:rPr>
                <w:b/>
              </w:rPr>
              <w:t>Raportöör</w:t>
            </w:r>
          </w:p>
          <w:p w:rsidRPr="00395260" w:rsidR="00395260" w:rsidP="00643D0B" w:rsidRDefault="00395260" w14:paraId="5A04639F" w14:textId="77777777">
            <w:pPr>
              <w:tabs>
                <w:tab w:val="center" w:pos="284"/>
              </w:tabs>
              <w:overflowPunct w:val="0"/>
              <w:autoSpaceDE w:val="0"/>
              <w:autoSpaceDN w:val="0"/>
              <w:adjustRightInd w:val="0"/>
              <w:spacing w:line="240" w:lineRule="auto"/>
              <w:ind w:left="266" w:hanging="266"/>
              <w:textAlignment w:val="baseline"/>
              <w:rPr>
                <w:b/>
              </w:rPr>
            </w:pPr>
          </w:p>
        </w:tc>
        <w:tc>
          <w:tcPr>
            <w:tcW w:w="3409" w:type="pct"/>
          </w:tcPr>
          <w:p w:rsidRPr="00395260" w:rsidR="00395260" w:rsidP="00643D0B" w:rsidRDefault="00395260" w14:paraId="756EAE6A" w14:textId="52DF9309">
            <w:pPr>
              <w:tabs>
                <w:tab w:val="center" w:pos="284"/>
              </w:tabs>
              <w:overflowPunct w:val="0"/>
              <w:autoSpaceDE w:val="0"/>
              <w:autoSpaceDN w:val="0"/>
              <w:adjustRightInd w:val="0"/>
              <w:spacing w:line="240" w:lineRule="auto"/>
              <w:ind w:left="266" w:hanging="266"/>
              <w:textAlignment w:val="baseline"/>
            </w:pPr>
            <w:r>
              <w:t>Carlos TRINDADE (töötajate rühm – PT)</w:t>
            </w:r>
          </w:p>
        </w:tc>
      </w:tr>
      <w:tr w:rsidRPr="00395260" w:rsidR="00395260" w:rsidTr="00863A8F" w14:paraId="24ECAD0B" w14:textId="77777777">
        <w:tc>
          <w:tcPr>
            <w:tcW w:w="5000" w:type="pct"/>
            <w:gridSpan w:val="2"/>
          </w:tcPr>
          <w:p w:rsidRPr="00395260" w:rsidR="00395260" w:rsidP="00643D0B" w:rsidRDefault="00395260" w14:paraId="7827AB89" w14:textId="77777777">
            <w:pPr>
              <w:tabs>
                <w:tab w:val="center" w:pos="284"/>
              </w:tabs>
              <w:overflowPunct w:val="0"/>
              <w:autoSpaceDE w:val="0"/>
              <w:autoSpaceDN w:val="0"/>
              <w:adjustRightInd w:val="0"/>
              <w:spacing w:line="240" w:lineRule="auto"/>
              <w:ind w:left="266" w:hanging="266"/>
              <w:textAlignment w:val="baseline"/>
            </w:pPr>
          </w:p>
        </w:tc>
      </w:tr>
      <w:tr w:rsidRPr="00395260" w:rsidR="00395260" w:rsidTr="00863A8F" w14:paraId="479F66E3" w14:textId="77777777">
        <w:tc>
          <w:tcPr>
            <w:tcW w:w="1591" w:type="pct"/>
            <w:vMerge w:val="restart"/>
          </w:tcPr>
          <w:p w:rsidRPr="00395260" w:rsidR="00395260" w:rsidP="00643D0B" w:rsidRDefault="00395260" w14:paraId="26B745A8" w14:textId="77777777">
            <w:pPr>
              <w:tabs>
                <w:tab w:val="center" w:pos="284"/>
              </w:tabs>
              <w:overflowPunct w:val="0"/>
              <w:autoSpaceDE w:val="0"/>
              <w:autoSpaceDN w:val="0"/>
              <w:adjustRightInd w:val="0"/>
              <w:spacing w:line="240" w:lineRule="auto"/>
              <w:ind w:left="266" w:hanging="266"/>
              <w:textAlignment w:val="baseline"/>
              <w:rPr>
                <w:b/>
              </w:rPr>
            </w:pPr>
            <w:r>
              <w:rPr>
                <w:b/>
              </w:rPr>
              <w:t>Viitedokumendid</w:t>
            </w:r>
          </w:p>
        </w:tc>
        <w:tc>
          <w:tcPr>
            <w:tcW w:w="3409" w:type="pct"/>
          </w:tcPr>
          <w:p w:rsidR="006C1C6C" w:rsidP="00643D0B" w:rsidRDefault="006C1C6C" w14:paraId="45C32250" w14:textId="69B9E8B2">
            <w:pPr>
              <w:tabs>
                <w:tab w:val="center" w:pos="284"/>
              </w:tabs>
              <w:overflowPunct w:val="0"/>
              <w:autoSpaceDE w:val="0"/>
              <w:autoSpaceDN w:val="0"/>
              <w:adjustRightInd w:val="0"/>
              <w:spacing w:line="240" w:lineRule="auto"/>
              <w:ind w:left="266" w:hanging="266"/>
              <w:textAlignment w:val="baseline"/>
            </w:pPr>
            <w:r>
              <w:t>omaalgatuslik arvamus</w:t>
            </w:r>
          </w:p>
          <w:p w:rsidRPr="00395260" w:rsidR="00395260" w:rsidP="00643D0B" w:rsidRDefault="00395260" w14:paraId="5FF7FC85" w14:textId="58AEF7E9">
            <w:pPr>
              <w:tabs>
                <w:tab w:val="center" w:pos="284"/>
              </w:tabs>
              <w:overflowPunct w:val="0"/>
              <w:autoSpaceDE w:val="0"/>
              <w:autoSpaceDN w:val="0"/>
              <w:adjustRightInd w:val="0"/>
              <w:spacing w:line="240" w:lineRule="auto"/>
              <w:ind w:left="266" w:hanging="266"/>
              <w:textAlignment w:val="baseline"/>
            </w:pPr>
            <w:r>
              <w:t>EESC-2024-01631-00-00-AC</w:t>
            </w:r>
          </w:p>
        </w:tc>
      </w:tr>
      <w:tr w:rsidRPr="00395260" w:rsidR="00395260" w:rsidTr="00863A8F" w14:paraId="2B877313" w14:textId="77777777">
        <w:tc>
          <w:tcPr>
            <w:tcW w:w="1591" w:type="pct"/>
            <w:vMerge/>
          </w:tcPr>
          <w:p w:rsidRPr="00395260" w:rsidR="00395260" w:rsidP="00395260" w:rsidRDefault="00395260" w14:paraId="493AF3DF" w14:textId="77777777">
            <w:pPr>
              <w:tabs>
                <w:tab w:val="center" w:pos="284"/>
              </w:tabs>
              <w:overflowPunct w:val="0"/>
              <w:autoSpaceDE w:val="0"/>
              <w:autoSpaceDN w:val="0"/>
              <w:adjustRightInd w:val="0"/>
              <w:ind w:left="266" w:hanging="266"/>
              <w:textAlignment w:val="baseline"/>
              <w:rPr>
                <w:b/>
              </w:rPr>
            </w:pPr>
          </w:p>
        </w:tc>
        <w:tc>
          <w:tcPr>
            <w:tcW w:w="3409" w:type="pct"/>
          </w:tcPr>
          <w:p w:rsidRPr="00395260" w:rsidR="00395260" w:rsidP="00395260" w:rsidRDefault="00395260" w14:paraId="75AA90F1" w14:textId="77777777">
            <w:pPr>
              <w:tabs>
                <w:tab w:val="center" w:pos="284"/>
              </w:tabs>
              <w:overflowPunct w:val="0"/>
              <w:autoSpaceDE w:val="0"/>
              <w:autoSpaceDN w:val="0"/>
              <w:adjustRightInd w:val="0"/>
              <w:ind w:left="266" w:hanging="266"/>
              <w:textAlignment w:val="baseline"/>
            </w:pPr>
          </w:p>
        </w:tc>
      </w:tr>
    </w:tbl>
    <w:p w:rsidRPr="00395260" w:rsidR="00395260" w:rsidP="00395260" w:rsidRDefault="00395260" w14:paraId="3CBD5463"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395260" w:rsidR="00395260" w:rsidP="00395260" w:rsidRDefault="00395260" w14:paraId="465B3A8C" w14:textId="77777777">
      <w:pPr>
        <w:keepNext/>
        <w:keepLines/>
        <w:tabs>
          <w:tab w:val="center" w:pos="284"/>
        </w:tabs>
        <w:overflowPunct w:val="0"/>
        <w:autoSpaceDE w:val="0"/>
        <w:autoSpaceDN w:val="0"/>
        <w:adjustRightInd w:val="0"/>
        <w:ind w:left="266" w:hanging="266"/>
        <w:textAlignment w:val="baseline"/>
        <w:rPr>
          <w:b/>
          <w:lang w:val="en-GB"/>
        </w:rPr>
      </w:pPr>
    </w:p>
    <w:p w:rsidRPr="00395260" w:rsidR="00395260" w:rsidP="00395260" w:rsidRDefault="00395260" w14:paraId="34E1EBDF" w14:textId="77777777">
      <w:pPr>
        <w:overflowPunct w:val="0"/>
        <w:autoSpaceDE w:val="0"/>
        <w:autoSpaceDN w:val="0"/>
        <w:adjustRightInd w:val="0"/>
        <w:textAlignment w:val="baseline"/>
        <w:rPr>
          <w:bCs/>
          <w:iCs/>
        </w:rPr>
      </w:pPr>
      <w:r>
        <w:t>Euroopa Majandus- ja Sotsiaalkomitee:</w:t>
      </w:r>
    </w:p>
    <w:p w:rsidRPr="00395260" w:rsidR="00395260" w:rsidP="00643D0B" w:rsidRDefault="00395260" w14:paraId="7A0C60DF" w14:textId="77777777">
      <w:pPr>
        <w:widowControl w:val="0"/>
        <w:numPr>
          <w:ilvl w:val="0"/>
          <w:numId w:val="41"/>
        </w:numPr>
        <w:overflowPunct w:val="0"/>
        <w:autoSpaceDE w:val="0"/>
        <w:autoSpaceDN w:val="0"/>
        <w:adjustRightInd w:val="0"/>
        <w:ind w:left="284" w:hanging="284"/>
        <w:textAlignment w:val="baseline"/>
        <w:rPr>
          <w:bCs/>
          <w:iCs/>
        </w:rPr>
      </w:pPr>
      <w:r>
        <w:t xml:space="preserve">leiab, et </w:t>
      </w:r>
      <w:r>
        <w:rPr>
          <w:b/>
        </w:rPr>
        <w:t>demokraatia</w:t>
      </w:r>
      <w:r>
        <w:t xml:space="preserve"> eeldab </w:t>
      </w:r>
      <w:r>
        <w:rPr>
          <w:b/>
        </w:rPr>
        <w:t>inimõiguste austamist, tugevaid institutsioone, võimude lahusust</w:t>
      </w:r>
      <w:r>
        <w:t>, õigusriigi põhimõtte ja kohtusüsteemi sõltumatuse tagamist,</w:t>
      </w:r>
      <w:r>
        <w:rPr>
          <w:b/>
        </w:rPr>
        <w:t xml:space="preserve"> vabu ja õiglasi valimisi, aruandekohustust kodanike ees, täieliku osalemise õigust</w:t>
      </w:r>
      <w:r>
        <w:t xml:space="preserve"> ja </w:t>
      </w:r>
      <w:r>
        <w:rPr>
          <w:b/>
        </w:rPr>
        <w:t>võitlust diskrimineerimise vastu</w:t>
      </w:r>
      <w:r>
        <w:t>;</w:t>
      </w:r>
    </w:p>
    <w:p w:rsidRPr="00395260" w:rsidR="00395260" w:rsidP="00643D0B" w:rsidRDefault="00395260" w14:paraId="47ED3316" w14:textId="77777777">
      <w:pPr>
        <w:widowControl w:val="0"/>
        <w:numPr>
          <w:ilvl w:val="0"/>
          <w:numId w:val="41"/>
        </w:numPr>
        <w:overflowPunct w:val="0"/>
        <w:autoSpaceDE w:val="0"/>
        <w:autoSpaceDN w:val="0"/>
        <w:adjustRightInd w:val="0"/>
        <w:ind w:left="284" w:hanging="284"/>
        <w:textAlignment w:val="baseline"/>
        <w:rPr>
          <w:bCs/>
          <w:iCs/>
        </w:rPr>
      </w:pPr>
      <w:r>
        <w:t xml:space="preserve">peab kiiduväärseks </w:t>
      </w:r>
      <w:r>
        <w:rPr>
          <w:b/>
        </w:rPr>
        <w:t>Aafrika Liidu toetust demokraatlikele väärtustele ja demokraatia edendamisele</w:t>
      </w:r>
      <w:r>
        <w:t>, nagu on rõhutatud Aafrika Liidu 2063. aasta tegevuskavas esitatud kohustustes;</w:t>
      </w:r>
    </w:p>
    <w:p w:rsidRPr="00395260" w:rsidR="00395260" w:rsidP="00643D0B" w:rsidRDefault="00395260" w14:paraId="71CDB85E" w14:textId="77777777">
      <w:pPr>
        <w:widowControl w:val="0"/>
        <w:numPr>
          <w:ilvl w:val="0"/>
          <w:numId w:val="41"/>
        </w:numPr>
        <w:overflowPunct w:val="0"/>
        <w:autoSpaceDE w:val="0"/>
        <w:autoSpaceDN w:val="0"/>
        <w:adjustRightInd w:val="0"/>
        <w:ind w:left="284" w:hanging="284"/>
        <w:textAlignment w:val="baseline"/>
        <w:rPr>
          <w:bCs/>
          <w:iCs/>
        </w:rPr>
      </w:pPr>
      <w:r>
        <w:t xml:space="preserve">väljendab heameelt </w:t>
      </w:r>
      <w:r>
        <w:rPr>
          <w:b/>
        </w:rPr>
        <w:t>Aafrikas demokraatia valdkonnas tehtud edusammude</w:t>
      </w:r>
      <w:r>
        <w:t xml:space="preserve"> üle, samuti selle üle, et </w:t>
      </w:r>
      <w:r>
        <w:rPr>
          <w:b/>
        </w:rPr>
        <w:t>Aafrika kodanikud on pühendunud demokraatia arengule</w:t>
      </w:r>
      <w:r>
        <w:t xml:space="preserve"> ning et elanikkond toetab demokraatiat, kuigi viimase kümne aasta jooksul on see mõnevõrra kahanenud;</w:t>
      </w:r>
    </w:p>
    <w:p w:rsidRPr="00395260" w:rsidR="00395260" w:rsidP="00643D0B" w:rsidRDefault="00395260" w14:paraId="7C26E522" w14:textId="77777777">
      <w:pPr>
        <w:widowControl w:val="0"/>
        <w:numPr>
          <w:ilvl w:val="0"/>
          <w:numId w:val="41"/>
        </w:numPr>
        <w:overflowPunct w:val="0"/>
        <w:autoSpaceDE w:val="0"/>
        <w:autoSpaceDN w:val="0"/>
        <w:adjustRightInd w:val="0"/>
        <w:ind w:left="284" w:hanging="284"/>
        <w:textAlignment w:val="baseline"/>
        <w:rPr>
          <w:bCs/>
          <w:iCs/>
        </w:rPr>
      </w:pPr>
      <w:r>
        <w:t xml:space="preserve">kutsub ELi institutsioone üles </w:t>
      </w:r>
      <w:r>
        <w:rPr>
          <w:b/>
        </w:rPr>
        <w:t>tugevdama koostööd, mille eesmärk on arendada demokraatiat, suurendada elanikkonna usaldust demokraatlike protsesside vastu ja neis osalust</w:t>
      </w:r>
      <w:r>
        <w:t xml:space="preserve"> ning </w:t>
      </w:r>
      <w:r>
        <w:rPr>
          <w:b/>
        </w:rPr>
        <w:t>toetada kodanikuühiskonda</w:t>
      </w:r>
      <w:r>
        <w:t>;</w:t>
      </w:r>
    </w:p>
    <w:p w:rsidRPr="00395260" w:rsidR="00395260" w:rsidP="00643D0B" w:rsidRDefault="00395260" w14:paraId="7B313445" w14:textId="77777777">
      <w:pPr>
        <w:widowControl w:val="0"/>
        <w:numPr>
          <w:ilvl w:val="0"/>
          <w:numId w:val="41"/>
        </w:numPr>
        <w:overflowPunct w:val="0"/>
        <w:autoSpaceDE w:val="0"/>
        <w:autoSpaceDN w:val="0"/>
        <w:adjustRightInd w:val="0"/>
        <w:ind w:left="284" w:hanging="284"/>
        <w:textAlignment w:val="baseline"/>
        <w:rPr>
          <w:bCs/>
          <w:iCs/>
        </w:rPr>
      </w:pPr>
      <w:r>
        <w:t xml:space="preserve">on seisukohal, et Euroopa lähenemisviis peaks põhinema </w:t>
      </w:r>
      <w:r>
        <w:rPr>
          <w:b/>
        </w:rPr>
        <w:t>suhetel võrdsete vahel ning selles tuleks arvesse võtta selle maailmajao keerulist olukorda</w:t>
      </w:r>
      <w:r>
        <w:t xml:space="preserve"> majandusarengu, sotsiaalse progressi, elutähtsa taristu arengutaseme, mitmekesisuse ning geopoliitiliste ja strateegiliste huvide seisukohast;</w:t>
      </w:r>
    </w:p>
    <w:p w:rsidRPr="00395260" w:rsidR="00395260" w:rsidP="00643D0B" w:rsidRDefault="00395260" w14:paraId="29AF4310" w14:textId="77777777">
      <w:pPr>
        <w:widowControl w:val="0"/>
        <w:numPr>
          <w:ilvl w:val="0"/>
          <w:numId w:val="41"/>
        </w:numPr>
        <w:overflowPunct w:val="0"/>
        <w:autoSpaceDE w:val="0"/>
        <w:autoSpaceDN w:val="0"/>
        <w:adjustRightInd w:val="0"/>
        <w:ind w:left="284" w:hanging="284"/>
        <w:textAlignment w:val="baseline"/>
        <w:rPr>
          <w:bCs/>
          <w:iCs/>
        </w:rPr>
      </w:pPr>
      <w:r>
        <w:t xml:space="preserve">leiab, et </w:t>
      </w:r>
      <w:r>
        <w:rPr>
          <w:b/>
        </w:rPr>
        <w:t xml:space="preserve">strateegia „Global </w:t>
      </w:r>
      <w:proofErr w:type="spellStart"/>
      <w:r>
        <w:rPr>
          <w:b/>
        </w:rPr>
        <w:t>Gateway</w:t>
      </w:r>
      <w:proofErr w:type="spellEnd"/>
      <w:r>
        <w:rPr>
          <w:b/>
        </w:rPr>
        <w:t>“ on ELi ja Aafrika suhete jaoks väga oluline</w:t>
      </w:r>
      <w:r>
        <w:t>, ning kordab, et see algatus võimaldab tugevdada majanduslikke ja poliitilisi sidemeid, tagades demokraatlike ja sotsiaalsete põhimõtete järgimise;</w:t>
      </w:r>
    </w:p>
    <w:p w:rsidRPr="00395260" w:rsidR="00395260" w:rsidP="00643D0B" w:rsidRDefault="00395260" w14:paraId="43AC8A5D" w14:textId="77777777">
      <w:pPr>
        <w:widowControl w:val="0"/>
        <w:numPr>
          <w:ilvl w:val="0"/>
          <w:numId w:val="41"/>
        </w:numPr>
        <w:overflowPunct w:val="0"/>
        <w:autoSpaceDE w:val="0"/>
        <w:autoSpaceDN w:val="0"/>
        <w:adjustRightInd w:val="0"/>
        <w:ind w:left="284" w:hanging="284"/>
        <w:textAlignment w:val="baseline"/>
        <w:rPr>
          <w:bCs/>
          <w:iCs/>
        </w:rPr>
      </w:pPr>
      <w:r>
        <w:t xml:space="preserve">on veendunud, et oma kogemuste põhjal ja koos Aafrika kodanikuühiskonna tunnustatud esindajatega, sh sotsiaalpartneritega, võib ta aidata </w:t>
      </w:r>
      <w:r>
        <w:rPr>
          <w:b/>
        </w:rPr>
        <w:t>edendada demokraatlikke väärtusi, kaitsta inimõigusi ja parandada kodanikuühiskonna, sotsiaalset ja poliitilist dialoogi</w:t>
      </w:r>
      <w:r>
        <w:t>. Eelkõige toimuks see Samoa lepinguga ette nähtud kodanikuühiskonna osalemise institutsiooniliste mehhanismide abil;</w:t>
      </w:r>
    </w:p>
    <w:p w:rsidRPr="00395260" w:rsidR="00395260" w:rsidP="00643D0B" w:rsidRDefault="00395260" w14:paraId="4D44EB8C" w14:textId="77777777">
      <w:pPr>
        <w:widowControl w:val="0"/>
        <w:numPr>
          <w:ilvl w:val="0"/>
          <w:numId w:val="41"/>
        </w:numPr>
        <w:overflowPunct w:val="0"/>
        <w:autoSpaceDE w:val="0"/>
        <w:autoSpaceDN w:val="0"/>
        <w:adjustRightInd w:val="0"/>
        <w:ind w:left="284" w:hanging="284"/>
        <w:textAlignment w:val="baseline"/>
        <w:rPr>
          <w:bCs/>
          <w:iCs/>
        </w:rPr>
      </w:pPr>
      <w:r>
        <w:t xml:space="preserve">kohustub jätkama ja parandama </w:t>
      </w:r>
      <w:r>
        <w:rPr>
          <w:b/>
        </w:rPr>
        <w:t>Aafrika kodanikuühiskonna organisatsioonide ja sotsiaalpartnerite edendamist ja toetamist, aidates neil moodustuda, organiseeruda ja tegutseda ning osaledes nende institutsioonilise suutlikkuse tugevdamises</w:t>
      </w:r>
      <w:r>
        <w:t>, et aidata kaasa ELi eesmärgile suurendada demokraatia vastupanuvõimet Aafrikas;</w:t>
      </w:r>
    </w:p>
    <w:p w:rsidRPr="00395260" w:rsidR="00395260" w:rsidP="00643D0B" w:rsidRDefault="00395260" w14:paraId="680D4AED" w14:textId="77777777">
      <w:pPr>
        <w:widowControl w:val="0"/>
        <w:numPr>
          <w:ilvl w:val="0"/>
          <w:numId w:val="41"/>
        </w:numPr>
        <w:overflowPunct w:val="0"/>
        <w:autoSpaceDE w:val="0"/>
        <w:autoSpaceDN w:val="0"/>
        <w:adjustRightInd w:val="0"/>
        <w:ind w:left="284" w:hanging="284"/>
        <w:textAlignment w:val="baseline"/>
        <w:rPr>
          <w:bCs/>
          <w:iCs/>
        </w:rPr>
      </w:pPr>
      <w:r>
        <w:t xml:space="preserve">kinnitab, et lähtub oma tegevuses </w:t>
      </w:r>
      <w:r>
        <w:rPr>
          <w:b/>
        </w:rPr>
        <w:t>juhtpõhimõttest, et kodaniku-, poliitiliste, sotsiaalsete, majanduslike ja kultuuriliste õiguste edendamine on lahutamatult seotud majanduskasvu ja sotsiaalse progressiga</w:t>
      </w:r>
      <w:r>
        <w:t>;</w:t>
      </w:r>
    </w:p>
    <w:p w:rsidRPr="00395260" w:rsidR="00395260" w:rsidP="00643D0B" w:rsidRDefault="00395260" w14:paraId="6100439B" w14:textId="77777777">
      <w:pPr>
        <w:widowControl w:val="0"/>
        <w:numPr>
          <w:ilvl w:val="0"/>
          <w:numId w:val="41"/>
        </w:numPr>
        <w:overflowPunct w:val="0"/>
        <w:autoSpaceDE w:val="0"/>
        <w:autoSpaceDN w:val="0"/>
        <w:adjustRightInd w:val="0"/>
        <w:ind w:left="284" w:hanging="284"/>
        <w:textAlignment w:val="baseline"/>
        <w:rPr>
          <w:bCs/>
          <w:iCs/>
        </w:rPr>
      </w:pPr>
      <w:r>
        <w:t xml:space="preserve">väljendab heameelt </w:t>
      </w:r>
      <w:r>
        <w:rPr>
          <w:b/>
        </w:rPr>
        <w:t>Aafrika Liidu majandus-, sotsiaal- ja kultuurinõukoguga vastastikuse mõistmise memorandumi</w:t>
      </w:r>
      <w:r>
        <w:t xml:space="preserve"> allkirjastamise üle. See on väga oluline, et </w:t>
      </w:r>
      <w:r>
        <w:rPr>
          <w:b/>
        </w:rPr>
        <w:t>tugevdada kodanikuühiskonna panust Euroopa ja Aafrika partnerlusse</w:t>
      </w:r>
      <w:r>
        <w:t>.</w:t>
      </w:r>
    </w:p>
    <w:p w:rsidRPr="00395260" w:rsidR="00395260" w:rsidP="00395260" w:rsidRDefault="00395260" w14:paraId="622E8585" w14:textId="77777777">
      <w:pPr>
        <w:widowControl w:val="0"/>
        <w:overflowPunct w:val="0"/>
        <w:autoSpaceDE w:val="0"/>
        <w:autoSpaceDN w:val="0"/>
        <w:adjustRightInd w:val="0"/>
        <w:ind w:left="709"/>
        <w:textAlignment w:val="baseline"/>
        <w:rPr>
          <w:szCs w:val="20"/>
          <w:lang w:val="en-GB"/>
        </w:rPr>
      </w:pPr>
    </w:p>
    <w:tbl>
      <w:tblPr>
        <w:tblStyle w:val="TableGrid14"/>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395260" w:rsidR="00395260" w:rsidTr="00863A8F" w14:paraId="260B4AB8" w14:textId="77777777">
        <w:tc>
          <w:tcPr>
            <w:tcW w:w="1556" w:type="pct"/>
          </w:tcPr>
          <w:p w:rsidRPr="00395260" w:rsidR="00395260" w:rsidP="00395260" w:rsidRDefault="00395260" w14:paraId="2DC534F5" w14:textId="77777777">
            <w:pPr>
              <w:overflowPunct w:val="0"/>
              <w:autoSpaceDE w:val="0"/>
              <w:autoSpaceDN w:val="0"/>
              <w:adjustRightInd w:val="0"/>
              <w:spacing w:line="240" w:lineRule="auto"/>
              <w:textAlignment w:val="baseline"/>
              <w:rPr>
                <w:i/>
              </w:rPr>
            </w:pPr>
            <w:r>
              <w:rPr>
                <w:b/>
                <w:i/>
              </w:rPr>
              <w:t>Kontaktisik</w:t>
            </w:r>
          </w:p>
        </w:tc>
        <w:tc>
          <w:tcPr>
            <w:tcW w:w="3444" w:type="pct"/>
          </w:tcPr>
          <w:p w:rsidRPr="00395260" w:rsidR="00395260" w:rsidP="00395260" w:rsidRDefault="00395260" w14:paraId="018D553A" w14:textId="77777777">
            <w:pPr>
              <w:overflowPunct w:val="0"/>
              <w:autoSpaceDE w:val="0"/>
              <w:autoSpaceDN w:val="0"/>
              <w:adjustRightInd w:val="0"/>
              <w:spacing w:line="240" w:lineRule="auto"/>
              <w:textAlignment w:val="baseline"/>
              <w:rPr>
                <w:i/>
              </w:rPr>
            </w:pPr>
            <w:r>
              <w:rPr>
                <w:i/>
              </w:rPr>
              <w:t xml:space="preserve">Charlotte </w:t>
            </w:r>
            <w:proofErr w:type="spellStart"/>
            <w:r>
              <w:rPr>
                <w:i/>
              </w:rPr>
              <w:t>Rive</w:t>
            </w:r>
            <w:proofErr w:type="spellEnd"/>
          </w:p>
        </w:tc>
      </w:tr>
      <w:tr w:rsidRPr="00395260" w:rsidR="00395260" w:rsidTr="00863A8F" w14:paraId="2A69D17A" w14:textId="77777777">
        <w:tc>
          <w:tcPr>
            <w:tcW w:w="1556" w:type="pct"/>
          </w:tcPr>
          <w:p w:rsidRPr="00395260" w:rsidR="00395260" w:rsidP="00395260" w:rsidRDefault="00395260" w14:paraId="1A3E349D" w14:textId="77777777">
            <w:pPr>
              <w:overflowPunct w:val="0"/>
              <w:autoSpaceDE w:val="0"/>
              <w:autoSpaceDN w:val="0"/>
              <w:adjustRightInd w:val="0"/>
              <w:spacing w:line="240" w:lineRule="auto"/>
              <w:textAlignment w:val="baseline"/>
              <w:rPr>
                <w:i/>
              </w:rPr>
            </w:pPr>
            <w:r>
              <w:rPr>
                <w:i/>
              </w:rPr>
              <w:t>Tel</w:t>
            </w:r>
          </w:p>
        </w:tc>
        <w:tc>
          <w:tcPr>
            <w:tcW w:w="3444" w:type="pct"/>
          </w:tcPr>
          <w:p w:rsidRPr="00395260" w:rsidR="00395260" w:rsidP="00395260" w:rsidRDefault="00395260" w14:paraId="5F7519C0" w14:textId="4B699A9B">
            <w:pPr>
              <w:overflowPunct w:val="0"/>
              <w:autoSpaceDE w:val="0"/>
              <w:autoSpaceDN w:val="0"/>
              <w:adjustRightInd w:val="0"/>
              <w:spacing w:line="240" w:lineRule="auto"/>
              <w:textAlignment w:val="baseline"/>
              <w:rPr>
                <w:i/>
              </w:rPr>
            </w:pPr>
            <w:r>
              <w:rPr>
                <w:i/>
              </w:rPr>
              <w:t>+32 25469388</w:t>
            </w:r>
          </w:p>
        </w:tc>
      </w:tr>
      <w:tr w:rsidRPr="00395260" w:rsidR="00395260" w:rsidTr="00863A8F" w14:paraId="1A56B5AA" w14:textId="77777777">
        <w:tc>
          <w:tcPr>
            <w:tcW w:w="1556" w:type="pct"/>
          </w:tcPr>
          <w:p w:rsidRPr="00395260" w:rsidR="00395260" w:rsidP="00395260" w:rsidRDefault="00697BE1" w14:paraId="3895F4B6" w14:textId="2D5D1AE7">
            <w:pPr>
              <w:overflowPunct w:val="0"/>
              <w:autoSpaceDE w:val="0"/>
              <w:autoSpaceDN w:val="0"/>
              <w:adjustRightInd w:val="0"/>
              <w:spacing w:line="240" w:lineRule="auto"/>
              <w:textAlignment w:val="baseline"/>
              <w:rPr>
                <w:i/>
              </w:rPr>
            </w:pPr>
            <w:r>
              <w:rPr>
                <w:i/>
              </w:rPr>
              <w:t>E-post</w:t>
            </w:r>
          </w:p>
        </w:tc>
        <w:tc>
          <w:tcPr>
            <w:tcW w:w="3444" w:type="pct"/>
          </w:tcPr>
          <w:p w:rsidRPr="00395260" w:rsidR="00395260" w:rsidP="00395260" w:rsidRDefault="00711511" w14:paraId="6BD9B737" w14:textId="77777777">
            <w:pPr>
              <w:overflowPunct w:val="0"/>
              <w:autoSpaceDE w:val="0"/>
              <w:autoSpaceDN w:val="0"/>
              <w:adjustRightInd w:val="0"/>
              <w:spacing w:line="240" w:lineRule="auto"/>
              <w:textAlignment w:val="baseline"/>
              <w:rPr>
                <w:i/>
              </w:rPr>
            </w:pPr>
            <w:hyperlink w:history="1" r:id="rId48">
              <w:r w:rsidR="00373475">
                <w:rPr>
                  <w:i/>
                  <w:color w:val="0000FF"/>
                  <w:u w:val="single"/>
                </w:rPr>
                <w:t>Charlotte.Rive@eesc.europa.eu</w:t>
              </w:r>
            </w:hyperlink>
          </w:p>
        </w:tc>
      </w:tr>
    </w:tbl>
    <w:p w:rsidR="00902A1F" w:rsidRDefault="00902A1F" w14:paraId="1239F9AF" w14:textId="77777777">
      <w:pPr>
        <w:spacing w:after="160" w:line="259" w:lineRule="auto"/>
        <w:jc w:val="left"/>
      </w:pPr>
      <w:r>
        <w:br w:type="page"/>
      </w:r>
    </w:p>
    <w:p w:rsidR="00BA5B45" w:rsidRDefault="00BA5B45" w14:paraId="4464305F" w14:textId="67DDEDA7">
      <w:pPr>
        <w:spacing w:after="160" w:line="259" w:lineRule="auto"/>
        <w:jc w:val="left"/>
      </w:pPr>
    </w:p>
    <w:p w:rsidRPr="006D2C8A" w:rsidR="006D2C8A" w:rsidP="006D6D4E" w:rsidRDefault="006D2C8A" w14:paraId="528C73AA" w14:textId="46DE726B">
      <w:pPr>
        <w:pStyle w:val="Heading1"/>
        <w:keepNext/>
        <w:keepLines/>
        <w:rPr>
          <w:b/>
        </w:rPr>
      </w:pPr>
      <w:bookmarkStart w:name="_Toc185341672" w:id="30"/>
      <w:r>
        <w:rPr>
          <w:b/>
          <w:color w:val="222A35" w:themeColor="text2" w:themeShade="80"/>
        </w:rPr>
        <w:t>TÖÖSTUSE MUUTUSTE NÕUANDEKOMISJON</w:t>
      </w:r>
      <w:bookmarkEnd w:id="30"/>
    </w:p>
    <w:p w:rsidR="006D2C8A" w:rsidP="006D6D4E" w:rsidRDefault="006D2C8A" w14:paraId="713E272F" w14:textId="77777777">
      <w:pPr>
        <w:keepNext/>
        <w:keepLines/>
      </w:pPr>
    </w:p>
    <w:p w:rsidRPr="001C59D9" w:rsidR="001C59D9" w:rsidP="00B61E90" w:rsidRDefault="00711511" w14:paraId="370A3F01" w14:textId="50B0D282">
      <w:pPr>
        <w:widowControl w:val="0"/>
        <w:numPr>
          <w:ilvl w:val="0"/>
          <w:numId w:val="6"/>
        </w:numPr>
        <w:overflowPunct w:val="0"/>
        <w:autoSpaceDE w:val="0"/>
        <w:autoSpaceDN w:val="0"/>
        <w:adjustRightInd w:val="0"/>
        <w:ind w:left="709" w:hanging="709"/>
        <w:textAlignment w:val="baseline"/>
        <w:rPr>
          <w:b/>
        </w:rPr>
      </w:pPr>
      <w:hyperlink w:history="1" r:id="rId49">
        <w:r w:rsidR="00373475">
          <w:rPr>
            <w:b/>
            <w:i/>
            <w:color w:val="0000FF"/>
            <w:sz w:val="28"/>
            <w:u w:val="single"/>
            <w:shd w:val="clear" w:color="auto" w:fill="FEFEFE"/>
          </w:rPr>
          <w:t>Suuremat strateegilist autonoomiat toetav sektoripõhine tööstuspoliitika</w:t>
        </w:r>
      </w:hyperlink>
    </w:p>
    <w:p w:rsidRPr="001C59D9" w:rsidR="001C59D9" w:rsidP="001C59D9" w:rsidRDefault="001C59D9" w14:paraId="1F1FDD5C" w14:textId="77777777">
      <w:pPr>
        <w:widowControl w:val="0"/>
        <w:overflowPunct w:val="0"/>
        <w:autoSpaceDE w:val="0"/>
        <w:autoSpaceDN w:val="0"/>
        <w:adjustRightInd w:val="0"/>
        <w:ind w:left="266"/>
        <w:textAlignment w:val="baseline"/>
        <w:rPr>
          <w:b/>
          <w:lang w:val="en-GB"/>
        </w:rPr>
      </w:pPr>
    </w:p>
    <w:tbl>
      <w:tblPr>
        <w:tblStyle w:val="TableGrid1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6"/>
        <w:gridCol w:w="7479"/>
      </w:tblGrid>
      <w:tr w:rsidRPr="001C59D9" w:rsidR="001C59D9" w:rsidTr="00863A8F" w14:paraId="0DE8DBCE" w14:textId="77777777">
        <w:tc>
          <w:tcPr>
            <w:tcW w:w="1701" w:type="dxa"/>
          </w:tcPr>
          <w:p w:rsidRPr="001C59D9" w:rsidR="001C59D9" w:rsidP="001C59D9" w:rsidRDefault="001C59D9" w14:paraId="247BDDA7" w14:textId="77777777">
            <w:pPr>
              <w:tabs>
                <w:tab w:val="center" w:pos="284"/>
              </w:tabs>
              <w:overflowPunct w:val="0"/>
              <w:autoSpaceDE w:val="0"/>
              <w:autoSpaceDN w:val="0"/>
              <w:adjustRightInd w:val="0"/>
              <w:ind w:left="266" w:hanging="266"/>
              <w:textAlignment w:val="baseline"/>
              <w:rPr>
                <w:b/>
              </w:rPr>
            </w:pPr>
            <w:r>
              <w:rPr>
                <w:b/>
              </w:rPr>
              <w:t>Raportöör</w:t>
            </w:r>
          </w:p>
        </w:tc>
        <w:tc>
          <w:tcPr>
            <w:tcW w:w="7479" w:type="dxa"/>
          </w:tcPr>
          <w:p w:rsidRPr="001C59D9" w:rsidR="001C59D9" w:rsidP="001C59D9" w:rsidRDefault="001C59D9" w14:paraId="3EF3113B" w14:textId="2A88A6EF">
            <w:pPr>
              <w:tabs>
                <w:tab w:val="center" w:pos="284"/>
              </w:tabs>
              <w:overflowPunct w:val="0"/>
              <w:autoSpaceDE w:val="0"/>
              <w:autoSpaceDN w:val="0"/>
              <w:adjustRightInd w:val="0"/>
              <w:ind w:left="266" w:hanging="266"/>
              <w:textAlignment w:val="baseline"/>
            </w:pPr>
            <w:proofErr w:type="spellStart"/>
            <w:r>
              <w:t>Alain</w:t>
            </w:r>
            <w:proofErr w:type="spellEnd"/>
            <w:r>
              <w:t xml:space="preserve"> COHEUR (kodanikuühiskonna organisatsioonide rühm – BE)</w:t>
            </w:r>
          </w:p>
        </w:tc>
      </w:tr>
      <w:tr w:rsidRPr="001C59D9" w:rsidR="001C59D9" w:rsidTr="00863A8F" w14:paraId="183BEC47" w14:textId="77777777">
        <w:tc>
          <w:tcPr>
            <w:tcW w:w="1701" w:type="dxa"/>
          </w:tcPr>
          <w:p w:rsidRPr="001C59D9" w:rsidR="001C59D9" w:rsidP="001C59D9" w:rsidRDefault="001C59D9" w14:paraId="3945195F" w14:textId="77777777">
            <w:pPr>
              <w:tabs>
                <w:tab w:val="center" w:pos="284"/>
              </w:tabs>
              <w:overflowPunct w:val="0"/>
              <w:autoSpaceDE w:val="0"/>
              <w:autoSpaceDN w:val="0"/>
              <w:adjustRightInd w:val="0"/>
              <w:ind w:left="266" w:hanging="266"/>
              <w:textAlignment w:val="baseline"/>
              <w:rPr>
                <w:b/>
              </w:rPr>
            </w:pPr>
            <w:r>
              <w:rPr>
                <w:b/>
                <w:bCs/>
              </w:rPr>
              <w:t>Kaasraportöör</w:t>
            </w:r>
          </w:p>
        </w:tc>
        <w:tc>
          <w:tcPr>
            <w:tcW w:w="7479" w:type="dxa"/>
          </w:tcPr>
          <w:p w:rsidRPr="001C59D9" w:rsidR="001C59D9" w:rsidP="001C59D9" w:rsidRDefault="001C59D9" w14:paraId="2AEB1972" w14:textId="0C765853">
            <w:pPr>
              <w:tabs>
                <w:tab w:val="center" w:pos="284"/>
              </w:tabs>
              <w:overflowPunct w:val="0"/>
              <w:autoSpaceDE w:val="0"/>
              <w:autoSpaceDN w:val="0"/>
              <w:adjustRightInd w:val="0"/>
              <w:ind w:left="266" w:hanging="266"/>
              <w:textAlignment w:val="baseline"/>
            </w:pPr>
            <w:proofErr w:type="spellStart"/>
            <w:r>
              <w:t>Antonello</w:t>
            </w:r>
            <w:proofErr w:type="spellEnd"/>
            <w:r>
              <w:t xml:space="preserve"> PEZZINI (1. kat – IT)</w:t>
            </w:r>
          </w:p>
        </w:tc>
      </w:tr>
      <w:tr w:rsidRPr="001C59D9" w:rsidR="001C59D9" w:rsidTr="00863A8F" w14:paraId="459283E6" w14:textId="77777777">
        <w:tc>
          <w:tcPr>
            <w:tcW w:w="9180" w:type="dxa"/>
            <w:gridSpan w:val="2"/>
          </w:tcPr>
          <w:p w:rsidRPr="001C59D9" w:rsidR="001C59D9" w:rsidP="001C59D9" w:rsidRDefault="001C59D9" w14:paraId="4DE42CAB" w14:textId="77777777">
            <w:pPr>
              <w:tabs>
                <w:tab w:val="center" w:pos="284"/>
              </w:tabs>
              <w:overflowPunct w:val="0"/>
              <w:autoSpaceDE w:val="0"/>
              <w:autoSpaceDN w:val="0"/>
              <w:adjustRightInd w:val="0"/>
              <w:spacing w:line="160" w:lineRule="exact"/>
              <w:ind w:left="266" w:hanging="266"/>
              <w:textAlignment w:val="baseline"/>
            </w:pPr>
          </w:p>
        </w:tc>
      </w:tr>
      <w:tr w:rsidRPr="001C59D9" w:rsidR="001C59D9" w:rsidTr="00863A8F" w14:paraId="4565FF1F" w14:textId="77777777">
        <w:tc>
          <w:tcPr>
            <w:tcW w:w="1701" w:type="dxa"/>
            <w:vMerge w:val="restart"/>
          </w:tcPr>
          <w:p w:rsidRPr="001C59D9" w:rsidR="001C59D9" w:rsidP="001C59D9" w:rsidRDefault="001C59D9" w14:paraId="20DAD7FD" w14:textId="77777777">
            <w:pPr>
              <w:tabs>
                <w:tab w:val="center" w:pos="284"/>
              </w:tabs>
              <w:overflowPunct w:val="0"/>
              <w:autoSpaceDE w:val="0"/>
              <w:autoSpaceDN w:val="0"/>
              <w:adjustRightInd w:val="0"/>
              <w:ind w:left="266" w:hanging="266"/>
              <w:textAlignment w:val="baseline"/>
              <w:rPr>
                <w:b/>
              </w:rPr>
            </w:pPr>
            <w:r>
              <w:rPr>
                <w:b/>
              </w:rPr>
              <w:t>Viitedokumendid</w:t>
            </w:r>
          </w:p>
        </w:tc>
        <w:tc>
          <w:tcPr>
            <w:tcW w:w="7479" w:type="dxa"/>
          </w:tcPr>
          <w:p w:rsidR="00B61E90" w:rsidP="001C59D9" w:rsidRDefault="00B61E90" w14:paraId="2736C770" w14:textId="4E254416">
            <w:pPr>
              <w:tabs>
                <w:tab w:val="center" w:pos="284"/>
              </w:tabs>
              <w:overflowPunct w:val="0"/>
              <w:autoSpaceDE w:val="0"/>
              <w:autoSpaceDN w:val="0"/>
              <w:adjustRightInd w:val="0"/>
              <w:ind w:left="266" w:hanging="266"/>
              <w:textAlignment w:val="baseline"/>
            </w:pPr>
            <w:r>
              <w:t>omaalgatuslik arvamus</w:t>
            </w:r>
          </w:p>
          <w:p w:rsidRPr="001C59D9" w:rsidR="001C59D9" w:rsidP="001C59D9" w:rsidRDefault="001C59D9" w14:paraId="069CB8B0" w14:textId="332724EC">
            <w:pPr>
              <w:tabs>
                <w:tab w:val="center" w:pos="284"/>
              </w:tabs>
              <w:overflowPunct w:val="0"/>
              <w:autoSpaceDE w:val="0"/>
              <w:autoSpaceDN w:val="0"/>
              <w:adjustRightInd w:val="0"/>
              <w:ind w:left="266" w:hanging="266"/>
              <w:textAlignment w:val="baseline"/>
            </w:pPr>
            <w:r>
              <w:t>EESC-2024-02005-00-00-AC</w:t>
            </w:r>
          </w:p>
        </w:tc>
      </w:tr>
      <w:tr w:rsidRPr="001C59D9" w:rsidR="001C59D9" w:rsidTr="00863A8F" w14:paraId="34DA0A00" w14:textId="77777777">
        <w:tc>
          <w:tcPr>
            <w:tcW w:w="1701" w:type="dxa"/>
            <w:vMerge/>
          </w:tcPr>
          <w:p w:rsidRPr="001C59D9" w:rsidR="001C59D9" w:rsidP="001C59D9" w:rsidRDefault="001C59D9" w14:paraId="74F9112A" w14:textId="77777777">
            <w:pPr>
              <w:tabs>
                <w:tab w:val="center" w:pos="284"/>
              </w:tabs>
              <w:overflowPunct w:val="0"/>
              <w:autoSpaceDE w:val="0"/>
              <w:autoSpaceDN w:val="0"/>
              <w:adjustRightInd w:val="0"/>
              <w:ind w:left="266" w:hanging="266"/>
              <w:textAlignment w:val="baseline"/>
              <w:rPr>
                <w:b/>
              </w:rPr>
            </w:pPr>
          </w:p>
        </w:tc>
        <w:tc>
          <w:tcPr>
            <w:tcW w:w="7479" w:type="dxa"/>
          </w:tcPr>
          <w:p w:rsidRPr="001C59D9" w:rsidR="001C59D9" w:rsidP="001C59D9" w:rsidRDefault="001C59D9" w14:paraId="12146E59" w14:textId="77777777">
            <w:pPr>
              <w:tabs>
                <w:tab w:val="center" w:pos="284"/>
              </w:tabs>
              <w:overflowPunct w:val="0"/>
              <w:autoSpaceDE w:val="0"/>
              <w:autoSpaceDN w:val="0"/>
              <w:adjustRightInd w:val="0"/>
              <w:ind w:left="266" w:hanging="266"/>
              <w:textAlignment w:val="baseline"/>
            </w:pPr>
          </w:p>
        </w:tc>
      </w:tr>
    </w:tbl>
    <w:p w:rsidRPr="001C59D9" w:rsidR="001C59D9" w:rsidP="001C59D9" w:rsidRDefault="001C59D9" w14:paraId="2BBE6849"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1C59D9" w:rsidR="001C59D9" w:rsidP="001C59D9" w:rsidRDefault="001C59D9" w14:paraId="42B37A88" w14:textId="77777777">
      <w:pPr>
        <w:keepNext/>
        <w:keepLines/>
        <w:tabs>
          <w:tab w:val="center" w:pos="284"/>
        </w:tabs>
        <w:overflowPunct w:val="0"/>
        <w:autoSpaceDE w:val="0"/>
        <w:autoSpaceDN w:val="0"/>
        <w:adjustRightInd w:val="0"/>
        <w:ind w:left="266" w:hanging="266"/>
        <w:textAlignment w:val="baseline"/>
        <w:rPr>
          <w:b/>
          <w:lang w:val="en-GB"/>
        </w:rPr>
      </w:pPr>
    </w:p>
    <w:p w:rsidRPr="001C59D9" w:rsidR="001C59D9" w:rsidP="001C59D9" w:rsidRDefault="001C59D9" w14:paraId="7A708E37" w14:textId="77777777">
      <w:pPr>
        <w:overflowPunct w:val="0"/>
        <w:autoSpaceDE w:val="0"/>
        <w:autoSpaceDN w:val="0"/>
        <w:adjustRightInd w:val="0"/>
        <w:textAlignment w:val="baseline"/>
        <w:rPr>
          <w:szCs w:val="20"/>
        </w:rPr>
      </w:pPr>
      <w:r>
        <w:t>Euroopa Majandus- ja Sotsiaalkomitee:</w:t>
      </w:r>
    </w:p>
    <w:p w:rsidRPr="001C59D9" w:rsidR="001C59D9" w:rsidP="001C59D9" w:rsidRDefault="001C59D9" w14:paraId="4B0CD9E1" w14:textId="77777777">
      <w:pPr>
        <w:overflowPunct w:val="0"/>
        <w:autoSpaceDE w:val="0"/>
        <w:autoSpaceDN w:val="0"/>
        <w:adjustRightInd w:val="0"/>
        <w:textAlignment w:val="baseline"/>
        <w:rPr>
          <w:szCs w:val="20"/>
          <w:lang w:val="en-GB"/>
        </w:rPr>
      </w:pPr>
    </w:p>
    <w:p w:rsidRPr="001C59D9" w:rsidR="001C59D9" w:rsidP="00643D0B" w:rsidRDefault="001C59D9" w14:paraId="470F56FE" w14:textId="7FC0311F">
      <w:pPr>
        <w:numPr>
          <w:ilvl w:val="0"/>
          <w:numId w:val="43"/>
        </w:numPr>
        <w:overflowPunct w:val="0"/>
        <w:autoSpaceDE w:val="0"/>
        <w:autoSpaceDN w:val="0"/>
        <w:adjustRightInd w:val="0"/>
        <w:spacing w:after="200" w:line="276" w:lineRule="auto"/>
        <w:ind w:left="284" w:hanging="284"/>
        <w:contextualSpacing/>
        <w:textAlignment w:val="baseline"/>
        <w:rPr>
          <w:bCs/>
          <w:iCs/>
        </w:rPr>
      </w:pPr>
      <w:r>
        <w:t xml:space="preserve">leiab, et </w:t>
      </w:r>
      <w:r>
        <w:rPr>
          <w:b/>
        </w:rPr>
        <w:t>metallurgiatööstuse edasine allakäik on vastuvõetamatu</w:t>
      </w:r>
      <w:r>
        <w:t xml:space="preserve">, kuna see võib </w:t>
      </w:r>
      <w:r>
        <w:rPr>
          <w:b/>
        </w:rPr>
        <w:t>tõsiselt kahjustada meie strateegilist autonoomiat</w:t>
      </w:r>
      <w:r>
        <w:t xml:space="preserve">, kõiki tööstussektoreid (raudtee-, tuuma-, merendus-, kosmose-, auto-, kaitsetööstus jne) ja seega kogu meie tööstuse tulevikku. Rohkem kui kunagi varem </w:t>
      </w:r>
      <w:r>
        <w:rPr>
          <w:b/>
        </w:rPr>
        <w:t>peab Euroopa sõlmima tööstuskokkuleppe</w:t>
      </w:r>
      <w:r>
        <w:t xml:space="preserve">, et toetada rohelist kokkulepet ja ringmajanduse tegevuskava. EL peab </w:t>
      </w:r>
      <w:r>
        <w:rPr>
          <w:b/>
        </w:rPr>
        <w:t>tugevdama metallitööstuse tööstusliite</w:t>
      </w:r>
      <w:r>
        <w:t xml:space="preserve"> </w:t>
      </w:r>
      <w:proofErr w:type="spellStart"/>
      <w:r>
        <w:t>üleeuroopalist</w:t>
      </w:r>
      <w:proofErr w:type="spellEnd"/>
      <w:r>
        <w:t xml:space="preserve"> huvi pakkuvate tähtsate projektide kaudu ning </w:t>
      </w:r>
      <w:proofErr w:type="spellStart"/>
      <w:r>
        <w:rPr>
          <w:b/>
        </w:rPr>
        <w:t>taasindustrialiseerima</w:t>
      </w:r>
      <w:proofErr w:type="spellEnd"/>
      <w:r>
        <w:rPr>
          <w:b/>
        </w:rPr>
        <w:t xml:space="preserve"> paljud mahajäetud piirkonnad, et taastada kvaliteetsed kohalikud töökohad</w:t>
      </w:r>
      <w:r>
        <w:t>;</w:t>
      </w:r>
    </w:p>
    <w:p w:rsidRPr="001C59D9" w:rsidR="001C59D9" w:rsidP="00643D0B" w:rsidRDefault="001C59D9" w14:paraId="52DD51D1" w14:textId="0B2965BB">
      <w:pPr>
        <w:numPr>
          <w:ilvl w:val="0"/>
          <w:numId w:val="43"/>
        </w:numPr>
        <w:overflowPunct w:val="0"/>
        <w:autoSpaceDE w:val="0"/>
        <w:autoSpaceDN w:val="0"/>
        <w:adjustRightInd w:val="0"/>
        <w:ind w:left="284" w:hanging="284"/>
        <w:contextualSpacing/>
        <w:textAlignment w:val="baseline"/>
      </w:pPr>
      <w:r>
        <w:t xml:space="preserve">kutsub Euroopa Komisjoni tungivalt üles uuesti </w:t>
      </w:r>
      <w:r>
        <w:rPr>
          <w:b/>
        </w:rPr>
        <w:t>analüüsima tööstuspoliitika eri valdkondi ja tulevikuväljavaateid</w:t>
      </w:r>
      <w:r>
        <w:t xml:space="preserve"> eesmärgiga </w:t>
      </w:r>
      <w:r>
        <w:rPr>
          <w:b/>
        </w:rPr>
        <w:t>taastada konkurentsivõime üleilmsel tasandil</w:t>
      </w:r>
      <w:r>
        <w:t>;</w:t>
      </w:r>
    </w:p>
    <w:p w:rsidRPr="001C59D9" w:rsidR="001C59D9" w:rsidP="00643D0B" w:rsidRDefault="001C59D9" w14:paraId="6FFD9CC6" w14:textId="77777777">
      <w:pPr>
        <w:numPr>
          <w:ilvl w:val="0"/>
          <w:numId w:val="43"/>
        </w:numPr>
        <w:overflowPunct w:val="0"/>
        <w:autoSpaceDE w:val="0"/>
        <w:autoSpaceDN w:val="0"/>
        <w:adjustRightInd w:val="0"/>
        <w:ind w:left="284" w:hanging="284"/>
        <w:contextualSpacing/>
        <w:textAlignment w:val="baseline"/>
      </w:pPr>
      <w:r>
        <w:t xml:space="preserve">kutsub komisjoni üles </w:t>
      </w:r>
      <w:r>
        <w:rPr>
          <w:b/>
        </w:rPr>
        <w:t xml:space="preserve">võtma kiiresti sihipäraseid meetmeid, et toetada erinevaid strateegilisi sektoreid nagu keemiasektor ja sellega seotud valdkonnad, metallurgia ja </w:t>
      </w:r>
      <w:proofErr w:type="spellStart"/>
      <w:r>
        <w:rPr>
          <w:b/>
        </w:rPr>
        <w:t>küberturvalisus</w:t>
      </w:r>
      <w:proofErr w:type="spellEnd"/>
      <w:r>
        <w:t>;</w:t>
      </w:r>
    </w:p>
    <w:p w:rsidRPr="001C59D9" w:rsidR="001C59D9" w:rsidP="00643D0B" w:rsidRDefault="001C59D9" w14:paraId="59B42CB8" w14:textId="4E3066F6">
      <w:pPr>
        <w:numPr>
          <w:ilvl w:val="0"/>
          <w:numId w:val="43"/>
        </w:numPr>
        <w:overflowPunct w:val="0"/>
        <w:autoSpaceDE w:val="0"/>
        <w:autoSpaceDN w:val="0"/>
        <w:adjustRightInd w:val="0"/>
        <w:ind w:left="284" w:hanging="284"/>
        <w:contextualSpacing/>
        <w:textAlignment w:val="baseline"/>
      </w:pPr>
      <w:r>
        <w:t xml:space="preserve">leiab, et ettevõtted vajavad </w:t>
      </w:r>
      <w:r>
        <w:rPr>
          <w:b/>
        </w:rPr>
        <w:t>juurdepääsu nii pankadele, mis toetavad meie piirkondade tööstuspoliitikat</w:t>
      </w:r>
      <w:r>
        <w:t xml:space="preserve">, kui ka </w:t>
      </w:r>
      <w:r>
        <w:rPr>
          <w:b/>
        </w:rPr>
        <w:t>üha parema kvalifikatsiooniga töötajatele ja akadeemilistele keskustele, mis edendavad innovatsiooni ja teadusuuringuid</w:t>
      </w:r>
      <w:r>
        <w:t>, et luua homseid töökohti;</w:t>
      </w:r>
    </w:p>
    <w:p w:rsidRPr="001C59D9" w:rsidR="001C59D9" w:rsidP="00643D0B" w:rsidRDefault="001C59D9" w14:paraId="43D02535" w14:textId="77777777">
      <w:pPr>
        <w:numPr>
          <w:ilvl w:val="0"/>
          <w:numId w:val="43"/>
        </w:numPr>
        <w:overflowPunct w:val="0"/>
        <w:autoSpaceDE w:val="0"/>
        <w:autoSpaceDN w:val="0"/>
        <w:adjustRightInd w:val="0"/>
        <w:ind w:left="284" w:hanging="284"/>
        <w:contextualSpacing/>
        <w:textAlignment w:val="baseline"/>
      </w:pPr>
      <w:r>
        <w:t xml:space="preserve">rõhutab </w:t>
      </w:r>
      <w:r>
        <w:rPr>
          <w:b/>
        </w:rPr>
        <w:t>vajadust suurendada partnerlusi, et stimuleerida innovatsiooni ja investeeringuid, keemiatööstus ümber paigutada ja rajada otsuste tegemise keskused Euroopa pinnale, ühtlustada sorditud/eeltöödeldud plastijäätmete kvaliteedistandardid ning luua ühtne ja avatud järelturg</w:t>
      </w:r>
      <w:r>
        <w:t>, et tagada pidev plastijäätmetega varustamine keemilise ringlussevõtu tehaste käitamiseks;</w:t>
      </w:r>
    </w:p>
    <w:p w:rsidRPr="001C59D9" w:rsidR="001C59D9" w:rsidP="00643D0B" w:rsidRDefault="001C59D9" w14:paraId="0B0E46F3" w14:textId="77777777">
      <w:pPr>
        <w:numPr>
          <w:ilvl w:val="0"/>
          <w:numId w:val="43"/>
        </w:numPr>
        <w:overflowPunct w:val="0"/>
        <w:autoSpaceDE w:val="0"/>
        <w:autoSpaceDN w:val="0"/>
        <w:adjustRightInd w:val="0"/>
        <w:ind w:left="284" w:hanging="284"/>
        <w:contextualSpacing/>
        <w:textAlignment w:val="baseline"/>
      </w:pPr>
      <w:r>
        <w:t xml:space="preserve">soovitab kehtestada </w:t>
      </w:r>
      <w:r>
        <w:rPr>
          <w:b/>
        </w:rPr>
        <w:t>tõhusam ja pidev järelevalve ning töötada välja</w:t>
      </w:r>
      <w:r>
        <w:t xml:space="preserve"> kõigile ettevõtjatele kättesaadavad </w:t>
      </w:r>
      <w:r>
        <w:rPr>
          <w:b/>
        </w:rPr>
        <w:t>ennetava tehnilise abi programmid</w:t>
      </w:r>
      <w:r>
        <w:t>.</w:t>
      </w:r>
    </w:p>
    <w:p w:rsidRPr="001C59D9" w:rsidR="001C59D9" w:rsidP="001C59D9" w:rsidRDefault="001C59D9" w14:paraId="3DC481B7" w14:textId="77777777">
      <w:pPr>
        <w:widowControl w:val="0"/>
        <w:overflowPunct w:val="0"/>
        <w:autoSpaceDE w:val="0"/>
        <w:autoSpaceDN w:val="0"/>
        <w:adjustRightInd w:val="0"/>
        <w:ind w:left="567"/>
        <w:textAlignment w:val="baseline"/>
        <w:rPr>
          <w:szCs w:val="20"/>
          <w:lang w:val="en-GB"/>
        </w:rPr>
      </w:pPr>
    </w:p>
    <w:p w:rsidRPr="001C59D9" w:rsidR="001C59D9" w:rsidP="001C59D9" w:rsidRDefault="001C59D9" w14:paraId="4177570F" w14:textId="77777777">
      <w:pPr>
        <w:keepNext/>
        <w:keepLines/>
        <w:widowControl w:val="0"/>
        <w:overflowPunct w:val="0"/>
        <w:autoSpaceDE w:val="0"/>
        <w:autoSpaceDN w:val="0"/>
        <w:adjustRightInd w:val="0"/>
        <w:textAlignment w:val="baseline"/>
        <w:rPr>
          <w:szCs w:val="20"/>
          <w:lang w:val="en-GB"/>
        </w:rPr>
      </w:pPr>
    </w:p>
    <w:tbl>
      <w:tblPr>
        <w:tblStyle w:val="TableGrid1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C59D9" w:rsidR="001C59D9" w:rsidTr="00863A8F" w14:paraId="7B9A0D37" w14:textId="77777777">
        <w:tc>
          <w:tcPr>
            <w:tcW w:w="1418" w:type="dxa"/>
          </w:tcPr>
          <w:p w:rsidRPr="001C59D9" w:rsidR="001C59D9" w:rsidP="001C59D9" w:rsidRDefault="001C59D9" w14:paraId="1A53C334" w14:textId="77777777">
            <w:pPr>
              <w:keepNext/>
              <w:keepLines/>
              <w:overflowPunct w:val="0"/>
              <w:autoSpaceDE w:val="0"/>
              <w:autoSpaceDN w:val="0"/>
              <w:adjustRightInd w:val="0"/>
              <w:spacing w:line="240" w:lineRule="auto"/>
              <w:textAlignment w:val="baseline"/>
              <w:rPr>
                <w:i/>
              </w:rPr>
            </w:pPr>
            <w:r>
              <w:rPr>
                <w:b/>
                <w:i/>
              </w:rPr>
              <w:t>Kontaktisik</w:t>
            </w:r>
          </w:p>
        </w:tc>
        <w:tc>
          <w:tcPr>
            <w:tcW w:w="5670" w:type="dxa"/>
          </w:tcPr>
          <w:p w:rsidRPr="001C59D9" w:rsidR="001C59D9" w:rsidP="001C59D9" w:rsidRDefault="001C59D9" w14:paraId="1A7452D2" w14:textId="77777777">
            <w:pPr>
              <w:keepNext/>
              <w:keepLines/>
              <w:overflowPunct w:val="0"/>
              <w:autoSpaceDE w:val="0"/>
              <w:autoSpaceDN w:val="0"/>
              <w:adjustRightInd w:val="0"/>
              <w:spacing w:line="240" w:lineRule="auto"/>
              <w:textAlignment w:val="baseline"/>
              <w:rPr>
                <w:i/>
              </w:rPr>
            </w:pPr>
            <w:r>
              <w:rPr>
                <w:i/>
              </w:rPr>
              <w:t>Marie-</w:t>
            </w:r>
            <w:proofErr w:type="spellStart"/>
            <w:r>
              <w:rPr>
                <w:i/>
              </w:rPr>
              <w:t>Laurence</w:t>
            </w:r>
            <w:proofErr w:type="spellEnd"/>
            <w:r>
              <w:rPr>
                <w:i/>
              </w:rPr>
              <w:t xml:space="preserve"> </w:t>
            </w:r>
            <w:proofErr w:type="spellStart"/>
            <w:r>
              <w:rPr>
                <w:i/>
              </w:rPr>
              <w:t>Drillon</w:t>
            </w:r>
            <w:proofErr w:type="spellEnd"/>
          </w:p>
        </w:tc>
      </w:tr>
      <w:tr w:rsidRPr="001C59D9" w:rsidR="001C59D9" w:rsidTr="00863A8F" w14:paraId="510D17C4" w14:textId="77777777">
        <w:tc>
          <w:tcPr>
            <w:tcW w:w="1418" w:type="dxa"/>
          </w:tcPr>
          <w:p w:rsidRPr="001C59D9" w:rsidR="001C59D9" w:rsidP="001C59D9" w:rsidRDefault="001C59D9" w14:paraId="5FF9E965" w14:textId="77777777">
            <w:pPr>
              <w:keepNext/>
              <w:keepLines/>
              <w:overflowPunct w:val="0"/>
              <w:autoSpaceDE w:val="0"/>
              <w:autoSpaceDN w:val="0"/>
              <w:adjustRightInd w:val="0"/>
              <w:spacing w:line="240" w:lineRule="auto"/>
              <w:textAlignment w:val="baseline"/>
              <w:rPr>
                <w:i/>
              </w:rPr>
            </w:pPr>
            <w:r>
              <w:rPr>
                <w:i/>
              </w:rPr>
              <w:t>Tel</w:t>
            </w:r>
          </w:p>
        </w:tc>
        <w:tc>
          <w:tcPr>
            <w:tcW w:w="5670" w:type="dxa"/>
          </w:tcPr>
          <w:p w:rsidRPr="001C59D9" w:rsidR="001C59D9" w:rsidP="001C59D9" w:rsidRDefault="001C59D9" w14:paraId="117BAF9F" w14:textId="19179759">
            <w:pPr>
              <w:keepNext/>
              <w:keepLines/>
              <w:overflowPunct w:val="0"/>
              <w:autoSpaceDE w:val="0"/>
              <w:autoSpaceDN w:val="0"/>
              <w:adjustRightInd w:val="0"/>
              <w:spacing w:line="240" w:lineRule="auto"/>
              <w:textAlignment w:val="baseline"/>
              <w:rPr>
                <w:i/>
              </w:rPr>
            </w:pPr>
            <w:r>
              <w:rPr>
                <w:i/>
              </w:rPr>
              <w:t>+32 25468320</w:t>
            </w:r>
          </w:p>
        </w:tc>
      </w:tr>
      <w:tr w:rsidRPr="001C59D9" w:rsidR="001C59D9" w:rsidTr="00863A8F" w14:paraId="375F101A" w14:textId="77777777">
        <w:tc>
          <w:tcPr>
            <w:tcW w:w="1418" w:type="dxa"/>
          </w:tcPr>
          <w:p w:rsidRPr="001C59D9" w:rsidR="001C59D9" w:rsidP="001C59D9" w:rsidRDefault="0052039C" w14:paraId="7E558C19" w14:textId="3915EE53">
            <w:pPr>
              <w:overflowPunct w:val="0"/>
              <w:autoSpaceDE w:val="0"/>
              <w:autoSpaceDN w:val="0"/>
              <w:adjustRightInd w:val="0"/>
              <w:spacing w:line="240" w:lineRule="auto"/>
              <w:textAlignment w:val="baseline"/>
              <w:rPr>
                <w:i/>
              </w:rPr>
            </w:pPr>
            <w:r>
              <w:rPr>
                <w:i/>
              </w:rPr>
              <w:t>E-post</w:t>
            </w:r>
          </w:p>
        </w:tc>
        <w:tc>
          <w:tcPr>
            <w:tcW w:w="5670" w:type="dxa"/>
          </w:tcPr>
          <w:p w:rsidRPr="001C59D9" w:rsidR="001C59D9" w:rsidP="001C59D9" w:rsidRDefault="001C59D9" w14:paraId="32EC8961" w14:textId="77777777">
            <w:pPr>
              <w:overflowPunct w:val="0"/>
              <w:autoSpaceDE w:val="0"/>
              <w:autoSpaceDN w:val="0"/>
              <w:adjustRightInd w:val="0"/>
              <w:spacing w:line="240" w:lineRule="auto"/>
              <w:textAlignment w:val="baseline"/>
              <w:rPr>
                <w:i/>
              </w:rPr>
            </w:pPr>
            <w:r>
              <w:rPr>
                <w:i/>
              </w:rPr>
              <w:t>Marie-Laurence.Drillon@eesc.europa.eu</w:t>
            </w:r>
          </w:p>
        </w:tc>
      </w:tr>
    </w:tbl>
    <w:p w:rsidR="00B61E90" w:rsidP="006D6D4E" w:rsidRDefault="00B61E90" w14:paraId="45DC78CE" w14:textId="320217D2">
      <w:pPr>
        <w:keepNext/>
        <w:keepLines/>
        <w:rPr>
          <w:lang w:val="en-GB"/>
        </w:rPr>
      </w:pPr>
    </w:p>
    <w:p w:rsidR="00B61E90" w:rsidRDefault="00B61E90" w14:paraId="15589095" w14:textId="77777777">
      <w:pPr>
        <w:spacing w:after="160" w:line="259" w:lineRule="auto"/>
        <w:jc w:val="left"/>
      </w:pPr>
      <w:r>
        <w:br w:type="page"/>
      </w:r>
    </w:p>
    <w:p w:rsidR="00395260" w:rsidP="006D6D4E" w:rsidRDefault="00395260" w14:paraId="2D41024D" w14:textId="77777777">
      <w:pPr>
        <w:keepNext/>
        <w:keepLines/>
        <w:rPr>
          <w:lang w:val="en-GB"/>
        </w:rPr>
      </w:pPr>
    </w:p>
    <w:p w:rsidRPr="004135C1" w:rsidR="004135C1" w:rsidP="004135C1" w:rsidRDefault="00711511" w14:paraId="4C6E69A7" w14:textId="1964BA73">
      <w:pPr>
        <w:widowControl w:val="0"/>
        <w:numPr>
          <w:ilvl w:val="0"/>
          <w:numId w:val="6"/>
        </w:numPr>
        <w:overflowPunct w:val="0"/>
        <w:autoSpaceDE w:val="0"/>
        <w:autoSpaceDN w:val="0"/>
        <w:adjustRightInd w:val="0"/>
        <w:ind w:hanging="567"/>
        <w:textAlignment w:val="baseline"/>
        <w:rPr>
          <w:sz w:val="20"/>
          <w:szCs w:val="20"/>
        </w:rPr>
      </w:pPr>
      <w:hyperlink w:history="1" r:id="rId50">
        <w:r w:rsidR="00373475">
          <w:rPr>
            <w:b/>
            <w:i/>
            <w:color w:val="0000FF"/>
            <w:sz w:val="28"/>
            <w:u w:val="single"/>
          </w:rPr>
          <w:t>Tööstuslikud muutused tervishoiusektoris seoses laienevate kriisidega</w:t>
        </w:r>
      </w:hyperlink>
    </w:p>
    <w:p w:rsidRPr="004135C1" w:rsidR="004135C1" w:rsidP="004135C1" w:rsidRDefault="004135C1" w14:paraId="42D81671" w14:textId="77777777">
      <w:pPr>
        <w:tabs>
          <w:tab w:val="center" w:pos="284"/>
        </w:tabs>
        <w:overflowPunct w:val="0"/>
        <w:autoSpaceDE w:val="0"/>
        <w:autoSpaceDN w:val="0"/>
        <w:adjustRightInd w:val="0"/>
        <w:ind w:left="266" w:hanging="266"/>
        <w:textAlignment w:val="baseline"/>
        <w:rPr>
          <w:b/>
          <w:lang w:val="en-GB"/>
        </w:rPr>
      </w:pPr>
    </w:p>
    <w:tbl>
      <w:tblPr>
        <w:tblStyle w:val="TableGrid16"/>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487"/>
      </w:tblGrid>
      <w:tr w:rsidRPr="004135C1" w:rsidR="004135C1" w:rsidTr="00863A8F" w14:paraId="7437B509" w14:textId="77777777">
        <w:tc>
          <w:tcPr>
            <w:tcW w:w="1591" w:type="pct"/>
          </w:tcPr>
          <w:p w:rsidRPr="004135C1" w:rsidR="004135C1" w:rsidP="004135C1" w:rsidRDefault="004135C1" w14:paraId="76E1C0AB" w14:textId="77777777">
            <w:pPr>
              <w:tabs>
                <w:tab w:val="center" w:pos="284"/>
              </w:tabs>
              <w:overflowPunct w:val="0"/>
              <w:autoSpaceDE w:val="0"/>
              <w:autoSpaceDN w:val="0"/>
              <w:adjustRightInd w:val="0"/>
              <w:ind w:left="266" w:hanging="266"/>
              <w:textAlignment w:val="baseline"/>
              <w:rPr>
                <w:b/>
              </w:rPr>
            </w:pPr>
            <w:r>
              <w:rPr>
                <w:b/>
              </w:rPr>
              <w:t>Raportöör</w:t>
            </w:r>
          </w:p>
        </w:tc>
        <w:tc>
          <w:tcPr>
            <w:tcW w:w="3409" w:type="pct"/>
          </w:tcPr>
          <w:p w:rsidRPr="004135C1" w:rsidR="004135C1" w:rsidP="004135C1" w:rsidRDefault="004135C1" w14:paraId="4DA9553C" w14:textId="48518E84">
            <w:pPr>
              <w:tabs>
                <w:tab w:val="center" w:pos="284"/>
              </w:tabs>
              <w:overflowPunct w:val="0"/>
              <w:autoSpaceDE w:val="0"/>
              <w:autoSpaceDN w:val="0"/>
              <w:adjustRightInd w:val="0"/>
              <w:ind w:left="266" w:hanging="266"/>
              <w:textAlignment w:val="baseline"/>
            </w:pPr>
            <w:proofErr w:type="spellStart"/>
            <w:r>
              <w:t>Florian</w:t>
            </w:r>
            <w:proofErr w:type="spellEnd"/>
            <w:r>
              <w:t xml:space="preserve"> MARIN (töötajate rühm – RO)</w:t>
            </w:r>
          </w:p>
        </w:tc>
      </w:tr>
      <w:tr w:rsidRPr="004135C1" w:rsidR="004135C1" w:rsidTr="00863A8F" w14:paraId="5792E4CB" w14:textId="77777777">
        <w:tc>
          <w:tcPr>
            <w:tcW w:w="1591" w:type="pct"/>
          </w:tcPr>
          <w:p w:rsidRPr="004135C1" w:rsidR="004135C1" w:rsidP="004135C1" w:rsidRDefault="004135C1" w14:paraId="18291D19" w14:textId="77777777">
            <w:pPr>
              <w:tabs>
                <w:tab w:val="center" w:pos="284"/>
              </w:tabs>
              <w:overflowPunct w:val="0"/>
              <w:autoSpaceDE w:val="0"/>
              <w:autoSpaceDN w:val="0"/>
              <w:adjustRightInd w:val="0"/>
              <w:ind w:left="266" w:hanging="266"/>
              <w:textAlignment w:val="baseline"/>
              <w:rPr>
                <w:b/>
              </w:rPr>
            </w:pPr>
            <w:r>
              <w:rPr>
                <w:b/>
                <w:bCs/>
              </w:rPr>
              <w:t>Kaasraportöör</w:t>
            </w:r>
          </w:p>
        </w:tc>
        <w:tc>
          <w:tcPr>
            <w:tcW w:w="3409" w:type="pct"/>
          </w:tcPr>
          <w:p w:rsidRPr="004135C1" w:rsidR="004135C1" w:rsidP="004135C1" w:rsidRDefault="004135C1" w14:paraId="7C4E0140" w14:textId="3D6E3C8F">
            <w:pPr>
              <w:tabs>
                <w:tab w:val="center" w:pos="284"/>
              </w:tabs>
              <w:overflowPunct w:val="0"/>
              <w:autoSpaceDE w:val="0"/>
              <w:autoSpaceDN w:val="0"/>
              <w:adjustRightInd w:val="0"/>
              <w:ind w:left="266" w:hanging="266"/>
              <w:textAlignment w:val="baseline"/>
            </w:pPr>
            <w:proofErr w:type="spellStart"/>
            <w:r>
              <w:t>Antonello</w:t>
            </w:r>
            <w:proofErr w:type="spellEnd"/>
            <w:r>
              <w:t xml:space="preserve"> PEZZINI (1. kat – IT)</w:t>
            </w:r>
          </w:p>
        </w:tc>
      </w:tr>
      <w:tr w:rsidRPr="004135C1" w:rsidR="004135C1" w:rsidTr="00863A8F" w14:paraId="35C56C8C" w14:textId="77777777">
        <w:tc>
          <w:tcPr>
            <w:tcW w:w="5000" w:type="pct"/>
            <w:gridSpan w:val="2"/>
          </w:tcPr>
          <w:p w:rsidRPr="004135C1" w:rsidR="004135C1" w:rsidP="004135C1" w:rsidRDefault="004135C1" w14:paraId="396012FE" w14:textId="77777777">
            <w:pPr>
              <w:tabs>
                <w:tab w:val="center" w:pos="284"/>
              </w:tabs>
              <w:overflowPunct w:val="0"/>
              <w:autoSpaceDE w:val="0"/>
              <w:autoSpaceDN w:val="0"/>
              <w:adjustRightInd w:val="0"/>
              <w:spacing w:line="160" w:lineRule="exact"/>
              <w:ind w:left="266" w:hanging="266"/>
              <w:textAlignment w:val="baseline"/>
            </w:pPr>
          </w:p>
        </w:tc>
      </w:tr>
      <w:tr w:rsidRPr="004135C1" w:rsidR="004135C1" w:rsidTr="00863A8F" w14:paraId="688A83AF" w14:textId="77777777">
        <w:tc>
          <w:tcPr>
            <w:tcW w:w="1591" w:type="pct"/>
            <w:vMerge w:val="restart"/>
          </w:tcPr>
          <w:p w:rsidRPr="004135C1" w:rsidR="004135C1" w:rsidP="004135C1" w:rsidRDefault="004135C1" w14:paraId="71E1FB44" w14:textId="77777777">
            <w:pPr>
              <w:tabs>
                <w:tab w:val="center" w:pos="284"/>
              </w:tabs>
              <w:overflowPunct w:val="0"/>
              <w:autoSpaceDE w:val="0"/>
              <w:autoSpaceDN w:val="0"/>
              <w:adjustRightInd w:val="0"/>
              <w:ind w:left="266" w:hanging="266"/>
              <w:textAlignment w:val="baseline"/>
              <w:rPr>
                <w:b/>
              </w:rPr>
            </w:pPr>
            <w:r>
              <w:rPr>
                <w:b/>
              </w:rPr>
              <w:t>Viitedokumendid</w:t>
            </w:r>
          </w:p>
        </w:tc>
        <w:tc>
          <w:tcPr>
            <w:tcW w:w="3409" w:type="pct"/>
          </w:tcPr>
          <w:p w:rsidR="00A7132A" w:rsidP="004135C1" w:rsidRDefault="00A7132A" w14:paraId="70BFA311" w14:textId="4D7B97E1">
            <w:pPr>
              <w:tabs>
                <w:tab w:val="center" w:pos="284"/>
              </w:tabs>
              <w:overflowPunct w:val="0"/>
              <w:autoSpaceDE w:val="0"/>
              <w:autoSpaceDN w:val="0"/>
              <w:adjustRightInd w:val="0"/>
              <w:ind w:left="266" w:hanging="266"/>
              <w:textAlignment w:val="baseline"/>
            </w:pPr>
            <w:r>
              <w:t>omaalgatuslik arvamus</w:t>
            </w:r>
          </w:p>
          <w:p w:rsidRPr="004135C1" w:rsidR="004135C1" w:rsidP="004135C1" w:rsidRDefault="004135C1" w14:paraId="057159B1" w14:textId="4915FDE9">
            <w:pPr>
              <w:tabs>
                <w:tab w:val="center" w:pos="284"/>
              </w:tabs>
              <w:overflowPunct w:val="0"/>
              <w:autoSpaceDE w:val="0"/>
              <w:autoSpaceDN w:val="0"/>
              <w:adjustRightInd w:val="0"/>
              <w:ind w:left="266" w:hanging="266"/>
              <w:textAlignment w:val="baseline"/>
            </w:pPr>
            <w:r>
              <w:t>EESC-2024-02033-00-00-AC</w:t>
            </w:r>
          </w:p>
        </w:tc>
      </w:tr>
      <w:tr w:rsidRPr="004135C1" w:rsidR="004135C1" w:rsidTr="00863A8F" w14:paraId="3A541F7A" w14:textId="77777777">
        <w:tc>
          <w:tcPr>
            <w:tcW w:w="1591" w:type="pct"/>
            <w:vMerge/>
          </w:tcPr>
          <w:p w:rsidRPr="004135C1" w:rsidR="004135C1" w:rsidP="004135C1" w:rsidRDefault="004135C1" w14:paraId="24EACD1B" w14:textId="77777777">
            <w:pPr>
              <w:tabs>
                <w:tab w:val="center" w:pos="284"/>
              </w:tabs>
              <w:overflowPunct w:val="0"/>
              <w:autoSpaceDE w:val="0"/>
              <w:autoSpaceDN w:val="0"/>
              <w:adjustRightInd w:val="0"/>
              <w:ind w:left="266" w:hanging="266"/>
              <w:textAlignment w:val="baseline"/>
              <w:rPr>
                <w:b/>
              </w:rPr>
            </w:pPr>
          </w:p>
        </w:tc>
        <w:tc>
          <w:tcPr>
            <w:tcW w:w="3409" w:type="pct"/>
          </w:tcPr>
          <w:p w:rsidRPr="004135C1" w:rsidR="004135C1" w:rsidP="004135C1" w:rsidRDefault="004135C1" w14:paraId="5ECB5A4D" w14:textId="77777777">
            <w:pPr>
              <w:tabs>
                <w:tab w:val="center" w:pos="284"/>
              </w:tabs>
              <w:overflowPunct w:val="0"/>
              <w:autoSpaceDE w:val="0"/>
              <w:autoSpaceDN w:val="0"/>
              <w:adjustRightInd w:val="0"/>
              <w:ind w:left="266" w:hanging="266"/>
              <w:textAlignment w:val="baseline"/>
            </w:pPr>
          </w:p>
        </w:tc>
      </w:tr>
    </w:tbl>
    <w:p w:rsidRPr="004135C1" w:rsidR="004135C1" w:rsidP="004135C1" w:rsidRDefault="004135C1" w14:paraId="48486D8D" w14:textId="77777777">
      <w:pPr>
        <w:tabs>
          <w:tab w:val="center" w:pos="284"/>
        </w:tabs>
        <w:overflowPunct w:val="0"/>
        <w:autoSpaceDE w:val="0"/>
        <w:autoSpaceDN w:val="0"/>
        <w:adjustRightInd w:val="0"/>
        <w:ind w:left="266" w:hanging="266"/>
        <w:textAlignment w:val="baseline"/>
        <w:rPr>
          <w:lang w:val="en-GB"/>
        </w:rPr>
      </w:pPr>
    </w:p>
    <w:p w:rsidRPr="004135C1" w:rsidR="004135C1" w:rsidP="004135C1" w:rsidRDefault="004135C1" w14:paraId="1D9F9916"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4135C1" w:rsidR="004135C1" w:rsidP="004135C1" w:rsidRDefault="004135C1" w14:paraId="0EC092D3" w14:textId="77777777">
      <w:pPr>
        <w:keepNext/>
        <w:keepLines/>
        <w:tabs>
          <w:tab w:val="center" w:pos="284"/>
        </w:tabs>
        <w:overflowPunct w:val="0"/>
        <w:autoSpaceDE w:val="0"/>
        <w:autoSpaceDN w:val="0"/>
        <w:adjustRightInd w:val="0"/>
        <w:ind w:left="266" w:hanging="266"/>
        <w:textAlignment w:val="baseline"/>
        <w:rPr>
          <w:b/>
          <w:lang w:val="en-GB"/>
        </w:rPr>
      </w:pPr>
    </w:p>
    <w:p w:rsidR="004135C1" w:rsidP="004135C1" w:rsidRDefault="004135C1" w14:paraId="0CCD541D" w14:textId="77777777">
      <w:pPr>
        <w:overflowPunct w:val="0"/>
        <w:autoSpaceDE w:val="0"/>
        <w:autoSpaceDN w:val="0"/>
        <w:adjustRightInd w:val="0"/>
        <w:textAlignment w:val="baseline"/>
        <w:rPr>
          <w:bCs/>
          <w:iCs/>
        </w:rPr>
      </w:pPr>
      <w:r>
        <w:t>Euroopa Majandus- ja Sotsiaalkomitee:</w:t>
      </w:r>
    </w:p>
    <w:p w:rsidRPr="004135C1" w:rsidR="009C4B7B" w:rsidP="004135C1" w:rsidRDefault="009C4B7B" w14:paraId="2F9A5642" w14:textId="77777777">
      <w:pPr>
        <w:overflowPunct w:val="0"/>
        <w:autoSpaceDE w:val="0"/>
        <w:autoSpaceDN w:val="0"/>
        <w:adjustRightInd w:val="0"/>
        <w:textAlignment w:val="baseline"/>
        <w:rPr>
          <w:bCs/>
          <w:iCs/>
          <w:lang w:val="en-GB"/>
        </w:rPr>
      </w:pPr>
    </w:p>
    <w:p w:rsidRPr="004135C1" w:rsidR="004135C1" w:rsidP="00643D0B" w:rsidRDefault="004135C1" w14:paraId="4A46FD7C" w14:textId="77777777">
      <w:pPr>
        <w:widowControl w:val="0"/>
        <w:numPr>
          <w:ilvl w:val="0"/>
          <w:numId w:val="44"/>
        </w:numPr>
        <w:overflowPunct w:val="0"/>
        <w:autoSpaceDE w:val="0"/>
        <w:autoSpaceDN w:val="0"/>
        <w:adjustRightInd w:val="0"/>
        <w:ind w:left="284" w:hanging="284"/>
        <w:textAlignment w:val="baseline"/>
        <w:rPr>
          <w:bCs/>
          <w:iCs/>
        </w:rPr>
      </w:pPr>
      <w:r>
        <w:t xml:space="preserve">on seisukohal, et ELi tervishoiusüsteemid peaksid olema vastupidavad, reageerima šokkidele, kaitsma elu, olema kaasavad ja õiglased, </w:t>
      </w:r>
      <w:proofErr w:type="spellStart"/>
      <w:r>
        <w:t>inimkesksed</w:t>
      </w:r>
      <w:proofErr w:type="spellEnd"/>
      <w:r>
        <w:t xml:space="preserve"> ja juurdepääsetavad, põhinema teadusuuringutel ja innovatsioonil ning olema liikmesriikide vahel koordineeritud;</w:t>
      </w:r>
    </w:p>
    <w:p w:rsidRPr="004135C1" w:rsidR="004135C1" w:rsidP="00643D0B" w:rsidRDefault="004135C1" w14:paraId="20774A8D" w14:textId="77777777">
      <w:pPr>
        <w:widowControl w:val="0"/>
        <w:numPr>
          <w:ilvl w:val="0"/>
          <w:numId w:val="44"/>
        </w:numPr>
        <w:overflowPunct w:val="0"/>
        <w:autoSpaceDE w:val="0"/>
        <w:autoSpaceDN w:val="0"/>
        <w:adjustRightInd w:val="0"/>
        <w:ind w:left="284" w:hanging="284"/>
        <w:textAlignment w:val="baseline"/>
        <w:rPr>
          <w:bCs/>
          <w:iCs/>
          <w:szCs w:val="20"/>
        </w:rPr>
      </w:pPr>
      <w:r>
        <w:t>kutsub Euroopa Komisjoni üles käsitlema tervist ja riiklike tervishoiusüsteemide edasist integreerimist 2024.–2029. aasta ametiaja prioriteetidena ning toetama neid prioriteete ambitsioonika institutsioonilise toetuse ja suuremate investeeringutega;</w:t>
      </w:r>
    </w:p>
    <w:p w:rsidRPr="004135C1" w:rsidR="004135C1" w:rsidP="00643D0B" w:rsidRDefault="004135C1" w14:paraId="1B73C829" w14:textId="77777777">
      <w:pPr>
        <w:widowControl w:val="0"/>
        <w:numPr>
          <w:ilvl w:val="0"/>
          <w:numId w:val="44"/>
        </w:numPr>
        <w:overflowPunct w:val="0"/>
        <w:autoSpaceDE w:val="0"/>
        <w:autoSpaceDN w:val="0"/>
        <w:adjustRightInd w:val="0"/>
        <w:ind w:left="284" w:hanging="284"/>
        <w:textAlignment w:val="baseline"/>
        <w:rPr>
          <w:bCs/>
          <w:iCs/>
          <w:szCs w:val="20"/>
        </w:rPr>
      </w:pPr>
      <w:r>
        <w:t>tunneb heameelt esmatähtsate ravimite õigusakti üle, mis kuulutati välja komisjoni uue ametiaja poliitilistes suunistes, ning kutsub üles tugevdama sellekohast koostööd liikmesriikide, avaliku ja erasektori sidusrühmade, akadeemilise ringkonna ning kodanikuühiskonnaga;</w:t>
      </w:r>
    </w:p>
    <w:p w:rsidRPr="004135C1" w:rsidR="004135C1" w:rsidP="00643D0B" w:rsidRDefault="004135C1" w14:paraId="43D28491" w14:textId="77777777">
      <w:pPr>
        <w:widowControl w:val="0"/>
        <w:numPr>
          <w:ilvl w:val="0"/>
          <w:numId w:val="44"/>
        </w:numPr>
        <w:overflowPunct w:val="0"/>
        <w:autoSpaceDE w:val="0"/>
        <w:autoSpaceDN w:val="0"/>
        <w:adjustRightInd w:val="0"/>
        <w:ind w:left="284" w:hanging="284"/>
        <w:textAlignment w:val="baseline"/>
        <w:rPr>
          <w:bCs/>
          <w:iCs/>
          <w:szCs w:val="20"/>
        </w:rPr>
      </w:pPr>
      <w:r>
        <w:t>nõuab integreeritud, mitmetahulist ja patsiendikeskset lähenemisviisi, mis tagaks ohutute, tõhusate ja kvaliteetsete ravimite, diagnooside ja ravivõimaluste kättesaadavuse;</w:t>
      </w:r>
    </w:p>
    <w:p w:rsidRPr="004135C1" w:rsidR="004135C1" w:rsidP="00643D0B" w:rsidRDefault="004135C1" w14:paraId="7E3486F0" w14:textId="77777777">
      <w:pPr>
        <w:widowControl w:val="0"/>
        <w:numPr>
          <w:ilvl w:val="0"/>
          <w:numId w:val="44"/>
        </w:numPr>
        <w:overflowPunct w:val="0"/>
        <w:autoSpaceDE w:val="0"/>
        <w:autoSpaceDN w:val="0"/>
        <w:adjustRightInd w:val="0"/>
        <w:ind w:left="284" w:hanging="284"/>
        <w:textAlignment w:val="baseline"/>
        <w:rPr>
          <w:rFonts w:asciiTheme="minorHAnsi" w:hAnsiTheme="minorHAnsi"/>
          <w:szCs w:val="20"/>
        </w:rPr>
      </w:pPr>
      <w:r>
        <w:t>soovitab võtta rea konkreetseid meetmeid, mille eesmärk on edendada sektori konkurentsivõimet ja vastupidavust ning parandada töötingimusi sektoris, vähendades samal ajal sõltuvust kolmandatest riikidest ja vältides nappust. Eelkõige soovitab komitee ajakohastada „tervisealase ülemineku kava“ alla kuuluvate meetmete loetelu, et jätkata ühtse turu tugevdamist tervishoiusektoris;</w:t>
      </w:r>
    </w:p>
    <w:p w:rsidRPr="004135C1" w:rsidR="004135C1" w:rsidP="00643D0B" w:rsidRDefault="004135C1" w14:paraId="4029A457" w14:textId="77777777">
      <w:pPr>
        <w:widowControl w:val="0"/>
        <w:numPr>
          <w:ilvl w:val="0"/>
          <w:numId w:val="44"/>
        </w:numPr>
        <w:overflowPunct w:val="0"/>
        <w:autoSpaceDE w:val="0"/>
        <w:autoSpaceDN w:val="0"/>
        <w:adjustRightInd w:val="0"/>
        <w:ind w:left="284" w:hanging="284"/>
        <w:textAlignment w:val="baseline"/>
        <w:rPr>
          <w:rFonts w:asciiTheme="minorHAnsi" w:hAnsiTheme="minorHAnsi"/>
          <w:szCs w:val="20"/>
        </w:rPr>
      </w:pPr>
      <w:r>
        <w:t xml:space="preserve">tunnustab digipööret tervishoiusektoris ja nõuab tehisintellekti </w:t>
      </w:r>
      <w:proofErr w:type="spellStart"/>
      <w:r>
        <w:t>inimkeskset</w:t>
      </w:r>
      <w:proofErr w:type="spellEnd"/>
      <w:r>
        <w:t xml:space="preserve"> kasutamist, andmete suuremat koostalitlusvõimet, ühist ja turvaliselt juurdepääsetavat digikeskkonda ning tugevamat kaitset </w:t>
      </w:r>
      <w:proofErr w:type="spellStart"/>
      <w:r>
        <w:t>küberriskide</w:t>
      </w:r>
      <w:proofErr w:type="spellEnd"/>
      <w:r>
        <w:t xml:space="preserve"> eest;</w:t>
      </w:r>
    </w:p>
    <w:p w:rsidRPr="004135C1" w:rsidR="004135C1" w:rsidP="00643D0B" w:rsidRDefault="004135C1" w14:paraId="189280E3" w14:textId="77777777">
      <w:pPr>
        <w:widowControl w:val="0"/>
        <w:numPr>
          <w:ilvl w:val="0"/>
          <w:numId w:val="44"/>
        </w:numPr>
        <w:overflowPunct w:val="0"/>
        <w:autoSpaceDE w:val="0"/>
        <w:autoSpaceDN w:val="0"/>
        <w:adjustRightInd w:val="0"/>
        <w:ind w:left="284" w:hanging="284"/>
        <w:textAlignment w:val="baseline"/>
        <w:rPr>
          <w:rFonts w:asciiTheme="minorHAnsi" w:hAnsiTheme="minorHAnsi"/>
          <w:szCs w:val="20"/>
        </w:rPr>
      </w:pPr>
      <w:r>
        <w:t xml:space="preserve">toetab innovatsiooni kui konkurentsivõime </w:t>
      </w:r>
      <w:proofErr w:type="spellStart"/>
      <w:r>
        <w:t>liikumapanevat</w:t>
      </w:r>
      <w:proofErr w:type="spellEnd"/>
      <w:r>
        <w:t xml:space="preserve"> jõudu ja nõuab riigiülest avalikku teadustaristut meditsiinivaldkonnas;</w:t>
      </w:r>
    </w:p>
    <w:p w:rsidRPr="004135C1" w:rsidR="004135C1" w:rsidP="00643D0B" w:rsidRDefault="004135C1" w14:paraId="476751CA" w14:textId="77777777">
      <w:pPr>
        <w:widowControl w:val="0"/>
        <w:numPr>
          <w:ilvl w:val="0"/>
          <w:numId w:val="44"/>
        </w:numPr>
        <w:overflowPunct w:val="0"/>
        <w:autoSpaceDE w:val="0"/>
        <w:autoSpaceDN w:val="0"/>
        <w:adjustRightInd w:val="0"/>
        <w:ind w:left="284" w:hanging="284"/>
        <w:textAlignment w:val="baseline"/>
        <w:rPr>
          <w:rFonts w:asciiTheme="minorHAnsi" w:hAnsiTheme="minorHAnsi"/>
          <w:szCs w:val="20"/>
        </w:rPr>
      </w:pPr>
      <w:r>
        <w:t>rõhutab ennetava ja personaalmeditsiini potentsiaali ning vajadust suurendada investeeringuid harvikhaiguste valdkonnas;</w:t>
      </w:r>
    </w:p>
    <w:p w:rsidRPr="004135C1" w:rsidR="004135C1" w:rsidP="00643D0B" w:rsidRDefault="004135C1" w14:paraId="61B99D9A" w14:textId="77777777">
      <w:pPr>
        <w:widowControl w:val="0"/>
        <w:numPr>
          <w:ilvl w:val="0"/>
          <w:numId w:val="44"/>
        </w:numPr>
        <w:overflowPunct w:val="0"/>
        <w:autoSpaceDE w:val="0"/>
        <w:autoSpaceDN w:val="0"/>
        <w:adjustRightInd w:val="0"/>
        <w:ind w:left="284" w:hanging="284"/>
        <w:textAlignment w:val="baseline"/>
        <w:rPr>
          <w:rFonts w:asciiTheme="minorHAnsi" w:hAnsiTheme="minorHAnsi"/>
          <w:szCs w:val="20"/>
        </w:rPr>
      </w:pPr>
      <w:r>
        <w:t xml:space="preserve">rõhutab, et oluline on tagada üldine ja võrdne juurdepääs tervishoiuteenustele ja ravimitele kogu ELis. See hõlmab õiglase hinnakujunduse mudelil põhinevaid taskukohaseid hindu. </w:t>
      </w:r>
    </w:p>
    <w:p w:rsidRPr="004135C1" w:rsidR="004135C1" w:rsidP="004135C1" w:rsidRDefault="004135C1" w14:paraId="28E01A61" w14:textId="77777777">
      <w:pPr>
        <w:widowControl w:val="0"/>
        <w:overflowPunct w:val="0"/>
        <w:autoSpaceDE w:val="0"/>
        <w:autoSpaceDN w:val="0"/>
        <w:adjustRightInd w:val="0"/>
        <w:ind w:left="709"/>
        <w:textAlignment w:val="baseline"/>
        <w:rPr>
          <w:rFonts w:asciiTheme="minorHAnsi" w:hAnsiTheme="minorHAnsi"/>
          <w:szCs w:val="20"/>
          <w:lang w:val="en-GB"/>
        </w:rPr>
      </w:pPr>
    </w:p>
    <w:tbl>
      <w:tblPr>
        <w:tblStyle w:val="TableGrid1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4135C1" w:rsidR="004135C1" w:rsidTr="00863A8F" w14:paraId="0D9DE5D8" w14:textId="77777777">
        <w:tc>
          <w:tcPr>
            <w:tcW w:w="1556" w:type="pct"/>
          </w:tcPr>
          <w:p w:rsidRPr="004135C1" w:rsidR="004135C1" w:rsidP="004135C1" w:rsidRDefault="004135C1" w14:paraId="3860B143" w14:textId="77777777">
            <w:pPr>
              <w:overflowPunct w:val="0"/>
              <w:autoSpaceDE w:val="0"/>
              <w:autoSpaceDN w:val="0"/>
              <w:adjustRightInd w:val="0"/>
              <w:spacing w:line="240" w:lineRule="auto"/>
              <w:textAlignment w:val="baseline"/>
              <w:rPr>
                <w:i/>
              </w:rPr>
            </w:pPr>
            <w:r>
              <w:rPr>
                <w:b/>
                <w:i/>
              </w:rPr>
              <w:t>Kontaktisik</w:t>
            </w:r>
          </w:p>
        </w:tc>
        <w:tc>
          <w:tcPr>
            <w:tcW w:w="3444" w:type="pct"/>
          </w:tcPr>
          <w:p w:rsidRPr="004135C1" w:rsidR="004135C1" w:rsidP="004135C1" w:rsidRDefault="004135C1" w14:paraId="707D2FC1" w14:textId="37692FEF">
            <w:pPr>
              <w:overflowPunct w:val="0"/>
              <w:autoSpaceDE w:val="0"/>
              <w:autoSpaceDN w:val="0"/>
              <w:adjustRightInd w:val="0"/>
              <w:spacing w:line="240" w:lineRule="auto"/>
              <w:textAlignment w:val="baseline"/>
              <w:rPr>
                <w:i/>
              </w:rPr>
            </w:pPr>
            <w:r>
              <w:rPr>
                <w:i/>
              </w:rPr>
              <w:t xml:space="preserve">Laia </w:t>
            </w:r>
            <w:proofErr w:type="spellStart"/>
            <w:r>
              <w:rPr>
                <w:i/>
              </w:rPr>
              <w:t>Tomàs</w:t>
            </w:r>
            <w:proofErr w:type="spellEnd"/>
            <w:r>
              <w:rPr>
                <w:i/>
              </w:rPr>
              <w:t xml:space="preserve"> </w:t>
            </w:r>
            <w:proofErr w:type="spellStart"/>
            <w:r>
              <w:rPr>
                <w:i/>
              </w:rPr>
              <w:t>Vinardell</w:t>
            </w:r>
            <w:proofErr w:type="spellEnd"/>
          </w:p>
        </w:tc>
      </w:tr>
      <w:tr w:rsidRPr="004135C1" w:rsidR="004135C1" w:rsidTr="00863A8F" w14:paraId="52696548" w14:textId="77777777">
        <w:tc>
          <w:tcPr>
            <w:tcW w:w="1556" w:type="pct"/>
          </w:tcPr>
          <w:p w:rsidRPr="004135C1" w:rsidR="004135C1" w:rsidP="004135C1" w:rsidRDefault="004135C1" w14:paraId="7D874424" w14:textId="77777777">
            <w:pPr>
              <w:overflowPunct w:val="0"/>
              <w:autoSpaceDE w:val="0"/>
              <w:autoSpaceDN w:val="0"/>
              <w:adjustRightInd w:val="0"/>
              <w:spacing w:line="240" w:lineRule="auto"/>
              <w:textAlignment w:val="baseline"/>
              <w:rPr>
                <w:i/>
              </w:rPr>
            </w:pPr>
            <w:r>
              <w:rPr>
                <w:i/>
              </w:rPr>
              <w:t>Tel</w:t>
            </w:r>
          </w:p>
        </w:tc>
        <w:tc>
          <w:tcPr>
            <w:tcW w:w="3444" w:type="pct"/>
          </w:tcPr>
          <w:p w:rsidRPr="004135C1" w:rsidR="004135C1" w:rsidP="004135C1" w:rsidRDefault="004135C1" w14:paraId="494E0D84" w14:textId="77777777">
            <w:pPr>
              <w:overflowPunct w:val="0"/>
              <w:autoSpaceDE w:val="0"/>
              <w:autoSpaceDN w:val="0"/>
              <w:adjustRightInd w:val="0"/>
              <w:spacing w:line="240" w:lineRule="auto"/>
              <w:textAlignment w:val="baseline"/>
              <w:rPr>
                <w:i/>
              </w:rPr>
            </w:pPr>
            <w:r>
              <w:rPr>
                <w:i/>
              </w:rPr>
              <w:t>+32 25469149</w:t>
            </w:r>
          </w:p>
        </w:tc>
      </w:tr>
      <w:tr w:rsidRPr="004135C1" w:rsidR="004135C1" w:rsidTr="00863A8F" w14:paraId="683775F3" w14:textId="77777777">
        <w:tc>
          <w:tcPr>
            <w:tcW w:w="1556" w:type="pct"/>
          </w:tcPr>
          <w:p w:rsidRPr="004135C1" w:rsidR="004135C1" w:rsidP="004135C1" w:rsidRDefault="004135C1" w14:paraId="305F5D50" w14:textId="77777777">
            <w:pPr>
              <w:overflowPunct w:val="0"/>
              <w:autoSpaceDE w:val="0"/>
              <w:autoSpaceDN w:val="0"/>
              <w:adjustRightInd w:val="0"/>
              <w:spacing w:line="240" w:lineRule="auto"/>
              <w:textAlignment w:val="baseline"/>
              <w:rPr>
                <w:i/>
              </w:rPr>
            </w:pPr>
            <w:r>
              <w:rPr>
                <w:i/>
              </w:rPr>
              <w:t>E-post</w:t>
            </w:r>
          </w:p>
        </w:tc>
        <w:tc>
          <w:tcPr>
            <w:tcW w:w="3444" w:type="pct"/>
          </w:tcPr>
          <w:p w:rsidRPr="004135C1" w:rsidR="0052039C" w:rsidP="004135C1" w:rsidRDefault="00711511" w14:paraId="558B9DF4" w14:textId="53E70D00">
            <w:pPr>
              <w:overflowPunct w:val="0"/>
              <w:autoSpaceDE w:val="0"/>
              <w:autoSpaceDN w:val="0"/>
              <w:adjustRightInd w:val="0"/>
              <w:spacing w:line="240" w:lineRule="auto"/>
              <w:textAlignment w:val="baseline"/>
              <w:rPr>
                <w:i/>
              </w:rPr>
            </w:pPr>
            <w:hyperlink w:history="1" r:id="rId51">
              <w:r w:rsidR="00373475">
                <w:rPr>
                  <w:i/>
                  <w:color w:val="0000FF"/>
                  <w:u w:val="single"/>
                </w:rPr>
                <w:t>Laia.TomasVinardell@eesc.europa.eu</w:t>
              </w:r>
            </w:hyperlink>
          </w:p>
        </w:tc>
      </w:tr>
    </w:tbl>
    <w:p w:rsidRPr="002B1BC5" w:rsidR="004135C1" w:rsidP="00643D0B" w:rsidRDefault="00711511" w14:paraId="2EA45047" w14:textId="0199B68E">
      <w:pPr>
        <w:pageBreakBefore/>
        <w:widowControl w:val="0"/>
        <w:numPr>
          <w:ilvl w:val="0"/>
          <w:numId w:val="6"/>
        </w:numPr>
        <w:overflowPunct w:val="0"/>
        <w:autoSpaceDE w:val="0"/>
        <w:autoSpaceDN w:val="0"/>
        <w:adjustRightInd w:val="0"/>
        <w:spacing w:line="276" w:lineRule="auto"/>
        <w:ind w:hanging="567"/>
        <w:textAlignment w:val="baseline"/>
        <w:rPr>
          <w:b/>
          <w:bCs/>
          <w:i/>
          <w:iCs/>
          <w:color w:val="0000FF"/>
          <w:sz w:val="28"/>
          <w:szCs w:val="28"/>
          <w:u w:val="single"/>
        </w:rPr>
      </w:pPr>
      <w:hyperlink w:history="1" r:id="rId52">
        <w:r w:rsidR="004135C1">
          <w:rPr>
            <w:b/>
            <w:i/>
            <w:color w:val="0000FF"/>
            <w:sz w:val="28"/>
            <w:u w:val="single"/>
          </w:rPr>
          <w:t>Kutseteenused roheüleminekus</w:t>
        </w:r>
      </w:hyperlink>
    </w:p>
    <w:p w:rsidR="001D7E3C" w:rsidP="000016DA" w:rsidRDefault="001D7E3C" w14:paraId="61373B3B" w14:textId="77777777">
      <w:pPr>
        <w:tabs>
          <w:tab w:val="center" w:pos="284"/>
        </w:tabs>
        <w:overflowPunct w:val="0"/>
        <w:autoSpaceDE w:val="0"/>
        <w:autoSpaceDN w:val="0"/>
        <w:adjustRightInd w:val="0"/>
        <w:spacing w:line="276" w:lineRule="auto"/>
        <w:ind w:left="266" w:hanging="266"/>
        <w:textAlignment w:val="baseline"/>
        <w:rPr>
          <w:b/>
          <w:lang w:val="en-GB"/>
        </w:rPr>
      </w:pPr>
    </w:p>
    <w:tbl>
      <w:tblPr>
        <w:tblStyle w:val="TableGrid17"/>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5"/>
        <w:gridCol w:w="7028"/>
      </w:tblGrid>
      <w:tr w:rsidRPr="004135C1" w:rsidR="004135C1" w:rsidTr="00863A8F" w14:paraId="140B809D" w14:textId="77777777">
        <w:tc>
          <w:tcPr>
            <w:tcW w:w="1148" w:type="pct"/>
          </w:tcPr>
          <w:p w:rsidRPr="004135C1" w:rsidR="004135C1" w:rsidP="00643D0B" w:rsidRDefault="004135C1" w14:paraId="0B968550" w14:textId="77777777">
            <w:pPr>
              <w:tabs>
                <w:tab w:val="center" w:pos="284"/>
              </w:tabs>
              <w:overflowPunct w:val="0"/>
              <w:autoSpaceDE w:val="0"/>
              <w:autoSpaceDN w:val="0"/>
              <w:adjustRightInd w:val="0"/>
              <w:spacing w:line="276" w:lineRule="auto"/>
              <w:ind w:left="266" w:hanging="266"/>
              <w:textAlignment w:val="baseline"/>
              <w:rPr>
                <w:b/>
              </w:rPr>
            </w:pPr>
            <w:r>
              <w:rPr>
                <w:b/>
              </w:rPr>
              <w:t>Raportöör</w:t>
            </w:r>
          </w:p>
        </w:tc>
        <w:tc>
          <w:tcPr>
            <w:tcW w:w="3852" w:type="pct"/>
          </w:tcPr>
          <w:p w:rsidRPr="00643D0B" w:rsidR="004135C1" w:rsidP="00643D0B" w:rsidRDefault="004135C1" w14:paraId="288511E0" w14:textId="00FD0DFA">
            <w:pPr>
              <w:tabs>
                <w:tab w:val="center" w:pos="284"/>
              </w:tabs>
              <w:overflowPunct w:val="0"/>
              <w:autoSpaceDE w:val="0"/>
              <w:autoSpaceDN w:val="0"/>
              <w:adjustRightInd w:val="0"/>
              <w:spacing w:line="276" w:lineRule="auto"/>
              <w:ind w:left="266" w:hanging="266"/>
              <w:textAlignment w:val="baseline"/>
            </w:pPr>
            <w:proofErr w:type="spellStart"/>
            <w:r>
              <w:t>Violeta</w:t>
            </w:r>
            <w:proofErr w:type="spellEnd"/>
            <w:r>
              <w:t xml:space="preserve"> JELIĆ (tööandjate rühm – HR)</w:t>
            </w:r>
          </w:p>
        </w:tc>
      </w:tr>
      <w:tr w:rsidRPr="004135C1" w:rsidR="004135C1" w:rsidTr="00863A8F" w14:paraId="43C07CCE" w14:textId="77777777">
        <w:tc>
          <w:tcPr>
            <w:tcW w:w="1148" w:type="pct"/>
          </w:tcPr>
          <w:p w:rsidRPr="004135C1" w:rsidR="004135C1" w:rsidP="00643D0B" w:rsidRDefault="004135C1" w14:paraId="1851D065" w14:textId="77777777">
            <w:pPr>
              <w:tabs>
                <w:tab w:val="center" w:pos="284"/>
              </w:tabs>
              <w:overflowPunct w:val="0"/>
              <w:autoSpaceDE w:val="0"/>
              <w:autoSpaceDN w:val="0"/>
              <w:adjustRightInd w:val="0"/>
              <w:spacing w:line="276" w:lineRule="auto"/>
              <w:ind w:left="266" w:hanging="266"/>
              <w:textAlignment w:val="baseline"/>
              <w:rPr>
                <w:b/>
              </w:rPr>
            </w:pPr>
            <w:r>
              <w:rPr>
                <w:b/>
                <w:bCs/>
              </w:rPr>
              <w:t>Kaasraportöör</w:t>
            </w:r>
          </w:p>
        </w:tc>
        <w:tc>
          <w:tcPr>
            <w:tcW w:w="3852" w:type="pct"/>
          </w:tcPr>
          <w:p w:rsidRPr="00643D0B" w:rsidR="004135C1" w:rsidP="00643D0B" w:rsidRDefault="004135C1" w14:paraId="15B45F80" w14:textId="070DDFA1">
            <w:pPr>
              <w:tabs>
                <w:tab w:val="center" w:pos="284"/>
              </w:tabs>
              <w:overflowPunct w:val="0"/>
              <w:autoSpaceDE w:val="0"/>
              <w:autoSpaceDN w:val="0"/>
              <w:adjustRightInd w:val="0"/>
              <w:spacing w:line="276" w:lineRule="auto"/>
              <w:ind w:left="266" w:hanging="266"/>
              <w:textAlignment w:val="baseline"/>
            </w:pPr>
            <w:proofErr w:type="spellStart"/>
            <w:r>
              <w:t>Gaetano</w:t>
            </w:r>
            <w:proofErr w:type="spellEnd"/>
            <w:r>
              <w:t xml:space="preserve"> STELLA (3. kat – IT)</w:t>
            </w:r>
          </w:p>
        </w:tc>
      </w:tr>
      <w:tr w:rsidRPr="004135C1" w:rsidR="004135C1" w:rsidTr="00863A8F" w14:paraId="466DF065" w14:textId="77777777">
        <w:tc>
          <w:tcPr>
            <w:tcW w:w="5000" w:type="pct"/>
            <w:gridSpan w:val="2"/>
          </w:tcPr>
          <w:p w:rsidRPr="000C68EA" w:rsidR="004135C1" w:rsidP="00643D0B" w:rsidRDefault="004135C1" w14:paraId="4A80B35E" w14:textId="77777777">
            <w:pPr>
              <w:tabs>
                <w:tab w:val="center" w:pos="284"/>
              </w:tabs>
              <w:overflowPunct w:val="0"/>
              <w:autoSpaceDE w:val="0"/>
              <w:autoSpaceDN w:val="0"/>
              <w:adjustRightInd w:val="0"/>
              <w:spacing w:line="276" w:lineRule="auto"/>
              <w:ind w:left="266" w:hanging="266"/>
              <w:textAlignment w:val="baseline"/>
            </w:pPr>
          </w:p>
        </w:tc>
      </w:tr>
      <w:tr w:rsidRPr="004135C1" w:rsidR="004135C1" w:rsidTr="00863A8F" w14:paraId="6B9424B3" w14:textId="77777777">
        <w:tc>
          <w:tcPr>
            <w:tcW w:w="1148" w:type="pct"/>
            <w:vMerge w:val="restart"/>
          </w:tcPr>
          <w:p w:rsidRPr="00643D0B" w:rsidR="004135C1" w:rsidP="00643D0B" w:rsidRDefault="004135C1" w14:paraId="02AC24F7" w14:textId="77777777">
            <w:pPr>
              <w:tabs>
                <w:tab w:val="center" w:pos="284"/>
              </w:tabs>
              <w:overflowPunct w:val="0"/>
              <w:autoSpaceDE w:val="0"/>
              <w:autoSpaceDN w:val="0"/>
              <w:adjustRightInd w:val="0"/>
              <w:spacing w:line="276" w:lineRule="auto"/>
              <w:ind w:left="266" w:hanging="266"/>
              <w:textAlignment w:val="baseline"/>
              <w:rPr>
                <w:b/>
              </w:rPr>
            </w:pPr>
            <w:r>
              <w:rPr>
                <w:b/>
              </w:rPr>
              <w:t>Viitedokumendid</w:t>
            </w:r>
          </w:p>
        </w:tc>
        <w:tc>
          <w:tcPr>
            <w:tcW w:w="3852" w:type="pct"/>
          </w:tcPr>
          <w:p w:rsidRPr="00643D0B" w:rsidR="00533F3C" w:rsidRDefault="00533F3C" w14:paraId="11CA740D" w14:textId="4B9D5513">
            <w:pPr>
              <w:tabs>
                <w:tab w:val="center" w:pos="284"/>
              </w:tabs>
              <w:overflowPunct w:val="0"/>
              <w:autoSpaceDE w:val="0"/>
              <w:autoSpaceDN w:val="0"/>
              <w:adjustRightInd w:val="0"/>
              <w:spacing w:line="276" w:lineRule="auto"/>
              <w:ind w:left="266" w:hanging="266"/>
              <w:textAlignment w:val="baseline"/>
            </w:pPr>
            <w:r>
              <w:t>omaalgatuslik arvamus</w:t>
            </w:r>
          </w:p>
          <w:p w:rsidRPr="00BB600D" w:rsidR="004135C1" w:rsidP="00643D0B" w:rsidRDefault="004135C1" w14:paraId="2112DC24" w14:textId="3A48DE1E">
            <w:pPr>
              <w:tabs>
                <w:tab w:val="center" w:pos="284"/>
              </w:tabs>
              <w:overflowPunct w:val="0"/>
              <w:autoSpaceDE w:val="0"/>
              <w:autoSpaceDN w:val="0"/>
              <w:adjustRightInd w:val="0"/>
              <w:spacing w:line="276" w:lineRule="auto"/>
              <w:ind w:left="266" w:hanging="266"/>
              <w:textAlignment w:val="baseline"/>
            </w:pPr>
            <w:r>
              <w:rPr>
                <w:sz w:val="22"/>
              </w:rPr>
              <w:t>EESC-2024-01953-00-00-</w:t>
            </w:r>
            <w:r>
              <w:t>AC</w:t>
            </w:r>
          </w:p>
        </w:tc>
      </w:tr>
      <w:tr w:rsidRPr="004135C1" w:rsidR="004135C1" w:rsidTr="00863A8F" w14:paraId="42036589" w14:textId="77777777">
        <w:tc>
          <w:tcPr>
            <w:tcW w:w="1148" w:type="pct"/>
            <w:vMerge/>
          </w:tcPr>
          <w:p w:rsidRPr="004135C1" w:rsidR="004135C1" w:rsidP="00643D0B" w:rsidRDefault="004135C1" w14:paraId="2D50CCC8" w14:textId="77777777">
            <w:pPr>
              <w:tabs>
                <w:tab w:val="center" w:pos="284"/>
              </w:tabs>
              <w:overflowPunct w:val="0"/>
              <w:autoSpaceDE w:val="0"/>
              <w:autoSpaceDN w:val="0"/>
              <w:adjustRightInd w:val="0"/>
              <w:spacing w:line="276" w:lineRule="auto"/>
              <w:ind w:left="266" w:hanging="266"/>
              <w:textAlignment w:val="baseline"/>
              <w:rPr>
                <w:b/>
              </w:rPr>
            </w:pPr>
          </w:p>
        </w:tc>
        <w:tc>
          <w:tcPr>
            <w:tcW w:w="3852" w:type="pct"/>
          </w:tcPr>
          <w:p w:rsidRPr="004135C1" w:rsidR="004135C1" w:rsidP="00643D0B" w:rsidRDefault="004135C1" w14:paraId="0FCCE1E9" w14:textId="77777777">
            <w:pPr>
              <w:tabs>
                <w:tab w:val="center" w:pos="284"/>
              </w:tabs>
              <w:overflowPunct w:val="0"/>
              <w:autoSpaceDE w:val="0"/>
              <w:autoSpaceDN w:val="0"/>
              <w:adjustRightInd w:val="0"/>
              <w:spacing w:line="276" w:lineRule="auto"/>
              <w:ind w:left="266" w:hanging="266"/>
              <w:textAlignment w:val="baseline"/>
            </w:pPr>
          </w:p>
        </w:tc>
      </w:tr>
    </w:tbl>
    <w:p w:rsidR="00E937A4" w:rsidP="000016DA" w:rsidRDefault="00E937A4" w14:paraId="101D3E51" w14:textId="77777777">
      <w:pPr>
        <w:keepNext/>
        <w:keepLines/>
        <w:tabs>
          <w:tab w:val="center" w:pos="284"/>
        </w:tabs>
        <w:overflowPunct w:val="0"/>
        <w:autoSpaceDE w:val="0"/>
        <w:autoSpaceDN w:val="0"/>
        <w:adjustRightInd w:val="0"/>
        <w:spacing w:line="276" w:lineRule="auto"/>
        <w:ind w:left="266" w:hanging="266"/>
        <w:textAlignment w:val="baseline"/>
        <w:rPr>
          <w:b/>
          <w:lang w:val="en-GB"/>
        </w:rPr>
      </w:pPr>
    </w:p>
    <w:p w:rsidRPr="004135C1" w:rsidR="004135C1" w:rsidP="00643D0B" w:rsidRDefault="004135C1" w14:paraId="175B13F6" w14:textId="51E66E2B">
      <w:pPr>
        <w:keepNext/>
        <w:keepLines/>
        <w:tabs>
          <w:tab w:val="center" w:pos="284"/>
        </w:tabs>
        <w:overflowPunct w:val="0"/>
        <w:autoSpaceDE w:val="0"/>
        <w:autoSpaceDN w:val="0"/>
        <w:adjustRightInd w:val="0"/>
        <w:spacing w:line="276" w:lineRule="auto"/>
        <w:ind w:left="266" w:hanging="266"/>
        <w:textAlignment w:val="baseline"/>
        <w:rPr>
          <w:b/>
        </w:rPr>
      </w:pPr>
      <w:r>
        <w:rPr>
          <w:b/>
        </w:rPr>
        <w:t>Põhipunktid</w:t>
      </w:r>
    </w:p>
    <w:p w:rsidRPr="004135C1" w:rsidR="004135C1" w:rsidP="00643D0B" w:rsidRDefault="004135C1" w14:paraId="1C197A05" w14:textId="77777777">
      <w:pPr>
        <w:keepNext/>
        <w:keepLines/>
        <w:tabs>
          <w:tab w:val="center" w:pos="284"/>
        </w:tabs>
        <w:overflowPunct w:val="0"/>
        <w:autoSpaceDE w:val="0"/>
        <w:autoSpaceDN w:val="0"/>
        <w:adjustRightInd w:val="0"/>
        <w:spacing w:line="276" w:lineRule="auto"/>
        <w:ind w:left="266" w:hanging="266"/>
        <w:textAlignment w:val="baseline"/>
        <w:rPr>
          <w:b/>
          <w:lang w:val="en-GB"/>
        </w:rPr>
      </w:pPr>
    </w:p>
    <w:p w:rsidR="004135C1" w:rsidP="000016DA" w:rsidRDefault="004135C1" w14:paraId="186AC765" w14:textId="77777777">
      <w:pPr>
        <w:overflowPunct w:val="0"/>
        <w:autoSpaceDE w:val="0"/>
        <w:autoSpaceDN w:val="0"/>
        <w:adjustRightInd w:val="0"/>
        <w:spacing w:line="276" w:lineRule="auto"/>
        <w:textAlignment w:val="baseline"/>
        <w:rPr>
          <w:bCs/>
          <w:iCs/>
        </w:rPr>
      </w:pPr>
      <w:r>
        <w:t>Euroopa Majandus- ja Sotsiaalkomitee:</w:t>
      </w:r>
    </w:p>
    <w:p w:rsidR="00E937A4" w:rsidP="000016DA" w:rsidRDefault="00E937A4" w14:paraId="1630A997" w14:textId="77777777">
      <w:pPr>
        <w:overflowPunct w:val="0"/>
        <w:autoSpaceDE w:val="0"/>
        <w:autoSpaceDN w:val="0"/>
        <w:adjustRightInd w:val="0"/>
        <w:spacing w:line="276" w:lineRule="auto"/>
        <w:textAlignment w:val="baseline"/>
        <w:rPr>
          <w:bCs/>
          <w:iCs/>
          <w:lang w:val="en-GB"/>
        </w:rPr>
      </w:pPr>
    </w:p>
    <w:p w:rsidRPr="004135C1" w:rsidR="004135C1" w:rsidP="00643D0B" w:rsidRDefault="004135C1" w14:paraId="53701C4C" w14:textId="77777777">
      <w:pPr>
        <w:widowControl w:val="0"/>
        <w:numPr>
          <w:ilvl w:val="0"/>
          <w:numId w:val="45"/>
        </w:numPr>
        <w:overflowPunct w:val="0"/>
        <w:autoSpaceDE w:val="0"/>
        <w:autoSpaceDN w:val="0"/>
        <w:adjustRightInd w:val="0"/>
        <w:spacing w:line="276" w:lineRule="auto"/>
        <w:ind w:left="284" w:hanging="284"/>
        <w:textAlignment w:val="baseline"/>
        <w:rPr>
          <w:bCs/>
          <w:iCs/>
        </w:rPr>
      </w:pPr>
      <w:r>
        <w:t>aitab käesoleva arvamusega kaasa ühistele jõupingutustele taastada Euroopa konkurentsivõime ja tugevdada tema tööstuslikku positsiooni, parandades samal ajal Euroopa ettevõtete tulemuslikkust rohepöördes;</w:t>
      </w:r>
    </w:p>
    <w:p w:rsidRPr="004135C1" w:rsidR="004135C1" w:rsidP="00643D0B" w:rsidRDefault="004135C1" w14:paraId="0EFA68B4" w14:textId="77777777">
      <w:pPr>
        <w:widowControl w:val="0"/>
        <w:numPr>
          <w:ilvl w:val="0"/>
          <w:numId w:val="45"/>
        </w:numPr>
        <w:overflowPunct w:val="0"/>
        <w:autoSpaceDE w:val="0"/>
        <w:autoSpaceDN w:val="0"/>
        <w:adjustRightInd w:val="0"/>
        <w:spacing w:line="276" w:lineRule="auto"/>
        <w:ind w:left="284" w:hanging="284"/>
        <w:textAlignment w:val="baseline"/>
        <w:rPr>
          <w:bCs/>
          <w:iCs/>
        </w:rPr>
      </w:pPr>
      <w:r>
        <w:t>tunnistab kutseteenuste põhjapanevat rolli rohepöördes;</w:t>
      </w:r>
    </w:p>
    <w:p w:rsidRPr="004135C1" w:rsidR="004135C1" w:rsidP="00643D0B" w:rsidRDefault="004135C1" w14:paraId="378F73BE" w14:textId="77777777">
      <w:pPr>
        <w:widowControl w:val="0"/>
        <w:numPr>
          <w:ilvl w:val="0"/>
          <w:numId w:val="45"/>
        </w:numPr>
        <w:overflowPunct w:val="0"/>
        <w:autoSpaceDE w:val="0"/>
        <w:autoSpaceDN w:val="0"/>
        <w:adjustRightInd w:val="0"/>
        <w:spacing w:line="276" w:lineRule="auto"/>
        <w:ind w:left="284" w:hanging="284"/>
        <w:textAlignment w:val="baseline"/>
        <w:rPr>
          <w:bCs/>
          <w:iCs/>
        </w:rPr>
      </w:pPr>
      <w:r>
        <w:t>on mures selle pärast, et keskkonnasäästlikumaks muutmise protsess võib seiskuda tööjõu ja oskuste nappuse, oskuste nõudlusele mittevastavuse, regulatiivse, haldus- ja kulukoormuse suurenemise ning tarneahelate kiiretest muutustest tulenevate uute probleemide;</w:t>
      </w:r>
    </w:p>
    <w:p w:rsidRPr="004135C1" w:rsidR="004135C1" w:rsidP="00643D0B" w:rsidRDefault="004135C1" w14:paraId="15581C43" w14:textId="77777777">
      <w:pPr>
        <w:widowControl w:val="0"/>
        <w:numPr>
          <w:ilvl w:val="0"/>
          <w:numId w:val="45"/>
        </w:numPr>
        <w:overflowPunct w:val="0"/>
        <w:autoSpaceDE w:val="0"/>
        <w:autoSpaceDN w:val="0"/>
        <w:adjustRightInd w:val="0"/>
        <w:spacing w:line="276" w:lineRule="auto"/>
        <w:ind w:left="284" w:hanging="284"/>
        <w:textAlignment w:val="baseline"/>
        <w:rPr>
          <w:bCs/>
          <w:iCs/>
        </w:rPr>
      </w:pPr>
      <w:r>
        <w:t xml:space="preserve">eeldab, et need muutused tööstuse varustusahelate dünaamikas aitavad väärtusahelaid ümber paigutada ja soodustada nende tagasitoomist, kusjuures paljud äriühingud kaaluvad varem kolmandatesse riikidesse </w:t>
      </w:r>
      <w:proofErr w:type="spellStart"/>
      <w:r>
        <w:t>üleviidud</w:t>
      </w:r>
      <w:proofErr w:type="spellEnd"/>
      <w:r>
        <w:t xml:space="preserve"> tootmise ja teenuste uuesti Euroopasse paigutamist;</w:t>
      </w:r>
    </w:p>
    <w:p w:rsidRPr="004135C1" w:rsidR="004135C1" w:rsidP="00643D0B" w:rsidRDefault="004135C1" w14:paraId="704100D1" w14:textId="77777777">
      <w:pPr>
        <w:widowControl w:val="0"/>
        <w:numPr>
          <w:ilvl w:val="0"/>
          <w:numId w:val="45"/>
        </w:numPr>
        <w:overflowPunct w:val="0"/>
        <w:autoSpaceDE w:val="0"/>
        <w:autoSpaceDN w:val="0"/>
        <w:adjustRightInd w:val="0"/>
        <w:spacing w:line="276" w:lineRule="auto"/>
        <w:ind w:left="284" w:hanging="284"/>
        <w:textAlignment w:val="baseline"/>
        <w:rPr>
          <w:bCs/>
          <w:iCs/>
        </w:rPr>
      </w:pPr>
      <w:r>
        <w:t>on veendunud, et oskuste liidu uus versioon tuleb ellu rakendada. Haridussüsteemides tuleb läbi viia järjepidevaid reforme, et kohandada õppekavasid töömaailma muutustega, toetada kõiki asjakohaseid haridusprogramme (sealhulgas STEM-programme), rakendada uut kutsehariduse ja -õppe strateegiat ning toetada õpetajaid ja parandada koordineerimist ELi tasandil;</w:t>
      </w:r>
    </w:p>
    <w:p w:rsidRPr="004135C1" w:rsidR="004135C1" w:rsidP="00643D0B" w:rsidRDefault="004135C1" w14:paraId="08C940E6" w14:textId="77777777">
      <w:pPr>
        <w:widowControl w:val="0"/>
        <w:numPr>
          <w:ilvl w:val="0"/>
          <w:numId w:val="45"/>
        </w:numPr>
        <w:overflowPunct w:val="0"/>
        <w:autoSpaceDE w:val="0"/>
        <w:autoSpaceDN w:val="0"/>
        <w:adjustRightInd w:val="0"/>
        <w:spacing w:line="276" w:lineRule="auto"/>
        <w:ind w:left="284" w:hanging="284"/>
        <w:textAlignment w:val="baseline"/>
        <w:rPr>
          <w:bCs/>
          <w:iCs/>
        </w:rPr>
      </w:pPr>
      <w:r>
        <w:t>tunnistab ka vajadust edendada haridusalgatusi nii ELi kui ka liikmesriikide tasandil. See võib hõlmata konkreetseid rahalisi stiimuleid kutsehariduse ja -õppe kursuste jaoks, mille eesmärk on muuta kutseteenused keskkonnahoidlikumaks. See võiks hõlmata ka ELi tasandi akadeemiliste kursuste loomist, et kaasata uusi spetsialiste või koolitada olemasolevaid spetsialiste kestlikkuse eesmärkide alal ning edendada olemasolevate oskuste ja töökohtade kohandamist ja nende parandamist (oskuste täiendamise ja ümberõppe programmid). Need algatused võivad luua ka rohe- ja digipöörde jaoks, mida võib nimetada ka kaksiküleminekuks, uusi oskusi, kuna need käivad käsikäes ja võivad üksteist tugevdada;</w:t>
      </w:r>
    </w:p>
    <w:p w:rsidRPr="004135C1" w:rsidR="004135C1" w:rsidP="00643D0B" w:rsidRDefault="004135C1" w14:paraId="2BCB6B7B" w14:textId="77777777">
      <w:pPr>
        <w:widowControl w:val="0"/>
        <w:numPr>
          <w:ilvl w:val="0"/>
          <w:numId w:val="45"/>
        </w:numPr>
        <w:overflowPunct w:val="0"/>
        <w:autoSpaceDE w:val="0"/>
        <w:autoSpaceDN w:val="0"/>
        <w:adjustRightInd w:val="0"/>
        <w:spacing w:line="276" w:lineRule="auto"/>
        <w:ind w:left="284" w:hanging="284"/>
        <w:textAlignment w:val="baseline"/>
        <w:rPr>
          <w:bCs/>
          <w:iCs/>
        </w:rPr>
      </w:pPr>
      <w:r>
        <w:t>soovitab sihipäraseid meetmeid, et toetada kutseteenuste võrgustike kasutamist, et parandada seonduvate tegevuste ulatust, võttes nõuetekohaselt arvesse iga liikmesriigi eripära;</w:t>
      </w:r>
    </w:p>
    <w:p w:rsidR="001D7E3C" w:rsidP="00643D0B" w:rsidRDefault="004135C1" w14:paraId="35E722CE" w14:textId="2A3E9441">
      <w:pPr>
        <w:widowControl w:val="0"/>
        <w:numPr>
          <w:ilvl w:val="0"/>
          <w:numId w:val="45"/>
        </w:numPr>
        <w:overflowPunct w:val="0"/>
        <w:autoSpaceDE w:val="0"/>
        <w:autoSpaceDN w:val="0"/>
        <w:adjustRightInd w:val="0"/>
        <w:spacing w:line="276" w:lineRule="auto"/>
        <w:ind w:left="284" w:hanging="284"/>
        <w:textAlignment w:val="baseline"/>
        <w:rPr>
          <w:bCs/>
          <w:iCs/>
        </w:rPr>
      </w:pPr>
      <w:r>
        <w:t>on veendunud, et oskuste nappuse saaks kõrvaldada, järgides eespool nimetatud soovitusi ja koolitades kvalifitseeritud spetsialiste Euroopas või meelitades poliitikameetmete ja algatuste kaudu ligi spetsialiste väljastpoolt ELi;</w:t>
      </w:r>
    </w:p>
    <w:p w:rsidR="00E937A4" w:rsidP="000016DA" w:rsidRDefault="004135C1" w14:paraId="7F2EF97F" w14:textId="3AD0ECF9">
      <w:pPr>
        <w:widowControl w:val="0"/>
        <w:numPr>
          <w:ilvl w:val="0"/>
          <w:numId w:val="45"/>
        </w:numPr>
        <w:overflowPunct w:val="0"/>
        <w:autoSpaceDE w:val="0"/>
        <w:autoSpaceDN w:val="0"/>
        <w:adjustRightInd w:val="0"/>
        <w:spacing w:line="276" w:lineRule="auto"/>
        <w:ind w:left="284" w:hanging="284"/>
        <w:textAlignment w:val="baseline"/>
        <w:rPr>
          <w:bCs/>
          <w:iCs/>
        </w:rPr>
      </w:pPr>
      <w:r>
        <w:t>rõhutab sotsiaalpartnerite, kutseteenuste organisatsioonide ja muude asjaomaste kodanikuühiskonna organisatsioonide olulist rolli rohepöörde edukates ja õiglastes protsessides;</w:t>
      </w:r>
    </w:p>
    <w:p w:rsidR="00E937A4" w:rsidRDefault="00E937A4" w14:paraId="7C1FEE16" w14:textId="77777777">
      <w:pPr>
        <w:spacing w:after="160" w:line="259" w:lineRule="auto"/>
        <w:jc w:val="left"/>
        <w:rPr>
          <w:bCs/>
          <w:iCs/>
        </w:rPr>
      </w:pPr>
      <w:r>
        <w:br w:type="page"/>
      </w:r>
    </w:p>
    <w:p w:rsidR="001D7E3C" w:rsidP="00643D0B" w:rsidRDefault="001D7E3C" w14:paraId="43F22060" w14:textId="77777777">
      <w:pPr>
        <w:widowControl w:val="0"/>
        <w:overflowPunct w:val="0"/>
        <w:autoSpaceDE w:val="0"/>
        <w:autoSpaceDN w:val="0"/>
        <w:adjustRightInd w:val="0"/>
        <w:spacing w:line="276" w:lineRule="auto"/>
        <w:ind w:left="284"/>
        <w:textAlignment w:val="baseline"/>
        <w:rPr>
          <w:bCs/>
          <w:iCs/>
          <w:lang w:val="en-GB"/>
        </w:rPr>
      </w:pPr>
    </w:p>
    <w:p w:rsidR="004135C1" w:rsidP="00643D0B" w:rsidRDefault="004135C1" w14:paraId="482673F9" w14:textId="77777777">
      <w:pPr>
        <w:widowControl w:val="0"/>
        <w:numPr>
          <w:ilvl w:val="0"/>
          <w:numId w:val="45"/>
        </w:numPr>
        <w:overflowPunct w:val="0"/>
        <w:autoSpaceDE w:val="0"/>
        <w:autoSpaceDN w:val="0"/>
        <w:adjustRightInd w:val="0"/>
        <w:spacing w:line="276" w:lineRule="auto"/>
        <w:ind w:left="284" w:hanging="284"/>
        <w:textAlignment w:val="baseline"/>
        <w:rPr>
          <w:bCs/>
          <w:iCs/>
        </w:rPr>
      </w:pPr>
      <w:r>
        <w:t>rõhutab ka muid probleeme kutseteenuste osutamise laiemas kontekstis, sealhulgas takistused kvalifikatsiooni tunnustamisel, mis tuleb kõrvaldada, et aidata suurendada tööalast liikuvust ja vähendada oskuste nappust. Komitee soovitab teha selles valdkonnas pidevaid jõupingutusi, muu hulgas neid küsimusi käsitlevate jätkuarvamuste kaudu.</w:t>
      </w:r>
    </w:p>
    <w:p w:rsidRPr="004135C1" w:rsidR="000016DA" w:rsidP="00643D0B" w:rsidRDefault="000016DA" w14:paraId="1AB122AC" w14:textId="77777777">
      <w:pPr>
        <w:widowControl w:val="0"/>
        <w:overflowPunct w:val="0"/>
        <w:autoSpaceDE w:val="0"/>
        <w:autoSpaceDN w:val="0"/>
        <w:adjustRightInd w:val="0"/>
        <w:spacing w:line="276" w:lineRule="auto"/>
        <w:ind w:left="284"/>
        <w:textAlignment w:val="baseline"/>
        <w:rPr>
          <w:bCs/>
          <w:iCs/>
          <w:lang w:val="en-GB"/>
        </w:rPr>
      </w:pPr>
    </w:p>
    <w:tbl>
      <w:tblPr>
        <w:tblStyle w:val="TableGrid1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4135C1" w:rsidR="004135C1" w:rsidTr="00863A8F" w14:paraId="4C9E1B01" w14:textId="77777777">
        <w:tc>
          <w:tcPr>
            <w:tcW w:w="1556" w:type="pct"/>
          </w:tcPr>
          <w:p w:rsidRPr="004135C1" w:rsidR="004135C1" w:rsidP="00643D0B" w:rsidRDefault="004135C1" w14:paraId="45233C97" w14:textId="77777777">
            <w:pPr>
              <w:overflowPunct w:val="0"/>
              <w:autoSpaceDE w:val="0"/>
              <w:autoSpaceDN w:val="0"/>
              <w:adjustRightInd w:val="0"/>
              <w:spacing w:line="276" w:lineRule="auto"/>
              <w:textAlignment w:val="baseline"/>
              <w:rPr>
                <w:i/>
              </w:rPr>
            </w:pPr>
            <w:r>
              <w:rPr>
                <w:b/>
                <w:i/>
              </w:rPr>
              <w:t>Kontaktisik</w:t>
            </w:r>
          </w:p>
        </w:tc>
        <w:tc>
          <w:tcPr>
            <w:tcW w:w="3444" w:type="pct"/>
          </w:tcPr>
          <w:p w:rsidRPr="004135C1" w:rsidR="004135C1" w:rsidP="00643D0B" w:rsidRDefault="004135C1" w14:paraId="73D850BB" w14:textId="77777777">
            <w:pPr>
              <w:overflowPunct w:val="0"/>
              <w:autoSpaceDE w:val="0"/>
              <w:autoSpaceDN w:val="0"/>
              <w:adjustRightInd w:val="0"/>
              <w:spacing w:line="276" w:lineRule="auto"/>
              <w:textAlignment w:val="baseline"/>
              <w:rPr>
                <w:b/>
                <w:bCs/>
                <w:i/>
              </w:rPr>
            </w:pPr>
            <w:proofErr w:type="spellStart"/>
            <w:r>
              <w:rPr>
                <w:b/>
                <w:i/>
              </w:rPr>
              <w:t>Ioannis</w:t>
            </w:r>
            <w:proofErr w:type="spellEnd"/>
            <w:r>
              <w:rPr>
                <w:b/>
                <w:i/>
              </w:rPr>
              <w:t xml:space="preserve"> DIAMANTOPOULOS</w:t>
            </w:r>
          </w:p>
        </w:tc>
      </w:tr>
      <w:tr w:rsidRPr="004135C1" w:rsidR="004135C1" w:rsidTr="00863A8F" w14:paraId="0FC85F78" w14:textId="77777777">
        <w:tc>
          <w:tcPr>
            <w:tcW w:w="1556" w:type="pct"/>
          </w:tcPr>
          <w:p w:rsidRPr="004135C1" w:rsidR="004135C1" w:rsidP="00643D0B" w:rsidRDefault="004135C1" w14:paraId="687EE5FA" w14:textId="77777777">
            <w:pPr>
              <w:overflowPunct w:val="0"/>
              <w:autoSpaceDE w:val="0"/>
              <w:autoSpaceDN w:val="0"/>
              <w:adjustRightInd w:val="0"/>
              <w:spacing w:line="276" w:lineRule="auto"/>
              <w:textAlignment w:val="baseline"/>
              <w:rPr>
                <w:i/>
              </w:rPr>
            </w:pPr>
            <w:r>
              <w:rPr>
                <w:i/>
              </w:rPr>
              <w:t>Tel</w:t>
            </w:r>
          </w:p>
        </w:tc>
        <w:tc>
          <w:tcPr>
            <w:tcW w:w="3444" w:type="pct"/>
          </w:tcPr>
          <w:p w:rsidRPr="004135C1" w:rsidR="004135C1" w:rsidP="00643D0B" w:rsidRDefault="004135C1" w14:paraId="6749A83F" w14:textId="77777777">
            <w:pPr>
              <w:overflowPunct w:val="0"/>
              <w:autoSpaceDE w:val="0"/>
              <w:autoSpaceDN w:val="0"/>
              <w:adjustRightInd w:val="0"/>
              <w:spacing w:line="276" w:lineRule="auto"/>
              <w:textAlignment w:val="baseline"/>
              <w:rPr>
                <w:i/>
              </w:rPr>
            </w:pPr>
            <w:r>
              <w:rPr>
                <w:i/>
              </w:rPr>
              <w:t>+32 25469170</w:t>
            </w:r>
          </w:p>
        </w:tc>
      </w:tr>
      <w:tr w:rsidRPr="004135C1" w:rsidR="004135C1" w:rsidTr="00863A8F" w14:paraId="3DB36BB4" w14:textId="77777777">
        <w:tc>
          <w:tcPr>
            <w:tcW w:w="1556" w:type="pct"/>
          </w:tcPr>
          <w:p w:rsidRPr="00643D0B" w:rsidR="004135C1" w:rsidP="00643D0B" w:rsidRDefault="004135C1" w14:paraId="15032542" w14:textId="77777777">
            <w:pPr>
              <w:overflowPunct w:val="0"/>
              <w:autoSpaceDE w:val="0"/>
              <w:autoSpaceDN w:val="0"/>
              <w:adjustRightInd w:val="0"/>
              <w:spacing w:line="276" w:lineRule="auto"/>
              <w:textAlignment w:val="baseline"/>
              <w:rPr>
                <w:iCs/>
              </w:rPr>
            </w:pPr>
            <w:r>
              <w:t>E-post</w:t>
            </w:r>
          </w:p>
        </w:tc>
        <w:tc>
          <w:tcPr>
            <w:tcW w:w="3444" w:type="pct"/>
          </w:tcPr>
          <w:p w:rsidRPr="004135C1" w:rsidR="004135C1" w:rsidP="00643D0B" w:rsidRDefault="00711511" w14:paraId="34B92454" w14:textId="77777777">
            <w:pPr>
              <w:overflowPunct w:val="0"/>
              <w:autoSpaceDE w:val="0"/>
              <w:autoSpaceDN w:val="0"/>
              <w:adjustRightInd w:val="0"/>
              <w:spacing w:line="276" w:lineRule="auto"/>
              <w:textAlignment w:val="baseline"/>
              <w:rPr>
                <w:i/>
              </w:rPr>
            </w:pPr>
            <w:hyperlink w:history="1" r:id="rId53">
              <w:r w:rsidR="004135C1">
                <w:rPr>
                  <w:i/>
                  <w:color w:val="0000FF"/>
                  <w:u w:val="single"/>
                </w:rPr>
                <w:t>Ioannis.Diamantopoulos@eesc.europa.eu</w:t>
              </w:r>
            </w:hyperlink>
          </w:p>
        </w:tc>
      </w:tr>
    </w:tbl>
    <w:p w:rsidRPr="001C59D9" w:rsidR="004135C1" w:rsidP="006D6D4E" w:rsidRDefault="004135C1" w14:paraId="6CFA8AD0" w14:textId="77777777">
      <w:pPr>
        <w:keepNext/>
        <w:keepLines/>
        <w:rPr>
          <w:lang w:val="en-GB"/>
        </w:rPr>
      </w:pPr>
    </w:p>
    <w:p w:rsidR="00395260" w:rsidP="006D6D4E" w:rsidRDefault="00395260" w14:paraId="3A6F59B7" w14:textId="77777777">
      <w:pPr>
        <w:keepNext/>
        <w:keepLines/>
      </w:pPr>
    </w:p>
    <w:p w:rsidR="000D394D" w:rsidP="006D6D4E" w:rsidRDefault="000127B6" w14:paraId="2E28EF19" w14:textId="0CD21960">
      <w:pPr>
        <w:spacing w:after="160" w:line="259" w:lineRule="auto"/>
        <w:jc w:val="center"/>
      </w:pPr>
      <w:r>
        <w:t>_____________</w:t>
      </w:r>
    </w:p>
    <w:sectPr w:rsidR="000D394D" w:rsidSect="00902A1F">
      <w:headerReference w:type="even" r:id="rId54"/>
      <w:headerReference w:type="default" r:id="rId55"/>
      <w:footerReference w:type="even" r:id="rId56"/>
      <w:footerReference w:type="default" r:id="rId57"/>
      <w:headerReference w:type="first" r:id="rId58"/>
      <w:footerReference w:type="first" r:id="rId59"/>
      <w:pgSz w:w="11907" w:h="16839"/>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04C18" w14:textId="77777777" w:rsidR="00902A1F" w:rsidRPr="00902A1F" w:rsidRDefault="00902A1F" w:rsidP="00902A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7DBEE3B3" w:rsidR="00B518C9" w:rsidRPr="00902A1F" w:rsidRDefault="00902A1F" w:rsidP="00902A1F">
    <w:pPr>
      <w:pStyle w:val="Footer"/>
    </w:pPr>
    <w:r>
      <w:t xml:space="preserve">EESC-2024-04018-00-00-TCD-TRA (EN) </w:t>
    </w:r>
    <w:r>
      <w:fldChar w:fldCharType="begin"/>
    </w:r>
    <w:r>
      <w:instrText xml:space="preserve"> PAGE  \* Arabic  \* MERGEFORMAT </w:instrText>
    </w:r>
    <w:r>
      <w:fldChar w:fldCharType="separate"/>
    </w:r>
    <w:r w:rsidR="00643D0B">
      <w:t>1</w:t>
    </w:r>
    <w:r>
      <w:fldChar w:fldCharType="end"/>
    </w:r>
    <w:r>
      <w:t>/</w:t>
    </w:r>
    <w:r w:rsidR="00711511">
      <w:fldChar w:fldCharType="begin"/>
    </w:r>
    <w:r w:rsidR="00711511">
      <w:instrText xml:space="preserve"> NUMPAGES </w:instrText>
    </w:r>
    <w:r w:rsidR="00711511">
      <w:fldChar w:fldCharType="separate"/>
    </w:r>
    <w:r w:rsidR="00643D0B">
      <w:t>1</w:t>
    </w:r>
    <w:r w:rsidR="007115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0DCA7" w14:textId="77777777" w:rsidR="00902A1F" w:rsidRPr="00902A1F" w:rsidRDefault="00902A1F" w:rsidP="00902A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AB9B8" w14:textId="77777777" w:rsidR="00F32856" w:rsidRPr="00902A1F" w:rsidRDefault="00F32856" w:rsidP="00902A1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75BF1" w14:textId="38E5B715" w:rsidR="00F32856" w:rsidRPr="00902A1F" w:rsidRDefault="00902A1F" w:rsidP="00902A1F">
    <w:pPr>
      <w:pStyle w:val="Footer"/>
    </w:pPr>
    <w:r>
      <w:t xml:space="preserve">EESC-2024-04018-00-00-TCD-TRA (EN) </w:t>
    </w:r>
    <w:r>
      <w:fldChar w:fldCharType="begin"/>
    </w:r>
    <w:r>
      <w:instrText xml:space="preserve"> PAGE  \* Arabic  \* MERGEFORMAT </w:instrText>
    </w:r>
    <w:r>
      <w:fldChar w:fldCharType="separate"/>
    </w:r>
    <w:r>
      <w:t>2</w:t>
    </w:r>
    <w:r>
      <w:fldChar w:fldCharType="end"/>
    </w:r>
    <w:r>
      <w:t>/</w:t>
    </w:r>
    <w:r w:rsidR="00711511">
      <w:fldChar w:fldCharType="begin"/>
    </w:r>
    <w:r w:rsidR="00711511">
      <w:instrText xml:space="preserve"> NUMPAGES </w:instrText>
    </w:r>
    <w:r w:rsidR="00711511">
      <w:fldChar w:fldCharType="separate"/>
    </w:r>
    <w:r>
      <w:t>27</w:t>
    </w:r>
    <w:r w:rsidR="00711511">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E6E26" w14:textId="77777777" w:rsidR="00F32856" w:rsidRPr="00902A1F" w:rsidRDefault="00F32856" w:rsidP="00902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EF857" w14:textId="77777777" w:rsidR="00902A1F" w:rsidRPr="00902A1F" w:rsidRDefault="00902A1F" w:rsidP="00902A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D8716" w14:textId="01AC7515" w:rsidR="00902A1F" w:rsidRPr="00902A1F" w:rsidRDefault="00902A1F" w:rsidP="00902A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6718" w14:textId="77777777" w:rsidR="00902A1F" w:rsidRPr="00902A1F" w:rsidRDefault="00902A1F" w:rsidP="00902A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3B623" w14:textId="77777777" w:rsidR="00F32856" w:rsidRPr="00902A1F" w:rsidRDefault="00F32856" w:rsidP="00902A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50FD8" w14:textId="3A04F623" w:rsidR="00F32856" w:rsidRPr="00902A1F" w:rsidRDefault="00F32856" w:rsidP="00902A1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CD4E" w14:textId="77777777" w:rsidR="00F32856" w:rsidRPr="00902A1F" w:rsidRDefault="00F32856" w:rsidP="00902A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4546156A"/>
    <w:lvl w:ilvl="0">
      <w:numFmt w:val="decimal"/>
      <w:lvlText w:val="*"/>
      <w:lvlJc w:val="left"/>
    </w:lvl>
  </w:abstractNum>
  <w:abstractNum w:abstractNumId="2" w15:restartNumberingAfterBreak="0">
    <w:nsid w:val="013C0428"/>
    <w:multiLevelType w:val="hybridMultilevel"/>
    <w:tmpl w:val="3FB0A6B6"/>
    <w:lvl w:ilvl="0" w:tplc="5B7E5B14">
      <w:start w:val="1"/>
      <w:numFmt w:val="bullet"/>
      <w:lvlText w:val=""/>
      <w:lvlJc w:val="left"/>
      <w:pPr>
        <w:ind w:left="928" w:hanging="360"/>
      </w:pPr>
      <w:rPr>
        <w:rFonts w:ascii="Symbol" w:hAnsi="Symbol" w:hint="default"/>
        <w:color w:val="auto"/>
      </w:rPr>
    </w:lvl>
    <w:lvl w:ilvl="1" w:tplc="10000003">
      <w:start w:val="1"/>
      <w:numFmt w:val="bullet"/>
      <w:lvlText w:val="o"/>
      <w:lvlJc w:val="left"/>
      <w:pPr>
        <w:ind w:left="1648" w:hanging="360"/>
      </w:pPr>
      <w:rPr>
        <w:rFonts w:ascii="Courier New" w:hAnsi="Courier New" w:cs="Courier New" w:hint="default"/>
      </w:rPr>
    </w:lvl>
    <w:lvl w:ilvl="2" w:tplc="10000005" w:tentative="1">
      <w:start w:val="1"/>
      <w:numFmt w:val="bullet"/>
      <w:lvlText w:val=""/>
      <w:lvlJc w:val="left"/>
      <w:pPr>
        <w:ind w:left="2368" w:hanging="360"/>
      </w:pPr>
      <w:rPr>
        <w:rFonts w:ascii="Wingdings" w:hAnsi="Wingdings" w:hint="default"/>
      </w:rPr>
    </w:lvl>
    <w:lvl w:ilvl="3" w:tplc="10000001" w:tentative="1">
      <w:start w:val="1"/>
      <w:numFmt w:val="bullet"/>
      <w:lvlText w:val=""/>
      <w:lvlJc w:val="left"/>
      <w:pPr>
        <w:ind w:left="3088" w:hanging="360"/>
      </w:pPr>
      <w:rPr>
        <w:rFonts w:ascii="Symbol" w:hAnsi="Symbol" w:hint="default"/>
      </w:rPr>
    </w:lvl>
    <w:lvl w:ilvl="4" w:tplc="10000003" w:tentative="1">
      <w:start w:val="1"/>
      <w:numFmt w:val="bullet"/>
      <w:lvlText w:val="o"/>
      <w:lvlJc w:val="left"/>
      <w:pPr>
        <w:ind w:left="3808" w:hanging="360"/>
      </w:pPr>
      <w:rPr>
        <w:rFonts w:ascii="Courier New" w:hAnsi="Courier New" w:cs="Courier New" w:hint="default"/>
      </w:rPr>
    </w:lvl>
    <w:lvl w:ilvl="5" w:tplc="10000005" w:tentative="1">
      <w:start w:val="1"/>
      <w:numFmt w:val="bullet"/>
      <w:lvlText w:val=""/>
      <w:lvlJc w:val="left"/>
      <w:pPr>
        <w:ind w:left="4528" w:hanging="360"/>
      </w:pPr>
      <w:rPr>
        <w:rFonts w:ascii="Wingdings" w:hAnsi="Wingdings" w:hint="default"/>
      </w:rPr>
    </w:lvl>
    <w:lvl w:ilvl="6" w:tplc="10000001" w:tentative="1">
      <w:start w:val="1"/>
      <w:numFmt w:val="bullet"/>
      <w:lvlText w:val=""/>
      <w:lvlJc w:val="left"/>
      <w:pPr>
        <w:ind w:left="5248" w:hanging="360"/>
      </w:pPr>
      <w:rPr>
        <w:rFonts w:ascii="Symbol" w:hAnsi="Symbol" w:hint="default"/>
      </w:rPr>
    </w:lvl>
    <w:lvl w:ilvl="7" w:tplc="10000003" w:tentative="1">
      <w:start w:val="1"/>
      <w:numFmt w:val="bullet"/>
      <w:lvlText w:val="o"/>
      <w:lvlJc w:val="left"/>
      <w:pPr>
        <w:ind w:left="5968" w:hanging="360"/>
      </w:pPr>
      <w:rPr>
        <w:rFonts w:ascii="Courier New" w:hAnsi="Courier New" w:cs="Courier New" w:hint="default"/>
      </w:rPr>
    </w:lvl>
    <w:lvl w:ilvl="8" w:tplc="10000005" w:tentative="1">
      <w:start w:val="1"/>
      <w:numFmt w:val="bullet"/>
      <w:lvlText w:val=""/>
      <w:lvlJc w:val="left"/>
      <w:pPr>
        <w:ind w:left="6688" w:hanging="360"/>
      </w:pPr>
      <w:rPr>
        <w:rFonts w:ascii="Wingdings" w:hAnsi="Wingdings" w:hint="default"/>
      </w:rPr>
    </w:lvl>
  </w:abstractNum>
  <w:abstractNum w:abstractNumId="3" w15:restartNumberingAfterBreak="0">
    <w:nsid w:val="01827DE3"/>
    <w:multiLevelType w:val="multilevel"/>
    <w:tmpl w:val="935EEC28"/>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 w15:restartNumberingAfterBreak="0">
    <w:nsid w:val="0239029C"/>
    <w:multiLevelType w:val="hybridMultilevel"/>
    <w:tmpl w:val="CC265D90"/>
    <w:lvl w:ilvl="0" w:tplc="5B7E5B14">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55362C4"/>
    <w:multiLevelType w:val="hybridMultilevel"/>
    <w:tmpl w:val="983A5CBC"/>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6" w15:restartNumberingAfterBreak="0">
    <w:nsid w:val="079C2842"/>
    <w:multiLevelType w:val="hybridMultilevel"/>
    <w:tmpl w:val="30663F5C"/>
    <w:lvl w:ilvl="0" w:tplc="5B7E5B14">
      <w:start w:val="1"/>
      <w:numFmt w:val="bullet"/>
      <w:lvlText w:val=""/>
      <w:lvlJc w:val="left"/>
      <w:pPr>
        <w:ind w:left="1571" w:hanging="360"/>
      </w:pPr>
      <w:rPr>
        <w:rFonts w:ascii="Symbol" w:hAnsi="Symbol" w:hint="default"/>
        <w:color w:val="auto"/>
      </w:rPr>
    </w:lvl>
    <w:lvl w:ilvl="1" w:tplc="10000003" w:tentative="1">
      <w:start w:val="1"/>
      <w:numFmt w:val="bullet"/>
      <w:lvlText w:val="o"/>
      <w:lvlJc w:val="left"/>
      <w:pPr>
        <w:ind w:left="2291" w:hanging="360"/>
      </w:pPr>
      <w:rPr>
        <w:rFonts w:ascii="Courier New" w:hAnsi="Courier New" w:cs="Courier New" w:hint="default"/>
      </w:rPr>
    </w:lvl>
    <w:lvl w:ilvl="2" w:tplc="10000005" w:tentative="1">
      <w:start w:val="1"/>
      <w:numFmt w:val="bullet"/>
      <w:lvlText w:val=""/>
      <w:lvlJc w:val="left"/>
      <w:pPr>
        <w:ind w:left="3011" w:hanging="360"/>
      </w:pPr>
      <w:rPr>
        <w:rFonts w:ascii="Wingdings" w:hAnsi="Wingdings" w:hint="default"/>
      </w:rPr>
    </w:lvl>
    <w:lvl w:ilvl="3" w:tplc="10000001" w:tentative="1">
      <w:start w:val="1"/>
      <w:numFmt w:val="bullet"/>
      <w:lvlText w:val=""/>
      <w:lvlJc w:val="left"/>
      <w:pPr>
        <w:ind w:left="3731" w:hanging="360"/>
      </w:pPr>
      <w:rPr>
        <w:rFonts w:ascii="Symbol" w:hAnsi="Symbol" w:hint="default"/>
      </w:rPr>
    </w:lvl>
    <w:lvl w:ilvl="4" w:tplc="10000003" w:tentative="1">
      <w:start w:val="1"/>
      <w:numFmt w:val="bullet"/>
      <w:lvlText w:val="o"/>
      <w:lvlJc w:val="left"/>
      <w:pPr>
        <w:ind w:left="4451" w:hanging="360"/>
      </w:pPr>
      <w:rPr>
        <w:rFonts w:ascii="Courier New" w:hAnsi="Courier New" w:cs="Courier New" w:hint="default"/>
      </w:rPr>
    </w:lvl>
    <w:lvl w:ilvl="5" w:tplc="10000005" w:tentative="1">
      <w:start w:val="1"/>
      <w:numFmt w:val="bullet"/>
      <w:lvlText w:val=""/>
      <w:lvlJc w:val="left"/>
      <w:pPr>
        <w:ind w:left="5171" w:hanging="360"/>
      </w:pPr>
      <w:rPr>
        <w:rFonts w:ascii="Wingdings" w:hAnsi="Wingdings" w:hint="default"/>
      </w:rPr>
    </w:lvl>
    <w:lvl w:ilvl="6" w:tplc="10000001" w:tentative="1">
      <w:start w:val="1"/>
      <w:numFmt w:val="bullet"/>
      <w:lvlText w:val=""/>
      <w:lvlJc w:val="left"/>
      <w:pPr>
        <w:ind w:left="5891" w:hanging="360"/>
      </w:pPr>
      <w:rPr>
        <w:rFonts w:ascii="Symbol" w:hAnsi="Symbol" w:hint="default"/>
      </w:rPr>
    </w:lvl>
    <w:lvl w:ilvl="7" w:tplc="10000003" w:tentative="1">
      <w:start w:val="1"/>
      <w:numFmt w:val="bullet"/>
      <w:lvlText w:val="o"/>
      <w:lvlJc w:val="left"/>
      <w:pPr>
        <w:ind w:left="6611" w:hanging="360"/>
      </w:pPr>
      <w:rPr>
        <w:rFonts w:ascii="Courier New" w:hAnsi="Courier New" w:cs="Courier New" w:hint="default"/>
      </w:rPr>
    </w:lvl>
    <w:lvl w:ilvl="8" w:tplc="10000005" w:tentative="1">
      <w:start w:val="1"/>
      <w:numFmt w:val="bullet"/>
      <w:lvlText w:val=""/>
      <w:lvlJc w:val="left"/>
      <w:pPr>
        <w:ind w:left="7331" w:hanging="360"/>
      </w:pPr>
      <w:rPr>
        <w:rFonts w:ascii="Wingdings" w:hAnsi="Wingdings" w:hint="default"/>
      </w:rPr>
    </w:lvl>
  </w:abstractNum>
  <w:abstractNum w:abstractNumId="7" w15:restartNumberingAfterBreak="0">
    <w:nsid w:val="0A8F44DD"/>
    <w:multiLevelType w:val="hybridMultilevel"/>
    <w:tmpl w:val="148EFAE4"/>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8" w15:restartNumberingAfterBreak="0">
    <w:nsid w:val="0D5D641C"/>
    <w:multiLevelType w:val="multilevel"/>
    <w:tmpl w:val="988A5340"/>
    <w:lvl w:ilvl="0">
      <w:start w:val="1"/>
      <w:numFmt w:val="bullet"/>
      <w:lvlText w:val=""/>
      <w:lvlJc w:val="left"/>
      <w:rPr>
        <w:rFonts w:ascii="Symbol" w:hAnsi="Symbol" w:hint="default"/>
        <w:color w:val="auto"/>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9" w15:restartNumberingAfterBreak="0">
    <w:nsid w:val="0E6A28EC"/>
    <w:multiLevelType w:val="hybridMultilevel"/>
    <w:tmpl w:val="AE848A0E"/>
    <w:lvl w:ilvl="0" w:tplc="5B7E5B14">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0" w15:restartNumberingAfterBreak="0">
    <w:nsid w:val="10147BE8"/>
    <w:multiLevelType w:val="hybridMultilevel"/>
    <w:tmpl w:val="A436440C"/>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1" w15:restartNumberingAfterBreak="0">
    <w:nsid w:val="13083C3F"/>
    <w:multiLevelType w:val="hybridMultilevel"/>
    <w:tmpl w:val="EF5C3A4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8180516"/>
    <w:multiLevelType w:val="hybridMultilevel"/>
    <w:tmpl w:val="A300B5B2"/>
    <w:lvl w:ilvl="0" w:tplc="5B7E5B14">
      <w:start w:val="1"/>
      <w:numFmt w:val="bullet"/>
      <w:lvlText w:val=""/>
      <w:lvlJc w:val="left"/>
      <w:pPr>
        <w:ind w:left="720" w:hanging="360"/>
      </w:pPr>
      <w:rPr>
        <w:rFonts w:ascii="Symbol" w:hAnsi="Symbol" w:hint="default"/>
        <w:color w:val="auto"/>
      </w:rPr>
    </w:lvl>
    <w:lvl w:ilvl="1" w:tplc="5B7E5B14">
      <w:start w:val="1"/>
      <w:numFmt w:val="bullet"/>
      <w:lvlText w:val=""/>
      <w:lvlJc w:val="left"/>
      <w:pPr>
        <w:ind w:left="928" w:hanging="360"/>
      </w:pPr>
      <w:rPr>
        <w:rFonts w:ascii="Symbol" w:hAnsi="Symbol" w:hint="default"/>
        <w:color w:val="auto"/>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23CF75D4"/>
    <w:multiLevelType w:val="hybridMultilevel"/>
    <w:tmpl w:val="3534599E"/>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4" w15:restartNumberingAfterBreak="0">
    <w:nsid w:val="28B44178"/>
    <w:multiLevelType w:val="hybridMultilevel"/>
    <w:tmpl w:val="ABE881AE"/>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5" w15:restartNumberingAfterBreak="0">
    <w:nsid w:val="2A942A0F"/>
    <w:multiLevelType w:val="hybridMultilevel"/>
    <w:tmpl w:val="8758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483118"/>
    <w:multiLevelType w:val="hybridMultilevel"/>
    <w:tmpl w:val="39B4FC70"/>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7" w15:restartNumberingAfterBreak="0">
    <w:nsid w:val="2C294C09"/>
    <w:multiLevelType w:val="hybridMultilevel"/>
    <w:tmpl w:val="4A48379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8" w15:restartNumberingAfterBreak="0">
    <w:nsid w:val="2FD83E27"/>
    <w:multiLevelType w:val="hybridMultilevel"/>
    <w:tmpl w:val="1F4CEE84"/>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9" w15:restartNumberingAfterBreak="0">
    <w:nsid w:val="33FC0931"/>
    <w:multiLevelType w:val="hybridMultilevel"/>
    <w:tmpl w:val="AD6A3AE4"/>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0" w15:restartNumberingAfterBreak="0">
    <w:nsid w:val="3E615E64"/>
    <w:multiLevelType w:val="hybridMultilevel"/>
    <w:tmpl w:val="B77A5CE0"/>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1" w15:restartNumberingAfterBreak="0">
    <w:nsid w:val="3EBF6AB5"/>
    <w:multiLevelType w:val="multilevel"/>
    <w:tmpl w:val="F24CF432"/>
    <w:lvl w:ilvl="0">
      <w:start w:val="1"/>
      <w:numFmt w:val="decimal"/>
      <w:lvlText w:val="%1."/>
      <w:legacy w:legacy="1" w:legacySpace="0" w:legacyIndent="0"/>
      <w:lvlJc w:val="left"/>
    </w:lvl>
    <w:lvl w:ilvl="1">
      <w:start w:val="1"/>
      <w:numFmt w:val="bullet"/>
      <w:lvlText w:val="o"/>
      <w:lvlJc w:val="left"/>
      <w:rPr>
        <w:rFonts w:ascii="Courier New" w:hAnsi="Courier New" w:cs="Courier New"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2" w15:restartNumberingAfterBreak="0">
    <w:nsid w:val="403C7B2A"/>
    <w:multiLevelType w:val="hybridMultilevel"/>
    <w:tmpl w:val="B89EFB6E"/>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3" w15:restartNumberingAfterBreak="0">
    <w:nsid w:val="41C014AA"/>
    <w:multiLevelType w:val="hybridMultilevel"/>
    <w:tmpl w:val="CB1EBA1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42B85373"/>
    <w:multiLevelType w:val="hybridMultilevel"/>
    <w:tmpl w:val="A4CA556A"/>
    <w:lvl w:ilvl="0" w:tplc="5B7E5B14">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5" w15:restartNumberingAfterBreak="0">
    <w:nsid w:val="462411E4"/>
    <w:multiLevelType w:val="hybridMultilevel"/>
    <w:tmpl w:val="F8881F00"/>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47D27B21"/>
    <w:multiLevelType w:val="hybridMultilevel"/>
    <w:tmpl w:val="EB022A16"/>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7" w15:restartNumberingAfterBreak="0">
    <w:nsid w:val="493F31EB"/>
    <w:multiLevelType w:val="hybridMultilevel"/>
    <w:tmpl w:val="21368E6A"/>
    <w:lvl w:ilvl="0" w:tplc="5B7E5B14">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49CF5E33"/>
    <w:multiLevelType w:val="hybridMultilevel"/>
    <w:tmpl w:val="3B48B696"/>
    <w:lvl w:ilvl="0" w:tplc="5B7E5B14">
      <w:start w:val="1"/>
      <w:numFmt w:val="bullet"/>
      <w:lvlText w:val=""/>
      <w:lvlJc w:val="left"/>
      <w:pPr>
        <w:ind w:left="720" w:hanging="360"/>
      </w:pPr>
      <w:rPr>
        <w:rFonts w:ascii="Symbol" w:hAnsi="Symbol" w:hint="default"/>
        <w:color w:val="auto"/>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9" w15:restartNumberingAfterBreak="0">
    <w:nsid w:val="521E1C17"/>
    <w:multiLevelType w:val="hybridMultilevel"/>
    <w:tmpl w:val="0FB4E5D4"/>
    <w:lvl w:ilvl="0" w:tplc="5B7E5B14">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2E267AC"/>
    <w:multiLevelType w:val="hybridMultilevel"/>
    <w:tmpl w:val="FF609A6C"/>
    <w:lvl w:ilvl="0" w:tplc="2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1" w15:restartNumberingAfterBreak="0">
    <w:nsid w:val="54726C2E"/>
    <w:multiLevelType w:val="hybridMultilevel"/>
    <w:tmpl w:val="D4DECCC0"/>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2" w15:restartNumberingAfterBreak="0">
    <w:nsid w:val="55B125C4"/>
    <w:multiLevelType w:val="multilevel"/>
    <w:tmpl w:val="935EEC28"/>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3" w15:restartNumberingAfterBreak="0">
    <w:nsid w:val="56DB5B66"/>
    <w:multiLevelType w:val="hybridMultilevel"/>
    <w:tmpl w:val="326849AC"/>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4" w15:restartNumberingAfterBreak="0">
    <w:nsid w:val="5B6037DC"/>
    <w:multiLevelType w:val="hybridMultilevel"/>
    <w:tmpl w:val="F294A0A6"/>
    <w:lvl w:ilvl="0" w:tplc="5B7E5B14">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5E081D52"/>
    <w:multiLevelType w:val="hybridMultilevel"/>
    <w:tmpl w:val="F274EE7C"/>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6" w15:restartNumberingAfterBreak="0">
    <w:nsid w:val="61570975"/>
    <w:multiLevelType w:val="hybridMultilevel"/>
    <w:tmpl w:val="C1E4F12C"/>
    <w:lvl w:ilvl="0" w:tplc="CBE0F34E">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7" w15:restartNumberingAfterBreak="0">
    <w:nsid w:val="679336FE"/>
    <w:multiLevelType w:val="hybridMultilevel"/>
    <w:tmpl w:val="50B487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6EAD312E"/>
    <w:multiLevelType w:val="hybridMultilevel"/>
    <w:tmpl w:val="C0B0A20C"/>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9" w15:restartNumberingAfterBreak="0">
    <w:nsid w:val="70997AFF"/>
    <w:multiLevelType w:val="hybridMultilevel"/>
    <w:tmpl w:val="A7BC8150"/>
    <w:lvl w:ilvl="0" w:tplc="5B7E5B14">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0" w15:restartNumberingAfterBreak="0">
    <w:nsid w:val="70C03F41"/>
    <w:multiLevelType w:val="hybridMultilevel"/>
    <w:tmpl w:val="069C00D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1" w15:restartNumberingAfterBreak="0">
    <w:nsid w:val="71FE643B"/>
    <w:multiLevelType w:val="hybridMultilevel"/>
    <w:tmpl w:val="4662B02A"/>
    <w:lvl w:ilvl="0" w:tplc="5B7E5B14">
      <w:start w:val="1"/>
      <w:numFmt w:val="bullet"/>
      <w:lvlText w:val=""/>
      <w:lvlJc w:val="left"/>
      <w:pPr>
        <w:ind w:left="928" w:hanging="360"/>
      </w:pPr>
      <w:rPr>
        <w:rFonts w:ascii="Symbol" w:hAnsi="Symbol" w:hint="default"/>
        <w:color w:val="auto"/>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42" w15:restartNumberingAfterBreak="0">
    <w:nsid w:val="7C8D0378"/>
    <w:multiLevelType w:val="hybridMultilevel"/>
    <w:tmpl w:val="35705048"/>
    <w:lvl w:ilvl="0" w:tplc="5B7E5B1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851" w:hanging="283"/>
        </w:pPr>
        <w:rPr>
          <w:rFonts w:ascii="Symbol" w:hAnsi="Symbol" w:hint="default"/>
          <w:color w:val="auto"/>
        </w:rPr>
      </w:lvl>
    </w:lvlOverride>
  </w:num>
  <w:num w:numId="3">
    <w:abstractNumId w:val="13"/>
  </w:num>
  <w:num w:numId="4">
    <w:abstractNumId w:val="18"/>
  </w:num>
  <w:num w:numId="5">
    <w:abstractNumId w:val="15"/>
  </w:num>
  <w:num w:numId="6">
    <w:abstractNumId w:val="1"/>
    <w:lvlOverride w:ilvl="0">
      <w:lvl w:ilvl="0">
        <w:start w:val="1"/>
        <w:numFmt w:val="bullet"/>
        <w:lvlText w:val=""/>
        <w:legacy w:legacy="1" w:legacySpace="0" w:legacyIndent="283"/>
        <w:lvlJc w:val="left"/>
        <w:pPr>
          <w:ind w:left="567" w:hanging="283"/>
        </w:pPr>
        <w:rPr>
          <w:rFonts w:ascii="Symbol" w:hAnsi="Symbol" w:hint="default"/>
          <w:b/>
          <w:bCs/>
          <w:color w:val="auto"/>
        </w:rPr>
      </w:lvl>
    </w:lvlOverride>
  </w:num>
  <w:num w:numId="7">
    <w:abstractNumId w:val="17"/>
  </w:num>
  <w:num w:numId="8">
    <w:abstractNumId w:val="37"/>
  </w:num>
  <w:num w:numId="9">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10">
    <w:abstractNumId w:val="11"/>
  </w:num>
  <w:num w:numId="11">
    <w:abstractNumId w:val="22"/>
  </w:num>
  <w:num w:numId="12">
    <w:abstractNumId w:val="34"/>
  </w:num>
  <w:num w:numId="13">
    <w:abstractNumId w:val="21"/>
  </w:num>
  <w:num w:numId="14">
    <w:abstractNumId w:val="23"/>
  </w:num>
  <w:num w:numId="15">
    <w:abstractNumId w:val="24"/>
  </w:num>
  <w:num w:numId="16">
    <w:abstractNumId w:val="4"/>
  </w:num>
  <w:num w:numId="17">
    <w:abstractNumId w:val="40"/>
  </w:num>
  <w:num w:numId="18">
    <w:abstractNumId w:val="29"/>
  </w:num>
  <w:num w:numId="19">
    <w:abstractNumId w:val="27"/>
  </w:num>
  <w:num w:numId="20">
    <w:abstractNumId w:val="42"/>
  </w:num>
  <w:num w:numId="21">
    <w:abstractNumId w:val="5"/>
  </w:num>
  <w:num w:numId="22">
    <w:abstractNumId w:val="38"/>
  </w:num>
  <w:num w:numId="23">
    <w:abstractNumId w:val="19"/>
  </w:num>
  <w:num w:numId="24">
    <w:abstractNumId w:val="33"/>
  </w:num>
  <w:num w:numId="25">
    <w:abstractNumId w:val="35"/>
  </w:num>
  <w:num w:numId="26">
    <w:abstractNumId w:val="7"/>
  </w:num>
  <w:num w:numId="27">
    <w:abstractNumId w:val="31"/>
  </w:num>
  <w:num w:numId="28">
    <w:abstractNumId w:val="20"/>
  </w:num>
  <w:num w:numId="29">
    <w:abstractNumId w:val="41"/>
  </w:num>
  <w:num w:numId="30">
    <w:abstractNumId w:val="28"/>
  </w:num>
  <w:num w:numId="31">
    <w:abstractNumId w:val="2"/>
  </w:num>
  <w:num w:numId="32">
    <w:abstractNumId w:val="12"/>
  </w:num>
  <w:num w:numId="33">
    <w:abstractNumId w:val="6"/>
  </w:num>
  <w:num w:numId="34">
    <w:abstractNumId w:val="3"/>
  </w:num>
  <w:num w:numId="35">
    <w:abstractNumId w:val="32"/>
  </w:num>
  <w:num w:numId="36">
    <w:abstractNumId w:val="8"/>
  </w:num>
  <w:num w:numId="37">
    <w:abstractNumId w:val="16"/>
  </w:num>
  <w:num w:numId="38">
    <w:abstractNumId w:val="10"/>
  </w:num>
  <w:num w:numId="39">
    <w:abstractNumId w:val="25"/>
  </w:num>
  <w:num w:numId="40">
    <w:abstractNumId w:val="30"/>
  </w:num>
  <w:num w:numId="41">
    <w:abstractNumId w:val="9"/>
  </w:num>
  <w:num w:numId="42">
    <w:abstractNumId w:val="36"/>
  </w:num>
  <w:num w:numId="43">
    <w:abstractNumId w:val="39"/>
  </w:num>
  <w:num w:numId="44">
    <w:abstractNumId w:val="14"/>
  </w:num>
  <w:num w:numId="45">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6DA"/>
    <w:rsid w:val="00006302"/>
    <w:rsid w:val="00010755"/>
    <w:rsid w:val="00010A4D"/>
    <w:rsid w:val="000127B6"/>
    <w:rsid w:val="00013507"/>
    <w:rsid w:val="000139C0"/>
    <w:rsid w:val="0002198C"/>
    <w:rsid w:val="000311D9"/>
    <w:rsid w:val="0005550D"/>
    <w:rsid w:val="00060058"/>
    <w:rsid w:val="00061C9F"/>
    <w:rsid w:val="00063699"/>
    <w:rsid w:val="00063DFF"/>
    <w:rsid w:val="00064723"/>
    <w:rsid w:val="00065A12"/>
    <w:rsid w:val="00072A85"/>
    <w:rsid w:val="00075DDE"/>
    <w:rsid w:val="00076FEA"/>
    <w:rsid w:val="000835E1"/>
    <w:rsid w:val="000842A7"/>
    <w:rsid w:val="00093D60"/>
    <w:rsid w:val="00097638"/>
    <w:rsid w:val="000C3C0E"/>
    <w:rsid w:val="000C4EA7"/>
    <w:rsid w:val="000C5A8B"/>
    <w:rsid w:val="000C68EA"/>
    <w:rsid w:val="000D394D"/>
    <w:rsid w:val="000D430F"/>
    <w:rsid w:val="000D634C"/>
    <w:rsid w:val="000D71EF"/>
    <w:rsid w:val="000E1E59"/>
    <w:rsid w:val="000F0F74"/>
    <w:rsid w:val="00105088"/>
    <w:rsid w:val="00114003"/>
    <w:rsid w:val="00132926"/>
    <w:rsid w:val="00133070"/>
    <w:rsid w:val="00147198"/>
    <w:rsid w:val="00151032"/>
    <w:rsid w:val="00154A7F"/>
    <w:rsid w:val="00155564"/>
    <w:rsid w:val="0017133A"/>
    <w:rsid w:val="001A2F56"/>
    <w:rsid w:val="001A6359"/>
    <w:rsid w:val="001B1F1D"/>
    <w:rsid w:val="001B2FD0"/>
    <w:rsid w:val="001C322E"/>
    <w:rsid w:val="001C59D9"/>
    <w:rsid w:val="001D054F"/>
    <w:rsid w:val="001D7E3C"/>
    <w:rsid w:val="001E391D"/>
    <w:rsid w:val="0020051E"/>
    <w:rsid w:val="00206313"/>
    <w:rsid w:val="0021254C"/>
    <w:rsid w:val="00216C2C"/>
    <w:rsid w:val="00235EB1"/>
    <w:rsid w:val="00236879"/>
    <w:rsid w:val="0023768A"/>
    <w:rsid w:val="002428CF"/>
    <w:rsid w:val="00244BDD"/>
    <w:rsid w:val="002608BA"/>
    <w:rsid w:val="002673F7"/>
    <w:rsid w:val="00270BD5"/>
    <w:rsid w:val="00296DF2"/>
    <w:rsid w:val="002A13FC"/>
    <w:rsid w:val="002A5636"/>
    <w:rsid w:val="002A60CB"/>
    <w:rsid w:val="002B1BC5"/>
    <w:rsid w:val="002B7981"/>
    <w:rsid w:val="002D1891"/>
    <w:rsid w:val="002D6198"/>
    <w:rsid w:val="002E4460"/>
    <w:rsid w:val="00301F08"/>
    <w:rsid w:val="003066BE"/>
    <w:rsid w:val="00310D3C"/>
    <w:rsid w:val="0031123C"/>
    <w:rsid w:val="003227CC"/>
    <w:rsid w:val="0032562B"/>
    <w:rsid w:val="00327E1C"/>
    <w:rsid w:val="00330CFA"/>
    <w:rsid w:val="003321DA"/>
    <w:rsid w:val="003331D9"/>
    <w:rsid w:val="003337BA"/>
    <w:rsid w:val="00373475"/>
    <w:rsid w:val="00394CC6"/>
    <w:rsid w:val="00395260"/>
    <w:rsid w:val="00395E32"/>
    <w:rsid w:val="003A3FDA"/>
    <w:rsid w:val="003A474F"/>
    <w:rsid w:val="003A64A6"/>
    <w:rsid w:val="003C24AB"/>
    <w:rsid w:val="003E3CA2"/>
    <w:rsid w:val="003E4C29"/>
    <w:rsid w:val="003E5661"/>
    <w:rsid w:val="003F326D"/>
    <w:rsid w:val="003F79EF"/>
    <w:rsid w:val="00412085"/>
    <w:rsid w:val="00412706"/>
    <w:rsid w:val="004135C1"/>
    <w:rsid w:val="004175C7"/>
    <w:rsid w:val="00417BAC"/>
    <w:rsid w:val="00424943"/>
    <w:rsid w:val="0043191A"/>
    <w:rsid w:val="00450AE6"/>
    <w:rsid w:val="004521E2"/>
    <w:rsid w:val="0045501A"/>
    <w:rsid w:val="004616D9"/>
    <w:rsid w:val="00471C02"/>
    <w:rsid w:val="00482C25"/>
    <w:rsid w:val="00482F6A"/>
    <w:rsid w:val="0049314C"/>
    <w:rsid w:val="00495789"/>
    <w:rsid w:val="0049668C"/>
    <w:rsid w:val="004A4E1A"/>
    <w:rsid w:val="004A5CD7"/>
    <w:rsid w:val="004B5D3D"/>
    <w:rsid w:val="004D5FA1"/>
    <w:rsid w:val="004D6AA3"/>
    <w:rsid w:val="004D7AC0"/>
    <w:rsid w:val="004E0D13"/>
    <w:rsid w:val="004E1104"/>
    <w:rsid w:val="004E557A"/>
    <w:rsid w:val="004E6555"/>
    <w:rsid w:val="004E70AF"/>
    <w:rsid w:val="004F208D"/>
    <w:rsid w:val="004F3D44"/>
    <w:rsid w:val="004F7498"/>
    <w:rsid w:val="00507085"/>
    <w:rsid w:val="00511DE3"/>
    <w:rsid w:val="00512F32"/>
    <w:rsid w:val="0052039C"/>
    <w:rsid w:val="00524472"/>
    <w:rsid w:val="005307E7"/>
    <w:rsid w:val="00532089"/>
    <w:rsid w:val="00533F3C"/>
    <w:rsid w:val="0054576E"/>
    <w:rsid w:val="00557589"/>
    <w:rsid w:val="0056095E"/>
    <w:rsid w:val="0056252F"/>
    <w:rsid w:val="00570340"/>
    <w:rsid w:val="005714B9"/>
    <w:rsid w:val="00577504"/>
    <w:rsid w:val="00584A92"/>
    <w:rsid w:val="00586B4B"/>
    <w:rsid w:val="0059010B"/>
    <w:rsid w:val="005A0BDA"/>
    <w:rsid w:val="005A452F"/>
    <w:rsid w:val="005B5380"/>
    <w:rsid w:val="005C5604"/>
    <w:rsid w:val="005D181D"/>
    <w:rsid w:val="005D19B4"/>
    <w:rsid w:val="005D220F"/>
    <w:rsid w:val="005D4DC8"/>
    <w:rsid w:val="005E67E2"/>
    <w:rsid w:val="005E7651"/>
    <w:rsid w:val="005F0629"/>
    <w:rsid w:val="005F115E"/>
    <w:rsid w:val="006122B1"/>
    <w:rsid w:val="0061752E"/>
    <w:rsid w:val="006177F1"/>
    <w:rsid w:val="00621F79"/>
    <w:rsid w:val="006249B6"/>
    <w:rsid w:val="00625CA3"/>
    <w:rsid w:val="00641262"/>
    <w:rsid w:val="00643D0B"/>
    <w:rsid w:val="006535D9"/>
    <w:rsid w:val="006766F1"/>
    <w:rsid w:val="00691580"/>
    <w:rsid w:val="00692DF0"/>
    <w:rsid w:val="00697BE1"/>
    <w:rsid w:val="006A1AC2"/>
    <w:rsid w:val="006A6A0C"/>
    <w:rsid w:val="006C1C6C"/>
    <w:rsid w:val="006D2C8A"/>
    <w:rsid w:val="006D2D64"/>
    <w:rsid w:val="006D6D4E"/>
    <w:rsid w:val="006F1DF9"/>
    <w:rsid w:val="006F2520"/>
    <w:rsid w:val="006F41A3"/>
    <w:rsid w:val="006F6754"/>
    <w:rsid w:val="00700711"/>
    <w:rsid w:val="00707D39"/>
    <w:rsid w:val="00711511"/>
    <w:rsid w:val="00712A38"/>
    <w:rsid w:val="007216F7"/>
    <w:rsid w:val="007224BE"/>
    <w:rsid w:val="00723B3A"/>
    <w:rsid w:val="00737271"/>
    <w:rsid w:val="00750D3B"/>
    <w:rsid w:val="00753C49"/>
    <w:rsid w:val="00754027"/>
    <w:rsid w:val="00755E22"/>
    <w:rsid w:val="00756838"/>
    <w:rsid w:val="00757670"/>
    <w:rsid w:val="00761851"/>
    <w:rsid w:val="00766B1A"/>
    <w:rsid w:val="00773F07"/>
    <w:rsid w:val="007810B5"/>
    <w:rsid w:val="007833CB"/>
    <w:rsid w:val="00787947"/>
    <w:rsid w:val="007912B3"/>
    <w:rsid w:val="00797C34"/>
    <w:rsid w:val="007A127F"/>
    <w:rsid w:val="007B157B"/>
    <w:rsid w:val="007B5ACA"/>
    <w:rsid w:val="007B7E12"/>
    <w:rsid w:val="007C7DDB"/>
    <w:rsid w:val="007D350D"/>
    <w:rsid w:val="007D7907"/>
    <w:rsid w:val="007E3BCB"/>
    <w:rsid w:val="007F5784"/>
    <w:rsid w:val="0080707C"/>
    <w:rsid w:val="00807CED"/>
    <w:rsid w:val="00826962"/>
    <w:rsid w:val="00831D96"/>
    <w:rsid w:val="00845F24"/>
    <w:rsid w:val="008470F5"/>
    <w:rsid w:val="00852A88"/>
    <w:rsid w:val="00863A8F"/>
    <w:rsid w:val="0087129B"/>
    <w:rsid w:val="00876B38"/>
    <w:rsid w:val="0088219D"/>
    <w:rsid w:val="00885409"/>
    <w:rsid w:val="00885FBB"/>
    <w:rsid w:val="008943DA"/>
    <w:rsid w:val="00896D61"/>
    <w:rsid w:val="008A6620"/>
    <w:rsid w:val="008C47BA"/>
    <w:rsid w:val="008C4F61"/>
    <w:rsid w:val="008D2193"/>
    <w:rsid w:val="008D5222"/>
    <w:rsid w:val="008E08F5"/>
    <w:rsid w:val="008E52D1"/>
    <w:rsid w:val="008F3650"/>
    <w:rsid w:val="008F6F62"/>
    <w:rsid w:val="008F781E"/>
    <w:rsid w:val="00902A1F"/>
    <w:rsid w:val="0091249B"/>
    <w:rsid w:val="009266F3"/>
    <w:rsid w:val="009416E3"/>
    <w:rsid w:val="00957436"/>
    <w:rsid w:val="00983331"/>
    <w:rsid w:val="00990E94"/>
    <w:rsid w:val="00994DD3"/>
    <w:rsid w:val="009B5279"/>
    <w:rsid w:val="009C0019"/>
    <w:rsid w:val="009C4B7B"/>
    <w:rsid w:val="009C5B03"/>
    <w:rsid w:val="009D2979"/>
    <w:rsid w:val="009D29DE"/>
    <w:rsid w:val="009D2D5C"/>
    <w:rsid w:val="009E3EE2"/>
    <w:rsid w:val="009F2B41"/>
    <w:rsid w:val="009F3A36"/>
    <w:rsid w:val="009F46E9"/>
    <w:rsid w:val="00A1413A"/>
    <w:rsid w:val="00A1632C"/>
    <w:rsid w:val="00A176AE"/>
    <w:rsid w:val="00A20E9D"/>
    <w:rsid w:val="00A23005"/>
    <w:rsid w:val="00A272B2"/>
    <w:rsid w:val="00A50553"/>
    <w:rsid w:val="00A53F9B"/>
    <w:rsid w:val="00A67887"/>
    <w:rsid w:val="00A7132A"/>
    <w:rsid w:val="00A76426"/>
    <w:rsid w:val="00A805AA"/>
    <w:rsid w:val="00AA430D"/>
    <w:rsid w:val="00AA65DC"/>
    <w:rsid w:val="00AB6CDB"/>
    <w:rsid w:val="00AC23D4"/>
    <w:rsid w:val="00AC6B0D"/>
    <w:rsid w:val="00AC7312"/>
    <w:rsid w:val="00AD3077"/>
    <w:rsid w:val="00AD320D"/>
    <w:rsid w:val="00AE4901"/>
    <w:rsid w:val="00AE4F3D"/>
    <w:rsid w:val="00AE5CF6"/>
    <w:rsid w:val="00AF2F0E"/>
    <w:rsid w:val="00B05F7D"/>
    <w:rsid w:val="00B2002E"/>
    <w:rsid w:val="00B203DA"/>
    <w:rsid w:val="00B2333B"/>
    <w:rsid w:val="00B34664"/>
    <w:rsid w:val="00B42E98"/>
    <w:rsid w:val="00B46B45"/>
    <w:rsid w:val="00B518C9"/>
    <w:rsid w:val="00B520E8"/>
    <w:rsid w:val="00B52CE3"/>
    <w:rsid w:val="00B61E90"/>
    <w:rsid w:val="00B630A5"/>
    <w:rsid w:val="00B70A01"/>
    <w:rsid w:val="00B75F7C"/>
    <w:rsid w:val="00B82684"/>
    <w:rsid w:val="00B827D8"/>
    <w:rsid w:val="00B82ADF"/>
    <w:rsid w:val="00B96875"/>
    <w:rsid w:val="00BA5B45"/>
    <w:rsid w:val="00BB1C2C"/>
    <w:rsid w:val="00BB600D"/>
    <w:rsid w:val="00BC21DF"/>
    <w:rsid w:val="00BC6104"/>
    <w:rsid w:val="00BC79F5"/>
    <w:rsid w:val="00BC7CE9"/>
    <w:rsid w:val="00BE0522"/>
    <w:rsid w:val="00BE0672"/>
    <w:rsid w:val="00BE54B3"/>
    <w:rsid w:val="00C008B4"/>
    <w:rsid w:val="00C12517"/>
    <w:rsid w:val="00C178AD"/>
    <w:rsid w:val="00C17ABD"/>
    <w:rsid w:val="00C24EDC"/>
    <w:rsid w:val="00C255D3"/>
    <w:rsid w:val="00C26C67"/>
    <w:rsid w:val="00C30DF7"/>
    <w:rsid w:val="00C34B13"/>
    <w:rsid w:val="00C45BCC"/>
    <w:rsid w:val="00C643BA"/>
    <w:rsid w:val="00C70B4C"/>
    <w:rsid w:val="00C72301"/>
    <w:rsid w:val="00C77948"/>
    <w:rsid w:val="00C821A5"/>
    <w:rsid w:val="00C8618E"/>
    <w:rsid w:val="00CA021F"/>
    <w:rsid w:val="00CB3320"/>
    <w:rsid w:val="00CB57CE"/>
    <w:rsid w:val="00CE31B7"/>
    <w:rsid w:val="00CE749A"/>
    <w:rsid w:val="00CF7F32"/>
    <w:rsid w:val="00D0533C"/>
    <w:rsid w:val="00D10240"/>
    <w:rsid w:val="00D14F30"/>
    <w:rsid w:val="00D16683"/>
    <w:rsid w:val="00D341C1"/>
    <w:rsid w:val="00D34372"/>
    <w:rsid w:val="00D34924"/>
    <w:rsid w:val="00D43613"/>
    <w:rsid w:val="00D50E90"/>
    <w:rsid w:val="00D6623C"/>
    <w:rsid w:val="00D7076A"/>
    <w:rsid w:val="00D73678"/>
    <w:rsid w:val="00D75E64"/>
    <w:rsid w:val="00D81F5E"/>
    <w:rsid w:val="00D92269"/>
    <w:rsid w:val="00DA5185"/>
    <w:rsid w:val="00DC1286"/>
    <w:rsid w:val="00DD1395"/>
    <w:rsid w:val="00DD2B4D"/>
    <w:rsid w:val="00DD77BE"/>
    <w:rsid w:val="00DE176A"/>
    <w:rsid w:val="00DE2877"/>
    <w:rsid w:val="00DE423D"/>
    <w:rsid w:val="00E00A6B"/>
    <w:rsid w:val="00E07297"/>
    <w:rsid w:val="00E13A99"/>
    <w:rsid w:val="00E24154"/>
    <w:rsid w:val="00E3232E"/>
    <w:rsid w:val="00E35FDD"/>
    <w:rsid w:val="00E40D64"/>
    <w:rsid w:val="00E47D6F"/>
    <w:rsid w:val="00E544AD"/>
    <w:rsid w:val="00E57317"/>
    <w:rsid w:val="00E671C0"/>
    <w:rsid w:val="00E73443"/>
    <w:rsid w:val="00E77899"/>
    <w:rsid w:val="00E77F43"/>
    <w:rsid w:val="00E85982"/>
    <w:rsid w:val="00E85F55"/>
    <w:rsid w:val="00E937A4"/>
    <w:rsid w:val="00E96EED"/>
    <w:rsid w:val="00EA16F5"/>
    <w:rsid w:val="00EB57BC"/>
    <w:rsid w:val="00EB5CCE"/>
    <w:rsid w:val="00ED3DF6"/>
    <w:rsid w:val="00ED4A7A"/>
    <w:rsid w:val="00ED623E"/>
    <w:rsid w:val="00EE1A93"/>
    <w:rsid w:val="00EE455D"/>
    <w:rsid w:val="00EF03A6"/>
    <w:rsid w:val="00EF069D"/>
    <w:rsid w:val="00EF5616"/>
    <w:rsid w:val="00EF5696"/>
    <w:rsid w:val="00F03EB0"/>
    <w:rsid w:val="00F05466"/>
    <w:rsid w:val="00F32856"/>
    <w:rsid w:val="00F34F7E"/>
    <w:rsid w:val="00F35182"/>
    <w:rsid w:val="00F365AE"/>
    <w:rsid w:val="00F46322"/>
    <w:rsid w:val="00F50E3E"/>
    <w:rsid w:val="00F52D24"/>
    <w:rsid w:val="00F6465A"/>
    <w:rsid w:val="00F745EE"/>
    <w:rsid w:val="00F8361B"/>
    <w:rsid w:val="00F83C17"/>
    <w:rsid w:val="00F96D7F"/>
    <w:rsid w:val="00F97324"/>
    <w:rsid w:val="00FA69F1"/>
    <w:rsid w:val="00FB7F11"/>
    <w:rsid w:val="00FC456F"/>
    <w:rsid w:val="00FE0B51"/>
    <w:rsid w:val="00FE2881"/>
    <w:rsid w:val="00FE3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82DD4D"/>
  <w15:chartTrackingRefBased/>
  <w15:docId w15:val="{0C8DAC3C-D9D8-478C-ACBC-60BF0C4E1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856"/>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32856"/>
    <w:pPr>
      <w:numPr>
        <w:numId w:val="1"/>
      </w:numPr>
      <w:ind w:left="567" w:hanging="567"/>
      <w:outlineLvl w:val="0"/>
    </w:pPr>
    <w:rPr>
      <w:kern w:val="28"/>
    </w:rPr>
  </w:style>
  <w:style w:type="paragraph" w:styleId="Heading2">
    <w:name w:val="heading 2"/>
    <w:basedOn w:val="Normal"/>
    <w:next w:val="Normal"/>
    <w:link w:val="Heading2Char"/>
    <w:qFormat/>
    <w:rsid w:val="00F32856"/>
    <w:pPr>
      <w:numPr>
        <w:ilvl w:val="1"/>
        <w:numId w:val="1"/>
      </w:numPr>
      <w:ind w:left="567" w:hanging="567"/>
      <w:outlineLvl w:val="1"/>
    </w:pPr>
  </w:style>
  <w:style w:type="paragraph" w:styleId="Heading3">
    <w:name w:val="heading 3"/>
    <w:basedOn w:val="Normal"/>
    <w:next w:val="Normal"/>
    <w:link w:val="Heading3Char"/>
    <w:qFormat/>
    <w:rsid w:val="00F32856"/>
    <w:pPr>
      <w:numPr>
        <w:ilvl w:val="2"/>
        <w:numId w:val="1"/>
      </w:numPr>
      <w:ind w:left="567" w:hanging="567"/>
      <w:outlineLvl w:val="2"/>
    </w:pPr>
  </w:style>
  <w:style w:type="paragraph" w:styleId="Heading4">
    <w:name w:val="heading 4"/>
    <w:basedOn w:val="Normal"/>
    <w:next w:val="Normal"/>
    <w:link w:val="Heading4Char"/>
    <w:qFormat/>
    <w:rsid w:val="00F32856"/>
    <w:pPr>
      <w:numPr>
        <w:ilvl w:val="3"/>
        <w:numId w:val="1"/>
      </w:numPr>
      <w:ind w:left="567" w:hanging="567"/>
      <w:outlineLvl w:val="3"/>
    </w:pPr>
  </w:style>
  <w:style w:type="paragraph" w:styleId="Heading5">
    <w:name w:val="heading 5"/>
    <w:basedOn w:val="Normal"/>
    <w:next w:val="Normal"/>
    <w:link w:val="Heading5Char"/>
    <w:qFormat/>
    <w:rsid w:val="00F32856"/>
    <w:pPr>
      <w:numPr>
        <w:ilvl w:val="4"/>
        <w:numId w:val="1"/>
      </w:numPr>
      <w:ind w:left="567" w:hanging="567"/>
      <w:outlineLvl w:val="4"/>
    </w:pPr>
  </w:style>
  <w:style w:type="paragraph" w:styleId="Heading6">
    <w:name w:val="heading 6"/>
    <w:basedOn w:val="Normal"/>
    <w:next w:val="Normal"/>
    <w:link w:val="Heading6Char"/>
    <w:qFormat/>
    <w:rsid w:val="00F32856"/>
    <w:pPr>
      <w:numPr>
        <w:ilvl w:val="5"/>
        <w:numId w:val="1"/>
      </w:numPr>
      <w:ind w:left="567" w:hanging="567"/>
      <w:outlineLvl w:val="5"/>
    </w:pPr>
  </w:style>
  <w:style w:type="paragraph" w:styleId="Heading7">
    <w:name w:val="heading 7"/>
    <w:basedOn w:val="Normal"/>
    <w:next w:val="Normal"/>
    <w:link w:val="Heading7Char"/>
    <w:qFormat/>
    <w:rsid w:val="00F32856"/>
    <w:pPr>
      <w:numPr>
        <w:ilvl w:val="6"/>
        <w:numId w:val="1"/>
      </w:numPr>
      <w:ind w:left="567" w:hanging="567"/>
      <w:outlineLvl w:val="6"/>
    </w:pPr>
  </w:style>
  <w:style w:type="paragraph" w:styleId="Heading8">
    <w:name w:val="heading 8"/>
    <w:basedOn w:val="Normal"/>
    <w:next w:val="Normal"/>
    <w:link w:val="Heading8Char"/>
    <w:qFormat/>
    <w:rsid w:val="00F32856"/>
    <w:pPr>
      <w:numPr>
        <w:ilvl w:val="7"/>
        <w:numId w:val="1"/>
      </w:numPr>
      <w:ind w:left="567" w:hanging="567"/>
      <w:outlineLvl w:val="7"/>
    </w:pPr>
  </w:style>
  <w:style w:type="paragraph" w:styleId="Heading9">
    <w:name w:val="heading 9"/>
    <w:basedOn w:val="Normal"/>
    <w:next w:val="Normal"/>
    <w:link w:val="Heading9Char"/>
    <w:qFormat/>
    <w:rsid w:val="00F32856"/>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F32856"/>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F32856"/>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F32856"/>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F32856"/>
    <w:pPr>
      <w:ind w:left="720"/>
    </w:pPr>
    <w:rPr>
      <w:i/>
    </w:rPr>
  </w:style>
  <w:style w:type="character" w:styleId="FootnoteReference">
    <w:name w:val="footnote reference"/>
    <w:basedOn w:val="DefaultParagraphFont"/>
    <w:unhideWhenUsed/>
    <w:qFormat/>
    <w:rsid w:val="00F32856"/>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TOC2">
    <w:name w:val="toc 2"/>
    <w:basedOn w:val="Normal"/>
    <w:next w:val="Normal"/>
    <w:autoRedefine/>
    <w:uiPriority w:val="39"/>
    <w:unhideWhenUsed/>
    <w:rsid w:val="00AD320D"/>
    <w:pPr>
      <w:spacing w:after="100"/>
      <w:ind w:left="220"/>
    </w:pPr>
  </w:style>
  <w:style w:type="table" w:customStyle="1" w:styleId="TableGrid1">
    <w:name w:val="Table Grid1"/>
    <w:basedOn w:val="TableNormal"/>
    <w:next w:val="TableGrid"/>
    <w:rsid w:val="00E85F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3EE2"/>
    <w:pPr>
      <w:spacing w:after="0" w:line="240" w:lineRule="auto"/>
    </w:pPr>
    <w:rPr>
      <w:rFonts w:ascii="Times New Roman" w:eastAsia="Times New Roman" w:hAnsi="Times New Roman" w:cs="Times New Roman"/>
    </w:rPr>
  </w:style>
  <w:style w:type="table" w:customStyle="1" w:styleId="TableGrid2">
    <w:name w:val="Table Grid2"/>
    <w:basedOn w:val="TableNormal"/>
    <w:next w:val="TableGrid"/>
    <w:rsid w:val="009C5B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B5C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F836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70A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773F0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F646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1A63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2A13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395E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26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B968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4120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3952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1C59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4135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4135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482C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EB57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450A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87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mailto:Sergio.LorencioMatallana@eesc.europa.eu" TargetMode="External"/><Relationship Id="rId39" Type="http://schemas.openxmlformats.org/officeDocument/2006/relationships/hyperlink" Target="https://www.eesc.europa.eu/et/our-work/opinions-information-reports/opinions/amendment-forest-reproductive-material-tested-category-its-labelling-and-names-authorities-responsible-approval-and" TargetMode="External"/><Relationship Id="rId21" Type="http://schemas.openxmlformats.org/officeDocument/2006/relationships/hyperlink" Target="mailto:Anna.Hakami@eesc.europa.eu" TargetMode="External"/><Relationship Id="rId34" Type="http://schemas.openxmlformats.org/officeDocument/2006/relationships/hyperlink" Target="mailto:Agota.Bazsik@eesc.europa.eu" TargetMode="External"/><Relationship Id="rId42" Type="http://schemas.openxmlformats.org/officeDocument/2006/relationships/hyperlink" Target="mailto:Nicolas.Stenger@eesc.europa.eu" TargetMode="External"/><Relationship Id="rId47" Type="http://schemas.openxmlformats.org/officeDocument/2006/relationships/hyperlink" Target="mailto:Tzonka.Iotzova@eesc.europa.eu" TargetMode="External"/><Relationship Id="rId50" Type="http://schemas.openxmlformats.org/officeDocument/2006/relationships/hyperlink" Target="https://www.eesc.europa.eu/et/our-work/opinions-information-reports/opinions/industrial-changes-health-sector-face-multiplying-crises" TargetMode="External"/><Relationship Id="rId55" Type="http://schemas.openxmlformats.org/officeDocument/2006/relationships/header" Target="header5.xml"/><Relationship Id="rId63" Type="http://schemas.openxmlformats.org/officeDocument/2006/relationships/customXml" Target="../customXml/item2.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https://www.eesc.europa.eu/et/our-work/opinions-information-reports/opinions/factual-and-legislative-analysis-migration-flows-integration-eu-labour-market" TargetMode="External"/><Relationship Id="rId11" Type="http://schemas.openxmlformats.org/officeDocument/2006/relationships/image" Target="media/image1.jpeg"/><Relationship Id="rId24" Type="http://schemas.openxmlformats.org/officeDocument/2006/relationships/hyperlink" Target="mailto:Georgios.Meleas@eesc.europa.eu" TargetMode="External"/><Relationship Id="rId32" Type="http://schemas.openxmlformats.org/officeDocument/2006/relationships/hyperlink" Target="mailto:Francesco.Napolitano@eesc.europa.eu" TargetMode="External"/><Relationship Id="rId37" Type="http://schemas.openxmlformats.org/officeDocument/2006/relationships/hyperlink" Target="https://www.eesc.europa.eu/et/our-work/opinions-information-reports/opinions/cost-non-schengen-single-market-impact-bulgaria-and-romania" TargetMode="External"/><Relationship Id="rId40" Type="http://schemas.openxmlformats.org/officeDocument/2006/relationships/hyperlink" Target="mailto:Nicolas.Stenger@eesc.europa.eu" TargetMode="External"/><Relationship Id="rId45" Type="http://schemas.openxmlformats.org/officeDocument/2006/relationships/hyperlink" Target="https://www.eesc.europa.eu/et/our-work/opinions-information-reports/opinions/decision-interpretation-and-application-energy-charter-treaty" TargetMode="External"/><Relationship Id="rId53" Type="http://schemas.openxmlformats.org/officeDocument/2006/relationships/hyperlink" Target="mailto:Ioannis.Diamantopoulos@eesc.europa.eu" TargetMode="External"/><Relationship Id="rId58" Type="http://schemas.openxmlformats.org/officeDocument/2006/relationships/header" Target="header6.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mailto:Eniko.Greff@eesc.europa.eu" TargetMode="External"/><Relationship Id="rId27" Type="http://schemas.openxmlformats.org/officeDocument/2006/relationships/hyperlink" Target="https://www.eesc.europa.eu/et/our-work/opinions-information-reports/opinions/revision-territorial-agenda-2030-towards-more-integrated-and-civic-approach-stronger-links-cohesion-policy" TargetMode="External"/><Relationship Id="rId30" Type="http://schemas.openxmlformats.org/officeDocument/2006/relationships/hyperlink" Target="mailto:Gemma.Amran@eesc.europa.eu" TargetMode="External"/><Relationship Id="rId35" Type="http://schemas.openxmlformats.org/officeDocument/2006/relationships/hyperlink" Target="https://www.eesc.europa.eu/et/our-work/opinions-information-reports/opinions/potential-challenges-european-single-market-arising-future-enlargement-union" TargetMode="External"/><Relationship Id="rId43" Type="http://schemas.openxmlformats.org/officeDocument/2006/relationships/hyperlink" Target="https://www.eesc.europa.eu/et/our-work/opinions-information-reports/opinions/towards-just-transition-legislative-proposal-and-eu-policy-tools-enable-more-social-european-green-deal" TargetMode="External"/><Relationship Id="rId48" Type="http://schemas.openxmlformats.org/officeDocument/2006/relationships/hyperlink" Target="mailto:Charlotte.Rive@eesc.europa.eu" TargetMode="External"/><Relationship Id="rId56" Type="http://schemas.openxmlformats.org/officeDocument/2006/relationships/footer" Target="footer4.xml"/><Relationship Id="rId64" Type="http://schemas.openxmlformats.org/officeDocument/2006/relationships/customXml" Target="../customXml/item3.xml"/><Relationship Id="rId8" Type="http://schemas.openxmlformats.org/officeDocument/2006/relationships/webSettings" Target="webSettings.xml"/><Relationship Id="rId51" Type="http://schemas.openxmlformats.org/officeDocument/2006/relationships/hyperlink" Target="mailto:Laia.TomasVinardell@eesc.europa.eu" TargetMode="External"/><Relationship Id="rId12" Type="http://schemas.openxmlformats.org/officeDocument/2006/relationships/hyperlink" Target="https://www.eesc.europa.eu/et/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https://www.eesc.europa.eu/en/our-work/opinions-information-reports/opinions/review-legal-framework-securitisation-eu" TargetMode="External"/><Relationship Id="rId33" Type="http://schemas.openxmlformats.org/officeDocument/2006/relationships/hyperlink" Target="https://www.eesc.europa.eu/et/our-work/opinions-information-reports/opinions/social-housing-eu-decent-sustainable-and-affordable" TargetMode="External"/><Relationship Id="rId38" Type="http://schemas.openxmlformats.org/officeDocument/2006/relationships/hyperlink" Target="mailto:Annalisa.Tessarolo@eesc.europa.eu" TargetMode="External"/><Relationship Id="rId46" Type="http://schemas.openxmlformats.org/officeDocument/2006/relationships/hyperlink" Target="mailto:Marco.Ristori@eesc.europa.eu" TargetMode="External"/><Relationship Id="rId59" Type="http://schemas.openxmlformats.org/officeDocument/2006/relationships/footer" Target="footer6.xml"/><Relationship Id="rId20" Type="http://schemas.openxmlformats.org/officeDocument/2006/relationships/hyperlink" Target="https://www.eesc.europa.eu/et/documents/resolution/european-economic-and-social-committee-contribution-2025-european-commission-work-programme" TargetMode="External"/><Relationship Id="rId41" Type="http://schemas.openxmlformats.org/officeDocument/2006/relationships/hyperlink" Target="https://www.eesc.europa.eu/et/our-work/opinions-information-reports/opinions/amendment-eafrd-provide-additional-assistance-member-states-affected-natural-disasters" TargetMode="External"/><Relationship Id="rId54" Type="http://schemas.openxmlformats.org/officeDocument/2006/relationships/header" Target="header4.xml"/><Relationship Id="rId62"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www.eesc.europa.eu/et/our-work/opinions-information-reports/opinions/regional-emergency-support-restore" TargetMode="External"/><Relationship Id="rId28" Type="http://schemas.openxmlformats.org/officeDocument/2006/relationships/hyperlink" Target="mailto:Georgios.Meleas@eesc.europa.eu" TargetMode="External"/><Relationship Id="rId36" Type="http://schemas.openxmlformats.org/officeDocument/2006/relationships/hyperlink" Target="mailto:annalisa.tessarolo@eesc.europa.eu" TargetMode="External"/><Relationship Id="rId49" Type="http://schemas.openxmlformats.org/officeDocument/2006/relationships/hyperlink" Target="https://www.eesc.europa.eu/en/our-work/opinions-information-reports/opinions/sector-specific-industrial-policies-supporting-greater-strategic-autonomy" TargetMode="External"/><Relationship Id="rId57" Type="http://schemas.openxmlformats.org/officeDocument/2006/relationships/footer" Target="footer5.xml"/><Relationship Id="rId10" Type="http://schemas.openxmlformats.org/officeDocument/2006/relationships/endnotes" Target="endnotes.xml"/><Relationship Id="rId31" Type="http://schemas.openxmlformats.org/officeDocument/2006/relationships/hyperlink" Target="https://www.eesc.europa.eu/et/our-work/opinions-information-reports/opinions/labour-and-skills-shortages-transport-energy-infrastructure-and-digital-sector" TargetMode="External"/><Relationship Id="rId44" Type="http://schemas.openxmlformats.org/officeDocument/2006/relationships/hyperlink" Target="mailto:Nicolas.Stenger@eesc.europa.eu" TargetMode="External"/><Relationship Id="rId52" Type="http://schemas.openxmlformats.org/officeDocument/2006/relationships/hyperlink" Target="https://www.eesc.europa.eu/et/our-work/opinions-information-reports/opinions/professional-services-green-transition" TargetMode="External"/><Relationship Id="rId60" Type="http://schemas.openxmlformats.org/officeDocument/2006/relationships/fontTable" Target="fontTable.xml"/><Relationship Id="rId65"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F7M6YNZUATRX-1659962339-2936</_dlc_DocId>
    <_dlc_DocIdUrl xmlns="59ace41b-6786-4ce3-be71-52c27066c6ef">
      <Url>http://dm/eesc/2024/_layouts/15/DocIdRedir.aspx?ID=F7M6YNZUATRX-1659962339-2936</Url>
      <Description>F7M6YNZUATRX-1659962339-2936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2024-12-17T12:00:00+00:00</ProductionDate>
    <DocumentNumber xmlns="91e51ac0-4aa1-4d5e-9a67-017d481be00b">4018</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2025-01-22T12:00:00+00:00</MeetingDate>
    <TaxCatchAll xmlns="59ace41b-6786-4ce3-be71-52c27066c6ef">
      <Value>36</Value>
      <Value>35</Value>
      <Value>34</Value>
      <Value>33</Value>
      <Value>32</Value>
      <Value>30</Value>
      <Value>29</Value>
      <Value>28</Value>
      <Value>27</Value>
      <Value>25</Value>
      <Value>24</Value>
      <Value>22</Value>
      <Value>21</Value>
      <Value>17</Value>
      <Value>16</Value>
      <Value>14</Value>
      <Value>13</Value>
      <Value>12</Value>
      <Value>8</Value>
      <Value>7</Value>
      <Value>6</Value>
      <Value>5</Value>
      <Value>3</Value>
      <Value>1</Value>
      <Value>37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12265</FicheNumber>
    <OriginalSender xmlns="59ace41b-6786-4ce3-be71-52c27066c6ef">
      <UserInfo>
        <DisplayName>Veermäe Ülle</DisplayName>
        <AccountId>1560</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1e51ac0-4aa1-4d5e-9a67-017d481be00b" xsi:nil="true"/>
    <DossierName_0 xmlns="http://schemas.microsoft.com/sharepoint/v3/fields">
      <Terms xmlns="http://schemas.microsoft.com/office/infopath/2007/PartnerControls"/>
    </DossierName_0>
    <DocumentVersion xmlns="59ace41b-6786-4ce3-be71-52c27066c6ef">0</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34DD74551733C243A24AB255EE6A94DB" ma:contentTypeVersion="4" ma:contentTypeDescription="Defines the documents for Document Manager V2" ma:contentTypeScope="" ma:versionID="6dc1781ba7fab92d7d66b168e0cae93f">
  <xsd:schema xmlns:xsd="http://www.w3.org/2001/XMLSchema" xmlns:xs="http://www.w3.org/2001/XMLSchema" xmlns:p="http://schemas.microsoft.com/office/2006/metadata/properties" xmlns:ns2="59ace41b-6786-4ce3-be71-52c27066c6ef" xmlns:ns3="http://schemas.microsoft.com/sharepoint/v3/fields" xmlns:ns4="91e51ac0-4aa1-4d5e-9a67-017d481be00b" targetNamespace="http://schemas.microsoft.com/office/2006/metadata/properties" ma:root="true" ma:fieldsID="f33a43edcf383b76f4f66ff8ebd76d7b" ns2:_="" ns3:_="" ns4:_="">
    <xsd:import namespace="59ace41b-6786-4ce3-be71-52c27066c6ef"/>
    <xsd:import namespace="http://schemas.microsoft.com/sharepoint/v3/fields"/>
    <xsd:import namespace="91e51ac0-4aa1-4d5e-9a67-017d481be00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e51ac0-4aa1-4d5e-9a67-017d481be00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64D125-679C-4B75-893D-EA1895488E02}"/>
</file>

<file path=customXml/itemProps2.xml><?xml version="1.0" encoding="utf-8"?>
<ds:datastoreItem xmlns:ds="http://schemas.openxmlformats.org/officeDocument/2006/customXml" ds:itemID="{E6F805E5-CC2C-4016-88FE-DEF1EB93AF90}"/>
</file>

<file path=customXml/itemProps3.xml><?xml version="1.0" encoding="utf-8"?>
<ds:datastoreItem xmlns:ds="http://schemas.openxmlformats.org/officeDocument/2006/customXml" ds:itemID="{036E3BE4-F544-491E-B744-FDAA2C35E0A2}"/>
</file>

<file path=customXml/itemProps4.xml><?xml version="1.0" encoding="utf-8"?>
<ds:datastoreItem xmlns:ds="http://schemas.openxmlformats.org/officeDocument/2006/customXml" ds:itemID="{4A9A0F9D-99A0-495C-A3E1-57B2E84E03F9}"/>
</file>

<file path=docProps/app.xml><?xml version="1.0" encoding="utf-8"?>
<Properties xmlns="http://schemas.openxmlformats.org/officeDocument/2006/extended-properties" xmlns:vt="http://schemas.openxmlformats.org/officeDocument/2006/docPropsVTypes">
  <Template>Normal.dotm</Template>
  <TotalTime>0</TotalTime>
  <Pages>28</Pages>
  <Words>7458</Words>
  <Characters>42512</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Summary of opinions - 590th plenary session - September 2024</vt:lpstr>
    </vt:vector>
  </TitlesOfParts>
  <Company>CESE-CdR</Company>
  <LinksUpToDate>false</LinksUpToDate>
  <CharactersWithSpaces>49871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Vastuvõetud arvamuste kokkuvõte - täiskogu 592. istungjärk - detsember 2024</dc:title>
  <dc:subject>TCD</dc:subject>
  <dc:creator>Nieddu Emma</dc:creator>
  <cp:keywords>EESC-2024-04018-00-00-TCD-TRA-EN</cp:keywords>
  <dc:description>Rapporteur:  - Original language: EN - Date of document: 17/12/2024 - Date of meeting: 30/22/2025 14:30 - External documents:  - Administrator: MME TAMASAUSKIENE Julija</dc:description>
  <cp:lastModifiedBy>Veermäe Ülle</cp:lastModifiedBy>
  <cp:revision>11</cp:revision>
  <dcterms:created xsi:type="dcterms:W3CDTF">2024-12-09T15:44:00Z</dcterms:created>
  <dcterms:modified xsi:type="dcterms:W3CDTF">2024-12-17T14:29:00Z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09/12/2024, 02/10/2024, 02/05/2022, 02/05/2022, 28/06/2021</vt:lpwstr>
  </property>
  <property fmtid="{D5CDD505-2E9C-101B-9397-08002B2CF9AE}" pid="4" name="Pref_Time">
    <vt:lpwstr>16:42:44, 09:08:00, 12:28:29, 12:25:37, 08:41:48</vt:lpwstr>
  </property>
  <property fmtid="{D5CDD505-2E9C-101B-9397-08002B2CF9AE}" pid="5" name="Pref_User">
    <vt:lpwstr>pacup, amett, enied, enied, enied</vt:lpwstr>
  </property>
  <property fmtid="{D5CDD505-2E9C-101B-9397-08002B2CF9AE}" pid="6" name="Pref_FileName">
    <vt:lpwstr>EESC-2024-04018-00-00-TCD-ORI.docx, EESC-2024-02813-00-00-TCD-ORI.docx, Summary of opinions.docx, COR-EESC-2022-02370-00-00-ADMIN-ORI.docx, Synthese des avis Template.docx</vt:lpwstr>
  </property>
  <property fmtid="{D5CDD505-2E9C-101B-9397-08002B2CF9AE}" pid="7" name="ContentTypeId">
    <vt:lpwstr>0x010100EA97B91038054C99906057A708A1480A0034DD74551733C243A24AB255EE6A94DB</vt:lpwstr>
  </property>
  <property fmtid="{D5CDD505-2E9C-101B-9397-08002B2CF9AE}" pid="8" name="_dlc_DocIdItemGuid">
    <vt:lpwstr>82ce36dd-fe36-4077-980a-321a122947b9</vt:lpwstr>
  </property>
  <property fmtid="{D5CDD505-2E9C-101B-9397-08002B2CF9AE}" pid="9" name="AvailableTranslations">
    <vt:lpwstr>12;#IT|0774613c-01ed-4e5d-a25d-11d2388de825;#16;#DA|5d49c027-8956-412b-aa16-e85a0f96ad0e;#34;#LT|a7ff5ce7-6123-4f68-865a-a57c31810414;#14;#FR|d2afafd3-4c81-4f60-8f52-ee33f2f54ff3;#29;#EL|6d4f4d51-af9b-4650-94b4-4276bee85c91;#22;#BG|1a1b3951-7821-4e6a-85f5-5673fc08bd2c;#33;#ET|ff6c3f4c-b02c-4c3c-ab07-2c37995a7a0a;#37;#RO|feb747a2-64cd-4299-af12-4833ddc30497;#30;#HR|2f555653-ed1a-4fe6-8362-9082d95989e5;#25;#DE|f6b31e5a-26fa-4935-b661-318e46daf27e;#17;#PL|1e03da61-4678-4e07-b136-b5024ca9197b;#28;#LV|46f7e311-5d9f-4663-b433-18aeccb7ace7;#21;#SV|c2ed69e7-a339-43d7-8f22-d93680a92aa0;#24;#ES|e7a6b05b-ae16-40c8-add9-68b64b03aeba;#35;#FI|87606a43-d45f-42d6-b8c9-e1a3457db5b7;#5;#EN|f2175f21-25d7-44a3-96da-d6a61b075e1b;#27;#SL|98a412ae-eb01-49e9-ae3d-585a81724cfc;#36;#PT|50ccc04a-eadd-42ae-a0cb-acaf45f812ba;#32;#HU|6b229040-c589-4408-b4c1-4285663d20a8</vt:lpwstr>
  </property>
  <property fmtid="{D5CDD505-2E9C-101B-9397-08002B2CF9AE}" pid="10" name="DocumentType_0">
    <vt:lpwstr>TCD|cd9d6eb6-3f4f-424a-b2d1-57c9d450eaaf</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4018</vt:i4>
  </property>
  <property fmtid="{D5CDD505-2E9C-101B-9397-08002B2CF9AE}" pid="14" name="DocumentVersion">
    <vt:i4>0</vt:i4>
  </property>
  <property fmtid="{D5CDD505-2E9C-101B-9397-08002B2CF9AE}" pid="15" name="DocumentStatus">
    <vt:lpwstr>3;#TRA|150d2a88-1431-44e6-a8ca-0bb753ab8672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20" name="DocumentType">
    <vt:lpwstr>13;#TCD|cd9d6eb6-3f4f-424a-b2d1-57c9d450eaaf</vt:lpwstr>
  </property>
  <property fmtid="{D5CDD505-2E9C-101B-9397-08002B2CF9AE}" pid="21" name="RequestingService">
    <vt:lpwstr>Greffe</vt:lpwstr>
  </property>
  <property fmtid="{D5CDD505-2E9C-101B-9397-08002B2CF9AE}" pid="22" name="Confidentiality">
    <vt:lpwstr>6;#Unrestricted|826e22d7-d029-4ec0-a450-0c28ff673572</vt:lpwstr>
  </property>
  <property fmtid="{D5CDD505-2E9C-101B-9397-08002B2CF9AE}" pid="23" name="MeetingName_0">
    <vt:lpwstr>SPL-CES|32d8cb1f-c9ec-4365-95c7-8385a18618ac</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7;#SPL-CES|32d8cb1f-c9ec-4365-95c7-8385a18618ac</vt:lpwstr>
  </property>
  <property fmtid="{D5CDD505-2E9C-101B-9397-08002B2CF9AE}" pid="27" name="MeetingDate">
    <vt:filetime>2025-01-22T12:00:00Z</vt:filetime>
  </property>
  <property fmtid="{D5CDD505-2E9C-101B-9397-08002B2CF9AE}" pid="28" name="AvailableTranslations_0">
    <vt:lpwstr>IT|0774613c-01ed-4e5d-a25d-11d2388de825;DA|5d49c027-8956-412b-aa16-e85a0f96ad0e;LT|a7ff5ce7-6123-4f68-865a-a57c31810414;FR|d2afafd3-4c81-4f60-8f52-ee33f2f54ff3;EL|6d4f4d51-af9b-4650-94b4-4276bee85c91;BG|1a1b3951-7821-4e6a-85f5-5673fc08bd2c;RO|feb747a2-64cd-4299-af12-4833ddc30497;HR|2f555653-ed1a-4fe6-8362-9082d95989e5;DE|f6b31e5a-26fa-4935-b661-318e46daf27e;PL|1e03da61-4678-4e07-b136-b5024ca9197b;LV|46f7e311-5d9f-4663-b433-18aeccb7ace7;SV|c2ed69e7-a339-43d7-8f22-d93680a92aa0;ES|e7a6b05b-ae16-40c8-add9-68b64b03aeba;FI|87606a43-d45f-42d6-b8c9-e1a3457db5b7;EN|f2175f21-25d7-44a3-96da-d6a61b075e1b;SL|98a412ae-eb01-49e9-ae3d-585a81724cfc;PT|50ccc04a-eadd-42ae-a0cb-acaf45f812ba;HU|6b229040-c589-4408-b4c1-4285663d20a8</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36;#PT|50ccc04a-eadd-42ae-a0cb-acaf45f812ba;#35;#FI|87606a43-d45f-42d6-b8c9-e1a3457db5b7;#34;#LT|a7ff5ce7-6123-4f68-865a-a57c31810414;#32;#HU|6b229040-c589-4408-b4c1-4285663d20a8;#30;#HR|2f555653-ed1a-4fe6-8362-9082d95989e5;#29;#EL|6d4f4d51-af9b-4650-94b4-4276bee85c91;#28;#LV|46f7e311-5d9f-4663-b433-18aeccb7ace7;#27;#SL|98a412ae-eb01-49e9-ae3d-585a81724cfc;#25;#DE|f6b31e5a-26fa-4935-b661-318e46daf27e;#24;#ES|e7a6b05b-ae16-40c8-add9-68b64b03aeba;#22;#BG|1a1b3951-7821-4e6a-85f5-5673fc08bd2c;#21;#SV|c2ed69e7-a339-43d7-8f22-d93680a92aa0;#17;#PL|1e03da61-4678-4e07-b136-b5024ca9197b;#16;#DA|5d49c027-8956-412b-aa16-e85a0f96ad0e;#14;#FR|d2afafd3-4c81-4f60-8f52-ee33f2f54ff3;#13;#TCD|cd9d6eb6-3f4f-424a-b2d1-57c9d450eaaf;#12;#IT|0774613c-01ed-4e5d-a25d-11d2388de825;#8;#Final|ea5e6674-7b27-4bac-b091-73adbb394efe;#7;#SPL-CES|32d8cb1f-c9ec-4365-95c7-8385a18618ac;#6;#Unrestricted|826e22d7-d029-4ec0-a450-0c28ff673572;#5;#EN|f2175f21-25d7-44a3-96da-d6a61b075e1b;#3;#TRA|150d2a88-1431-44e6-a8ca-0bb753ab8672;#1;#EESC|422833ec-8d7e-4e65-8e4e-8bed07ffb729;#37;#RO|feb747a2-64cd-4299-af12-4833ddc30497</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2024</vt:i4>
  </property>
  <property fmtid="{D5CDD505-2E9C-101B-9397-08002B2CF9AE}" pid="35" name="FicheNumber">
    <vt:i4>12265</vt:i4>
  </property>
  <property fmtid="{D5CDD505-2E9C-101B-9397-08002B2CF9AE}" pid="36" name="DocumentLanguage">
    <vt:lpwstr>33;#ET|ff6c3f4c-b02c-4c3c-ab07-2c37995a7a0a</vt:lpwstr>
  </property>
</Properties>
</file>