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4D7AC0" w14:paraId="4982DD4D" w14:textId="2C6D3E9E">
      <w:pPr>
        <w:jc w:val="center"/>
      </w:pPr>
      <w:r w:rsidRPr="0011681E">
        <w:rPr>
          <w:noProof/>
        </w:rPr>
        <w:drawing>
          <wp:inline distT="0" distB="0" distL="0" distR="0" wp14:anchorId="4982DE46" wp14:editId="4982DE47">
            <wp:extent cx="1792605" cy="1239520"/>
            <wp:effectExtent l="0" t="0" r="0" b="0"/>
            <wp:docPr id="2" name="Picture 2" title="EESCLogo_E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Pr>
          <w:noProof/>
          <w:sz w:val="20"/>
        </w:rPr>
        <mc:AlternateContent>
          <mc:Choice Requires="wps">
            <w:drawing>
              <wp:anchor distT="0" distB="0" distL="114300" distR="114300" simplePos="0" relativeHeight="251659264" behindDoc="1" locked="0" layoutInCell="0" allowOverlap="1" wp14:editId="4982DE49"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144B767A">
      <w:pPr>
        <w:jc w:val="right"/>
      </w:pPr>
      <w:r>
        <w:t>Brussels,</w:t>
      </w:r>
      <w:r w:rsidR="008C47BA">
        <w:t xml:space="preserve"> </w:t>
      </w:r>
      <w:r w:rsidR="007D350D">
        <w:t>1</w:t>
      </w:r>
      <w:r w:rsidR="00902A1F">
        <w:t>7</w:t>
      </w:r>
      <w:r w:rsidR="009E3EE2">
        <w:t xml:space="preserve"> </w:t>
      </w:r>
      <w:r w:rsidR="00A23005">
        <w:t>December</w:t>
      </w:r>
      <w:r w:rsidR="009E3EE2">
        <w:t xml:space="preserve"> </w:t>
      </w:r>
      <w:r w:rsidR="008C47BA">
        <w:t>202</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073"/>
      </w:tblGrid>
      <w:tr w:rsidR="004D7AC0" w:rsidTr="00863A8F" w14:paraId="4982DD59" w14:textId="77777777">
        <w:tc>
          <w:tcPr>
            <w:tcW w:w="9289" w:type="dxa"/>
            <w:tcBorders>
              <w:bottom w:val="double" w:color="auto" w:sz="4" w:space="0"/>
            </w:tcBorders>
          </w:tcPr>
          <w:p w:rsidR="003066BE" w:rsidP="00863A8F" w:rsidRDefault="008C47BA" w14:paraId="4982DD53" w14:textId="3EE6AEF4">
            <w:pPr>
              <w:snapToGrid w:val="0"/>
              <w:jc w:val="center"/>
              <w:rPr>
                <w:b/>
                <w:sz w:val="32"/>
                <w:szCs w:val="32"/>
              </w:rPr>
            </w:pPr>
            <w:r>
              <w:rPr>
                <w:b/>
                <w:sz w:val="32"/>
                <w:szCs w:val="32"/>
              </w:rPr>
              <w:t>59</w:t>
            </w:r>
            <w:r w:rsidR="009E3EE2">
              <w:rPr>
                <w:b/>
                <w:sz w:val="32"/>
                <w:szCs w:val="32"/>
              </w:rPr>
              <w:t>2nd</w:t>
            </w:r>
            <w:r w:rsidRPr="0081153B" w:rsidR="004D7AC0">
              <w:rPr>
                <w:b/>
                <w:sz w:val="32"/>
                <w:szCs w:val="32"/>
              </w:rPr>
              <w:t xml:space="preserve"> PLENARY SESSION</w:t>
            </w:r>
          </w:p>
          <w:p w:rsidR="003066BE" w:rsidP="00863A8F" w:rsidRDefault="003066BE" w14:paraId="4982DD54" w14:textId="77777777">
            <w:pPr>
              <w:snapToGrid w:val="0"/>
              <w:jc w:val="center"/>
              <w:rPr>
                <w:b/>
                <w:sz w:val="32"/>
                <w:szCs w:val="32"/>
              </w:rPr>
            </w:pPr>
          </w:p>
          <w:p w:rsidR="003066BE" w:rsidP="00863A8F" w:rsidRDefault="009E3EE2" w14:paraId="4982DD55" w14:textId="423743C1">
            <w:pPr>
              <w:snapToGrid w:val="0"/>
              <w:jc w:val="center"/>
              <w:rPr>
                <w:b/>
                <w:sz w:val="32"/>
                <w:szCs w:val="32"/>
              </w:rPr>
            </w:pPr>
            <w:r>
              <w:rPr>
                <w:b/>
                <w:sz w:val="32"/>
                <w:szCs w:val="32"/>
              </w:rPr>
              <w:t xml:space="preserve">4 </w:t>
            </w:r>
            <w:r w:rsidR="002673F7">
              <w:rPr>
                <w:b/>
                <w:sz w:val="32"/>
                <w:szCs w:val="32"/>
              </w:rPr>
              <w:t xml:space="preserve">and </w:t>
            </w:r>
            <w:r>
              <w:rPr>
                <w:b/>
                <w:sz w:val="32"/>
                <w:szCs w:val="32"/>
              </w:rPr>
              <w:t>5</w:t>
            </w:r>
            <w:r w:rsidR="002673F7">
              <w:rPr>
                <w:b/>
                <w:sz w:val="32"/>
                <w:szCs w:val="32"/>
              </w:rPr>
              <w:t xml:space="preserve"> </w:t>
            </w:r>
            <w:r>
              <w:rPr>
                <w:b/>
                <w:sz w:val="32"/>
                <w:szCs w:val="32"/>
              </w:rPr>
              <w:t>December</w:t>
            </w:r>
            <w:r w:rsidR="002673F7">
              <w:rPr>
                <w:b/>
                <w:sz w:val="32"/>
                <w:szCs w:val="32"/>
              </w:rPr>
              <w:t xml:space="preserve"> 2024</w:t>
            </w:r>
          </w:p>
          <w:p w:rsidR="003066BE" w:rsidP="00863A8F" w:rsidRDefault="003066BE" w14:paraId="4982DD56" w14:textId="77777777">
            <w:pPr>
              <w:snapToGrid w:val="0"/>
              <w:jc w:val="center"/>
              <w:rPr>
                <w:b/>
                <w:sz w:val="32"/>
                <w:szCs w:val="32"/>
              </w:rPr>
            </w:pPr>
          </w:p>
          <w:p w:rsidRPr="0081153B" w:rsidR="004D7AC0" w:rsidP="00863A8F" w:rsidRDefault="00754027" w14:paraId="4982DD57" w14:textId="5A35E792">
            <w:pPr>
              <w:snapToGrid w:val="0"/>
              <w:jc w:val="center"/>
              <w:rPr>
                <w:rFonts w:eastAsia="MS Mincho"/>
                <w:b/>
                <w:sz w:val="32"/>
                <w:szCs w:val="32"/>
              </w:rPr>
            </w:pPr>
            <w:r w:rsidRPr="005463FF">
              <w:rPr>
                <w:b/>
                <w:sz w:val="32"/>
              </w:rPr>
              <w:t>SUMMARY OF ADOPTED OPINIONS, RESOLUTIONS AND INFORMATION / EVALUATION REPORTS</w:t>
            </w:r>
          </w:p>
          <w:p w:rsidR="004D7AC0" w:rsidP="00863A8F" w:rsidRDefault="004D7AC0" w14:paraId="4982DD58" w14:textId="77777777">
            <w:pPr>
              <w:snapToGrid w:val="0"/>
            </w:pPr>
          </w:p>
        </w:tc>
      </w:tr>
      <w:tr w:rsidR="004D7AC0" w:rsidTr="00863A8F"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863A8F" w:rsidRDefault="004D7AC0" w14:paraId="4982DD5A" w14:textId="0C0FF99D">
            <w:pPr>
              <w:snapToGrid w:val="0"/>
              <w:jc w:val="center"/>
            </w:pPr>
            <w:r w:rsidRPr="0081153B">
              <w:t xml:space="preserve">This document is available in </w:t>
            </w:r>
            <w:r w:rsidR="00845F24">
              <w:t xml:space="preserve">all </w:t>
            </w:r>
            <w:r w:rsidRPr="0081153B">
              <w:t xml:space="preserve">the official languages </w:t>
            </w:r>
            <w:r w:rsidR="00845F24">
              <w:t>of the European Union</w:t>
            </w:r>
            <w:r w:rsidR="00845F24">
              <w:br/>
            </w:r>
            <w:r w:rsidRPr="0081153B">
              <w:t>on the EESC website at</w:t>
            </w:r>
            <w:r w:rsidR="00D92269">
              <w:t>:</w:t>
            </w:r>
            <w:r>
              <w:br/>
            </w:r>
            <w:r>
              <w:br/>
            </w:r>
            <w:hyperlink w:history="1" r:id="rId12">
              <w:r w:rsidRPr="006D2D64">
                <w:rPr>
                  <w:rStyle w:val="Hyperlink"/>
                </w:rPr>
                <w:t>https://www.eesc.europa.eu/en/our-work/opinions-information-reports/plenary-session-summaries</w:t>
              </w:r>
            </w:hyperlink>
          </w:p>
          <w:p w:rsidRPr="0081153B" w:rsidR="004D7AC0" w:rsidP="00863A8F" w:rsidRDefault="004D7AC0" w14:paraId="4982DD5C" w14:textId="77777777">
            <w:pPr>
              <w:snapToGrid w:val="0"/>
              <w:jc w:val="center"/>
              <w:rPr>
                <w:rFonts w:eastAsia="SimSun"/>
              </w:rPr>
            </w:pPr>
          </w:p>
          <w:p w:rsidRPr="00044561" w:rsidR="004D7AC0" w:rsidP="00863A8F" w:rsidRDefault="004D7AC0" w14:paraId="4982DD5D" w14:textId="77777777">
            <w:pPr>
              <w:snapToGrid w:val="0"/>
              <w:jc w:val="center"/>
            </w:pPr>
            <w:r w:rsidRPr="0081153B">
              <w:t>The opinions listed can be consulted online using the EESC search engine:</w:t>
            </w:r>
            <w:r>
              <w:br/>
            </w:r>
            <w:r>
              <w:br/>
            </w:r>
            <w:hyperlink w:history="1" r:id="rId13">
              <w:r w:rsidRPr="0081153B">
                <w:rPr>
                  <w:rStyle w:val="Hyperlink"/>
                </w:rPr>
                <w:t>https://dmsearch.eesc.europa.eu/search/opinion</w:t>
              </w:r>
            </w:hyperlink>
          </w:p>
          <w:p w:rsidRPr="00044561" w:rsidR="004D7AC0" w:rsidP="00863A8F"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2DC7F56">
      <w:pPr>
        <w:sectPr w:rsidR="004D7AC0" w:rsidSect="00902A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sidRPr="00A81AFE">
        <w:rPr>
          <w:b/>
        </w:rPr>
        <w:lastRenderedPageBreak/>
        <w:t>Contents: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AA65DC" w:rsidRDefault="004D7AC0" w14:paraId="0034B10D" w14:textId="7B146060">
          <w:pPr>
            <w:pStyle w:val="TOC1"/>
            <w:tabs>
              <w:tab w:val="left" w:pos="440"/>
              <w:tab w:val="right" w:leader="dot" w:pos="9063"/>
            </w:tabs>
            <w:rPr>
              <w:rFonts w:asciiTheme="minorHAnsi" w:hAnsiTheme="minorHAnsi" w:eastAsiaTheme="minorEastAsia" w:cstheme="minorBidi"/>
              <w:noProof/>
              <w:lang w:val="fr-BE" w:eastAsia="fr-BE"/>
            </w:rPr>
          </w:pPr>
          <w:r>
            <w:fldChar w:fldCharType="begin"/>
          </w:r>
          <w:r>
            <w:instrText xml:space="preserve"> TOC \o "1-3" \h \z \u </w:instrText>
          </w:r>
          <w:r>
            <w:fldChar w:fldCharType="separate"/>
          </w:r>
          <w:hyperlink w:history="1" w:anchor="_Toc178009552">
            <w:r w:rsidRPr="003B6523" w:rsidR="00AA65DC">
              <w:rPr>
                <w:rStyle w:val="Hyperlink"/>
                <w:b/>
                <w:noProof/>
              </w:rPr>
              <w:t>1.</w:t>
            </w:r>
            <w:r w:rsidR="00AA65DC">
              <w:rPr>
                <w:rFonts w:asciiTheme="minorHAnsi" w:hAnsiTheme="minorHAnsi" w:eastAsiaTheme="minorEastAsia" w:cstheme="minorBidi"/>
                <w:noProof/>
                <w:lang w:val="fr-BE" w:eastAsia="fr-BE"/>
              </w:rPr>
              <w:tab/>
            </w:r>
            <w:r w:rsidRPr="003B6523" w:rsidR="00AA65DC">
              <w:rPr>
                <w:rStyle w:val="Hyperlink"/>
                <w:b/>
                <w:noProof/>
              </w:rPr>
              <w:t>RESOLUTION</w:t>
            </w:r>
            <w:r w:rsidR="00AA65DC">
              <w:rPr>
                <w:noProof/>
                <w:webHidden/>
              </w:rPr>
              <w:tab/>
            </w:r>
            <w:r w:rsidR="00AA65DC">
              <w:rPr>
                <w:noProof/>
                <w:webHidden/>
              </w:rPr>
              <w:fldChar w:fldCharType="begin"/>
            </w:r>
            <w:r w:rsidR="00AA65DC">
              <w:rPr>
                <w:noProof/>
                <w:webHidden/>
              </w:rPr>
              <w:instrText xml:space="preserve"> PAGEREF _Toc178009552 \h </w:instrText>
            </w:r>
            <w:r w:rsidR="00AA65DC">
              <w:rPr>
                <w:noProof/>
                <w:webHidden/>
              </w:rPr>
            </w:r>
            <w:r w:rsidR="00AA65DC">
              <w:rPr>
                <w:noProof/>
                <w:webHidden/>
              </w:rPr>
              <w:fldChar w:fldCharType="separate"/>
            </w:r>
            <w:r w:rsidR="00902A1F">
              <w:rPr>
                <w:noProof/>
                <w:webHidden/>
              </w:rPr>
              <w:t>3</w:t>
            </w:r>
            <w:r w:rsidR="00AA65DC">
              <w:rPr>
                <w:noProof/>
                <w:webHidden/>
              </w:rPr>
              <w:fldChar w:fldCharType="end"/>
            </w:r>
          </w:hyperlink>
        </w:p>
        <w:p w:rsidR="00AA65DC" w:rsidRDefault="00AA65DC" w14:paraId="0078F707" w14:textId="6364165B">
          <w:pPr>
            <w:pStyle w:val="TOC1"/>
            <w:tabs>
              <w:tab w:val="left" w:pos="440"/>
              <w:tab w:val="right" w:leader="dot" w:pos="9063"/>
            </w:tabs>
            <w:rPr>
              <w:rFonts w:asciiTheme="minorHAnsi" w:hAnsiTheme="minorHAnsi" w:eastAsiaTheme="minorEastAsia" w:cstheme="minorBidi"/>
              <w:noProof/>
              <w:lang w:val="fr-BE" w:eastAsia="fr-BE"/>
            </w:rPr>
          </w:pPr>
          <w:hyperlink w:history="1" w:anchor="_Toc178009553">
            <w:r w:rsidRPr="003B6523">
              <w:rPr>
                <w:rStyle w:val="Hyperlink"/>
                <w:b/>
                <w:noProof/>
              </w:rPr>
              <w:t>2.</w:t>
            </w:r>
            <w:r>
              <w:rPr>
                <w:rFonts w:asciiTheme="minorHAnsi" w:hAnsiTheme="minorHAnsi" w:eastAsiaTheme="minorEastAsia" w:cstheme="minorBidi"/>
                <w:noProof/>
                <w:lang w:val="fr-BE" w:eastAsia="fr-BE"/>
              </w:rPr>
              <w:tab/>
            </w:r>
            <w:r w:rsidRPr="003B6523">
              <w:rPr>
                <w:rStyle w:val="Hyperlink"/>
                <w:b/>
                <w:noProof/>
              </w:rPr>
              <w:t>ECONOMIC AND MONETARY UNION, ECONOMIC AND SOCIAL COHESION</w:t>
            </w:r>
            <w:r>
              <w:rPr>
                <w:noProof/>
                <w:webHidden/>
              </w:rPr>
              <w:tab/>
            </w:r>
            <w:r>
              <w:rPr>
                <w:noProof/>
                <w:webHidden/>
              </w:rPr>
              <w:fldChar w:fldCharType="begin"/>
            </w:r>
            <w:r>
              <w:rPr>
                <w:noProof/>
                <w:webHidden/>
              </w:rPr>
              <w:instrText xml:space="preserve"> PAGEREF _Toc178009553 \h </w:instrText>
            </w:r>
            <w:r>
              <w:rPr>
                <w:noProof/>
                <w:webHidden/>
              </w:rPr>
            </w:r>
            <w:r>
              <w:rPr>
                <w:noProof/>
                <w:webHidden/>
              </w:rPr>
              <w:fldChar w:fldCharType="separate"/>
            </w:r>
            <w:r w:rsidR="00902A1F">
              <w:rPr>
                <w:noProof/>
                <w:webHidden/>
              </w:rPr>
              <w:t>5</w:t>
            </w:r>
            <w:r>
              <w:rPr>
                <w:noProof/>
                <w:webHidden/>
              </w:rPr>
              <w:fldChar w:fldCharType="end"/>
            </w:r>
          </w:hyperlink>
        </w:p>
        <w:p w:rsidR="00AA65DC" w:rsidRDefault="00AA65DC" w14:paraId="0DCB8A2D" w14:textId="3B068FD9">
          <w:pPr>
            <w:pStyle w:val="TOC1"/>
            <w:tabs>
              <w:tab w:val="left" w:pos="440"/>
              <w:tab w:val="right" w:leader="dot" w:pos="9063"/>
            </w:tabs>
            <w:rPr>
              <w:rFonts w:asciiTheme="minorHAnsi" w:hAnsiTheme="minorHAnsi" w:eastAsiaTheme="minorEastAsia" w:cstheme="minorBidi"/>
              <w:noProof/>
              <w:lang w:val="fr-BE" w:eastAsia="fr-BE"/>
            </w:rPr>
          </w:pPr>
          <w:hyperlink w:history="1" w:anchor="_Toc178009563">
            <w:r w:rsidRPr="003B6523">
              <w:rPr>
                <w:rStyle w:val="Hyperlink"/>
                <w:b/>
                <w:noProof/>
              </w:rPr>
              <w:t>3.</w:t>
            </w:r>
            <w:r>
              <w:rPr>
                <w:rFonts w:asciiTheme="minorHAnsi" w:hAnsiTheme="minorHAnsi" w:eastAsiaTheme="minorEastAsia" w:cstheme="minorBidi"/>
                <w:noProof/>
                <w:lang w:val="fr-BE" w:eastAsia="fr-BE"/>
              </w:rPr>
              <w:tab/>
            </w:r>
            <w:r w:rsidRPr="003B6523">
              <w:rPr>
                <w:rStyle w:val="Hyperlink"/>
                <w:b/>
                <w:noProof/>
              </w:rPr>
              <w:t>EMPLOYMENT, SOCIAL AFFAIRS AND CITIZENSHIP</w:t>
            </w:r>
            <w:r>
              <w:rPr>
                <w:noProof/>
                <w:webHidden/>
              </w:rPr>
              <w:tab/>
            </w:r>
            <w:r>
              <w:rPr>
                <w:noProof/>
                <w:webHidden/>
              </w:rPr>
              <w:fldChar w:fldCharType="begin"/>
            </w:r>
            <w:r>
              <w:rPr>
                <w:noProof/>
                <w:webHidden/>
              </w:rPr>
              <w:instrText xml:space="preserve"> PAGEREF _Toc178009563 \h </w:instrText>
            </w:r>
            <w:r>
              <w:rPr>
                <w:noProof/>
                <w:webHidden/>
              </w:rPr>
            </w:r>
            <w:r>
              <w:rPr>
                <w:noProof/>
                <w:webHidden/>
              </w:rPr>
              <w:fldChar w:fldCharType="separate"/>
            </w:r>
            <w:r w:rsidR="00902A1F">
              <w:rPr>
                <w:noProof/>
                <w:webHidden/>
              </w:rPr>
              <w:t>9</w:t>
            </w:r>
            <w:r>
              <w:rPr>
                <w:noProof/>
                <w:webHidden/>
              </w:rPr>
              <w:fldChar w:fldCharType="end"/>
            </w:r>
          </w:hyperlink>
        </w:p>
        <w:p w:rsidR="00AA65DC" w:rsidRDefault="00AA65DC" w14:paraId="36F17F99" w14:textId="14A2E3F0">
          <w:pPr>
            <w:pStyle w:val="TOC1"/>
            <w:tabs>
              <w:tab w:val="left" w:pos="440"/>
              <w:tab w:val="right" w:leader="dot" w:pos="9063"/>
            </w:tabs>
            <w:rPr>
              <w:rFonts w:asciiTheme="minorHAnsi" w:hAnsiTheme="minorHAnsi" w:eastAsiaTheme="minorEastAsia" w:cstheme="minorBidi"/>
              <w:noProof/>
              <w:lang w:val="fr-BE" w:eastAsia="fr-BE"/>
            </w:rPr>
          </w:pPr>
          <w:hyperlink w:history="1" w:anchor="_Toc178009574">
            <w:r w:rsidRPr="003B6523">
              <w:rPr>
                <w:rStyle w:val="Hyperlink"/>
                <w:b/>
                <w:noProof/>
              </w:rPr>
              <w:t>4.</w:t>
            </w:r>
            <w:r>
              <w:rPr>
                <w:rFonts w:asciiTheme="minorHAnsi" w:hAnsiTheme="minorHAnsi" w:eastAsiaTheme="minorEastAsia" w:cstheme="minorBidi"/>
                <w:noProof/>
                <w:lang w:val="fr-BE" w:eastAsia="fr-BE"/>
              </w:rPr>
              <w:tab/>
            </w:r>
            <w:r w:rsidRPr="003B6523">
              <w:rPr>
                <w:rStyle w:val="Hyperlink"/>
                <w:b/>
                <w:noProof/>
              </w:rPr>
              <w:t>TRANSPORT, ENERGY, INFRASTRUCTURE AND INFORMATION SOCIETY</w:t>
            </w:r>
            <w:r>
              <w:rPr>
                <w:noProof/>
                <w:webHidden/>
              </w:rPr>
              <w:tab/>
            </w:r>
            <w:r>
              <w:rPr>
                <w:noProof/>
                <w:webHidden/>
              </w:rPr>
              <w:fldChar w:fldCharType="begin"/>
            </w:r>
            <w:r>
              <w:rPr>
                <w:noProof/>
                <w:webHidden/>
              </w:rPr>
              <w:instrText xml:space="preserve"> PAGEREF _Toc178009574 \h </w:instrText>
            </w:r>
            <w:r>
              <w:rPr>
                <w:noProof/>
                <w:webHidden/>
              </w:rPr>
            </w:r>
            <w:r>
              <w:rPr>
                <w:noProof/>
                <w:webHidden/>
              </w:rPr>
              <w:fldChar w:fldCharType="separate"/>
            </w:r>
            <w:r w:rsidR="00902A1F">
              <w:rPr>
                <w:noProof/>
                <w:webHidden/>
              </w:rPr>
              <w:t>10</w:t>
            </w:r>
            <w:r>
              <w:rPr>
                <w:noProof/>
                <w:webHidden/>
              </w:rPr>
              <w:fldChar w:fldCharType="end"/>
            </w:r>
          </w:hyperlink>
        </w:p>
        <w:p w:rsidR="00AA65DC" w:rsidRDefault="00AA65DC" w14:paraId="69B8E58C" w14:textId="0ABBA3B4">
          <w:pPr>
            <w:pStyle w:val="TOC1"/>
            <w:tabs>
              <w:tab w:val="left" w:pos="440"/>
              <w:tab w:val="right" w:leader="dot" w:pos="9063"/>
            </w:tabs>
            <w:rPr>
              <w:rFonts w:asciiTheme="minorHAnsi" w:hAnsiTheme="minorHAnsi" w:eastAsiaTheme="minorEastAsia" w:cstheme="minorBidi"/>
              <w:noProof/>
              <w:lang w:val="fr-BE" w:eastAsia="fr-BE"/>
            </w:rPr>
          </w:pPr>
          <w:hyperlink w:history="1" w:anchor="_Toc178009575">
            <w:r w:rsidRPr="003B6523">
              <w:rPr>
                <w:rStyle w:val="Hyperlink"/>
                <w:b/>
                <w:noProof/>
              </w:rPr>
              <w:t>5.</w:t>
            </w:r>
            <w:r>
              <w:rPr>
                <w:rFonts w:asciiTheme="minorHAnsi" w:hAnsiTheme="minorHAnsi" w:eastAsiaTheme="minorEastAsia" w:cstheme="minorBidi"/>
                <w:noProof/>
                <w:lang w:val="fr-BE" w:eastAsia="fr-BE"/>
              </w:rPr>
              <w:tab/>
            </w:r>
            <w:r w:rsidRPr="003B6523">
              <w:rPr>
                <w:rStyle w:val="Hyperlink"/>
                <w:b/>
                <w:noProof/>
              </w:rPr>
              <w:t>SINGLE MARKET, PRODUCTION AND CONSUMPTION</w:t>
            </w:r>
            <w:r>
              <w:rPr>
                <w:noProof/>
                <w:webHidden/>
              </w:rPr>
              <w:tab/>
            </w:r>
            <w:r>
              <w:rPr>
                <w:noProof/>
                <w:webHidden/>
              </w:rPr>
              <w:fldChar w:fldCharType="begin"/>
            </w:r>
            <w:r>
              <w:rPr>
                <w:noProof/>
                <w:webHidden/>
              </w:rPr>
              <w:instrText xml:space="preserve"> PAGEREF _Toc178009575 \h </w:instrText>
            </w:r>
            <w:r>
              <w:rPr>
                <w:noProof/>
                <w:webHidden/>
              </w:rPr>
            </w:r>
            <w:r>
              <w:rPr>
                <w:noProof/>
                <w:webHidden/>
              </w:rPr>
              <w:fldChar w:fldCharType="separate"/>
            </w:r>
            <w:r w:rsidR="00902A1F">
              <w:rPr>
                <w:noProof/>
                <w:webHidden/>
              </w:rPr>
              <w:t>12</w:t>
            </w:r>
            <w:r>
              <w:rPr>
                <w:noProof/>
                <w:webHidden/>
              </w:rPr>
              <w:fldChar w:fldCharType="end"/>
            </w:r>
          </w:hyperlink>
        </w:p>
        <w:p w:rsidR="00AA65DC" w:rsidRDefault="00AA65DC" w14:paraId="754B2B4F" w14:textId="708CAD81">
          <w:pPr>
            <w:pStyle w:val="TOC1"/>
            <w:tabs>
              <w:tab w:val="left" w:pos="440"/>
              <w:tab w:val="right" w:leader="dot" w:pos="9063"/>
            </w:tabs>
            <w:rPr>
              <w:rFonts w:asciiTheme="minorHAnsi" w:hAnsiTheme="minorHAnsi" w:eastAsiaTheme="minorEastAsia" w:cstheme="minorBidi"/>
              <w:noProof/>
              <w:lang w:val="fr-BE" w:eastAsia="fr-BE"/>
            </w:rPr>
          </w:pPr>
          <w:hyperlink w:history="1" w:anchor="_Toc178009576">
            <w:r w:rsidRPr="003B6523">
              <w:rPr>
                <w:rStyle w:val="Hyperlink"/>
                <w:b/>
                <w:noProof/>
              </w:rPr>
              <w:t>6.</w:t>
            </w:r>
            <w:r>
              <w:rPr>
                <w:rFonts w:asciiTheme="minorHAnsi" w:hAnsiTheme="minorHAnsi" w:eastAsiaTheme="minorEastAsia" w:cstheme="minorBidi"/>
                <w:noProof/>
                <w:lang w:val="fr-BE" w:eastAsia="fr-BE"/>
              </w:rPr>
              <w:tab/>
            </w:r>
            <w:r w:rsidRPr="003B6523">
              <w:rPr>
                <w:rStyle w:val="Hyperlink"/>
                <w:b/>
                <w:noProof/>
              </w:rPr>
              <w:t>AGRICULTURE, RURAL DEVELOPMENT AND THE ENVIRONMENT</w:t>
            </w:r>
            <w:r>
              <w:rPr>
                <w:noProof/>
                <w:webHidden/>
              </w:rPr>
              <w:tab/>
            </w:r>
            <w:r>
              <w:rPr>
                <w:noProof/>
                <w:webHidden/>
              </w:rPr>
              <w:fldChar w:fldCharType="begin"/>
            </w:r>
            <w:r>
              <w:rPr>
                <w:noProof/>
                <w:webHidden/>
              </w:rPr>
              <w:instrText xml:space="preserve"> PAGEREF _Toc178009576 \h </w:instrText>
            </w:r>
            <w:r>
              <w:rPr>
                <w:noProof/>
                <w:webHidden/>
              </w:rPr>
            </w:r>
            <w:r>
              <w:rPr>
                <w:noProof/>
                <w:webHidden/>
              </w:rPr>
              <w:fldChar w:fldCharType="separate"/>
            </w:r>
            <w:r w:rsidR="00902A1F">
              <w:rPr>
                <w:noProof/>
                <w:webHidden/>
              </w:rPr>
              <w:t>14</w:t>
            </w:r>
            <w:r>
              <w:rPr>
                <w:noProof/>
                <w:webHidden/>
              </w:rPr>
              <w:fldChar w:fldCharType="end"/>
            </w:r>
          </w:hyperlink>
        </w:p>
        <w:p w:rsidR="00AA65DC" w:rsidRDefault="00AA65DC" w14:paraId="6FD02832" w14:textId="0D1530E5">
          <w:pPr>
            <w:pStyle w:val="TOC1"/>
            <w:tabs>
              <w:tab w:val="left" w:pos="440"/>
              <w:tab w:val="right" w:leader="dot" w:pos="9063"/>
            </w:tabs>
            <w:rPr>
              <w:rFonts w:asciiTheme="minorHAnsi" w:hAnsiTheme="minorHAnsi" w:eastAsiaTheme="minorEastAsia" w:cstheme="minorBidi"/>
              <w:noProof/>
              <w:lang w:val="fr-BE" w:eastAsia="fr-BE"/>
            </w:rPr>
          </w:pPr>
          <w:hyperlink w:history="1" w:anchor="_Toc178009608">
            <w:r w:rsidRPr="003B6523">
              <w:rPr>
                <w:rStyle w:val="Hyperlink"/>
                <w:b/>
                <w:noProof/>
              </w:rPr>
              <w:t>7.</w:t>
            </w:r>
            <w:r>
              <w:rPr>
                <w:rFonts w:asciiTheme="minorHAnsi" w:hAnsiTheme="minorHAnsi" w:eastAsiaTheme="minorEastAsia" w:cstheme="minorBidi"/>
                <w:noProof/>
                <w:lang w:val="fr-BE" w:eastAsia="fr-BE"/>
              </w:rPr>
              <w:tab/>
            </w:r>
            <w:r w:rsidRPr="003B6523">
              <w:rPr>
                <w:rStyle w:val="Hyperlink"/>
                <w:b/>
                <w:noProof/>
              </w:rPr>
              <w:t>EXTERNAL RELATIONS</w:t>
            </w:r>
            <w:r>
              <w:rPr>
                <w:noProof/>
                <w:webHidden/>
              </w:rPr>
              <w:tab/>
            </w:r>
            <w:r>
              <w:rPr>
                <w:noProof/>
                <w:webHidden/>
              </w:rPr>
              <w:fldChar w:fldCharType="begin"/>
            </w:r>
            <w:r>
              <w:rPr>
                <w:noProof/>
                <w:webHidden/>
              </w:rPr>
              <w:instrText xml:space="preserve"> PAGEREF _Toc178009608 \h </w:instrText>
            </w:r>
            <w:r>
              <w:rPr>
                <w:noProof/>
                <w:webHidden/>
              </w:rPr>
            </w:r>
            <w:r>
              <w:rPr>
                <w:noProof/>
                <w:webHidden/>
              </w:rPr>
              <w:fldChar w:fldCharType="separate"/>
            </w:r>
            <w:r w:rsidR="00902A1F">
              <w:rPr>
                <w:noProof/>
                <w:webHidden/>
              </w:rPr>
              <w:t>17</w:t>
            </w:r>
            <w:r>
              <w:rPr>
                <w:noProof/>
                <w:webHidden/>
              </w:rPr>
              <w:fldChar w:fldCharType="end"/>
            </w:r>
          </w:hyperlink>
        </w:p>
        <w:p w:rsidR="00AA65DC" w:rsidRDefault="00AA65DC" w14:paraId="5A07342D" w14:textId="313BA668">
          <w:pPr>
            <w:pStyle w:val="TOC1"/>
            <w:tabs>
              <w:tab w:val="left" w:pos="440"/>
              <w:tab w:val="right" w:leader="dot" w:pos="9063"/>
            </w:tabs>
            <w:rPr>
              <w:rFonts w:asciiTheme="minorHAnsi" w:hAnsiTheme="minorHAnsi" w:eastAsiaTheme="minorEastAsia" w:cstheme="minorBidi"/>
              <w:noProof/>
              <w:lang w:val="fr-BE" w:eastAsia="fr-BE"/>
            </w:rPr>
          </w:pPr>
          <w:hyperlink w:history="1" w:anchor="_Toc178009618">
            <w:r w:rsidRPr="003B6523">
              <w:rPr>
                <w:rStyle w:val="Hyperlink"/>
                <w:b/>
                <w:noProof/>
              </w:rPr>
              <w:t>8.</w:t>
            </w:r>
            <w:r>
              <w:rPr>
                <w:rFonts w:asciiTheme="minorHAnsi" w:hAnsiTheme="minorHAnsi" w:eastAsiaTheme="minorEastAsia" w:cstheme="minorBidi"/>
                <w:noProof/>
                <w:lang w:val="fr-BE" w:eastAsia="fr-BE"/>
              </w:rPr>
              <w:tab/>
            </w:r>
            <w:r w:rsidRPr="003B6523">
              <w:rPr>
                <w:rStyle w:val="Hyperlink"/>
                <w:b/>
                <w:noProof/>
                <w:lang w:val="en-GB"/>
              </w:rPr>
              <w:t>CONSULTATIVE COMMISSION ON INDUSTRIAL CHANGE</w:t>
            </w:r>
            <w:r>
              <w:rPr>
                <w:noProof/>
                <w:webHidden/>
              </w:rPr>
              <w:tab/>
            </w:r>
            <w:r>
              <w:rPr>
                <w:noProof/>
                <w:webHidden/>
              </w:rPr>
              <w:fldChar w:fldCharType="begin"/>
            </w:r>
            <w:r>
              <w:rPr>
                <w:noProof/>
                <w:webHidden/>
              </w:rPr>
              <w:instrText xml:space="preserve"> PAGEREF _Toc178009618 \h </w:instrText>
            </w:r>
            <w:r>
              <w:rPr>
                <w:noProof/>
                <w:webHidden/>
              </w:rPr>
            </w:r>
            <w:r>
              <w:rPr>
                <w:noProof/>
                <w:webHidden/>
              </w:rPr>
              <w:fldChar w:fldCharType="separate"/>
            </w:r>
            <w:r w:rsidR="00902A1F">
              <w:rPr>
                <w:noProof/>
                <w:webHidden/>
              </w:rPr>
              <w:t>20</w:t>
            </w:r>
            <w:r>
              <w:rPr>
                <w:noProof/>
                <w:webHidden/>
              </w:rPr>
              <w:fldChar w:fldCharType="end"/>
            </w:r>
          </w:hyperlink>
        </w:p>
        <w:p w:rsidR="004D7AC0" w:rsidP="004D7AC0" w:rsidRDefault="004D7AC0" w14:paraId="4982DD6A" w14:textId="66C7A2FF">
          <w:r>
            <w:rPr>
              <w:b/>
              <w:bCs/>
              <w:noProof/>
            </w:rPr>
            <w:fldChar w:fldCharType="end"/>
          </w:r>
        </w:p>
      </w:sdtContent>
    </w:sdt>
    <w:p w:rsidR="004D7AC0" w:rsidP="004D7AC0" w:rsidRDefault="004D7AC0" w14:paraId="4982DD6B" w14:textId="77777777"/>
    <w:p w:rsidR="004D7AC0" w:rsidP="004D7AC0" w:rsidRDefault="004D7AC0" w14:paraId="4982DD6C" w14:textId="320B0F01">
      <w:pPr>
        <w:spacing w:after="160" w:line="259" w:lineRule="auto"/>
        <w:jc w:val="left"/>
      </w:pPr>
      <w:r>
        <w:br w:type="page"/>
      </w:r>
    </w:p>
    <w:p w:rsidR="002673F7" w:rsidP="004D7AC0" w:rsidRDefault="002673F7" w14:paraId="2C14AA4D" w14:textId="2AF2A0E3">
      <w:pPr>
        <w:pStyle w:val="Heading1"/>
        <w:rPr>
          <w:b/>
        </w:rPr>
      </w:pPr>
      <w:bookmarkStart w:name="_Toc178009552" w:id="0"/>
      <w:r>
        <w:rPr>
          <w:b/>
        </w:rPr>
        <w:lastRenderedPageBreak/>
        <w:t>RESOLUTION</w:t>
      </w:r>
      <w:bookmarkEnd w:id="0"/>
    </w:p>
    <w:p w:rsidR="002673F7" w:rsidP="002673F7" w:rsidRDefault="002673F7" w14:paraId="3912EA4C" w14:textId="5657EB09"/>
    <w:p w:rsidRPr="007224BE" w:rsidR="00E85F55" w:rsidP="007224BE" w:rsidRDefault="00E85F55" w14:paraId="5E0BF013" w14:textId="197B2E74">
      <w:pPr>
        <w:widowControl w:val="0"/>
        <w:numPr>
          <w:ilvl w:val="0"/>
          <w:numId w:val="2"/>
        </w:numPr>
        <w:overflowPunct w:val="0"/>
        <w:autoSpaceDE w:val="0"/>
        <w:autoSpaceDN w:val="0"/>
        <w:adjustRightInd w:val="0"/>
        <w:ind w:left="567" w:hanging="567"/>
        <w:textAlignment w:val="baseline"/>
        <w:rPr>
          <w:b/>
          <w:bCs/>
          <w:i/>
          <w:iCs/>
          <w:sz w:val="28"/>
          <w:szCs w:val="28"/>
          <w:lang w:val="en-GB"/>
        </w:rPr>
      </w:pPr>
      <w:r w:rsidRPr="008E2B23">
        <w:rPr>
          <w:b/>
          <w:bCs/>
          <w:i/>
          <w:iCs/>
          <w:color w:val="0000FF"/>
          <w:sz w:val="28"/>
          <w:szCs w:val="28"/>
          <w:u w:val="single"/>
          <w:lang w:val="en-GB"/>
        </w:rPr>
        <w:t>Resolution</w:t>
      </w:r>
      <w:r w:rsidRPr="008E2B23" w:rsidR="007224BE">
        <w:rPr>
          <w:b/>
          <w:bCs/>
          <w:i/>
          <w:iCs/>
          <w:color w:val="0000FF"/>
          <w:sz w:val="28"/>
          <w:szCs w:val="28"/>
          <w:u w:val="single"/>
          <w:lang w:val="en-GB"/>
        </w:rPr>
        <w:t xml:space="preserve"> </w:t>
      </w:r>
      <w:r w:rsidRPr="008E2B23" w:rsidR="007224BE">
        <w:rPr>
          <w:b/>
          <w:bCs/>
          <w:color w:val="0000FF"/>
          <w:sz w:val="28"/>
          <w:szCs w:val="28"/>
          <w:u w:val="single"/>
          <w:lang w:val="en-GB"/>
        </w:rPr>
        <w:t>on the</w:t>
      </w:r>
      <w:r w:rsidRPr="008E2B23" w:rsidR="007224BE">
        <w:rPr>
          <w:color w:val="0000FF"/>
          <w:sz w:val="28"/>
          <w:szCs w:val="28"/>
          <w:u w:val="single"/>
          <w:lang w:val="en-GB"/>
        </w:rPr>
        <w:t xml:space="preserve"> </w:t>
      </w:r>
      <w:hyperlink w:history="1" r:id="rId20">
        <w:r w:rsidRPr="007224BE">
          <w:rPr>
            <w:b/>
            <w:bCs/>
            <w:i/>
            <w:iCs/>
            <w:color w:val="0000FF"/>
            <w:sz w:val="28"/>
            <w:szCs w:val="28"/>
            <w:u w:val="single"/>
            <w:lang w:val="en-GB"/>
          </w:rPr>
          <w:t>European Economic and Social Committee</w:t>
        </w:r>
        <w:r w:rsidRPr="007224BE" w:rsidR="007224BE">
          <w:rPr>
            <w:b/>
            <w:bCs/>
            <w:i/>
            <w:iCs/>
            <w:color w:val="0000FF"/>
            <w:sz w:val="28"/>
            <w:szCs w:val="28"/>
            <w:u w:val="single"/>
            <w:lang w:val="en-GB"/>
          </w:rPr>
          <w:t>'s</w:t>
        </w:r>
        <w:r w:rsidRPr="007224BE">
          <w:rPr>
            <w:b/>
            <w:bCs/>
            <w:i/>
            <w:iCs/>
            <w:color w:val="0000FF"/>
            <w:sz w:val="28"/>
            <w:szCs w:val="28"/>
            <w:u w:val="single"/>
            <w:lang w:val="en-GB"/>
          </w:rPr>
          <w:t xml:space="preserve"> contribution to the 2025 European Commission</w:t>
        </w:r>
        <w:r w:rsidRPr="007224BE" w:rsidR="007224BE">
          <w:rPr>
            <w:b/>
            <w:bCs/>
            <w:i/>
            <w:iCs/>
            <w:color w:val="0000FF"/>
            <w:sz w:val="28"/>
            <w:szCs w:val="28"/>
            <w:u w:val="single"/>
            <w:lang w:val="en-GB"/>
          </w:rPr>
          <w:t>'s</w:t>
        </w:r>
        <w:r w:rsidRPr="007224BE">
          <w:rPr>
            <w:b/>
            <w:bCs/>
            <w:i/>
            <w:iCs/>
            <w:color w:val="0000FF"/>
            <w:sz w:val="28"/>
            <w:szCs w:val="28"/>
            <w:u w:val="single"/>
            <w:lang w:val="en-GB"/>
          </w:rPr>
          <w:t xml:space="preserve"> </w:t>
        </w:r>
        <w:r w:rsidR="00AF2F0E">
          <w:rPr>
            <w:b/>
            <w:bCs/>
            <w:i/>
            <w:iCs/>
            <w:color w:val="0000FF"/>
            <w:sz w:val="28"/>
            <w:szCs w:val="28"/>
            <w:u w:val="single"/>
            <w:lang w:val="en-GB"/>
          </w:rPr>
          <w:t>w</w:t>
        </w:r>
        <w:r w:rsidRPr="007224BE">
          <w:rPr>
            <w:b/>
            <w:bCs/>
            <w:i/>
            <w:iCs/>
            <w:color w:val="0000FF"/>
            <w:sz w:val="28"/>
            <w:szCs w:val="28"/>
            <w:u w:val="single"/>
            <w:lang w:val="en-GB"/>
          </w:rPr>
          <w:t xml:space="preserve">ork </w:t>
        </w:r>
        <w:r w:rsidR="00AF2F0E">
          <w:rPr>
            <w:b/>
            <w:bCs/>
            <w:i/>
            <w:iCs/>
            <w:color w:val="0000FF"/>
            <w:sz w:val="28"/>
            <w:szCs w:val="28"/>
            <w:u w:val="single"/>
            <w:lang w:val="en-GB"/>
          </w:rPr>
          <w:t>p</w:t>
        </w:r>
        <w:r w:rsidRPr="007224BE">
          <w:rPr>
            <w:b/>
            <w:bCs/>
            <w:i/>
            <w:iCs/>
            <w:color w:val="0000FF"/>
            <w:sz w:val="28"/>
            <w:szCs w:val="28"/>
            <w:u w:val="single"/>
            <w:lang w:val="en-GB"/>
          </w:rPr>
          <w:t>rogramme</w:t>
        </w:r>
      </w:hyperlink>
    </w:p>
    <w:p w:rsidRPr="00E85F55" w:rsidR="00E85F55" w:rsidP="00E85F55" w:rsidRDefault="00E85F55" w14:paraId="0B05F8EC" w14:textId="77777777">
      <w:pPr>
        <w:widowControl w:val="0"/>
        <w:overflowPunct w:val="0"/>
        <w:autoSpaceDE w:val="0"/>
        <w:autoSpaceDN w:val="0"/>
        <w:adjustRightInd w:val="0"/>
        <w:ind w:left="266"/>
        <w:textAlignment w:val="baseline"/>
        <w:rPr>
          <w:lang w:val="en-GB"/>
        </w:rPr>
      </w:pPr>
    </w:p>
    <w:p w:rsidRPr="00E85F55" w:rsidR="00E85F55" w:rsidP="00E85F55" w:rsidRDefault="00E85F55" w14:paraId="7F2B3E69" w14:textId="77777777">
      <w:pPr>
        <w:widowControl w:val="0"/>
        <w:overflowPunct w:val="0"/>
        <w:autoSpaceDE w:val="0"/>
        <w:autoSpaceDN w:val="0"/>
        <w:adjustRightInd w:val="0"/>
        <w:ind w:left="266"/>
        <w:textAlignment w:val="baseline"/>
        <w:rPr>
          <w:bCs/>
          <w:lang w:val="en-GB"/>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5"/>
        <w:gridCol w:w="7310"/>
      </w:tblGrid>
      <w:tr w:rsidRPr="00E85F55" w:rsidR="00E85F55" w:rsidTr="00863A8F" w14:paraId="2F18C2E9" w14:textId="77777777">
        <w:tc>
          <w:tcPr>
            <w:tcW w:w="1093" w:type="pct"/>
          </w:tcPr>
          <w:p w:rsidRPr="00E85F55" w:rsidR="00E85F55" w:rsidP="00E85F55" w:rsidRDefault="00E85F55" w14:paraId="390649B1" w14:textId="77777777">
            <w:pPr>
              <w:tabs>
                <w:tab w:val="center" w:pos="284"/>
              </w:tabs>
              <w:overflowPunct w:val="0"/>
              <w:autoSpaceDE w:val="0"/>
              <w:autoSpaceDN w:val="0"/>
              <w:adjustRightInd w:val="0"/>
              <w:ind w:left="266" w:hanging="266"/>
              <w:textAlignment w:val="baseline"/>
              <w:rPr>
                <w:b/>
              </w:rPr>
            </w:pPr>
            <w:r w:rsidRPr="00E85F55">
              <w:rPr>
                <w:b/>
              </w:rPr>
              <w:t>Rapporteurs</w:t>
            </w:r>
          </w:p>
        </w:tc>
        <w:tc>
          <w:tcPr>
            <w:tcW w:w="3907" w:type="pct"/>
          </w:tcPr>
          <w:p w:rsidRPr="00E85F55" w:rsidR="00E85F55" w:rsidP="00E85F55" w:rsidRDefault="00E85F55" w14:paraId="4145D568" w14:textId="77777777">
            <w:pPr>
              <w:tabs>
                <w:tab w:val="center" w:pos="284"/>
              </w:tabs>
              <w:overflowPunct w:val="0"/>
              <w:autoSpaceDE w:val="0"/>
              <w:autoSpaceDN w:val="0"/>
              <w:adjustRightInd w:val="0"/>
              <w:ind w:left="266" w:hanging="266"/>
              <w:textAlignment w:val="baseline"/>
            </w:pPr>
            <w:r w:rsidRPr="00E85F55">
              <w:t>Cinzia DEL RIO (Workers' Group - IT)</w:t>
            </w:r>
          </w:p>
        </w:tc>
      </w:tr>
      <w:tr w:rsidRPr="00E85F55" w:rsidR="00E85F55" w:rsidTr="00863A8F" w14:paraId="3025319A" w14:textId="77777777">
        <w:tc>
          <w:tcPr>
            <w:tcW w:w="1093" w:type="pct"/>
          </w:tcPr>
          <w:p w:rsidRPr="00E85F55" w:rsidR="00E85F55" w:rsidP="00E85F55" w:rsidRDefault="00E85F55" w14:paraId="63FA2D19" w14:textId="77777777">
            <w:pPr>
              <w:tabs>
                <w:tab w:val="center" w:pos="284"/>
              </w:tabs>
              <w:overflowPunct w:val="0"/>
              <w:autoSpaceDE w:val="0"/>
              <w:autoSpaceDN w:val="0"/>
              <w:adjustRightInd w:val="0"/>
              <w:ind w:left="266" w:hanging="266"/>
              <w:textAlignment w:val="baseline"/>
              <w:rPr>
                <w:b/>
              </w:rPr>
            </w:pPr>
          </w:p>
        </w:tc>
        <w:tc>
          <w:tcPr>
            <w:tcW w:w="3907" w:type="pct"/>
          </w:tcPr>
          <w:p w:rsidRPr="00E85F55" w:rsidR="00E85F55" w:rsidP="00E85F55" w:rsidRDefault="00E85F55" w14:paraId="0FA10ABA" w14:textId="77777777">
            <w:pPr>
              <w:tabs>
                <w:tab w:val="center" w:pos="284"/>
              </w:tabs>
              <w:overflowPunct w:val="0"/>
              <w:autoSpaceDE w:val="0"/>
              <w:autoSpaceDN w:val="0"/>
              <w:adjustRightInd w:val="0"/>
              <w:ind w:left="266" w:hanging="266"/>
              <w:textAlignment w:val="baseline"/>
            </w:pPr>
            <w:r w:rsidRPr="00E85F55">
              <w:t>Christa SCHWENG (Employers' Group - AT)</w:t>
            </w:r>
          </w:p>
        </w:tc>
      </w:tr>
      <w:tr w:rsidRPr="00E85F55" w:rsidR="00E85F55" w:rsidTr="00863A8F" w14:paraId="09863B83" w14:textId="77777777">
        <w:tc>
          <w:tcPr>
            <w:tcW w:w="1093" w:type="pct"/>
          </w:tcPr>
          <w:p w:rsidRPr="00E85F55" w:rsidR="00E85F55" w:rsidP="00E85F55" w:rsidRDefault="00E85F55" w14:paraId="1DECA4FC" w14:textId="77777777">
            <w:pPr>
              <w:tabs>
                <w:tab w:val="center" w:pos="284"/>
              </w:tabs>
              <w:overflowPunct w:val="0"/>
              <w:autoSpaceDE w:val="0"/>
              <w:autoSpaceDN w:val="0"/>
              <w:adjustRightInd w:val="0"/>
              <w:ind w:left="266" w:hanging="266"/>
              <w:textAlignment w:val="baseline"/>
              <w:rPr>
                <w:b/>
              </w:rPr>
            </w:pPr>
          </w:p>
        </w:tc>
        <w:tc>
          <w:tcPr>
            <w:tcW w:w="3907" w:type="pct"/>
          </w:tcPr>
          <w:p w:rsidRPr="00E85F55" w:rsidR="00E85F55" w:rsidP="00E85F55" w:rsidRDefault="00E85F55" w14:paraId="1A820854" w14:textId="77777777">
            <w:pPr>
              <w:tabs>
                <w:tab w:val="center" w:pos="284"/>
              </w:tabs>
              <w:overflowPunct w:val="0"/>
              <w:autoSpaceDE w:val="0"/>
              <w:autoSpaceDN w:val="0"/>
              <w:adjustRightInd w:val="0"/>
              <w:ind w:left="266" w:hanging="266"/>
              <w:textAlignment w:val="baseline"/>
            </w:pPr>
            <w:r w:rsidRPr="00E85F55">
              <w:t>Ioannis VARDAKASTANIS (Civil Society Organisations' Group - EL)</w:t>
            </w:r>
          </w:p>
        </w:tc>
      </w:tr>
      <w:tr w:rsidRPr="00E85F55" w:rsidR="00E85F55" w:rsidTr="00863A8F" w14:paraId="5A8ADB6B" w14:textId="77777777">
        <w:tc>
          <w:tcPr>
            <w:tcW w:w="5000" w:type="pct"/>
            <w:gridSpan w:val="2"/>
          </w:tcPr>
          <w:p w:rsidRPr="00E85F55" w:rsidR="00E85F55" w:rsidP="00E85F55" w:rsidRDefault="00E85F55" w14:paraId="7DA5BE84" w14:textId="77777777">
            <w:pPr>
              <w:tabs>
                <w:tab w:val="center" w:pos="284"/>
              </w:tabs>
              <w:overflowPunct w:val="0"/>
              <w:autoSpaceDE w:val="0"/>
              <w:autoSpaceDN w:val="0"/>
              <w:adjustRightInd w:val="0"/>
              <w:spacing w:line="160" w:lineRule="exact"/>
              <w:ind w:left="266" w:hanging="266"/>
              <w:textAlignment w:val="baseline"/>
            </w:pPr>
          </w:p>
        </w:tc>
      </w:tr>
      <w:tr w:rsidRPr="00E85F55" w:rsidR="00E85F55" w:rsidTr="00863A8F" w14:paraId="1EADF646" w14:textId="77777777">
        <w:tc>
          <w:tcPr>
            <w:tcW w:w="1093" w:type="pct"/>
            <w:vMerge w:val="restart"/>
          </w:tcPr>
          <w:p w:rsidRPr="00E85F55" w:rsidR="00E85F55" w:rsidP="00E85F55" w:rsidRDefault="00E85F55" w14:paraId="1C106F51" w14:textId="77777777">
            <w:pPr>
              <w:tabs>
                <w:tab w:val="center" w:pos="284"/>
              </w:tabs>
              <w:overflowPunct w:val="0"/>
              <w:autoSpaceDE w:val="0"/>
              <w:autoSpaceDN w:val="0"/>
              <w:adjustRightInd w:val="0"/>
              <w:ind w:left="266" w:hanging="266"/>
              <w:textAlignment w:val="baseline"/>
              <w:rPr>
                <w:b/>
              </w:rPr>
            </w:pPr>
            <w:r w:rsidRPr="00E85F55">
              <w:rPr>
                <w:b/>
              </w:rPr>
              <w:t>References</w:t>
            </w:r>
          </w:p>
        </w:tc>
        <w:tc>
          <w:tcPr>
            <w:tcW w:w="3907" w:type="pct"/>
          </w:tcPr>
          <w:p w:rsidRPr="00E85F55" w:rsidR="00E85F55" w:rsidP="00E85F55" w:rsidRDefault="00E85F55" w14:paraId="3D8B28EE" w14:textId="77777777">
            <w:pPr>
              <w:tabs>
                <w:tab w:val="center" w:pos="284"/>
              </w:tabs>
              <w:overflowPunct w:val="0"/>
              <w:autoSpaceDE w:val="0"/>
              <w:autoSpaceDN w:val="0"/>
              <w:adjustRightInd w:val="0"/>
              <w:ind w:left="266" w:hanging="266"/>
              <w:textAlignment w:val="baseline"/>
            </w:pPr>
            <w:r w:rsidRPr="00E85F55">
              <w:t>EESC-2024-03700-00-00-RES</w:t>
            </w:r>
          </w:p>
        </w:tc>
      </w:tr>
      <w:tr w:rsidRPr="00E85F55" w:rsidR="00E85F55" w:rsidTr="00863A8F" w14:paraId="5F02857D" w14:textId="77777777">
        <w:tc>
          <w:tcPr>
            <w:tcW w:w="1093" w:type="pct"/>
            <w:vMerge/>
          </w:tcPr>
          <w:p w:rsidRPr="00E85F55" w:rsidR="00E85F55" w:rsidP="00E85F55" w:rsidRDefault="00E85F55" w14:paraId="12CD9DAB" w14:textId="77777777">
            <w:pPr>
              <w:tabs>
                <w:tab w:val="center" w:pos="284"/>
              </w:tabs>
              <w:overflowPunct w:val="0"/>
              <w:autoSpaceDE w:val="0"/>
              <w:autoSpaceDN w:val="0"/>
              <w:adjustRightInd w:val="0"/>
              <w:ind w:left="266" w:hanging="266"/>
              <w:textAlignment w:val="baseline"/>
              <w:rPr>
                <w:b/>
              </w:rPr>
            </w:pPr>
          </w:p>
        </w:tc>
        <w:tc>
          <w:tcPr>
            <w:tcW w:w="3907" w:type="pct"/>
          </w:tcPr>
          <w:p w:rsidRPr="00E85F55" w:rsidR="00E85F55" w:rsidP="00E85F55" w:rsidRDefault="00E85F55" w14:paraId="75267279" w14:textId="77777777">
            <w:pPr>
              <w:tabs>
                <w:tab w:val="center" w:pos="284"/>
              </w:tabs>
              <w:overflowPunct w:val="0"/>
              <w:autoSpaceDE w:val="0"/>
              <w:autoSpaceDN w:val="0"/>
              <w:adjustRightInd w:val="0"/>
              <w:ind w:left="266" w:hanging="266"/>
              <w:textAlignment w:val="baseline"/>
            </w:pPr>
          </w:p>
        </w:tc>
      </w:tr>
    </w:tbl>
    <w:p w:rsidRPr="00E85F55" w:rsidR="00E85F55" w:rsidP="00E85F55" w:rsidRDefault="00E85F55" w14:paraId="7EC7FE39" w14:textId="77777777">
      <w:pPr>
        <w:keepNext/>
        <w:keepLines/>
        <w:tabs>
          <w:tab w:val="center" w:pos="284"/>
        </w:tabs>
        <w:overflowPunct w:val="0"/>
        <w:autoSpaceDE w:val="0"/>
        <w:autoSpaceDN w:val="0"/>
        <w:adjustRightInd w:val="0"/>
        <w:ind w:left="266" w:hanging="266"/>
        <w:textAlignment w:val="baseline"/>
        <w:rPr>
          <w:b/>
          <w:lang w:val="en-GB"/>
        </w:rPr>
      </w:pPr>
      <w:r w:rsidRPr="00E85F55">
        <w:rPr>
          <w:b/>
          <w:lang w:val="en-GB"/>
        </w:rPr>
        <w:t>Key points</w:t>
      </w:r>
    </w:p>
    <w:p w:rsidRPr="00E85F55" w:rsidR="00E85F55" w:rsidP="00E85F55" w:rsidRDefault="00E85F55" w14:paraId="5970CD89" w14:textId="77777777">
      <w:pPr>
        <w:keepNext/>
        <w:keepLines/>
        <w:tabs>
          <w:tab w:val="center" w:pos="284"/>
        </w:tabs>
        <w:overflowPunct w:val="0"/>
        <w:autoSpaceDE w:val="0"/>
        <w:autoSpaceDN w:val="0"/>
        <w:adjustRightInd w:val="0"/>
        <w:ind w:left="266" w:hanging="266"/>
        <w:textAlignment w:val="baseline"/>
        <w:rPr>
          <w:b/>
          <w:lang w:val="en-GB"/>
        </w:rPr>
      </w:pPr>
    </w:p>
    <w:p w:rsidR="00E85F55" w:rsidP="00E85F55" w:rsidRDefault="00E85F55" w14:paraId="5789F249" w14:textId="77777777">
      <w:pPr>
        <w:overflowPunct w:val="0"/>
        <w:autoSpaceDE w:val="0"/>
        <w:autoSpaceDN w:val="0"/>
        <w:adjustRightInd w:val="0"/>
        <w:textAlignment w:val="baseline"/>
        <w:rPr>
          <w:bCs/>
          <w:iCs/>
          <w:lang w:val="en-GB"/>
        </w:rPr>
      </w:pPr>
      <w:r w:rsidRPr="00E85F55">
        <w:rPr>
          <w:bCs/>
          <w:iCs/>
          <w:lang w:val="en-GB"/>
        </w:rPr>
        <w:t>The EESC:</w:t>
      </w:r>
    </w:p>
    <w:p w:rsidRPr="00E85F55" w:rsidR="007224BE" w:rsidP="00E85F55" w:rsidRDefault="007224BE" w14:paraId="312AE980" w14:textId="77777777">
      <w:pPr>
        <w:overflowPunct w:val="0"/>
        <w:autoSpaceDE w:val="0"/>
        <w:autoSpaceDN w:val="0"/>
        <w:adjustRightInd w:val="0"/>
        <w:textAlignment w:val="baseline"/>
        <w:rPr>
          <w:bCs/>
          <w:iCs/>
          <w:lang w:val="en-GB"/>
        </w:rPr>
      </w:pPr>
    </w:p>
    <w:p w:rsidRPr="00E85F55" w:rsidR="00E85F55" w:rsidP="008E2B23" w:rsidRDefault="00E85F55" w14:paraId="1CC512CF" w14:textId="343017CA">
      <w:pPr>
        <w:widowControl w:val="0"/>
        <w:numPr>
          <w:ilvl w:val="0"/>
          <w:numId w:val="15"/>
        </w:numPr>
        <w:overflowPunct w:val="0"/>
        <w:autoSpaceDE w:val="0"/>
        <w:autoSpaceDN w:val="0"/>
        <w:adjustRightInd w:val="0"/>
        <w:ind w:left="284" w:hanging="284"/>
        <w:textAlignment w:val="baseline"/>
        <w:rPr>
          <w:bCs/>
          <w:iCs/>
          <w:lang w:val="en-GB"/>
        </w:rPr>
      </w:pPr>
      <w:r w:rsidRPr="00E85F55">
        <w:rPr>
          <w:bCs/>
          <w:iCs/>
          <w:lang w:val="en-GB"/>
        </w:rPr>
        <w:t>faced with new geopolitical and increasingly complex challenges, calls on the EU institutions to follow-up on Draghi's report and act decisively to ensure the EU's long-term sustainable competitiveness, prosperity for all and leadership on the global stage</w:t>
      </w:r>
      <w:r w:rsidRPr="00E85F55">
        <w:rPr>
          <w:szCs w:val="20"/>
          <w:lang w:val="en-GB"/>
        </w:rPr>
        <w:t>.</w:t>
      </w:r>
      <w:r w:rsidRPr="00E85F55">
        <w:rPr>
          <w:bCs/>
          <w:iCs/>
          <w:lang w:val="en-GB"/>
        </w:rPr>
        <w:t xml:space="preserve"> Therefore, it is imperative to improve all policies conducive to strengthening the EU's productivity and competitiveness, </w:t>
      </w:r>
      <w:r w:rsidRPr="00E85F55">
        <w:rPr>
          <w:szCs w:val="20"/>
          <w:lang w:val="en-GB"/>
        </w:rPr>
        <w:t>aligning vital economic investments, with common social and environmental objectives, and promoting the social market economy and fostering the well-being of future generations,</w:t>
      </w:r>
      <w:r w:rsidRPr="00E85F55">
        <w:rPr>
          <w:bCs/>
          <w:iCs/>
          <w:lang w:val="en-GB"/>
        </w:rPr>
        <w:t xml:space="preserve"> to implement a robust European Industrial Strategy (Clean Industrial Deal),</w:t>
      </w:r>
      <w:r w:rsidRPr="00E85F55">
        <w:rPr>
          <w:szCs w:val="20"/>
          <w:lang w:val="en-GB"/>
        </w:rPr>
        <w:t xml:space="preserve"> </w:t>
      </w:r>
      <w:r w:rsidRPr="00E85F55">
        <w:rPr>
          <w:bCs/>
          <w:iCs/>
          <w:lang w:val="en-GB"/>
        </w:rPr>
        <w:t>and to invest massively in order to transform the economy in a way that preserves the integrity of the single market and closes gaps in growth, productivity and innovation between the EU and international partners and main competitors</w:t>
      </w:r>
      <w:r w:rsidR="007224BE">
        <w:rPr>
          <w:bCs/>
          <w:iCs/>
          <w:lang w:val="en-GB"/>
        </w:rPr>
        <w:t>;</w:t>
      </w:r>
    </w:p>
    <w:p w:rsidRPr="00E85F55" w:rsidR="00E85F55" w:rsidP="008E2B23" w:rsidRDefault="00E85F55" w14:paraId="4F6F60B8" w14:textId="340D8191">
      <w:pPr>
        <w:widowControl w:val="0"/>
        <w:numPr>
          <w:ilvl w:val="0"/>
          <w:numId w:val="15"/>
        </w:numPr>
        <w:overflowPunct w:val="0"/>
        <w:autoSpaceDE w:val="0"/>
        <w:autoSpaceDN w:val="0"/>
        <w:adjustRightInd w:val="0"/>
        <w:ind w:left="284" w:hanging="284"/>
        <w:textAlignment w:val="baseline"/>
        <w:rPr>
          <w:bCs/>
          <w:iCs/>
          <w:lang w:val="en-GB"/>
        </w:rPr>
      </w:pPr>
      <w:r w:rsidRPr="00E85F55">
        <w:rPr>
          <w:bCs/>
          <w:iCs/>
          <w:lang w:val="en-GB"/>
        </w:rPr>
        <w:t>recognises the importance of reducing the administrative burden and compliance costs, but underlines that this needs to be done in a transparent and inclusive way, without harming the underlying legislative objectives, and maintaining current high standards, not least in terms of societal well-being and environmental protection. For SME's the “think small first” principle should be made a reality, by providing a stable legislative framework, streamlining and reducing administrative processes, securing a level playing field in the single market, and giving SMEs access to renewable energy at affordable prices</w:t>
      </w:r>
      <w:r w:rsidR="007224BE">
        <w:rPr>
          <w:bCs/>
          <w:iCs/>
          <w:lang w:val="en-GB"/>
        </w:rPr>
        <w:t>;</w:t>
      </w:r>
    </w:p>
    <w:p w:rsidRPr="00E85F55" w:rsidR="00E85F55" w:rsidP="008E2B23" w:rsidRDefault="00E85F55" w14:paraId="7EDE64A8" w14:textId="053061B5">
      <w:pPr>
        <w:widowControl w:val="0"/>
        <w:numPr>
          <w:ilvl w:val="0"/>
          <w:numId w:val="15"/>
        </w:numPr>
        <w:overflowPunct w:val="0"/>
        <w:autoSpaceDE w:val="0"/>
        <w:autoSpaceDN w:val="0"/>
        <w:adjustRightInd w:val="0"/>
        <w:ind w:left="284" w:hanging="284"/>
        <w:textAlignment w:val="baseline"/>
        <w:rPr>
          <w:bCs/>
          <w:iCs/>
          <w:lang w:val="en-GB"/>
        </w:rPr>
      </w:pPr>
      <w:r w:rsidRPr="00E85F55">
        <w:rPr>
          <w:bCs/>
          <w:iCs/>
          <w:lang w:val="en-GB"/>
        </w:rPr>
        <w:t>welcomes the proposal for a new Action Plan to implement the European Pillar of Social Rights, calling for a plural approach to i</w:t>
      </w:r>
      <w:r w:rsidRPr="00E85F55">
        <w:rPr>
          <w:szCs w:val="20"/>
          <w:lang w:val="en-GB"/>
        </w:rPr>
        <w:t>mplement, enforce and monitor existing initiatives in the employment and social field, together with their financial support</w:t>
      </w:r>
      <w:r w:rsidRPr="00E85F55">
        <w:rPr>
          <w:bCs/>
          <w:iCs/>
          <w:lang w:val="en-GB"/>
        </w:rPr>
        <w:t>, address the employment and social challenges with new legislative and non-legislative measures, and support strong cohesion policies to address inequalities</w:t>
      </w:r>
      <w:r w:rsidR="007224BE">
        <w:rPr>
          <w:bCs/>
          <w:iCs/>
          <w:lang w:val="en-GB"/>
        </w:rPr>
        <w:t>;</w:t>
      </w:r>
      <w:r w:rsidRPr="00E85F55">
        <w:rPr>
          <w:bCs/>
          <w:szCs w:val="20"/>
          <w:lang w:val="en-GB"/>
        </w:rPr>
        <w:t xml:space="preserve"> </w:t>
      </w:r>
    </w:p>
    <w:p w:rsidRPr="00E85F55" w:rsidR="00E85F55" w:rsidP="008E2B23" w:rsidRDefault="00E85F55" w14:paraId="34C87DDD" w14:textId="77777777">
      <w:pPr>
        <w:widowControl w:val="0"/>
        <w:numPr>
          <w:ilvl w:val="0"/>
          <w:numId w:val="15"/>
        </w:numPr>
        <w:overflowPunct w:val="0"/>
        <w:autoSpaceDE w:val="0"/>
        <w:autoSpaceDN w:val="0"/>
        <w:adjustRightInd w:val="0"/>
        <w:ind w:left="284" w:hanging="284"/>
        <w:textAlignment w:val="baseline"/>
        <w:rPr>
          <w:bCs/>
          <w:iCs/>
          <w:lang w:val="en-GB"/>
        </w:rPr>
      </w:pPr>
      <w:r w:rsidRPr="00E85F55">
        <w:rPr>
          <w:bCs/>
          <w:iCs/>
          <w:lang w:val="en-GB"/>
        </w:rPr>
        <w:t>calls for the monitoring of social investments during the Semester process according to the new Social Convergence Framework, which is an agreed tool to track progress and ensure that social policies, in the framework of the EPSR, are adequately implemented and funded.</w:t>
      </w:r>
    </w:p>
    <w:p w:rsidRPr="00E85F55" w:rsidR="00E85F55" w:rsidP="008E2B23" w:rsidRDefault="00E85F55" w14:paraId="0A915271" w14:textId="2C2121EA">
      <w:pPr>
        <w:widowControl w:val="0"/>
        <w:numPr>
          <w:ilvl w:val="0"/>
          <w:numId w:val="15"/>
        </w:numPr>
        <w:overflowPunct w:val="0"/>
        <w:autoSpaceDE w:val="0"/>
        <w:autoSpaceDN w:val="0"/>
        <w:adjustRightInd w:val="0"/>
        <w:ind w:left="284" w:hanging="284"/>
        <w:textAlignment w:val="baseline"/>
        <w:rPr>
          <w:bCs/>
          <w:iCs/>
          <w:lang w:val="en-GB"/>
        </w:rPr>
      </w:pPr>
      <w:r w:rsidRPr="00E85F55">
        <w:rPr>
          <w:bCs/>
          <w:szCs w:val="20"/>
          <w:lang w:val="en-GB"/>
        </w:rPr>
        <w:t>stresses that social dialogue at</w:t>
      </w:r>
      <w:r w:rsidRPr="00E85F55">
        <w:rPr>
          <w:szCs w:val="20"/>
          <w:lang w:val="en-GB"/>
        </w:rPr>
        <w:t xml:space="preserve"> all levels can play a key role in enhancing growth, productivity, employment and competitiveness of European companies in global markets</w:t>
      </w:r>
      <w:r w:rsidR="007224BE">
        <w:rPr>
          <w:szCs w:val="20"/>
          <w:lang w:val="en-GB"/>
        </w:rPr>
        <w:t>;</w:t>
      </w:r>
    </w:p>
    <w:p w:rsidRPr="00E85F55" w:rsidR="00E85F55" w:rsidP="008E2B23" w:rsidRDefault="00E85F55" w14:paraId="041473A6" w14:textId="28443C1C">
      <w:pPr>
        <w:widowControl w:val="0"/>
        <w:numPr>
          <w:ilvl w:val="0"/>
          <w:numId w:val="15"/>
        </w:numPr>
        <w:overflowPunct w:val="0"/>
        <w:autoSpaceDE w:val="0"/>
        <w:autoSpaceDN w:val="0"/>
        <w:adjustRightInd w:val="0"/>
        <w:ind w:left="284" w:hanging="284"/>
        <w:textAlignment w:val="baseline"/>
        <w:rPr>
          <w:bCs/>
          <w:iCs/>
          <w:lang w:val="en-GB"/>
        </w:rPr>
      </w:pPr>
      <w:r w:rsidRPr="00E85F55">
        <w:rPr>
          <w:bCs/>
          <w:iCs/>
          <w:lang w:val="en-GB"/>
        </w:rPr>
        <w:t>calls on the EU institutions to recognise the importance of civil society as key actors in designing and delivering EU policies for sustainable growth, the defence of democracy and social justice, including the just transitions. The EESC calls on the EU institutions to develop a strategy for civil society, with a clear action plan</w:t>
      </w:r>
      <w:r w:rsidR="007224BE">
        <w:rPr>
          <w:bCs/>
          <w:iCs/>
          <w:lang w:val="en-GB"/>
        </w:rPr>
        <w:t>;</w:t>
      </w:r>
    </w:p>
    <w:p w:rsidRPr="00E85F55" w:rsidR="00E85F55" w:rsidP="008E2B23" w:rsidRDefault="00E85F55" w14:paraId="1FA55C6E" w14:textId="77777777">
      <w:pPr>
        <w:widowControl w:val="0"/>
        <w:numPr>
          <w:ilvl w:val="0"/>
          <w:numId w:val="15"/>
        </w:numPr>
        <w:overflowPunct w:val="0"/>
        <w:autoSpaceDE w:val="0"/>
        <w:autoSpaceDN w:val="0"/>
        <w:adjustRightInd w:val="0"/>
        <w:ind w:left="284" w:hanging="284"/>
        <w:textAlignment w:val="baseline"/>
        <w:rPr>
          <w:bCs/>
          <w:iCs/>
          <w:lang w:val="en-GB"/>
        </w:rPr>
      </w:pPr>
      <w:r w:rsidRPr="00E85F55">
        <w:rPr>
          <w:bCs/>
          <w:iCs/>
          <w:lang w:val="en-GB"/>
        </w:rPr>
        <w:t>stresses that Cohesion Funds remain vital for upward economic and social convergence and therefore a holistic, coordinated and integrated policy approach at EU level is crucial. Cohesion policies should be supported through a dedicated Directorate-General for Cohesion and must preserve their multi-level governance identity.</w:t>
      </w:r>
    </w:p>
    <w:p w:rsidRPr="00E85F55" w:rsidR="00E85F55" w:rsidP="00E85F55" w:rsidRDefault="00E85F55" w14:paraId="25D7B97C" w14:textId="77777777">
      <w:pPr>
        <w:widowControl w:val="0"/>
        <w:overflowPunct w:val="0"/>
        <w:autoSpaceDE w:val="0"/>
        <w:autoSpaceDN w:val="0"/>
        <w:adjustRightInd w:val="0"/>
        <w:ind w:left="709"/>
        <w:textAlignment w:val="baseline"/>
        <w:rPr>
          <w:szCs w:val="20"/>
          <w:lang w:val="en-GB"/>
        </w:rPr>
      </w:pPr>
    </w:p>
    <w:tbl>
      <w:tblPr>
        <w:tblStyle w:val="TableGrid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E85F55" w:rsidR="00E85F55" w:rsidTr="00863A8F" w14:paraId="0CAC661A" w14:textId="77777777">
        <w:tc>
          <w:tcPr>
            <w:tcW w:w="1556" w:type="pct"/>
          </w:tcPr>
          <w:p w:rsidRPr="00E85F55" w:rsidR="00E85F55" w:rsidP="00E85F55" w:rsidRDefault="00E85F55" w14:paraId="5FF3957F" w14:textId="0E1EDA97">
            <w:pPr>
              <w:overflowPunct w:val="0"/>
              <w:autoSpaceDE w:val="0"/>
              <w:autoSpaceDN w:val="0"/>
              <w:adjustRightInd w:val="0"/>
              <w:spacing w:line="240" w:lineRule="auto"/>
              <w:textAlignment w:val="baseline"/>
              <w:rPr>
                <w:i/>
              </w:rPr>
            </w:pPr>
            <w:r w:rsidRPr="00E85F55">
              <w:rPr>
                <w:b/>
                <w:i/>
              </w:rPr>
              <w:t>Contact</w:t>
            </w:r>
            <w:r w:rsidR="00E35FDD">
              <w:rPr>
                <w:b/>
                <w:i/>
              </w:rPr>
              <w:t>s</w:t>
            </w:r>
            <w:r w:rsidRPr="00E85F55">
              <w:rPr>
                <w:b/>
                <w:i/>
              </w:rPr>
              <w:t xml:space="preserve"> </w:t>
            </w:r>
          </w:p>
        </w:tc>
        <w:tc>
          <w:tcPr>
            <w:tcW w:w="3444" w:type="pct"/>
          </w:tcPr>
          <w:p w:rsidRPr="00E85F55" w:rsidR="00E85F55" w:rsidP="00E85F55" w:rsidRDefault="00E85F55" w14:paraId="1EBB25F8" w14:textId="2B4ECE49">
            <w:pPr>
              <w:overflowPunct w:val="0"/>
              <w:autoSpaceDE w:val="0"/>
              <w:autoSpaceDN w:val="0"/>
              <w:adjustRightInd w:val="0"/>
              <w:spacing w:line="240" w:lineRule="auto"/>
              <w:textAlignment w:val="baseline"/>
              <w:rPr>
                <w:i/>
              </w:rPr>
            </w:pPr>
            <w:r w:rsidRPr="00E85F55">
              <w:rPr>
                <w:i/>
              </w:rPr>
              <w:t>Anna H</w:t>
            </w:r>
            <w:r w:rsidRPr="00E85F55" w:rsidR="007224BE">
              <w:rPr>
                <w:i/>
              </w:rPr>
              <w:t>akami</w:t>
            </w:r>
          </w:p>
        </w:tc>
      </w:tr>
      <w:tr w:rsidRPr="00E85F55" w:rsidR="00E85F55" w:rsidTr="00863A8F" w14:paraId="58DD341F" w14:textId="77777777">
        <w:tc>
          <w:tcPr>
            <w:tcW w:w="1556" w:type="pct"/>
          </w:tcPr>
          <w:p w:rsidRPr="00E85F55" w:rsidR="00E85F55" w:rsidP="00E85F55" w:rsidRDefault="00E85F55" w14:paraId="4CD5A01A" w14:textId="77777777">
            <w:pPr>
              <w:overflowPunct w:val="0"/>
              <w:autoSpaceDE w:val="0"/>
              <w:autoSpaceDN w:val="0"/>
              <w:adjustRightInd w:val="0"/>
              <w:spacing w:line="240" w:lineRule="auto"/>
              <w:textAlignment w:val="baseline"/>
              <w:rPr>
                <w:i/>
              </w:rPr>
            </w:pPr>
            <w:r w:rsidRPr="00E85F55">
              <w:rPr>
                <w:i/>
              </w:rPr>
              <w:t>Tel.</w:t>
            </w:r>
          </w:p>
        </w:tc>
        <w:tc>
          <w:tcPr>
            <w:tcW w:w="3444" w:type="pct"/>
          </w:tcPr>
          <w:p w:rsidRPr="00E85F55" w:rsidR="00E85F55" w:rsidP="00E85F55" w:rsidRDefault="00E85F55" w14:paraId="3A6BE92D" w14:textId="77777777">
            <w:pPr>
              <w:overflowPunct w:val="0"/>
              <w:autoSpaceDE w:val="0"/>
              <w:autoSpaceDN w:val="0"/>
              <w:adjustRightInd w:val="0"/>
              <w:spacing w:line="240" w:lineRule="auto"/>
              <w:textAlignment w:val="baseline"/>
              <w:rPr>
                <w:i/>
              </w:rPr>
            </w:pPr>
            <w:r w:rsidRPr="00E85F55">
              <w:rPr>
                <w:i/>
              </w:rPr>
              <w:t>+32 25468674</w:t>
            </w:r>
          </w:p>
        </w:tc>
      </w:tr>
      <w:tr w:rsidRPr="00E85F55" w:rsidR="00E85F55" w:rsidTr="00863A8F" w14:paraId="09CB0502" w14:textId="77777777">
        <w:tc>
          <w:tcPr>
            <w:tcW w:w="1556" w:type="pct"/>
          </w:tcPr>
          <w:p w:rsidRPr="00E85F55" w:rsidR="00E85F55" w:rsidP="00E85F55" w:rsidRDefault="00E85F55" w14:paraId="39255BC2" w14:textId="77777777">
            <w:pPr>
              <w:overflowPunct w:val="0"/>
              <w:autoSpaceDE w:val="0"/>
              <w:autoSpaceDN w:val="0"/>
              <w:adjustRightInd w:val="0"/>
              <w:spacing w:line="240" w:lineRule="auto"/>
              <w:textAlignment w:val="baseline"/>
              <w:rPr>
                <w:i/>
              </w:rPr>
            </w:pPr>
            <w:r w:rsidRPr="00E85F55">
              <w:rPr>
                <w:i/>
              </w:rPr>
              <w:t>Email</w:t>
            </w:r>
          </w:p>
        </w:tc>
        <w:tc>
          <w:tcPr>
            <w:tcW w:w="3444" w:type="pct"/>
          </w:tcPr>
          <w:p w:rsidR="00E85F55" w:rsidP="00E85F55" w:rsidRDefault="00D312D4" w14:paraId="3F9F1C28" w14:textId="77777777">
            <w:pPr>
              <w:overflowPunct w:val="0"/>
              <w:autoSpaceDE w:val="0"/>
              <w:autoSpaceDN w:val="0"/>
              <w:adjustRightInd w:val="0"/>
              <w:spacing w:line="240" w:lineRule="auto"/>
              <w:textAlignment w:val="baseline"/>
              <w:rPr>
                <w:i/>
              </w:rPr>
            </w:pPr>
            <w:hyperlink w:history="1" r:id="rId21">
              <w:r w:rsidRPr="00E85F55" w:rsidR="00E85F55">
                <w:rPr>
                  <w:i/>
                  <w:color w:val="0000FF"/>
                  <w:u w:val="single"/>
                </w:rPr>
                <w:t>Anna.Hakami@eesc.europa.eu</w:t>
              </w:r>
            </w:hyperlink>
            <w:r w:rsidRPr="00E85F55" w:rsidR="00E85F55">
              <w:rPr>
                <w:i/>
              </w:rPr>
              <w:t xml:space="preserve"> </w:t>
            </w:r>
          </w:p>
          <w:p w:rsidRPr="00E85F55" w:rsidR="007224BE" w:rsidP="00E85F55" w:rsidRDefault="007224BE" w14:paraId="693DFACA" w14:textId="77777777">
            <w:pPr>
              <w:overflowPunct w:val="0"/>
              <w:autoSpaceDE w:val="0"/>
              <w:autoSpaceDN w:val="0"/>
              <w:adjustRightInd w:val="0"/>
              <w:spacing w:line="240" w:lineRule="auto"/>
              <w:textAlignment w:val="baseline"/>
              <w:rPr>
                <w:i/>
              </w:rPr>
            </w:pPr>
          </w:p>
        </w:tc>
      </w:tr>
      <w:tr w:rsidRPr="00E85F55" w:rsidR="00E85F55" w:rsidTr="00863A8F" w14:paraId="78462F3E" w14:textId="77777777">
        <w:tc>
          <w:tcPr>
            <w:tcW w:w="1556" w:type="pct"/>
          </w:tcPr>
          <w:p w:rsidRPr="00E85F55" w:rsidR="00E85F55" w:rsidP="00E85F55" w:rsidRDefault="00E85F55" w14:paraId="4C8BC73D" w14:textId="50B47865">
            <w:pPr>
              <w:overflowPunct w:val="0"/>
              <w:autoSpaceDE w:val="0"/>
              <w:autoSpaceDN w:val="0"/>
              <w:adjustRightInd w:val="0"/>
              <w:spacing w:line="240" w:lineRule="auto"/>
              <w:textAlignment w:val="baseline"/>
              <w:rPr>
                <w:i/>
              </w:rPr>
            </w:pPr>
          </w:p>
        </w:tc>
        <w:tc>
          <w:tcPr>
            <w:tcW w:w="3444" w:type="pct"/>
          </w:tcPr>
          <w:p w:rsidRPr="00E85F55" w:rsidR="00E85F55" w:rsidP="00E85F55" w:rsidRDefault="00E85F55" w14:paraId="29673AC4" w14:textId="07E97004">
            <w:pPr>
              <w:overflowPunct w:val="0"/>
              <w:autoSpaceDE w:val="0"/>
              <w:autoSpaceDN w:val="0"/>
              <w:adjustRightInd w:val="0"/>
              <w:spacing w:line="240" w:lineRule="auto"/>
              <w:textAlignment w:val="baseline"/>
              <w:rPr>
                <w:i/>
              </w:rPr>
            </w:pPr>
            <w:r w:rsidRPr="00E85F55">
              <w:rPr>
                <w:i/>
              </w:rPr>
              <w:t>Eniko G</w:t>
            </w:r>
            <w:r w:rsidRPr="00E85F55" w:rsidR="007224BE">
              <w:rPr>
                <w:i/>
              </w:rPr>
              <w:t>reff</w:t>
            </w:r>
          </w:p>
        </w:tc>
      </w:tr>
      <w:tr w:rsidRPr="00E85F55" w:rsidR="00E85F55" w:rsidTr="00863A8F" w14:paraId="30A8EF76" w14:textId="77777777">
        <w:tc>
          <w:tcPr>
            <w:tcW w:w="1556" w:type="pct"/>
          </w:tcPr>
          <w:p w:rsidRPr="00E85F55" w:rsidR="00E85F55" w:rsidP="00E85F55" w:rsidRDefault="00E85F55" w14:paraId="378F46A6" w14:textId="77777777">
            <w:pPr>
              <w:overflowPunct w:val="0"/>
              <w:autoSpaceDE w:val="0"/>
              <w:autoSpaceDN w:val="0"/>
              <w:adjustRightInd w:val="0"/>
              <w:spacing w:line="240" w:lineRule="auto"/>
              <w:textAlignment w:val="baseline"/>
              <w:rPr>
                <w:i/>
              </w:rPr>
            </w:pPr>
            <w:r w:rsidRPr="00E85F55">
              <w:rPr>
                <w:i/>
              </w:rPr>
              <w:t>Tel.</w:t>
            </w:r>
          </w:p>
        </w:tc>
        <w:tc>
          <w:tcPr>
            <w:tcW w:w="3444" w:type="pct"/>
          </w:tcPr>
          <w:p w:rsidRPr="00E85F55" w:rsidR="00E85F55" w:rsidP="00E85F55" w:rsidRDefault="00E85F55" w14:paraId="0E962227" w14:textId="77777777">
            <w:pPr>
              <w:overflowPunct w:val="0"/>
              <w:autoSpaceDE w:val="0"/>
              <w:autoSpaceDN w:val="0"/>
              <w:adjustRightInd w:val="0"/>
              <w:spacing w:line="240" w:lineRule="auto"/>
              <w:textAlignment w:val="baseline"/>
              <w:rPr>
                <w:i/>
              </w:rPr>
            </w:pPr>
            <w:r w:rsidRPr="00E85F55">
              <w:rPr>
                <w:i/>
              </w:rPr>
              <w:t>+32 25468792</w:t>
            </w:r>
          </w:p>
        </w:tc>
      </w:tr>
      <w:tr w:rsidRPr="00E85F55" w:rsidR="00E85F55" w:rsidTr="00863A8F" w14:paraId="6FEEAA62" w14:textId="77777777">
        <w:tc>
          <w:tcPr>
            <w:tcW w:w="1556" w:type="pct"/>
          </w:tcPr>
          <w:p w:rsidRPr="00E85F55" w:rsidR="00E85F55" w:rsidP="00E85F55" w:rsidRDefault="00E85F55" w14:paraId="5BF74BAC" w14:textId="77777777">
            <w:pPr>
              <w:overflowPunct w:val="0"/>
              <w:autoSpaceDE w:val="0"/>
              <w:autoSpaceDN w:val="0"/>
              <w:adjustRightInd w:val="0"/>
              <w:spacing w:line="240" w:lineRule="auto"/>
              <w:textAlignment w:val="baseline"/>
              <w:rPr>
                <w:i/>
              </w:rPr>
            </w:pPr>
            <w:r w:rsidRPr="00E85F55">
              <w:rPr>
                <w:i/>
              </w:rPr>
              <w:t>Email</w:t>
            </w:r>
          </w:p>
        </w:tc>
        <w:tc>
          <w:tcPr>
            <w:tcW w:w="3444" w:type="pct"/>
          </w:tcPr>
          <w:p w:rsidRPr="00E85F55" w:rsidR="00E85F55" w:rsidP="00E85F55" w:rsidRDefault="00D312D4" w14:paraId="391EDC1A" w14:textId="77777777">
            <w:pPr>
              <w:overflowPunct w:val="0"/>
              <w:autoSpaceDE w:val="0"/>
              <w:autoSpaceDN w:val="0"/>
              <w:adjustRightInd w:val="0"/>
              <w:spacing w:line="240" w:lineRule="auto"/>
              <w:textAlignment w:val="baseline"/>
              <w:rPr>
                <w:i/>
              </w:rPr>
            </w:pPr>
            <w:hyperlink w:history="1" r:id="rId22">
              <w:r w:rsidRPr="00E85F55" w:rsidR="00E85F55">
                <w:rPr>
                  <w:i/>
                  <w:color w:val="0000FF"/>
                  <w:u w:val="single"/>
                </w:rPr>
                <w:t>Eniko.Greff@eesc.europa.eu</w:t>
              </w:r>
            </w:hyperlink>
            <w:r w:rsidRPr="00E85F55" w:rsidR="00E85F55">
              <w:rPr>
                <w:i/>
              </w:rPr>
              <w:t xml:space="preserve"> </w:t>
            </w:r>
          </w:p>
        </w:tc>
      </w:tr>
    </w:tbl>
    <w:p w:rsidR="002673F7" w:rsidRDefault="002673F7" w14:paraId="05E09868" w14:textId="51A666BF">
      <w:pPr>
        <w:spacing w:after="160" w:line="259" w:lineRule="auto"/>
        <w:jc w:val="left"/>
      </w:pPr>
      <w:r>
        <w:br w:type="page"/>
      </w:r>
    </w:p>
    <w:p w:rsidR="004D7AC0" w:rsidP="006D6D4E" w:rsidRDefault="004D7AC0" w14:paraId="4982DD6D" w14:textId="5F7524E1">
      <w:pPr>
        <w:pStyle w:val="Heading1"/>
        <w:keepNext/>
        <w:keepLines/>
        <w:rPr>
          <w:b/>
        </w:rPr>
      </w:pPr>
      <w:bookmarkStart w:name="_Toc178009553" w:id="1"/>
      <w:r w:rsidRPr="00803CA6">
        <w:rPr>
          <w:b/>
        </w:rPr>
        <w:t>ECONOMIC AND MONETARY UNION, ECONOMIC AND SOCIAL COHESION</w:t>
      </w:r>
      <w:bookmarkEnd w:id="1"/>
    </w:p>
    <w:p w:rsidR="00F52D24" w:rsidP="006D6D4E" w:rsidRDefault="00F52D24" w14:paraId="1D43B004" w14:textId="77777777">
      <w:pPr>
        <w:keepNext/>
        <w:keepLines/>
      </w:pPr>
    </w:p>
    <w:p w:rsidRPr="008E2B23" w:rsidR="009C5B03" w:rsidP="009C5B03" w:rsidRDefault="009C5B03" w14:paraId="01A0641A" w14:textId="4142FD8C">
      <w:pPr>
        <w:widowControl w:val="0"/>
        <w:numPr>
          <w:ilvl w:val="0"/>
          <w:numId w:val="5"/>
        </w:numPr>
        <w:overflowPunct w:val="0"/>
        <w:autoSpaceDE w:val="0"/>
        <w:autoSpaceDN w:val="0"/>
        <w:adjustRightInd w:val="0"/>
        <w:spacing w:after="200" w:line="240" w:lineRule="auto"/>
        <w:ind w:left="567" w:hanging="567"/>
        <w:contextualSpacing/>
        <w:jc w:val="left"/>
        <w:textAlignment w:val="baseline"/>
        <w:rPr>
          <w:rFonts w:ascii="Calibri" w:hAnsi="Calibri"/>
          <w:b/>
          <w:bCs/>
          <w:i/>
          <w:iCs/>
          <w:sz w:val="28"/>
          <w:szCs w:val="28"/>
          <w:lang w:val="en-GB" w:eastAsia="zh-CN"/>
        </w:rPr>
      </w:pPr>
      <w:hyperlink w:history="1" r:id="rId23">
        <w:r w:rsidRPr="009C5B03">
          <w:rPr>
            <w:b/>
            <w:bCs/>
            <w:i/>
            <w:iCs/>
            <w:color w:val="0000FF"/>
            <w:sz w:val="28"/>
            <w:szCs w:val="28"/>
            <w:u w:val="single"/>
            <w:lang w:val="en-GB" w:eastAsia="zh-CN"/>
          </w:rPr>
          <w:t xml:space="preserve">Regional Emergency Support </w:t>
        </w:r>
        <w:r w:rsidR="000C3C0E">
          <w:rPr>
            <w:b/>
            <w:bCs/>
            <w:i/>
            <w:iCs/>
            <w:color w:val="0000FF"/>
            <w:sz w:val="28"/>
            <w:szCs w:val="28"/>
            <w:u w:val="single"/>
            <w:lang w:val="en-GB" w:eastAsia="zh-CN"/>
          </w:rPr>
          <w:t xml:space="preserve">- </w:t>
        </w:r>
        <w:r w:rsidRPr="009C5B03">
          <w:rPr>
            <w:b/>
            <w:bCs/>
            <w:i/>
            <w:iCs/>
            <w:color w:val="0000FF"/>
            <w:sz w:val="28"/>
            <w:szCs w:val="28"/>
            <w:u w:val="single"/>
            <w:lang w:val="en-GB" w:eastAsia="zh-CN"/>
          </w:rPr>
          <w:t>RESTORE</w:t>
        </w:r>
      </w:hyperlink>
    </w:p>
    <w:p w:rsidRPr="009C5B03" w:rsidR="00F50E3E" w:rsidP="008E2B23" w:rsidRDefault="00F50E3E" w14:paraId="7685E971" w14:textId="77777777">
      <w:pPr>
        <w:widowControl w:val="0"/>
        <w:overflowPunct w:val="0"/>
        <w:autoSpaceDE w:val="0"/>
        <w:autoSpaceDN w:val="0"/>
        <w:adjustRightInd w:val="0"/>
        <w:spacing w:after="200" w:line="240" w:lineRule="auto"/>
        <w:ind w:left="360"/>
        <w:contextualSpacing/>
        <w:jc w:val="left"/>
        <w:textAlignment w:val="baseline"/>
        <w:rPr>
          <w:rFonts w:ascii="Calibri" w:hAnsi="Calibri"/>
          <w:b/>
          <w:bCs/>
          <w:i/>
          <w:iCs/>
          <w:sz w:val="28"/>
          <w:szCs w:val="28"/>
          <w:lang w:val="en-GB" w:eastAsia="zh-CN"/>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662"/>
      </w:tblGrid>
      <w:tr w:rsidRPr="009C5B03" w:rsidR="009C5B03" w:rsidTr="00863A8F" w14:paraId="50C784B1" w14:textId="77777777">
        <w:tc>
          <w:tcPr>
            <w:tcW w:w="2127" w:type="dxa"/>
          </w:tcPr>
          <w:p w:rsidRPr="009C5B03" w:rsidR="009C5B03" w:rsidP="009C5B03" w:rsidRDefault="009C5B03" w14:paraId="012CF731" w14:textId="767152C5">
            <w:pPr>
              <w:overflowPunct w:val="0"/>
              <w:autoSpaceDE w:val="0"/>
              <w:autoSpaceDN w:val="0"/>
              <w:adjustRightInd w:val="0"/>
              <w:ind w:left="176" w:hanging="284"/>
              <w:textAlignment w:val="baseline"/>
              <w:rPr>
                <w:b/>
                <w:lang w:val="en-GB"/>
              </w:rPr>
            </w:pPr>
            <w:r w:rsidRPr="009C5B03">
              <w:rPr>
                <w:b/>
                <w:lang w:val="en-GB"/>
              </w:rPr>
              <w:t>Rapporteur</w:t>
            </w:r>
            <w:r w:rsidR="00BB600D">
              <w:rPr>
                <w:b/>
                <w:lang w:val="en-GB"/>
              </w:rPr>
              <w:t>-general</w:t>
            </w:r>
          </w:p>
        </w:tc>
        <w:tc>
          <w:tcPr>
            <w:tcW w:w="6662" w:type="dxa"/>
          </w:tcPr>
          <w:p w:rsidRPr="009C5B03" w:rsidR="009C5B03" w:rsidP="009C5B03" w:rsidRDefault="009C5B03" w14:paraId="3513B9B1" w14:textId="748157A2">
            <w:pPr>
              <w:tabs>
                <w:tab w:val="center" w:pos="284"/>
              </w:tabs>
              <w:overflowPunct w:val="0"/>
              <w:autoSpaceDE w:val="0"/>
              <w:autoSpaceDN w:val="0"/>
              <w:adjustRightInd w:val="0"/>
              <w:textAlignment w:val="baseline"/>
              <w:rPr>
                <w:lang w:val="en-GB"/>
              </w:rPr>
            </w:pPr>
            <w:r w:rsidRPr="009C5B03">
              <w:rPr>
                <w:lang w:val="en-GB"/>
              </w:rPr>
              <w:t xml:space="preserve">Ioannis VARDAKASTANIS (Civil Society Organisations' Group </w:t>
            </w:r>
            <w:r w:rsidR="00F50E3E">
              <w:t>-</w:t>
            </w:r>
            <w:r w:rsidRPr="009C5B03">
              <w:t xml:space="preserve"> EL</w:t>
            </w:r>
            <w:r w:rsidRPr="009C5B03">
              <w:rPr>
                <w:lang w:val="en-GB"/>
              </w:rPr>
              <w:t>)</w:t>
            </w:r>
          </w:p>
        </w:tc>
      </w:tr>
      <w:tr w:rsidRPr="009C5B03" w:rsidR="009C5B03" w:rsidTr="00863A8F" w14:paraId="04ADF6CF" w14:textId="77777777">
        <w:tc>
          <w:tcPr>
            <w:tcW w:w="8789" w:type="dxa"/>
            <w:gridSpan w:val="2"/>
          </w:tcPr>
          <w:p w:rsidRPr="009C5B03" w:rsidR="009C5B03" w:rsidP="009C5B03" w:rsidRDefault="009C5B03" w14:paraId="113A4D23"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9C5B03" w:rsidR="009C5B03" w:rsidTr="00863A8F" w14:paraId="05F46EE6" w14:textId="77777777">
        <w:tc>
          <w:tcPr>
            <w:tcW w:w="2127" w:type="dxa"/>
          </w:tcPr>
          <w:p w:rsidRPr="009C5B03" w:rsidR="009C5B03" w:rsidP="009C5B03" w:rsidRDefault="009C5B03" w14:paraId="20E2146E" w14:textId="77777777">
            <w:pPr>
              <w:tabs>
                <w:tab w:val="center" w:pos="284"/>
              </w:tabs>
              <w:overflowPunct w:val="0"/>
              <w:autoSpaceDE w:val="0"/>
              <w:autoSpaceDN w:val="0"/>
              <w:adjustRightInd w:val="0"/>
              <w:ind w:left="266" w:hanging="374"/>
              <w:textAlignment w:val="baseline"/>
              <w:rPr>
                <w:b/>
                <w:lang w:val="en-GB"/>
              </w:rPr>
            </w:pPr>
            <w:r w:rsidRPr="009C5B03">
              <w:rPr>
                <w:b/>
                <w:lang w:val="en-GB"/>
              </w:rPr>
              <w:t>References</w:t>
            </w:r>
          </w:p>
        </w:tc>
        <w:tc>
          <w:tcPr>
            <w:tcW w:w="6662" w:type="dxa"/>
          </w:tcPr>
          <w:p w:rsidRPr="009C5B03" w:rsidR="009C5B03" w:rsidP="009C5B03" w:rsidRDefault="009C5B03" w14:paraId="1C368067" w14:textId="77777777">
            <w:pPr>
              <w:tabs>
                <w:tab w:val="center" w:pos="284"/>
              </w:tabs>
              <w:overflowPunct w:val="0"/>
              <w:autoSpaceDE w:val="0"/>
              <w:autoSpaceDN w:val="0"/>
              <w:adjustRightInd w:val="0"/>
              <w:textAlignment w:val="baseline"/>
              <w:rPr>
                <w:lang w:val="en-GB"/>
              </w:rPr>
            </w:pPr>
            <w:r w:rsidRPr="009C5B03">
              <w:rPr>
                <w:lang w:val="en-GB"/>
              </w:rPr>
              <w:t>COM(2024) 496 final</w:t>
            </w:r>
          </w:p>
          <w:p w:rsidRPr="009C5B03" w:rsidR="009C5B03" w:rsidP="009C5B03" w:rsidRDefault="009C5B03" w14:paraId="71E8AAFC" w14:textId="77777777">
            <w:pPr>
              <w:tabs>
                <w:tab w:val="center" w:pos="284"/>
              </w:tabs>
              <w:overflowPunct w:val="0"/>
              <w:autoSpaceDE w:val="0"/>
              <w:autoSpaceDN w:val="0"/>
              <w:adjustRightInd w:val="0"/>
              <w:textAlignment w:val="baseline"/>
              <w:rPr>
                <w:highlight w:val="yellow"/>
                <w:lang w:val="en-GB"/>
              </w:rPr>
            </w:pPr>
            <w:r w:rsidRPr="009C5B03">
              <w:rPr>
                <w:lang w:val="en-GB"/>
              </w:rPr>
              <w:t>EESC-2024-03939-00-00-AC</w:t>
            </w:r>
          </w:p>
        </w:tc>
      </w:tr>
    </w:tbl>
    <w:p w:rsidR="009C5B03" w:rsidP="009C5B03" w:rsidRDefault="009C5B03" w14:paraId="0D4F3005" w14:textId="77777777">
      <w:pPr>
        <w:keepNext/>
        <w:keepLines/>
        <w:tabs>
          <w:tab w:val="center" w:pos="284"/>
        </w:tabs>
        <w:overflowPunct w:val="0"/>
        <w:autoSpaceDE w:val="0"/>
        <w:autoSpaceDN w:val="0"/>
        <w:adjustRightInd w:val="0"/>
        <w:ind w:left="266" w:hanging="266"/>
        <w:textAlignment w:val="baseline"/>
        <w:rPr>
          <w:b/>
          <w:lang w:val="en-GB"/>
        </w:rPr>
      </w:pPr>
      <w:r w:rsidRPr="009C5B03">
        <w:rPr>
          <w:b/>
          <w:lang w:val="en-GB"/>
        </w:rPr>
        <w:t>Key points</w:t>
      </w:r>
    </w:p>
    <w:p w:rsidRPr="009C5B03" w:rsidR="00F50E3E" w:rsidP="009C5B03" w:rsidRDefault="00F50E3E" w14:paraId="45D003C6" w14:textId="77777777">
      <w:pPr>
        <w:keepNext/>
        <w:keepLines/>
        <w:tabs>
          <w:tab w:val="center" w:pos="284"/>
        </w:tabs>
        <w:overflowPunct w:val="0"/>
        <w:autoSpaceDE w:val="0"/>
        <w:autoSpaceDN w:val="0"/>
        <w:adjustRightInd w:val="0"/>
        <w:ind w:left="266" w:hanging="266"/>
        <w:textAlignment w:val="baseline"/>
        <w:rPr>
          <w:b/>
          <w:lang w:val="en-GB"/>
        </w:rPr>
      </w:pPr>
    </w:p>
    <w:p w:rsidR="009C5B03" w:rsidP="009C5B03" w:rsidRDefault="009C5B03" w14:paraId="31F1E7B7" w14:textId="77777777">
      <w:pPr>
        <w:overflowPunct w:val="0"/>
        <w:autoSpaceDE w:val="0"/>
        <w:autoSpaceDN w:val="0"/>
        <w:adjustRightInd w:val="0"/>
        <w:ind w:left="425" w:hanging="425"/>
        <w:textAlignment w:val="baseline"/>
        <w:rPr>
          <w:szCs w:val="20"/>
          <w:lang w:val="en-GB"/>
        </w:rPr>
      </w:pPr>
      <w:r w:rsidRPr="009C5B03">
        <w:rPr>
          <w:szCs w:val="20"/>
          <w:lang w:val="en-GB"/>
        </w:rPr>
        <w:t>The EESC:</w:t>
      </w:r>
    </w:p>
    <w:p w:rsidRPr="009C5B03" w:rsidR="009C5B03" w:rsidP="008E2B23" w:rsidRDefault="009C5B03" w14:paraId="28531E4A" w14:textId="77777777">
      <w:pPr>
        <w:numPr>
          <w:ilvl w:val="0"/>
          <w:numId w:val="16"/>
        </w:numPr>
        <w:overflowPunct w:val="0"/>
        <w:autoSpaceDE w:val="0"/>
        <w:autoSpaceDN w:val="0"/>
        <w:adjustRightInd w:val="0"/>
        <w:textAlignment w:val="baseline"/>
        <w:outlineLvl w:val="1"/>
        <w:rPr>
          <w:szCs w:val="20"/>
          <w:lang w:val="en-GB"/>
        </w:rPr>
      </w:pPr>
      <w:r w:rsidRPr="009C5B03">
        <w:rPr>
          <w:szCs w:val="20"/>
          <w:lang w:val="en-GB"/>
        </w:rPr>
        <w:t>expresses its clear solidarity and support to the people who were severely affected by the recent natural disasters in Central, Eastern and Southern Europe. When climate disasters hit EU regions, Europe is stronger when it stands together and united;</w:t>
      </w:r>
    </w:p>
    <w:p w:rsidRPr="009C5B03" w:rsidR="009C5B03" w:rsidP="008E2B23" w:rsidRDefault="009C5B03" w14:paraId="17BDC950" w14:textId="77777777">
      <w:pPr>
        <w:numPr>
          <w:ilvl w:val="0"/>
          <w:numId w:val="16"/>
        </w:numPr>
        <w:overflowPunct w:val="0"/>
        <w:autoSpaceDE w:val="0"/>
        <w:autoSpaceDN w:val="0"/>
        <w:adjustRightInd w:val="0"/>
        <w:textAlignment w:val="baseline"/>
        <w:outlineLvl w:val="1"/>
        <w:rPr>
          <w:szCs w:val="20"/>
          <w:lang w:val="en-GB"/>
        </w:rPr>
      </w:pPr>
      <w:r w:rsidRPr="009C5B03">
        <w:rPr>
          <w:szCs w:val="20"/>
          <w:lang w:val="en-GB"/>
        </w:rPr>
        <w:t>acknowledges that the consequences of climate change and resource scarcity are sadly already making themselves known. While the EU is rightly committed to avoiding a worsening of the situation, we are unprepared for unforeseen climate emergencies, energy crises and natural disasters.</w:t>
      </w:r>
    </w:p>
    <w:p w:rsidRPr="009C5B03" w:rsidR="009C5B03" w:rsidP="008E2B23" w:rsidRDefault="009C5B03" w14:paraId="66E0C007" w14:textId="77777777">
      <w:pPr>
        <w:numPr>
          <w:ilvl w:val="0"/>
          <w:numId w:val="16"/>
        </w:numPr>
        <w:overflowPunct w:val="0"/>
        <w:autoSpaceDE w:val="0"/>
        <w:autoSpaceDN w:val="0"/>
        <w:adjustRightInd w:val="0"/>
        <w:textAlignment w:val="baseline"/>
        <w:outlineLvl w:val="1"/>
        <w:rPr>
          <w:szCs w:val="20"/>
          <w:lang w:val="en-GB"/>
        </w:rPr>
      </w:pPr>
      <w:r w:rsidRPr="009C5B03">
        <w:rPr>
          <w:szCs w:val="20"/>
          <w:lang w:val="en-GB"/>
        </w:rPr>
        <w:t>stresses that there is a need for systemic change to how our economy works and that it is crucial that governments commit to systemic solutions instead of just addressing the symptoms of the problem;</w:t>
      </w:r>
    </w:p>
    <w:p w:rsidRPr="009C5B03" w:rsidR="009C5B03" w:rsidP="008E2B23" w:rsidRDefault="009C5B03" w14:paraId="5733AEB3" w14:textId="77777777">
      <w:pPr>
        <w:numPr>
          <w:ilvl w:val="0"/>
          <w:numId w:val="16"/>
        </w:numPr>
        <w:overflowPunct w:val="0"/>
        <w:autoSpaceDE w:val="0"/>
        <w:autoSpaceDN w:val="0"/>
        <w:adjustRightInd w:val="0"/>
        <w:textAlignment w:val="baseline"/>
        <w:outlineLvl w:val="1"/>
        <w:rPr>
          <w:szCs w:val="20"/>
          <w:lang w:val="en-GB"/>
        </w:rPr>
      </w:pPr>
      <w:r w:rsidRPr="009C5B03">
        <w:rPr>
          <w:szCs w:val="20"/>
          <w:lang w:val="en-GB"/>
        </w:rPr>
        <w:t>believes that immediate, simple and effective measures will be needed to alleviate the social, territorial and economic consequences of such natural disasters. The EU regions will need extensive reconstruction works to recover from these disasters.</w:t>
      </w:r>
    </w:p>
    <w:p w:rsidRPr="009C5B03" w:rsidR="009C5B03" w:rsidP="008E2B23" w:rsidRDefault="009C5B03" w14:paraId="74C1E0EA" w14:textId="77777777">
      <w:pPr>
        <w:numPr>
          <w:ilvl w:val="0"/>
          <w:numId w:val="16"/>
        </w:numPr>
        <w:overflowPunct w:val="0"/>
        <w:autoSpaceDE w:val="0"/>
        <w:autoSpaceDN w:val="0"/>
        <w:adjustRightInd w:val="0"/>
        <w:textAlignment w:val="baseline"/>
        <w:outlineLvl w:val="1"/>
        <w:rPr>
          <w:szCs w:val="20"/>
          <w:lang w:val="en-GB"/>
        </w:rPr>
      </w:pPr>
      <w:r w:rsidRPr="009C5B03">
        <w:rPr>
          <w:szCs w:val="20"/>
          <w:lang w:val="en-GB"/>
        </w:rPr>
        <w:t>welcomes the proposed flexibilities in the Commission’s proposal to support affected countries, given the severe and lasting impact that natural disasters have on the social and economic fabric of EU regions;</w:t>
      </w:r>
    </w:p>
    <w:p w:rsidRPr="009C5B03" w:rsidR="009C5B03" w:rsidP="008E2B23" w:rsidRDefault="009C5B03" w14:paraId="4CDE73AF" w14:textId="77777777">
      <w:pPr>
        <w:numPr>
          <w:ilvl w:val="0"/>
          <w:numId w:val="16"/>
        </w:numPr>
        <w:overflowPunct w:val="0"/>
        <w:autoSpaceDE w:val="0"/>
        <w:autoSpaceDN w:val="0"/>
        <w:adjustRightInd w:val="0"/>
        <w:textAlignment w:val="baseline"/>
        <w:outlineLvl w:val="1"/>
        <w:rPr>
          <w:szCs w:val="20"/>
          <w:lang w:val="en-GB"/>
        </w:rPr>
      </w:pPr>
      <w:r w:rsidRPr="009C5B03">
        <w:rPr>
          <w:szCs w:val="20"/>
          <w:lang w:val="en-GB"/>
        </w:rPr>
        <w:t>express its support for cohesion policy as a long-term EU investment tool, while acknowledging that extreme natural disasters can jeopardise its long-term development;</w:t>
      </w:r>
    </w:p>
    <w:p w:rsidRPr="009C5B03" w:rsidR="009C5B03" w:rsidP="008E2B23" w:rsidRDefault="009C5B03" w14:paraId="0D08D206" w14:textId="77777777">
      <w:pPr>
        <w:numPr>
          <w:ilvl w:val="0"/>
          <w:numId w:val="16"/>
        </w:numPr>
        <w:overflowPunct w:val="0"/>
        <w:autoSpaceDE w:val="0"/>
        <w:autoSpaceDN w:val="0"/>
        <w:adjustRightInd w:val="0"/>
        <w:textAlignment w:val="baseline"/>
        <w:outlineLvl w:val="1"/>
        <w:rPr>
          <w:szCs w:val="20"/>
          <w:lang w:val="en-GB"/>
        </w:rPr>
      </w:pPr>
      <w:r w:rsidRPr="009C5B03">
        <w:rPr>
          <w:szCs w:val="20"/>
          <w:lang w:val="en-GB"/>
        </w:rPr>
        <w:t>stresses that the fundamental principle of cohesion policy, according to which no one and no region should be left behind, remains sound and valid, and that civil society partners are ready to continue working towards it by means of a solid EU investment policy;</w:t>
      </w:r>
    </w:p>
    <w:p w:rsidRPr="009C5B03" w:rsidR="009C5B03" w:rsidP="008E2B23" w:rsidRDefault="009C5B03" w14:paraId="266DF4AB" w14:textId="77777777">
      <w:pPr>
        <w:numPr>
          <w:ilvl w:val="0"/>
          <w:numId w:val="16"/>
        </w:numPr>
        <w:overflowPunct w:val="0"/>
        <w:autoSpaceDE w:val="0"/>
        <w:autoSpaceDN w:val="0"/>
        <w:adjustRightInd w:val="0"/>
        <w:textAlignment w:val="baseline"/>
        <w:outlineLvl w:val="1"/>
        <w:rPr>
          <w:szCs w:val="20"/>
          <w:lang w:val="en-GB"/>
        </w:rPr>
      </w:pPr>
      <w:r w:rsidRPr="009C5B03">
        <w:rPr>
          <w:szCs w:val="20"/>
          <w:lang w:val="en-GB"/>
        </w:rPr>
        <w:t>loudly and clearly refers to a cohesion policy that is the EU’s most important long-term investment policy for reducing regional, economic and territorial disparities;</w:t>
      </w:r>
    </w:p>
    <w:p w:rsidRPr="009C5B03" w:rsidR="009C5B03" w:rsidP="008E2B23" w:rsidRDefault="009C5B03" w14:paraId="634FF858" w14:textId="210BDCA9">
      <w:pPr>
        <w:numPr>
          <w:ilvl w:val="0"/>
          <w:numId w:val="16"/>
        </w:numPr>
        <w:overflowPunct w:val="0"/>
        <w:autoSpaceDE w:val="0"/>
        <w:autoSpaceDN w:val="0"/>
        <w:adjustRightInd w:val="0"/>
        <w:textAlignment w:val="baseline"/>
        <w:outlineLvl w:val="1"/>
        <w:rPr>
          <w:szCs w:val="20"/>
          <w:lang w:val="en-GB"/>
        </w:rPr>
      </w:pPr>
      <w:r w:rsidRPr="009C5B03">
        <w:rPr>
          <w:szCs w:val="20"/>
          <w:lang w:val="en-GB"/>
        </w:rPr>
        <w:t>is of the view that the EU needs a new, stable and solid funding mechanism which must be adaptive, flexible and ready to respond to new and emerging crises in the years and decades to come. It is crucial that the functioning of this mechanism, with its greater focus on swift and urgent responses, be coherent with the EU’s overarching climate, environmental and energy policies</w:t>
      </w:r>
      <w:r w:rsidR="00F365AE">
        <w:rPr>
          <w:szCs w:val="20"/>
          <w:lang w:val="en-GB"/>
        </w:rPr>
        <w:t>;</w:t>
      </w:r>
    </w:p>
    <w:p w:rsidRPr="009C5B03" w:rsidR="009C5B03" w:rsidP="008E2B23" w:rsidRDefault="009C5B03" w14:paraId="0DF738F7" w14:textId="5F1D0E25">
      <w:pPr>
        <w:numPr>
          <w:ilvl w:val="0"/>
          <w:numId w:val="16"/>
        </w:numPr>
        <w:overflowPunct w:val="0"/>
        <w:autoSpaceDE w:val="0"/>
        <w:autoSpaceDN w:val="0"/>
        <w:adjustRightInd w:val="0"/>
        <w:textAlignment w:val="baseline"/>
        <w:outlineLvl w:val="1"/>
        <w:rPr>
          <w:szCs w:val="20"/>
          <w:lang w:val="en-GB"/>
        </w:rPr>
      </w:pPr>
      <w:r w:rsidRPr="009C5B03">
        <w:rPr>
          <w:szCs w:val="20"/>
          <w:lang w:val="en-GB"/>
        </w:rPr>
        <w:t>urges the European Commission to work closely with the Member States, local authorities and civil society organisations to make the most effective and rapid use of the possibilities to support the regions affected. Civil society organisations, workers, SMEs and NGOs have been severely hurt by the natural disasters and a substantial share of the funds must be directed to them</w:t>
      </w:r>
      <w:r w:rsidR="00F365AE">
        <w:rPr>
          <w:szCs w:val="20"/>
          <w:lang w:val="en-GB"/>
        </w:rPr>
        <w:t>;</w:t>
      </w:r>
    </w:p>
    <w:p w:rsidR="009C5B03" w:rsidP="00F50E3E" w:rsidRDefault="009C5B03" w14:paraId="60510BE8" w14:textId="77777777">
      <w:pPr>
        <w:numPr>
          <w:ilvl w:val="0"/>
          <w:numId w:val="16"/>
        </w:numPr>
        <w:overflowPunct w:val="0"/>
        <w:autoSpaceDE w:val="0"/>
        <w:autoSpaceDN w:val="0"/>
        <w:adjustRightInd w:val="0"/>
        <w:textAlignment w:val="baseline"/>
        <w:outlineLvl w:val="1"/>
        <w:rPr>
          <w:szCs w:val="20"/>
          <w:lang w:val="en-GB"/>
        </w:rPr>
      </w:pPr>
      <w:r w:rsidRPr="009C5B03">
        <w:rPr>
          <w:szCs w:val="20"/>
          <w:lang w:val="en-GB"/>
        </w:rPr>
        <w:t>calls on the Council and the European Parliament to swiftly approve the regulation so that it can be adopted as soon as possible.</w:t>
      </w:r>
    </w:p>
    <w:tbl>
      <w:tblPr>
        <w:tblStyle w:val="TableGrid2"/>
        <w:tblW w:w="569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9C5B03" w:rsidR="00902A1F" w:rsidTr="00BB35A4" w14:paraId="06614FB7" w14:textId="77777777">
        <w:tc>
          <w:tcPr>
            <w:tcW w:w="1173" w:type="dxa"/>
          </w:tcPr>
          <w:p w:rsidRPr="009C5B03" w:rsidR="00902A1F" w:rsidP="00810BF5" w:rsidRDefault="00902A1F" w14:paraId="0619ADAD" w14:textId="77777777">
            <w:pPr>
              <w:overflowPunct w:val="0"/>
              <w:autoSpaceDE w:val="0"/>
              <w:autoSpaceDN w:val="0"/>
              <w:adjustRightInd w:val="0"/>
              <w:textAlignment w:val="baseline"/>
              <w:rPr>
                <w:bCs/>
                <w:i/>
                <w:lang w:val="en-GB"/>
              </w:rPr>
            </w:pPr>
            <w:r w:rsidRPr="009C5B03">
              <w:rPr>
                <w:bCs/>
                <w:i/>
                <w:lang w:val="en-GB"/>
              </w:rPr>
              <w:t>Contact</w:t>
            </w:r>
          </w:p>
        </w:tc>
        <w:tc>
          <w:tcPr>
            <w:tcW w:w="4518" w:type="dxa"/>
          </w:tcPr>
          <w:p w:rsidRPr="009C5B03" w:rsidR="00902A1F" w:rsidP="00810BF5" w:rsidRDefault="00902A1F" w14:paraId="22287D72" w14:textId="77777777">
            <w:pPr>
              <w:overflowPunct w:val="0"/>
              <w:autoSpaceDE w:val="0"/>
              <w:autoSpaceDN w:val="0"/>
              <w:adjustRightInd w:val="0"/>
              <w:textAlignment w:val="baseline"/>
              <w:rPr>
                <w:bCs/>
                <w:i/>
                <w:iCs/>
                <w:lang w:val="en-GB"/>
              </w:rPr>
            </w:pPr>
            <w:r w:rsidRPr="009C5B03">
              <w:rPr>
                <w:bCs/>
                <w:i/>
                <w:iCs/>
                <w:lang w:val="en-GB"/>
              </w:rPr>
              <w:t>Georgios Meleas</w:t>
            </w:r>
          </w:p>
        </w:tc>
      </w:tr>
      <w:tr w:rsidRPr="009C5B03" w:rsidR="00902A1F" w:rsidTr="00BB35A4" w14:paraId="549E05C1" w14:textId="77777777">
        <w:tc>
          <w:tcPr>
            <w:tcW w:w="1173" w:type="dxa"/>
          </w:tcPr>
          <w:p w:rsidRPr="009C5B03" w:rsidR="00902A1F" w:rsidP="00810BF5" w:rsidRDefault="00902A1F" w14:paraId="5E3BD607" w14:textId="77777777">
            <w:pPr>
              <w:overflowPunct w:val="0"/>
              <w:autoSpaceDE w:val="0"/>
              <w:autoSpaceDN w:val="0"/>
              <w:adjustRightInd w:val="0"/>
              <w:textAlignment w:val="baseline"/>
              <w:rPr>
                <w:i/>
                <w:lang w:val="en-GB"/>
              </w:rPr>
            </w:pPr>
            <w:r w:rsidRPr="009C5B03">
              <w:rPr>
                <w:i/>
                <w:lang w:val="en-GB"/>
              </w:rPr>
              <w:t>Tel.</w:t>
            </w:r>
          </w:p>
        </w:tc>
        <w:tc>
          <w:tcPr>
            <w:tcW w:w="4518" w:type="dxa"/>
          </w:tcPr>
          <w:p w:rsidRPr="009C5B03" w:rsidR="00902A1F" w:rsidP="00810BF5" w:rsidRDefault="00902A1F" w14:paraId="388EAD60" w14:textId="77777777">
            <w:pPr>
              <w:overflowPunct w:val="0"/>
              <w:autoSpaceDE w:val="0"/>
              <w:autoSpaceDN w:val="0"/>
              <w:adjustRightInd w:val="0"/>
              <w:textAlignment w:val="baseline"/>
              <w:rPr>
                <w:i/>
                <w:iCs/>
                <w:lang w:val="en-GB"/>
              </w:rPr>
            </w:pPr>
            <w:r w:rsidRPr="009C5B03">
              <w:rPr>
                <w:i/>
                <w:iCs/>
                <w:lang w:val="en-GB"/>
              </w:rPr>
              <w:t>+32 25469795</w:t>
            </w:r>
          </w:p>
        </w:tc>
      </w:tr>
      <w:tr w:rsidRPr="009C5B03" w:rsidR="00902A1F" w:rsidTr="00BB35A4" w14:paraId="3990E4FC" w14:textId="77777777">
        <w:tc>
          <w:tcPr>
            <w:tcW w:w="1173" w:type="dxa"/>
          </w:tcPr>
          <w:p w:rsidRPr="009C5B03" w:rsidR="00902A1F" w:rsidP="00810BF5" w:rsidRDefault="00902A1F" w14:paraId="4D4F9AB3" w14:textId="77777777">
            <w:pPr>
              <w:overflowPunct w:val="0"/>
              <w:autoSpaceDE w:val="0"/>
              <w:autoSpaceDN w:val="0"/>
              <w:adjustRightInd w:val="0"/>
              <w:textAlignment w:val="baseline"/>
              <w:rPr>
                <w:i/>
                <w:lang w:val="en-GB"/>
              </w:rPr>
            </w:pPr>
            <w:r w:rsidRPr="009C5B03">
              <w:rPr>
                <w:i/>
                <w:lang w:val="en-GB"/>
              </w:rPr>
              <w:t>Email</w:t>
            </w:r>
          </w:p>
        </w:tc>
        <w:tc>
          <w:tcPr>
            <w:tcW w:w="4518" w:type="dxa"/>
          </w:tcPr>
          <w:p w:rsidRPr="009C5B03" w:rsidR="00902A1F" w:rsidP="00810BF5" w:rsidRDefault="00902A1F" w14:paraId="01EE99DA" w14:textId="77777777">
            <w:pPr>
              <w:overflowPunct w:val="0"/>
              <w:autoSpaceDE w:val="0"/>
              <w:autoSpaceDN w:val="0"/>
              <w:adjustRightInd w:val="0"/>
              <w:textAlignment w:val="baseline"/>
              <w:rPr>
                <w:i/>
                <w:iCs/>
                <w:lang w:val="en-GB"/>
              </w:rPr>
            </w:pPr>
            <w:hyperlink w:history="1" r:id="rId24">
              <w:r w:rsidRPr="009C5B03">
                <w:rPr>
                  <w:color w:val="0000FF"/>
                  <w:u w:val="single"/>
                  <w:lang w:val="en-GB"/>
                </w:rPr>
                <w:t>Georgios.Meleas@eesc.europa.eu</w:t>
              </w:r>
            </w:hyperlink>
          </w:p>
        </w:tc>
      </w:tr>
    </w:tbl>
    <w:p w:rsidRPr="00482C25" w:rsidR="00482C25" w:rsidP="008E2B23" w:rsidRDefault="00902A1F" w14:paraId="22B8A203" w14:textId="3FC41D4A">
      <w:pPr>
        <w:pageBreakBefore/>
        <w:widowControl w:val="0"/>
        <w:numPr>
          <w:ilvl w:val="0"/>
          <w:numId w:val="6"/>
        </w:numPr>
        <w:overflowPunct w:val="0"/>
        <w:autoSpaceDE w:val="0"/>
        <w:autoSpaceDN w:val="0"/>
        <w:adjustRightInd w:val="0"/>
        <w:spacing w:after="120"/>
        <w:ind w:left="709" w:hanging="709"/>
        <w:textAlignment w:val="baseline"/>
        <w:rPr>
          <w:b/>
          <w:i/>
          <w:iCs/>
          <w:sz w:val="28"/>
          <w:szCs w:val="28"/>
          <w:lang w:val="en-GB"/>
        </w:rPr>
      </w:pPr>
      <w:hyperlink w:history="1" r:id="rId25">
        <w:r w:rsidRPr="00482C25" w:rsidR="00482C25">
          <w:rPr>
            <w:b/>
            <w:bCs/>
            <w:i/>
            <w:iCs/>
            <w:color w:val="0000FF"/>
            <w:sz w:val="28"/>
            <w:szCs w:val="28"/>
            <w:u w:val="single"/>
            <w:lang w:val="en-GB"/>
          </w:rPr>
          <w:t>Review of the legal framework for securitisation in the EU</w:t>
        </w:r>
      </w:hyperlink>
      <w:r w:rsidRPr="00482C25" w:rsidR="00482C25">
        <w:rPr>
          <w:b/>
          <w:i/>
          <w:iCs/>
          <w:sz w:val="28"/>
          <w:szCs w:val="28"/>
          <w:lang w:val="en-GB"/>
        </w:rPr>
        <w:t xml:space="preserve"> </w:t>
      </w:r>
    </w:p>
    <w:p w:rsidRPr="00482C25" w:rsidR="00482C25" w:rsidP="00482C25" w:rsidRDefault="00482C25" w14:paraId="202C21D6" w14:textId="77777777">
      <w:pPr>
        <w:widowControl w:val="0"/>
        <w:overflowPunct w:val="0"/>
        <w:autoSpaceDE w:val="0"/>
        <w:autoSpaceDN w:val="0"/>
        <w:adjustRightInd w:val="0"/>
        <w:ind w:left="284"/>
        <w:textAlignment w:val="baseline"/>
        <w:rPr>
          <w:b/>
          <w:i/>
          <w:iCs/>
          <w:sz w:val="20"/>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BB600D" w:rsidR="00482C25" w:rsidTr="00863A8F" w14:paraId="5FE72AFC" w14:textId="77777777">
        <w:tc>
          <w:tcPr>
            <w:tcW w:w="1701" w:type="dxa"/>
          </w:tcPr>
          <w:p w:rsidRPr="00482C25" w:rsidR="00482C25" w:rsidP="00482C25" w:rsidRDefault="00482C25" w14:paraId="581AD2ED" w14:textId="77777777">
            <w:pPr>
              <w:tabs>
                <w:tab w:val="center" w:pos="284"/>
              </w:tabs>
              <w:overflowPunct w:val="0"/>
              <w:autoSpaceDE w:val="0"/>
              <w:autoSpaceDN w:val="0"/>
              <w:adjustRightInd w:val="0"/>
              <w:ind w:left="266" w:hanging="266"/>
              <w:textAlignment w:val="baseline"/>
              <w:rPr>
                <w:b/>
              </w:rPr>
            </w:pPr>
            <w:r w:rsidRPr="00482C25">
              <w:rPr>
                <w:b/>
              </w:rPr>
              <w:t>Rapporteur</w:t>
            </w:r>
          </w:p>
          <w:p w:rsidRPr="00482C25" w:rsidR="00482C25" w:rsidP="00482C25" w:rsidRDefault="00482C25" w14:paraId="181AB32E" w14:textId="77777777">
            <w:pPr>
              <w:tabs>
                <w:tab w:val="center" w:pos="284"/>
              </w:tabs>
              <w:overflowPunct w:val="0"/>
              <w:autoSpaceDE w:val="0"/>
              <w:autoSpaceDN w:val="0"/>
              <w:adjustRightInd w:val="0"/>
              <w:ind w:left="266" w:hanging="266"/>
              <w:textAlignment w:val="baseline"/>
              <w:rPr>
                <w:b/>
              </w:rPr>
            </w:pPr>
            <w:r w:rsidRPr="00482C25">
              <w:rPr>
                <w:b/>
              </w:rPr>
              <w:t>Co-rapporteur</w:t>
            </w:r>
          </w:p>
        </w:tc>
        <w:tc>
          <w:tcPr>
            <w:tcW w:w="6804" w:type="dxa"/>
            <w:gridSpan w:val="2"/>
          </w:tcPr>
          <w:p w:rsidRPr="00482C25" w:rsidR="00482C25" w:rsidP="00482C25" w:rsidRDefault="00482C25" w14:paraId="5358A076" w14:textId="61A47872">
            <w:pPr>
              <w:tabs>
                <w:tab w:val="center" w:pos="284"/>
              </w:tabs>
              <w:overflowPunct w:val="0"/>
              <w:autoSpaceDE w:val="0"/>
              <w:autoSpaceDN w:val="0"/>
              <w:adjustRightInd w:val="0"/>
              <w:ind w:left="266" w:hanging="266"/>
              <w:textAlignment w:val="baseline"/>
              <w:rPr>
                <w:bCs/>
              </w:rPr>
            </w:pPr>
            <w:r w:rsidRPr="00482C25">
              <w:rPr>
                <w:bCs/>
              </w:rPr>
              <w:t xml:space="preserve">Philip VON BROCKDORFF (Workers' Group </w:t>
            </w:r>
            <w:r w:rsidR="00F365AE">
              <w:rPr>
                <w:b/>
                <w:bCs/>
                <w:i/>
                <w:iCs/>
                <w:lang w:val="en-GB"/>
              </w:rPr>
              <w:t>-</w:t>
            </w:r>
            <w:r w:rsidRPr="00482C25">
              <w:rPr>
                <w:b/>
                <w:bCs/>
                <w:i/>
                <w:iCs/>
                <w:lang w:val="en-GB"/>
              </w:rPr>
              <w:t xml:space="preserve"> </w:t>
            </w:r>
            <w:r w:rsidRPr="00482C25">
              <w:rPr>
                <w:bCs/>
              </w:rPr>
              <w:t>MT)</w:t>
            </w:r>
          </w:p>
          <w:p w:rsidRPr="00482C25" w:rsidR="00482C25" w:rsidP="00482C25" w:rsidRDefault="00482C25" w14:paraId="0A10A3EA" w14:textId="092FABFD">
            <w:pPr>
              <w:tabs>
                <w:tab w:val="center" w:pos="284"/>
              </w:tabs>
              <w:overflowPunct w:val="0"/>
              <w:autoSpaceDE w:val="0"/>
              <w:autoSpaceDN w:val="0"/>
              <w:adjustRightInd w:val="0"/>
              <w:ind w:left="266" w:hanging="266"/>
              <w:textAlignment w:val="baseline"/>
              <w:rPr>
                <w:bCs/>
                <w:lang w:val="es-ES_tradnl"/>
              </w:rPr>
            </w:pPr>
            <w:r w:rsidRPr="00482C25">
              <w:rPr>
                <w:bCs/>
                <w:lang w:val="es-ES_tradnl"/>
              </w:rPr>
              <w:t xml:space="preserve">Antonio GARCÍA DEL RIEGO (Employers' Group </w:t>
            </w:r>
            <w:r w:rsidR="00F365AE">
              <w:rPr>
                <w:b/>
                <w:bCs/>
                <w:i/>
                <w:iCs/>
                <w:lang w:val="es-ES_tradnl"/>
              </w:rPr>
              <w:t xml:space="preserve">- </w:t>
            </w:r>
            <w:r w:rsidRPr="00482C25">
              <w:rPr>
                <w:bCs/>
                <w:lang w:val="es-ES_tradnl"/>
              </w:rPr>
              <w:t>ES)</w:t>
            </w:r>
          </w:p>
          <w:p w:rsidRPr="00482C25" w:rsidR="00482C25" w:rsidP="00482C25" w:rsidRDefault="00482C25" w14:paraId="3B6D01B4" w14:textId="77777777">
            <w:pPr>
              <w:tabs>
                <w:tab w:val="center" w:pos="284"/>
              </w:tabs>
              <w:overflowPunct w:val="0"/>
              <w:autoSpaceDE w:val="0"/>
              <w:autoSpaceDN w:val="0"/>
              <w:adjustRightInd w:val="0"/>
              <w:ind w:left="266" w:hanging="266"/>
              <w:textAlignment w:val="baseline"/>
              <w:rPr>
                <w:bCs/>
                <w:lang w:val="es-ES_tradnl"/>
              </w:rPr>
            </w:pPr>
          </w:p>
        </w:tc>
      </w:tr>
      <w:tr w:rsidRPr="00BB600D" w:rsidR="00482C25" w:rsidTr="00863A8F" w14:paraId="4CB905DA" w14:textId="77777777">
        <w:trPr>
          <w:gridAfter w:val="1"/>
          <w:wAfter w:w="1417" w:type="dxa"/>
        </w:trPr>
        <w:tc>
          <w:tcPr>
            <w:tcW w:w="7088" w:type="dxa"/>
            <w:gridSpan w:val="2"/>
          </w:tcPr>
          <w:p w:rsidRPr="00482C25" w:rsidR="00482C25" w:rsidP="00482C25" w:rsidRDefault="00482C25" w14:paraId="4268E229" w14:textId="77777777">
            <w:pPr>
              <w:tabs>
                <w:tab w:val="center" w:pos="284"/>
              </w:tabs>
              <w:overflowPunct w:val="0"/>
              <w:autoSpaceDE w:val="0"/>
              <w:autoSpaceDN w:val="0"/>
              <w:adjustRightInd w:val="0"/>
              <w:spacing w:line="160" w:lineRule="exact"/>
              <w:ind w:left="266" w:hanging="266"/>
              <w:textAlignment w:val="baseline"/>
              <w:rPr>
                <w:lang w:val="es-ES_tradnl"/>
              </w:rPr>
            </w:pPr>
          </w:p>
        </w:tc>
      </w:tr>
      <w:tr w:rsidRPr="00482C25" w:rsidR="00482C25" w:rsidTr="00863A8F" w14:paraId="4B940311" w14:textId="77777777">
        <w:trPr>
          <w:gridAfter w:val="1"/>
          <w:wAfter w:w="1417" w:type="dxa"/>
        </w:trPr>
        <w:tc>
          <w:tcPr>
            <w:tcW w:w="1701" w:type="dxa"/>
          </w:tcPr>
          <w:p w:rsidRPr="00482C25" w:rsidR="00482C25" w:rsidP="00482C25" w:rsidRDefault="00482C25" w14:paraId="7122568E" w14:textId="77777777">
            <w:pPr>
              <w:tabs>
                <w:tab w:val="center" w:pos="284"/>
              </w:tabs>
              <w:overflowPunct w:val="0"/>
              <w:autoSpaceDE w:val="0"/>
              <w:autoSpaceDN w:val="0"/>
              <w:adjustRightInd w:val="0"/>
              <w:ind w:left="266" w:hanging="266"/>
              <w:textAlignment w:val="baseline"/>
              <w:rPr>
                <w:b/>
              </w:rPr>
            </w:pPr>
            <w:r w:rsidRPr="00482C25">
              <w:rPr>
                <w:b/>
              </w:rPr>
              <w:t>References</w:t>
            </w:r>
          </w:p>
        </w:tc>
        <w:tc>
          <w:tcPr>
            <w:tcW w:w="5387" w:type="dxa"/>
          </w:tcPr>
          <w:p w:rsidRPr="00482C25" w:rsidR="00482C25" w:rsidP="00482C25" w:rsidRDefault="00482C25" w14:paraId="4D5F8809" w14:textId="77777777">
            <w:pPr>
              <w:tabs>
                <w:tab w:val="center" w:pos="284"/>
              </w:tabs>
              <w:overflowPunct w:val="0"/>
              <w:autoSpaceDE w:val="0"/>
              <w:autoSpaceDN w:val="0"/>
              <w:adjustRightInd w:val="0"/>
              <w:ind w:left="266" w:hanging="266"/>
              <w:textAlignment w:val="baseline"/>
              <w:rPr>
                <w:lang w:val="en-GB"/>
              </w:rPr>
            </w:pPr>
            <w:r w:rsidRPr="00482C25">
              <w:rPr>
                <w:lang w:val="en-GB"/>
              </w:rPr>
              <w:t>Own-initiative opinion</w:t>
            </w:r>
          </w:p>
          <w:p w:rsidRPr="00482C25" w:rsidR="00482C25" w:rsidP="00482C25" w:rsidRDefault="00482C25" w14:paraId="64F2A43F" w14:textId="04E5D0C5">
            <w:pPr>
              <w:tabs>
                <w:tab w:val="center" w:pos="284"/>
              </w:tabs>
              <w:overflowPunct w:val="0"/>
              <w:autoSpaceDE w:val="0"/>
              <w:autoSpaceDN w:val="0"/>
              <w:adjustRightInd w:val="0"/>
              <w:ind w:left="266" w:hanging="266"/>
              <w:textAlignment w:val="baseline"/>
            </w:pPr>
            <w:r w:rsidRPr="00482C25">
              <w:rPr>
                <w:lang w:val="en-GB"/>
              </w:rPr>
              <w:t>EESC-2024-00531-00-00-AC</w:t>
            </w:r>
          </w:p>
        </w:tc>
      </w:tr>
    </w:tbl>
    <w:p w:rsidRPr="00482C25" w:rsidR="00482C25" w:rsidP="00482C25" w:rsidRDefault="00482C25" w14:paraId="08467886" w14:textId="77777777">
      <w:pPr>
        <w:keepNext/>
        <w:keepLines/>
        <w:tabs>
          <w:tab w:val="center" w:pos="284"/>
        </w:tabs>
        <w:overflowPunct w:val="0"/>
        <w:autoSpaceDE w:val="0"/>
        <w:autoSpaceDN w:val="0"/>
        <w:adjustRightInd w:val="0"/>
        <w:spacing w:before="120"/>
        <w:ind w:left="266" w:hanging="266"/>
        <w:textAlignment w:val="baseline"/>
        <w:rPr>
          <w:b/>
          <w:lang w:val="en-GB"/>
        </w:rPr>
      </w:pPr>
      <w:r w:rsidRPr="00482C25">
        <w:rPr>
          <w:b/>
          <w:lang w:val="en-GB"/>
        </w:rPr>
        <w:t>Key points</w:t>
      </w:r>
    </w:p>
    <w:p w:rsidRPr="00482C25" w:rsidR="00482C25" w:rsidP="00482C25" w:rsidRDefault="00482C25" w14:paraId="128A5BE3" w14:textId="77777777">
      <w:pPr>
        <w:keepNext/>
        <w:keepLines/>
        <w:tabs>
          <w:tab w:val="center" w:pos="284"/>
        </w:tabs>
        <w:overflowPunct w:val="0"/>
        <w:autoSpaceDE w:val="0"/>
        <w:autoSpaceDN w:val="0"/>
        <w:adjustRightInd w:val="0"/>
        <w:spacing w:before="120"/>
        <w:ind w:left="266" w:hanging="266"/>
        <w:textAlignment w:val="baseline"/>
        <w:rPr>
          <w:b/>
          <w:lang w:val="en-GB"/>
        </w:rPr>
      </w:pPr>
    </w:p>
    <w:p w:rsidRPr="00482C25" w:rsidR="00482C25" w:rsidP="00482C25" w:rsidRDefault="00482C25" w14:paraId="60F3D793" w14:textId="77777777">
      <w:pPr>
        <w:overflowPunct w:val="0"/>
        <w:autoSpaceDE w:val="0"/>
        <w:autoSpaceDN w:val="0"/>
        <w:adjustRightInd w:val="0"/>
        <w:textAlignment w:val="baseline"/>
        <w:rPr>
          <w:bCs/>
          <w:iCs/>
          <w:lang w:val="en-GB"/>
        </w:rPr>
      </w:pPr>
      <w:r w:rsidRPr="00482C25">
        <w:rPr>
          <w:bCs/>
          <w:iCs/>
          <w:lang w:val="en-GB"/>
        </w:rPr>
        <w:t>The EESC:</w:t>
      </w:r>
    </w:p>
    <w:p w:rsidRPr="00482C25" w:rsidR="00482C25" w:rsidP="00482C25" w:rsidRDefault="00482C25" w14:paraId="05A20084" w14:textId="77777777">
      <w:pPr>
        <w:overflowPunct w:val="0"/>
        <w:autoSpaceDE w:val="0"/>
        <w:autoSpaceDN w:val="0"/>
        <w:adjustRightInd w:val="0"/>
        <w:textAlignment w:val="baseline"/>
        <w:rPr>
          <w:bCs/>
          <w:iCs/>
          <w:lang w:val="en-GB"/>
        </w:rPr>
      </w:pPr>
    </w:p>
    <w:p w:rsidRPr="00482C25" w:rsidR="00482C25" w:rsidP="008E2B23" w:rsidRDefault="00482C25" w14:paraId="32FA80D3" w14:textId="77777777">
      <w:pPr>
        <w:numPr>
          <w:ilvl w:val="0"/>
          <w:numId w:val="18"/>
        </w:numPr>
        <w:overflowPunct w:val="0"/>
        <w:autoSpaceDE w:val="0"/>
        <w:autoSpaceDN w:val="0"/>
        <w:adjustRightInd w:val="0"/>
        <w:spacing w:after="200" w:line="276" w:lineRule="auto"/>
        <w:contextualSpacing/>
        <w:textAlignment w:val="baseline"/>
        <w:rPr>
          <w:bCs/>
          <w:iCs/>
          <w:lang w:val="en-GB"/>
        </w:rPr>
      </w:pPr>
      <w:r w:rsidRPr="00482C25">
        <w:rPr>
          <w:bCs/>
          <w:iCs/>
          <w:lang w:val="en-GB"/>
        </w:rPr>
        <w:t>believes that improving the securitisation market can broaden investment opportunities, expand access to credit, and advance the capital markets union;</w:t>
      </w:r>
    </w:p>
    <w:p w:rsidRPr="00482C25" w:rsidR="00482C25" w:rsidP="008E2B23" w:rsidRDefault="00482C25" w14:paraId="4F2CF352" w14:textId="77777777">
      <w:pPr>
        <w:numPr>
          <w:ilvl w:val="0"/>
          <w:numId w:val="18"/>
        </w:numPr>
        <w:overflowPunct w:val="0"/>
        <w:autoSpaceDE w:val="0"/>
        <w:autoSpaceDN w:val="0"/>
        <w:adjustRightInd w:val="0"/>
        <w:spacing w:after="200" w:line="276" w:lineRule="auto"/>
        <w:contextualSpacing/>
        <w:textAlignment w:val="baseline"/>
        <w:rPr>
          <w:bCs/>
          <w:iCs/>
          <w:lang w:val="en-GB"/>
        </w:rPr>
      </w:pPr>
      <w:r w:rsidRPr="00482C25">
        <w:rPr>
          <w:bCs/>
          <w:iCs/>
          <w:lang w:val="en-GB"/>
        </w:rPr>
        <w:t>considers appropriate to carry out an assessment on the effectiveness of the legal framework of securitisation, including market infrastructure, efficiency and transparency, and exploring adjustments in reporting and due diligence requirements;</w:t>
      </w:r>
    </w:p>
    <w:p w:rsidRPr="00482C25" w:rsidR="00482C25" w:rsidP="008E2B23" w:rsidRDefault="00482C25" w14:paraId="0A7F745F" w14:textId="77777777">
      <w:pPr>
        <w:numPr>
          <w:ilvl w:val="0"/>
          <w:numId w:val="18"/>
        </w:numPr>
        <w:overflowPunct w:val="0"/>
        <w:autoSpaceDE w:val="0"/>
        <w:autoSpaceDN w:val="0"/>
        <w:adjustRightInd w:val="0"/>
        <w:spacing w:after="200" w:line="276" w:lineRule="auto"/>
        <w:contextualSpacing/>
        <w:textAlignment w:val="baseline"/>
        <w:rPr>
          <w:bCs/>
          <w:iCs/>
          <w:lang w:val="en-GB"/>
        </w:rPr>
      </w:pPr>
      <w:r w:rsidRPr="00482C25">
        <w:rPr>
          <w:bCs/>
          <w:iCs/>
          <w:lang w:val="en-GB"/>
        </w:rPr>
        <w:t>recommends that any evaluation of the implementation of the regulatory framework includes an analysis on the impact of securitisation on financing the real economy;</w:t>
      </w:r>
    </w:p>
    <w:p w:rsidRPr="00482C25" w:rsidR="00482C25" w:rsidP="008E2B23" w:rsidRDefault="00482C25" w14:paraId="56A02359" w14:textId="77777777">
      <w:pPr>
        <w:numPr>
          <w:ilvl w:val="0"/>
          <w:numId w:val="18"/>
        </w:numPr>
        <w:overflowPunct w:val="0"/>
        <w:autoSpaceDE w:val="0"/>
        <w:autoSpaceDN w:val="0"/>
        <w:adjustRightInd w:val="0"/>
        <w:spacing w:after="200" w:line="276" w:lineRule="auto"/>
        <w:contextualSpacing/>
        <w:textAlignment w:val="baseline"/>
        <w:rPr>
          <w:bCs/>
          <w:iCs/>
          <w:lang w:val="en-GB"/>
        </w:rPr>
      </w:pPr>
      <w:r w:rsidRPr="00482C25">
        <w:rPr>
          <w:bCs/>
          <w:iCs/>
          <w:lang w:val="en-GB"/>
        </w:rPr>
        <w:t>suggests that efforts to stimulate securitisation concentrate on producing additional funding to the real economy, with a focus on households and businesses;</w:t>
      </w:r>
    </w:p>
    <w:p w:rsidRPr="00482C25" w:rsidR="00482C25" w:rsidP="008E2B23" w:rsidRDefault="00482C25" w14:paraId="5878E812" w14:textId="77777777">
      <w:pPr>
        <w:numPr>
          <w:ilvl w:val="0"/>
          <w:numId w:val="18"/>
        </w:numPr>
        <w:overflowPunct w:val="0"/>
        <w:autoSpaceDE w:val="0"/>
        <w:autoSpaceDN w:val="0"/>
        <w:adjustRightInd w:val="0"/>
        <w:spacing w:after="200" w:line="276" w:lineRule="auto"/>
        <w:contextualSpacing/>
        <w:textAlignment w:val="baseline"/>
        <w:rPr>
          <w:bCs/>
          <w:iCs/>
          <w:lang w:val="en-GB"/>
        </w:rPr>
      </w:pPr>
      <w:r w:rsidRPr="00482C25">
        <w:rPr>
          <w:bCs/>
          <w:iCs/>
          <w:lang w:val="en-GB"/>
        </w:rPr>
        <w:t>considers that securitisation should be complementary to other existing capital instruments, such as covered bonds, but bearing in mind that securitisation nis the only instrument that allows to free-up capital for banks;</w:t>
      </w:r>
    </w:p>
    <w:p w:rsidRPr="00482C25" w:rsidR="00482C25" w:rsidP="008E2B23" w:rsidRDefault="00482C25" w14:paraId="316BD31B" w14:textId="77777777">
      <w:pPr>
        <w:numPr>
          <w:ilvl w:val="0"/>
          <w:numId w:val="18"/>
        </w:numPr>
        <w:overflowPunct w:val="0"/>
        <w:autoSpaceDE w:val="0"/>
        <w:autoSpaceDN w:val="0"/>
        <w:adjustRightInd w:val="0"/>
        <w:spacing w:after="200" w:line="276" w:lineRule="auto"/>
        <w:contextualSpacing/>
        <w:textAlignment w:val="baseline"/>
        <w:rPr>
          <w:bCs/>
          <w:iCs/>
          <w:lang w:val="en-GB"/>
        </w:rPr>
      </w:pPr>
      <w:r w:rsidRPr="00482C25">
        <w:rPr>
          <w:bCs/>
          <w:iCs/>
          <w:lang w:val="en-GB"/>
        </w:rPr>
        <w:t>believes that extending disclosure requirements on sustainability or introducing a framework on "green securitisation" may add value for investors, who would appreciate it to measure their share of environmental, social and governance (ESG) investments, to assess ESG-related risks, and as a comparison tool;</w:t>
      </w:r>
    </w:p>
    <w:p w:rsidRPr="00482C25" w:rsidR="00482C25" w:rsidP="008E2B23" w:rsidRDefault="00482C25" w14:paraId="108E811D" w14:textId="77777777">
      <w:pPr>
        <w:numPr>
          <w:ilvl w:val="0"/>
          <w:numId w:val="18"/>
        </w:numPr>
        <w:overflowPunct w:val="0"/>
        <w:autoSpaceDE w:val="0"/>
        <w:autoSpaceDN w:val="0"/>
        <w:adjustRightInd w:val="0"/>
        <w:spacing w:after="200" w:line="276" w:lineRule="auto"/>
        <w:contextualSpacing/>
        <w:textAlignment w:val="baseline"/>
        <w:rPr>
          <w:bCs/>
          <w:iCs/>
          <w:lang w:val="en-GB"/>
        </w:rPr>
      </w:pPr>
      <w:r w:rsidRPr="00482C25">
        <w:rPr>
          <w:bCs/>
          <w:iCs/>
          <w:lang w:val="en-GB"/>
        </w:rPr>
        <w:t>suggests to reduce timeframes and further standardising and harmonising the requirements for significant risk transfer recognition;</w:t>
      </w:r>
    </w:p>
    <w:p w:rsidRPr="00482C25" w:rsidR="00482C25" w:rsidP="008E2B23" w:rsidRDefault="00482C25" w14:paraId="45FBE1E5" w14:textId="77777777">
      <w:pPr>
        <w:numPr>
          <w:ilvl w:val="0"/>
          <w:numId w:val="18"/>
        </w:numPr>
        <w:overflowPunct w:val="0"/>
        <w:autoSpaceDE w:val="0"/>
        <w:autoSpaceDN w:val="0"/>
        <w:adjustRightInd w:val="0"/>
        <w:spacing w:after="200" w:line="276" w:lineRule="auto"/>
        <w:contextualSpacing/>
        <w:textAlignment w:val="baseline"/>
        <w:rPr>
          <w:bCs/>
          <w:iCs/>
          <w:lang w:val="en-GB"/>
        </w:rPr>
      </w:pPr>
      <w:r w:rsidRPr="00482C25">
        <w:rPr>
          <w:bCs/>
          <w:iCs/>
          <w:lang w:val="en-GB"/>
        </w:rPr>
        <w:t>considers that progress on harmonising, for instance, contract law, insolvency law, and taxation, would improve the feasibility of cross-border pooling and inssuance;</w:t>
      </w:r>
    </w:p>
    <w:p w:rsidRPr="00482C25" w:rsidR="00482C25" w:rsidP="008E2B23" w:rsidRDefault="00482C25" w14:paraId="6B15D60C" w14:textId="77777777">
      <w:pPr>
        <w:numPr>
          <w:ilvl w:val="0"/>
          <w:numId w:val="18"/>
        </w:numPr>
        <w:overflowPunct w:val="0"/>
        <w:autoSpaceDE w:val="0"/>
        <w:autoSpaceDN w:val="0"/>
        <w:adjustRightInd w:val="0"/>
        <w:spacing w:after="200" w:line="276" w:lineRule="auto"/>
        <w:contextualSpacing/>
        <w:textAlignment w:val="baseline"/>
        <w:rPr>
          <w:bCs/>
          <w:iCs/>
          <w:lang w:val="en-GB"/>
        </w:rPr>
      </w:pPr>
      <w:r w:rsidRPr="00482C25">
        <w:rPr>
          <w:bCs/>
          <w:iCs/>
          <w:lang w:val="en-GB"/>
        </w:rPr>
        <w:t>welcomes the consultation process by the European Commission, and recommends that the EU actively collaborates in the ongoing consultation of the Financial Stability Board.</w:t>
      </w:r>
    </w:p>
    <w:p w:rsidRPr="00482C25" w:rsidR="00482C25" w:rsidP="00482C25" w:rsidRDefault="00482C25" w14:paraId="3FC16B9E" w14:textId="77777777">
      <w:pPr>
        <w:overflowPunct w:val="0"/>
        <w:autoSpaceDE w:val="0"/>
        <w:autoSpaceDN w:val="0"/>
        <w:adjustRightInd w:val="0"/>
        <w:textAlignment w:val="baseline"/>
        <w:rPr>
          <w:bCs/>
          <w:iCs/>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482C25" w:rsidR="00482C25" w:rsidTr="00863A8F" w14:paraId="4854E09A" w14:textId="77777777">
        <w:tc>
          <w:tcPr>
            <w:tcW w:w="1418" w:type="dxa"/>
          </w:tcPr>
          <w:p w:rsidRPr="00482C25" w:rsidR="00482C25" w:rsidP="00482C25" w:rsidRDefault="00482C25" w14:paraId="7A4A5D8B" w14:textId="77777777">
            <w:pPr>
              <w:overflowPunct w:val="0"/>
              <w:autoSpaceDE w:val="0"/>
              <w:autoSpaceDN w:val="0"/>
              <w:adjustRightInd w:val="0"/>
              <w:spacing w:line="240" w:lineRule="auto"/>
              <w:textAlignment w:val="baseline"/>
              <w:rPr>
                <w:i/>
              </w:rPr>
            </w:pPr>
            <w:r w:rsidRPr="00482C25">
              <w:rPr>
                <w:b/>
                <w:i/>
              </w:rPr>
              <w:t>Contact</w:t>
            </w:r>
          </w:p>
        </w:tc>
        <w:tc>
          <w:tcPr>
            <w:tcW w:w="5670" w:type="dxa"/>
          </w:tcPr>
          <w:p w:rsidRPr="00482C25" w:rsidR="00482C25" w:rsidP="00482C25" w:rsidRDefault="00482C25" w14:paraId="11F392D6" w14:textId="540E4AA0">
            <w:pPr>
              <w:overflowPunct w:val="0"/>
              <w:autoSpaceDE w:val="0"/>
              <w:autoSpaceDN w:val="0"/>
              <w:adjustRightInd w:val="0"/>
              <w:spacing w:line="240" w:lineRule="auto"/>
              <w:textAlignment w:val="baseline"/>
              <w:rPr>
                <w:i/>
              </w:rPr>
            </w:pPr>
            <w:r w:rsidRPr="00482C25">
              <w:rPr>
                <w:i/>
              </w:rPr>
              <w:t>Sergio L</w:t>
            </w:r>
            <w:r w:rsidRPr="00482C25" w:rsidR="00F365AE">
              <w:rPr>
                <w:i/>
              </w:rPr>
              <w:t>orencio</w:t>
            </w:r>
            <w:r w:rsidRPr="00482C25">
              <w:rPr>
                <w:i/>
              </w:rPr>
              <w:t xml:space="preserve"> M</w:t>
            </w:r>
            <w:r w:rsidRPr="00482C25" w:rsidR="00F365AE">
              <w:rPr>
                <w:i/>
              </w:rPr>
              <w:t>atallana</w:t>
            </w:r>
          </w:p>
        </w:tc>
      </w:tr>
      <w:tr w:rsidRPr="00482C25" w:rsidR="00482C25" w:rsidTr="00863A8F" w14:paraId="6A09B6CF" w14:textId="77777777">
        <w:tc>
          <w:tcPr>
            <w:tcW w:w="1418" w:type="dxa"/>
          </w:tcPr>
          <w:p w:rsidRPr="00482C25" w:rsidR="00482C25" w:rsidP="00482C25" w:rsidRDefault="00482C25" w14:paraId="7B394B02" w14:textId="77777777">
            <w:pPr>
              <w:overflowPunct w:val="0"/>
              <w:autoSpaceDE w:val="0"/>
              <w:autoSpaceDN w:val="0"/>
              <w:adjustRightInd w:val="0"/>
              <w:spacing w:line="240" w:lineRule="auto"/>
              <w:textAlignment w:val="baseline"/>
              <w:rPr>
                <w:i/>
              </w:rPr>
            </w:pPr>
            <w:r w:rsidRPr="00482C25">
              <w:rPr>
                <w:i/>
              </w:rPr>
              <w:t>Tel.</w:t>
            </w:r>
          </w:p>
        </w:tc>
        <w:tc>
          <w:tcPr>
            <w:tcW w:w="5670" w:type="dxa"/>
          </w:tcPr>
          <w:p w:rsidRPr="00482C25" w:rsidR="00482C25" w:rsidP="00482C25" w:rsidRDefault="00482C25" w14:paraId="5FFF8E7A" w14:textId="77777777">
            <w:pPr>
              <w:overflowPunct w:val="0"/>
              <w:autoSpaceDE w:val="0"/>
              <w:autoSpaceDN w:val="0"/>
              <w:adjustRightInd w:val="0"/>
              <w:spacing w:line="240" w:lineRule="auto"/>
              <w:textAlignment w:val="baseline"/>
              <w:rPr>
                <w:i/>
              </w:rPr>
            </w:pPr>
            <w:r w:rsidRPr="00482C25">
              <w:rPr>
                <w:i/>
                <w:lang w:val="fr-BE"/>
              </w:rPr>
              <w:t>+32 25469240</w:t>
            </w:r>
          </w:p>
        </w:tc>
      </w:tr>
      <w:tr w:rsidRPr="00482C25" w:rsidR="00482C25" w:rsidTr="00863A8F" w14:paraId="7AAB38BF" w14:textId="77777777">
        <w:tc>
          <w:tcPr>
            <w:tcW w:w="1418" w:type="dxa"/>
          </w:tcPr>
          <w:p w:rsidRPr="00482C25" w:rsidR="00482C25" w:rsidP="00482C25" w:rsidRDefault="00F365AE" w14:paraId="11B710E6" w14:textId="7F86D075">
            <w:pPr>
              <w:overflowPunct w:val="0"/>
              <w:autoSpaceDE w:val="0"/>
              <w:autoSpaceDN w:val="0"/>
              <w:adjustRightInd w:val="0"/>
              <w:spacing w:line="240" w:lineRule="auto"/>
              <w:textAlignment w:val="baseline"/>
              <w:rPr>
                <w:i/>
              </w:rPr>
            </w:pPr>
            <w:r>
              <w:rPr>
                <w:i/>
              </w:rPr>
              <w:t>E</w:t>
            </w:r>
            <w:r w:rsidRPr="00482C25" w:rsidR="00482C25">
              <w:rPr>
                <w:i/>
              </w:rPr>
              <w:t>mail</w:t>
            </w:r>
          </w:p>
        </w:tc>
        <w:tc>
          <w:tcPr>
            <w:tcW w:w="5670" w:type="dxa"/>
          </w:tcPr>
          <w:p w:rsidRPr="00482C25" w:rsidR="00482C25" w:rsidP="00482C25" w:rsidRDefault="00D312D4" w14:paraId="370FF809" w14:textId="77777777">
            <w:pPr>
              <w:overflowPunct w:val="0"/>
              <w:autoSpaceDE w:val="0"/>
              <w:autoSpaceDN w:val="0"/>
              <w:adjustRightInd w:val="0"/>
              <w:spacing w:line="240" w:lineRule="auto"/>
              <w:textAlignment w:val="baseline"/>
              <w:rPr>
                <w:i/>
              </w:rPr>
            </w:pPr>
            <w:hyperlink w:history="1" r:id="rId26">
              <w:r w:rsidRPr="00482C25" w:rsidR="00482C25">
                <w:rPr>
                  <w:color w:val="0000FF"/>
                  <w:u w:val="single"/>
                </w:rPr>
                <w:t>Sergio.LorencioMatallana@eesc.europa.eu</w:t>
              </w:r>
            </w:hyperlink>
          </w:p>
        </w:tc>
      </w:tr>
    </w:tbl>
    <w:p w:rsidRPr="00482C25" w:rsidR="009C5B03" w:rsidRDefault="004D7AC0" w14:paraId="16078824" w14:textId="21FB3874">
      <w:pPr>
        <w:spacing w:after="160" w:line="259" w:lineRule="auto"/>
        <w:jc w:val="left"/>
      </w:pPr>
      <w:r w:rsidRPr="00482C25">
        <w:br w:type="page"/>
      </w:r>
    </w:p>
    <w:p w:rsidRPr="00EB5CCE" w:rsidR="00EB5CCE" w:rsidP="004B5D3D" w:rsidRDefault="00D312D4" w14:paraId="64C8007D" w14:textId="71F80FDD">
      <w:pPr>
        <w:widowControl w:val="0"/>
        <w:numPr>
          <w:ilvl w:val="0"/>
          <w:numId w:val="6"/>
        </w:numPr>
        <w:overflowPunct w:val="0"/>
        <w:autoSpaceDE w:val="0"/>
        <w:autoSpaceDN w:val="0"/>
        <w:adjustRightInd w:val="0"/>
        <w:spacing w:after="120"/>
        <w:ind w:left="709" w:hanging="709"/>
        <w:textAlignment w:val="baseline"/>
        <w:rPr>
          <w:b/>
          <w:i/>
          <w:iCs/>
          <w:sz w:val="28"/>
          <w:szCs w:val="28"/>
          <w:lang w:val="en-GB"/>
        </w:rPr>
      </w:pPr>
      <w:hyperlink w:history="1" r:id="rId27">
        <w:r w:rsidRPr="00EB5CCE" w:rsidR="00EB5CCE">
          <w:rPr>
            <w:b/>
            <w:bCs/>
            <w:i/>
            <w:iCs/>
            <w:color w:val="0000FF"/>
            <w:sz w:val="28"/>
            <w:szCs w:val="28"/>
            <w:u w:val="single"/>
            <w:lang w:val="en-GB"/>
          </w:rPr>
          <w:t>Revision of the Territorial Agenda 2030 - Towards a more integrated and civic approach with stronger links with the cohesion policy</w:t>
        </w:r>
      </w:hyperlink>
    </w:p>
    <w:p w:rsidRPr="00EB5CCE" w:rsidR="00EB5CCE" w:rsidP="00EB5CCE" w:rsidRDefault="00EB5CCE" w14:paraId="67C7B085" w14:textId="77777777">
      <w:pPr>
        <w:widowControl w:val="0"/>
        <w:overflowPunct w:val="0"/>
        <w:autoSpaceDE w:val="0"/>
        <w:autoSpaceDN w:val="0"/>
        <w:adjustRightInd w:val="0"/>
        <w:spacing w:after="120"/>
        <w:ind w:left="266"/>
        <w:textAlignment w:val="baseline"/>
        <w:rPr>
          <w:bCs/>
          <w:lang w:val="en-GB"/>
        </w:rPr>
      </w:pPr>
    </w:p>
    <w:tbl>
      <w:tblPr>
        <w:tblStyle w:val="TableGrid3"/>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804"/>
        <w:gridCol w:w="567"/>
      </w:tblGrid>
      <w:tr w:rsidRPr="00EB5CCE" w:rsidR="00EB5CCE" w:rsidTr="00863A8F" w14:paraId="7DEF2FBB" w14:textId="77777777">
        <w:trPr>
          <w:gridAfter w:val="1"/>
          <w:wAfter w:w="567" w:type="dxa"/>
        </w:trPr>
        <w:tc>
          <w:tcPr>
            <w:tcW w:w="1701" w:type="dxa"/>
          </w:tcPr>
          <w:p w:rsidRPr="00EB5CCE" w:rsidR="00EB5CCE" w:rsidP="00EB5CCE" w:rsidRDefault="00EB5CCE" w14:paraId="72CBDAD8" w14:textId="77777777">
            <w:pPr>
              <w:tabs>
                <w:tab w:val="center" w:pos="284"/>
              </w:tabs>
              <w:overflowPunct w:val="0"/>
              <w:autoSpaceDE w:val="0"/>
              <w:autoSpaceDN w:val="0"/>
              <w:adjustRightInd w:val="0"/>
              <w:ind w:left="266" w:hanging="266"/>
              <w:textAlignment w:val="baseline"/>
              <w:rPr>
                <w:b/>
              </w:rPr>
            </w:pPr>
            <w:r w:rsidRPr="00EB5CCE">
              <w:rPr>
                <w:b/>
              </w:rPr>
              <w:t>Rapporteur</w:t>
            </w:r>
          </w:p>
        </w:tc>
        <w:tc>
          <w:tcPr>
            <w:tcW w:w="6804" w:type="dxa"/>
          </w:tcPr>
          <w:p w:rsidRPr="00EB5CCE" w:rsidR="00EB5CCE" w:rsidP="00EB5CCE" w:rsidRDefault="00EB5CCE" w14:paraId="11978C54" w14:textId="77777777">
            <w:pPr>
              <w:tabs>
                <w:tab w:val="center" w:pos="284"/>
              </w:tabs>
              <w:overflowPunct w:val="0"/>
              <w:autoSpaceDE w:val="0"/>
              <w:autoSpaceDN w:val="0"/>
              <w:adjustRightInd w:val="0"/>
              <w:ind w:left="266" w:hanging="266"/>
              <w:textAlignment w:val="baseline"/>
              <w:rPr>
                <w:bCs/>
              </w:rPr>
            </w:pPr>
            <w:r w:rsidRPr="00EB5CCE">
              <w:rPr>
                <w:bCs/>
              </w:rPr>
              <w:t>Stefano PALMIERI (Workers' Group - IT)</w:t>
            </w:r>
          </w:p>
        </w:tc>
      </w:tr>
      <w:tr w:rsidRPr="00EB5CCE" w:rsidR="00EB5CCE" w:rsidTr="00863A8F" w14:paraId="13E9AD18" w14:textId="77777777">
        <w:tc>
          <w:tcPr>
            <w:tcW w:w="9072" w:type="dxa"/>
            <w:gridSpan w:val="3"/>
          </w:tcPr>
          <w:p w:rsidRPr="00EB5CCE" w:rsidR="00EB5CCE" w:rsidP="00EB5CCE" w:rsidRDefault="00EB5CCE" w14:paraId="5C070222" w14:textId="77777777">
            <w:pPr>
              <w:tabs>
                <w:tab w:val="center" w:pos="284"/>
              </w:tabs>
              <w:overflowPunct w:val="0"/>
              <w:autoSpaceDE w:val="0"/>
              <w:autoSpaceDN w:val="0"/>
              <w:adjustRightInd w:val="0"/>
              <w:spacing w:line="160" w:lineRule="exact"/>
              <w:ind w:left="266" w:hanging="266"/>
              <w:textAlignment w:val="baseline"/>
            </w:pPr>
          </w:p>
        </w:tc>
      </w:tr>
      <w:tr w:rsidRPr="00EB5CCE" w:rsidR="00EB5CCE" w:rsidTr="00863A8F" w14:paraId="283AA2FE" w14:textId="77777777">
        <w:tc>
          <w:tcPr>
            <w:tcW w:w="1701" w:type="dxa"/>
          </w:tcPr>
          <w:p w:rsidRPr="00EB5CCE" w:rsidR="00EB5CCE" w:rsidP="00EB5CCE" w:rsidRDefault="00EB5CCE" w14:paraId="06A223ED" w14:textId="77777777">
            <w:pPr>
              <w:tabs>
                <w:tab w:val="center" w:pos="284"/>
              </w:tabs>
              <w:overflowPunct w:val="0"/>
              <w:autoSpaceDE w:val="0"/>
              <w:autoSpaceDN w:val="0"/>
              <w:adjustRightInd w:val="0"/>
              <w:ind w:left="266" w:hanging="266"/>
              <w:textAlignment w:val="baseline"/>
              <w:rPr>
                <w:b/>
              </w:rPr>
            </w:pPr>
            <w:r w:rsidRPr="00EB5CCE">
              <w:rPr>
                <w:b/>
              </w:rPr>
              <w:t>References</w:t>
            </w:r>
          </w:p>
        </w:tc>
        <w:tc>
          <w:tcPr>
            <w:tcW w:w="7371" w:type="dxa"/>
            <w:gridSpan w:val="2"/>
          </w:tcPr>
          <w:p w:rsidR="00FE0B51" w:rsidP="00EB5CCE" w:rsidRDefault="00EB5CCE" w14:paraId="55D27B75" w14:textId="77777777">
            <w:pPr>
              <w:tabs>
                <w:tab w:val="center" w:pos="284"/>
              </w:tabs>
              <w:overflowPunct w:val="0"/>
              <w:autoSpaceDE w:val="0"/>
              <w:autoSpaceDN w:val="0"/>
              <w:adjustRightInd w:val="0"/>
              <w:ind w:left="266" w:hanging="266"/>
              <w:textAlignment w:val="baseline"/>
              <w:rPr>
                <w:lang w:val="en-GB"/>
              </w:rPr>
            </w:pPr>
            <w:r w:rsidRPr="00EB5CCE">
              <w:rPr>
                <w:lang w:val="en-GB"/>
              </w:rPr>
              <w:t>Own-initiative opinion</w:t>
            </w:r>
          </w:p>
          <w:p w:rsidRPr="00EB5CCE" w:rsidR="00EB5CCE" w:rsidP="00EB5CCE" w:rsidRDefault="00EB5CCE" w14:paraId="1548E30A" w14:textId="548578C3">
            <w:pPr>
              <w:tabs>
                <w:tab w:val="center" w:pos="284"/>
              </w:tabs>
              <w:overflowPunct w:val="0"/>
              <w:autoSpaceDE w:val="0"/>
              <w:autoSpaceDN w:val="0"/>
              <w:adjustRightInd w:val="0"/>
              <w:ind w:left="266" w:hanging="266"/>
              <w:textAlignment w:val="baseline"/>
            </w:pPr>
            <w:r w:rsidRPr="00EB5CCE">
              <w:rPr>
                <w:lang w:val="en-GB"/>
              </w:rPr>
              <w:t>EESC-2024-01368-00-00-AC</w:t>
            </w:r>
          </w:p>
        </w:tc>
      </w:tr>
    </w:tbl>
    <w:p w:rsidRPr="00EB5CCE" w:rsidR="00EB5CCE" w:rsidP="00EB5CCE" w:rsidRDefault="00EB5CCE" w14:paraId="6C8BB221" w14:textId="77777777">
      <w:pPr>
        <w:keepNext/>
        <w:keepLines/>
        <w:tabs>
          <w:tab w:val="center" w:pos="284"/>
        </w:tabs>
        <w:overflowPunct w:val="0"/>
        <w:autoSpaceDE w:val="0"/>
        <w:autoSpaceDN w:val="0"/>
        <w:adjustRightInd w:val="0"/>
        <w:spacing w:before="120"/>
        <w:ind w:left="266" w:hanging="266"/>
        <w:textAlignment w:val="baseline"/>
        <w:rPr>
          <w:b/>
          <w:lang w:val="en-GB"/>
        </w:rPr>
      </w:pPr>
      <w:r w:rsidRPr="00EB5CCE">
        <w:rPr>
          <w:b/>
          <w:lang w:val="en-GB"/>
        </w:rPr>
        <w:t>Key points</w:t>
      </w:r>
    </w:p>
    <w:p w:rsidRPr="00EB5CCE" w:rsidR="00EB5CCE" w:rsidP="00EB5CCE" w:rsidRDefault="00EB5CCE" w14:paraId="463D7D3F" w14:textId="77777777">
      <w:pPr>
        <w:overflowPunct w:val="0"/>
        <w:autoSpaceDE w:val="0"/>
        <w:autoSpaceDN w:val="0"/>
        <w:adjustRightInd w:val="0"/>
        <w:textAlignment w:val="baseline"/>
        <w:rPr>
          <w:bCs/>
          <w:iCs/>
          <w:lang w:val="en-GB"/>
        </w:rPr>
      </w:pPr>
    </w:p>
    <w:p w:rsidR="00EB5CCE" w:rsidP="00EB5CCE" w:rsidRDefault="00EB5CCE" w14:paraId="3FFAAB09" w14:textId="77777777">
      <w:pPr>
        <w:overflowPunct w:val="0"/>
        <w:autoSpaceDE w:val="0"/>
        <w:autoSpaceDN w:val="0"/>
        <w:adjustRightInd w:val="0"/>
        <w:textAlignment w:val="baseline"/>
        <w:rPr>
          <w:bCs/>
          <w:iCs/>
          <w:lang w:val="en-GB"/>
        </w:rPr>
      </w:pPr>
      <w:r w:rsidRPr="00EB5CCE">
        <w:rPr>
          <w:bCs/>
          <w:iCs/>
          <w:lang w:val="en-GB"/>
        </w:rPr>
        <w:t>The EESC:</w:t>
      </w:r>
    </w:p>
    <w:p w:rsidRPr="00EB5CCE" w:rsidR="00FE0B51" w:rsidP="00EB5CCE" w:rsidRDefault="00FE0B51" w14:paraId="2C9C4BB6" w14:textId="77777777">
      <w:pPr>
        <w:overflowPunct w:val="0"/>
        <w:autoSpaceDE w:val="0"/>
        <w:autoSpaceDN w:val="0"/>
        <w:adjustRightInd w:val="0"/>
        <w:textAlignment w:val="baseline"/>
        <w:rPr>
          <w:bCs/>
          <w:iCs/>
          <w:lang w:val="en-GB"/>
        </w:rPr>
      </w:pPr>
    </w:p>
    <w:p w:rsidRPr="00EB5CCE" w:rsidR="00EB5CCE" w:rsidP="008E2B23" w:rsidRDefault="00EB5CCE" w14:paraId="0E80473F" w14:textId="77777777">
      <w:pPr>
        <w:numPr>
          <w:ilvl w:val="0"/>
          <w:numId w:val="19"/>
        </w:numPr>
        <w:overflowPunct w:val="0"/>
        <w:autoSpaceDE w:val="0"/>
        <w:autoSpaceDN w:val="0"/>
        <w:adjustRightInd w:val="0"/>
        <w:textAlignment w:val="baseline"/>
        <w:rPr>
          <w:szCs w:val="20"/>
          <w:lang w:val="en-GB"/>
        </w:rPr>
      </w:pPr>
      <w:r w:rsidRPr="00EB5CCE">
        <w:rPr>
          <w:szCs w:val="20"/>
          <w:lang w:val="en-GB"/>
        </w:rPr>
        <w:t>considers that the Territorial Agenda (TA) should promote the fifth freedom of the internal market – referred to in the Letta report as ‘the freedom to stay’ in the place where one has chosen to live – thus ensuring full economic, social and territorial cohesion. On the other hand, as mentioned in the Draghi report, it should also ensure that all regions are able to make use of local development opportunities through measures to guarantee and strengthen their competitiveness;</w:t>
      </w:r>
    </w:p>
    <w:p w:rsidRPr="00EB5CCE" w:rsidR="00EB5CCE" w:rsidP="008E2B23" w:rsidRDefault="00EB5CCE" w14:paraId="6A3A0098" w14:textId="77777777">
      <w:pPr>
        <w:numPr>
          <w:ilvl w:val="0"/>
          <w:numId w:val="19"/>
        </w:numPr>
        <w:overflowPunct w:val="0"/>
        <w:autoSpaceDE w:val="0"/>
        <w:autoSpaceDN w:val="0"/>
        <w:adjustRightInd w:val="0"/>
        <w:textAlignment w:val="baseline"/>
        <w:rPr>
          <w:szCs w:val="20"/>
          <w:lang w:val="en-GB"/>
        </w:rPr>
      </w:pPr>
      <w:r w:rsidRPr="00EB5CCE">
        <w:rPr>
          <w:szCs w:val="20"/>
          <w:lang w:val="en-GB"/>
        </w:rPr>
        <w:t>highlights the fact, that with its emphasis on creating a fairer and greener Europe, the Territorial Agenda 2030 (TA 2030) is aligned with the EU’s long-term goals and creates a solid foundation for integrated spatial planning;</w:t>
      </w:r>
    </w:p>
    <w:p w:rsidRPr="00EB5CCE" w:rsidR="00EB5CCE" w:rsidP="008E2B23" w:rsidRDefault="00EB5CCE" w14:paraId="4E35B6B6" w14:textId="77777777">
      <w:pPr>
        <w:numPr>
          <w:ilvl w:val="0"/>
          <w:numId w:val="19"/>
        </w:numPr>
        <w:overflowPunct w:val="0"/>
        <w:autoSpaceDE w:val="0"/>
        <w:autoSpaceDN w:val="0"/>
        <w:adjustRightInd w:val="0"/>
        <w:textAlignment w:val="baseline"/>
        <w:rPr>
          <w:szCs w:val="20"/>
          <w:lang w:val="en-GB"/>
        </w:rPr>
      </w:pPr>
      <w:r w:rsidRPr="00EB5CCE">
        <w:rPr>
          <w:szCs w:val="20"/>
          <w:lang w:val="en-GB"/>
        </w:rPr>
        <w:t>notes that, despite EU measures to test and implement the TA 2030, the benefits it could bring to support cohesion and equitable development have not yet been fully exploited at local and subnational level;</w:t>
      </w:r>
    </w:p>
    <w:p w:rsidRPr="00EB5CCE" w:rsidR="00EB5CCE" w:rsidP="008E2B23" w:rsidRDefault="00EB5CCE" w14:paraId="7DAF48BE" w14:textId="77777777">
      <w:pPr>
        <w:numPr>
          <w:ilvl w:val="0"/>
          <w:numId w:val="19"/>
        </w:numPr>
        <w:overflowPunct w:val="0"/>
        <w:autoSpaceDE w:val="0"/>
        <w:autoSpaceDN w:val="0"/>
        <w:adjustRightInd w:val="0"/>
        <w:textAlignment w:val="baseline"/>
        <w:rPr>
          <w:szCs w:val="20"/>
          <w:lang w:val="en-GB"/>
        </w:rPr>
      </w:pPr>
      <w:r w:rsidRPr="00EB5CCE">
        <w:rPr>
          <w:szCs w:val="20"/>
          <w:lang w:val="en-GB"/>
        </w:rPr>
        <w:t>highlights the importance of enhancing the interconnection between the TA 2030 and cohesion policy. The TA 2030 is a strategic instrument to support regions, setting priorities to address the challenges they face, while cohesion policy makes sure it is implemented;</w:t>
      </w:r>
    </w:p>
    <w:p w:rsidRPr="00EB5CCE" w:rsidR="00EB5CCE" w:rsidP="008E2B23" w:rsidRDefault="00EB5CCE" w14:paraId="48869F0D" w14:textId="77777777">
      <w:pPr>
        <w:numPr>
          <w:ilvl w:val="0"/>
          <w:numId w:val="19"/>
        </w:numPr>
        <w:overflowPunct w:val="0"/>
        <w:autoSpaceDE w:val="0"/>
        <w:autoSpaceDN w:val="0"/>
        <w:adjustRightInd w:val="0"/>
        <w:textAlignment w:val="baseline"/>
        <w:rPr>
          <w:szCs w:val="20"/>
          <w:lang w:val="en-GB"/>
        </w:rPr>
      </w:pPr>
      <w:r w:rsidRPr="00EB5CCE">
        <w:rPr>
          <w:szCs w:val="20"/>
          <w:lang w:val="en-GB"/>
        </w:rPr>
        <w:t>believes that efforts to inform civil society and involve it in planning and implementing the TA 2030 need to be stepped up, highlighting the risk that initiatives and projects will be introduced that do not fully take into account the needs of the target beneficiaries of EU policies and strategies – individuals and social and economic partners;</w:t>
      </w:r>
    </w:p>
    <w:p w:rsidRPr="00EB5CCE" w:rsidR="00EB5CCE" w:rsidP="008E2B23" w:rsidRDefault="00EB5CCE" w14:paraId="6F90A3A4" w14:textId="77777777">
      <w:pPr>
        <w:numPr>
          <w:ilvl w:val="0"/>
          <w:numId w:val="19"/>
        </w:numPr>
        <w:overflowPunct w:val="0"/>
        <w:autoSpaceDE w:val="0"/>
        <w:autoSpaceDN w:val="0"/>
        <w:adjustRightInd w:val="0"/>
        <w:textAlignment w:val="baseline"/>
        <w:rPr>
          <w:szCs w:val="20"/>
          <w:lang w:val="en-GB"/>
        </w:rPr>
      </w:pPr>
      <w:r w:rsidRPr="00EB5CCE">
        <w:rPr>
          <w:szCs w:val="20"/>
          <w:lang w:val="en-GB"/>
        </w:rPr>
        <w:t>draws attention to the crises and systematic changes that affect the EU, and the consequent increase in disruption and risks they cause (be they social, economic, environmental or other);</w:t>
      </w:r>
    </w:p>
    <w:p w:rsidRPr="00EB5CCE" w:rsidR="00EB5CCE" w:rsidP="008E2B23" w:rsidRDefault="00EB5CCE" w14:paraId="1AE2B654" w14:textId="77777777">
      <w:pPr>
        <w:numPr>
          <w:ilvl w:val="0"/>
          <w:numId w:val="19"/>
        </w:numPr>
        <w:overflowPunct w:val="0"/>
        <w:autoSpaceDE w:val="0"/>
        <w:autoSpaceDN w:val="0"/>
        <w:adjustRightInd w:val="0"/>
        <w:textAlignment w:val="baseline"/>
        <w:rPr>
          <w:szCs w:val="20"/>
          <w:lang w:val="en-GB"/>
        </w:rPr>
      </w:pPr>
      <w:r w:rsidRPr="00EB5CCE">
        <w:rPr>
          <w:szCs w:val="20"/>
          <w:lang w:val="en-GB"/>
        </w:rPr>
        <w:t>welcomes the way that the TA 2030 has been developed and tested through pilot actions, but also highlights the considerable room for improving the adoption of integrated territorial development processes (social, economic and environmental);</w:t>
      </w:r>
    </w:p>
    <w:p w:rsidRPr="00EB5CCE" w:rsidR="00EB5CCE" w:rsidP="008E2B23" w:rsidRDefault="00EB5CCE" w14:paraId="06796FCA" w14:textId="77777777">
      <w:pPr>
        <w:numPr>
          <w:ilvl w:val="0"/>
          <w:numId w:val="19"/>
        </w:numPr>
        <w:overflowPunct w:val="0"/>
        <w:autoSpaceDE w:val="0"/>
        <w:autoSpaceDN w:val="0"/>
        <w:adjustRightInd w:val="0"/>
        <w:textAlignment w:val="baseline"/>
        <w:rPr>
          <w:szCs w:val="20"/>
          <w:lang w:val="en-GB"/>
        </w:rPr>
      </w:pPr>
      <w:r w:rsidRPr="00EB5CCE">
        <w:rPr>
          <w:szCs w:val="20"/>
          <w:lang w:val="en-GB"/>
        </w:rPr>
        <w:t>believes that the cohesion, sustainability and resilience of the EU’s various territorial dimensions cannot be tackled separately with ordinary instruments. Therefore, recommends including the TA in the European Semester process, following the guidelines of ESPON (European Spatial Planning Observation Network);</w:t>
      </w:r>
    </w:p>
    <w:p w:rsidRPr="00EB5CCE" w:rsidR="00EB5CCE" w:rsidP="008E2B23" w:rsidRDefault="00EB5CCE" w14:paraId="7BC23F7E" w14:textId="77777777">
      <w:pPr>
        <w:numPr>
          <w:ilvl w:val="0"/>
          <w:numId w:val="19"/>
        </w:numPr>
        <w:overflowPunct w:val="0"/>
        <w:autoSpaceDE w:val="0"/>
        <w:autoSpaceDN w:val="0"/>
        <w:adjustRightInd w:val="0"/>
        <w:textAlignment w:val="baseline"/>
        <w:rPr>
          <w:szCs w:val="20"/>
          <w:lang w:val="en-GB"/>
        </w:rPr>
      </w:pPr>
      <w:r w:rsidRPr="00EB5CCE">
        <w:rPr>
          <w:szCs w:val="20"/>
          <w:lang w:val="en-GB"/>
        </w:rPr>
        <w:t xml:space="preserve">recommends that the TA 2030 be coordinated as much as possible with cohesion policy; </w:t>
      </w:r>
    </w:p>
    <w:p w:rsidRPr="00EB5CCE" w:rsidR="00EB5CCE" w:rsidP="008E2B23" w:rsidRDefault="00EB5CCE" w14:paraId="660ABDEE" w14:textId="77777777">
      <w:pPr>
        <w:numPr>
          <w:ilvl w:val="0"/>
          <w:numId w:val="19"/>
        </w:numPr>
        <w:overflowPunct w:val="0"/>
        <w:autoSpaceDE w:val="0"/>
        <w:autoSpaceDN w:val="0"/>
        <w:adjustRightInd w:val="0"/>
        <w:textAlignment w:val="baseline"/>
        <w:rPr>
          <w:szCs w:val="20"/>
          <w:lang w:val="en-GB"/>
        </w:rPr>
      </w:pPr>
      <w:r w:rsidRPr="00EB5CCE">
        <w:rPr>
          <w:szCs w:val="20"/>
          <w:lang w:val="en-GB"/>
        </w:rPr>
        <w:t xml:space="preserve">Points the need to increase the presence of social and economic representatives within the framework of the partnership principle in local and regional territorial development; </w:t>
      </w:r>
    </w:p>
    <w:p w:rsidRPr="00EB5CCE" w:rsidR="00EB5CCE" w:rsidP="008E2B23" w:rsidRDefault="00EB5CCE" w14:paraId="452548B9" w14:textId="77777777">
      <w:pPr>
        <w:numPr>
          <w:ilvl w:val="0"/>
          <w:numId w:val="19"/>
        </w:numPr>
        <w:overflowPunct w:val="0"/>
        <w:autoSpaceDE w:val="0"/>
        <w:autoSpaceDN w:val="0"/>
        <w:adjustRightInd w:val="0"/>
        <w:textAlignment w:val="baseline"/>
        <w:rPr>
          <w:szCs w:val="20"/>
          <w:lang w:val="en-GB"/>
        </w:rPr>
      </w:pPr>
      <w:r w:rsidRPr="00EB5CCE">
        <w:rPr>
          <w:szCs w:val="20"/>
          <w:lang w:val="en-GB"/>
        </w:rPr>
        <w:t>stresses the need to develop processes and initiatives for better aligning the TA 2030 with the EU's needs and challenges and for strengthening synergies with the Leipzig Charter and the EU Urban Agenda;</w:t>
      </w:r>
    </w:p>
    <w:p w:rsidRPr="00EB5CCE" w:rsidR="00EB5CCE" w:rsidP="008E2B23" w:rsidRDefault="00EB5CCE" w14:paraId="4263C550" w14:textId="77777777">
      <w:pPr>
        <w:numPr>
          <w:ilvl w:val="0"/>
          <w:numId w:val="19"/>
        </w:numPr>
        <w:overflowPunct w:val="0"/>
        <w:autoSpaceDE w:val="0"/>
        <w:autoSpaceDN w:val="0"/>
        <w:adjustRightInd w:val="0"/>
        <w:textAlignment w:val="baseline"/>
        <w:rPr>
          <w:szCs w:val="20"/>
          <w:lang w:val="en-GB"/>
        </w:rPr>
      </w:pPr>
      <w:r w:rsidRPr="00EB5CCE">
        <w:rPr>
          <w:szCs w:val="20"/>
          <w:lang w:val="en-GB"/>
        </w:rPr>
        <w:t>believes it is essential to organise the activities of the TA 2030 according to priorities like tackling climate change; adapting to demographic change; and encouraging a civic approach;</w:t>
      </w:r>
    </w:p>
    <w:p w:rsidRPr="00EB5CCE" w:rsidR="00EB5CCE" w:rsidP="008E2B23" w:rsidRDefault="00EB5CCE" w14:paraId="08955B51" w14:textId="77777777">
      <w:pPr>
        <w:numPr>
          <w:ilvl w:val="0"/>
          <w:numId w:val="19"/>
        </w:numPr>
        <w:overflowPunct w:val="0"/>
        <w:autoSpaceDE w:val="0"/>
        <w:autoSpaceDN w:val="0"/>
        <w:adjustRightInd w:val="0"/>
        <w:textAlignment w:val="baseline"/>
        <w:rPr>
          <w:szCs w:val="20"/>
          <w:lang w:val="en-GB"/>
        </w:rPr>
      </w:pPr>
      <w:r w:rsidRPr="00EB5CCE">
        <w:rPr>
          <w:szCs w:val="20"/>
          <w:lang w:val="en-GB"/>
        </w:rPr>
        <w:t>believes it is a priority to promote balanced and sustainable territorial development through closer cooperation between all levels of government and increase public consultation.</w:t>
      </w:r>
    </w:p>
    <w:p w:rsidRPr="00EB5CCE" w:rsidR="00EB5CCE" w:rsidP="00EB5CCE" w:rsidRDefault="00EB5CCE" w14:paraId="64DCF051" w14:textId="77777777">
      <w:pPr>
        <w:spacing w:after="200" w:line="276" w:lineRule="auto"/>
        <w:ind w:left="360"/>
        <w:contextualSpacing/>
        <w:rPr>
          <w:szCs w:val="20"/>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B5CCE" w:rsidR="00EB5CCE" w:rsidTr="00863A8F" w14:paraId="7DEEBD4B" w14:textId="77777777">
        <w:tc>
          <w:tcPr>
            <w:tcW w:w="1418" w:type="dxa"/>
          </w:tcPr>
          <w:p w:rsidRPr="00EB5CCE" w:rsidR="00EB5CCE" w:rsidP="00EB5CCE" w:rsidRDefault="00EB5CCE" w14:paraId="0AFC2E9E" w14:textId="77777777">
            <w:pPr>
              <w:overflowPunct w:val="0"/>
              <w:autoSpaceDE w:val="0"/>
              <w:autoSpaceDN w:val="0"/>
              <w:adjustRightInd w:val="0"/>
              <w:spacing w:line="240" w:lineRule="auto"/>
              <w:textAlignment w:val="baseline"/>
              <w:rPr>
                <w:i/>
              </w:rPr>
            </w:pPr>
            <w:r w:rsidRPr="00EB5CCE">
              <w:rPr>
                <w:b/>
                <w:i/>
              </w:rPr>
              <w:t>Contact</w:t>
            </w:r>
          </w:p>
        </w:tc>
        <w:tc>
          <w:tcPr>
            <w:tcW w:w="5670" w:type="dxa"/>
          </w:tcPr>
          <w:p w:rsidRPr="00EB5CCE" w:rsidR="00EB5CCE" w:rsidP="00EB5CCE" w:rsidRDefault="00EB5CCE" w14:paraId="0795190D" w14:textId="77777777">
            <w:pPr>
              <w:overflowPunct w:val="0"/>
              <w:autoSpaceDE w:val="0"/>
              <w:autoSpaceDN w:val="0"/>
              <w:adjustRightInd w:val="0"/>
              <w:spacing w:line="240" w:lineRule="auto"/>
              <w:textAlignment w:val="baseline"/>
              <w:rPr>
                <w:b/>
                <w:bCs/>
                <w:i/>
              </w:rPr>
            </w:pPr>
            <w:r w:rsidRPr="00EB5CCE">
              <w:rPr>
                <w:b/>
                <w:bCs/>
                <w:i/>
              </w:rPr>
              <w:t>Georgios Meleas</w:t>
            </w:r>
          </w:p>
        </w:tc>
      </w:tr>
      <w:tr w:rsidRPr="00EB5CCE" w:rsidR="00EB5CCE" w:rsidTr="00863A8F" w14:paraId="597E4104" w14:textId="77777777">
        <w:tc>
          <w:tcPr>
            <w:tcW w:w="1418" w:type="dxa"/>
          </w:tcPr>
          <w:p w:rsidRPr="00EB5CCE" w:rsidR="00EB5CCE" w:rsidP="00EB5CCE" w:rsidRDefault="00EB5CCE" w14:paraId="4AE0E194" w14:textId="77777777">
            <w:pPr>
              <w:overflowPunct w:val="0"/>
              <w:autoSpaceDE w:val="0"/>
              <w:autoSpaceDN w:val="0"/>
              <w:adjustRightInd w:val="0"/>
              <w:spacing w:line="240" w:lineRule="auto"/>
              <w:textAlignment w:val="baseline"/>
              <w:rPr>
                <w:i/>
              </w:rPr>
            </w:pPr>
            <w:r w:rsidRPr="00EB5CCE">
              <w:rPr>
                <w:i/>
              </w:rPr>
              <w:t>Tel.</w:t>
            </w:r>
          </w:p>
        </w:tc>
        <w:tc>
          <w:tcPr>
            <w:tcW w:w="5670" w:type="dxa"/>
          </w:tcPr>
          <w:p w:rsidRPr="00EB5CCE" w:rsidR="00EB5CCE" w:rsidP="00EB5CCE" w:rsidRDefault="00EB5CCE" w14:paraId="303AC402" w14:textId="77777777">
            <w:pPr>
              <w:overflowPunct w:val="0"/>
              <w:autoSpaceDE w:val="0"/>
              <w:autoSpaceDN w:val="0"/>
              <w:adjustRightInd w:val="0"/>
              <w:spacing w:line="240" w:lineRule="auto"/>
              <w:textAlignment w:val="baseline"/>
              <w:rPr>
                <w:i/>
              </w:rPr>
            </w:pPr>
            <w:r w:rsidRPr="00EB5CCE">
              <w:rPr>
                <w:i/>
              </w:rPr>
              <w:t>+32 25469795</w:t>
            </w:r>
          </w:p>
        </w:tc>
      </w:tr>
      <w:tr w:rsidRPr="00EB5CCE" w:rsidR="00EB5CCE" w:rsidTr="00863A8F" w14:paraId="5942734A" w14:textId="77777777">
        <w:tc>
          <w:tcPr>
            <w:tcW w:w="1418" w:type="dxa"/>
          </w:tcPr>
          <w:p w:rsidRPr="00EB5CCE" w:rsidR="00EB5CCE" w:rsidP="00EB5CCE" w:rsidRDefault="00EB5CCE" w14:paraId="5B910A72" w14:textId="77777777">
            <w:pPr>
              <w:overflowPunct w:val="0"/>
              <w:autoSpaceDE w:val="0"/>
              <w:autoSpaceDN w:val="0"/>
              <w:adjustRightInd w:val="0"/>
              <w:spacing w:line="240" w:lineRule="auto"/>
              <w:textAlignment w:val="baseline"/>
              <w:rPr>
                <w:i/>
              </w:rPr>
            </w:pPr>
            <w:r w:rsidRPr="00EB5CCE">
              <w:rPr>
                <w:i/>
              </w:rPr>
              <w:t>Email</w:t>
            </w:r>
          </w:p>
        </w:tc>
        <w:tc>
          <w:tcPr>
            <w:tcW w:w="5670" w:type="dxa"/>
          </w:tcPr>
          <w:p w:rsidRPr="00EB5CCE" w:rsidR="00EB5CCE" w:rsidP="00EB5CCE" w:rsidRDefault="00D312D4" w14:paraId="664AA901" w14:textId="77777777">
            <w:pPr>
              <w:overflowPunct w:val="0"/>
              <w:autoSpaceDE w:val="0"/>
              <w:autoSpaceDN w:val="0"/>
              <w:adjustRightInd w:val="0"/>
              <w:spacing w:line="240" w:lineRule="auto"/>
              <w:textAlignment w:val="baseline"/>
              <w:rPr>
                <w:i/>
              </w:rPr>
            </w:pPr>
            <w:hyperlink w:history="1" r:id="rId28">
              <w:r w:rsidRPr="00EB5CCE" w:rsidR="00EB5CCE">
                <w:rPr>
                  <w:i/>
                  <w:color w:val="0000FF"/>
                  <w:u w:val="single"/>
                </w:rPr>
                <w:t>Georgios.Meleas@eesc.europa.eu</w:t>
              </w:r>
            </w:hyperlink>
            <w:r w:rsidRPr="00EB5CCE" w:rsidR="00EB5CCE">
              <w:rPr>
                <w:i/>
              </w:rPr>
              <w:t xml:space="preserve"> </w:t>
            </w:r>
          </w:p>
        </w:tc>
      </w:tr>
    </w:tbl>
    <w:p w:rsidRPr="00EB5CCE" w:rsidR="009C5B03" w:rsidRDefault="009C5B03" w14:paraId="2929773F" w14:textId="5B7797CD">
      <w:pPr>
        <w:spacing w:after="160" w:line="259" w:lineRule="auto"/>
        <w:jc w:val="left"/>
      </w:pPr>
      <w:r w:rsidRPr="00EB5CCE">
        <w:br w:type="page"/>
      </w:r>
    </w:p>
    <w:p w:rsidR="004D7AC0" w:rsidP="006D6D4E" w:rsidRDefault="004D7AC0" w14:paraId="4982DD99" w14:textId="77777777">
      <w:pPr>
        <w:pStyle w:val="Heading1"/>
        <w:keepNext/>
        <w:keepLines/>
        <w:rPr>
          <w:b/>
        </w:rPr>
      </w:pPr>
      <w:bookmarkStart w:name="_Toc75527081" w:id="2"/>
      <w:bookmarkStart w:name="_Toc178009563" w:id="3"/>
      <w:r w:rsidRPr="001C70A5">
        <w:rPr>
          <w:rFonts w:eastAsiaTheme="minorEastAsia"/>
          <w:b/>
        </w:rPr>
        <w:t>EMPLOYMENT, SOCIAL AFFAIRS AND CITIZENSHIP</w:t>
      </w:r>
      <w:bookmarkEnd w:id="2"/>
      <w:bookmarkEnd w:id="3"/>
    </w:p>
    <w:p w:rsidRPr="00AB6CDB" w:rsidR="006A1AC2" w:rsidP="004D7AC0" w:rsidRDefault="006A1AC2" w14:paraId="7B7E28B8" w14:textId="77777777">
      <w:pPr>
        <w:pStyle w:val="ListParagraph"/>
        <w:ind w:left="0"/>
      </w:pPr>
    </w:p>
    <w:p w:rsidRPr="00F8361B" w:rsidR="00F8361B" w:rsidP="00F8361B" w:rsidRDefault="00F8361B" w14:paraId="54BC0BD2" w14:textId="300C65CC">
      <w:pPr>
        <w:widowControl w:val="0"/>
        <w:numPr>
          <w:ilvl w:val="0"/>
          <w:numId w:val="6"/>
        </w:numPr>
        <w:overflowPunct w:val="0"/>
        <w:autoSpaceDE w:val="0"/>
        <w:autoSpaceDN w:val="0"/>
        <w:adjustRightInd w:val="0"/>
        <w:ind w:hanging="567"/>
        <w:textAlignment w:val="baseline"/>
        <w:rPr>
          <w:b/>
          <w:bCs/>
          <w:i/>
          <w:iCs/>
          <w:sz w:val="28"/>
          <w:szCs w:val="28"/>
        </w:rPr>
      </w:pPr>
      <w:hyperlink w:history="1" r:id="rId29">
        <w:r w:rsidRPr="00F8361B">
          <w:rPr>
            <w:b/>
            <w:bCs/>
            <w:i/>
            <w:iCs/>
            <w:color w:val="0000FF"/>
            <w:sz w:val="28"/>
            <w:szCs w:val="28"/>
            <w:u w:val="single"/>
            <w:lang w:val="en-GB"/>
          </w:rPr>
          <w:t>Factual and legislative analysis</w:t>
        </w:r>
        <w:r w:rsidR="00EF5616">
          <w:rPr>
            <w:b/>
            <w:bCs/>
            <w:i/>
            <w:iCs/>
            <w:color w:val="0000FF"/>
            <w:sz w:val="28"/>
            <w:szCs w:val="28"/>
            <w:u w:val="single"/>
            <w:lang w:val="en-GB"/>
          </w:rPr>
          <w:t xml:space="preserve"> of the migration flows'</w:t>
        </w:r>
        <w:r w:rsidRPr="00F8361B">
          <w:rPr>
            <w:b/>
            <w:bCs/>
            <w:i/>
            <w:iCs/>
            <w:color w:val="0000FF"/>
            <w:sz w:val="28"/>
            <w:szCs w:val="28"/>
            <w:u w:val="single"/>
            <w:lang w:val="en-GB"/>
          </w:rPr>
          <w:t xml:space="preserve"> integration in the EU labour market</w:t>
        </w:r>
      </w:hyperlink>
    </w:p>
    <w:p w:rsidRPr="00F8361B" w:rsidR="00F8361B" w:rsidP="00F8361B" w:rsidRDefault="00F8361B" w14:paraId="4D1E5E2A" w14:textId="77777777">
      <w:pPr>
        <w:widowControl w:val="0"/>
        <w:overflowPunct w:val="0"/>
        <w:autoSpaceDE w:val="0"/>
        <w:autoSpaceDN w:val="0"/>
        <w:adjustRightInd w:val="0"/>
        <w:ind w:left="567"/>
        <w:textAlignment w:val="baseline"/>
        <w:rPr>
          <w:b/>
          <w:bCs/>
          <w:i/>
          <w:iCs/>
          <w:sz w:val="28"/>
          <w:szCs w:val="28"/>
        </w:rPr>
      </w:pPr>
    </w:p>
    <w:tbl>
      <w:tblPr>
        <w:tblStyle w:val="TableGrid4"/>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8"/>
        <w:gridCol w:w="4678"/>
        <w:gridCol w:w="1168"/>
      </w:tblGrid>
      <w:tr w:rsidRPr="00F8361B" w:rsidR="00F8361B" w:rsidTr="00863A8F" w14:paraId="16AB33D9" w14:textId="77777777">
        <w:tc>
          <w:tcPr>
            <w:tcW w:w="1297" w:type="pct"/>
          </w:tcPr>
          <w:p w:rsidRPr="00F8361B" w:rsidR="00F8361B" w:rsidP="008E2B23" w:rsidRDefault="00F8361B" w14:paraId="210F5A29" w14:textId="77777777">
            <w:pPr>
              <w:widowControl w:val="0"/>
              <w:overflowPunct w:val="0"/>
              <w:autoSpaceDE w:val="0"/>
              <w:autoSpaceDN w:val="0"/>
              <w:adjustRightInd w:val="0"/>
              <w:spacing w:line="240" w:lineRule="auto"/>
              <w:ind w:left="-113"/>
              <w:textAlignment w:val="baseline"/>
              <w:rPr>
                <w:b/>
              </w:rPr>
            </w:pPr>
            <w:r w:rsidRPr="00F8361B">
              <w:rPr>
                <w:b/>
              </w:rPr>
              <w:t>Rapporteur</w:t>
            </w:r>
          </w:p>
          <w:p w:rsidRPr="00F8361B" w:rsidR="00F8361B" w:rsidP="008E2B23" w:rsidRDefault="00F8361B" w14:paraId="650295C2" w14:textId="77777777">
            <w:pPr>
              <w:widowControl w:val="0"/>
              <w:overflowPunct w:val="0"/>
              <w:autoSpaceDE w:val="0"/>
              <w:autoSpaceDN w:val="0"/>
              <w:adjustRightInd w:val="0"/>
              <w:spacing w:line="240" w:lineRule="auto"/>
              <w:ind w:left="-113"/>
              <w:textAlignment w:val="baseline"/>
              <w:rPr>
                <w:b/>
              </w:rPr>
            </w:pPr>
          </w:p>
        </w:tc>
        <w:tc>
          <w:tcPr>
            <w:tcW w:w="3703" w:type="pct"/>
            <w:gridSpan w:val="2"/>
          </w:tcPr>
          <w:p w:rsidRPr="00F8361B" w:rsidR="00F8361B" w:rsidP="008E2B23" w:rsidRDefault="00F8361B" w14:paraId="2F381C87" w14:textId="77777777">
            <w:pPr>
              <w:widowControl w:val="0"/>
              <w:tabs>
                <w:tab w:val="left" w:pos="4572"/>
              </w:tabs>
              <w:overflowPunct w:val="0"/>
              <w:autoSpaceDE w:val="0"/>
              <w:autoSpaceDN w:val="0"/>
              <w:adjustRightInd w:val="0"/>
              <w:spacing w:line="240" w:lineRule="auto"/>
              <w:ind w:left="-113" w:right="-823"/>
              <w:textAlignment w:val="baseline"/>
              <w:rPr>
                <w:lang w:val="en-GB"/>
              </w:rPr>
            </w:pPr>
            <w:r w:rsidRPr="00F8361B">
              <w:rPr>
                <w:lang w:val="en-GB"/>
              </w:rPr>
              <w:t>Panagiotis GKOFAS (Civil Society Organisations' Group - EL)</w:t>
            </w:r>
          </w:p>
        </w:tc>
      </w:tr>
      <w:tr w:rsidRPr="000C4EA7" w:rsidR="00F8361B" w:rsidTr="00863A8F" w14:paraId="669D8CBB" w14:textId="77777777">
        <w:tc>
          <w:tcPr>
            <w:tcW w:w="1297" w:type="pct"/>
          </w:tcPr>
          <w:p w:rsidRPr="00F8361B" w:rsidR="00F8361B" w:rsidP="008E2B23" w:rsidRDefault="00F8361B" w14:paraId="40F0C647" w14:textId="77777777">
            <w:pPr>
              <w:widowControl w:val="0"/>
              <w:overflowPunct w:val="0"/>
              <w:autoSpaceDE w:val="0"/>
              <w:autoSpaceDN w:val="0"/>
              <w:adjustRightInd w:val="0"/>
              <w:spacing w:line="240" w:lineRule="auto"/>
              <w:ind w:left="-113"/>
              <w:textAlignment w:val="baseline"/>
              <w:rPr>
                <w:b/>
              </w:rPr>
            </w:pPr>
            <w:r w:rsidRPr="00F8361B">
              <w:rPr>
                <w:b/>
              </w:rPr>
              <w:t>Co-rapporteur</w:t>
            </w:r>
          </w:p>
        </w:tc>
        <w:tc>
          <w:tcPr>
            <w:tcW w:w="3703" w:type="pct"/>
            <w:gridSpan w:val="2"/>
          </w:tcPr>
          <w:p w:rsidRPr="00F8361B" w:rsidR="00F8361B" w:rsidP="008E2B23" w:rsidRDefault="00F8361B" w14:paraId="6FF35F57" w14:textId="66AA0485">
            <w:pPr>
              <w:widowControl w:val="0"/>
              <w:tabs>
                <w:tab w:val="left" w:pos="4572"/>
              </w:tabs>
              <w:overflowPunct w:val="0"/>
              <w:autoSpaceDE w:val="0"/>
              <w:autoSpaceDN w:val="0"/>
              <w:adjustRightInd w:val="0"/>
              <w:spacing w:line="240" w:lineRule="auto"/>
              <w:ind w:left="-113" w:right="-823"/>
              <w:textAlignment w:val="baseline"/>
              <w:rPr>
                <w:lang w:val="es-ES_tradnl"/>
              </w:rPr>
            </w:pPr>
            <w:r w:rsidRPr="00F8361B">
              <w:rPr>
                <w:lang w:val="es-ES_tradnl"/>
              </w:rPr>
              <w:t xml:space="preserve">José Antonio MORENO DÍAZ (Workers' Group </w:t>
            </w:r>
            <w:r w:rsidR="00424943">
              <w:rPr>
                <w:lang w:val="es-ES_tradnl"/>
              </w:rPr>
              <w:t xml:space="preserve">- </w:t>
            </w:r>
            <w:r w:rsidRPr="00F8361B">
              <w:rPr>
                <w:lang w:val="es-ES_tradnl"/>
              </w:rPr>
              <w:t>ES)</w:t>
            </w:r>
          </w:p>
        </w:tc>
      </w:tr>
      <w:tr w:rsidRPr="000C4EA7" w:rsidR="00F8361B" w:rsidTr="00863A8F" w14:paraId="0920373A" w14:textId="77777777">
        <w:tc>
          <w:tcPr>
            <w:tcW w:w="1297" w:type="pct"/>
          </w:tcPr>
          <w:p w:rsidRPr="00F8361B" w:rsidR="00F8361B" w:rsidP="008E2B23" w:rsidRDefault="00F8361B" w14:paraId="452CD326" w14:textId="77777777">
            <w:pPr>
              <w:widowControl w:val="0"/>
              <w:overflowPunct w:val="0"/>
              <w:autoSpaceDE w:val="0"/>
              <w:autoSpaceDN w:val="0"/>
              <w:adjustRightInd w:val="0"/>
              <w:spacing w:line="240" w:lineRule="auto"/>
              <w:ind w:left="-113"/>
              <w:textAlignment w:val="baseline"/>
              <w:rPr>
                <w:b/>
                <w:lang w:val="es-ES_tradnl"/>
              </w:rPr>
            </w:pPr>
          </w:p>
        </w:tc>
        <w:tc>
          <w:tcPr>
            <w:tcW w:w="3703" w:type="pct"/>
            <w:gridSpan w:val="2"/>
          </w:tcPr>
          <w:p w:rsidRPr="00F8361B" w:rsidR="00F8361B" w:rsidP="008E2B23" w:rsidRDefault="00F8361B" w14:paraId="63AD4440" w14:textId="77777777">
            <w:pPr>
              <w:widowControl w:val="0"/>
              <w:tabs>
                <w:tab w:val="left" w:pos="4572"/>
              </w:tabs>
              <w:overflowPunct w:val="0"/>
              <w:autoSpaceDE w:val="0"/>
              <w:autoSpaceDN w:val="0"/>
              <w:adjustRightInd w:val="0"/>
              <w:spacing w:line="240" w:lineRule="auto"/>
              <w:ind w:left="-113" w:right="-823"/>
              <w:textAlignment w:val="baseline"/>
              <w:rPr>
                <w:lang w:val="es-ES_tradnl"/>
              </w:rPr>
            </w:pPr>
          </w:p>
        </w:tc>
      </w:tr>
      <w:tr w:rsidRPr="00F8361B" w:rsidR="00F8361B" w:rsidTr="00863A8F" w14:paraId="64E0BE1E" w14:textId="77777777">
        <w:trPr>
          <w:gridAfter w:val="1"/>
          <w:wAfter w:w="740" w:type="pct"/>
        </w:trPr>
        <w:tc>
          <w:tcPr>
            <w:tcW w:w="1297" w:type="pct"/>
            <w:vMerge w:val="restart"/>
          </w:tcPr>
          <w:p w:rsidRPr="00F8361B" w:rsidR="00F8361B" w:rsidP="008E2B23" w:rsidRDefault="00F8361B" w14:paraId="33F355BB" w14:textId="77777777">
            <w:pPr>
              <w:widowControl w:val="0"/>
              <w:overflowPunct w:val="0"/>
              <w:autoSpaceDE w:val="0"/>
              <w:autoSpaceDN w:val="0"/>
              <w:adjustRightInd w:val="0"/>
              <w:spacing w:line="240" w:lineRule="auto"/>
              <w:ind w:left="-113"/>
              <w:textAlignment w:val="baseline"/>
              <w:rPr>
                <w:b/>
              </w:rPr>
            </w:pPr>
            <w:r w:rsidRPr="00F8361B">
              <w:rPr>
                <w:b/>
              </w:rPr>
              <w:t>References</w:t>
            </w:r>
          </w:p>
        </w:tc>
        <w:tc>
          <w:tcPr>
            <w:tcW w:w="2963" w:type="pct"/>
          </w:tcPr>
          <w:p w:rsidR="00753C49" w:rsidP="00753C49" w:rsidRDefault="00753C49" w14:paraId="18283D1B" w14:textId="0F6A3197">
            <w:pPr>
              <w:widowControl w:val="0"/>
              <w:tabs>
                <w:tab w:val="left" w:pos="4430"/>
              </w:tabs>
              <w:overflowPunct w:val="0"/>
              <w:autoSpaceDE w:val="0"/>
              <w:autoSpaceDN w:val="0"/>
              <w:adjustRightInd w:val="0"/>
              <w:spacing w:line="240" w:lineRule="auto"/>
              <w:ind w:left="-113" w:right="-823"/>
              <w:textAlignment w:val="baseline"/>
            </w:pPr>
            <w:r>
              <w:t>Own-initiative opinion</w:t>
            </w:r>
          </w:p>
          <w:p w:rsidRPr="00F8361B" w:rsidR="00F8361B" w:rsidP="008E2B23" w:rsidRDefault="00F8361B" w14:paraId="192CC07A" w14:textId="0511D515">
            <w:pPr>
              <w:widowControl w:val="0"/>
              <w:tabs>
                <w:tab w:val="left" w:pos="4430"/>
              </w:tabs>
              <w:overflowPunct w:val="0"/>
              <w:autoSpaceDE w:val="0"/>
              <w:autoSpaceDN w:val="0"/>
              <w:adjustRightInd w:val="0"/>
              <w:spacing w:line="240" w:lineRule="auto"/>
              <w:ind w:left="-113" w:right="-823"/>
              <w:textAlignment w:val="baseline"/>
            </w:pPr>
            <w:r w:rsidRPr="00F8361B">
              <w:t>EESC-2024-01017-00-00-AC</w:t>
            </w:r>
          </w:p>
        </w:tc>
      </w:tr>
      <w:tr w:rsidRPr="00F8361B" w:rsidR="00F8361B" w:rsidTr="00863A8F" w14:paraId="20A9FCDF" w14:textId="77777777">
        <w:trPr>
          <w:gridAfter w:val="1"/>
          <w:wAfter w:w="740" w:type="pct"/>
        </w:trPr>
        <w:tc>
          <w:tcPr>
            <w:tcW w:w="1297" w:type="pct"/>
            <w:vMerge/>
          </w:tcPr>
          <w:p w:rsidRPr="00F8361B" w:rsidR="00F8361B" w:rsidP="008E2B23" w:rsidRDefault="00F8361B" w14:paraId="1CEA6EC6" w14:textId="77777777">
            <w:pPr>
              <w:widowControl w:val="0"/>
              <w:tabs>
                <w:tab w:val="center" w:pos="284"/>
              </w:tabs>
              <w:overflowPunct w:val="0"/>
              <w:autoSpaceDE w:val="0"/>
              <w:autoSpaceDN w:val="0"/>
              <w:adjustRightInd w:val="0"/>
              <w:spacing w:line="240" w:lineRule="auto"/>
              <w:ind w:left="266" w:hanging="266"/>
              <w:textAlignment w:val="baseline"/>
              <w:rPr>
                <w:b/>
              </w:rPr>
            </w:pPr>
          </w:p>
        </w:tc>
        <w:tc>
          <w:tcPr>
            <w:tcW w:w="2963" w:type="pct"/>
          </w:tcPr>
          <w:p w:rsidRPr="00F8361B" w:rsidR="00F8361B" w:rsidP="008E2B23" w:rsidRDefault="00F8361B" w14:paraId="68A86EA7" w14:textId="77777777">
            <w:pPr>
              <w:widowControl w:val="0"/>
              <w:tabs>
                <w:tab w:val="center" w:pos="38"/>
                <w:tab w:val="left" w:pos="4430"/>
              </w:tabs>
              <w:overflowPunct w:val="0"/>
              <w:autoSpaceDE w:val="0"/>
              <w:autoSpaceDN w:val="0"/>
              <w:adjustRightInd w:val="0"/>
              <w:spacing w:line="240" w:lineRule="auto"/>
              <w:ind w:left="266" w:right="-823" w:hanging="370"/>
              <w:textAlignment w:val="baseline"/>
            </w:pPr>
          </w:p>
        </w:tc>
      </w:tr>
    </w:tbl>
    <w:p w:rsidRPr="00F8361B" w:rsidR="00F8361B" w:rsidP="008E2B23" w:rsidRDefault="00F8361B" w14:paraId="3456C8AF" w14:textId="77777777">
      <w:pPr>
        <w:widowControl w:val="0"/>
        <w:tabs>
          <w:tab w:val="center" w:pos="284"/>
        </w:tabs>
        <w:overflowPunct w:val="0"/>
        <w:autoSpaceDE w:val="0"/>
        <w:autoSpaceDN w:val="0"/>
        <w:adjustRightInd w:val="0"/>
        <w:spacing w:line="240" w:lineRule="auto"/>
        <w:ind w:left="266" w:hanging="266"/>
        <w:textAlignment w:val="baseline"/>
        <w:rPr>
          <w:b/>
          <w:lang w:val="en-GB"/>
        </w:rPr>
      </w:pPr>
      <w:r w:rsidRPr="00F8361B">
        <w:rPr>
          <w:b/>
          <w:lang w:val="en-GB"/>
        </w:rPr>
        <w:t>Key points</w:t>
      </w:r>
    </w:p>
    <w:p w:rsidRPr="00F8361B" w:rsidR="00F8361B" w:rsidP="008E2B23" w:rsidRDefault="00F8361B" w14:paraId="005DBAF8" w14:textId="77777777">
      <w:pPr>
        <w:widowControl w:val="0"/>
        <w:tabs>
          <w:tab w:val="center" w:pos="284"/>
        </w:tabs>
        <w:overflowPunct w:val="0"/>
        <w:autoSpaceDE w:val="0"/>
        <w:autoSpaceDN w:val="0"/>
        <w:adjustRightInd w:val="0"/>
        <w:spacing w:line="240" w:lineRule="auto"/>
        <w:ind w:left="266" w:hanging="266"/>
        <w:textAlignment w:val="baseline"/>
        <w:rPr>
          <w:b/>
          <w:lang w:val="en-GB"/>
        </w:rPr>
      </w:pPr>
    </w:p>
    <w:p w:rsidRPr="00F8361B" w:rsidR="00F8361B" w:rsidP="008E2B23" w:rsidRDefault="00F8361B" w14:paraId="26DA63F5" w14:textId="77777777">
      <w:pPr>
        <w:widowControl w:val="0"/>
        <w:tabs>
          <w:tab w:val="center" w:pos="284"/>
        </w:tabs>
        <w:overflowPunct w:val="0"/>
        <w:autoSpaceDE w:val="0"/>
        <w:autoSpaceDN w:val="0"/>
        <w:adjustRightInd w:val="0"/>
        <w:spacing w:line="240" w:lineRule="auto"/>
        <w:ind w:left="266" w:hanging="266"/>
        <w:textAlignment w:val="baseline"/>
        <w:rPr>
          <w:szCs w:val="20"/>
          <w:lang w:val="en-GB"/>
        </w:rPr>
      </w:pPr>
      <w:r w:rsidRPr="00F8361B">
        <w:rPr>
          <w:szCs w:val="20"/>
          <w:lang w:val="en-GB"/>
        </w:rPr>
        <w:t>The EESC:</w:t>
      </w:r>
    </w:p>
    <w:p w:rsidRPr="00F8361B" w:rsidR="00F8361B" w:rsidP="00F8361B" w:rsidRDefault="00F8361B" w14:paraId="233979C3" w14:textId="77777777">
      <w:pPr>
        <w:widowControl w:val="0"/>
        <w:tabs>
          <w:tab w:val="center" w:pos="284"/>
        </w:tabs>
        <w:overflowPunct w:val="0"/>
        <w:autoSpaceDE w:val="0"/>
        <w:autoSpaceDN w:val="0"/>
        <w:adjustRightInd w:val="0"/>
        <w:ind w:left="266" w:hanging="266"/>
        <w:textAlignment w:val="baseline"/>
        <w:rPr>
          <w:szCs w:val="20"/>
          <w:lang w:val="en-GB"/>
        </w:rPr>
      </w:pPr>
    </w:p>
    <w:p w:rsidRPr="00F8361B" w:rsidR="00F8361B" w:rsidP="008E2B23" w:rsidRDefault="00F8361B" w14:paraId="6F00E1D6"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rPr>
          <w:lang w:val="en-GB" w:eastAsia="zh-CN"/>
        </w:rPr>
      </w:pPr>
      <w:r w:rsidRPr="00F8361B">
        <w:rPr>
          <w:lang w:val="en-GB" w:eastAsia="zh-CN"/>
        </w:rPr>
        <w:t>points to the fact that organised labour mobility in the EU is governed by a highly fragmented and overly complex framework that consists of several EU Directives and co-existing national legislation. Different categories of migrant workers are governed by different Directives and regulations, each covering different aspects and stages of the migration process;</w:t>
      </w:r>
    </w:p>
    <w:p w:rsidRPr="00F8361B" w:rsidR="00F8361B" w:rsidP="008E2B23" w:rsidRDefault="00F8361B" w14:paraId="583A27C8"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rPr>
          <w:lang w:val="en-GB" w:eastAsia="zh-CN"/>
        </w:rPr>
      </w:pPr>
      <w:r w:rsidRPr="00F8361B">
        <w:rPr>
          <w:lang w:val="en-GB" w:eastAsia="zh-CN"/>
        </w:rPr>
        <w:t>notes that with labour shortages manifesting themselves as a common European challenge, they also require a common response. Harnessing the potential of a single EU labour market, instead of operating as 27 separate labour markets, would put the EU in a better position to compete for migrant workers in the ‘global race for talent’;</w:t>
      </w:r>
    </w:p>
    <w:p w:rsidRPr="00F8361B" w:rsidR="00F8361B" w:rsidP="008E2B23" w:rsidRDefault="00F8361B" w14:paraId="2200264D"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rPr>
          <w:lang w:val="en-GB" w:eastAsia="zh-CN"/>
        </w:rPr>
      </w:pPr>
      <w:r w:rsidRPr="00F8361B">
        <w:rPr>
          <w:lang w:val="en-GB" w:eastAsia="zh-CN"/>
        </w:rPr>
        <w:t xml:space="preserve">highlights the need to prescribe clear regulations on migrants’ access to working visas and work permits, as well as ensure recognition of their diplomas and professional qualifications; </w:t>
      </w:r>
    </w:p>
    <w:p w:rsidRPr="00F8361B" w:rsidR="00F8361B" w:rsidP="008E2B23" w:rsidRDefault="00F8361B" w14:paraId="3941F19B"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rPr>
          <w:lang w:val="en-GB" w:eastAsia="zh-CN"/>
        </w:rPr>
      </w:pPr>
      <w:r w:rsidRPr="00F8361B">
        <w:rPr>
          <w:lang w:val="en-GB" w:eastAsia="zh-CN"/>
        </w:rPr>
        <w:t>draws particular attention to the need to facilitate migrants’ access to the labour market by developing policies and action plans that aim to promote the inclusion of migrants (with particular provisions for women) in the labour market by addressing their specific needs and developing effective cooperation between governments, social entities and business communities on the design and funding of vocational training for migrants, ensuring that language and citizenship classes are also made available to asylum seekers and refugees.</w:t>
      </w:r>
    </w:p>
    <w:p w:rsidRPr="00F8361B" w:rsidR="00F8361B" w:rsidP="00F8361B" w:rsidRDefault="00F8361B" w14:paraId="31DEA57F" w14:textId="77777777">
      <w:pPr>
        <w:widowControl w:val="0"/>
        <w:overflowPunct w:val="0"/>
        <w:autoSpaceDE w:val="0"/>
        <w:autoSpaceDN w:val="0"/>
        <w:adjustRightInd w:val="0"/>
        <w:ind w:left="709"/>
        <w:textAlignment w:val="baseline"/>
        <w:rPr>
          <w:sz w:val="16"/>
          <w:szCs w:val="16"/>
          <w:lang w:val="en-GB"/>
        </w:rPr>
      </w:pPr>
    </w:p>
    <w:tbl>
      <w:tblPr>
        <w:tblStyle w:val="TableGrid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F8361B" w:rsidR="00F8361B" w:rsidTr="00863A8F" w14:paraId="17083D1B" w14:textId="77777777">
        <w:tc>
          <w:tcPr>
            <w:tcW w:w="1556" w:type="pct"/>
          </w:tcPr>
          <w:p w:rsidRPr="00F8361B" w:rsidR="00F8361B" w:rsidP="008E2B23" w:rsidRDefault="00F8361B" w14:paraId="457FB8FA" w14:textId="77777777">
            <w:pPr>
              <w:widowControl w:val="0"/>
              <w:overflowPunct w:val="0"/>
              <w:autoSpaceDE w:val="0"/>
              <w:autoSpaceDN w:val="0"/>
              <w:adjustRightInd w:val="0"/>
              <w:spacing w:line="240" w:lineRule="auto"/>
              <w:textAlignment w:val="baseline"/>
              <w:rPr>
                <w:i/>
              </w:rPr>
            </w:pPr>
            <w:r w:rsidRPr="00F8361B">
              <w:rPr>
                <w:b/>
                <w:i/>
              </w:rPr>
              <w:t>Contact</w:t>
            </w:r>
          </w:p>
        </w:tc>
        <w:tc>
          <w:tcPr>
            <w:tcW w:w="3444" w:type="pct"/>
          </w:tcPr>
          <w:p w:rsidRPr="00F8361B" w:rsidR="00F8361B" w:rsidP="008E2B23" w:rsidRDefault="00F8361B" w14:paraId="4FE81F5E" w14:textId="5B251322">
            <w:pPr>
              <w:widowControl w:val="0"/>
              <w:overflowPunct w:val="0"/>
              <w:autoSpaceDE w:val="0"/>
              <w:autoSpaceDN w:val="0"/>
              <w:adjustRightInd w:val="0"/>
              <w:spacing w:line="240" w:lineRule="auto"/>
              <w:textAlignment w:val="baseline"/>
              <w:rPr>
                <w:i/>
              </w:rPr>
            </w:pPr>
            <w:r w:rsidRPr="00F8361B">
              <w:rPr>
                <w:i/>
              </w:rPr>
              <w:t>Gemma A</w:t>
            </w:r>
            <w:r w:rsidRPr="00F8361B" w:rsidR="00424943">
              <w:rPr>
                <w:i/>
              </w:rPr>
              <w:t>mran</w:t>
            </w:r>
          </w:p>
        </w:tc>
      </w:tr>
      <w:tr w:rsidRPr="00F8361B" w:rsidR="00F8361B" w:rsidTr="00863A8F" w14:paraId="50F12DEA" w14:textId="77777777">
        <w:tc>
          <w:tcPr>
            <w:tcW w:w="1556" w:type="pct"/>
          </w:tcPr>
          <w:p w:rsidRPr="00F8361B" w:rsidR="00F8361B" w:rsidP="008E2B23" w:rsidRDefault="00F8361B" w14:paraId="321CF420" w14:textId="77777777">
            <w:pPr>
              <w:widowControl w:val="0"/>
              <w:overflowPunct w:val="0"/>
              <w:autoSpaceDE w:val="0"/>
              <w:autoSpaceDN w:val="0"/>
              <w:adjustRightInd w:val="0"/>
              <w:spacing w:line="240" w:lineRule="auto"/>
              <w:textAlignment w:val="baseline"/>
              <w:rPr>
                <w:i/>
              </w:rPr>
            </w:pPr>
            <w:r w:rsidRPr="00F8361B">
              <w:rPr>
                <w:i/>
              </w:rPr>
              <w:t>Tel.</w:t>
            </w:r>
          </w:p>
        </w:tc>
        <w:tc>
          <w:tcPr>
            <w:tcW w:w="3444" w:type="pct"/>
          </w:tcPr>
          <w:p w:rsidRPr="00F8361B" w:rsidR="00F8361B" w:rsidP="008E2B23" w:rsidRDefault="00F8361B" w14:paraId="1BCE35C3" w14:textId="77777777">
            <w:pPr>
              <w:widowControl w:val="0"/>
              <w:overflowPunct w:val="0"/>
              <w:autoSpaceDE w:val="0"/>
              <w:autoSpaceDN w:val="0"/>
              <w:adjustRightInd w:val="0"/>
              <w:spacing w:line="240" w:lineRule="auto"/>
              <w:textAlignment w:val="baseline"/>
              <w:rPr>
                <w:i/>
              </w:rPr>
            </w:pPr>
            <w:r w:rsidRPr="00F8361B">
              <w:rPr>
                <w:i/>
              </w:rPr>
              <w:t>+32 25469415</w:t>
            </w:r>
          </w:p>
        </w:tc>
      </w:tr>
      <w:tr w:rsidRPr="00F8361B" w:rsidR="00F8361B" w:rsidTr="00863A8F" w14:paraId="166FE7CF" w14:textId="77777777">
        <w:tc>
          <w:tcPr>
            <w:tcW w:w="1556" w:type="pct"/>
          </w:tcPr>
          <w:p w:rsidRPr="00F8361B" w:rsidR="00F8361B" w:rsidP="008E2B23" w:rsidRDefault="00F8361B" w14:paraId="4F7B4D10" w14:textId="77777777">
            <w:pPr>
              <w:widowControl w:val="0"/>
              <w:overflowPunct w:val="0"/>
              <w:autoSpaceDE w:val="0"/>
              <w:autoSpaceDN w:val="0"/>
              <w:adjustRightInd w:val="0"/>
              <w:spacing w:line="240" w:lineRule="auto"/>
              <w:textAlignment w:val="baseline"/>
              <w:rPr>
                <w:i/>
              </w:rPr>
            </w:pPr>
            <w:r w:rsidRPr="00F8361B">
              <w:rPr>
                <w:i/>
              </w:rPr>
              <w:t>Email</w:t>
            </w:r>
          </w:p>
        </w:tc>
        <w:tc>
          <w:tcPr>
            <w:tcW w:w="3444" w:type="pct"/>
          </w:tcPr>
          <w:p w:rsidRPr="00F8361B" w:rsidR="00F8361B" w:rsidP="008E2B23" w:rsidRDefault="00F8361B" w14:paraId="48483D99" w14:textId="77777777">
            <w:pPr>
              <w:widowControl w:val="0"/>
              <w:overflowPunct w:val="0"/>
              <w:autoSpaceDE w:val="0"/>
              <w:autoSpaceDN w:val="0"/>
              <w:adjustRightInd w:val="0"/>
              <w:spacing w:line="240" w:lineRule="auto"/>
              <w:textAlignment w:val="baseline"/>
              <w:rPr>
                <w:color w:val="0000FF"/>
                <w:u w:val="single"/>
                <w:lang w:val="en-GB"/>
              </w:rPr>
            </w:pPr>
            <w:hyperlink w:history="1" r:id="rId30">
              <w:r w:rsidRPr="00F8361B">
                <w:rPr>
                  <w:i/>
                  <w:color w:val="0000FF"/>
                  <w:u w:val="single"/>
                  <w:lang w:val="en-GB"/>
                </w:rPr>
                <w:t>Gemma.Amran</w:t>
              </w:r>
              <w:r w:rsidRPr="00F8361B">
                <w:rPr>
                  <w:i/>
                  <w:color w:val="0000FF"/>
                  <w:u w:val="single"/>
                </w:rPr>
                <w:t>@eesc.europa.eu</w:t>
              </w:r>
            </w:hyperlink>
          </w:p>
        </w:tc>
      </w:tr>
    </w:tbl>
    <w:p w:rsidRPr="00F8361B" w:rsidR="00327E1C" w:rsidRDefault="00327E1C" w14:paraId="7912FB32" w14:textId="710E78D4">
      <w:pPr>
        <w:spacing w:after="160" w:line="259" w:lineRule="auto"/>
        <w:jc w:val="left"/>
        <w:rPr>
          <w:lang w:val="en-GB"/>
        </w:rPr>
      </w:pPr>
    </w:p>
    <w:p w:rsidR="00327E1C" w:rsidRDefault="00327E1C" w14:paraId="14354E90" w14:textId="77777777">
      <w:pPr>
        <w:spacing w:after="160" w:line="259" w:lineRule="auto"/>
        <w:jc w:val="left"/>
      </w:pPr>
      <w:r>
        <w:br w:type="page"/>
      </w:r>
    </w:p>
    <w:p w:rsidR="004D7AC0" w:rsidP="006D6D4E" w:rsidRDefault="004D7AC0" w14:paraId="4982DDC6" w14:textId="77777777">
      <w:pPr>
        <w:pStyle w:val="Heading1"/>
        <w:keepNext/>
        <w:keepLines/>
        <w:rPr>
          <w:b/>
        </w:rPr>
      </w:pPr>
      <w:bookmarkStart w:name="_Toc24617160" w:id="4"/>
      <w:bookmarkStart w:name="_Toc75527082" w:id="5"/>
      <w:bookmarkStart w:name="_Toc178009574" w:id="6"/>
      <w:r w:rsidRPr="008F0C17">
        <w:rPr>
          <w:b/>
        </w:rPr>
        <w:t>TRANSPORT, ENERGY, INFRASTRUCTURE AND INFORMATION SOCIETY</w:t>
      </w:r>
      <w:bookmarkEnd w:id="4"/>
      <w:bookmarkEnd w:id="5"/>
      <w:bookmarkEnd w:id="6"/>
    </w:p>
    <w:p w:rsidR="004D7AC0" w:rsidP="006D6D4E" w:rsidRDefault="004D7AC0" w14:paraId="4982DDC7" w14:textId="77777777">
      <w:pPr>
        <w:keepNext/>
        <w:keepLines/>
      </w:pPr>
    </w:p>
    <w:p w:rsidRPr="00B70A01" w:rsidR="00B70A01" w:rsidP="004B5D3D" w:rsidRDefault="00D312D4" w14:paraId="2FBF511E" w14:textId="19F5F5D1">
      <w:pPr>
        <w:widowControl w:val="0"/>
        <w:numPr>
          <w:ilvl w:val="0"/>
          <w:numId w:val="6"/>
        </w:numPr>
        <w:overflowPunct w:val="0"/>
        <w:autoSpaceDE w:val="0"/>
        <w:autoSpaceDN w:val="0"/>
        <w:adjustRightInd w:val="0"/>
        <w:ind w:left="709" w:hanging="709"/>
        <w:textAlignment w:val="baseline"/>
        <w:rPr>
          <w:b/>
          <w:lang w:val="en-GB"/>
        </w:rPr>
      </w:pPr>
      <w:hyperlink w:history="1" r:id="rId31">
        <w:r w:rsidRPr="00B70A01" w:rsidR="00B70A01">
          <w:rPr>
            <w:b/>
            <w:bCs/>
            <w:i/>
            <w:iCs/>
            <w:color w:val="0000FF"/>
            <w:sz w:val="28"/>
            <w:szCs w:val="28"/>
            <w:u w:val="single"/>
            <w:lang w:val="en-GB"/>
          </w:rPr>
          <w:t>Labour and skills shortages in transport, energy, infrastructure and the digital sector</w:t>
        </w:r>
      </w:hyperlink>
    </w:p>
    <w:p w:rsidRPr="00B70A01" w:rsidR="00B70A01" w:rsidP="00B70A01" w:rsidRDefault="00B70A01" w14:paraId="5997B1F5" w14:textId="77777777">
      <w:pPr>
        <w:widowControl w:val="0"/>
        <w:overflowPunct w:val="0"/>
        <w:autoSpaceDE w:val="0"/>
        <w:autoSpaceDN w:val="0"/>
        <w:adjustRightInd w:val="0"/>
        <w:ind w:left="266"/>
        <w:textAlignment w:val="baseline"/>
        <w:rPr>
          <w:b/>
          <w:lang w:val="en-GB"/>
        </w:rPr>
      </w:pPr>
    </w:p>
    <w:tbl>
      <w:tblPr>
        <w:tblStyle w:val="TableGrid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385"/>
      </w:tblGrid>
      <w:tr w:rsidRPr="00B70A01" w:rsidR="00B70A01" w:rsidTr="00863A8F" w14:paraId="18B40AC4" w14:textId="77777777">
        <w:tc>
          <w:tcPr>
            <w:tcW w:w="1591" w:type="pct"/>
          </w:tcPr>
          <w:p w:rsidRPr="00B70A01" w:rsidR="00B70A01" w:rsidP="00B70A01" w:rsidRDefault="00B70A01" w14:paraId="2B92D77A" w14:textId="77777777">
            <w:pPr>
              <w:tabs>
                <w:tab w:val="center" w:pos="284"/>
              </w:tabs>
              <w:overflowPunct w:val="0"/>
              <w:autoSpaceDE w:val="0"/>
              <w:autoSpaceDN w:val="0"/>
              <w:adjustRightInd w:val="0"/>
              <w:ind w:left="266" w:hanging="266"/>
              <w:textAlignment w:val="baseline"/>
              <w:rPr>
                <w:b/>
              </w:rPr>
            </w:pPr>
            <w:r w:rsidRPr="00B70A01">
              <w:rPr>
                <w:b/>
              </w:rPr>
              <w:t>Rapporteur</w:t>
            </w:r>
          </w:p>
        </w:tc>
        <w:tc>
          <w:tcPr>
            <w:tcW w:w="3409" w:type="pct"/>
          </w:tcPr>
          <w:p w:rsidRPr="00B70A01" w:rsidR="00B70A01" w:rsidP="00B70A01" w:rsidRDefault="00B70A01" w14:paraId="3B612422" w14:textId="77777777">
            <w:pPr>
              <w:tabs>
                <w:tab w:val="center" w:pos="284"/>
              </w:tabs>
              <w:overflowPunct w:val="0"/>
              <w:autoSpaceDE w:val="0"/>
              <w:autoSpaceDN w:val="0"/>
              <w:adjustRightInd w:val="0"/>
              <w:ind w:left="266" w:hanging="266"/>
              <w:textAlignment w:val="baseline"/>
            </w:pPr>
            <w:r w:rsidRPr="00B70A01">
              <w:t>Thomas KATTNIG (Workers' Group - AT)</w:t>
            </w:r>
          </w:p>
        </w:tc>
      </w:tr>
      <w:tr w:rsidRPr="00B70A01" w:rsidR="00B70A01" w:rsidTr="00863A8F" w14:paraId="7E15D1AC" w14:textId="77777777">
        <w:tc>
          <w:tcPr>
            <w:tcW w:w="5000" w:type="pct"/>
            <w:gridSpan w:val="2"/>
          </w:tcPr>
          <w:p w:rsidRPr="00B70A01" w:rsidR="00B70A01" w:rsidP="00B70A01" w:rsidRDefault="00B70A01" w14:paraId="4E0DAF95" w14:textId="77777777">
            <w:pPr>
              <w:tabs>
                <w:tab w:val="center" w:pos="284"/>
              </w:tabs>
              <w:overflowPunct w:val="0"/>
              <w:autoSpaceDE w:val="0"/>
              <w:autoSpaceDN w:val="0"/>
              <w:adjustRightInd w:val="0"/>
              <w:spacing w:line="160" w:lineRule="exact"/>
              <w:ind w:left="266" w:hanging="266"/>
              <w:textAlignment w:val="baseline"/>
            </w:pPr>
          </w:p>
        </w:tc>
      </w:tr>
      <w:tr w:rsidRPr="00B70A01" w:rsidR="00B70A01" w:rsidTr="00863A8F" w14:paraId="601CA657" w14:textId="77777777">
        <w:tc>
          <w:tcPr>
            <w:tcW w:w="1591" w:type="pct"/>
            <w:vMerge w:val="restart"/>
          </w:tcPr>
          <w:p w:rsidRPr="00B70A01" w:rsidR="00B70A01" w:rsidP="00B70A01" w:rsidRDefault="00B70A01" w14:paraId="2619BEEE" w14:textId="77777777">
            <w:pPr>
              <w:tabs>
                <w:tab w:val="center" w:pos="284"/>
              </w:tabs>
              <w:overflowPunct w:val="0"/>
              <w:autoSpaceDE w:val="0"/>
              <w:autoSpaceDN w:val="0"/>
              <w:adjustRightInd w:val="0"/>
              <w:ind w:left="266" w:hanging="266"/>
              <w:textAlignment w:val="baseline"/>
              <w:rPr>
                <w:b/>
              </w:rPr>
            </w:pPr>
            <w:r w:rsidRPr="00B70A01">
              <w:rPr>
                <w:b/>
              </w:rPr>
              <w:t>References</w:t>
            </w:r>
          </w:p>
        </w:tc>
        <w:tc>
          <w:tcPr>
            <w:tcW w:w="3409" w:type="pct"/>
          </w:tcPr>
          <w:p w:rsidRPr="00B70A01" w:rsidR="00B70A01" w:rsidP="00B70A01" w:rsidRDefault="00B70A01" w14:paraId="44BE6549" w14:textId="77777777">
            <w:pPr>
              <w:tabs>
                <w:tab w:val="center" w:pos="284"/>
              </w:tabs>
              <w:overflowPunct w:val="0"/>
              <w:autoSpaceDE w:val="0"/>
              <w:autoSpaceDN w:val="0"/>
              <w:adjustRightInd w:val="0"/>
              <w:ind w:left="266" w:hanging="266"/>
              <w:textAlignment w:val="baseline"/>
              <w:rPr>
                <w:lang w:val="en-GB"/>
              </w:rPr>
            </w:pPr>
            <w:r w:rsidRPr="00B70A01">
              <w:rPr>
                <w:lang w:val="en-GB"/>
              </w:rPr>
              <w:t>Own-initiative opinion</w:t>
            </w:r>
          </w:p>
          <w:p w:rsidRPr="00B70A01" w:rsidR="00B70A01" w:rsidP="00B70A01" w:rsidRDefault="00B70A01" w14:paraId="57407D88" w14:textId="77777777">
            <w:pPr>
              <w:tabs>
                <w:tab w:val="center" w:pos="284"/>
              </w:tabs>
              <w:overflowPunct w:val="0"/>
              <w:autoSpaceDE w:val="0"/>
              <w:autoSpaceDN w:val="0"/>
              <w:adjustRightInd w:val="0"/>
              <w:ind w:left="266" w:hanging="266"/>
              <w:textAlignment w:val="baseline"/>
            </w:pPr>
            <w:r w:rsidRPr="00B70A01">
              <w:rPr>
                <w:lang w:val="en-GB"/>
              </w:rPr>
              <w:t>EESC-2024-01463-00-00-AC</w:t>
            </w:r>
          </w:p>
        </w:tc>
      </w:tr>
      <w:tr w:rsidRPr="00B70A01" w:rsidR="00B70A01" w:rsidTr="00863A8F" w14:paraId="47536E82" w14:textId="77777777">
        <w:tc>
          <w:tcPr>
            <w:tcW w:w="1591" w:type="pct"/>
            <w:vMerge/>
          </w:tcPr>
          <w:p w:rsidRPr="00B70A01" w:rsidR="00B70A01" w:rsidP="00B70A01" w:rsidRDefault="00B70A01" w14:paraId="462652F0" w14:textId="77777777">
            <w:pPr>
              <w:tabs>
                <w:tab w:val="center" w:pos="284"/>
              </w:tabs>
              <w:overflowPunct w:val="0"/>
              <w:autoSpaceDE w:val="0"/>
              <w:autoSpaceDN w:val="0"/>
              <w:adjustRightInd w:val="0"/>
              <w:ind w:left="266" w:hanging="266"/>
              <w:textAlignment w:val="baseline"/>
              <w:rPr>
                <w:b/>
              </w:rPr>
            </w:pPr>
          </w:p>
        </w:tc>
        <w:tc>
          <w:tcPr>
            <w:tcW w:w="3409" w:type="pct"/>
          </w:tcPr>
          <w:p w:rsidRPr="00B70A01" w:rsidR="00B70A01" w:rsidP="00B70A01" w:rsidRDefault="00B70A01" w14:paraId="47489A47" w14:textId="77777777">
            <w:pPr>
              <w:tabs>
                <w:tab w:val="center" w:pos="284"/>
              </w:tabs>
              <w:overflowPunct w:val="0"/>
              <w:autoSpaceDE w:val="0"/>
              <w:autoSpaceDN w:val="0"/>
              <w:adjustRightInd w:val="0"/>
              <w:ind w:left="266" w:hanging="266"/>
              <w:textAlignment w:val="baseline"/>
            </w:pPr>
          </w:p>
        </w:tc>
      </w:tr>
    </w:tbl>
    <w:p w:rsidRPr="00B70A01" w:rsidR="00B70A01" w:rsidP="00B70A01" w:rsidRDefault="00B70A01" w14:paraId="66C34D76" w14:textId="77777777">
      <w:pPr>
        <w:tabs>
          <w:tab w:val="center" w:pos="284"/>
        </w:tabs>
        <w:overflowPunct w:val="0"/>
        <w:autoSpaceDE w:val="0"/>
        <w:autoSpaceDN w:val="0"/>
        <w:adjustRightInd w:val="0"/>
        <w:ind w:left="266" w:hanging="266"/>
        <w:textAlignment w:val="baseline"/>
        <w:rPr>
          <w:lang w:val="en-GB"/>
        </w:rPr>
      </w:pPr>
    </w:p>
    <w:p w:rsidRPr="00B70A01" w:rsidR="00B70A01" w:rsidP="00B70A01" w:rsidRDefault="00B70A01" w14:paraId="6D7F98B5" w14:textId="77777777">
      <w:pPr>
        <w:keepNext/>
        <w:keepLines/>
        <w:tabs>
          <w:tab w:val="center" w:pos="284"/>
        </w:tabs>
        <w:overflowPunct w:val="0"/>
        <w:autoSpaceDE w:val="0"/>
        <w:autoSpaceDN w:val="0"/>
        <w:adjustRightInd w:val="0"/>
        <w:ind w:left="266" w:hanging="266"/>
        <w:textAlignment w:val="baseline"/>
        <w:rPr>
          <w:b/>
          <w:lang w:val="en-GB"/>
        </w:rPr>
      </w:pPr>
      <w:r w:rsidRPr="00B70A01">
        <w:rPr>
          <w:b/>
          <w:lang w:val="en-GB"/>
        </w:rPr>
        <w:t>Key points</w:t>
      </w:r>
    </w:p>
    <w:p w:rsidRPr="00B70A01" w:rsidR="00B70A01" w:rsidP="00B70A01" w:rsidRDefault="00B70A01" w14:paraId="531246B9" w14:textId="77777777">
      <w:pPr>
        <w:keepNext/>
        <w:keepLines/>
        <w:tabs>
          <w:tab w:val="center" w:pos="284"/>
        </w:tabs>
        <w:overflowPunct w:val="0"/>
        <w:autoSpaceDE w:val="0"/>
        <w:autoSpaceDN w:val="0"/>
        <w:adjustRightInd w:val="0"/>
        <w:ind w:left="266" w:hanging="266"/>
        <w:textAlignment w:val="baseline"/>
        <w:rPr>
          <w:b/>
          <w:lang w:val="en-GB"/>
        </w:rPr>
      </w:pPr>
    </w:p>
    <w:p w:rsidRPr="00B70A01" w:rsidR="00B70A01" w:rsidP="00B70A01" w:rsidRDefault="00B70A01" w14:paraId="7F30017E" w14:textId="77777777">
      <w:pPr>
        <w:overflowPunct w:val="0"/>
        <w:autoSpaceDE w:val="0"/>
        <w:autoSpaceDN w:val="0"/>
        <w:adjustRightInd w:val="0"/>
        <w:textAlignment w:val="baseline"/>
        <w:rPr>
          <w:bCs/>
          <w:iCs/>
          <w:lang w:val="en-GB"/>
        </w:rPr>
      </w:pPr>
      <w:r w:rsidRPr="00B70A01">
        <w:rPr>
          <w:bCs/>
          <w:iCs/>
          <w:lang w:val="en-GB"/>
        </w:rPr>
        <w:t>The EESC:</w:t>
      </w:r>
    </w:p>
    <w:p w:rsidRPr="00B70A01" w:rsidR="00B70A01" w:rsidP="00B70A01" w:rsidRDefault="00B70A01" w14:paraId="6FB63A41" w14:textId="77777777">
      <w:pPr>
        <w:overflowPunct w:val="0"/>
        <w:autoSpaceDE w:val="0"/>
        <w:autoSpaceDN w:val="0"/>
        <w:adjustRightInd w:val="0"/>
        <w:textAlignment w:val="baseline"/>
        <w:rPr>
          <w:bCs/>
          <w:iCs/>
          <w:lang w:val="en-GB"/>
        </w:rPr>
      </w:pPr>
    </w:p>
    <w:p w:rsidRPr="00B70A01" w:rsidR="00B70A01" w:rsidP="008E2B23" w:rsidRDefault="00B70A01" w14:paraId="3CE5B6A4" w14:textId="77777777">
      <w:pPr>
        <w:widowControl w:val="0"/>
        <w:numPr>
          <w:ilvl w:val="0"/>
          <w:numId w:val="21"/>
        </w:numPr>
        <w:overflowPunct w:val="0"/>
        <w:autoSpaceDE w:val="0"/>
        <w:autoSpaceDN w:val="0"/>
        <w:adjustRightInd w:val="0"/>
        <w:ind w:left="284" w:hanging="284"/>
        <w:textAlignment w:val="baseline"/>
        <w:rPr>
          <w:bCs/>
          <w:iCs/>
          <w:lang w:val="en-GB"/>
        </w:rPr>
      </w:pPr>
      <w:r w:rsidRPr="00B70A01">
        <w:rPr>
          <w:bCs/>
          <w:iCs/>
          <w:lang w:val="en-GB"/>
        </w:rPr>
        <w:t xml:space="preserve">highlights the </w:t>
      </w:r>
      <w:r w:rsidRPr="00B70A01">
        <w:rPr>
          <w:b/>
          <w:iCs/>
          <w:lang w:val="en-GB"/>
        </w:rPr>
        <w:t>increasing challenge of labour and skills shortages</w:t>
      </w:r>
      <w:r w:rsidRPr="00B70A01">
        <w:rPr>
          <w:bCs/>
          <w:iCs/>
          <w:lang w:val="en-GB"/>
        </w:rPr>
        <w:t xml:space="preserve"> in the transport, energy, infrastructure, and digital technology sectors. These sectors are crucial for the prosperity and ecological sustainability of the EU and are central to the European Green Deal as well as to the future competitiveness of the EU;</w:t>
      </w:r>
    </w:p>
    <w:p w:rsidRPr="00B70A01" w:rsidR="00B70A01" w:rsidP="008E2B23" w:rsidRDefault="00B70A01" w14:paraId="539C8220" w14:textId="77777777">
      <w:pPr>
        <w:widowControl w:val="0"/>
        <w:numPr>
          <w:ilvl w:val="0"/>
          <w:numId w:val="21"/>
        </w:numPr>
        <w:overflowPunct w:val="0"/>
        <w:autoSpaceDE w:val="0"/>
        <w:autoSpaceDN w:val="0"/>
        <w:adjustRightInd w:val="0"/>
        <w:ind w:left="284" w:hanging="284"/>
        <w:textAlignment w:val="baseline"/>
        <w:rPr>
          <w:bCs/>
          <w:iCs/>
          <w:lang w:val="en-GB"/>
        </w:rPr>
      </w:pPr>
      <w:r w:rsidRPr="00B70A01">
        <w:rPr>
          <w:bCs/>
          <w:iCs/>
          <w:lang w:val="en-GB"/>
        </w:rPr>
        <w:t xml:space="preserve">believes that </w:t>
      </w:r>
      <w:r w:rsidRPr="00B70A01">
        <w:rPr>
          <w:b/>
          <w:iCs/>
          <w:lang w:val="en-GB"/>
        </w:rPr>
        <w:t>more ambitious measures are needed</w:t>
      </w:r>
      <w:r w:rsidRPr="00B70A01">
        <w:rPr>
          <w:bCs/>
          <w:iCs/>
          <w:lang w:val="en-GB"/>
        </w:rPr>
        <w:t xml:space="preserve"> to ensure a just transition which includes the promotion of quality jobs, labour market’s balance and the improvement of working conditions.</w:t>
      </w:r>
    </w:p>
    <w:p w:rsidRPr="00B70A01" w:rsidR="00B70A01" w:rsidP="008E2B23" w:rsidRDefault="00B70A01" w14:paraId="3638E995" w14:textId="77777777">
      <w:pPr>
        <w:widowControl w:val="0"/>
        <w:numPr>
          <w:ilvl w:val="0"/>
          <w:numId w:val="21"/>
        </w:numPr>
        <w:overflowPunct w:val="0"/>
        <w:autoSpaceDE w:val="0"/>
        <w:autoSpaceDN w:val="0"/>
        <w:adjustRightInd w:val="0"/>
        <w:ind w:left="284" w:hanging="284"/>
        <w:textAlignment w:val="baseline"/>
        <w:rPr>
          <w:bCs/>
          <w:iCs/>
          <w:lang w:val="en-GB"/>
        </w:rPr>
      </w:pPr>
      <w:r w:rsidRPr="00B70A01">
        <w:rPr>
          <w:bCs/>
          <w:iCs/>
          <w:lang w:val="en-GB"/>
        </w:rPr>
        <w:t xml:space="preserve">recognises the </w:t>
      </w:r>
      <w:r w:rsidRPr="00B70A01">
        <w:rPr>
          <w:b/>
          <w:iCs/>
          <w:lang w:val="en-GB"/>
        </w:rPr>
        <w:t>important role of the social partners</w:t>
      </w:r>
      <w:r w:rsidRPr="00B70A01">
        <w:rPr>
          <w:bCs/>
          <w:iCs/>
          <w:lang w:val="en-GB"/>
        </w:rPr>
        <w:t xml:space="preserve"> in developing and implementing measures to address Labour and skills shortages;</w:t>
      </w:r>
    </w:p>
    <w:p w:rsidRPr="00B70A01" w:rsidR="00B70A01" w:rsidP="008E2B23" w:rsidRDefault="00B70A01" w14:paraId="4065B872" w14:textId="77777777">
      <w:pPr>
        <w:widowControl w:val="0"/>
        <w:numPr>
          <w:ilvl w:val="0"/>
          <w:numId w:val="21"/>
        </w:numPr>
        <w:overflowPunct w:val="0"/>
        <w:autoSpaceDE w:val="0"/>
        <w:autoSpaceDN w:val="0"/>
        <w:adjustRightInd w:val="0"/>
        <w:ind w:left="284" w:hanging="284"/>
        <w:textAlignment w:val="baseline"/>
        <w:rPr>
          <w:bCs/>
          <w:iCs/>
          <w:lang w:val="en-GB"/>
        </w:rPr>
      </w:pPr>
      <w:r w:rsidRPr="00B70A01">
        <w:rPr>
          <w:bCs/>
          <w:iCs/>
          <w:lang w:val="en-GB"/>
        </w:rPr>
        <w:t xml:space="preserve">suggests developing and financing targeted programmes learner-centric guidance and coordinated learner support measures to </w:t>
      </w:r>
      <w:r w:rsidRPr="00B70A01">
        <w:rPr>
          <w:b/>
          <w:iCs/>
          <w:lang w:val="en-GB"/>
        </w:rPr>
        <w:t>facilitate the entry of underrepresented and disadvantaged groups</w:t>
      </w:r>
      <w:r w:rsidRPr="00B70A01">
        <w:rPr>
          <w:bCs/>
          <w:iCs/>
          <w:lang w:val="en-GB"/>
        </w:rPr>
        <w:t xml:space="preserve"> into the labour market. These include women in STEM (science, technology, engineering, and mathematics) professions, people with a migration background, people with a disability, and older workers;</w:t>
      </w:r>
    </w:p>
    <w:p w:rsidRPr="00B70A01" w:rsidR="00B70A01" w:rsidP="008E2B23" w:rsidRDefault="00B70A01" w14:paraId="1961B38D" w14:textId="77777777">
      <w:pPr>
        <w:widowControl w:val="0"/>
        <w:numPr>
          <w:ilvl w:val="0"/>
          <w:numId w:val="21"/>
        </w:numPr>
        <w:overflowPunct w:val="0"/>
        <w:autoSpaceDE w:val="0"/>
        <w:autoSpaceDN w:val="0"/>
        <w:adjustRightInd w:val="0"/>
        <w:ind w:left="284" w:hanging="284"/>
        <w:textAlignment w:val="baseline"/>
        <w:rPr>
          <w:bCs/>
          <w:iCs/>
          <w:lang w:val="en-GB"/>
        </w:rPr>
      </w:pPr>
      <w:r w:rsidRPr="00B70A01">
        <w:rPr>
          <w:bCs/>
          <w:iCs/>
          <w:lang w:val="en-GB"/>
        </w:rPr>
        <w:t xml:space="preserve">encourages the Member States to implement </w:t>
      </w:r>
      <w:r w:rsidRPr="00B70A01">
        <w:rPr>
          <w:b/>
          <w:iCs/>
          <w:lang w:val="en-GB"/>
        </w:rPr>
        <w:t>training funds managed in a tripartite way</w:t>
      </w:r>
      <w:r w:rsidRPr="00B70A01">
        <w:rPr>
          <w:bCs/>
          <w:iCs/>
          <w:lang w:val="en-GB"/>
        </w:rPr>
        <w:t xml:space="preserve"> respecting the features of different national systems, in order to reduce disincentives and support businesses in providing on-the-job training, such as apprenticeships.</w:t>
      </w:r>
    </w:p>
    <w:p w:rsidRPr="00B70A01" w:rsidR="00B70A01" w:rsidP="00B70A01" w:rsidRDefault="00B70A01" w14:paraId="5431DC4C" w14:textId="77777777">
      <w:pPr>
        <w:widowControl w:val="0"/>
        <w:overflowPunct w:val="0"/>
        <w:autoSpaceDE w:val="0"/>
        <w:autoSpaceDN w:val="0"/>
        <w:adjustRightInd w:val="0"/>
        <w:ind w:left="709"/>
        <w:textAlignment w:val="baseline"/>
        <w:rPr>
          <w:szCs w:val="20"/>
          <w:lang w:val="en-GB"/>
        </w:rPr>
      </w:pPr>
    </w:p>
    <w:tbl>
      <w:tblPr>
        <w:tblStyle w:val="TableGrid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B70A01" w:rsidR="00B70A01" w:rsidTr="00863A8F" w14:paraId="01B5DFB9" w14:textId="77777777">
        <w:tc>
          <w:tcPr>
            <w:tcW w:w="1556" w:type="pct"/>
          </w:tcPr>
          <w:p w:rsidRPr="00B70A01" w:rsidR="00B70A01" w:rsidP="00B70A01" w:rsidRDefault="00B70A01" w14:paraId="17DD32AB" w14:textId="77777777">
            <w:pPr>
              <w:overflowPunct w:val="0"/>
              <w:autoSpaceDE w:val="0"/>
              <w:autoSpaceDN w:val="0"/>
              <w:adjustRightInd w:val="0"/>
              <w:spacing w:line="240" w:lineRule="auto"/>
              <w:textAlignment w:val="baseline"/>
              <w:rPr>
                <w:i/>
              </w:rPr>
            </w:pPr>
            <w:r w:rsidRPr="00B70A01">
              <w:rPr>
                <w:b/>
                <w:i/>
              </w:rPr>
              <w:t xml:space="preserve">Contact: </w:t>
            </w:r>
          </w:p>
        </w:tc>
        <w:tc>
          <w:tcPr>
            <w:tcW w:w="3444" w:type="pct"/>
          </w:tcPr>
          <w:p w:rsidRPr="00B70A01" w:rsidR="00B70A01" w:rsidP="00B70A01" w:rsidRDefault="00B70A01" w14:paraId="1BED828B" w14:textId="77777777">
            <w:pPr>
              <w:overflowPunct w:val="0"/>
              <w:autoSpaceDE w:val="0"/>
              <w:autoSpaceDN w:val="0"/>
              <w:adjustRightInd w:val="0"/>
              <w:spacing w:line="240" w:lineRule="auto"/>
              <w:textAlignment w:val="baseline"/>
              <w:rPr>
                <w:i/>
              </w:rPr>
            </w:pPr>
            <w:r w:rsidRPr="00B70A01">
              <w:rPr>
                <w:i/>
              </w:rPr>
              <w:t>Francesco Napolitano</w:t>
            </w:r>
          </w:p>
        </w:tc>
      </w:tr>
      <w:tr w:rsidRPr="00B70A01" w:rsidR="00B70A01" w:rsidTr="00863A8F" w14:paraId="07D804F8" w14:textId="77777777">
        <w:tc>
          <w:tcPr>
            <w:tcW w:w="1556" w:type="pct"/>
          </w:tcPr>
          <w:p w:rsidRPr="00B70A01" w:rsidR="00B70A01" w:rsidP="00B70A01" w:rsidRDefault="00B70A01" w14:paraId="39546BCA" w14:textId="77777777">
            <w:pPr>
              <w:overflowPunct w:val="0"/>
              <w:autoSpaceDE w:val="0"/>
              <w:autoSpaceDN w:val="0"/>
              <w:adjustRightInd w:val="0"/>
              <w:spacing w:line="240" w:lineRule="auto"/>
              <w:textAlignment w:val="baseline"/>
              <w:rPr>
                <w:i/>
              </w:rPr>
            </w:pPr>
            <w:r w:rsidRPr="00B70A01">
              <w:rPr>
                <w:i/>
              </w:rPr>
              <w:t>Tel.</w:t>
            </w:r>
          </w:p>
        </w:tc>
        <w:tc>
          <w:tcPr>
            <w:tcW w:w="3444" w:type="pct"/>
          </w:tcPr>
          <w:p w:rsidRPr="00B70A01" w:rsidR="00B70A01" w:rsidP="00B70A01" w:rsidRDefault="00B70A01" w14:paraId="76B7E4F8" w14:textId="77777777">
            <w:pPr>
              <w:overflowPunct w:val="0"/>
              <w:autoSpaceDE w:val="0"/>
              <w:autoSpaceDN w:val="0"/>
              <w:adjustRightInd w:val="0"/>
              <w:spacing w:line="240" w:lineRule="auto"/>
              <w:textAlignment w:val="baseline"/>
              <w:rPr>
                <w:i/>
              </w:rPr>
            </w:pPr>
            <w:r w:rsidRPr="00B70A01">
              <w:rPr>
                <w:i/>
              </w:rPr>
              <w:t>+32 25468921</w:t>
            </w:r>
          </w:p>
        </w:tc>
      </w:tr>
      <w:tr w:rsidRPr="00B70A01" w:rsidR="00B70A01" w:rsidTr="00863A8F" w14:paraId="0A3C7522" w14:textId="77777777">
        <w:tc>
          <w:tcPr>
            <w:tcW w:w="1556" w:type="pct"/>
          </w:tcPr>
          <w:p w:rsidRPr="00B70A01" w:rsidR="00B70A01" w:rsidP="00B70A01" w:rsidRDefault="00B70A01" w14:paraId="05434FC6" w14:textId="77777777">
            <w:pPr>
              <w:overflowPunct w:val="0"/>
              <w:autoSpaceDE w:val="0"/>
              <w:autoSpaceDN w:val="0"/>
              <w:adjustRightInd w:val="0"/>
              <w:spacing w:line="240" w:lineRule="auto"/>
              <w:textAlignment w:val="baseline"/>
              <w:rPr>
                <w:i/>
              </w:rPr>
            </w:pPr>
            <w:r w:rsidRPr="00B70A01">
              <w:rPr>
                <w:i/>
              </w:rPr>
              <w:t>Email</w:t>
            </w:r>
          </w:p>
        </w:tc>
        <w:tc>
          <w:tcPr>
            <w:tcW w:w="3444" w:type="pct"/>
          </w:tcPr>
          <w:p w:rsidRPr="00B70A01" w:rsidR="00B70A01" w:rsidP="00B70A01" w:rsidRDefault="00D312D4" w14:paraId="025822D2" w14:textId="5E8650F4">
            <w:pPr>
              <w:overflowPunct w:val="0"/>
              <w:autoSpaceDE w:val="0"/>
              <w:autoSpaceDN w:val="0"/>
              <w:adjustRightInd w:val="0"/>
              <w:spacing w:line="240" w:lineRule="auto"/>
              <w:textAlignment w:val="baseline"/>
              <w:rPr>
                <w:i/>
              </w:rPr>
            </w:pPr>
            <w:hyperlink w:history="1" r:id="rId32">
              <w:r w:rsidRPr="00B70A01" w:rsidR="00B70A01">
                <w:rPr>
                  <w:i/>
                  <w:color w:val="0000FF"/>
                  <w:u w:val="single"/>
                </w:rPr>
                <w:t>Francesco.Napolitano@eesc.europa.eu</w:t>
              </w:r>
            </w:hyperlink>
            <w:r w:rsidRPr="00B70A01" w:rsidR="00B70A01">
              <w:rPr>
                <w:i/>
              </w:rPr>
              <w:t xml:space="preserve"> </w:t>
            </w:r>
          </w:p>
        </w:tc>
      </w:tr>
    </w:tbl>
    <w:p w:rsidRPr="00B70A01" w:rsidR="00E57317" w:rsidRDefault="00E57317" w14:paraId="051DEBB3" w14:textId="607435FB">
      <w:pPr>
        <w:spacing w:after="160" w:line="259" w:lineRule="auto"/>
        <w:jc w:val="left"/>
        <w:rPr>
          <w:lang w:val="en-GB"/>
        </w:rPr>
      </w:pPr>
    </w:p>
    <w:p w:rsidR="000835E1" w:rsidRDefault="000835E1" w14:paraId="5ABE072C" w14:textId="77777777">
      <w:pPr>
        <w:spacing w:after="160" w:line="259" w:lineRule="auto"/>
        <w:jc w:val="left"/>
      </w:pPr>
      <w:r>
        <w:br w:type="page"/>
      </w:r>
    </w:p>
    <w:p w:rsidRPr="00450AE6" w:rsidR="00450AE6" w:rsidP="00450AE6" w:rsidRDefault="00450AE6" w14:paraId="78455EEB" w14:textId="0BE40DE6">
      <w:pPr>
        <w:widowControl w:val="0"/>
        <w:numPr>
          <w:ilvl w:val="0"/>
          <w:numId w:val="6"/>
        </w:numPr>
        <w:overflowPunct w:val="0"/>
        <w:autoSpaceDE w:val="0"/>
        <w:autoSpaceDN w:val="0"/>
        <w:adjustRightInd w:val="0"/>
        <w:ind w:hanging="567"/>
        <w:textAlignment w:val="baseline"/>
        <w:rPr>
          <w:b/>
          <w:bCs/>
          <w:i/>
          <w:iCs/>
          <w:sz w:val="28"/>
          <w:szCs w:val="28"/>
          <w:lang w:val="en-GB"/>
        </w:rPr>
      </w:pPr>
      <w:hyperlink w:history="1" r:id="rId33">
        <w:r w:rsidRPr="00450AE6">
          <w:rPr>
            <w:b/>
            <w:bCs/>
            <w:i/>
            <w:iCs/>
            <w:color w:val="0000FF"/>
            <w:sz w:val="28"/>
            <w:szCs w:val="28"/>
            <w:u w:val="single"/>
            <w:lang w:val="en-GB"/>
          </w:rPr>
          <w:t>Social housing in the EU - decent, sustainable and affordable</w:t>
        </w:r>
      </w:hyperlink>
    </w:p>
    <w:p w:rsidRPr="00450AE6" w:rsidR="00450AE6" w:rsidP="00450AE6" w:rsidRDefault="00450AE6" w14:paraId="18574719" w14:textId="77777777">
      <w:pPr>
        <w:tabs>
          <w:tab w:val="center" w:pos="284"/>
        </w:tabs>
        <w:overflowPunct w:val="0"/>
        <w:autoSpaceDE w:val="0"/>
        <w:autoSpaceDN w:val="0"/>
        <w:adjustRightInd w:val="0"/>
        <w:ind w:left="266" w:hanging="266"/>
        <w:textAlignment w:val="baseline"/>
        <w:rPr>
          <w:b/>
          <w:sz w:val="16"/>
          <w:szCs w:val="16"/>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450AE6" w:rsidR="00450AE6" w:rsidTr="00863A8F" w14:paraId="28FDC637" w14:textId="77777777">
        <w:tc>
          <w:tcPr>
            <w:tcW w:w="1701" w:type="dxa"/>
          </w:tcPr>
          <w:p w:rsidRPr="00450AE6" w:rsidR="00450AE6" w:rsidP="00450AE6" w:rsidRDefault="00450AE6" w14:paraId="674F48F2" w14:textId="77777777">
            <w:pPr>
              <w:tabs>
                <w:tab w:val="center" w:pos="284"/>
              </w:tabs>
              <w:overflowPunct w:val="0"/>
              <w:autoSpaceDE w:val="0"/>
              <w:autoSpaceDN w:val="0"/>
              <w:adjustRightInd w:val="0"/>
              <w:ind w:left="266" w:hanging="266"/>
              <w:textAlignment w:val="baseline"/>
              <w:rPr>
                <w:b/>
              </w:rPr>
            </w:pPr>
            <w:r w:rsidRPr="00450AE6">
              <w:rPr>
                <w:b/>
              </w:rPr>
              <w:t>Rapporteur</w:t>
            </w:r>
          </w:p>
        </w:tc>
        <w:tc>
          <w:tcPr>
            <w:tcW w:w="5387" w:type="dxa"/>
          </w:tcPr>
          <w:p w:rsidRPr="00450AE6" w:rsidR="00450AE6" w:rsidP="00450AE6" w:rsidRDefault="00450AE6" w14:paraId="67AE54F6" w14:textId="61F1FBCF">
            <w:pPr>
              <w:tabs>
                <w:tab w:val="center" w:pos="284"/>
              </w:tabs>
              <w:overflowPunct w:val="0"/>
              <w:autoSpaceDE w:val="0"/>
              <w:autoSpaceDN w:val="0"/>
              <w:adjustRightInd w:val="0"/>
              <w:ind w:left="266" w:hanging="266"/>
              <w:textAlignment w:val="baseline"/>
            </w:pPr>
            <w:r w:rsidRPr="00450AE6">
              <w:t xml:space="preserve">Thomas KATTNIG (Workers' Group </w:t>
            </w:r>
            <w:r>
              <w:t xml:space="preserve">- </w:t>
            </w:r>
            <w:r w:rsidRPr="00450AE6">
              <w:t>AT)</w:t>
            </w:r>
          </w:p>
          <w:p w:rsidRPr="00450AE6" w:rsidR="00450AE6" w:rsidP="00450AE6" w:rsidRDefault="00450AE6" w14:paraId="25FE5489" w14:textId="1D1DA902">
            <w:pPr>
              <w:tabs>
                <w:tab w:val="center" w:pos="284"/>
              </w:tabs>
              <w:overflowPunct w:val="0"/>
              <w:autoSpaceDE w:val="0"/>
              <w:autoSpaceDN w:val="0"/>
              <w:adjustRightInd w:val="0"/>
              <w:ind w:left="266" w:hanging="266"/>
              <w:textAlignment w:val="baseline"/>
            </w:pPr>
            <w:r w:rsidRPr="00450AE6">
              <w:t xml:space="preserve">Rudolf KOLBE (Civil Society </w:t>
            </w:r>
            <w:proofErr w:type="spellStart"/>
            <w:r w:rsidRPr="00450AE6">
              <w:t>Organisations</w:t>
            </w:r>
            <w:proofErr w:type="spellEnd"/>
            <w:r w:rsidR="00EA16F5">
              <w:t xml:space="preserve"> Group</w:t>
            </w:r>
            <w:r>
              <w:t xml:space="preserve"> - </w:t>
            </w:r>
            <w:r w:rsidRPr="00450AE6">
              <w:t>AT)</w:t>
            </w:r>
          </w:p>
        </w:tc>
      </w:tr>
      <w:tr w:rsidRPr="00450AE6" w:rsidR="00450AE6" w:rsidTr="00863A8F" w14:paraId="55D6B02B" w14:textId="77777777">
        <w:tc>
          <w:tcPr>
            <w:tcW w:w="7088" w:type="dxa"/>
            <w:gridSpan w:val="2"/>
          </w:tcPr>
          <w:p w:rsidRPr="00450AE6" w:rsidR="00450AE6" w:rsidP="00450AE6" w:rsidRDefault="00450AE6" w14:paraId="2AA9F988" w14:textId="77777777">
            <w:pPr>
              <w:tabs>
                <w:tab w:val="center" w:pos="284"/>
              </w:tabs>
              <w:overflowPunct w:val="0"/>
              <w:autoSpaceDE w:val="0"/>
              <w:autoSpaceDN w:val="0"/>
              <w:adjustRightInd w:val="0"/>
              <w:spacing w:line="160" w:lineRule="exact"/>
              <w:ind w:left="266" w:hanging="266"/>
              <w:textAlignment w:val="baseline"/>
              <w:rPr>
                <w:sz w:val="16"/>
                <w:szCs w:val="16"/>
              </w:rPr>
            </w:pPr>
          </w:p>
        </w:tc>
      </w:tr>
      <w:tr w:rsidRPr="00450AE6" w:rsidR="00450AE6" w:rsidTr="00863A8F" w14:paraId="1E42B3C4" w14:textId="77777777">
        <w:tc>
          <w:tcPr>
            <w:tcW w:w="1701" w:type="dxa"/>
          </w:tcPr>
          <w:p w:rsidRPr="00450AE6" w:rsidR="00450AE6" w:rsidP="00450AE6" w:rsidRDefault="00450AE6" w14:paraId="283152B1" w14:textId="77777777">
            <w:pPr>
              <w:tabs>
                <w:tab w:val="center" w:pos="284"/>
              </w:tabs>
              <w:overflowPunct w:val="0"/>
              <w:autoSpaceDE w:val="0"/>
              <w:autoSpaceDN w:val="0"/>
              <w:adjustRightInd w:val="0"/>
              <w:ind w:left="266" w:hanging="266"/>
              <w:textAlignment w:val="baseline"/>
              <w:rPr>
                <w:b/>
              </w:rPr>
            </w:pPr>
            <w:r w:rsidRPr="00450AE6">
              <w:rPr>
                <w:b/>
              </w:rPr>
              <w:t>References</w:t>
            </w:r>
          </w:p>
        </w:tc>
        <w:tc>
          <w:tcPr>
            <w:tcW w:w="5387" w:type="dxa"/>
          </w:tcPr>
          <w:p w:rsidRPr="00450AE6" w:rsidR="00450AE6" w:rsidP="00450AE6" w:rsidRDefault="00450AE6" w14:paraId="073E0774" w14:textId="77777777">
            <w:pPr>
              <w:tabs>
                <w:tab w:val="center" w:pos="284"/>
              </w:tabs>
              <w:overflowPunct w:val="0"/>
              <w:autoSpaceDE w:val="0"/>
              <w:autoSpaceDN w:val="0"/>
              <w:adjustRightInd w:val="0"/>
              <w:ind w:left="266" w:hanging="266"/>
              <w:textAlignment w:val="baseline"/>
            </w:pPr>
            <w:r w:rsidRPr="00450AE6">
              <w:t>Own-initiative opinion</w:t>
            </w:r>
          </w:p>
          <w:p w:rsidRPr="00450AE6" w:rsidR="00450AE6" w:rsidP="00450AE6" w:rsidRDefault="00450AE6" w14:paraId="71B094A0" w14:textId="77777777">
            <w:pPr>
              <w:tabs>
                <w:tab w:val="center" w:pos="284"/>
              </w:tabs>
              <w:overflowPunct w:val="0"/>
              <w:autoSpaceDE w:val="0"/>
              <w:autoSpaceDN w:val="0"/>
              <w:adjustRightInd w:val="0"/>
              <w:ind w:left="266" w:hanging="266"/>
              <w:textAlignment w:val="baseline"/>
            </w:pPr>
            <w:r w:rsidRPr="00450AE6">
              <w:t>EESC-2024-01187-00-00-AC</w:t>
            </w:r>
          </w:p>
        </w:tc>
      </w:tr>
    </w:tbl>
    <w:p w:rsidRPr="00450AE6" w:rsidR="00450AE6" w:rsidP="00450AE6" w:rsidRDefault="00450AE6" w14:paraId="7FF72092" w14:textId="77777777">
      <w:pPr>
        <w:tabs>
          <w:tab w:val="center" w:pos="284"/>
        </w:tabs>
        <w:overflowPunct w:val="0"/>
        <w:autoSpaceDE w:val="0"/>
        <w:autoSpaceDN w:val="0"/>
        <w:adjustRightInd w:val="0"/>
        <w:ind w:left="266" w:hanging="266"/>
        <w:textAlignment w:val="baseline"/>
        <w:rPr>
          <w:sz w:val="18"/>
          <w:szCs w:val="18"/>
          <w:lang w:val="en-GB"/>
        </w:rPr>
      </w:pPr>
    </w:p>
    <w:p w:rsidRPr="00450AE6" w:rsidR="00450AE6" w:rsidP="00450AE6" w:rsidRDefault="00450AE6" w14:paraId="46A96DFC" w14:textId="77777777">
      <w:pPr>
        <w:keepNext/>
        <w:keepLines/>
        <w:tabs>
          <w:tab w:val="center" w:pos="284"/>
        </w:tabs>
        <w:overflowPunct w:val="0"/>
        <w:autoSpaceDE w:val="0"/>
        <w:autoSpaceDN w:val="0"/>
        <w:adjustRightInd w:val="0"/>
        <w:ind w:left="266" w:hanging="266"/>
        <w:textAlignment w:val="baseline"/>
        <w:rPr>
          <w:b/>
          <w:lang w:val="en-GB"/>
        </w:rPr>
      </w:pPr>
      <w:r w:rsidRPr="00450AE6">
        <w:rPr>
          <w:b/>
          <w:lang w:val="en-GB"/>
        </w:rPr>
        <w:t>Key points</w:t>
      </w:r>
    </w:p>
    <w:p w:rsidRPr="00450AE6" w:rsidR="00450AE6" w:rsidP="00450AE6" w:rsidRDefault="00450AE6" w14:paraId="6CED3A94" w14:textId="77777777">
      <w:pPr>
        <w:keepNext/>
        <w:keepLines/>
        <w:tabs>
          <w:tab w:val="center" w:pos="284"/>
        </w:tabs>
        <w:overflowPunct w:val="0"/>
        <w:autoSpaceDE w:val="0"/>
        <w:autoSpaceDN w:val="0"/>
        <w:adjustRightInd w:val="0"/>
        <w:ind w:left="266" w:hanging="266"/>
        <w:textAlignment w:val="baseline"/>
        <w:rPr>
          <w:b/>
          <w:sz w:val="18"/>
          <w:szCs w:val="18"/>
          <w:lang w:val="en-GB"/>
        </w:rPr>
      </w:pPr>
    </w:p>
    <w:p w:rsidR="00450AE6" w:rsidP="00450AE6" w:rsidRDefault="00450AE6" w14:paraId="63ED3E65" w14:textId="011D5C4C">
      <w:pPr>
        <w:overflowPunct w:val="0"/>
        <w:autoSpaceDE w:val="0"/>
        <w:autoSpaceDN w:val="0"/>
        <w:adjustRightInd w:val="0"/>
        <w:textAlignment w:val="baseline"/>
        <w:rPr>
          <w:bCs/>
          <w:iCs/>
          <w:lang w:val="en-GB"/>
        </w:rPr>
      </w:pPr>
      <w:r w:rsidRPr="00450AE6">
        <w:rPr>
          <w:bCs/>
          <w:iCs/>
          <w:lang w:val="en-GB"/>
        </w:rPr>
        <w:t>The EESC:</w:t>
      </w:r>
    </w:p>
    <w:p w:rsidRPr="00450AE6" w:rsidR="00450AE6" w:rsidP="00450AE6" w:rsidRDefault="00450AE6" w14:paraId="55F08739" w14:textId="77777777">
      <w:pPr>
        <w:overflowPunct w:val="0"/>
        <w:autoSpaceDE w:val="0"/>
        <w:autoSpaceDN w:val="0"/>
        <w:adjustRightInd w:val="0"/>
        <w:textAlignment w:val="baseline"/>
        <w:rPr>
          <w:bCs/>
          <w:iCs/>
          <w:lang w:val="en-GB"/>
        </w:rPr>
      </w:pPr>
    </w:p>
    <w:p w:rsidRPr="00450AE6" w:rsidR="00450AE6" w:rsidP="008E2B23" w:rsidRDefault="00450AE6" w14:paraId="1F7F81A2" w14:textId="77777777">
      <w:pPr>
        <w:widowControl w:val="0"/>
        <w:numPr>
          <w:ilvl w:val="0"/>
          <w:numId w:val="24"/>
        </w:numPr>
        <w:overflowPunct w:val="0"/>
        <w:autoSpaceDE w:val="0"/>
        <w:autoSpaceDN w:val="0"/>
        <w:adjustRightInd w:val="0"/>
        <w:ind w:left="426" w:hanging="426"/>
        <w:textAlignment w:val="baseline"/>
        <w:rPr>
          <w:bCs/>
          <w:iCs/>
          <w:lang w:val="en-GB"/>
        </w:rPr>
      </w:pPr>
      <w:r w:rsidRPr="00450AE6">
        <w:rPr>
          <w:bCs/>
          <w:iCs/>
          <w:lang w:val="en-GB"/>
        </w:rPr>
        <w:t>believes that there has been a market failure in housing. This must be tackled by improving framework conditions like data, coordination, approval procedures and land use planning rules, establishing a fundamental right to housing, providing sufficient funding, implementing the ‘Housing First’ approach for homeless people and focusing more on the needs of young people and sustainability;</w:t>
      </w:r>
    </w:p>
    <w:p w:rsidRPr="00450AE6" w:rsidR="00450AE6" w:rsidP="008E2B23" w:rsidRDefault="00450AE6" w14:paraId="799CEEA0" w14:textId="77777777">
      <w:pPr>
        <w:widowControl w:val="0"/>
        <w:numPr>
          <w:ilvl w:val="0"/>
          <w:numId w:val="24"/>
        </w:numPr>
        <w:overflowPunct w:val="0"/>
        <w:autoSpaceDE w:val="0"/>
        <w:autoSpaceDN w:val="0"/>
        <w:adjustRightInd w:val="0"/>
        <w:ind w:left="426" w:hanging="426"/>
        <w:textAlignment w:val="baseline"/>
        <w:rPr>
          <w:bCs/>
          <w:iCs/>
          <w:lang w:val="en-GB"/>
        </w:rPr>
      </w:pPr>
      <w:r w:rsidRPr="00450AE6">
        <w:rPr>
          <w:bCs/>
          <w:iCs/>
          <w:lang w:val="en-GB"/>
        </w:rPr>
        <w:t>welcomes the appointment of a new Commissioner for Housing, who should be supported by an expert group, including representatives of the EESC and the European Committee of the Regions and asks to be involved as an observer or advisor in the work of the housing committee to be set up by the European Parliament;</w:t>
      </w:r>
    </w:p>
    <w:p w:rsidRPr="00450AE6" w:rsidR="00450AE6" w:rsidP="008E2B23" w:rsidRDefault="00450AE6" w14:paraId="147B7AF8" w14:textId="77777777">
      <w:pPr>
        <w:widowControl w:val="0"/>
        <w:numPr>
          <w:ilvl w:val="0"/>
          <w:numId w:val="24"/>
        </w:numPr>
        <w:overflowPunct w:val="0"/>
        <w:autoSpaceDE w:val="0"/>
        <w:autoSpaceDN w:val="0"/>
        <w:adjustRightInd w:val="0"/>
        <w:ind w:left="426" w:hanging="426"/>
        <w:textAlignment w:val="baseline"/>
        <w:rPr>
          <w:lang w:val="en-GB"/>
        </w:rPr>
      </w:pPr>
      <w:r w:rsidRPr="00450AE6">
        <w:rPr>
          <w:lang w:val="en-GB"/>
        </w:rPr>
        <w:t>calls on the Commission to recognise social housing as an essential and promising tool of active housing policies. In the medium term, the fundamental right to affordable, accessible and decent housing for everyone should be enshrined in EU primary law. The current approach, according to which housing policy should be a programme for households with the lowest incomes only, should be rejected and State aid law adapted accordingly in compliance with the services of general economic interest (SGEI) regulation system. In addition, housing indicators should be included in the national reform programmes and stability/convergence programmes;</w:t>
      </w:r>
    </w:p>
    <w:p w:rsidRPr="00450AE6" w:rsidR="00450AE6" w:rsidP="008E2B23" w:rsidRDefault="00450AE6" w14:paraId="602945E5" w14:textId="77777777">
      <w:pPr>
        <w:widowControl w:val="0"/>
        <w:numPr>
          <w:ilvl w:val="0"/>
          <w:numId w:val="24"/>
        </w:numPr>
        <w:overflowPunct w:val="0"/>
        <w:autoSpaceDE w:val="0"/>
        <w:autoSpaceDN w:val="0"/>
        <w:adjustRightInd w:val="0"/>
        <w:ind w:left="426" w:hanging="426"/>
        <w:textAlignment w:val="baseline"/>
        <w:rPr>
          <w:szCs w:val="20"/>
          <w:lang w:val="en-GB"/>
        </w:rPr>
      </w:pPr>
      <w:r w:rsidRPr="00450AE6">
        <w:rPr>
          <w:szCs w:val="20"/>
          <w:lang w:val="en-GB"/>
        </w:rPr>
        <w:t>welcomes the planned pan-European investment platform for affordable and sustainable housing. Moreover, non-profit property developers and cooperatives as well as local authorities should be able to obtain 0% interest rates via this platform or directly from the European Investment Bank for long-term loans;</w:t>
      </w:r>
    </w:p>
    <w:p w:rsidRPr="00450AE6" w:rsidR="00450AE6" w:rsidP="008E2B23" w:rsidRDefault="00450AE6" w14:paraId="2A6B5F2C" w14:textId="77777777">
      <w:pPr>
        <w:numPr>
          <w:ilvl w:val="0"/>
          <w:numId w:val="24"/>
        </w:numPr>
        <w:overflowPunct w:val="0"/>
        <w:autoSpaceDE w:val="0"/>
        <w:autoSpaceDN w:val="0"/>
        <w:adjustRightInd w:val="0"/>
        <w:ind w:left="426" w:hanging="426"/>
        <w:contextualSpacing/>
        <w:textAlignment w:val="baseline"/>
        <w:rPr>
          <w:szCs w:val="20"/>
          <w:lang w:val="en-GB"/>
        </w:rPr>
      </w:pPr>
      <w:r w:rsidRPr="00450AE6">
        <w:rPr>
          <w:szCs w:val="20"/>
          <w:lang w:val="en-GB"/>
        </w:rPr>
        <w:t>calls on the Commission to support Member States by issuing recommendations to them where appropriate to set up a toolbox to curb out-of-control rent increases, including, for instance, statutory rent caps, a vacant residential home tax, fiscal incentives for renovating vacant residential home in view of renting them, more social housing, limits to short-term rental permits etc.;</w:t>
      </w:r>
    </w:p>
    <w:p w:rsidRPr="00450AE6" w:rsidR="00450AE6" w:rsidP="008E2B23" w:rsidRDefault="00450AE6" w14:paraId="742EF3EC" w14:textId="77777777">
      <w:pPr>
        <w:widowControl w:val="0"/>
        <w:numPr>
          <w:ilvl w:val="0"/>
          <w:numId w:val="24"/>
        </w:numPr>
        <w:overflowPunct w:val="0"/>
        <w:autoSpaceDE w:val="0"/>
        <w:autoSpaceDN w:val="0"/>
        <w:adjustRightInd w:val="0"/>
        <w:ind w:left="426" w:hanging="426"/>
        <w:textAlignment w:val="baseline"/>
        <w:rPr>
          <w:szCs w:val="20"/>
          <w:lang w:val="en-GB"/>
        </w:rPr>
      </w:pPr>
      <w:r w:rsidRPr="00450AE6">
        <w:rPr>
          <w:szCs w:val="20"/>
          <w:lang w:val="en-GB"/>
        </w:rPr>
        <w:t>calls for an action plan focusing specifically on improving access to affordable housing for young people.</w:t>
      </w:r>
    </w:p>
    <w:p w:rsidRPr="00450AE6" w:rsidR="00450AE6" w:rsidP="00450AE6" w:rsidRDefault="00450AE6" w14:paraId="485095E0" w14:textId="77777777">
      <w:pPr>
        <w:widowControl w:val="0"/>
        <w:overflowPunct w:val="0"/>
        <w:autoSpaceDE w:val="0"/>
        <w:autoSpaceDN w:val="0"/>
        <w:adjustRightInd w:val="0"/>
        <w:ind w:left="709"/>
        <w:textAlignment w:val="baseline"/>
        <w:rPr>
          <w:sz w:val="16"/>
          <w:szCs w:val="16"/>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450AE6" w:rsidR="00450AE6" w:rsidTr="00863A8F" w14:paraId="380DCF50" w14:textId="77777777">
        <w:tc>
          <w:tcPr>
            <w:tcW w:w="1418" w:type="dxa"/>
          </w:tcPr>
          <w:p w:rsidRPr="00450AE6" w:rsidR="00450AE6" w:rsidP="00450AE6" w:rsidRDefault="00450AE6" w14:paraId="56929701" w14:textId="77777777">
            <w:pPr>
              <w:overflowPunct w:val="0"/>
              <w:autoSpaceDE w:val="0"/>
              <w:autoSpaceDN w:val="0"/>
              <w:adjustRightInd w:val="0"/>
              <w:spacing w:line="240" w:lineRule="auto"/>
              <w:textAlignment w:val="baseline"/>
              <w:rPr>
                <w:i/>
              </w:rPr>
            </w:pPr>
            <w:r w:rsidRPr="00450AE6">
              <w:rPr>
                <w:b/>
                <w:i/>
              </w:rPr>
              <w:t>Contact</w:t>
            </w:r>
          </w:p>
        </w:tc>
        <w:tc>
          <w:tcPr>
            <w:tcW w:w="5670" w:type="dxa"/>
          </w:tcPr>
          <w:p w:rsidRPr="00450AE6" w:rsidR="00450AE6" w:rsidP="00450AE6" w:rsidRDefault="00450AE6" w14:paraId="50B7D907" w14:textId="3FA448E5">
            <w:pPr>
              <w:overflowPunct w:val="0"/>
              <w:autoSpaceDE w:val="0"/>
              <w:autoSpaceDN w:val="0"/>
              <w:adjustRightInd w:val="0"/>
              <w:spacing w:line="240" w:lineRule="auto"/>
              <w:textAlignment w:val="baseline"/>
              <w:rPr>
                <w:i/>
              </w:rPr>
            </w:pPr>
            <w:r w:rsidRPr="00450AE6">
              <w:rPr>
                <w:i/>
              </w:rPr>
              <w:t>Agota Bazsik</w:t>
            </w:r>
          </w:p>
        </w:tc>
      </w:tr>
      <w:tr w:rsidRPr="00450AE6" w:rsidR="00450AE6" w:rsidTr="00863A8F" w14:paraId="1FE7CA74" w14:textId="77777777">
        <w:tc>
          <w:tcPr>
            <w:tcW w:w="1418" w:type="dxa"/>
          </w:tcPr>
          <w:p w:rsidRPr="00450AE6" w:rsidR="00450AE6" w:rsidP="00450AE6" w:rsidRDefault="00450AE6" w14:paraId="04D70DE0" w14:textId="77777777">
            <w:pPr>
              <w:overflowPunct w:val="0"/>
              <w:autoSpaceDE w:val="0"/>
              <w:autoSpaceDN w:val="0"/>
              <w:adjustRightInd w:val="0"/>
              <w:spacing w:line="240" w:lineRule="auto"/>
              <w:textAlignment w:val="baseline"/>
              <w:rPr>
                <w:i/>
              </w:rPr>
            </w:pPr>
            <w:r w:rsidRPr="00450AE6">
              <w:rPr>
                <w:i/>
              </w:rPr>
              <w:t>Tel.</w:t>
            </w:r>
          </w:p>
        </w:tc>
        <w:tc>
          <w:tcPr>
            <w:tcW w:w="5670" w:type="dxa"/>
          </w:tcPr>
          <w:p w:rsidRPr="00450AE6" w:rsidR="00450AE6" w:rsidP="00450AE6" w:rsidRDefault="00450AE6" w14:paraId="493C0DBC" w14:textId="77777777">
            <w:pPr>
              <w:overflowPunct w:val="0"/>
              <w:autoSpaceDE w:val="0"/>
              <w:autoSpaceDN w:val="0"/>
              <w:adjustRightInd w:val="0"/>
              <w:spacing w:line="240" w:lineRule="auto"/>
              <w:textAlignment w:val="baseline"/>
              <w:rPr>
                <w:i/>
              </w:rPr>
            </w:pPr>
            <w:r w:rsidRPr="00450AE6">
              <w:rPr>
                <w:i/>
              </w:rPr>
              <w:t>+32 254 68658</w:t>
            </w:r>
          </w:p>
        </w:tc>
      </w:tr>
      <w:tr w:rsidRPr="00450AE6" w:rsidR="00450AE6" w:rsidTr="00863A8F" w14:paraId="22E39DE7" w14:textId="77777777">
        <w:tc>
          <w:tcPr>
            <w:tcW w:w="1418" w:type="dxa"/>
          </w:tcPr>
          <w:p w:rsidRPr="00450AE6" w:rsidR="00450AE6" w:rsidP="00450AE6" w:rsidRDefault="00450AE6" w14:paraId="1A4E7FDC" w14:textId="15E967C1">
            <w:pPr>
              <w:overflowPunct w:val="0"/>
              <w:autoSpaceDE w:val="0"/>
              <w:autoSpaceDN w:val="0"/>
              <w:adjustRightInd w:val="0"/>
              <w:spacing w:line="240" w:lineRule="auto"/>
              <w:textAlignment w:val="baseline"/>
              <w:rPr>
                <w:i/>
              </w:rPr>
            </w:pPr>
            <w:r>
              <w:rPr>
                <w:i/>
              </w:rPr>
              <w:t>E</w:t>
            </w:r>
            <w:r w:rsidRPr="00450AE6">
              <w:rPr>
                <w:i/>
              </w:rPr>
              <w:t>mail</w:t>
            </w:r>
          </w:p>
        </w:tc>
        <w:tc>
          <w:tcPr>
            <w:tcW w:w="5670" w:type="dxa"/>
          </w:tcPr>
          <w:p w:rsidRPr="00450AE6" w:rsidR="00450AE6" w:rsidP="00450AE6" w:rsidRDefault="00D312D4" w14:paraId="508BEBD8" w14:textId="77777777">
            <w:pPr>
              <w:overflowPunct w:val="0"/>
              <w:autoSpaceDE w:val="0"/>
              <w:autoSpaceDN w:val="0"/>
              <w:adjustRightInd w:val="0"/>
              <w:spacing w:line="240" w:lineRule="auto"/>
              <w:textAlignment w:val="baseline"/>
              <w:rPr>
                <w:i/>
              </w:rPr>
            </w:pPr>
            <w:hyperlink w:history="1" r:id="rId34">
              <w:r w:rsidRPr="00450AE6" w:rsidR="00450AE6">
                <w:rPr>
                  <w:i/>
                  <w:color w:val="0000FF"/>
                  <w:u w:val="single"/>
                </w:rPr>
                <w:t>Agota.Bazsik@eesc.europa.eu</w:t>
              </w:r>
            </w:hyperlink>
          </w:p>
        </w:tc>
      </w:tr>
    </w:tbl>
    <w:p w:rsidR="00B70A01" w:rsidRDefault="00B70A01" w14:paraId="3B5E845F" w14:textId="16E7EEBA">
      <w:pPr>
        <w:spacing w:after="160" w:line="259" w:lineRule="auto"/>
        <w:jc w:val="left"/>
      </w:pPr>
      <w:r>
        <w:br w:type="page"/>
      </w:r>
    </w:p>
    <w:p w:rsidR="004D7AC0" w:rsidP="006D6D4E" w:rsidRDefault="004D7AC0" w14:paraId="4982DDF3" w14:textId="77777777">
      <w:pPr>
        <w:pStyle w:val="Heading1"/>
        <w:keepNext/>
        <w:keepLines/>
        <w:rPr>
          <w:b/>
        </w:rPr>
      </w:pPr>
      <w:bookmarkStart w:name="_Toc75527083" w:id="7"/>
      <w:bookmarkStart w:name="_Toc178009575" w:id="8"/>
      <w:r>
        <w:rPr>
          <w:b/>
        </w:rPr>
        <w:t>SINGLE MARKET, PRODUCTION AND CONSUMPTION</w:t>
      </w:r>
      <w:bookmarkEnd w:id="7"/>
      <w:bookmarkEnd w:id="8"/>
    </w:p>
    <w:p w:rsidRPr="006D6D4E" w:rsidR="004D7AC0" w:rsidP="004D7AC0" w:rsidRDefault="004D7AC0" w14:paraId="4982DE1D" w14:textId="77777777">
      <w:pPr>
        <w:pStyle w:val="ListParagraph"/>
        <w:ind w:left="0"/>
        <w:rPr>
          <w:sz w:val="20"/>
          <w:szCs w:val="20"/>
        </w:rPr>
      </w:pPr>
    </w:p>
    <w:p w:rsidRPr="00F6465A" w:rsidR="00F6465A" w:rsidP="00F6465A" w:rsidRDefault="00F6465A" w14:paraId="4C5E9265" w14:textId="04F276FD">
      <w:pPr>
        <w:widowControl w:val="0"/>
        <w:numPr>
          <w:ilvl w:val="0"/>
          <w:numId w:val="6"/>
        </w:numPr>
        <w:overflowPunct w:val="0"/>
        <w:autoSpaceDE w:val="0"/>
        <w:autoSpaceDN w:val="0"/>
        <w:adjustRightInd w:val="0"/>
        <w:ind w:hanging="567"/>
        <w:textAlignment w:val="baseline"/>
        <w:rPr>
          <w:sz w:val="20"/>
          <w:szCs w:val="20"/>
          <w:lang w:val="en-GB"/>
        </w:rPr>
      </w:pPr>
      <w:hyperlink w:history="1" r:id="rId35">
        <w:r w:rsidRPr="00F6465A">
          <w:rPr>
            <w:b/>
            <w:bCs/>
            <w:i/>
            <w:iCs/>
            <w:color w:val="0000FF"/>
            <w:sz w:val="28"/>
            <w:szCs w:val="28"/>
            <w:u w:val="single"/>
            <w:lang w:val="en-GB"/>
          </w:rPr>
          <w:t xml:space="preserve">Single </w:t>
        </w:r>
        <w:r w:rsidR="00DE423D">
          <w:rPr>
            <w:b/>
            <w:bCs/>
            <w:i/>
            <w:iCs/>
            <w:color w:val="0000FF"/>
            <w:sz w:val="28"/>
            <w:szCs w:val="28"/>
            <w:u w:val="single"/>
            <w:lang w:val="en-GB"/>
          </w:rPr>
          <w:t>m</w:t>
        </w:r>
        <w:r w:rsidRPr="00F6465A">
          <w:rPr>
            <w:b/>
            <w:bCs/>
            <w:i/>
            <w:iCs/>
            <w:color w:val="0000FF"/>
            <w:sz w:val="28"/>
            <w:szCs w:val="28"/>
            <w:u w:val="single"/>
            <w:lang w:val="en-GB"/>
          </w:rPr>
          <w:t>arket/ future enlargement of the Union</w:t>
        </w:r>
      </w:hyperlink>
    </w:p>
    <w:p w:rsidRPr="00F6465A" w:rsidR="00F6465A" w:rsidP="00F6465A" w:rsidRDefault="00F6465A" w14:paraId="63231238" w14:textId="77777777">
      <w:pPr>
        <w:tabs>
          <w:tab w:val="center" w:pos="284"/>
        </w:tabs>
        <w:overflowPunct w:val="0"/>
        <w:autoSpaceDE w:val="0"/>
        <w:autoSpaceDN w:val="0"/>
        <w:adjustRightInd w:val="0"/>
        <w:ind w:left="266" w:hanging="266"/>
        <w:textAlignment w:val="baseline"/>
        <w:rPr>
          <w:b/>
          <w:lang w:val="en-GB"/>
        </w:rPr>
      </w:pPr>
    </w:p>
    <w:tbl>
      <w:tblPr>
        <w:tblStyle w:val="TableGrid7"/>
        <w:tblW w:w="518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7645"/>
      </w:tblGrid>
      <w:tr w:rsidRPr="00F6465A" w:rsidR="00F6465A" w:rsidTr="00863A8F" w14:paraId="678F7BE3" w14:textId="77777777">
        <w:trPr>
          <w:trHeight w:val="590"/>
        </w:trPr>
        <w:tc>
          <w:tcPr>
            <w:tcW w:w="1056" w:type="pct"/>
          </w:tcPr>
          <w:p w:rsidRPr="00F6465A" w:rsidR="00F6465A" w:rsidP="00F6465A" w:rsidRDefault="00F6465A" w14:paraId="537ECCE7" w14:textId="77777777">
            <w:pPr>
              <w:tabs>
                <w:tab w:val="center" w:pos="284"/>
              </w:tabs>
              <w:overflowPunct w:val="0"/>
              <w:autoSpaceDE w:val="0"/>
              <w:autoSpaceDN w:val="0"/>
              <w:adjustRightInd w:val="0"/>
              <w:ind w:left="266" w:hanging="266"/>
              <w:textAlignment w:val="baseline"/>
              <w:rPr>
                <w:b/>
              </w:rPr>
            </w:pPr>
            <w:r w:rsidRPr="00F6465A">
              <w:rPr>
                <w:b/>
              </w:rPr>
              <w:t>Rapporteur</w:t>
            </w:r>
          </w:p>
        </w:tc>
        <w:tc>
          <w:tcPr>
            <w:tcW w:w="3944" w:type="pct"/>
          </w:tcPr>
          <w:p w:rsidRPr="00F6465A" w:rsidR="00F6465A" w:rsidP="00F6465A" w:rsidRDefault="00F6465A" w14:paraId="42879C99" w14:textId="77777777">
            <w:pPr>
              <w:tabs>
                <w:tab w:val="center" w:pos="284"/>
              </w:tabs>
              <w:overflowPunct w:val="0"/>
              <w:autoSpaceDE w:val="0"/>
              <w:autoSpaceDN w:val="0"/>
              <w:adjustRightInd w:val="0"/>
              <w:ind w:left="266" w:hanging="266"/>
              <w:jc w:val="left"/>
              <w:textAlignment w:val="baseline"/>
            </w:pPr>
            <w:r w:rsidRPr="00F6465A">
              <w:rPr>
                <w:lang w:val="en-GB"/>
              </w:rPr>
              <w:t>Stoyan TCHOUKANOV (Civil Society Organisations' Group - BG)</w:t>
            </w:r>
          </w:p>
        </w:tc>
      </w:tr>
      <w:tr w:rsidRPr="00F6465A" w:rsidR="00F6465A" w:rsidTr="00863A8F" w14:paraId="7455A650" w14:textId="77777777">
        <w:trPr>
          <w:trHeight w:val="159"/>
        </w:trPr>
        <w:tc>
          <w:tcPr>
            <w:tcW w:w="5000" w:type="pct"/>
            <w:gridSpan w:val="2"/>
          </w:tcPr>
          <w:p w:rsidRPr="00F6465A" w:rsidR="00F6465A" w:rsidP="00F6465A" w:rsidRDefault="00F6465A" w14:paraId="0690994C" w14:textId="77777777">
            <w:pPr>
              <w:tabs>
                <w:tab w:val="center" w:pos="284"/>
              </w:tabs>
              <w:overflowPunct w:val="0"/>
              <w:autoSpaceDE w:val="0"/>
              <w:autoSpaceDN w:val="0"/>
              <w:adjustRightInd w:val="0"/>
              <w:spacing w:line="160" w:lineRule="exact"/>
              <w:ind w:left="266" w:hanging="266"/>
              <w:textAlignment w:val="baseline"/>
            </w:pPr>
          </w:p>
        </w:tc>
      </w:tr>
      <w:tr w:rsidRPr="00F6465A" w:rsidR="00F6465A" w:rsidTr="00863A8F" w14:paraId="6A7B8849" w14:textId="77777777">
        <w:trPr>
          <w:trHeight w:val="306"/>
        </w:trPr>
        <w:tc>
          <w:tcPr>
            <w:tcW w:w="1056" w:type="pct"/>
            <w:vMerge w:val="restart"/>
          </w:tcPr>
          <w:p w:rsidRPr="00F6465A" w:rsidR="00F6465A" w:rsidP="00F6465A" w:rsidRDefault="00F6465A" w14:paraId="14DA43A0" w14:textId="77777777">
            <w:pPr>
              <w:tabs>
                <w:tab w:val="center" w:pos="284"/>
              </w:tabs>
              <w:overflowPunct w:val="0"/>
              <w:autoSpaceDE w:val="0"/>
              <w:autoSpaceDN w:val="0"/>
              <w:adjustRightInd w:val="0"/>
              <w:ind w:left="266" w:hanging="266"/>
              <w:textAlignment w:val="baseline"/>
              <w:rPr>
                <w:b/>
              </w:rPr>
            </w:pPr>
            <w:r w:rsidRPr="00F6465A">
              <w:rPr>
                <w:b/>
              </w:rPr>
              <w:t>References</w:t>
            </w:r>
          </w:p>
        </w:tc>
        <w:tc>
          <w:tcPr>
            <w:tcW w:w="3944" w:type="pct"/>
          </w:tcPr>
          <w:p w:rsidRPr="00F6465A" w:rsidR="00F6465A" w:rsidP="00F6465A" w:rsidRDefault="00F6465A" w14:paraId="14610EA5" w14:textId="77777777">
            <w:pPr>
              <w:tabs>
                <w:tab w:val="center" w:pos="284"/>
              </w:tabs>
              <w:overflowPunct w:val="0"/>
              <w:autoSpaceDE w:val="0"/>
              <w:autoSpaceDN w:val="0"/>
              <w:adjustRightInd w:val="0"/>
              <w:ind w:left="266" w:hanging="266"/>
              <w:textAlignment w:val="baseline"/>
            </w:pPr>
            <w:r w:rsidRPr="00F6465A">
              <w:t>Own initiative opinion</w:t>
            </w:r>
          </w:p>
        </w:tc>
      </w:tr>
      <w:tr w:rsidRPr="00F6465A" w:rsidR="00F6465A" w:rsidTr="00863A8F" w14:paraId="14D3C1DF" w14:textId="77777777">
        <w:trPr>
          <w:trHeight w:val="306"/>
        </w:trPr>
        <w:tc>
          <w:tcPr>
            <w:tcW w:w="1056" w:type="pct"/>
            <w:vMerge/>
          </w:tcPr>
          <w:p w:rsidRPr="00F6465A" w:rsidR="00F6465A" w:rsidP="00F6465A" w:rsidRDefault="00F6465A" w14:paraId="20284924" w14:textId="77777777">
            <w:pPr>
              <w:tabs>
                <w:tab w:val="center" w:pos="284"/>
              </w:tabs>
              <w:overflowPunct w:val="0"/>
              <w:autoSpaceDE w:val="0"/>
              <w:autoSpaceDN w:val="0"/>
              <w:adjustRightInd w:val="0"/>
              <w:ind w:left="266" w:hanging="266"/>
              <w:textAlignment w:val="baseline"/>
              <w:rPr>
                <w:b/>
              </w:rPr>
            </w:pPr>
          </w:p>
        </w:tc>
        <w:tc>
          <w:tcPr>
            <w:tcW w:w="3944" w:type="pct"/>
          </w:tcPr>
          <w:p w:rsidRPr="00F6465A" w:rsidR="00F6465A" w:rsidP="00F6465A" w:rsidRDefault="00F6465A" w14:paraId="448A9DC7" w14:textId="77777777">
            <w:pPr>
              <w:tabs>
                <w:tab w:val="center" w:pos="284"/>
              </w:tabs>
              <w:overflowPunct w:val="0"/>
              <w:autoSpaceDE w:val="0"/>
              <w:autoSpaceDN w:val="0"/>
              <w:adjustRightInd w:val="0"/>
              <w:ind w:left="266" w:hanging="266"/>
              <w:textAlignment w:val="baseline"/>
            </w:pPr>
            <w:r w:rsidRPr="00F6465A">
              <w:rPr>
                <w:lang w:val="en-GB"/>
              </w:rPr>
              <w:t>EESC-2024-02187-00-00-AC</w:t>
            </w:r>
          </w:p>
        </w:tc>
      </w:tr>
      <w:tr w:rsidRPr="00F6465A" w:rsidR="00F6465A" w:rsidTr="00863A8F" w14:paraId="378597BC" w14:textId="77777777">
        <w:trPr>
          <w:trHeight w:val="295"/>
        </w:trPr>
        <w:tc>
          <w:tcPr>
            <w:tcW w:w="1056" w:type="pct"/>
            <w:vMerge/>
          </w:tcPr>
          <w:p w:rsidRPr="00F6465A" w:rsidR="00F6465A" w:rsidP="00F6465A" w:rsidRDefault="00F6465A" w14:paraId="1AC1550A" w14:textId="77777777">
            <w:pPr>
              <w:tabs>
                <w:tab w:val="center" w:pos="284"/>
              </w:tabs>
              <w:overflowPunct w:val="0"/>
              <w:autoSpaceDE w:val="0"/>
              <w:autoSpaceDN w:val="0"/>
              <w:adjustRightInd w:val="0"/>
              <w:ind w:left="266" w:hanging="266"/>
              <w:textAlignment w:val="baseline"/>
              <w:rPr>
                <w:b/>
              </w:rPr>
            </w:pPr>
          </w:p>
        </w:tc>
        <w:tc>
          <w:tcPr>
            <w:tcW w:w="3944" w:type="pct"/>
          </w:tcPr>
          <w:p w:rsidRPr="00F6465A" w:rsidR="00F6465A" w:rsidP="00F6465A" w:rsidRDefault="00F6465A" w14:paraId="05E82FFC" w14:textId="77777777">
            <w:pPr>
              <w:tabs>
                <w:tab w:val="center" w:pos="284"/>
              </w:tabs>
              <w:overflowPunct w:val="0"/>
              <w:autoSpaceDE w:val="0"/>
              <w:autoSpaceDN w:val="0"/>
              <w:adjustRightInd w:val="0"/>
              <w:ind w:left="266" w:hanging="266"/>
              <w:textAlignment w:val="baseline"/>
            </w:pPr>
          </w:p>
        </w:tc>
      </w:tr>
    </w:tbl>
    <w:p w:rsidRPr="00F6465A" w:rsidR="00F6465A" w:rsidP="00F6465A" w:rsidRDefault="00F6465A" w14:paraId="1B1AE230" w14:textId="77777777">
      <w:pPr>
        <w:keepNext/>
        <w:keepLines/>
        <w:tabs>
          <w:tab w:val="center" w:pos="284"/>
        </w:tabs>
        <w:overflowPunct w:val="0"/>
        <w:autoSpaceDE w:val="0"/>
        <w:autoSpaceDN w:val="0"/>
        <w:adjustRightInd w:val="0"/>
        <w:ind w:left="266" w:hanging="266"/>
        <w:textAlignment w:val="baseline"/>
        <w:rPr>
          <w:b/>
          <w:lang w:val="en-GB"/>
        </w:rPr>
      </w:pPr>
      <w:r w:rsidRPr="00F6465A">
        <w:rPr>
          <w:b/>
          <w:lang w:val="en-GB"/>
        </w:rPr>
        <w:t>Key points</w:t>
      </w:r>
    </w:p>
    <w:p w:rsidRPr="00F6465A" w:rsidR="00F6465A" w:rsidP="00F6465A" w:rsidRDefault="00F6465A" w14:paraId="71640B93" w14:textId="77777777">
      <w:pPr>
        <w:keepNext/>
        <w:keepLines/>
        <w:tabs>
          <w:tab w:val="center" w:pos="284"/>
        </w:tabs>
        <w:overflowPunct w:val="0"/>
        <w:autoSpaceDE w:val="0"/>
        <w:autoSpaceDN w:val="0"/>
        <w:adjustRightInd w:val="0"/>
        <w:ind w:left="266" w:hanging="266"/>
        <w:textAlignment w:val="baseline"/>
        <w:rPr>
          <w:b/>
          <w:lang w:val="en-GB"/>
        </w:rPr>
      </w:pPr>
    </w:p>
    <w:p w:rsidRPr="00F6465A" w:rsidR="00F6465A" w:rsidP="00F6465A" w:rsidRDefault="00F6465A" w14:paraId="261CF2D3" w14:textId="77777777">
      <w:pPr>
        <w:overflowPunct w:val="0"/>
        <w:autoSpaceDE w:val="0"/>
        <w:autoSpaceDN w:val="0"/>
        <w:adjustRightInd w:val="0"/>
        <w:textAlignment w:val="baseline"/>
        <w:rPr>
          <w:bCs/>
          <w:iCs/>
          <w:lang w:val="en-GB"/>
        </w:rPr>
      </w:pPr>
      <w:r w:rsidRPr="00F6465A">
        <w:rPr>
          <w:bCs/>
          <w:iCs/>
          <w:lang w:val="en-GB"/>
        </w:rPr>
        <w:t>The EESC:</w:t>
      </w:r>
    </w:p>
    <w:p w:rsidRPr="00F6465A" w:rsidR="00F6465A" w:rsidP="00F6465A" w:rsidRDefault="00F6465A" w14:paraId="3F9C5C33" w14:textId="77777777">
      <w:pPr>
        <w:overflowPunct w:val="0"/>
        <w:autoSpaceDE w:val="0"/>
        <w:autoSpaceDN w:val="0"/>
        <w:adjustRightInd w:val="0"/>
        <w:textAlignment w:val="baseline"/>
        <w:rPr>
          <w:bCs/>
          <w:iCs/>
          <w:lang w:val="en-GB"/>
        </w:rPr>
      </w:pPr>
    </w:p>
    <w:p w:rsidRPr="00F6465A" w:rsidR="00F6465A" w:rsidP="008E2B23" w:rsidRDefault="00F6465A" w14:paraId="6C89D84E" w14:textId="77777777">
      <w:pPr>
        <w:widowControl w:val="0"/>
        <w:numPr>
          <w:ilvl w:val="0"/>
          <w:numId w:val="24"/>
        </w:numPr>
        <w:overflowPunct w:val="0"/>
        <w:autoSpaceDE w:val="0"/>
        <w:autoSpaceDN w:val="0"/>
        <w:adjustRightInd w:val="0"/>
        <w:ind w:left="426" w:hanging="426"/>
        <w:textAlignment w:val="baseline"/>
        <w:rPr>
          <w:bCs/>
          <w:iCs/>
          <w:lang w:val="en-GB"/>
        </w:rPr>
      </w:pPr>
      <w:r w:rsidRPr="00F6465A">
        <w:rPr>
          <w:szCs w:val="20"/>
          <w:lang w:val="en-GB"/>
        </w:rPr>
        <w:t xml:space="preserve">believes that the enlargement of the EU is a success story and warmly welcomes the ongoing dynamics following the Council’s Granada Declaration. </w:t>
      </w:r>
      <w:r w:rsidRPr="00F6465A">
        <w:rPr>
          <w:szCs w:val="20"/>
          <w:lang w:val="en-GB" w:eastAsia="en-GB"/>
        </w:rPr>
        <w:t>It is not just candidate states that must prepare, the EU</w:t>
      </w:r>
      <w:r w:rsidRPr="00F6465A">
        <w:rPr>
          <w:szCs w:val="20"/>
          <w:lang w:val="en-GB"/>
        </w:rPr>
        <w:t xml:space="preserve"> must also introduce the necessary regulatory changes before their accession;</w:t>
      </w:r>
    </w:p>
    <w:p w:rsidRPr="00F6465A" w:rsidR="00F6465A" w:rsidP="008E2B23" w:rsidRDefault="00F6465A" w14:paraId="7F3C28FC" w14:textId="77777777">
      <w:pPr>
        <w:widowControl w:val="0"/>
        <w:numPr>
          <w:ilvl w:val="0"/>
          <w:numId w:val="24"/>
        </w:numPr>
        <w:overflowPunct w:val="0"/>
        <w:autoSpaceDE w:val="0"/>
        <w:autoSpaceDN w:val="0"/>
        <w:adjustRightInd w:val="0"/>
        <w:ind w:left="426" w:hanging="426"/>
        <w:textAlignment w:val="baseline"/>
        <w:rPr>
          <w:bCs/>
          <w:iCs/>
          <w:lang w:val="en-GB"/>
        </w:rPr>
      </w:pPr>
      <w:r w:rsidRPr="00F6465A">
        <w:rPr>
          <w:szCs w:val="20"/>
          <w:lang w:val="en-GB"/>
        </w:rPr>
        <w:t>regrets that the current fragmentation of the European financial market leads to capital outflows and represents a threat to European global competitiveness as well as one of the major obstacles for the future process of funding enlargement. The candidate countries represent significant potential for investments, economic opportunities and jobs. The proposed ‘Savings and Investments Union’ would mobilise private capital and strengthen Europe’s competitiveness, and spur on growth and a higher absorption capacity. Enlargement also means greater access to critical raw materials, and therefore a more resilient and sovereign Europe;</w:t>
      </w:r>
    </w:p>
    <w:p w:rsidRPr="00F6465A" w:rsidR="00F6465A" w:rsidP="008E2B23" w:rsidRDefault="00F6465A" w14:paraId="41FD471B" w14:textId="77777777">
      <w:pPr>
        <w:widowControl w:val="0"/>
        <w:numPr>
          <w:ilvl w:val="0"/>
          <w:numId w:val="24"/>
        </w:numPr>
        <w:overflowPunct w:val="0"/>
        <w:autoSpaceDE w:val="0"/>
        <w:autoSpaceDN w:val="0"/>
        <w:adjustRightInd w:val="0"/>
        <w:ind w:left="426" w:hanging="426"/>
        <w:textAlignment w:val="baseline"/>
        <w:rPr>
          <w:bCs/>
          <w:iCs/>
          <w:lang w:val="en-GB"/>
        </w:rPr>
      </w:pPr>
      <w:r w:rsidRPr="00F6465A">
        <w:rPr>
          <w:szCs w:val="20"/>
          <w:lang w:val="en-GB"/>
        </w:rPr>
        <w:t xml:space="preserve">notes that the previous enlargement created a dynamic of winners and losers due to unbalanced economic opportunities. The EESC urges the European Commission and candidate countries to consider and manage the impacts of enlargement to avoid recreating that same dynamic, and give specific attention to SMEs, both in the EU and in the candidate countries to properly spread out the benefits; </w:t>
      </w:r>
    </w:p>
    <w:p w:rsidRPr="00F6465A" w:rsidR="00F6465A" w:rsidP="008E2B23" w:rsidRDefault="00F6465A" w14:paraId="2C9D9E84" w14:textId="77777777">
      <w:pPr>
        <w:widowControl w:val="0"/>
        <w:numPr>
          <w:ilvl w:val="0"/>
          <w:numId w:val="24"/>
        </w:numPr>
        <w:overflowPunct w:val="0"/>
        <w:autoSpaceDE w:val="0"/>
        <w:autoSpaceDN w:val="0"/>
        <w:adjustRightInd w:val="0"/>
        <w:ind w:left="426" w:hanging="426"/>
        <w:textAlignment w:val="baseline"/>
        <w:rPr>
          <w:bCs/>
          <w:iCs/>
          <w:lang w:val="en-GB"/>
        </w:rPr>
      </w:pPr>
      <w:r w:rsidRPr="00F6465A">
        <w:rPr>
          <w:bCs/>
          <w:iCs/>
          <w:lang w:val="en-GB"/>
        </w:rPr>
        <w:t>calls for an inclusive consultation process dedicated to duly compensating for the potential social costs, because the process of enlargement is not only about aligning the policies;</w:t>
      </w:r>
    </w:p>
    <w:p w:rsidRPr="00F6465A" w:rsidR="00F6465A" w:rsidP="008E2B23" w:rsidRDefault="00F6465A" w14:paraId="35D70146" w14:textId="77777777">
      <w:pPr>
        <w:widowControl w:val="0"/>
        <w:numPr>
          <w:ilvl w:val="0"/>
          <w:numId w:val="24"/>
        </w:numPr>
        <w:overflowPunct w:val="0"/>
        <w:autoSpaceDE w:val="0"/>
        <w:autoSpaceDN w:val="0"/>
        <w:adjustRightInd w:val="0"/>
        <w:ind w:left="426" w:hanging="426"/>
        <w:textAlignment w:val="baseline"/>
        <w:rPr>
          <w:bCs/>
          <w:iCs/>
          <w:lang w:val="en-GB"/>
        </w:rPr>
      </w:pPr>
      <w:r w:rsidRPr="00F6465A">
        <w:rPr>
          <w:szCs w:val="20"/>
          <w:lang w:val="en-GB"/>
        </w:rPr>
        <w:t>stresses that the EU needs quick targeted measures to remove significant barriers and to unlock the full potential of the financial, telecommunications and energy sectors, and recommends alignment with the EU framework for the screening of foreign direct in enlargement countries;</w:t>
      </w:r>
    </w:p>
    <w:p w:rsidRPr="00F6465A" w:rsidR="00F6465A" w:rsidP="008E2B23" w:rsidRDefault="00F6465A" w14:paraId="1458B3AC" w14:textId="77777777">
      <w:pPr>
        <w:widowControl w:val="0"/>
        <w:numPr>
          <w:ilvl w:val="0"/>
          <w:numId w:val="24"/>
        </w:numPr>
        <w:overflowPunct w:val="0"/>
        <w:autoSpaceDE w:val="0"/>
        <w:autoSpaceDN w:val="0"/>
        <w:adjustRightInd w:val="0"/>
        <w:ind w:left="426" w:hanging="426"/>
        <w:textAlignment w:val="baseline"/>
        <w:rPr>
          <w:lang w:val="en-GB"/>
        </w:rPr>
      </w:pPr>
      <w:r w:rsidRPr="00F6465A">
        <w:rPr>
          <w:lang w:val="en-GB"/>
        </w:rPr>
        <w:t>considers that enlargement should be at the centre of the discussions regarding the next Multiannual Financial Framework (MFF);</w:t>
      </w:r>
    </w:p>
    <w:p w:rsidRPr="00F6465A" w:rsidR="00F6465A" w:rsidP="008E2B23" w:rsidRDefault="00F6465A" w14:paraId="29F18DC6" w14:textId="77777777">
      <w:pPr>
        <w:widowControl w:val="0"/>
        <w:numPr>
          <w:ilvl w:val="0"/>
          <w:numId w:val="24"/>
        </w:numPr>
        <w:overflowPunct w:val="0"/>
        <w:autoSpaceDE w:val="0"/>
        <w:autoSpaceDN w:val="0"/>
        <w:adjustRightInd w:val="0"/>
        <w:ind w:left="426" w:hanging="426"/>
        <w:textAlignment w:val="baseline"/>
        <w:rPr>
          <w:rFonts w:asciiTheme="minorHAnsi" w:hAnsiTheme="minorHAnsi"/>
          <w:szCs w:val="20"/>
          <w:lang w:val="en-GB"/>
        </w:rPr>
      </w:pPr>
      <w:r w:rsidRPr="00F6465A">
        <w:rPr>
          <w:szCs w:val="20"/>
          <w:lang w:val="en-GB"/>
        </w:rPr>
        <w:t>considers that a new dynamic for the process must be found in the context of exceptional current geopolitical circumstances and growing challenges, such as climate change and the energy and environmental transition;</w:t>
      </w:r>
    </w:p>
    <w:p w:rsidRPr="00F6465A" w:rsidR="00F6465A" w:rsidP="008E2B23" w:rsidRDefault="00F6465A" w14:paraId="32D8B8ED" w14:textId="77777777">
      <w:pPr>
        <w:widowControl w:val="0"/>
        <w:numPr>
          <w:ilvl w:val="0"/>
          <w:numId w:val="24"/>
        </w:numPr>
        <w:overflowPunct w:val="0"/>
        <w:autoSpaceDE w:val="0"/>
        <w:autoSpaceDN w:val="0"/>
        <w:adjustRightInd w:val="0"/>
        <w:ind w:left="426" w:hanging="426"/>
        <w:textAlignment w:val="baseline"/>
        <w:rPr>
          <w:szCs w:val="20"/>
          <w:lang w:val="en-GB"/>
        </w:rPr>
      </w:pPr>
      <w:r w:rsidRPr="00F6465A">
        <w:rPr>
          <w:szCs w:val="20"/>
          <w:lang w:val="en-GB"/>
        </w:rPr>
        <w:t>recommends that civil society be involved in the enlargement process, and believes that enlargement should be an integral part of European solutions to global challenges.</w:t>
      </w:r>
    </w:p>
    <w:p w:rsidRPr="00F6465A" w:rsidR="00F6465A" w:rsidP="00F6465A" w:rsidRDefault="00F6465A" w14:paraId="3F3B2753" w14:textId="77777777">
      <w:pPr>
        <w:widowControl w:val="0"/>
        <w:overflowPunct w:val="0"/>
        <w:autoSpaceDE w:val="0"/>
        <w:autoSpaceDN w:val="0"/>
        <w:adjustRightInd w:val="0"/>
        <w:ind w:left="709"/>
        <w:textAlignment w:val="baseline"/>
        <w:rPr>
          <w:szCs w:val="20"/>
          <w:lang w:val="en-GB"/>
        </w:rPr>
      </w:pPr>
    </w:p>
    <w:tbl>
      <w:tblPr>
        <w:tblStyle w:val="TableGrid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F6465A" w:rsidR="00F6465A" w:rsidTr="00863A8F" w14:paraId="0627B1C1" w14:textId="77777777">
        <w:tc>
          <w:tcPr>
            <w:tcW w:w="1556" w:type="pct"/>
          </w:tcPr>
          <w:p w:rsidRPr="00F6465A" w:rsidR="00F6465A" w:rsidP="00F6465A" w:rsidRDefault="00F6465A" w14:paraId="5B608314" w14:textId="77777777">
            <w:pPr>
              <w:overflowPunct w:val="0"/>
              <w:autoSpaceDE w:val="0"/>
              <w:autoSpaceDN w:val="0"/>
              <w:adjustRightInd w:val="0"/>
              <w:spacing w:line="240" w:lineRule="auto"/>
              <w:textAlignment w:val="baseline"/>
              <w:rPr>
                <w:i/>
              </w:rPr>
            </w:pPr>
            <w:r w:rsidRPr="00F6465A">
              <w:rPr>
                <w:b/>
                <w:i/>
              </w:rPr>
              <w:t>Contact</w:t>
            </w:r>
          </w:p>
        </w:tc>
        <w:tc>
          <w:tcPr>
            <w:tcW w:w="3444" w:type="pct"/>
          </w:tcPr>
          <w:p w:rsidRPr="00F6465A" w:rsidR="00F6465A" w:rsidP="00F6465A" w:rsidRDefault="00F6465A" w14:paraId="20916DA2" w14:textId="5D42882D">
            <w:pPr>
              <w:overflowPunct w:val="0"/>
              <w:autoSpaceDE w:val="0"/>
              <w:autoSpaceDN w:val="0"/>
              <w:adjustRightInd w:val="0"/>
              <w:spacing w:line="240" w:lineRule="auto"/>
              <w:textAlignment w:val="baseline"/>
              <w:rPr>
                <w:i/>
              </w:rPr>
            </w:pPr>
            <w:r w:rsidRPr="00F6465A">
              <w:rPr>
                <w:i/>
              </w:rPr>
              <w:t>Annalisa T</w:t>
            </w:r>
            <w:r w:rsidRPr="00F6465A" w:rsidR="00B2002E">
              <w:rPr>
                <w:i/>
              </w:rPr>
              <w:t>essarolo</w:t>
            </w:r>
            <w:r w:rsidRPr="00F6465A">
              <w:rPr>
                <w:i/>
              </w:rPr>
              <w:t xml:space="preserve"> </w:t>
            </w:r>
          </w:p>
        </w:tc>
      </w:tr>
      <w:tr w:rsidRPr="00F6465A" w:rsidR="00F6465A" w:rsidTr="00863A8F" w14:paraId="794FEE90" w14:textId="77777777">
        <w:tc>
          <w:tcPr>
            <w:tcW w:w="1556" w:type="pct"/>
          </w:tcPr>
          <w:p w:rsidRPr="00F6465A" w:rsidR="00F6465A" w:rsidP="00F6465A" w:rsidRDefault="00F6465A" w14:paraId="3BDADAAF" w14:textId="77777777">
            <w:pPr>
              <w:overflowPunct w:val="0"/>
              <w:autoSpaceDE w:val="0"/>
              <w:autoSpaceDN w:val="0"/>
              <w:adjustRightInd w:val="0"/>
              <w:spacing w:line="240" w:lineRule="auto"/>
              <w:textAlignment w:val="baseline"/>
              <w:rPr>
                <w:i/>
              </w:rPr>
            </w:pPr>
            <w:r w:rsidRPr="00F6465A">
              <w:rPr>
                <w:i/>
              </w:rPr>
              <w:t>Tel.</w:t>
            </w:r>
          </w:p>
        </w:tc>
        <w:tc>
          <w:tcPr>
            <w:tcW w:w="3444" w:type="pct"/>
          </w:tcPr>
          <w:p w:rsidRPr="00F6465A" w:rsidR="00F6465A" w:rsidP="00F6465A" w:rsidRDefault="00F6465A" w14:paraId="56042D6F" w14:textId="77777777">
            <w:pPr>
              <w:overflowPunct w:val="0"/>
              <w:autoSpaceDE w:val="0"/>
              <w:autoSpaceDN w:val="0"/>
              <w:adjustRightInd w:val="0"/>
              <w:spacing w:line="240" w:lineRule="auto"/>
              <w:textAlignment w:val="baseline"/>
              <w:rPr>
                <w:i/>
              </w:rPr>
            </w:pPr>
            <w:r w:rsidRPr="00F6465A">
              <w:rPr>
                <w:i/>
              </w:rPr>
              <w:t>+32 25469732</w:t>
            </w:r>
          </w:p>
        </w:tc>
      </w:tr>
      <w:tr w:rsidRPr="00F6465A" w:rsidR="00F6465A" w:rsidTr="00863A8F" w14:paraId="1AF44A08" w14:textId="77777777">
        <w:tc>
          <w:tcPr>
            <w:tcW w:w="1556" w:type="pct"/>
          </w:tcPr>
          <w:p w:rsidRPr="00F6465A" w:rsidR="00F6465A" w:rsidP="00F6465A" w:rsidRDefault="00B2002E" w14:paraId="0A7FF217" w14:textId="64CB7C82">
            <w:pPr>
              <w:overflowPunct w:val="0"/>
              <w:autoSpaceDE w:val="0"/>
              <w:autoSpaceDN w:val="0"/>
              <w:adjustRightInd w:val="0"/>
              <w:spacing w:line="240" w:lineRule="auto"/>
              <w:textAlignment w:val="baseline"/>
              <w:rPr>
                <w:i/>
              </w:rPr>
            </w:pPr>
            <w:r>
              <w:rPr>
                <w:i/>
              </w:rPr>
              <w:t>E</w:t>
            </w:r>
            <w:r w:rsidRPr="00F6465A" w:rsidR="00F6465A">
              <w:rPr>
                <w:i/>
              </w:rPr>
              <w:t>mail</w:t>
            </w:r>
          </w:p>
        </w:tc>
        <w:tc>
          <w:tcPr>
            <w:tcW w:w="3444" w:type="pct"/>
          </w:tcPr>
          <w:p w:rsidRPr="00F6465A" w:rsidR="00F6465A" w:rsidP="00F6465A" w:rsidRDefault="00D312D4" w14:paraId="697725DC" w14:textId="77777777">
            <w:pPr>
              <w:overflowPunct w:val="0"/>
              <w:autoSpaceDE w:val="0"/>
              <w:autoSpaceDN w:val="0"/>
              <w:adjustRightInd w:val="0"/>
              <w:spacing w:line="240" w:lineRule="auto"/>
              <w:textAlignment w:val="baseline"/>
              <w:rPr>
                <w:i/>
              </w:rPr>
            </w:pPr>
            <w:hyperlink w:history="1" r:id="rId36">
              <w:r w:rsidRPr="00F6465A" w:rsidR="00F6465A">
                <w:rPr>
                  <w:i/>
                  <w:color w:val="0000FF"/>
                  <w:u w:val="single"/>
                </w:rPr>
                <w:t>Annalisa.Tessarolo@eesc.europa.eu</w:t>
              </w:r>
            </w:hyperlink>
            <w:r w:rsidRPr="00F6465A" w:rsidR="00F6465A">
              <w:rPr>
                <w:i/>
              </w:rPr>
              <w:t xml:space="preserve"> </w:t>
            </w:r>
          </w:p>
        </w:tc>
      </w:tr>
    </w:tbl>
    <w:p w:rsidRPr="001A6359" w:rsidR="001A6359" w:rsidP="008E2B23" w:rsidRDefault="006766F1" w14:paraId="4B1A00B9" w14:textId="12657E0F">
      <w:pPr>
        <w:pageBreakBefore/>
        <w:widowControl w:val="0"/>
        <w:numPr>
          <w:ilvl w:val="0"/>
          <w:numId w:val="6"/>
        </w:numPr>
        <w:overflowPunct w:val="0"/>
        <w:autoSpaceDE w:val="0"/>
        <w:autoSpaceDN w:val="0"/>
        <w:adjustRightInd w:val="0"/>
        <w:ind w:left="709" w:hanging="709"/>
        <w:textAlignment w:val="baseline"/>
        <w:rPr>
          <w:b/>
          <w:bCs/>
          <w:i/>
          <w:iCs/>
          <w:sz w:val="28"/>
          <w:szCs w:val="28"/>
          <w:lang w:val="en-GB"/>
        </w:rPr>
      </w:pPr>
      <w:r w:rsidRPr="008E2B23">
        <w:rPr>
          <w:b/>
          <w:bCs/>
          <w:i/>
          <w:iCs/>
          <w:color w:val="0000FF"/>
          <w:sz w:val="28"/>
          <w:szCs w:val="28"/>
          <w:u w:val="single"/>
          <w:lang w:val="en-GB"/>
        </w:rPr>
        <w:t xml:space="preserve">The </w:t>
      </w:r>
      <w:hyperlink w:history="1" r:id="rId37">
        <w:r w:rsidRPr="009D2D5C">
          <w:rPr>
            <w:b/>
            <w:bCs/>
            <w:i/>
            <w:iCs/>
            <w:color w:val="0000FF"/>
            <w:sz w:val="28"/>
            <w:szCs w:val="28"/>
            <w:u w:val="single"/>
            <w:lang w:val="en-GB"/>
          </w:rPr>
          <w:t>c</w:t>
        </w:r>
        <w:r w:rsidRPr="006766F1" w:rsidR="001A6359">
          <w:rPr>
            <w:b/>
            <w:bCs/>
            <w:i/>
            <w:iCs/>
            <w:color w:val="0000FF"/>
            <w:sz w:val="28"/>
            <w:szCs w:val="28"/>
            <w:u w:val="single"/>
            <w:lang w:val="en-GB"/>
          </w:rPr>
          <w:t>ost of</w:t>
        </w:r>
        <w:r w:rsidRPr="009D2D5C">
          <w:rPr>
            <w:b/>
            <w:bCs/>
            <w:i/>
            <w:iCs/>
            <w:color w:val="0000FF"/>
            <w:sz w:val="28"/>
            <w:szCs w:val="28"/>
            <w:u w:val="single"/>
            <w:lang w:val="en-GB"/>
          </w:rPr>
          <w:t xml:space="preserve"> non-</w:t>
        </w:r>
        <w:r w:rsidRPr="006766F1" w:rsidR="001A6359">
          <w:rPr>
            <w:b/>
            <w:bCs/>
            <w:i/>
            <w:iCs/>
            <w:color w:val="0000FF"/>
            <w:sz w:val="28"/>
            <w:szCs w:val="28"/>
            <w:u w:val="single"/>
            <w:lang w:val="en-GB"/>
          </w:rPr>
          <w:t>Schengen for the single market / Bulgaria and Romania</w:t>
        </w:r>
      </w:hyperlink>
    </w:p>
    <w:p w:rsidRPr="001A6359" w:rsidR="001A6359" w:rsidP="001A6359" w:rsidRDefault="001A6359" w14:paraId="3F9A8350" w14:textId="77777777">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A6359" w:rsidR="001A6359" w:rsidTr="00863A8F" w14:paraId="563F8401" w14:textId="77777777">
        <w:tc>
          <w:tcPr>
            <w:tcW w:w="1701" w:type="dxa"/>
          </w:tcPr>
          <w:p w:rsidRPr="001A6359" w:rsidR="001A6359" w:rsidP="001A6359" w:rsidRDefault="001A6359" w14:paraId="60F30041" w14:textId="77777777">
            <w:pPr>
              <w:tabs>
                <w:tab w:val="center" w:pos="284"/>
              </w:tabs>
              <w:overflowPunct w:val="0"/>
              <w:autoSpaceDE w:val="0"/>
              <w:autoSpaceDN w:val="0"/>
              <w:adjustRightInd w:val="0"/>
              <w:ind w:left="266" w:hanging="266"/>
              <w:textAlignment w:val="baseline"/>
              <w:rPr>
                <w:b/>
              </w:rPr>
            </w:pPr>
            <w:r w:rsidRPr="001A6359">
              <w:rPr>
                <w:b/>
              </w:rPr>
              <w:t>Rapporteur</w:t>
            </w:r>
          </w:p>
        </w:tc>
        <w:tc>
          <w:tcPr>
            <w:tcW w:w="5387" w:type="dxa"/>
          </w:tcPr>
          <w:p w:rsidRPr="001A6359" w:rsidR="001A6359" w:rsidP="001A6359" w:rsidRDefault="001A6359" w14:paraId="655DB040" w14:textId="5AA1CF41">
            <w:pPr>
              <w:tabs>
                <w:tab w:val="center" w:pos="284"/>
              </w:tabs>
              <w:overflowPunct w:val="0"/>
              <w:autoSpaceDE w:val="0"/>
              <w:autoSpaceDN w:val="0"/>
              <w:adjustRightInd w:val="0"/>
              <w:ind w:left="266" w:hanging="266"/>
              <w:textAlignment w:val="baseline"/>
            </w:pPr>
            <w:r w:rsidRPr="001A6359">
              <w:t xml:space="preserve">Mariya MINCHEVA (Employers' Group </w:t>
            </w:r>
            <w:r w:rsidR="006766F1">
              <w:t>-</w:t>
            </w:r>
            <w:r w:rsidRPr="001A6359">
              <w:t xml:space="preserve"> BG)</w:t>
            </w:r>
          </w:p>
        </w:tc>
      </w:tr>
      <w:tr w:rsidRPr="001A6359" w:rsidR="001A6359" w:rsidTr="00863A8F" w14:paraId="779B83FA" w14:textId="77777777">
        <w:tc>
          <w:tcPr>
            <w:tcW w:w="7088" w:type="dxa"/>
            <w:gridSpan w:val="2"/>
          </w:tcPr>
          <w:p w:rsidRPr="001A6359" w:rsidR="001A6359" w:rsidP="001A6359" w:rsidRDefault="001A6359" w14:paraId="5DB804C3" w14:textId="77777777">
            <w:pPr>
              <w:tabs>
                <w:tab w:val="center" w:pos="284"/>
              </w:tabs>
              <w:overflowPunct w:val="0"/>
              <w:autoSpaceDE w:val="0"/>
              <w:autoSpaceDN w:val="0"/>
              <w:adjustRightInd w:val="0"/>
              <w:spacing w:line="160" w:lineRule="exact"/>
              <w:ind w:left="266" w:hanging="266"/>
              <w:textAlignment w:val="baseline"/>
            </w:pPr>
          </w:p>
        </w:tc>
      </w:tr>
      <w:tr w:rsidRPr="001A6359" w:rsidR="001A6359" w:rsidTr="00863A8F" w14:paraId="442BCF66" w14:textId="77777777">
        <w:tc>
          <w:tcPr>
            <w:tcW w:w="1701" w:type="dxa"/>
            <w:vMerge w:val="restart"/>
          </w:tcPr>
          <w:p w:rsidRPr="001A6359" w:rsidR="001A6359" w:rsidP="001A6359" w:rsidRDefault="001A6359" w14:paraId="2423178A" w14:textId="77777777">
            <w:pPr>
              <w:tabs>
                <w:tab w:val="center" w:pos="284"/>
              </w:tabs>
              <w:overflowPunct w:val="0"/>
              <w:autoSpaceDE w:val="0"/>
              <w:autoSpaceDN w:val="0"/>
              <w:adjustRightInd w:val="0"/>
              <w:ind w:left="266" w:hanging="266"/>
              <w:textAlignment w:val="baseline"/>
              <w:rPr>
                <w:b/>
              </w:rPr>
            </w:pPr>
            <w:r w:rsidRPr="001A6359">
              <w:rPr>
                <w:b/>
              </w:rPr>
              <w:t>References</w:t>
            </w:r>
          </w:p>
        </w:tc>
        <w:tc>
          <w:tcPr>
            <w:tcW w:w="5387" w:type="dxa"/>
          </w:tcPr>
          <w:p w:rsidRPr="001A6359" w:rsidR="001A6359" w:rsidP="001A6359" w:rsidRDefault="001A6359" w14:paraId="714ADD93" w14:textId="77777777">
            <w:pPr>
              <w:tabs>
                <w:tab w:val="center" w:pos="284"/>
              </w:tabs>
              <w:overflowPunct w:val="0"/>
              <w:autoSpaceDE w:val="0"/>
              <w:autoSpaceDN w:val="0"/>
              <w:adjustRightInd w:val="0"/>
              <w:ind w:left="266" w:hanging="266"/>
              <w:textAlignment w:val="baseline"/>
            </w:pPr>
            <w:r w:rsidRPr="001A6359">
              <w:t>Own-initiative opinion</w:t>
            </w:r>
          </w:p>
          <w:p w:rsidRPr="001A6359" w:rsidR="001A6359" w:rsidP="001A6359" w:rsidRDefault="001A6359" w14:paraId="60234570" w14:textId="0C98C73C">
            <w:pPr>
              <w:tabs>
                <w:tab w:val="center" w:pos="284"/>
              </w:tabs>
              <w:overflowPunct w:val="0"/>
              <w:autoSpaceDE w:val="0"/>
              <w:autoSpaceDN w:val="0"/>
              <w:adjustRightInd w:val="0"/>
              <w:ind w:left="266" w:hanging="266"/>
              <w:textAlignment w:val="baseline"/>
            </w:pPr>
            <w:r w:rsidRPr="001A6359">
              <w:t>EESC-2024-01449-00-00-AC</w:t>
            </w:r>
          </w:p>
        </w:tc>
      </w:tr>
      <w:tr w:rsidRPr="001A6359" w:rsidR="001A6359" w:rsidTr="00863A8F" w14:paraId="6672C0AA" w14:textId="77777777">
        <w:tc>
          <w:tcPr>
            <w:tcW w:w="1701" w:type="dxa"/>
            <w:vMerge/>
          </w:tcPr>
          <w:p w:rsidRPr="001A6359" w:rsidR="001A6359" w:rsidP="001A6359" w:rsidRDefault="001A6359" w14:paraId="5FC0639B" w14:textId="77777777">
            <w:pPr>
              <w:tabs>
                <w:tab w:val="center" w:pos="284"/>
              </w:tabs>
              <w:overflowPunct w:val="0"/>
              <w:autoSpaceDE w:val="0"/>
              <w:autoSpaceDN w:val="0"/>
              <w:adjustRightInd w:val="0"/>
              <w:ind w:left="266" w:hanging="266"/>
              <w:textAlignment w:val="baseline"/>
              <w:rPr>
                <w:b/>
              </w:rPr>
            </w:pPr>
          </w:p>
        </w:tc>
        <w:tc>
          <w:tcPr>
            <w:tcW w:w="5387" w:type="dxa"/>
          </w:tcPr>
          <w:p w:rsidRPr="001A6359" w:rsidR="001A6359" w:rsidP="001A6359" w:rsidRDefault="001A6359" w14:paraId="72BA0C32" w14:textId="77777777">
            <w:pPr>
              <w:tabs>
                <w:tab w:val="center" w:pos="284"/>
              </w:tabs>
              <w:overflowPunct w:val="0"/>
              <w:autoSpaceDE w:val="0"/>
              <w:autoSpaceDN w:val="0"/>
              <w:adjustRightInd w:val="0"/>
              <w:ind w:left="266" w:hanging="266"/>
              <w:textAlignment w:val="baseline"/>
            </w:pPr>
          </w:p>
        </w:tc>
      </w:tr>
    </w:tbl>
    <w:p w:rsidRPr="001A6359" w:rsidR="001A6359" w:rsidP="001A6359" w:rsidRDefault="001A6359" w14:paraId="5B56262D" w14:textId="77777777">
      <w:pPr>
        <w:keepNext/>
        <w:keepLines/>
        <w:tabs>
          <w:tab w:val="center" w:pos="284"/>
        </w:tabs>
        <w:overflowPunct w:val="0"/>
        <w:autoSpaceDE w:val="0"/>
        <w:autoSpaceDN w:val="0"/>
        <w:adjustRightInd w:val="0"/>
        <w:ind w:left="266" w:hanging="266"/>
        <w:textAlignment w:val="baseline"/>
        <w:rPr>
          <w:b/>
          <w:lang w:val="en-GB"/>
        </w:rPr>
      </w:pPr>
    </w:p>
    <w:p w:rsidRPr="001A6359" w:rsidR="001A6359" w:rsidP="001A6359" w:rsidRDefault="001A6359" w14:paraId="093F79E4" w14:textId="77777777">
      <w:pPr>
        <w:keepNext/>
        <w:keepLines/>
        <w:tabs>
          <w:tab w:val="center" w:pos="284"/>
        </w:tabs>
        <w:overflowPunct w:val="0"/>
        <w:autoSpaceDE w:val="0"/>
        <w:autoSpaceDN w:val="0"/>
        <w:adjustRightInd w:val="0"/>
        <w:ind w:left="266" w:hanging="266"/>
        <w:textAlignment w:val="baseline"/>
        <w:rPr>
          <w:b/>
          <w:lang w:val="en-GB"/>
        </w:rPr>
      </w:pPr>
      <w:r w:rsidRPr="001A6359">
        <w:rPr>
          <w:b/>
          <w:lang w:val="en-GB"/>
        </w:rPr>
        <w:t>Key points</w:t>
      </w:r>
    </w:p>
    <w:p w:rsidRPr="001A6359" w:rsidR="001A6359" w:rsidP="001A6359" w:rsidRDefault="001A6359" w14:paraId="6333D7DF" w14:textId="77777777">
      <w:pPr>
        <w:keepNext/>
        <w:keepLines/>
        <w:tabs>
          <w:tab w:val="center" w:pos="284"/>
        </w:tabs>
        <w:overflowPunct w:val="0"/>
        <w:autoSpaceDE w:val="0"/>
        <w:autoSpaceDN w:val="0"/>
        <w:adjustRightInd w:val="0"/>
        <w:ind w:left="266" w:hanging="266"/>
        <w:textAlignment w:val="baseline"/>
        <w:rPr>
          <w:b/>
          <w:lang w:val="en-GB"/>
        </w:rPr>
      </w:pPr>
    </w:p>
    <w:p w:rsidRPr="001A6359" w:rsidR="001A6359" w:rsidP="001A6359" w:rsidRDefault="001A6359" w14:paraId="56ED811E" w14:textId="77777777">
      <w:pPr>
        <w:overflowPunct w:val="0"/>
        <w:autoSpaceDE w:val="0"/>
        <w:autoSpaceDN w:val="0"/>
        <w:adjustRightInd w:val="0"/>
        <w:textAlignment w:val="baseline"/>
        <w:rPr>
          <w:bCs/>
          <w:iCs/>
          <w:lang w:val="en-GB"/>
        </w:rPr>
      </w:pPr>
      <w:r w:rsidRPr="001A6359">
        <w:rPr>
          <w:bCs/>
          <w:iCs/>
          <w:lang w:val="en-GB"/>
        </w:rPr>
        <w:t>The EESC:</w:t>
      </w:r>
    </w:p>
    <w:p w:rsidRPr="001A6359" w:rsidR="001A6359" w:rsidP="001A6359" w:rsidRDefault="001A6359" w14:paraId="707F4672" w14:textId="77777777">
      <w:pPr>
        <w:overflowPunct w:val="0"/>
        <w:autoSpaceDE w:val="0"/>
        <w:autoSpaceDN w:val="0"/>
        <w:adjustRightInd w:val="0"/>
        <w:textAlignment w:val="baseline"/>
        <w:rPr>
          <w:bCs/>
          <w:iCs/>
          <w:lang w:val="en-GB"/>
        </w:rPr>
      </w:pPr>
    </w:p>
    <w:p w:rsidRPr="001A6359" w:rsidR="001A6359" w:rsidP="008E2B23" w:rsidRDefault="001A6359" w14:paraId="5DBE687E" w14:textId="77777777">
      <w:pPr>
        <w:widowControl w:val="0"/>
        <w:numPr>
          <w:ilvl w:val="0"/>
          <w:numId w:val="26"/>
        </w:numPr>
        <w:overflowPunct w:val="0"/>
        <w:autoSpaceDE w:val="0"/>
        <w:autoSpaceDN w:val="0"/>
        <w:adjustRightInd w:val="0"/>
        <w:spacing w:line="276" w:lineRule="auto"/>
        <w:ind w:left="284" w:hanging="284"/>
        <w:textAlignment w:val="baseline"/>
        <w:rPr>
          <w:bCs/>
          <w:iCs/>
          <w:lang w:val="en-GB"/>
        </w:rPr>
      </w:pPr>
      <w:r w:rsidRPr="001A6359">
        <w:rPr>
          <w:bCs/>
          <w:iCs/>
          <w:lang w:val="en-GB"/>
        </w:rPr>
        <w:t>calls the Council to set a date for lifting land border controls between Bulgaria and Romania and the other Schengen Member States as early as 2024. The EESC calls on all stakeholders to work collaboratively towards this goal, ensuring that the benefits of Schengen membership are extended equally to all EU citizens;</w:t>
      </w:r>
    </w:p>
    <w:p w:rsidRPr="001A6359" w:rsidR="001A6359" w:rsidP="008E2B23" w:rsidRDefault="001A6359" w14:paraId="6CBB84F5" w14:textId="77777777">
      <w:pPr>
        <w:widowControl w:val="0"/>
        <w:numPr>
          <w:ilvl w:val="0"/>
          <w:numId w:val="26"/>
        </w:numPr>
        <w:overflowPunct w:val="0"/>
        <w:autoSpaceDE w:val="0"/>
        <w:autoSpaceDN w:val="0"/>
        <w:adjustRightInd w:val="0"/>
        <w:spacing w:line="276" w:lineRule="auto"/>
        <w:ind w:left="284" w:hanging="284"/>
        <w:textAlignment w:val="baseline"/>
        <w:rPr>
          <w:bCs/>
          <w:iCs/>
          <w:lang w:val="en-GB"/>
        </w:rPr>
      </w:pPr>
      <w:r w:rsidRPr="001A6359">
        <w:rPr>
          <w:bCs/>
          <w:iCs/>
          <w:lang w:val="en-GB"/>
        </w:rPr>
        <w:t>underlines that the Schengen Agreement is essential for the free movement of people, goods, services and capital within the EU, that the competitiveness of the EU has become a pressing political priority, as underscored by the recent reports of Enrico Letta and Mario Draghi;</w:t>
      </w:r>
    </w:p>
    <w:p w:rsidRPr="001A6359" w:rsidR="001A6359" w:rsidP="008E2B23" w:rsidRDefault="001A6359" w14:paraId="70E8AD60" w14:textId="77777777">
      <w:pPr>
        <w:widowControl w:val="0"/>
        <w:numPr>
          <w:ilvl w:val="0"/>
          <w:numId w:val="26"/>
        </w:numPr>
        <w:overflowPunct w:val="0"/>
        <w:autoSpaceDE w:val="0"/>
        <w:autoSpaceDN w:val="0"/>
        <w:adjustRightInd w:val="0"/>
        <w:spacing w:line="276" w:lineRule="auto"/>
        <w:ind w:left="284" w:hanging="284"/>
        <w:textAlignment w:val="baseline"/>
        <w:rPr>
          <w:bCs/>
          <w:iCs/>
          <w:lang w:val="en-GB"/>
        </w:rPr>
      </w:pPr>
      <w:r w:rsidRPr="001A6359">
        <w:rPr>
          <w:bCs/>
          <w:iCs/>
          <w:lang w:val="en-GB"/>
        </w:rPr>
        <w:t>considers that despite its significant achievements, the European single market remains a work in progress. Any limitations on the freedom of movement within it have an adverse effect on EU competitiveness and economic growth, hampering the full realisation of the social market economy as envisaged in the Treaties;</w:t>
      </w:r>
    </w:p>
    <w:p w:rsidRPr="001A6359" w:rsidR="001A6359" w:rsidP="008E2B23" w:rsidRDefault="001A6359" w14:paraId="29503E2D" w14:textId="77777777">
      <w:pPr>
        <w:widowControl w:val="0"/>
        <w:numPr>
          <w:ilvl w:val="0"/>
          <w:numId w:val="26"/>
        </w:numPr>
        <w:overflowPunct w:val="0"/>
        <w:autoSpaceDE w:val="0"/>
        <w:autoSpaceDN w:val="0"/>
        <w:adjustRightInd w:val="0"/>
        <w:spacing w:line="276" w:lineRule="auto"/>
        <w:ind w:left="284" w:hanging="284"/>
        <w:textAlignment w:val="baseline"/>
        <w:rPr>
          <w:bCs/>
          <w:iCs/>
          <w:lang w:val="en-GB"/>
        </w:rPr>
      </w:pPr>
      <w:r w:rsidRPr="001A6359">
        <w:rPr>
          <w:bCs/>
          <w:iCs/>
          <w:lang w:val="en-GB"/>
        </w:rPr>
        <w:t>considers that the European Commission should regularly provide reliable data on the economic and social effects directly linked to the introduction of border controls within the Schengen area, including with respect to competitiveness;</w:t>
      </w:r>
    </w:p>
    <w:p w:rsidRPr="001A6359" w:rsidR="001A6359" w:rsidP="008E2B23" w:rsidRDefault="001A6359" w14:paraId="066E1965" w14:textId="77777777">
      <w:pPr>
        <w:widowControl w:val="0"/>
        <w:numPr>
          <w:ilvl w:val="0"/>
          <w:numId w:val="26"/>
        </w:numPr>
        <w:overflowPunct w:val="0"/>
        <w:autoSpaceDE w:val="0"/>
        <w:autoSpaceDN w:val="0"/>
        <w:adjustRightInd w:val="0"/>
        <w:spacing w:line="276" w:lineRule="auto"/>
        <w:ind w:left="284" w:hanging="284"/>
        <w:textAlignment w:val="baseline"/>
        <w:rPr>
          <w:bCs/>
          <w:iCs/>
          <w:lang w:val="en-GB"/>
        </w:rPr>
      </w:pPr>
      <w:r w:rsidRPr="001A6359">
        <w:rPr>
          <w:bCs/>
          <w:iCs/>
          <w:lang w:val="en-GB"/>
        </w:rPr>
        <w:t>points out that different estimates show that companies operating in Bulgaria and Romania pay billions of euros annually as a result of increased costs and delays. All these direct costs are inevitably passed on to consumers, and have an impact on workers’ physical and mental health;</w:t>
      </w:r>
    </w:p>
    <w:p w:rsidRPr="007C7DDB" w:rsidR="001A6359" w:rsidP="008E2B23" w:rsidRDefault="001A6359" w14:paraId="12C93790" w14:textId="51FB5CA7">
      <w:pPr>
        <w:widowControl w:val="0"/>
        <w:numPr>
          <w:ilvl w:val="0"/>
          <w:numId w:val="26"/>
        </w:numPr>
        <w:overflowPunct w:val="0"/>
        <w:autoSpaceDE w:val="0"/>
        <w:autoSpaceDN w:val="0"/>
        <w:adjustRightInd w:val="0"/>
        <w:spacing w:line="276" w:lineRule="auto"/>
        <w:ind w:left="284" w:hanging="284"/>
        <w:jc w:val="left"/>
        <w:textAlignment w:val="baseline"/>
        <w:rPr>
          <w:bCs/>
          <w:iCs/>
          <w:lang w:val="en-GB"/>
        </w:rPr>
      </w:pPr>
      <w:r w:rsidRPr="007C7DDB">
        <w:rPr>
          <w:bCs/>
          <w:iCs/>
          <w:lang w:val="en-GB"/>
        </w:rPr>
        <w:t>stresses that land border controls have a clear environmental impact due to the CO2 emissions from vehicles waiting to cross the border. They hamper tourism and impede the free movement of labour. The uncertainty and inefficiencies associated with land border controls deter foreign direct investment and harm the investment climate;</w:t>
      </w:r>
    </w:p>
    <w:p w:rsidRPr="001A6359" w:rsidR="001A6359" w:rsidP="008E2B23" w:rsidRDefault="001A6359" w14:paraId="642A6C45" w14:textId="77777777">
      <w:pPr>
        <w:widowControl w:val="0"/>
        <w:numPr>
          <w:ilvl w:val="0"/>
          <w:numId w:val="26"/>
        </w:numPr>
        <w:overflowPunct w:val="0"/>
        <w:autoSpaceDE w:val="0"/>
        <w:autoSpaceDN w:val="0"/>
        <w:adjustRightInd w:val="0"/>
        <w:spacing w:line="276" w:lineRule="auto"/>
        <w:ind w:left="284" w:hanging="284"/>
        <w:textAlignment w:val="baseline"/>
        <w:rPr>
          <w:bCs/>
          <w:iCs/>
          <w:lang w:val="en-GB"/>
        </w:rPr>
      </w:pPr>
      <w:r w:rsidRPr="001A6359">
        <w:rPr>
          <w:bCs/>
          <w:iCs/>
          <w:lang w:val="en-GB"/>
        </w:rPr>
        <w:t>emphasises that Bulgaria and Romania’s lack of Schengen membership has a political price. Joining the Schengen area should not be used as a form of non-formal, post-EU accession conditionality. Тhis approach creates mistrust in the European institutions and fuels Eurosceptic sentiments.</w:t>
      </w:r>
    </w:p>
    <w:p w:rsidRPr="001A6359" w:rsidR="001A6359" w:rsidP="001A6359" w:rsidRDefault="001A6359" w14:paraId="4A886D6E" w14:textId="77777777">
      <w:pPr>
        <w:widowControl w:val="0"/>
        <w:overflowPunct w:val="0"/>
        <w:autoSpaceDE w:val="0"/>
        <w:autoSpaceDN w:val="0"/>
        <w:adjustRightInd w:val="0"/>
        <w:ind w:left="709"/>
        <w:textAlignment w:val="baseline"/>
        <w:rPr>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A6359" w:rsidR="001A6359" w:rsidTr="00863A8F" w14:paraId="1A3ACD8E" w14:textId="77777777">
        <w:tc>
          <w:tcPr>
            <w:tcW w:w="1418" w:type="dxa"/>
          </w:tcPr>
          <w:p w:rsidRPr="001A6359" w:rsidR="001A6359" w:rsidP="001A6359" w:rsidRDefault="001A6359" w14:paraId="6EDAF10C" w14:textId="77777777">
            <w:pPr>
              <w:overflowPunct w:val="0"/>
              <w:autoSpaceDE w:val="0"/>
              <w:autoSpaceDN w:val="0"/>
              <w:adjustRightInd w:val="0"/>
              <w:spacing w:line="240" w:lineRule="auto"/>
              <w:textAlignment w:val="baseline"/>
              <w:rPr>
                <w:i/>
              </w:rPr>
            </w:pPr>
            <w:r w:rsidRPr="001A6359">
              <w:rPr>
                <w:b/>
                <w:i/>
              </w:rPr>
              <w:t>Contact</w:t>
            </w:r>
          </w:p>
        </w:tc>
        <w:tc>
          <w:tcPr>
            <w:tcW w:w="5670" w:type="dxa"/>
          </w:tcPr>
          <w:p w:rsidRPr="001A6359" w:rsidR="001A6359" w:rsidP="001A6359" w:rsidRDefault="001A6359" w14:paraId="605E3C43" w14:textId="77777777">
            <w:pPr>
              <w:overflowPunct w:val="0"/>
              <w:autoSpaceDE w:val="0"/>
              <w:autoSpaceDN w:val="0"/>
              <w:adjustRightInd w:val="0"/>
              <w:spacing w:line="240" w:lineRule="auto"/>
              <w:textAlignment w:val="baseline"/>
              <w:rPr>
                <w:i/>
              </w:rPr>
            </w:pPr>
            <w:r w:rsidRPr="001A6359">
              <w:rPr>
                <w:i/>
              </w:rPr>
              <w:t>Annalisa Tessarolo</w:t>
            </w:r>
          </w:p>
        </w:tc>
      </w:tr>
      <w:tr w:rsidRPr="001A6359" w:rsidR="001A6359" w:rsidTr="00863A8F" w14:paraId="1DBB6BFC" w14:textId="77777777">
        <w:tc>
          <w:tcPr>
            <w:tcW w:w="1418" w:type="dxa"/>
          </w:tcPr>
          <w:p w:rsidRPr="001A6359" w:rsidR="001A6359" w:rsidP="001A6359" w:rsidRDefault="001A6359" w14:paraId="5CEC73B0" w14:textId="77777777">
            <w:pPr>
              <w:overflowPunct w:val="0"/>
              <w:autoSpaceDE w:val="0"/>
              <w:autoSpaceDN w:val="0"/>
              <w:adjustRightInd w:val="0"/>
              <w:spacing w:line="240" w:lineRule="auto"/>
              <w:textAlignment w:val="baseline"/>
              <w:rPr>
                <w:i/>
              </w:rPr>
            </w:pPr>
            <w:r w:rsidRPr="001A6359">
              <w:rPr>
                <w:i/>
              </w:rPr>
              <w:t>Tel.</w:t>
            </w:r>
          </w:p>
        </w:tc>
        <w:tc>
          <w:tcPr>
            <w:tcW w:w="5670" w:type="dxa"/>
          </w:tcPr>
          <w:p w:rsidRPr="001A6359" w:rsidR="001A6359" w:rsidP="001A6359" w:rsidRDefault="001A6359" w14:paraId="761EFC21" w14:textId="77777777">
            <w:pPr>
              <w:overflowPunct w:val="0"/>
              <w:autoSpaceDE w:val="0"/>
              <w:autoSpaceDN w:val="0"/>
              <w:adjustRightInd w:val="0"/>
              <w:spacing w:line="240" w:lineRule="auto"/>
              <w:textAlignment w:val="baseline"/>
              <w:rPr>
                <w:i/>
              </w:rPr>
            </w:pPr>
            <w:r w:rsidRPr="001A6359">
              <w:rPr>
                <w:i/>
              </w:rPr>
              <w:t>+32 25469732</w:t>
            </w:r>
          </w:p>
        </w:tc>
      </w:tr>
      <w:tr w:rsidRPr="001A6359" w:rsidR="001A6359" w:rsidTr="00863A8F" w14:paraId="021F9D0A" w14:textId="77777777">
        <w:tc>
          <w:tcPr>
            <w:tcW w:w="1418" w:type="dxa"/>
          </w:tcPr>
          <w:p w:rsidRPr="001A6359" w:rsidR="001A6359" w:rsidP="001A6359" w:rsidRDefault="00063699" w14:paraId="3A2A6EE6" w14:textId="331E5726">
            <w:pPr>
              <w:overflowPunct w:val="0"/>
              <w:autoSpaceDE w:val="0"/>
              <w:autoSpaceDN w:val="0"/>
              <w:adjustRightInd w:val="0"/>
              <w:spacing w:line="240" w:lineRule="auto"/>
              <w:textAlignment w:val="baseline"/>
              <w:rPr>
                <w:i/>
              </w:rPr>
            </w:pPr>
            <w:r>
              <w:rPr>
                <w:i/>
              </w:rPr>
              <w:t>E</w:t>
            </w:r>
            <w:r w:rsidRPr="001A6359" w:rsidR="001A6359">
              <w:rPr>
                <w:i/>
              </w:rPr>
              <w:t>mail</w:t>
            </w:r>
          </w:p>
        </w:tc>
        <w:tc>
          <w:tcPr>
            <w:tcW w:w="5670" w:type="dxa"/>
          </w:tcPr>
          <w:p w:rsidRPr="001A6359" w:rsidR="001A6359" w:rsidP="001A6359" w:rsidRDefault="00D312D4" w14:paraId="08ED4AEB" w14:textId="77777777">
            <w:pPr>
              <w:overflowPunct w:val="0"/>
              <w:autoSpaceDE w:val="0"/>
              <w:autoSpaceDN w:val="0"/>
              <w:adjustRightInd w:val="0"/>
              <w:spacing w:line="240" w:lineRule="auto"/>
              <w:textAlignment w:val="baseline"/>
              <w:rPr>
                <w:i/>
              </w:rPr>
            </w:pPr>
            <w:hyperlink w:history="1" r:id="rId38">
              <w:r w:rsidRPr="001A6359" w:rsidR="001A6359">
                <w:rPr>
                  <w:i/>
                  <w:color w:val="0000FF"/>
                  <w:u w:val="single"/>
                </w:rPr>
                <w:t>Annalisa.Tessarolo@eesc.europa.eu</w:t>
              </w:r>
            </w:hyperlink>
          </w:p>
          <w:p w:rsidRPr="001A6359" w:rsidR="001A6359" w:rsidP="001A6359" w:rsidRDefault="001A6359" w14:paraId="125FD94A" w14:textId="77777777">
            <w:pPr>
              <w:overflowPunct w:val="0"/>
              <w:autoSpaceDE w:val="0"/>
              <w:autoSpaceDN w:val="0"/>
              <w:adjustRightInd w:val="0"/>
              <w:spacing w:line="240" w:lineRule="auto"/>
              <w:textAlignment w:val="baseline"/>
              <w:rPr>
                <w:i/>
              </w:rPr>
            </w:pPr>
          </w:p>
        </w:tc>
      </w:tr>
    </w:tbl>
    <w:p w:rsidR="003E4C29" w:rsidRDefault="003E4C29" w14:paraId="39B04A94" w14:textId="77777777">
      <w:pPr>
        <w:spacing w:after="160" w:line="259" w:lineRule="auto"/>
        <w:jc w:val="left"/>
      </w:pPr>
      <w:r>
        <w:br w:type="page"/>
      </w:r>
    </w:p>
    <w:p w:rsidR="004D7AC0" w:rsidP="004D7AC0" w:rsidRDefault="004D7AC0" w14:paraId="4982DE1F" w14:textId="77777777">
      <w:pPr>
        <w:pStyle w:val="Heading1"/>
        <w:rPr>
          <w:b/>
        </w:rPr>
      </w:pPr>
      <w:bookmarkStart w:name="_Toc70322234" w:id="9"/>
      <w:bookmarkStart w:name="_Toc75527084" w:id="10"/>
      <w:bookmarkStart w:name="_Toc178009576" w:id="11"/>
      <w:r>
        <w:rPr>
          <w:b/>
        </w:rPr>
        <w:t>AGRICULTURE, RURAL DEVELOPMENT AND THE ENVIRONMENT</w:t>
      </w:r>
      <w:bookmarkEnd w:id="9"/>
      <w:bookmarkEnd w:id="10"/>
      <w:bookmarkEnd w:id="11"/>
    </w:p>
    <w:p w:rsidR="00F03EB0" w:rsidRDefault="00F03EB0" w14:paraId="76EDAB9B" w14:textId="6E6576A7">
      <w:pPr>
        <w:spacing w:after="160" w:line="259" w:lineRule="auto"/>
        <w:jc w:val="left"/>
      </w:pPr>
    </w:p>
    <w:p w:rsidRPr="002A13FC" w:rsidR="002A13FC" w:rsidP="0021254C" w:rsidRDefault="00D312D4" w14:paraId="3F90E886" w14:textId="0900E70B">
      <w:pPr>
        <w:widowControl w:val="0"/>
        <w:numPr>
          <w:ilvl w:val="0"/>
          <w:numId w:val="6"/>
        </w:numPr>
        <w:overflowPunct w:val="0"/>
        <w:autoSpaceDE w:val="0"/>
        <w:autoSpaceDN w:val="0"/>
        <w:adjustRightInd w:val="0"/>
        <w:ind w:left="426" w:hanging="426"/>
        <w:textAlignment w:val="baseline"/>
        <w:rPr>
          <w:b/>
          <w:color w:val="0000FF"/>
          <w:u w:val="single"/>
          <w:lang w:val="en-GB"/>
        </w:rPr>
      </w:pPr>
      <w:hyperlink w:history="1" r:id="rId39">
        <w:r w:rsidRPr="002A13FC" w:rsidR="002A13FC">
          <w:rPr>
            <w:b/>
            <w:bCs/>
            <w:i/>
            <w:iCs/>
            <w:color w:val="0000FF"/>
            <w:sz w:val="28"/>
            <w:szCs w:val="28"/>
            <w:u w:val="single"/>
            <w:lang w:val="en-GB"/>
          </w:rPr>
          <w:t>Amendment - Forest reproductive material</w:t>
        </w:r>
      </w:hyperlink>
      <w:r w:rsidR="00CE31B7">
        <w:rPr>
          <w:b/>
          <w:bCs/>
          <w:i/>
          <w:iCs/>
          <w:color w:val="0000FF"/>
          <w:sz w:val="28"/>
          <w:szCs w:val="28"/>
          <w:u w:val="single"/>
          <w:lang w:val="en-GB"/>
        </w:rPr>
        <w:t>: "tested" category, its labelling and the names of the authorities responsible for the approval and control of the production</w:t>
      </w:r>
    </w:p>
    <w:p w:rsidRPr="002A13FC" w:rsidR="002A13FC" w:rsidP="002A13FC" w:rsidRDefault="002A13FC" w14:paraId="353526EF" w14:textId="77777777">
      <w:pPr>
        <w:widowControl w:val="0"/>
        <w:overflowPunct w:val="0"/>
        <w:autoSpaceDE w:val="0"/>
        <w:autoSpaceDN w:val="0"/>
        <w:adjustRightInd w:val="0"/>
        <w:ind w:left="266"/>
        <w:textAlignment w:val="baseline"/>
        <w:rPr>
          <w:b/>
          <w:lang w:val="en-GB"/>
        </w:rPr>
      </w:pPr>
    </w:p>
    <w:tbl>
      <w:tblPr>
        <w:tblStyle w:val="TableGrid9"/>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7"/>
        <w:gridCol w:w="4895"/>
      </w:tblGrid>
      <w:tr w:rsidRPr="00CE31B7" w:rsidR="002A13FC" w:rsidTr="00863A8F" w14:paraId="706D0A05" w14:textId="77777777">
        <w:tc>
          <w:tcPr>
            <w:tcW w:w="1195" w:type="pct"/>
            <w:vMerge w:val="restart"/>
          </w:tcPr>
          <w:p w:rsidRPr="002A13FC" w:rsidR="002A13FC" w:rsidP="002A13FC" w:rsidRDefault="002A13FC" w14:paraId="532378E3" w14:textId="77777777">
            <w:pPr>
              <w:tabs>
                <w:tab w:val="center" w:pos="284"/>
              </w:tabs>
              <w:overflowPunct w:val="0"/>
              <w:autoSpaceDE w:val="0"/>
              <w:autoSpaceDN w:val="0"/>
              <w:adjustRightInd w:val="0"/>
              <w:ind w:left="266" w:hanging="266"/>
              <w:textAlignment w:val="baseline"/>
              <w:rPr>
                <w:b/>
              </w:rPr>
            </w:pPr>
            <w:r w:rsidRPr="002A13FC">
              <w:rPr>
                <w:b/>
              </w:rPr>
              <w:t>References</w:t>
            </w:r>
          </w:p>
        </w:tc>
        <w:tc>
          <w:tcPr>
            <w:tcW w:w="3805" w:type="pct"/>
          </w:tcPr>
          <w:p w:rsidRPr="008E2B23" w:rsidR="00CE31B7" w:rsidP="002A13FC" w:rsidRDefault="00CE31B7" w14:paraId="7B23CF57" w14:textId="68FE005D">
            <w:pPr>
              <w:tabs>
                <w:tab w:val="center" w:pos="284"/>
              </w:tabs>
              <w:overflowPunct w:val="0"/>
              <w:autoSpaceDE w:val="0"/>
              <w:autoSpaceDN w:val="0"/>
              <w:adjustRightInd w:val="0"/>
              <w:ind w:left="266" w:hanging="266"/>
              <w:textAlignment w:val="baseline"/>
              <w:rPr>
                <w:lang w:val="pt-PT"/>
              </w:rPr>
            </w:pPr>
            <w:r w:rsidRPr="008E2B23">
              <w:rPr>
                <w:lang w:val="pt-PT"/>
              </w:rPr>
              <w:t>Category C o</w:t>
            </w:r>
            <w:r>
              <w:rPr>
                <w:lang w:val="pt-PT"/>
              </w:rPr>
              <w:t>pinion</w:t>
            </w:r>
          </w:p>
          <w:p w:rsidRPr="008E2B23" w:rsidR="002A13FC" w:rsidP="002A13FC" w:rsidRDefault="002A13FC" w14:paraId="12E1830B" w14:textId="6DC35F16">
            <w:pPr>
              <w:tabs>
                <w:tab w:val="center" w:pos="284"/>
              </w:tabs>
              <w:overflowPunct w:val="0"/>
              <w:autoSpaceDE w:val="0"/>
              <w:autoSpaceDN w:val="0"/>
              <w:adjustRightInd w:val="0"/>
              <w:ind w:left="266" w:hanging="266"/>
              <w:textAlignment w:val="baseline"/>
              <w:rPr>
                <w:lang w:val="pt-PT"/>
              </w:rPr>
            </w:pPr>
            <w:r w:rsidRPr="008E2B23">
              <w:rPr>
                <w:lang w:val="pt-PT"/>
              </w:rPr>
              <w:t>COM(2024) 517 final</w:t>
            </w:r>
          </w:p>
        </w:tc>
      </w:tr>
      <w:tr w:rsidRPr="002A13FC" w:rsidR="002A13FC" w:rsidTr="00863A8F" w14:paraId="68912AFA" w14:textId="77777777">
        <w:tc>
          <w:tcPr>
            <w:tcW w:w="1195" w:type="pct"/>
            <w:vMerge/>
          </w:tcPr>
          <w:p w:rsidRPr="008E2B23" w:rsidR="002A13FC" w:rsidP="002A13FC" w:rsidRDefault="002A13FC" w14:paraId="22265788" w14:textId="77777777">
            <w:pPr>
              <w:tabs>
                <w:tab w:val="center" w:pos="284"/>
              </w:tabs>
              <w:overflowPunct w:val="0"/>
              <w:autoSpaceDE w:val="0"/>
              <w:autoSpaceDN w:val="0"/>
              <w:adjustRightInd w:val="0"/>
              <w:ind w:left="266" w:hanging="266"/>
              <w:textAlignment w:val="baseline"/>
              <w:rPr>
                <w:b/>
                <w:lang w:val="pt-PT"/>
              </w:rPr>
            </w:pPr>
          </w:p>
        </w:tc>
        <w:tc>
          <w:tcPr>
            <w:tcW w:w="3805" w:type="pct"/>
          </w:tcPr>
          <w:p w:rsidRPr="002A13FC" w:rsidR="002A13FC" w:rsidP="002A13FC" w:rsidRDefault="002A13FC" w14:paraId="33F8BDAB" w14:textId="77777777">
            <w:pPr>
              <w:tabs>
                <w:tab w:val="center" w:pos="284"/>
              </w:tabs>
              <w:overflowPunct w:val="0"/>
              <w:autoSpaceDE w:val="0"/>
              <w:autoSpaceDN w:val="0"/>
              <w:adjustRightInd w:val="0"/>
              <w:ind w:left="266" w:hanging="266"/>
              <w:textAlignment w:val="baseline"/>
            </w:pPr>
            <w:r w:rsidRPr="002A13FC">
              <w:rPr>
                <w:lang w:val="en-GB"/>
              </w:rPr>
              <w:t>EESC-2024-04230-00-00-AC</w:t>
            </w:r>
          </w:p>
        </w:tc>
      </w:tr>
    </w:tbl>
    <w:p w:rsidRPr="002A13FC" w:rsidR="002A13FC" w:rsidP="002A13FC" w:rsidRDefault="002A13FC" w14:paraId="242A9B34" w14:textId="77777777">
      <w:pPr>
        <w:tabs>
          <w:tab w:val="center" w:pos="284"/>
        </w:tabs>
        <w:overflowPunct w:val="0"/>
        <w:autoSpaceDE w:val="0"/>
        <w:autoSpaceDN w:val="0"/>
        <w:adjustRightInd w:val="0"/>
        <w:ind w:left="266" w:hanging="266"/>
        <w:textAlignment w:val="baseline"/>
        <w:rPr>
          <w:lang w:val="en-GB"/>
        </w:rPr>
      </w:pPr>
    </w:p>
    <w:p w:rsidRPr="002A13FC" w:rsidR="002A13FC" w:rsidP="002A13FC" w:rsidRDefault="002A13FC" w14:paraId="1190E054" w14:textId="02AC59AE">
      <w:pPr>
        <w:keepNext/>
        <w:keepLines/>
        <w:tabs>
          <w:tab w:val="center" w:pos="284"/>
        </w:tabs>
        <w:overflowPunct w:val="0"/>
        <w:autoSpaceDE w:val="0"/>
        <w:autoSpaceDN w:val="0"/>
        <w:adjustRightInd w:val="0"/>
        <w:ind w:left="266" w:hanging="266"/>
        <w:textAlignment w:val="baseline"/>
        <w:rPr>
          <w:b/>
          <w:lang w:val="en-GB"/>
        </w:rPr>
      </w:pPr>
    </w:p>
    <w:p w:rsidRPr="002A13FC" w:rsidR="002A13FC" w:rsidP="002A13FC" w:rsidRDefault="002A13FC" w14:paraId="7DFAA019" w14:textId="77777777">
      <w:pPr>
        <w:keepNext/>
        <w:keepLines/>
        <w:tabs>
          <w:tab w:val="center" w:pos="284"/>
        </w:tabs>
        <w:overflowPunct w:val="0"/>
        <w:autoSpaceDE w:val="0"/>
        <w:autoSpaceDN w:val="0"/>
        <w:adjustRightInd w:val="0"/>
        <w:ind w:left="266" w:hanging="266"/>
        <w:textAlignment w:val="baseline"/>
        <w:rPr>
          <w:b/>
          <w:lang w:val="en-GB"/>
        </w:rPr>
      </w:pPr>
    </w:p>
    <w:p w:rsidRPr="002A13FC" w:rsidR="002A13FC" w:rsidP="008E2B23" w:rsidRDefault="002A13FC" w14:paraId="3D57F1E3" w14:textId="78C1B3EF">
      <w:pPr>
        <w:widowControl w:val="0"/>
        <w:overflowPunct w:val="0"/>
        <w:autoSpaceDE w:val="0"/>
        <w:autoSpaceDN w:val="0"/>
        <w:adjustRightInd w:val="0"/>
        <w:textAlignment w:val="baseline"/>
        <w:rPr>
          <w:bCs/>
          <w:iCs/>
          <w:lang w:val="en-GB"/>
        </w:rPr>
      </w:pPr>
      <w:r w:rsidRPr="002A13FC">
        <w:rPr>
          <w:bCs/>
          <w:iCs/>
          <w:lang w:val="en-GB"/>
        </w:rPr>
        <w:t>The EESC</w:t>
      </w:r>
      <w:r w:rsidR="003321DA">
        <w:rPr>
          <w:bCs/>
          <w:iCs/>
          <w:lang w:val="en-GB"/>
        </w:rPr>
        <w:t xml:space="preserve"> </w:t>
      </w:r>
      <w:r w:rsidRPr="002A13FC">
        <w:rPr>
          <w:szCs w:val="20"/>
          <w:lang w:val="en-GB"/>
        </w:rPr>
        <w:t>unreservedly endorses the content of the proposal and feels that it requires no comment on its part.</w:t>
      </w:r>
    </w:p>
    <w:p w:rsidRPr="002A13FC" w:rsidR="002A13FC" w:rsidP="002A13FC" w:rsidRDefault="002A13FC" w14:paraId="71E76289" w14:textId="77777777">
      <w:pPr>
        <w:widowControl w:val="0"/>
        <w:overflowPunct w:val="0"/>
        <w:autoSpaceDE w:val="0"/>
        <w:autoSpaceDN w:val="0"/>
        <w:adjustRightInd w:val="0"/>
        <w:ind w:left="709"/>
        <w:textAlignment w:val="baseline"/>
        <w:rPr>
          <w:szCs w:val="20"/>
          <w:lang w:val="en-GB"/>
        </w:rPr>
      </w:pPr>
    </w:p>
    <w:tbl>
      <w:tblPr>
        <w:tblStyle w:val="TableGrid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7"/>
        <w:gridCol w:w="5041"/>
      </w:tblGrid>
      <w:tr w:rsidRPr="002A13FC" w:rsidR="002A13FC" w:rsidTr="00863A8F" w14:paraId="72F37C45" w14:textId="77777777">
        <w:tc>
          <w:tcPr>
            <w:tcW w:w="1168" w:type="pct"/>
          </w:tcPr>
          <w:p w:rsidRPr="002A13FC" w:rsidR="002A13FC" w:rsidP="008E2B23" w:rsidRDefault="002A13FC" w14:paraId="54BC1023" w14:textId="77777777">
            <w:pPr>
              <w:overflowPunct w:val="0"/>
              <w:autoSpaceDE w:val="0"/>
              <w:autoSpaceDN w:val="0"/>
              <w:adjustRightInd w:val="0"/>
              <w:spacing w:line="240" w:lineRule="auto"/>
              <w:ind w:hanging="110"/>
              <w:textAlignment w:val="baseline"/>
              <w:rPr>
                <w:i/>
              </w:rPr>
            </w:pPr>
            <w:r w:rsidRPr="002A13FC">
              <w:rPr>
                <w:b/>
                <w:i/>
              </w:rPr>
              <w:t>Contact</w:t>
            </w:r>
          </w:p>
        </w:tc>
        <w:tc>
          <w:tcPr>
            <w:tcW w:w="3832" w:type="pct"/>
          </w:tcPr>
          <w:p w:rsidRPr="002A13FC" w:rsidR="002A13FC" w:rsidP="008E2B23" w:rsidRDefault="002A13FC" w14:paraId="4DC3FDFC" w14:textId="77777777">
            <w:pPr>
              <w:overflowPunct w:val="0"/>
              <w:autoSpaceDE w:val="0"/>
              <w:autoSpaceDN w:val="0"/>
              <w:adjustRightInd w:val="0"/>
              <w:spacing w:line="240" w:lineRule="auto"/>
              <w:ind w:hanging="110"/>
              <w:textAlignment w:val="baseline"/>
              <w:rPr>
                <w:i/>
              </w:rPr>
            </w:pPr>
            <w:r w:rsidRPr="002A13FC">
              <w:rPr>
                <w:i/>
                <w:lang w:val="en-GB"/>
              </w:rPr>
              <w:t>Nicolas Stenger</w:t>
            </w:r>
          </w:p>
        </w:tc>
      </w:tr>
      <w:tr w:rsidRPr="002A13FC" w:rsidR="002A13FC" w:rsidTr="00863A8F" w14:paraId="0049C80A" w14:textId="77777777">
        <w:tc>
          <w:tcPr>
            <w:tcW w:w="1168" w:type="pct"/>
          </w:tcPr>
          <w:p w:rsidRPr="002A13FC" w:rsidR="002A13FC" w:rsidP="008E2B23" w:rsidRDefault="002A13FC" w14:paraId="01F3471A" w14:textId="77777777">
            <w:pPr>
              <w:overflowPunct w:val="0"/>
              <w:autoSpaceDE w:val="0"/>
              <w:autoSpaceDN w:val="0"/>
              <w:adjustRightInd w:val="0"/>
              <w:spacing w:line="240" w:lineRule="auto"/>
              <w:ind w:hanging="110"/>
              <w:textAlignment w:val="baseline"/>
              <w:rPr>
                <w:i/>
              </w:rPr>
            </w:pPr>
            <w:r w:rsidRPr="002A13FC">
              <w:rPr>
                <w:i/>
              </w:rPr>
              <w:t>Tel.</w:t>
            </w:r>
          </w:p>
        </w:tc>
        <w:tc>
          <w:tcPr>
            <w:tcW w:w="3832" w:type="pct"/>
          </w:tcPr>
          <w:p w:rsidRPr="002A13FC" w:rsidR="002A13FC" w:rsidP="008E2B23" w:rsidRDefault="002A13FC" w14:paraId="6CFB5070" w14:textId="77777777">
            <w:pPr>
              <w:overflowPunct w:val="0"/>
              <w:autoSpaceDE w:val="0"/>
              <w:autoSpaceDN w:val="0"/>
              <w:adjustRightInd w:val="0"/>
              <w:spacing w:line="240" w:lineRule="auto"/>
              <w:ind w:hanging="110"/>
              <w:textAlignment w:val="baseline"/>
              <w:rPr>
                <w:i/>
              </w:rPr>
            </w:pPr>
            <w:r w:rsidRPr="002A13FC">
              <w:rPr>
                <w:i/>
                <w:lang w:val="fr-LU"/>
              </w:rPr>
              <w:t>+32 25468152</w:t>
            </w:r>
          </w:p>
        </w:tc>
      </w:tr>
      <w:tr w:rsidRPr="002A13FC" w:rsidR="002A13FC" w:rsidTr="00863A8F" w14:paraId="43A18F24" w14:textId="77777777">
        <w:tc>
          <w:tcPr>
            <w:tcW w:w="1168" w:type="pct"/>
          </w:tcPr>
          <w:p w:rsidRPr="002A13FC" w:rsidR="002A13FC" w:rsidP="008E2B23" w:rsidRDefault="002A13FC" w14:paraId="298BC8AE" w14:textId="77777777">
            <w:pPr>
              <w:overflowPunct w:val="0"/>
              <w:autoSpaceDE w:val="0"/>
              <w:autoSpaceDN w:val="0"/>
              <w:adjustRightInd w:val="0"/>
              <w:spacing w:line="240" w:lineRule="auto"/>
              <w:ind w:hanging="110"/>
              <w:textAlignment w:val="baseline"/>
              <w:rPr>
                <w:i/>
              </w:rPr>
            </w:pPr>
            <w:r w:rsidRPr="002A13FC">
              <w:rPr>
                <w:i/>
              </w:rPr>
              <w:t>Email</w:t>
            </w:r>
          </w:p>
        </w:tc>
        <w:tc>
          <w:tcPr>
            <w:tcW w:w="3832" w:type="pct"/>
          </w:tcPr>
          <w:p w:rsidRPr="002A13FC" w:rsidR="002A13FC" w:rsidP="008E2B23" w:rsidRDefault="002A13FC" w14:paraId="729E72A8" w14:textId="77777777">
            <w:pPr>
              <w:overflowPunct w:val="0"/>
              <w:autoSpaceDE w:val="0"/>
              <w:autoSpaceDN w:val="0"/>
              <w:adjustRightInd w:val="0"/>
              <w:spacing w:line="240" w:lineRule="auto"/>
              <w:ind w:hanging="110"/>
              <w:textAlignment w:val="baseline"/>
              <w:rPr>
                <w:i/>
              </w:rPr>
            </w:pPr>
            <w:hyperlink w:history="1" r:id="rId40">
              <w:r w:rsidRPr="002A13FC">
                <w:rPr>
                  <w:i/>
                  <w:color w:val="0000FF"/>
                  <w:u w:val="single"/>
                  <w:lang w:val="en-GB"/>
                </w:rPr>
                <w:t>Nicolas.Stenger@eesc.europa.eu</w:t>
              </w:r>
            </w:hyperlink>
          </w:p>
        </w:tc>
      </w:tr>
    </w:tbl>
    <w:p w:rsidR="00061C9F" w:rsidRDefault="00061C9F" w14:paraId="4F6C2D4F" w14:textId="77777777">
      <w:pPr>
        <w:spacing w:after="160" w:line="259" w:lineRule="auto"/>
        <w:jc w:val="left"/>
      </w:pPr>
    </w:p>
    <w:p w:rsidR="00061C9F" w:rsidRDefault="00061C9F" w14:paraId="6C8F4034" w14:textId="77777777">
      <w:pPr>
        <w:spacing w:after="160" w:line="259" w:lineRule="auto"/>
        <w:jc w:val="left"/>
      </w:pPr>
      <w:r>
        <w:br w:type="page"/>
      </w:r>
    </w:p>
    <w:p w:rsidRPr="008E2B23" w:rsidR="00395E32" w:rsidP="004B5D3D" w:rsidRDefault="00D312D4" w14:paraId="62C3FE5B" w14:textId="3A20DA5A">
      <w:pPr>
        <w:widowControl w:val="0"/>
        <w:numPr>
          <w:ilvl w:val="0"/>
          <w:numId w:val="2"/>
        </w:numPr>
        <w:ind w:hanging="851"/>
        <w:rPr>
          <w:b/>
          <w:bCs/>
          <w:i/>
          <w:iCs/>
          <w:sz w:val="28"/>
          <w:szCs w:val="28"/>
        </w:rPr>
      </w:pPr>
      <w:hyperlink w:history="1" r:id="rId41">
        <w:r w:rsidRPr="00395E32" w:rsidR="00395E32">
          <w:rPr>
            <w:b/>
            <w:bCs/>
            <w:i/>
            <w:iCs/>
            <w:color w:val="0000FF"/>
            <w:sz w:val="28"/>
            <w:szCs w:val="28"/>
            <w:u w:val="single"/>
          </w:rPr>
          <w:t>Amendment to EAFRD to provide additional assistance to Member States affected by natural disasters</w:t>
        </w:r>
      </w:hyperlink>
    </w:p>
    <w:p w:rsidRPr="00395E32" w:rsidR="004B5D3D" w:rsidP="008E2B23" w:rsidRDefault="004B5D3D" w14:paraId="126B4C34" w14:textId="77777777">
      <w:pPr>
        <w:widowControl w:val="0"/>
        <w:ind w:left="568"/>
        <w:rPr>
          <w:b/>
          <w:bCs/>
          <w:i/>
          <w:iCs/>
          <w:sz w:val="28"/>
          <w:szCs w:val="28"/>
        </w:rPr>
      </w:pPr>
    </w:p>
    <w:p w:rsidRPr="00395E32" w:rsidR="00395E32" w:rsidP="00395E32" w:rsidRDefault="00395E32" w14:paraId="1401CD51" w14:textId="77777777">
      <w:pPr>
        <w:tabs>
          <w:tab w:val="center" w:pos="284"/>
        </w:tabs>
        <w:ind w:left="266" w:hanging="266"/>
        <w:rPr>
          <w:b/>
          <w:sz w:val="18"/>
          <w:szCs w:val="18"/>
        </w:rPr>
      </w:pPr>
    </w:p>
    <w:tbl>
      <w:tblPr>
        <w:tblStyle w:val="TableGrid10"/>
        <w:tblW w:w="43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6039"/>
      </w:tblGrid>
      <w:tr w:rsidRPr="00395E32" w:rsidR="00395E32" w:rsidTr="008E2B23" w14:paraId="507B4647" w14:textId="77777777">
        <w:trPr>
          <w:trHeight w:val="543"/>
        </w:trPr>
        <w:tc>
          <w:tcPr>
            <w:tcW w:w="1266" w:type="pct"/>
          </w:tcPr>
          <w:p w:rsidRPr="00395E32" w:rsidR="00395E32" w:rsidP="00FE31E1" w:rsidRDefault="00395E32" w14:paraId="242E5141" w14:textId="77777777">
            <w:pPr>
              <w:tabs>
                <w:tab w:val="center" w:pos="284"/>
              </w:tabs>
              <w:ind w:left="266" w:right="-958" w:hanging="266"/>
              <w:rPr>
                <w:b/>
              </w:rPr>
            </w:pPr>
            <w:r w:rsidRPr="00395E32">
              <w:rPr>
                <w:b/>
              </w:rPr>
              <w:t>Rapporteur-general</w:t>
            </w:r>
          </w:p>
        </w:tc>
        <w:tc>
          <w:tcPr>
            <w:tcW w:w="3734" w:type="pct"/>
          </w:tcPr>
          <w:p w:rsidRPr="00395E32" w:rsidR="00395E32" w:rsidP="00395E32" w:rsidRDefault="00395E32" w14:paraId="1FEFE044" w14:textId="77777777">
            <w:pPr>
              <w:tabs>
                <w:tab w:val="center" w:pos="284"/>
              </w:tabs>
              <w:ind w:left="266" w:hanging="266"/>
            </w:pPr>
            <w:r w:rsidRPr="00395E32">
              <w:t>Peter SCHMIDT (Workers' Group - DE)</w:t>
            </w:r>
          </w:p>
        </w:tc>
      </w:tr>
      <w:tr w:rsidRPr="00395E32" w:rsidR="00395E32" w:rsidTr="008E2B23" w14:paraId="6C1C462C" w14:textId="77777777">
        <w:trPr>
          <w:trHeight w:val="275"/>
        </w:trPr>
        <w:tc>
          <w:tcPr>
            <w:tcW w:w="1266" w:type="pct"/>
          </w:tcPr>
          <w:p w:rsidRPr="00395E32" w:rsidR="00395E32" w:rsidP="008E08F5" w:rsidRDefault="00395E32" w14:paraId="2443E6C3" w14:textId="77777777">
            <w:pPr>
              <w:tabs>
                <w:tab w:val="center" w:pos="457"/>
              </w:tabs>
              <w:ind w:left="266" w:hanging="266"/>
              <w:rPr>
                <w:b/>
              </w:rPr>
            </w:pPr>
            <w:r w:rsidRPr="00395E32">
              <w:rPr>
                <w:b/>
              </w:rPr>
              <w:t>References</w:t>
            </w:r>
          </w:p>
        </w:tc>
        <w:tc>
          <w:tcPr>
            <w:tcW w:w="3734" w:type="pct"/>
          </w:tcPr>
          <w:p w:rsidR="00FE31E1" w:rsidP="00395E32" w:rsidRDefault="00FE31E1" w14:paraId="1D9397FC" w14:textId="226D9C40">
            <w:pPr>
              <w:tabs>
                <w:tab w:val="center" w:pos="284"/>
              </w:tabs>
              <w:ind w:left="266" w:hanging="266"/>
            </w:pPr>
            <w:r>
              <w:t xml:space="preserve">COM(2024) 495 final </w:t>
            </w:r>
          </w:p>
          <w:p w:rsidRPr="00395E32" w:rsidR="00395E32" w:rsidP="00395E32" w:rsidRDefault="00395E32" w14:paraId="5BF89FEE" w14:textId="4A14DDF3">
            <w:pPr>
              <w:tabs>
                <w:tab w:val="center" w:pos="284"/>
              </w:tabs>
              <w:ind w:left="266" w:hanging="266"/>
            </w:pPr>
            <w:r w:rsidRPr="00395E32">
              <w:t>EESC-2024-04085-00-00-AC</w:t>
            </w:r>
          </w:p>
        </w:tc>
      </w:tr>
    </w:tbl>
    <w:p w:rsidRPr="00395E32" w:rsidR="00395E32" w:rsidP="00395E32" w:rsidRDefault="00395E32" w14:paraId="13BD0896" w14:textId="77777777">
      <w:pPr>
        <w:ind w:left="266" w:hanging="266"/>
        <w:rPr>
          <w:b/>
        </w:rPr>
      </w:pPr>
    </w:p>
    <w:p w:rsidRPr="00395E32" w:rsidR="00395E32" w:rsidP="00395E32" w:rsidRDefault="00395E32" w14:paraId="55FF2D0B" w14:textId="77777777">
      <w:pPr>
        <w:ind w:left="266" w:hanging="266"/>
        <w:rPr>
          <w:b/>
        </w:rPr>
      </w:pPr>
      <w:r w:rsidRPr="00395E32">
        <w:rPr>
          <w:b/>
        </w:rPr>
        <w:t>Key points</w:t>
      </w:r>
    </w:p>
    <w:p w:rsidRPr="00395E32" w:rsidR="00395E32" w:rsidP="00395E32" w:rsidRDefault="00395E32" w14:paraId="396FF4EF" w14:textId="77777777">
      <w:pPr>
        <w:tabs>
          <w:tab w:val="center" w:pos="284"/>
        </w:tabs>
        <w:ind w:left="266" w:hanging="266"/>
        <w:rPr>
          <w:b/>
          <w:sz w:val="16"/>
          <w:szCs w:val="16"/>
        </w:rPr>
      </w:pPr>
    </w:p>
    <w:p w:rsidR="00395E32" w:rsidP="00395E32" w:rsidRDefault="00395E32" w14:paraId="17144AEB" w14:textId="77777777">
      <w:pPr>
        <w:rPr>
          <w:bCs/>
          <w:iCs/>
        </w:rPr>
      </w:pPr>
      <w:r w:rsidRPr="00395E32">
        <w:rPr>
          <w:bCs/>
          <w:iCs/>
        </w:rPr>
        <w:t>The EESC:</w:t>
      </w:r>
    </w:p>
    <w:p w:rsidRPr="00395E32" w:rsidR="008E08F5" w:rsidP="00395E32" w:rsidRDefault="008E08F5" w14:paraId="35B79CF5" w14:textId="77777777">
      <w:pPr>
        <w:rPr>
          <w:bCs/>
          <w:iCs/>
        </w:rPr>
      </w:pPr>
    </w:p>
    <w:p w:rsidRPr="00395E32" w:rsidR="00395E32" w:rsidP="008E2B23" w:rsidRDefault="00395E32" w14:paraId="008AE7E6" w14:textId="77777777">
      <w:pPr>
        <w:numPr>
          <w:ilvl w:val="0"/>
          <w:numId w:val="29"/>
        </w:numPr>
        <w:ind w:left="426" w:hanging="426"/>
      </w:pPr>
      <w:r w:rsidRPr="00395E32">
        <w:rPr>
          <w:b/>
          <w:bCs/>
        </w:rPr>
        <w:t>supports the principle of immediate disaster relief</w:t>
      </w:r>
      <w:r w:rsidRPr="00395E32">
        <w:t xml:space="preserve"> and recognizes the urgency for communities affected by recent climate disasters to receive prompt assistance;</w:t>
      </w:r>
    </w:p>
    <w:p w:rsidRPr="00395E32" w:rsidR="00395E32" w:rsidP="008E2B23" w:rsidRDefault="00395E32" w14:paraId="6BEF23D1" w14:textId="77777777">
      <w:pPr>
        <w:numPr>
          <w:ilvl w:val="0"/>
          <w:numId w:val="29"/>
        </w:numPr>
        <w:ind w:left="426" w:hanging="426"/>
        <w:rPr>
          <w:b/>
          <w:bCs/>
        </w:rPr>
      </w:pPr>
      <w:r w:rsidRPr="00395E32">
        <w:t xml:space="preserve">highlights the escalating frequency and severity of climate-induced events, stressing the disproportionate impact on rural areas and the </w:t>
      </w:r>
      <w:r w:rsidRPr="00395E32">
        <w:rPr>
          <w:b/>
          <w:bCs/>
        </w:rPr>
        <w:t>need to prioritize their resilience;</w:t>
      </w:r>
    </w:p>
    <w:p w:rsidRPr="00395E32" w:rsidR="00395E32" w:rsidP="008E2B23" w:rsidRDefault="00395E32" w14:paraId="503DEAC8" w14:textId="77777777">
      <w:pPr>
        <w:numPr>
          <w:ilvl w:val="0"/>
          <w:numId w:val="29"/>
        </w:numPr>
        <w:ind w:left="426" w:hanging="426"/>
      </w:pPr>
      <w:r w:rsidRPr="00395E32">
        <w:t xml:space="preserve">emphasizes the need to </w:t>
      </w:r>
      <w:r w:rsidRPr="00395E32">
        <w:rPr>
          <w:b/>
          <w:bCs/>
        </w:rPr>
        <w:t>safeguard rural development budgets</w:t>
      </w:r>
      <w:r w:rsidRPr="00395E32">
        <w:t>, warning against repeated reallocations that risk undermining long-term rural growth and stability;</w:t>
      </w:r>
    </w:p>
    <w:p w:rsidRPr="00395E32" w:rsidR="00395E32" w:rsidP="008E2B23" w:rsidRDefault="00395E32" w14:paraId="7264E893" w14:textId="77777777">
      <w:pPr>
        <w:numPr>
          <w:ilvl w:val="0"/>
          <w:numId w:val="29"/>
        </w:numPr>
        <w:ind w:left="426" w:hanging="426"/>
      </w:pPr>
      <w:r w:rsidRPr="00395E32">
        <w:rPr>
          <w:b/>
          <w:bCs/>
        </w:rPr>
        <w:t>recommends establishing a dedicated EU climate disaster fund</w:t>
      </w:r>
      <w:r w:rsidRPr="00395E32">
        <w:t>, inspired by the COP28 Loss and Damage Fund, to address internal climate-related disasters without compromising international commitments or existing EU funding mechanisms;</w:t>
      </w:r>
    </w:p>
    <w:p w:rsidRPr="00395E32" w:rsidR="00395E32" w:rsidP="008E2B23" w:rsidRDefault="00395E32" w14:paraId="243B3B27" w14:textId="77777777">
      <w:pPr>
        <w:numPr>
          <w:ilvl w:val="0"/>
          <w:numId w:val="29"/>
        </w:numPr>
        <w:ind w:left="426" w:hanging="426"/>
      </w:pPr>
      <w:r w:rsidRPr="00395E32">
        <w:t xml:space="preserve">calls for </w:t>
      </w:r>
      <w:r w:rsidRPr="00395E32">
        <w:rPr>
          <w:b/>
          <w:bCs/>
        </w:rPr>
        <w:t>greater investment in prevention, particularly nature-based solutions</w:t>
      </w:r>
      <w:r w:rsidRPr="00395E32">
        <w:t>, which are cost-effective, enhance resilience, and reduce the financial and societal burden of emergency response mechanisms;</w:t>
      </w:r>
    </w:p>
    <w:p w:rsidRPr="00395E32" w:rsidR="00395E32" w:rsidP="008E2B23" w:rsidRDefault="00395E32" w14:paraId="0F590271" w14:textId="77777777">
      <w:pPr>
        <w:numPr>
          <w:ilvl w:val="0"/>
          <w:numId w:val="29"/>
        </w:numPr>
        <w:ind w:left="426" w:hanging="426"/>
      </w:pPr>
      <w:r w:rsidRPr="00395E32">
        <w:t xml:space="preserve">welcomes the proposal’s </w:t>
      </w:r>
      <w:r w:rsidRPr="00395E32">
        <w:rPr>
          <w:b/>
          <w:bCs/>
        </w:rPr>
        <w:t>simplified procedures for disaster relief</w:t>
      </w:r>
      <w:r w:rsidRPr="00395E32">
        <w:t xml:space="preserve"> and encourages their integration into future policies to ensure more efficient responses to crises;</w:t>
      </w:r>
    </w:p>
    <w:p w:rsidRPr="00395E32" w:rsidR="00395E32" w:rsidP="008E2B23" w:rsidRDefault="00395E32" w14:paraId="64BF5029" w14:textId="77777777">
      <w:pPr>
        <w:numPr>
          <w:ilvl w:val="0"/>
          <w:numId w:val="29"/>
        </w:numPr>
        <w:ind w:left="426" w:hanging="426"/>
      </w:pPr>
      <w:r w:rsidRPr="00395E32">
        <w:t xml:space="preserve">urges the </w:t>
      </w:r>
      <w:r w:rsidRPr="00395E32">
        <w:rPr>
          <w:b/>
          <w:bCs/>
        </w:rPr>
        <w:t>development of a proactive, coordinated EU framework for disaster preparedness</w:t>
      </w:r>
      <w:r w:rsidRPr="00395E32">
        <w:t xml:space="preserve">, incorporating preventive measures, increased funding, and long-term planning to </w:t>
      </w:r>
      <w:r w:rsidRPr="00395E32">
        <w:rPr>
          <w:b/>
          <w:bCs/>
        </w:rPr>
        <w:t>address vulnerabilities effectively</w:t>
      </w:r>
      <w:r w:rsidRPr="00395E32">
        <w:t>;</w:t>
      </w:r>
    </w:p>
    <w:p w:rsidRPr="00395E32" w:rsidR="00395E32" w:rsidP="008E2B23" w:rsidRDefault="00395E32" w14:paraId="1A732E0E" w14:textId="77777777">
      <w:pPr>
        <w:numPr>
          <w:ilvl w:val="0"/>
          <w:numId w:val="29"/>
        </w:numPr>
        <w:ind w:left="426" w:hanging="426"/>
      </w:pPr>
      <w:r w:rsidRPr="00395E32">
        <w:t xml:space="preserve">stresses the </w:t>
      </w:r>
      <w:r w:rsidRPr="00395E32">
        <w:rPr>
          <w:b/>
          <w:bCs/>
        </w:rPr>
        <w:t>importance of long-term resilience planning</w:t>
      </w:r>
      <w:r w:rsidRPr="00395E32">
        <w:t>, aligning with the EU’s Long-term Vision for Rural Areas and ensuring a balanced approach to proactive and reactive measures.</w:t>
      </w:r>
    </w:p>
    <w:p w:rsidR="00395E32" w:rsidP="00395E32" w:rsidRDefault="00395E32" w14:paraId="4FBA9DE9" w14:textId="77777777">
      <w:pPr>
        <w:widowControl w:val="0"/>
        <w:ind w:left="284" w:hanging="284"/>
        <w:rPr>
          <w:sz w:val="16"/>
          <w:szCs w:val="16"/>
        </w:rPr>
      </w:pPr>
    </w:p>
    <w:p w:rsidRPr="00395E32" w:rsidR="006F2520" w:rsidP="00395E32" w:rsidRDefault="006F2520" w14:paraId="7AE5FF32" w14:textId="77777777">
      <w:pPr>
        <w:widowControl w:val="0"/>
        <w:ind w:left="284" w:hanging="284"/>
        <w:rPr>
          <w:sz w:val="16"/>
          <w:szCs w:val="16"/>
        </w:rPr>
      </w:pPr>
    </w:p>
    <w:tbl>
      <w:tblPr>
        <w:tblStyle w:val="TableGrid1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395E32" w:rsidR="00395E32" w:rsidTr="00863A8F" w14:paraId="2B50A26D" w14:textId="77777777">
        <w:tc>
          <w:tcPr>
            <w:tcW w:w="1556" w:type="pct"/>
          </w:tcPr>
          <w:p w:rsidRPr="00395E32" w:rsidR="00395E32" w:rsidP="00395E32" w:rsidRDefault="00395E32" w14:paraId="4548D0C8" w14:textId="77777777">
            <w:pPr>
              <w:spacing w:line="240" w:lineRule="auto"/>
              <w:rPr>
                <w:i/>
              </w:rPr>
            </w:pPr>
            <w:r w:rsidRPr="00395E32">
              <w:rPr>
                <w:b/>
                <w:i/>
              </w:rPr>
              <w:t>Contact</w:t>
            </w:r>
          </w:p>
        </w:tc>
        <w:tc>
          <w:tcPr>
            <w:tcW w:w="3444" w:type="pct"/>
          </w:tcPr>
          <w:p w:rsidRPr="00395E32" w:rsidR="00395E32" w:rsidP="00395E32" w:rsidRDefault="00395E32" w14:paraId="157E5A08" w14:textId="22562244">
            <w:pPr>
              <w:spacing w:line="240" w:lineRule="auto"/>
              <w:rPr>
                <w:i/>
              </w:rPr>
            </w:pPr>
            <w:r w:rsidRPr="00395E32">
              <w:rPr>
                <w:i/>
              </w:rPr>
              <w:t>Nicolas S</w:t>
            </w:r>
            <w:r w:rsidRPr="00395E32" w:rsidR="00F34F7E">
              <w:rPr>
                <w:i/>
              </w:rPr>
              <w:t>tenger</w:t>
            </w:r>
          </w:p>
        </w:tc>
      </w:tr>
      <w:tr w:rsidRPr="00395E32" w:rsidR="00395E32" w:rsidTr="00863A8F" w14:paraId="1084C0B0" w14:textId="77777777">
        <w:tc>
          <w:tcPr>
            <w:tcW w:w="1556" w:type="pct"/>
          </w:tcPr>
          <w:p w:rsidRPr="00395E32" w:rsidR="00395E32" w:rsidP="00395E32" w:rsidRDefault="00395E32" w14:paraId="4F73E7F1" w14:textId="77777777">
            <w:pPr>
              <w:spacing w:line="240" w:lineRule="auto"/>
              <w:rPr>
                <w:i/>
              </w:rPr>
            </w:pPr>
            <w:r w:rsidRPr="00395E32">
              <w:rPr>
                <w:i/>
              </w:rPr>
              <w:t>Tel.</w:t>
            </w:r>
          </w:p>
        </w:tc>
        <w:tc>
          <w:tcPr>
            <w:tcW w:w="3444" w:type="pct"/>
          </w:tcPr>
          <w:p w:rsidRPr="00395E32" w:rsidR="00395E32" w:rsidP="00395E32" w:rsidRDefault="00395E32" w14:paraId="2C95F92B" w14:textId="77777777">
            <w:pPr>
              <w:spacing w:line="240" w:lineRule="auto"/>
              <w:rPr>
                <w:i/>
              </w:rPr>
            </w:pPr>
            <w:r w:rsidRPr="00395E32">
              <w:rPr>
                <w:i/>
              </w:rPr>
              <w:t>+32 25468152</w:t>
            </w:r>
          </w:p>
        </w:tc>
      </w:tr>
      <w:tr w:rsidRPr="00395E32" w:rsidR="00395E32" w:rsidTr="00863A8F" w14:paraId="12481E84" w14:textId="77777777">
        <w:tc>
          <w:tcPr>
            <w:tcW w:w="1556" w:type="pct"/>
          </w:tcPr>
          <w:p w:rsidRPr="00395E32" w:rsidR="00395E32" w:rsidP="00395E32" w:rsidRDefault="00395E32" w14:paraId="4FE0E027" w14:textId="77777777">
            <w:pPr>
              <w:spacing w:line="240" w:lineRule="auto"/>
              <w:rPr>
                <w:i/>
              </w:rPr>
            </w:pPr>
            <w:r w:rsidRPr="00395E32">
              <w:rPr>
                <w:i/>
              </w:rPr>
              <w:t>Email</w:t>
            </w:r>
          </w:p>
        </w:tc>
        <w:tc>
          <w:tcPr>
            <w:tcW w:w="3444" w:type="pct"/>
          </w:tcPr>
          <w:p w:rsidRPr="00395E32" w:rsidR="00395E32" w:rsidP="00395E32" w:rsidRDefault="00D312D4" w14:paraId="01040533" w14:textId="77777777">
            <w:pPr>
              <w:spacing w:line="240" w:lineRule="auto"/>
              <w:rPr>
                <w:i/>
              </w:rPr>
            </w:pPr>
            <w:hyperlink w:history="1" r:id="rId42">
              <w:r w:rsidRPr="00395E32" w:rsidR="00395E32">
                <w:rPr>
                  <w:i/>
                  <w:color w:val="0000FF"/>
                  <w:u w:val="single"/>
                </w:rPr>
                <w:t>Nicolas.Stenger@eesc.europa.eu</w:t>
              </w:r>
            </w:hyperlink>
          </w:p>
        </w:tc>
      </w:tr>
    </w:tbl>
    <w:p w:rsidR="00395E32" w:rsidRDefault="00395E32" w14:paraId="668D5DEE" w14:textId="77777777">
      <w:pPr>
        <w:spacing w:after="160" w:line="259" w:lineRule="auto"/>
        <w:jc w:val="left"/>
      </w:pPr>
    </w:p>
    <w:p w:rsidR="00395E32" w:rsidRDefault="00395E32" w14:paraId="7602B700" w14:textId="77777777">
      <w:pPr>
        <w:spacing w:after="160" w:line="259" w:lineRule="auto"/>
        <w:jc w:val="left"/>
      </w:pPr>
      <w:r>
        <w:br w:type="page"/>
      </w:r>
    </w:p>
    <w:p w:rsidRPr="008E2B23" w:rsidR="00826962" w:rsidP="004B5D3D" w:rsidRDefault="00D312D4" w14:paraId="6580F677" w14:textId="1965725C">
      <w:pPr>
        <w:numPr>
          <w:ilvl w:val="0"/>
          <w:numId w:val="11"/>
        </w:numPr>
        <w:overflowPunct w:val="0"/>
        <w:autoSpaceDE w:val="0"/>
        <w:autoSpaceDN w:val="0"/>
        <w:adjustRightInd w:val="0"/>
        <w:spacing w:line="276" w:lineRule="auto"/>
        <w:ind w:left="567" w:hanging="567"/>
        <w:contextualSpacing/>
        <w:jc w:val="left"/>
        <w:textAlignment w:val="baseline"/>
        <w:rPr>
          <w:i/>
          <w:iCs/>
          <w:lang w:val="en-GB" w:eastAsia="zh-CN"/>
        </w:rPr>
      </w:pPr>
      <w:hyperlink w:history="1" r:id="rId43">
        <w:r w:rsidRPr="00826962" w:rsidR="00826962">
          <w:rPr>
            <w:b/>
            <w:bCs/>
            <w:i/>
            <w:iCs/>
            <w:color w:val="0000FF"/>
            <w:sz w:val="28"/>
            <w:szCs w:val="28"/>
            <w:u w:val="single"/>
            <w:lang w:val="en-GB" w:eastAsia="zh-CN"/>
          </w:rPr>
          <w:t>Towards a just transition legislative proposal and EU policy tools that enable a more social European Green Deal</w:t>
        </w:r>
      </w:hyperlink>
    </w:p>
    <w:p w:rsidRPr="00826962" w:rsidR="004B5D3D" w:rsidP="008E2B23" w:rsidRDefault="004B5D3D" w14:paraId="3D84FFFB" w14:textId="77777777">
      <w:pPr>
        <w:overflowPunct w:val="0"/>
        <w:autoSpaceDE w:val="0"/>
        <w:autoSpaceDN w:val="0"/>
        <w:adjustRightInd w:val="0"/>
        <w:spacing w:line="276" w:lineRule="auto"/>
        <w:contextualSpacing/>
        <w:jc w:val="left"/>
        <w:textAlignment w:val="baseline"/>
        <w:rPr>
          <w:i/>
          <w:iCs/>
          <w:lang w:val="en-GB" w:eastAsia="zh-CN"/>
        </w:rPr>
      </w:pPr>
    </w:p>
    <w:p w:rsidRPr="00826962" w:rsidR="00826962" w:rsidP="00826962" w:rsidRDefault="00826962" w14:paraId="1F7C2F50" w14:textId="77777777">
      <w:pPr>
        <w:widowControl w:val="0"/>
        <w:overflowPunct w:val="0"/>
        <w:autoSpaceDE w:val="0"/>
        <w:autoSpaceDN w:val="0"/>
        <w:adjustRightInd w:val="0"/>
        <w:ind w:left="567"/>
        <w:textAlignment w:val="baseline"/>
        <w:rPr>
          <w:bCs/>
          <w:sz w:val="16"/>
          <w:szCs w:val="16"/>
          <w:lang w:val="en-GB"/>
        </w:rPr>
      </w:pP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826962" w:rsidR="00826962" w:rsidTr="00863A8F" w14:paraId="5EE0B9C4" w14:textId="77777777">
        <w:tc>
          <w:tcPr>
            <w:tcW w:w="1701" w:type="dxa"/>
          </w:tcPr>
          <w:p w:rsidRPr="00826962" w:rsidR="00826962" w:rsidP="00826962" w:rsidRDefault="00826962" w14:paraId="7A2FE21B" w14:textId="77777777">
            <w:pPr>
              <w:tabs>
                <w:tab w:val="center" w:pos="284"/>
              </w:tabs>
              <w:overflowPunct w:val="0"/>
              <w:autoSpaceDE w:val="0"/>
              <w:autoSpaceDN w:val="0"/>
              <w:adjustRightInd w:val="0"/>
              <w:ind w:left="266" w:hanging="266"/>
              <w:textAlignment w:val="baseline"/>
              <w:rPr>
                <w:b/>
              </w:rPr>
            </w:pPr>
            <w:r w:rsidRPr="00826962">
              <w:rPr>
                <w:b/>
              </w:rPr>
              <w:t>Rapporteur</w:t>
            </w:r>
          </w:p>
        </w:tc>
        <w:tc>
          <w:tcPr>
            <w:tcW w:w="6096" w:type="dxa"/>
          </w:tcPr>
          <w:p w:rsidRPr="00826962" w:rsidR="00826962" w:rsidP="00826962" w:rsidRDefault="00826962" w14:paraId="1A02220B" w14:textId="77777777">
            <w:pPr>
              <w:tabs>
                <w:tab w:val="center" w:pos="284"/>
              </w:tabs>
              <w:overflowPunct w:val="0"/>
              <w:autoSpaceDE w:val="0"/>
              <w:autoSpaceDN w:val="0"/>
              <w:adjustRightInd w:val="0"/>
              <w:ind w:left="266" w:hanging="266"/>
              <w:textAlignment w:val="baseline"/>
              <w:rPr>
                <w:b/>
                <w:bCs/>
                <w:lang w:val="en-GB"/>
              </w:rPr>
            </w:pPr>
            <w:r w:rsidRPr="00826962">
              <w:rPr>
                <w:b/>
                <w:bCs/>
                <w:lang w:val="en-GB"/>
              </w:rPr>
              <w:t xml:space="preserve">Dirk BERGRATH </w:t>
            </w:r>
            <w:r w:rsidRPr="00826962">
              <w:rPr>
                <w:lang w:val="en-GB"/>
              </w:rPr>
              <w:t>(Workers' Group - DE)</w:t>
            </w:r>
          </w:p>
        </w:tc>
      </w:tr>
      <w:tr w:rsidRPr="00826962" w:rsidR="00826962" w:rsidTr="00863A8F" w14:paraId="2C238AB2" w14:textId="77777777">
        <w:tc>
          <w:tcPr>
            <w:tcW w:w="7797" w:type="dxa"/>
            <w:gridSpan w:val="2"/>
          </w:tcPr>
          <w:p w:rsidRPr="00826962" w:rsidR="00826962" w:rsidP="00826962" w:rsidRDefault="00826962" w14:paraId="6E436FC3"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826962" w:rsidR="00826962" w:rsidTr="00863A8F" w14:paraId="1C41560F" w14:textId="77777777">
        <w:tc>
          <w:tcPr>
            <w:tcW w:w="1701" w:type="dxa"/>
          </w:tcPr>
          <w:p w:rsidRPr="00826962" w:rsidR="00826962" w:rsidP="00826962" w:rsidRDefault="00826962" w14:paraId="6A8C9612" w14:textId="77777777">
            <w:pPr>
              <w:tabs>
                <w:tab w:val="center" w:pos="284"/>
              </w:tabs>
              <w:overflowPunct w:val="0"/>
              <w:autoSpaceDE w:val="0"/>
              <w:autoSpaceDN w:val="0"/>
              <w:adjustRightInd w:val="0"/>
              <w:ind w:left="266" w:hanging="266"/>
              <w:textAlignment w:val="baseline"/>
              <w:rPr>
                <w:b/>
              </w:rPr>
            </w:pPr>
            <w:r w:rsidRPr="00826962">
              <w:rPr>
                <w:b/>
              </w:rPr>
              <w:t>Reference</w:t>
            </w:r>
          </w:p>
        </w:tc>
        <w:tc>
          <w:tcPr>
            <w:tcW w:w="6096" w:type="dxa"/>
          </w:tcPr>
          <w:p w:rsidR="006F2520" w:rsidP="00826962" w:rsidRDefault="006F2520" w14:paraId="3B7EBB53" w14:textId="043B8B38">
            <w:pPr>
              <w:tabs>
                <w:tab w:val="center" w:pos="284"/>
              </w:tabs>
              <w:overflowPunct w:val="0"/>
              <w:autoSpaceDE w:val="0"/>
              <w:autoSpaceDN w:val="0"/>
              <w:adjustRightInd w:val="0"/>
              <w:ind w:left="266" w:hanging="266"/>
              <w:textAlignment w:val="baseline"/>
              <w:rPr>
                <w:lang w:val="en-GB"/>
              </w:rPr>
            </w:pPr>
            <w:r>
              <w:rPr>
                <w:lang w:val="en-GB"/>
              </w:rPr>
              <w:t>Own-initiative opinion</w:t>
            </w:r>
          </w:p>
          <w:p w:rsidRPr="00826962" w:rsidR="00826962" w:rsidP="00826962" w:rsidRDefault="00826962" w14:paraId="2E660E5A" w14:textId="63E0E7B8">
            <w:pPr>
              <w:tabs>
                <w:tab w:val="center" w:pos="284"/>
              </w:tabs>
              <w:overflowPunct w:val="0"/>
              <w:autoSpaceDE w:val="0"/>
              <w:autoSpaceDN w:val="0"/>
              <w:adjustRightInd w:val="0"/>
              <w:ind w:left="266" w:hanging="266"/>
              <w:textAlignment w:val="baseline"/>
            </w:pPr>
            <w:r w:rsidRPr="00826962">
              <w:rPr>
                <w:lang w:val="en-GB"/>
              </w:rPr>
              <w:t>EESC-2024-01077-00-00-AC</w:t>
            </w:r>
          </w:p>
        </w:tc>
      </w:tr>
    </w:tbl>
    <w:p w:rsidRPr="00826962" w:rsidR="00826962" w:rsidP="00826962" w:rsidRDefault="00826962" w14:paraId="118F3C3E" w14:textId="77777777">
      <w:pPr>
        <w:keepNext/>
        <w:keepLines/>
        <w:tabs>
          <w:tab w:val="center" w:pos="284"/>
        </w:tabs>
        <w:overflowPunct w:val="0"/>
        <w:autoSpaceDE w:val="0"/>
        <w:autoSpaceDN w:val="0"/>
        <w:adjustRightInd w:val="0"/>
        <w:ind w:left="266" w:hanging="266"/>
        <w:textAlignment w:val="baseline"/>
        <w:rPr>
          <w:bCs/>
          <w:sz w:val="16"/>
          <w:szCs w:val="16"/>
          <w:lang w:val="en-GB"/>
        </w:rPr>
      </w:pPr>
    </w:p>
    <w:p w:rsidRPr="00826962" w:rsidR="00826962" w:rsidP="00826962" w:rsidRDefault="00826962" w14:paraId="3F06D23E"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r w:rsidRPr="00826962">
        <w:rPr>
          <w:b/>
          <w:lang w:val="en-GB"/>
        </w:rPr>
        <w:t>Key points</w:t>
      </w:r>
    </w:p>
    <w:p w:rsidRPr="00826962" w:rsidR="00826962" w:rsidP="00826962" w:rsidRDefault="00826962" w14:paraId="03BC6573"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lang w:val="en-GB"/>
        </w:rPr>
      </w:pPr>
    </w:p>
    <w:p w:rsidR="00826962" w:rsidP="00826962" w:rsidRDefault="00826962" w14:paraId="6D8CA6D8" w14:textId="77777777">
      <w:pPr>
        <w:overflowPunct w:val="0"/>
        <w:autoSpaceDE w:val="0"/>
        <w:autoSpaceDN w:val="0"/>
        <w:adjustRightInd w:val="0"/>
        <w:spacing w:line="240" w:lineRule="auto"/>
        <w:textAlignment w:val="baseline"/>
        <w:rPr>
          <w:bCs/>
          <w:iCs/>
          <w:lang w:val="en-GB"/>
        </w:rPr>
      </w:pPr>
      <w:r w:rsidRPr="00826962">
        <w:rPr>
          <w:bCs/>
          <w:iCs/>
          <w:lang w:val="en-GB"/>
        </w:rPr>
        <w:t>The EESC:</w:t>
      </w:r>
    </w:p>
    <w:p w:rsidRPr="00826962" w:rsidR="00F34F7E" w:rsidP="00826962" w:rsidRDefault="00F34F7E" w14:paraId="01806982" w14:textId="77777777">
      <w:pPr>
        <w:overflowPunct w:val="0"/>
        <w:autoSpaceDE w:val="0"/>
        <w:autoSpaceDN w:val="0"/>
        <w:adjustRightInd w:val="0"/>
        <w:spacing w:line="240" w:lineRule="auto"/>
        <w:textAlignment w:val="baseline"/>
        <w:rPr>
          <w:bCs/>
          <w:iCs/>
          <w:lang w:val="en-GB"/>
        </w:rPr>
      </w:pPr>
    </w:p>
    <w:p w:rsidRPr="008E2B23" w:rsidR="00826962" w:rsidP="008E2B23" w:rsidRDefault="00826962" w14:paraId="47E9A3E8" w14:textId="77777777">
      <w:pPr>
        <w:pStyle w:val="ListParagraph"/>
        <w:numPr>
          <w:ilvl w:val="1"/>
          <w:numId w:val="32"/>
        </w:numPr>
        <w:overflowPunct w:val="0"/>
        <w:autoSpaceDE w:val="0"/>
        <w:autoSpaceDN w:val="0"/>
        <w:adjustRightInd w:val="0"/>
        <w:ind w:left="426" w:hanging="426"/>
        <w:textAlignment w:val="baseline"/>
        <w:outlineLvl w:val="1"/>
        <w:rPr>
          <w:spacing w:val="-4"/>
          <w:szCs w:val="20"/>
          <w:lang w:val="en-GB"/>
        </w:rPr>
      </w:pPr>
      <w:r w:rsidRPr="008E2B23">
        <w:rPr>
          <w:spacing w:val="-4"/>
          <w:szCs w:val="20"/>
          <w:lang w:val="en-GB"/>
        </w:rPr>
        <w:t xml:space="preserve">highlights the importance of the just transition in the EU in line with the strategic priorities and political guidelines of the European Commission for 2024-2029. The </w:t>
      </w:r>
      <w:r w:rsidRPr="008E2B23">
        <w:rPr>
          <w:b/>
          <w:bCs/>
          <w:spacing w:val="-4"/>
          <w:szCs w:val="20"/>
          <w:lang w:val="en-GB"/>
        </w:rPr>
        <w:t>just transition will have a particular impact on the world of work</w:t>
      </w:r>
      <w:r w:rsidRPr="008E2B23">
        <w:rPr>
          <w:spacing w:val="-4"/>
          <w:szCs w:val="20"/>
          <w:lang w:val="en-GB"/>
        </w:rPr>
        <w:t>, affecting sectors, regions, jobs and skills (including gender aspect, intergenerational aspect and vulnerable groups), welfare, cooperation between Member States, governance, business and enterprises (notably SMEs) and funding and investment;</w:t>
      </w:r>
    </w:p>
    <w:p w:rsidRPr="00F34F7E" w:rsidR="00826962" w:rsidP="008E2B23" w:rsidRDefault="00826962" w14:paraId="6941C36F" w14:textId="77777777">
      <w:pPr>
        <w:pStyle w:val="ListParagraph"/>
        <w:numPr>
          <w:ilvl w:val="1"/>
          <w:numId w:val="32"/>
        </w:numPr>
        <w:overflowPunct w:val="0"/>
        <w:autoSpaceDE w:val="0"/>
        <w:autoSpaceDN w:val="0"/>
        <w:adjustRightInd w:val="0"/>
        <w:ind w:left="426" w:hanging="426"/>
        <w:textAlignment w:val="baseline"/>
        <w:outlineLvl w:val="1"/>
        <w:rPr>
          <w:szCs w:val="20"/>
          <w:lang w:val="en-GB"/>
        </w:rPr>
      </w:pPr>
      <w:r w:rsidRPr="00F34F7E">
        <w:rPr>
          <w:szCs w:val="20"/>
          <w:lang w:val="en-GB"/>
        </w:rPr>
        <w:t xml:space="preserve">emphasises the </w:t>
      </w:r>
      <w:r w:rsidRPr="00F34F7E">
        <w:rPr>
          <w:b/>
          <w:bCs/>
          <w:szCs w:val="20"/>
          <w:lang w:val="en-GB"/>
        </w:rPr>
        <w:t>need for a comprehensive policy package</w:t>
      </w:r>
      <w:r w:rsidRPr="00F34F7E">
        <w:rPr>
          <w:szCs w:val="20"/>
          <w:lang w:val="en-GB"/>
        </w:rPr>
        <w:t xml:space="preserve"> for the world of work which integrates existing EU-level tools and gives sufficient leeway for Member States to adopt appropriate solutions at the national and regional levels;</w:t>
      </w:r>
    </w:p>
    <w:p w:rsidRPr="00F34F7E" w:rsidR="00826962" w:rsidP="008E2B23" w:rsidRDefault="00826962" w14:paraId="1AF37675" w14:textId="77777777">
      <w:pPr>
        <w:pStyle w:val="ListParagraph"/>
        <w:numPr>
          <w:ilvl w:val="1"/>
          <w:numId w:val="32"/>
        </w:numPr>
        <w:overflowPunct w:val="0"/>
        <w:autoSpaceDE w:val="0"/>
        <w:autoSpaceDN w:val="0"/>
        <w:adjustRightInd w:val="0"/>
        <w:ind w:left="426" w:hanging="426"/>
        <w:textAlignment w:val="baseline"/>
        <w:outlineLvl w:val="1"/>
        <w:rPr>
          <w:szCs w:val="20"/>
          <w:lang w:val="en-GB"/>
        </w:rPr>
      </w:pPr>
      <w:r w:rsidRPr="00F34F7E">
        <w:rPr>
          <w:szCs w:val="20"/>
          <w:lang w:val="en-GB"/>
        </w:rPr>
        <w:t xml:space="preserve">calls for a </w:t>
      </w:r>
      <w:r w:rsidRPr="00F34F7E">
        <w:rPr>
          <w:b/>
          <w:bCs/>
          <w:szCs w:val="20"/>
          <w:lang w:val="en-GB"/>
        </w:rPr>
        <w:t>just transition policy package</w:t>
      </w:r>
      <w:r w:rsidRPr="00F34F7E">
        <w:rPr>
          <w:szCs w:val="20"/>
          <w:lang w:val="en-GB"/>
        </w:rPr>
        <w:t xml:space="preserve"> for the world of work through anticipation and management of change, with social dialogue and collective bargaining as leading principles.</w:t>
      </w:r>
    </w:p>
    <w:p w:rsidRPr="00F34F7E" w:rsidR="00826962" w:rsidP="008E2B23" w:rsidRDefault="00826962" w14:paraId="09142705" w14:textId="77777777">
      <w:pPr>
        <w:pStyle w:val="ListParagraph"/>
        <w:numPr>
          <w:ilvl w:val="0"/>
          <w:numId w:val="32"/>
        </w:numPr>
        <w:overflowPunct w:val="0"/>
        <w:autoSpaceDE w:val="0"/>
        <w:autoSpaceDN w:val="0"/>
        <w:adjustRightInd w:val="0"/>
        <w:ind w:left="426" w:hanging="426"/>
        <w:textAlignment w:val="baseline"/>
        <w:rPr>
          <w:szCs w:val="20"/>
          <w:lang w:val="en-GB"/>
        </w:rPr>
      </w:pPr>
      <w:r w:rsidRPr="00F34F7E">
        <w:rPr>
          <w:szCs w:val="20"/>
          <w:lang w:val="en-GB"/>
        </w:rPr>
        <w:t>This policy package should include measures such as:</w:t>
      </w:r>
    </w:p>
    <w:p w:rsidRPr="00826962" w:rsidR="00826962" w:rsidP="00F34F7E" w:rsidRDefault="00826962" w14:paraId="6529AD5A" w14:textId="77777777">
      <w:pPr>
        <w:numPr>
          <w:ilvl w:val="0"/>
          <w:numId w:val="12"/>
        </w:numPr>
        <w:overflowPunct w:val="0"/>
        <w:autoSpaceDE w:val="0"/>
        <w:autoSpaceDN w:val="0"/>
        <w:adjustRightInd w:val="0"/>
        <w:ind w:left="851" w:hanging="425"/>
        <w:contextualSpacing/>
        <w:textAlignment w:val="baseline"/>
        <w:rPr>
          <w:lang w:val="en-GB" w:eastAsia="zh-CN"/>
        </w:rPr>
      </w:pPr>
      <w:r w:rsidRPr="00826962">
        <w:rPr>
          <w:lang w:val="en-GB" w:eastAsia="zh-CN"/>
        </w:rPr>
        <w:t>conduct mapping of skills needs and strategies;</w:t>
      </w:r>
    </w:p>
    <w:p w:rsidRPr="00826962" w:rsidR="00826962" w:rsidP="00F34F7E" w:rsidRDefault="00826962" w14:paraId="0AEC3AED" w14:textId="77777777">
      <w:pPr>
        <w:numPr>
          <w:ilvl w:val="0"/>
          <w:numId w:val="12"/>
        </w:numPr>
        <w:overflowPunct w:val="0"/>
        <w:autoSpaceDE w:val="0"/>
        <w:autoSpaceDN w:val="0"/>
        <w:adjustRightInd w:val="0"/>
        <w:ind w:left="851" w:hanging="425"/>
        <w:contextualSpacing/>
        <w:textAlignment w:val="baseline"/>
        <w:rPr>
          <w:lang w:val="en-GB" w:eastAsia="zh-CN"/>
        </w:rPr>
      </w:pPr>
      <w:r w:rsidRPr="00826962">
        <w:rPr>
          <w:lang w:val="en-GB" w:eastAsia="zh-CN"/>
        </w:rPr>
        <w:t>establish and implement appropriate skills development programmes;</w:t>
      </w:r>
    </w:p>
    <w:p w:rsidRPr="00826962" w:rsidR="00826962" w:rsidP="00F34F7E" w:rsidRDefault="00826962" w14:paraId="239D58C9" w14:textId="77777777">
      <w:pPr>
        <w:numPr>
          <w:ilvl w:val="0"/>
          <w:numId w:val="12"/>
        </w:numPr>
        <w:overflowPunct w:val="0"/>
        <w:autoSpaceDE w:val="0"/>
        <w:autoSpaceDN w:val="0"/>
        <w:adjustRightInd w:val="0"/>
        <w:ind w:left="851" w:hanging="425"/>
        <w:contextualSpacing/>
        <w:textAlignment w:val="baseline"/>
        <w:rPr>
          <w:spacing w:val="-4"/>
          <w:lang w:val="en-GB" w:eastAsia="zh-CN"/>
        </w:rPr>
      </w:pPr>
      <w:r w:rsidRPr="00826962">
        <w:rPr>
          <w:spacing w:val="-4"/>
          <w:lang w:val="en-GB" w:eastAsia="zh-CN"/>
        </w:rPr>
        <w:t>establish meaningful and enforceable access to fully compensated training hours for all workers;</w:t>
      </w:r>
    </w:p>
    <w:p w:rsidRPr="00826962" w:rsidR="00826962" w:rsidP="00F34F7E" w:rsidRDefault="00826962" w14:paraId="6663E3D2" w14:textId="77777777">
      <w:pPr>
        <w:numPr>
          <w:ilvl w:val="0"/>
          <w:numId w:val="12"/>
        </w:numPr>
        <w:overflowPunct w:val="0"/>
        <w:autoSpaceDE w:val="0"/>
        <w:autoSpaceDN w:val="0"/>
        <w:adjustRightInd w:val="0"/>
        <w:ind w:left="851" w:hanging="425"/>
        <w:contextualSpacing/>
        <w:textAlignment w:val="baseline"/>
        <w:rPr>
          <w:lang w:val="en-GB" w:eastAsia="zh-CN"/>
        </w:rPr>
      </w:pPr>
      <w:r w:rsidRPr="00826962">
        <w:rPr>
          <w:lang w:val="en-GB" w:eastAsia="zh-CN"/>
        </w:rPr>
        <w:t>ensure that effective systems of participation and effective information and consultation of workers at company level are put in place in accordance with applicable rules;</w:t>
      </w:r>
    </w:p>
    <w:p w:rsidRPr="00826962" w:rsidR="00826962" w:rsidP="00F34F7E" w:rsidRDefault="00826962" w14:paraId="2127D019" w14:textId="77777777">
      <w:pPr>
        <w:numPr>
          <w:ilvl w:val="0"/>
          <w:numId w:val="12"/>
        </w:numPr>
        <w:overflowPunct w:val="0"/>
        <w:autoSpaceDE w:val="0"/>
        <w:autoSpaceDN w:val="0"/>
        <w:adjustRightInd w:val="0"/>
        <w:ind w:left="851" w:hanging="425"/>
        <w:contextualSpacing/>
        <w:textAlignment w:val="baseline"/>
        <w:rPr>
          <w:lang w:val="en-GB" w:eastAsia="zh-CN"/>
        </w:rPr>
      </w:pPr>
      <w:r w:rsidRPr="00826962">
        <w:rPr>
          <w:lang w:val="en-GB" w:eastAsia="zh-CN"/>
        </w:rPr>
        <w:t>integrate just transition initiatives in the implementation of the European Pillar of Social Rights and the European Semester;</w:t>
      </w:r>
    </w:p>
    <w:p w:rsidRPr="00826962" w:rsidR="00826962" w:rsidP="00F34F7E" w:rsidRDefault="00826962" w14:paraId="0F671CA3" w14:textId="77777777">
      <w:pPr>
        <w:numPr>
          <w:ilvl w:val="0"/>
          <w:numId w:val="12"/>
        </w:numPr>
        <w:overflowPunct w:val="0"/>
        <w:autoSpaceDE w:val="0"/>
        <w:autoSpaceDN w:val="0"/>
        <w:adjustRightInd w:val="0"/>
        <w:ind w:left="851" w:hanging="425"/>
        <w:contextualSpacing/>
        <w:textAlignment w:val="baseline"/>
        <w:rPr>
          <w:lang w:val="en-GB" w:eastAsia="zh-CN"/>
        </w:rPr>
      </w:pPr>
      <w:r w:rsidRPr="00826962">
        <w:rPr>
          <w:lang w:val="en-GB" w:eastAsia="zh-CN"/>
        </w:rPr>
        <w:t xml:space="preserve">create strong incentives for companies to: </w:t>
      </w:r>
    </w:p>
    <w:p w:rsidRPr="00F34F7E" w:rsidR="00826962" w:rsidP="008E2B23" w:rsidRDefault="00826962" w14:paraId="01C24C9F" w14:textId="77777777">
      <w:pPr>
        <w:pStyle w:val="ListParagraph"/>
        <w:numPr>
          <w:ilvl w:val="0"/>
          <w:numId w:val="33"/>
        </w:numPr>
        <w:overflowPunct w:val="0"/>
        <w:autoSpaceDE w:val="0"/>
        <w:autoSpaceDN w:val="0"/>
        <w:adjustRightInd w:val="0"/>
        <w:ind w:left="1276" w:hanging="425"/>
        <w:textAlignment w:val="baseline"/>
        <w:outlineLvl w:val="1"/>
        <w:rPr>
          <w:szCs w:val="20"/>
          <w:lang w:val="en-GB"/>
        </w:rPr>
      </w:pPr>
      <w:r w:rsidRPr="00F34F7E">
        <w:rPr>
          <w:b/>
          <w:bCs/>
          <w:szCs w:val="20"/>
          <w:lang w:val="en-GB"/>
        </w:rPr>
        <w:t>prioritise the upskilling</w:t>
      </w:r>
      <w:r w:rsidRPr="00F34F7E">
        <w:rPr>
          <w:szCs w:val="20"/>
          <w:lang w:val="en-GB"/>
        </w:rPr>
        <w:t xml:space="preserve"> of current employees to fill skills gaps;</w:t>
      </w:r>
    </w:p>
    <w:p w:rsidRPr="00F34F7E" w:rsidR="00826962" w:rsidP="008E2B23" w:rsidRDefault="00826962" w14:paraId="1602141B" w14:textId="77777777">
      <w:pPr>
        <w:pStyle w:val="ListParagraph"/>
        <w:numPr>
          <w:ilvl w:val="0"/>
          <w:numId w:val="33"/>
        </w:numPr>
        <w:overflowPunct w:val="0"/>
        <w:autoSpaceDE w:val="0"/>
        <w:autoSpaceDN w:val="0"/>
        <w:adjustRightInd w:val="0"/>
        <w:ind w:left="1276" w:hanging="425"/>
        <w:textAlignment w:val="baseline"/>
        <w:outlineLvl w:val="1"/>
        <w:rPr>
          <w:szCs w:val="20"/>
          <w:lang w:val="en-GB"/>
        </w:rPr>
      </w:pPr>
      <w:r w:rsidRPr="00F34F7E">
        <w:rPr>
          <w:szCs w:val="20"/>
          <w:lang w:val="en-GB"/>
        </w:rPr>
        <w:t xml:space="preserve">develop, publish and regularly update </w:t>
      </w:r>
      <w:r w:rsidRPr="00F34F7E">
        <w:rPr>
          <w:b/>
          <w:bCs/>
          <w:szCs w:val="20"/>
          <w:lang w:val="en-GB"/>
        </w:rPr>
        <w:t>company transition plans</w:t>
      </w:r>
      <w:r w:rsidRPr="00F34F7E">
        <w:rPr>
          <w:szCs w:val="20"/>
          <w:lang w:val="en-GB"/>
        </w:rPr>
        <w:t>;</w:t>
      </w:r>
    </w:p>
    <w:p w:rsidRPr="00F34F7E" w:rsidR="00826962" w:rsidP="008E2B23" w:rsidRDefault="00826962" w14:paraId="68CA06F5" w14:textId="77777777">
      <w:pPr>
        <w:pStyle w:val="ListParagraph"/>
        <w:numPr>
          <w:ilvl w:val="0"/>
          <w:numId w:val="33"/>
        </w:numPr>
        <w:overflowPunct w:val="0"/>
        <w:autoSpaceDE w:val="0"/>
        <w:autoSpaceDN w:val="0"/>
        <w:adjustRightInd w:val="0"/>
        <w:ind w:left="1276" w:hanging="425"/>
        <w:textAlignment w:val="baseline"/>
        <w:outlineLvl w:val="1"/>
        <w:rPr>
          <w:szCs w:val="20"/>
          <w:lang w:val="en-GB"/>
        </w:rPr>
      </w:pPr>
      <w:r w:rsidRPr="00F34F7E">
        <w:rPr>
          <w:szCs w:val="20"/>
          <w:lang w:val="en-GB"/>
        </w:rPr>
        <w:t>and encourage increased apprenticeship and training levy contributions in accordance with national models to partially fund the training of workers at regional level;</w:t>
      </w:r>
    </w:p>
    <w:p w:rsidRPr="00826962" w:rsidR="00826962" w:rsidP="008E2B23" w:rsidRDefault="00826962" w14:paraId="2979C9DC" w14:textId="77777777">
      <w:pPr>
        <w:pStyle w:val="ListParagraph"/>
        <w:numPr>
          <w:ilvl w:val="0"/>
          <w:numId w:val="32"/>
        </w:numPr>
        <w:overflowPunct w:val="0"/>
        <w:autoSpaceDE w:val="0"/>
        <w:autoSpaceDN w:val="0"/>
        <w:adjustRightInd w:val="0"/>
        <w:ind w:left="426" w:hanging="426"/>
        <w:textAlignment w:val="baseline"/>
        <w:rPr>
          <w:szCs w:val="20"/>
          <w:lang w:val="en-GB"/>
        </w:rPr>
      </w:pPr>
      <w:r w:rsidRPr="00826962">
        <w:rPr>
          <w:szCs w:val="20"/>
          <w:lang w:val="en-GB"/>
        </w:rPr>
        <w:t>recommends</w:t>
      </w:r>
      <w:r w:rsidRPr="00826962">
        <w:rPr>
          <w:spacing w:val="-4"/>
          <w:szCs w:val="20"/>
          <w:lang w:val="en-GB"/>
        </w:rPr>
        <w:t xml:space="preserve"> </w:t>
      </w:r>
      <w:r w:rsidRPr="00826962">
        <w:rPr>
          <w:b/>
          <w:bCs/>
          <w:spacing w:val="-4"/>
          <w:szCs w:val="20"/>
          <w:lang w:val="en-GB"/>
        </w:rPr>
        <w:t>granular mapping activities to ensure awareness of the challenges and opportunities of the transition</w:t>
      </w:r>
      <w:r w:rsidRPr="00826962">
        <w:rPr>
          <w:spacing w:val="-4"/>
          <w:szCs w:val="20"/>
          <w:lang w:val="en-GB"/>
        </w:rPr>
        <w:t>. The Just Transition Observatory, can lead the mapping of policies and best practices and support Member States with data and monitoring;</w:t>
      </w:r>
    </w:p>
    <w:p w:rsidRPr="00826962" w:rsidR="00826962" w:rsidP="008E2B23" w:rsidRDefault="00826962" w14:paraId="4041C321" w14:textId="77777777">
      <w:pPr>
        <w:pStyle w:val="ListParagraph"/>
        <w:numPr>
          <w:ilvl w:val="0"/>
          <w:numId w:val="32"/>
        </w:numPr>
        <w:overflowPunct w:val="0"/>
        <w:autoSpaceDE w:val="0"/>
        <w:autoSpaceDN w:val="0"/>
        <w:adjustRightInd w:val="0"/>
        <w:ind w:left="426" w:hanging="426"/>
        <w:textAlignment w:val="baseline"/>
        <w:rPr>
          <w:szCs w:val="20"/>
          <w:lang w:val="en-GB"/>
        </w:rPr>
      </w:pPr>
      <w:r w:rsidRPr="00826962">
        <w:rPr>
          <w:szCs w:val="20"/>
          <w:lang w:val="en-GB"/>
        </w:rPr>
        <w:t>calls</w:t>
      </w:r>
      <w:r w:rsidRPr="00826962">
        <w:rPr>
          <w:spacing w:val="-4"/>
          <w:szCs w:val="20"/>
          <w:lang w:val="en-GB"/>
        </w:rPr>
        <w:t xml:space="preserve"> on the European Commission and Member States to </w:t>
      </w:r>
      <w:r w:rsidRPr="00826962">
        <w:rPr>
          <w:b/>
          <w:bCs/>
          <w:spacing w:val="-4"/>
          <w:szCs w:val="20"/>
          <w:lang w:val="en-GB"/>
        </w:rPr>
        <w:t>ensure adequate funding</w:t>
      </w:r>
      <w:r w:rsidRPr="00826962">
        <w:rPr>
          <w:spacing w:val="-4"/>
          <w:szCs w:val="20"/>
          <w:lang w:val="en-GB"/>
        </w:rPr>
        <w:t xml:space="preserve"> by scaling up the Just Transition Fund and Social Climate Fund, and </w:t>
      </w:r>
      <w:r w:rsidRPr="00826962">
        <w:rPr>
          <w:b/>
          <w:bCs/>
          <w:spacing w:val="-4"/>
          <w:szCs w:val="20"/>
          <w:lang w:val="en-GB"/>
        </w:rPr>
        <w:t>bolstering and linking other methods of funding</w:t>
      </w:r>
      <w:r w:rsidRPr="00826962">
        <w:rPr>
          <w:spacing w:val="-4"/>
          <w:szCs w:val="20"/>
          <w:lang w:val="en-GB"/>
        </w:rPr>
        <w:t xml:space="preserve"> such as adapting national tax systems and mobilising private finance for the transition</w:t>
      </w:r>
      <w:r w:rsidRPr="00826962">
        <w:rPr>
          <w:szCs w:val="20"/>
          <w:lang w:val="en-GB"/>
        </w:rPr>
        <w:t>.</w:t>
      </w:r>
    </w:p>
    <w:p w:rsidR="00826962" w:rsidP="00826962" w:rsidRDefault="00826962" w14:paraId="35E7AA65" w14:textId="77777777">
      <w:pPr>
        <w:overflowPunct w:val="0"/>
        <w:autoSpaceDE w:val="0"/>
        <w:autoSpaceDN w:val="0"/>
        <w:adjustRightInd w:val="0"/>
        <w:spacing w:line="240" w:lineRule="auto"/>
        <w:textAlignment w:val="baseline"/>
        <w:rPr>
          <w:sz w:val="16"/>
          <w:szCs w:val="16"/>
          <w:lang w:val="en-GB"/>
        </w:rPr>
      </w:pPr>
    </w:p>
    <w:p w:rsidRPr="00826962" w:rsidR="00C34B13" w:rsidP="00826962" w:rsidRDefault="00C34B13" w14:paraId="198C6038" w14:textId="77777777">
      <w:pPr>
        <w:overflowPunct w:val="0"/>
        <w:autoSpaceDE w:val="0"/>
        <w:autoSpaceDN w:val="0"/>
        <w:adjustRightInd w:val="0"/>
        <w:spacing w:line="240" w:lineRule="auto"/>
        <w:textAlignment w:val="baseline"/>
        <w:rPr>
          <w:sz w:val="16"/>
          <w:szCs w:val="16"/>
          <w:lang w:val="en-GB"/>
        </w:rPr>
      </w:pP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826962" w:rsidR="00826962" w:rsidTr="00863A8F" w14:paraId="4CC0AE38" w14:textId="77777777">
        <w:tc>
          <w:tcPr>
            <w:tcW w:w="1634" w:type="dxa"/>
          </w:tcPr>
          <w:p w:rsidRPr="00826962" w:rsidR="00826962" w:rsidP="008E2B23" w:rsidRDefault="00826962" w14:paraId="1380C3A1" w14:textId="77777777">
            <w:pPr>
              <w:overflowPunct w:val="0"/>
              <w:autoSpaceDE w:val="0"/>
              <w:autoSpaceDN w:val="0"/>
              <w:adjustRightInd w:val="0"/>
              <w:spacing w:line="240" w:lineRule="auto"/>
              <w:ind w:left="709" w:hanging="393"/>
              <w:textAlignment w:val="baseline"/>
              <w:rPr>
                <w:i/>
              </w:rPr>
            </w:pPr>
            <w:r w:rsidRPr="00826962">
              <w:rPr>
                <w:b/>
                <w:i/>
              </w:rPr>
              <w:t>Contact</w:t>
            </w:r>
          </w:p>
        </w:tc>
        <w:tc>
          <w:tcPr>
            <w:tcW w:w="5670" w:type="dxa"/>
          </w:tcPr>
          <w:p w:rsidRPr="00826962" w:rsidR="00826962" w:rsidP="008E2B23" w:rsidRDefault="00826962" w14:paraId="4DDDB049" w14:textId="709CFDFF">
            <w:pPr>
              <w:overflowPunct w:val="0"/>
              <w:autoSpaceDE w:val="0"/>
              <w:autoSpaceDN w:val="0"/>
              <w:adjustRightInd w:val="0"/>
              <w:spacing w:line="240" w:lineRule="auto"/>
              <w:ind w:left="709" w:hanging="393"/>
              <w:textAlignment w:val="baseline"/>
              <w:rPr>
                <w:i/>
              </w:rPr>
            </w:pPr>
            <w:r w:rsidRPr="00826962">
              <w:rPr>
                <w:lang w:val="en-GB"/>
              </w:rPr>
              <w:t>Nicolas S</w:t>
            </w:r>
            <w:r w:rsidRPr="00826962" w:rsidR="005A452F">
              <w:rPr>
                <w:lang w:val="en-GB"/>
              </w:rPr>
              <w:t>tenger</w:t>
            </w:r>
          </w:p>
        </w:tc>
      </w:tr>
      <w:tr w:rsidRPr="00826962" w:rsidR="00826962" w:rsidTr="00863A8F" w14:paraId="3B11FE8D" w14:textId="77777777">
        <w:tc>
          <w:tcPr>
            <w:tcW w:w="1634" w:type="dxa"/>
          </w:tcPr>
          <w:p w:rsidRPr="00826962" w:rsidR="00826962" w:rsidP="008E2B23" w:rsidRDefault="00826962" w14:paraId="16E8820C" w14:textId="77777777">
            <w:pPr>
              <w:overflowPunct w:val="0"/>
              <w:autoSpaceDE w:val="0"/>
              <w:autoSpaceDN w:val="0"/>
              <w:adjustRightInd w:val="0"/>
              <w:spacing w:line="240" w:lineRule="auto"/>
              <w:ind w:left="709" w:hanging="393"/>
              <w:textAlignment w:val="baseline"/>
              <w:rPr>
                <w:i/>
              </w:rPr>
            </w:pPr>
            <w:r w:rsidRPr="00826962">
              <w:rPr>
                <w:i/>
              </w:rPr>
              <w:t>Tel.</w:t>
            </w:r>
          </w:p>
        </w:tc>
        <w:tc>
          <w:tcPr>
            <w:tcW w:w="5670" w:type="dxa"/>
          </w:tcPr>
          <w:p w:rsidRPr="00826962" w:rsidR="00826962" w:rsidP="008E2B23" w:rsidRDefault="00826962" w14:paraId="70D1C8D1" w14:textId="77777777">
            <w:pPr>
              <w:overflowPunct w:val="0"/>
              <w:autoSpaceDE w:val="0"/>
              <w:autoSpaceDN w:val="0"/>
              <w:adjustRightInd w:val="0"/>
              <w:spacing w:line="240" w:lineRule="auto"/>
              <w:ind w:left="709" w:hanging="393"/>
              <w:textAlignment w:val="baseline"/>
              <w:rPr>
                <w:i/>
                <w:iCs/>
              </w:rPr>
            </w:pPr>
            <w:r w:rsidRPr="00826962">
              <w:rPr>
                <w:i/>
              </w:rPr>
              <w:t>+32 25468152</w:t>
            </w:r>
          </w:p>
        </w:tc>
      </w:tr>
      <w:tr w:rsidRPr="00826962" w:rsidR="00826962" w:rsidTr="00863A8F" w14:paraId="5D4735FD" w14:textId="77777777">
        <w:tc>
          <w:tcPr>
            <w:tcW w:w="1634" w:type="dxa"/>
          </w:tcPr>
          <w:p w:rsidRPr="00826962" w:rsidR="00826962" w:rsidP="008E2B23" w:rsidRDefault="005A452F" w14:paraId="3C5F2E2E" w14:textId="462675CE">
            <w:pPr>
              <w:overflowPunct w:val="0"/>
              <w:autoSpaceDE w:val="0"/>
              <w:autoSpaceDN w:val="0"/>
              <w:adjustRightInd w:val="0"/>
              <w:spacing w:line="240" w:lineRule="auto"/>
              <w:ind w:left="709" w:hanging="393"/>
              <w:textAlignment w:val="baseline"/>
              <w:rPr>
                <w:i/>
              </w:rPr>
            </w:pPr>
            <w:r>
              <w:rPr>
                <w:i/>
              </w:rPr>
              <w:t>E</w:t>
            </w:r>
            <w:r w:rsidRPr="00826962" w:rsidR="00826962">
              <w:rPr>
                <w:i/>
              </w:rPr>
              <w:t>mail</w:t>
            </w:r>
          </w:p>
        </w:tc>
        <w:tc>
          <w:tcPr>
            <w:tcW w:w="5670" w:type="dxa"/>
          </w:tcPr>
          <w:p w:rsidRPr="00826962" w:rsidR="00826962" w:rsidP="008E2B23" w:rsidRDefault="00826962" w14:paraId="2A7B7513" w14:textId="77777777">
            <w:pPr>
              <w:overflowPunct w:val="0"/>
              <w:autoSpaceDE w:val="0"/>
              <w:autoSpaceDN w:val="0"/>
              <w:adjustRightInd w:val="0"/>
              <w:spacing w:line="240" w:lineRule="auto"/>
              <w:ind w:left="709" w:hanging="393"/>
              <w:textAlignment w:val="baseline"/>
              <w:rPr>
                <w:i/>
                <w:iCs/>
                <w:color w:val="0000FF"/>
                <w:u w:val="single"/>
                <w:lang w:val="en-GB"/>
              </w:rPr>
            </w:pPr>
            <w:hyperlink w:history="1" r:id="rId44">
              <w:r w:rsidRPr="00826962">
                <w:rPr>
                  <w:i/>
                  <w:color w:val="0000FF"/>
                  <w:u w:val="single"/>
                  <w:lang w:val="en-GB"/>
                </w:rPr>
                <w:t>Nicolas.Stenger@eesc.europa.eu</w:t>
              </w:r>
            </w:hyperlink>
          </w:p>
        </w:tc>
      </w:tr>
    </w:tbl>
    <w:p w:rsidR="00C70B4C" w:rsidRDefault="00C70B4C" w14:paraId="2B905F39" w14:textId="58595445">
      <w:pPr>
        <w:spacing w:after="160" w:line="259" w:lineRule="auto"/>
        <w:jc w:val="left"/>
      </w:pPr>
      <w:r>
        <w:br w:type="page"/>
      </w:r>
    </w:p>
    <w:p w:rsidR="007F5784" w:rsidP="006D6D4E" w:rsidRDefault="007F5784" w14:paraId="14026A78" w14:textId="4FAE1588">
      <w:pPr>
        <w:pStyle w:val="Heading1"/>
        <w:keepNext/>
        <w:keepLines/>
        <w:rPr>
          <w:b/>
        </w:rPr>
      </w:pPr>
      <w:bookmarkStart w:name="_Toc178009608" w:id="12"/>
      <w:r>
        <w:rPr>
          <w:b/>
        </w:rPr>
        <w:t>EXTERNAL RELATIONS</w:t>
      </w:r>
      <w:bookmarkEnd w:id="12"/>
    </w:p>
    <w:p w:rsidR="007F5784" w:rsidP="006D6D4E" w:rsidRDefault="007F5784" w14:paraId="3BBB3E68" w14:textId="77777777">
      <w:pPr>
        <w:keepNext/>
        <w:keepLines/>
      </w:pPr>
    </w:p>
    <w:p w:rsidRPr="00B96875" w:rsidR="00B96875" w:rsidP="00B96875" w:rsidRDefault="00D312D4" w14:paraId="7464D4C7" w14:textId="4C823242">
      <w:pPr>
        <w:widowControl w:val="0"/>
        <w:numPr>
          <w:ilvl w:val="0"/>
          <w:numId w:val="6"/>
        </w:numPr>
        <w:overflowPunct w:val="0"/>
        <w:autoSpaceDE w:val="0"/>
        <w:autoSpaceDN w:val="0"/>
        <w:adjustRightInd w:val="0"/>
        <w:ind w:hanging="567"/>
        <w:textAlignment w:val="baseline"/>
        <w:rPr>
          <w:sz w:val="24"/>
          <w:szCs w:val="24"/>
          <w:lang w:val="en-GB"/>
        </w:rPr>
      </w:pPr>
      <w:hyperlink w:history="1" r:id="rId45">
        <w:r w:rsidRPr="00B96875" w:rsidR="00B96875">
          <w:rPr>
            <w:b/>
            <w:bCs/>
            <w:i/>
            <w:iCs/>
            <w:color w:val="0000FF"/>
            <w:sz w:val="28"/>
            <w:szCs w:val="28"/>
            <w:u w:val="single"/>
            <w:lang w:val="en-GB"/>
          </w:rPr>
          <w:t>Decision on the interpretation and application of the Energy Charter Treaty</w:t>
        </w:r>
      </w:hyperlink>
    </w:p>
    <w:p w:rsidRPr="00B96875" w:rsidR="00B96875" w:rsidP="00B96875" w:rsidRDefault="00B96875" w14:paraId="5B43C9D5" w14:textId="77777777">
      <w:pPr>
        <w:tabs>
          <w:tab w:val="center" w:pos="284"/>
        </w:tabs>
        <w:overflowPunct w:val="0"/>
        <w:autoSpaceDE w:val="0"/>
        <w:autoSpaceDN w:val="0"/>
        <w:adjustRightInd w:val="0"/>
        <w:ind w:left="266" w:hanging="266"/>
        <w:textAlignment w:val="baseline"/>
        <w:rPr>
          <w:b/>
          <w:lang w:val="en-GB"/>
        </w:rPr>
      </w:pPr>
    </w:p>
    <w:tbl>
      <w:tblPr>
        <w:tblStyle w:val="TableGrid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387"/>
      </w:tblGrid>
      <w:tr w:rsidRPr="00B96875" w:rsidR="00B96875" w:rsidTr="00863A8F" w14:paraId="0BEC8599" w14:textId="77777777">
        <w:tc>
          <w:tcPr>
            <w:tcW w:w="1560" w:type="dxa"/>
          </w:tcPr>
          <w:p w:rsidRPr="00B96875" w:rsidR="00B96875" w:rsidP="00B96875" w:rsidRDefault="00B96875" w14:paraId="52A2CDD0" w14:textId="77777777">
            <w:pPr>
              <w:tabs>
                <w:tab w:val="center" w:pos="29"/>
              </w:tabs>
              <w:overflowPunct w:val="0"/>
              <w:autoSpaceDE w:val="0"/>
              <w:autoSpaceDN w:val="0"/>
              <w:adjustRightInd w:val="0"/>
              <w:ind w:left="171" w:hanging="266"/>
              <w:textAlignment w:val="baseline"/>
              <w:rPr>
                <w:b/>
              </w:rPr>
            </w:pPr>
            <w:r w:rsidRPr="00B96875">
              <w:rPr>
                <w:b/>
              </w:rPr>
              <w:t>Rapporteur</w:t>
            </w:r>
          </w:p>
        </w:tc>
        <w:tc>
          <w:tcPr>
            <w:tcW w:w="5387" w:type="dxa"/>
          </w:tcPr>
          <w:p w:rsidRPr="00B96875" w:rsidR="00B96875" w:rsidP="00B96875" w:rsidRDefault="00B96875" w14:paraId="4ABE91CF" w14:textId="39CEE053">
            <w:pPr>
              <w:tabs>
                <w:tab w:val="center" w:pos="284"/>
              </w:tabs>
              <w:overflowPunct w:val="0"/>
              <w:autoSpaceDE w:val="0"/>
              <w:autoSpaceDN w:val="0"/>
              <w:adjustRightInd w:val="0"/>
              <w:ind w:left="266" w:hanging="266"/>
              <w:textAlignment w:val="baseline"/>
            </w:pPr>
            <w:r w:rsidRPr="00B96875">
              <w:rPr>
                <w:lang w:val="en-GB"/>
              </w:rPr>
              <w:t xml:space="preserve">Christophe QUAREZ (Workers' Group </w:t>
            </w:r>
            <w:r w:rsidR="00761851">
              <w:rPr>
                <w:lang w:val="en-GB"/>
              </w:rPr>
              <w:t xml:space="preserve">- </w:t>
            </w:r>
            <w:r w:rsidRPr="00B96875">
              <w:rPr>
                <w:lang w:val="en-GB"/>
              </w:rPr>
              <w:t>FR)</w:t>
            </w:r>
          </w:p>
        </w:tc>
      </w:tr>
      <w:tr w:rsidRPr="00B96875" w:rsidR="00B96875" w:rsidTr="00863A8F" w14:paraId="77C05020" w14:textId="77777777">
        <w:tc>
          <w:tcPr>
            <w:tcW w:w="6945" w:type="dxa"/>
            <w:gridSpan w:val="2"/>
          </w:tcPr>
          <w:p w:rsidRPr="00B96875" w:rsidR="00B96875" w:rsidP="00B96875" w:rsidRDefault="00B96875" w14:paraId="0BCDF86E" w14:textId="77777777">
            <w:pPr>
              <w:tabs>
                <w:tab w:val="center" w:pos="29"/>
              </w:tabs>
              <w:overflowPunct w:val="0"/>
              <w:autoSpaceDE w:val="0"/>
              <w:autoSpaceDN w:val="0"/>
              <w:adjustRightInd w:val="0"/>
              <w:spacing w:line="160" w:lineRule="exact"/>
              <w:ind w:left="171" w:hanging="266"/>
              <w:textAlignment w:val="baseline"/>
            </w:pPr>
          </w:p>
        </w:tc>
      </w:tr>
      <w:tr w:rsidRPr="00B96875" w:rsidR="00B96875" w:rsidTr="00863A8F" w14:paraId="04A8380E" w14:textId="77777777">
        <w:tc>
          <w:tcPr>
            <w:tcW w:w="1560" w:type="dxa"/>
            <w:vMerge w:val="restart"/>
          </w:tcPr>
          <w:p w:rsidRPr="00B96875" w:rsidR="00B96875" w:rsidP="00B96875" w:rsidRDefault="00B96875" w14:paraId="27CED65C" w14:textId="77777777">
            <w:pPr>
              <w:tabs>
                <w:tab w:val="center" w:pos="29"/>
              </w:tabs>
              <w:overflowPunct w:val="0"/>
              <w:autoSpaceDE w:val="0"/>
              <w:autoSpaceDN w:val="0"/>
              <w:adjustRightInd w:val="0"/>
              <w:ind w:left="171" w:hanging="266"/>
              <w:textAlignment w:val="baseline"/>
              <w:rPr>
                <w:b/>
              </w:rPr>
            </w:pPr>
            <w:r w:rsidRPr="00B96875">
              <w:rPr>
                <w:b/>
              </w:rPr>
              <w:t xml:space="preserve">References </w:t>
            </w:r>
          </w:p>
        </w:tc>
        <w:tc>
          <w:tcPr>
            <w:tcW w:w="5387" w:type="dxa"/>
          </w:tcPr>
          <w:p w:rsidRPr="00B96875" w:rsidR="00B96875" w:rsidP="00B96875" w:rsidRDefault="00B96875" w14:paraId="45024F47" w14:textId="77777777">
            <w:pPr>
              <w:tabs>
                <w:tab w:val="center" w:pos="284"/>
              </w:tabs>
              <w:overflowPunct w:val="0"/>
              <w:autoSpaceDE w:val="0"/>
              <w:autoSpaceDN w:val="0"/>
              <w:adjustRightInd w:val="0"/>
              <w:ind w:left="266" w:hanging="266"/>
              <w:textAlignment w:val="baseline"/>
            </w:pPr>
            <w:r w:rsidRPr="00B96875">
              <w:rPr>
                <w:lang w:val="en-GB"/>
              </w:rPr>
              <w:t>COM(2024) 257 final</w:t>
            </w:r>
          </w:p>
        </w:tc>
      </w:tr>
      <w:tr w:rsidRPr="00B96875" w:rsidR="00B96875" w:rsidTr="00863A8F" w14:paraId="477DC2D7" w14:textId="77777777">
        <w:tc>
          <w:tcPr>
            <w:tcW w:w="1560" w:type="dxa"/>
            <w:vMerge/>
          </w:tcPr>
          <w:p w:rsidRPr="00B96875" w:rsidR="00B96875" w:rsidP="00B96875" w:rsidRDefault="00B96875" w14:paraId="447B1BB8" w14:textId="77777777">
            <w:pPr>
              <w:tabs>
                <w:tab w:val="center" w:pos="284"/>
              </w:tabs>
              <w:overflowPunct w:val="0"/>
              <w:autoSpaceDE w:val="0"/>
              <w:autoSpaceDN w:val="0"/>
              <w:adjustRightInd w:val="0"/>
              <w:ind w:left="266" w:hanging="266"/>
              <w:textAlignment w:val="baseline"/>
              <w:rPr>
                <w:b/>
              </w:rPr>
            </w:pPr>
          </w:p>
        </w:tc>
        <w:tc>
          <w:tcPr>
            <w:tcW w:w="5387" w:type="dxa"/>
          </w:tcPr>
          <w:p w:rsidRPr="00B96875" w:rsidR="00B96875" w:rsidP="00B96875" w:rsidRDefault="00B96875" w14:paraId="41E3493F" w14:textId="50809B88">
            <w:pPr>
              <w:tabs>
                <w:tab w:val="center" w:pos="284"/>
              </w:tabs>
              <w:overflowPunct w:val="0"/>
              <w:autoSpaceDE w:val="0"/>
              <w:autoSpaceDN w:val="0"/>
              <w:adjustRightInd w:val="0"/>
              <w:spacing w:after="240"/>
              <w:ind w:left="266" w:hanging="266"/>
              <w:textAlignment w:val="baseline"/>
            </w:pPr>
            <w:r w:rsidRPr="00B96875">
              <w:rPr>
                <w:lang w:val="en-GB"/>
              </w:rPr>
              <w:t>EESC-2024-03646-00-00-AC</w:t>
            </w:r>
          </w:p>
        </w:tc>
      </w:tr>
    </w:tbl>
    <w:p w:rsidRPr="00B96875" w:rsidR="00B96875" w:rsidP="00B96875" w:rsidRDefault="00B96875" w14:paraId="3EA87A7D" w14:textId="77777777">
      <w:pPr>
        <w:keepNext/>
        <w:keepLines/>
        <w:tabs>
          <w:tab w:val="center" w:pos="284"/>
        </w:tabs>
        <w:overflowPunct w:val="0"/>
        <w:autoSpaceDE w:val="0"/>
        <w:autoSpaceDN w:val="0"/>
        <w:adjustRightInd w:val="0"/>
        <w:ind w:left="266" w:hanging="266"/>
        <w:textAlignment w:val="baseline"/>
        <w:rPr>
          <w:b/>
          <w:lang w:val="en-GB"/>
        </w:rPr>
      </w:pPr>
      <w:r w:rsidRPr="00B96875">
        <w:rPr>
          <w:b/>
          <w:lang w:val="en-GB"/>
        </w:rPr>
        <w:t>Key points</w:t>
      </w:r>
    </w:p>
    <w:p w:rsidRPr="00B96875" w:rsidR="00B96875" w:rsidP="00B96875" w:rsidRDefault="00B96875" w14:paraId="606FD2B8" w14:textId="77777777">
      <w:pPr>
        <w:keepNext/>
        <w:keepLines/>
        <w:tabs>
          <w:tab w:val="center" w:pos="284"/>
        </w:tabs>
        <w:overflowPunct w:val="0"/>
        <w:autoSpaceDE w:val="0"/>
        <w:autoSpaceDN w:val="0"/>
        <w:adjustRightInd w:val="0"/>
        <w:ind w:left="266" w:hanging="266"/>
        <w:textAlignment w:val="baseline"/>
        <w:rPr>
          <w:b/>
          <w:lang w:val="en-GB"/>
        </w:rPr>
      </w:pPr>
    </w:p>
    <w:p w:rsidRPr="00B96875" w:rsidR="00B96875" w:rsidP="00B96875" w:rsidRDefault="00B96875" w14:paraId="3CF3B75C" w14:textId="77777777">
      <w:pPr>
        <w:overflowPunct w:val="0"/>
        <w:autoSpaceDE w:val="0"/>
        <w:autoSpaceDN w:val="0"/>
        <w:adjustRightInd w:val="0"/>
        <w:textAlignment w:val="baseline"/>
        <w:rPr>
          <w:bCs/>
          <w:iCs/>
          <w:lang w:val="en-GB"/>
        </w:rPr>
      </w:pPr>
      <w:r w:rsidRPr="00B96875">
        <w:rPr>
          <w:bCs/>
          <w:iCs/>
          <w:lang w:val="en-GB"/>
        </w:rPr>
        <w:t>The EESC:</w:t>
      </w:r>
    </w:p>
    <w:p w:rsidRPr="00B96875" w:rsidR="00B96875" w:rsidP="00B96875" w:rsidRDefault="00B96875" w14:paraId="6CCE0814" w14:textId="77777777">
      <w:pPr>
        <w:overflowPunct w:val="0"/>
        <w:autoSpaceDE w:val="0"/>
        <w:autoSpaceDN w:val="0"/>
        <w:adjustRightInd w:val="0"/>
        <w:textAlignment w:val="baseline"/>
        <w:rPr>
          <w:bCs/>
          <w:iCs/>
          <w:lang w:val="en-GB"/>
        </w:rPr>
      </w:pPr>
    </w:p>
    <w:p w:rsidRPr="00B96875" w:rsidR="00B96875" w:rsidP="008E2B23" w:rsidRDefault="00B96875" w14:paraId="3718E84B" w14:textId="77777777">
      <w:pPr>
        <w:widowControl w:val="0"/>
        <w:numPr>
          <w:ilvl w:val="0"/>
          <w:numId w:val="36"/>
        </w:numPr>
        <w:overflowPunct w:val="0"/>
        <w:autoSpaceDE w:val="0"/>
        <w:autoSpaceDN w:val="0"/>
        <w:adjustRightInd w:val="0"/>
        <w:ind w:left="284" w:hanging="284"/>
        <w:textAlignment w:val="baseline"/>
        <w:rPr>
          <w:lang w:val="en-GB"/>
        </w:rPr>
      </w:pPr>
      <w:r w:rsidRPr="00B96875">
        <w:rPr>
          <w:b/>
          <w:bCs/>
          <w:lang w:val="en-GB"/>
        </w:rPr>
        <w:t>endorses the adoption of the Agreement on the interpretation and application of the Energy Charter Treaty (ECT)</w:t>
      </w:r>
      <w:r w:rsidRPr="00B96875">
        <w:rPr>
          <w:lang w:val="en-GB"/>
        </w:rPr>
        <w:t xml:space="preserve"> between the EU, Euratom, and their Member States and notes the EU's formal withdrawal from the ECT on 27 June 2024;</w:t>
      </w:r>
    </w:p>
    <w:p w:rsidRPr="00B96875" w:rsidR="00B96875" w:rsidP="008E2B23" w:rsidRDefault="00B96875" w14:paraId="519456FE" w14:textId="77777777">
      <w:pPr>
        <w:widowControl w:val="0"/>
        <w:numPr>
          <w:ilvl w:val="0"/>
          <w:numId w:val="36"/>
        </w:numPr>
        <w:overflowPunct w:val="0"/>
        <w:autoSpaceDE w:val="0"/>
        <w:autoSpaceDN w:val="0"/>
        <w:adjustRightInd w:val="0"/>
        <w:ind w:left="284" w:hanging="284"/>
        <w:textAlignment w:val="baseline"/>
        <w:rPr>
          <w:lang w:val="en-GB"/>
        </w:rPr>
      </w:pPr>
      <w:r w:rsidRPr="00B96875">
        <w:rPr>
          <w:lang w:val="en-GB"/>
        </w:rPr>
        <w:t xml:space="preserve">agrees with the Court of Justice of the European Union (CJEU) that </w:t>
      </w:r>
      <w:r w:rsidRPr="00B96875">
        <w:rPr>
          <w:b/>
          <w:bCs/>
          <w:lang w:val="en-GB"/>
        </w:rPr>
        <w:t>Article 26(2) of the ECT is incompatible with EU law</w:t>
      </w:r>
      <w:r w:rsidRPr="00B96875">
        <w:rPr>
          <w:lang w:val="en-GB"/>
        </w:rPr>
        <w:t>, and emphasizes that the ECT was never meant to apply to intra-EU relations;</w:t>
      </w:r>
    </w:p>
    <w:p w:rsidRPr="00B96875" w:rsidR="00B96875" w:rsidP="008E2B23" w:rsidRDefault="00B96875" w14:paraId="42DA2EA2" w14:textId="77777777">
      <w:pPr>
        <w:widowControl w:val="0"/>
        <w:numPr>
          <w:ilvl w:val="0"/>
          <w:numId w:val="36"/>
        </w:numPr>
        <w:overflowPunct w:val="0"/>
        <w:autoSpaceDE w:val="0"/>
        <w:autoSpaceDN w:val="0"/>
        <w:adjustRightInd w:val="0"/>
        <w:ind w:left="284" w:hanging="284"/>
        <w:textAlignment w:val="baseline"/>
        <w:rPr>
          <w:lang w:val="en-GB"/>
        </w:rPr>
      </w:pPr>
      <w:r w:rsidRPr="00B96875">
        <w:rPr>
          <w:lang w:val="en-GB"/>
        </w:rPr>
        <w:t xml:space="preserve">stresses that the ECT's investor-state dispute settlement (ISDS) mechanism can </w:t>
      </w:r>
      <w:r w:rsidRPr="00B96875">
        <w:rPr>
          <w:b/>
          <w:bCs/>
          <w:lang w:val="en-GB"/>
        </w:rPr>
        <w:t>undermine rule of law, democracy, transparency, and coherence</w:t>
      </w:r>
      <w:r w:rsidRPr="00B96875">
        <w:rPr>
          <w:lang w:val="en-GB"/>
        </w:rPr>
        <w:t xml:space="preserve"> by allowing investors to bypass domestic courts and challenge national laws affecting profit expectations;</w:t>
      </w:r>
    </w:p>
    <w:p w:rsidRPr="00B96875" w:rsidR="00B96875" w:rsidP="008E2B23" w:rsidRDefault="00B96875" w14:paraId="473BC6F5" w14:textId="77777777">
      <w:pPr>
        <w:widowControl w:val="0"/>
        <w:numPr>
          <w:ilvl w:val="0"/>
          <w:numId w:val="36"/>
        </w:numPr>
        <w:overflowPunct w:val="0"/>
        <w:autoSpaceDE w:val="0"/>
        <w:autoSpaceDN w:val="0"/>
        <w:adjustRightInd w:val="0"/>
        <w:ind w:left="284" w:hanging="284"/>
        <w:textAlignment w:val="baseline"/>
        <w:rPr>
          <w:lang w:val="en-GB"/>
        </w:rPr>
      </w:pPr>
      <w:r w:rsidRPr="00B96875">
        <w:rPr>
          <w:lang w:val="en-GB"/>
        </w:rPr>
        <w:t xml:space="preserve">highlights that the </w:t>
      </w:r>
      <w:r w:rsidRPr="00B96875">
        <w:rPr>
          <w:b/>
          <w:bCs/>
          <w:lang w:val="en-GB"/>
        </w:rPr>
        <w:t>ECT's protection of fossil fuel investments</w:t>
      </w:r>
      <w:r w:rsidRPr="00B96875">
        <w:rPr>
          <w:lang w:val="en-GB"/>
        </w:rPr>
        <w:t xml:space="preserve"> </w:t>
      </w:r>
      <w:r w:rsidRPr="00B96875">
        <w:rPr>
          <w:b/>
          <w:bCs/>
          <w:lang w:val="en-GB"/>
        </w:rPr>
        <w:t>conflicts with climate objectives</w:t>
      </w:r>
      <w:r w:rsidRPr="00B96875">
        <w:rPr>
          <w:lang w:val="en-GB"/>
        </w:rPr>
        <w:t xml:space="preserve"> like the European Green Deal and the Paris Agreement;</w:t>
      </w:r>
    </w:p>
    <w:p w:rsidRPr="00B96875" w:rsidR="00B96875" w:rsidP="008E2B23" w:rsidRDefault="00B96875" w14:paraId="5B4C7121" w14:textId="77777777">
      <w:pPr>
        <w:widowControl w:val="0"/>
        <w:numPr>
          <w:ilvl w:val="0"/>
          <w:numId w:val="36"/>
        </w:numPr>
        <w:overflowPunct w:val="0"/>
        <w:autoSpaceDE w:val="0"/>
        <w:autoSpaceDN w:val="0"/>
        <w:adjustRightInd w:val="0"/>
        <w:ind w:left="284" w:hanging="284"/>
        <w:textAlignment w:val="baseline"/>
        <w:rPr>
          <w:lang w:val="en-GB"/>
        </w:rPr>
      </w:pPr>
      <w:r w:rsidRPr="00B96875">
        <w:rPr>
          <w:lang w:val="en-GB"/>
        </w:rPr>
        <w:t xml:space="preserve">encourages </w:t>
      </w:r>
      <w:r w:rsidRPr="00B96875">
        <w:rPr>
          <w:b/>
          <w:bCs/>
          <w:lang w:val="en-GB"/>
        </w:rPr>
        <w:t>agreements with third countries</w:t>
      </w:r>
      <w:r w:rsidRPr="00B96875">
        <w:rPr>
          <w:lang w:val="en-GB"/>
        </w:rPr>
        <w:t xml:space="preserve"> like the United Kingdom to eliminate arbitration risks due to the ECT's 20-year survival clause; </w:t>
      </w:r>
    </w:p>
    <w:p w:rsidRPr="00B96875" w:rsidR="00B96875" w:rsidP="008E2B23" w:rsidRDefault="00B96875" w14:paraId="1E9CEDCF" w14:textId="77777777">
      <w:pPr>
        <w:widowControl w:val="0"/>
        <w:numPr>
          <w:ilvl w:val="0"/>
          <w:numId w:val="36"/>
        </w:numPr>
        <w:overflowPunct w:val="0"/>
        <w:autoSpaceDE w:val="0"/>
        <w:autoSpaceDN w:val="0"/>
        <w:adjustRightInd w:val="0"/>
        <w:ind w:left="284" w:hanging="284"/>
        <w:textAlignment w:val="baseline"/>
        <w:rPr>
          <w:lang w:val="en-GB"/>
        </w:rPr>
      </w:pPr>
      <w:r w:rsidRPr="00B96875">
        <w:rPr>
          <w:lang w:val="en-GB"/>
        </w:rPr>
        <w:t xml:space="preserve">calls to explore legal mechanisms to neutralize the survival clause's effects, preventing prolonged arbitration risks that </w:t>
      </w:r>
      <w:r w:rsidRPr="00B96875">
        <w:rPr>
          <w:b/>
          <w:bCs/>
          <w:lang w:val="en-GB"/>
        </w:rPr>
        <w:t>could hinder the EU's climate and energy transition objectives</w:t>
      </w:r>
      <w:r w:rsidRPr="00B96875">
        <w:rPr>
          <w:lang w:val="en-GB"/>
        </w:rPr>
        <w:t>;</w:t>
      </w:r>
    </w:p>
    <w:p w:rsidRPr="00B96875" w:rsidR="00B96875" w:rsidP="008E2B23" w:rsidRDefault="00B96875" w14:paraId="055BEA7B" w14:textId="77777777">
      <w:pPr>
        <w:widowControl w:val="0"/>
        <w:numPr>
          <w:ilvl w:val="0"/>
          <w:numId w:val="36"/>
        </w:numPr>
        <w:overflowPunct w:val="0"/>
        <w:autoSpaceDE w:val="0"/>
        <w:autoSpaceDN w:val="0"/>
        <w:adjustRightInd w:val="0"/>
        <w:ind w:left="284" w:hanging="284"/>
        <w:textAlignment w:val="baseline"/>
        <w:rPr>
          <w:lang w:val="en-GB"/>
        </w:rPr>
      </w:pPr>
      <w:r w:rsidRPr="00B96875">
        <w:rPr>
          <w:lang w:val="en-GB"/>
        </w:rPr>
        <w:t xml:space="preserve">urges remaining Member States to consider withdrawing from the ECT due to its persistent issues and </w:t>
      </w:r>
      <w:r w:rsidRPr="00B96875">
        <w:rPr>
          <w:b/>
          <w:bCs/>
          <w:lang w:val="en-GB"/>
        </w:rPr>
        <w:t>advocates for developing a new multilateral energy cooperation framework</w:t>
      </w:r>
      <w:r w:rsidRPr="00B96875">
        <w:rPr>
          <w:lang w:val="en-GB"/>
        </w:rPr>
        <w:t xml:space="preserve"> that:</w:t>
      </w:r>
    </w:p>
    <w:p w:rsidRPr="00B96875" w:rsidR="00B96875" w:rsidP="008E2B23" w:rsidRDefault="00B96875" w14:paraId="323F20B7" w14:textId="77777777">
      <w:pPr>
        <w:widowControl w:val="0"/>
        <w:numPr>
          <w:ilvl w:val="0"/>
          <w:numId w:val="37"/>
        </w:numPr>
        <w:overflowPunct w:val="0"/>
        <w:autoSpaceDE w:val="0"/>
        <w:autoSpaceDN w:val="0"/>
        <w:adjustRightInd w:val="0"/>
        <w:textAlignment w:val="baseline"/>
        <w:rPr>
          <w:lang w:val="en-GB"/>
        </w:rPr>
      </w:pPr>
      <w:r w:rsidRPr="00B96875">
        <w:rPr>
          <w:lang w:val="en-GB"/>
        </w:rPr>
        <w:t>prioritizes sustainable and renewable energy sources;</w:t>
      </w:r>
    </w:p>
    <w:p w:rsidRPr="00B96875" w:rsidR="00B96875" w:rsidP="008E2B23" w:rsidRDefault="00B96875" w14:paraId="3AD6D084" w14:textId="77777777">
      <w:pPr>
        <w:widowControl w:val="0"/>
        <w:numPr>
          <w:ilvl w:val="0"/>
          <w:numId w:val="37"/>
        </w:numPr>
        <w:overflowPunct w:val="0"/>
        <w:autoSpaceDE w:val="0"/>
        <w:autoSpaceDN w:val="0"/>
        <w:adjustRightInd w:val="0"/>
        <w:textAlignment w:val="baseline"/>
        <w:rPr>
          <w:lang w:val="en-GB"/>
        </w:rPr>
      </w:pPr>
      <w:r w:rsidRPr="00B96875">
        <w:rPr>
          <w:lang w:val="en-GB"/>
        </w:rPr>
        <w:t xml:space="preserve">fully aligns with the </w:t>
      </w:r>
      <w:r w:rsidRPr="00B96875">
        <w:rPr>
          <w:b/>
          <w:bCs/>
          <w:lang w:val="en-GB"/>
        </w:rPr>
        <w:t>European Green Deal</w:t>
      </w:r>
      <w:r w:rsidRPr="00B96875">
        <w:rPr>
          <w:lang w:val="en-GB"/>
        </w:rPr>
        <w:t>;</w:t>
      </w:r>
    </w:p>
    <w:p w:rsidRPr="00B96875" w:rsidR="00B96875" w:rsidP="008E2B23" w:rsidRDefault="00B96875" w14:paraId="5E0A2F18" w14:textId="77777777">
      <w:pPr>
        <w:widowControl w:val="0"/>
        <w:numPr>
          <w:ilvl w:val="0"/>
          <w:numId w:val="37"/>
        </w:numPr>
        <w:overflowPunct w:val="0"/>
        <w:autoSpaceDE w:val="0"/>
        <w:autoSpaceDN w:val="0"/>
        <w:adjustRightInd w:val="0"/>
        <w:textAlignment w:val="baseline"/>
        <w:rPr>
          <w:lang w:val="en-GB"/>
        </w:rPr>
      </w:pPr>
      <w:r w:rsidRPr="00B96875">
        <w:rPr>
          <w:lang w:val="en-GB"/>
        </w:rPr>
        <w:t xml:space="preserve">considers a </w:t>
      </w:r>
      <w:r w:rsidRPr="00B96875">
        <w:rPr>
          <w:b/>
          <w:bCs/>
          <w:lang w:val="en-GB"/>
        </w:rPr>
        <w:t>just transition</w:t>
      </w:r>
      <w:r w:rsidRPr="00B96875">
        <w:rPr>
          <w:lang w:val="en-GB"/>
        </w:rPr>
        <w:t>;</w:t>
      </w:r>
    </w:p>
    <w:p w:rsidRPr="00B96875" w:rsidR="00B96875" w:rsidP="008E2B23" w:rsidRDefault="00B96875" w14:paraId="47BD8F13" w14:textId="77777777">
      <w:pPr>
        <w:widowControl w:val="0"/>
        <w:numPr>
          <w:ilvl w:val="0"/>
          <w:numId w:val="37"/>
        </w:numPr>
        <w:overflowPunct w:val="0"/>
        <w:autoSpaceDE w:val="0"/>
        <w:autoSpaceDN w:val="0"/>
        <w:adjustRightInd w:val="0"/>
        <w:textAlignment w:val="baseline"/>
        <w:rPr>
          <w:bCs/>
          <w:iCs/>
          <w:lang w:val="en-GB"/>
        </w:rPr>
      </w:pPr>
      <w:r w:rsidRPr="00B96875">
        <w:rPr>
          <w:lang w:val="en-GB"/>
        </w:rPr>
        <w:t>respects transparency, democracy, and the rule of law.</w:t>
      </w:r>
    </w:p>
    <w:p w:rsidRPr="00B96875" w:rsidR="00B96875" w:rsidP="00B96875" w:rsidRDefault="00B96875" w14:paraId="4E26A032" w14:textId="77777777">
      <w:pPr>
        <w:widowControl w:val="0"/>
        <w:overflowPunct w:val="0"/>
        <w:autoSpaceDE w:val="0"/>
        <w:autoSpaceDN w:val="0"/>
        <w:adjustRightInd w:val="0"/>
        <w:ind w:left="709"/>
        <w:textAlignment w:val="baseline"/>
        <w:rPr>
          <w:rFonts w:asciiTheme="minorHAnsi" w:hAnsiTheme="minorHAnsi"/>
          <w:szCs w:val="20"/>
          <w:lang w:val="en-GB"/>
        </w:rPr>
      </w:pPr>
    </w:p>
    <w:p w:rsidRPr="00B96875" w:rsidR="00B96875" w:rsidP="00B96875" w:rsidRDefault="00B96875" w14:paraId="3ADC8544" w14:textId="77777777">
      <w:pPr>
        <w:widowControl w:val="0"/>
        <w:overflowPunct w:val="0"/>
        <w:autoSpaceDE w:val="0"/>
        <w:autoSpaceDN w:val="0"/>
        <w:adjustRightInd w:val="0"/>
        <w:ind w:left="709"/>
        <w:textAlignment w:val="baseline"/>
        <w:rPr>
          <w:szCs w:val="20"/>
          <w:lang w:val="en-GB"/>
        </w:rPr>
      </w:pPr>
    </w:p>
    <w:tbl>
      <w:tblPr>
        <w:tblStyle w:val="TableGrid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96875" w:rsidR="00B96875" w:rsidTr="00863A8F" w14:paraId="76D2CF82" w14:textId="77777777">
        <w:tc>
          <w:tcPr>
            <w:tcW w:w="1418" w:type="dxa"/>
          </w:tcPr>
          <w:p w:rsidRPr="00B96875" w:rsidR="00B96875" w:rsidP="00B96875" w:rsidRDefault="00B96875" w14:paraId="38F15925" w14:textId="77777777">
            <w:pPr>
              <w:overflowPunct w:val="0"/>
              <w:autoSpaceDE w:val="0"/>
              <w:autoSpaceDN w:val="0"/>
              <w:adjustRightInd w:val="0"/>
              <w:spacing w:line="240" w:lineRule="auto"/>
              <w:textAlignment w:val="baseline"/>
              <w:rPr>
                <w:i/>
              </w:rPr>
            </w:pPr>
            <w:r w:rsidRPr="00B96875">
              <w:rPr>
                <w:b/>
                <w:i/>
              </w:rPr>
              <w:t>Contact</w:t>
            </w:r>
          </w:p>
        </w:tc>
        <w:tc>
          <w:tcPr>
            <w:tcW w:w="5670" w:type="dxa"/>
          </w:tcPr>
          <w:p w:rsidRPr="00B96875" w:rsidR="00B96875" w:rsidP="00B96875" w:rsidRDefault="00B96875" w14:paraId="1DF5B94F" w14:textId="77777777">
            <w:pPr>
              <w:overflowPunct w:val="0"/>
              <w:autoSpaceDE w:val="0"/>
              <w:autoSpaceDN w:val="0"/>
              <w:adjustRightInd w:val="0"/>
              <w:spacing w:line="240" w:lineRule="auto"/>
              <w:textAlignment w:val="baseline"/>
              <w:rPr>
                <w:i/>
              </w:rPr>
            </w:pPr>
            <w:r w:rsidRPr="00B96875">
              <w:rPr>
                <w:i/>
                <w:lang w:val="en-GB"/>
              </w:rPr>
              <w:t>Marco Ristori</w:t>
            </w:r>
          </w:p>
        </w:tc>
      </w:tr>
      <w:tr w:rsidRPr="00B96875" w:rsidR="00B96875" w:rsidTr="00863A8F" w14:paraId="4AB96BAF" w14:textId="77777777">
        <w:tc>
          <w:tcPr>
            <w:tcW w:w="1418" w:type="dxa"/>
          </w:tcPr>
          <w:p w:rsidRPr="00B96875" w:rsidR="00B96875" w:rsidP="00B96875" w:rsidRDefault="00B96875" w14:paraId="106F96D4" w14:textId="77777777">
            <w:pPr>
              <w:overflowPunct w:val="0"/>
              <w:autoSpaceDE w:val="0"/>
              <w:autoSpaceDN w:val="0"/>
              <w:adjustRightInd w:val="0"/>
              <w:spacing w:line="240" w:lineRule="auto"/>
              <w:textAlignment w:val="baseline"/>
              <w:rPr>
                <w:i/>
              </w:rPr>
            </w:pPr>
            <w:r w:rsidRPr="00B96875">
              <w:rPr>
                <w:i/>
              </w:rPr>
              <w:t>Tel.</w:t>
            </w:r>
          </w:p>
        </w:tc>
        <w:tc>
          <w:tcPr>
            <w:tcW w:w="5670" w:type="dxa"/>
          </w:tcPr>
          <w:p w:rsidRPr="00B96875" w:rsidR="00B96875" w:rsidP="00B96875" w:rsidRDefault="00B96875" w14:paraId="23FA0C5F" w14:textId="77777777">
            <w:pPr>
              <w:overflowPunct w:val="0"/>
              <w:autoSpaceDE w:val="0"/>
              <w:autoSpaceDN w:val="0"/>
              <w:adjustRightInd w:val="0"/>
              <w:spacing w:line="240" w:lineRule="auto"/>
              <w:textAlignment w:val="baseline"/>
              <w:rPr>
                <w:i/>
              </w:rPr>
            </w:pPr>
            <w:r w:rsidRPr="00B96875">
              <w:rPr>
                <w:i/>
                <w:lang w:val="en-GB"/>
              </w:rPr>
              <w:t>+ 32 25469969</w:t>
            </w:r>
          </w:p>
        </w:tc>
      </w:tr>
      <w:tr w:rsidRPr="00B96875" w:rsidR="00B96875" w:rsidTr="00863A8F" w14:paraId="7FC8E54F" w14:textId="77777777">
        <w:tc>
          <w:tcPr>
            <w:tcW w:w="1418" w:type="dxa"/>
          </w:tcPr>
          <w:p w:rsidRPr="00B96875" w:rsidR="00B96875" w:rsidP="00B96875" w:rsidRDefault="00761851" w14:paraId="4664E3E1" w14:textId="70DB7FE7">
            <w:pPr>
              <w:overflowPunct w:val="0"/>
              <w:autoSpaceDE w:val="0"/>
              <w:autoSpaceDN w:val="0"/>
              <w:adjustRightInd w:val="0"/>
              <w:spacing w:line="240" w:lineRule="auto"/>
              <w:textAlignment w:val="baseline"/>
              <w:rPr>
                <w:i/>
              </w:rPr>
            </w:pPr>
            <w:r>
              <w:rPr>
                <w:i/>
              </w:rPr>
              <w:t>E</w:t>
            </w:r>
            <w:r w:rsidRPr="00B96875" w:rsidR="00B96875">
              <w:rPr>
                <w:i/>
              </w:rPr>
              <w:t>mail</w:t>
            </w:r>
          </w:p>
        </w:tc>
        <w:tc>
          <w:tcPr>
            <w:tcW w:w="5670" w:type="dxa"/>
          </w:tcPr>
          <w:p w:rsidRPr="00B96875" w:rsidR="00B96875" w:rsidP="00B96875" w:rsidRDefault="00D312D4" w14:paraId="2786F745" w14:textId="77777777">
            <w:pPr>
              <w:overflowPunct w:val="0"/>
              <w:autoSpaceDE w:val="0"/>
              <w:autoSpaceDN w:val="0"/>
              <w:adjustRightInd w:val="0"/>
              <w:spacing w:line="240" w:lineRule="auto"/>
              <w:textAlignment w:val="baseline"/>
              <w:rPr>
                <w:i/>
                <w:iCs/>
              </w:rPr>
            </w:pPr>
            <w:hyperlink w:history="1" r:id="rId46">
              <w:r w:rsidRPr="00B96875" w:rsidR="00B96875">
                <w:rPr>
                  <w:i/>
                  <w:iCs/>
                  <w:color w:val="0000FF"/>
                  <w:u w:val="single"/>
                  <w:lang w:val="en-GB"/>
                </w:rPr>
                <w:t>Marco.Ristori@eesc.europa.eu</w:t>
              </w:r>
            </w:hyperlink>
            <w:r w:rsidRPr="00B96875" w:rsidR="00B96875">
              <w:rPr>
                <w:i/>
                <w:iCs/>
                <w:lang w:val="en-GB"/>
              </w:rPr>
              <w:t xml:space="preserve"> </w:t>
            </w:r>
          </w:p>
        </w:tc>
      </w:tr>
    </w:tbl>
    <w:p w:rsidR="00B96875" w:rsidRDefault="00B96875" w14:paraId="48402832" w14:textId="77777777">
      <w:pPr>
        <w:spacing w:after="160" w:line="259" w:lineRule="auto"/>
        <w:jc w:val="left"/>
      </w:pPr>
    </w:p>
    <w:p w:rsidR="00B96875" w:rsidRDefault="00B96875" w14:paraId="64E1699F" w14:textId="77777777">
      <w:pPr>
        <w:spacing w:after="160" w:line="259" w:lineRule="auto"/>
        <w:jc w:val="left"/>
      </w:pPr>
      <w:r>
        <w:br w:type="page"/>
      </w:r>
    </w:p>
    <w:p w:rsidRPr="00412085" w:rsidR="00412085" w:rsidP="00412085" w:rsidRDefault="00412085" w14:paraId="562FB9AE" w14:textId="22415E98">
      <w:pPr>
        <w:widowControl w:val="0"/>
        <w:numPr>
          <w:ilvl w:val="0"/>
          <w:numId w:val="6"/>
        </w:numPr>
        <w:overflowPunct w:val="0"/>
        <w:autoSpaceDE w:val="0"/>
        <w:autoSpaceDN w:val="0"/>
        <w:adjustRightInd w:val="0"/>
        <w:ind w:hanging="567"/>
        <w:textAlignment w:val="baseline"/>
        <w:rPr>
          <w:color w:val="0000FF"/>
          <w:sz w:val="20"/>
          <w:szCs w:val="20"/>
          <w:u w:val="single"/>
          <w:lang w:val="en-GB"/>
        </w:rPr>
      </w:pPr>
      <w:r w:rsidRPr="00412085">
        <w:rPr>
          <w:b/>
          <w:bCs/>
          <w:i/>
          <w:iCs/>
          <w:sz w:val="28"/>
          <w:szCs w:val="28"/>
          <w:lang w:val="en-GB"/>
        </w:rPr>
        <w:fldChar w:fldCharType="begin"/>
      </w:r>
      <w:r w:rsidRPr="00412085">
        <w:rPr>
          <w:b/>
          <w:bCs/>
          <w:i/>
          <w:iCs/>
          <w:sz w:val="28"/>
          <w:szCs w:val="28"/>
          <w:lang w:val="en-GB"/>
        </w:rPr>
        <w:instrText xml:space="preserve"> HYPERLINK "https://www.eesc.europa.eu/en/our-work/opinions-information-reports/opinions/water-politics-empowering-youth-women-and-indigenous-and-local-communities" </w:instrText>
      </w:r>
      <w:r w:rsidRPr="00412085">
        <w:rPr>
          <w:b/>
          <w:bCs/>
          <w:i/>
          <w:iCs/>
          <w:sz w:val="28"/>
          <w:szCs w:val="28"/>
          <w:lang w:val="en-GB"/>
        </w:rPr>
        <w:fldChar w:fldCharType="separate"/>
      </w:r>
      <w:r w:rsidRPr="00412085">
        <w:rPr>
          <w:b/>
          <w:bCs/>
          <w:i/>
          <w:iCs/>
          <w:color w:val="0000FF"/>
          <w:sz w:val="28"/>
          <w:szCs w:val="28"/>
          <w:u w:val="single"/>
          <w:lang w:val="en-GB"/>
        </w:rPr>
        <w:t xml:space="preserve">Water </w:t>
      </w:r>
      <w:r w:rsidR="008F6F62">
        <w:rPr>
          <w:b/>
          <w:bCs/>
          <w:i/>
          <w:iCs/>
          <w:color w:val="0000FF"/>
          <w:sz w:val="28"/>
          <w:szCs w:val="28"/>
          <w:u w:val="single"/>
          <w:lang w:val="en-GB"/>
        </w:rPr>
        <w:t>p</w:t>
      </w:r>
      <w:r w:rsidRPr="00412085">
        <w:rPr>
          <w:b/>
          <w:bCs/>
          <w:i/>
          <w:iCs/>
          <w:color w:val="0000FF"/>
          <w:sz w:val="28"/>
          <w:szCs w:val="28"/>
          <w:u w:val="single"/>
          <w:lang w:val="en-GB"/>
        </w:rPr>
        <w:t xml:space="preserve">olitics: Empowering </w:t>
      </w:r>
      <w:r w:rsidR="008F3650">
        <w:rPr>
          <w:b/>
          <w:bCs/>
          <w:i/>
          <w:iCs/>
          <w:color w:val="0000FF"/>
          <w:sz w:val="28"/>
          <w:szCs w:val="28"/>
          <w:u w:val="single"/>
          <w:lang w:val="en-GB"/>
        </w:rPr>
        <w:t>y</w:t>
      </w:r>
      <w:r w:rsidRPr="00412085">
        <w:rPr>
          <w:b/>
          <w:bCs/>
          <w:i/>
          <w:iCs/>
          <w:color w:val="0000FF"/>
          <w:sz w:val="28"/>
          <w:szCs w:val="28"/>
          <w:u w:val="single"/>
          <w:lang w:val="en-GB"/>
        </w:rPr>
        <w:t xml:space="preserve">outh, </w:t>
      </w:r>
      <w:r w:rsidR="008F3650">
        <w:rPr>
          <w:b/>
          <w:bCs/>
          <w:i/>
          <w:iCs/>
          <w:color w:val="0000FF"/>
          <w:sz w:val="28"/>
          <w:szCs w:val="28"/>
          <w:u w:val="single"/>
          <w:lang w:val="en-GB"/>
        </w:rPr>
        <w:t>w</w:t>
      </w:r>
      <w:r w:rsidRPr="00412085">
        <w:rPr>
          <w:b/>
          <w:bCs/>
          <w:i/>
          <w:iCs/>
          <w:color w:val="0000FF"/>
          <w:sz w:val="28"/>
          <w:szCs w:val="28"/>
          <w:u w:val="single"/>
          <w:lang w:val="en-GB"/>
        </w:rPr>
        <w:t xml:space="preserve">omen, and </w:t>
      </w:r>
      <w:r w:rsidR="008F3650">
        <w:rPr>
          <w:b/>
          <w:bCs/>
          <w:i/>
          <w:iCs/>
          <w:color w:val="0000FF"/>
          <w:sz w:val="28"/>
          <w:szCs w:val="28"/>
          <w:u w:val="single"/>
          <w:lang w:val="en-GB"/>
        </w:rPr>
        <w:t>i</w:t>
      </w:r>
      <w:r w:rsidRPr="00412085">
        <w:rPr>
          <w:b/>
          <w:bCs/>
          <w:i/>
          <w:iCs/>
          <w:color w:val="0000FF"/>
          <w:sz w:val="28"/>
          <w:szCs w:val="28"/>
          <w:u w:val="single"/>
          <w:lang w:val="en-GB"/>
        </w:rPr>
        <w:t xml:space="preserve">ndigenous and </w:t>
      </w:r>
      <w:r w:rsidR="008F3650">
        <w:rPr>
          <w:b/>
          <w:bCs/>
          <w:i/>
          <w:iCs/>
          <w:color w:val="0000FF"/>
          <w:sz w:val="28"/>
          <w:szCs w:val="28"/>
          <w:u w:val="single"/>
          <w:lang w:val="en-GB"/>
        </w:rPr>
        <w:t>l</w:t>
      </w:r>
      <w:r w:rsidRPr="00412085">
        <w:rPr>
          <w:b/>
          <w:bCs/>
          <w:i/>
          <w:iCs/>
          <w:color w:val="0000FF"/>
          <w:sz w:val="28"/>
          <w:szCs w:val="28"/>
          <w:u w:val="single"/>
          <w:lang w:val="en-GB"/>
        </w:rPr>
        <w:t xml:space="preserve">ocal </w:t>
      </w:r>
      <w:r w:rsidR="008F3650">
        <w:rPr>
          <w:b/>
          <w:bCs/>
          <w:i/>
          <w:iCs/>
          <w:color w:val="0000FF"/>
          <w:sz w:val="28"/>
          <w:szCs w:val="28"/>
          <w:u w:val="single"/>
          <w:lang w:val="en-GB"/>
        </w:rPr>
        <w:t>c</w:t>
      </w:r>
      <w:r w:rsidRPr="00412085">
        <w:rPr>
          <w:b/>
          <w:bCs/>
          <w:i/>
          <w:iCs/>
          <w:color w:val="0000FF"/>
          <w:sz w:val="28"/>
          <w:szCs w:val="28"/>
          <w:u w:val="single"/>
          <w:lang w:val="en-GB"/>
        </w:rPr>
        <w:t>ommunities</w:t>
      </w:r>
    </w:p>
    <w:p w:rsidRPr="00412085" w:rsidR="00412085" w:rsidP="00412085" w:rsidRDefault="00412085" w14:paraId="7FF33753" w14:textId="77777777">
      <w:pPr>
        <w:tabs>
          <w:tab w:val="center" w:pos="284"/>
        </w:tabs>
        <w:overflowPunct w:val="0"/>
        <w:autoSpaceDE w:val="0"/>
        <w:autoSpaceDN w:val="0"/>
        <w:adjustRightInd w:val="0"/>
        <w:ind w:left="266" w:hanging="266"/>
        <w:textAlignment w:val="baseline"/>
        <w:rPr>
          <w:b/>
          <w:lang w:val="en-GB"/>
        </w:rPr>
      </w:pPr>
      <w:r w:rsidRPr="00412085">
        <w:rPr>
          <w:b/>
          <w:bCs/>
          <w:i/>
          <w:iCs/>
          <w:sz w:val="28"/>
          <w:szCs w:val="28"/>
          <w:lang w:val="en-GB"/>
        </w:rPr>
        <w:fldChar w:fldCharType="end"/>
      </w:r>
    </w:p>
    <w:tbl>
      <w:tblPr>
        <w:tblStyle w:val="TableGrid13"/>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6"/>
        <w:gridCol w:w="7163"/>
      </w:tblGrid>
      <w:tr w:rsidRPr="00412085" w:rsidR="00412085" w:rsidTr="00863A8F" w14:paraId="5B43C61E" w14:textId="77777777">
        <w:tc>
          <w:tcPr>
            <w:tcW w:w="1111" w:type="pct"/>
          </w:tcPr>
          <w:p w:rsidRPr="00412085" w:rsidR="00412085" w:rsidP="00412085" w:rsidRDefault="00412085" w14:paraId="309E79AB" w14:textId="77777777">
            <w:pPr>
              <w:tabs>
                <w:tab w:val="center" w:pos="284"/>
              </w:tabs>
              <w:overflowPunct w:val="0"/>
              <w:autoSpaceDE w:val="0"/>
              <w:autoSpaceDN w:val="0"/>
              <w:adjustRightInd w:val="0"/>
              <w:ind w:left="266" w:hanging="266"/>
              <w:textAlignment w:val="baseline"/>
              <w:rPr>
                <w:b/>
              </w:rPr>
            </w:pPr>
            <w:r w:rsidRPr="00412085">
              <w:rPr>
                <w:b/>
              </w:rPr>
              <w:t>Rapporteur</w:t>
            </w:r>
          </w:p>
          <w:p w:rsidRPr="00412085" w:rsidR="00412085" w:rsidP="00412085" w:rsidRDefault="00412085" w14:paraId="4AAE5B2E" w14:textId="77777777">
            <w:pPr>
              <w:tabs>
                <w:tab w:val="center" w:pos="284"/>
              </w:tabs>
              <w:overflowPunct w:val="0"/>
              <w:autoSpaceDE w:val="0"/>
              <w:autoSpaceDN w:val="0"/>
              <w:adjustRightInd w:val="0"/>
              <w:ind w:left="266" w:hanging="266"/>
              <w:textAlignment w:val="baseline"/>
              <w:rPr>
                <w:b/>
              </w:rPr>
            </w:pPr>
            <w:r w:rsidRPr="00412085">
              <w:rPr>
                <w:b/>
              </w:rPr>
              <w:t>Co-Rapporteur</w:t>
            </w:r>
          </w:p>
          <w:p w:rsidRPr="00412085" w:rsidR="00412085" w:rsidP="00412085" w:rsidRDefault="00412085" w14:paraId="1DECC72F" w14:textId="77777777">
            <w:pPr>
              <w:tabs>
                <w:tab w:val="center" w:pos="284"/>
              </w:tabs>
              <w:overflowPunct w:val="0"/>
              <w:autoSpaceDE w:val="0"/>
              <w:autoSpaceDN w:val="0"/>
              <w:adjustRightInd w:val="0"/>
              <w:ind w:left="266" w:hanging="266"/>
              <w:textAlignment w:val="baseline"/>
              <w:rPr>
                <w:b/>
              </w:rPr>
            </w:pPr>
          </w:p>
        </w:tc>
        <w:tc>
          <w:tcPr>
            <w:tcW w:w="3889" w:type="pct"/>
          </w:tcPr>
          <w:p w:rsidRPr="00412085" w:rsidR="00412085" w:rsidP="00412085" w:rsidRDefault="00412085" w14:paraId="1FA216E4" w14:textId="40D6B82F">
            <w:pPr>
              <w:tabs>
                <w:tab w:val="center" w:pos="284"/>
              </w:tabs>
              <w:overflowPunct w:val="0"/>
              <w:autoSpaceDE w:val="0"/>
              <w:autoSpaceDN w:val="0"/>
              <w:adjustRightInd w:val="0"/>
              <w:ind w:left="266" w:hanging="266"/>
              <w:textAlignment w:val="baseline"/>
              <w:rPr>
                <w:lang w:val="en-GB"/>
              </w:rPr>
            </w:pPr>
            <w:r w:rsidRPr="00412085">
              <w:rPr>
                <w:lang w:val="en-GB"/>
              </w:rPr>
              <w:t xml:space="preserve">Milena ANGELOVA (Employers' Group </w:t>
            </w:r>
            <w:r w:rsidR="00114003">
              <w:rPr>
                <w:lang w:val="en-GB"/>
              </w:rPr>
              <w:t xml:space="preserve">- </w:t>
            </w:r>
            <w:r w:rsidRPr="00412085">
              <w:rPr>
                <w:lang w:val="en-GB"/>
              </w:rPr>
              <w:t>BG)</w:t>
            </w:r>
          </w:p>
          <w:p w:rsidRPr="00412085" w:rsidR="00412085" w:rsidP="00412085" w:rsidRDefault="00412085" w14:paraId="2854E0E0" w14:textId="0864C5CC">
            <w:pPr>
              <w:tabs>
                <w:tab w:val="center" w:pos="284"/>
              </w:tabs>
              <w:overflowPunct w:val="0"/>
              <w:autoSpaceDE w:val="0"/>
              <w:autoSpaceDN w:val="0"/>
              <w:adjustRightInd w:val="0"/>
              <w:ind w:left="266" w:hanging="266"/>
              <w:textAlignment w:val="baseline"/>
            </w:pPr>
            <w:r w:rsidRPr="00412085">
              <w:rPr>
                <w:lang w:val="en-GB"/>
              </w:rPr>
              <w:t xml:space="preserve">Ioannis VARDAKASTANIS (Civil Society Organisations' Group </w:t>
            </w:r>
            <w:r w:rsidR="00114003">
              <w:rPr>
                <w:lang w:val="en-GB"/>
              </w:rPr>
              <w:t>-</w:t>
            </w:r>
            <w:r w:rsidRPr="00412085">
              <w:rPr>
                <w:lang w:val="en-GB"/>
              </w:rPr>
              <w:t xml:space="preserve"> EL)</w:t>
            </w:r>
          </w:p>
        </w:tc>
      </w:tr>
      <w:tr w:rsidRPr="00412085" w:rsidR="00412085" w:rsidTr="00863A8F" w14:paraId="716B957D" w14:textId="77777777">
        <w:tc>
          <w:tcPr>
            <w:tcW w:w="5000" w:type="pct"/>
            <w:gridSpan w:val="2"/>
          </w:tcPr>
          <w:p w:rsidRPr="00412085" w:rsidR="00412085" w:rsidP="00412085" w:rsidRDefault="00412085" w14:paraId="52145772" w14:textId="77777777">
            <w:pPr>
              <w:tabs>
                <w:tab w:val="center" w:pos="284"/>
              </w:tabs>
              <w:overflowPunct w:val="0"/>
              <w:autoSpaceDE w:val="0"/>
              <w:autoSpaceDN w:val="0"/>
              <w:adjustRightInd w:val="0"/>
              <w:spacing w:line="160" w:lineRule="exact"/>
              <w:ind w:left="266" w:hanging="266"/>
              <w:textAlignment w:val="baseline"/>
            </w:pPr>
          </w:p>
        </w:tc>
      </w:tr>
      <w:tr w:rsidRPr="00412085" w:rsidR="00412085" w:rsidTr="00863A8F" w14:paraId="7F93B548" w14:textId="77777777">
        <w:tc>
          <w:tcPr>
            <w:tcW w:w="1111" w:type="pct"/>
            <w:vMerge w:val="restart"/>
          </w:tcPr>
          <w:p w:rsidRPr="00412085" w:rsidR="00412085" w:rsidP="00412085" w:rsidRDefault="00412085" w14:paraId="4752DDE3" w14:textId="77777777">
            <w:pPr>
              <w:tabs>
                <w:tab w:val="center" w:pos="284"/>
              </w:tabs>
              <w:overflowPunct w:val="0"/>
              <w:autoSpaceDE w:val="0"/>
              <w:autoSpaceDN w:val="0"/>
              <w:adjustRightInd w:val="0"/>
              <w:ind w:left="266" w:hanging="266"/>
              <w:textAlignment w:val="baseline"/>
              <w:rPr>
                <w:b/>
              </w:rPr>
            </w:pPr>
            <w:r w:rsidRPr="00412085">
              <w:rPr>
                <w:b/>
              </w:rPr>
              <w:t>References</w:t>
            </w:r>
          </w:p>
        </w:tc>
        <w:tc>
          <w:tcPr>
            <w:tcW w:w="3889" w:type="pct"/>
          </w:tcPr>
          <w:p w:rsidR="00114003" w:rsidP="00412085" w:rsidRDefault="00114003" w14:paraId="49B51E12" w14:textId="4A2C07A8">
            <w:pPr>
              <w:tabs>
                <w:tab w:val="center" w:pos="284"/>
              </w:tabs>
              <w:overflowPunct w:val="0"/>
              <w:autoSpaceDE w:val="0"/>
              <w:autoSpaceDN w:val="0"/>
              <w:adjustRightInd w:val="0"/>
              <w:ind w:left="266" w:hanging="266"/>
              <w:textAlignment w:val="baseline"/>
            </w:pPr>
            <w:r>
              <w:t>Own-initiative opinion</w:t>
            </w:r>
          </w:p>
          <w:p w:rsidRPr="00412085" w:rsidR="00412085" w:rsidP="00412085" w:rsidRDefault="00412085" w14:paraId="51172282" w14:textId="622893A5">
            <w:pPr>
              <w:tabs>
                <w:tab w:val="center" w:pos="284"/>
              </w:tabs>
              <w:overflowPunct w:val="0"/>
              <w:autoSpaceDE w:val="0"/>
              <w:autoSpaceDN w:val="0"/>
              <w:adjustRightInd w:val="0"/>
              <w:ind w:left="266" w:hanging="266"/>
              <w:textAlignment w:val="baseline"/>
            </w:pPr>
            <w:r w:rsidRPr="00412085">
              <w:t>EESC-2024-00874-00-00-AC</w:t>
            </w:r>
          </w:p>
        </w:tc>
      </w:tr>
      <w:tr w:rsidRPr="00412085" w:rsidR="00412085" w:rsidTr="00863A8F" w14:paraId="5D98CFA2" w14:textId="77777777">
        <w:tc>
          <w:tcPr>
            <w:tcW w:w="1111" w:type="pct"/>
            <w:vMerge/>
          </w:tcPr>
          <w:p w:rsidRPr="00412085" w:rsidR="00412085" w:rsidP="00412085" w:rsidRDefault="00412085" w14:paraId="609E861D" w14:textId="77777777">
            <w:pPr>
              <w:tabs>
                <w:tab w:val="center" w:pos="284"/>
              </w:tabs>
              <w:overflowPunct w:val="0"/>
              <w:autoSpaceDE w:val="0"/>
              <w:autoSpaceDN w:val="0"/>
              <w:adjustRightInd w:val="0"/>
              <w:ind w:left="266" w:hanging="266"/>
              <w:textAlignment w:val="baseline"/>
              <w:rPr>
                <w:b/>
              </w:rPr>
            </w:pPr>
          </w:p>
        </w:tc>
        <w:tc>
          <w:tcPr>
            <w:tcW w:w="3889" w:type="pct"/>
          </w:tcPr>
          <w:p w:rsidRPr="00412085" w:rsidR="00412085" w:rsidP="00412085" w:rsidRDefault="00412085" w14:paraId="3C8BE339" w14:textId="77777777">
            <w:pPr>
              <w:tabs>
                <w:tab w:val="center" w:pos="284"/>
              </w:tabs>
              <w:overflowPunct w:val="0"/>
              <w:autoSpaceDE w:val="0"/>
              <w:autoSpaceDN w:val="0"/>
              <w:adjustRightInd w:val="0"/>
              <w:ind w:left="266" w:hanging="266"/>
              <w:textAlignment w:val="baseline"/>
            </w:pPr>
          </w:p>
        </w:tc>
      </w:tr>
    </w:tbl>
    <w:p w:rsidRPr="00412085" w:rsidR="00412085" w:rsidP="00412085" w:rsidRDefault="00412085" w14:paraId="4A625018" w14:textId="77777777">
      <w:pPr>
        <w:tabs>
          <w:tab w:val="center" w:pos="284"/>
        </w:tabs>
        <w:overflowPunct w:val="0"/>
        <w:autoSpaceDE w:val="0"/>
        <w:autoSpaceDN w:val="0"/>
        <w:adjustRightInd w:val="0"/>
        <w:ind w:left="266" w:hanging="266"/>
        <w:textAlignment w:val="baseline"/>
        <w:rPr>
          <w:lang w:val="en-GB"/>
        </w:rPr>
      </w:pPr>
    </w:p>
    <w:p w:rsidRPr="00412085" w:rsidR="00412085" w:rsidP="00412085" w:rsidRDefault="00412085" w14:paraId="38A7852E" w14:textId="77777777">
      <w:pPr>
        <w:keepNext/>
        <w:keepLines/>
        <w:tabs>
          <w:tab w:val="center" w:pos="284"/>
        </w:tabs>
        <w:overflowPunct w:val="0"/>
        <w:autoSpaceDE w:val="0"/>
        <w:autoSpaceDN w:val="0"/>
        <w:adjustRightInd w:val="0"/>
        <w:ind w:left="266" w:hanging="266"/>
        <w:textAlignment w:val="baseline"/>
        <w:rPr>
          <w:b/>
          <w:lang w:val="en-GB"/>
        </w:rPr>
      </w:pPr>
      <w:r w:rsidRPr="00412085">
        <w:rPr>
          <w:b/>
          <w:lang w:val="en-GB"/>
        </w:rPr>
        <w:t>Key points</w:t>
      </w:r>
    </w:p>
    <w:p w:rsidRPr="00412085" w:rsidR="00412085" w:rsidP="00412085" w:rsidRDefault="00412085" w14:paraId="0DAD1519" w14:textId="77777777">
      <w:pPr>
        <w:keepNext/>
        <w:keepLines/>
        <w:tabs>
          <w:tab w:val="center" w:pos="284"/>
        </w:tabs>
        <w:overflowPunct w:val="0"/>
        <w:autoSpaceDE w:val="0"/>
        <w:autoSpaceDN w:val="0"/>
        <w:adjustRightInd w:val="0"/>
        <w:ind w:left="266" w:hanging="266"/>
        <w:textAlignment w:val="baseline"/>
        <w:rPr>
          <w:b/>
          <w:lang w:val="en-GB"/>
        </w:rPr>
      </w:pPr>
    </w:p>
    <w:p w:rsidRPr="00412085" w:rsidR="00412085" w:rsidP="00412085" w:rsidRDefault="00412085" w14:paraId="440F1C53" w14:textId="77777777">
      <w:pPr>
        <w:overflowPunct w:val="0"/>
        <w:autoSpaceDE w:val="0"/>
        <w:autoSpaceDN w:val="0"/>
        <w:adjustRightInd w:val="0"/>
        <w:textAlignment w:val="baseline"/>
        <w:rPr>
          <w:bCs/>
          <w:iCs/>
          <w:lang w:val="en-GB"/>
        </w:rPr>
      </w:pPr>
      <w:r w:rsidRPr="00412085">
        <w:rPr>
          <w:bCs/>
          <w:iCs/>
          <w:lang w:val="en-GB"/>
        </w:rPr>
        <w:t>The EESC:</w:t>
      </w:r>
    </w:p>
    <w:p w:rsidRPr="00412085" w:rsidR="00412085" w:rsidP="00412085" w:rsidRDefault="00412085" w14:paraId="12BE777E" w14:textId="77777777">
      <w:pPr>
        <w:overflowPunct w:val="0"/>
        <w:autoSpaceDE w:val="0"/>
        <w:autoSpaceDN w:val="0"/>
        <w:adjustRightInd w:val="0"/>
        <w:textAlignment w:val="baseline"/>
        <w:rPr>
          <w:bCs/>
          <w:iCs/>
          <w:lang w:val="en-GB"/>
        </w:rPr>
      </w:pPr>
    </w:p>
    <w:p w:rsidRPr="00412085" w:rsidR="00412085" w:rsidP="008E2B23" w:rsidRDefault="00412085" w14:paraId="2FFAE05C" w14:textId="77777777">
      <w:pPr>
        <w:widowControl w:val="0"/>
        <w:numPr>
          <w:ilvl w:val="0"/>
          <w:numId w:val="38"/>
        </w:numPr>
        <w:overflowPunct w:val="0"/>
        <w:autoSpaceDE w:val="0"/>
        <w:autoSpaceDN w:val="0"/>
        <w:adjustRightInd w:val="0"/>
        <w:ind w:left="284" w:hanging="284"/>
        <w:textAlignment w:val="baseline"/>
        <w:rPr>
          <w:bCs/>
          <w:iCs/>
          <w:lang w:val="en-GB"/>
        </w:rPr>
      </w:pPr>
      <w:r w:rsidRPr="00412085">
        <w:rPr>
          <w:bCs/>
          <w:iCs/>
          <w:lang w:val="en-GB"/>
        </w:rPr>
        <w:t xml:space="preserve">reminds that </w:t>
      </w:r>
      <w:r w:rsidRPr="00412085">
        <w:rPr>
          <w:b/>
          <w:iCs/>
          <w:lang w:val="en-GB"/>
        </w:rPr>
        <w:t>water is crucial to human life and dignity</w:t>
      </w:r>
      <w:r w:rsidRPr="00412085">
        <w:rPr>
          <w:bCs/>
          <w:iCs/>
          <w:lang w:val="en-GB"/>
        </w:rPr>
        <w:t xml:space="preserve"> and that as recognised by the EU the </w:t>
      </w:r>
      <w:r w:rsidRPr="00412085">
        <w:rPr>
          <w:b/>
          <w:iCs/>
          <w:lang w:val="en-GB"/>
        </w:rPr>
        <w:t>access to water and sanitation is a fundamental human right</w:t>
      </w:r>
      <w:r w:rsidRPr="00412085">
        <w:rPr>
          <w:bCs/>
          <w:iCs/>
          <w:lang w:val="en-GB"/>
        </w:rPr>
        <w:t xml:space="preserve">; </w:t>
      </w:r>
    </w:p>
    <w:p w:rsidRPr="00412085" w:rsidR="00412085" w:rsidP="008E2B23" w:rsidRDefault="00412085" w14:paraId="467DFD1E" w14:textId="77777777">
      <w:pPr>
        <w:widowControl w:val="0"/>
        <w:numPr>
          <w:ilvl w:val="0"/>
          <w:numId w:val="38"/>
        </w:numPr>
        <w:overflowPunct w:val="0"/>
        <w:autoSpaceDE w:val="0"/>
        <w:autoSpaceDN w:val="0"/>
        <w:adjustRightInd w:val="0"/>
        <w:ind w:left="284" w:hanging="284"/>
        <w:textAlignment w:val="baseline"/>
        <w:rPr>
          <w:bCs/>
          <w:iCs/>
          <w:lang w:val="en-GB"/>
        </w:rPr>
      </w:pPr>
      <w:r w:rsidRPr="00412085">
        <w:rPr>
          <w:bCs/>
          <w:iCs/>
          <w:lang w:val="en-GB"/>
        </w:rPr>
        <w:t>stresses that</w:t>
      </w:r>
      <w:r w:rsidRPr="00412085">
        <w:rPr>
          <w:b/>
          <w:iCs/>
          <w:lang w:val="en-GB"/>
        </w:rPr>
        <w:t xml:space="preserve"> young people, women, and indigenous and local communities (including migrants and people with disabilities)</w:t>
      </w:r>
      <w:r w:rsidRPr="00412085">
        <w:rPr>
          <w:bCs/>
          <w:iCs/>
          <w:lang w:val="en-GB"/>
        </w:rPr>
        <w:t xml:space="preserve"> are the most </w:t>
      </w:r>
      <w:r w:rsidRPr="00412085">
        <w:rPr>
          <w:b/>
          <w:iCs/>
          <w:lang w:val="en-GB"/>
        </w:rPr>
        <w:t>vulnerable to water stress</w:t>
      </w:r>
      <w:r w:rsidRPr="00412085">
        <w:rPr>
          <w:bCs/>
          <w:iCs/>
          <w:lang w:val="en-GB"/>
        </w:rPr>
        <w:t xml:space="preserve"> and have a large untapped potential for contributing to sustainable water management, for turning water into an instrument of peace and stability, and, thus, for contributing to blue diplomacy;</w:t>
      </w:r>
    </w:p>
    <w:p w:rsidRPr="00412085" w:rsidR="00412085" w:rsidP="008E2B23" w:rsidRDefault="00412085" w14:paraId="6A643D9D" w14:textId="77777777">
      <w:pPr>
        <w:widowControl w:val="0"/>
        <w:numPr>
          <w:ilvl w:val="0"/>
          <w:numId w:val="38"/>
        </w:numPr>
        <w:overflowPunct w:val="0"/>
        <w:autoSpaceDE w:val="0"/>
        <w:autoSpaceDN w:val="0"/>
        <w:adjustRightInd w:val="0"/>
        <w:ind w:left="284" w:hanging="284"/>
        <w:textAlignment w:val="baseline"/>
        <w:rPr>
          <w:bCs/>
          <w:iCs/>
          <w:lang w:val="en-GB"/>
        </w:rPr>
      </w:pPr>
      <w:r w:rsidRPr="00412085">
        <w:rPr>
          <w:bCs/>
          <w:iCs/>
          <w:lang w:val="en-GB"/>
        </w:rPr>
        <w:t xml:space="preserve">calls on the EU to pay due </w:t>
      </w:r>
      <w:r w:rsidRPr="00412085">
        <w:rPr>
          <w:b/>
          <w:iCs/>
          <w:lang w:val="en-GB"/>
        </w:rPr>
        <w:t>attention to these groups in its external relations and international cooperation</w:t>
      </w:r>
      <w:r w:rsidRPr="00412085">
        <w:rPr>
          <w:bCs/>
          <w:iCs/>
          <w:lang w:val="en-GB"/>
        </w:rPr>
        <w:t xml:space="preserve"> and suggests a </w:t>
      </w:r>
      <w:r w:rsidRPr="00412085">
        <w:rPr>
          <w:b/>
          <w:iCs/>
          <w:lang w:val="en-GB"/>
        </w:rPr>
        <w:t>lighthouse partnership programme related to water stress for addressing how to empower them</w:t>
      </w:r>
      <w:r w:rsidRPr="00412085">
        <w:rPr>
          <w:bCs/>
          <w:iCs/>
          <w:lang w:val="en-GB"/>
        </w:rPr>
        <w:t xml:space="preserve"> in an integrated manner;</w:t>
      </w:r>
    </w:p>
    <w:p w:rsidRPr="00412085" w:rsidR="00412085" w:rsidP="008E2B23" w:rsidRDefault="00412085" w14:paraId="229CA872" w14:textId="77777777">
      <w:pPr>
        <w:widowControl w:val="0"/>
        <w:numPr>
          <w:ilvl w:val="0"/>
          <w:numId w:val="38"/>
        </w:numPr>
        <w:overflowPunct w:val="0"/>
        <w:autoSpaceDE w:val="0"/>
        <w:autoSpaceDN w:val="0"/>
        <w:adjustRightInd w:val="0"/>
        <w:ind w:left="284" w:hanging="284"/>
        <w:textAlignment w:val="baseline"/>
        <w:rPr>
          <w:bCs/>
          <w:iCs/>
          <w:lang w:val="en-GB"/>
        </w:rPr>
      </w:pPr>
      <w:r w:rsidRPr="00412085">
        <w:rPr>
          <w:bCs/>
          <w:iCs/>
          <w:lang w:val="en-GB"/>
        </w:rPr>
        <w:t xml:space="preserve">notes that </w:t>
      </w:r>
      <w:r w:rsidRPr="00412085">
        <w:rPr>
          <w:b/>
          <w:iCs/>
          <w:lang w:val="en-GB"/>
        </w:rPr>
        <w:t>access to clean water, education, employment and participation in policymaking are key elements of empowerment</w:t>
      </w:r>
      <w:r w:rsidRPr="00412085">
        <w:rPr>
          <w:bCs/>
          <w:iCs/>
          <w:lang w:val="en-GB"/>
        </w:rPr>
        <w:t>. Better access to water, sanitation and hygiene (WASH) services is crucial, as it frees up time for education and vocational training and opens up more diverse options for employment and the ability to contribute to water management and policies;</w:t>
      </w:r>
    </w:p>
    <w:p w:rsidRPr="00412085" w:rsidR="00412085" w:rsidP="008E2B23" w:rsidRDefault="00412085" w14:paraId="6EF6F348" w14:textId="77777777">
      <w:pPr>
        <w:widowControl w:val="0"/>
        <w:numPr>
          <w:ilvl w:val="0"/>
          <w:numId w:val="38"/>
        </w:numPr>
        <w:overflowPunct w:val="0"/>
        <w:autoSpaceDE w:val="0"/>
        <w:autoSpaceDN w:val="0"/>
        <w:adjustRightInd w:val="0"/>
        <w:ind w:left="284" w:hanging="284"/>
        <w:textAlignment w:val="baseline"/>
        <w:rPr>
          <w:bCs/>
          <w:iCs/>
          <w:lang w:val="en-GB"/>
        </w:rPr>
      </w:pPr>
      <w:r w:rsidRPr="00412085">
        <w:rPr>
          <w:bCs/>
          <w:iCs/>
          <w:lang w:val="en-GB"/>
        </w:rPr>
        <w:t xml:space="preserve">believes that </w:t>
      </w:r>
      <w:r w:rsidRPr="00412085">
        <w:rPr>
          <w:b/>
          <w:iCs/>
          <w:lang w:val="en-GB"/>
        </w:rPr>
        <w:t>young people should be provided with general civic, citizenship and entrepreneurial skills</w:t>
      </w:r>
      <w:r w:rsidRPr="00412085">
        <w:rPr>
          <w:bCs/>
          <w:iCs/>
          <w:lang w:val="en-GB"/>
        </w:rPr>
        <w:t xml:space="preserve">, so that they can contribute to </w:t>
      </w:r>
      <w:r w:rsidRPr="00412085">
        <w:rPr>
          <w:b/>
          <w:iCs/>
          <w:lang w:val="en-GB"/>
        </w:rPr>
        <w:t>water management, employment and policymaking,</w:t>
      </w:r>
      <w:r w:rsidRPr="00412085">
        <w:rPr>
          <w:bCs/>
          <w:iCs/>
          <w:lang w:val="en-GB"/>
        </w:rPr>
        <w:t xml:space="preserve"> as today’s drivers of change and future decision-makers;</w:t>
      </w:r>
    </w:p>
    <w:p w:rsidRPr="00412085" w:rsidR="00412085" w:rsidP="008E2B23" w:rsidRDefault="00412085" w14:paraId="12DFF124" w14:textId="77777777">
      <w:pPr>
        <w:widowControl w:val="0"/>
        <w:numPr>
          <w:ilvl w:val="0"/>
          <w:numId w:val="38"/>
        </w:numPr>
        <w:overflowPunct w:val="0"/>
        <w:autoSpaceDE w:val="0"/>
        <w:autoSpaceDN w:val="0"/>
        <w:adjustRightInd w:val="0"/>
        <w:ind w:left="284" w:hanging="284"/>
        <w:textAlignment w:val="baseline"/>
        <w:rPr>
          <w:bCs/>
          <w:iCs/>
          <w:lang w:val="en-GB"/>
        </w:rPr>
      </w:pPr>
      <w:r w:rsidRPr="00412085">
        <w:rPr>
          <w:bCs/>
          <w:iCs/>
          <w:lang w:val="en-GB"/>
        </w:rPr>
        <w:t xml:space="preserve">considers that </w:t>
      </w:r>
      <w:r w:rsidRPr="00412085">
        <w:rPr>
          <w:b/>
          <w:iCs/>
          <w:lang w:val="en-GB"/>
        </w:rPr>
        <w:t>fully-fledged gender equality in education, work, authorities and entrepreneurship is another vital factor</w:t>
      </w:r>
      <w:r w:rsidRPr="00412085">
        <w:rPr>
          <w:bCs/>
          <w:iCs/>
          <w:lang w:val="en-GB"/>
        </w:rPr>
        <w:t>. Due attention needs to be paid to decent working conditions, including the prevention of discrimination and harassment;</w:t>
      </w:r>
    </w:p>
    <w:p w:rsidRPr="00412085" w:rsidR="00412085" w:rsidP="008E2B23" w:rsidRDefault="00412085" w14:paraId="3432BFC8" w14:textId="77777777">
      <w:pPr>
        <w:widowControl w:val="0"/>
        <w:numPr>
          <w:ilvl w:val="0"/>
          <w:numId w:val="38"/>
        </w:numPr>
        <w:overflowPunct w:val="0"/>
        <w:autoSpaceDE w:val="0"/>
        <w:autoSpaceDN w:val="0"/>
        <w:adjustRightInd w:val="0"/>
        <w:ind w:left="284" w:hanging="284"/>
        <w:textAlignment w:val="baseline"/>
        <w:rPr>
          <w:bCs/>
          <w:iCs/>
          <w:lang w:val="en-GB"/>
        </w:rPr>
      </w:pPr>
      <w:r w:rsidRPr="00412085">
        <w:rPr>
          <w:bCs/>
          <w:iCs/>
          <w:lang w:val="en-GB"/>
        </w:rPr>
        <w:t xml:space="preserve">stresses that </w:t>
      </w:r>
      <w:r w:rsidRPr="00412085">
        <w:rPr>
          <w:b/>
          <w:iCs/>
          <w:lang w:val="en-GB"/>
        </w:rPr>
        <w:t>local communities must be provided with access to infrastructure, information, education and training</w:t>
      </w:r>
      <w:r w:rsidRPr="00412085">
        <w:rPr>
          <w:bCs/>
          <w:iCs/>
          <w:lang w:val="en-GB"/>
        </w:rPr>
        <w:t>, while local-level civil society organisations (CSOs) should be involved in local policymaking processes, engaging and empowering the indigenous groups;</w:t>
      </w:r>
    </w:p>
    <w:p w:rsidRPr="00412085" w:rsidR="00412085" w:rsidP="008E2B23" w:rsidRDefault="00412085" w14:paraId="19F41CFF" w14:textId="1D04CF52">
      <w:pPr>
        <w:widowControl w:val="0"/>
        <w:numPr>
          <w:ilvl w:val="0"/>
          <w:numId w:val="38"/>
        </w:numPr>
        <w:overflowPunct w:val="0"/>
        <w:autoSpaceDE w:val="0"/>
        <w:autoSpaceDN w:val="0"/>
        <w:adjustRightInd w:val="0"/>
        <w:spacing w:line="240" w:lineRule="auto"/>
        <w:ind w:left="284" w:hanging="284"/>
        <w:jc w:val="left"/>
        <w:textAlignment w:val="baseline"/>
        <w:rPr>
          <w:bCs/>
          <w:iCs/>
          <w:lang w:val="en-GB"/>
        </w:rPr>
      </w:pPr>
      <w:r w:rsidRPr="00412085">
        <w:rPr>
          <w:bCs/>
          <w:iCs/>
          <w:lang w:val="en-GB"/>
        </w:rPr>
        <w:t xml:space="preserve">reaffirms that </w:t>
      </w:r>
      <w:r w:rsidRPr="00412085">
        <w:rPr>
          <w:b/>
          <w:iCs/>
          <w:lang w:val="en-GB"/>
        </w:rPr>
        <w:t xml:space="preserve">blue and digital technologies are instrumental for improving water management </w:t>
      </w:r>
      <w:r w:rsidRPr="00412085">
        <w:rPr>
          <w:bCs/>
          <w:iCs/>
          <w:lang w:val="en-GB"/>
        </w:rPr>
        <w:t>and</w:t>
      </w:r>
      <w:r w:rsidRPr="00412085">
        <w:rPr>
          <w:b/>
          <w:iCs/>
          <w:lang w:val="en-GB"/>
        </w:rPr>
        <w:t xml:space="preserve"> access to clean water and sanitation</w:t>
      </w:r>
      <w:r w:rsidRPr="00412085">
        <w:rPr>
          <w:bCs/>
          <w:iCs/>
          <w:lang w:val="en-GB"/>
        </w:rPr>
        <w:t>;</w:t>
      </w:r>
    </w:p>
    <w:p w:rsidRPr="00412085" w:rsidR="00412085" w:rsidP="008E2B23" w:rsidRDefault="00412085" w14:paraId="0AE10E58" w14:textId="77777777">
      <w:pPr>
        <w:widowControl w:val="0"/>
        <w:numPr>
          <w:ilvl w:val="0"/>
          <w:numId w:val="38"/>
        </w:numPr>
        <w:overflowPunct w:val="0"/>
        <w:autoSpaceDE w:val="0"/>
        <w:autoSpaceDN w:val="0"/>
        <w:adjustRightInd w:val="0"/>
        <w:spacing w:line="240" w:lineRule="auto"/>
        <w:ind w:left="284" w:hanging="284"/>
        <w:textAlignment w:val="baseline"/>
        <w:rPr>
          <w:bCs/>
          <w:szCs w:val="20"/>
          <w:lang w:val="en-GB"/>
        </w:rPr>
      </w:pPr>
      <w:r w:rsidRPr="00412085">
        <w:rPr>
          <w:bCs/>
          <w:iCs/>
          <w:lang w:val="en-GB"/>
        </w:rPr>
        <w:t xml:space="preserve">highlights that </w:t>
      </w:r>
      <w:r w:rsidRPr="00412085">
        <w:rPr>
          <w:b/>
          <w:iCs/>
          <w:lang w:val="en-GB"/>
        </w:rPr>
        <w:t>meaningful partnership and funding are critical in the development of infrastructure, education and general capacity building</w:t>
      </w:r>
      <w:r w:rsidRPr="00412085">
        <w:rPr>
          <w:bCs/>
          <w:iCs/>
          <w:lang w:val="en-GB"/>
        </w:rPr>
        <w:t>. Both EU funds and national donors’ programmes play a crucial role here and coordination is vital to create synergies and make the most of the allocated resources.</w:t>
      </w:r>
    </w:p>
    <w:p w:rsidRPr="00412085" w:rsidR="00412085" w:rsidP="00412085" w:rsidRDefault="00412085" w14:paraId="76F00CC6" w14:textId="77777777">
      <w:pPr>
        <w:widowControl w:val="0"/>
        <w:overflowPunct w:val="0"/>
        <w:autoSpaceDE w:val="0"/>
        <w:autoSpaceDN w:val="0"/>
        <w:adjustRightInd w:val="0"/>
        <w:ind w:left="709"/>
        <w:textAlignment w:val="baseline"/>
        <w:rPr>
          <w:szCs w:val="20"/>
          <w:lang w:val="en-GB"/>
        </w:rPr>
      </w:pPr>
    </w:p>
    <w:tbl>
      <w:tblPr>
        <w:tblStyle w:val="TableGrid1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412085" w:rsidR="00412085" w:rsidTr="00863A8F" w14:paraId="679CFF37" w14:textId="77777777">
        <w:tc>
          <w:tcPr>
            <w:tcW w:w="1556" w:type="pct"/>
          </w:tcPr>
          <w:p w:rsidRPr="00412085" w:rsidR="00412085" w:rsidP="00412085" w:rsidRDefault="00412085" w14:paraId="7226FAB8" w14:textId="77777777">
            <w:pPr>
              <w:overflowPunct w:val="0"/>
              <w:autoSpaceDE w:val="0"/>
              <w:autoSpaceDN w:val="0"/>
              <w:adjustRightInd w:val="0"/>
              <w:spacing w:line="240" w:lineRule="auto"/>
              <w:textAlignment w:val="baseline"/>
              <w:rPr>
                <w:i/>
              </w:rPr>
            </w:pPr>
            <w:r w:rsidRPr="00412085">
              <w:rPr>
                <w:b/>
                <w:i/>
              </w:rPr>
              <w:t>Contact</w:t>
            </w:r>
          </w:p>
        </w:tc>
        <w:tc>
          <w:tcPr>
            <w:tcW w:w="3444" w:type="pct"/>
          </w:tcPr>
          <w:p w:rsidRPr="00412085" w:rsidR="00412085" w:rsidP="00412085" w:rsidRDefault="00412085" w14:paraId="5C6D492C" w14:textId="77777777">
            <w:pPr>
              <w:overflowPunct w:val="0"/>
              <w:autoSpaceDE w:val="0"/>
              <w:autoSpaceDN w:val="0"/>
              <w:adjustRightInd w:val="0"/>
              <w:spacing w:line="240" w:lineRule="auto"/>
              <w:textAlignment w:val="baseline"/>
              <w:rPr>
                <w:i/>
              </w:rPr>
            </w:pPr>
            <w:r w:rsidRPr="00412085">
              <w:rPr>
                <w:i/>
              </w:rPr>
              <w:t>Tzonka Iotzova</w:t>
            </w:r>
          </w:p>
        </w:tc>
      </w:tr>
      <w:tr w:rsidRPr="00412085" w:rsidR="00412085" w:rsidTr="00863A8F" w14:paraId="425EFC6E" w14:textId="77777777">
        <w:tc>
          <w:tcPr>
            <w:tcW w:w="1556" w:type="pct"/>
          </w:tcPr>
          <w:p w:rsidRPr="00412085" w:rsidR="00412085" w:rsidP="00412085" w:rsidRDefault="00412085" w14:paraId="0CF7BFD8" w14:textId="77777777">
            <w:pPr>
              <w:overflowPunct w:val="0"/>
              <w:autoSpaceDE w:val="0"/>
              <w:autoSpaceDN w:val="0"/>
              <w:adjustRightInd w:val="0"/>
              <w:spacing w:line="240" w:lineRule="auto"/>
              <w:textAlignment w:val="baseline"/>
              <w:rPr>
                <w:i/>
              </w:rPr>
            </w:pPr>
            <w:r w:rsidRPr="00412085">
              <w:rPr>
                <w:i/>
              </w:rPr>
              <w:t>Tel.</w:t>
            </w:r>
          </w:p>
        </w:tc>
        <w:tc>
          <w:tcPr>
            <w:tcW w:w="3444" w:type="pct"/>
          </w:tcPr>
          <w:p w:rsidRPr="00412085" w:rsidR="00412085" w:rsidP="00412085" w:rsidRDefault="00412085" w14:paraId="1787734D" w14:textId="5C9236B5">
            <w:pPr>
              <w:overflowPunct w:val="0"/>
              <w:autoSpaceDE w:val="0"/>
              <w:autoSpaceDN w:val="0"/>
              <w:adjustRightInd w:val="0"/>
              <w:spacing w:line="240" w:lineRule="auto"/>
              <w:textAlignment w:val="baseline"/>
              <w:rPr>
                <w:i/>
              </w:rPr>
            </w:pPr>
            <w:r w:rsidRPr="00412085">
              <w:rPr>
                <w:i/>
              </w:rPr>
              <w:t>+32 25468978</w:t>
            </w:r>
          </w:p>
        </w:tc>
      </w:tr>
      <w:tr w:rsidRPr="00412085" w:rsidR="00412085" w:rsidTr="00863A8F" w14:paraId="0B65A427" w14:textId="77777777">
        <w:tc>
          <w:tcPr>
            <w:tcW w:w="1556" w:type="pct"/>
          </w:tcPr>
          <w:p w:rsidRPr="00412085" w:rsidR="00412085" w:rsidP="00412085" w:rsidRDefault="00412085" w14:paraId="5106EF49" w14:textId="77777777">
            <w:pPr>
              <w:overflowPunct w:val="0"/>
              <w:autoSpaceDE w:val="0"/>
              <w:autoSpaceDN w:val="0"/>
              <w:adjustRightInd w:val="0"/>
              <w:spacing w:line="240" w:lineRule="auto"/>
              <w:textAlignment w:val="baseline"/>
              <w:rPr>
                <w:i/>
              </w:rPr>
            </w:pPr>
            <w:r w:rsidRPr="00412085">
              <w:rPr>
                <w:i/>
              </w:rPr>
              <w:t>Email</w:t>
            </w:r>
          </w:p>
        </w:tc>
        <w:tc>
          <w:tcPr>
            <w:tcW w:w="3444" w:type="pct"/>
          </w:tcPr>
          <w:p w:rsidRPr="00412085" w:rsidR="00412085" w:rsidP="00412085" w:rsidRDefault="00D312D4" w14:paraId="1216AFDE" w14:textId="77777777">
            <w:pPr>
              <w:overflowPunct w:val="0"/>
              <w:autoSpaceDE w:val="0"/>
              <w:autoSpaceDN w:val="0"/>
              <w:adjustRightInd w:val="0"/>
              <w:spacing w:line="240" w:lineRule="auto"/>
              <w:textAlignment w:val="baseline"/>
              <w:rPr>
                <w:i/>
              </w:rPr>
            </w:pPr>
            <w:hyperlink w:history="1" r:id="rId47">
              <w:r w:rsidRPr="00412085" w:rsidR="00412085">
                <w:rPr>
                  <w:i/>
                  <w:color w:val="0000FF"/>
                  <w:u w:val="single"/>
                  <w:lang w:val="en-GB"/>
                </w:rPr>
                <w:t>Tzonka.Iotzova@eesc.europa.eu</w:t>
              </w:r>
            </w:hyperlink>
          </w:p>
        </w:tc>
      </w:tr>
    </w:tbl>
    <w:p w:rsidR="00902A1F" w:rsidRDefault="00902A1F" w14:paraId="672A3999" w14:textId="77777777">
      <w:pPr>
        <w:spacing w:after="160" w:line="259" w:lineRule="auto"/>
        <w:jc w:val="left"/>
      </w:pPr>
      <w:r>
        <w:br w:type="page"/>
      </w:r>
    </w:p>
    <w:p w:rsidRPr="00395260" w:rsidR="00395260" w:rsidP="008E2B23" w:rsidRDefault="00395260" w14:paraId="2EEEDA1F" w14:textId="54A238DC">
      <w:pPr>
        <w:pStyle w:val="ListParagraph"/>
        <w:numPr>
          <w:ilvl w:val="0"/>
          <w:numId w:val="42"/>
        </w:numPr>
        <w:ind w:left="426" w:hanging="426"/>
        <w:rPr>
          <w:color w:val="0000FF"/>
          <w:sz w:val="20"/>
          <w:szCs w:val="20"/>
          <w:u w:val="single"/>
          <w:lang w:val="en-GB"/>
        </w:rPr>
      </w:pPr>
      <w:r w:rsidRPr="00395260">
        <w:rPr>
          <w:b/>
          <w:bCs/>
          <w:i/>
          <w:iCs/>
          <w:sz w:val="28"/>
          <w:szCs w:val="28"/>
          <w:lang w:val="en-GB"/>
        </w:rPr>
        <w:fldChar w:fldCharType="begin"/>
      </w:r>
      <w:r w:rsidRPr="00395260">
        <w:rPr>
          <w:b/>
          <w:bCs/>
          <w:i/>
          <w:iCs/>
          <w:sz w:val="28"/>
          <w:szCs w:val="28"/>
          <w:lang w:val="en-GB"/>
        </w:rPr>
        <w:instrText>HYPERLINK "https://www.eesc.europa.eu/en/our-work/opinions-information-reports/opinions/democracy-africa-current-situation-and-future-perspectives-what-role-eesc"</w:instrText>
      </w:r>
      <w:r w:rsidRPr="00395260">
        <w:rPr>
          <w:b/>
          <w:bCs/>
          <w:i/>
          <w:iCs/>
          <w:sz w:val="28"/>
          <w:szCs w:val="28"/>
          <w:lang w:val="en-GB"/>
        </w:rPr>
        <w:fldChar w:fldCharType="separate"/>
      </w:r>
      <w:r w:rsidRPr="00395260">
        <w:rPr>
          <w:b/>
          <w:bCs/>
          <w:i/>
          <w:iCs/>
          <w:color w:val="0000FF"/>
          <w:sz w:val="28"/>
          <w:szCs w:val="28"/>
          <w:u w:val="single"/>
          <w:lang w:val="en-GB"/>
        </w:rPr>
        <w:t>Democracy in Africa – current situation and future perspectives. What role for the EESC?</w:t>
      </w:r>
    </w:p>
    <w:p w:rsidRPr="00395260" w:rsidR="00395260" w:rsidP="00896D61" w:rsidRDefault="00395260" w14:paraId="1C329E5F" w14:textId="77777777">
      <w:pPr>
        <w:tabs>
          <w:tab w:val="center" w:pos="284"/>
        </w:tabs>
        <w:overflowPunct w:val="0"/>
        <w:autoSpaceDE w:val="0"/>
        <w:autoSpaceDN w:val="0"/>
        <w:adjustRightInd w:val="0"/>
        <w:ind w:left="426" w:hanging="426"/>
        <w:textAlignment w:val="baseline"/>
        <w:rPr>
          <w:b/>
          <w:lang w:val="en-GB"/>
        </w:rPr>
      </w:pPr>
      <w:r w:rsidRPr="00395260">
        <w:rPr>
          <w:b/>
          <w:bCs/>
          <w:i/>
          <w:iCs/>
          <w:sz w:val="28"/>
          <w:szCs w:val="28"/>
          <w:lang w:val="en-GB"/>
        </w:rPr>
        <w:fldChar w:fldCharType="end"/>
      </w:r>
    </w:p>
    <w:tbl>
      <w:tblPr>
        <w:tblStyle w:val="TableGrid14"/>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385"/>
      </w:tblGrid>
      <w:tr w:rsidRPr="00395260" w:rsidR="00395260" w:rsidTr="00863A8F" w14:paraId="322608AD" w14:textId="77777777">
        <w:tc>
          <w:tcPr>
            <w:tcW w:w="1591" w:type="pct"/>
          </w:tcPr>
          <w:p w:rsidRPr="00395260" w:rsidR="00395260" w:rsidP="008E2B23" w:rsidRDefault="00395260" w14:paraId="5CF26472" w14:textId="77777777">
            <w:pPr>
              <w:tabs>
                <w:tab w:val="center" w:pos="284"/>
              </w:tabs>
              <w:overflowPunct w:val="0"/>
              <w:autoSpaceDE w:val="0"/>
              <w:autoSpaceDN w:val="0"/>
              <w:adjustRightInd w:val="0"/>
              <w:spacing w:line="240" w:lineRule="auto"/>
              <w:ind w:left="266" w:hanging="266"/>
              <w:textAlignment w:val="baseline"/>
              <w:rPr>
                <w:b/>
              </w:rPr>
            </w:pPr>
            <w:r w:rsidRPr="00395260">
              <w:rPr>
                <w:b/>
              </w:rPr>
              <w:t>Rapporteur</w:t>
            </w:r>
          </w:p>
          <w:p w:rsidRPr="00395260" w:rsidR="00395260" w:rsidP="008E2B23" w:rsidRDefault="00395260" w14:paraId="5A04639F" w14:textId="77777777">
            <w:pPr>
              <w:tabs>
                <w:tab w:val="center" w:pos="284"/>
              </w:tabs>
              <w:overflowPunct w:val="0"/>
              <w:autoSpaceDE w:val="0"/>
              <w:autoSpaceDN w:val="0"/>
              <w:adjustRightInd w:val="0"/>
              <w:spacing w:line="240" w:lineRule="auto"/>
              <w:ind w:left="266" w:hanging="266"/>
              <w:textAlignment w:val="baseline"/>
              <w:rPr>
                <w:b/>
              </w:rPr>
            </w:pPr>
          </w:p>
        </w:tc>
        <w:tc>
          <w:tcPr>
            <w:tcW w:w="3409" w:type="pct"/>
          </w:tcPr>
          <w:p w:rsidRPr="00395260" w:rsidR="00395260" w:rsidP="008E2B23" w:rsidRDefault="00395260" w14:paraId="756EAE6A" w14:textId="6E6C3E70">
            <w:pPr>
              <w:tabs>
                <w:tab w:val="center" w:pos="284"/>
              </w:tabs>
              <w:overflowPunct w:val="0"/>
              <w:autoSpaceDE w:val="0"/>
              <w:autoSpaceDN w:val="0"/>
              <w:adjustRightInd w:val="0"/>
              <w:spacing w:line="240" w:lineRule="auto"/>
              <w:ind w:left="266" w:hanging="266"/>
              <w:textAlignment w:val="baseline"/>
              <w:rPr>
                <w:lang w:val="en-GB"/>
              </w:rPr>
            </w:pPr>
            <w:r w:rsidRPr="00395260">
              <w:rPr>
                <w:lang w:val="en-GB"/>
              </w:rPr>
              <w:t xml:space="preserve">Carlos TRINDADE (Workers' Group </w:t>
            </w:r>
            <w:r w:rsidR="006C1C6C">
              <w:rPr>
                <w:lang w:val="en-GB"/>
              </w:rPr>
              <w:t>-</w:t>
            </w:r>
            <w:r w:rsidRPr="00395260">
              <w:rPr>
                <w:lang w:val="en-GB"/>
              </w:rPr>
              <w:t xml:space="preserve"> PT)</w:t>
            </w:r>
          </w:p>
        </w:tc>
      </w:tr>
      <w:tr w:rsidRPr="00395260" w:rsidR="00395260" w:rsidTr="00863A8F" w14:paraId="24ECAD0B" w14:textId="77777777">
        <w:tc>
          <w:tcPr>
            <w:tcW w:w="5000" w:type="pct"/>
            <w:gridSpan w:val="2"/>
          </w:tcPr>
          <w:p w:rsidRPr="00395260" w:rsidR="00395260" w:rsidP="008E2B23" w:rsidRDefault="00395260" w14:paraId="7827AB89" w14:textId="77777777">
            <w:pPr>
              <w:tabs>
                <w:tab w:val="center" w:pos="284"/>
              </w:tabs>
              <w:overflowPunct w:val="0"/>
              <w:autoSpaceDE w:val="0"/>
              <w:autoSpaceDN w:val="0"/>
              <w:adjustRightInd w:val="0"/>
              <w:spacing w:line="240" w:lineRule="auto"/>
              <w:ind w:left="266" w:hanging="266"/>
              <w:textAlignment w:val="baseline"/>
            </w:pPr>
          </w:p>
        </w:tc>
      </w:tr>
      <w:tr w:rsidRPr="00395260" w:rsidR="00395260" w:rsidTr="00863A8F" w14:paraId="479F66E3" w14:textId="77777777">
        <w:tc>
          <w:tcPr>
            <w:tcW w:w="1591" w:type="pct"/>
            <w:vMerge w:val="restart"/>
          </w:tcPr>
          <w:p w:rsidRPr="00395260" w:rsidR="00395260" w:rsidP="008E2B23" w:rsidRDefault="00395260" w14:paraId="26B745A8" w14:textId="77777777">
            <w:pPr>
              <w:tabs>
                <w:tab w:val="center" w:pos="284"/>
              </w:tabs>
              <w:overflowPunct w:val="0"/>
              <w:autoSpaceDE w:val="0"/>
              <w:autoSpaceDN w:val="0"/>
              <w:adjustRightInd w:val="0"/>
              <w:spacing w:line="240" w:lineRule="auto"/>
              <w:ind w:left="266" w:hanging="266"/>
              <w:textAlignment w:val="baseline"/>
              <w:rPr>
                <w:b/>
              </w:rPr>
            </w:pPr>
            <w:r w:rsidRPr="00395260">
              <w:rPr>
                <w:b/>
              </w:rPr>
              <w:t>References</w:t>
            </w:r>
          </w:p>
        </w:tc>
        <w:tc>
          <w:tcPr>
            <w:tcW w:w="3409" w:type="pct"/>
          </w:tcPr>
          <w:p w:rsidR="006C1C6C" w:rsidP="008E2B23" w:rsidRDefault="006C1C6C" w14:paraId="45C32250" w14:textId="69B9E8B2">
            <w:pPr>
              <w:tabs>
                <w:tab w:val="center" w:pos="284"/>
              </w:tabs>
              <w:overflowPunct w:val="0"/>
              <w:autoSpaceDE w:val="0"/>
              <w:autoSpaceDN w:val="0"/>
              <w:adjustRightInd w:val="0"/>
              <w:spacing w:line="240" w:lineRule="auto"/>
              <w:ind w:left="266" w:hanging="266"/>
              <w:textAlignment w:val="baseline"/>
            </w:pPr>
            <w:r>
              <w:t>Own-initiative opinion</w:t>
            </w:r>
          </w:p>
          <w:p w:rsidRPr="00395260" w:rsidR="00395260" w:rsidP="008E2B23" w:rsidRDefault="00395260" w14:paraId="5FF7FC85" w14:textId="3EFD77F4">
            <w:pPr>
              <w:tabs>
                <w:tab w:val="center" w:pos="284"/>
              </w:tabs>
              <w:overflowPunct w:val="0"/>
              <w:autoSpaceDE w:val="0"/>
              <w:autoSpaceDN w:val="0"/>
              <w:adjustRightInd w:val="0"/>
              <w:spacing w:line="240" w:lineRule="auto"/>
              <w:ind w:left="266" w:hanging="266"/>
              <w:textAlignment w:val="baseline"/>
            </w:pPr>
            <w:r w:rsidRPr="00395260">
              <w:t>EESC-2024-01631-00-00-A</w:t>
            </w:r>
            <w:r w:rsidR="006C1C6C">
              <w:t>C</w:t>
            </w:r>
          </w:p>
        </w:tc>
      </w:tr>
      <w:tr w:rsidRPr="00395260" w:rsidR="00395260" w:rsidTr="00863A8F" w14:paraId="2B877313" w14:textId="77777777">
        <w:tc>
          <w:tcPr>
            <w:tcW w:w="1591" w:type="pct"/>
            <w:vMerge/>
          </w:tcPr>
          <w:p w:rsidRPr="00395260" w:rsidR="00395260" w:rsidP="00395260" w:rsidRDefault="00395260" w14:paraId="493AF3DF" w14:textId="77777777">
            <w:pPr>
              <w:tabs>
                <w:tab w:val="center" w:pos="284"/>
              </w:tabs>
              <w:overflowPunct w:val="0"/>
              <w:autoSpaceDE w:val="0"/>
              <w:autoSpaceDN w:val="0"/>
              <w:adjustRightInd w:val="0"/>
              <w:ind w:left="266" w:hanging="266"/>
              <w:textAlignment w:val="baseline"/>
              <w:rPr>
                <w:b/>
              </w:rPr>
            </w:pPr>
          </w:p>
        </w:tc>
        <w:tc>
          <w:tcPr>
            <w:tcW w:w="3409" w:type="pct"/>
          </w:tcPr>
          <w:p w:rsidRPr="00395260" w:rsidR="00395260" w:rsidP="00395260" w:rsidRDefault="00395260" w14:paraId="75AA90F1" w14:textId="77777777">
            <w:pPr>
              <w:tabs>
                <w:tab w:val="center" w:pos="284"/>
              </w:tabs>
              <w:overflowPunct w:val="0"/>
              <w:autoSpaceDE w:val="0"/>
              <w:autoSpaceDN w:val="0"/>
              <w:adjustRightInd w:val="0"/>
              <w:ind w:left="266" w:hanging="266"/>
              <w:textAlignment w:val="baseline"/>
            </w:pPr>
          </w:p>
        </w:tc>
      </w:tr>
    </w:tbl>
    <w:p w:rsidRPr="00395260" w:rsidR="00395260" w:rsidP="00395260" w:rsidRDefault="00395260" w14:paraId="3CBD5463" w14:textId="77777777">
      <w:pPr>
        <w:keepNext/>
        <w:keepLines/>
        <w:tabs>
          <w:tab w:val="center" w:pos="284"/>
        </w:tabs>
        <w:overflowPunct w:val="0"/>
        <w:autoSpaceDE w:val="0"/>
        <w:autoSpaceDN w:val="0"/>
        <w:adjustRightInd w:val="0"/>
        <w:ind w:left="266" w:hanging="266"/>
        <w:textAlignment w:val="baseline"/>
        <w:rPr>
          <w:b/>
          <w:lang w:val="en-GB"/>
        </w:rPr>
      </w:pPr>
      <w:r w:rsidRPr="00395260">
        <w:rPr>
          <w:b/>
          <w:lang w:val="en-GB"/>
        </w:rPr>
        <w:t>Key points</w:t>
      </w:r>
    </w:p>
    <w:p w:rsidRPr="00395260" w:rsidR="00395260" w:rsidP="00395260" w:rsidRDefault="00395260" w14:paraId="465B3A8C" w14:textId="77777777">
      <w:pPr>
        <w:keepNext/>
        <w:keepLines/>
        <w:tabs>
          <w:tab w:val="center" w:pos="284"/>
        </w:tabs>
        <w:overflowPunct w:val="0"/>
        <w:autoSpaceDE w:val="0"/>
        <w:autoSpaceDN w:val="0"/>
        <w:adjustRightInd w:val="0"/>
        <w:ind w:left="266" w:hanging="266"/>
        <w:textAlignment w:val="baseline"/>
        <w:rPr>
          <w:b/>
          <w:lang w:val="en-GB"/>
        </w:rPr>
      </w:pPr>
    </w:p>
    <w:p w:rsidRPr="00395260" w:rsidR="00395260" w:rsidP="00395260" w:rsidRDefault="00395260" w14:paraId="34E1EBDF" w14:textId="77777777">
      <w:pPr>
        <w:overflowPunct w:val="0"/>
        <w:autoSpaceDE w:val="0"/>
        <w:autoSpaceDN w:val="0"/>
        <w:adjustRightInd w:val="0"/>
        <w:textAlignment w:val="baseline"/>
        <w:rPr>
          <w:bCs/>
          <w:iCs/>
          <w:lang w:val="en-GB"/>
        </w:rPr>
      </w:pPr>
      <w:r w:rsidRPr="00395260">
        <w:rPr>
          <w:bCs/>
          <w:iCs/>
          <w:lang w:val="en-GB"/>
        </w:rPr>
        <w:t>The EESC:</w:t>
      </w:r>
    </w:p>
    <w:p w:rsidRPr="00395260" w:rsidR="00395260" w:rsidP="008E2B23" w:rsidRDefault="00395260" w14:paraId="7A0C60DF" w14:textId="77777777">
      <w:pPr>
        <w:widowControl w:val="0"/>
        <w:numPr>
          <w:ilvl w:val="0"/>
          <w:numId w:val="41"/>
        </w:numPr>
        <w:overflowPunct w:val="0"/>
        <w:autoSpaceDE w:val="0"/>
        <w:autoSpaceDN w:val="0"/>
        <w:adjustRightInd w:val="0"/>
        <w:ind w:left="284" w:hanging="284"/>
        <w:textAlignment w:val="baseline"/>
        <w:rPr>
          <w:bCs/>
          <w:iCs/>
          <w:lang w:val="en-GB"/>
        </w:rPr>
      </w:pPr>
      <w:r w:rsidRPr="00395260">
        <w:rPr>
          <w:bCs/>
          <w:iCs/>
          <w:lang w:val="en-GB"/>
        </w:rPr>
        <w:t xml:space="preserve">believes that </w:t>
      </w:r>
      <w:r w:rsidRPr="00395260">
        <w:rPr>
          <w:b/>
          <w:iCs/>
          <w:lang w:val="en-GB"/>
        </w:rPr>
        <w:t>democracy</w:t>
      </w:r>
      <w:r w:rsidRPr="00395260">
        <w:rPr>
          <w:bCs/>
          <w:iCs/>
          <w:lang w:val="en-GB"/>
        </w:rPr>
        <w:t xml:space="preserve"> requires </w:t>
      </w:r>
      <w:r w:rsidRPr="00395260">
        <w:rPr>
          <w:b/>
          <w:iCs/>
          <w:lang w:val="en-GB"/>
        </w:rPr>
        <w:t>respect for human rights</w:t>
      </w:r>
      <w:r w:rsidRPr="00395260">
        <w:rPr>
          <w:bCs/>
          <w:iCs/>
          <w:lang w:val="en-GB"/>
        </w:rPr>
        <w:t xml:space="preserve">, </w:t>
      </w:r>
      <w:r w:rsidRPr="00395260">
        <w:rPr>
          <w:b/>
          <w:iCs/>
          <w:lang w:val="en-GB"/>
        </w:rPr>
        <w:t>robust institutions</w:t>
      </w:r>
      <w:r w:rsidRPr="00395260">
        <w:rPr>
          <w:bCs/>
          <w:iCs/>
          <w:lang w:val="en-GB"/>
        </w:rPr>
        <w:t xml:space="preserve">, the </w:t>
      </w:r>
      <w:r w:rsidRPr="00395260">
        <w:rPr>
          <w:b/>
          <w:iCs/>
          <w:lang w:val="en-GB"/>
        </w:rPr>
        <w:t>separation of powers</w:t>
      </w:r>
      <w:r w:rsidRPr="00395260">
        <w:rPr>
          <w:bCs/>
          <w:iCs/>
          <w:lang w:val="en-GB"/>
        </w:rPr>
        <w:t xml:space="preserve"> – guaranteeing the rule of law and independence of the judiciary – </w:t>
      </w:r>
      <w:r w:rsidRPr="00395260">
        <w:rPr>
          <w:b/>
          <w:iCs/>
          <w:lang w:val="en-GB"/>
        </w:rPr>
        <w:t>free and fair elections</w:t>
      </w:r>
      <w:r w:rsidRPr="00395260">
        <w:rPr>
          <w:bCs/>
          <w:iCs/>
          <w:lang w:val="en-GB"/>
        </w:rPr>
        <w:t xml:space="preserve">, </w:t>
      </w:r>
      <w:r w:rsidRPr="00395260">
        <w:rPr>
          <w:b/>
          <w:iCs/>
          <w:lang w:val="en-GB"/>
        </w:rPr>
        <w:t>accountability to the people</w:t>
      </w:r>
      <w:r w:rsidRPr="00395260">
        <w:rPr>
          <w:bCs/>
          <w:iCs/>
          <w:lang w:val="en-GB"/>
        </w:rPr>
        <w:t xml:space="preserve">, the </w:t>
      </w:r>
      <w:r w:rsidRPr="00395260">
        <w:rPr>
          <w:b/>
          <w:iCs/>
          <w:lang w:val="en-GB"/>
        </w:rPr>
        <w:t>right to full participation</w:t>
      </w:r>
      <w:r w:rsidRPr="00395260">
        <w:rPr>
          <w:bCs/>
          <w:iCs/>
          <w:lang w:val="en-GB"/>
        </w:rPr>
        <w:t xml:space="preserve">, and </w:t>
      </w:r>
      <w:r w:rsidRPr="00395260">
        <w:rPr>
          <w:b/>
          <w:iCs/>
          <w:lang w:val="en-GB"/>
        </w:rPr>
        <w:t>measures to tackle discrimination</w:t>
      </w:r>
      <w:r w:rsidRPr="00395260">
        <w:rPr>
          <w:bCs/>
          <w:iCs/>
          <w:lang w:val="en-GB"/>
        </w:rPr>
        <w:t>;</w:t>
      </w:r>
    </w:p>
    <w:p w:rsidRPr="00395260" w:rsidR="00395260" w:rsidP="008E2B23" w:rsidRDefault="00395260" w14:paraId="47ED3316" w14:textId="77777777">
      <w:pPr>
        <w:widowControl w:val="0"/>
        <w:numPr>
          <w:ilvl w:val="0"/>
          <w:numId w:val="41"/>
        </w:numPr>
        <w:overflowPunct w:val="0"/>
        <w:autoSpaceDE w:val="0"/>
        <w:autoSpaceDN w:val="0"/>
        <w:adjustRightInd w:val="0"/>
        <w:ind w:left="284" w:hanging="284"/>
        <w:textAlignment w:val="baseline"/>
        <w:rPr>
          <w:bCs/>
          <w:iCs/>
          <w:lang w:val="en-GB"/>
        </w:rPr>
      </w:pPr>
      <w:r w:rsidRPr="00395260">
        <w:rPr>
          <w:bCs/>
          <w:iCs/>
          <w:lang w:val="en-GB"/>
        </w:rPr>
        <w:t xml:space="preserve">welcomes the </w:t>
      </w:r>
      <w:r w:rsidRPr="00395260">
        <w:rPr>
          <w:b/>
          <w:iCs/>
          <w:lang w:val="en-GB"/>
        </w:rPr>
        <w:t>African Union’s (AU) commitment to democratic values and to promoting democracy</w:t>
      </w:r>
      <w:r w:rsidRPr="00395260">
        <w:rPr>
          <w:bCs/>
          <w:iCs/>
          <w:lang w:val="en-GB"/>
        </w:rPr>
        <w:t xml:space="preserve"> as</w:t>
      </w:r>
      <w:r w:rsidRPr="00395260">
        <w:rPr>
          <w:color w:val="000000" w:themeColor="text1"/>
          <w:szCs w:val="20"/>
          <w:lang w:val="en-GB"/>
        </w:rPr>
        <w:t xml:space="preserve"> highlighted in the aspirations set out in the AU 2063 Agenda</w:t>
      </w:r>
      <w:r w:rsidRPr="00395260">
        <w:rPr>
          <w:bCs/>
          <w:iCs/>
          <w:lang w:val="en-GB"/>
        </w:rPr>
        <w:t>;</w:t>
      </w:r>
    </w:p>
    <w:p w:rsidRPr="00395260" w:rsidR="00395260" w:rsidP="008E2B23" w:rsidRDefault="00395260" w14:paraId="71CDB85E" w14:textId="77777777">
      <w:pPr>
        <w:widowControl w:val="0"/>
        <w:numPr>
          <w:ilvl w:val="0"/>
          <w:numId w:val="41"/>
        </w:numPr>
        <w:overflowPunct w:val="0"/>
        <w:autoSpaceDE w:val="0"/>
        <w:autoSpaceDN w:val="0"/>
        <w:adjustRightInd w:val="0"/>
        <w:ind w:left="284" w:hanging="284"/>
        <w:textAlignment w:val="baseline"/>
        <w:rPr>
          <w:bCs/>
          <w:iCs/>
          <w:lang w:val="en-GB"/>
        </w:rPr>
      </w:pPr>
      <w:r w:rsidRPr="00395260">
        <w:rPr>
          <w:bCs/>
          <w:iCs/>
          <w:lang w:val="en-GB"/>
        </w:rPr>
        <w:t xml:space="preserve">welcomes the </w:t>
      </w:r>
      <w:r w:rsidRPr="00395260">
        <w:rPr>
          <w:b/>
          <w:iCs/>
          <w:lang w:val="en-GB"/>
        </w:rPr>
        <w:t>development of democracy in Africa</w:t>
      </w:r>
      <w:r w:rsidRPr="00395260">
        <w:rPr>
          <w:bCs/>
          <w:iCs/>
          <w:lang w:val="en-GB"/>
        </w:rPr>
        <w:t xml:space="preserve"> and </w:t>
      </w:r>
      <w:r w:rsidRPr="00395260">
        <w:rPr>
          <w:b/>
          <w:iCs/>
          <w:lang w:val="en-GB"/>
        </w:rPr>
        <w:t>African citizens’ commitment to this development</w:t>
      </w:r>
      <w:r w:rsidRPr="00395260">
        <w:rPr>
          <w:bCs/>
          <w:iCs/>
          <w:lang w:val="en-GB"/>
        </w:rPr>
        <w:t>, as well as the popular support for democracy, despite having been eroded somewhat over the past decade;</w:t>
      </w:r>
    </w:p>
    <w:p w:rsidRPr="00395260" w:rsidR="00395260" w:rsidP="008E2B23" w:rsidRDefault="00395260" w14:paraId="7C26E522" w14:textId="77777777">
      <w:pPr>
        <w:widowControl w:val="0"/>
        <w:numPr>
          <w:ilvl w:val="0"/>
          <w:numId w:val="41"/>
        </w:numPr>
        <w:overflowPunct w:val="0"/>
        <w:autoSpaceDE w:val="0"/>
        <w:autoSpaceDN w:val="0"/>
        <w:adjustRightInd w:val="0"/>
        <w:ind w:left="284" w:hanging="284"/>
        <w:textAlignment w:val="baseline"/>
        <w:rPr>
          <w:bCs/>
          <w:iCs/>
          <w:lang w:val="en-GB"/>
        </w:rPr>
      </w:pPr>
      <w:r w:rsidRPr="00395260">
        <w:rPr>
          <w:bCs/>
          <w:iCs/>
          <w:lang w:val="en-GB"/>
        </w:rPr>
        <w:t xml:space="preserve">calls on the European institutions to </w:t>
      </w:r>
      <w:r w:rsidRPr="00395260">
        <w:rPr>
          <w:b/>
          <w:iCs/>
          <w:lang w:val="en-GB"/>
        </w:rPr>
        <w:t>step up cooperation on developing democracy and on increasing public trust and participation in democratic processes</w:t>
      </w:r>
      <w:r w:rsidRPr="00395260">
        <w:rPr>
          <w:bCs/>
          <w:iCs/>
          <w:lang w:val="en-GB"/>
        </w:rPr>
        <w:t xml:space="preserve"> and on </w:t>
      </w:r>
      <w:r w:rsidRPr="00395260">
        <w:rPr>
          <w:b/>
          <w:iCs/>
          <w:lang w:val="en-GB"/>
        </w:rPr>
        <w:t>supporting civil society</w:t>
      </w:r>
      <w:r w:rsidRPr="00395260">
        <w:rPr>
          <w:bCs/>
          <w:iCs/>
          <w:lang w:val="en-GB"/>
        </w:rPr>
        <w:t>;</w:t>
      </w:r>
    </w:p>
    <w:p w:rsidRPr="00395260" w:rsidR="00395260" w:rsidP="008E2B23" w:rsidRDefault="00395260" w14:paraId="7B313445" w14:textId="77777777">
      <w:pPr>
        <w:widowControl w:val="0"/>
        <w:numPr>
          <w:ilvl w:val="0"/>
          <w:numId w:val="41"/>
        </w:numPr>
        <w:overflowPunct w:val="0"/>
        <w:autoSpaceDE w:val="0"/>
        <w:autoSpaceDN w:val="0"/>
        <w:adjustRightInd w:val="0"/>
        <w:ind w:left="284" w:hanging="284"/>
        <w:textAlignment w:val="baseline"/>
        <w:rPr>
          <w:bCs/>
          <w:iCs/>
          <w:lang w:val="en-GB"/>
        </w:rPr>
      </w:pPr>
      <w:r w:rsidRPr="00395260">
        <w:rPr>
          <w:bCs/>
          <w:iCs/>
          <w:lang w:val="en-GB"/>
        </w:rPr>
        <w:t xml:space="preserve">feels that the European approach should be based on a </w:t>
      </w:r>
      <w:r w:rsidRPr="00395260">
        <w:rPr>
          <w:b/>
          <w:iCs/>
          <w:lang w:val="en-GB"/>
        </w:rPr>
        <w:t>relationship between equals and take into account the continent’s complexity</w:t>
      </w:r>
      <w:r w:rsidRPr="00395260">
        <w:rPr>
          <w:bCs/>
          <w:iCs/>
          <w:lang w:val="en-GB"/>
        </w:rPr>
        <w:t xml:space="preserve"> in terms of economic development, social progress, the provision of critical infrastructure, diversity, and geopolitical and strategic interests;</w:t>
      </w:r>
    </w:p>
    <w:p w:rsidRPr="00395260" w:rsidR="00395260" w:rsidP="008E2B23" w:rsidRDefault="00395260" w14:paraId="29AF4310" w14:textId="77777777">
      <w:pPr>
        <w:widowControl w:val="0"/>
        <w:numPr>
          <w:ilvl w:val="0"/>
          <w:numId w:val="41"/>
        </w:numPr>
        <w:overflowPunct w:val="0"/>
        <w:autoSpaceDE w:val="0"/>
        <w:autoSpaceDN w:val="0"/>
        <w:adjustRightInd w:val="0"/>
        <w:ind w:left="284" w:hanging="284"/>
        <w:textAlignment w:val="baseline"/>
        <w:rPr>
          <w:bCs/>
          <w:iCs/>
          <w:lang w:val="en-GB"/>
        </w:rPr>
      </w:pPr>
      <w:r w:rsidRPr="00395260">
        <w:rPr>
          <w:bCs/>
          <w:iCs/>
          <w:lang w:val="en-GB"/>
        </w:rPr>
        <w:t xml:space="preserve">believes that the </w:t>
      </w:r>
      <w:r w:rsidRPr="00395260">
        <w:rPr>
          <w:b/>
          <w:iCs/>
          <w:lang w:val="en-GB"/>
        </w:rPr>
        <w:t>Global Gateway strategy is of great importance for EU-Africa relations</w:t>
      </w:r>
      <w:r w:rsidRPr="00395260">
        <w:rPr>
          <w:bCs/>
          <w:iCs/>
          <w:lang w:val="en-GB"/>
        </w:rPr>
        <w:t>, and reaffirms that it will strengthen economic and political ties, ensuring respect for democratic and social principles;</w:t>
      </w:r>
    </w:p>
    <w:p w:rsidRPr="00395260" w:rsidR="00395260" w:rsidP="008E2B23" w:rsidRDefault="00395260" w14:paraId="43AC8A5D" w14:textId="77777777">
      <w:pPr>
        <w:widowControl w:val="0"/>
        <w:numPr>
          <w:ilvl w:val="0"/>
          <w:numId w:val="41"/>
        </w:numPr>
        <w:overflowPunct w:val="0"/>
        <w:autoSpaceDE w:val="0"/>
        <w:autoSpaceDN w:val="0"/>
        <w:adjustRightInd w:val="0"/>
        <w:ind w:left="284" w:hanging="284"/>
        <w:textAlignment w:val="baseline"/>
        <w:rPr>
          <w:bCs/>
          <w:iCs/>
          <w:lang w:val="en-GB"/>
        </w:rPr>
      </w:pPr>
      <w:r w:rsidRPr="00395260">
        <w:rPr>
          <w:bCs/>
          <w:iCs/>
          <w:lang w:val="en-GB"/>
        </w:rPr>
        <w:t xml:space="preserve">firmly believes that, based on its experience and together with recognised representatives of African civil society, including social partners, it can help </w:t>
      </w:r>
      <w:r w:rsidRPr="00395260">
        <w:rPr>
          <w:b/>
          <w:iCs/>
          <w:lang w:val="en-GB"/>
        </w:rPr>
        <w:t>promote democratic values, advocate human rights, and enhance civil, social and political dialogue</w:t>
      </w:r>
      <w:r w:rsidRPr="00395260">
        <w:rPr>
          <w:bCs/>
          <w:iCs/>
          <w:lang w:val="en-GB"/>
        </w:rPr>
        <w:t>, notably in the context of the institutional mechanisms for civil society participation to be set up under the Samoa Agreement;</w:t>
      </w:r>
    </w:p>
    <w:p w:rsidRPr="00395260" w:rsidR="00395260" w:rsidP="008E2B23" w:rsidRDefault="00395260" w14:paraId="4D44EB8C" w14:textId="77777777">
      <w:pPr>
        <w:widowControl w:val="0"/>
        <w:numPr>
          <w:ilvl w:val="0"/>
          <w:numId w:val="41"/>
        </w:numPr>
        <w:overflowPunct w:val="0"/>
        <w:autoSpaceDE w:val="0"/>
        <w:autoSpaceDN w:val="0"/>
        <w:adjustRightInd w:val="0"/>
        <w:ind w:left="284" w:hanging="284"/>
        <w:textAlignment w:val="baseline"/>
        <w:rPr>
          <w:bCs/>
          <w:iCs/>
          <w:lang w:val="en-GB"/>
        </w:rPr>
      </w:pPr>
      <w:r w:rsidRPr="00395260">
        <w:rPr>
          <w:bCs/>
          <w:iCs/>
          <w:lang w:val="en-GB"/>
        </w:rPr>
        <w:t xml:space="preserve">commits to pursue and improve its activities to </w:t>
      </w:r>
      <w:r w:rsidRPr="00395260">
        <w:rPr>
          <w:b/>
          <w:iCs/>
          <w:lang w:val="en-GB"/>
        </w:rPr>
        <w:t>promote and support African civil society organisations and social partners by facilitating their establishment, organisation and action and by helping boost their institutional capacity</w:t>
      </w:r>
      <w:r w:rsidRPr="00395260">
        <w:rPr>
          <w:bCs/>
          <w:iCs/>
          <w:lang w:val="en-GB"/>
        </w:rPr>
        <w:t>, as a contribution to achieving the EU’s goal of making democracy resilient in Africa;</w:t>
      </w:r>
    </w:p>
    <w:p w:rsidRPr="00395260" w:rsidR="00395260" w:rsidP="008E2B23" w:rsidRDefault="00395260" w14:paraId="680D4AED" w14:textId="77777777">
      <w:pPr>
        <w:widowControl w:val="0"/>
        <w:numPr>
          <w:ilvl w:val="0"/>
          <w:numId w:val="41"/>
        </w:numPr>
        <w:overflowPunct w:val="0"/>
        <w:autoSpaceDE w:val="0"/>
        <w:autoSpaceDN w:val="0"/>
        <w:adjustRightInd w:val="0"/>
        <w:ind w:left="284" w:hanging="284"/>
        <w:textAlignment w:val="baseline"/>
        <w:rPr>
          <w:bCs/>
          <w:iCs/>
          <w:lang w:val="en-GB"/>
        </w:rPr>
      </w:pPr>
      <w:r w:rsidRPr="00395260">
        <w:rPr>
          <w:bCs/>
          <w:iCs/>
          <w:lang w:val="en-GB"/>
        </w:rPr>
        <w:t xml:space="preserve">insists that its action will be guided by the </w:t>
      </w:r>
      <w:r w:rsidRPr="00395260">
        <w:rPr>
          <w:b/>
          <w:iCs/>
          <w:lang w:val="en-GB"/>
        </w:rPr>
        <w:t>indissoluble link between the promotion of civil, political, social, economic and cultural rights, and economic growth and social progress</w:t>
      </w:r>
      <w:r w:rsidRPr="00395260">
        <w:rPr>
          <w:bCs/>
          <w:iCs/>
          <w:lang w:val="en-GB"/>
        </w:rPr>
        <w:t>;</w:t>
      </w:r>
    </w:p>
    <w:p w:rsidRPr="00395260" w:rsidR="00395260" w:rsidP="008E2B23" w:rsidRDefault="00395260" w14:paraId="6100439B" w14:textId="77777777">
      <w:pPr>
        <w:widowControl w:val="0"/>
        <w:numPr>
          <w:ilvl w:val="0"/>
          <w:numId w:val="41"/>
        </w:numPr>
        <w:overflowPunct w:val="0"/>
        <w:autoSpaceDE w:val="0"/>
        <w:autoSpaceDN w:val="0"/>
        <w:adjustRightInd w:val="0"/>
        <w:ind w:left="284" w:hanging="284"/>
        <w:textAlignment w:val="baseline"/>
        <w:rPr>
          <w:bCs/>
          <w:iCs/>
          <w:lang w:val="en-GB"/>
        </w:rPr>
      </w:pPr>
      <w:r w:rsidRPr="00395260">
        <w:rPr>
          <w:bCs/>
          <w:iCs/>
          <w:lang w:val="en-GB"/>
        </w:rPr>
        <w:t xml:space="preserve">is most pleased that a </w:t>
      </w:r>
      <w:r w:rsidRPr="00395260">
        <w:rPr>
          <w:b/>
          <w:iCs/>
          <w:lang w:val="en-GB"/>
        </w:rPr>
        <w:t>memorandum of understanding</w:t>
      </w:r>
      <w:r w:rsidRPr="00395260">
        <w:rPr>
          <w:bCs/>
          <w:iCs/>
          <w:lang w:val="en-GB"/>
        </w:rPr>
        <w:t xml:space="preserve"> was signed between itself and the </w:t>
      </w:r>
      <w:r w:rsidRPr="00395260">
        <w:rPr>
          <w:b/>
          <w:iCs/>
          <w:lang w:val="en-GB"/>
        </w:rPr>
        <w:t>African Union ECOSOCC</w:t>
      </w:r>
      <w:r w:rsidRPr="00395260">
        <w:rPr>
          <w:bCs/>
          <w:iCs/>
          <w:lang w:val="en-GB"/>
        </w:rPr>
        <w:t xml:space="preserve">; an exceedingly important step in </w:t>
      </w:r>
      <w:r w:rsidRPr="00395260">
        <w:rPr>
          <w:b/>
          <w:iCs/>
          <w:lang w:val="en-GB"/>
        </w:rPr>
        <w:t>consolidating civil society’s contribution to the partnership between Europe and Africa</w:t>
      </w:r>
      <w:r w:rsidRPr="00395260">
        <w:rPr>
          <w:bCs/>
          <w:iCs/>
          <w:lang w:val="en-GB"/>
        </w:rPr>
        <w:t>.</w:t>
      </w:r>
    </w:p>
    <w:p w:rsidRPr="00395260" w:rsidR="00395260" w:rsidP="00395260" w:rsidRDefault="00395260" w14:paraId="622E8585" w14:textId="77777777">
      <w:pPr>
        <w:widowControl w:val="0"/>
        <w:overflowPunct w:val="0"/>
        <w:autoSpaceDE w:val="0"/>
        <w:autoSpaceDN w:val="0"/>
        <w:adjustRightInd w:val="0"/>
        <w:ind w:left="709"/>
        <w:textAlignment w:val="baseline"/>
        <w:rPr>
          <w:szCs w:val="20"/>
          <w:lang w:val="en-GB"/>
        </w:rPr>
      </w:pPr>
    </w:p>
    <w:tbl>
      <w:tblPr>
        <w:tblStyle w:val="TableGrid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395260" w:rsidR="00395260" w:rsidTr="00863A8F" w14:paraId="260B4AB8" w14:textId="77777777">
        <w:tc>
          <w:tcPr>
            <w:tcW w:w="1556" w:type="pct"/>
          </w:tcPr>
          <w:p w:rsidRPr="00395260" w:rsidR="00395260" w:rsidP="00395260" w:rsidRDefault="00395260" w14:paraId="2DC534F5" w14:textId="77777777">
            <w:pPr>
              <w:overflowPunct w:val="0"/>
              <w:autoSpaceDE w:val="0"/>
              <w:autoSpaceDN w:val="0"/>
              <w:adjustRightInd w:val="0"/>
              <w:spacing w:line="240" w:lineRule="auto"/>
              <w:textAlignment w:val="baseline"/>
              <w:rPr>
                <w:i/>
              </w:rPr>
            </w:pPr>
            <w:r w:rsidRPr="00395260">
              <w:rPr>
                <w:b/>
                <w:i/>
              </w:rPr>
              <w:t>Contact</w:t>
            </w:r>
          </w:p>
        </w:tc>
        <w:tc>
          <w:tcPr>
            <w:tcW w:w="3444" w:type="pct"/>
          </w:tcPr>
          <w:p w:rsidRPr="00395260" w:rsidR="00395260" w:rsidP="00395260" w:rsidRDefault="00395260" w14:paraId="018D553A" w14:textId="77777777">
            <w:pPr>
              <w:overflowPunct w:val="0"/>
              <w:autoSpaceDE w:val="0"/>
              <w:autoSpaceDN w:val="0"/>
              <w:adjustRightInd w:val="0"/>
              <w:spacing w:line="240" w:lineRule="auto"/>
              <w:textAlignment w:val="baseline"/>
              <w:rPr>
                <w:i/>
              </w:rPr>
            </w:pPr>
            <w:r w:rsidRPr="00395260">
              <w:rPr>
                <w:i/>
              </w:rPr>
              <w:t>Charlotte Rive</w:t>
            </w:r>
          </w:p>
        </w:tc>
      </w:tr>
      <w:tr w:rsidRPr="00395260" w:rsidR="00395260" w:rsidTr="00863A8F" w14:paraId="2A69D17A" w14:textId="77777777">
        <w:tc>
          <w:tcPr>
            <w:tcW w:w="1556" w:type="pct"/>
          </w:tcPr>
          <w:p w:rsidRPr="00395260" w:rsidR="00395260" w:rsidP="00395260" w:rsidRDefault="00395260" w14:paraId="1A3E349D" w14:textId="77777777">
            <w:pPr>
              <w:overflowPunct w:val="0"/>
              <w:autoSpaceDE w:val="0"/>
              <w:autoSpaceDN w:val="0"/>
              <w:adjustRightInd w:val="0"/>
              <w:spacing w:line="240" w:lineRule="auto"/>
              <w:textAlignment w:val="baseline"/>
              <w:rPr>
                <w:i/>
              </w:rPr>
            </w:pPr>
            <w:r w:rsidRPr="00395260">
              <w:rPr>
                <w:i/>
              </w:rPr>
              <w:t>Tel.</w:t>
            </w:r>
          </w:p>
        </w:tc>
        <w:tc>
          <w:tcPr>
            <w:tcW w:w="3444" w:type="pct"/>
          </w:tcPr>
          <w:p w:rsidRPr="00395260" w:rsidR="00395260" w:rsidP="00395260" w:rsidRDefault="00395260" w14:paraId="5F7519C0" w14:textId="1CEF9C1E">
            <w:pPr>
              <w:overflowPunct w:val="0"/>
              <w:autoSpaceDE w:val="0"/>
              <w:autoSpaceDN w:val="0"/>
              <w:adjustRightInd w:val="0"/>
              <w:spacing w:line="240" w:lineRule="auto"/>
              <w:textAlignment w:val="baseline"/>
              <w:rPr>
                <w:i/>
              </w:rPr>
            </w:pPr>
            <w:r w:rsidRPr="00395260">
              <w:rPr>
                <w:i/>
              </w:rPr>
              <w:t>+32 25469388</w:t>
            </w:r>
          </w:p>
        </w:tc>
      </w:tr>
      <w:tr w:rsidRPr="00395260" w:rsidR="00395260" w:rsidTr="00863A8F" w14:paraId="1A56B5AA" w14:textId="77777777">
        <w:tc>
          <w:tcPr>
            <w:tcW w:w="1556" w:type="pct"/>
          </w:tcPr>
          <w:p w:rsidRPr="00395260" w:rsidR="00395260" w:rsidP="00395260" w:rsidRDefault="00697BE1" w14:paraId="3895F4B6" w14:textId="2F44E186">
            <w:pPr>
              <w:overflowPunct w:val="0"/>
              <w:autoSpaceDE w:val="0"/>
              <w:autoSpaceDN w:val="0"/>
              <w:adjustRightInd w:val="0"/>
              <w:spacing w:line="240" w:lineRule="auto"/>
              <w:textAlignment w:val="baseline"/>
              <w:rPr>
                <w:i/>
              </w:rPr>
            </w:pPr>
            <w:r>
              <w:rPr>
                <w:i/>
              </w:rPr>
              <w:t>E</w:t>
            </w:r>
            <w:r w:rsidRPr="00395260" w:rsidR="00395260">
              <w:rPr>
                <w:i/>
              </w:rPr>
              <w:t>mail</w:t>
            </w:r>
          </w:p>
        </w:tc>
        <w:tc>
          <w:tcPr>
            <w:tcW w:w="3444" w:type="pct"/>
          </w:tcPr>
          <w:p w:rsidRPr="00395260" w:rsidR="00395260" w:rsidP="00395260" w:rsidRDefault="00D312D4" w14:paraId="6BD9B737" w14:textId="77777777">
            <w:pPr>
              <w:overflowPunct w:val="0"/>
              <w:autoSpaceDE w:val="0"/>
              <w:autoSpaceDN w:val="0"/>
              <w:adjustRightInd w:val="0"/>
              <w:spacing w:line="240" w:lineRule="auto"/>
              <w:textAlignment w:val="baseline"/>
              <w:rPr>
                <w:i/>
              </w:rPr>
            </w:pPr>
            <w:hyperlink w:history="1" r:id="rId48">
              <w:r w:rsidRPr="00395260" w:rsidR="00395260">
                <w:rPr>
                  <w:i/>
                  <w:color w:val="0000FF"/>
                  <w:u w:val="single"/>
                  <w:lang w:val="en-GB"/>
                </w:rPr>
                <w:t>Charlotte.Rive@eesc.europa.eu</w:t>
              </w:r>
            </w:hyperlink>
          </w:p>
        </w:tc>
      </w:tr>
    </w:tbl>
    <w:p w:rsidR="00902A1F" w:rsidRDefault="00902A1F" w14:paraId="1239F9AF" w14:textId="77777777">
      <w:pPr>
        <w:spacing w:after="160" w:line="259" w:lineRule="auto"/>
        <w:jc w:val="left"/>
      </w:pPr>
      <w:r>
        <w:br w:type="page"/>
      </w:r>
    </w:p>
    <w:p w:rsidR="00BA5B45" w:rsidRDefault="00BA5B45" w14:paraId="4464305F" w14:textId="008C951F">
      <w:pPr>
        <w:spacing w:after="160" w:line="259" w:lineRule="auto"/>
        <w:jc w:val="left"/>
      </w:pPr>
    </w:p>
    <w:p w:rsidRPr="006D2C8A" w:rsidR="006D2C8A" w:rsidP="006D6D4E" w:rsidRDefault="006D2C8A" w14:paraId="528C73AA" w14:textId="46DE726B">
      <w:pPr>
        <w:pStyle w:val="Heading1"/>
        <w:keepNext/>
        <w:keepLines/>
        <w:rPr>
          <w:b/>
        </w:rPr>
      </w:pPr>
      <w:bookmarkStart w:name="_Toc178009618" w:id="13"/>
      <w:r w:rsidRPr="006D2C8A">
        <w:rPr>
          <w:b/>
          <w:color w:val="222A35" w:themeColor="text2" w:themeShade="80"/>
          <w:lang w:val="en-GB"/>
        </w:rPr>
        <w:t>CONSULTATIVE COMMISSION ON INDUSTRIAL CHANGE</w:t>
      </w:r>
      <w:bookmarkEnd w:id="13"/>
    </w:p>
    <w:p w:rsidR="006D2C8A" w:rsidP="006D6D4E" w:rsidRDefault="006D2C8A" w14:paraId="713E272F" w14:textId="77777777">
      <w:pPr>
        <w:keepNext/>
        <w:keepLines/>
      </w:pPr>
    </w:p>
    <w:p w:rsidRPr="001C59D9" w:rsidR="001C59D9" w:rsidP="00B61E90" w:rsidRDefault="00D312D4" w14:paraId="370A3F01" w14:textId="63E5BBFE">
      <w:pPr>
        <w:widowControl w:val="0"/>
        <w:numPr>
          <w:ilvl w:val="0"/>
          <w:numId w:val="6"/>
        </w:numPr>
        <w:overflowPunct w:val="0"/>
        <w:autoSpaceDE w:val="0"/>
        <w:autoSpaceDN w:val="0"/>
        <w:adjustRightInd w:val="0"/>
        <w:ind w:left="709" w:hanging="709"/>
        <w:textAlignment w:val="baseline"/>
        <w:rPr>
          <w:b/>
          <w:lang w:val="en-GB"/>
        </w:rPr>
      </w:pPr>
      <w:hyperlink w:history="1" r:id="rId49">
        <w:r w:rsidRPr="001C59D9" w:rsidR="001C59D9">
          <w:rPr>
            <w:b/>
            <w:i/>
            <w:color w:val="0000FF"/>
            <w:sz w:val="28"/>
            <w:szCs w:val="20"/>
            <w:u w:val="single"/>
            <w:shd w:val="clear" w:color="auto" w:fill="FEFEFE"/>
            <w:lang w:val="en-GB"/>
          </w:rPr>
          <w:t>Sector-specific industrial policies supporting greater strategic autonomy</w:t>
        </w:r>
      </w:hyperlink>
    </w:p>
    <w:p w:rsidRPr="001C59D9" w:rsidR="001C59D9" w:rsidP="001C59D9" w:rsidRDefault="001C59D9" w14:paraId="1F1FDD5C" w14:textId="77777777">
      <w:pPr>
        <w:widowControl w:val="0"/>
        <w:overflowPunct w:val="0"/>
        <w:autoSpaceDE w:val="0"/>
        <w:autoSpaceDN w:val="0"/>
        <w:adjustRightInd w:val="0"/>
        <w:ind w:left="266"/>
        <w:textAlignment w:val="baseline"/>
        <w:rPr>
          <w:b/>
          <w:lang w:val="en-GB"/>
        </w:rPr>
      </w:pPr>
    </w:p>
    <w:tbl>
      <w:tblPr>
        <w:tblStyle w:val="TableGrid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1C59D9" w:rsidR="001C59D9" w:rsidTr="00863A8F" w14:paraId="0DE8DBCE" w14:textId="77777777">
        <w:tc>
          <w:tcPr>
            <w:tcW w:w="1701" w:type="dxa"/>
          </w:tcPr>
          <w:p w:rsidRPr="001C59D9" w:rsidR="001C59D9" w:rsidP="001C59D9" w:rsidRDefault="001C59D9" w14:paraId="247BDDA7" w14:textId="77777777">
            <w:pPr>
              <w:tabs>
                <w:tab w:val="center" w:pos="284"/>
              </w:tabs>
              <w:overflowPunct w:val="0"/>
              <w:autoSpaceDE w:val="0"/>
              <w:autoSpaceDN w:val="0"/>
              <w:adjustRightInd w:val="0"/>
              <w:ind w:left="266" w:hanging="266"/>
              <w:textAlignment w:val="baseline"/>
              <w:rPr>
                <w:b/>
              </w:rPr>
            </w:pPr>
            <w:r w:rsidRPr="001C59D9">
              <w:rPr>
                <w:b/>
              </w:rPr>
              <w:t>Rapporteur</w:t>
            </w:r>
          </w:p>
        </w:tc>
        <w:tc>
          <w:tcPr>
            <w:tcW w:w="7479" w:type="dxa"/>
          </w:tcPr>
          <w:p w:rsidRPr="001C59D9" w:rsidR="001C59D9" w:rsidP="001C59D9" w:rsidRDefault="001C59D9" w14:paraId="3EF3113B" w14:textId="7F69DC12">
            <w:pPr>
              <w:tabs>
                <w:tab w:val="center" w:pos="284"/>
              </w:tabs>
              <w:overflowPunct w:val="0"/>
              <w:autoSpaceDE w:val="0"/>
              <w:autoSpaceDN w:val="0"/>
              <w:adjustRightInd w:val="0"/>
              <w:ind w:left="266" w:hanging="266"/>
              <w:textAlignment w:val="baseline"/>
            </w:pPr>
            <w:r w:rsidRPr="001C59D9">
              <w:t xml:space="preserve">Alain COHEUR (Civil Society Organisations’ Group </w:t>
            </w:r>
            <w:r w:rsidR="00B61E90">
              <w:t>-</w:t>
            </w:r>
            <w:r w:rsidRPr="001C59D9">
              <w:t xml:space="preserve"> BE)</w:t>
            </w:r>
          </w:p>
        </w:tc>
      </w:tr>
      <w:tr w:rsidRPr="001C59D9" w:rsidR="001C59D9" w:rsidTr="00863A8F" w14:paraId="183BEC47" w14:textId="77777777">
        <w:tc>
          <w:tcPr>
            <w:tcW w:w="1701" w:type="dxa"/>
          </w:tcPr>
          <w:p w:rsidRPr="001C59D9" w:rsidR="001C59D9" w:rsidP="001C59D9" w:rsidRDefault="001C59D9" w14:paraId="3945195F" w14:textId="77777777">
            <w:pPr>
              <w:tabs>
                <w:tab w:val="center" w:pos="284"/>
              </w:tabs>
              <w:overflowPunct w:val="0"/>
              <w:autoSpaceDE w:val="0"/>
              <w:autoSpaceDN w:val="0"/>
              <w:adjustRightInd w:val="0"/>
              <w:ind w:left="266" w:hanging="266"/>
              <w:textAlignment w:val="baseline"/>
              <w:rPr>
                <w:b/>
              </w:rPr>
            </w:pPr>
            <w:r w:rsidRPr="001C59D9">
              <w:rPr>
                <w:b/>
              </w:rPr>
              <w:t>Co-rapporteur</w:t>
            </w:r>
          </w:p>
        </w:tc>
        <w:tc>
          <w:tcPr>
            <w:tcW w:w="7479" w:type="dxa"/>
          </w:tcPr>
          <w:p w:rsidRPr="001C59D9" w:rsidR="001C59D9" w:rsidP="001C59D9" w:rsidRDefault="001C59D9" w14:paraId="2AEB1972" w14:textId="6DB09D8C">
            <w:pPr>
              <w:tabs>
                <w:tab w:val="center" w:pos="284"/>
              </w:tabs>
              <w:overflowPunct w:val="0"/>
              <w:autoSpaceDE w:val="0"/>
              <w:autoSpaceDN w:val="0"/>
              <w:adjustRightInd w:val="0"/>
              <w:ind w:left="266" w:hanging="266"/>
              <w:textAlignment w:val="baseline"/>
            </w:pPr>
            <w:r w:rsidRPr="001C59D9">
              <w:t>Antonello PEZZINI (</w:t>
            </w:r>
            <w:r w:rsidR="00B61E90">
              <w:t>C</w:t>
            </w:r>
            <w:r w:rsidRPr="001C59D9">
              <w:t>at</w:t>
            </w:r>
            <w:r w:rsidR="0052039C">
              <w:t>.</w:t>
            </w:r>
            <w:r w:rsidRPr="001C59D9">
              <w:t xml:space="preserve"> </w:t>
            </w:r>
            <w:r w:rsidR="00BE0522">
              <w:t>1</w:t>
            </w:r>
            <w:r w:rsidRPr="001C59D9">
              <w:t xml:space="preserve"> </w:t>
            </w:r>
            <w:r w:rsidR="00B61E90">
              <w:t xml:space="preserve">- </w:t>
            </w:r>
            <w:r w:rsidRPr="001C59D9">
              <w:t>IT)</w:t>
            </w:r>
          </w:p>
        </w:tc>
      </w:tr>
      <w:tr w:rsidRPr="001C59D9" w:rsidR="001C59D9" w:rsidTr="00863A8F" w14:paraId="459283E6" w14:textId="77777777">
        <w:tc>
          <w:tcPr>
            <w:tcW w:w="9180" w:type="dxa"/>
            <w:gridSpan w:val="2"/>
          </w:tcPr>
          <w:p w:rsidRPr="001C59D9" w:rsidR="001C59D9" w:rsidP="001C59D9" w:rsidRDefault="001C59D9" w14:paraId="4DE42CAB" w14:textId="77777777">
            <w:pPr>
              <w:tabs>
                <w:tab w:val="center" w:pos="284"/>
              </w:tabs>
              <w:overflowPunct w:val="0"/>
              <w:autoSpaceDE w:val="0"/>
              <w:autoSpaceDN w:val="0"/>
              <w:adjustRightInd w:val="0"/>
              <w:spacing w:line="160" w:lineRule="exact"/>
              <w:ind w:left="266" w:hanging="266"/>
              <w:textAlignment w:val="baseline"/>
            </w:pPr>
          </w:p>
        </w:tc>
      </w:tr>
      <w:tr w:rsidRPr="001C59D9" w:rsidR="001C59D9" w:rsidTr="00863A8F" w14:paraId="4565FF1F" w14:textId="77777777">
        <w:tc>
          <w:tcPr>
            <w:tcW w:w="1701" w:type="dxa"/>
            <w:vMerge w:val="restart"/>
          </w:tcPr>
          <w:p w:rsidRPr="001C59D9" w:rsidR="001C59D9" w:rsidP="001C59D9" w:rsidRDefault="001C59D9" w14:paraId="20DAD7FD" w14:textId="77777777">
            <w:pPr>
              <w:tabs>
                <w:tab w:val="center" w:pos="284"/>
              </w:tabs>
              <w:overflowPunct w:val="0"/>
              <w:autoSpaceDE w:val="0"/>
              <w:autoSpaceDN w:val="0"/>
              <w:adjustRightInd w:val="0"/>
              <w:ind w:left="266" w:hanging="266"/>
              <w:textAlignment w:val="baseline"/>
              <w:rPr>
                <w:b/>
              </w:rPr>
            </w:pPr>
            <w:r w:rsidRPr="001C59D9">
              <w:rPr>
                <w:b/>
              </w:rPr>
              <w:t>References</w:t>
            </w:r>
          </w:p>
        </w:tc>
        <w:tc>
          <w:tcPr>
            <w:tcW w:w="7479" w:type="dxa"/>
          </w:tcPr>
          <w:p w:rsidR="00B61E90" w:rsidP="001C59D9" w:rsidRDefault="00B61E90" w14:paraId="2736C770" w14:textId="4E254416">
            <w:pPr>
              <w:tabs>
                <w:tab w:val="center" w:pos="284"/>
              </w:tabs>
              <w:overflowPunct w:val="0"/>
              <w:autoSpaceDE w:val="0"/>
              <w:autoSpaceDN w:val="0"/>
              <w:adjustRightInd w:val="0"/>
              <w:ind w:left="266" w:hanging="266"/>
              <w:textAlignment w:val="baseline"/>
            </w:pPr>
            <w:r>
              <w:t>Own-initiative opinion</w:t>
            </w:r>
          </w:p>
          <w:p w:rsidRPr="001C59D9" w:rsidR="001C59D9" w:rsidP="001C59D9" w:rsidRDefault="001C59D9" w14:paraId="069CB8B0" w14:textId="2B98FF58">
            <w:pPr>
              <w:tabs>
                <w:tab w:val="center" w:pos="284"/>
              </w:tabs>
              <w:overflowPunct w:val="0"/>
              <w:autoSpaceDE w:val="0"/>
              <w:autoSpaceDN w:val="0"/>
              <w:adjustRightInd w:val="0"/>
              <w:ind w:left="266" w:hanging="266"/>
              <w:textAlignment w:val="baseline"/>
            </w:pPr>
            <w:r w:rsidRPr="001C59D9">
              <w:t>EESC-2024-02005-00-00-AC</w:t>
            </w:r>
          </w:p>
        </w:tc>
      </w:tr>
      <w:tr w:rsidRPr="001C59D9" w:rsidR="001C59D9" w:rsidTr="00863A8F" w14:paraId="34DA0A00" w14:textId="77777777">
        <w:tc>
          <w:tcPr>
            <w:tcW w:w="1701" w:type="dxa"/>
            <w:vMerge/>
          </w:tcPr>
          <w:p w:rsidRPr="001C59D9" w:rsidR="001C59D9" w:rsidP="001C59D9" w:rsidRDefault="001C59D9" w14:paraId="74F9112A" w14:textId="77777777">
            <w:pPr>
              <w:tabs>
                <w:tab w:val="center" w:pos="284"/>
              </w:tabs>
              <w:overflowPunct w:val="0"/>
              <w:autoSpaceDE w:val="0"/>
              <w:autoSpaceDN w:val="0"/>
              <w:adjustRightInd w:val="0"/>
              <w:ind w:left="266" w:hanging="266"/>
              <w:textAlignment w:val="baseline"/>
              <w:rPr>
                <w:b/>
              </w:rPr>
            </w:pPr>
          </w:p>
        </w:tc>
        <w:tc>
          <w:tcPr>
            <w:tcW w:w="7479" w:type="dxa"/>
          </w:tcPr>
          <w:p w:rsidRPr="001C59D9" w:rsidR="001C59D9" w:rsidP="001C59D9" w:rsidRDefault="001C59D9" w14:paraId="12146E59" w14:textId="77777777">
            <w:pPr>
              <w:tabs>
                <w:tab w:val="center" w:pos="284"/>
              </w:tabs>
              <w:overflowPunct w:val="0"/>
              <w:autoSpaceDE w:val="0"/>
              <w:autoSpaceDN w:val="0"/>
              <w:adjustRightInd w:val="0"/>
              <w:ind w:left="266" w:hanging="266"/>
              <w:textAlignment w:val="baseline"/>
            </w:pPr>
          </w:p>
        </w:tc>
      </w:tr>
    </w:tbl>
    <w:p w:rsidRPr="001C59D9" w:rsidR="001C59D9" w:rsidP="001C59D9" w:rsidRDefault="001C59D9" w14:paraId="2BBE6849" w14:textId="77777777">
      <w:pPr>
        <w:keepNext/>
        <w:keepLines/>
        <w:tabs>
          <w:tab w:val="center" w:pos="284"/>
        </w:tabs>
        <w:overflowPunct w:val="0"/>
        <w:autoSpaceDE w:val="0"/>
        <w:autoSpaceDN w:val="0"/>
        <w:adjustRightInd w:val="0"/>
        <w:ind w:left="266" w:hanging="266"/>
        <w:textAlignment w:val="baseline"/>
        <w:rPr>
          <w:b/>
          <w:lang w:val="en-GB"/>
        </w:rPr>
      </w:pPr>
      <w:r w:rsidRPr="001C59D9">
        <w:rPr>
          <w:b/>
          <w:szCs w:val="20"/>
          <w:lang w:val="en-GB"/>
        </w:rPr>
        <w:t>Key points</w:t>
      </w:r>
    </w:p>
    <w:p w:rsidRPr="001C59D9" w:rsidR="001C59D9" w:rsidP="001C59D9" w:rsidRDefault="001C59D9" w14:paraId="42B37A88" w14:textId="77777777">
      <w:pPr>
        <w:keepNext/>
        <w:keepLines/>
        <w:tabs>
          <w:tab w:val="center" w:pos="284"/>
        </w:tabs>
        <w:overflowPunct w:val="0"/>
        <w:autoSpaceDE w:val="0"/>
        <w:autoSpaceDN w:val="0"/>
        <w:adjustRightInd w:val="0"/>
        <w:ind w:left="266" w:hanging="266"/>
        <w:textAlignment w:val="baseline"/>
        <w:rPr>
          <w:b/>
          <w:lang w:val="en-GB"/>
        </w:rPr>
      </w:pPr>
    </w:p>
    <w:p w:rsidRPr="001C59D9" w:rsidR="001C59D9" w:rsidP="001C59D9" w:rsidRDefault="001C59D9" w14:paraId="7A708E37" w14:textId="77777777">
      <w:pPr>
        <w:overflowPunct w:val="0"/>
        <w:autoSpaceDE w:val="0"/>
        <w:autoSpaceDN w:val="0"/>
        <w:adjustRightInd w:val="0"/>
        <w:textAlignment w:val="baseline"/>
        <w:rPr>
          <w:szCs w:val="20"/>
          <w:lang w:val="en-GB"/>
        </w:rPr>
      </w:pPr>
      <w:r w:rsidRPr="001C59D9">
        <w:rPr>
          <w:szCs w:val="20"/>
          <w:lang w:val="en-GB"/>
        </w:rPr>
        <w:t>The EESC:</w:t>
      </w:r>
    </w:p>
    <w:p w:rsidRPr="001C59D9" w:rsidR="001C59D9" w:rsidP="001C59D9" w:rsidRDefault="001C59D9" w14:paraId="4B0CD9E1" w14:textId="77777777">
      <w:pPr>
        <w:overflowPunct w:val="0"/>
        <w:autoSpaceDE w:val="0"/>
        <w:autoSpaceDN w:val="0"/>
        <w:adjustRightInd w:val="0"/>
        <w:textAlignment w:val="baseline"/>
        <w:rPr>
          <w:szCs w:val="20"/>
          <w:lang w:val="en-GB"/>
        </w:rPr>
      </w:pPr>
    </w:p>
    <w:p w:rsidRPr="001C59D9" w:rsidR="001C59D9" w:rsidP="008E2B23" w:rsidRDefault="001C59D9" w14:paraId="470F56FE" w14:textId="278893A2">
      <w:pPr>
        <w:numPr>
          <w:ilvl w:val="0"/>
          <w:numId w:val="43"/>
        </w:numPr>
        <w:overflowPunct w:val="0"/>
        <w:autoSpaceDE w:val="0"/>
        <w:autoSpaceDN w:val="0"/>
        <w:adjustRightInd w:val="0"/>
        <w:spacing w:after="200" w:line="276" w:lineRule="auto"/>
        <w:ind w:left="284" w:hanging="284"/>
        <w:contextualSpacing/>
        <w:textAlignment w:val="baseline"/>
        <w:rPr>
          <w:bCs/>
          <w:iCs/>
          <w:lang w:val="en-GB" w:eastAsia="zh-CN"/>
        </w:rPr>
      </w:pPr>
      <w:r w:rsidRPr="001C59D9">
        <w:rPr>
          <w:lang w:val="en-GB" w:eastAsia="zh-CN"/>
        </w:rPr>
        <w:t xml:space="preserve">believes that </w:t>
      </w:r>
      <w:r w:rsidRPr="001C59D9">
        <w:rPr>
          <w:b/>
          <w:lang w:val="en-GB" w:eastAsia="zh-CN"/>
        </w:rPr>
        <w:t>any further decline in the metallurgical industry is unacceptable</w:t>
      </w:r>
      <w:r w:rsidRPr="001C59D9">
        <w:rPr>
          <w:lang w:val="en-GB" w:eastAsia="zh-CN"/>
        </w:rPr>
        <w:t xml:space="preserve">, as it risks </w:t>
      </w:r>
      <w:r w:rsidRPr="001C59D9">
        <w:rPr>
          <w:b/>
          <w:lang w:val="en-GB" w:eastAsia="zh-CN"/>
        </w:rPr>
        <w:t>seriously undermining the EU’s strategic autonomy</w:t>
      </w:r>
      <w:r w:rsidRPr="001C59D9">
        <w:rPr>
          <w:lang w:val="en-GB" w:eastAsia="zh-CN"/>
        </w:rPr>
        <w:t xml:space="preserve">, all of its industrial sectors (the rail, nuclear, maritime, space, automotive, defence industries, etc.) and, consequently, the future of EU industry. Now more than ever, </w:t>
      </w:r>
      <w:r w:rsidRPr="001C59D9">
        <w:rPr>
          <w:b/>
          <w:lang w:val="en-GB" w:eastAsia="zh-CN"/>
        </w:rPr>
        <w:t>Europe needs to establish an Industrial Deal</w:t>
      </w:r>
      <w:r w:rsidRPr="001C59D9">
        <w:rPr>
          <w:lang w:val="en-GB" w:eastAsia="zh-CN"/>
        </w:rPr>
        <w:t xml:space="preserve"> to back up its Green Deal and its Circular Economy Action Plan; it needs to </w:t>
      </w:r>
      <w:r w:rsidRPr="001C59D9">
        <w:rPr>
          <w:b/>
          <w:lang w:val="en-GB" w:eastAsia="zh-CN"/>
        </w:rPr>
        <w:t>consolidate industrial alliances in the metal industry</w:t>
      </w:r>
      <w:r w:rsidRPr="001C59D9">
        <w:rPr>
          <w:lang w:val="en-GB" w:eastAsia="zh-CN"/>
        </w:rPr>
        <w:t xml:space="preserve"> through ‘important projects of common European interest’, and to </w:t>
      </w:r>
      <w:r w:rsidRPr="001C59D9">
        <w:rPr>
          <w:b/>
          <w:lang w:val="en-GB" w:eastAsia="zh-CN"/>
        </w:rPr>
        <w:t>reindustrialise many abandoned regions in order to restore high-quality, locally based jobs</w:t>
      </w:r>
      <w:r w:rsidR="00A23005">
        <w:rPr>
          <w:lang w:val="en-GB" w:eastAsia="zh-CN"/>
        </w:rPr>
        <w:t>;</w:t>
      </w:r>
    </w:p>
    <w:p w:rsidRPr="001C59D9" w:rsidR="001C59D9" w:rsidP="008E2B23" w:rsidRDefault="001C59D9" w14:paraId="52DD51D1" w14:textId="3D947E53">
      <w:pPr>
        <w:numPr>
          <w:ilvl w:val="0"/>
          <w:numId w:val="43"/>
        </w:numPr>
        <w:overflowPunct w:val="0"/>
        <w:autoSpaceDE w:val="0"/>
        <w:autoSpaceDN w:val="0"/>
        <w:adjustRightInd w:val="0"/>
        <w:ind w:left="284" w:hanging="284"/>
        <w:contextualSpacing/>
        <w:textAlignment w:val="baseline"/>
        <w:rPr>
          <w:lang w:val="en-GB" w:eastAsia="zh-CN"/>
        </w:rPr>
      </w:pPr>
      <w:r w:rsidRPr="001C59D9">
        <w:rPr>
          <w:lang w:val="en-GB" w:eastAsia="zh-CN"/>
        </w:rPr>
        <w:t xml:space="preserve">calls on the European Commission, as a matter of urgency, to </w:t>
      </w:r>
      <w:r w:rsidRPr="001C59D9">
        <w:rPr>
          <w:b/>
          <w:lang w:val="en-GB" w:eastAsia="zh-CN"/>
        </w:rPr>
        <w:t>resume sector-specific industrial policy analyses and prospect assessments through foresight exercises</w:t>
      </w:r>
      <w:r w:rsidRPr="001C59D9">
        <w:rPr>
          <w:lang w:val="en-GB" w:eastAsia="zh-CN"/>
        </w:rPr>
        <w:t xml:space="preserve">, with the aim of </w:t>
      </w:r>
      <w:r w:rsidRPr="001C59D9">
        <w:rPr>
          <w:b/>
          <w:lang w:val="en-GB" w:eastAsia="zh-CN"/>
        </w:rPr>
        <w:t>regaining competitive positions at global level</w:t>
      </w:r>
      <w:r w:rsidR="00A23005">
        <w:rPr>
          <w:lang w:val="en-GB" w:eastAsia="zh-CN"/>
        </w:rPr>
        <w:t>;</w:t>
      </w:r>
    </w:p>
    <w:p w:rsidRPr="001C59D9" w:rsidR="001C59D9" w:rsidP="008E2B23" w:rsidRDefault="001C59D9" w14:paraId="6FFD9CC6" w14:textId="77777777">
      <w:pPr>
        <w:numPr>
          <w:ilvl w:val="0"/>
          <w:numId w:val="43"/>
        </w:numPr>
        <w:overflowPunct w:val="0"/>
        <w:autoSpaceDE w:val="0"/>
        <w:autoSpaceDN w:val="0"/>
        <w:adjustRightInd w:val="0"/>
        <w:ind w:left="284" w:hanging="284"/>
        <w:contextualSpacing/>
        <w:textAlignment w:val="baseline"/>
        <w:rPr>
          <w:lang w:val="en-GB" w:eastAsia="zh-CN"/>
        </w:rPr>
      </w:pPr>
      <w:r w:rsidRPr="001C59D9">
        <w:rPr>
          <w:lang w:val="en-GB" w:eastAsia="zh-CN"/>
        </w:rPr>
        <w:t xml:space="preserve">calls on the European Commission to </w:t>
      </w:r>
      <w:r w:rsidRPr="001C59D9">
        <w:rPr>
          <w:b/>
          <w:lang w:val="en-GB" w:eastAsia="zh-CN"/>
        </w:rPr>
        <w:t>implement targeted measures swiftly</w:t>
      </w:r>
      <w:r w:rsidRPr="001C59D9">
        <w:rPr>
          <w:lang w:val="en-GB" w:eastAsia="zh-CN"/>
        </w:rPr>
        <w:t xml:space="preserve"> to </w:t>
      </w:r>
      <w:r w:rsidRPr="001C59D9">
        <w:rPr>
          <w:b/>
          <w:lang w:val="en-GB" w:eastAsia="zh-CN"/>
        </w:rPr>
        <w:t>support the various strategic sectors: chemicals and its derivatives, metallurgy and cybersecurity</w:t>
      </w:r>
      <w:r w:rsidRPr="001C59D9">
        <w:rPr>
          <w:lang w:val="en-GB" w:eastAsia="zh-CN"/>
        </w:rPr>
        <w:t>.</w:t>
      </w:r>
    </w:p>
    <w:p w:rsidRPr="001C59D9" w:rsidR="001C59D9" w:rsidP="008E2B23" w:rsidRDefault="001C59D9" w14:paraId="59B42CB8" w14:textId="04BF1324">
      <w:pPr>
        <w:numPr>
          <w:ilvl w:val="0"/>
          <w:numId w:val="43"/>
        </w:numPr>
        <w:overflowPunct w:val="0"/>
        <w:autoSpaceDE w:val="0"/>
        <w:autoSpaceDN w:val="0"/>
        <w:adjustRightInd w:val="0"/>
        <w:ind w:left="284" w:hanging="284"/>
        <w:contextualSpacing/>
        <w:textAlignment w:val="baseline"/>
        <w:rPr>
          <w:lang w:val="en-GB" w:eastAsia="zh-CN"/>
        </w:rPr>
      </w:pPr>
      <w:r w:rsidRPr="001C59D9">
        <w:rPr>
          <w:lang w:val="en-GB" w:eastAsia="zh-CN"/>
        </w:rPr>
        <w:t xml:space="preserve">believes that companies need </w:t>
      </w:r>
      <w:r w:rsidRPr="001C59D9">
        <w:rPr>
          <w:b/>
          <w:lang w:val="en-GB" w:eastAsia="zh-CN"/>
        </w:rPr>
        <w:t>access to banking institutions that support an industrial policy that is rooted in European regions</w:t>
      </w:r>
      <w:r w:rsidRPr="001C59D9">
        <w:rPr>
          <w:lang w:val="en-GB" w:eastAsia="zh-CN"/>
        </w:rPr>
        <w:t xml:space="preserve">, to </w:t>
      </w:r>
      <w:r w:rsidRPr="001C59D9">
        <w:rPr>
          <w:b/>
          <w:lang w:val="en-GB" w:eastAsia="zh-CN"/>
        </w:rPr>
        <w:t>ever more highly skilled workers</w:t>
      </w:r>
      <w:r w:rsidRPr="001C59D9">
        <w:rPr>
          <w:lang w:val="en-GB" w:eastAsia="zh-CN"/>
        </w:rPr>
        <w:t xml:space="preserve">, and to </w:t>
      </w:r>
      <w:r w:rsidRPr="001C59D9">
        <w:rPr>
          <w:b/>
          <w:lang w:val="en-GB" w:eastAsia="zh-CN"/>
        </w:rPr>
        <w:t>academic centres that promote innovation and research</w:t>
      </w:r>
      <w:r w:rsidRPr="001C59D9">
        <w:rPr>
          <w:lang w:val="en-GB" w:eastAsia="zh-CN"/>
        </w:rPr>
        <w:t xml:space="preserve"> to create the jobs of the future</w:t>
      </w:r>
      <w:r w:rsidR="00A23005">
        <w:rPr>
          <w:lang w:val="en-GB" w:eastAsia="zh-CN"/>
        </w:rPr>
        <w:t>;</w:t>
      </w:r>
    </w:p>
    <w:p w:rsidRPr="001C59D9" w:rsidR="001C59D9" w:rsidP="008E2B23" w:rsidRDefault="001C59D9" w14:paraId="43D02535" w14:textId="77777777">
      <w:pPr>
        <w:numPr>
          <w:ilvl w:val="0"/>
          <w:numId w:val="43"/>
        </w:numPr>
        <w:overflowPunct w:val="0"/>
        <w:autoSpaceDE w:val="0"/>
        <w:autoSpaceDN w:val="0"/>
        <w:adjustRightInd w:val="0"/>
        <w:ind w:left="284" w:hanging="284"/>
        <w:contextualSpacing/>
        <w:textAlignment w:val="baseline"/>
        <w:rPr>
          <w:lang w:val="en-GB" w:eastAsia="zh-CN"/>
        </w:rPr>
      </w:pPr>
      <w:r w:rsidRPr="001C59D9">
        <w:rPr>
          <w:lang w:val="en-GB" w:eastAsia="zh-CN"/>
        </w:rPr>
        <w:t xml:space="preserve">stresses the </w:t>
      </w:r>
      <w:r w:rsidRPr="001C59D9">
        <w:rPr>
          <w:b/>
          <w:lang w:val="en-GB" w:eastAsia="zh-CN"/>
        </w:rPr>
        <w:t>need to increase partnerships to stimulate innovation and investment, to relocate the chemicals industry and locate decision-making centres on European soil, to standardise quality standards for sorted/pre-treated plastic waste</w:t>
      </w:r>
      <w:r w:rsidRPr="001C59D9">
        <w:rPr>
          <w:lang w:val="en-GB" w:eastAsia="zh-CN"/>
        </w:rPr>
        <w:t xml:space="preserve">, and to establish a </w:t>
      </w:r>
      <w:r w:rsidRPr="001C59D9">
        <w:rPr>
          <w:b/>
          <w:lang w:val="en-GB" w:eastAsia="zh-CN"/>
        </w:rPr>
        <w:t>single and open secondary market</w:t>
      </w:r>
      <w:r w:rsidRPr="001C59D9">
        <w:rPr>
          <w:lang w:val="en-GB" w:eastAsia="zh-CN"/>
        </w:rPr>
        <w:t xml:space="preserve"> so as to provide a continuous supply of plastic waste for use in operating chemical recycling plants.</w:t>
      </w:r>
    </w:p>
    <w:p w:rsidRPr="001C59D9" w:rsidR="001C59D9" w:rsidP="008E2B23" w:rsidRDefault="001C59D9" w14:paraId="0B0E46F3" w14:textId="77777777">
      <w:pPr>
        <w:numPr>
          <w:ilvl w:val="0"/>
          <w:numId w:val="43"/>
        </w:numPr>
        <w:overflowPunct w:val="0"/>
        <w:autoSpaceDE w:val="0"/>
        <w:autoSpaceDN w:val="0"/>
        <w:adjustRightInd w:val="0"/>
        <w:ind w:left="284" w:hanging="284"/>
        <w:contextualSpacing/>
        <w:textAlignment w:val="baseline"/>
        <w:rPr>
          <w:lang w:val="en-GB" w:eastAsia="zh-CN"/>
        </w:rPr>
      </w:pPr>
      <w:r w:rsidRPr="001C59D9">
        <w:rPr>
          <w:lang w:val="en-GB" w:eastAsia="zh-CN"/>
        </w:rPr>
        <w:t xml:space="preserve">recommends that </w:t>
      </w:r>
      <w:r w:rsidRPr="001C59D9">
        <w:rPr>
          <w:b/>
          <w:lang w:val="en-GB" w:eastAsia="zh-CN"/>
        </w:rPr>
        <w:t>heightened, continuous supervision</w:t>
      </w:r>
      <w:r w:rsidRPr="001C59D9">
        <w:rPr>
          <w:lang w:val="en-GB" w:eastAsia="zh-CN"/>
        </w:rPr>
        <w:t xml:space="preserve"> be put in place, and that</w:t>
      </w:r>
      <w:r w:rsidRPr="001C59D9">
        <w:rPr>
          <w:b/>
          <w:lang w:val="en-GB" w:eastAsia="zh-CN"/>
        </w:rPr>
        <w:t xml:space="preserve"> preventive technical assistance programmes be developed</w:t>
      </w:r>
      <w:r w:rsidRPr="001C59D9">
        <w:rPr>
          <w:lang w:val="en-GB" w:eastAsia="zh-CN"/>
        </w:rPr>
        <w:t xml:space="preserve"> that are accessible to all companies.</w:t>
      </w:r>
    </w:p>
    <w:p w:rsidRPr="001C59D9" w:rsidR="001C59D9" w:rsidP="001C59D9" w:rsidRDefault="001C59D9" w14:paraId="3DC481B7" w14:textId="77777777">
      <w:pPr>
        <w:widowControl w:val="0"/>
        <w:overflowPunct w:val="0"/>
        <w:autoSpaceDE w:val="0"/>
        <w:autoSpaceDN w:val="0"/>
        <w:adjustRightInd w:val="0"/>
        <w:ind w:left="567"/>
        <w:textAlignment w:val="baseline"/>
        <w:rPr>
          <w:szCs w:val="20"/>
          <w:lang w:val="en-GB"/>
        </w:rPr>
      </w:pPr>
    </w:p>
    <w:p w:rsidRPr="001C59D9" w:rsidR="001C59D9" w:rsidP="001C59D9" w:rsidRDefault="001C59D9" w14:paraId="4177570F" w14:textId="77777777">
      <w:pPr>
        <w:keepNext/>
        <w:keepLines/>
        <w:widowControl w:val="0"/>
        <w:overflowPunct w:val="0"/>
        <w:autoSpaceDE w:val="0"/>
        <w:autoSpaceDN w:val="0"/>
        <w:adjustRightInd w:val="0"/>
        <w:textAlignment w:val="baseline"/>
        <w:rPr>
          <w:szCs w:val="20"/>
          <w:lang w:val="en-GB"/>
        </w:rPr>
      </w:pPr>
    </w:p>
    <w:tbl>
      <w:tblPr>
        <w:tblStyle w:val="TableGrid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C59D9" w:rsidR="001C59D9" w:rsidTr="00863A8F" w14:paraId="7B9A0D37" w14:textId="77777777">
        <w:tc>
          <w:tcPr>
            <w:tcW w:w="1418" w:type="dxa"/>
          </w:tcPr>
          <w:p w:rsidRPr="001C59D9" w:rsidR="001C59D9" w:rsidP="001C59D9" w:rsidRDefault="001C59D9" w14:paraId="1A53C334" w14:textId="77777777">
            <w:pPr>
              <w:keepNext/>
              <w:keepLines/>
              <w:overflowPunct w:val="0"/>
              <w:autoSpaceDE w:val="0"/>
              <w:autoSpaceDN w:val="0"/>
              <w:adjustRightInd w:val="0"/>
              <w:spacing w:line="240" w:lineRule="auto"/>
              <w:textAlignment w:val="baseline"/>
              <w:rPr>
                <w:i/>
              </w:rPr>
            </w:pPr>
            <w:r w:rsidRPr="001C59D9">
              <w:rPr>
                <w:b/>
                <w:i/>
              </w:rPr>
              <w:t>Contact</w:t>
            </w:r>
          </w:p>
        </w:tc>
        <w:tc>
          <w:tcPr>
            <w:tcW w:w="5670" w:type="dxa"/>
          </w:tcPr>
          <w:p w:rsidRPr="001C59D9" w:rsidR="001C59D9" w:rsidP="001C59D9" w:rsidRDefault="001C59D9" w14:paraId="1A7452D2" w14:textId="77777777">
            <w:pPr>
              <w:keepNext/>
              <w:keepLines/>
              <w:overflowPunct w:val="0"/>
              <w:autoSpaceDE w:val="0"/>
              <w:autoSpaceDN w:val="0"/>
              <w:adjustRightInd w:val="0"/>
              <w:spacing w:line="240" w:lineRule="auto"/>
              <w:textAlignment w:val="baseline"/>
              <w:rPr>
                <w:i/>
              </w:rPr>
            </w:pPr>
            <w:r w:rsidRPr="001C59D9">
              <w:rPr>
                <w:i/>
              </w:rPr>
              <w:t>Marie-Laurence Drillon</w:t>
            </w:r>
          </w:p>
        </w:tc>
      </w:tr>
      <w:tr w:rsidRPr="001C59D9" w:rsidR="001C59D9" w:rsidTr="00863A8F" w14:paraId="510D17C4" w14:textId="77777777">
        <w:tc>
          <w:tcPr>
            <w:tcW w:w="1418" w:type="dxa"/>
          </w:tcPr>
          <w:p w:rsidRPr="001C59D9" w:rsidR="001C59D9" w:rsidP="001C59D9" w:rsidRDefault="001C59D9" w14:paraId="5FF9E965" w14:textId="77777777">
            <w:pPr>
              <w:keepNext/>
              <w:keepLines/>
              <w:overflowPunct w:val="0"/>
              <w:autoSpaceDE w:val="0"/>
              <w:autoSpaceDN w:val="0"/>
              <w:adjustRightInd w:val="0"/>
              <w:spacing w:line="240" w:lineRule="auto"/>
              <w:textAlignment w:val="baseline"/>
              <w:rPr>
                <w:i/>
              </w:rPr>
            </w:pPr>
            <w:r w:rsidRPr="001C59D9">
              <w:rPr>
                <w:i/>
              </w:rPr>
              <w:t>Tel.</w:t>
            </w:r>
          </w:p>
        </w:tc>
        <w:tc>
          <w:tcPr>
            <w:tcW w:w="5670" w:type="dxa"/>
          </w:tcPr>
          <w:p w:rsidRPr="001C59D9" w:rsidR="001C59D9" w:rsidP="001C59D9" w:rsidRDefault="001C59D9" w14:paraId="117BAF9F" w14:textId="1AB600B7">
            <w:pPr>
              <w:keepNext/>
              <w:keepLines/>
              <w:overflowPunct w:val="0"/>
              <w:autoSpaceDE w:val="0"/>
              <w:autoSpaceDN w:val="0"/>
              <w:adjustRightInd w:val="0"/>
              <w:spacing w:line="240" w:lineRule="auto"/>
              <w:textAlignment w:val="baseline"/>
              <w:rPr>
                <w:i/>
              </w:rPr>
            </w:pPr>
            <w:r w:rsidRPr="001C59D9">
              <w:rPr>
                <w:i/>
              </w:rPr>
              <w:t>+32 25468320</w:t>
            </w:r>
          </w:p>
        </w:tc>
      </w:tr>
      <w:tr w:rsidRPr="001C59D9" w:rsidR="001C59D9" w:rsidTr="00863A8F" w14:paraId="375F101A" w14:textId="77777777">
        <w:tc>
          <w:tcPr>
            <w:tcW w:w="1418" w:type="dxa"/>
          </w:tcPr>
          <w:p w:rsidRPr="001C59D9" w:rsidR="001C59D9" w:rsidP="001C59D9" w:rsidRDefault="0052039C" w14:paraId="7E558C19" w14:textId="53462414">
            <w:pPr>
              <w:overflowPunct w:val="0"/>
              <w:autoSpaceDE w:val="0"/>
              <w:autoSpaceDN w:val="0"/>
              <w:adjustRightInd w:val="0"/>
              <w:spacing w:line="240" w:lineRule="auto"/>
              <w:textAlignment w:val="baseline"/>
              <w:rPr>
                <w:i/>
              </w:rPr>
            </w:pPr>
            <w:r>
              <w:rPr>
                <w:i/>
              </w:rPr>
              <w:t>E</w:t>
            </w:r>
            <w:r w:rsidRPr="001C59D9" w:rsidR="001C59D9">
              <w:rPr>
                <w:i/>
              </w:rPr>
              <w:t>mail</w:t>
            </w:r>
          </w:p>
        </w:tc>
        <w:tc>
          <w:tcPr>
            <w:tcW w:w="5670" w:type="dxa"/>
          </w:tcPr>
          <w:p w:rsidRPr="001C59D9" w:rsidR="001C59D9" w:rsidP="001C59D9" w:rsidRDefault="001C59D9" w14:paraId="32EC8961" w14:textId="77777777">
            <w:pPr>
              <w:overflowPunct w:val="0"/>
              <w:autoSpaceDE w:val="0"/>
              <w:autoSpaceDN w:val="0"/>
              <w:adjustRightInd w:val="0"/>
              <w:spacing w:line="240" w:lineRule="auto"/>
              <w:textAlignment w:val="baseline"/>
              <w:rPr>
                <w:i/>
              </w:rPr>
            </w:pPr>
            <w:r w:rsidRPr="001C59D9">
              <w:rPr>
                <w:i/>
              </w:rPr>
              <w:t>Marie-Laurence.Drillon@eesc.europa.eu</w:t>
            </w:r>
          </w:p>
        </w:tc>
      </w:tr>
    </w:tbl>
    <w:p w:rsidR="00B61E90" w:rsidP="006D6D4E" w:rsidRDefault="00B61E90" w14:paraId="45DC78CE" w14:textId="320217D2">
      <w:pPr>
        <w:keepNext/>
        <w:keepLines/>
        <w:rPr>
          <w:lang w:val="en-GB"/>
        </w:rPr>
      </w:pPr>
    </w:p>
    <w:p w:rsidR="00B61E90" w:rsidRDefault="00B61E90" w14:paraId="15589095" w14:textId="77777777">
      <w:pPr>
        <w:spacing w:after="160" w:line="259" w:lineRule="auto"/>
        <w:jc w:val="left"/>
        <w:rPr>
          <w:lang w:val="en-GB"/>
        </w:rPr>
      </w:pPr>
      <w:r>
        <w:rPr>
          <w:lang w:val="en-GB"/>
        </w:rPr>
        <w:br w:type="page"/>
      </w:r>
    </w:p>
    <w:p w:rsidR="00395260" w:rsidP="006D6D4E" w:rsidRDefault="00395260" w14:paraId="2D41024D" w14:textId="77777777">
      <w:pPr>
        <w:keepNext/>
        <w:keepLines/>
        <w:rPr>
          <w:lang w:val="en-GB"/>
        </w:rPr>
      </w:pPr>
    </w:p>
    <w:p w:rsidRPr="004135C1" w:rsidR="004135C1" w:rsidP="004135C1" w:rsidRDefault="00D312D4" w14:paraId="4C6E69A7" w14:textId="44E2E490">
      <w:pPr>
        <w:widowControl w:val="0"/>
        <w:numPr>
          <w:ilvl w:val="0"/>
          <w:numId w:val="6"/>
        </w:numPr>
        <w:overflowPunct w:val="0"/>
        <w:autoSpaceDE w:val="0"/>
        <w:autoSpaceDN w:val="0"/>
        <w:adjustRightInd w:val="0"/>
        <w:ind w:hanging="567"/>
        <w:textAlignment w:val="baseline"/>
        <w:rPr>
          <w:sz w:val="20"/>
          <w:szCs w:val="20"/>
          <w:lang w:val="en-GB"/>
        </w:rPr>
      </w:pPr>
      <w:hyperlink w:history="1" r:id="rId50">
        <w:r w:rsidRPr="004135C1" w:rsidR="004135C1">
          <w:rPr>
            <w:b/>
            <w:bCs/>
            <w:i/>
            <w:iCs/>
            <w:color w:val="0000FF"/>
            <w:sz w:val="28"/>
            <w:szCs w:val="28"/>
            <w:u w:val="single"/>
            <w:lang w:val="en-GB"/>
          </w:rPr>
          <w:t>Industrial changes in the health sector in the face of multiplying crises</w:t>
        </w:r>
      </w:hyperlink>
    </w:p>
    <w:p w:rsidRPr="004135C1" w:rsidR="004135C1" w:rsidP="004135C1" w:rsidRDefault="004135C1" w14:paraId="42D81671" w14:textId="77777777">
      <w:pPr>
        <w:tabs>
          <w:tab w:val="center" w:pos="284"/>
        </w:tabs>
        <w:overflowPunct w:val="0"/>
        <w:autoSpaceDE w:val="0"/>
        <w:autoSpaceDN w:val="0"/>
        <w:adjustRightInd w:val="0"/>
        <w:ind w:left="266" w:hanging="266"/>
        <w:textAlignment w:val="baseline"/>
        <w:rPr>
          <w:b/>
          <w:lang w:val="en-GB"/>
        </w:rPr>
      </w:pPr>
    </w:p>
    <w:tbl>
      <w:tblPr>
        <w:tblStyle w:val="TableGrid1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385"/>
      </w:tblGrid>
      <w:tr w:rsidRPr="004135C1" w:rsidR="004135C1" w:rsidTr="00863A8F" w14:paraId="7437B509" w14:textId="77777777">
        <w:tc>
          <w:tcPr>
            <w:tcW w:w="1591" w:type="pct"/>
          </w:tcPr>
          <w:p w:rsidRPr="004135C1" w:rsidR="004135C1" w:rsidP="004135C1" w:rsidRDefault="004135C1" w14:paraId="76E1C0AB" w14:textId="77777777">
            <w:pPr>
              <w:tabs>
                <w:tab w:val="center" w:pos="284"/>
              </w:tabs>
              <w:overflowPunct w:val="0"/>
              <w:autoSpaceDE w:val="0"/>
              <w:autoSpaceDN w:val="0"/>
              <w:adjustRightInd w:val="0"/>
              <w:ind w:left="266" w:hanging="266"/>
              <w:textAlignment w:val="baseline"/>
              <w:rPr>
                <w:b/>
              </w:rPr>
            </w:pPr>
            <w:r w:rsidRPr="004135C1">
              <w:rPr>
                <w:b/>
              </w:rPr>
              <w:t>Rapporteur</w:t>
            </w:r>
          </w:p>
        </w:tc>
        <w:tc>
          <w:tcPr>
            <w:tcW w:w="3409" w:type="pct"/>
          </w:tcPr>
          <w:p w:rsidRPr="004135C1" w:rsidR="004135C1" w:rsidP="004135C1" w:rsidRDefault="004135C1" w14:paraId="4DA9553C" w14:textId="4F674539">
            <w:pPr>
              <w:tabs>
                <w:tab w:val="center" w:pos="284"/>
              </w:tabs>
              <w:overflowPunct w:val="0"/>
              <w:autoSpaceDE w:val="0"/>
              <w:autoSpaceDN w:val="0"/>
              <w:adjustRightInd w:val="0"/>
              <w:ind w:left="266" w:hanging="266"/>
              <w:textAlignment w:val="baseline"/>
            </w:pPr>
            <w:r w:rsidRPr="004135C1">
              <w:t xml:space="preserve">Florian MARIN (Workers' Group </w:t>
            </w:r>
            <w:r w:rsidR="00B61E90">
              <w:t xml:space="preserve">- </w:t>
            </w:r>
            <w:r w:rsidRPr="004135C1">
              <w:t>RO)</w:t>
            </w:r>
          </w:p>
        </w:tc>
      </w:tr>
      <w:tr w:rsidRPr="004135C1" w:rsidR="004135C1" w:rsidTr="00863A8F" w14:paraId="5792E4CB" w14:textId="77777777">
        <w:tc>
          <w:tcPr>
            <w:tcW w:w="1591" w:type="pct"/>
          </w:tcPr>
          <w:p w:rsidRPr="004135C1" w:rsidR="004135C1" w:rsidP="004135C1" w:rsidRDefault="004135C1" w14:paraId="18291D19" w14:textId="77777777">
            <w:pPr>
              <w:tabs>
                <w:tab w:val="center" w:pos="284"/>
              </w:tabs>
              <w:overflowPunct w:val="0"/>
              <w:autoSpaceDE w:val="0"/>
              <w:autoSpaceDN w:val="0"/>
              <w:adjustRightInd w:val="0"/>
              <w:ind w:left="266" w:hanging="266"/>
              <w:textAlignment w:val="baseline"/>
              <w:rPr>
                <w:b/>
              </w:rPr>
            </w:pPr>
            <w:r w:rsidRPr="004135C1">
              <w:rPr>
                <w:b/>
                <w:lang w:val="fr-FR"/>
              </w:rPr>
              <w:t>Co-rapporteur</w:t>
            </w:r>
          </w:p>
        </w:tc>
        <w:tc>
          <w:tcPr>
            <w:tcW w:w="3409" w:type="pct"/>
          </w:tcPr>
          <w:p w:rsidRPr="004135C1" w:rsidR="004135C1" w:rsidP="004135C1" w:rsidRDefault="004135C1" w14:paraId="7C4E0140" w14:textId="311E3E03">
            <w:pPr>
              <w:tabs>
                <w:tab w:val="center" w:pos="284"/>
              </w:tabs>
              <w:overflowPunct w:val="0"/>
              <w:autoSpaceDE w:val="0"/>
              <w:autoSpaceDN w:val="0"/>
              <w:adjustRightInd w:val="0"/>
              <w:ind w:left="266" w:hanging="266"/>
              <w:textAlignment w:val="baseline"/>
            </w:pPr>
            <w:r w:rsidRPr="004135C1">
              <w:t>Antonello PEZZINI (Cat</w:t>
            </w:r>
            <w:r w:rsidR="0052039C">
              <w:t>.</w:t>
            </w:r>
            <w:r w:rsidR="00B61E90">
              <w:t xml:space="preserve"> </w:t>
            </w:r>
            <w:r w:rsidRPr="004135C1">
              <w:t xml:space="preserve">1 </w:t>
            </w:r>
            <w:r w:rsidR="00B61E90">
              <w:t xml:space="preserve">- </w:t>
            </w:r>
            <w:r w:rsidRPr="004135C1">
              <w:t>IT)</w:t>
            </w:r>
          </w:p>
        </w:tc>
      </w:tr>
      <w:tr w:rsidRPr="004135C1" w:rsidR="004135C1" w:rsidTr="00863A8F" w14:paraId="35C56C8C" w14:textId="77777777">
        <w:tc>
          <w:tcPr>
            <w:tcW w:w="5000" w:type="pct"/>
            <w:gridSpan w:val="2"/>
          </w:tcPr>
          <w:p w:rsidRPr="004135C1" w:rsidR="004135C1" w:rsidP="004135C1" w:rsidRDefault="004135C1" w14:paraId="396012FE" w14:textId="77777777">
            <w:pPr>
              <w:tabs>
                <w:tab w:val="center" w:pos="284"/>
              </w:tabs>
              <w:overflowPunct w:val="0"/>
              <w:autoSpaceDE w:val="0"/>
              <w:autoSpaceDN w:val="0"/>
              <w:adjustRightInd w:val="0"/>
              <w:spacing w:line="160" w:lineRule="exact"/>
              <w:ind w:left="266" w:hanging="266"/>
              <w:textAlignment w:val="baseline"/>
            </w:pPr>
          </w:p>
        </w:tc>
      </w:tr>
      <w:tr w:rsidRPr="004135C1" w:rsidR="004135C1" w:rsidTr="00863A8F" w14:paraId="688A83AF" w14:textId="77777777">
        <w:tc>
          <w:tcPr>
            <w:tcW w:w="1591" w:type="pct"/>
            <w:vMerge w:val="restart"/>
          </w:tcPr>
          <w:p w:rsidRPr="004135C1" w:rsidR="004135C1" w:rsidP="004135C1" w:rsidRDefault="004135C1" w14:paraId="71E1FB44" w14:textId="77777777">
            <w:pPr>
              <w:tabs>
                <w:tab w:val="center" w:pos="284"/>
              </w:tabs>
              <w:overflowPunct w:val="0"/>
              <w:autoSpaceDE w:val="0"/>
              <w:autoSpaceDN w:val="0"/>
              <w:adjustRightInd w:val="0"/>
              <w:ind w:left="266" w:hanging="266"/>
              <w:textAlignment w:val="baseline"/>
              <w:rPr>
                <w:b/>
              </w:rPr>
            </w:pPr>
            <w:r w:rsidRPr="004135C1">
              <w:rPr>
                <w:b/>
              </w:rPr>
              <w:t>References</w:t>
            </w:r>
          </w:p>
        </w:tc>
        <w:tc>
          <w:tcPr>
            <w:tcW w:w="3409" w:type="pct"/>
          </w:tcPr>
          <w:p w:rsidR="00A7132A" w:rsidP="004135C1" w:rsidRDefault="00A7132A" w14:paraId="70BFA311" w14:textId="4D7B97E1">
            <w:pPr>
              <w:tabs>
                <w:tab w:val="center" w:pos="284"/>
              </w:tabs>
              <w:overflowPunct w:val="0"/>
              <w:autoSpaceDE w:val="0"/>
              <w:autoSpaceDN w:val="0"/>
              <w:adjustRightInd w:val="0"/>
              <w:ind w:left="266" w:hanging="266"/>
              <w:textAlignment w:val="baseline"/>
              <w:rPr>
                <w:lang w:val="en-GB"/>
              </w:rPr>
            </w:pPr>
            <w:r>
              <w:rPr>
                <w:lang w:val="en-GB"/>
              </w:rPr>
              <w:t>Own-initiative opinion</w:t>
            </w:r>
          </w:p>
          <w:p w:rsidRPr="004135C1" w:rsidR="004135C1" w:rsidP="004135C1" w:rsidRDefault="004135C1" w14:paraId="057159B1" w14:textId="703DD6AC">
            <w:pPr>
              <w:tabs>
                <w:tab w:val="center" w:pos="284"/>
              </w:tabs>
              <w:overflowPunct w:val="0"/>
              <w:autoSpaceDE w:val="0"/>
              <w:autoSpaceDN w:val="0"/>
              <w:adjustRightInd w:val="0"/>
              <w:ind w:left="266" w:hanging="266"/>
              <w:textAlignment w:val="baseline"/>
            </w:pPr>
            <w:r w:rsidRPr="004135C1">
              <w:rPr>
                <w:lang w:val="en-GB"/>
              </w:rPr>
              <w:t>EESC-2024-02033-00-00-AC</w:t>
            </w:r>
          </w:p>
        </w:tc>
      </w:tr>
      <w:tr w:rsidRPr="004135C1" w:rsidR="004135C1" w:rsidTr="00863A8F" w14:paraId="3A541F7A" w14:textId="77777777">
        <w:tc>
          <w:tcPr>
            <w:tcW w:w="1591" w:type="pct"/>
            <w:vMerge/>
          </w:tcPr>
          <w:p w:rsidRPr="004135C1" w:rsidR="004135C1" w:rsidP="004135C1" w:rsidRDefault="004135C1" w14:paraId="24EACD1B" w14:textId="77777777">
            <w:pPr>
              <w:tabs>
                <w:tab w:val="center" w:pos="284"/>
              </w:tabs>
              <w:overflowPunct w:val="0"/>
              <w:autoSpaceDE w:val="0"/>
              <w:autoSpaceDN w:val="0"/>
              <w:adjustRightInd w:val="0"/>
              <w:ind w:left="266" w:hanging="266"/>
              <w:textAlignment w:val="baseline"/>
              <w:rPr>
                <w:b/>
              </w:rPr>
            </w:pPr>
          </w:p>
        </w:tc>
        <w:tc>
          <w:tcPr>
            <w:tcW w:w="3409" w:type="pct"/>
          </w:tcPr>
          <w:p w:rsidRPr="004135C1" w:rsidR="004135C1" w:rsidP="004135C1" w:rsidRDefault="004135C1" w14:paraId="5ECB5A4D" w14:textId="77777777">
            <w:pPr>
              <w:tabs>
                <w:tab w:val="center" w:pos="284"/>
              </w:tabs>
              <w:overflowPunct w:val="0"/>
              <w:autoSpaceDE w:val="0"/>
              <w:autoSpaceDN w:val="0"/>
              <w:adjustRightInd w:val="0"/>
              <w:ind w:left="266" w:hanging="266"/>
              <w:textAlignment w:val="baseline"/>
            </w:pPr>
          </w:p>
        </w:tc>
      </w:tr>
    </w:tbl>
    <w:p w:rsidRPr="004135C1" w:rsidR="004135C1" w:rsidP="004135C1" w:rsidRDefault="004135C1" w14:paraId="48486D8D" w14:textId="77777777">
      <w:pPr>
        <w:tabs>
          <w:tab w:val="center" w:pos="284"/>
        </w:tabs>
        <w:overflowPunct w:val="0"/>
        <w:autoSpaceDE w:val="0"/>
        <w:autoSpaceDN w:val="0"/>
        <w:adjustRightInd w:val="0"/>
        <w:ind w:left="266" w:hanging="266"/>
        <w:textAlignment w:val="baseline"/>
        <w:rPr>
          <w:lang w:val="en-GB"/>
        </w:rPr>
      </w:pPr>
    </w:p>
    <w:p w:rsidRPr="004135C1" w:rsidR="004135C1" w:rsidP="004135C1" w:rsidRDefault="004135C1" w14:paraId="1D9F9916" w14:textId="77777777">
      <w:pPr>
        <w:keepNext/>
        <w:keepLines/>
        <w:tabs>
          <w:tab w:val="center" w:pos="284"/>
        </w:tabs>
        <w:overflowPunct w:val="0"/>
        <w:autoSpaceDE w:val="0"/>
        <w:autoSpaceDN w:val="0"/>
        <w:adjustRightInd w:val="0"/>
        <w:ind w:left="266" w:hanging="266"/>
        <w:textAlignment w:val="baseline"/>
        <w:rPr>
          <w:b/>
          <w:lang w:val="en-GB"/>
        </w:rPr>
      </w:pPr>
      <w:r w:rsidRPr="004135C1">
        <w:rPr>
          <w:b/>
          <w:lang w:val="en-GB"/>
        </w:rPr>
        <w:t>Key points</w:t>
      </w:r>
    </w:p>
    <w:p w:rsidRPr="004135C1" w:rsidR="004135C1" w:rsidP="004135C1" w:rsidRDefault="004135C1" w14:paraId="0EC092D3" w14:textId="77777777">
      <w:pPr>
        <w:keepNext/>
        <w:keepLines/>
        <w:tabs>
          <w:tab w:val="center" w:pos="284"/>
        </w:tabs>
        <w:overflowPunct w:val="0"/>
        <w:autoSpaceDE w:val="0"/>
        <w:autoSpaceDN w:val="0"/>
        <w:adjustRightInd w:val="0"/>
        <w:ind w:left="266" w:hanging="266"/>
        <w:textAlignment w:val="baseline"/>
        <w:rPr>
          <w:b/>
          <w:lang w:val="en-GB"/>
        </w:rPr>
      </w:pPr>
    </w:p>
    <w:p w:rsidR="004135C1" w:rsidP="004135C1" w:rsidRDefault="004135C1" w14:paraId="0CCD541D" w14:textId="77777777">
      <w:pPr>
        <w:overflowPunct w:val="0"/>
        <w:autoSpaceDE w:val="0"/>
        <w:autoSpaceDN w:val="0"/>
        <w:adjustRightInd w:val="0"/>
        <w:textAlignment w:val="baseline"/>
        <w:rPr>
          <w:bCs/>
          <w:iCs/>
          <w:lang w:val="en-GB"/>
        </w:rPr>
      </w:pPr>
      <w:r w:rsidRPr="004135C1">
        <w:rPr>
          <w:bCs/>
          <w:iCs/>
          <w:lang w:val="en-GB"/>
        </w:rPr>
        <w:t>The EESC:</w:t>
      </w:r>
    </w:p>
    <w:p w:rsidRPr="004135C1" w:rsidR="009C4B7B" w:rsidP="004135C1" w:rsidRDefault="009C4B7B" w14:paraId="2F9A5642" w14:textId="77777777">
      <w:pPr>
        <w:overflowPunct w:val="0"/>
        <w:autoSpaceDE w:val="0"/>
        <w:autoSpaceDN w:val="0"/>
        <w:adjustRightInd w:val="0"/>
        <w:textAlignment w:val="baseline"/>
        <w:rPr>
          <w:bCs/>
          <w:iCs/>
          <w:lang w:val="en-GB"/>
        </w:rPr>
      </w:pPr>
    </w:p>
    <w:p w:rsidRPr="004135C1" w:rsidR="004135C1" w:rsidP="008E2B23" w:rsidRDefault="004135C1" w14:paraId="4A46FD7C" w14:textId="77777777">
      <w:pPr>
        <w:widowControl w:val="0"/>
        <w:numPr>
          <w:ilvl w:val="0"/>
          <w:numId w:val="44"/>
        </w:numPr>
        <w:overflowPunct w:val="0"/>
        <w:autoSpaceDE w:val="0"/>
        <w:autoSpaceDN w:val="0"/>
        <w:adjustRightInd w:val="0"/>
        <w:ind w:left="284" w:hanging="284"/>
        <w:textAlignment w:val="baseline"/>
        <w:rPr>
          <w:bCs/>
          <w:iCs/>
          <w:lang w:val="en-GB"/>
        </w:rPr>
      </w:pPr>
      <w:r w:rsidRPr="004135C1">
        <w:rPr>
          <w:bCs/>
          <w:iCs/>
          <w:lang w:val="en-GB"/>
        </w:rPr>
        <w:t xml:space="preserve">believes </w:t>
      </w:r>
      <w:r w:rsidRPr="004135C1">
        <w:rPr>
          <w:szCs w:val="20"/>
          <w:lang w:val="en-GB"/>
        </w:rPr>
        <w:t xml:space="preserve">EU’s health systems should be resilient, shock-responsive, life-protective, inclusive and equitable, people-centred and accessible, based on research and innovation, </w:t>
      </w:r>
      <w:r w:rsidRPr="004135C1">
        <w:rPr>
          <w:szCs w:val="20"/>
          <w:lang w:val="en-GB" w:eastAsia="en-GB"/>
        </w:rPr>
        <w:t xml:space="preserve">and </w:t>
      </w:r>
      <w:r w:rsidRPr="004135C1">
        <w:rPr>
          <w:szCs w:val="20"/>
          <w:lang w:val="en-GB"/>
        </w:rPr>
        <w:t>coordinated between the Member States;</w:t>
      </w:r>
    </w:p>
    <w:p w:rsidRPr="004135C1" w:rsidR="004135C1" w:rsidP="008E2B23" w:rsidRDefault="004135C1" w14:paraId="20774A8D" w14:textId="77777777">
      <w:pPr>
        <w:widowControl w:val="0"/>
        <w:numPr>
          <w:ilvl w:val="0"/>
          <w:numId w:val="44"/>
        </w:numPr>
        <w:overflowPunct w:val="0"/>
        <w:autoSpaceDE w:val="0"/>
        <w:autoSpaceDN w:val="0"/>
        <w:adjustRightInd w:val="0"/>
        <w:ind w:left="284" w:hanging="284"/>
        <w:textAlignment w:val="baseline"/>
        <w:rPr>
          <w:bCs/>
          <w:iCs/>
          <w:szCs w:val="20"/>
          <w:lang w:val="en-GB"/>
        </w:rPr>
      </w:pPr>
      <w:r w:rsidRPr="004135C1">
        <w:rPr>
          <w:bCs/>
          <w:iCs/>
          <w:lang w:val="en-GB"/>
        </w:rPr>
        <w:t xml:space="preserve">calls on the European Commission </w:t>
      </w:r>
      <w:r w:rsidRPr="004135C1">
        <w:rPr>
          <w:bCs/>
          <w:iCs/>
          <w:szCs w:val="20"/>
          <w:lang w:val="en-GB"/>
        </w:rPr>
        <w:t>to recognise health and to support further integration of national health systems as priorities for the 2024-2029 mandate, and to back up these priorities with ambitious institutional support and increased investments;</w:t>
      </w:r>
    </w:p>
    <w:p w:rsidRPr="004135C1" w:rsidR="004135C1" w:rsidP="008E2B23" w:rsidRDefault="004135C1" w14:paraId="1B73C829" w14:textId="77777777">
      <w:pPr>
        <w:widowControl w:val="0"/>
        <w:numPr>
          <w:ilvl w:val="0"/>
          <w:numId w:val="44"/>
        </w:numPr>
        <w:overflowPunct w:val="0"/>
        <w:autoSpaceDE w:val="0"/>
        <w:autoSpaceDN w:val="0"/>
        <w:adjustRightInd w:val="0"/>
        <w:ind w:left="284" w:hanging="284"/>
        <w:textAlignment w:val="baseline"/>
        <w:rPr>
          <w:bCs/>
          <w:iCs/>
          <w:szCs w:val="20"/>
          <w:lang w:val="en-GB"/>
        </w:rPr>
      </w:pPr>
      <w:r w:rsidRPr="004135C1">
        <w:rPr>
          <w:szCs w:val="20"/>
          <w:lang w:val="en-GB"/>
        </w:rPr>
        <w:t>welcomes the Critical Medicines Act announced in the Political Guidelines for the new Commission, and calls for strengthened cooperation with the Member States, public and private stakeholders, academia and civil society in this regard;</w:t>
      </w:r>
    </w:p>
    <w:p w:rsidRPr="004135C1" w:rsidR="004135C1" w:rsidP="008E2B23" w:rsidRDefault="004135C1" w14:paraId="43D28491" w14:textId="77777777">
      <w:pPr>
        <w:widowControl w:val="0"/>
        <w:numPr>
          <w:ilvl w:val="0"/>
          <w:numId w:val="44"/>
        </w:numPr>
        <w:overflowPunct w:val="0"/>
        <w:autoSpaceDE w:val="0"/>
        <w:autoSpaceDN w:val="0"/>
        <w:adjustRightInd w:val="0"/>
        <w:ind w:left="284" w:hanging="284"/>
        <w:textAlignment w:val="baseline"/>
        <w:rPr>
          <w:bCs/>
          <w:iCs/>
          <w:szCs w:val="20"/>
          <w:lang w:val="en-GB"/>
        </w:rPr>
      </w:pPr>
      <w:r w:rsidRPr="004135C1">
        <w:rPr>
          <w:bCs/>
          <w:iCs/>
          <w:lang w:val="en-GB"/>
        </w:rPr>
        <w:t>calls for an integrated, multifaceted and patient-centred approach ensuring access to safe, effective, and quality medicines, diagnoses and treatments;</w:t>
      </w:r>
    </w:p>
    <w:p w:rsidRPr="004135C1" w:rsidR="004135C1" w:rsidP="008E2B23" w:rsidRDefault="004135C1" w14:paraId="7E3486F0"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lang w:val="en-GB"/>
        </w:rPr>
      </w:pPr>
      <w:r w:rsidRPr="004135C1">
        <w:rPr>
          <w:bCs/>
          <w:iCs/>
          <w:lang w:val="en-GB"/>
        </w:rPr>
        <w:t>suggests a series of concrete measures aiming at fostering the competitiveness and resilience of the sector, improving working conditions in the sector while reducing dependencies from third countries and avoiding shortages. In particular it recommends to update the list of actions covered under the ‘health transition pathway’ to continue strengthening the single market in the health sector;</w:t>
      </w:r>
    </w:p>
    <w:p w:rsidRPr="004135C1" w:rsidR="004135C1" w:rsidP="008E2B23" w:rsidRDefault="004135C1" w14:paraId="4029A457"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lang w:val="en-GB"/>
        </w:rPr>
      </w:pPr>
      <w:r w:rsidRPr="004135C1">
        <w:rPr>
          <w:szCs w:val="20"/>
          <w:lang w:val="en-GB"/>
        </w:rPr>
        <w:t>acknowledges the digital transformation of the health sector and calls for human-centred used of artificial intelligence (AI), increased data operability, shared and secure digital spaces, and strengthened protection on cyber risks;</w:t>
      </w:r>
    </w:p>
    <w:p w:rsidRPr="004135C1" w:rsidR="004135C1" w:rsidP="008E2B23" w:rsidRDefault="004135C1" w14:paraId="189280E3"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lang w:val="en-GB"/>
        </w:rPr>
      </w:pPr>
      <w:r w:rsidRPr="004135C1">
        <w:rPr>
          <w:bCs/>
          <w:iCs/>
          <w:lang w:val="en-GB"/>
        </w:rPr>
        <w:t>supports innovation as a driver for competitiveness and calls for a supranational public research infrastructure for medicine;</w:t>
      </w:r>
    </w:p>
    <w:p w:rsidRPr="004135C1" w:rsidR="004135C1" w:rsidP="008E2B23" w:rsidRDefault="004135C1" w14:paraId="476751CA"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lang w:val="en-GB"/>
        </w:rPr>
      </w:pPr>
      <w:r w:rsidRPr="004135C1">
        <w:rPr>
          <w:bCs/>
          <w:iCs/>
          <w:lang w:val="en-GB"/>
        </w:rPr>
        <w:t>highlights the potential of preventive and personalised medicines and the need to increase the investments in the area of rare diseases;</w:t>
      </w:r>
    </w:p>
    <w:p w:rsidRPr="004135C1" w:rsidR="004135C1" w:rsidP="008E2B23" w:rsidRDefault="004135C1" w14:paraId="61B99D9A"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lang w:val="en-GB"/>
        </w:rPr>
      </w:pPr>
      <w:r w:rsidRPr="004135C1">
        <w:rPr>
          <w:bCs/>
          <w:iCs/>
          <w:lang w:val="en-GB"/>
        </w:rPr>
        <w:t xml:space="preserve">stresses the importance to ensure universal and equitable access to healthcare and medicines across the EU. This includes affordable prices based on the "fair pricing model". </w:t>
      </w:r>
    </w:p>
    <w:p w:rsidRPr="004135C1" w:rsidR="004135C1" w:rsidP="004135C1" w:rsidRDefault="004135C1" w14:paraId="28E01A61" w14:textId="77777777">
      <w:pPr>
        <w:widowControl w:val="0"/>
        <w:overflowPunct w:val="0"/>
        <w:autoSpaceDE w:val="0"/>
        <w:autoSpaceDN w:val="0"/>
        <w:adjustRightInd w:val="0"/>
        <w:ind w:left="709"/>
        <w:textAlignment w:val="baseline"/>
        <w:rPr>
          <w:rFonts w:asciiTheme="minorHAnsi" w:hAnsiTheme="minorHAnsi"/>
          <w:szCs w:val="20"/>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4135C1" w:rsidR="004135C1" w:rsidTr="00863A8F" w14:paraId="0D9DE5D8" w14:textId="77777777">
        <w:tc>
          <w:tcPr>
            <w:tcW w:w="1556" w:type="pct"/>
          </w:tcPr>
          <w:p w:rsidRPr="004135C1" w:rsidR="004135C1" w:rsidP="004135C1" w:rsidRDefault="004135C1" w14:paraId="3860B143" w14:textId="77777777">
            <w:pPr>
              <w:overflowPunct w:val="0"/>
              <w:autoSpaceDE w:val="0"/>
              <w:autoSpaceDN w:val="0"/>
              <w:adjustRightInd w:val="0"/>
              <w:spacing w:line="240" w:lineRule="auto"/>
              <w:textAlignment w:val="baseline"/>
              <w:rPr>
                <w:i/>
              </w:rPr>
            </w:pPr>
            <w:r w:rsidRPr="004135C1">
              <w:rPr>
                <w:b/>
                <w:i/>
              </w:rPr>
              <w:t>Contact</w:t>
            </w:r>
          </w:p>
        </w:tc>
        <w:tc>
          <w:tcPr>
            <w:tcW w:w="3444" w:type="pct"/>
          </w:tcPr>
          <w:p w:rsidRPr="004135C1" w:rsidR="004135C1" w:rsidP="004135C1" w:rsidRDefault="004135C1" w14:paraId="707D2FC1" w14:textId="37692FEF">
            <w:pPr>
              <w:overflowPunct w:val="0"/>
              <w:autoSpaceDE w:val="0"/>
              <w:autoSpaceDN w:val="0"/>
              <w:adjustRightInd w:val="0"/>
              <w:spacing w:line="240" w:lineRule="auto"/>
              <w:textAlignment w:val="baseline"/>
              <w:rPr>
                <w:i/>
              </w:rPr>
            </w:pPr>
            <w:r w:rsidRPr="004135C1">
              <w:rPr>
                <w:bCs/>
                <w:i/>
              </w:rPr>
              <w:t>Laia T</w:t>
            </w:r>
            <w:r w:rsidRPr="004135C1" w:rsidR="0052039C">
              <w:rPr>
                <w:bCs/>
                <w:i/>
              </w:rPr>
              <w:t>omàs</w:t>
            </w:r>
            <w:r w:rsidRPr="004135C1">
              <w:rPr>
                <w:bCs/>
                <w:i/>
              </w:rPr>
              <w:t xml:space="preserve"> V</w:t>
            </w:r>
            <w:r w:rsidRPr="004135C1" w:rsidR="0052039C">
              <w:rPr>
                <w:bCs/>
                <w:i/>
              </w:rPr>
              <w:t>inardell</w:t>
            </w:r>
          </w:p>
        </w:tc>
      </w:tr>
      <w:tr w:rsidRPr="004135C1" w:rsidR="004135C1" w:rsidTr="00863A8F" w14:paraId="52696548" w14:textId="77777777">
        <w:tc>
          <w:tcPr>
            <w:tcW w:w="1556" w:type="pct"/>
          </w:tcPr>
          <w:p w:rsidRPr="004135C1" w:rsidR="004135C1" w:rsidP="004135C1" w:rsidRDefault="004135C1" w14:paraId="7D874424" w14:textId="77777777">
            <w:pPr>
              <w:overflowPunct w:val="0"/>
              <w:autoSpaceDE w:val="0"/>
              <w:autoSpaceDN w:val="0"/>
              <w:adjustRightInd w:val="0"/>
              <w:spacing w:line="240" w:lineRule="auto"/>
              <w:textAlignment w:val="baseline"/>
              <w:rPr>
                <w:i/>
              </w:rPr>
            </w:pPr>
            <w:r w:rsidRPr="004135C1">
              <w:rPr>
                <w:i/>
              </w:rPr>
              <w:t>Tel.</w:t>
            </w:r>
          </w:p>
        </w:tc>
        <w:tc>
          <w:tcPr>
            <w:tcW w:w="3444" w:type="pct"/>
          </w:tcPr>
          <w:p w:rsidRPr="004135C1" w:rsidR="004135C1" w:rsidP="004135C1" w:rsidRDefault="004135C1" w14:paraId="494E0D84" w14:textId="77777777">
            <w:pPr>
              <w:overflowPunct w:val="0"/>
              <w:autoSpaceDE w:val="0"/>
              <w:autoSpaceDN w:val="0"/>
              <w:adjustRightInd w:val="0"/>
              <w:spacing w:line="240" w:lineRule="auto"/>
              <w:textAlignment w:val="baseline"/>
              <w:rPr>
                <w:i/>
              </w:rPr>
            </w:pPr>
            <w:r w:rsidRPr="004135C1">
              <w:rPr>
                <w:i/>
              </w:rPr>
              <w:t>+32 25469149</w:t>
            </w:r>
          </w:p>
        </w:tc>
      </w:tr>
      <w:tr w:rsidRPr="004135C1" w:rsidR="004135C1" w:rsidTr="00863A8F" w14:paraId="683775F3" w14:textId="77777777">
        <w:tc>
          <w:tcPr>
            <w:tcW w:w="1556" w:type="pct"/>
          </w:tcPr>
          <w:p w:rsidRPr="004135C1" w:rsidR="004135C1" w:rsidP="004135C1" w:rsidRDefault="004135C1" w14:paraId="305F5D50" w14:textId="77777777">
            <w:pPr>
              <w:overflowPunct w:val="0"/>
              <w:autoSpaceDE w:val="0"/>
              <w:autoSpaceDN w:val="0"/>
              <w:adjustRightInd w:val="0"/>
              <w:spacing w:line="240" w:lineRule="auto"/>
              <w:textAlignment w:val="baseline"/>
              <w:rPr>
                <w:i/>
              </w:rPr>
            </w:pPr>
            <w:r w:rsidRPr="004135C1">
              <w:rPr>
                <w:i/>
              </w:rPr>
              <w:t>Email</w:t>
            </w:r>
          </w:p>
        </w:tc>
        <w:tc>
          <w:tcPr>
            <w:tcW w:w="3444" w:type="pct"/>
          </w:tcPr>
          <w:p w:rsidRPr="004135C1" w:rsidR="0052039C" w:rsidP="004135C1" w:rsidRDefault="00D312D4" w14:paraId="558B9DF4" w14:textId="4F701CF9">
            <w:pPr>
              <w:overflowPunct w:val="0"/>
              <w:autoSpaceDE w:val="0"/>
              <w:autoSpaceDN w:val="0"/>
              <w:adjustRightInd w:val="0"/>
              <w:spacing w:line="240" w:lineRule="auto"/>
              <w:textAlignment w:val="baseline"/>
              <w:rPr>
                <w:i/>
              </w:rPr>
            </w:pPr>
            <w:hyperlink w:history="1" r:id="rId51">
              <w:r w:rsidRPr="004135C1" w:rsidR="004135C1">
                <w:rPr>
                  <w:i/>
                  <w:color w:val="0000FF"/>
                  <w:u w:val="single"/>
                </w:rPr>
                <w:t>Laia.TomasVinardell@eesc.europa.eu</w:t>
              </w:r>
            </w:hyperlink>
          </w:p>
        </w:tc>
      </w:tr>
    </w:tbl>
    <w:p w:rsidRPr="002B1BC5" w:rsidR="004135C1" w:rsidP="008E2B23" w:rsidRDefault="004135C1" w14:paraId="2EA45047" w14:textId="79D46A06">
      <w:pPr>
        <w:pageBreakBefore/>
        <w:widowControl w:val="0"/>
        <w:numPr>
          <w:ilvl w:val="0"/>
          <w:numId w:val="6"/>
        </w:numPr>
        <w:overflowPunct w:val="0"/>
        <w:autoSpaceDE w:val="0"/>
        <w:autoSpaceDN w:val="0"/>
        <w:adjustRightInd w:val="0"/>
        <w:spacing w:line="276" w:lineRule="auto"/>
        <w:ind w:hanging="567"/>
        <w:textAlignment w:val="baseline"/>
        <w:rPr>
          <w:b/>
          <w:bCs/>
          <w:i/>
          <w:iCs/>
          <w:color w:val="0000FF"/>
          <w:sz w:val="28"/>
          <w:szCs w:val="28"/>
          <w:u w:val="single"/>
          <w:lang w:val="en-GB"/>
        </w:rPr>
      </w:pPr>
      <w:hyperlink w:history="1" r:id="rId52">
        <w:r w:rsidRPr="002B1BC5">
          <w:rPr>
            <w:b/>
            <w:bCs/>
            <w:i/>
            <w:iCs/>
            <w:color w:val="0000FF"/>
            <w:sz w:val="28"/>
            <w:szCs w:val="28"/>
            <w:u w:val="single"/>
            <w:lang w:val="en-GB"/>
          </w:rPr>
          <w:t>Professional services in the green transition</w:t>
        </w:r>
      </w:hyperlink>
    </w:p>
    <w:p w:rsidR="001D7E3C" w:rsidP="000016DA" w:rsidRDefault="001D7E3C" w14:paraId="61373B3B" w14:textId="77777777">
      <w:pPr>
        <w:tabs>
          <w:tab w:val="center" w:pos="284"/>
        </w:tabs>
        <w:overflowPunct w:val="0"/>
        <w:autoSpaceDE w:val="0"/>
        <w:autoSpaceDN w:val="0"/>
        <w:adjustRightInd w:val="0"/>
        <w:spacing w:line="276" w:lineRule="auto"/>
        <w:ind w:left="266" w:hanging="266"/>
        <w:textAlignment w:val="baseline"/>
        <w:rPr>
          <w:b/>
          <w:lang w:val="en-GB"/>
        </w:rPr>
      </w:pPr>
    </w:p>
    <w:tbl>
      <w:tblPr>
        <w:tblStyle w:val="TableGrid17"/>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6870"/>
      </w:tblGrid>
      <w:tr w:rsidRPr="004135C1" w:rsidR="004135C1" w:rsidTr="00863A8F" w14:paraId="140B809D" w14:textId="77777777">
        <w:tc>
          <w:tcPr>
            <w:tcW w:w="1148" w:type="pct"/>
          </w:tcPr>
          <w:p w:rsidRPr="004135C1" w:rsidR="004135C1" w:rsidP="008E2B23" w:rsidRDefault="004135C1" w14:paraId="0B968550" w14:textId="77777777">
            <w:pPr>
              <w:tabs>
                <w:tab w:val="center" w:pos="284"/>
              </w:tabs>
              <w:overflowPunct w:val="0"/>
              <w:autoSpaceDE w:val="0"/>
              <w:autoSpaceDN w:val="0"/>
              <w:adjustRightInd w:val="0"/>
              <w:spacing w:line="276" w:lineRule="auto"/>
              <w:ind w:left="266" w:hanging="266"/>
              <w:textAlignment w:val="baseline"/>
              <w:rPr>
                <w:b/>
              </w:rPr>
            </w:pPr>
            <w:r w:rsidRPr="004135C1">
              <w:rPr>
                <w:b/>
              </w:rPr>
              <w:t>Rapporteur</w:t>
            </w:r>
          </w:p>
        </w:tc>
        <w:tc>
          <w:tcPr>
            <w:tcW w:w="3852" w:type="pct"/>
          </w:tcPr>
          <w:p w:rsidRPr="008E2B23" w:rsidR="004135C1" w:rsidP="008E2B23" w:rsidRDefault="004135C1" w14:paraId="288511E0" w14:textId="64F45DAA">
            <w:pPr>
              <w:tabs>
                <w:tab w:val="center" w:pos="284"/>
              </w:tabs>
              <w:overflowPunct w:val="0"/>
              <w:autoSpaceDE w:val="0"/>
              <w:autoSpaceDN w:val="0"/>
              <w:adjustRightInd w:val="0"/>
              <w:spacing w:line="276" w:lineRule="auto"/>
              <w:ind w:left="266" w:hanging="266"/>
              <w:textAlignment w:val="baseline"/>
            </w:pPr>
            <w:r w:rsidRPr="008E2B23">
              <w:rPr>
                <w:lang w:val="en-GB"/>
              </w:rPr>
              <w:t xml:space="preserve">Violeta JELIĆ </w:t>
            </w:r>
            <w:r w:rsidRPr="008E2B23">
              <w:t xml:space="preserve">(Employers' Group </w:t>
            </w:r>
            <w:r w:rsidR="001D7E3C">
              <w:t xml:space="preserve">- </w:t>
            </w:r>
            <w:r w:rsidRPr="008E2B23">
              <w:t>HR)</w:t>
            </w:r>
          </w:p>
        </w:tc>
      </w:tr>
      <w:tr w:rsidRPr="004135C1" w:rsidR="004135C1" w:rsidTr="00863A8F" w14:paraId="43C07CCE" w14:textId="77777777">
        <w:tc>
          <w:tcPr>
            <w:tcW w:w="1148" w:type="pct"/>
          </w:tcPr>
          <w:p w:rsidRPr="004135C1" w:rsidR="004135C1" w:rsidP="008E2B23" w:rsidRDefault="004135C1" w14:paraId="1851D065" w14:textId="77777777">
            <w:pPr>
              <w:tabs>
                <w:tab w:val="center" w:pos="284"/>
              </w:tabs>
              <w:overflowPunct w:val="0"/>
              <w:autoSpaceDE w:val="0"/>
              <w:autoSpaceDN w:val="0"/>
              <w:adjustRightInd w:val="0"/>
              <w:spacing w:line="276" w:lineRule="auto"/>
              <w:ind w:left="266" w:hanging="266"/>
              <w:textAlignment w:val="baseline"/>
              <w:rPr>
                <w:b/>
              </w:rPr>
            </w:pPr>
            <w:r w:rsidRPr="004135C1">
              <w:rPr>
                <w:b/>
                <w:lang w:val="fr-FR"/>
              </w:rPr>
              <w:t>Co-rapporteur</w:t>
            </w:r>
          </w:p>
        </w:tc>
        <w:tc>
          <w:tcPr>
            <w:tcW w:w="3852" w:type="pct"/>
          </w:tcPr>
          <w:p w:rsidRPr="008E2B23" w:rsidR="004135C1" w:rsidP="008E2B23" w:rsidRDefault="004135C1" w14:paraId="15B45F80" w14:textId="0DBA3BC5">
            <w:pPr>
              <w:tabs>
                <w:tab w:val="center" w:pos="284"/>
              </w:tabs>
              <w:overflowPunct w:val="0"/>
              <w:autoSpaceDE w:val="0"/>
              <w:autoSpaceDN w:val="0"/>
              <w:adjustRightInd w:val="0"/>
              <w:spacing w:line="276" w:lineRule="auto"/>
              <w:ind w:left="266" w:hanging="266"/>
              <w:textAlignment w:val="baseline"/>
            </w:pPr>
            <w:r w:rsidRPr="008E2B23">
              <w:t xml:space="preserve">Gaetano STELLA (Cat. 3 </w:t>
            </w:r>
            <w:r w:rsidR="001D7E3C">
              <w:t xml:space="preserve">- </w:t>
            </w:r>
            <w:r w:rsidRPr="008E2B23">
              <w:t>IT)</w:t>
            </w:r>
          </w:p>
        </w:tc>
      </w:tr>
      <w:tr w:rsidRPr="004135C1" w:rsidR="004135C1" w:rsidTr="00863A8F" w14:paraId="466DF065" w14:textId="77777777">
        <w:tc>
          <w:tcPr>
            <w:tcW w:w="5000" w:type="pct"/>
            <w:gridSpan w:val="2"/>
          </w:tcPr>
          <w:p w:rsidRPr="000C68EA" w:rsidR="004135C1" w:rsidP="008E2B23" w:rsidRDefault="004135C1" w14:paraId="4A80B35E" w14:textId="77777777">
            <w:pPr>
              <w:tabs>
                <w:tab w:val="center" w:pos="284"/>
              </w:tabs>
              <w:overflowPunct w:val="0"/>
              <w:autoSpaceDE w:val="0"/>
              <w:autoSpaceDN w:val="0"/>
              <w:adjustRightInd w:val="0"/>
              <w:spacing w:line="276" w:lineRule="auto"/>
              <w:ind w:left="266" w:hanging="266"/>
              <w:textAlignment w:val="baseline"/>
            </w:pPr>
          </w:p>
        </w:tc>
      </w:tr>
      <w:tr w:rsidRPr="004135C1" w:rsidR="004135C1" w:rsidTr="00863A8F" w14:paraId="6B9424B3" w14:textId="77777777">
        <w:tc>
          <w:tcPr>
            <w:tcW w:w="1148" w:type="pct"/>
            <w:vMerge w:val="restart"/>
          </w:tcPr>
          <w:p w:rsidRPr="008E2B23" w:rsidR="004135C1" w:rsidP="008E2B23" w:rsidRDefault="004135C1" w14:paraId="02AC24F7" w14:textId="77777777">
            <w:pPr>
              <w:tabs>
                <w:tab w:val="center" w:pos="284"/>
              </w:tabs>
              <w:overflowPunct w:val="0"/>
              <w:autoSpaceDE w:val="0"/>
              <w:autoSpaceDN w:val="0"/>
              <w:adjustRightInd w:val="0"/>
              <w:spacing w:line="276" w:lineRule="auto"/>
              <w:ind w:left="266" w:hanging="266"/>
              <w:textAlignment w:val="baseline"/>
              <w:rPr>
                <w:b/>
                <w:lang w:val="fr-FR"/>
              </w:rPr>
            </w:pPr>
            <w:r w:rsidRPr="008E2B23">
              <w:rPr>
                <w:b/>
                <w:lang w:val="fr-FR"/>
              </w:rPr>
              <w:t>References</w:t>
            </w:r>
          </w:p>
        </w:tc>
        <w:tc>
          <w:tcPr>
            <w:tcW w:w="3852" w:type="pct"/>
          </w:tcPr>
          <w:p w:rsidRPr="008E2B23" w:rsidR="00533F3C" w:rsidRDefault="00533F3C" w14:paraId="11CA740D" w14:textId="4B9D5513">
            <w:pPr>
              <w:tabs>
                <w:tab w:val="center" w:pos="284"/>
              </w:tabs>
              <w:overflowPunct w:val="0"/>
              <w:autoSpaceDE w:val="0"/>
              <w:autoSpaceDN w:val="0"/>
              <w:adjustRightInd w:val="0"/>
              <w:spacing w:line="276" w:lineRule="auto"/>
              <w:ind w:left="266" w:hanging="266"/>
              <w:textAlignment w:val="baseline"/>
            </w:pPr>
            <w:r w:rsidRPr="008E2B23">
              <w:t>Own-initiative opinion</w:t>
            </w:r>
          </w:p>
          <w:p w:rsidRPr="00BB600D" w:rsidR="004135C1" w:rsidP="008E2B23" w:rsidRDefault="004135C1" w14:paraId="2112DC24" w14:textId="3C93B574">
            <w:pPr>
              <w:tabs>
                <w:tab w:val="center" w:pos="284"/>
              </w:tabs>
              <w:overflowPunct w:val="0"/>
              <w:autoSpaceDE w:val="0"/>
              <w:autoSpaceDN w:val="0"/>
              <w:adjustRightInd w:val="0"/>
              <w:spacing w:line="276" w:lineRule="auto"/>
              <w:ind w:left="266" w:hanging="266"/>
              <w:textAlignment w:val="baseline"/>
            </w:pPr>
            <w:r w:rsidRPr="008E2B23">
              <w:rPr>
                <w:sz w:val="22"/>
                <w:szCs w:val="22"/>
              </w:rPr>
              <w:t>EESC-2024-01953-00-00-</w:t>
            </w:r>
            <w:r w:rsidRPr="008E2B23" w:rsidR="000C68EA">
              <w:t>AC</w:t>
            </w:r>
          </w:p>
        </w:tc>
      </w:tr>
      <w:tr w:rsidRPr="004135C1" w:rsidR="004135C1" w:rsidTr="00863A8F" w14:paraId="42036589" w14:textId="77777777">
        <w:tc>
          <w:tcPr>
            <w:tcW w:w="1148" w:type="pct"/>
            <w:vMerge/>
          </w:tcPr>
          <w:p w:rsidRPr="004135C1" w:rsidR="004135C1" w:rsidP="008E2B23" w:rsidRDefault="004135C1" w14:paraId="2D50CCC8" w14:textId="77777777">
            <w:pPr>
              <w:tabs>
                <w:tab w:val="center" w:pos="284"/>
              </w:tabs>
              <w:overflowPunct w:val="0"/>
              <w:autoSpaceDE w:val="0"/>
              <w:autoSpaceDN w:val="0"/>
              <w:adjustRightInd w:val="0"/>
              <w:spacing w:line="276" w:lineRule="auto"/>
              <w:ind w:left="266" w:hanging="266"/>
              <w:textAlignment w:val="baseline"/>
              <w:rPr>
                <w:b/>
              </w:rPr>
            </w:pPr>
          </w:p>
        </w:tc>
        <w:tc>
          <w:tcPr>
            <w:tcW w:w="3852" w:type="pct"/>
          </w:tcPr>
          <w:p w:rsidRPr="004135C1" w:rsidR="004135C1" w:rsidP="008E2B23" w:rsidRDefault="004135C1" w14:paraId="0FCCE1E9" w14:textId="77777777">
            <w:pPr>
              <w:tabs>
                <w:tab w:val="center" w:pos="284"/>
              </w:tabs>
              <w:overflowPunct w:val="0"/>
              <w:autoSpaceDE w:val="0"/>
              <w:autoSpaceDN w:val="0"/>
              <w:adjustRightInd w:val="0"/>
              <w:spacing w:line="276" w:lineRule="auto"/>
              <w:ind w:left="266" w:hanging="266"/>
              <w:textAlignment w:val="baseline"/>
            </w:pPr>
          </w:p>
        </w:tc>
      </w:tr>
    </w:tbl>
    <w:p w:rsidR="00E937A4" w:rsidP="000016DA" w:rsidRDefault="00E937A4" w14:paraId="101D3E51"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4135C1" w:rsidR="004135C1" w:rsidP="008E2B23" w:rsidRDefault="004135C1" w14:paraId="175B13F6" w14:textId="51E66E2B">
      <w:pPr>
        <w:keepNext/>
        <w:keepLines/>
        <w:tabs>
          <w:tab w:val="center" w:pos="284"/>
        </w:tabs>
        <w:overflowPunct w:val="0"/>
        <w:autoSpaceDE w:val="0"/>
        <w:autoSpaceDN w:val="0"/>
        <w:adjustRightInd w:val="0"/>
        <w:spacing w:line="276" w:lineRule="auto"/>
        <w:ind w:left="266" w:hanging="266"/>
        <w:textAlignment w:val="baseline"/>
        <w:rPr>
          <w:b/>
          <w:lang w:val="en-GB"/>
        </w:rPr>
      </w:pPr>
      <w:r w:rsidRPr="004135C1">
        <w:rPr>
          <w:b/>
          <w:lang w:val="en-GB"/>
        </w:rPr>
        <w:t>Key points</w:t>
      </w:r>
    </w:p>
    <w:p w:rsidRPr="004135C1" w:rsidR="004135C1" w:rsidP="008E2B23" w:rsidRDefault="004135C1" w14:paraId="1C197A05"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004135C1" w:rsidP="000016DA" w:rsidRDefault="004135C1" w14:paraId="186AC765" w14:textId="77777777">
      <w:pPr>
        <w:overflowPunct w:val="0"/>
        <w:autoSpaceDE w:val="0"/>
        <w:autoSpaceDN w:val="0"/>
        <w:adjustRightInd w:val="0"/>
        <w:spacing w:line="276" w:lineRule="auto"/>
        <w:textAlignment w:val="baseline"/>
        <w:rPr>
          <w:bCs/>
          <w:iCs/>
          <w:lang w:val="en-GB"/>
        </w:rPr>
      </w:pPr>
      <w:r w:rsidRPr="004135C1">
        <w:rPr>
          <w:bCs/>
          <w:iCs/>
          <w:lang w:val="en-GB"/>
        </w:rPr>
        <w:t>The EESC:</w:t>
      </w:r>
    </w:p>
    <w:p w:rsidR="00E937A4" w:rsidP="000016DA" w:rsidRDefault="00E937A4" w14:paraId="1630A997" w14:textId="77777777">
      <w:pPr>
        <w:overflowPunct w:val="0"/>
        <w:autoSpaceDE w:val="0"/>
        <w:autoSpaceDN w:val="0"/>
        <w:adjustRightInd w:val="0"/>
        <w:spacing w:line="276" w:lineRule="auto"/>
        <w:textAlignment w:val="baseline"/>
        <w:rPr>
          <w:bCs/>
          <w:iCs/>
          <w:lang w:val="en-GB"/>
        </w:rPr>
      </w:pPr>
    </w:p>
    <w:p w:rsidRPr="004135C1" w:rsidR="004135C1" w:rsidP="008E2B23" w:rsidRDefault="004135C1" w14:paraId="53701C4C" w14:textId="77777777">
      <w:pPr>
        <w:widowControl w:val="0"/>
        <w:numPr>
          <w:ilvl w:val="0"/>
          <w:numId w:val="45"/>
        </w:numPr>
        <w:overflowPunct w:val="0"/>
        <w:autoSpaceDE w:val="0"/>
        <w:autoSpaceDN w:val="0"/>
        <w:adjustRightInd w:val="0"/>
        <w:spacing w:line="276" w:lineRule="auto"/>
        <w:ind w:left="284" w:hanging="284"/>
        <w:textAlignment w:val="baseline"/>
        <w:rPr>
          <w:bCs/>
          <w:iCs/>
          <w:lang w:val="en-GB"/>
        </w:rPr>
      </w:pPr>
      <w:r w:rsidRPr="004135C1">
        <w:rPr>
          <w:bCs/>
          <w:iCs/>
          <w:lang w:val="en-GB"/>
        </w:rPr>
        <w:t>contributes with this opinion to the joint effort to restore Europe's competitiveness and strengthen its industrial position, while enhancing the performance of European firms in the green transition;</w:t>
      </w:r>
    </w:p>
    <w:p w:rsidRPr="004135C1" w:rsidR="004135C1" w:rsidP="008E2B23" w:rsidRDefault="004135C1" w14:paraId="0EFA68B4" w14:textId="77777777">
      <w:pPr>
        <w:widowControl w:val="0"/>
        <w:numPr>
          <w:ilvl w:val="0"/>
          <w:numId w:val="45"/>
        </w:numPr>
        <w:overflowPunct w:val="0"/>
        <w:autoSpaceDE w:val="0"/>
        <w:autoSpaceDN w:val="0"/>
        <w:adjustRightInd w:val="0"/>
        <w:spacing w:line="276" w:lineRule="auto"/>
        <w:ind w:left="284" w:hanging="284"/>
        <w:textAlignment w:val="baseline"/>
        <w:rPr>
          <w:bCs/>
          <w:iCs/>
          <w:lang w:val="en-GB"/>
        </w:rPr>
      </w:pPr>
      <w:r w:rsidRPr="004135C1">
        <w:rPr>
          <w:bCs/>
          <w:iCs/>
          <w:lang w:val="en-GB"/>
        </w:rPr>
        <w:t>recognises the fundamental role that professional services play in the green transition;</w:t>
      </w:r>
    </w:p>
    <w:p w:rsidRPr="004135C1" w:rsidR="004135C1" w:rsidP="008E2B23" w:rsidRDefault="004135C1" w14:paraId="378F73BE" w14:textId="77777777">
      <w:pPr>
        <w:widowControl w:val="0"/>
        <w:numPr>
          <w:ilvl w:val="0"/>
          <w:numId w:val="45"/>
        </w:numPr>
        <w:overflowPunct w:val="0"/>
        <w:autoSpaceDE w:val="0"/>
        <w:autoSpaceDN w:val="0"/>
        <w:adjustRightInd w:val="0"/>
        <w:spacing w:line="276" w:lineRule="auto"/>
        <w:ind w:left="284" w:hanging="284"/>
        <w:textAlignment w:val="baseline"/>
        <w:rPr>
          <w:bCs/>
          <w:iCs/>
          <w:lang w:val="en-GB"/>
        </w:rPr>
      </w:pPr>
      <w:r w:rsidRPr="004135C1">
        <w:rPr>
          <w:bCs/>
          <w:iCs/>
          <w:lang w:val="en-GB"/>
        </w:rPr>
        <w:t>is concerned that the greening process may stall due to labour and skill shortages, skill mismatches, and increasing regulatory, administrative and cost burdens, as well as new challenges brought on by rapid changes in supply chains;</w:t>
      </w:r>
    </w:p>
    <w:p w:rsidRPr="004135C1" w:rsidR="004135C1" w:rsidP="008E2B23" w:rsidRDefault="004135C1" w14:paraId="15581C43" w14:textId="77777777">
      <w:pPr>
        <w:widowControl w:val="0"/>
        <w:numPr>
          <w:ilvl w:val="0"/>
          <w:numId w:val="45"/>
        </w:numPr>
        <w:overflowPunct w:val="0"/>
        <w:autoSpaceDE w:val="0"/>
        <w:autoSpaceDN w:val="0"/>
        <w:adjustRightInd w:val="0"/>
        <w:spacing w:line="276" w:lineRule="auto"/>
        <w:ind w:left="284" w:hanging="284"/>
        <w:textAlignment w:val="baseline"/>
        <w:rPr>
          <w:bCs/>
          <w:iCs/>
          <w:lang w:val="en-GB"/>
        </w:rPr>
      </w:pPr>
      <w:r w:rsidRPr="004135C1">
        <w:rPr>
          <w:szCs w:val="20"/>
          <w:lang w:val="en-GB"/>
        </w:rPr>
        <w:t>expects the changes in the dynamics of manufacturing supply chains to help reposition value chains and to encourage reshoring, with many companies considering bringing back production and services previously offshored to non-EU countries;</w:t>
      </w:r>
    </w:p>
    <w:p w:rsidRPr="004135C1" w:rsidR="004135C1" w:rsidP="008E2B23" w:rsidRDefault="004135C1" w14:paraId="704100D1" w14:textId="77777777">
      <w:pPr>
        <w:widowControl w:val="0"/>
        <w:numPr>
          <w:ilvl w:val="0"/>
          <w:numId w:val="45"/>
        </w:numPr>
        <w:overflowPunct w:val="0"/>
        <w:autoSpaceDE w:val="0"/>
        <w:autoSpaceDN w:val="0"/>
        <w:adjustRightInd w:val="0"/>
        <w:spacing w:line="276" w:lineRule="auto"/>
        <w:ind w:left="284" w:hanging="284"/>
        <w:textAlignment w:val="baseline"/>
        <w:rPr>
          <w:bCs/>
          <w:iCs/>
          <w:lang w:val="en-GB"/>
        </w:rPr>
      </w:pPr>
      <w:r w:rsidRPr="004135C1">
        <w:rPr>
          <w:bCs/>
          <w:iCs/>
          <w:lang w:val="en-GB"/>
        </w:rPr>
        <w:t>believes that the new vision for the Union of Skills needs to be implemented. Consistent reforms need to be carried out in education systems to adapt curricula to changes in the world of work, to support all relevant educational programmes (including STEM), to implement a new strategy for vocational education and training (VET), and to support teachers and improve coordination at EU level;</w:t>
      </w:r>
    </w:p>
    <w:p w:rsidRPr="004135C1" w:rsidR="004135C1" w:rsidP="008E2B23" w:rsidRDefault="004135C1" w14:paraId="08C940E6" w14:textId="77777777">
      <w:pPr>
        <w:widowControl w:val="0"/>
        <w:numPr>
          <w:ilvl w:val="0"/>
          <w:numId w:val="45"/>
        </w:numPr>
        <w:overflowPunct w:val="0"/>
        <w:autoSpaceDE w:val="0"/>
        <w:autoSpaceDN w:val="0"/>
        <w:adjustRightInd w:val="0"/>
        <w:spacing w:line="276" w:lineRule="auto"/>
        <w:ind w:left="284" w:hanging="284"/>
        <w:textAlignment w:val="baseline"/>
        <w:rPr>
          <w:bCs/>
          <w:iCs/>
          <w:lang w:val="en-GB"/>
        </w:rPr>
      </w:pPr>
      <w:r w:rsidRPr="004135C1">
        <w:rPr>
          <w:bCs/>
          <w:iCs/>
          <w:lang w:val="en-GB"/>
        </w:rPr>
        <w:t>also recognises the need to encourage educational initiatives at both EU and Member State levels. This could involve specific financial incentives for VET courses aimed at greening professional services. It could also involve establishing EU-level academic courses to bring in new professionals or train existing professionals in sustainability objectives, and to promote both adaptation to and improvements in existing skills and jobs (upskilling and reskilling programmes). These initiatives could also create new skills for the green and digital transitions, that can be considered ‘twin transitions’, in that they go hand-in-hand and can reinforce each other;.</w:t>
      </w:r>
    </w:p>
    <w:p w:rsidRPr="004135C1" w:rsidR="004135C1" w:rsidP="008E2B23" w:rsidRDefault="004135C1" w14:paraId="2BCB6B7B" w14:textId="77777777">
      <w:pPr>
        <w:widowControl w:val="0"/>
        <w:numPr>
          <w:ilvl w:val="0"/>
          <w:numId w:val="45"/>
        </w:numPr>
        <w:overflowPunct w:val="0"/>
        <w:autoSpaceDE w:val="0"/>
        <w:autoSpaceDN w:val="0"/>
        <w:adjustRightInd w:val="0"/>
        <w:spacing w:line="276" w:lineRule="auto"/>
        <w:ind w:left="284" w:hanging="284"/>
        <w:textAlignment w:val="baseline"/>
        <w:rPr>
          <w:bCs/>
          <w:iCs/>
          <w:lang w:val="en-GB"/>
        </w:rPr>
      </w:pPr>
      <w:r w:rsidRPr="004135C1">
        <w:rPr>
          <w:bCs/>
          <w:iCs/>
          <w:lang w:val="en-GB"/>
        </w:rPr>
        <w:t>suggests targeting policies to support professional service networking in order to improve the operating scale of the related activities, properly accounting for each Member States’ specific characteristics;</w:t>
      </w:r>
    </w:p>
    <w:p w:rsidR="001D7E3C" w:rsidP="008E2B23" w:rsidRDefault="004135C1" w14:paraId="35E722CE" w14:textId="2A3E9441">
      <w:pPr>
        <w:widowControl w:val="0"/>
        <w:numPr>
          <w:ilvl w:val="0"/>
          <w:numId w:val="45"/>
        </w:numPr>
        <w:overflowPunct w:val="0"/>
        <w:autoSpaceDE w:val="0"/>
        <w:autoSpaceDN w:val="0"/>
        <w:adjustRightInd w:val="0"/>
        <w:spacing w:line="276" w:lineRule="auto"/>
        <w:ind w:left="284" w:hanging="284"/>
        <w:textAlignment w:val="baseline"/>
        <w:rPr>
          <w:bCs/>
          <w:iCs/>
          <w:lang w:val="en-GB"/>
        </w:rPr>
      </w:pPr>
      <w:r w:rsidRPr="004135C1">
        <w:rPr>
          <w:bCs/>
          <w:iCs/>
          <w:lang w:val="en-GB"/>
        </w:rPr>
        <w:t>believes that the skill gap could be closed by following the above suggestions and training skilled professionals within Europe, or by attracting professionals from outside the EU through policies and initiatives;</w:t>
      </w:r>
    </w:p>
    <w:p w:rsidR="00E937A4" w:rsidP="000016DA" w:rsidRDefault="004135C1" w14:paraId="7F2EF97F" w14:textId="3AD0ECF9">
      <w:pPr>
        <w:widowControl w:val="0"/>
        <w:numPr>
          <w:ilvl w:val="0"/>
          <w:numId w:val="45"/>
        </w:numPr>
        <w:overflowPunct w:val="0"/>
        <w:autoSpaceDE w:val="0"/>
        <w:autoSpaceDN w:val="0"/>
        <w:adjustRightInd w:val="0"/>
        <w:spacing w:line="276" w:lineRule="auto"/>
        <w:ind w:left="284" w:hanging="284"/>
        <w:textAlignment w:val="baseline"/>
        <w:rPr>
          <w:bCs/>
          <w:iCs/>
          <w:lang w:val="en-GB"/>
        </w:rPr>
      </w:pPr>
      <w:r w:rsidRPr="004135C1">
        <w:rPr>
          <w:bCs/>
          <w:iCs/>
          <w:lang w:val="en-GB"/>
        </w:rPr>
        <w:t>emphasises the important role that social partners, professional service organisations and other relevant civil society organisations play in successful and just green transition processes;</w:t>
      </w:r>
    </w:p>
    <w:p w:rsidR="00E937A4" w:rsidRDefault="00E937A4" w14:paraId="7C1FEE16" w14:textId="77777777">
      <w:pPr>
        <w:spacing w:after="160" w:line="259" w:lineRule="auto"/>
        <w:jc w:val="left"/>
        <w:rPr>
          <w:bCs/>
          <w:iCs/>
          <w:lang w:val="en-GB"/>
        </w:rPr>
      </w:pPr>
      <w:r>
        <w:rPr>
          <w:bCs/>
          <w:iCs/>
          <w:lang w:val="en-GB"/>
        </w:rPr>
        <w:br w:type="page"/>
      </w:r>
    </w:p>
    <w:p w:rsidR="001D7E3C" w:rsidP="008E2B23" w:rsidRDefault="001D7E3C" w14:paraId="43F22060" w14:textId="77777777">
      <w:pPr>
        <w:widowControl w:val="0"/>
        <w:overflowPunct w:val="0"/>
        <w:autoSpaceDE w:val="0"/>
        <w:autoSpaceDN w:val="0"/>
        <w:adjustRightInd w:val="0"/>
        <w:spacing w:line="276" w:lineRule="auto"/>
        <w:ind w:left="284"/>
        <w:textAlignment w:val="baseline"/>
        <w:rPr>
          <w:bCs/>
          <w:iCs/>
          <w:lang w:val="en-GB"/>
        </w:rPr>
      </w:pPr>
    </w:p>
    <w:p w:rsidR="004135C1" w:rsidP="008E2B23" w:rsidRDefault="004135C1" w14:paraId="482673F9" w14:textId="77777777">
      <w:pPr>
        <w:widowControl w:val="0"/>
        <w:numPr>
          <w:ilvl w:val="0"/>
          <w:numId w:val="45"/>
        </w:numPr>
        <w:overflowPunct w:val="0"/>
        <w:autoSpaceDE w:val="0"/>
        <w:autoSpaceDN w:val="0"/>
        <w:adjustRightInd w:val="0"/>
        <w:spacing w:line="276" w:lineRule="auto"/>
        <w:ind w:left="284" w:hanging="284"/>
        <w:textAlignment w:val="baseline"/>
        <w:rPr>
          <w:bCs/>
          <w:iCs/>
          <w:lang w:val="en-GB"/>
        </w:rPr>
      </w:pPr>
      <w:r w:rsidRPr="004135C1">
        <w:rPr>
          <w:bCs/>
          <w:iCs/>
          <w:lang w:val="en-GB"/>
        </w:rPr>
        <w:t>also highlights other challenges in the broad context of professional service provision, including barriers to qualification recognition, which will need to be lifted to help leverage professional mobility and address skill gaps. The EESC recommends continuous efforts in this field, also through follow-up opinions on these issues.</w:t>
      </w:r>
    </w:p>
    <w:p w:rsidRPr="004135C1" w:rsidR="000016DA" w:rsidP="008E2B23" w:rsidRDefault="000016DA" w14:paraId="1AB122AC" w14:textId="77777777">
      <w:pPr>
        <w:widowControl w:val="0"/>
        <w:overflowPunct w:val="0"/>
        <w:autoSpaceDE w:val="0"/>
        <w:autoSpaceDN w:val="0"/>
        <w:adjustRightInd w:val="0"/>
        <w:spacing w:line="276" w:lineRule="auto"/>
        <w:ind w:left="284"/>
        <w:textAlignment w:val="baseline"/>
        <w:rPr>
          <w:bCs/>
          <w:iCs/>
          <w:lang w:val="en-GB"/>
        </w:rPr>
      </w:pPr>
    </w:p>
    <w:tbl>
      <w:tblPr>
        <w:tblStyle w:val="TableGrid1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4135C1" w:rsidR="004135C1" w:rsidTr="00863A8F" w14:paraId="4C9E1B01" w14:textId="77777777">
        <w:tc>
          <w:tcPr>
            <w:tcW w:w="1556" w:type="pct"/>
          </w:tcPr>
          <w:p w:rsidRPr="004135C1" w:rsidR="004135C1" w:rsidP="008E2B23" w:rsidRDefault="004135C1" w14:paraId="45233C97" w14:textId="77777777">
            <w:pPr>
              <w:overflowPunct w:val="0"/>
              <w:autoSpaceDE w:val="0"/>
              <w:autoSpaceDN w:val="0"/>
              <w:adjustRightInd w:val="0"/>
              <w:spacing w:line="276" w:lineRule="auto"/>
              <w:textAlignment w:val="baseline"/>
              <w:rPr>
                <w:i/>
              </w:rPr>
            </w:pPr>
            <w:r w:rsidRPr="004135C1">
              <w:rPr>
                <w:b/>
                <w:i/>
              </w:rPr>
              <w:t>Contact</w:t>
            </w:r>
          </w:p>
        </w:tc>
        <w:tc>
          <w:tcPr>
            <w:tcW w:w="3444" w:type="pct"/>
          </w:tcPr>
          <w:p w:rsidRPr="004135C1" w:rsidR="004135C1" w:rsidP="008E2B23" w:rsidRDefault="004135C1" w14:paraId="73D850BB" w14:textId="77777777">
            <w:pPr>
              <w:overflowPunct w:val="0"/>
              <w:autoSpaceDE w:val="0"/>
              <w:autoSpaceDN w:val="0"/>
              <w:adjustRightInd w:val="0"/>
              <w:spacing w:line="276" w:lineRule="auto"/>
              <w:textAlignment w:val="baseline"/>
              <w:rPr>
                <w:b/>
                <w:bCs/>
                <w:i/>
              </w:rPr>
            </w:pPr>
            <w:r w:rsidRPr="004135C1">
              <w:rPr>
                <w:b/>
                <w:bCs/>
                <w:i/>
              </w:rPr>
              <w:t>Ioannis DIAMANTOPOULOS</w:t>
            </w:r>
          </w:p>
        </w:tc>
      </w:tr>
      <w:tr w:rsidRPr="004135C1" w:rsidR="004135C1" w:rsidTr="00863A8F" w14:paraId="0FC85F78" w14:textId="77777777">
        <w:tc>
          <w:tcPr>
            <w:tcW w:w="1556" w:type="pct"/>
          </w:tcPr>
          <w:p w:rsidRPr="004135C1" w:rsidR="004135C1" w:rsidP="008E2B23" w:rsidRDefault="004135C1" w14:paraId="687EE5FA" w14:textId="77777777">
            <w:pPr>
              <w:overflowPunct w:val="0"/>
              <w:autoSpaceDE w:val="0"/>
              <w:autoSpaceDN w:val="0"/>
              <w:adjustRightInd w:val="0"/>
              <w:spacing w:line="276" w:lineRule="auto"/>
              <w:textAlignment w:val="baseline"/>
              <w:rPr>
                <w:i/>
              </w:rPr>
            </w:pPr>
            <w:r w:rsidRPr="004135C1">
              <w:rPr>
                <w:i/>
              </w:rPr>
              <w:t>Tel.</w:t>
            </w:r>
          </w:p>
        </w:tc>
        <w:tc>
          <w:tcPr>
            <w:tcW w:w="3444" w:type="pct"/>
          </w:tcPr>
          <w:p w:rsidRPr="004135C1" w:rsidR="004135C1" w:rsidP="008E2B23" w:rsidRDefault="004135C1" w14:paraId="6749A83F" w14:textId="77777777">
            <w:pPr>
              <w:overflowPunct w:val="0"/>
              <w:autoSpaceDE w:val="0"/>
              <w:autoSpaceDN w:val="0"/>
              <w:adjustRightInd w:val="0"/>
              <w:spacing w:line="276" w:lineRule="auto"/>
              <w:textAlignment w:val="baseline"/>
              <w:rPr>
                <w:i/>
              </w:rPr>
            </w:pPr>
            <w:r w:rsidRPr="004135C1">
              <w:rPr>
                <w:i/>
              </w:rPr>
              <w:t>+32 25469</w:t>
            </w:r>
            <w:r w:rsidRPr="004135C1">
              <w:rPr>
                <w:i/>
                <w:iCs/>
              </w:rPr>
              <w:t>170</w:t>
            </w:r>
          </w:p>
        </w:tc>
      </w:tr>
      <w:tr w:rsidRPr="004135C1" w:rsidR="004135C1" w:rsidTr="00863A8F" w14:paraId="3DB36BB4" w14:textId="77777777">
        <w:tc>
          <w:tcPr>
            <w:tcW w:w="1556" w:type="pct"/>
          </w:tcPr>
          <w:p w:rsidRPr="008E2B23" w:rsidR="004135C1" w:rsidP="008E2B23" w:rsidRDefault="004135C1" w14:paraId="15032542" w14:textId="77777777">
            <w:pPr>
              <w:overflowPunct w:val="0"/>
              <w:autoSpaceDE w:val="0"/>
              <w:autoSpaceDN w:val="0"/>
              <w:adjustRightInd w:val="0"/>
              <w:spacing w:line="276" w:lineRule="auto"/>
              <w:textAlignment w:val="baseline"/>
              <w:rPr>
                <w:iCs/>
              </w:rPr>
            </w:pPr>
            <w:r w:rsidRPr="008E2B23">
              <w:rPr>
                <w:iCs/>
              </w:rPr>
              <w:t>Email</w:t>
            </w:r>
          </w:p>
        </w:tc>
        <w:tc>
          <w:tcPr>
            <w:tcW w:w="3444" w:type="pct"/>
          </w:tcPr>
          <w:p w:rsidRPr="004135C1" w:rsidR="004135C1" w:rsidP="008E2B23" w:rsidRDefault="004135C1" w14:paraId="34B92454" w14:textId="77777777">
            <w:pPr>
              <w:overflowPunct w:val="0"/>
              <w:autoSpaceDE w:val="0"/>
              <w:autoSpaceDN w:val="0"/>
              <w:adjustRightInd w:val="0"/>
              <w:spacing w:line="276" w:lineRule="auto"/>
              <w:textAlignment w:val="baseline"/>
              <w:rPr>
                <w:i/>
              </w:rPr>
            </w:pPr>
            <w:hyperlink w:history="1" r:id="rId53">
              <w:r w:rsidRPr="004135C1">
                <w:rPr>
                  <w:i/>
                  <w:iCs/>
                  <w:color w:val="0000FF"/>
                  <w:u w:val="single"/>
                  <w:lang w:val="en-GB"/>
                </w:rPr>
                <w:t>Ioannis.</w:t>
              </w:r>
              <w:r w:rsidRPr="004135C1">
                <w:rPr>
                  <w:i/>
                  <w:color w:val="0000FF"/>
                  <w:u w:val="single"/>
                  <w:lang w:val="en-GB"/>
                </w:rPr>
                <w:t>Diamantopoulos</w:t>
              </w:r>
              <w:r w:rsidRPr="004135C1">
                <w:rPr>
                  <w:i/>
                  <w:color w:val="0000FF"/>
                  <w:u w:val="single"/>
                </w:rPr>
                <w:t>@eesc.europa.eu</w:t>
              </w:r>
            </w:hyperlink>
          </w:p>
        </w:tc>
      </w:tr>
    </w:tbl>
    <w:p w:rsidRPr="001C59D9" w:rsidR="004135C1" w:rsidP="006D6D4E" w:rsidRDefault="004135C1" w14:paraId="6CFA8AD0" w14:textId="77777777">
      <w:pPr>
        <w:keepNext/>
        <w:keepLines/>
        <w:rPr>
          <w:lang w:val="en-GB"/>
        </w:rPr>
      </w:pPr>
    </w:p>
    <w:p w:rsidR="00395260" w:rsidP="006D6D4E" w:rsidRDefault="00395260" w14:paraId="3A6F59B7" w14:textId="77777777">
      <w:pPr>
        <w:keepNext/>
        <w:keepLines/>
      </w:pPr>
    </w:p>
    <w:p w:rsidR="000D394D" w:rsidP="006D6D4E" w:rsidRDefault="000127B6" w14:paraId="2E28EF19" w14:textId="0CD21960">
      <w:pPr>
        <w:spacing w:after="160" w:line="259" w:lineRule="auto"/>
        <w:jc w:val="center"/>
      </w:pPr>
      <w:r w:rsidRPr="000127B6">
        <w:rPr>
          <w:lang w:val="nl-BE"/>
        </w:rPr>
        <w:t>_____________</w:t>
      </w:r>
    </w:p>
    <w:sectPr w:rsidR="000D394D" w:rsidSect="00902A1F">
      <w:headerReference w:type="even" r:id="rId54"/>
      <w:headerReference w:type="default" r:id="rId55"/>
      <w:footerReference w:type="even" r:id="rId56"/>
      <w:footerReference w:type="default" r:id="rId57"/>
      <w:headerReference w:type="first" r:id="rId58"/>
      <w:footerReference w:type="first" r:id="rId59"/>
      <w:pgSz w:w="11907" w:h="1683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4C18" w14:textId="77777777" w:rsidR="00902A1F" w:rsidRPr="00902A1F" w:rsidRDefault="00902A1F" w:rsidP="00902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A703A42" w:rsidR="00B518C9" w:rsidRPr="00902A1F" w:rsidRDefault="00902A1F" w:rsidP="00902A1F">
    <w:pPr>
      <w:pStyle w:val="Footer"/>
    </w:pPr>
    <w:r>
      <w:t xml:space="preserve">EESC-2024-04018-00-00-TCD-TRA (EN) </w:t>
    </w:r>
    <w:r>
      <w:fldChar w:fldCharType="begin"/>
    </w:r>
    <w:r>
      <w:instrText xml:space="preserve"> PAGE  \* Arabic  \* MERGEFORMAT </w:instrText>
    </w:r>
    <w:r>
      <w:fldChar w:fldCharType="separate"/>
    </w:r>
    <w:r>
      <w:rPr>
        <w:noProof/>
      </w:rPr>
      <w:t>1</w:t>
    </w:r>
    <w:r>
      <w:fldChar w:fldCharType="end"/>
    </w:r>
    <w:r>
      <w:t>/</w:t>
    </w:r>
    <w:fldSimple w:instr=" NUMPAGES ">
      <w:r>
        <w:rPr>
          <w:noProof/>
        </w:rPr>
        <w:t>27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CA7" w14:textId="77777777" w:rsidR="00902A1F" w:rsidRPr="00902A1F" w:rsidRDefault="00902A1F" w:rsidP="00902A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9B8" w14:textId="77777777" w:rsidR="00F32856" w:rsidRPr="00902A1F" w:rsidRDefault="00F32856" w:rsidP="00902A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5BF1" w14:textId="38E5B715" w:rsidR="00F32856" w:rsidRPr="00902A1F" w:rsidRDefault="00902A1F" w:rsidP="00902A1F">
    <w:pPr>
      <w:pStyle w:val="Footer"/>
    </w:pPr>
    <w:r>
      <w:t xml:space="preserve">EESC-2024-04018-00-00-TCD-TRA (EN) </w:t>
    </w:r>
    <w:r>
      <w:fldChar w:fldCharType="begin"/>
    </w:r>
    <w:r>
      <w:instrText xml:space="preserve"> PAGE  \* Arabic  \* MERGEFORMAT </w:instrText>
    </w:r>
    <w:r>
      <w:fldChar w:fldCharType="separate"/>
    </w:r>
    <w:r>
      <w:rPr>
        <w:noProof/>
      </w:rPr>
      <w:t>2</w:t>
    </w:r>
    <w:r>
      <w:fldChar w:fldCharType="end"/>
    </w:r>
    <w:r>
      <w:t>/</w:t>
    </w:r>
    <w:fldSimple w:instr=" NUMPAGES ">
      <w:r>
        <w:rPr>
          <w:noProof/>
        </w:rPr>
        <w:t>27</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6E26" w14:textId="77777777" w:rsidR="00F32856" w:rsidRPr="00902A1F" w:rsidRDefault="00F32856" w:rsidP="00902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F857" w14:textId="77777777" w:rsidR="00902A1F" w:rsidRPr="00902A1F" w:rsidRDefault="00902A1F" w:rsidP="00902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8716" w14:textId="01AC7515" w:rsidR="00902A1F" w:rsidRPr="00902A1F" w:rsidRDefault="00902A1F" w:rsidP="00902A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6718" w14:textId="77777777" w:rsidR="00902A1F" w:rsidRPr="00902A1F" w:rsidRDefault="00902A1F" w:rsidP="00902A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B623" w14:textId="77777777" w:rsidR="00F32856" w:rsidRPr="00902A1F" w:rsidRDefault="00F32856" w:rsidP="00902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0FD8" w14:textId="3A04F623" w:rsidR="00F32856" w:rsidRPr="00902A1F" w:rsidRDefault="00F32856" w:rsidP="00902A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CD4E" w14:textId="77777777" w:rsidR="00F32856" w:rsidRPr="00902A1F" w:rsidRDefault="00F32856" w:rsidP="00902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4546156A"/>
    <w:lvl w:ilvl="0">
      <w:numFmt w:val="decimal"/>
      <w:lvlText w:val="*"/>
      <w:lvlJc w:val="left"/>
    </w:lvl>
  </w:abstractNum>
  <w:abstractNum w:abstractNumId="2" w15:restartNumberingAfterBreak="0">
    <w:nsid w:val="013C0428"/>
    <w:multiLevelType w:val="hybridMultilevel"/>
    <w:tmpl w:val="3FB0A6B6"/>
    <w:lvl w:ilvl="0" w:tplc="5B7E5B14">
      <w:start w:val="1"/>
      <w:numFmt w:val="bullet"/>
      <w:lvlText w:val=""/>
      <w:lvlJc w:val="left"/>
      <w:pPr>
        <w:ind w:left="928" w:hanging="360"/>
      </w:pPr>
      <w:rPr>
        <w:rFonts w:ascii="Symbol" w:hAnsi="Symbol" w:hint="default"/>
        <w:color w:val="auto"/>
      </w:rPr>
    </w:lvl>
    <w:lvl w:ilvl="1" w:tplc="10000003">
      <w:start w:val="1"/>
      <w:numFmt w:val="bullet"/>
      <w:lvlText w:val="o"/>
      <w:lvlJc w:val="left"/>
      <w:pPr>
        <w:ind w:left="1648" w:hanging="360"/>
      </w:pPr>
      <w:rPr>
        <w:rFonts w:ascii="Courier New" w:hAnsi="Courier New" w:cs="Courier New" w:hint="default"/>
      </w:rPr>
    </w:lvl>
    <w:lvl w:ilvl="2" w:tplc="10000005" w:tentative="1">
      <w:start w:val="1"/>
      <w:numFmt w:val="bullet"/>
      <w:lvlText w:val=""/>
      <w:lvlJc w:val="left"/>
      <w:pPr>
        <w:ind w:left="2368" w:hanging="360"/>
      </w:pPr>
      <w:rPr>
        <w:rFonts w:ascii="Wingdings" w:hAnsi="Wingdings" w:hint="default"/>
      </w:rPr>
    </w:lvl>
    <w:lvl w:ilvl="3" w:tplc="10000001" w:tentative="1">
      <w:start w:val="1"/>
      <w:numFmt w:val="bullet"/>
      <w:lvlText w:val=""/>
      <w:lvlJc w:val="left"/>
      <w:pPr>
        <w:ind w:left="3088" w:hanging="360"/>
      </w:pPr>
      <w:rPr>
        <w:rFonts w:ascii="Symbol" w:hAnsi="Symbol" w:hint="default"/>
      </w:rPr>
    </w:lvl>
    <w:lvl w:ilvl="4" w:tplc="10000003" w:tentative="1">
      <w:start w:val="1"/>
      <w:numFmt w:val="bullet"/>
      <w:lvlText w:val="o"/>
      <w:lvlJc w:val="left"/>
      <w:pPr>
        <w:ind w:left="3808" w:hanging="360"/>
      </w:pPr>
      <w:rPr>
        <w:rFonts w:ascii="Courier New" w:hAnsi="Courier New" w:cs="Courier New" w:hint="default"/>
      </w:rPr>
    </w:lvl>
    <w:lvl w:ilvl="5" w:tplc="10000005" w:tentative="1">
      <w:start w:val="1"/>
      <w:numFmt w:val="bullet"/>
      <w:lvlText w:val=""/>
      <w:lvlJc w:val="left"/>
      <w:pPr>
        <w:ind w:left="4528" w:hanging="360"/>
      </w:pPr>
      <w:rPr>
        <w:rFonts w:ascii="Wingdings" w:hAnsi="Wingdings" w:hint="default"/>
      </w:rPr>
    </w:lvl>
    <w:lvl w:ilvl="6" w:tplc="10000001" w:tentative="1">
      <w:start w:val="1"/>
      <w:numFmt w:val="bullet"/>
      <w:lvlText w:val=""/>
      <w:lvlJc w:val="left"/>
      <w:pPr>
        <w:ind w:left="5248" w:hanging="360"/>
      </w:pPr>
      <w:rPr>
        <w:rFonts w:ascii="Symbol" w:hAnsi="Symbol" w:hint="default"/>
      </w:rPr>
    </w:lvl>
    <w:lvl w:ilvl="7" w:tplc="10000003" w:tentative="1">
      <w:start w:val="1"/>
      <w:numFmt w:val="bullet"/>
      <w:lvlText w:val="o"/>
      <w:lvlJc w:val="left"/>
      <w:pPr>
        <w:ind w:left="5968" w:hanging="360"/>
      </w:pPr>
      <w:rPr>
        <w:rFonts w:ascii="Courier New" w:hAnsi="Courier New" w:cs="Courier New" w:hint="default"/>
      </w:rPr>
    </w:lvl>
    <w:lvl w:ilvl="8" w:tplc="10000005" w:tentative="1">
      <w:start w:val="1"/>
      <w:numFmt w:val="bullet"/>
      <w:lvlText w:val=""/>
      <w:lvlJc w:val="left"/>
      <w:pPr>
        <w:ind w:left="6688" w:hanging="360"/>
      </w:pPr>
      <w:rPr>
        <w:rFonts w:ascii="Wingdings" w:hAnsi="Wingdings" w:hint="default"/>
      </w:rPr>
    </w:lvl>
  </w:abstractNum>
  <w:abstractNum w:abstractNumId="3" w15:restartNumberingAfterBreak="0">
    <w:nsid w:val="01827DE3"/>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239029C"/>
    <w:multiLevelType w:val="hybridMultilevel"/>
    <w:tmpl w:val="CC265D90"/>
    <w:lvl w:ilvl="0" w:tplc="5B7E5B14">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5362C4"/>
    <w:multiLevelType w:val="hybridMultilevel"/>
    <w:tmpl w:val="983A5CB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79C2842"/>
    <w:multiLevelType w:val="hybridMultilevel"/>
    <w:tmpl w:val="30663F5C"/>
    <w:lvl w:ilvl="0" w:tplc="5B7E5B14">
      <w:start w:val="1"/>
      <w:numFmt w:val="bullet"/>
      <w:lvlText w:val=""/>
      <w:lvlJc w:val="left"/>
      <w:pPr>
        <w:ind w:left="1571" w:hanging="360"/>
      </w:pPr>
      <w:rPr>
        <w:rFonts w:ascii="Symbol" w:hAnsi="Symbol" w:hint="default"/>
        <w:color w:val="auto"/>
      </w:rPr>
    </w:lvl>
    <w:lvl w:ilvl="1" w:tplc="10000003" w:tentative="1">
      <w:start w:val="1"/>
      <w:numFmt w:val="bullet"/>
      <w:lvlText w:val="o"/>
      <w:lvlJc w:val="left"/>
      <w:pPr>
        <w:ind w:left="2291" w:hanging="360"/>
      </w:pPr>
      <w:rPr>
        <w:rFonts w:ascii="Courier New" w:hAnsi="Courier New" w:cs="Courier New" w:hint="default"/>
      </w:rPr>
    </w:lvl>
    <w:lvl w:ilvl="2" w:tplc="10000005" w:tentative="1">
      <w:start w:val="1"/>
      <w:numFmt w:val="bullet"/>
      <w:lvlText w:val=""/>
      <w:lvlJc w:val="left"/>
      <w:pPr>
        <w:ind w:left="3011" w:hanging="360"/>
      </w:pPr>
      <w:rPr>
        <w:rFonts w:ascii="Wingdings" w:hAnsi="Wingdings" w:hint="default"/>
      </w:rPr>
    </w:lvl>
    <w:lvl w:ilvl="3" w:tplc="10000001" w:tentative="1">
      <w:start w:val="1"/>
      <w:numFmt w:val="bullet"/>
      <w:lvlText w:val=""/>
      <w:lvlJc w:val="left"/>
      <w:pPr>
        <w:ind w:left="3731" w:hanging="360"/>
      </w:pPr>
      <w:rPr>
        <w:rFonts w:ascii="Symbol" w:hAnsi="Symbol" w:hint="default"/>
      </w:rPr>
    </w:lvl>
    <w:lvl w:ilvl="4" w:tplc="10000003" w:tentative="1">
      <w:start w:val="1"/>
      <w:numFmt w:val="bullet"/>
      <w:lvlText w:val="o"/>
      <w:lvlJc w:val="left"/>
      <w:pPr>
        <w:ind w:left="4451" w:hanging="360"/>
      </w:pPr>
      <w:rPr>
        <w:rFonts w:ascii="Courier New" w:hAnsi="Courier New" w:cs="Courier New" w:hint="default"/>
      </w:rPr>
    </w:lvl>
    <w:lvl w:ilvl="5" w:tplc="10000005" w:tentative="1">
      <w:start w:val="1"/>
      <w:numFmt w:val="bullet"/>
      <w:lvlText w:val=""/>
      <w:lvlJc w:val="left"/>
      <w:pPr>
        <w:ind w:left="5171" w:hanging="360"/>
      </w:pPr>
      <w:rPr>
        <w:rFonts w:ascii="Wingdings" w:hAnsi="Wingdings" w:hint="default"/>
      </w:rPr>
    </w:lvl>
    <w:lvl w:ilvl="6" w:tplc="10000001" w:tentative="1">
      <w:start w:val="1"/>
      <w:numFmt w:val="bullet"/>
      <w:lvlText w:val=""/>
      <w:lvlJc w:val="left"/>
      <w:pPr>
        <w:ind w:left="5891" w:hanging="360"/>
      </w:pPr>
      <w:rPr>
        <w:rFonts w:ascii="Symbol" w:hAnsi="Symbol" w:hint="default"/>
      </w:rPr>
    </w:lvl>
    <w:lvl w:ilvl="7" w:tplc="10000003" w:tentative="1">
      <w:start w:val="1"/>
      <w:numFmt w:val="bullet"/>
      <w:lvlText w:val="o"/>
      <w:lvlJc w:val="left"/>
      <w:pPr>
        <w:ind w:left="6611" w:hanging="360"/>
      </w:pPr>
      <w:rPr>
        <w:rFonts w:ascii="Courier New" w:hAnsi="Courier New" w:cs="Courier New" w:hint="default"/>
      </w:rPr>
    </w:lvl>
    <w:lvl w:ilvl="8" w:tplc="10000005" w:tentative="1">
      <w:start w:val="1"/>
      <w:numFmt w:val="bullet"/>
      <w:lvlText w:val=""/>
      <w:lvlJc w:val="left"/>
      <w:pPr>
        <w:ind w:left="7331" w:hanging="360"/>
      </w:pPr>
      <w:rPr>
        <w:rFonts w:ascii="Wingdings" w:hAnsi="Wingdings" w:hint="default"/>
      </w:rPr>
    </w:lvl>
  </w:abstractNum>
  <w:abstractNum w:abstractNumId="7" w15:restartNumberingAfterBreak="0">
    <w:nsid w:val="0A8F44DD"/>
    <w:multiLevelType w:val="hybridMultilevel"/>
    <w:tmpl w:val="148EF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 w15:restartNumberingAfterBreak="0">
    <w:nsid w:val="0D5D641C"/>
    <w:multiLevelType w:val="multilevel"/>
    <w:tmpl w:val="988A5340"/>
    <w:lvl w:ilvl="0">
      <w:start w:val="1"/>
      <w:numFmt w:val="bullet"/>
      <w:lvlText w:val=""/>
      <w:lvlJc w:val="left"/>
      <w:rPr>
        <w:rFonts w:ascii="Symbol" w:hAnsi="Symbol" w:hint="default"/>
        <w:color w:val="auto"/>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0E6A28EC"/>
    <w:multiLevelType w:val="hybridMultilevel"/>
    <w:tmpl w:val="AE848A0E"/>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10147BE8"/>
    <w:multiLevelType w:val="hybridMultilevel"/>
    <w:tmpl w:val="A43644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1"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8180516"/>
    <w:multiLevelType w:val="hybridMultilevel"/>
    <w:tmpl w:val="A300B5B2"/>
    <w:lvl w:ilvl="0" w:tplc="5B7E5B14">
      <w:start w:val="1"/>
      <w:numFmt w:val="bullet"/>
      <w:lvlText w:val=""/>
      <w:lvlJc w:val="left"/>
      <w:pPr>
        <w:ind w:left="720" w:hanging="360"/>
      </w:pPr>
      <w:rPr>
        <w:rFonts w:ascii="Symbol" w:hAnsi="Symbol" w:hint="default"/>
        <w:color w:val="auto"/>
      </w:rPr>
    </w:lvl>
    <w:lvl w:ilvl="1" w:tplc="5B7E5B14">
      <w:start w:val="1"/>
      <w:numFmt w:val="bullet"/>
      <w:lvlText w:val=""/>
      <w:lvlJc w:val="left"/>
      <w:pPr>
        <w:ind w:left="928" w:hanging="360"/>
      </w:pPr>
      <w:rPr>
        <w:rFonts w:ascii="Symbol" w:hAnsi="Symbol" w:hint="default"/>
        <w:color w:val="auto"/>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8B44178"/>
    <w:multiLevelType w:val="hybridMultilevel"/>
    <w:tmpl w:val="ABE881AE"/>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5"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83118"/>
    <w:multiLevelType w:val="hybridMultilevel"/>
    <w:tmpl w:val="39B4FC7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C294C09"/>
    <w:multiLevelType w:val="hybridMultilevel"/>
    <w:tmpl w:val="4A48379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2FD83E27"/>
    <w:multiLevelType w:val="hybridMultilevel"/>
    <w:tmpl w:val="1F4CEE8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33FC0931"/>
    <w:multiLevelType w:val="hybridMultilevel"/>
    <w:tmpl w:val="AD6A3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3E615E64"/>
    <w:multiLevelType w:val="hybridMultilevel"/>
    <w:tmpl w:val="B77A5CE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3EBF6AB5"/>
    <w:multiLevelType w:val="multilevel"/>
    <w:tmpl w:val="F24CF432"/>
    <w:lvl w:ilvl="0">
      <w:start w:val="1"/>
      <w:numFmt w:val="decimal"/>
      <w:lvlText w:val="%1."/>
      <w:legacy w:legacy="1" w:legacySpace="0" w:legacyIndent="0"/>
      <w:lvlJc w:val="left"/>
    </w:lvl>
    <w:lvl w:ilvl="1">
      <w:start w:val="1"/>
      <w:numFmt w:val="bullet"/>
      <w:lvlText w:val="o"/>
      <w:lvlJc w:val="left"/>
      <w:rPr>
        <w:rFonts w:ascii="Courier New" w:hAnsi="Courier New" w:cs="Courier New"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2"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41C014AA"/>
    <w:multiLevelType w:val="hybridMultilevel"/>
    <w:tmpl w:val="CB1EBA1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42B85373"/>
    <w:multiLevelType w:val="hybridMultilevel"/>
    <w:tmpl w:val="A4CA556A"/>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5" w15:restartNumberingAfterBreak="0">
    <w:nsid w:val="462411E4"/>
    <w:multiLevelType w:val="hybridMultilevel"/>
    <w:tmpl w:val="F8881F00"/>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7D27B21"/>
    <w:multiLevelType w:val="hybridMultilevel"/>
    <w:tmpl w:val="EB022A16"/>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7" w15:restartNumberingAfterBreak="0">
    <w:nsid w:val="493F31EB"/>
    <w:multiLevelType w:val="hybridMultilevel"/>
    <w:tmpl w:val="21368E6A"/>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9CF5E33"/>
    <w:multiLevelType w:val="hybridMultilevel"/>
    <w:tmpl w:val="3B48B696"/>
    <w:lvl w:ilvl="0" w:tplc="5B7E5B14">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521E1C17"/>
    <w:multiLevelType w:val="hybridMultilevel"/>
    <w:tmpl w:val="0FB4E5D4"/>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2E267AC"/>
    <w:multiLevelType w:val="hybridMultilevel"/>
    <w:tmpl w:val="FF609A6C"/>
    <w:lvl w:ilvl="0" w:tplc="2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1" w15:restartNumberingAfterBreak="0">
    <w:nsid w:val="54726C2E"/>
    <w:multiLevelType w:val="hybridMultilevel"/>
    <w:tmpl w:val="D4DECCC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55B125C4"/>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3" w15:restartNumberingAfterBreak="0">
    <w:nsid w:val="56DB5B66"/>
    <w:multiLevelType w:val="hybridMultilevel"/>
    <w:tmpl w:val="326849A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4" w15:restartNumberingAfterBreak="0">
    <w:nsid w:val="5B6037DC"/>
    <w:multiLevelType w:val="hybridMultilevel"/>
    <w:tmpl w:val="F294A0A6"/>
    <w:lvl w:ilvl="0" w:tplc="5B7E5B14">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5E081D52"/>
    <w:multiLevelType w:val="hybridMultilevel"/>
    <w:tmpl w:val="F274EE7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6" w15:restartNumberingAfterBreak="0">
    <w:nsid w:val="61570975"/>
    <w:multiLevelType w:val="hybridMultilevel"/>
    <w:tmpl w:val="C1E4F12C"/>
    <w:lvl w:ilvl="0" w:tplc="CBE0F34E">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EAD312E"/>
    <w:multiLevelType w:val="hybridMultilevel"/>
    <w:tmpl w:val="C0B0A2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9" w15:restartNumberingAfterBreak="0">
    <w:nsid w:val="70997AFF"/>
    <w:multiLevelType w:val="hybridMultilevel"/>
    <w:tmpl w:val="A7BC8150"/>
    <w:lvl w:ilvl="0" w:tplc="5B7E5B14">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1" w15:restartNumberingAfterBreak="0">
    <w:nsid w:val="71FE643B"/>
    <w:multiLevelType w:val="hybridMultilevel"/>
    <w:tmpl w:val="4662B02A"/>
    <w:lvl w:ilvl="0" w:tplc="5B7E5B14">
      <w:start w:val="1"/>
      <w:numFmt w:val="bullet"/>
      <w:lvlText w:val=""/>
      <w:lvlJc w:val="left"/>
      <w:pPr>
        <w:ind w:left="928" w:hanging="360"/>
      </w:pPr>
      <w:rPr>
        <w:rFonts w:ascii="Symbol" w:hAnsi="Symbol" w:hint="default"/>
        <w:color w:val="auto"/>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2" w15:restartNumberingAfterBreak="0">
    <w:nsid w:val="7C8D0378"/>
    <w:multiLevelType w:val="hybridMultilevel"/>
    <w:tmpl w:val="35705048"/>
    <w:lvl w:ilvl="0" w:tplc="5B7E5B1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3"/>
  </w:num>
  <w:num w:numId="4">
    <w:abstractNumId w:val="18"/>
  </w:num>
  <w:num w:numId="5">
    <w:abstractNumId w:val="15"/>
  </w:num>
  <w:num w:numId="6">
    <w:abstractNumId w:val="1"/>
    <w:lvlOverride w:ilvl="0">
      <w:lvl w:ilvl="0">
        <w:start w:val="1"/>
        <w:numFmt w:val="bullet"/>
        <w:lvlText w:val=""/>
        <w:legacy w:legacy="1" w:legacySpace="0" w:legacyIndent="283"/>
        <w:lvlJc w:val="left"/>
        <w:pPr>
          <w:ind w:left="567" w:hanging="283"/>
        </w:pPr>
        <w:rPr>
          <w:rFonts w:ascii="Symbol" w:hAnsi="Symbol" w:hint="default"/>
          <w:b/>
          <w:bCs/>
          <w:color w:val="auto"/>
        </w:rPr>
      </w:lvl>
    </w:lvlOverride>
  </w:num>
  <w:num w:numId="7">
    <w:abstractNumId w:val="17"/>
  </w:num>
  <w:num w:numId="8">
    <w:abstractNumId w:val="37"/>
  </w:num>
  <w:num w:numId="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0">
    <w:abstractNumId w:val="11"/>
  </w:num>
  <w:num w:numId="11">
    <w:abstractNumId w:val="22"/>
  </w:num>
  <w:num w:numId="12">
    <w:abstractNumId w:val="34"/>
  </w:num>
  <w:num w:numId="13">
    <w:abstractNumId w:val="21"/>
  </w:num>
  <w:num w:numId="14">
    <w:abstractNumId w:val="23"/>
  </w:num>
  <w:num w:numId="15">
    <w:abstractNumId w:val="24"/>
  </w:num>
  <w:num w:numId="16">
    <w:abstractNumId w:val="4"/>
  </w:num>
  <w:num w:numId="17">
    <w:abstractNumId w:val="40"/>
  </w:num>
  <w:num w:numId="18">
    <w:abstractNumId w:val="29"/>
  </w:num>
  <w:num w:numId="19">
    <w:abstractNumId w:val="27"/>
  </w:num>
  <w:num w:numId="20">
    <w:abstractNumId w:val="42"/>
  </w:num>
  <w:num w:numId="21">
    <w:abstractNumId w:val="5"/>
  </w:num>
  <w:num w:numId="22">
    <w:abstractNumId w:val="38"/>
  </w:num>
  <w:num w:numId="23">
    <w:abstractNumId w:val="19"/>
  </w:num>
  <w:num w:numId="24">
    <w:abstractNumId w:val="33"/>
  </w:num>
  <w:num w:numId="25">
    <w:abstractNumId w:val="35"/>
  </w:num>
  <w:num w:numId="26">
    <w:abstractNumId w:val="7"/>
  </w:num>
  <w:num w:numId="27">
    <w:abstractNumId w:val="31"/>
  </w:num>
  <w:num w:numId="28">
    <w:abstractNumId w:val="20"/>
  </w:num>
  <w:num w:numId="29">
    <w:abstractNumId w:val="41"/>
  </w:num>
  <w:num w:numId="30">
    <w:abstractNumId w:val="28"/>
  </w:num>
  <w:num w:numId="31">
    <w:abstractNumId w:val="2"/>
  </w:num>
  <w:num w:numId="32">
    <w:abstractNumId w:val="12"/>
  </w:num>
  <w:num w:numId="33">
    <w:abstractNumId w:val="6"/>
  </w:num>
  <w:num w:numId="34">
    <w:abstractNumId w:val="3"/>
  </w:num>
  <w:num w:numId="35">
    <w:abstractNumId w:val="32"/>
  </w:num>
  <w:num w:numId="36">
    <w:abstractNumId w:val="8"/>
  </w:num>
  <w:num w:numId="37">
    <w:abstractNumId w:val="16"/>
  </w:num>
  <w:num w:numId="38">
    <w:abstractNumId w:val="10"/>
  </w:num>
  <w:num w:numId="39">
    <w:abstractNumId w:val="25"/>
  </w:num>
  <w:num w:numId="40">
    <w:abstractNumId w:val="30"/>
  </w:num>
  <w:num w:numId="41">
    <w:abstractNumId w:val="9"/>
  </w:num>
  <w:num w:numId="42">
    <w:abstractNumId w:val="36"/>
  </w:num>
  <w:num w:numId="43">
    <w:abstractNumId w:val="39"/>
  </w:num>
  <w:num w:numId="44">
    <w:abstractNumId w:val="14"/>
  </w:num>
  <w:num w:numId="4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6DA"/>
    <w:rsid w:val="00006302"/>
    <w:rsid w:val="00010755"/>
    <w:rsid w:val="00010A4D"/>
    <w:rsid w:val="000127B6"/>
    <w:rsid w:val="00013507"/>
    <w:rsid w:val="000139C0"/>
    <w:rsid w:val="0002198C"/>
    <w:rsid w:val="000311D9"/>
    <w:rsid w:val="0005550D"/>
    <w:rsid w:val="00060058"/>
    <w:rsid w:val="00061C9F"/>
    <w:rsid w:val="00063699"/>
    <w:rsid w:val="00063DFF"/>
    <w:rsid w:val="00064723"/>
    <w:rsid w:val="00065A12"/>
    <w:rsid w:val="00072A85"/>
    <w:rsid w:val="00075DDE"/>
    <w:rsid w:val="00076FEA"/>
    <w:rsid w:val="000835E1"/>
    <w:rsid w:val="000842A7"/>
    <w:rsid w:val="00093D60"/>
    <w:rsid w:val="00097638"/>
    <w:rsid w:val="000C3C0E"/>
    <w:rsid w:val="000C4EA7"/>
    <w:rsid w:val="000C5A8B"/>
    <w:rsid w:val="000C68EA"/>
    <w:rsid w:val="000D394D"/>
    <w:rsid w:val="000D430F"/>
    <w:rsid w:val="000D634C"/>
    <w:rsid w:val="000D71EF"/>
    <w:rsid w:val="000E1E59"/>
    <w:rsid w:val="000F0F74"/>
    <w:rsid w:val="00105088"/>
    <w:rsid w:val="00114003"/>
    <w:rsid w:val="00132926"/>
    <w:rsid w:val="00133070"/>
    <w:rsid w:val="00147198"/>
    <w:rsid w:val="00151032"/>
    <w:rsid w:val="00154A7F"/>
    <w:rsid w:val="0017133A"/>
    <w:rsid w:val="001A2F56"/>
    <w:rsid w:val="001A6359"/>
    <w:rsid w:val="001B1F1D"/>
    <w:rsid w:val="001B2FD0"/>
    <w:rsid w:val="001C322E"/>
    <w:rsid w:val="001C59D9"/>
    <w:rsid w:val="001D054F"/>
    <w:rsid w:val="001D7E3C"/>
    <w:rsid w:val="001E391D"/>
    <w:rsid w:val="0020051E"/>
    <w:rsid w:val="00206313"/>
    <w:rsid w:val="0021254C"/>
    <w:rsid w:val="00216C2C"/>
    <w:rsid w:val="00235EB1"/>
    <w:rsid w:val="00236879"/>
    <w:rsid w:val="0023768A"/>
    <w:rsid w:val="002428CF"/>
    <w:rsid w:val="00244BDD"/>
    <w:rsid w:val="002608BA"/>
    <w:rsid w:val="002673F7"/>
    <w:rsid w:val="00270BD5"/>
    <w:rsid w:val="002A13FC"/>
    <w:rsid w:val="002A5636"/>
    <w:rsid w:val="002A60CB"/>
    <w:rsid w:val="002B1BC5"/>
    <w:rsid w:val="002B7981"/>
    <w:rsid w:val="002D1891"/>
    <w:rsid w:val="002D6198"/>
    <w:rsid w:val="002E4460"/>
    <w:rsid w:val="00301F08"/>
    <w:rsid w:val="003066BE"/>
    <w:rsid w:val="00310D3C"/>
    <w:rsid w:val="0031123C"/>
    <w:rsid w:val="003227CC"/>
    <w:rsid w:val="0032562B"/>
    <w:rsid w:val="00327E1C"/>
    <w:rsid w:val="00330CFA"/>
    <w:rsid w:val="003321DA"/>
    <w:rsid w:val="003331D9"/>
    <w:rsid w:val="003337BA"/>
    <w:rsid w:val="00394CC6"/>
    <w:rsid w:val="00395260"/>
    <w:rsid w:val="00395E32"/>
    <w:rsid w:val="003A3FDA"/>
    <w:rsid w:val="003A474F"/>
    <w:rsid w:val="003A64A6"/>
    <w:rsid w:val="003C24AB"/>
    <w:rsid w:val="003E3CA2"/>
    <w:rsid w:val="003E4C29"/>
    <w:rsid w:val="003E5661"/>
    <w:rsid w:val="003F326D"/>
    <w:rsid w:val="003F79EF"/>
    <w:rsid w:val="00412085"/>
    <w:rsid w:val="00412706"/>
    <w:rsid w:val="004135C1"/>
    <w:rsid w:val="004175C7"/>
    <w:rsid w:val="00417BAC"/>
    <w:rsid w:val="00424943"/>
    <w:rsid w:val="0043191A"/>
    <w:rsid w:val="00450AE6"/>
    <w:rsid w:val="004521E2"/>
    <w:rsid w:val="0045501A"/>
    <w:rsid w:val="004616D9"/>
    <w:rsid w:val="00471C02"/>
    <w:rsid w:val="00482C25"/>
    <w:rsid w:val="00482F6A"/>
    <w:rsid w:val="0049314C"/>
    <w:rsid w:val="00495789"/>
    <w:rsid w:val="0049668C"/>
    <w:rsid w:val="004A4E1A"/>
    <w:rsid w:val="004A5CD7"/>
    <w:rsid w:val="004B5D3D"/>
    <w:rsid w:val="004D5FA1"/>
    <w:rsid w:val="004D6AA3"/>
    <w:rsid w:val="004D7AC0"/>
    <w:rsid w:val="004E0D13"/>
    <w:rsid w:val="004E1104"/>
    <w:rsid w:val="004E557A"/>
    <w:rsid w:val="004E6555"/>
    <w:rsid w:val="004E70AF"/>
    <w:rsid w:val="004F208D"/>
    <w:rsid w:val="004F3D44"/>
    <w:rsid w:val="004F7498"/>
    <w:rsid w:val="00507085"/>
    <w:rsid w:val="00511DE3"/>
    <w:rsid w:val="00512F32"/>
    <w:rsid w:val="0052039C"/>
    <w:rsid w:val="00524472"/>
    <w:rsid w:val="005307E7"/>
    <w:rsid w:val="00532089"/>
    <w:rsid w:val="00533F3C"/>
    <w:rsid w:val="0054576E"/>
    <w:rsid w:val="00557589"/>
    <w:rsid w:val="0056095E"/>
    <w:rsid w:val="0056252F"/>
    <w:rsid w:val="00564123"/>
    <w:rsid w:val="00570340"/>
    <w:rsid w:val="005714B9"/>
    <w:rsid w:val="00577504"/>
    <w:rsid w:val="00584A92"/>
    <w:rsid w:val="00586B4B"/>
    <w:rsid w:val="0059010B"/>
    <w:rsid w:val="005A0BDA"/>
    <w:rsid w:val="005A452F"/>
    <w:rsid w:val="005B5380"/>
    <w:rsid w:val="005C5604"/>
    <w:rsid w:val="005D181D"/>
    <w:rsid w:val="005D19B4"/>
    <w:rsid w:val="005D220F"/>
    <w:rsid w:val="005D4DC8"/>
    <w:rsid w:val="005E67E2"/>
    <w:rsid w:val="005E7651"/>
    <w:rsid w:val="005F0629"/>
    <w:rsid w:val="005F115E"/>
    <w:rsid w:val="006122B1"/>
    <w:rsid w:val="0061752E"/>
    <w:rsid w:val="006177F1"/>
    <w:rsid w:val="00621F79"/>
    <w:rsid w:val="006249B6"/>
    <w:rsid w:val="00625CA3"/>
    <w:rsid w:val="00641262"/>
    <w:rsid w:val="006535D9"/>
    <w:rsid w:val="006766F1"/>
    <w:rsid w:val="00691580"/>
    <w:rsid w:val="00692DF0"/>
    <w:rsid w:val="00697BE1"/>
    <w:rsid w:val="006A1AC2"/>
    <w:rsid w:val="006A6A0C"/>
    <w:rsid w:val="006C1C6C"/>
    <w:rsid w:val="006D2C8A"/>
    <w:rsid w:val="006D2D64"/>
    <w:rsid w:val="006D6D4E"/>
    <w:rsid w:val="006F1DF9"/>
    <w:rsid w:val="006F2520"/>
    <w:rsid w:val="006F41A3"/>
    <w:rsid w:val="006F6754"/>
    <w:rsid w:val="00700711"/>
    <w:rsid w:val="00707D39"/>
    <w:rsid w:val="00712A38"/>
    <w:rsid w:val="007216F7"/>
    <w:rsid w:val="007224BE"/>
    <w:rsid w:val="00723B3A"/>
    <w:rsid w:val="00737271"/>
    <w:rsid w:val="00750D3B"/>
    <w:rsid w:val="00753C49"/>
    <w:rsid w:val="00754027"/>
    <w:rsid w:val="00755E22"/>
    <w:rsid w:val="00756838"/>
    <w:rsid w:val="00757670"/>
    <w:rsid w:val="00761851"/>
    <w:rsid w:val="00766B1A"/>
    <w:rsid w:val="00773F07"/>
    <w:rsid w:val="007810B5"/>
    <w:rsid w:val="007833CB"/>
    <w:rsid w:val="00784D55"/>
    <w:rsid w:val="00787947"/>
    <w:rsid w:val="007912B3"/>
    <w:rsid w:val="00797C34"/>
    <w:rsid w:val="007A127F"/>
    <w:rsid w:val="007B157B"/>
    <w:rsid w:val="007B5ACA"/>
    <w:rsid w:val="007B7E12"/>
    <w:rsid w:val="007C7DDB"/>
    <w:rsid w:val="007D350D"/>
    <w:rsid w:val="007D7907"/>
    <w:rsid w:val="007E3BCB"/>
    <w:rsid w:val="007F5784"/>
    <w:rsid w:val="0080707C"/>
    <w:rsid w:val="00807CED"/>
    <w:rsid w:val="00826962"/>
    <w:rsid w:val="00831D96"/>
    <w:rsid w:val="00845F24"/>
    <w:rsid w:val="008470F5"/>
    <w:rsid w:val="00852A88"/>
    <w:rsid w:val="00863A8F"/>
    <w:rsid w:val="0087129B"/>
    <w:rsid w:val="00876B38"/>
    <w:rsid w:val="0088219D"/>
    <w:rsid w:val="00885409"/>
    <w:rsid w:val="00885FBB"/>
    <w:rsid w:val="008943DA"/>
    <w:rsid w:val="00896D61"/>
    <w:rsid w:val="008A6620"/>
    <w:rsid w:val="008C47BA"/>
    <w:rsid w:val="008C4F61"/>
    <w:rsid w:val="008D2193"/>
    <w:rsid w:val="008D5222"/>
    <w:rsid w:val="008E08F5"/>
    <w:rsid w:val="008E2B23"/>
    <w:rsid w:val="008E52D1"/>
    <w:rsid w:val="008F3650"/>
    <w:rsid w:val="008F6F62"/>
    <w:rsid w:val="008F781E"/>
    <w:rsid w:val="00902A1F"/>
    <w:rsid w:val="0091249B"/>
    <w:rsid w:val="009266F3"/>
    <w:rsid w:val="009416E3"/>
    <w:rsid w:val="00957436"/>
    <w:rsid w:val="00983331"/>
    <w:rsid w:val="00990E94"/>
    <w:rsid w:val="00994DD3"/>
    <w:rsid w:val="009A07D6"/>
    <w:rsid w:val="009B5279"/>
    <w:rsid w:val="009C0019"/>
    <w:rsid w:val="009C4B7B"/>
    <w:rsid w:val="009C5B03"/>
    <w:rsid w:val="009D2979"/>
    <w:rsid w:val="009D29DE"/>
    <w:rsid w:val="009D2D5C"/>
    <w:rsid w:val="009E3EE2"/>
    <w:rsid w:val="009F2B41"/>
    <w:rsid w:val="009F3A36"/>
    <w:rsid w:val="009F46E9"/>
    <w:rsid w:val="00A1413A"/>
    <w:rsid w:val="00A1632C"/>
    <w:rsid w:val="00A176AE"/>
    <w:rsid w:val="00A20E9D"/>
    <w:rsid w:val="00A23005"/>
    <w:rsid w:val="00A272B2"/>
    <w:rsid w:val="00A50553"/>
    <w:rsid w:val="00A53F9B"/>
    <w:rsid w:val="00A67887"/>
    <w:rsid w:val="00A7132A"/>
    <w:rsid w:val="00A76426"/>
    <w:rsid w:val="00A805AA"/>
    <w:rsid w:val="00AA430D"/>
    <w:rsid w:val="00AA65DC"/>
    <w:rsid w:val="00AB6CDB"/>
    <w:rsid w:val="00AC23D4"/>
    <w:rsid w:val="00AC6B0D"/>
    <w:rsid w:val="00AC7312"/>
    <w:rsid w:val="00AD3077"/>
    <w:rsid w:val="00AD320D"/>
    <w:rsid w:val="00AE4901"/>
    <w:rsid w:val="00AE4F3D"/>
    <w:rsid w:val="00AE5CF6"/>
    <w:rsid w:val="00AF2F0E"/>
    <w:rsid w:val="00B05F7D"/>
    <w:rsid w:val="00B2002E"/>
    <w:rsid w:val="00B203DA"/>
    <w:rsid w:val="00B2333B"/>
    <w:rsid w:val="00B34664"/>
    <w:rsid w:val="00B42E98"/>
    <w:rsid w:val="00B46B45"/>
    <w:rsid w:val="00B518C9"/>
    <w:rsid w:val="00B520E8"/>
    <w:rsid w:val="00B52CE3"/>
    <w:rsid w:val="00B61E90"/>
    <w:rsid w:val="00B70A01"/>
    <w:rsid w:val="00B75F7C"/>
    <w:rsid w:val="00B82684"/>
    <w:rsid w:val="00B827D8"/>
    <w:rsid w:val="00B82ADF"/>
    <w:rsid w:val="00B96875"/>
    <w:rsid w:val="00BA5B45"/>
    <w:rsid w:val="00BB1C2C"/>
    <w:rsid w:val="00BB35A4"/>
    <w:rsid w:val="00BB600D"/>
    <w:rsid w:val="00BC21DF"/>
    <w:rsid w:val="00BC6104"/>
    <w:rsid w:val="00BC79F5"/>
    <w:rsid w:val="00BC7CE9"/>
    <w:rsid w:val="00BE0522"/>
    <w:rsid w:val="00BE0672"/>
    <w:rsid w:val="00BE54B3"/>
    <w:rsid w:val="00C008B4"/>
    <w:rsid w:val="00C12517"/>
    <w:rsid w:val="00C178AD"/>
    <w:rsid w:val="00C17ABD"/>
    <w:rsid w:val="00C24EDC"/>
    <w:rsid w:val="00C255D3"/>
    <w:rsid w:val="00C26C67"/>
    <w:rsid w:val="00C30DF7"/>
    <w:rsid w:val="00C34B13"/>
    <w:rsid w:val="00C45BCC"/>
    <w:rsid w:val="00C643BA"/>
    <w:rsid w:val="00C70B4C"/>
    <w:rsid w:val="00C72301"/>
    <w:rsid w:val="00C77948"/>
    <w:rsid w:val="00C821A5"/>
    <w:rsid w:val="00C8618E"/>
    <w:rsid w:val="00CA021F"/>
    <w:rsid w:val="00CB3320"/>
    <w:rsid w:val="00CB57CE"/>
    <w:rsid w:val="00CE31B7"/>
    <w:rsid w:val="00CE749A"/>
    <w:rsid w:val="00CF7F32"/>
    <w:rsid w:val="00D0533C"/>
    <w:rsid w:val="00D10240"/>
    <w:rsid w:val="00D14F30"/>
    <w:rsid w:val="00D16683"/>
    <w:rsid w:val="00D341C1"/>
    <w:rsid w:val="00D34924"/>
    <w:rsid w:val="00D43613"/>
    <w:rsid w:val="00D50E90"/>
    <w:rsid w:val="00D6623C"/>
    <w:rsid w:val="00D7076A"/>
    <w:rsid w:val="00D73678"/>
    <w:rsid w:val="00D75E64"/>
    <w:rsid w:val="00D81F5E"/>
    <w:rsid w:val="00D92269"/>
    <w:rsid w:val="00DA5185"/>
    <w:rsid w:val="00DC1286"/>
    <w:rsid w:val="00DD1395"/>
    <w:rsid w:val="00DD2B4D"/>
    <w:rsid w:val="00DD77BE"/>
    <w:rsid w:val="00DE176A"/>
    <w:rsid w:val="00DE2877"/>
    <w:rsid w:val="00DE423D"/>
    <w:rsid w:val="00E00A6B"/>
    <w:rsid w:val="00E07297"/>
    <w:rsid w:val="00E13A99"/>
    <w:rsid w:val="00E24154"/>
    <w:rsid w:val="00E3232E"/>
    <w:rsid w:val="00E35FDD"/>
    <w:rsid w:val="00E40D64"/>
    <w:rsid w:val="00E47D6F"/>
    <w:rsid w:val="00E544AD"/>
    <w:rsid w:val="00E57317"/>
    <w:rsid w:val="00E671C0"/>
    <w:rsid w:val="00E73443"/>
    <w:rsid w:val="00E77899"/>
    <w:rsid w:val="00E77F43"/>
    <w:rsid w:val="00E85982"/>
    <w:rsid w:val="00E85F55"/>
    <w:rsid w:val="00E937A4"/>
    <w:rsid w:val="00E96EED"/>
    <w:rsid w:val="00EA16F5"/>
    <w:rsid w:val="00EB57BC"/>
    <w:rsid w:val="00EB5CCE"/>
    <w:rsid w:val="00ED3DF6"/>
    <w:rsid w:val="00ED4A7A"/>
    <w:rsid w:val="00ED623E"/>
    <w:rsid w:val="00EE1A93"/>
    <w:rsid w:val="00EE455D"/>
    <w:rsid w:val="00EF03A6"/>
    <w:rsid w:val="00EF069D"/>
    <w:rsid w:val="00EF5616"/>
    <w:rsid w:val="00EF5696"/>
    <w:rsid w:val="00F03EB0"/>
    <w:rsid w:val="00F05466"/>
    <w:rsid w:val="00F32856"/>
    <w:rsid w:val="00F34F7E"/>
    <w:rsid w:val="00F35182"/>
    <w:rsid w:val="00F365AE"/>
    <w:rsid w:val="00F46322"/>
    <w:rsid w:val="00F50E3E"/>
    <w:rsid w:val="00F52D24"/>
    <w:rsid w:val="00F6465A"/>
    <w:rsid w:val="00F745EE"/>
    <w:rsid w:val="00F8361B"/>
    <w:rsid w:val="00F83C17"/>
    <w:rsid w:val="00F96D7F"/>
    <w:rsid w:val="00F97324"/>
    <w:rsid w:val="00FA69F1"/>
    <w:rsid w:val="00FB7F11"/>
    <w:rsid w:val="00FC456F"/>
    <w:rsid w:val="00FE0B51"/>
    <w:rsid w:val="00FE2881"/>
    <w:rsid w:val="00FE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DD4D"/>
  <w15:chartTrackingRefBased/>
  <w15:docId w15:val="{0C8DAC3C-D9D8-478C-ACBC-60BF0C4E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56"/>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32856"/>
    <w:pPr>
      <w:numPr>
        <w:numId w:val="1"/>
      </w:numPr>
      <w:ind w:left="567" w:hanging="567"/>
      <w:outlineLvl w:val="0"/>
    </w:pPr>
    <w:rPr>
      <w:kern w:val="28"/>
    </w:rPr>
  </w:style>
  <w:style w:type="paragraph" w:styleId="Heading2">
    <w:name w:val="heading 2"/>
    <w:basedOn w:val="Normal"/>
    <w:next w:val="Normal"/>
    <w:link w:val="Heading2Char"/>
    <w:qFormat/>
    <w:rsid w:val="00F32856"/>
    <w:pPr>
      <w:numPr>
        <w:ilvl w:val="1"/>
        <w:numId w:val="1"/>
      </w:numPr>
      <w:ind w:left="567" w:hanging="567"/>
      <w:outlineLvl w:val="1"/>
    </w:pPr>
  </w:style>
  <w:style w:type="paragraph" w:styleId="Heading3">
    <w:name w:val="heading 3"/>
    <w:basedOn w:val="Normal"/>
    <w:next w:val="Normal"/>
    <w:link w:val="Heading3Char"/>
    <w:qFormat/>
    <w:rsid w:val="00F32856"/>
    <w:pPr>
      <w:numPr>
        <w:ilvl w:val="2"/>
        <w:numId w:val="1"/>
      </w:numPr>
      <w:ind w:left="567" w:hanging="567"/>
      <w:outlineLvl w:val="2"/>
    </w:pPr>
  </w:style>
  <w:style w:type="paragraph" w:styleId="Heading4">
    <w:name w:val="heading 4"/>
    <w:basedOn w:val="Normal"/>
    <w:next w:val="Normal"/>
    <w:link w:val="Heading4Char"/>
    <w:qFormat/>
    <w:rsid w:val="00F32856"/>
    <w:pPr>
      <w:numPr>
        <w:ilvl w:val="3"/>
        <w:numId w:val="1"/>
      </w:numPr>
      <w:ind w:left="567" w:hanging="567"/>
      <w:outlineLvl w:val="3"/>
    </w:pPr>
  </w:style>
  <w:style w:type="paragraph" w:styleId="Heading5">
    <w:name w:val="heading 5"/>
    <w:basedOn w:val="Normal"/>
    <w:next w:val="Normal"/>
    <w:link w:val="Heading5Char"/>
    <w:qFormat/>
    <w:rsid w:val="00F32856"/>
    <w:pPr>
      <w:numPr>
        <w:ilvl w:val="4"/>
        <w:numId w:val="1"/>
      </w:numPr>
      <w:ind w:left="567" w:hanging="567"/>
      <w:outlineLvl w:val="4"/>
    </w:pPr>
  </w:style>
  <w:style w:type="paragraph" w:styleId="Heading6">
    <w:name w:val="heading 6"/>
    <w:basedOn w:val="Normal"/>
    <w:next w:val="Normal"/>
    <w:link w:val="Heading6Char"/>
    <w:qFormat/>
    <w:rsid w:val="00F32856"/>
    <w:pPr>
      <w:numPr>
        <w:ilvl w:val="5"/>
        <w:numId w:val="1"/>
      </w:numPr>
      <w:ind w:left="567" w:hanging="567"/>
      <w:outlineLvl w:val="5"/>
    </w:pPr>
  </w:style>
  <w:style w:type="paragraph" w:styleId="Heading7">
    <w:name w:val="heading 7"/>
    <w:basedOn w:val="Normal"/>
    <w:next w:val="Normal"/>
    <w:link w:val="Heading7Char"/>
    <w:qFormat/>
    <w:rsid w:val="00F32856"/>
    <w:pPr>
      <w:numPr>
        <w:ilvl w:val="6"/>
        <w:numId w:val="1"/>
      </w:numPr>
      <w:ind w:left="567" w:hanging="567"/>
      <w:outlineLvl w:val="6"/>
    </w:pPr>
  </w:style>
  <w:style w:type="paragraph" w:styleId="Heading8">
    <w:name w:val="heading 8"/>
    <w:basedOn w:val="Normal"/>
    <w:next w:val="Normal"/>
    <w:link w:val="Heading8Char"/>
    <w:qFormat/>
    <w:rsid w:val="00F32856"/>
    <w:pPr>
      <w:numPr>
        <w:ilvl w:val="7"/>
        <w:numId w:val="1"/>
      </w:numPr>
      <w:ind w:left="567" w:hanging="567"/>
      <w:outlineLvl w:val="7"/>
    </w:pPr>
  </w:style>
  <w:style w:type="paragraph" w:styleId="Heading9">
    <w:name w:val="heading 9"/>
    <w:basedOn w:val="Normal"/>
    <w:next w:val="Normal"/>
    <w:link w:val="Heading9Char"/>
    <w:qFormat/>
    <w:rsid w:val="00F3285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F32856"/>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F32856"/>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F32856"/>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F32856"/>
    <w:pPr>
      <w:ind w:left="720"/>
    </w:pPr>
    <w:rPr>
      <w:i/>
    </w:rPr>
  </w:style>
  <w:style w:type="character" w:styleId="FootnoteReference">
    <w:name w:val="footnote reference"/>
    <w:basedOn w:val="DefaultParagraphFont"/>
    <w:unhideWhenUsed/>
    <w:qFormat/>
    <w:rsid w:val="00F32856"/>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TOC2">
    <w:name w:val="toc 2"/>
    <w:basedOn w:val="Normal"/>
    <w:next w:val="Normal"/>
    <w:autoRedefine/>
    <w:uiPriority w:val="39"/>
    <w:unhideWhenUsed/>
    <w:rsid w:val="00AD320D"/>
    <w:pPr>
      <w:spacing w:after="100"/>
      <w:ind w:left="220"/>
    </w:pPr>
  </w:style>
  <w:style w:type="table" w:customStyle="1" w:styleId="TableGrid1">
    <w:name w:val="Table Grid1"/>
    <w:basedOn w:val="TableNormal"/>
    <w:next w:val="TableGrid"/>
    <w:rsid w:val="00E85F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3EE2"/>
    <w:pPr>
      <w:spacing w:after="0" w:line="240" w:lineRule="auto"/>
    </w:pPr>
    <w:rPr>
      <w:rFonts w:ascii="Times New Roman" w:eastAsia="Times New Roman" w:hAnsi="Times New Roman" w:cs="Times New Roman"/>
    </w:rPr>
  </w:style>
  <w:style w:type="table" w:customStyle="1" w:styleId="TableGrid2">
    <w:name w:val="Table Grid2"/>
    <w:basedOn w:val="TableNormal"/>
    <w:next w:val="TableGrid"/>
    <w:rsid w:val="009C5B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B5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836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70A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73F0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646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A63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A13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395E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26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968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120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952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C59D9"/>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135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4135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482C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B57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50A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87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Sergio.LorencioMatallana@eesc.europa.eu" TargetMode="External"/><Relationship Id="rId39" Type="http://schemas.openxmlformats.org/officeDocument/2006/relationships/hyperlink" Target="https://www.eesc.europa.eu/en/our-work/opinions-information-reports/opinions/amendment-forest-reproductive-material-tested-category-its-labelling-and-names-authorities-responsible-approval-and" TargetMode="External"/><Relationship Id="rId21" Type="http://schemas.openxmlformats.org/officeDocument/2006/relationships/hyperlink" Target="mailto:Anna.Hakami@eesc.europa.eu" TargetMode="External"/><Relationship Id="rId34" Type="http://schemas.openxmlformats.org/officeDocument/2006/relationships/hyperlink" Target="mailto:Agota.Bazsik@eesc.europa.eu" TargetMode="External"/><Relationship Id="rId42" Type="http://schemas.openxmlformats.org/officeDocument/2006/relationships/hyperlink" Target="mailto:Nicolas.Stenger@eesc.europa.eu" TargetMode="External"/><Relationship Id="rId47" Type="http://schemas.openxmlformats.org/officeDocument/2006/relationships/hyperlink" Target="mailto:Tzonka.Iotzova@eesc.europa.eu" TargetMode="External"/><Relationship Id="rId50" Type="http://schemas.openxmlformats.org/officeDocument/2006/relationships/hyperlink" Target="https://www.eesc.europa.eu/en/our-work/opinions-information-reports/opinions/industrial-changes-health-sector-face-multiplying-crises" TargetMode="External"/><Relationship Id="rId55" Type="http://schemas.openxmlformats.org/officeDocument/2006/relationships/header" Target="header5.xml"/><Relationship Id="rId63"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en/our-work/opinions-information-reports/opinions/factual-and-legislative-analysis-migration-flows-integration-eu-labour-market" TargetMode="External"/><Relationship Id="rId11" Type="http://schemas.openxmlformats.org/officeDocument/2006/relationships/image" Target="media/image1.jpeg"/><Relationship Id="rId24" Type="http://schemas.openxmlformats.org/officeDocument/2006/relationships/hyperlink" Target="mailto:Georgios.Meleas@eesc.europa.eu" TargetMode="External"/><Relationship Id="rId32" Type="http://schemas.openxmlformats.org/officeDocument/2006/relationships/hyperlink" Target="mailto:Francesco.Napolitano@eesc.europa.eu" TargetMode="External"/><Relationship Id="rId37" Type="http://schemas.openxmlformats.org/officeDocument/2006/relationships/hyperlink" Target="https://www.eesc.europa.eu/en/our-work/opinions-information-reports/opinions/cost-non-schengen-single-market-impact-bulgaria-and-romania" TargetMode="External"/><Relationship Id="rId40" Type="http://schemas.openxmlformats.org/officeDocument/2006/relationships/hyperlink" Target="mailto:Nicolas.Stenger@eesc.europa.eu" TargetMode="External"/><Relationship Id="rId45" Type="http://schemas.openxmlformats.org/officeDocument/2006/relationships/hyperlink" Target="https://www.eesc.europa.eu/en/our-work/opinions-information-reports/opinions/decision-interpretation-and-application-energy-charter-treaty" TargetMode="External"/><Relationship Id="rId53" Type="http://schemas.openxmlformats.org/officeDocument/2006/relationships/hyperlink" Target="mailto:Ioannis.Diamantopoulos@eesc.europa.eu" TargetMode="External"/><Relationship Id="rId58"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mailto:Eniko.Greff@eesc.europa.eu" TargetMode="External"/><Relationship Id="rId27" Type="http://schemas.openxmlformats.org/officeDocument/2006/relationships/hyperlink" Target="https://www.eesc.europa.eu/en/our-work/opinions-information-reports/opinions/revision-territorial-agenda-2030-towards-more-integrated-and-civic-approach-stronger-links-cohesion-policy" TargetMode="External"/><Relationship Id="rId30" Type="http://schemas.openxmlformats.org/officeDocument/2006/relationships/hyperlink" Target="mailto:Gemma.Amran@eesc.europa.eu" TargetMode="External"/><Relationship Id="rId35" Type="http://schemas.openxmlformats.org/officeDocument/2006/relationships/hyperlink" Target="https://www.eesc.europa.eu/en/our-work/opinions-information-reports/opinions/potential-challenges-european-single-market-arising-future-enlargement-union" TargetMode="External"/><Relationship Id="rId43" Type="http://schemas.openxmlformats.org/officeDocument/2006/relationships/hyperlink" Target="https://www.eesc.europa.eu/en/our-work/opinions-information-reports/opinions/towards-just-transition-legislative-proposal-and-eu-policy-tools-enable-more-social-european-green-deal" TargetMode="External"/><Relationship Id="rId48" Type="http://schemas.openxmlformats.org/officeDocument/2006/relationships/hyperlink" Target="mailto:Charlotte.Rive@eesc.europa.eu" TargetMode="External"/><Relationship Id="rId56" Type="http://schemas.openxmlformats.org/officeDocument/2006/relationships/footer" Target="footer4.xml"/><Relationship Id="rId64"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hyperlink" Target="mailto:Laia.TomasVinardell@eesc.europa.eu" TargetMode="External"/><Relationship Id="rId12" Type="http://schemas.openxmlformats.org/officeDocument/2006/relationships/hyperlink" Target="https://www.eesc.europa.eu/en/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en/our-work/opinions-information-reports/opinions/review-legal-framework-securitisation-eu" TargetMode="External"/><Relationship Id="rId33" Type="http://schemas.openxmlformats.org/officeDocument/2006/relationships/hyperlink" Target="https://www.eesc.europa.eu/en/our-work/opinions-information-reports/opinions/social-housing-eu-decent-sustainable-and-affordable" TargetMode="External"/><Relationship Id="rId38" Type="http://schemas.openxmlformats.org/officeDocument/2006/relationships/hyperlink" Target="mailto:Annalisa.Tessarolo@eesc.europa.eu" TargetMode="External"/><Relationship Id="rId46" Type="http://schemas.openxmlformats.org/officeDocument/2006/relationships/hyperlink" Target="mailto:Marco.Ristori@eesc.europa.eu" TargetMode="External"/><Relationship Id="rId59" Type="http://schemas.openxmlformats.org/officeDocument/2006/relationships/footer" Target="footer6.xml"/><Relationship Id="rId20" Type="http://schemas.openxmlformats.org/officeDocument/2006/relationships/hyperlink" Target="https://www.eesc.europa.eu/en/documents/resolution/european-economic-and-social-committee-contribution-2025-european-commission-work-programme" TargetMode="External"/><Relationship Id="rId41" Type="http://schemas.openxmlformats.org/officeDocument/2006/relationships/hyperlink" Target="https://www.eesc.europa.eu/en/our-work/opinions-information-reports/opinions/amendment-eafrd-provide-additional-assistance-member-states-affected-natural-disasters" TargetMode="External"/><Relationship Id="rId54" Type="http://schemas.openxmlformats.org/officeDocument/2006/relationships/header" Target="header4.xml"/><Relationship Id="rId62"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esc.europa.eu/en/our-work/opinions-information-reports/opinions/regional-emergency-support-restore" TargetMode="External"/><Relationship Id="rId28" Type="http://schemas.openxmlformats.org/officeDocument/2006/relationships/hyperlink" Target="mailto:Georgios.Meleas@eesc.europa.eu" TargetMode="External"/><Relationship Id="rId36" Type="http://schemas.openxmlformats.org/officeDocument/2006/relationships/hyperlink" Target="mailto:annalisa.tessarolo@eesc.europa.eu" TargetMode="External"/><Relationship Id="rId49" Type="http://schemas.openxmlformats.org/officeDocument/2006/relationships/hyperlink" Target="https://www.eesc.europa.eu/en/our-work/opinions-information-reports/opinions/sector-specific-industrial-policies-supporting-greater-strategic-autonomy" TargetMode="Externa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s://www.eesc.europa.eu/en/our-work/opinions-information-reports/opinions/labour-and-skills-shortages-transport-energy-infrastructure-and-digital-sector" TargetMode="External"/><Relationship Id="rId44" Type="http://schemas.openxmlformats.org/officeDocument/2006/relationships/hyperlink" Target="mailto:Nicolas.Stenger@eesc.europa.eu" TargetMode="External"/><Relationship Id="rId52" Type="http://schemas.openxmlformats.org/officeDocument/2006/relationships/hyperlink" Target="https://www.eesc.europa.eu/en/our-work/opinions-information-reports/opinions/professional-services-green-transition" TargetMode="External"/><Relationship Id="rId60" Type="http://schemas.openxmlformats.org/officeDocument/2006/relationships/fontTable" Target="fontTable.xml"/><Relationship Id="rId65"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F7M6YNZUATRX-1659962339-2355</_dlc_DocId>
    <_dlc_DocIdUrl xmlns="59ace41b-6786-4ce3-be71-52c27066c6ef">
      <Url>http://dm/eesc/2024/_layouts/15/DocIdRedir.aspx?ID=F7M6YNZUATRX-1659962339-2355</Url>
      <Description>F7M6YNZUATRX-1659962339-2355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2024-12-10T12:00:00+00:00</ProductionDate>
    <DocumentNumber xmlns="91e51ac0-4aa1-4d5e-9a67-017d481be00b">4018</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2025-01-22T12:00:00+00:00</MeetingDate>
    <TaxCatchAll xmlns="59ace41b-6786-4ce3-be71-52c27066c6ef">
      <Value>36</Value>
      <Value>35</Value>
      <Value>34</Value>
      <Value>33</Value>
      <Value>32</Value>
      <Value>30</Value>
      <Value>29</Value>
      <Value>28</Value>
      <Value>27</Value>
      <Value>25</Value>
      <Value>24</Value>
      <Value>22</Value>
      <Value>21</Value>
      <Value>17</Value>
      <Value>16</Value>
      <Value>14</Value>
      <Value>13</Value>
      <Value>12</Value>
      <Value>8</Value>
      <Value>7</Value>
      <Value>6</Value>
      <Value>5</Value>
      <Value>3</Value>
      <Value>1</Value>
      <Value>37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12265</FicheNumber>
    <OriginalSender xmlns="59ace41b-6786-4ce3-be71-52c27066c6ef">
      <UserInfo>
        <DisplayName>Tudor Anca</DisplayName>
        <AccountId>55</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B95AF-C82C-4B5E-BEFC-6E47E79FDFDC}"/>
</file>

<file path=customXml/itemProps2.xml><?xml version="1.0" encoding="utf-8"?>
<ds:datastoreItem xmlns:ds="http://schemas.openxmlformats.org/officeDocument/2006/customXml" ds:itemID="{0335E422-F6C2-4FB4-852F-2BF16835D2CE}"/>
</file>

<file path=customXml/itemProps3.xml><?xml version="1.0" encoding="utf-8"?>
<ds:datastoreItem xmlns:ds="http://schemas.openxmlformats.org/officeDocument/2006/customXml" ds:itemID="{C3A217EA-7EAE-41EC-81E5-2F7245E5F220}"/>
</file>

<file path=customXml/itemProps4.xml><?xml version="1.0" encoding="utf-8"?>
<ds:datastoreItem xmlns:ds="http://schemas.openxmlformats.org/officeDocument/2006/customXml" ds:itemID="{AF4EC3E3-1A3E-4372-8DEA-000AC0223001}"/>
</file>

<file path=docProps/app.xml><?xml version="1.0" encoding="utf-8"?>
<Properties xmlns="http://schemas.openxmlformats.org/officeDocument/2006/extended-properties" xmlns:vt="http://schemas.openxmlformats.org/officeDocument/2006/docPropsVTypes">
  <Template>Normal.dotm</Template>
  <TotalTime>0</TotalTime>
  <Pages>23</Pages>
  <Words>7246</Words>
  <Characters>41308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Summary of opinions - 590th plenary session - September 2024</vt:lpstr>
    </vt:vector>
  </TitlesOfParts>
  <Company>CESE-CdR</Company>
  <LinksUpToDate>false</LinksUpToDate>
  <CharactersWithSpaces>48458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opinions - 592nd plenary session - December 2024</dc:title>
  <dc:subject>TCD</dc:subject>
  <dc:creator>Nieddu Emma</dc:creator>
  <cp:keywords>EESC-2024-04018-00-00-TCD-TRA-EN</cp:keywords>
  <dc:description>Rapporteur:  - Original language: EN - Date of document: 10-12-2024 - Date of meeting: 30-22-2025 14:30 - External documents:  - Administrator: MME TAMASAUSKIENE Julija</dc:description>
  <cp:lastModifiedBy>Tudor Anca</cp:lastModifiedBy>
  <cp:revision>7</cp:revision>
  <dcterms:created xsi:type="dcterms:W3CDTF">2024-12-10T15:17:00Z</dcterms:created>
  <dcterms:modified xsi:type="dcterms:W3CDTF">2024-12-10T15:20:00Z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09/12/2024, 02/10/2024, 02/05/2022, 02/05/2022, 28/06/2021</vt:lpwstr>
  </property>
  <property fmtid="{D5CDD505-2E9C-101B-9397-08002B2CF9AE}" pid="4" name="Pref_Time">
    <vt:lpwstr>16:42:44, 09:08:00, 12:28:29, 12:25:37, 08:41:48</vt:lpwstr>
  </property>
  <property fmtid="{D5CDD505-2E9C-101B-9397-08002B2CF9AE}" pid="5" name="Pref_User">
    <vt:lpwstr>pacup, amett, enied, enied, enied</vt:lpwstr>
  </property>
  <property fmtid="{D5CDD505-2E9C-101B-9397-08002B2CF9AE}" pid="6" name="Pref_FileName">
    <vt:lpwstr>EESC-2024-04018-00-00-TCD-ORI.docx, EESC-2024-02813-00-00-TCD-ORI.docx, Summary of opinions.docx, COR-EESC-2022-02370-00-00-ADMIN-ORI.docx, Synthese des avis Template.docx</vt:lpwstr>
  </property>
  <property fmtid="{D5CDD505-2E9C-101B-9397-08002B2CF9AE}" pid="7" name="ContentTypeId">
    <vt:lpwstr>0x010100EA97B91038054C99906057A708A1480A0034DD74551733C243A24AB255EE6A94DB</vt:lpwstr>
  </property>
  <property fmtid="{D5CDD505-2E9C-101B-9397-08002B2CF9AE}" pid="8" name="_dlc_DocIdItemGuid">
    <vt:lpwstr>0ba7db9e-ccc9-4149-b88b-a1ab117a39f8</vt:lpwstr>
  </property>
  <property fmtid="{D5CDD505-2E9C-101B-9397-08002B2CF9AE}" pid="9" name="AvailableTranslations">
    <vt:lpwstr>12;#IT|0774613c-01ed-4e5d-a25d-11d2388de825;#16;#DA|5d49c027-8956-412b-aa16-e85a0f96ad0e;#34;#LT|a7ff5ce7-6123-4f68-865a-a57c31810414;#14;#FR|d2afafd3-4c81-4f60-8f52-ee33f2f54ff3;#29;#EL|6d4f4d51-af9b-4650-94b4-4276bee85c91;#22;#BG|1a1b3951-7821-4e6a-85f5-5673fc08bd2c;#33;#ET|ff6c3f4c-b02c-4c3c-ab07-2c37995a7a0a;#37;#RO|feb747a2-64cd-4299-af12-4833ddc30497;#30;#HR|2f555653-ed1a-4fe6-8362-9082d95989e5;#25;#DE|f6b31e5a-26fa-4935-b661-318e46daf27e;#17;#PL|1e03da61-4678-4e07-b136-b5024ca9197b;#28;#LV|46f7e311-5d9f-4663-b433-18aeccb7ace7;#21;#SV|c2ed69e7-a339-43d7-8f22-d93680a92aa0;#24;#ES|e7a6b05b-ae16-40c8-add9-68b64b03aeba;#35;#FI|87606a43-d45f-42d6-b8c9-e1a3457db5b7;#5;#EN|f2175f21-25d7-44a3-96da-d6a61b075e1b;#27;#SL|98a412ae-eb01-49e9-ae3d-585a81724cfc;#36;#PT|50ccc04a-eadd-42ae-a0cb-acaf45f812ba;#32;#HU|6b229040-c589-4408-b4c1-4285663d20a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4018</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13;#TCD|cd9d6eb6-3f4f-424a-b2d1-57c9d450eaaf</vt:lpwstr>
  </property>
  <property fmtid="{D5CDD505-2E9C-101B-9397-08002B2CF9AE}" pid="21" name="RequestingService">
    <vt:lpwstr>Greffe</vt:lpwstr>
  </property>
  <property fmtid="{D5CDD505-2E9C-101B-9397-08002B2CF9AE}" pid="22" name="Confidentiality">
    <vt:lpwstr>6;#Unrestricted|826e22d7-d029-4ec0-a450-0c28ff673572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7;#SPL-CES|32d8cb1f-c9ec-4365-95c7-8385a18618ac</vt:lpwstr>
  </property>
  <property fmtid="{D5CDD505-2E9C-101B-9397-08002B2CF9AE}" pid="27" name="MeetingDate">
    <vt:filetime>2025-01-22T12:00:00Z</vt:filetime>
  </property>
  <property fmtid="{D5CDD505-2E9C-101B-9397-08002B2CF9AE}" pid="28" name="AvailableTranslations_0">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12265</vt:i4>
  </property>
  <property fmtid="{D5CDD505-2E9C-101B-9397-08002B2CF9AE}" pid="36" name="DocumentLanguage">
    <vt:lpwstr>5;#EN|f2175f21-25d7-44a3-96da-d6a61b075e1b</vt:lpwstr>
  </property>
  <property fmtid="{D5CDD505-2E9C-101B-9397-08002B2CF9AE}" pid="37" name="_docset_NoMedatataSyncRequired">
    <vt:lpwstr>False</vt:lpwstr>
  </property>
</Properties>
</file>