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7A30" w:rsidR="00C32271" w:rsidP="00F40CC9" w:rsidRDefault="00E00B9E" w14:paraId="6974D659" w14:textId="72C7B55D">
      <w:pPr>
        <w:jc w:val="center"/>
      </w:pPr>
      <w:bookmarkStart w:name="_GoBack" w:id="0"/>
      <w:bookmarkEnd w:id="0"/>
      <w:r w:rsidRPr="00E57A30">
        <w:rPr>
          <w:noProof/>
          <w:lang w:val="en-US"/>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E57A30" w:rsidR="00C32271">
        <w:rPr>
          <w:noProof/>
          <w:sz w:val="20"/>
          <w:lang w:val="en-US"/>
        </w:rPr>
        <mc:AlternateContent>
          <mc:Choice Requires="wps">
            <w:drawing>
              <wp:anchor distT="0" distB="0" distL="114300" distR="114300" simplePos="0" relativeHeight="251658240"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E57A30" w:rsidR="00C32271" w:rsidP="00F40CC9" w:rsidRDefault="00C32271" w14:paraId="425000FA" w14:textId="77777777"/>
    <w:tbl>
      <w:tblPr>
        <w:tblW w:w="2381" w:type="dxa"/>
        <w:jc w:val="right"/>
        <w:tblLayout w:type="fixed"/>
        <w:tblLook w:val="0000" w:firstRow="0" w:lastRow="0" w:firstColumn="0" w:lastColumn="0" w:noHBand="0" w:noVBand="0"/>
      </w:tblPr>
      <w:tblGrid>
        <w:gridCol w:w="2381"/>
      </w:tblGrid>
      <w:tr w:rsidRPr="00E57A30" w:rsidR="00C32271" w:rsidTr="00CF6E7A" w14:paraId="174ADBFB" w14:textId="77777777">
        <w:trPr>
          <w:jc w:val="right"/>
        </w:trPr>
        <w:tc>
          <w:tcPr>
            <w:tcW w:w="3267" w:type="dxa"/>
          </w:tcPr>
          <w:p w:rsidRPr="00E57A30" w:rsidR="00C32271" w:rsidP="00F40CC9" w:rsidRDefault="00C32271" w14:paraId="12425F33" w14:textId="4CEF9D69">
            <w:pPr>
              <w:jc w:val="center"/>
            </w:pPr>
            <w:r w:rsidRPr="00E57A30">
              <w:rPr>
                <w:b/>
              </w:rPr>
              <w:t xml:space="preserve">APPENDIX </w:t>
            </w:r>
            <w:r w:rsidRPr="00E57A30" w:rsidR="006C40A5">
              <w:rPr>
                <w:b/>
              </w:rPr>
              <w:t>II</w:t>
            </w:r>
            <w:r w:rsidRPr="00E57A30">
              <w:rPr>
                <w:b/>
              </w:rPr>
              <w:br/>
              <w:t>to the minutes of the</w:t>
            </w:r>
            <w:r w:rsidRPr="00E57A30">
              <w:rPr>
                <w:b/>
              </w:rPr>
              <w:br/>
            </w:r>
            <w:r w:rsidRPr="00E57A30" w:rsidR="001E526F">
              <w:rPr>
                <w:b/>
              </w:rPr>
              <w:t>October</w:t>
            </w:r>
            <w:r w:rsidRPr="00E57A30">
              <w:rPr>
                <w:b/>
              </w:rPr>
              <w:t xml:space="preserve"> plenary session</w:t>
            </w:r>
          </w:p>
        </w:tc>
      </w:tr>
    </w:tbl>
    <w:p w:rsidRPr="00E57A30" w:rsidR="00C32271" w:rsidP="00F40CC9" w:rsidRDefault="00C32271" w14:paraId="2DE5E55B" w14:textId="77777777">
      <w:pPr>
        <w:rPr>
          <w:sz w:val="18"/>
          <w:szCs w:val="18"/>
        </w:rPr>
      </w:pPr>
    </w:p>
    <w:p w:rsidRPr="00E57A30" w:rsidR="00C32271" w:rsidP="00F40CC9" w:rsidRDefault="00C32271" w14:paraId="679C9E3C" w14:textId="4DA270C5">
      <w:pPr>
        <w:jc w:val="right"/>
      </w:pPr>
      <w:r w:rsidRPr="00E57A30">
        <w:t xml:space="preserve">Brussels, </w:t>
      </w:r>
      <w:r w:rsidR="004376EC">
        <w:t>2 December</w:t>
      </w:r>
      <w:r w:rsidRPr="00E57A30" w:rsidR="00437A21">
        <w:t xml:space="preserve"> 202</w:t>
      </w:r>
      <w:r w:rsidRPr="00E57A30" w:rsidR="00D92255">
        <w:t>4</w:t>
      </w:r>
    </w:p>
    <w:p w:rsidRPr="00E57A30" w:rsidR="00C32271" w:rsidP="00F40CC9" w:rsidRDefault="00C32271" w14:paraId="7E6F5D41" w14:textId="77777777">
      <w:pPr>
        <w:jc w:val="center"/>
      </w:pPr>
    </w:p>
    <w:p w:rsidRPr="00E57A30" w:rsidR="00C32271" w:rsidP="00F40CC9"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E57A30" w:rsidR="00C32271" w:rsidTr="00CF6E7A" w14:paraId="55F53B7D" w14:textId="77777777">
        <w:trPr>
          <w:jc w:val="right"/>
        </w:trPr>
        <w:tc>
          <w:tcPr>
            <w:tcW w:w="9243" w:type="dxa"/>
          </w:tcPr>
          <w:p w:rsidRPr="00E57A30" w:rsidR="00C32271" w:rsidP="00F40CC9" w:rsidRDefault="00C32271" w14:paraId="2F5CD6B7" w14:textId="329EB18F">
            <w:pPr>
              <w:autoSpaceDE w:val="0"/>
              <w:autoSpaceDN w:val="0"/>
              <w:jc w:val="center"/>
              <w:rPr>
                <w:szCs w:val="20"/>
              </w:rPr>
            </w:pPr>
            <w:r w:rsidRPr="00E57A30">
              <w:rPr>
                <w:b/>
                <w:spacing w:val="24"/>
                <w:sz w:val="32"/>
                <w:szCs w:val="20"/>
              </w:rPr>
              <w:t xml:space="preserve">APPENDIX </w:t>
            </w:r>
            <w:r w:rsidRPr="00E57A30" w:rsidR="006C40A5">
              <w:rPr>
                <w:b/>
                <w:spacing w:val="24"/>
                <w:sz w:val="32"/>
                <w:szCs w:val="20"/>
              </w:rPr>
              <w:t>II</w:t>
            </w:r>
            <w:r w:rsidRPr="00E57A30">
              <w:rPr>
                <w:b/>
                <w:spacing w:val="24"/>
                <w:sz w:val="32"/>
                <w:szCs w:val="20"/>
              </w:rPr>
              <w:br/>
            </w:r>
            <w:r w:rsidRPr="00E57A30">
              <w:rPr>
                <w:szCs w:val="20"/>
              </w:rPr>
              <w:t>to the</w:t>
            </w:r>
            <w:r w:rsidRPr="00E57A30">
              <w:rPr>
                <w:szCs w:val="20"/>
              </w:rPr>
              <w:br/>
            </w:r>
            <w:r w:rsidRPr="00E57A30">
              <w:rPr>
                <w:b/>
                <w:sz w:val="32"/>
                <w:szCs w:val="20"/>
              </w:rPr>
              <w:t>MINUTES</w:t>
            </w:r>
            <w:r w:rsidRPr="00E57A30">
              <w:rPr>
                <w:szCs w:val="20"/>
              </w:rPr>
              <w:br/>
              <w:t>of the 5</w:t>
            </w:r>
            <w:r w:rsidRPr="00E57A30" w:rsidR="00BE64B0">
              <w:rPr>
                <w:szCs w:val="20"/>
              </w:rPr>
              <w:t>91st</w:t>
            </w:r>
            <w:r w:rsidRPr="00E57A30" w:rsidR="006344FF">
              <w:rPr>
                <w:szCs w:val="20"/>
              </w:rPr>
              <w:t xml:space="preserve"> </w:t>
            </w:r>
            <w:r w:rsidRPr="00E57A30">
              <w:rPr>
                <w:szCs w:val="20"/>
              </w:rPr>
              <w:t>plenary session</w:t>
            </w:r>
            <w:r w:rsidRPr="00E57A30">
              <w:rPr>
                <w:szCs w:val="20"/>
              </w:rPr>
              <w:br/>
              <w:t>of the</w:t>
            </w:r>
            <w:r w:rsidRPr="00E57A30">
              <w:rPr>
                <w:szCs w:val="20"/>
              </w:rPr>
              <w:br/>
              <w:t>European Economic and Social Committee,</w:t>
            </w:r>
            <w:r w:rsidRPr="00E57A30">
              <w:rPr>
                <w:szCs w:val="20"/>
              </w:rPr>
              <w:br/>
              <w:t>held in Brussels</w:t>
            </w:r>
            <w:r w:rsidRPr="00E57A30">
              <w:rPr>
                <w:szCs w:val="20"/>
              </w:rPr>
              <w:br/>
            </w:r>
            <w:r w:rsidRPr="00E57A30">
              <w:rPr>
                <w:b/>
                <w:szCs w:val="20"/>
              </w:rPr>
              <w:t>on</w:t>
            </w:r>
            <w:r w:rsidRPr="00E57A30" w:rsidR="00E21770">
              <w:rPr>
                <w:b/>
                <w:szCs w:val="20"/>
              </w:rPr>
              <w:t xml:space="preserve"> </w:t>
            </w:r>
            <w:r w:rsidRPr="00E57A30" w:rsidR="004F5A43">
              <w:rPr>
                <w:b/>
                <w:szCs w:val="20"/>
              </w:rPr>
              <w:t xml:space="preserve">23 and </w:t>
            </w:r>
            <w:r w:rsidRPr="00E57A30" w:rsidR="005371A4">
              <w:rPr>
                <w:b/>
                <w:szCs w:val="20"/>
              </w:rPr>
              <w:t>24 </w:t>
            </w:r>
            <w:r w:rsidRPr="00E57A30" w:rsidR="004F5A43">
              <w:rPr>
                <w:b/>
                <w:szCs w:val="20"/>
              </w:rPr>
              <w:t>October</w:t>
            </w:r>
            <w:r w:rsidRPr="00E57A30" w:rsidR="001647EC">
              <w:rPr>
                <w:b/>
                <w:szCs w:val="20"/>
              </w:rPr>
              <w:t xml:space="preserve"> </w:t>
            </w:r>
            <w:r w:rsidRPr="00E57A30">
              <w:rPr>
                <w:b/>
                <w:szCs w:val="20"/>
              </w:rPr>
              <w:t>202</w:t>
            </w:r>
            <w:r w:rsidRPr="00E57A30" w:rsidR="00D92255">
              <w:rPr>
                <w:b/>
                <w:szCs w:val="20"/>
              </w:rPr>
              <w:t>4</w:t>
            </w:r>
          </w:p>
          <w:p w:rsidRPr="00E57A30" w:rsidR="00C32271" w:rsidP="00F40CC9" w:rsidRDefault="00C32271" w14:paraId="17A5FD5B" w14:textId="77777777">
            <w:pPr>
              <w:autoSpaceDE w:val="0"/>
              <w:autoSpaceDN w:val="0"/>
              <w:jc w:val="center"/>
            </w:pPr>
            <w:r w:rsidRPr="00E57A30">
              <w:rPr>
                <w:szCs w:val="20"/>
              </w:rPr>
              <w:t>_____________</w:t>
            </w:r>
          </w:p>
        </w:tc>
      </w:tr>
      <w:tr w:rsidRPr="00E57A30" w:rsidR="00C32271" w:rsidTr="00CF6E7A" w14:paraId="6558E5AD" w14:textId="77777777">
        <w:trPr>
          <w:jc w:val="right"/>
        </w:trPr>
        <w:tc>
          <w:tcPr>
            <w:tcW w:w="9243" w:type="dxa"/>
          </w:tcPr>
          <w:p w:rsidRPr="00E57A30" w:rsidR="00C32271" w:rsidP="00F40CC9" w:rsidRDefault="00C32271" w14:paraId="3BF8036D" w14:textId="77777777">
            <w:pPr>
              <w:autoSpaceDE w:val="0"/>
              <w:autoSpaceDN w:val="0"/>
              <w:jc w:val="center"/>
              <w:rPr>
                <w:b/>
                <w:spacing w:val="24"/>
                <w:szCs w:val="20"/>
              </w:rPr>
            </w:pPr>
          </w:p>
          <w:p w:rsidR="00C32271" w:rsidP="00F40CC9" w:rsidRDefault="00C32271" w14:paraId="34A83E58" w14:textId="2BAF1A0D">
            <w:pPr>
              <w:autoSpaceDE w:val="0"/>
              <w:autoSpaceDN w:val="0"/>
              <w:jc w:val="center"/>
              <w:rPr>
                <w:szCs w:val="20"/>
              </w:rPr>
            </w:pPr>
            <w:r w:rsidRPr="00E57A30">
              <w:rPr>
                <w:szCs w:val="20"/>
              </w:rPr>
              <w:t xml:space="preserve">Meeting of </w:t>
            </w:r>
            <w:r w:rsidRPr="00E57A30" w:rsidR="005371A4">
              <w:rPr>
                <w:szCs w:val="20"/>
              </w:rPr>
              <w:t>2</w:t>
            </w:r>
            <w:r w:rsidRPr="00E57A30" w:rsidR="006C40A5">
              <w:rPr>
                <w:szCs w:val="20"/>
              </w:rPr>
              <w:t>4</w:t>
            </w:r>
            <w:r w:rsidRPr="00E57A30" w:rsidR="005371A4">
              <w:rPr>
                <w:szCs w:val="20"/>
              </w:rPr>
              <w:t> </w:t>
            </w:r>
            <w:r w:rsidRPr="00E57A30" w:rsidR="004F5A43">
              <w:rPr>
                <w:szCs w:val="20"/>
              </w:rPr>
              <w:t>October</w:t>
            </w:r>
            <w:r w:rsidRPr="00E57A30" w:rsidR="001647EC">
              <w:rPr>
                <w:szCs w:val="20"/>
              </w:rPr>
              <w:t xml:space="preserve"> </w:t>
            </w:r>
            <w:r w:rsidRPr="00E57A30">
              <w:rPr>
                <w:szCs w:val="20"/>
              </w:rPr>
              <w:t>202</w:t>
            </w:r>
            <w:r w:rsidRPr="00E57A30" w:rsidR="00D92255">
              <w:rPr>
                <w:szCs w:val="20"/>
              </w:rPr>
              <w:t>4</w:t>
            </w:r>
          </w:p>
          <w:p w:rsidRPr="00E57A30" w:rsidR="00C06167" w:rsidP="00F40CC9" w:rsidRDefault="00C06167" w14:paraId="778727B5" w14:textId="77777777">
            <w:pPr>
              <w:autoSpaceDE w:val="0"/>
              <w:autoSpaceDN w:val="0"/>
              <w:jc w:val="center"/>
              <w:rPr>
                <w:szCs w:val="20"/>
              </w:rPr>
            </w:pPr>
          </w:p>
          <w:p w:rsidRPr="00E57A30" w:rsidR="00C06167" w:rsidP="00F40CC9" w:rsidRDefault="006C40A5" w14:paraId="5FB3AB4B" w14:textId="020F9AB7">
            <w:pPr>
              <w:autoSpaceDE w:val="0"/>
              <w:autoSpaceDN w:val="0"/>
              <w:jc w:val="center"/>
              <w:rPr>
                <w:b/>
                <w:bCs/>
                <w:lang w:bidi="fr-FR"/>
              </w:rPr>
            </w:pPr>
            <w:r w:rsidRPr="00E57A30">
              <w:rPr>
                <w:b/>
                <w:bCs/>
                <w:lang w:bidi="fr-FR"/>
              </w:rPr>
              <w:t>Enlargement High-Level Forum: Towards a Successful EU Enlargemen</w:t>
            </w:r>
            <w:r w:rsidR="00C06167">
              <w:rPr>
                <w:b/>
                <w:bCs/>
                <w:lang w:bidi="fr-FR"/>
              </w:rPr>
              <w:t>t</w:t>
            </w:r>
          </w:p>
          <w:p w:rsidRPr="00471B64" w:rsidR="0049461E" w:rsidP="00F40CC9" w:rsidRDefault="0049461E" w14:paraId="4774AFD1" w14:textId="49302070">
            <w:pPr>
              <w:keepNext/>
              <w:jc w:val="center"/>
              <w:rPr>
                <w:i/>
                <w:iCs/>
                <w:szCs w:val="20"/>
              </w:rPr>
            </w:pPr>
            <w:r w:rsidRPr="00471B64">
              <w:t xml:space="preserve">with </w:t>
            </w:r>
            <w:r w:rsidRPr="00471B64">
              <w:rPr>
                <w:b/>
                <w:bCs/>
                <w:szCs w:val="20"/>
              </w:rPr>
              <w:t>Nicolas Schmit</w:t>
            </w:r>
            <w:r w:rsidRPr="00471B64">
              <w:rPr>
                <w:szCs w:val="20"/>
              </w:rPr>
              <w:t xml:space="preserve">, </w:t>
            </w:r>
            <w:r w:rsidRPr="00471B64">
              <w:rPr>
                <w:i/>
                <w:iCs/>
                <w:szCs w:val="20"/>
              </w:rPr>
              <w:t>EU Commissioner for Jobs and Social Rights</w:t>
            </w:r>
            <w:r>
              <w:rPr>
                <w:i/>
                <w:iCs/>
                <w:szCs w:val="20"/>
              </w:rPr>
              <w:t>,</w:t>
            </w:r>
          </w:p>
          <w:p w:rsidRPr="00471B64" w:rsidR="0049461E" w:rsidP="00F40CC9" w:rsidRDefault="0049461E" w14:paraId="6289CD86" w14:textId="6BCD0909">
            <w:pPr>
              <w:keepNext/>
              <w:overflowPunct w:val="0"/>
              <w:autoSpaceDE w:val="0"/>
              <w:autoSpaceDN w:val="0"/>
              <w:adjustRightInd w:val="0"/>
              <w:jc w:val="center"/>
              <w:textAlignment w:val="baseline"/>
              <w:rPr>
                <w:i/>
                <w:iCs/>
                <w:szCs w:val="20"/>
              </w:rPr>
            </w:pPr>
            <w:r w:rsidRPr="00471B64">
              <w:rPr>
                <w:b/>
                <w:bCs/>
                <w:szCs w:val="20"/>
              </w:rPr>
              <w:t>Olivér Várhelyi</w:t>
            </w:r>
            <w:r w:rsidRPr="00471B64">
              <w:rPr>
                <w:szCs w:val="20"/>
              </w:rPr>
              <w:t xml:space="preserve">, </w:t>
            </w:r>
            <w:r w:rsidRPr="00471B64">
              <w:rPr>
                <w:i/>
                <w:iCs/>
                <w:szCs w:val="20"/>
              </w:rPr>
              <w:t>EU Commissioner for Neighbourhood and Enlargement (video)</w:t>
            </w:r>
            <w:r>
              <w:rPr>
                <w:i/>
                <w:iCs/>
                <w:szCs w:val="20"/>
              </w:rPr>
              <w:t>,</w:t>
            </w:r>
          </w:p>
          <w:p w:rsidRPr="00471B64" w:rsidR="0049461E" w:rsidP="00F40CC9" w:rsidRDefault="0049461E" w14:paraId="5B9E7D65" w14:textId="3C176729">
            <w:pPr>
              <w:keepNext/>
              <w:overflowPunct w:val="0"/>
              <w:autoSpaceDE w:val="0"/>
              <w:autoSpaceDN w:val="0"/>
              <w:adjustRightInd w:val="0"/>
              <w:jc w:val="center"/>
              <w:textAlignment w:val="baseline"/>
              <w:rPr>
                <w:szCs w:val="20"/>
              </w:rPr>
            </w:pPr>
            <w:r w:rsidRPr="00471B64">
              <w:rPr>
                <w:b/>
                <w:szCs w:val="20"/>
              </w:rPr>
              <w:t>Niki Kerameus</w:t>
            </w:r>
            <w:r w:rsidRPr="00471B64">
              <w:rPr>
                <w:bCs/>
                <w:szCs w:val="20"/>
              </w:rPr>
              <w:t xml:space="preserve">, </w:t>
            </w:r>
            <w:r w:rsidRPr="0049461E">
              <w:rPr>
                <w:bCs/>
                <w:i/>
                <w:iCs/>
                <w:szCs w:val="20"/>
              </w:rPr>
              <w:t>Minister of Labour and Social Security of Greece,</w:t>
            </w:r>
          </w:p>
          <w:p w:rsidRPr="00471B64" w:rsidR="0049461E" w:rsidP="00F40CC9" w:rsidRDefault="0049461E" w14:paraId="6A3D8539" w14:textId="68DD6131">
            <w:pPr>
              <w:keepNext/>
              <w:overflowPunct w:val="0"/>
              <w:autoSpaceDE w:val="0"/>
              <w:autoSpaceDN w:val="0"/>
              <w:adjustRightInd w:val="0"/>
              <w:jc w:val="center"/>
              <w:textAlignment w:val="baseline"/>
              <w:rPr>
                <w:szCs w:val="20"/>
              </w:rPr>
            </w:pPr>
            <w:r w:rsidRPr="00471B64">
              <w:rPr>
                <w:b/>
                <w:szCs w:val="20"/>
              </w:rPr>
              <w:t>Naida Nišić</w:t>
            </w:r>
            <w:r w:rsidRPr="00471B64">
              <w:rPr>
                <w:bCs/>
                <w:szCs w:val="20"/>
              </w:rPr>
              <w:t xml:space="preserve">, </w:t>
            </w:r>
            <w:r w:rsidRPr="00471B64">
              <w:rPr>
                <w:bCs/>
                <w:i/>
                <w:iCs/>
                <w:szCs w:val="20"/>
              </w:rPr>
              <w:t>Minister of Labour, Employment and Social Dialogue of Montenegro</w:t>
            </w:r>
            <w:r>
              <w:rPr>
                <w:bCs/>
                <w:i/>
                <w:iCs/>
                <w:szCs w:val="20"/>
              </w:rPr>
              <w:t>,</w:t>
            </w:r>
          </w:p>
          <w:p w:rsidRPr="00471B64" w:rsidR="0049461E" w:rsidP="00F40CC9" w:rsidRDefault="0049461E" w14:paraId="552CCD5F" w14:textId="0FE671B7">
            <w:pPr>
              <w:keepNext/>
              <w:overflowPunct w:val="0"/>
              <w:autoSpaceDE w:val="0"/>
              <w:autoSpaceDN w:val="0"/>
              <w:adjustRightInd w:val="0"/>
              <w:jc w:val="center"/>
              <w:textAlignment w:val="baseline"/>
              <w:rPr>
                <w:szCs w:val="20"/>
              </w:rPr>
            </w:pPr>
            <w:r w:rsidRPr="00471B64">
              <w:rPr>
                <w:b/>
                <w:bCs/>
                <w:szCs w:val="20"/>
              </w:rPr>
              <w:t>Rolf Schmachtenberg</w:t>
            </w:r>
            <w:r w:rsidRPr="00471B64">
              <w:rPr>
                <w:szCs w:val="20"/>
              </w:rPr>
              <w:t xml:space="preserve">, </w:t>
            </w:r>
            <w:r w:rsidRPr="00471B64">
              <w:rPr>
                <w:i/>
                <w:iCs/>
                <w:szCs w:val="20"/>
              </w:rPr>
              <w:t>State Secretary of the Federal Ministry for Labour and Social Affairs of Germany</w:t>
            </w:r>
            <w:r>
              <w:rPr>
                <w:i/>
                <w:iCs/>
                <w:szCs w:val="20"/>
              </w:rPr>
              <w:t>,</w:t>
            </w:r>
          </w:p>
          <w:p w:rsidR="0049461E" w:rsidP="00F40CC9" w:rsidRDefault="0049461E" w14:paraId="6D9AC18D" w14:textId="0F627C45">
            <w:pPr>
              <w:keepNext/>
              <w:overflowPunct w:val="0"/>
              <w:autoSpaceDE w:val="0"/>
              <w:autoSpaceDN w:val="0"/>
              <w:adjustRightInd w:val="0"/>
              <w:jc w:val="center"/>
              <w:textAlignment w:val="baseline"/>
              <w:rPr>
                <w:i/>
                <w:iCs/>
                <w:szCs w:val="20"/>
              </w:rPr>
            </w:pPr>
            <w:r w:rsidRPr="00C067F1">
              <w:rPr>
                <w:b/>
                <w:bCs/>
                <w:szCs w:val="20"/>
              </w:rPr>
              <w:t>Olta Manjani</w:t>
            </w:r>
            <w:r w:rsidRPr="00C067F1">
              <w:rPr>
                <w:szCs w:val="20"/>
              </w:rPr>
              <w:t xml:space="preserve">, </w:t>
            </w:r>
            <w:r w:rsidRPr="00C067F1">
              <w:rPr>
                <w:i/>
                <w:iCs/>
                <w:szCs w:val="20"/>
              </w:rPr>
              <w:t>Deputy Minister for Economy, Culture and Innovation of Albania</w:t>
            </w:r>
            <w:r w:rsidR="00DA5B7C">
              <w:rPr>
                <w:i/>
                <w:iCs/>
                <w:szCs w:val="20"/>
              </w:rPr>
              <w:t xml:space="preserve"> and</w:t>
            </w:r>
            <w:r>
              <w:rPr>
                <w:i/>
                <w:iCs/>
                <w:szCs w:val="20"/>
              </w:rPr>
              <w:t>,</w:t>
            </w:r>
          </w:p>
          <w:p w:rsidR="0049461E" w:rsidP="00F40CC9" w:rsidRDefault="0049461E" w14:paraId="62E2FD06" w14:textId="5B137528">
            <w:pPr>
              <w:keepNext/>
              <w:overflowPunct w:val="0"/>
              <w:autoSpaceDE w:val="0"/>
              <w:autoSpaceDN w:val="0"/>
              <w:adjustRightInd w:val="0"/>
              <w:jc w:val="center"/>
              <w:textAlignment w:val="baseline"/>
              <w:rPr>
                <w:bCs/>
                <w:i/>
                <w:iCs/>
              </w:rPr>
            </w:pPr>
            <w:r w:rsidRPr="00C067F1">
              <w:rPr>
                <w:b/>
              </w:rPr>
              <w:t>Mario Nava,</w:t>
            </w:r>
            <w:r w:rsidRPr="00C067F1">
              <w:rPr>
                <w:bCs/>
              </w:rPr>
              <w:t xml:space="preserve"> </w:t>
            </w:r>
            <w:r w:rsidRPr="00C067F1">
              <w:rPr>
                <w:bCs/>
                <w:i/>
                <w:iCs/>
              </w:rPr>
              <w:t>Director General of Directorate-General for Employment, Social Affairs and Inclusion of the European Commission</w:t>
            </w:r>
            <w:r>
              <w:rPr>
                <w:bCs/>
                <w:i/>
                <w:iCs/>
              </w:rPr>
              <w:t>,</w:t>
            </w:r>
          </w:p>
          <w:p w:rsidRPr="00674A0F" w:rsidR="00BA6034" w:rsidP="00F40CC9" w:rsidRDefault="00DA5B7C" w14:paraId="18D69DEB" w14:textId="555919D0">
            <w:pPr>
              <w:keepNext/>
              <w:overflowPunct w:val="0"/>
              <w:autoSpaceDE w:val="0"/>
              <w:autoSpaceDN w:val="0"/>
              <w:adjustRightInd w:val="0"/>
              <w:jc w:val="center"/>
              <w:textAlignment w:val="baseline"/>
              <w:rPr>
                <w:i/>
                <w:iCs/>
                <w:szCs w:val="20"/>
              </w:rPr>
            </w:pPr>
            <w:r>
              <w:rPr>
                <w:b/>
                <w:bCs/>
                <w:szCs w:val="20"/>
              </w:rPr>
              <w:t xml:space="preserve">Moderator: </w:t>
            </w:r>
            <w:r w:rsidRPr="00C067F1" w:rsidR="0049461E">
              <w:rPr>
                <w:b/>
                <w:bCs/>
                <w:szCs w:val="20"/>
              </w:rPr>
              <w:t>Barbara Moens,</w:t>
            </w:r>
            <w:r w:rsidRPr="00C067F1" w:rsidR="0049461E">
              <w:rPr>
                <w:szCs w:val="20"/>
              </w:rPr>
              <w:t xml:space="preserve"> </w:t>
            </w:r>
            <w:r w:rsidRPr="00C067F1" w:rsidR="0049461E">
              <w:rPr>
                <w:i/>
                <w:iCs/>
                <w:szCs w:val="20"/>
              </w:rPr>
              <w:t>Chief EU Correspondent at Politico, Brussels</w:t>
            </w:r>
            <w:r w:rsidRPr="00E57A30" w:rsidR="00C06167">
              <w:rPr>
                <w:b/>
                <w:bCs/>
              </w:rPr>
              <w:br w:type="page"/>
            </w:r>
          </w:p>
          <w:p w:rsidRPr="00E57A30" w:rsidR="006C40A5" w:rsidP="00F40CC9" w:rsidRDefault="006C40A5" w14:paraId="541C864C" w14:textId="229D8722">
            <w:pPr>
              <w:keepNext/>
              <w:keepLines/>
              <w:autoSpaceDE w:val="0"/>
              <w:autoSpaceDN w:val="0"/>
              <w:ind w:left="32"/>
              <w:jc w:val="center"/>
              <w:rPr>
                <w:b/>
                <w:bCs/>
                <w:szCs w:val="20"/>
              </w:rPr>
            </w:pPr>
          </w:p>
        </w:tc>
      </w:tr>
    </w:tbl>
    <w:p w:rsidRPr="00E57A30" w:rsidR="006C40A5" w:rsidP="00F40CC9" w:rsidRDefault="00C32271" w14:paraId="48CD51D8" w14:textId="77777777">
      <w:pPr>
        <w:rPr>
          <w:b/>
          <w:bCs/>
        </w:rPr>
      </w:pPr>
      <w:r w:rsidRPr="00E57A30">
        <w:rPr>
          <w:b/>
          <w:bCs/>
        </w:rPr>
        <w:br w:type="page"/>
      </w:r>
    </w:p>
    <w:p w:rsidRPr="00216345" w:rsidR="009C5C22" w:rsidP="00F40CC9" w:rsidRDefault="009C5C22" w14:paraId="400F4320" w14:textId="276432CE">
      <w:r w:rsidRPr="00216345">
        <w:lastRenderedPageBreak/>
        <w:t>The EESC president,</w:t>
      </w:r>
      <w:r w:rsidRPr="00216345">
        <w:rPr>
          <w:b/>
          <w:bCs/>
        </w:rPr>
        <w:t xml:space="preserve"> Oliver Röpke </w:t>
      </w:r>
      <w:r w:rsidRPr="00216345">
        <w:t>opened the first High-Level Enlargement Forum by welcoming all the invited guests from the EU institutions</w:t>
      </w:r>
      <w:r w:rsidRPr="00216345" w:rsidR="00F075FD">
        <w:t xml:space="preserve"> and</w:t>
      </w:r>
      <w:r w:rsidRPr="00216345">
        <w:t xml:space="preserve"> candidate countries, as well as the EESC members. He stated that the forum would focus </w:t>
      </w:r>
      <w:r w:rsidRPr="00216345" w:rsidR="00F075FD">
        <w:t xml:space="preserve">on </w:t>
      </w:r>
      <w:r w:rsidRPr="00216345">
        <w:t xml:space="preserve">how to make the upcoming EU enlargement a success, </w:t>
      </w:r>
      <w:r w:rsidRPr="00216345" w:rsidR="000F5D15">
        <w:t>emphasising</w:t>
      </w:r>
      <w:r w:rsidRPr="00216345">
        <w:t xml:space="preserve"> the EESC</w:t>
      </w:r>
      <w:r w:rsidRPr="00216345" w:rsidR="00E57A30">
        <w:t>’</w:t>
      </w:r>
      <w:r w:rsidRPr="00216345">
        <w:t xml:space="preserve">s advisory role and involvement in integrating future </w:t>
      </w:r>
      <w:r w:rsidRPr="00216345" w:rsidR="00F075FD">
        <w:t>M</w:t>
      </w:r>
      <w:r w:rsidRPr="00216345">
        <w:t xml:space="preserve">ember </w:t>
      </w:r>
      <w:r w:rsidRPr="00216345" w:rsidR="00F075FD">
        <w:t>S</w:t>
      </w:r>
      <w:r w:rsidRPr="00216345">
        <w:t xml:space="preserve">tates into </w:t>
      </w:r>
      <w:r w:rsidRPr="00216345" w:rsidR="00F075FD">
        <w:t xml:space="preserve">the </w:t>
      </w:r>
      <w:r w:rsidRPr="00216345">
        <w:t xml:space="preserve">European decision-making process. </w:t>
      </w:r>
      <w:r w:rsidRPr="00216345" w:rsidR="00F075FD">
        <w:t>He</w:t>
      </w:r>
      <w:r w:rsidRPr="00216345">
        <w:t xml:space="preserve"> underscored the commitment to support candidate countries by strengthening civil society, fostering social dialogue and collaborating on policy development. He acknowledged past shortcomings in engaging candidate countries</w:t>
      </w:r>
      <w:r w:rsidRPr="00216345" w:rsidR="00E57A30">
        <w:t>’</w:t>
      </w:r>
      <w:r w:rsidRPr="00216345">
        <w:t xml:space="preserve"> societies early on and advocated gradual integration to better prepare them for the EU membership.</w:t>
      </w:r>
    </w:p>
    <w:p w:rsidRPr="00216345" w:rsidR="009C5C22" w:rsidP="00F40CC9" w:rsidRDefault="009C5C22" w14:paraId="2C6AF056" w14:textId="77777777"/>
    <w:p w:rsidRPr="00216345" w:rsidR="009C5C22" w:rsidP="00F40CC9" w:rsidRDefault="003338DA" w14:paraId="248EF56C" w14:textId="5E7DF75F">
      <w:r w:rsidRPr="00216345">
        <w:rPr>
          <w:b/>
          <w:bCs/>
        </w:rPr>
        <w:t xml:space="preserve">Nicolas </w:t>
      </w:r>
      <w:r w:rsidRPr="00216345" w:rsidR="009C5C22">
        <w:rPr>
          <w:b/>
          <w:bCs/>
        </w:rPr>
        <w:t>Schmit</w:t>
      </w:r>
      <w:r w:rsidRPr="00216345">
        <w:rPr>
          <w:b/>
          <w:bCs/>
        </w:rPr>
        <w:t>, EU Commissioner for Jobs and Social Rights</w:t>
      </w:r>
      <w:r w:rsidRPr="00216345" w:rsidR="009C5C22">
        <w:rPr>
          <w:b/>
          <w:bCs/>
        </w:rPr>
        <w:t xml:space="preserve"> </w:t>
      </w:r>
      <w:r w:rsidRPr="00216345" w:rsidR="009C5C22">
        <w:t>emphas</w:t>
      </w:r>
      <w:r w:rsidRPr="00216345" w:rsidR="000F5D15">
        <w:t>ise</w:t>
      </w:r>
      <w:r w:rsidRPr="00216345" w:rsidR="009C5C22">
        <w:t>d the importance of unity in today</w:t>
      </w:r>
      <w:r w:rsidRPr="00216345" w:rsidR="00E57A30">
        <w:t>’</w:t>
      </w:r>
      <w:r w:rsidRPr="00216345" w:rsidR="009C5C22">
        <w:t>s world and expressed gratitude for the EESC</w:t>
      </w:r>
      <w:r w:rsidRPr="00216345" w:rsidR="00E57A30">
        <w:t>’</w:t>
      </w:r>
      <w:r w:rsidRPr="00216345" w:rsidR="009C5C22">
        <w:t xml:space="preserve">s role in representing societies. He highlighted that shared European values were essential for strengthening the EU and that new </w:t>
      </w:r>
      <w:r w:rsidRPr="00216345" w:rsidR="00D50BC3">
        <w:t>M</w:t>
      </w:r>
      <w:r w:rsidRPr="00216345" w:rsidR="009C5C22">
        <w:t xml:space="preserve">ember </w:t>
      </w:r>
      <w:r w:rsidRPr="00216345" w:rsidR="00D50BC3">
        <w:t>S</w:t>
      </w:r>
      <w:r w:rsidRPr="00216345" w:rsidR="009C5C22">
        <w:t xml:space="preserve">tates, grounded in these values, would contribute to a stronger European Union. </w:t>
      </w:r>
      <w:r w:rsidRPr="00216345" w:rsidR="00F94A4E">
        <w:t>Mr </w:t>
      </w:r>
      <w:r w:rsidRPr="00216345" w:rsidR="009C5C22">
        <w:t>Schmit noted the divisions within Europe and emphas</w:t>
      </w:r>
      <w:r w:rsidRPr="00216345" w:rsidR="000F5D15">
        <w:t>ise</w:t>
      </w:r>
      <w:r w:rsidRPr="00216345" w:rsidR="009C5C22">
        <w:t>d the need for more substantial integration efforts. He called for the next EU Commission mandate to drive enlargement with a realistic yet dynamic approach, and he praised the forum as a step in this direction.</w:t>
      </w:r>
    </w:p>
    <w:p w:rsidRPr="00216345" w:rsidR="00C067F1" w:rsidP="00F40CC9" w:rsidRDefault="00C067F1" w14:paraId="2187F0D3" w14:textId="77777777"/>
    <w:p w:rsidRPr="00216345" w:rsidR="00C067F1" w:rsidP="00F40CC9" w:rsidRDefault="003338DA" w14:paraId="4EB3189E" w14:textId="6236FB9B">
      <w:r w:rsidRPr="00216345">
        <w:rPr>
          <w:b/>
          <w:bCs/>
        </w:rPr>
        <w:t>Olivér Várhelyi</w:t>
      </w:r>
      <w:r w:rsidRPr="00216345">
        <w:t xml:space="preserve">, </w:t>
      </w:r>
      <w:r w:rsidRPr="00216345">
        <w:rPr>
          <w:b/>
          <w:bCs/>
        </w:rPr>
        <w:t xml:space="preserve">EU Commissioner for Neighbourhood and Enlargement </w:t>
      </w:r>
      <w:r w:rsidRPr="00216345">
        <w:t>started his video message by</w:t>
      </w:r>
      <w:r w:rsidRPr="00216345">
        <w:rPr>
          <w:b/>
          <w:bCs/>
        </w:rPr>
        <w:t xml:space="preserve"> </w:t>
      </w:r>
      <w:r w:rsidRPr="00216345" w:rsidR="009C5C22">
        <w:t>reaffirm</w:t>
      </w:r>
      <w:r w:rsidRPr="00216345">
        <w:t>ing</w:t>
      </w:r>
      <w:r w:rsidRPr="00216345" w:rsidR="009C5C22">
        <w:t xml:space="preserve"> his commitment to advancing EU enlargement. He highlighted recent progress in enlargement policy, the introduction of new tools, and the EU</w:t>
      </w:r>
      <w:r w:rsidRPr="00216345" w:rsidR="00E57A30">
        <w:t>’</w:t>
      </w:r>
      <w:r w:rsidRPr="00216345" w:rsidR="009C5C22">
        <w:t xml:space="preserve">s financial support for this process. He </w:t>
      </w:r>
      <w:r w:rsidRPr="00216345" w:rsidR="008B1290">
        <w:t>gave his assurance</w:t>
      </w:r>
      <w:r w:rsidRPr="00216345" w:rsidR="00D50BC3">
        <w:t xml:space="preserve"> </w:t>
      </w:r>
      <w:r w:rsidRPr="00216345" w:rsidR="009C5C22">
        <w:t>that these efforts would accelerate enlargement and that the Commission would continue building on the progress made.</w:t>
      </w:r>
    </w:p>
    <w:p w:rsidRPr="00216345" w:rsidR="00613855" w:rsidP="00F40CC9" w:rsidRDefault="00613855" w14:paraId="33849B48" w14:textId="77777777">
      <w:pPr>
        <w:rPr>
          <w:b/>
          <w:bCs/>
        </w:rPr>
      </w:pPr>
    </w:p>
    <w:p w:rsidRPr="00216345" w:rsidR="001D6B3A" w:rsidP="00F40CC9" w:rsidRDefault="00324DF9" w14:paraId="31A5F721" w14:textId="1142B70E">
      <w:pPr>
        <w:framePr w:hSpace="141" w:wrap="around" w:hAnchor="text" w:vAnchor="text"/>
        <w:textAlignment w:val="baseline"/>
      </w:pPr>
      <w:r w:rsidRPr="00216345">
        <w:rPr>
          <w:b/>
          <w:bCs/>
        </w:rPr>
        <w:t xml:space="preserve">The moderator, </w:t>
      </w:r>
      <w:r w:rsidRPr="00216345" w:rsidR="00A5438D">
        <w:rPr>
          <w:b/>
          <w:bCs/>
        </w:rPr>
        <w:t>Barbara Moens</w:t>
      </w:r>
      <w:r w:rsidRPr="00216345" w:rsidR="00A5438D">
        <w:t xml:space="preserve">, Chief EU Correspondent at Politico launched an interactive debate with interventions by </w:t>
      </w:r>
      <w:r w:rsidRPr="00216345" w:rsidR="00A5438D">
        <w:rPr>
          <w:b/>
          <w:bCs/>
        </w:rPr>
        <w:t>Niki Kerameus</w:t>
      </w:r>
      <w:r w:rsidRPr="00216345" w:rsidR="00A5438D">
        <w:t xml:space="preserve">, Minister of Labour and Social Security of Greece, </w:t>
      </w:r>
      <w:r w:rsidRPr="00216345" w:rsidR="00A5438D">
        <w:rPr>
          <w:b/>
          <w:bCs/>
        </w:rPr>
        <w:t xml:space="preserve">Naida Nišić, </w:t>
      </w:r>
      <w:r w:rsidRPr="00216345" w:rsidR="00A5438D">
        <w:t xml:space="preserve">Minister of Labour, Employment and Social Dialogue of Montenegro, </w:t>
      </w:r>
      <w:r w:rsidRPr="00216345" w:rsidR="00A5438D">
        <w:rPr>
          <w:b/>
          <w:bCs/>
        </w:rPr>
        <w:t>Rolf Schmachtenberg</w:t>
      </w:r>
      <w:r w:rsidRPr="00216345" w:rsidR="00A5438D">
        <w:t xml:space="preserve">, State Secretary of the Federal Ministry for Labour and Social Affairs of Germany, </w:t>
      </w:r>
      <w:r w:rsidRPr="00216345" w:rsidR="00A5438D">
        <w:rPr>
          <w:b/>
          <w:bCs/>
        </w:rPr>
        <w:t>Olta Manjani</w:t>
      </w:r>
      <w:r w:rsidRPr="00216345" w:rsidR="00A5438D">
        <w:t>, Deputy Minister for Economy, Culture and Innovation of Albania</w:t>
      </w:r>
      <w:r w:rsidRPr="00216345" w:rsidR="00F71804">
        <w:t xml:space="preserve">, </w:t>
      </w:r>
      <w:r w:rsidRPr="00216345" w:rsidR="00F71804">
        <w:rPr>
          <w:b/>
          <w:bCs/>
        </w:rPr>
        <w:t xml:space="preserve">Nicolas Schmit </w:t>
      </w:r>
      <w:r w:rsidRPr="00216345" w:rsidR="00F71804">
        <w:t>and</w:t>
      </w:r>
      <w:r w:rsidRPr="00216345" w:rsidR="00F71804">
        <w:rPr>
          <w:b/>
          <w:bCs/>
        </w:rPr>
        <w:t xml:space="preserve"> Oliver Röpke</w:t>
      </w:r>
      <w:r w:rsidRPr="00216345" w:rsidR="002B7E5A">
        <w:t>.</w:t>
      </w:r>
    </w:p>
    <w:p w:rsidRPr="00216345" w:rsidR="00D8799A" w:rsidP="00F40CC9" w:rsidRDefault="00D8799A" w14:paraId="1D3695F3" w14:textId="77777777">
      <w:pPr>
        <w:framePr w:hSpace="141" w:wrap="around" w:hAnchor="text" w:vAnchor="text"/>
        <w:textAlignment w:val="baseline"/>
      </w:pPr>
    </w:p>
    <w:p w:rsidRPr="00216345" w:rsidR="00A06E2C" w:rsidP="00F40CC9" w:rsidRDefault="00324DF9" w14:paraId="1E440D18" w14:textId="77777777">
      <w:pPr>
        <w:framePr w:hSpace="141" w:wrap="around" w:hAnchor="text" w:vAnchor="text"/>
        <w:textAlignment w:val="baseline"/>
        <w:rPr>
          <w:rFonts w:ascii="Calibri" w:hAnsi="Calibri" w:eastAsia="Calibri"/>
          <w:lang w:val="en-US" w:eastAsia="fr-BE"/>
        </w:rPr>
      </w:pPr>
      <w:r w:rsidRPr="00216345">
        <w:t>The</w:t>
      </w:r>
      <w:r w:rsidRPr="00216345" w:rsidR="00E800EB">
        <w:t xml:space="preserve"> </w:t>
      </w:r>
      <w:r w:rsidRPr="00216345" w:rsidR="00F71804">
        <w:t xml:space="preserve">dynamic </w:t>
      </w:r>
      <w:r w:rsidRPr="00216345" w:rsidR="00E800EB">
        <w:t xml:space="preserve">discussion </w:t>
      </w:r>
      <w:r w:rsidRPr="00216345" w:rsidR="00F71804">
        <w:t xml:space="preserve">was structured by </w:t>
      </w:r>
      <w:r w:rsidRPr="00216345">
        <w:t>two rounds of</w:t>
      </w:r>
      <w:r w:rsidRPr="00216345" w:rsidR="00E800EB">
        <w:t xml:space="preserve"> questions by six ECMs from each group</w:t>
      </w:r>
      <w:r w:rsidRPr="00216345" w:rsidR="00471B64">
        <w:t>:</w:t>
      </w:r>
      <w:r w:rsidRPr="00216345">
        <w:t xml:space="preserve"> </w:t>
      </w:r>
    </w:p>
    <w:p w:rsidRPr="00216345" w:rsidR="00A06E2C" w:rsidP="00F40CC9" w:rsidRDefault="00A06E2C" w14:paraId="12FB168D" w14:textId="77777777">
      <w:pPr>
        <w:framePr w:hSpace="141" w:wrap="around" w:hAnchor="text" w:vAnchor="text"/>
        <w:textAlignment w:val="baseline"/>
        <w:rPr>
          <w:rFonts w:ascii="Calibri" w:hAnsi="Calibri" w:eastAsia="Calibri"/>
          <w:lang w:val="en-US" w:eastAsia="fr-BE"/>
        </w:rPr>
      </w:pPr>
    </w:p>
    <w:p w:rsidRPr="00216345" w:rsidR="00A06E2C" w:rsidP="00F40CC9" w:rsidRDefault="00F71804" w14:paraId="6289C42E" w14:textId="4520D68D">
      <w:pPr>
        <w:framePr w:hSpace="141" w:wrap="around" w:hAnchor="text" w:vAnchor="text"/>
        <w:textAlignment w:val="baseline"/>
        <w:rPr>
          <w:rFonts w:ascii="Calibri" w:hAnsi="Calibri" w:eastAsia="Calibri"/>
          <w:lang w:val="en-US" w:eastAsia="fr-BE"/>
        </w:rPr>
      </w:pPr>
      <w:r w:rsidRPr="00216345">
        <w:rPr>
          <w:rFonts w:eastAsia="Calibri"/>
          <w:lang w:val="en-US" w:eastAsia="fr-BE"/>
        </w:rPr>
        <w:t xml:space="preserve">First round: </w:t>
      </w:r>
      <w:r w:rsidRPr="00216345" w:rsidR="001D6B3A">
        <w:rPr>
          <w:b/>
          <w:bCs/>
          <w:lang w:val="en-US" w:eastAsia="fr-BE"/>
        </w:rPr>
        <w:t>Filip Lazović</w:t>
      </w:r>
      <w:r w:rsidRPr="00216345" w:rsidR="001D6B3A">
        <w:rPr>
          <w:lang w:val="en-US" w:eastAsia="fr-BE"/>
        </w:rPr>
        <w:t xml:space="preserve"> </w:t>
      </w:r>
      <w:r w:rsidRPr="00216345" w:rsidR="00E800EB">
        <w:rPr>
          <w:lang w:val="en-US" w:eastAsia="fr-BE"/>
        </w:rPr>
        <w:t xml:space="preserve">, </w:t>
      </w:r>
      <w:r w:rsidRPr="00216345">
        <w:rPr>
          <w:lang w:val="en-US" w:eastAsia="fr-BE"/>
        </w:rPr>
        <w:t>Deputy Secretary General of t</w:t>
      </w:r>
      <w:r w:rsidRPr="00216345" w:rsidR="001D6B3A">
        <w:rPr>
          <w:lang w:val="en-US" w:eastAsia="fr-BE"/>
        </w:rPr>
        <w:t>he Union of Employers of Montenegro,</w:t>
      </w:r>
      <w:r w:rsidRPr="00216345">
        <w:rPr>
          <w:lang w:val="en-US" w:eastAsia="fr-BE"/>
        </w:rPr>
        <w:t xml:space="preserve"> </w:t>
      </w:r>
      <w:r w:rsidRPr="00216345">
        <w:rPr>
          <w:b/>
          <w:bCs/>
          <w:lang w:val="en-US" w:eastAsia="fr-BE"/>
        </w:rPr>
        <w:t>Raisa</w:t>
      </w:r>
      <w:r w:rsidRPr="00216345" w:rsidR="0049461E">
        <w:rPr>
          <w:b/>
          <w:bCs/>
          <w:lang w:val="en-US" w:eastAsia="fr-BE"/>
        </w:rPr>
        <w:t> </w:t>
      </w:r>
      <w:r w:rsidRPr="00216345">
        <w:rPr>
          <w:b/>
          <w:bCs/>
          <w:lang w:val="en-US" w:eastAsia="fr-BE"/>
        </w:rPr>
        <w:t>Liparteliani</w:t>
      </w:r>
      <w:r w:rsidRPr="00216345">
        <w:rPr>
          <w:lang w:val="en-US" w:eastAsia="fr-BE"/>
        </w:rPr>
        <w:t xml:space="preserve">, </w:t>
      </w:r>
      <w:r w:rsidRPr="00216345" w:rsidR="0049461E">
        <w:rPr>
          <w:lang w:val="en-US" w:eastAsia="fr-BE"/>
        </w:rPr>
        <w:t>Vice-President</w:t>
      </w:r>
      <w:r w:rsidRPr="00216345">
        <w:rPr>
          <w:lang w:val="en-US" w:eastAsia="fr-BE"/>
        </w:rPr>
        <w:t xml:space="preserve"> of the Georgian Trade Unions Confederation, </w:t>
      </w:r>
      <w:r w:rsidRPr="00216345">
        <w:rPr>
          <w:b/>
          <w:bCs/>
          <w:lang w:val="en-US" w:eastAsia="fr-BE"/>
        </w:rPr>
        <w:t>Dafina</w:t>
      </w:r>
      <w:r w:rsidRPr="00216345" w:rsidR="00A51EB0">
        <w:rPr>
          <w:b/>
          <w:bCs/>
          <w:lang w:val="en-US" w:eastAsia="fr-BE"/>
        </w:rPr>
        <w:t> </w:t>
      </w:r>
      <w:r w:rsidRPr="00216345">
        <w:rPr>
          <w:b/>
          <w:bCs/>
          <w:lang w:val="en-US" w:eastAsia="fr-BE"/>
        </w:rPr>
        <w:t>Peci</w:t>
      </w:r>
      <w:r w:rsidRPr="00216345">
        <w:rPr>
          <w:lang w:val="en-US" w:eastAsia="fr-BE"/>
        </w:rPr>
        <w:t>, Secretary General of the National Youth Congress of Albania.</w:t>
      </w:r>
    </w:p>
    <w:p w:rsidRPr="00216345" w:rsidR="00A06E2C" w:rsidP="00F40CC9" w:rsidRDefault="00A06E2C" w14:paraId="2F669CA3" w14:textId="77777777">
      <w:pPr>
        <w:framePr w:hSpace="141" w:wrap="around" w:hAnchor="text" w:vAnchor="text"/>
        <w:textAlignment w:val="baseline"/>
        <w:rPr>
          <w:rFonts w:ascii="Calibri" w:hAnsi="Calibri" w:eastAsia="Calibri"/>
          <w:lang w:val="en-US" w:eastAsia="fr-BE"/>
        </w:rPr>
      </w:pPr>
    </w:p>
    <w:p w:rsidR="00222F2C" w:rsidP="00F40CC9" w:rsidRDefault="00F71804" w14:paraId="58EA133D" w14:textId="725F5940">
      <w:pPr>
        <w:framePr w:hSpace="141" w:wrap="around" w:hAnchor="text" w:vAnchor="text"/>
        <w:textAlignment w:val="baseline"/>
        <w:rPr>
          <w:lang w:val="en-US" w:eastAsia="fr-BE"/>
        </w:rPr>
      </w:pPr>
      <w:r w:rsidRPr="00216345">
        <w:rPr>
          <w:lang w:val="en-US" w:eastAsia="fr-BE"/>
        </w:rPr>
        <w:t xml:space="preserve">Second round: </w:t>
      </w:r>
      <w:r w:rsidRPr="00216345">
        <w:rPr>
          <w:b/>
          <w:bCs/>
          <w:lang w:val="en-US" w:eastAsia="fr-BE"/>
        </w:rPr>
        <w:t>Güneş Engin Karamancı</w:t>
      </w:r>
      <w:r w:rsidRPr="00216345">
        <w:rPr>
          <w:lang w:val="en-US" w:eastAsia="fr-BE"/>
        </w:rPr>
        <w:t>, project Coordinator- third Sector Foundation of Türkiye şirketinde</w:t>
      </w:r>
      <w:r w:rsidRPr="00216345" w:rsidR="00222F2C">
        <w:rPr>
          <w:lang w:val="en-US" w:eastAsia="fr-BE"/>
        </w:rPr>
        <w:t xml:space="preserve">, </w:t>
      </w:r>
      <w:r w:rsidRPr="00216345" w:rsidR="00222F2C">
        <w:rPr>
          <w:b/>
          <w:bCs/>
          <w:lang w:val="en-US" w:eastAsia="fr-BE"/>
        </w:rPr>
        <w:t>Oleksandr</w:t>
      </w:r>
      <w:r w:rsidRPr="00216345" w:rsidR="00222F2C">
        <w:rPr>
          <w:lang w:val="en-US" w:eastAsia="fr-BE"/>
        </w:rPr>
        <w:t xml:space="preserve"> </w:t>
      </w:r>
      <w:r w:rsidRPr="00216345" w:rsidR="00222F2C">
        <w:rPr>
          <w:b/>
          <w:bCs/>
          <w:lang w:val="en-US" w:eastAsia="fr-BE"/>
        </w:rPr>
        <w:t>Shubin</w:t>
      </w:r>
      <w:r w:rsidRPr="00216345" w:rsidR="00222F2C">
        <w:rPr>
          <w:lang w:val="en-US" w:eastAsia="fr-BE"/>
        </w:rPr>
        <w:t xml:space="preserve">, </w:t>
      </w:r>
      <w:r w:rsidRPr="00216345" w:rsidR="0049461E">
        <w:rPr>
          <w:lang w:val="en-US" w:eastAsia="fr-BE"/>
        </w:rPr>
        <w:t>Senior Vice President at</w:t>
      </w:r>
      <w:r w:rsidRPr="00216345" w:rsidR="00613855">
        <w:rPr>
          <w:lang w:val="en-US" w:eastAsia="fr-BE"/>
        </w:rPr>
        <w:t xml:space="preserve"> </w:t>
      </w:r>
      <w:r w:rsidRPr="00216345" w:rsidR="00222F2C">
        <w:rPr>
          <w:lang w:val="en-US" w:eastAsia="fr-BE"/>
        </w:rPr>
        <w:t xml:space="preserve">Federation of Trade Unions of Ukraine, </w:t>
      </w:r>
      <w:r w:rsidRPr="00216345" w:rsidR="00222F2C">
        <w:rPr>
          <w:b/>
          <w:bCs/>
          <w:lang w:val="en-US" w:eastAsia="fr-BE"/>
        </w:rPr>
        <w:t>Gennadiy</w:t>
      </w:r>
      <w:r w:rsidRPr="00216345" w:rsidR="00222F2C">
        <w:rPr>
          <w:lang w:val="en-US" w:eastAsia="fr-BE"/>
        </w:rPr>
        <w:t xml:space="preserve"> </w:t>
      </w:r>
      <w:r w:rsidRPr="00216345" w:rsidR="00222F2C">
        <w:rPr>
          <w:b/>
          <w:bCs/>
          <w:lang w:val="en-US" w:eastAsia="fr-BE"/>
        </w:rPr>
        <w:t>Chyzhykov</w:t>
      </w:r>
      <w:r w:rsidRPr="00216345" w:rsidR="00222F2C">
        <w:rPr>
          <w:lang w:val="en-US" w:eastAsia="fr-BE"/>
        </w:rPr>
        <w:t xml:space="preserve"> President of the Ukrainian Chamber of Commerce and Industry</w:t>
      </w:r>
      <w:r w:rsidR="00DA5B7C">
        <w:rPr>
          <w:lang w:val="en-US" w:eastAsia="fr-BE"/>
        </w:rPr>
        <w:t>.</w:t>
      </w:r>
    </w:p>
    <w:p w:rsidRPr="00216345" w:rsidR="00DA5B7C" w:rsidP="00F40CC9" w:rsidRDefault="00DA5B7C" w14:paraId="39CC07C3" w14:textId="77777777">
      <w:pPr>
        <w:framePr w:hSpace="141" w:wrap="around" w:hAnchor="text" w:vAnchor="text"/>
        <w:textAlignment w:val="baseline"/>
        <w:rPr>
          <w:rFonts w:ascii="Calibri" w:hAnsi="Calibri" w:eastAsia="Calibri"/>
          <w:lang w:val="en-US" w:eastAsia="fr-BE"/>
        </w:rPr>
      </w:pPr>
    </w:p>
    <w:p w:rsidRPr="00216345" w:rsidR="00F71804" w:rsidP="00F40CC9" w:rsidRDefault="00CB7445" w14:paraId="1DC9238E" w14:textId="61B15987">
      <w:pPr>
        <w:framePr w:hSpace="141" w:wrap="around" w:hAnchor="text" w:vAnchor="text"/>
        <w:textAlignment w:val="baseline"/>
        <w:rPr>
          <w:lang w:val="en-US" w:eastAsia="fr-BE"/>
        </w:rPr>
      </w:pPr>
      <w:r w:rsidRPr="00216345">
        <w:rPr>
          <w:lang w:val="en-US" w:eastAsia="fr-BE"/>
        </w:rPr>
        <w:t>I</w:t>
      </w:r>
      <w:r w:rsidRPr="00216345" w:rsidR="002B7E5A">
        <w:rPr>
          <w:lang w:val="en-US" w:eastAsia="fr-BE"/>
        </w:rPr>
        <w:t>ssues</w:t>
      </w:r>
      <w:r w:rsidR="00ED2FF3">
        <w:rPr>
          <w:lang w:val="en-US" w:eastAsia="fr-BE"/>
        </w:rPr>
        <w:t xml:space="preserve"> </w:t>
      </w:r>
      <w:r w:rsidRPr="00216345" w:rsidR="00A06E2C">
        <w:rPr>
          <w:lang w:val="en-US" w:eastAsia="fr-BE"/>
        </w:rPr>
        <w:t>raised</w:t>
      </w:r>
      <w:r w:rsidRPr="00DA5B7C" w:rsidR="00DA5B7C">
        <w:rPr>
          <w:lang w:val="en-US" w:eastAsia="fr-BE"/>
        </w:rPr>
        <w:t xml:space="preserve"> </w:t>
      </w:r>
      <w:r w:rsidR="00DA5B7C">
        <w:rPr>
          <w:lang w:val="en-US" w:eastAsia="fr-BE"/>
        </w:rPr>
        <w:t>by the ECMS and EESC members</w:t>
      </w:r>
      <w:r w:rsidRPr="00216345" w:rsidR="002B7E5A">
        <w:rPr>
          <w:lang w:val="en-US" w:eastAsia="fr-BE"/>
        </w:rPr>
        <w:t>:</w:t>
      </w:r>
      <w:r w:rsidRPr="00216345" w:rsidR="009A5B75">
        <w:rPr>
          <w:lang w:val="en-US" w:eastAsia="fr-BE"/>
        </w:rPr>
        <w:t xml:space="preserve"> the role of the EESC as a driving force for participatory democracy; </w:t>
      </w:r>
      <w:r w:rsidRPr="00216345" w:rsidR="002B7E5A">
        <w:rPr>
          <w:lang w:val="en-US" w:eastAsia="fr-BE"/>
        </w:rPr>
        <w:t>the</w:t>
      </w:r>
      <w:r w:rsidRPr="00216345" w:rsidR="0081415A">
        <w:rPr>
          <w:lang w:val="en-US" w:eastAsia="fr-BE"/>
        </w:rPr>
        <w:t xml:space="preserve"> long-term </w:t>
      </w:r>
      <w:r w:rsidRPr="00216345" w:rsidR="002B7E5A">
        <w:rPr>
          <w:lang w:val="en-US" w:eastAsia="fr-BE"/>
        </w:rPr>
        <w:t xml:space="preserve">sustainibility of </w:t>
      </w:r>
      <w:r w:rsidRPr="00216345" w:rsidR="00BB250D">
        <w:rPr>
          <w:lang w:val="en-US" w:eastAsia="fr-BE"/>
        </w:rPr>
        <w:t>the ECMs initiative</w:t>
      </w:r>
      <w:r w:rsidRPr="00216345" w:rsidR="0081415A">
        <w:rPr>
          <w:lang w:val="en-US" w:eastAsia="fr-BE"/>
        </w:rPr>
        <w:t xml:space="preserve"> and its extension to potential candidate countries; </w:t>
      </w:r>
      <w:r w:rsidRPr="00216345">
        <w:rPr>
          <w:lang w:val="en-US" w:eastAsia="fr-BE"/>
        </w:rPr>
        <w:t xml:space="preserve">EU support for capacity-building of CSOs organisations in candidate countries in terms of strengthening human rights, sustainable development and social models; </w:t>
      </w:r>
      <w:r w:rsidRPr="00216345" w:rsidR="0081415A">
        <w:rPr>
          <w:lang w:val="en-US" w:eastAsia="fr-BE"/>
        </w:rPr>
        <w:t xml:space="preserve">the impact </w:t>
      </w:r>
      <w:r w:rsidRPr="00216345" w:rsidR="00BB250D">
        <w:rPr>
          <w:lang w:val="en-US" w:eastAsia="fr-BE"/>
        </w:rPr>
        <w:t>of labour shortages on social dialogue</w:t>
      </w:r>
      <w:r w:rsidRPr="00216345">
        <w:rPr>
          <w:lang w:val="en-US" w:eastAsia="fr-BE"/>
        </w:rPr>
        <w:t xml:space="preserve"> and </w:t>
      </w:r>
      <w:r w:rsidRPr="00216345" w:rsidR="00BB250D">
        <w:rPr>
          <w:lang w:val="en-US" w:eastAsia="fr-BE"/>
        </w:rPr>
        <w:t>EU labour market access for candidate countries</w:t>
      </w:r>
      <w:r w:rsidRPr="00216345">
        <w:rPr>
          <w:lang w:val="en-US" w:eastAsia="fr-BE"/>
        </w:rPr>
        <w:t>.</w:t>
      </w:r>
    </w:p>
    <w:p w:rsidRPr="00216345" w:rsidR="001D6B3A" w:rsidP="00F40CC9" w:rsidRDefault="001D6B3A" w14:paraId="687F4240" w14:textId="4865B821">
      <w:pPr>
        <w:framePr w:hSpace="141" w:wrap="around" w:hAnchor="text" w:vAnchor="text"/>
        <w:textAlignment w:val="baseline"/>
        <w:rPr>
          <w:rFonts w:ascii="Calibri" w:hAnsi="Calibri" w:eastAsia="Calibri"/>
          <w:b/>
          <w:bCs/>
          <w:lang w:val="en-US" w:eastAsia="fr-BE"/>
        </w:rPr>
      </w:pPr>
    </w:p>
    <w:p w:rsidR="00DA5B7C" w:rsidP="00F40CC9" w:rsidRDefault="00471B64" w14:paraId="6109D348" w14:textId="77777777">
      <w:r w:rsidRPr="00216345">
        <w:t xml:space="preserve">In the issuing exchanges, topics included: </w:t>
      </w:r>
    </w:p>
    <w:p w:rsidR="00DA5B7C" w:rsidP="00DA5B7C" w:rsidRDefault="00CB7445" w14:paraId="71E62CDC" w14:textId="6D7D0277">
      <w:pPr>
        <w:pStyle w:val="ListParagraph"/>
        <w:numPr>
          <w:ilvl w:val="0"/>
          <w:numId w:val="44"/>
        </w:numPr>
      </w:pPr>
      <w:r w:rsidRPr="00216345">
        <w:t>t</w:t>
      </w:r>
      <w:r w:rsidRPr="00216345" w:rsidR="009C5C22">
        <w:t xml:space="preserve">he </w:t>
      </w:r>
      <w:r w:rsidRPr="006C31EC" w:rsidR="009C5C22">
        <w:rPr>
          <w:b/>
          <w:bCs/>
        </w:rPr>
        <w:t>EU</w:t>
      </w:r>
      <w:r w:rsidRPr="006C31EC" w:rsidR="00E57A30">
        <w:rPr>
          <w:b/>
          <w:bCs/>
        </w:rPr>
        <w:t>’</w:t>
      </w:r>
      <w:r w:rsidRPr="006C31EC" w:rsidR="009C5C22">
        <w:rPr>
          <w:b/>
          <w:bCs/>
        </w:rPr>
        <w:t xml:space="preserve">s role in </w:t>
      </w:r>
      <w:r w:rsidRPr="006C31EC" w:rsidR="00D84E48">
        <w:rPr>
          <w:b/>
          <w:bCs/>
        </w:rPr>
        <w:t xml:space="preserve">the </w:t>
      </w:r>
      <w:r w:rsidRPr="006C31EC" w:rsidR="009C5C22">
        <w:rPr>
          <w:b/>
          <w:bCs/>
        </w:rPr>
        <w:t>enlargement</w:t>
      </w:r>
      <w:r w:rsidRPr="00216345" w:rsidR="009C5C22">
        <w:t xml:space="preserve"> process</w:t>
      </w:r>
      <w:r w:rsidRPr="00216345">
        <w:t xml:space="preserve"> in</w:t>
      </w:r>
      <w:r w:rsidR="00ED2FF3">
        <w:t xml:space="preserve"> </w:t>
      </w:r>
      <w:r w:rsidRPr="00216345" w:rsidR="009C5C22">
        <w:t>strengthening social inclusion, capacity building, financial mechanisms and cross-border exchanges within candidate countries</w:t>
      </w:r>
      <w:r w:rsidRPr="00216345" w:rsidR="003C5776">
        <w:t>;</w:t>
      </w:r>
      <w:r w:rsidRPr="00216345">
        <w:t xml:space="preserve"> </w:t>
      </w:r>
    </w:p>
    <w:p w:rsidR="00DA5B7C" w:rsidP="00DA5B7C" w:rsidRDefault="009C5C22" w14:paraId="25A1500D" w14:textId="77777777">
      <w:pPr>
        <w:pStyle w:val="ListParagraph"/>
        <w:numPr>
          <w:ilvl w:val="0"/>
          <w:numId w:val="44"/>
        </w:numPr>
      </w:pPr>
      <w:r w:rsidRPr="00216345">
        <w:t>EU</w:t>
      </w:r>
      <w:r w:rsidRPr="00216345" w:rsidR="00CB7445">
        <w:t xml:space="preserve"> </w:t>
      </w:r>
      <w:r w:rsidRPr="00216345">
        <w:t xml:space="preserve">assistance in implementing necessary reforms and policies in candidate states, with </w:t>
      </w:r>
      <w:r w:rsidRPr="006C31EC">
        <w:rPr>
          <w:b/>
          <w:bCs/>
        </w:rPr>
        <w:t>calls for more investments and tailored program</w:t>
      </w:r>
      <w:r w:rsidRPr="006C31EC" w:rsidR="00AF1724">
        <w:rPr>
          <w:b/>
          <w:bCs/>
        </w:rPr>
        <w:t>me</w:t>
      </w:r>
      <w:r w:rsidRPr="006C31EC">
        <w:rPr>
          <w:b/>
          <w:bCs/>
        </w:rPr>
        <w:t>s</w:t>
      </w:r>
      <w:r w:rsidRPr="006C31EC" w:rsidR="003C5776">
        <w:rPr>
          <w:b/>
          <w:bCs/>
        </w:rPr>
        <w:t>;</w:t>
      </w:r>
    </w:p>
    <w:p w:rsidR="00DA5B7C" w:rsidP="00DA5B7C" w:rsidRDefault="009C5C22" w14:paraId="4E2308A1" w14:textId="6FD470DC">
      <w:pPr>
        <w:pStyle w:val="ListParagraph"/>
        <w:numPr>
          <w:ilvl w:val="0"/>
          <w:numId w:val="44"/>
        </w:numPr>
      </w:pPr>
      <w:r w:rsidRPr="00216345">
        <w:t xml:space="preserve">Access to </w:t>
      </w:r>
      <w:r w:rsidRPr="006C31EC">
        <w:rPr>
          <w:b/>
          <w:bCs/>
        </w:rPr>
        <w:t>EU funds</w:t>
      </w:r>
      <w:r w:rsidRPr="006C31EC" w:rsidR="00CB7445">
        <w:rPr>
          <w:b/>
          <w:bCs/>
        </w:rPr>
        <w:t xml:space="preserve"> by </w:t>
      </w:r>
      <w:r w:rsidRPr="006C31EC">
        <w:rPr>
          <w:b/>
          <w:bCs/>
        </w:rPr>
        <w:t>enabling candidate countries</w:t>
      </w:r>
      <w:r w:rsidRPr="00216345">
        <w:t xml:space="preserve"> to pursue various projects in crucial areas </w:t>
      </w:r>
      <w:r w:rsidRPr="00216345" w:rsidR="00D84E48">
        <w:t xml:space="preserve">such </w:t>
      </w:r>
      <w:r w:rsidRPr="00216345">
        <w:t>as digital</w:t>
      </w:r>
      <w:r w:rsidRPr="00216345" w:rsidR="000F5D15">
        <w:t>isa</w:t>
      </w:r>
      <w:r w:rsidRPr="00216345">
        <w:t xml:space="preserve">tion and </w:t>
      </w:r>
      <w:r w:rsidRPr="00216345" w:rsidR="00D84E48">
        <w:t xml:space="preserve">strengthening the </w:t>
      </w:r>
      <w:r w:rsidRPr="00216345" w:rsidR="000F5D15">
        <w:t>labour</w:t>
      </w:r>
      <w:r w:rsidRPr="00216345">
        <w:t xml:space="preserve"> market, with an emphasis on the Youth Guarantee Fund</w:t>
      </w:r>
      <w:r w:rsidRPr="00216345" w:rsidR="00E57A30">
        <w:t>’</w:t>
      </w:r>
      <w:r w:rsidRPr="00216345">
        <w:t>s impact</w:t>
      </w:r>
      <w:r w:rsidRPr="00216345" w:rsidR="003C5776">
        <w:t>;</w:t>
      </w:r>
      <w:r w:rsidRPr="00216345" w:rsidR="00CB7445">
        <w:t xml:space="preserve"> </w:t>
      </w:r>
    </w:p>
    <w:p w:rsidR="00DA5B7C" w:rsidP="00DA5B7C" w:rsidRDefault="00D84E48" w14:paraId="392D790D" w14:textId="77777777">
      <w:pPr>
        <w:pStyle w:val="ListParagraph"/>
        <w:numPr>
          <w:ilvl w:val="0"/>
          <w:numId w:val="44"/>
        </w:numPr>
      </w:pPr>
      <w:r w:rsidRPr="00216345">
        <w:t>the need for</w:t>
      </w:r>
      <w:r w:rsidRPr="00216345" w:rsidR="009C5C22">
        <w:t xml:space="preserve"> </w:t>
      </w:r>
      <w:r w:rsidRPr="006C31EC" w:rsidR="009C5C22">
        <w:rPr>
          <w:b/>
          <w:bCs/>
        </w:rPr>
        <w:t>social dialogue and collective bargaining</w:t>
      </w:r>
      <w:r w:rsidRPr="00216345" w:rsidR="009C5C22">
        <w:t xml:space="preserve"> </w:t>
      </w:r>
      <w:r w:rsidRPr="00216345">
        <w:t xml:space="preserve">that results </w:t>
      </w:r>
      <w:r w:rsidRPr="00216345" w:rsidR="009C5C22">
        <w:t xml:space="preserve">in </w:t>
      </w:r>
      <w:r w:rsidRPr="00216345">
        <w:t xml:space="preserve">an </w:t>
      </w:r>
      <w:r w:rsidRPr="00216345" w:rsidR="009C5C22">
        <w:t>activ</w:t>
      </w:r>
      <w:r w:rsidRPr="00216345" w:rsidR="00CB7445">
        <w:t xml:space="preserve">e </w:t>
      </w:r>
      <w:r w:rsidRPr="00216345" w:rsidR="009C5C22">
        <w:t xml:space="preserve">role of social partners in </w:t>
      </w:r>
      <w:r w:rsidRPr="00216345" w:rsidR="000F5D15">
        <w:t>labour</w:t>
      </w:r>
      <w:r w:rsidRPr="00216345" w:rsidR="009C5C22">
        <w:t xml:space="preserve"> market improvements and cooperation with public services</w:t>
      </w:r>
      <w:r w:rsidRPr="00216345" w:rsidR="00CB7445">
        <w:t xml:space="preserve">; </w:t>
      </w:r>
    </w:p>
    <w:p w:rsidR="00DA5B7C" w:rsidP="00DA5B7C" w:rsidRDefault="00CB7445" w14:paraId="0D29FD6C" w14:textId="77777777">
      <w:pPr>
        <w:pStyle w:val="ListParagraph"/>
        <w:numPr>
          <w:ilvl w:val="0"/>
          <w:numId w:val="44"/>
        </w:numPr>
      </w:pPr>
      <w:r w:rsidRPr="00216345">
        <w:t xml:space="preserve">the </w:t>
      </w:r>
      <w:r w:rsidRPr="006C31EC">
        <w:rPr>
          <w:b/>
          <w:bCs/>
        </w:rPr>
        <w:t>importance to engage</w:t>
      </w:r>
      <w:r w:rsidRPr="006C31EC" w:rsidR="009C5C22">
        <w:rPr>
          <w:b/>
          <w:bCs/>
        </w:rPr>
        <w:t xml:space="preserve"> social partners in candidate states in </w:t>
      </w:r>
      <w:r w:rsidRPr="006C31EC" w:rsidR="004301DB">
        <w:rPr>
          <w:b/>
          <w:bCs/>
        </w:rPr>
        <w:t xml:space="preserve">drafting and implementing </w:t>
      </w:r>
      <w:r w:rsidRPr="006C31EC" w:rsidR="009C5C22">
        <w:rPr>
          <w:b/>
          <w:bCs/>
        </w:rPr>
        <w:t>policy</w:t>
      </w:r>
      <w:r w:rsidRPr="00216345" w:rsidR="009C5C22">
        <w:t xml:space="preserve"> and enhancing the balance </w:t>
      </w:r>
      <w:r w:rsidRPr="00216345" w:rsidR="004301DB">
        <w:t xml:space="preserve">between </w:t>
      </w:r>
      <w:r w:rsidRPr="00216345" w:rsidR="009C5C22">
        <w:t xml:space="preserve">economic growth </w:t>
      </w:r>
      <w:r w:rsidRPr="00216345" w:rsidR="008B1290">
        <w:t xml:space="preserve">and </w:t>
      </w:r>
      <w:r w:rsidRPr="00216345" w:rsidR="009C5C22">
        <w:t xml:space="preserve">social rights: </w:t>
      </w:r>
    </w:p>
    <w:p w:rsidR="00DA5B7C" w:rsidP="00DA5B7C" w:rsidRDefault="009C5C22" w14:paraId="38B7BA25" w14:textId="77777777">
      <w:pPr>
        <w:pStyle w:val="ListParagraph"/>
        <w:numPr>
          <w:ilvl w:val="0"/>
          <w:numId w:val="44"/>
        </w:numPr>
      </w:pPr>
      <w:r w:rsidRPr="00216345">
        <w:t xml:space="preserve">the </w:t>
      </w:r>
      <w:r w:rsidRPr="006C31EC">
        <w:rPr>
          <w:b/>
          <w:bCs/>
        </w:rPr>
        <w:t xml:space="preserve">need to improve </w:t>
      </w:r>
      <w:r w:rsidRPr="006C31EC" w:rsidR="000F5D15">
        <w:rPr>
          <w:b/>
          <w:bCs/>
        </w:rPr>
        <w:t>labour</w:t>
      </w:r>
      <w:r w:rsidRPr="006C31EC">
        <w:rPr>
          <w:b/>
          <w:bCs/>
        </w:rPr>
        <w:t xml:space="preserve"> standards</w:t>
      </w:r>
      <w:r w:rsidRPr="00216345" w:rsidR="004301DB">
        <w:t xml:space="preserve"> and</w:t>
      </w:r>
      <w:r w:rsidRPr="00216345">
        <w:t xml:space="preserve"> social protections and increase workers</w:t>
      </w:r>
      <w:r w:rsidRPr="00216345" w:rsidR="00E57A30">
        <w:t>’</w:t>
      </w:r>
      <w:r w:rsidRPr="00216345">
        <w:t xml:space="preserve"> mobility as a part of enlargement</w:t>
      </w:r>
      <w:r w:rsidRPr="00216345" w:rsidR="003C5776">
        <w:t>;</w:t>
      </w:r>
      <w:r w:rsidRPr="00216345" w:rsidR="00CB7445">
        <w:t xml:space="preserve"> </w:t>
      </w:r>
    </w:p>
    <w:p w:rsidR="00DA5B7C" w:rsidP="00DA5B7C" w:rsidRDefault="009C5C22" w14:paraId="67BE9376" w14:textId="43FA9BD6">
      <w:pPr>
        <w:pStyle w:val="ListParagraph"/>
        <w:numPr>
          <w:ilvl w:val="0"/>
          <w:numId w:val="44"/>
        </w:numPr>
      </w:pPr>
      <w:r w:rsidRPr="006C31EC">
        <w:rPr>
          <w:b/>
          <w:bCs/>
        </w:rPr>
        <w:t>labour market liberal</w:t>
      </w:r>
      <w:r w:rsidRPr="006C31EC" w:rsidR="000F5D15">
        <w:rPr>
          <w:b/>
          <w:bCs/>
        </w:rPr>
        <w:t>isa</w:t>
      </w:r>
      <w:r w:rsidRPr="006C31EC">
        <w:rPr>
          <w:b/>
          <w:bCs/>
        </w:rPr>
        <w:t xml:space="preserve">tion </w:t>
      </w:r>
      <w:r w:rsidRPr="006C31EC" w:rsidR="00A06E2C">
        <w:rPr>
          <w:b/>
          <w:bCs/>
        </w:rPr>
        <w:t xml:space="preserve">measures </w:t>
      </w:r>
      <w:r w:rsidRPr="006C31EC">
        <w:rPr>
          <w:b/>
          <w:bCs/>
        </w:rPr>
        <w:t>for candidate countries</w:t>
      </w:r>
      <w:r w:rsidRPr="00216345">
        <w:t xml:space="preserve"> facing issues such as </w:t>
      </w:r>
      <w:r w:rsidRPr="00216345" w:rsidR="000F5D15">
        <w:t>labour</w:t>
      </w:r>
      <w:r w:rsidRPr="00216345">
        <w:t xml:space="preserve"> shortages, an aging population, demand for specific workforce, </w:t>
      </w:r>
      <w:r w:rsidRPr="00216345" w:rsidR="004301DB">
        <w:t xml:space="preserve">development of </w:t>
      </w:r>
      <w:r w:rsidRPr="00216345">
        <w:t xml:space="preserve">relevant skills, youth emigration, </w:t>
      </w:r>
      <w:r w:rsidRPr="00216345" w:rsidR="004301DB">
        <w:t xml:space="preserve">involvement of </w:t>
      </w:r>
      <w:r w:rsidRPr="00216345">
        <w:t>vulnerable groups and innovative approaches to workforce migration</w:t>
      </w:r>
      <w:r w:rsidRPr="00216345" w:rsidR="003C5776">
        <w:t>;</w:t>
      </w:r>
      <w:r w:rsidRPr="00216345" w:rsidR="00A06E2C">
        <w:t xml:space="preserve"> </w:t>
      </w:r>
    </w:p>
    <w:p w:rsidRPr="00216345" w:rsidR="009C5C22" w:rsidP="006C31EC" w:rsidRDefault="00A06E2C" w14:paraId="571E3118" w14:textId="1E060370">
      <w:pPr>
        <w:pStyle w:val="ListParagraph"/>
        <w:numPr>
          <w:ilvl w:val="0"/>
          <w:numId w:val="44"/>
        </w:numPr>
      </w:pPr>
      <w:r w:rsidRPr="00216345">
        <w:t>the discussion ended by an</w:t>
      </w:r>
      <w:r w:rsidRPr="00216345" w:rsidR="009C5C22">
        <w:t xml:space="preserve"> </w:t>
      </w:r>
      <w:r w:rsidRPr="006C31EC" w:rsidR="009C5C22">
        <w:rPr>
          <w:b/>
          <w:bCs/>
        </w:rPr>
        <w:t>urgent call for economic and social convergence,</w:t>
      </w:r>
      <w:r w:rsidRPr="00216345" w:rsidR="009C5C22">
        <w:t xml:space="preserve"> including implementing minimum wage directives and strengthening collective bargaining in candidate countries.</w:t>
      </w:r>
    </w:p>
    <w:p w:rsidRPr="00216345" w:rsidR="009C5C22" w:rsidP="00F40CC9" w:rsidRDefault="009C5C22" w14:paraId="2638B170" w14:textId="77777777">
      <w:pPr>
        <w:jc w:val="center"/>
        <w:rPr>
          <w:b/>
          <w:bCs/>
        </w:rPr>
      </w:pPr>
    </w:p>
    <w:p w:rsidRPr="00216345" w:rsidR="009C5C22" w:rsidP="00F40CC9" w:rsidRDefault="009C5C22" w14:paraId="21D759B0" w14:textId="77777777">
      <w:pPr>
        <w:overflowPunct w:val="0"/>
        <w:autoSpaceDE w:val="0"/>
        <w:autoSpaceDN w:val="0"/>
        <w:adjustRightInd w:val="0"/>
        <w:jc w:val="center"/>
        <w:textAlignment w:val="baseline"/>
      </w:pPr>
      <w:r w:rsidRPr="00216345">
        <w:t>_____________</w:t>
      </w:r>
    </w:p>
    <w:p w:rsidRPr="00216345" w:rsidR="009C5C22" w:rsidP="00F40CC9" w:rsidRDefault="009C5C22" w14:paraId="43D0E5DE" w14:textId="77777777">
      <w:pPr>
        <w:jc w:val="center"/>
        <w:rPr>
          <w:b/>
          <w:bCs/>
        </w:rPr>
      </w:pPr>
    </w:p>
    <w:p w:rsidRPr="00216345" w:rsidR="006C40A5" w:rsidP="00F40CC9" w:rsidRDefault="006C40A5" w14:paraId="5BE09000" w14:textId="67FBD96C">
      <w:pPr>
        <w:jc w:val="center"/>
        <w:rPr>
          <w:b/>
          <w:bCs/>
        </w:rPr>
      </w:pPr>
      <w:r w:rsidRPr="00216345">
        <w:rPr>
          <w:b/>
          <w:bCs/>
        </w:rPr>
        <w:t>Session I</w:t>
      </w:r>
    </w:p>
    <w:p w:rsidRPr="00216345" w:rsidR="008A08A1" w:rsidP="00F40CC9" w:rsidRDefault="008A08A1" w14:paraId="6A091B5C" w14:textId="77777777">
      <w:pPr>
        <w:jc w:val="center"/>
        <w:rPr>
          <w:b/>
          <w:bCs/>
        </w:rPr>
      </w:pPr>
    </w:p>
    <w:p w:rsidRPr="00216345" w:rsidR="00C32271" w:rsidP="00F40CC9" w:rsidRDefault="006C40A5" w14:paraId="1E701669" w14:textId="2A52A66D">
      <w:pPr>
        <w:rPr>
          <w:i/>
          <w:iCs/>
        </w:rPr>
      </w:pPr>
      <w:r w:rsidRPr="00216345">
        <w:rPr>
          <w:b/>
          <w:bCs/>
        </w:rPr>
        <w:t xml:space="preserve">A vibrant civil society as a pre-requisite for successful enlargement </w:t>
      </w:r>
      <w:r w:rsidRPr="00216345">
        <w:t xml:space="preserve">with </w:t>
      </w:r>
      <w:r w:rsidRPr="00216345">
        <w:rPr>
          <w:b/>
          <w:bCs/>
        </w:rPr>
        <w:t>Elise</w:t>
      </w:r>
      <w:r w:rsidRPr="00216345" w:rsidR="008A08A1">
        <w:rPr>
          <w:b/>
          <w:bCs/>
        </w:rPr>
        <w:t> </w:t>
      </w:r>
      <w:r w:rsidRPr="00216345">
        <w:rPr>
          <w:b/>
          <w:bCs/>
        </w:rPr>
        <w:t>Bernard</w:t>
      </w:r>
      <w:r w:rsidRPr="00216345">
        <w:t xml:space="preserve">, </w:t>
      </w:r>
      <w:r w:rsidRPr="00216345">
        <w:rPr>
          <w:i/>
          <w:iCs/>
        </w:rPr>
        <w:t>Head of Studies, Robert Schuman</w:t>
      </w:r>
      <w:r w:rsidRPr="00216345" w:rsidR="00681304">
        <w:rPr>
          <w:i/>
          <w:iCs/>
        </w:rPr>
        <w:t xml:space="preserve"> Foundation</w:t>
      </w:r>
      <w:r w:rsidRPr="00216345">
        <w:rPr>
          <w:i/>
          <w:iCs/>
        </w:rPr>
        <w:t>, Paris-Brussels,</w:t>
      </w:r>
      <w:r w:rsidRPr="00216345">
        <w:t xml:space="preserve"> </w:t>
      </w:r>
      <w:r w:rsidRPr="00216345">
        <w:rPr>
          <w:b/>
          <w:bCs/>
        </w:rPr>
        <w:t>Alexandrina</w:t>
      </w:r>
      <w:r w:rsidRPr="00216345" w:rsidR="008A08A1">
        <w:rPr>
          <w:b/>
          <w:bCs/>
        </w:rPr>
        <w:t> </w:t>
      </w:r>
      <w:r w:rsidRPr="00216345">
        <w:rPr>
          <w:b/>
          <w:bCs/>
        </w:rPr>
        <w:t>Najmowicz</w:t>
      </w:r>
      <w:r w:rsidRPr="00216345">
        <w:t>,</w:t>
      </w:r>
      <w:r w:rsidRPr="00216345">
        <w:rPr>
          <w:b/>
          <w:bCs/>
        </w:rPr>
        <w:t xml:space="preserve"> </w:t>
      </w:r>
      <w:r w:rsidRPr="00216345">
        <w:rPr>
          <w:i/>
          <w:iCs/>
        </w:rPr>
        <w:t>Secretary General of the European Civic Forum, France-Belgium,</w:t>
      </w:r>
      <w:r w:rsidRPr="00216345">
        <w:rPr>
          <w:b/>
          <w:bCs/>
        </w:rPr>
        <w:t xml:space="preserve"> Ivan</w:t>
      </w:r>
      <w:r w:rsidRPr="00216345" w:rsidR="008A08A1">
        <w:rPr>
          <w:b/>
          <w:bCs/>
        </w:rPr>
        <w:t> </w:t>
      </w:r>
      <w:r w:rsidRPr="00216345">
        <w:rPr>
          <w:b/>
          <w:bCs/>
        </w:rPr>
        <w:t>Cooper</w:t>
      </w:r>
      <w:r w:rsidRPr="00216345">
        <w:t>,</w:t>
      </w:r>
      <w:r w:rsidRPr="00216345">
        <w:rPr>
          <w:b/>
          <w:bCs/>
        </w:rPr>
        <w:t xml:space="preserve"> </w:t>
      </w:r>
      <w:r w:rsidRPr="00216345">
        <w:rPr>
          <w:i/>
          <w:iCs/>
        </w:rPr>
        <w:t xml:space="preserve">CEO of </w:t>
      </w:r>
      <w:r w:rsidRPr="00216345" w:rsidR="00681304">
        <w:rPr>
          <w:i/>
          <w:iCs/>
        </w:rPr>
        <w:t>T</w:t>
      </w:r>
      <w:r w:rsidRPr="00216345">
        <w:rPr>
          <w:i/>
          <w:iCs/>
        </w:rPr>
        <w:t>he Wheel (National association of charities, community and voluntary organisations and social enterprises), Ireland,</w:t>
      </w:r>
      <w:r w:rsidRPr="00216345">
        <w:t xml:space="preserve"> </w:t>
      </w:r>
      <w:r w:rsidRPr="00216345">
        <w:rPr>
          <w:b/>
          <w:bCs/>
        </w:rPr>
        <w:t>Biljana Spasovska</w:t>
      </w:r>
      <w:r w:rsidRPr="00216345">
        <w:t xml:space="preserve">, </w:t>
      </w:r>
      <w:r w:rsidRPr="00216345">
        <w:rPr>
          <w:i/>
          <w:iCs/>
        </w:rPr>
        <w:t>Executive Director of the Balkan Civil Society Development Network, North Macedonia,</w:t>
      </w:r>
      <w:r w:rsidRPr="00216345">
        <w:t xml:space="preserve"> </w:t>
      </w:r>
      <w:r w:rsidRPr="00216345">
        <w:rPr>
          <w:b/>
          <w:bCs/>
        </w:rPr>
        <w:t>Ayşe Yürekli</w:t>
      </w:r>
      <w:r w:rsidRPr="00216345">
        <w:t xml:space="preserve">, </w:t>
      </w:r>
      <w:r w:rsidRPr="00216345">
        <w:rPr>
          <w:i/>
          <w:iCs/>
        </w:rPr>
        <w:t>Senior Policy Advisor for European Affairs of the Women Entrepreneurs Association (KAGIDER), Türkiye</w:t>
      </w:r>
    </w:p>
    <w:p w:rsidRPr="00216345" w:rsidR="008A08A1" w:rsidP="00F40CC9" w:rsidRDefault="008A08A1" w14:paraId="0616A4C4" w14:textId="2DBBA81B">
      <w:pPr>
        <w:rPr>
          <w:i/>
          <w:iCs/>
        </w:rPr>
      </w:pPr>
    </w:p>
    <w:p w:rsidRPr="00216345" w:rsidR="008A08A1" w:rsidP="00F40CC9" w:rsidRDefault="008A08A1" w14:paraId="521F7763" w14:textId="2E8937CD">
      <w:pPr>
        <w:pStyle w:val="NormalWeb"/>
        <w:spacing w:before="0" w:beforeAutospacing="0" w:after="0" w:afterAutospacing="0" w:line="288" w:lineRule="auto"/>
        <w:jc w:val="both"/>
        <w:rPr>
          <w:sz w:val="22"/>
          <w:szCs w:val="22"/>
        </w:rPr>
      </w:pPr>
      <w:r w:rsidRPr="00216345">
        <w:rPr>
          <w:sz w:val="22"/>
          <w:szCs w:val="22"/>
        </w:rPr>
        <w:t>The debate</w:t>
      </w:r>
      <w:r w:rsidRPr="00216345" w:rsidR="00E57A30">
        <w:rPr>
          <w:sz w:val="22"/>
          <w:szCs w:val="22"/>
        </w:rPr>
        <w:t>’</w:t>
      </w:r>
      <w:r w:rsidRPr="00216345">
        <w:rPr>
          <w:sz w:val="22"/>
          <w:szCs w:val="22"/>
        </w:rPr>
        <w:t xml:space="preserve">s first panel was opened by </w:t>
      </w:r>
      <w:r w:rsidRPr="00216345" w:rsidR="00A06E2C">
        <w:rPr>
          <w:sz w:val="22"/>
          <w:szCs w:val="22"/>
        </w:rPr>
        <w:t xml:space="preserve">the moderator, </w:t>
      </w:r>
      <w:r w:rsidRPr="00216345">
        <w:rPr>
          <w:b/>
          <w:bCs/>
          <w:sz w:val="22"/>
          <w:szCs w:val="22"/>
        </w:rPr>
        <w:t>Séamus Boland</w:t>
      </w:r>
      <w:r w:rsidRPr="00216345">
        <w:rPr>
          <w:sz w:val="22"/>
          <w:szCs w:val="22"/>
        </w:rPr>
        <w:t xml:space="preserve">, </w:t>
      </w:r>
      <w:r w:rsidRPr="00216345" w:rsidR="005A5731">
        <w:rPr>
          <w:sz w:val="22"/>
          <w:szCs w:val="22"/>
        </w:rPr>
        <w:t>p</w:t>
      </w:r>
      <w:r w:rsidRPr="00216345">
        <w:rPr>
          <w:sz w:val="22"/>
          <w:szCs w:val="22"/>
        </w:rPr>
        <w:t>resident of the Civil Society Organisations</w:t>
      </w:r>
      <w:r w:rsidRPr="00216345" w:rsidR="00E57A30">
        <w:rPr>
          <w:sz w:val="22"/>
          <w:szCs w:val="22"/>
        </w:rPr>
        <w:t>’</w:t>
      </w:r>
      <w:r w:rsidRPr="00216345">
        <w:rPr>
          <w:sz w:val="22"/>
          <w:szCs w:val="22"/>
        </w:rPr>
        <w:t xml:space="preserve"> Group, who stressed the importance of an active civil society in the EU enlargement process. </w:t>
      </w:r>
      <w:r w:rsidRPr="00216345" w:rsidR="00783328">
        <w:rPr>
          <w:sz w:val="22"/>
          <w:szCs w:val="22"/>
        </w:rPr>
        <w:t>C</w:t>
      </w:r>
      <w:r w:rsidRPr="00216345">
        <w:rPr>
          <w:sz w:val="22"/>
          <w:szCs w:val="22"/>
        </w:rPr>
        <w:t>ivil society organ</w:t>
      </w:r>
      <w:r w:rsidRPr="00216345" w:rsidR="000F5D15">
        <w:rPr>
          <w:sz w:val="22"/>
          <w:szCs w:val="22"/>
        </w:rPr>
        <w:t>isa</w:t>
      </w:r>
      <w:r w:rsidRPr="00216345">
        <w:rPr>
          <w:sz w:val="22"/>
          <w:szCs w:val="22"/>
        </w:rPr>
        <w:t xml:space="preserve">tions played a crucial, often undervalued role, especially during crises. </w:t>
      </w:r>
      <w:r w:rsidRPr="00216345" w:rsidR="00783328">
        <w:rPr>
          <w:sz w:val="22"/>
          <w:szCs w:val="22"/>
        </w:rPr>
        <w:t xml:space="preserve">A </w:t>
      </w:r>
      <w:r w:rsidRPr="00216345">
        <w:rPr>
          <w:sz w:val="22"/>
          <w:szCs w:val="22"/>
        </w:rPr>
        <w:t xml:space="preserve">free and vibrant civil society </w:t>
      </w:r>
      <w:r w:rsidRPr="00216345" w:rsidR="00783328">
        <w:rPr>
          <w:sz w:val="22"/>
          <w:szCs w:val="22"/>
        </w:rPr>
        <w:t>is</w:t>
      </w:r>
      <w:r w:rsidRPr="00216345">
        <w:rPr>
          <w:sz w:val="22"/>
          <w:szCs w:val="22"/>
        </w:rPr>
        <w:t xml:space="preserve"> a core measure of democracy and must be safeguarded in EU candidate countries. He then introduced </w:t>
      </w:r>
      <w:r w:rsidRPr="00216345">
        <w:rPr>
          <w:b/>
          <w:bCs/>
          <w:sz w:val="22"/>
          <w:szCs w:val="22"/>
        </w:rPr>
        <w:t>Elise Bernard</w:t>
      </w:r>
      <w:r w:rsidRPr="00216345">
        <w:rPr>
          <w:sz w:val="22"/>
          <w:szCs w:val="22"/>
        </w:rPr>
        <w:t>, Head of Studies at the Robert Schuman</w:t>
      </w:r>
      <w:r w:rsidRPr="00216345" w:rsidR="00681304">
        <w:rPr>
          <w:sz w:val="22"/>
          <w:szCs w:val="22"/>
        </w:rPr>
        <w:t xml:space="preserve"> Foundation</w:t>
      </w:r>
      <w:r w:rsidRPr="00216345">
        <w:rPr>
          <w:sz w:val="22"/>
          <w:szCs w:val="22"/>
        </w:rPr>
        <w:t xml:space="preserve"> in Paris-Brussels, as the session</w:t>
      </w:r>
      <w:r w:rsidRPr="00216345" w:rsidR="00E57A30">
        <w:rPr>
          <w:sz w:val="22"/>
          <w:szCs w:val="22"/>
        </w:rPr>
        <w:t>’</w:t>
      </w:r>
      <w:r w:rsidRPr="00216345">
        <w:rPr>
          <w:sz w:val="22"/>
          <w:szCs w:val="22"/>
        </w:rPr>
        <w:t>s scene</w:t>
      </w:r>
      <w:r w:rsidRPr="00216345" w:rsidR="00F94A4E">
        <w:rPr>
          <w:sz w:val="22"/>
          <w:szCs w:val="22"/>
        </w:rPr>
        <w:t>-</w:t>
      </w:r>
      <w:r w:rsidRPr="00216345">
        <w:rPr>
          <w:sz w:val="22"/>
          <w:szCs w:val="22"/>
        </w:rPr>
        <w:t>setter.</w:t>
      </w:r>
    </w:p>
    <w:p w:rsidRPr="00216345" w:rsidR="00F40CC9" w:rsidP="00F40CC9" w:rsidRDefault="00F40CC9" w14:paraId="26F8A608" w14:textId="77777777">
      <w:pPr>
        <w:pStyle w:val="NormalWeb"/>
        <w:spacing w:before="0" w:beforeAutospacing="0" w:after="0" w:afterAutospacing="0" w:line="288" w:lineRule="auto"/>
        <w:jc w:val="both"/>
        <w:rPr>
          <w:sz w:val="22"/>
          <w:szCs w:val="22"/>
        </w:rPr>
      </w:pPr>
    </w:p>
    <w:p w:rsidRPr="00216345" w:rsidR="008A08A1" w:rsidP="00F40CC9" w:rsidRDefault="00F94A4E" w14:paraId="1C33E423" w14:textId="612E8CDD">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Bernard</w:t>
      </w:r>
      <w:r w:rsidRPr="00216345" w:rsidR="008A08A1">
        <w:rPr>
          <w:sz w:val="22"/>
          <w:szCs w:val="22"/>
        </w:rPr>
        <w:t xml:space="preserve"> highlighted the significant role of civil society organ</w:t>
      </w:r>
      <w:r w:rsidRPr="00216345" w:rsidR="000F5D15">
        <w:rPr>
          <w:sz w:val="22"/>
          <w:szCs w:val="22"/>
        </w:rPr>
        <w:t>isa</w:t>
      </w:r>
      <w:r w:rsidRPr="00216345" w:rsidR="008A08A1">
        <w:rPr>
          <w:sz w:val="22"/>
          <w:szCs w:val="22"/>
        </w:rPr>
        <w:t>tions within the European Union</w:t>
      </w:r>
      <w:r w:rsidRPr="00216345" w:rsidR="00783328">
        <w:rPr>
          <w:sz w:val="22"/>
          <w:szCs w:val="22"/>
        </w:rPr>
        <w:t xml:space="preserve">. </w:t>
      </w:r>
      <w:r w:rsidRPr="00216345" w:rsidR="008A08A1">
        <w:rPr>
          <w:sz w:val="22"/>
          <w:szCs w:val="22"/>
        </w:rPr>
        <w:t>She emphas</w:t>
      </w:r>
      <w:r w:rsidRPr="00216345" w:rsidR="000F5D15">
        <w:rPr>
          <w:sz w:val="22"/>
          <w:szCs w:val="22"/>
        </w:rPr>
        <w:t>ise</w:t>
      </w:r>
      <w:r w:rsidRPr="00216345" w:rsidR="008A08A1">
        <w:rPr>
          <w:sz w:val="22"/>
          <w:szCs w:val="22"/>
        </w:rPr>
        <w:t>d civil society</w:t>
      </w:r>
      <w:r w:rsidRPr="00216345" w:rsidR="00E57A30">
        <w:rPr>
          <w:sz w:val="22"/>
          <w:szCs w:val="22"/>
        </w:rPr>
        <w:t>’</w:t>
      </w:r>
      <w:r w:rsidRPr="00216345" w:rsidR="008A08A1">
        <w:rPr>
          <w:sz w:val="22"/>
          <w:szCs w:val="22"/>
        </w:rPr>
        <w:t xml:space="preserve">s engagement across various European and national levels, including political, social and security issues. </w:t>
      </w:r>
      <w:r w:rsidRPr="00216345" w:rsidR="00783328">
        <w:rPr>
          <w:sz w:val="22"/>
          <w:szCs w:val="22"/>
        </w:rPr>
        <w:t>C</w:t>
      </w:r>
      <w:r w:rsidRPr="00216345" w:rsidR="008A08A1">
        <w:rPr>
          <w:sz w:val="22"/>
          <w:szCs w:val="22"/>
        </w:rPr>
        <w:t>hallenges such as exclusion and disinformation threaten</w:t>
      </w:r>
      <w:r w:rsidRPr="00216345" w:rsidR="00783328">
        <w:rPr>
          <w:sz w:val="22"/>
          <w:szCs w:val="22"/>
        </w:rPr>
        <w:t xml:space="preserve"> </w:t>
      </w:r>
      <w:r w:rsidRPr="00216345" w:rsidR="008A08A1">
        <w:rPr>
          <w:sz w:val="22"/>
          <w:szCs w:val="22"/>
        </w:rPr>
        <w:t>cohesion, underscoring the importance of civil society involvement</w:t>
      </w:r>
      <w:r w:rsidRPr="00216345" w:rsidR="00783328">
        <w:rPr>
          <w:sz w:val="22"/>
          <w:szCs w:val="22"/>
        </w:rPr>
        <w:t xml:space="preserve">: </w:t>
      </w:r>
      <w:r w:rsidRPr="00216345" w:rsidR="008A08A1">
        <w:rPr>
          <w:sz w:val="22"/>
          <w:szCs w:val="22"/>
        </w:rPr>
        <w:t xml:space="preserve">EU </w:t>
      </w:r>
      <w:r w:rsidRPr="00216345" w:rsidR="00783328">
        <w:rPr>
          <w:sz w:val="22"/>
          <w:szCs w:val="22"/>
        </w:rPr>
        <w:t xml:space="preserve">need </w:t>
      </w:r>
      <w:r w:rsidRPr="00216345" w:rsidR="008A08A1">
        <w:rPr>
          <w:sz w:val="22"/>
          <w:szCs w:val="22"/>
        </w:rPr>
        <w:t>to address these issues effectively.</w:t>
      </w:r>
    </w:p>
    <w:p w:rsidRPr="00216345" w:rsidR="00F40CC9" w:rsidP="00F40CC9" w:rsidRDefault="00F40CC9" w14:paraId="38E2AE2C" w14:textId="77777777">
      <w:pPr>
        <w:pStyle w:val="NormalWeb"/>
        <w:spacing w:before="0" w:beforeAutospacing="0" w:after="0" w:afterAutospacing="0" w:line="288" w:lineRule="auto"/>
        <w:jc w:val="both"/>
        <w:rPr>
          <w:sz w:val="22"/>
          <w:szCs w:val="22"/>
        </w:rPr>
      </w:pPr>
    </w:p>
    <w:p w:rsidRPr="00216345" w:rsidR="008A08A1" w:rsidP="00F40CC9" w:rsidRDefault="008A08A1" w14:paraId="0DC3DE05" w14:textId="6B40A127">
      <w:pPr>
        <w:pStyle w:val="NormalWeb"/>
        <w:spacing w:before="0" w:beforeAutospacing="0" w:after="0" w:afterAutospacing="0" w:line="288" w:lineRule="auto"/>
        <w:jc w:val="both"/>
        <w:rPr>
          <w:i/>
          <w:iCs/>
          <w:sz w:val="22"/>
          <w:szCs w:val="22"/>
        </w:rPr>
      </w:pPr>
      <w:r w:rsidRPr="00216345">
        <w:rPr>
          <w:sz w:val="22"/>
          <w:szCs w:val="22"/>
        </w:rPr>
        <w:t xml:space="preserve">Mr Boland introduced the panellists: </w:t>
      </w:r>
      <w:r w:rsidRPr="00216345">
        <w:rPr>
          <w:b/>
          <w:bCs/>
          <w:sz w:val="22"/>
          <w:szCs w:val="22"/>
        </w:rPr>
        <w:t>Alexandrina Najmowicz</w:t>
      </w:r>
      <w:r w:rsidRPr="00216345">
        <w:rPr>
          <w:sz w:val="22"/>
          <w:szCs w:val="22"/>
        </w:rPr>
        <w:t xml:space="preserve">, </w:t>
      </w:r>
      <w:r w:rsidRPr="00216345">
        <w:rPr>
          <w:b/>
          <w:bCs/>
          <w:sz w:val="22"/>
          <w:szCs w:val="22"/>
        </w:rPr>
        <w:t>Ivan Cooper</w:t>
      </w:r>
      <w:r w:rsidRPr="00216345">
        <w:rPr>
          <w:sz w:val="22"/>
          <w:szCs w:val="22"/>
        </w:rPr>
        <w:t xml:space="preserve">, </w:t>
      </w:r>
      <w:r w:rsidRPr="00216345">
        <w:rPr>
          <w:b/>
          <w:bCs/>
          <w:sz w:val="22"/>
          <w:szCs w:val="22"/>
        </w:rPr>
        <w:t>Biljana Spasovska</w:t>
      </w:r>
      <w:r w:rsidRPr="00216345" w:rsidR="00EB5798">
        <w:rPr>
          <w:sz w:val="22"/>
          <w:szCs w:val="22"/>
        </w:rPr>
        <w:t xml:space="preserve"> and </w:t>
      </w:r>
      <w:r w:rsidRPr="00216345">
        <w:rPr>
          <w:b/>
          <w:bCs/>
          <w:sz w:val="22"/>
          <w:szCs w:val="22"/>
        </w:rPr>
        <w:t>Ayşe Yürekli</w:t>
      </w:r>
      <w:r w:rsidRPr="00216345">
        <w:rPr>
          <w:i/>
          <w:iCs/>
          <w:sz w:val="22"/>
          <w:szCs w:val="22"/>
        </w:rPr>
        <w:t>.</w:t>
      </w:r>
    </w:p>
    <w:p w:rsidRPr="00216345" w:rsidR="00F40CC9" w:rsidP="00F40CC9" w:rsidRDefault="00F40CC9" w14:paraId="297346D6" w14:textId="77777777">
      <w:pPr>
        <w:pStyle w:val="NormalWeb"/>
        <w:spacing w:before="0" w:beforeAutospacing="0" w:after="0" w:afterAutospacing="0" w:line="288" w:lineRule="auto"/>
        <w:jc w:val="both"/>
        <w:rPr>
          <w:sz w:val="22"/>
          <w:szCs w:val="22"/>
        </w:rPr>
      </w:pPr>
    </w:p>
    <w:p w:rsidRPr="00216345" w:rsidR="008A08A1" w:rsidP="00F40CC9" w:rsidRDefault="00F94A4E" w14:paraId="2E292E59" w14:textId="6CE6FC82">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Najmowicz</w:t>
      </w:r>
      <w:r w:rsidRPr="00216345" w:rsidR="008A08A1">
        <w:rPr>
          <w:sz w:val="22"/>
          <w:szCs w:val="22"/>
        </w:rPr>
        <w:t xml:space="preserve"> highlighted the European Civic Forum</w:t>
      </w:r>
      <w:r w:rsidRPr="00216345" w:rsidR="00E57A30">
        <w:rPr>
          <w:sz w:val="22"/>
          <w:szCs w:val="22"/>
        </w:rPr>
        <w:t>’</w:t>
      </w:r>
      <w:r w:rsidRPr="00216345" w:rsidR="008A08A1">
        <w:rPr>
          <w:sz w:val="22"/>
          <w:szCs w:val="22"/>
        </w:rPr>
        <w:t>s role in assessing civic space and the conditions for civil society, including in the Western Balkans. Despite civi</w:t>
      </w:r>
      <w:r w:rsidRPr="00216345" w:rsidR="002C794E">
        <w:rPr>
          <w:sz w:val="22"/>
          <w:szCs w:val="22"/>
        </w:rPr>
        <w:t>l</w:t>
      </w:r>
      <w:r w:rsidRPr="00216345" w:rsidR="008A08A1">
        <w:rPr>
          <w:sz w:val="22"/>
          <w:szCs w:val="22"/>
        </w:rPr>
        <w:t xml:space="preserve"> society</w:t>
      </w:r>
      <w:r w:rsidRPr="00216345" w:rsidR="00E57A30">
        <w:rPr>
          <w:sz w:val="22"/>
          <w:szCs w:val="22"/>
        </w:rPr>
        <w:t>’</w:t>
      </w:r>
      <w:r w:rsidRPr="00216345" w:rsidR="008A08A1">
        <w:rPr>
          <w:sz w:val="22"/>
          <w:szCs w:val="22"/>
        </w:rPr>
        <w:t xml:space="preserve">s prominence on the European agenda and enlargement being an EU priority, the capacity to act </w:t>
      </w:r>
      <w:r w:rsidRPr="00216345" w:rsidR="00783328">
        <w:rPr>
          <w:sz w:val="22"/>
          <w:szCs w:val="22"/>
        </w:rPr>
        <w:t xml:space="preserve">remains: </w:t>
      </w:r>
      <w:r w:rsidRPr="00216345" w:rsidR="008A08A1">
        <w:rPr>
          <w:sz w:val="22"/>
          <w:szCs w:val="22"/>
        </w:rPr>
        <w:t xml:space="preserve">the EU </w:t>
      </w:r>
      <w:r w:rsidRPr="00216345" w:rsidR="00783328">
        <w:rPr>
          <w:sz w:val="22"/>
          <w:szCs w:val="22"/>
        </w:rPr>
        <w:t>should</w:t>
      </w:r>
      <w:r w:rsidR="00ED2FF3">
        <w:rPr>
          <w:sz w:val="22"/>
          <w:szCs w:val="22"/>
        </w:rPr>
        <w:t xml:space="preserve"> </w:t>
      </w:r>
      <w:r w:rsidRPr="00216345" w:rsidR="008A08A1">
        <w:rPr>
          <w:sz w:val="22"/>
          <w:szCs w:val="22"/>
        </w:rPr>
        <w:t>adopt a new strategy that would balance governmental interests with those of civil society stakeholders.</w:t>
      </w:r>
    </w:p>
    <w:p w:rsidRPr="00216345" w:rsidR="00F40CC9" w:rsidP="00F40CC9" w:rsidRDefault="00F40CC9" w14:paraId="02F1588D" w14:textId="77777777">
      <w:pPr>
        <w:pStyle w:val="NormalWeb"/>
        <w:spacing w:before="0" w:beforeAutospacing="0" w:after="0" w:afterAutospacing="0" w:line="288" w:lineRule="auto"/>
        <w:jc w:val="both"/>
        <w:rPr>
          <w:sz w:val="22"/>
          <w:szCs w:val="22"/>
        </w:rPr>
      </w:pPr>
    </w:p>
    <w:p w:rsidRPr="00216345" w:rsidR="008A08A1" w:rsidP="00F40CC9" w:rsidRDefault="00F94A4E" w14:paraId="7CE3DF93" w14:textId="7FDEC102">
      <w:pPr>
        <w:pStyle w:val="NormalWeb"/>
        <w:spacing w:before="0" w:beforeAutospacing="0" w:after="0" w:afterAutospacing="0" w:line="288" w:lineRule="auto"/>
        <w:jc w:val="both"/>
        <w:rPr>
          <w:sz w:val="22"/>
          <w:szCs w:val="22"/>
        </w:rPr>
      </w:pPr>
      <w:r w:rsidRPr="00216345">
        <w:rPr>
          <w:b/>
          <w:bCs/>
          <w:sz w:val="22"/>
          <w:szCs w:val="22"/>
        </w:rPr>
        <w:t>Mr </w:t>
      </w:r>
      <w:r w:rsidRPr="00216345" w:rsidR="008A08A1">
        <w:rPr>
          <w:b/>
          <w:bCs/>
          <w:sz w:val="22"/>
          <w:szCs w:val="22"/>
        </w:rPr>
        <w:t>Cooper</w:t>
      </w:r>
      <w:r w:rsidRPr="00216345" w:rsidR="008A08A1">
        <w:rPr>
          <w:sz w:val="22"/>
          <w:szCs w:val="22"/>
        </w:rPr>
        <w:t xml:space="preserve"> emphas</w:t>
      </w:r>
      <w:r w:rsidRPr="00216345" w:rsidR="000F5D15">
        <w:rPr>
          <w:sz w:val="22"/>
          <w:szCs w:val="22"/>
        </w:rPr>
        <w:t>ise</w:t>
      </w:r>
      <w:r w:rsidRPr="00216345" w:rsidR="008A08A1">
        <w:rPr>
          <w:sz w:val="22"/>
          <w:szCs w:val="22"/>
        </w:rPr>
        <w:t xml:space="preserve">d that a vibrant civil society </w:t>
      </w:r>
      <w:r w:rsidRPr="00216345" w:rsidR="004D5A44">
        <w:rPr>
          <w:sz w:val="22"/>
          <w:szCs w:val="22"/>
        </w:rPr>
        <w:t xml:space="preserve">was </w:t>
      </w:r>
      <w:r w:rsidRPr="00216345" w:rsidR="008A08A1">
        <w:rPr>
          <w:sz w:val="22"/>
          <w:szCs w:val="22"/>
        </w:rPr>
        <w:t xml:space="preserve">essential in both EU member and candidate states. </w:t>
      </w:r>
      <w:r w:rsidRPr="00216345" w:rsidR="00783328">
        <w:rPr>
          <w:sz w:val="22"/>
          <w:szCs w:val="22"/>
        </w:rPr>
        <w:t xml:space="preserve">Civic </w:t>
      </w:r>
      <w:r w:rsidRPr="00216345" w:rsidR="008A08A1">
        <w:rPr>
          <w:sz w:val="22"/>
          <w:szCs w:val="22"/>
        </w:rPr>
        <w:t>organ</w:t>
      </w:r>
      <w:r w:rsidRPr="00216345" w:rsidR="000F5D15">
        <w:rPr>
          <w:sz w:val="22"/>
          <w:szCs w:val="22"/>
        </w:rPr>
        <w:t>isa</w:t>
      </w:r>
      <w:r w:rsidRPr="00216345" w:rsidR="008A08A1">
        <w:rPr>
          <w:sz w:val="22"/>
          <w:szCs w:val="22"/>
        </w:rPr>
        <w:t xml:space="preserve">tions </w:t>
      </w:r>
      <w:r w:rsidRPr="00216345" w:rsidR="00783328">
        <w:rPr>
          <w:sz w:val="22"/>
          <w:szCs w:val="22"/>
        </w:rPr>
        <w:t>need</w:t>
      </w:r>
      <w:r w:rsidRPr="00216345" w:rsidR="004D5A44">
        <w:rPr>
          <w:sz w:val="22"/>
          <w:szCs w:val="22"/>
        </w:rPr>
        <w:t xml:space="preserve"> to </w:t>
      </w:r>
      <w:r w:rsidRPr="00216345" w:rsidR="008A08A1">
        <w:rPr>
          <w:sz w:val="22"/>
          <w:szCs w:val="22"/>
        </w:rPr>
        <w:t xml:space="preserve">be inclusive, participatory, capable, transparent and accountable to operate effectively at both European and national levels. However, such qualities have not yet been present across all countries and underscored the challenge of ensuring </w:t>
      </w:r>
      <w:r w:rsidRPr="00216345" w:rsidR="004D5A44">
        <w:rPr>
          <w:sz w:val="22"/>
          <w:szCs w:val="22"/>
        </w:rPr>
        <w:t xml:space="preserve">the </w:t>
      </w:r>
      <w:r w:rsidRPr="00216345" w:rsidR="008A08A1">
        <w:rPr>
          <w:sz w:val="22"/>
          <w:szCs w:val="22"/>
        </w:rPr>
        <w:t>existence of vibrant civil society in every country.</w:t>
      </w:r>
    </w:p>
    <w:p w:rsidRPr="00216345" w:rsidR="00F40CC9" w:rsidP="00F40CC9" w:rsidRDefault="00F40CC9" w14:paraId="1F9F54E1" w14:textId="77777777">
      <w:pPr>
        <w:pStyle w:val="NormalWeb"/>
        <w:spacing w:before="0" w:beforeAutospacing="0" w:after="0" w:afterAutospacing="0" w:line="288" w:lineRule="auto"/>
        <w:jc w:val="both"/>
        <w:rPr>
          <w:sz w:val="22"/>
          <w:szCs w:val="22"/>
        </w:rPr>
      </w:pPr>
    </w:p>
    <w:p w:rsidRPr="00216345" w:rsidR="008A08A1" w:rsidP="00F40CC9" w:rsidRDefault="00F94A4E" w14:paraId="4D050309" w14:textId="3E87FC8D">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Spasovska</w:t>
      </w:r>
      <w:r w:rsidRPr="00216345" w:rsidR="008A08A1">
        <w:rPr>
          <w:sz w:val="22"/>
          <w:szCs w:val="22"/>
        </w:rPr>
        <w:t xml:space="preserve"> emphas</w:t>
      </w:r>
      <w:r w:rsidRPr="00216345" w:rsidR="000F5D15">
        <w:rPr>
          <w:sz w:val="22"/>
          <w:szCs w:val="22"/>
        </w:rPr>
        <w:t>ise</w:t>
      </w:r>
      <w:r w:rsidRPr="00216345" w:rsidR="008A08A1">
        <w:rPr>
          <w:sz w:val="22"/>
          <w:szCs w:val="22"/>
        </w:rPr>
        <w:t>d that EU enlargement would only succeed with active involvement from civil society</w:t>
      </w:r>
      <w:r w:rsidRPr="00216345" w:rsidR="00E54CB3">
        <w:rPr>
          <w:sz w:val="22"/>
          <w:szCs w:val="22"/>
        </w:rPr>
        <w:t>. However, c</w:t>
      </w:r>
      <w:r w:rsidRPr="00216345" w:rsidR="008A08A1">
        <w:rPr>
          <w:sz w:val="22"/>
          <w:szCs w:val="22"/>
        </w:rPr>
        <w:t>ivic space</w:t>
      </w:r>
      <w:r w:rsidRPr="00216345" w:rsidR="00E54CB3">
        <w:rPr>
          <w:sz w:val="22"/>
          <w:szCs w:val="22"/>
        </w:rPr>
        <w:t xml:space="preserve"> has</w:t>
      </w:r>
      <w:r w:rsidRPr="00216345" w:rsidR="00A24895">
        <w:rPr>
          <w:sz w:val="22"/>
          <w:szCs w:val="22"/>
        </w:rPr>
        <w:t xml:space="preserve"> been shrinking </w:t>
      </w:r>
      <w:r w:rsidRPr="00216345" w:rsidR="008A08A1">
        <w:rPr>
          <w:sz w:val="22"/>
          <w:szCs w:val="22"/>
        </w:rPr>
        <w:t>in recent years, with government threats and instances of violence, particularly in some Western Balkan countries</w:t>
      </w:r>
      <w:r w:rsidRPr="00216345" w:rsidR="00E54CB3">
        <w:rPr>
          <w:sz w:val="22"/>
          <w:szCs w:val="22"/>
        </w:rPr>
        <w:t xml:space="preserve">. The </w:t>
      </w:r>
      <w:r w:rsidRPr="00216345" w:rsidR="008A08A1">
        <w:rPr>
          <w:sz w:val="22"/>
          <w:szCs w:val="22"/>
        </w:rPr>
        <w:t xml:space="preserve">EU </w:t>
      </w:r>
      <w:r w:rsidRPr="00216345" w:rsidR="00E54CB3">
        <w:rPr>
          <w:sz w:val="22"/>
          <w:szCs w:val="22"/>
        </w:rPr>
        <w:t xml:space="preserve">must </w:t>
      </w:r>
      <w:r w:rsidRPr="00216345" w:rsidR="008A08A1">
        <w:rPr>
          <w:sz w:val="22"/>
          <w:szCs w:val="22"/>
        </w:rPr>
        <w:t>recogn</w:t>
      </w:r>
      <w:r w:rsidRPr="00216345" w:rsidR="000F5D15">
        <w:rPr>
          <w:sz w:val="22"/>
          <w:szCs w:val="22"/>
        </w:rPr>
        <w:t>ise</w:t>
      </w:r>
      <w:r w:rsidRPr="00216345" w:rsidR="008A08A1">
        <w:rPr>
          <w:sz w:val="22"/>
          <w:szCs w:val="22"/>
        </w:rPr>
        <w:t xml:space="preserve"> this issue and adequately respond to </w:t>
      </w:r>
      <w:r w:rsidRPr="00216345" w:rsidR="00A24895">
        <w:rPr>
          <w:sz w:val="22"/>
          <w:szCs w:val="22"/>
        </w:rPr>
        <w:t xml:space="preserve">it </w:t>
      </w:r>
      <w:r w:rsidRPr="00216345" w:rsidR="008A08A1">
        <w:rPr>
          <w:sz w:val="22"/>
          <w:szCs w:val="22"/>
        </w:rPr>
        <w:t>with prepared</w:t>
      </w:r>
      <w:r w:rsidRPr="00216345" w:rsidR="00594FCB">
        <w:rPr>
          <w:sz w:val="22"/>
          <w:szCs w:val="22"/>
        </w:rPr>
        <w:t xml:space="preserve"> and</w:t>
      </w:r>
      <w:r w:rsidRPr="00216345" w:rsidR="008A08A1">
        <w:rPr>
          <w:sz w:val="22"/>
          <w:szCs w:val="22"/>
        </w:rPr>
        <w:t xml:space="preserve"> better mechanisms. </w:t>
      </w:r>
      <w:r w:rsidRPr="00216345" w:rsidR="00E54CB3">
        <w:rPr>
          <w:sz w:val="22"/>
          <w:szCs w:val="22"/>
        </w:rPr>
        <w:t xml:space="preserve">In addition, </w:t>
      </w:r>
      <w:r w:rsidRPr="00216345" w:rsidR="008A08A1">
        <w:rPr>
          <w:sz w:val="22"/>
          <w:szCs w:val="22"/>
        </w:rPr>
        <w:t xml:space="preserve">the prolonged EU enlargement process </w:t>
      </w:r>
      <w:r w:rsidRPr="00216345" w:rsidR="00E54CB3">
        <w:rPr>
          <w:sz w:val="22"/>
          <w:szCs w:val="22"/>
        </w:rPr>
        <w:t xml:space="preserve">has </w:t>
      </w:r>
      <w:r w:rsidRPr="00216345" w:rsidR="008A08A1">
        <w:rPr>
          <w:sz w:val="22"/>
          <w:szCs w:val="22"/>
        </w:rPr>
        <w:t>negatively impacted civil society</w:t>
      </w:r>
      <w:r w:rsidRPr="00216345" w:rsidR="00E57A30">
        <w:rPr>
          <w:sz w:val="22"/>
          <w:szCs w:val="22"/>
        </w:rPr>
        <w:t>’</w:t>
      </w:r>
      <w:r w:rsidRPr="00216345" w:rsidR="008A08A1">
        <w:rPr>
          <w:sz w:val="22"/>
          <w:szCs w:val="22"/>
        </w:rPr>
        <w:t>s support and resilience.</w:t>
      </w:r>
    </w:p>
    <w:p w:rsidRPr="00216345" w:rsidR="00F40CC9" w:rsidP="00F40CC9" w:rsidRDefault="00F40CC9" w14:paraId="01F08BA3" w14:textId="77777777">
      <w:pPr>
        <w:pStyle w:val="NormalWeb"/>
        <w:spacing w:before="0" w:beforeAutospacing="0" w:after="0" w:afterAutospacing="0" w:line="288" w:lineRule="auto"/>
        <w:jc w:val="both"/>
        <w:rPr>
          <w:sz w:val="22"/>
          <w:szCs w:val="22"/>
        </w:rPr>
      </w:pPr>
    </w:p>
    <w:p w:rsidRPr="00216345" w:rsidR="008A08A1" w:rsidP="00F40CC9" w:rsidRDefault="00F94A4E" w14:paraId="54525B31" w14:textId="55A7F7E0">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Yürekli</w:t>
      </w:r>
      <w:r w:rsidRPr="00216345" w:rsidR="008A08A1">
        <w:rPr>
          <w:sz w:val="22"/>
          <w:szCs w:val="22"/>
        </w:rPr>
        <w:t xml:space="preserve"> </w:t>
      </w:r>
      <w:r w:rsidRPr="00216345" w:rsidR="00783328">
        <w:rPr>
          <w:sz w:val="22"/>
          <w:szCs w:val="22"/>
        </w:rPr>
        <w:t xml:space="preserve">pointed to </w:t>
      </w:r>
      <w:r w:rsidRPr="00216345" w:rsidR="008A08A1">
        <w:rPr>
          <w:sz w:val="22"/>
          <w:szCs w:val="22"/>
        </w:rPr>
        <w:t>the need to revise the EU accession strategy</w:t>
      </w:r>
      <w:r w:rsidRPr="00216345" w:rsidR="00783328">
        <w:rPr>
          <w:sz w:val="22"/>
          <w:szCs w:val="22"/>
        </w:rPr>
        <w:t xml:space="preserve">. </w:t>
      </w:r>
      <w:r w:rsidRPr="00216345" w:rsidR="008A08A1">
        <w:rPr>
          <w:sz w:val="22"/>
          <w:szCs w:val="22"/>
        </w:rPr>
        <w:t xml:space="preserve">While acknowledging the complexities of </w:t>
      </w:r>
      <w:r w:rsidRPr="00216345" w:rsidR="00167E83">
        <w:rPr>
          <w:sz w:val="22"/>
          <w:szCs w:val="22"/>
        </w:rPr>
        <w:t xml:space="preserve">Türkiye’s </w:t>
      </w:r>
      <w:r w:rsidRPr="00216345" w:rsidR="008A08A1">
        <w:rPr>
          <w:sz w:val="22"/>
          <w:szCs w:val="22"/>
        </w:rPr>
        <w:t>EU accession, she highlighted the optimism within Turkish civil society regarding its European future.</w:t>
      </w:r>
      <w:r w:rsidR="00ED2FF3">
        <w:rPr>
          <w:sz w:val="22"/>
          <w:szCs w:val="22"/>
        </w:rPr>
        <w:t xml:space="preserve"> </w:t>
      </w:r>
    </w:p>
    <w:p w:rsidRPr="00216345" w:rsidR="00F40CC9" w:rsidP="00F40CC9" w:rsidRDefault="00F40CC9" w14:paraId="4B1CA3C5" w14:textId="77777777">
      <w:pPr>
        <w:pStyle w:val="NormalWeb"/>
        <w:spacing w:before="0" w:beforeAutospacing="0" w:after="0" w:afterAutospacing="0" w:line="288" w:lineRule="auto"/>
        <w:jc w:val="both"/>
        <w:rPr>
          <w:sz w:val="22"/>
          <w:szCs w:val="22"/>
        </w:rPr>
      </w:pPr>
    </w:p>
    <w:p w:rsidRPr="00216345" w:rsidR="00C5582C" w:rsidP="00F40CC9" w:rsidRDefault="00A06E2C" w14:paraId="1AB9FC75" w14:textId="6D8535D1">
      <w:pPr>
        <w:pStyle w:val="NormalWeb"/>
        <w:spacing w:before="0" w:beforeAutospacing="0" w:after="0" w:afterAutospacing="0" w:line="288" w:lineRule="auto"/>
        <w:jc w:val="both"/>
        <w:rPr>
          <w:sz w:val="22"/>
          <w:szCs w:val="22"/>
        </w:rPr>
      </w:pPr>
      <w:r w:rsidRPr="00216345">
        <w:rPr>
          <w:b/>
          <w:bCs/>
          <w:sz w:val="22"/>
          <w:szCs w:val="22"/>
        </w:rPr>
        <w:t>Mr Boland</w:t>
      </w:r>
      <w:r w:rsidRPr="00216345">
        <w:rPr>
          <w:sz w:val="22"/>
          <w:szCs w:val="22"/>
        </w:rPr>
        <w:t xml:space="preserve"> launched an interactive discussion with the panellists. </w:t>
      </w:r>
      <w:r w:rsidRPr="00216345" w:rsidR="00A43C4B">
        <w:rPr>
          <w:sz w:val="22"/>
          <w:szCs w:val="22"/>
        </w:rPr>
        <w:t>Issues</w:t>
      </w:r>
      <w:r w:rsidRPr="00216345">
        <w:rPr>
          <w:sz w:val="22"/>
          <w:szCs w:val="22"/>
        </w:rPr>
        <w:t xml:space="preserve"> included:</w:t>
      </w:r>
      <w:r w:rsidR="00ED2FF3">
        <w:rPr>
          <w:sz w:val="22"/>
          <w:szCs w:val="22"/>
        </w:rPr>
        <w:t xml:space="preserve"> </w:t>
      </w:r>
      <w:r w:rsidRPr="00216345" w:rsidR="00865B49">
        <w:rPr>
          <w:sz w:val="22"/>
          <w:szCs w:val="22"/>
        </w:rPr>
        <w:t>the crucial role of civil society in EU enlargement;</w:t>
      </w:r>
      <w:r w:rsidR="00ED2FF3">
        <w:rPr>
          <w:sz w:val="22"/>
          <w:szCs w:val="22"/>
        </w:rPr>
        <w:t xml:space="preserve"> </w:t>
      </w:r>
      <w:r w:rsidRPr="00216345" w:rsidR="00865B49">
        <w:rPr>
          <w:sz w:val="22"/>
          <w:szCs w:val="22"/>
        </w:rPr>
        <w:t xml:space="preserve">the </w:t>
      </w:r>
      <w:r w:rsidRPr="00216345" w:rsidR="00C5582C">
        <w:rPr>
          <w:sz w:val="22"/>
          <w:szCs w:val="22"/>
        </w:rPr>
        <w:t xml:space="preserve">great value, </w:t>
      </w:r>
      <w:r w:rsidRPr="00216345" w:rsidR="00865B49">
        <w:rPr>
          <w:sz w:val="22"/>
          <w:szCs w:val="22"/>
        </w:rPr>
        <w:t>legitimacy and expertise of civil society organisations which</w:t>
      </w:r>
      <w:r w:rsidRPr="00216345" w:rsidR="00C5582C">
        <w:rPr>
          <w:sz w:val="22"/>
          <w:szCs w:val="22"/>
        </w:rPr>
        <w:t xml:space="preserve"> protect democratic values and</w:t>
      </w:r>
      <w:r w:rsidRPr="00216345" w:rsidR="00865B49">
        <w:rPr>
          <w:sz w:val="22"/>
          <w:szCs w:val="22"/>
        </w:rPr>
        <w:t xml:space="preserve"> are closely aligned with people’s needs</w:t>
      </w:r>
      <w:r w:rsidRPr="00216345" w:rsidR="00C5582C">
        <w:rPr>
          <w:sz w:val="22"/>
          <w:szCs w:val="22"/>
        </w:rPr>
        <w:t xml:space="preserve">. </w:t>
      </w:r>
    </w:p>
    <w:p w:rsidRPr="00216345" w:rsidR="00F40CC9" w:rsidP="00F40CC9" w:rsidRDefault="00F40CC9" w14:paraId="7DCF708D" w14:textId="77777777">
      <w:pPr>
        <w:pStyle w:val="NormalWeb"/>
        <w:spacing w:before="0" w:beforeAutospacing="0" w:after="0" w:afterAutospacing="0" w:line="288" w:lineRule="auto"/>
        <w:jc w:val="both"/>
        <w:rPr>
          <w:sz w:val="22"/>
          <w:szCs w:val="22"/>
        </w:rPr>
      </w:pPr>
    </w:p>
    <w:p w:rsidRPr="00216345" w:rsidR="008A08A1" w:rsidP="006C31EC" w:rsidRDefault="00353A67" w14:paraId="757856BC" w14:textId="064EF365">
      <w:pPr>
        <w:pStyle w:val="NormalWeb"/>
        <w:spacing w:before="0" w:beforeAutospacing="0" w:after="0" w:afterAutospacing="0" w:line="288" w:lineRule="auto"/>
        <w:jc w:val="both"/>
      </w:pPr>
      <w:r w:rsidRPr="00216345">
        <w:rPr>
          <w:sz w:val="22"/>
          <w:szCs w:val="22"/>
        </w:rPr>
        <w:t xml:space="preserve">In the ensuing general debate, </w:t>
      </w:r>
      <w:r w:rsidRPr="00216345" w:rsidR="003E02C1">
        <w:rPr>
          <w:b/>
          <w:bCs/>
          <w:sz w:val="22"/>
          <w:szCs w:val="22"/>
        </w:rPr>
        <w:t>Ms Pavić-Rogošić</w:t>
      </w:r>
      <w:r w:rsidRPr="00216345" w:rsidR="003E02C1">
        <w:rPr>
          <w:sz w:val="22"/>
          <w:szCs w:val="22"/>
        </w:rPr>
        <w:t>,</w:t>
      </w:r>
      <w:r w:rsidRPr="00216345" w:rsidR="00471B64">
        <w:rPr>
          <w:sz w:val="22"/>
          <w:szCs w:val="22"/>
        </w:rPr>
        <w:t xml:space="preserve"> </w:t>
      </w:r>
      <w:r w:rsidRPr="00216345" w:rsidR="003E02C1">
        <w:rPr>
          <w:b/>
          <w:bCs/>
          <w:sz w:val="22"/>
          <w:szCs w:val="22"/>
        </w:rPr>
        <w:t>Ms Alika</w:t>
      </w:r>
      <w:r w:rsidRPr="00216345" w:rsidR="003E02C1">
        <w:rPr>
          <w:sz w:val="22"/>
          <w:szCs w:val="22"/>
        </w:rPr>
        <w:t xml:space="preserve">, </w:t>
      </w:r>
      <w:r w:rsidRPr="00216345" w:rsidR="003E02C1">
        <w:rPr>
          <w:b/>
          <w:bCs/>
          <w:sz w:val="22"/>
          <w:szCs w:val="22"/>
        </w:rPr>
        <w:t>Ms Yürekli</w:t>
      </w:r>
      <w:r w:rsidRPr="00216345" w:rsidR="003E02C1">
        <w:rPr>
          <w:sz w:val="22"/>
          <w:szCs w:val="22"/>
        </w:rPr>
        <w:t xml:space="preserve">, </w:t>
      </w:r>
      <w:r w:rsidRPr="00216345" w:rsidR="003E02C1">
        <w:rPr>
          <w:b/>
          <w:bCs/>
          <w:sz w:val="22"/>
          <w:szCs w:val="22"/>
        </w:rPr>
        <w:t>Ms Spasovska, Mr Cooper</w:t>
      </w:r>
      <w:r w:rsidRPr="00216345" w:rsidR="003E02C1">
        <w:rPr>
          <w:sz w:val="22"/>
          <w:szCs w:val="22"/>
        </w:rPr>
        <w:t xml:space="preserve"> and </w:t>
      </w:r>
      <w:r w:rsidRPr="00216345" w:rsidR="003E02C1">
        <w:rPr>
          <w:b/>
          <w:bCs/>
          <w:sz w:val="22"/>
          <w:szCs w:val="22"/>
        </w:rPr>
        <w:t>Ms Najmowicz</w:t>
      </w:r>
      <w:r w:rsidRPr="00216345" w:rsidR="003E02C1">
        <w:rPr>
          <w:sz w:val="22"/>
          <w:szCs w:val="22"/>
        </w:rPr>
        <w:t xml:space="preserve"> </w:t>
      </w:r>
      <w:r w:rsidRPr="00216345" w:rsidR="00D75EF1">
        <w:rPr>
          <w:sz w:val="22"/>
          <w:szCs w:val="22"/>
        </w:rPr>
        <w:t>exchanged their views</w:t>
      </w:r>
      <w:r w:rsidRPr="00216345" w:rsidR="003E02C1">
        <w:rPr>
          <w:sz w:val="22"/>
          <w:szCs w:val="22"/>
        </w:rPr>
        <w:t xml:space="preserve">. Topics included: </w:t>
      </w:r>
      <w:r w:rsidRPr="00216345" w:rsidR="006E1FB3">
        <w:rPr>
          <w:sz w:val="22"/>
          <w:szCs w:val="22"/>
        </w:rPr>
        <w:t xml:space="preserve">need to </w:t>
      </w:r>
      <w:r w:rsidRPr="00216345" w:rsidR="003E02C1">
        <w:rPr>
          <w:sz w:val="22"/>
          <w:szCs w:val="22"/>
        </w:rPr>
        <w:t>involv</w:t>
      </w:r>
      <w:r w:rsidRPr="00216345" w:rsidR="006E1FB3">
        <w:rPr>
          <w:sz w:val="22"/>
          <w:szCs w:val="22"/>
        </w:rPr>
        <w:t>e</w:t>
      </w:r>
      <w:r w:rsidRPr="00216345" w:rsidR="00674A0F">
        <w:rPr>
          <w:sz w:val="22"/>
          <w:szCs w:val="22"/>
        </w:rPr>
        <w:t xml:space="preserve"> </w:t>
      </w:r>
      <w:r w:rsidRPr="00216345" w:rsidR="003E02C1">
        <w:rPr>
          <w:sz w:val="22"/>
          <w:szCs w:val="22"/>
        </w:rPr>
        <w:t xml:space="preserve">civil society representatives in accession negotiations, </w:t>
      </w:r>
      <w:r w:rsidRPr="00216345" w:rsidR="00D75EF1">
        <w:rPr>
          <w:sz w:val="22"/>
          <w:szCs w:val="22"/>
        </w:rPr>
        <w:t>setting up</w:t>
      </w:r>
      <w:r w:rsidR="00ED2FF3">
        <w:rPr>
          <w:sz w:val="22"/>
          <w:szCs w:val="22"/>
        </w:rPr>
        <w:t xml:space="preserve"> </w:t>
      </w:r>
      <w:r w:rsidRPr="00216345" w:rsidR="003E02C1">
        <w:rPr>
          <w:sz w:val="22"/>
          <w:szCs w:val="22"/>
        </w:rPr>
        <w:t>civil society platforms, involving all three groups in social dialogue</w:t>
      </w:r>
      <w:r w:rsidRPr="00216345" w:rsidR="00D75EF1">
        <w:rPr>
          <w:sz w:val="22"/>
          <w:szCs w:val="22"/>
        </w:rPr>
        <w:t xml:space="preserve">, civil society organisations could be allies to higher decision-making levels under two main conditions: that they were listened to and were actively involved, the importance of not leaving any country behind in the enlargement process. </w:t>
      </w:r>
      <w:r w:rsidRPr="00216345" w:rsidR="008A08A1">
        <w:t>_____________</w:t>
      </w:r>
    </w:p>
    <w:p w:rsidRPr="00216345" w:rsidR="008A08A1" w:rsidP="00F40CC9" w:rsidRDefault="008A08A1" w14:paraId="132CD06E" w14:textId="3944BD6A">
      <w:pPr>
        <w:rPr>
          <w:i/>
          <w:iCs/>
        </w:rPr>
      </w:pPr>
    </w:p>
    <w:p w:rsidRPr="00216345" w:rsidR="008A08A1" w:rsidP="00F40CC9" w:rsidRDefault="008A08A1" w14:paraId="0B60D418" w14:textId="3CB96F37">
      <w:pPr>
        <w:jc w:val="center"/>
        <w:rPr>
          <w:b/>
          <w:bCs/>
        </w:rPr>
      </w:pPr>
      <w:r w:rsidRPr="00216345">
        <w:rPr>
          <w:b/>
          <w:bCs/>
        </w:rPr>
        <w:t>Session II</w:t>
      </w:r>
    </w:p>
    <w:p w:rsidRPr="00216345" w:rsidR="008A08A1" w:rsidP="00F40CC9" w:rsidRDefault="008A08A1" w14:paraId="1D2360DB" w14:textId="1CB56447"/>
    <w:p w:rsidRPr="00216345" w:rsidR="008A08A1" w:rsidP="00F40CC9" w:rsidRDefault="008A08A1" w14:paraId="75D4BD2C" w14:textId="13763D08">
      <w:pPr>
        <w:rPr>
          <w:i/>
          <w:iCs/>
        </w:rPr>
      </w:pPr>
      <w:r w:rsidRPr="00216345">
        <w:rPr>
          <w:b/>
          <w:bCs/>
        </w:rPr>
        <w:t xml:space="preserve">Social dialogue – exchange of good practices and lessons learned </w:t>
      </w:r>
      <w:r w:rsidRPr="00216345" w:rsidR="00167E83">
        <w:rPr>
          <w:b/>
          <w:bCs/>
        </w:rPr>
        <w:t xml:space="preserve">– </w:t>
      </w:r>
      <w:r w:rsidRPr="00216345">
        <w:rPr>
          <w:b/>
          <w:bCs/>
        </w:rPr>
        <w:t>the way forward</w:t>
      </w:r>
      <w:r w:rsidRPr="00216345">
        <w:t>,</w:t>
      </w:r>
      <w:r w:rsidRPr="00216345">
        <w:rPr>
          <w:b/>
          <w:bCs/>
        </w:rPr>
        <w:t xml:space="preserve"> </w:t>
      </w:r>
      <w:r w:rsidRPr="00216345">
        <w:t xml:space="preserve">with </w:t>
      </w:r>
      <w:r w:rsidRPr="00216345">
        <w:rPr>
          <w:b/>
          <w:bCs/>
        </w:rPr>
        <w:t>Kostas Papadakis</w:t>
      </w:r>
      <w:r w:rsidRPr="00216345">
        <w:t>,</w:t>
      </w:r>
      <w:r w:rsidRPr="00216345">
        <w:rPr>
          <w:b/>
          <w:bCs/>
        </w:rPr>
        <w:t xml:space="preserve"> </w:t>
      </w:r>
      <w:r w:rsidRPr="00216345">
        <w:rPr>
          <w:i/>
          <w:iCs/>
        </w:rPr>
        <w:t>Senior Specialist at the Social Governance, Labour Relations and Governance of Work Branch, GOVERNANCE, International Labour Organi</w:t>
      </w:r>
      <w:r w:rsidRPr="00216345" w:rsidR="00167E83">
        <w:rPr>
          <w:i/>
          <w:iCs/>
        </w:rPr>
        <w:t>z</w:t>
      </w:r>
      <w:r w:rsidRPr="00216345">
        <w:rPr>
          <w:i/>
          <w:iCs/>
        </w:rPr>
        <w:t>ation,</w:t>
      </w:r>
      <w:r w:rsidRPr="00216345">
        <w:rPr>
          <w:b/>
          <w:bCs/>
        </w:rPr>
        <w:t xml:space="preserve"> Kinga Grafa</w:t>
      </w:r>
      <w:r w:rsidRPr="00216345">
        <w:t>,</w:t>
      </w:r>
      <w:r w:rsidRPr="00216345">
        <w:rPr>
          <w:b/>
          <w:bCs/>
        </w:rPr>
        <w:t xml:space="preserve"> </w:t>
      </w:r>
      <w:r w:rsidRPr="00216345">
        <w:rPr>
          <w:i/>
          <w:iCs/>
        </w:rPr>
        <w:t>Deputy Director General of Lewiatan, Poland,</w:t>
      </w:r>
      <w:r w:rsidRPr="00216345">
        <w:rPr>
          <w:b/>
          <w:bCs/>
          <w:i/>
          <w:iCs/>
        </w:rPr>
        <w:t xml:space="preserve"> </w:t>
      </w:r>
      <w:r w:rsidRPr="00216345">
        <w:rPr>
          <w:b/>
          <w:bCs/>
        </w:rPr>
        <w:t>Suzana Radulović</w:t>
      </w:r>
      <w:r w:rsidRPr="00216345">
        <w:t>,</w:t>
      </w:r>
      <w:r w:rsidRPr="00216345">
        <w:rPr>
          <w:b/>
          <w:bCs/>
        </w:rPr>
        <w:t xml:space="preserve"> </w:t>
      </w:r>
      <w:r w:rsidRPr="00216345">
        <w:rPr>
          <w:i/>
          <w:iCs/>
        </w:rPr>
        <w:t>Secretary General of the Employers Federation, Montenegro,</w:t>
      </w:r>
      <w:r w:rsidRPr="00216345">
        <w:t xml:space="preserve"> </w:t>
      </w:r>
      <w:r w:rsidRPr="00216345">
        <w:rPr>
          <w:b/>
          <w:bCs/>
        </w:rPr>
        <w:t>Igor Zubcu</w:t>
      </w:r>
      <w:r w:rsidRPr="00216345">
        <w:t xml:space="preserve">, </w:t>
      </w:r>
      <w:r w:rsidRPr="00216345">
        <w:rPr>
          <w:i/>
          <w:iCs/>
        </w:rPr>
        <w:t>President of the National Trade Union Confederation, Moldova,</w:t>
      </w:r>
      <w:r w:rsidRPr="00216345">
        <w:t xml:space="preserve"> </w:t>
      </w:r>
      <w:r w:rsidRPr="00216345">
        <w:rPr>
          <w:b/>
          <w:bCs/>
        </w:rPr>
        <w:t>Josef Středula</w:t>
      </w:r>
      <w:r w:rsidRPr="00216345">
        <w:t xml:space="preserve">, </w:t>
      </w:r>
      <w:r w:rsidRPr="00216345">
        <w:rPr>
          <w:i/>
          <w:iCs/>
        </w:rPr>
        <w:t>President of the Czech-Moravian Confederation of Trade Unions (CMKOS), Czech Republic</w:t>
      </w:r>
    </w:p>
    <w:p w:rsidRPr="00216345" w:rsidR="008A08A1" w:rsidP="00F40CC9" w:rsidRDefault="008A08A1" w14:paraId="276325D8" w14:textId="21AF8678">
      <w:pPr>
        <w:rPr>
          <w:i/>
          <w:iCs/>
        </w:rPr>
      </w:pPr>
    </w:p>
    <w:p w:rsidRPr="00216345" w:rsidR="008A08A1" w:rsidP="00F40CC9" w:rsidRDefault="008A08A1" w14:paraId="54FFB34B" w14:textId="1A1DCB5C">
      <w:pPr>
        <w:pStyle w:val="NormalWeb"/>
        <w:spacing w:before="0" w:beforeAutospacing="0" w:after="0" w:afterAutospacing="0" w:line="288" w:lineRule="auto"/>
        <w:jc w:val="both"/>
        <w:rPr>
          <w:sz w:val="22"/>
          <w:szCs w:val="22"/>
        </w:rPr>
      </w:pPr>
      <w:r w:rsidRPr="00216345">
        <w:rPr>
          <w:sz w:val="22"/>
          <w:szCs w:val="22"/>
        </w:rPr>
        <w:t>The debate</w:t>
      </w:r>
      <w:r w:rsidRPr="00216345" w:rsidR="00E57A30">
        <w:rPr>
          <w:sz w:val="22"/>
          <w:szCs w:val="22"/>
        </w:rPr>
        <w:t>’</w:t>
      </w:r>
      <w:r w:rsidRPr="00216345">
        <w:rPr>
          <w:sz w:val="22"/>
          <w:szCs w:val="22"/>
        </w:rPr>
        <w:t>s second panel was opened by</w:t>
      </w:r>
      <w:r w:rsidRPr="00216345" w:rsidR="00442FE8">
        <w:rPr>
          <w:sz w:val="22"/>
          <w:szCs w:val="22"/>
        </w:rPr>
        <w:t xml:space="preserve"> the moderator</w:t>
      </w:r>
      <w:r w:rsidRPr="00216345">
        <w:rPr>
          <w:sz w:val="22"/>
          <w:szCs w:val="22"/>
        </w:rPr>
        <w:t xml:space="preserve"> </w:t>
      </w:r>
      <w:r w:rsidRPr="00216345">
        <w:rPr>
          <w:b/>
          <w:bCs/>
          <w:sz w:val="22"/>
          <w:szCs w:val="22"/>
        </w:rPr>
        <w:t>Lucie Studničná</w:t>
      </w:r>
      <w:r w:rsidRPr="00216345">
        <w:rPr>
          <w:sz w:val="22"/>
          <w:szCs w:val="22"/>
        </w:rPr>
        <w:t xml:space="preserve">, </w:t>
      </w:r>
      <w:r w:rsidRPr="00216345" w:rsidR="005A5731">
        <w:rPr>
          <w:sz w:val="22"/>
          <w:szCs w:val="22"/>
        </w:rPr>
        <w:t>p</w:t>
      </w:r>
      <w:r w:rsidRPr="00216345">
        <w:rPr>
          <w:sz w:val="22"/>
          <w:szCs w:val="22"/>
        </w:rPr>
        <w:t xml:space="preserve">resident of </w:t>
      </w:r>
      <w:r w:rsidRPr="00216345" w:rsidR="00167E83">
        <w:rPr>
          <w:sz w:val="22"/>
          <w:szCs w:val="22"/>
        </w:rPr>
        <w:t xml:space="preserve">the </w:t>
      </w:r>
      <w:r w:rsidRPr="00216345">
        <w:rPr>
          <w:sz w:val="22"/>
          <w:szCs w:val="22"/>
        </w:rPr>
        <w:t>Workers</w:t>
      </w:r>
      <w:r w:rsidRPr="00216345" w:rsidR="00E57A30">
        <w:rPr>
          <w:sz w:val="22"/>
          <w:szCs w:val="22"/>
        </w:rPr>
        <w:t>’</w:t>
      </w:r>
      <w:r w:rsidRPr="00216345">
        <w:rPr>
          <w:sz w:val="22"/>
          <w:szCs w:val="22"/>
        </w:rPr>
        <w:t xml:space="preserve"> Group, who welcomed all gathered speakers and introduced </w:t>
      </w:r>
      <w:r w:rsidRPr="00216345">
        <w:rPr>
          <w:b/>
          <w:bCs/>
          <w:sz w:val="22"/>
          <w:szCs w:val="22"/>
        </w:rPr>
        <w:t>Kostas Papadakis</w:t>
      </w:r>
      <w:r w:rsidRPr="00216345">
        <w:rPr>
          <w:sz w:val="22"/>
          <w:szCs w:val="22"/>
        </w:rPr>
        <w:t>, Senior Specialist at the Social Governance, Labour Relations and Governance of Work Branch, GOVERNANCE, International Labour Organi</w:t>
      </w:r>
      <w:r w:rsidRPr="00216345" w:rsidR="00167E83">
        <w:rPr>
          <w:sz w:val="22"/>
          <w:szCs w:val="22"/>
        </w:rPr>
        <w:t>z</w:t>
      </w:r>
      <w:r w:rsidRPr="00216345">
        <w:rPr>
          <w:sz w:val="22"/>
          <w:szCs w:val="22"/>
        </w:rPr>
        <w:t>ation.</w:t>
      </w:r>
    </w:p>
    <w:p w:rsidRPr="00216345" w:rsidR="00F40CC9" w:rsidP="00F40CC9" w:rsidRDefault="00F40CC9" w14:paraId="040F3EE6" w14:textId="77777777">
      <w:pPr>
        <w:pStyle w:val="NormalWeb"/>
        <w:spacing w:before="0" w:beforeAutospacing="0" w:after="0" w:afterAutospacing="0" w:line="288" w:lineRule="auto"/>
        <w:jc w:val="both"/>
        <w:rPr>
          <w:sz w:val="22"/>
          <w:szCs w:val="22"/>
        </w:rPr>
      </w:pPr>
    </w:p>
    <w:p w:rsidRPr="00216345" w:rsidR="008A08A1" w:rsidP="00F40CC9" w:rsidRDefault="00296E77" w14:paraId="708E3503" w14:textId="57ECB30D">
      <w:pPr>
        <w:pStyle w:val="NormalWeb"/>
        <w:spacing w:before="0" w:beforeAutospacing="0" w:after="0" w:afterAutospacing="0" w:line="288" w:lineRule="auto"/>
        <w:jc w:val="both"/>
        <w:rPr>
          <w:sz w:val="22"/>
          <w:szCs w:val="22"/>
        </w:rPr>
      </w:pPr>
      <w:r w:rsidRPr="00216345">
        <w:rPr>
          <w:b/>
          <w:bCs/>
          <w:sz w:val="22"/>
          <w:szCs w:val="22"/>
        </w:rPr>
        <w:t>Mr </w:t>
      </w:r>
      <w:r w:rsidRPr="00216345" w:rsidR="008A08A1">
        <w:rPr>
          <w:b/>
          <w:bCs/>
          <w:sz w:val="22"/>
          <w:szCs w:val="22"/>
        </w:rPr>
        <w:t>Papadakis</w:t>
      </w:r>
      <w:r w:rsidRPr="00216345" w:rsidR="008A08A1">
        <w:rPr>
          <w:sz w:val="22"/>
          <w:szCs w:val="22"/>
        </w:rPr>
        <w:t xml:space="preserve"> explained the significance and role of social dialogue as a key objective for achieving fundamental social and labour rights. He emphas</w:t>
      </w:r>
      <w:r w:rsidRPr="00216345" w:rsidR="000F5D15">
        <w:rPr>
          <w:sz w:val="22"/>
          <w:szCs w:val="22"/>
        </w:rPr>
        <w:t>ise</w:t>
      </w:r>
      <w:r w:rsidRPr="00216345" w:rsidR="008A08A1">
        <w:rPr>
          <w:sz w:val="22"/>
          <w:szCs w:val="22"/>
        </w:rPr>
        <w:t xml:space="preserve">d the various models of social dialogue shaped by essential political, social and legislative factors. However, numerous challenges at European, international and national levels hinder effective social dialogue, leaving little space or tools for </w:t>
      </w:r>
      <w:r w:rsidRPr="00216345" w:rsidR="003D25FD">
        <w:rPr>
          <w:sz w:val="22"/>
          <w:szCs w:val="22"/>
        </w:rPr>
        <w:t>it to operate properly</w:t>
      </w:r>
      <w:r w:rsidRPr="00216345" w:rsidR="008A08A1">
        <w:rPr>
          <w:sz w:val="22"/>
          <w:szCs w:val="22"/>
        </w:rPr>
        <w:t xml:space="preserve">. </w:t>
      </w:r>
      <w:r w:rsidRPr="00216345" w:rsidR="00E54CB3">
        <w:rPr>
          <w:sz w:val="22"/>
          <w:szCs w:val="22"/>
        </w:rPr>
        <w:t>E</w:t>
      </w:r>
      <w:r w:rsidRPr="00216345" w:rsidR="008A08A1">
        <w:rPr>
          <w:sz w:val="22"/>
          <w:szCs w:val="22"/>
        </w:rPr>
        <w:t>stablished international labour standards respected by participating countries, consultations, broad support for social partners and access to labour justice</w:t>
      </w:r>
      <w:r w:rsidRPr="00216345" w:rsidR="00E54CB3">
        <w:rPr>
          <w:sz w:val="22"/>
          <w:szCs w:val="22"/>
        </w:rPr>
        <w:t xml:space="preserve"> are key for effective social dialogue and labour governance.</w:t>
      </w:r>
    </w:p>
    <w:p w:rsidRPr="00216345" w:rsidR="00F40CC9" w:rsidP="00F40CC9" w:rsidRDefault="00F40CC9" w14:paraId="2E9DEE16" w14:textId="77777777">
      <w:pPr>
        <w:pStyle w:val="NormalWeb"/>
        <w:spacing w:before="0" w:beforeAutospacing="0" w:after="0" w:afterAutospacing="0" w:line="288" w:lineRule="auto"/>
        <w:jc w:val="both"/>
        <w:rPr>
          <w:sz w:val="22"/>
          <w:szCs w:val="22"/>
        </w:rPr>
      </w:pPr>
    </w:p>
    <w:p w:rsidRPr="00216345" w:rsidR="008A08A1" w:rsidP="00F40CC9" w:rsidRDefault="00296E77" w14:paraId="1A949C18" w14:textId="7BC39F33">
      <w:pPr>
        <w:pStyle w:val="NormalWeb"/>
        <w:spacing w:before="0" w:beforeAutospacing="0" w:after="0" w:afterAutospacing="0" w:line="288" w:lineRule="auto"/>
        <w:jc w:val="both"/>
        <w:rPr>
          <w:i/>
          <w:iCs/>
          <w:sz w:val="22"/>
          <w:szCs w:val="22"/>
        </w:rPr>
      </w:pPr>
      <w:r w:rsidRPr="00216345">
        <w:rPr>
          <w:b/>
          <w:bCs/>
          <w:sz w:val="22"/>
          <w:szCs w:val="22"/>
        </w:rPr>
        <w:t>Ms </w:t>
      </w:r>
      <w:r w:rsidRPr="00216345" w:rsidR="008A08A1">
        <w:rPr>
          <w:b/>
          <w:bCs/>
          <w:sz w:val="22"/>
          <w:szCs w:val="22"/>
        </w:rPr>
        <w:t xml:space="preserve">Studničná </w:t>
      </w:r>
      <w:r w:rsidRPr="00216345" w:rsidR="008A08A1">
        <w:rPr>
          <w:sz w:val="22"/>
          <w:szCs w:val="22"/>
        </w:rPr>
        <w:t xml:space="preserve">added that European social dialogue among all three groups was at the core of the European social model, and she expected the new Commission to support it. However, new global challenges might have a negative impact. </w:t>
      </w:r>
      <w:r w:rsidRPr="00216345" w:rsidR="0026072F">
        <w:rPr>
          <w:sz w:val="22"/>
          <w:szCs w:val="22"/>
        </w:rPr>
        <w:t>T</w:t>
      </w:r>
      <w:r w:rsidRPr="00216345" w:rsidR="008A08A1">
        <w:rPr>
          <w:sz w:val="22"/>
          <w:szCs w:val="22"/>
        </w:rPr>
        <w:t>his forum provide</w:t>
      </w:r>
      <w:r w:rsidRPr="00216345" w:rsidR="0026072F">
        <w:rPr>
          <w:sz w:val="22"/>
          <w:szCs w:val="22"/>
        </w:rPr>
        <w:t xml:space="preserve"> </w:t>
      </w:r>
      <w:r w:rsidRPr="00216345" w:rsidR="008A08A1">
        <w:rPr>
          <w:sz w:val="22"/>
          <w:szCs w:val="22"/>
        </w:rPr>
        <w:t xml:space="preserve">an opportunity to explore new directions and practices in social dialogue, especially with candidate countries. She then introduced the panellists: </w:t>
      </w:r>
      <w:r w:rsidRPr="00216345" w:rsidR="008A08A1">
        <w:rPr>
          <w:b/>
          <w:bCs/>
          <w:sz w:val="22"/>
          <w:szCs w:val="22"/>
        </w:rPr>
        <w:t>Kinga Grafa</w:t>
      </w:r>
      <w:r w:rsidRPr="00216345" w:rsidR="008A08A1">
        <w:rPr>
          <w:i/>
          <w:iCs/>
          <w:sz w:val="22"/>
          <w:szCs w:val="22"/>
        </w:rPr>
        <w:t xml:space="preserve">, </w:t>
      </w:r>
      <w:r w:rsidRPr="00216345" w:rsidR="008A08A1">
        <w:rPr>
          <w:b/>
          <w:bCs/>
          <w:sz w:val="22"/>
          <w:szCs w:val="22"/>
        </w:rPr>
        <w:t>Suzana Radulović</w:t>
      </w:r>
      <w:r w:rsidRPr="00216345" w:rsidR="008A08A1">
        <w:rPr>
          <w:sz w:val="22"/>
          <w:szCs w:val="22"/>
        </w:rPr>
        <w:t>,</w:t>
      </w:r>
      <w:r w:rsidRPr="00216345" w:rsidR="008A08A1">
        <w:rPr>
          <w:b/>
          <w:bCs/>
          <w:sz w:val="22"/>
          <w:szCs w:val="22"/>
        </w:rPr>
        <w:t xml:space="preserve"> Igor Zubcu</w:t>
      </w:r>
      <w:r w:rsidRPr="00216345" w:rsidR="008A08A1">
        <w:rPr>
          <w:sz w:val="22"/>
          <w:szCs w:val="22"/>
        </w:rPr>
        <w:t>,</w:t>
      </w:r>
      <w:r w:rsidRPr="00216345" w:rsidR="008A08A1">
        <w:rPr>
          <w:b/>
          <w:bCs/>
          <w:sz w:val="22"/>
          <w:szCs w:val="22"/>
        </w:rPr>
        <w:t xml:space="preserve"> </w:t>
      </w:r>
      <w:r w:rsidRPr="00216345" w:rsidR="004D1D2C">
        <w:rPr>
          <w:sz w:val="22"/>
          <w:szCs w:val="22"/>
        </w:rPr>
        <w:t>and</w:t>
      </w:r>
      <w:r w:rsidRPr="00216345" w:rsidR="008A08A1">
        <w:rPr>
          <w:b/>
          <w:bCs/>
          <w:sz w:val="22"/>
          <w:szCs w:val="22"/>
        </w:rPr>
        <w:t xml:space="preserve"> Josef Středula</w:t>
      </w:r>
      <w:r w:rsidRPr="00216345" w:rsidR="008A08A1">
        <w:rPr>
          <w:i/>
          <w:iCs/>
          <w:sz w:val="22"/>
          <w:szCs w:val="22"/>
        </w:rPr>
        <w:t>.</w:t>
      </w:r>
    </w:p>
    <w:p w:rsidRPr="00216345" w:rsidR="00F40CC9" w:rsidP="00F40CC9" w:rsidRDefault="00F40CC9" w14:paraId="1ABF663C" w14:textId="77777777">
      <w:pPr>
        <w:pStyle w:val="NormalWeb"/>
        <w:spacing w:before="0" w:beforeAutospacing="0" w:after="0" w:afterAutospacing="0" w:line="288" w:lineRule="auto"/>
        <w:jc w:val="both"/>
        <w:rPr>
          <w:sz w:val="22"/>
          <w:szCs w:val="22"/>
        </w:rPr>
      </w:pPr>
    </w:p>
    <w:p w:rsidRPr="00216345" w:rsidR="008A08A1" w:rsidP="00F40CC9" w:rsidRDefault="008B3165" w14:paraId="5234FCB0" w14:textId="3BC1C544">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 xml:space="preserve">Grafa </w:t>
      </w:r>
      <w:r w:rsidRPr="00216345" w:rsidR="008A08A1">
        <w:rPr>
          <w:sz w:val="22"/>
          <w:szCs w:val="22"/>
        </w:rPr>
        <w:t>emphas</w:t>
      </w:r>
      <w:r w:rsidRPr="00216345" w:rsidR="000F5D15">
        <w:rPr>
          <w:sz w:val="22"/>
          <w:szCs w:val="22"/>
        </w:rPr>
        <w:t>ise</w:t>
      </w:r>
      <w:r w:rsidRPr="00216345" w:rsidR="008A08A1">
        <w:rPr>
          <w:sz w:val="22"/>
          <w:szCs w:val="22"/>
        </w:rPr>
        <w:t>d that social dialogue was deeply embedded in her organ</w:t>
      </w:r>
      <w:r w:rsidRPr="00216345" w:rsidR="000F5D15">
        <w:rPr>
          <w:sz w:val="22"/>
          <w:szCs w:val="22"/>
        </w:rPr>
        <w:t>isa</w:t>
      </w:r>
      <w:r w:rsidRPr="00216345" w:rsidR="008A08A1">
        <w:rPr>
          <w:sz w:val="22"/>
          <w:szCs w:val="22"/>
        </w:rPr>
        <w:t>tion</w:t>
      </w:r>
      <w:r w:rsidRPr="00216345" w:rsidR="00E57A30">
        <w:rPr>
          <w:sz w:val="22"/>
          <w:szCs w:val="22"/>
        </w:rPr>
        <w:t>’</w:t>
      </w:r>
      <w:r w:rsidRPr="00216345" w:rsidR="008A08A1">
        <w:rPr>
          <w:sz w:val="22"/>
          <w:szCs w:val="22"/>
        </w:rPr>
        <w:t xml:space="preserve">s culture, existing since its inception, </w:t>
      </w:r>
      <w:r w:rsidRPr="00216345" w:rsidR="003D25FD">
        <w:rPr>
          <w:sz w:val="22"/>
          <w:szCs w:val="22"/>
        </w:rPr>
        <w:t xml:space="preserve">and </w:t>
      </w:r>
      <w:r w:rsidRPr="00216345" w:rsidR="008A08A1">
        <w:rPr>
          <w:sz w:val="22"/>
          <w:szCs w:val="22"/>
        </w:rPr>
        <w:t xml:space="preserve">thus noted the importance of protecting and supporting it through various mechanisms. </w:t>
      </w:r>
      <w:r w:rsidRPr="00216345">
        <w:rPr>
          <w:b/>
          <w:bCs/>
          <w:sz w:val="22"/>
          <w:szCs w:val="22"/>
        </w:rPr>
        <w:t>Mr </w:t>
      </w:r>
      <w:r w:rsidRPr="00216345" w:rsidR="008A08A1">
        <w:rPr>
          <w:b/>
          <w:bCs/>
          <w:sz w:val="22"/>
          <w:szCs w:val="22"/>
        </w:rPr>
        <w:t>Zubcu</w:t>
      </w:r>
      <w:r w:rsidRPr="00216345" w:rsidR="008A08A1">
        <w:rPr>
          <w:sz w:val="22"/>
          <w:szCs w:val="22"/>
        </w:rPr>
        <w:t xml:space="preserve"> highlighted social dialogue as a cornerstone of democracy, stating that trade unions in Moldova aimed to elevate it to European standards. </w:t>
      </w:r>
      <w:r w:rsidRPr="00216345">
        <w:rPr>
          <w:b/>
          <w:bCs/>
          <w:sz w:val="22"/>
          <w:szCs w:val="22"/>
        </w:rPr>
        <w:t>Ms </w:t>
      </w:r>
      <w:r w:rsidRPr="00216345" w:rsidR="008A08A1">
        <w:rPr>
          <w:b/>
          <w:bCs/>
          <w:sz w:val="22"/>
          <w:szCs w:val="22"/>
        </w:rPr>
        <w:t>Radulović</w:t>
      </w:r>
      <w:r w:rsidRPr="00216345" w:rsidR="008A08A1">
        <w:rPr>
          <w:sz w:val="22"/>
          <w:szCs w:val="22"/>
        </w:rPr>
        <w:t xml:space="preserve"> stressed the need for a stable operating environment, which could be achieved through social dialogue and effective negotiations. </w:t>
      </w:r>
      <w:r w:rsidRPr="00216345">
        <w:rPr>
          <w:b/>
          <w:bCs/>
          <w:sz w:val="22"/>
          <w:szCs w:val="22"/>
        </w:rPr>
        <w:t>Mr </w:t>
      </w:r>
      <w:r w:rsidRPr="00216345" w:rsidR="008A08A1">
        <w:rPr>
          <w:b/>
          <w:bCs/>
          <w:sz w:val="22"/>
          <w:szCs w:val="22"/>
        </w:rPr>
        <w:t>Středula</w:t>
      </w:r>
      <w:r w:rsidRPr="00216345" w:rsidR="008A08A1">
        <w:rPr>
          <w:sz w:val="22"/>
          <w:szCs w:val="22"/>
        </w:rPr>
        <w:t xml:space="preserve"> pointed out the negative consequences of inadequate social dialogue, leading to instability and social risks, and stressed the need to strengthen it.</w:t>
      </w:r>
    </w:p>
    <w:p w:rsidRPr="00216345" w:rsidR="00F40CC9" w:rsidP="00F40CC9" w:rsidRDefault="00F40CC9" w14:paraId="13B9A7C2" w14:textId="77777777">
      <w:pPr>
        <w:pStyle w:val="NormalWeb"/>
        <w:spacing w:before="0" w:beforeAutospacing="0" w:after="0" w:afterAutospacing="0" w:line="288" w:lineRule="auto"/>
        <w:jc w:val="both"/>
        <w:rPr>
          <w:sz w:val="22"/>
          <w:szCs w:val="22"/>
        </w:rPr>
      </w:pPr>
    </w:p>
    <w:p w:rsidRPr="00216345" w:rsidR="008A08A1" w:rsidP="00F40CC9" w:rsidRDefault="008B3165" w14:paraId="55CEE013" w14:textId="54658016">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Grafa</w:t>
      </w:r>
      <w:r w:rsidRPr="00216345" w:rsidR="008A08A1">
        <w:rPr>
          <w:sz w:val="22"/>
          <w:szCs w:val="22"/>
        </w:rPr>
        <w:t xml:space="preserve"> acknowledged that Poland had the lowest collective bargaining grade, and that social dialogue among the three groups faced challenges in this country. However, social dialogue remained vital in mitigating social tensions and resolving issues during negotiations, especially amid Poland</w:t>
      </w:r>
      <w:r w:rsidRPr="00216345" w:rsidR="00E57A30">
        <w:rPr>
          <w:sz w:val="22"/>
          <w:szCs w:val="22"/>
        </w:rPr>
        <w:t>’</w:t>
      </w:r>
      <w:r w:rsidRPr="00216345" w:rsidR="008A08A1">
        <w:rPr>
          <w:sz w:val="22"/>
          <w:szCs w:val="22"/>
        </w:rPr>
        <w:t xml:space="preserve">s difficult historical economic context, as well as the digital and green transformations and EU accession. </w:t>
      </w:r>
      <w:r w:rsidRPr="00216345" w:rsidR="0026072F">
        <w:rPr>
          <w:sz w:val="22"/>
          <w:szCs w:val="22"/>
        </w:rPr>
        <w:t xml:space="preserve">The </w:t>
      </w:r>
      <w:r w:rsidRPr="00216345" w:rsidR="008A08A1">
        <w:rPr>
          <w:sz w:val="22"/>
          <w:szCs w:val="22"/>
        </w:rPr>
        <w:t xml:space="preserve">Social Dialogue Council </w:t>
      </w:r>
      <w:r w:rsidRPr="00216345" w:rsidR="0026072F">
        <w:rPr>
          <w:sz w:val="22"/>
          <w:szCs w:val="22"/>
        </w:rPr>
        <w:t xml:space="preserve">is </w:t>
      </w:r>
      <w:r w:rsidRPr="00216345" w:rsidR="008A08A1">
        <w:rPr>
          <w:sz w:val="22"/>
          <w:szCs w:val="22"/>
        </w:rPr>
        <w:t xml:space="preserve">a key institution for national partners who also </w:t>
      </w:r>
      <w:r w:rsidRPr="00216345" w:rsidR="0026072F">
        <w:rPr>
          <w:sz w:val="22"/>
          <w:szCs w:val="22"/>
        </w:rPr>
        <w:t xml:space="preserve">are </w:t>
      </w:r>
      <w:r w:rsidRPr="00216345" w:rsidR="008A08A1">
        <w:rPr>
          <w:sz w:val="22"/>
          <w:szCs w:val="22"/>
        </w:rPr>
        <w:t xml:space="preserve">actively engaged in preparations for the upcoming Polish presidency in the Council. </w:t>
      </w:r>
      <w:r w:rsidRPr="00216345" w:rsidR="0026072F">
        <w:rPr>
          <w:sz w:val="22"/>
          <w:szCs w:val="22"/>
        </w:rPr>
        <w:t>D</w:t>
      </w:r>
      <w:r w:rsidRPr="00216345" w:rsidR="008A08A1">
        <w:rPr>
          <w:sz w:val="22"/>
          <w:szCs w:val="22"/>
        </w:rPr>
        <w:t>espite the weaknesses of Polish social dialogue, Poland could still be viewed as a positive example.</w:t>
      </w:r>
    </w:p>
    <w:p w:rsidRPr="00216345" w:rsidR="00F40CC9" w:rsidP="00F40CC9" w:rsidRDefault="00F40CC9" w14:paraId="54EFB830" w14:textId="77777777">
      <w:pPr>
        <w:pStyle w:val="NormalWeb"/>
        <w:spacing w:before="0" w:beforeAutospacing="0" w:after="0" w:afterAutospacing="0" w:line="288" w:lineRule="auto"/>
        <w:jc w:val="both"/>
        <w:rPr>
          <w:sz w:val="22"/>
          <w:szCs w:val="22"/>
        </w:rPr>
      </w:pPr>
    </w:p>
    <w:p w:rsidRPr="00216345" w:rsidR="008A08A1" w:rsidP="00F40CC9" w:rsidRDefault="008B3165" w14:paraId="7C772791" w14:textId="0B79EE5F">
      <w:pPr>
        <w:pStyle w:val="NormalWeb"/>
        <w:spacing w:before="0" w:beforeAutospacing="0" w:after="0" w:afterAutospacing="0" w:line="288" w:lineRule="auto"/>
        <w:jc w:val="both"/>
        <w:rPr>
          <w:sz w:val="22"/>
          <w:szCs w:val="22"/>
        </w:rPr>
      </w:pPr>
      <w:r w:rsidRPr="00216345">
        <w:rPr>
          <w:b/>
          <w:bCs/>
          <w:sz w:val="22"/>
          <w:szCs w:val="22"/>
        </w:rPr>
        <w:t>Mr </w:t>
      </w:r>
      <w:r w:rsidRPr="00216345" w:rsidR="008A08A1">
        <w:rPr>
          <w:b/>
          <w:bCs/>
          <w:sz w:val="22"/>
          <w:szCs w:val="22"/>
        </w:rPr>
        <w:t>Středula</w:t>
      </w:r>
      <w:r w:rsidRPr="00216345" w:rsidR="008A08A1">
        <w:rPr>
          <w:sz w:val="22"/>
          <w:szCs w:val="22"/>
        </w:rPr>
        <w:t xml:space="preserve"> stated that during the enlargement process, the involvement of social partners was insufficient due to a lack of information flow between different stakeholders, particularly from EU institutions. </w:t>
      </w:r>
      <w:r w:rsidRPr="00216345" w:rsidR="0026072F">
        <w:rPr>
          <w:sz w:val="22"/>
          <w:szCs w:val="22"/>
        </w:rPr>
        <w:t xml:space="preserve">This is the case for </w:t>
      </w:r>
      <w:r w:rsidRPr="00216345" w:rsidR="008A08A1">
        <w:rPr>
          <w:sz w:val="22"/>
          <w:szCs w:val="22"/>
        </w:rPr>
        <w:t>the Czech Republic</w:t>
      </w:r>
      <w:r w:rsidRPr="00216345" w:rsidR="003D25FD">
        <w:rPr>
          <w:sz w:val="22"/>
          <w:szCs w:val="22"/>
        </w:rPr>
        <w:t xml:space="preserve"> since its</w:t>
      </w:r>
      <w:r w:rsidRPr="00216345" w:rsidR="008A08A1">
        <w:rPr>
          <w:sz w:val="22"/>
          <w:szCs w:val="22"/>
        </w:rPr>
        <w:t xml:space="preserve"> accession in 2004. </w:t>
      </w:r>
      <w:r w:rsidRPr="00216345" w:rsidR="0026072F">
        <w:rPr>
          <w:sz w:val="22"/>
          <w:szCs w:val="22"/>
        </w:rPr>
        <w:t xml:space="preserve">The </w:t>
      </w:r>
      <w:r w:rsidRPr="00216345" w:rsidR="008A08A1">
        <w:rPr>
          <w:sz w:val="22"/>
          <w:szCs w:val="22"/>
        </w:rPr>
        <w:t>same mistakes should not be repeated in this enlargement process</w:t>
      </w:r>
      <w:r w:rsidRPr="00216345" w:rsidR="0026072F">
        <w:rPr>
          <w:sz w:val="22"/>
          <w:szCs w:val="22"/>
        </w:rPr>
        <w:t xml:space="preserve">: need of a </w:t>
      </w:r>
      <w:r w:rsidRPr="00216345" w:rsidR="008A08A1">
        <w:rPr>
          <w:sz w:val="22"/>
          <w:szCs w:val="22"/>
        </w:rPr>
        <w:t>greater participation of trade unions at the European level</w:t>
      </w:r>
      <w:r w:rsidRPr="00216345" w:rsidR="0026072F">
        <w:rPr>
          <w:sz w:val="22"/>
          <w:szCs w:val="22"/>
        </w:rPr>
        <w:t xml:space="preserve"> and </w:t>
      </w:r>
      <w:r w:rsidRPr="00216345" w:rsidR="008A08A1">
        <w:rPr>
          <w:sz w:val="22"/>
          <w:szCs w:val="22"/>
        </w:rPr>
        <w:t>necessity for genuine dialogue rather than a monologue.</w:t>
      </w:r>
    </w:p>
    <w:p w:rsidRPr="00216345" w:rsidR="00F40CC9" w:rsidP="00F40CC9" w:rsidRDefault="00F40CC9" w14:paraId="5FBA5953" w14:textId="77777777">
      <w:pPr>
        <w:pStyle w:val="NormalWeb"/>
        <w:spacing w:before="0" w:beforeAutospacing="0" w:after="0" w:afterAutospacing="0" w:line="288" w:lineRule="auto"/>
        <w:jc w:val="both"/>
        <w:rPr>
          <w:sz w:val="22"/>
          <w:szCs w:val="22"/>
        </w:rPr>
      </w:pPr>
    </w:p>
    <w:p w:rsidRPr="00216345" w:rsidR="008A08A1" w:rsidP="00F40CC9" w:rsidRDefault="008B3165" w14:paraId="0235F0BF" w14:textId="0B01A271">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Radulović</w:t>
      </w:r>
      <w:r w:rsidRPr="00216345" w:rsidR="008A08A1">
        <w:rPr>
          <w:sz w:val="22"/>
          <w:szCs w:val="22"/>
        </w:rPr>
        <w:t xml:space="preserve"> discussed the structures responsible for maintaining social dialogue in Montenegro, highlighting the legal framework and the established Social Council. </w:t>
      </w:r>
      <w:r w:rsidRPr="00216345" w:rsidR="0026072F">
        <w:rPr>
          <w:sz w:val="22"/>
          <w:szCs w:val="22"/>
        </w:rPr>
        <w:t>S</w:t>
      </w:r>
      <w:r w:rsidRPr="00216345" w:rsidR="008A08A1">
        <w:rPr>
          <w:sz w:val="22"/>
          <w:szCs w:val="22"/>
        </w:rPr>
        <w:t xml:space="preserve">ocial dialogue was particularly prominent during local and national election campaigns, though it was not always effective at other times. </w:t>
      </w:r>
      <w:r w:rsidRPr="00216345" w:rsidR="0026072F">
        <w:rPr>
          <w:sz w:val="22"/>
          <w:szCs w:val="22"/>
        </w:rPr>
        <w:t xml:space="preserve">Montenegro is in a very difficult situation due to </w:t>
      </w:r>
      <w:r w:rsidRPr="00216345" w:rsidR="008A08A1">
        <w:rPr>
          <w:sz w:val="22"/>
          <w:szCs w:val="22"/>
        </w:rPr>
        <w:t>the catastrophic effects of the COVID-19 pandemic and the country</w:t>
      </w:r>
      <w:r w:rsidRPr="00216345" w:rsidR="00E57A30">
        <w:rPr>
          <w:sz w:val="22"/>
          <w:szCs w:val="22"/>
        </w:rPr>
        <w:t>’</w:t>
      </w:r>
      <w:r w:rsidRPr="00216345" w:rsidR="008A08A1">
        <w:rPr>
          <w:sz w:val="22"/>
          <w:szCs w:val="22"/>
        </w:rPr>
        <w:t>s dependence on foreign imports. This challenging environment impact trade unions</w:t>
      </w:r>
      <w:r w:rsidRPr="00216345" w:rsidR="00414F03">
        <w:rPr>
          <w:sz w:val="22"/>
          <w:szCs w:val="22"/>
        </w:rPr>
        <w:t xml:space="preserve"> in addition with their difficult </w:t>
      </w:r>
      <w:r w:rsidRPr="00216345" w:rsidR="008A08A1">
        <w:rPr>
          <w:sz w:val="22"/>
          <w:szCs w:val="22"/>
        </w:rPr>
        <w:t>role in mitigating issues with authorities and navigating their complex relationship with them.</w:t>
      </w:r>
    </w:p>
    <w:p w:rsidRPr="00216345" w:rsidR="00F40CC9" w:rsidP="00F40CC9" w:rsidRDefault="00F40CC9" w14:paraId="58C181FF" w14:textId="77777777">
      <w:pPr>
        <w:pStyle w:val="NormalWeb"/>
        <w:spacing w:before="0" w:beforeAutospacing="0" w:after="0" w:afterAutospacing="0" w:line="288" w:lineRule="auto"/>
        <w:jc w:val="both"/>
        <w:rPr>
          <w:sz w:val="22"/>
          <w:szCs w:val="22"/>
        </w:rPr>
      </w:pPr>
    </w:p>
    <w:p w:rsidRPr="00216345" w:rsidR="008A08A1" w:rsidP="00F40CC9" w:rsidRDefault="008B3165" w14:paraId="6A6187A8" w14:textId="12A4EF47">
      <w:pPr>
        <w:pStyle w:val="NormalWeb"/>
        <w:spacing w:before="0" w:beforeAutospacing="0" w:after="0" w:afterAutospacing="0" w:line="288" w:lineRule="auto"/>
        <w:jc w:val="both"/>
        <w:rPr>
          <w:sz w:val="22"/>
          <w:szCs w:val="22"/>
        </w:rPr>
      </w:pPr>
      <w:r w:rsidRPr="00216345">
        <w:rPr>
          <w:b/>
          <w:bCs/>
          <w:sz w:val="22"/>
          <w:szCs w:val="22"/>
        </w:rPr>
        <w:t>Mr </w:t>
      </w:r>
      <w:r w:rsidRPr="00216345" w:rsidR="008A08A1">
        <w:rPr>
          <w:b/>
          <w:bCs/>
          <w:sz w:val="22"/>
          <w:szCs w:val="22"/>
        </w:rPr>
        <w:t>Zubcu</w:t>
      </w:r>
      <w:r w:rsidRPr="00216345" w:rsidR="008A08A1">
        <w:rPr>
          <w:sz w:val="22"/>
          <w:szCs w:val="22"/>
        </w:rPr>
        <w:t xml:space="preserve"> acknowledged the challenging position of trade unions. </w:t>
      </w:r>
      <w:r w:rsidRPr="00216345" w:rsidR="00A43C4B">
        <w:rPr>
          <w:sz w:val="22"/>
          <w:szCs w:val="22"/>
        </w:rPr>
        <w:t xml:space="preserve">In </w:t>
      </w:r>
      <w:r w:rsidRPr="00216345" w:rsidR="008A08A1">
        <w:rPr>
          <w:sz w:val="22"/>
          <w:szCs w:val="22"/>
        </w:rPr>
        <w:t>Moldova, social dialogue</w:t>
      </w:r>
      <w:r w:rsidRPr="00216345" w:rsidR="00A43C4B">
        <w:rPr>
          <w:sz w:val="22"/>
          <w:szCs w:val="22"/>
        </w:rPr>
        <w:t xml:space="preserve">, </w:t>
      </w:r>
      <w:r w:rsidRPr="00216345" w:rsidR="008A08A1">
        <w:rPr>
          <w:sz w:val="22"/>
          <w:szCs w:val="22"/>
        </w:rPr>
        <w:t>based on a legal framework and involv</w:t>
      </w:r>
      <w:r w:rsidRPr="00216345" w:rsidR="00A43C4B">
        <w:rPr>
          <w:sz w:val="22"/>
          <w:szCs w:val="22"/>
        </w:rPr>
        <w:t>ing</w:t>
      </w:r>
      <w:r w:rsidRPr="00216345" w:rsidR="008A08A1">
        <w:rPr>
          <w:sz w:val="22"/>
          <w:szCs w:val="22"/>
        </w:rPr>
        <w:t xml:space="preserve"> the National Committee for Collective Consultations and Bargaining, facilitate the exchange of opinions. However, relevant negotiations were lacking due to the low capacity of social partners. </w:t>
      </w:r>
      <w:r w:rsidRPr="00216345" w:rsidR="00414F03">
        <w:rPr>
          <w:sz w:val="22"/>
          <w:szCs w:val="22"/>
        </w:rPr>
        <w:t>S</w:t>
      </w:r>
      <w:r w:rsidRPr="00216345" w:rsidR="008A08A1">
        <w:rPr>
          <w:sz w:val="22"/>
          <w:szCs w:val="22"/>
        </w:rPr>
        <w:t xml:space="preserve">ocial partners should not only be consulted on specific issues but also actively involved in decision-making. </w:t>
      </w:r>
      <w:r w:rsidRPr="00216345" w:rsidR="00414F03">
        <w:rPr>
          <w:sz w:val="22"/>
          <w:szCs w:val="22"/>
        </w:rPr>
        <w:t>C</w:t>
      </w:r>
      <w:r w:rsidRPr="00216345" w:rsidR="008A08A1">
        <w:rPr>
          <w:sz w:val="22"/>
          <w:szCs w:val="22"/>
        </w:rPr>
        <w:t xml:space="preserve">andidate countries </w:t>
      </w:r>
      <w:r w:rsidRPr="00216345" w:rsidR="00414F03">
        <w:rPr>
          <w:sz w:val="22"/>
          <w:szCs w:val="22"/>
        </w:rPr>
        <w:t xml:space="preserve">must </w:t>
      </w:r>
      <w:r w:rsidRPr="00216345" w:rsidR="008A08A1">
        <w:rPr>
          <w:sz w:val="22"/>
          <w:szCs w:val="22"/>
        </w:rPr>
        <w:t xml:space="preserve">collaborate </w:t>
      </w:r>
      <w:r w:rsidRPr="00216345" w:rsidR="00414F03">
        <w:rPr>
          <w:sz w:val="22"/>
          <w:szCs w:val="22"/>
        </w:rPr>
        <w:t>to create</w:t>
      </w:r>
      <w:r w:rsidRPr="00216345" w:rsidR="008A08A1">
        <w:rPr>
          <w:sz w:val="22"/>
          <w:szCs w:val="22"/>
        </w:rPr>
        <w:t xml:space="preserve"> a platform for exchanging best practices </w:t>
      </w:r>
      <w:r w:rsidRPr="00216345" w:rsidR="00414F03">
        <w:rPr>
          <w:sz w:val="22"/>
          <w:szCs w:val="22"/>
        </w:rPr>
        <w:t xml:space="preserve">from EU Member States </w:t>
      </w:r>
      <w:r w:rsidRPr="00216345" w:rsidR="008A08A1">
        <w:rPr>
          <w:sz w:val="22"/>
          <w:szCs w:val="22"/>
        </w:rPr>
        <w:t>on social dialogue</w:t>
      </w:r>
      <w:r w:rsidRPr="00216345" w:rsidR="00414F03">
        <w:rPr>
          <w:sz w:val="22"/>
          <w:szCs w:val="22"/>
        </w:rPr>
        <w:t xml:space="preserve">: </w:t>
      </w:r>
      <w:r w:rsidRPr="00216345" w:rsidR="008A08A1">
        <w:rPr>
          <w:sz w:val="22"/>
          <w:szCs w:val="22"/>
        </w:rPr>
        <w:t>the EESC served as a model for Moldova in implementing the European social dialogue framework.</w:t>
      </w:r>
    </w:p>
    <w:p w:rsidRPr="00216345" w:rsidR="00F40CC9" w:rsidP="00F40CC9" w:rsidRDefault="00F40CC9" w14:paraId="5C7C2FE3" w14:textId="77777777">
      <w:pPr>
        <w:pStyle w:val="NormalWeb"/>
        <w:spacing w:before="0" w:beforeAutospacing="0" w:after="0" w:afterAutospacing="0" w:line="288" w:lineRule="auto"/>
        <w:jc w:val="both"/>
        <w:rPr>
          <w:sz w:val="22"/>
          <w:szCs w:val="22"/>
        </w:rPr>
      </w:pPr>
    </w:p>
    <w:p w:rsidRPr="00216345" w:rsidR="008A08A1" w:rsidP="00F40CC9" w:rsidRDefault="00D75EF1" w14:paraId="5F7F0566" w14:textId="61C94ED1">
      <w:pPr>
        <w:pStyle w:val="NormalWeb"/>
        <w:spacing w:before="0" w:beforeAutospacing="0" w:after="0" w:afterAutospacing="0" w:line="288" w:lineRule="auto"/>
        <w:jc w:val="both"/>
        <w:rPr>
          <w:sz w:val="22"/>
          <w:szCs w:val="22"/>
        </w:rPr>
      </w:pPr>
      <w:r w:rsidRPr="00216345">
        <w:rPr>
          <w:sz w:val="22"/>
          <w:szCs w:val="22"/>
        </w:rPr>
        <w:t xml:space="preserve">In the ensuing general debate, </w:t>
      </w:r>
      <w:r w:rsidRPr="00216345" w:rsidR="008B3165">
        <w:rPr>
          <w:b/>
          <w:bCs/>
          <w:sz w:val="22"/>
          <w:szCs w:val="22"/>
        </w:rPr>
        <w:t>Ms </w:t>
      </w:r>
      <w:r w:rsidRPr="00216345" w:rsidR="009013F9">
        <w:rPr>
          <w:b/>
          <w:bCs/>
          <w:sz w:val="22"/>
          <w:szCs w:val="22"/>
        </w:rPr>
        <w:t>Del </w:t>
      </w:r>
      <w:r w:rsidRPr="00216345" w:rsidR="008A08A1">
        <w:rPr>
          <w:b/>
          <w:bCs/>
          <w:sz w:val="22"/>
          <w:szCs w:val="22"/>
        </w:rPr>
        <w:t>Rio</w:t>
      </w:r>
      <w:r w:rsidRPr="00216345" w:rsidR="00674A0F">
        <w:rPr>
          <w:b/>
          <w:bCs/>
          <w:sz w:val="22"/>
          <w:szCs w:val="22"/>
        </w:rPr>
        <w:t>, Ms Babrauskienė, Mr Gavrilovs</w:t>
      </w:r>
      <w:r w:rsidRPr="00216345" w:rsidR="008A08A1">
        <w:rPr>
          <w:b/>
          <w:bCs/>
          <w:sz w:val="22"/>
          <w:szCs w:val="22"/>
        </w:rPr>
        <w:t xml:space="preserve"> </w:t>
      </w:r>
      <w:r w:rsidRPr="00216345" w:rsidR="00674A0F">
        <w:rPr>
          <w:b/>
          <w:bCs/>
          <w:sz w:val="22"/>
          <w:szCs w:val="22"/>
        </w:rPr>
        <w:t>, Ms Grafa, Ms Radulović, Mr Zubcu</w:t>
      </w:r>
      <w:r w:rsidRPr="00216345" w:rsidR="00674A0F">
        <w:rPr>
          <w:sz w:val="22"/>
          <w:szCs w:val="22"/>
        </w:rPr>
        <w:t>,</w:t>
      </w:r>
      <w:r w:rsidRPr="00216345" w:rsidR="00674A0F">
        <w:rPr>
          <w:b/>
          <w:bCs/>
          <w:sz w:val="22"/>
          <w:szCs w:val="22"/>
        </w:rPr>
        <w:t xml:space="preserve"> </w:t>
      </w:r>
      <w:r w:rsidRPr="00216345" w:rsidR="00674A0F">
        <w:rPr>
          <w:sz w:val="22"/>
          <w:szCs w:val="22"/>
        </w:rPr>
        <w:t>and</w:t>
      </w:r>
      <w:r w:rsidRPr="00216345" w:rsidR="00674A0F">
        <w:rPr>
          <w:b/>
          <w:bCs/>
          <w:sz w:val="22"/>
          <w:szCs w:val="22"/>
        </w:rPr>
        <w:t xml:space="preserve"> Mr Středula </w:t>
      </w:r>
      <w:r w:rsidRPr="00216345" w:rsidR="00674A0F">
        <w:rPr>
          <w:sz w:val="22"/>
          <w:szCs w:val="22"/>
        </w:rPr>
        <w:t>exchanged their views. Topics included: what can be done to</w:t>
      </w:r>
      <w:r w:rsidR="00ED2FF3">
        <w:rPr>
          <w:sz w:val="22"/>
          <w:szCs w:val="22"/>
        </w:rPr>
        <w:t xml:space="preserve"> </w:t>
      </w:r>
      <w:r w:rsidRPr="00216345" w:rsidR="00C06167">
        <w:rPr>
          <w:sz w:val="22"/>
          <w:szCs w:val="22"/>
        </w:rPr>
        <w:t xml:space="preserve">convince </w:t>
      </w:r>
      <w:r w:rsidRPr="00216345" w:rsidR="00674A0F">
        <w:rPr>
          <w:sz w:val="22"/>
          <w:szCs w:val="22"/>
        </w:rPr>
        <w:t>governments</w:t>
      </w:r>
      <w:r w:rsidRPr="00216345" w:rsidR="008A08A1">
        <w:rPr>
          <w:sz w:val="22"/>
          <w:szCs w:val="22"/>
        </w:rPr>
        <w:t xml:space="preserve"> to recogn</w:t>
      </w:r>
      <w:r w:rsidRPr="00216345" w:rsidR="000F5D15">
        <w:rPr>
          <w:sz w:val="22"/>
          <w:szCs w:val="22"/>
        </w:rPr>
        <w:t>ise</w:t>
      </w:r>
      <w:r w:rsidRPr="00216345" w:rsidR="008A08A1">
        <w:rPr>
          <w:sz w:val="22"/>
          <w:szCs w:val="22"/>
        </w:rPr>
        <w:t xml:space="preserve"> and priorit</w:t>
      </w:r>
      <w:r w:rsidRPr="00216345" w:rsidR="000F5D15">
        <w:rPr>
          <w:sz w:val="22"/>
          <w:szCs w:val="22"/>
        </w:rPr>
        <w:t>ise</w:t>
      </w:r>
      <w:r w:rsidRPr="00216345" w:rsidR="008A08A1">
        <w:rPr>
          <w:sz w:val="22"/>
          <w:szCs w:val="22"/>
        </w:rPr>
        <w:t xml:space="preserve"> the value of social dialogue</w:t>
      </w:r>
      <w:r w:rsidRPr="00216345" w:rsidR="00674A0F">
        <w:rPr>
          <w:sz w:val="22"/>
          <w:szCs w:val="22"/>
        </w:rPr>
        <w:t xml:space="preserve"> in accession negotiations</w:t>
      </w:r>
      <w:r w:rsidRPr="00216345" w:rsidR="00C06E04">
        <w:rPr>
          <w:sz w:val="22"/>
          <w:szCs w:val="22"/>
        </w:rPr>
        <w:t xml:space="preserve">; </w:t>
      </w:r>
      <w:r w:rsidRPr="00216345" w:rsidR="00674A0F">
        <w:rPr>
          <w:sz w:val="22"/>
          <w:szCs w:val="22"/>
        </w:rPr>
        <w:t xml:space="preserve">need to </w:t>
      </w:r>
      <w:r w:rsidRPr="00216345" w:rsidR="00C06167">
        <w:rPr>
          <w:sz w:val="22"/>
          <w:szCs w:val="22"/>
        </w:rPr>
        <w:t xml:space="preserve">set up strong </w:t>
      </w:r>
      <w:r w:rsidRPr="00216345" w:rsidR="008A08A1">
        <w:rPr>
          <w:sz w:val="22"/>
          <w:szCs w:val="22"/>
        </w:rPr>
        <w:t>Economic and Social Council</w:t>
      </w:r>
      <w:r w:rsidRPr="00216345" w:rsidR="00C06167">
        <w:rPr>
          <w:sz w:val="22"/>
          <w:szCs w:val="22"/>
        </w:rPr>
        <w:t>s in candidate countries</w:t>
      </w:r>
      <w:r w:rsidRPr="00216345" w:rsidR="00C06E04">
        <w:rPr>
          <w:sz w:val="22"/>
          <w:szCs w:val="22"/>
        </w:rPr>
        <w:t xml:space="preserve">; </w:t>
      </w:r>
      <w:r w:rsidRPr="00216345" w:rsidR="00C06167">
        <w:rPr>
          <w:sz w:val="22"/>
          <w:szCs w:val="22"/>
        </w:rPr>
        <w:t>the importance</w:t>
      </w:r>
      <w:r w:rsidR="00ED2FF3">
        <w:rPr>
          <w:sz w:val="22"/>
          <w:szCs w:val="22"/>
        </w:rPr>
        <w:t xml:space="preserve"> </w:t>
      </w:r>
      <w:r w:rsidRPr="00216345" w:rsidR="00C06167">
        <w:rPr>
          <w:sz w:val="22"/>
          <w:szCs w:val="22"/>
        </w:rPr>
        <w:t>of</w:t>
      </w:r>
      <w:r w:rsidRPr="00216345" w:rsidR="00C06E04">
        <w:rPr>
          <w:sz w:val="22"/>
          <w:szCs w:val="22"/>
        </w:rPr>
        <w:t xml:space="preserve"> </w:t>
      </w:r>
      <w:r w:rsidRPr="00216345" w:rsidR="008A08A1">
        <w:rPr>
          <w:sz w:val="22"/>
          <w:szCs w:val="22"/>
        </w:rPr>
        <w:t xml:space="preserve">robust social dialogue frameworks across all countries, advocating support </w:t>
      </w:r>
      <w:r w:rsidRPr="00216345" w:rsidR="000C5E55">
        <w:rPr>
          <w:sz w:val="22"/>
          <w:szCs w:val="22"/>
        </w:rPr>
        <w:t xml:space="preserve">for </w:t>
      </w:r>
      <w:r w:rsidRPr="00216345" w:rsidR="008A08A1">
        <w:rPr>
          <w:sz w:val="22"/>
          <w:szCs w:val="22"/>
        </w:rPr>
        <w:t>social partners</w:t>
      </w:r>
      <w:r w:rsidRPr="00216345" w:rsidR="00C06E04">
        <w:rPr>
          <w:sz w:val="22"/>
          <w:szCs w:val="22"/>
        </w:rPr>
        <w:t>; the need</w:t>
      </w:r>
      <w:r w:rsidR="00ED2FF3">
        <w:rPr>
          <w:sz w:val="22"/>
          <w:szCs w:val="22"/>
        </w:rPr>
        <w:t xml:space="preserve"> </w:t>
      </w:r>
      <w:r w:rsidRPr="00216345" w:rsidR="00C06E04">
        <w:rPr>
          <w:sz w:val="22"/>
          <w:szCs w:val="22"/>
        </w:rPr>
        <w:t xml:space="preserve">of </w:t>
      </w:r>
      <w:r w:rsidRPr="00216345" w:rsidR="008A08A1">
        <w:rPr>
          <w:sz w:val="22"/>
          <w:szCs w:val="22"/>
        </w:rPr>
        <w:t>mutual learning and sharing experiences with candidate states</w:t>
      </w:r>
      <w:r w:rsidRPr="00216345" w:rsidR="00C06E04">
        <w:rPr>
          <w:sz w:val="22"/>
          <w:szCs w:val="22"/>
        </w:rPr>
        <w:t>; the importance of</w:t>
      </w:r>
      <w:r w:rsidR="00ED2FF3">
        <w:rPr>
          <w:sz w:val="22"/>
          <w:szCs w:val="22"/>
        </w:rPr>
        <w:t xml:space="preserve"> </w:t>
      </w:r>
      <w:r w:rsidRPr="00216345" w:rsidR="008A08A1">
        <w:rPr>
          <w:sz w:val="22"/>
          <w:szCs w:val="22"/>
        </w:rPr>
        <w:t xml:space="preserve">a strengthened role for trade unions and social partners, </w:t>
      </w:r>
      <w:r w:rsidRPr="00216345" w:rsidR="00C06167">
        <w:rPr>
          <w:sz w:val="22"/>
          <w:szCs w:val="22"/>
        </w:rPr>
        <w:t xml:space="preserve">emerging </w:t>
      </w:r>
      <w:r w:rsidRPr="00216345" w:rsidR="008A08A1">
        <w:rPr>
          <w:sz w:val="22"/>
          <w:szCs w:val="22"/>
        </w:rPr>
        <w:t xml:space="preserve">independently from </w:t>
      </w:r>
      <w:r w:rsidRPr="00216345" w:rsidR="00C06167">
        <w:rPr>
          <w:sz w:val="22"/>
          <w:szCs w:val="22"/>
        </w:rPr>
        <w:t xml:space="preserve">public </w:t>
      </w:r>
      <w:r w:rsidRPr="00216345" w:rsidR="008A08A1">
        <w:rPr>
          <w:sz w:val="22"/>
          <w:szCs w:val="22"/>
        </w:rPr>
        <w:t>authorities, allowing citizens to choose the priorities.</w:t>
      </w:r>
    </w:p>
    <w:p w:rsidRPr="00216345" w:rsidR="008A08A1" w:rsidP="00F40CC9" w:rsidRDefault="008A08A1" w14:paraId="26FEF731" w14:textId="77777777">
      <w:pPr>
        <w:overflowPunct w:val="0"/>
        <w:autoSpaceDE w:val="0"/>
        <w:autoSpaceDN w:val="0"/>
        <w:adjustRightInd w:val="0"/>
        <w:jc w:val="center"/>
        <w:textAlignment w:val="baseline"/>
      </w:pPr>
      <w:r w:rsidRPr="00216345">
        <w:t>_____________</w:t>
      </w:r>
    </w:p>
    <w:p w:rsidRPr="00216345" w:rsidR="008A08A1" w:rsidP="00F40CC9" w:rsidRDefault="008A08A1" w14:paraId="65C66981" w14:textId="780754C1"/>
    <w:p w:rsidRPr="00216345" w:rsidR="008A08A1" w:rsidP="00F40CC9" w:rsidRDefault="008A08A1" w14:paraId="011013FE" w14:textId="60DBACEC">
      <w:pPr>
        <w:jc w:val="center"/>
        <w:rPr>
          <w:b/>
          <w:bCs/>
        </w:rPr>
      </w:pPr>
      <w:r w:rsidRPr="00216345">
        <w:rPr>
          <w:b/>
          <w:bCs/>
        </w:rPr>
        <w:t>Session III</w:t>
      </w:r>
    </w:p>
    <w:p w:rsidRPr="00216345" w:rsidR="008A08A1" w:rsidP="00F40CC9" w:rsidRDefault="008A08A1" w14:paraId="4C4B5531" w14:textId="6685B5AC"/>
    <w:p w:rsidRPr="00216345" w:rsidR="008A08A1" w:rsidP="00F40CC9" w:rsidRDefault="008A08A1" w14:paraId="329767EB" w14:textId="195086FE">
      <w:r w:rsidRPr="00216345">
        <w:rPr>
          <w:b/>
          <w:bCs/>
        </w:rPr>
        <w:t>The role of social partners in fostering a competitive, green and digital transition, with Stavroula Demetriades</w:t>
      </w:r>
      <w:r w:rsidRPr="00BB55EE">
        <w:rPr>
          <w:i/>
          <w:iCs/>
        </w:rPr>
        <w:t xml:space="preserve">, Senior Research Manager, EUROFOUND, </w:t>
      </w:r>
      <w:r w:rsidRPr="00216345">
        <w:rPr>
          <w:b/>
          <w:bCs/>
        </w:rPr>
        <w:t>Mariya Mincheva</w:t>
      </w:r>
      <w:r w:rsidRPr="00216345">
        <w:t>,</w:t>
      </w:r>
      <w:r w:rsidRPr="00216345">
        <w:rPr>
          <w:b/>
          <w:bCs/>
        </w:rPr>
        <w:t xml:space="preserve"> </w:t>
      </w:r>
      <w:r w:rsidRPr="00216345">
        <w:rPr>
          <w:i/>
          <w:iCs/>
        </w:rPr>
        <w:t>EESC member and Vice</w:t>
      </w:r>
      <w:r w:rsidRPr="00216345" w:rsidR="005A5731">
        <w:rPr>
          <w:i/>
          <w:iCs/>
        </w:rPr>
        <w:t>-</w:t>
      </w:r>
      <w:r w:rsidRPr="00216345">
        <w:rPr>
          <w:i/>
          <w:iCs/>
        </w:rPr>
        <w:t>President of the Bulgarian Industrial Association, Bulgaria,</w:t>
      </w:r>
      <w:r w:rsidRPr="00216345">
        <w:rPr>
          <w:b/>
          <w:bCs/>
        </w:rPr>
        <w:t xml:space="preserve"> Oleksandr Yavorsky</w:t>
      </w:r>
      <w:r w:rsidRPr="00216345">
        <w:t>,</w:t>
      </w:r>
      <w:r w:rsidRPr="00216345">
        <w:rPr>
          <w:b/>
          <w:bCs/>
        </w:rPr>
        <w:t xml:space="preserve"> </w:t>
      </w:r>
      <w:r w:rsidRPr="00216345">
        <w:rPr>
          <w:i/>
          <w:iCs/>
        </w:rPr>
        <w:t xml:space="preserve">Head of </w:t>
      </w:r>
      <w:r w:rsidRPr="00216345" w:rsidR="00004954">
        <w:rPr>
          <w:i/>
          <w:iCs/>
        </w:rPr>
        <w:t xml:space="preserve">the </w:t>
      </w:r>
      <w:r w:rsidRPr="00216345">
        <w:rPr>
          <w:i/>
          <w:iCs/>
        </w:rPr>
        <w:t>Competitiveness Department, Federation of Employers, Ukraine,</w:t>
      </w:r>
      <w:r w:rsidRPr="00216345">
        <w:t xml:space="preserve"> </w:t>
      </w:r>
      <w:r w:rsidRPr="00216345">
        <w:rPr>
          <w:b/>
          <w:bCs/>
        </w:rPr>
        <w:t>Čedanka Andrić</w:t>
      </w:r>
      <w:r w:rsidRPr="00216345">
        <w:t xml:space="preserve">, </w:t>
      </w:r>
      <w:r w:rsidRPr="00216345">
        <w:rPr>
          <w:i/>
          <w:iCs/>
        </w:rPr>
        <w:t>President of the Independent Trade Union Confederation, Serbia</w:t>
      </w:r>
      <w:r w:rsidRPr="00216345">
        <w:t xml:space="preserve">, </w:t>
      </w:r>
      <w:r w:rsidRPr="00216345">
        <w:rPr>
          <w:b/>
          <w:bCs/>
        </w:rPr>
        <w:t>Fernando Luján de Frías</w:t>
      </w:r>
      <w:r w:rsidRPr="00216345">
        <w:t xml:space="preserve">, </w:t>
      </w:r>
      <w:r w:rsidRPr="00216345" w:rsidR="00004954">
        <w:rPr>
          <w:i/>
          <w:iCs/>
        </w:rPr>
        <w:t>Vice-</w:t>
      </w:r>
      <w:r w:rsidRPr="00216345">
        <w:rPr>
          <w:i/>
          <w:iCs/>
        </w:rPr>
        <w:t>Secretary General for Trade Union Policy of the Union of Workers (UGT), Spain</w:t>
      </w:r>
    </w:p>
    <w:p w:rsidRPr="00216345" w:rsidR="008A08A1" w:rsidP="00F40CC9" w:rsidRDefault="008A08A1" w14:paraId="293D0A2D" w14:textId="25BC261C">
      <w:pPr>
        <w:rPr>
          <w:i/>
          <w:iCs/>
          <w:color w:val="000000"/>
          <w:shd w:val="clear" w:color="auto" w:fill="FFFFFF"/>
        </w:rPr>
      </w:pPr>
    </w:p>
    <w:p w:rsidRPr="00216345" w:rsidR="008A08A1" w:rsidP="00F40CC9" w:rsidRDefault="008A08A1" w14:paraId="5273040F" w14:textId="2346010A">
      <w:pPr>
        <w:pStyle w:val="NormalWeb"/>
        <w:spacing w:before="0" w:beforeAutospacing="0" w:after="0" w:afterAutospacing="0" w:line="288" w:lineRule="auto"/>
        <w:jc w:val="both"/>
        <w:rPr>
          <w:sz w:val="22"/>
          <w:szCs w:val="22"/>
        </w:rPr>
      </w:pPr>
      <w:r w:rsidRPr="00216345">
        <w:rPr>
          <w:sz w:val="22"/>
          <w:szCs w:val="22"/>
        </w:rPr>
        <w:t>The debate</w:t>
      </w:r>
      <w:r w:rsidRPr="00216345" w:rsidR="00E57A30">
        <w:rPr>
          <w:sz w:val="22"/>
          <w:szCs w:val="22"/>
        </w:rPr>
        <w:t>’</w:t>
      </w:r>
      <w:r w:rsidRPr="00216345">
        <w:rPr>
          <w:sz w:val="22"/>
          <w:szCs w:val="22"/>
        </w:rPr>
        <w:t>s third panel was opened by</w:t>
      </w:r>
      <w:r w:rsidRPr="00216345" w:rsidR="00414F03">
        <w:rPr>
          <w:sz w:val="22"/>
          <w:szCs w:val="22"/>
        </w:rPr>
        <w:t xml:space="preserve"> the moderator</w:t>
      </w:r>
      <w:r w:rsidRPr="00216345">
        <w:rPr>
          <w:sz w:val="22"/>
          <w:szCs w:val="22"/>
        </w:rPr>
        <w:t xml:space="preserve"> </w:t>
      </w:r>
      <w:r w:rsidRPr="00216345">
        <w:rPr>
          <w:b/>
          <w:bCs/>
          <w:sz w:val="22"/>
          <w:szCs w:val="22"/>
        </w:rPr>
        <w:t>Stefano Mallia</w:t>
      </w:r>
      <w:r w:rsidRPr="00216345">
        <w:rPr>
          <w:sz w:val="22"/>
          <w:szCs w:val="22"/>
        </w:rPr>
        <w:t xml:space="preserve">, </w:t>
      </w:r>
      <w:r w:rsidRPr="00216345" w:rsidR="005A5731">
        <w:rPr>
          <w:sz w:val="22"/>
          <w:szCs w:val="22"/>
        </w:rPr>
        <w:t>p</w:t>
      </w:r>
      <w:r w:rsidRPr="00216345">
        <w:rPr>
          <w:sz w:val="22"/>
          <w:szCs w:val="22"/>
        </w:rPr>
        <w:t>resident of the Employers</w:t>
      </w:r>
      <w:r w:rsidRPr="00216345" w:rsidR="00E57A30">
        <w:rPr>
          <w:sz w:val="22"/>
          <w:szCs w:val="22"/>
        </w:rPr>
        <w:t>’</w:t>
      </w:r>
      <w:r w:rsidRPr="00216345">
        <w:rPr>
          <w:sz w:val="22"/>
          <w:szCs w:val="22"/>
        </w:rPr>
        <w:t xml:space="preserve"> Group, who welcomed all gathered speakers and highlighted the importance of this </w:t>
      </w:r>
      <w:r w:rsidRPr="00216345" w:rsidR="004D1D2C">
        <w:rPr>
          <w:sz w:val="22"/>
          <w:szCs w:val="22"/>
        </w:rPr>
        <w:t>f</w:t>
      </w:r>
      <w:r w:rsidRPr="00216345">
        <w:rPr>
          <w:sz w:val="22"/>
          <w:szCs w:val="22"/>
        </w:rPr>
        <w:t>orum during challenging times for Europe.</w:t>
      </w:r>
      <w:r w:rsidRPr="00216345" w:rsidR="00414F03">
        <w:rPr>
          <w:sz w:val="22"/>
          <w:szCs w:val="22"/>
        </w:rPr>
        <w:t xml:space="preserve"> The </w:t>
      </w:r>
      <w:r w:rsidRPr="00216345">
        <w:rPr>
          <w:sz w:val="22"/>
          <w:szCs w:val="22"/>
        </w:rPr>
        <w:t>EU continue</w:t>
      </w:r>
      <w:r w:rsidRPr="00216345" w:rsidR="00414F03">
        <w:rPr>
          <w:sz w:val="22"/>
          <w:szCs w:val="22"/>
        </w:rPr>
        <w:t xml:space="preserve"> </w:t>
      </w:r>
      <w:r w:rsidRPr="00216345">
        <w:rPr>
          <w:sz w:val="22"/>
          <w:szCs w:val="22"/>
        </w:rPr>
        <w:t>to lose competitiveness, falling behind the US economy</w:t>
      </w:r>
      <w:r w:rsidRPr="00216345" w:rsidR="00451058">
        <w:rPr>
          <w:sz w:val="22"/>
          <w:szCs w:val="22"/>
        </w:rPr>
        <w:t>. In addition to</w:t>
      </w:r>
      <w:r w:rsidRPr="00216345">
        <w:rPr>
          <w:sz w:val="22"/>
          <w:szCs w:val="22"/>
        </w:rPr>
        <w:t xml:space="preserve"> managing the digital and green transitions, Europe also need</w:t>
      </w:r>
      <w:r w:rsidRPr="00216345" w:rsidR="00451058">
        <w:rPr>
          <w:sz w:val="22"/>
          <w:szCs w:val="22"/>
        </w:rPr>
        <w:t xml:space="preserve"> </w:t>
      </w:r>
      <w:r w:rsidRPr="00216345">
        <w:rPr>
          <w:sz w:val="22"/>
          <w:szCs w:val="22"/>
        </w:rPr>
        <w:t>to address climate change collaboratively with its partners. EU</w:t>
      </w:r>
      <w:r w:rsidRPr="00216345" w:rsidR="00E57A30">
        <w:rPr>
          <w:sz w:val="22"/>
          <w:szCs w:val="22"/>
        </w:rPr>
        <w:t>’</w:t>
      </w:r>
      <w:r w:rsidRPr="00216345">
        <w:rPr>
          <w:sz w:val="22"/>
          <w:szCs w:val="22"/>
        </w:rPr>
        <w:t xml:space="preserve">s targets must be achievable, timely and cooperative, as now is the moment </w:t>
      </w:r>
      <w:r w:rsidRPr="00216345" w:rsidR="00004954">
        <w:rPr>
          <w:sz w:val="22"/>
          <w:szCs w:val="22"/>
        </w:rPr>
        <w:t xml:space="preserve">for governments and social partners to </w:t>
      </w:r>
      <w:r w:rsidRPr="00216345">
        <w:rPr>
          <w:sz w:val="22"/>
          <w:szCs w:val="22"/>
        </w:rPr>
        <w:t xml:space="preserve">act on and jointly implement the reports. </w:t>
      </w:r>
      <w:r w:rsidRPr="00216345" w:rsidR="00414F03">
        <w:rPr>
          <w:sz w:val="22"/>
          <w:szCs w:val="22"/>
        </w:rPr>
        <w:t xml:space="preserve">Mr Mallia </w:t>
      </w:r>
      <w:r w:rsidRPr="00216345">
        <w:rPr>
          <w:sz w:val="22"/>
          <w:szCs w:val="22"/>
        </w:rPr>
        <w:t xml:space="preserve">concluded his speech by introducing the scene-setter, </w:t>
      </w:r>
      <w:r w:rsidRPr="00216345">
        <w:rPr>
          <w:b/>
          <w:bCs/>
          <w:sz w:val="22"/>
          <w:szCs w:val="22"/>
        </w:rPr>
        <w:t>Stavroula Demetriades</w:t>
      </w:r>
      <w:r w:rsidRPr="00216345">
        <w:rPr>
          <w:sz w:val="22"/>
          <w:szCs w:val="22"/>
        </w:rPr>
        <w:t>, Senior Research Manager at EUROFOUND.</w:t>
      </w:r>
    </w:p>
    <w:p w:rsidRPr="00216345" w:rsidR="00F40CC9" w:rsidP="00F40CC9" w:rsidRDefault="00F40CC9" w14:paraId="4FA2B3D9" w14:textId="77777777">
      <w:pPr>
        <w:pStyle w:val="NormalWeb"/>
        <w:spacing w:before="0" w:beforeAutospacing="0" w:after="0" w:afterAutospacing="0" w:line="288" w:lineRule="auto"/>
        <w:jc w:val="both"/>
        <w:rPr>
          <w:sz w:val="22"/>
          <w:szCs w:val="22"/>
        </w:rPr>
      </w:pPr>
    </w:p>
    <w:p w:rsidRPr="00216345" w:rsidR="008A08A1" w:rsidP="00F40CC9" w:rsidRDefault="00AF1724" w14:paraId="216FA74A" w14:textId="67876913">
      <w:pPr>
        <w:pStyle w:val="NormalWeb"/>
        <w:spacing w:before="0" w:beforeAutospacing="0" w:after="0" w:afterAutospacing="0" w:line="288" w:lineRule="auto"/>
        <w:jc w:val="both"/>
        <w:rPr>
          <w:b/>
          <w:bCs/>
          <w:sz w:val="22"/>
          <w:szCs w:val="22"/>
        </w:rPr>
      </w:pPr>
      <w:r w:rsidRPr="00216345">
        <w:rPr>
          <w:b/>
          <w:bCs/>
          <w:sz w:val="22"/>
          <w:szCs w:val="22"/>
        </w:rPr>
        <w:t>Ms </w:t>
      </w:r>
      <w:r w:rsidRPr="00216345" w:rsidR="008A08A1">
        <w:rPr>
          <w:b/>
          <w:bCs/>
          <w:sz w:val="22"/>
          <w:szCs w:val="22"/>
        </w:rPr>
        <w:t xml:space="preserve">Demetriades </w:t>
      </w:r>
      <w:r w:rsidRPr="00216345" w:rsidR="008A08A1">
        <w:rPr>
          <w:sz w:val="22"/>
          <w:szCs w:val="22"/>
        </w:rPr>
        <w:t>began by referencing a survey conducted in 2019 on the impact of the twin transition on different groups. While discussing digital</w:t>
      </w:r>
      <w:r w:rsidRPr="00216345" w:rsidR="000F5D15">
        <w:rPr>
          <w:sz w:val="22"/>
          <w:szCs w:val="22"/>
        </w:rPr>
        <w:t>isa</w:t>
      </w:r>
      <w:r w:rsidRPr="00216345" w:rsidR="008A08A1">
        <w:rPr>
          <w:sz w:val="22"/>
          <w:szCs w:val="22"/>
        </w:rPr>
        <w:t>tion, she emphas</w:t>
      </w:r>
      <w:r w:rsidRPr="00216345" w:rsidR="000F5D15">
        <w:rPr>
          <w:sz w:val="22"/>
          <w:szCs w:val="22"/>
        </w:rPr>
        <w:t>ise</w:t>
      </w:r>
      <w:r w:rsidRPr="00216345" w:rsidR="008A08A1">
        <w:rPr>
          <w:sz w:val="22"/>
          <w:szCs w:val="22"/>
        </w:rPr>
        <w:t>d the crucial role of highly digital</w:t>
      </w:r>
      <w:r w:rsidRPr="00216345" w:rsidR="000F5D15">
        <w:rPr>
          <w:sz w:val="22"/>
          <w:szCs w:val="22"/>
        </w:rPr>
        <w:t>ise</w:t>
      </w:r>
      <w:r w:rsidRPr="00216345" w:rsidR="008A08A1">
        <w:rPr>
          <w:sz w:val="22"/>
          <w:szCs w:val="22"/>
        </w:rPr>
        <w:t>d companies, which tended to perform better. Engaging all parties in the digital</w:t>
      </w:r>
      <w:r w:rsidRPr="00216345" w:rsidR="000F5D15">
        <w:rPr>
          <w:sz w:val="22"/>
          <w:szCs w:val="22"/>
        </w:rPr>
        <w:t>isa</w:t>
      </w:r>
      <w:r w:rsidRPr="00216345" w:rsidR="008A08A1">
        <w:rPr>
          <w:sz w:val="22"/>
          <w:szCs w:val="22"/>
        </w:rPr>
        <w:t xml:space="preserve">tion </w:t>
      </w:r>
      <w:r w:rsidRPr="00216345" w:rsidR="0037410E">
        <w:rPr>
          <w:sz w:val="22"/>
          <w:szCs w:val="22"/>
        </w:rPr>
        <w:t xml:space="preserve">and green transition </w:t>
      </w:r>
      <w:r w:rsidRPr="00216345" w:rsidR="008A08A1">
        <w:rPr>
          <w:sz w:val="22"/>
          <w:szCs w:val="22"/>
        </w:rPr>
        <w:t>process</w:t>
      </w:r>
      <w:r w:rsidRPr="00216345" w:rsidR="0037410E">
        <w:rPr>
          <w:sz w:val="22"/>
          <w:szCs w:val="22"/>
        </w:rPr>
        <w:t xml:space="preserve">, </w:t>
      </w:r>
      <w:r w:rsidRPr="00216345" w:rsidR="008A08A1">
        <w:rPr>
          <w:sz w:val="22"/>
          <w:szCs w:val="22"/>
        </w:rPr>
        <w:t xml:space="preserve">discussing these matters at the company level </w:t>
      </w:r>
      <w:r w:rsidRPr="00216345" w:rsidR="0037410E">
        <w:rPr>
          <w:sz w:val="22"/>
          <w:szCs w:val="22"/>
        </w:rPr>
        <w:t>are</w:t>
      </w:r>
      <w:r w:rsidRPr="00216345" w:rsidR="008A08A1">
        <w:rPr>
          <w:sz w:val="22"/>
          <w:szCs w:val="22"/>
        </w:rPr>
        <w:t xml:space="preserve"> essential for EU institutions to reach agreements and prevent potential conflicts. </w:t>
      </w:r>
      <w:r w:rsidRPr="00216345" w:rsidR="00451058">
        <w:rPr>
          <w:sz w:val="22"/>
          <w:szCs w:val="22"/>
        </w:rPr>
        <w:t>Social partners have also a key role to play in the green transition. T</w:t>
      </w:r>
      <w:r w:rsidRPr="00216345" w:rsidR="008A08A1">
        <w:rPr>
          <w:sz w:val="22"/>
          <w:szCs w:val="22"/>
        </w:rPr>
        <w:t>win transition need</w:t>
      </w:r>
      <w:r w:rsidRPr="00216345" w:rsidR="00451058">
        <w:rPr>
          <w:sz w:val="22"/>
          <w:szCs w:val="22"/>
        </w:rPr>
        <w:t xml:space="preserve"> to be </w:t>
      </w:r>
      <w:r w:rsidRPr="00216345" w:rsidR="008A08A1">
        <w:rPr>
          <w:sz w:val="22"/>
          <w:szCs w:val="22"/>
        </w:rPr>
        <w:t>support</w:t>
      </w:r>
      <w:r w:rsidRPr="00216345" w:rsidR="00451058">
        <w:rPr>
          <w:sz w:val="22"/>
          <w:szCs w:val="22"/>
        </w:rPr>
        <w:t>ed</w:t>
      </w:r>
      <w:r w:rsidRPr="00216345" w:rsidR="008A08A1">
        <w:rPr>
          <w:sz w:val="22"/>
          <w:szCs w:val="22"/>
        </w:rPr>
        <w:t xml:space="preserve"> through better regulations, clear strategies, collaborative funding and both private and public investments, with consultations being fundamental.</w:t>
      </w:r>
    </w:p>
    <w:p w:rsidRPr="00216345" w:rsidR="008A08A1" w:rsidP="00F40CC9" w:rsidRDefault="00AF1724" w14:paraId="537194AD" w14:textId="2FDA7628">
      <w:pPr>
        <w:pStyle w:val="NormalWeb"/>
        <w:spacing w:before="0" w:beforeAutospacing="0" w:after="0" w:afterAutospacing="0" w:line="288" w:lineRule="auto"/>
        <w:jc w:val="both"/>
        <w:rPr>
          <w:sz w:val="22"/>
          <w:szCs w:val="22"/>
        </w:rPr>
      </w:pPr>
      <w:r w:rsidRPr="00216345">
        <w:rPr>
          <w:b/>
          <w:bCs/>
          <w:sz w:val="22"/>
          <w:szCs w:val="22"/>
        </w:rPr>
        <w:t>Mr </w:t>
      </w:r>
      <w:r w:rsidRPr="00216345" w:rsidR="008A08A1">
        <w:rPr>
          <w:b/>
          <w:bCs/>
          <w:sz w:val="22"/>
          <w:szCs w:val="22"/>
        </w:rPr>
        <w:t xml:space="preserve">Mallia </w:t>
      </w:r>
      <w:r w:rsidRPr="00216345" w:rsidR="008A08A1">
        <w:rPr>
          <w:sz w:val="22"/>
          <w:szCs w:val="22"/>
        </w:rPr>
        <w:t>introduced the</w:t>
      </w:r>
      <w:r w:rsidRPr="00216345" w:rsidR="00116CF0">
        <w:rPr>
          <w:sz w:val="22"/>
          <w:szCs w:val="22"/>
        </w:rPr>
        <w:t xml:space="preserve"> panellists</w:t>
      </w:r>
      <w:r w:rsidRPr="00216345" w:rsidR="008A08A1">
        <w:rPr>
          <w:sz w:val="22"/>
          <w:szCs w:val="22"/>
        </w:rPr>
        <w:t xml:space="preserve">: </w:t>
      </w:r>
      <w:r w:rsidRPr="00216345" w:rsidR="008A08A1">
        <w:rPr>
          <w:b/>
          <w:bCs/>
          <w:sz w:val="22"/>
          <w:szCs w:val="22"/>
        </w:rPr>
        <w:t xml:space="preserve">Mariya Mincheva, Oleksandr Yavorsky, Čedanka Andrić </w:t>
      </w:r>
      <w:r w:rsidRPr="00216345" w:rsidR="004D1D2C">
        <w:rPr>
          <w:b/>
          <w:bCs/>
          <w:sz w:val="22"/>
          <w:szCs w:val="22"/>
        </w:rPr>
        <w:t>and</w:t>
      </w:r>
      <w:r w:rsidRPr="00216345" w:rsidR="008A08A1">
        <w:rPr>
          <w:b/>
          <w:bCs/>
          <w:sz w:val="22"/>
          <w:szCs w:val="22"/>
        </w:rPr>
        <w:t xml:space="preserve"> Fernando Luján de Frías</w:t>
      </w:r>
      <w:r w:rsidRPr="00216345" w:rsidR="008A08A1">
        <w:rPr>
          <w:sz w:val="22"/>
          <w:szCs w:val="22"/>
        </w:rPr>
        <w:t>.</w:t>
      </w:r>
    </w:p>
    <w:p w:rsidRPr="00216345" w:rsidR="00F40CC9" w:rsidP="00F40CC9" w:rsidRDefault="00F40CC9" w14:paraId="6AF3ACB4" w14:textId="77777777">
      <w:pPr>
        <w:pStyle w:val="NormalWeb"/>
        <w:spacing w:before="0" w:beforeAutospacing="0" w:after="0" w:afterAutospacing="0" w:line="288" w:lineRule="auto"/>
        <w:jc w:val="both"/>
        <w:rPr>
          <w:sz w:val="22"/>
          <w:szCs w:val="22"/>
        </w:rPr>
      </w:pPr>
    </w:p>
    <w:p w:rsidRPr="00216345" w:rsidR="008A08A1" w:rsidP="00F40CC9" w:rsidRDefault="00AF1724" w14:paraId="4761A609" w14:textId="2574B1BE">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Mincheva</w:t>
      </w:r>
      <w:r w:rsidRPr="00216345" w:rsidR="008A08A1">
        <w:rPr>
          <w:sz w:val="22"/>
          <w:szCs w:val="22"/>
        </w:rPr>
        <w:t xml:space="preserve"> highlighted the need for social partners to expand their capacity in order to address a wide range of issues, enabling them to become active policymakers as their roles and expectations grew. </w:t>
      </w:r>
      <w:r w:rsidRPr="00216345" w:rsidR="000C7848">
        <w:rPr>
          <w:sz w:val="22"/>
          <w:szCs w:val="22"/>
        </w:rPr>
        <w:t>S</w:t>
      </w:r>
      <w:r w:rsidRPr="00216345" w:rsidR="008A08A1">
        <w:rPr>
          <w:sz w:val="22"/>
          <w:szCs w:val="22"/>
        </w:rPr>
        <w:t xml:space="preserve">ocial dialogue </w:t>
      </w:r>
      <w:r w:rsidRPr="00216345" w:rsidR="000C7848">
        <w:rPr>
          <w:sz w:val="22"/>
          <w:szCs w:val="22"/>
        </w:rPr>
        <w:t xml:space="preserve">is key </w:t>
      </w:r>
      <w:r w:rsidRPr="00216345" w:rsidR="008A08A1">
        <w:rPr>
          <w:sz w:val="22"/>
          <w:szCs w:val="22"/>
        </w:rPr>
        <w:t>in balancing interests and adding value to both companies and employees</w:t>
      </w:r>
      <w:r w:rsidRPr="00216345" w:rsidR="000C7848">
        <w:rPr>
          <w:sz w:val="22"/>
          <w:szCs w:val="22"/>
        </w:rPr>
        <w:t>, however</w:t>
      </w:r>
      <w:r w:rsidRPr="00216345" w:rsidR="008A08A1">
        <w:rPr>
          <w:sz w:val="22"/>
          <w:szCs w:val="22"/>
        </w:rPr>
        <w:t xml:space="preserve"> formal dialogue structures might not ensure effective collaboration.</w:t>
      </w:r>
      <w:r w:rsidRPr="00216345" w:rsidR="00BB1C20">
        <w:rPr>
          <w:sz w:val="22"/>
          <w:szCs w:val="22"/>
        </w:rPr>
        <w:t xml:space="preserve"> The </w:t>
      </w:r>
      <w:r w:rsidRPr="00216345" w:rsidR="008A08A1">
        <w:rPr>
          <w:sz w:val="22"/>
          <w:szCs w:val="22"/>
        </w:rPr>
        <w:t xml:space="preserve">government </w:t>
      </w:r>
      <w:r w:rsidRPr="00216345" w:rsidR="00BB1C20">
        <w:rPr>
          <w:sz w:val="22"/>
          <w:szCs w:val="22"/>
        </w:rPr>
        <w:t>should</w:t>
      </w:r>
      <w:r w:rsidR="00ED2FF3">
        <w:rPr>
          <w:sz w:val="22"/>
          <w:szCs w:val="22"/>
        </w:rPr>
        <w:t xml:space="preserve"> </w:t>
      </w:r>
      <w:r w:rsidRPr="00216345" w:rsidR="008A08A1">
        <w:rPr>
          <w:sz w:val="22"/>
          <w:szCs w:val="22"/>
        </w:rPr>
        <w:t xml:space="preserve">engage in social dialogue </w:t>
      </w:r>
      <w:r w:rsidRPr="00216345" w:rsidR="00BB1C20">
        <w:rPr>
          <w:sz w:val="22"/>
          <w:szCs w:val="22"/>
        </w:rPr>
        <w:t xml:space="preserve">with </w:t>
      </w:r>
      <w:r w:rsidRPr="00216345" w:rsidR="008A08A1">
        <w:rPr>
          <w:sz w:val="22"/>
          <w:szCs w:val="22"/>
        </w:rPr>
        <w:t>real commitment</w:t>
      </w:r>
      <w:r w:rsidRPr="00216345" w:rsidR="00BB1C20">
        <w:rPr>
          <w:sz w:val="22"/>
          <w:szCs w:val="22"/>
        </w:rPr>
        <w:t>. S</w:t>
      </w:r>
      <w:r w:rsidRPr="00216345" w:rsidR="008A08A1">
        <w:rPr>
          <w:sz w:val="22"/>
          <w:szCs w:val="22"/>
        </w:rPr>
        <w:t xml:space="preserve">ocial partners </w:t>
      </w:r>
      <w:r w:rsidRPr="00216345" w:rsidR="00BB1C20">
        <w:rPr>
          <w:sz w:val="22"/>
          <w:szCs w:val="22"/>
        </w:rPr>
        <w:t xml:space="preserve">do not </w:t>
      </w:r>
      <w:r w:rsidRPr="00216345" w:rsidR="00916502">
        <w:rPr>
          <w:sz w:val="22"/>
          <w:szCs w:val="22"/>
        </w:rPr>
        <w:t xml:space="preserve">have </w:t>
      </w:r>
      <w:r w:rsidRPr="00216345" w:rsidR="008A08A1">
        <w:rPr>
          <w:sz w:val="22"/>
          <w:szCs w:val="22"/>
        </w:rPr>
        <w:t>sufficient capacity to meet evolving demands</w:t>
      </w:r>
      <w:r w:rsidRPr="00216345" w:rsidR="00916502">
        <w:rPr>
          <w:sz w:val="22"/>
          <w:szCs w:val="22"/>
        </w:rPr>
        <w:t>.</w:t>
      </w:r>
      <w:r w:rsidRPr="00216345" w:rsidR="00BB1C20">
        <w:rPr>
          <w:sz w:val="22"/>
          <w:szCs w:val="22"/>
        </w:rPr>
        <w:t xml:space="preserve"> </w:t>
      </w:r>
      <w:r w:rsidRPr="00216345" w:rsidR="00CC5290">
        <w:rPr>
          <w:sz w:val="22"/>
          <w:szCs w:val="22"/>
        </w:rPr>
        <w:t>It is necessary</w:t>
      </w:r>
      <w:r w:rsidRPr="00216345" w:rsidR="008A08A1">
        <w:rPr>
          <w:sz w:val="22"/>
          <w:szCs w:val="22"/>
        </w:rPr>
        <w:t xml:space="preserve"> to strengthen the capacities of both social partners </w:t>
      </w:r>
      <w:r w:rsidRPr="00216345" w:rsidR="000A67C0">
        <w:rPr>
          <w:sz w:val="22"/>
          <w:szCs w:val="22"/>
        </w:rPr>
        <w:t xml:space="preserve">– </w:t>
      </w:r>
      <w:r w:rsidRPr="00216345" w:rsidR="008A08A1">
        <w:rPr>
          <w:sz w:val="22"/>
          <w:szCs w:val="22"/>
        </w:rPr>
        <w:t xml:space="preserve">trade unions, employers </w:t>
      </w:r>
      <w:r w:rsidRPr="00216345" w:rsidR="000A67C0">
        <w:rPr>
          <w:sz w:val="22"/>
          <w:szCs w:val="22"/>
        </w:rPr>
        <w:t xml:space="preserve">– </w:t>
      </w:r>
      <w:r w:rsidRPr="00216345" w:rsidR="008A08A1">
        <w:rPr>
          <w:sz w:val="22"/>
          <w:szCs w:val="22"/>
        </w:rPr>
        <w:t xml:space="preserve">and the authorities. </w:t>
      </w:r>
    </w:p>
    <w:p w:rsidRPr="00216345" w:rsidR="00F40CC9" w:rsidP="00F40CC9" w:rsidRDefault="00F40CC9" w14:paraId="173884A5" w14:textId="77777777">
      <w:pPr>
        <w:pStyle w:val="NormalWeb"/>
        <w:spacing w:before="0" w:beforeAutospacing="0" w:after="0" w:afterAutospacing="0" w:line="288" w:lineRule="auto"/>
        <w:jc w:val="both"/>
        <w:rPr>
          <w:sz w:val="22"/>
          <w:szCs w:val="22"/>
        </w:rPr>
      </w:pPr>
    </w:p>
    <w:p w:rsidRPr="00216345" w:rsidR="008A08A1" w:rsidP="00F40CC9" w:rsidRDefault="00AF1724" w14:paraId="082B8469" w14:textId="6E45792B">
      <w:pPr>
        <w:pStyle w:val="NormalWeb"/>
        <w:spacing w:before="0" w:beforeAutospacing="0" w:after="0" w:afterAutospacing="0" w:line="288" w:lineRule="auto"/>
        <w:jc w:val="both"/>
        <w:rPr>
          <w:sz w:val="22"/>
          <w:szCs w:val="22"/>
        </w:rPr>
      </w:pPr>
      <w:r w:rsidRPr="00216345">
        <w:rPr>
          <w:b/>
          <w:bCs/>
          <w:sz w:val="22"/>
          <w:szCs w:val="22"/>
        </w:rPr>
        <w:t>Mr </w:t>
      </w:r>
      <w:r w:rsidRPr="00216345" w:rsidR="008A08A1">
        <w:rPr>
          <w:b/>
          <w:bCs/>
          <w:sz w:val="22"/>
          <w:szCs w:val="22"/>
        </w:rPr>
        <w:t>Yavorsky</w:t>
      </w:r>
      <w:r w:rsidRPr="00216345" w:rsidR="008A08A1">
        <w:rPr>
          <w:sz w:val="22"/>
          <w:szCs w:val="22"/>
        </w:rPr>
        <w:t xml:space="preserve"> emphas</w:t>
      </w:r>
      <w:r w:rsidRPr="00216345" w:rsidR="000F5D15">
        <w:rPr>
          <w:sz w:val="22"/>
          <w:szCs w:val="22"/>
        </w:rPr>
        <w:t>ise</w:t>
      </w:r>
      <w:r w:rsidRPr="00216345" w:rsidR="008A08A1">
        <w:rPr>
          <w:sz w:val="22"/>
          <w:szCs w:val="22"/>
        </w:rPr>
        <w:t xml:space="preserve">d that social dialogue in Ukraine </w:t>
      </w:r>
      <w:r w:rsidRPr="00216345" w:rsidR="000A67C0">
        <w:rPr>
          <w:sz w:val="22"/>
          <w:szCs w:val="22"/>
        </w:rPr>
        <w:t xml:space="preserve">was at the </w:t>
      </w:r>
      <w:r w:rsidRPr="00216345" w:rsidR="008A08A1">
        <w:rPr>
          <w:sz w:val="22"/>
          <w:szCs w:val="22"/>
        </w:rPr>
        <w:t>beginning phase of remodern</w:t>
      </w:r>
      <w:r w:rsidRPr="00216345" w:rsidR="000F5D15">
        <w:rPr>
          <w:sz w:val="22"/>
          <w:szCs w:val="22"/>
        </w:rPr>
        <w:t>isa</w:t>
      </w:r>
      <w:r w:rsidRPr="00216345" w:rsidR="008A08A1">
        <w:rPr>
          <w:sz w:val="22"/>
          <w:szCs w:val="22"/>
        </w:rPr>
        <w:t xml:space="preserve">tion. </w:t>
      </w:r>
      <w:r w:rsidRPr="00216345" w:rsidR="00BB1C20">
        <w:rPr>
          <w:sz w:val="22"/>
          <w:szCs w:val="22"/>
        </w:rPr>
        <w:t>D</w:t>
      </w:r>
      <w:r w:rsidRPr="00216345" w:rsidR="008A08A1">
        <w:rPr>
          <w:sz w:val="22"/>
          <w:szCs w:val="22"/>
        </w:rPr>
        <w:t>igital</w:t>
      </w:r>
      <w:r w:rsidRPr="00216345" w:rsidR="000F5D15">
        <w:rPr>
          <w:sz w:val="22"/>
          <w:szCs w:val="22"/>
        </w:rPr>
        <w:t>isa</w:t>
      </w:r>
      <w:r w:rsidRPr="00216345" w:rsidR="008A08A1">
        <w:rPr>
          <w:sz w:val="22"/>
          <w:szCs w:val="22"/>
        </w:rPr>
        <w:t xml:space="preserve">tion </w:t>
      </w:r>
      <w:r w:rsidRPr="00216345" w:rsidR="00BB1C20">
        <w:rPr>
          <w:sz w:val="22"/>
          <w:szCs w:val="22"/>
        </w:rPr>
        <w:t>is</w:t>
      </w:r>
      <w:r w:rsidRPr="00216345" w:rsidR="008A08A1">
        <w:rPr>
          <w:sz w:val="22"/>
          <w:szCs w:val="22"/>
        </w:rPr>
        <w:t xml:space="preserve"> vital to Ukraine</w:t>
      </w:r>
      <w:r w:rsidRPr="00216345" w:rsidR="00E57A30">
        <w:rPr>
          <w:sz w:val="22"/>
          <w:szCs w:val="22"/>
        </w:rPr>
        <w:t>’</w:t>
      </w:r>
      <w:r w:rsidRPr="00216345" w:rsidR="008A08A1">
        <w:rPr>
          <w:sz w:val="22"/>
          <w:szCs w:val="22"/>
        </w:rPr>
        <w:t xml:space="preserve">s resilience across all sectors, even amid the catastrophic impact of war, sparking dialogue-based initiatives for rebuilding. </w:t>
      </w:r>
      <w:r w:rsidRPr="00216345" w:rsidR="00BB1C20">
        <w:rPr>
          <w:sz w:val="22"/>
          <w:szCs w:val="22"/>
        </w:rPr>
        <w:t>T</w:t>
      </w:r>
      <w:r w:rsidRPr="00216345" w:rsidR="008A08A1">
        <w:rPr>
          <w:sz w:val="22"/>
          <w:szCs w:val="22"/>
        </w:rPr>
        <w:t>he EU enlargement process underscore</w:t>
      </w:r>
      <w:r w:rsidRPr="00216345" w:rsidR="00886E9B">
        <w:rPr>
          <w:sz w:val="22"/>
          <w:szCs w:val="22"/>
        </w:rPr>
        <w:t>s</w:t>
      </w:r>
      <w:r w:rsidRPr="00216345" w:rsidR="008A08A1">
        <w:rPr>
          <w:sz w:val="22"/>
          <w:szCs w:val="22"/>
        </w:rPr>
        <w:t xml:space="preserve"> the importance of digital</w:t>
      </w:r>
      <w:r w:rsidRPr="00216345" w:rsidR="000F5D15">
        <w:rPr>
          <w:sz w:val="22"/>
          <w:szCs w:val="22"/>
        </w:rPr>
        <w:t>isa</w:t>
      </w:r>
      <w:r w:rsidRPr="00216345" w:rsidR="008A08A1">
        <w:rPr>
          <w:sz w:val="22"/>
          <w:szCs w:val="22"/>
        </w:rPr>
        <w:t xml:space="preserve">tion and advancing green initiatives in Ukraine. </w:t>
      </w:r>
      <w:r w:rsidRPr="00216345" w:rsidR="006D2471">
        <w:rPr>
          <w:b/>
          <w:bCs/>
          <w:sz w:val="22"/>
          <w:szCs w:val="22"/>
        </w:rPr>
        <w:t>S</w:t>
      </w:r>
      <w:r w:rsidRPr="00216345" w:rsidR="008A08A1">
        <w:rPr>
          <w:sz w:val="22"/>
          <w:szCs w:val="22"/>
        </w:rPr>
        <w:t>ocial partners</w:t>
      </w:r>
      <w:r w:rsidRPr="00216345" w:rsidR="00886E9B">
        <w:rPr>
          <w:sz w:val="22"/>
          <w:szCs w:val="22"/>
        </w:rPr>
        <w:t xml:space="preserve"> are </w:t>
      </w:r>
      <w:r w:rsidRPr="00216345" w:rsidR="006D2471">
        <w:rPr>
          <w:sz w:val="22"/>
          <w:szCs w:val="22"/>
        </w:rPr>
        <w:t xml:space="preserve">essential </w:t>
      </w:r>
      <w:r w:rsidRPr="00216345" w:rsidR="008A08A1">
        <w:rPr>
          <w:sz w:val="22"/>
          <w:szCs w:val="22"/>
        </w:rPr>
        <w:t>in addressing Ukraine</w:t>
      </w:r>
      <w:r w:rsidRPr="00216345" w:rsidR="00E57A30">
        <w:rPr>
          <w:sz w:val="22"/>
          <w:szCs w:val="22"/>
        </w:rPr>
        <w:t>’</w:t>
      </w:r>
      <w:r w:rsidRPr="00216345" w:rsidR="008A08A1">
        <w:rPr>
          <w:sz w:val="22"/>
          <w:szCs w:val="22"/>
        </w:rPr>
        <w:t>s current challenges</w:t>
      </w:r>
      <w:r w:rsidRPr="00216345" w:rsidR="00886E9B">
        <w:rPr>
          <w:sz w:val="22"/>
          <w:szCs w:val="22"/>
        </w:rPr>
        <w:t xml:space="preserve">: </w:t>
      </w:r>
      <w:r w:rsidRPr="00216345" w:rsidR="008A08A1">
        <w:rPr>
          <w:sz w:val="22"/>
          <w:szCs w:val="22"/>
        </w:rPr>
        <w:t xml:space="preserve">while involving social partners could slow the implementation of some EU directives, it </w:t>
      </w:r>
      <w:r w:rsidRPr="00216345" w:rsidR="00886E9B">
        <w:rPr>
          <w:sz w:val="22"/>
          <w:szCs w:val="22"/>
        </w:rPr>
        <w:t xml:space="preserve">is </w:t>
      </w:r>
      <w:r w:rsidRPr="00216345" w:rsidR="008A08A1">
        <w:rPr>
          <w:sz w:val="22"/>
          <w:szCs w:val="22"/>
        </w:rPr>
        <w:t>crucial for a balanced approach that respect all viewpoints, particularly in regulations impacting both economic and environmental goals.</w:t>
      </w:r>
    </w:p>
    <w:p w:rsidRPr="00216345" w:rsidR="00F40CC9" w:rsidP="00F40CC9" w:rsidRDefault="00F40CC9" w14:paraId="7A464E8B" w14:textId="77777777">
      <w:pPr>
        <w:pStyle w:val="NormalWeb"/>
        <w:spacing w:before="0" w:beforeAutospacing="0" w:after="0" w:afterAutospacing="0" w:line="288" w:lineRule="auto"/>
        <w:jc w:val="both"/>
        <w:rPr>
          <w:sz w:val="22"/>
          <w:szCs w:val="22"/>
        </w:rPr>
      </w:pPr>
    </w:p>
    <w:p w:rsidRPr="00216345" w:rsidR="008A08A1" w:rsidP="00F40CC9" w:rsidRDefault="00AF1724" w14:paraId="08835B28" w14:textId="08D37AEE">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 xml:space="preserve">Andrić </w:t>
      </w:r>
      <w:r w:rsidRPr="00216345" w:rsidR="008A08A1">
        <w:rPr>
          <w:sz w:val="22"/>
          <w:szCs w:val="22"/>
        </w:rPr>
        <w:t>emphas</w:t>
      </w:r>
      <w:r w:rsidRPr="00216345" w:rsidR="000F5D15">
        <w:rPr>
          <w:sz w:val="22"/>
          <w:szCs w:val="22"/>
        </w:rPr>
        <w:t>ise</w:t>
      </w:r>
      <w:r w:rsidRPr="00216345" w:rsidR="008A08A1">
        <w:rPr>
          <w:sz w:val="22"/>
          <w:szCs w:val="22"/>
        </w:rPr>
        <w:t xml:space="preserve">d that trade unions played a key role in ensuring the twin transition </w:t>
      </w:r>
      <w:r w:rsidRPr="00216345" w:rsidR="004F4584">
        <w:rPr>
          <w:sz w:val="22"/>
          <w:szCs w:val="22"/>
        </w:rPr>
        <w:t xml:space="preserve">– </w:t>
      </w:r>
      <w:r w:rsidRPr="00216345" w:rsidR="008A08A1">
        <w:rPr>
          <w:sz w:val="22"/>
          <w:szCs w:val="22"/>
        </w:rPr>
        <w:t xml:space="preserve">green and digital </w:t>
      </w:r>
      <w:r w:rsidRPr="00216345" w:rsidR="004F4584">
        <w:rPr>
          <w:sz w:val="22"/>
          <w:szCs w:val="22"/>
        </w:rPr>
        <w:t xml:space="preserve">– </w:t>
      </w:r>
      <w:r w:rsidRPr="00216345" w:rsidR="008A08A1">
        <w:rPr>
          <w:sz w:val="22"/>
          <w:szCs w:val="22"/>
        </w:rPr>
        <w:t xml:space="preserve">was fair and transparent, aiming for shared benefits rather than creating </w:t>
      </w:r>
      <w:r w:rsidRPr="00216345" w:rsidR="004F4584">
        <w:rPr>
          <w:sz w:val="22"/>
          <w:szCs w:val="22"/>
        </w:rPr>
        <w:t>‘</w:t>
      </w:r>
      <w:r w:rsidRPr="00216345" w:rsidR="008A08A1">
        <w:rPr>
          <w:sz w:val="22"/>
          <w:szCs w:val="22"/>
        </w:rPr>
        <w:t>winners and losers</w:t>
      </w:r>
      <w:r w:rsidRPr="00216345" w:rsidR="004F4584">
        <w:rPr>
          <w:sz w:val="22"/>
          <w:szCs w:val="22"/>
        </w:rPr>
        <w:t>’</w:t>
      </w:r>
      <w:r w:rsidRPr="00216345" w:rsidR="008A08A1">
        <w:rPr>
          <w:sz w:val="22"/>
          <w:szCs w:val="22"/>
        </w:rPr>
        <w:t xml:space="preserve">. She stressed the need for open debates and alternative solutions. </w:t>
      </w:r>
      <w:r w:rsidRPr="00216345" w:rsidR="00886E9B">
        <w:rPr>
          <w:sz w:val="22"/>
          <w:szCs w:val="22"/>
        </w:rPr>
        <w:t>S</w:t>
      </w:r>
      <w:r w:rsidRPr="00216345" w:rsidR="008A08A1">
        <w:rPr>
          <w:sz w:val="22"/>
          <w:szCs w:val="22"/>
        </w:rPr>
        <w:t xml:space="preserve">ocial partners </w:t>
      </w:r>
      <w:r w:rsidRPr="00216345" w:rsidR="00886E9B">
        <w:rPr>
          <w:sz w:val="22"/>
          <w:szCs w:val="22"/>
        </w:rPr>
        <w:t>are</w:t>
      </w:r>
      <w:r w:rsidRPr="00216345" w:rsidR="008A08A1">
        <w:rPr>
          <w:sz w:val="22"/>
          <w:szCs w:val="22"/>
        </w:rPr>
        <w:t xml:space="preserve"> often excluded from early-stage discussions with governments, which prompted trade unions to raise their visibility, expand capacities and educate members on specific issues. </w:t>
      </w:r>
      <w:r w:rsidRPr="00216345" w:rsidR="00886E9B">
        <w:rPr>
          <w:sz w:val="22"/>
          <w:szCs w:val="22"/>
        </w:rPr>
        <w:t>In</w:t>
      </w:r>
      <w:r w:rsidRPr="00216345" w:rsidR="00886E9B">
        <w:rPr>
          <w:b/>
          <w:bCs/>
          <w:sz w:val="22"/>
          <w:szCs w:val="22"/>
        </w:rPr>
        <w:t xml:space="preserve"> </w:t>
      </w:r>
      <w:r w:rsidRPr="00216345" w:rsidR="008A08A1">
        <w:rPr>
          <w:sz w:val="22"/>
          <w:szCs w:val="22"/>
        </w:rPr>
        <w:t>Serbia, social dialogue primarily operated at the tripartite level, involving government, employers and trade unions. However, at the sectoral level, collective agreements were often lacking. While discussions between parties were productive,</w:t>
      </w:r>
      <w:r w:rsidR="00ED2FF3">
        <w:rPr>
          <w:sz w:val="22"/>
          <w:szCs w:val="22"/>
        </w:rPr>
        <w:t xml:space="preserve"> </w:t>
      </w:r>
      <w:r w:rsidRPr="00216345" w:rsidR="00886E9B">
        <w:rPr>
          <w:sz w:val="22"/>
          <w:szCs w:val="22"/>
        </w:rPr>
        <w:t xml:space="preserve">there is </w:t>
      </w:r>
      <w:r w:rsidRPr="00216345" w:rsidR="008A08A1">
        <w:rPr>
          <w:sz w:val="22"/>
          <w:szCs w:val="22"/>
        </w:rPr>
        <w:t xml:space="preserve">a deficiency in actual negotiations. </w:t>
      </w:r>
      <w:r w:rsidRPr="00216345" w:rsidR="00886E9B">
        <w:rPr>
          <w:sz w:val="22"/>
          <w:szCs w:val="22"/>
        </w:rPr>
        <w:t>A</w:t>
      </w:r>
      <w:r w:rsidRPr="00216345" w:rsidR="008A08A1">
        <w:rPr>
          <w:sz w:val="22"/>
          <w:szCs w:val="22"/>
        </w:rPr>
        <w:t xml:space="preserve">ccession </w:t>
      </w:r>
      <w:r w:rsidRPr="00216345" w:rsidR="00886E9B">
        <w:rPr>
          <w:sz w:val="22"/>
          <w:szCs w:val="22"/>
        </w:rPr>
        <w:t xml:space="preserve">is crucial for the </w:t>
      </w:r>
      <w:r w:rsidRPr="00216345" w:rsidR="008A08A1">
        <w:rPr>
          <w:sz w:val="22"/>
          <w:szCs w:val="22"/>
        </w:rPr>
        <w:t>twin transition</w:t>
      </w:r>
      <w:r w:rsidRPr="00216345" w:rsidR="00886E9B">
        <w:rPr>
          <w:sz w:val="22"/>
          <w:szCs w:val="22"/>
        </w:rPr>
        <w:t xml:space="preserve"> since it gives</w:t>
      </w:r>
      <w:r w:rsidRPr="00216345" w:rsidR="008A08A1">
        <w:rPr>
          <w:sz w:val="22"/>
          <w:szCs w:val="22"/>
        </w:rPr>
        <w:t xml:space="preserve"> a clear direction for progress.</w:t>
      </w:r>
      <w:r w:rsidRPr="00216345" w:rsidR="00886E9B">
        <w:rPr>
          <w:sz w:val="22"/>
          <w:szCs w:val="22"/>
        </w:rPr>
        <w:t xml:space="preserve"> However, there is a need for new investments </w:t>
      </w:r>
      <w:r w:rsidRPr="00216345" w:rsidR="008A08A1">
        <w:rPr>
          <w:sz w:val="22"/>
          <w:szCs w:val="22"/>
        </w:rPr>
        <w:t xml:space="preserve">and technologies </w:t>
      </w:r>
      <w:r w:rsidRPr="00216345" w:rsidR="00886E9B">
        <w:rPr>
          <w:sz w:val="22"/>
          <w:szCs w:val="22"/>
        </w:rPr>
        <w:t xml:space="preserve">to </w:t>
      </w:r>
      <w:r w:rsidRPr="00216345" w:rsidR="008A08A1">
        <w:rPr>
          <w:sz w:val="22"/>
          <w:szCs w:val="22"/>
        </w:rPr>
        <w:t xml:space="preserve">transform the labour </w:t>
      </w:r>
      <w:r w:rsidRPr="00216345" w:rsidR="00886E9B">
        <w:rPr>
          <w:sz w:val="22"/>
          <w:szCs w:val="22"/>
        </w:rPr>
        <w:t>market and keep young labour force</w:t>
      </w:r>
      <w:r w:rsidRPr="00216345" w:rsidR="006B0B88">
        <w:rPr>
          <w:sz w:val="22"/>
          <w:szCs w:val="22"/>
        </w:rPr>
        <w:t xml:space="preserve"> in the country</w:t>
      </w:r>
      <w:r w:rsidRPr="00216345" w:rsidR="008A08A1">
        <w:rPr>
          <w:sz w:val="22"/>
          <w:szCs w:val="22"/>
        </w:rPr>
        <w:t>.</w:t>
      </w:r>
    </w:p>
    <w:p w:rsidRPr="00216345" w:rsidR="00F40CC9" w:rsidP="00F40CC9" w:rsidRDefault="00F40CC9" w14:paraId="1656EAEA" w14:textId="77777777">
      <w:pPr>
        <w:pStyle w:val="NormalWeb"/>
        <w:spacing w:before="0" w:beforeAutospacing="0" w:after="0" w:afterAutospacing="0" w:line="288" w:lineRule="auto"/>
        <w:jc w:val="both"/>
        <w:rPr>
          <w:sz w:val="22"/>
          <w:szCs w:val="22"/>
        </w:rPr>
      </w:pPr>
    </w:p>
    <w:p w:rsidRPr="00216345" w:rsidR="008A08A1" w:rsidP="00F40CC9" w:rsidRDefault="00AF1724" w14:paraId="324CCB0C" w14:textId="1F7EDDDD">
      <w:pPr>
        <w:pStyle w:val="NormalWeb"/>
        <w:spacing w:before="0" w:beforeAutospacing="0" w:after="0" w:afterAutospacing="0" w:line="288" w:lineRule="auto"/>
        <w:jc w:val="both"/>
        <w:rPr>
          <w:sz w:val="22"/>
          <w:szCs w:val="22"/>
        </w:rPr>
      </w:pPr>
      <w:r w:rsidRPr="00216345">
        <w:rPr>
          <w:b/>
          <w:bCs/>
          <w:sz w:val="22"/>
          <w:szCs w:val="22"/>
        </w:rPr>
        <w:t>Mr </w:t>
      </w:r>
      <w:r w:rsidRPr="00216345" w:rsidR="009013F9">
        <w:rPr>
          <w:b/>
          <w:bCs/>
          <w:sz w:val="22"/>
          <w:szCs w:val="22"/>
        </w:rPr>
        <w:t>Luján de </w:t>
      </w:r>
      <w:r w:rsidRPr="00216345" w:rsidR="008A08A1">
        <w:rPr>
          <w:b/>
          <w:bCs/>
          <w:sz w:val="22"/>
          <w:szCs w:val="22"/>
        </w:rPr>
        <w:t>Frías</w:t>
      </w:r>
      <w:r w:rsidRPr="00216345" w:rsidR="008A08A1">
        <w:rPr>
          <w:sz w:val="22"/>
          <w:szCs w:val="22"/>
        </w:rPr>
        <w:t>, emphas</w:t>
      </w:r>
      <w:r w:rsidRPr="00216345" w:rsidR="000F5D15">
        <w:rPr>
          <w:sz w:val="22"/>
          <w:szCs w:val="22"/>
        </w:rPr>
        <w:t>ise</w:t>
      </w:r>
      <w:r w:rsidRPr="00216345" w:rsidR="008A08A1">
        <w:rPr>
          <w:sz w:val="22"/>
          <w:szCs w:val="22"/>
        </w:rPr>
        <w:t xml:space="preserve">d the crucial role of social </w:t>
      </w:r>
      <w:r w:rsidRPr="00216345" w:rsidR="006D2471">
        <w:rPr>
          <w:sz w:val="22"/>
          <w:szCs w:val="22"/>
        </w:rPr>
        <w:t>dialogue</w:t>
      </w:r>
      <w:r w:rsidRPr="00216345" w:rsidR="008A08A1">
        <w:rPr>
          <w:sz w:val="22"/>
          <w:szCs w:val="22"/>
        </w:rPr>
        <w:t>, noting that top-down approaches often left many people behind</w:t>
      </w:r>
      <w:r w:rsidRPr="00216345" w:rsidR="00886E9B">
        <w:rPr>
          <w:sz w:val="22"/>
          <w:szCs w:val="22"/>
        </w:rPr>
        <w:t xml:space="preserve">. </w:t>
      </w:r>
      <w:r w:rsidRPr="00216345" w:rsidR="006D2471">
        <w:rPr>
          <w:sz w:val="22"/>
          <w:szCs w:val="22"/>
        </w:rPr>
        <w:t>Involving social partners is key in the twin transition</w:t>
      </w:r>
      <w:r w:rsidRPr="00216345" w:rsidR="00CC6AA2">
        <w:rPr>
          <w:sz w:val="22"/>
          <w:szCs w:val="22"/>
        </w:rPr>
        <w:t xml:space="preserve">, allowing for solutions to be quickly adopted and implemented. In Spain, social partners perceive the twin transitions both as challenges and opportunities. It could be also perceived as a threat – particularly as many jobs were evolving and some individuals could lose their </w:t>
      </w:r>
      <w:r w:rsidRPr="00216345" w:rsidR="00CC5290">
        <w:rPr>
          <w:sz w:val="22"/>
          <w:szCs w:val="22"/>
        </w:rPr>
        <w:t>jobs.</w:t>
      </w:r>
      <w:r w:rsidRPr="00216345" w:rsidR="00CC6AA2">
        <w:rPr>
          <w:sz w:val="22"/>
          <w:szCs w:val="22"/>
        </w:rPr>
        <w:t xml:space="preserve"> </w:t>
      </w:r>
      <w:r w:rsidRPr="00216345" w:rsidR="00CC5290">
        <w:rPr>
          <w:sz w:val="22"/>
          <w:szCs w:val="22"/>
        </w:rPr>
        <w:t xml:space="preserve">Moreover, training </w:t>
      </w:r>
      <w:r w:rsidRPr="00216345" w:rsidR="00CC6AA2">
        <w:rPr>
          <w:sz w:val="22"/>
          <w:szCs w:val="22"/>
        </w:rPr>
        <w:t xml:space="preserve">programmes </w:t>
      </w:r>
      <w:r w:rsidRPr="00216345" w:rsidR="00CC5290">
        <w:rPr>
          <w:sz w:val="22"/>
          <w:szCs w:val="22"/>
        </w:rPr>
        <w:t>do</w:t>
      </w:r>
      <w:r w:rsidRPr="00216345" w:rsidR="00CC6AA2">
        <w:rPr>
          <w:sz w:val="22"/>
          <w:szCs w:val="22"/>
        </w:rPr>
        <w:t xml:space="preserve"> not adapt quickly to technological developments and the resulting gap in providing necessary skills.</w:t>
      </w:r>
      <w:r w:rsidRPr="00216345" w:rsidR="00CC5290">
        <w:rPr>
          <w:sz w:val="22"/>
          <w:szCs w:val="22"/>
        </w:rPr>
        <w:t xml:space="preserve"> The EU should enhance its efforts regarding training and investment to support these twin transitions effectively.</w:t>
      </w:r>
      <w:r w:rsidRPr="00216345" w:rsidR="00CC6AA2">
        <w:rPr>
          <w:sz w:val="22"/>
          <w:szCs w:val="22"/>
        </w:rPr>
        <w:t xml:space="preserve"> </w:t>
      </w:r>
    </w:p>
    <w:p w:rsidRPr="00216345" w:rsidR="00F40CC9" w:rsidP="00F40CC9" w:rsidRDefault="00F40CC9" w14:paraId="61122C5E" w14:textId="77777777">
      <w:pPr>
        <w:pStyle w:val="NormalWeb"/>
        <w:spacing w:before="0" w:beforeAutospacing="0" w:after="0" w:afterAutospacing="0" w:line="288" w:lineRule="auto"/>
        <w:jc w:val="both"/>
        <w:rPr>
          <w:sz w:val="22"/>
          <w:szCs w:val="22"/>
        </w:rPr>
      </w:pPr>
    </w:p>
    <w:p w:rsidRPr="00216345" w:rsidR="008A08A1" w:rsidP="00F40CC9" w:rsidRDefault="006B0B88" w14:paraId="47166A12" w14:textId="341FA9B8">
      <w:pPr>
        <w:pStyle w:val="NormalWeb"/>
        <w:spacing w:before="0" w:beforeAutospacing="0" w:after="0" w:afterAutospacing="0" w:line="288" w:lineRule="auto"/>
        <w:jc w:val="both"/>
        <w:rPr>
          <w:sz w:val="22"/>
          <w:szCs w:val="22"/>
        </w:rPr>
      </w:pPr>
      <w:r w:rsidRPr="00216345">
        <w:rPr>
          <w:sz w:val="22"/>
          <w:szCs w:val="22"/>
        </w:rPr>
        <w:t xml:space="preserve">In the ensuing general debate </w:t>
      </w:r>
      <w:r w:rsidRPr="00216345" w:rsidR="00AF1724">
        <w:rPr>
          <w:b/>
          <w:bCs/>
          <w:sz w:val="22"/>
          <w:szCs w:val="22"/>
        </w:rPr>
        <w:t>Mr </w:t>
      </w:r>
      <w:r w:rsidRPr="00216345" w:rsidR="009013F9">
        <w:rPr>
          <w:b/>
          <w:bCs/>
          <w:sz w:val="22"/>
          <w:szCs w:val="22"/>
        </w:rPr>
        <w:t>Salafranca </w:t>
      </w:r>
      <w:r w:rsidRPr="00216345" w:rsidR="008A08A1">
        <w:rPr>
          <w:b/>
          <w:bCs/>
          <w:sz w:val="22"/>
          <w:szCs w:val="22"/>
        </w:rPr>
        <w:t>Sanchez-Neyra</w:t>
      </w:r>
      <w:r w:rsidRPr="00216345">
        <w:rPr>
          <w:b/>
          <w:bCs/>
          <w:sz w:val="22"/>
          <w:szCs w:val="22"/>
        </w:rPr>
        <w:t>, Mr Luján de Frías</w:t>
      </w:r>
      <w:r w:rsidRPr="00216345">
        <w:rPr>
          <w:sz w:val="22"/>
          <w:szCs w:val="22"/>
        </w:rPr>
        <w:t xml:space="preserve"> and</w:t>
      </w:r>
      <w:r w:rsidRPr="00216345" w:rsidR="008A08A1">
        <w:rPr>
          <w:sz w:val="22"/>
          <w:szCs w:val="22"/>
        </w:rPr>
        <w:t xml:space="preserve"> </w:t>
      </w:r>
      <w:r w:rsidRPr="00216345">
        <w:rPr>
          <w:b/>
          <w:bCs/>
          <w:sz w:val="22"/>
          <w:szCs w:val="22"/>
        </w:rPr>
        <w:t xml:space="preserve">Mr Yavorsky </w:t>
      </w:r>
      <w:r w:rsidRPr="00216345">
        <w:rPr>
          <w:sz w:val="22"/>
          <w:szCs w:val="22"/>
        </w:rPr>
        <w:t>shared their views.</w:t>
      </w:r>
      <w:r w:rsidRPr="00216345" w:rsidR="00116CF0">
        <w:rPr>
          <w:sz w:val="22"/>
          <w:szCs w:val="22"/>
        </w:rPr>
        <w:t xml:space="preserve"> Topics included: the need for improved training opportunities; the importance of collaborative efforts among social partners in developing new programmes for upskilling and reskilling workers; the issue of</w:t>
      </w:r>
      <w:r w:rsidR="00ED2FF3">
        <w:rPr>
          <w:sz w:val="22"/>
          <w:szCs w:val="22"/>
        </w:rPr>
        <w:t xml:space="preserve"> </w:t>
      </w:r>
      <w:r w:rsidRPr="00216345" w:rsidR="00116CF0">
        <w:rPr>
          <w:sz w:val="22"/>
          <w:szCs w:val="22"/>
        </w:rPr>
        <w:t>the lack of materials and slow dissemination of information.</w:t>
      </w:r>
    </w:p>
    <w:p w:rsidRPr="00216345" w:rsidR="00F40CC9" w:rsidP="00F40CC9" w:rsidRDefault="00F40CC9" w14:paraId="6BEDBB48" w14:textId="77777777">
      <w:pPr>
        <w:pStyle w:val="NormalWeb"/>
        <w:spacing w:before="0" w:beforeAutospacing="0" w:after="0" w:afterAutospacing="0" w:line="288" w:lineRule="auto"/>
        <w:jc w:val="both"/>
        <w:rPr>
          <w:b/>
          <w:bCs/>
          <w:color w:val="000000"/>
          <w:sz w:val="22"/>
          <w:szCs w:val="22"/>
          <w:shd w:val="clear" w:color="auto" w:fill="FFFFFF"/>
        </w:rPr>
      </w:pPr>
    </w:p>
    <w:p w:rsidRPr="00216345" w:rsidR="008A08A1" w:rsidP="00F40CC9" w:rsidRDefault="00AF1724" w14:paraId="41EFFECB" w14:textId="5AD58B63">
      <w:pPr>
        <w:pStyle w:val="NormalWeb"/>
        <w:spacing w:before="0" w:beforeAutospacing="0" w:after="0" w:afterAutospacing="0" w:line="288" w:lineRule="auto"/>
        <w:jc w:val="both"/>
        <w:rPr>
          <w:sz w:val="22"/>
          <w:szCs w:val="22"/>
        </w:rPr>
      </w:pPr>
      <w:r w:rsidRPr="00216345">
        <w:rPr>
          <w:b/>
          <w:bCs/>
          <w:sz w:val="22"/>
          <w:szCs w:val="22"/>
        </w:rPr>
        <w:t>Ms </w:t>
      </w:r>
      <w:r w:rsidRPr="00216345" w:rsidR="008A08A1">
        <w:rPr>
          <w:b/>
          <w:bCs/>
          <w:sz w:val="22"/>
          <w:szCs w:val="22"/>
        </w:rPr>
        <w:t>D</w:t>
      </w:r>
      <w:r w:rsidRPr="00216345" w:rsidR="00451058">
        <w:rPr>
          <w:b/>
          <w:bCs/>
          <w:sz w:val="22"/>
          <w:szCs w:val="22"/>
        </w:rPr>
        <w:t>e</w:t>
      </w:r>
      <w:r w:rsidRPr="00216345" w:rsidR="008A08A1">
        <w:rPr>
          <w:b/>
          <w:bCs/>
          <w:sz w:val="22"/>
          <w:szCs w:val="22"/>
        </w:rPr>
        <w:t>metriades</w:t>
      </w:r>
      <w:r w:rsidRPr="00216345" w:rsidR="008A08A1">
        <w:rPr>
          <w:sz w:val="22"/>
          <w:szCs w:val="22"/>
        </w:rPr>
        <w:t xml:space="preserve"> shared her concluding thoughts on the importance of joint regulations for new training program</w:t>
      </w:r>
      <w:r w:rsidRPr="00216345">
        <w:rPr>
          <w:sz w:val="22"/>
          <w:szCs w:val="22"/>
        </w:rPr>
        <w:t>me</w:t>
      </w:r>
      <w:r w:rsidRPr="00216345" w:rsidR="008A08A1">
        <w:rPr>
          <w:sz w:val="22"/>
          <w:szCs w:val="22"/>
        </w:rPr>
        <w:t>s, emphas</w:t>
      </w:r>
      <w:r w:rsidRPr="00216345" w:rsidR="000F5D15">
        <w:rPr>
          <w:sz w:val="22"/>
          <w:szCs w:val="22"/>
        </w:rPr>
        <w:t>isi</w:t>
      </w:r>
      <w:r w:rsidRPr="00216345" w:rsidR="008A08A1">
        <w:rPr>
          <w:sz w:val="22"/>
          <w:szCs w:val="22"/>
        </w:rPr>
        <w:t xml:space="preserve">ng that social partners should discuss capacity, types of training and necessary skills. Sectors </w:t>
      </w:r>
      <w:r w:rsidRPr="00216345" w:rsidR="000C7848">
        <w:rPr>
          <w:sz w:val="22"/>
          <w:szCs w:val="22"/>
        </w:rPr>
        <w:t xml:space="preserve">should </w:t>
      </w:r>
      <w:r w:rsidRPr="00216345" w:rsidR="008A08A1">
        <w:rPr>
          <w:sz w:val="22"/>
          <w:szCs w:val="22"/>
        </w:rPr>
        <w:t xml:space="preserve">establish observatories to identify these needs and agree on affected occupations. </w:t>
      </w:r>
      <w:r w:rsidRPr="00216345" w:rsidR="000C7848">
        <w:rPr>
          <w:sz w:val="22"/>
          <w:szCs w:val="22"/>
        </w:rPr>
        <w:t xml:space="preserve">The </w:t>
      </w:r>
      <w:r w:rsidRPr="00216345" w:rsidR="008A08A1">
        <w:rPr>
          <w:sz w:val="22"/>
          <w:szCs w:val="22"/>
        </w:rPr>
        <w:t xml:space="preserve">Italian metal sector </w:t>
      </w:r>
      <w:r w:rsidRPr="00216345" w:rsidR="000C7848">
        <w:rPr>
          <w:sz w:val="22"/>
          <w:szCs w:val="22"/>
        </w:rPr>
        <w:t xml:space="preserve">could be an example: </w:t>
      </w:r>
      <w:r w:rsidRPr="00216345" w:rsidR="008A08A1">
        <w:rPr>
          <w:sz w:val="22"/>
          <w:szCs w:val="22"/>
        </w:rPr>
        <w:t xml:space="preserve">social partners </w:t>
      </w:r>
      <w:r w:rsidRPr="00216345" w:rsidR="000C7848">
        <w:rPr>
          <w:sz w:val="22"/>
          <w:szCs w:val="22"/>
        </w:rPr>
        <w:t xml:space="preserve">have </w:t>
      </w:r>
      <w:r w:rsidRPr="00216345" w:rsidR="008A08A1">
        <w:rPr>
          <w:sz w:val="22"/>
          <w:szCs w:val="22"/>
        </w:rPr>
        <w:t xml:space="preserve">created a collective agreement and established a fund to support training in collaboration with the public sector. </w:t>
      </w:r>
      <w:r w:rsidRPr="00216345" w:rsidR="000C7848">
        <w:rPr>
          <w:sz w:val="22"/>
          <w:szCs w:val="22"/>
        </w:rPr>
        <w:t>W</w:t>
      </w:r>
      <w:r w:rsidRPr="00216345" w:rsidR="008A08A1">
        <w:rPr>
          <w:sz w:val="22"/>
          <w:szCs w:val="22"/>
        </w:rPr>
        <w:t xml:space="preserve">hile the </w:t>
      </w:r>
      <w:r w:rsidRPr="00216345" w:rsidR="000C7848">
        <w:rPr>
          <w:sz w:val="22"/>
          <w:szCs w:val="22"/>
        </w:rPr>
        <w:t xml:space="preserve">twin </w:t>
      </w:r>
      <w:r w:rsidRPr="00216345" w:rsidR="008A08A1">
        <w:rPr>
          <w:sz w:val="22"/>
          <w:szCs w:val="22"/>
        </w:rPr>
        <w:t>transition</w:t>
      </w:r>
      <w:r w:rsidRPr="00216345" w:rsidR="000C7848">
        <w:rPr>
          <w:sz w:val="22"/>
          <w:szCs w:val="22"/>
        </w:rPr>
        <w:t>s</w:t>
      </w:r>
      <w:r w:rsidRPr="00216345" w:rsidR="008A08A1">
        <w:rPr>
          <w:sz w:val="22"/>
          <w:szCs w:val="22"/>
        </w:rPr>
        <w:t xml:space="preserve"> pose</w:t>
      </w:r>
      <w:r w:rsidRPr="00216345" w:rsidR="000C7848">
        <w:rPr>
          <w:sz w:val="22"/>
          <w:szCs w:val="22"/>
        </w:rPr>
        <w:t xml:space="preserve"> c</w:t>
      </w:r>
      <w:r w:rsidRPr="00216345" w:rsidR="008A08A1">
        <w:rPr>
          <w:sz w:val="22"/>
          <w:szCs w:val="22"/>
        </w:rPr>
        <w:t xml:space="preserve">hallenges, </w:t>
      </w:r>
      <w:r w:rsidRPr="00216345" w:rsidR="0037410E">
        <w:rPr>
          <w:sz w:val="22"/>
          <w:szCs w:val="22"/>
        </w:rPr>
        <w:t xml:space="preserve">they </w:t>
      </w:r>
      <w:r w:rsidRPr="00216345" w:rsidR="008A08A1">
        <w:rPr>
          <w:sz w:val="22"/>
          <w:szCs w:val="22"/>
        </w:rPr>
        <w:t>also</w:t>
      </w:r>
      <w:r w:rsidRPr="00216345" w:rsidR="000C7848">
        <w:rPr>
          <w:sz w:val="22"/>
          <w:szCs w:val="22"/>
        </w:rPr>
        <w:t xml:space="preserve"> bring</w:t>
      </w:r>
      <w:r w:rsidR="00ED2FF3">
        <w:rPr>
          <w:sz w:val="22"/>
          <w:szCs w:val="22"/>
        </w:rPr>
        <w:t xml:space="preserve"> </w:t>
      </w:r>
      <w:r w:rsidRPr="00216345" w:rsidR="008A08A1">
        <w:rPr>
          <w:sz w:val="22"/>
          <w:szCs w:val="22"/>
        </w:rPr>
        <w:t>hope for improvement, leading to new skills and investments</w:t>
      </w:r>
      <w:r w:rsidRPr="00216345" w:rsidR="000C7848">
        <w:rPr>
          <w:sz w:val="22"/>
          <w:szCs w:val="22"/>
        </w:rPr>
        <w:t xml:space="preserve">; yet </w:t>
      </w:r>
      <w:r w:rsidRPr="00216345" w:rsidR="008A08A1">
        <w:rPr>
          <w:sz w:val="22"/>
          <w:szCs w:val="22"/>
        </w:rPr>
        <w:t>immediate action</w:t>
      </w:r>
      <w:r w:rsidRPr="00216345" w:rsidR="000C7848">
        <w:rPr>
          <w:sz w:val="22"/>
          <w:szCs w:val="22"/>
        </w:rPr>
        <w:t xml:space="preserve"> is needed</w:t>
      </w:r>
      <w:r w:rsidRPr="00216345" w:rsidR="008A08A1">
        <w:rPr>
          <w:sz w:val="22"/>
          <w:szCs w:val="22"/>
        </w:rPr>
        <w:t>.</w:t>
      </w:r>
    </w:p>
    <w:p w:rsidRPr="00216345" w:rsidR="008A08A1" w:rsidP="00F40CC9" w:rsidRDefault="008A08A1" w14:paraId="2F0E8BD0" w14:textId="77777777">
      <w:pPr>
        <w:overflowPunct w:val="0"/>
        <w:autoSpaceDE w:val="0"/>
        <w:autoSpaceDN w:val="0"/>
        <w:adjustRightInd w:val="0"/>
        <w:jc w:val="center"/>
        <w:textAlignment w:val="baseline"/>
      </w:pPr>
      <w:r w:rsidRPr="00216345">
        <w:t>_____________</w:t>
      </w:r>
    </w:p>
    <w:p w:rsidRPr="00216345" w:rsidR="008A08A1" w:rsidP="00F40CC9" w:rsidRDefault="008A08A1" w14:paraId="3E0EB7C5" w14:textId="2CE080C1"/>
    <w:p w:rsidRPr="00216345" w:rsidR="009C5C22" w:rsidP="00F40CC9" w:rsidRDefault="009C5C22" w14:paraId="1E5AF060" w14:textId="4D512A75">
      <w:r w:rsidRPr="00216345">
        <w:t xml:space="preserve">To close the High-Level Forum on Enlargement, </w:t>
      </w:r>
      <w:r w:rsidRPr="00216345">
        <w:rPr>
          <w:b/>
          <w:bCs/>
        </w:rPr>
        <w:t xml:space="preserve">EESC </w:t>
      </w:r>
      <w:r w:rsidR="00B84349">
        <w:rPr>
          <w:b/>
          <w:bCs/>
        </w:rPr>
        <w:t>P</w:t>
      </w:r>
      <w:r w:rsidRPr="00216345">
        <w:rPr>
          <w:b/>
          <w:bCs/>
        </w:rPr>
        <w:t>resident Oliver Röpke</w:t>
      </w:r>
      <w:r w:rsidRPr="00216345">
        <w:t xml:space="preserve"> highlighted the importance of the discussions, emphas</w:t>
      </w:r>
      <w:r w:rsidRPr="00216345" w:rsidR="000F5D15">
        <w:t>isi</w:t>
      </w:r>
      <w:r w:rsidRPr="00216345">
        <w:t xml:space="preserve">ng the key areas for further work. He noted that civic space and social dialogue remained significant challenges both in candidate countries and within the EU, stressing the need for continued cooperation. </w:t>
      </w:r>
      <w:r w:rsidRPr="00216345" w:rsidR="00AF1724">
        <w:t>Mr </w:t>
      </w:r>
      <w:r w:rsidRPr="00216345">
        <w:t>Röpke thanked the European Commission for its support in organ</w:t>
      </w:r>
      <w:r w:rsidRPr="00216345" w:rsidR="000F5D15">
        <w:t>isi</w:t>
      </w:r>
      <w:r w:rsidRPr="00216345">
        <w:t>ng the event and expressed hope for strengthening this initiative in the coming year</w:t>
      </w:r>
      <w:r w:rsidRPr="00216345" w:rsidR="006E6726">
        <w:t>s</w:t>
      </w:r>
      <w:r w:rsidRPr="00216345">
        <w:t>.</w:t>
      </w:r>
    </w:p>
    <w:p w:rsidRPr="00216345" w:rsidR="009C5C22" w:rsidP="00F40CC9" w:rsidRDefault="009C5C22" w14:paraId="24788F20" w14:textId="77777777"/>
    <w:p w:rsidRPr="006C31EC" w:rsidR="009C5C22" w:rsidP="00F40CC9" w:rsidRDefault="009C5C22" w14:paraId="3BB84009" w14:textId="521D3A22">
      <w:pPr>
        <w:rPr>
          <w:b/>
          <w:bCs/>
        </w:rPr>
      </w:pPr>
      <w:r w:rsidRPr="00216345">
        <w:rPr>
          <w:b/>
          <w:bCs/>
        </w:rPr>
        <w:t>Director-General Mario Nava</w:t>
      </w:r>
      <w:r w:rsidRPr="00216345">
        <w:t xml:space="preserve"> concluded the forum by agreeing with </w:t>
      </w:r>
      <w:r w:rsidRPr="00216345" w:rsidR="00AF1724">
        <w:t>Mr </w:t>
      </w:r>
      <w:r w:rsidRPr="00216345">
        <w:t>Röpke</w:t>
      </w:r>
      <w:r w:rsidRPr="00216345" w:rsidR="00E57A30">
        <w:t>’</w:t>
      </w:r>
      <w:r w:rsidRPr="00216345">
        <w:t>s remarks, emphas</w:t>
      </w:r>
      <w:r w:rsidRPr="00216345" w:rsidR="000F5D15">
        <w:t>isi</w:t>
      </w:r>
      <w:r w:rsidRPr="00216345">
        <w:t xml:space="preserve">ng that it was indeed time to </w:t>
      </w:r>
      <w:r w:rsidRPr="00216345" w:rsidR="00C01148">
        <w:t xml:space="preserve">hold </w:t>
      </w:r>
      <w:r w:rsidRPr="00216345">
        <w:t>such an event to discuss the involvement of social partners and civil society. He referenced the new College of Commissioners and their political guidelines, highlighting several upcoming initiatives. These include a new action plan to implement the European Pillar of Social Rights, the Quality Jobs Roadmap, the establishment of a Union of Skills and a tripartite Pact for European Social Dialogue. He outlined how candidate countries could be involved, such as through participation in sectoral social dialogue committees at the EU level, expanding pre-accession assistance to include all candidate countries, enhancing capacity building in social dialogue, as well as providing information and training measures for worker</w:t>
      </w:r>
      <w:r w:rsidRPr="00216345" w:rsidR="00C01148">
        <w:t>s’</w:t>
      </w:r>
      <w:r w:rsidRPr="00216345">
        <w:t xml:space="preserve"> organ</w:t>
      </w:r>
      <w:r w:rsidRPr="00216345" w:rsidR="000F5D15">
        <w:t>isa</w:t>
      </w:r>
      <w:r w:rsidRPr="00216345">
        <w:t xml:space="preserve">tions. </w:t>
      </w:r>
      <w:r w:rsidRPr="00216345" w:rsidR="00AF1724">
        <w:t>Mr </w:t>
      </w:r>
      <w:r w:rsidRPr="00216345">
        <w:t xml:space="preserve">Nava also mentioned involving social partners from candidate countries in projects and exchanges with </w:t>
      </w:r>
      <w:r w:rsidRPr="00216345" w:rsidR="00C01148">
        <w:t xml:space="preserve">the </w:t>
      </w:r>
      <w:r w:rsidRPr="00216345">
        <w:t>Commission</w:t>
      </w:r>
      <w:r w:rsidRPr="00216345" w:rsidR="00E57A30">
        <w:t>’</w:t>
      </w:r>
      <w:r w:rsidRPr="00216345">
        <w:t xml:space="preserve">s agencies. He </w:t>
      </w:r>
      <w:r w:rsidRPr="006C31EC" w:rsidR="005F270D">
        <w:rPr>
          <w:b/>
          <w:bCs/>
        </w:rPr>
        <w:t>gave his assurance</w:t>
      </w:r>
      <w:r w:rsidRPr="006C31EC" w:rsidR="00C01148">
        <w:rPr>
          <w:b/>
          <w:bCs/>
        </w:rPr>
        <w:t xml:space="preserve"> </w:t>
      </w:r>
      <w:r w:rsidRPr="006C31EC">
        <w:rPr>
          <w:b/>
          <w:bCs/>
        </w:rPr>
        <w:t>that the EU, its institutions and bodies remain</w:t>
      </w:r>
      <w:r w:rsidRPr="006C31EC" w:rsidR="00C01148">
        <w:rPr>
          <w:b/>
          <w:bCs/>
        </w:rPr>
        <w:t>ed</w:t>
      </w:r>
      <w:r w:rsidRPr="006C31EC">
        <w:rPr>
          <w:b/>
          <w:bCs/>
        </w:rPr>
        <w:t xml:space="preserve"> committed to enlargement and to the active participation of social partners. He expressed both his and the entire Commission</w:t>
      </w:r>
      <w:r w:rsidRPr="006C31EC" w:rsidR="00E57A30">
        <w:rPr>
          <w:b/>
          <w:bCs/>
        </w:rPr>
        <w:t>’</w:t>
      </w:r>
      <w:r w:rsidRPr="006C31EC">
        <w:rPr>
          <w:b/>
          <w:bCs/>
        </w:rPr>
        <w:t>s determination to ensure that the next enlargement is as successful as previous ones.</w:t>
      </w:r>
    </w:p>
    <w:p w:rsidRPr="00216345" w:rsidR="009C5C22" w:rsidP="00F40CC9" w:rsidRDefault="009C5C22" w14:paraId="3279F017" w14:textId="77777777"/>
    <w:sectPr w:rsidRPr="00216345" w:rsidR="009C5C22" w:rsidSect="00ED2FF3">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DE7" w:rsidRDefault="00AF2DE7" w14:paraId="4BF03ED2" w14:textId="77777777">
      <w:r>
        <w:separator/>
      </w:r>
    </w:p>
  </w:endnote>
  <w:endnote w:type="continuationSeparator" w:id="0">
    <w:p w:rsidR="00AF2DE7" w:rsidRDefault="00AF2DE7" w14:paraId="4E1A3785" w14:textId="77777777">
      <w:r>
        <w:continuationSeparator/>
      </w:r>
    </w:p>
  </w:endnote>
  <w:endnote w:type="continuationNotice" w:id="1">
    <w:p w:rsidR="00AF2DE7" w:rsidRDefault="00AF2DE7" w14:paraId="0D0642B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F3" w:rsidP="00ED2FF3" w:rsidRDefault="00ED2FF3" w14:paraId="3D3B03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D2FF3" w:rsidR="00510850" w:rsidP="00ED2FF3" w:rsidRDefault="00ED2FF3" w14:paraId="2892262B" w14:textId="13119881">
    <w:pPr>
      <w:pStyle w:val="Footer"/>
    </w:pPr>
    <w:r>
      <w:t xml:space="preserve">EESC-2024-03425-02-02-PV-TRA (EN) </w:t>
    </w:r>
    <w:r>
      <w:fldChar w:fldCharType="begin"/>
    </w:r>
    <w:r>
      <w:instrText xml:space="preserve"> PAGE  \* Arabic  \* MERGEFORMAT </w:instrText>
    </w:r>
    <w:r>
      <w:fldChar w:fldCharType="separate"/>
    </w:r>
    <w:r w:rsidR="006F3297">
      <w:rPr>
        <w:noProof/>
      </w:rPr>
      <w:t>1</w:t>
    </w:r>
    <w:r>
      <w:fldChar w:fldCharType="end"/>
    </w:r>
    <w:r>
      <w:t>/</w:t>
    </w:r>
    <w:r>
      <w:fldChar w:fldCharType="begin"/>
    </w:r>
    <w:r>
      <w:instrText xml:space="preserve"> NUMPAGES </w:instrText>
    </w:r>
    <w:r>
      <w:fldChar w:fldCharType="separate"/>
    </w:r>
    <w:r w:rsidR="006F329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F3" w:rsidP="00ED2FF3" w:rsidRDefault="00ED2FF3" w14:paraId="3475C6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DE7" w:rsidRDefault="00AF2DE7" w14:paraId="3462DBBD" w14:textId="77777777">
      <w:r>
        <w:separator/>
      </w:r>
    </w:p>
  </w:footnote>
  <w:footnote w:type="continuationSeparator" w:id="0">
    <w:p w:rsidR="00AF2DE7" w:rsidRDefault="00AF2DE7" w14:paraId="181DACD9" w14:textId="77777777">
      <w:r>
        <w:continuationSeparator/>
      </w:r>
    </w:p>
  </w:footnote>
  <w:footnote w:type="continuationNotice" w:id="1">
    <w:p w:rsidR="00AF2DE7" w:rsidRDefault="00AF2DE7" w14:paraId="5C6E88C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F3" w:rsidRDefault="00ED2FF3" w14:paraId="0ABF5F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F3" w:rsidRDefault="00ED2FF3" w14:paraId="66D88B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F3" w:rsidRDefault="00ED2FF3" w14:paraId="3667AC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4DAE57"/>
    <w:multiLevelType w:val="hybridMultilevel"/>
    <w:tmpl w:val="8A407F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F11FD2"/>
    <w:multiLevelType w:val="hybridMultilevel"/>
    <w:tmpl w:val="F7F942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60F9CB"/>
    <w:multiLevelType w:val="hybridMultilevel"/>
    <w:tmpl w:val="CAF4CE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7C39EFB"/>
    <w:multiLevelType w:val="hybridMultilevel"/>
    <w:tmpl w:val="574734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15:restartNumberingAfterBreak="0">
    <w:nsid w:val="05622CC3"/>
    <w:multiLevelType w:val="hybridMultilevel"/>
    <w:tmpl w:val="4E68667C"/>
    <w:lvl w:ilvl="0" w:tplc="0046DCC2">
      <w:start w:val="1"/>
      <w:numFmt w:val="bullet"/>
      <w:lvlText w:val=""/>
      <w:lvlJc w:val="left"/>
      <w:pPr>
        <w:ind w:left="720" w:hanging="360"/>
      </w:pPr>
      <w:rPr>
        <w:rFonts w:ascii="Wingdings" w:hAnsi="Wingdings"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83791F"/>
    <w:multiLevelType w:val="hybridMultilevel"/>
    <w:tmpl w:val="C00AD9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6A539E"/>
    <w:multiLevelType w:val="hybridMultilevel"/>
    <w:tmpl w:val="CDF27BB6"/>
    <w:lvl w:ilvl="0" w:tplc="2C80844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3765CC5"/>
    <w:multiLevelType w:val="hybridMultilevel"/>
    <w:tmpl w:val="92E62900"/>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6D174EE"/>
    <w:multiLevelType w:val="hybridMultilevel"/>
    <w:tmpl w:val="6598E64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EF4D2D"/>
    <w:multiLevelType w:val="hybridMultilevel"/>
    <w:tmpl w:val="D4C8A726"/>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07029AA"/>
    <w:multiLevelType w:val="hybridMultilevel"/>
    <w:tmpl w:val="2F48232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4513D76"/>
    <w:multiLevelType w:val="hybridMultilevel"/>
    <w:tmpl w:val="4C0343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204FEC"/>
    <w:multiLevelType w:val="hybridMultilevel"/>
    <w:tmpl w:val="A0A44BA0"/>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68D1D6D"/>
    <w:multiLevelType w:val="hybridMultilevel"/>
    <w:tmpl w:val="79669B9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B786387"/>
    <w:multiLevelType w:val="hybridMultilevel"/>
    <w:tmpl w:val="EF88FC6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1D27EF4"/>
    <w:multiLevelType w:val="hybridMultilevel"/>
    <w:tmpl w:val="125A0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4FB736"/>
    <w:multiLevelType w:val="hybridMultilevel"/>
    <w:tmpl w:val="63F8FE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391BFE"/>
    <w:multiLevelType w:val="hybridMultilevel"/>
    <w:tmpl w:val="32180EA4"/>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CF70F35"/>
    <w:multiLevelType w:val="hybridMultilevel"/>
    <w:tmpl w:val="D908B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A33"/>
    <w:multiLevelType w:val="hybridMultilevel"/>
    <w:tmpl w:val="5B82E0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FF30897"/>
    <w:multiLevelType w:val="hybridMultilevel"/>
    <w:tmpl w:val="84F093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3762"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0791E2A"/>
    <w:multiLevelType w:val="hybridMultilevel"/>
    <w:tmpl w:val="EA3CAB2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1C73A0B"/>
    <w:multiLevelType w:val="hybridMultilevel"/>
    <w:tmpl w:val="EA3477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491B5B3B"/>
    <w:multiLevelType w:val="hybridMultilevel"/>
    <w:tmpl w:val="F2DC7A0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B867E16"/>
    <w:multiLevelType w:val="hybridMultilevel"/>
    <w:tmpl w:val="BBCE3D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BAE721B"/>
    <w:multiLevelType w:val="hybridMultilevel"/>
    <w:tmpl w:val="3FD8CDF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BF62B63"/>
    <w:multiLevelType w:val="hybridMultilevel"/>
    <w:tmpl w:val="44C2320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CEF179F"/>
    <w:multiLevelType w:val="hybridMultilevel"/>
    <w:tmpl w:val="D880665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0" w15:restartNumberingAfterBreak="0">
    <w:nsid w:val="5E203C89"/>
    <w:multiLevelType w:val="hybridMultilevel"/>
    <w:tmpl w:val="3EA80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0E46261"/>
    <w:multiLevelType w:val="hybridMultilevel"/>
    <w:tmpl w:val="E32A4F62"/>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10C5F63"/>
    <w:multiLevelType w:val="hybridMultilevel"/>
    <w:tmpl w:val="60DC39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18F6816"/>
    <w:multiLevelType w:val="hybridMultilevel"/>
    <w:tmpl w:val="DA4EA58E"/>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AD65CFE"/>
    <w:multiLevelType w:val="hybridMultilevel"/>
    <w:tmpl w:val="B12A47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1EC3C42"/>
    <w:multiLevelType w:val="hybridMultilevel"/>
    <w:tmpl w:val="F75E7DBE"/>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2E86FCF"/>
    <w:multiLevelType w:val="hybridMultilevel"/>
    <w:tmpl w:val="02A00E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8" w15:restartNumberingAfterBreak="0">
    <w:nsid w:val="72F7E787"/>
    <w:multiLevelType w:val="hybridMultilevel"/>
    <w:tmpl w:val="836102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5FC0DDC"/>
    <w:multiLevelType w:val="hybridMultilevel"/>
    <w:tmpl w:val="AB94F2C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84C48B0"/>
    <w:multiLevelType w:val="hybridMultilevel"/>
    <w:tmpl w:val="881E5EAA"/>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977921"/>
    <w:multiLevelType w:val="hybridMultilevel"/>
    <w:tmpl w:val="8AD48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E05E74"/>
    <w:multiLevelType w:val="hybridMultilevel"/>
    <w:tmpl w:val="C75A4C36"/>
    <w:lvl w:ilvl="0" w:tplc="82D463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F390F22"/>
    <w:multiLevelType w:val="hybridMultilevel"/>
    <w:tmpl w:val="4DE0E5A8"/>
    <w:lvl w:ilvl="0" w:tplc="82D4632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35"/>
  </w:num>
  <w:num w:numId="4">
    <w:abstractNumId w:val="41"/>
  </w:num>
  <w:num w:numId="5">
    <w:abstractNumId w:val="20"/>
  </w:num>
  <w:num w:numId="6">
    <w:abstractNumId w:val="25"/>
  </w:num>
  <w:num w:numId="7">
    <w:abstractNumId w:val="30"/>
  </w:num>
  <w:num w:numId="8">
    <w:abstractNumId w:val="6"/>
  </w:num>
  <w:num w:numId="9">
    <w:abstractNumId w:val="27"/>
  </w:num>
  <w:num w:numId="10">
    <w:abstractNumId w:val="10"/>
  </w:num>
  <w:num w:numId="11">
    <w:abstractNumId w:val="23"/>
  </w:num>
  <w:num w:numId="12">
    <w:abstractNumId w:val="39"/>
  </w:num>
  <w:num w:numId="13">
    <w:abstractNumId w:val="18"/>
  </w:num>
  <w:num w:numId="14">
    <w:abstractNumId w:val="42"/>
  </w:num>
  <w:num w:numId="15">
    <w:abstractNumId w:val="33"/>
  </w:num>
  <w:num w:numId="16">
    <w:abstractNumId w:val="28"/>
  </w:num>
  <w:num w:numId="17">
    <w:abstractNumId w:val="14"/>
  </w:num>
  <w:num w:numId="18">
    <w:abstractNumId w:val="9"/>
  </w:num>
  <w:num w:numId="19">
    <w:abstractNumId w:val="31"/>
  </w:num>
  <w:num w:numId="20">
    <w:abstractNumId w:val="32"/>
  </w:num>
  <w:num w:numId="21">
    <w:abstractNumId w:val="40"/>
  </w:num>
  <w:num w:numId="22">
    <w:abstractNumId w:val="43"/>
  </w:num>
  <w:num w:numId="23">
    <w:abstractNumId w:val="13"/>
  </w:num>
  <w:num w:numId="24">
    <w:abstractNumId w:val="22"/>
  </w:num>
  <w:num w:numId="25">
    <w:abstractNumId w:val="34"/>
  </w:num>
  <w:num w:numId="26">
    <w:abstractNumId w:val="7"/>
  </w:num>
  <w:num w:numId="27">
    <w:abstractNumId w:val="36"/>
  </w:num>
  <w:num w:numId="28">
    <w:abstractNumId w:val="8"/>
  </w:num>
  <w:num w:numId="29">
    <w:abstractNumId w:val="26"/>
  </w:num>
  <w:num w:numId="30">
    <w:abstractNumId w:val="11"/>
  </w:num>
  <w:num w:numId="31">
    <w:abstractNumId w:val="2"/>
  </w:num>
  <w:num w:numId="32">
    <w:abstractNumId w:val="17"/>
  </w:num>
  <w:num w:numId="33">
    <w:abstractNumId w:val="16"/>
  </w:num>
  <w:num w:numId="34">
    <w:abstractNumId w:val="3"/>
  </w:num>
  <w:num w:numId="35">
    <w:abstractNumId w:val="1"/>
  </w:num>
  <w:num w:numId="36">
    <w:abstractNumId w:val="12"/>
  </w:num>
  <w:num w:numId="37">
    <w:abstractNumId w:val="38"/>
  </w:num>
  <w:num w:numId="38">
    <w:abstractNumId w:val="0"/>
  </w:num>
  <w:num w:numId="39">
    <w:abstractNumId w:val="21"/>
  </w:num>
  <w:num w:numId="40">
    <w:abstractNumId w:val="5"/>
  </w:num>
  <w:num w:numId="41">
    <w:abstractNumId w:val="37"/>
  </w:num>
  <w:num w:numId="42">
    <w:abstractNumId w:val="29"/>
  </w:num>
  <w:num w:numId="43">
    <w:abstractNumId w:val="2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nl-BE"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BE"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EFD"/>
    <w:rsid w:val="00004954"/>
    <w:rsid w:val="00005CA3"/>
    <w:rsid w:val="0001526C"/>
    <w:rsid w:val="00017E90"/>
    <w:rsid w:val="000231E4"/>
    <w:rsid w:val="000256B7"/>
    <w:rsid w:val="00036097"/>
    <w:rsid w:val="00041B8B"/>
    <w:rsid w:val="0004603B"/>
    <w:rsid w:val="00051BC7"/>
    <w:rsid w:val="0006060D"/>
    <w:rsid w:val="00060B0E"/>
    <w:rsid w:val="00066F47"/>
    <w:rsid w:val="000768A5"/>
    <w:rsid w:val="00077BE4"/>
    <w:rsid w:val="00082E69"/>
    <w:rsid w:val="000843D2"/>
    <w:rsid w:val="000856A7"/>
    <w:rsid w:val="000972FE"/>
    <w:rsid w:val="00097A25"/>
    <w:rsid w:val="000A2DA5"/>
    <w:rsid w:val="000A59E7"/>
    <w:rsid w:val="000A67C0"/>
    <w:rsid w:val="000B2240"/>
    <w:rsid w:val="000B3441"/>
    <w:rsid w:val="000B3C4F"/>
    <w:rsid w:val="000B4D9E"/>
    <w:rsid w:val="000B4F15"/>
    <w:rsid w:val="000B7487"/>
    <w:rsid w:val="000C0592"/>
    <w:rsid w:val="000C3646"/>
    <w:rsid w:val="000C5E55"/>
    <w:rsid w:val="000C7848"/>
    <w:rsid w:val="000D3B00"/>
    <w:rsid w:val="000D6AA3"/>
    <w:rsid w:val="000E4B3A"/>
    <w:rsid w:val="000E4B6B"/>
    <w:rsid w:val="000E759C"/>
    <w:rsid w:val="000F03D6"/>
    <w:rsid w:val="000F049B"/>
    <w:rsid w:val="000F4833"/>
    <w:rsid w:val="000F5D15"/>
    <w:rsid w:val="000F7C11"/>
    <w:rsid w:val="0010042C"/>
    <w:rsid w:val="001026F3"/>
    <w:rsid w:val="0010322E"/>
    <w:rsid w:val="00106982"/>
    <w:rsid w:val="001135EA"/>
    <w:rsid w:val="0011367A"/>
    <w:rsid w:val="00116CF0"/>
    <w:rsid w:val="001309AE"/>
    <w:rsid w:val="001352DD"/>
    <w:rsid w:val="00136FE3"/>
    <w:rsid w:val="00140924"/>
    <w:rsid w:val="001420FF"/>
    <w:rsid w:val="00143A71"/>
    <w:rsid w:val="00144D2C"/>
    <w:rsid w:val="00147E4C"/>
    <w:rsid w:val="001503AB"/>
    <w:rsid w:val="0015330A"/>
    <w:rsid w:val="00156CE8"/>
    <w:rsid w:val="00160207"/>
    <w:rsid w:val="001615B0"/>
    <w:rsid w:val="00161B87"/>
    <w:rsid w:val="00162158"/>
    <w:rsid w:val="00162EC0"/>
    <w:rsid w:val="001647EC"/>
    <w:rsid w:val="001649BF"/>
    <w:rsid w:val="00165632"/>
    <w:rsid w:val="001656B8"/>
    <w:rsid w:val="00167E83"/>
    <w:rsid w:val="00174CE7"/>
    <w:rsid w:val="00174D56"/>
    <w:rsid w:val="001766AB"/>
    <w:rsid w:val="00177DAC"/>
    <w:rsid w:val="001813FE"/>
    <w:rsid w:val="00181E2F"/>
    <w:rsid w:val="0018281B"/>
    <w:rsid w:val="00183F83"/>
    <w:rsid w:val="00196C08"/>
    <w:rsid w:val="001A1114"/>
    <w:rsid w:val="001A6563"/>
    <w:rsid w:val="001B1180"/>
    <w:rsid w:val="001B30AF"/>
    <w:rsid w:val="001B3CFD"/>
    <w:rsid w:val="001B651F"/>
    <w:rsid w:val="001C7254"/>
    <w:rsid w:val="001C7DCC"/>
    <w:rsid w:val="001D09B9"/>
    <w:rsid w:val="001D374F"/>
    <w:rsid w:val="001D6B3A"/>
    <w:rsid w:val="001D6EB9"/>
    <w:rsid w:val="001D748B"/>
    <w:rsid w:val="001E1781"/>
    <w:rsid w:val="001E33AA"/>
    <w:rsid w:val="001E526F"/>
    <w:rsid w:val="001E5BC8"/>
    <w:rsid w:val="001F3114"/>
    <w:rsid w:val="00216345"/>
    <w:rsid w:val="002228FD"/>
    <w:rsid w:val="00222F2C"/>
    <w:rsid w:val="002322B9"/>
    <w:rsid w:val="00233AA5"/>
    <w:rsid w:val="002346F9"/>
    <w:rsid w:val="00243F34"/>
    <w:rsid w:val="002440B4"/>
    <w:rsid w:val="002471C0"/>
    <w:rsid w:val="0025282D"/>
    <w:rsid w:val="002563FA"/>
    <w:rsid w:val="00256B72"/>
    <w:rsid w:val="00257F3F"/>
    <w:rsid w:val="002601CF"/>
    <w:rsid w:val="0026072F"/>
    <w:rsid w:val="00262180"/>
    <w:rsid w:val="002639B7"/>
    <w:rsid w:val="00273799"/>
    <w:rsid w:val="00273FDB"/>
    <w:rsid w:val="00274088"/>
    <w:rsid w:val="00274A5F"/>
    <w:rsid w:val="00275721"/>
    <w:rsid w:val="00276C66"/>
    <w:rsid w:val="0028171F"/>
    <w:rsid w:val="00283505"/>
    <w:rsid w:val="00286A41"/>
    <w:rsid w:val="002925F3"/>
    <w:rsid w:val="00294649"/>
    <w:rsid w:val="0029639F"/>
    <w:rsid w:val="002967A4"/>
    <w:rsid w:val="00296E77"/>
    <w:rsid w:val="00297572"/>
    <w:rsid w:val="00297A97"/>
    <w:rsid w:val="002A2D24"/>
    <w:rsid w:val="002A6064"/>
    <w:rsid w:val="002B123B"/>
    <w:rsid w:val="002B7241"/>
    <w:rsid w:val="002B7E5A"/>
    <w:rsid w:val="002C097D"/>
    <w:rsid w:val="002C153C"/>
    <w:rsid w:val="002C794E"/>
    <w:rsid w:val="002D0D94"/>
    <w:rsid w:val="002D3CFC"/>
    <w:rsid w:val="002D408D"/>
    <w:rsid w:val="002E032F"/>
    <w:rsid w:val="002E2BCB"/>
    <w:rsid w:val="002E4D2A"/>
    <w:rsid w:val="002E4D60"/>
    <w:rsid w:val="002E5A20"/>
    <w:rsid w:val="002E6040"/>
    <w:rsid w:val="002F3188"/>
    <w:rsid w:val="002F7B12"/>
    <w:rsid w:val="003036DE"/>
    <w:rsid w:val="00306392"/>
    <w:rsid w:val="00306C5C"/>
    <w:rsid w:val="00315B53"/>
    <w:rsid w:val="00315C10"/>
    <w:rsid w:val="003163FB"/>
    <w:rsid w:val="00320C0B"/>
    <w:rsid w:val="00324DF9"/>
    <w:rsid w:val="0032519D"/>
    <w:rsid w:val="00332819"/>
    <w:rsid w:val="003338DA"/>
    <w:rsid w:val="0033646E"/>
    <w:rsid w:val="003439B0"/>
    <w:rsid w:val="00345058"/>
    <w:rsid w:val="00345652"/>
    <w:rsid w:val="00350B92"/>
    <w:rsid w:val="00350CCE"/>
    <w:rsid w:val="00353A67"/>
    <w:rsid w:val="0035579B"/>
    <w:rsid w:val="00356921"/>
    <w:rsid w:val="0036056A"/>
    <w:rsid w:val="003701EB"/>
    <w:rsid w:val="00373174"/>
    <w:rsid w:val="0037410E"/>
    <w:rsid w:val="00375ADB"/>
    <w:rsid w:val="00381418"/>
    <w:rsid w:val="003876B5"/>
    <w:rsid w:val="003910A3"/>
    <w:rsid w:val="003925AF"/>
    <w:rsid w:val="00392924"/>
    <w:rsid w:val="00393223"/>
    <w:rsid w:val="0039616F"/>
    <w:rsid w:val="003A0133"/>
    <w:rsid w:val="003A2E5A"/>
    <w:rsid w:val="003A384B"/>
    <w:rsid w:val="003B7031"/>
    <w:rsid w:val="003B768C"/>
    <w:rsid w:val="003B7C2D"/>
    <w:rsid w:val="003C15D7"/>
    <w:rsid w:val="003C2604"/>
    <w:rsid w:val="003C2637"/>
    <w:rsid w:val="003C31B8"/>
    <w:rsid w:val="003C467A"/>
    <w:rsid w:val="003C5054"/>
    <w:rsid w:val="003C5776"/>
    <w:rsid w:val="003D04B4"/>
    <w:rsid w:val="003D0B19"/>
    <w:rsid w:val="003D1AB5"/>
    <w:rsid w:val="003D25FD"/>
    <w:rsid w:val="003D460E"/>
    <w:rsid w:val="003E02C1"/>
    <w:rsid w:val="003E1619"/>
    <w:rsid w:val="003E4FCC"/>
    <w:rsid w:val="003E53D9"/>
    <w:rsid w:val="003E6B55"/>
    <w:rsid w:val="003E6BBD"/>
    <w:rsid w:val="003E778A"/>
    <w:rsid w:val="003F56FE"/>
    <w:rsid w:val="003F63B7"/>
    <w:rsid w:val="003F6CAD"/>
    <w:rsid w:val="00400FA1"/>
    <w:rsid w:val="0040394E"/>
    <w:rsid w:val="004070AE"/>
    <w:rsid w:val="004075BE"/>
    <w:rsid w:val="00412A96"/>
    <w:rsid w:val="00414F03"/>
    <w:rsid w:val="00417CD0"/>
    <w:rsid w:val="0042058A"/>
    <w:rsid w:val="00423299"/>
    <w:rsid w:val="00424BBE"/>
    <w:rsid w:val="0042767A"/>
    <w:rsid w:val="004301DB"/>
    <w:rsid w:val="00435D7B"/>
    <w:rsid w:val="00436842"/>
    <w:rsid w:val="004376EC"/>
    <w:rsid w:val="00437A21"/>
    <w:rsid w:val="00442CD4"/>
    <w:rsid w:val="00442FE8"/>
    <w:rsid w:val="0044318A"/>
    <w:rsid w:val="004451BF"/>
    <w:rsid w:val="00446501"/>
    <w:rsid w:val="0044752F"/>
    <w:rsid w:val="00447D74"/>
    <w:rsid w:val="00451058"/>
    <w:rsid w:val="00455E83"/>
    <w:rsid w:val="0046010A"/>
    <w:rsid w:val="00460CC5"/>
    <w:rsid w:val="00462C27"/>
    <w:rsid w:val="00471B64"/>
    <w:rsid w:val="00481E83"/>
    <w:rsid w:val="00482888"/>
    <w:rsid w:val="00486BE5"/>
    <w:rsid w:val="00486E53"/>
    <w:rsid w:val="0049461E"/>
    <w:rsid w:val="0049556A"/>
    <w:rsid w:val="004A0843"/>
    <w:rsid w:val="004A42E5"/>
    <w:rsid w:val="004A4DAC"/>
    <w:rsid w:val="004A6B07"/>
    <w:rsid w:val="004B2563"/>
    <w:rsid w:val="004B6143"/>
    <w:rsid w:val="004C303D"/>
    <w:rsid w:val="004C6244"/>
    <w:rsid w:val="004C7C08"/>
    <w:rsid w:val="004D1D2C"/>
    <w:rsid w:val="004D35D5"/>
    <w:rsid w:val="004D557D"/>
    <w:rsid w:val="004D5A44"/>
    <w:rsid w:val="004D6182"/>
    <w:rsid w:val="004E1D92"/>
    <w:rsid w:val="004E6512"/>
    <w:rsid w:val="004E7D82"/>
    <w:rsid w:val="004F4584"/>
    <w:rsid w:val="004F5A43"/>
    <w:rsid w:val="00510850"/>
    <w:rsid w:val="0051168C"/>
    <w:rsid w:val="00514B35"/>
    <w:rsid w:val="00516796"/>
    <w:rsid w:val="0052251B"/>
    <w:rsid w:val="00522F37"/>
    <w:rsid w:val="00523818"/>
    <w:rsid w:val="00523D60"/>
    <w:rsid w:val="00526ED3"/>
    <w:rsid w:val="005355F5"/>
    <w:rsid w:val="005371A4"/>
    <w:rsid w:val="005374F5"/>
    <w:rsid w:val="00545945"/>
    <w:rsid w:val="00547034"/>
    <w:rsid w:val="00547488"/>
    <w:rsid w:val="005476FD"/>
    <w:rsid w:val="00547D99"/>
    <w:rsid w:val="00551D3B"/>
    <w:rsid w:val="005540E3"/>
    <w:rsid w:val="005629AA"/>
    <w:rsid w:val="00564B0D"/>
    <w:rsid w:val="00565265"/>
    <w:rsid w:val="005672B4"/>
    <w:rsid w:val="005679F3"/>
    <w:rsid w:val="00572817"/>
    <w:rsid w:val="0057298C"/>
    <w:rsid w:val="00574417"/>
    <w:rsid w:val="00585FCE"/>
    <w:rsid w:val="005873E2"/>
    <w:rsid w:val="00590C1E"/>
    <w:rsid w:val="0059131D"/>
    <w:rsid w:val="00594D43"/>
    <w:rsid w:val="00594FCB"/>
    <w:rsid w:val="0059598A"/>
    <w:rsid w:val="00597F66"/>
    <w:rsid w:val="005A5731"/>
    <w:rsid w:val="005A59F8"/>
    <w:rsid w:val="005A63F9"/>
    <w:rsid w:val="005B1186"/>
    <w:rsid w:val="005B359C"/>
    <w:rsid w:val="005C5538"/>
    <w:rsid w:val="005C56E9"/>
    <w:rsid w:val="005D1AF4"/>
    <w:rsid w:val="005D3E2A"/>
    <w:rsid w:val="005D5667"/>
    <w:rsid w:val="005D5951"/>
    <w:rsid w:val="005E0956"/>
    <w:rsid w:val="005E0FD5"/>
    <w:rsid w:val="005E1A79"/>
    <w:rsid w:val="005E6626"/>
    <w:rsid w:val="005F00F2"/>
    <w:rsid w:val="005F2641"/>
    <w:rsid w:val="005F270D"/>
    <w:rsid w:val="005F6CBD"/>
    <w:rsid w:val="0060211C"/>
    <w:rsid w:val="00604F1D"/>
    <w:rsid w:val="00605EBF"/>
    <w:rsid w:val="006112C3"/>
    <w:rsid w:val="00613473"/>
    <w:rsid w:val="00613855"/>
    <w:rsid w:val="00614CD6"/>
    <w:rsid w:val="00615A9D"/>
    <w:rsid w:val="00620CD1"/>
    <w:rsid w:val="00620CF7"/>
    <w:rsid w:val="00623CFE"/>
    <w:rsid w:val="00624373"/>
    <w:rsid w:val="006246C1"/>
    <w:rsid w:val="006250D4"/>
    <w:rsid w:val="00631C20"/>
    <w:rsid w:val="006344FF"/>
    <w:rsid w:val="00634CF3"/>
    <w:rsid w:val="006361C4"/>
    <w:rsid w:val="00636CFD"/>
    <w:rsid w:val="006455E2"/>
    <w:rsid w:val="00646C15"/>
    <w:rsid w:val="00646E27"/>
    <w:rsid w:val="006535C4"/>
    <w:rsid w:val="006612A1"/>
    <w:rsid w:val="00663020"/>
    <w:rsid w:val="006645CD"/>
    <w:rsid w:val="0066656F"/>
    <w:rsid w:val="006723DE"/>
    <w:rsid w:val="00674A0F"/>
    <w:rsid w:val="00681304"/>
    <w:rsid w:val="00681E30"/>
    <w:rsid w:val="006843B4"/>
    <w:rsid w:val="00693972"/>
    <w:rsid w:val="00694C97"/>
    <w:rsid w:val="006A6BFD"/>
    <w:rsid w:val="006A788D"/>
    <w:rsid w:val="006B0B88"/>
    <w:rsid w:val="006B239C"/>
    <w:rsid w:val="006B3A76"/>
    <w:rsid w:val="006B4E1A"/>
    <w:rsid w:val="006B63B5"/>
    <w:rsid w:val="006C31EC"/>
    <w:rsid w:val="006C40A5"/>
    <w:rsid w:val="006C6060"/>
    <w:rsid w:val="006C7254"/>
    <w:rsid w:val="006D0519"/>
    <w:rsid w:val="006D1AB7"/>
    <w:rsid w:val="006D2068"/>
    <w:rsid w:val="006D2471"/>
    <w:rsid w:val="006D40A0"/>
    <w:rsid w:val="006E0EA3"/>
    <w:rsid w:val="006E1FB3"/>
    <w:rsid w:val="006E3984"/>
    <w:rsid w:val="006E6726"/>
    <w:rsid w:val="006F3297"/>
    <w:rsid w:val="006F46F3"/>
    <w:rsid w:val="006F5B57"/>
    <w:rsid w:val="006F73CD"/>
    <w:rsid w:val="0070466F"/>
    <w:rsid w:val="0070768F"/>
    <w:rsid w:val="007151C0"/>
    <w:rsid w:val="00717B34"/>
    <w:rsid w:val="00723464"/>
    <w:rsid w:val="007241B5"/>
    <w:rsid w:val="00724E86"/>
    <w:rsid w:val="0073139F"/>
    <w:rsid w:val="0073571F"/>
    <w:rsid w:val="00736D27"/>
    <w:rsid w:val="00741028"/>
    <w:rsid w:val="00742074"/>
    <w:rsid w:val="0076385C"/>
    <w:rsid w:val="007656AA"/>
    <w:rsid w:val="00774957"/>
    <w:rsid w:val="00774E86"/>
    <w:rsid w:val="00776284"/>
    <w:rsid w:val="0078154C"/>
    <w:rsid w:val="00783328"/>
    <w:rsid w:val="00791819"/>
    <w:rsid w:val="00793BB7"/>
    <w:rsid w:val="00796740"/>
    <w:rsid w:val="00797654"/>
    <w:rsid w:val="007A16CF"/>
    <w:rsid w:val="007A3696"/>
    <w:rsid w:val="007A755E"/>
    <w:rsid w:val="007B1A09"/>
    <w:rsid w:val="007B1D12"/>
    <w:rsid w:val="007B5BD1"/>
    <w:rsid w:val="007C0A79"/>
    <w:rsid w:val="007C1B2F"/>
    <w:rsid w:val="007C1C55"/>
    <w:rsid w:val="007C36EA"/>
    <w:rsid w:val="007C4495"/>
    <w:rsid w:val="007C6A55"/>
    <w:rsid w:val="007C6E63"/>
    <w:rsid w:val="007C75A1"/>
    <w:rsid w:val="007C77DD"/>
    <w:rsid w:val="007E1CDB"/>
    <w:rsid w:val="007E2E40"/>
    <w:rsid w:val="007F090C"/>
    <w:rsid w:val="007F28B6"/>
    <w:rsid w:val="007F5B35"/>
    <w:rsid w:val="007F68DB"/>
    <w:rsid w:val="007F6AF1"/>
    <w:rsid w:val="007F72F8"/>
    <w:rsid w:val="00811ED8"/>
    <w:rsid w:val="0081415A"/>
    <w:rsid w:val="00815851"/>
    <w:rsid w:val="00826375"/>
    <w:rsid w:val="008267EC"/>
    <w:rsid w:val="008344CA"/>
    <w:rsid w:val="008426D1"/>
    <w:rsid w:val="0084458A"/>
    <w:rsid w:val="00847B4C"/>
    <w:rsid w:val="00856680"/>
    <w:rsid w:val="00857C76"/>
    <w:rsid w:val="00860422"/>
    <w:rsid w:val="00861115"/>
    <w:rsid w:val="008626BD"/>
    <w:rsid w:val="00862C16"/>
    <w:rsid w:val="00862EFF"/>
    <w:rsid w:val="00865B49"/>
    <w:rsid w:val="008661B9"/>
    <w:rsid w:val="008752AF"/>
    <w:rsid w:val="008764F7"/>
    <w:rsid w:val="00886B71"/>
    <w:rsid w:val="00886E9B"/>
    <w:rsid w:val="00890337"/>
    <w:rsid w:val="00891455"/>
    <w:rsid w:val="00896115"/>
    <w:rsid w:val="008A023B"/>
    <w:rsid w:val="008A08A1"/>
    <w:rsid w:val="008A1AB8"/>
    <w:rsid w:val="008A371F"/>
    <w:rsid w:val="008A4DFC"/>
    <w:rsid w:val="008B1290"/>
    <w:rsid w:val="008B3165"/>
    <w:rsid w:val="008B458B"/>
    <w:rsid w:val="008B61B0"/>
    <w:rsid w:val="008B6DB8"/>
    <w:rsid w:val="008C1952"/>
    <w:rsid w:val="008C5EA4"/>
    <w:rsid w:val="008C7374"/>
    <w:rsid w:val="008C7767"/>
    <w:rsid w:val="008D1482"/>
    <w:rsid w:val="008D29D9"/>
    <w:rsid w:val="008D2F2C"/>
    <w:rsid w:val="008D51CB"/>
    <w:rsid w:val="008E0097"/>
    <w:rsid w:val="008E293A"/>
    <w:rsid w:val="008E2EAC"/>
    <w:rsid w:val="008E3602"/>
    <w:rsid w:val="008E3D81"/>
    <w:rsid w:val="008F0224"/>
    <w:rsid w:val="008F0B14"/>
    <w:rsid w:val="008F2211"/>
    <w:rsid w:val="008F4C58"/>
    <w:rsid w:val="009013F9"/>
    <w:rsid w:val="00905C15"/>
    <w:rsid w:val="0091102F"/>
    <w:rsid w:val="00911202"/>
    <w:rsid w:val="00916502"/>
    <w:rsid w:val="0091678A"/>
    <w:rsid w:val="00921878"/>
    <w:rsid w:val="0092675D"/>
    <w:rsid w:val="00930567"/>
    <w:rsid w:val="00930B26"/>
    <w:rsid w:val="0093200C"/>
    <w:rsid w:val="009326E3"/>
    <w:rsid w:val="0093599F"/>
    <w:rsid w:val="00940ADB"/>
    <w:rsid w:val="00940EA6"/>
    <w:rsid w:val="00942F34"/>
    <w:rsid w:val="00943201"/>
    <w:rsid w:val="00951E82"/>
    <w:rsid w:val="009544E4"/>
    <w:rsid w:val="009550BA"/>
    <w:rsid w:val="00956B90"/>
    <w:rsid w:val="009611FF"/>
    <w:rsid w:val="00961F04"/>
    <w:rsid w:val="00962A61"/>
    <w:rsid w:val="00964A13"/>
    <w:rsid w:val="0097036E"/>
    <w:rsid w:val="00973563"/>
    <w:rsid w:val="0097486E"/>
    <w:rsid w:val="00983840"/>
    <w:rsid w:val="00985158"/>
    <w:rsid w:val="00990F8F"/>
    <w:rsid w:val="009923F8"/>
    <w:rsid w:val="009A5B75"/>
    <w:rsid w:val="009A5CA9"/>
    <w:rsid w:val="009A68FA"/>
    <w:rsid w:val="009B70F3"/>
    <w:rsid w:val="009C25D6"/>
    <w:rsid w:val="009C5C22"/>
    <w:rsid w:val="009D0597"/>
    <w:rsid w:val="009D2FD2"/>
    <w:rsid w:val="009D3D8B"/>
    <w:rsid w:val="009D5CDB"/>
    <w:rsid w:val="009E138D"/>
    <w:rsid w:val="009E171B"/>
    <w:rsid w:val="009E2FE4"/>
    <w:rsid w:val="009E6B43"/>
    <w:rsid w:val="009F59F7"/>
    <w:rsid w:val="00A04D7C"/>
    <w:rsid w:val="00A06E2C"/>
    <w:rsid w:val="00A103FC"/>
    <w:rsid w:val="00A10B34"/>
    <w:rsid w:val="00A13CE2"/>
    <w:rsid w:val="00A14D3A"/>
    <w:rsid w:val="00A24895"/>
    <w:rsid w:val="00A25737"/>
    <w:rsid w:val="00A27EBC"/>
    <w:rsid w:val="00A31FA8"/>
    <w:rsid w:val="00A3621B"/>
    <w:rsid w:val="00A371B8"/>
    <w:rsid w:val="00A438F8"/>
    <w:rsid w:val="00A43C4B"/>
    <w:rsid w:val="00A45CAA"/>
    <w:rsid w:val="00A50EDB"/>
    <w:rsid w:val="00A51EB0"/>
    <w:rsid w:val="00A52CC9"/>
    <w:rsid w:val="00A53158"/>
    <w:rsid w:val="00A5438D"/>
    <w:rsid w:val="00A55F39"/>
    <w:rsid w:val="00A5698E"/>
    <w:rsid w:val="00A576D7"/>
    <w:rsid w:val="00A61B8A"/>
    <w:rsid w:val="00A64D59"/>
    <w:rsid w:val="00A67235"/>
    <w:rsid w:val="00A755DF"/>
    <w:rsid w:val="00A77280"/>
    <w:rsid w:val="00A80247"/>
    <w:rsid w:val="00A84E4B"/>
    <w:rsid w:val="00A850EF"/>
    <w:rsid w:val="00A85B40"/>
    <w:rsid w:val="00A861FA"/>
    <w:rsid w:val="00A95624"/>
    <w:rsid w:val="00AA0E8A"/>
    <w:rsid w:val="00AA61E5"/>
    <w:rsid w:val="00AB180D"/>
    <w:rsid w:val="00AB5103"/>
    <w:rsid w:val="00AC2197"/>
    <w:rsid w:val="00AC6C61"/>
    <w:rsid w:val="00AC72BD"/>
    <w:rsid w:val="00AE2BB7"/>
    <w:rsid w:val="00AE3506"/>
    <w:rsid w:val="00AE6006"/>
    <w:rsid w:val="00AF1724"/>
    <w:rsid w:val="00AF2DE7"/>
    <w:rsid w:val="00B03D64"/>
    <w:rsid w:val="00B0591B"/>
    <w:rsid w:val="00B05D08"/>
    <w:rsid w:val="00B13E23"/>
    <w:rsid w:val="00B15CC1"/>
    <w:rsid w:val="00B221EA"/>
    <w:rsid w:val="00B2241A"/>
    <w:rsid w:val="00B265E1"/>
    <w:rsid w:val="00B30A56"/>
    <w:rsid w:val="00B3523D"/>
    <w:rsid w:val="00B360D7"/>
    <w:rsid w:val="00B41BBC"/>
    <w:rsid w:val="00B420E7"/>
    <w:rsid w:val="00B425FE"/>
    <w:rsid w:val="00B46F0A"/>
    <w:rsid w:val="00B5457C"/>
    <w:rsid w:val="00B71738"/>
    <w:rsid w:val="00B72CBE"/>
    <w:rsid w:val="00B73375"/>
    <w:rsid w:val="00B7576D"/>
    <w:rsid w:val="00B76093"/>
    <w:rsid w:val="00B83327"/>
    <w:rsid w:val="00B84349"/>
    <w:rsid w:val="00B876E1"/>
    <w:rsid w:val="00B93992"/>
    <w:rsid w:val="00B95D8E"/>
    <w:rsid w:val="00B96A22"/>
    <w:rsid w:val="00BA10AD"/>
    <w:rsid w:val="00BA3B47"/>
    <w:rsid w:val="00BA6034"/>
    <w:rsid w:val="00BB1C20"/>
    <w:rsid w:val="00BB23CE"/>
    <w:rsid w:val="00BB250D"/>
    <w:rsid w:val="00BB2A39"/>
    <w:rsid w:val="00BB4B64"/>
    <w:rsid w:val="00BB55EE"/>
    <w:rsid w:val="00BB669C"/>
    <w:rsid w:val="00BC36F2"/>
    <w:rsid w:val="00BC5924"/>
    <w:rsid w:val="00BC5C45"/>
    <w:rsid w:val="00BD4172"/>
    <w:rsid w:val="00BE1AB7"/>
    <w:rsid w:val="00BE64B0"/>
    <w:rsid w:val="00BE7410"/>
    <w:rsid w:val="00BF6D10"/>
    <w:rsid w:val="00BF70E3"/>
    <w:rsid w:val="00C00179"/>
    <w:rsid w:val="00C01148"/>
    <w:rsid w:val="00C05AF2"/>
    <w:rsid w:val="00C05B64"/>
    <w:rsid w:val="00C06167"/>
    <w:rsid w:val="00C067F1"/>
    <w:rsid w:val="00C06E04"/>
    <w:rsid w:val="00C07058"/>
    <w:rsid w:val="00C11865"/>
    <w:rsid w:val="00C129B2"/>
    <w:rsid w:val="00C13548"/>
    <w:rsid w:val="00C148C3"/>
    <w:rsid w:val="00C229DD"/>
    <w:rsid w:val="00C24608"/>
    <w:rsid w:val="00C267E4"/>
    <w:rsid w:val="00C270F1"/>
    <w:rsid w:val="00C27719"/>
    <w:rsid w:val="00C32271"/>
    <w:rsid w:val="00C4146C"/>
    <w:rsid w:val="00C43DB4"/>
    <w:rsid w:val="00C4683E"/>
    <w:rsid w:val="00C4763C"/>
    <w:rsid w:val="00C532FB"/>
    <w:rsid w:val="00C5582C"/>
    <w:rsid w:val="00C57638"/>
    <w:rsid w:val="00C62257"/>
    <w:rsid w:val="00C649A5"/>
    <w:rsid w:val="00C653F3"/>
    <w:rsid w:val="00C661E7"/>
    <w:rsid w:val="00C72335"/>
    <w:rsid w:val="00C81112"/>
    <w:rsid w:val="00C81B9A"/>
    <w:rsid w:val="00C8233F"/>
    <w:rsid w:val="00C861B5"/>
    <w:rsid w:val="00C87758"/>
    <w:rsid w:val="00C87D33"/>
    <w:rsid w:val="00C90E84"/>
    <w:rsid w:val="00C9267E"/>
    <w:rsid w:val="00C95D19"/>
    <w:rsid w:val="00C9783F"/>
    <w:rsid w:val="00CA70B2"/>
    <w:rsid w:val="00CA7B85"/>
    <w:rsid w:val="00CB4BA1"/>
    <w:rsid w:val="00CB6153"/>
    <w:rsid w:val="00CB6213"/>
    <w:rsid w:val="00CB7445"/>
    <w:rsid w:val="00CC5290"/>
    <w:rsid w:val="00CC6AA2"/>
    <w:rsid w:val="00CD2850"/>
    <w:rsid w:val="00CD580E"/>
    <w:rsid w:val="00D06968"/>
    <w:rsid w:val="00D07195"/>
    <w:rsid w:val="00D0759E"/>
    <w:rsid w:val="00D1510A"/>
    <w:rsid w:val="00D2284F"/>
    <w:rsid w:val="00D27D98"/>
    <w:rsid w:val="00D34531"/>
    <w:rsid w:val="00D43065"/>
    <w:rsid w:val="00D43313"/>
    <w:rsid w:val="00D4466A"/>
    <w:rsid w:val="00D47A16"/>
    <w:rsid w:val="00D50BC3"/>
    <w:rsid w:val="00D54F5F"/>
    <w:rsid w:val="00D55B36"/>
    <w:rsid w:val="00D56A73"/>
    <w:rsid w:val="00D62B70"/>
    <w:rsid w:val="00D647A9"/>
    <w:rsid w:val="00D70150"/>
    <w:rsid w:val="00D704BB"/>
    <w:rsid w:val="00D72E16"/>
    <w:rsid w:val="00D735AE"/>
    <w:rsid w:val="00D74514"/>
    <w:rsid w:val="00D74A96"/>
    <w:rsid w:val="00D75EF1"/>
    <w:rsid w:val="00D806A2"/>
    <w:rsid w:val="00D81410"/>
    <w:rsid w:val="00D81F02"/>
    <w:rsid w:val="00D84E48"/>
    <w:rsid w:val="00D8799A"/>
    <w:rsid w:val="00D92255"/>
    <w:rsid w:val="00D97808"/>
    <w:rsid w:val="00DA4706"/>
    <w:rsid w:val="00DA4D2F"/>
    <w:rsid w:val="00DA5B7C"/>
    <w:rsid w:val="00DC0210"/>
    <w:rsid w:val="00DC1AC8"/>
    <w:rsid w:val="00DC4FFB"/>
    <w:rsid w:val="00DC5DAB"/>
    <w:rsid w:val="00DC7C8C"/>
    <w:rsid w:val="00DD05A8"/>
    <w:rsid w:val="00DE1B55"/>
    <w:rsid w:val="00DE4995"/>
    <w:rsid w:val="00DE49C5"/>
    <w:rsid w:val="00DE622C"/>
    <w:rsid w:val="00DF112B"/>
    <w:rsid w:val="00DF338F"/>
    <w:rsid w:val="00E00B9E"/>
    <w:rsid w:val="00E04501"/>
    <w:rsid w:val="00E06486"/>
    <w:rsid w:val="00E068B6"/>
    <w:rsid w:val="00E06AEE"/>
    <w:rsid w:val="00E12D3C"/>
    <w:rsid w:val="00E21770"/>
    <w:rsid w:val="00E23886"/>
    <w:rsid w:val="00E24886"/>
    <w:rsid w:val="00E25F1C"/>
    <w:rsid w:val="00E45D00"/>
    <w:rsid w:val="00E511AB"/>
    <w:rsid w:val="00E522FC"/>
    <w:rsid w:val="00E54CB3"/>
    <w:rsid w:val="00E55BBF"/>
    <w:rsid w:val="00E57A30"/>
    <w:rsid w:val="00E63972"/>
    <w:rsid w:val="00E66CDA"/>
    <w:rsid w:val="00E70261"/>
    <w:rsid w:val="00E70D17"/>
    <w:rsid w:val="00E7150C"/>
    <w:rsid w:val="00E744FE"/>
    <w:rsid w:val="00E800EB"/>
    <w:rsid w:val="00E87458"/>
    <w:rsid w:val="00E91310"/>
    <w:rsid w:val="00E9419C"/>
    <w:rsid w:val="00E94785"/>
    <w:rsid w:val="00E968BE"/>
    <w:rsid w:val="00EA3DE0"/>
    <w:rsid w:val="00EA6A68"/>
    <w:rsid w:val="00EB5798"/>
    <w:rsid w:val="00EB588E"/>
    <w:rsid w:val="00EC0A15"/>
    <w:rsid w:val="00EC0F0F"/>
    <w:rsid w:val="00EC15E0"/>
    <w:rsid w:val="00EC22FA"/>
    <w:rsid w:val="00EC35BB"/>
    <w:rsid w:val="00ED0C18"/>
    <w:rsid w:val="00ED105C"/>
    <w:rsid w:val="00ED2FF3"/>
    <w:rsid w:val="00ED523B"/>
    <w:rsid w:val="00ED6BB4"/>
    <w:rsid w:val="00EE03DC"/>
    <w:rsid w:val="00EE1E0B"/>
    <w:rsid w:val="00EE2FC9"/>
    <w:rsid w:val="00EE3529"/>
    <w:rsid w:val="00EE3640"/>
    <w:rsid w:val="00EE3AC9"/>
    <w:rsid w:val="00EF1142"/>
    <w:rsid w:val="00EF1979"/>
    <w:rsid w:val="00EF5086"/>
    <w:rsid w:val="00EF6903"/>
    <w:rsid w:val="00EF7942"/>
    <w:rsid w:val="00F01EB5"/>
    <w:rsid w:val="00F0382C"/>
    <w:rsid w:val="00F03B66"/>
    <w:rsid w:val="00F06DFA"/>
    <w:rsid w:val="00F075FD"/>
    <w:rsid w:val="00F07E3F"/>
    <w:rsid w:val="00F10886"/>
    <w:rsid w:val="00F20857"/>
    <w:rsid w:val="00F27A31"/>
    <w:rsid w:val="00F353A2"/>
    <w:rsid w:val="00F40CC9"/>
    <w:rsid w:val="00F413FD"/>
    <w:rsid w:val="00F532FF"/>
    <w:rsid w:val="00F5619D"/>
    <w:rsid w:val="00F60573"/>
    <w:rsid w:val="00F65E83"/>
    <w:rsid w:val="00F71804"/>
    <w:rsid w:val="00F76028"/>
    <w:rsid w:val="00F819ED"/>
    <w:rsid w:val="00F84EAF"/>
    <w:rsid w:val="00F93988"/>
    <w:rsid w:val="00F94A4E"/>
    <w:rsid w:val="00FA4359"/>
    <w:rsid w:val="00FA75EE"/>
    <w:rsid w:val="00FB17C3"/>
    <w:rsid w:val="00FB2952"/>
    <w:rsid w:val="00FB564D"/>
    <w:rsid w:val="00FB568B"/>
    <w:rsid w:val="00FC0D3A"/>
    <w:rsid w:val="00FC362F"/>
    <w:rsid w:val="00FC4248"/>
    <w:rsid w:val="00FC6975"/>
    <w:rsid w:val="00FD2FC2"/>
    <w:rsid w:val="00FD3403"/>
    <w:rsid w:val="00FD3F6D"/>
    <w:rsid w:val="00FD4BAD"/>
    <w:rsid w:val="00FE5CB1"/>
    <w:rsid w:val="00FE6270"/>
    <w:rsid w:val="00FF0591"/>
    <w:rsid w:val="00FF5218"/>
    <w:rsid w:val="00FF73D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semiHidden/>
    <w:unhideWhenUsed/>
    <w:rsid w:val="009B70F3"/>
    <w:pPr>
      <w:spacing w:line="240" w:lineRule="auto"/>
    </w:pPr>
    <w:rPr>
      <w:sz w:val="20"/>
      <w:szCs w:val="20"/>
    </w:rPr>
  </w:style>
  <w:style w:type="character" w:customStyle="1" w:styleId="CommentTextChar">
    <w:name w:val="Comment Text Char"/>
    <w:basedOn w:val="DefaultParagraphFont"/>
    <w:link w:val="CommentText"/>
    <w:semiHidden/>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paragraph" w:customStyle="1" w:styleId="Default">
    <w:name w:val="Default"/>
    <w:rsid w:val="00CA7B85"/>
    <w:pPr>
      <w:autoSpaceDE w:val="0"/>
      <w:autoSpaceDN w:val="0"/>
      <w:adjustRightInd w:val="0"/>
    </w:pPr>
    <w:rPr>
      <w:rFonts w:eastAsiaTheme="minorHAnsi"/>
      <w:color w:val="000000"/>
      <w:sz w:val="24"/>
      <w:szCs w:val="24"/>
      <w:lang w:eastAsia="en-US"/>
    </w:rPr>
  </w:style>
  <w:style w:type="paragraph" w:styleId="PlainText">
    <w:name w:val="Plain Text"/>
    <w:basedOn w:val="Normal"/>
    <w:link w:val="PlainTextChar"/>
    <w:uiPriority w:val="99"/>
    <w:semiHidden/>
    <w:unhideWhenUsed/>
    <w:rsid w:val="006B63B5"/>
    <w:pPr>
      <w:spacing w:line="240" w:lineRule="auto"/>
      <w:jc w:val="left"/>
    </w:pPr>
    <w:rPr>
      <w:rFonts w:ascii="Calibri" w:eastAsiaTheme="minorHAnsi" w:hAnsi="Calibri" w:cs="Calibri"/>
      <w:lang w:val="fr-BE"/>
    </w:rPr>
  </w:style>
  <w:style w:type="character" w:customStyle="1" w:styleId="PlainTextChar">
    <w:name w:val="Plain Text Char"/>
    <w:basedOn w:val="DefaultParagraphFont"/>
    <w:link w:val="PlainText"/>
    <w:uiPriority w:val="99"/>
    <w:semiHidden/>
    <w:rsid w:val="006B63B5"/>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350184749">
      <w:bodyDiv w:val="1"/>
      <w:marLeft w:val="0"/>
      <w:marRight w:val="0"/>
      <w:marTop w:val="0"/>
      <w:marBottom w:val="0"/>
      <w:divBdr>
        <w:top w:val="none" w:sz="0" w:space="0" w:color="auto"/>
        <w:left w:val="none" w:sz="0" w:space="0" w:color="auto"/>
        <w:bottom w:val="none" w:sz="0" w:space="0" w:color="auto"/>
        <w:right w:val="none" w:sz="0" w:space="0" w:color="auto"/>
      </w:divBdr>
    </w:div>
    <w:div w:id="576593586">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736312891">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F7M6YNZUATRX-2090047846-5511</_dlc_DocId>
    <_dlc_DocIdUrl xmlns="59ace41b-6786-4ce3-be71-52c27066c6ef">
      <Url>http://dm/eesc/2024/_layouts/15/DocIdRedir.aspx?ID=F7M6YNZUATRX-2090047846-5511</Url>
      <Description>F7M6YNZUATRX-2090047846-5511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2024-12-02T12:00:00+00:00</ProductionDate>
    <FicheYear xmlns="59ace41b-6786-4ce3-be71-52c27066c6ef" xsi:nil="true"/>
    <DocumentNumber xmlns="699f5230-8002-47b7-b3bd-c7b6c8cbc844">3425</DocumentNumber>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14</Value>
      <Value>8</Value>
      <Value>7</Value>
      <Value>6</Value>
      <Value>5</Value>
      <Value>41</Value>
      <Value>3</Value>
      <Value>25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12031</FicheNumber>
    <OriginalSender xmlns="59ace41b-6786-4ce3-be71-52c27066c6ef">
      <UserInfo>
        <DisplayName>TDriveSVCUserProd</DisplayName>
        <AccountId>1388</AccountId>
        <AccountType/>
      </UserInfo>
    </OriginalSender>
    <DocumentPart xmlns="59ace41b-6786-4ce3-be71-52c27066c6ef">2</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2</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72793-BE96-4BCF-8C99-1D76B5B2882B}"/>
</file>

<file path=customXml/itemProps2.xml><?xml version="1.0" encoding="utf-8"?>
<ds:datastoreItem xmlns:ds="http://schemas.openxmlformats.org/officeDocument/2006/customXml" ds:itemID="{0F5C88B5-203C-4222-9559-CDAC94EA65A2}"/>
</file>

<file path=customXml/itemProps3.xml><?xml version="1.0" encoding="utf-8"?>
<ds:datastoreItem xmlns:ds="http://schemas.openxmlformats.org/officeDocument/2006/customXml" ds:itemID="{8F03FC56-0A8B-4C45-8783-832A6530A67A}"/>
</file>

<file path=customXml/itemProps4.xml><?xml version="1.0" encoding="utf-8"?>
<ds:datastoreItem xmlns:ds="http://schemas.openxmlformats.org/officeDocument/2006/customXml" ds:itemID="{CAC690F9-31D2-4C34-91C5-E546C159E03B}"/>
</file>

<file path=docProps/app.xml><?xml version="1.0" encoding="utf-8"?>
<Properties xmlns="http://schemas.openxmlformats.org/officeDocument/2006/extended-properties" xmlns:vt="http://schemas.openxmlformats.org/officeDocument/2006/docPropsVTypes">
  <Template>Normal</Template>
  <TotalTime>0</TotalTime>
  <Pages>1</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II - 591th plenary session - October 2024  </dc:title>
  <dc:subject>Minutes</dc:subject>
  <dc:creator>Hilary Morris</dc:creator>
  <cp:keywords>EESC-2024-03425-02-02-PV-TRA-EN</cp:keywords>
  <dc:description>Rapporteur: -  Original language: - EN Date of document: - 02/12/2024 Date of meeting: - 04/12/2024 External documents: -  Administrator responsible: - Mme DAMYANOVA-KERESTELIEVA Ani Alexieva</dc:description>
  <cp:lastModifiedBy>TDriveSVCUserProd</cp:lastModifiedBy>
  <cp:revision>5</cp:revision>
  <cp:lastPrinted>2024-11-12T16:03:00Z</cp:lastPrinted>
  <dcterms:created xsi:type="dcterms:W3CDTF">2024-12-02T10:21:00Z</dcterms:created>
  <dcterms:modified xsi:type="dcterms:W3CDTF">2024-12-02T10:22:00Z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25/11/2024, 28/03/2023, 08/03/2023, 17/05/2022</vt:lpwstr>
  </property>
  <property fmtid="{D5CDD505-2E9C-101B-9397-08002B2CF9AE}" pid="4" name="Pref_Time">
    <vt:lpwstr>11:09:30, 16:29:14, 14:43:47, 11:03:32</vt:lpwstr>
  </property>
  <property fmtid="{D5CDD505-2E9C-101B-9397-08002B2CF9AE}" pid="5" name="Pref_User">
    <vt:lpwstr>amett, jhvi, enied, enied</vt:lpwstr>
  </property>
  <property fmtid="{D5CDD505-2E9C-101B-9397-08002B2CF9AE}" pid="6" name="Pref_FileName">
    <vt:lpwstr>EESC-2024-03425-02-00-PV-ORI.docx, EESC-2023-01103-01-00-PV-ORI.docx, EESC-2023-00570-02-00-PV-ORI.docx, COR-EESC-2022-02584-00-00-ADMIN-ORI.docx</vt:lpwstr>
  </property>
  <property fmtid="{D5CDD505-2E9C-101B-9397-08002B2CF9AE}" pid="7" name="ContentTypeId">
    <vt:lpwstr>0x010100EA97B91038054C99906057A708A1480A00B06661FC727DF04D98883761B3120F64</vt:lpwstr>
  </property>
  <property fmtid="{D5CDD505-2E9C-101B-9397-08002B2CF9AE}" pid="8" name="_dlc_DocIdItemGuid">
    <vt:lpwstr>c1b04186-932e-4129-9943-0e9718e20129</vt:lpwstr>
  </property>
  <property fmtid="{D5CDD505-2E9C-101B-9397-08002B2CF9AE}" pid="9" name="AvailableTranslations">
    <vt:lpwstr>5;#EN|f2175f21-25d7-44a3-96da-d6a61b075e1b;#14;#FR|d2afafd3-4c81-4f60-8f52-ee33f2f54ff3;#25;#DE|f6b31e5a-26fa-4935-b661-318e46daf27e</vt:lpwstr>
  </property>
  <property fmtid="{D5CDD505-2E9C-101B-9397-08002B2CF9AE}" pid="10" name="DocumentType_0">
    <vt:lpwstr>PV|1803ae8b-64e3-46b0-b006-38f052534549</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FicheYear">
    <vt:i4>2024</vt:i4>
  </property>
  <property fmtid="{D5CDD505-2E9C-101B-9397-08002B2CF9AE}" pid="16" name="DocumentVersion">
    <vt:i4>2</vt:i4>
  </property>
  <property fmtid="{D5CDD505-2E9C-101B-9397-08002B2CF9AE}" pid="17" name="DocumentStatus">
    <vt:lpwstr>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2024-12-04T12:00:00Z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8;#Final|ea5e6674-7b27-4bac-b091-73adbb394efe;#7;#SPL-CES|32d8cb1f-c9ec-4365-95c7-8385a18618ac;#6;#Unrestricted|826e22d7-d029-4ec0-a450-0c28ff673572;#5;#EN|f2175f21-25d7-44a3-96da-d6a61b075e1b;#41;#PV|1803ae8b-64e3-46b0-b006-38f052534549;#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12031</vt:i4>
  </property>
  <property fmtid="{D5CDD505-2E9C-101B-9397-08002B2CF9AE}" pid="34" name="DocumentPart">
    <vt:i4>2</vt:i4>
  </property>
  <property fmtid="{D5CDD505-2E9C-101B-9397-08002B2CF9AE}" pid="35" name="DocumentSource">
    <vt:lpwstr>1;#EESC|422833ec-8d7e-4e65-8e4e-8bed07ffb729</vt:lpwstr>
  </property>
  <property fmtid="{D5CDD505-2E9C-101B-9397-08002B2CF9AE}" pid="37" name="DocumentType">
    <vt:lpwstr>41;#PV|1803ae8b-64e3-46b0-b006-38f052534549</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