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1148C" w14:textId="77777777" w:rsidR="007F1DA6" w:rsidRPr="009D684A" w:rsidRDefault="000701B1" w:rsidP="009A3696">
      <w:pPr>
        <w:overflowPunct w:val="0"/>
        <w:adjustRightInd w:val="0"/>
        <w:jc w:val="center"/>
        <w:textAlignment w:val="baseline"/>
        <w:rPr>
          <w:b/>
          <w:lang w:val="en-GB"/>
        </w:rPr>
      </w:pPr>
      <w:r w:rsidRPr="004B1CB2">
        <w:rPr>
          <w:noProof/>
          <w:lang w:val="en-GB" w:eastAsia="en-GB"/>
        </w:rPr>
        <w:drawing>
          <wp:inline distT="0" distB="0" distL="0" distR="0" wp14:anchorId="1416195F" wp14:editId="2ED81E77">
            <wp:extent cx="5764530" cy="1924050"/>
            <wp:effectExtent l="0" t="0" r="0" b="0"/>
            <wp:docPr id="1" name="Picture 1" descr="F:\REX 368 - EU-Montenegro JCC\14th meeting Brussels\Graphics\21_54-1500x500-Twitt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X 368 - EU-Montenegro JCC\14th meeting Brussels\Graphics\21_54-1500x500-Twitter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4530" cy="1924050"/>
                    </a:xfrm>
                    <a:prstGeom prst="rect">
                      <a:avLst/>
                    </a:prstGeom>
                    <a:noFill/>
                    <a:ln>
                      <a:noFill/>
                    </a:ln>
                  </pic:spPr>
                </pic:pic>
              </a:graphicData>
            </a:graphic>
          </wp:inline>
        </w:drawing>
      </w:r>
    </w:p>
    <w:p w14:paraId="0FAE2AD6" w14:textId="77777777" w:rsidR="009A3696" w:rsidRPr="009D684A" w:rsidRDefault="009A3696">
      <w:pPr>
        <w:overflowPunct w:val="0"/>
        <w:adjustRightInd w:val="0"/>
        <w:jc w:val="center"/>
        <w:textAlignment w:val="baseline"/>
        <w:rPr>
          <w:b/>
          <w:lang w:val="en-GB"/>
        </w:rPr>
      </w:pPr>
    </w:p>
    <w:p w14:paraId="27ADFD67" w14:textId="02CE1BD5" w:rsidR="005E4B42" w:rsidRPr="009D684A" w:rsidRDefault="00F403A1">
      <w:pPr>
        <w:overflowPunct w:val="0"/>
        <w:adjustRightInd w:val="0"/>
        <w:jc w:val="center"/>
        <w:textAlignment w:val="baseline"/>
        <w:rPr>
          <w:b/>
          <w:lang w:val="en-GB"/>
        </w:rPr>
      </w:pPr>
      <w:r w:rsidRPr="009D684A">
        <w:rPr>
          <w:b/>
          <w:lang w:val="en-GB"/>
        </w:rPr>
        <w:t>1</w:t>
      </w:r>
      <w:r w:rsidR="008B6E9B" w:rsidRPr="009D684A">
        <w:rPr>
          <w:b/>
          <w:lang w:val="en-GB"/>
        </w:rPr>
        <w:t>9</w:t>
      </w:r>
      <w:r w:rsidR="003A06EE" w:rsidRPr="009D684A">
        <w:rPr>
          <w:b/>
          <w:lang w:val="en-GB"/>
        </w:rPr>
        <w:t xml:space="preserve">th meeting, </w:t>
      </w:r>
      <w:r w:rsidR="008B6E9B" w:rsidRPr="009D684A">
        <w:rPr>
          <w:b/>
          <w:lang w:val="en-GB"/>
        </w:rPr>
        <w:t>Brussels</w:t>
      </w:r>
      <w:r w:rsidR="004A18D5" w:rsidRPr="009D684A">
        <w:rPr>
          <w:b/>
          <w:lang w:val="en-GB"/>
        </w:rPr>
        <w:t xml:space="preserve">, </w:t>
      </w:r>
      <w:r w:rsidR="008B6E9B" w:rsidRPr="009D684A">
        <w:rPr>
          <w:b/>
          <w:lang w:val="en-GB"/>
        </w:rPr>
        <w:t>27</w:t>
      </w:r>
      <w:r w:rsidR="00F02B85" w:rsidRPr="009D684A">
        <w:rPr>
          <w:b/>
          <w:lang w:val="en-GB"/>
        </w:rPr>
        <w:t> </w:t>
      </w:r>
      <w:r w:rsidR="008B6E9B" w:rsidRPr="009D684A">
        <w:rPr>
          <w:b/>
          <w:lang w:val="en-GB"/>
        </w:rPr>
        <w:t>November</w:t>
      </w:r>
      <w:r w:rsidR="00F02B85" w:rsidRPr="009D684A">
        <w:rPr>
          <w:b/>
          <w:lang w:val="en-GB"/>
        </w:rPr>
        <w:t> </w:t>
      </w:r>
      <w:r w:rsidRPr="009D684A">
        <w:rPr>
          <w:b/>
          <w:lang w:val="en-GB"/>
        </w:rPr>
        <w:t>202</w:t>
      </w:r>
      <w:r w:rsidR="008F7C79" w:rsidRPr="009D684A">
        <w:rPr>
          <w:b/>
          <w:lang w:val="en-GB"/>
        </w:rPr>
        <w:t>4</w:t>
      </w:r>
    </w:p>
    <w:p w14:paraId="58DF31F5" w14:textId="77777777" w:rsidR="003A06EE" w:rsidRPr="009D684A" w:rsidRDefault="003A06EE">
      <w:pPr>
        <w:overflowPunct w:val="0"/>
        <w:adjustRightInd w:val="0"/>
        <w:jc w:val="center"/>
        <w:textAlignment w:val="baseline"/>
        <w:rPr>
          <w:b/>
          <w:lang w:val="en-GB"/>
        </w:rPr>
      </w:pPr>
    </w:p>
    <w:p w14:paraId="058C602B" w14:textId="77F1749E" w:rsidR="002A2FE6" w:rsidRPr="009D684A" w:rsidRDefault="000701B1">
      <w:pPr>
        <w:overflowPunct w:val="0"/>
        <w:adjustRightInd w:val="0"/>
        <w:jc w:val="center"/>
        <w:textAlignment w:val="baseline"/>
        <w:rPr>
          <w:b/>
          <w:lang w:val="en-GB"/>
        </w:rPr>
      </w:pPr>
      <w:r w:rsidRPr="004B1CB2">
        <w:rPr>
          <w:noProof/>
          <w:lang w:val="en-GB" w:eastAsia="en-GB"/>
        </w:rPr>
        <mc:AlternateContent>
          <mc:Choice Requires="wps">
            <w:drawing>
              <wp:anchor distT="0" distB="0" distL="114300" distR="114300" simplePos="0" relativeHeight="251657728" behindDoc="1" locked="0" layoutInCell="0" allowOverlap="1" wp14:anchorId="3415839D" wp14:editId="3866E358">
                <wp:simplePos x="0" y="0"/>
                <wp:positionH relativeFrom="page">
                  <wp:posOffset>6769100</wp:posOffset>
                </wp:positionH>
                <wp:positionV relativeFrom="page">
                  <wp:posOffset>10081260</wp:posOffset>
                </wp:positionV>
                <wp:extent cx="647700" cy="396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61A64" w14:textId="77777777" w:rsidR="002D3888" w:rsidRPr="00AD23EA" w:rsidRDefault="002D3888" w:rsidP="00AD23EA">
                            <w:pPr>
                              <w:overflowPunct w:val="0"/>
                              <w:adjustRightInd w:val="0"/>
                              <w:jc w:val="center"/>
                              <w:textAlignment w:val="baseline"/>
                              <w:rPr>
                                <w:rFonts w:ascii="Arial" w:hAnsi="Arial" w:cs="Arial"/>
                                <w:b/>
                                <w:sz w:val="48"/>
                                <w:lang w:val="en-GB"/>
                              </w:rPr>
                            </w:pPr>
                            <w:r w:rsidRPr="00AD23EA">
                              <w:rPr>
                                <w:rFonts w:ascii="Arial" w:hAnsi="Arial" w:cs="Arial"/>
                                <w:b/>
                                <w:sz w:val="48"/>
                                <w:lang w:val="en-GB"/>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5839D" id="_x0000_t202" coordsize="21600,21600" o:spt="202" path="m,l,21600r21600,l21600,xe">
                <v:stroke joinstyle="miter"/>
                <v:path gradientshapeok="t" o:connecttype="rect"/>
              </v:shapetype>
              <v:shape id="Text Box 2" o:spid="_x0000_s1026" type="#_x0000_t202" style="position:absolute;left:0;text-align:left;margin-left:533pt;margin-top:793.8pt;width:51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" o:allowincell="f" filled="f" stroked="f">
                <v:textbox>
                  <w:txbxContent>
                    <w:p w14:paraId="06E61A64" w14:textId="77777777" w:rsidR="002D3888" w:rsidRPr="00AD23EA" w:rsidRDefault="002D3888" w:rsidP="00AD23EA">
                      <w:pPr>
                        <w:overflowPunct w:val="0"/>
                        <w:adjustRightInd w:val="0"/>
                        <w:jc w:val="center"/>
                        <w:textAlignment w:val="baseline"/>
                        <w:rPr>
                          <w:rFonts w:ascii="Arial" w:hAnsi="Arial" w:cs="Arial"/>
                          <w:b/>
                          <w:sz w:val="48"/>
                          <w:lang w:val="en-GB"/>
                        </w:rPr>
                      </w:pPr>
                      <w:r w:rsidRPr="00AD23EA">
                        <w:rPr>
                          <w:rFonts w:ascii="Arial" w:hAnsi="Arial" w:cs="Arial"/>
                          <w:b/>
                          <w:sz w:val="48"/>
                          <w:lang w:val="en-GB"/>
                        </w:rPr>
                        <w:t>EN</w:t>
                      </w:r>
                    </w:p>
                  </w:txbxContent>
                </v:textbox>
                <w10:wrap anchorx="page" anchory="page"/>
              </v:shape>
            </w:pict>
          </mc:Fallback>
        </mc:AlternateContent>
      </w:r>
      <w:r w:rsidR="00AC6512" w:rsidRPr="009D684A">
        <w:rPr>
          <w:b/>
          <w:lang w:val="en-GB"/>
        </w:rPr>
        <w:t xml:space="preserve">JOINT </w:t>
      </w:r>
      <w:r w:rsidR="00141F99" w:rsidRPr="009D684A">
        <w:rPr>
          <w:b/>
          <w:lang w:val="en-GB"/>
        </w:rPr>
        <w:t>DECLARATION</w:t>
      </w:r>
    </w:p>
    <w:p w14:paraId="75521521" w14:textId="77777777" w:rsidR="00041BC8" w:rsidRPr="009D684A" w:rsidRDefault="00041BC8">
      <w:pPr>
        <w:overflowPunct w:val="0"/>
        <w:adjustRightInd w:val="0"/>
        <w:textAlignment w:val="baseline"/>
        <w:rPr>
          <w:lang w:val="en-GB"/>
        </w:rPr>
      </w:pPr>
    </w:p>
    <w:p w14:paraId="69018613" w14:textId="1BD35C05" w:rsidR="007C780D" w:rsidRPr="009D684A" w:rsidRDefault="008827CC">
      <w:pPr>
        <w:pBdr>
          <w:top w:val="single" w:sz="4" w:space="1" w:color="auto"/>
          <w:left w:val="single" w:sz="4" w:space="4" w:color="auto"/>
          <w:bottom w:val="single" w:sz="4" w:space="1" w:color="auto"/>
          <w:right w:val="single" w:sz="4" w:space="4" w:color="auto"/>
        </w:pBdr>
        <w:overflowPunct w:val="0"/>
        <w:adjustRightInd w:val="0"/>
        <w:textAlignment w:val="baseline"/>
        <w:rPr>
          <w:lang w:val="en-GB"/>
        </w:rPr>
      </w:pPr>
      <w:r w:rsidRPr="009D684A">
        <w:rPr>
          <w:lang w:val="en-GB"/>
        </w:rPr>
        <w:t>The EU-Montenegro Civil Society Joint Consultative Committee (JCC) is one of the bodies set up under the Stabilisation and Association Agreement between the European Union and Montenegro. It enables civil society organisations from both sides to monitor Montenegro</w:t>
      </w:r>
      <w:r w:rsidR="0013749A" w:rsidRPr="009D684A">
        <w:rPr>
          <w:lang w:val="en-GB"/>
        </w:rPr>
        <w:t>’</w:t>
      </w:r>
      <w:r w:rsidRPr="009D684A">
        <w:rPr>
          <w:lang w:val="en-GB"/>
        </w:rPr>
        <w:t xml:space="preserve">s progress towards joining the European Union and to </w:t>
      </w:r>
      <w:r w:rsidR="00811D6F" w:rsidRPr="009D684A">
        <w:rPr>
          <w:lang w:val="en-GB"/>
        </w:rPr>
        <w:t xml:space="preserve">make </w:t>
      </w:r>
      <w:r w:rsidRPr="009D684A">
        <w:rPr>
          <w:lang w:val="en-GB"/>
        </w:rPr>
        <w:t xml:space="preserve">recommendations </w:t>
      </w:r>
      <w:r w:rsidR="001947AB" w:rsidRPr="009D684A">
        <w:rPr>
          <w:lang w:val="en-GB"/>
        </w:rPr>
        <w:t>to</w:t>
      </w:r>
      <w:r w:rsidR="00B84BC3" w:rsidRPr="009D684A">
        <w:rPr>
          <w:lang w:val="en-GB"/>
        </w:rPr>
        <w:t xml:space="preserve"> the Montenegrin </w:t>
      </w:r>
      <w:r w:rsidR="00A179F3" w:rsidRPr="009D684A">
        <w:rPr>
          <w:lang w:val="en-GB"/>
        </w:rPr>
        <w:t>g</w:t>
      </w:r>
      <w:r w:rsidRPr="009D684A">
        <w:rPr>
          <w:lang w:val="en-GB"/>
        </w:rPr>
        <w:t>overnment and the EU institutions.</w:t>
      </w:r>
    </w:p>
    <w:p w14:paraId="0B88B6DF" w14:textId="0B9BC60A" w:rsidR="002F585F" w:rsidRPr="009D684A" w:rsidRDefault="005936E5">
      <w:pPr>
        <w:pBdr>
          <w:top w:val="single" w:sz="4" w:space="1" w:color="auto"/>
          <w:left w:val="single" w:sz="4" w:space="4" w:color="auto"/>
          <w:bottom w:val="single" w:sz="4" w:space="1" w:color="auto"/>
          <w:right w:val="single" w:sz="4" w:space="4" w:color="auto"/>
        </w:pBdr>
        <w:overflowPunct w:val="0"/>
        <w:adjustRightInd w:val="0"/>
        <w:textAlignment w:val="baseline"/>
        <w:rPr>
          <w:lang w:val="en-GB"/>
        </w:rPr>
      </w:pPr>
      <w:r w:rsidRPr="009D684A">
        <w:rPr>
          <w:lang w:val="en-GB"/>
        </w:rPr>
        <w:t xml:space="preserve">The </w:t>
      </w:r>
      <w:r w:rsidR="00F403A1" w:rsidRPr="009D684A">
        <w:rPr>
          <w:lang w:val="en-GB"/>
        </w:rPr>
        <w:t xml:space="preserve">meeting was held in </w:t>
      </w:r>
      <w:r w:rsidR="005F033C" w:rsidRPr="009D684A">
        <w:rPr>
          <w:lang w:val="en-GB"/>
        </w:rPr>
        <w:t>Brussels</w:t>
      </w:r>
      <w:r w:rsidR="00FB0BA3" w:rsidRPr="009D684A">
        <w:rPr>
          <w:lang w:val="en-GB"/>
        </w:rPr>
        <w:t>,</w:t>
      </w:r>
      <w:r w:rsidR="00275ACA" w:rsidRPr="009D684A">
        <w:rPr>
          <w:lang w:val="en-GB"/>
        </w:rPr>
        <w:t xml:space="preserve"> with high-level officials and representatives of organised civil society from </w:t>
      </w:r>
      <w:r w:rsidR="005F033C" w:rsidRPr="009D684A">
        <w:rPr>
          <w:lang w:val="en-GB"/>
        </w:rPr>
        <w:t xml:space="preserve">the EESC and </w:t>
      </w:r>
      <w:r w:rsidR="00275ACA" w:rsidRPr="009D684A">
        <w:rPr>
          <w:lang w:val="en-GB"/>
        </w:rPr>
        <w:t>Montenegro</w:t>
      </w:r>
      <w:r w:rsidR="009C0B87" w:rsidRPr="009D684A">
        <w:rPr>
          <w:lang w:val="en-GB"/>
        </w:rPr>
        <w:t xml:space="preserve"> playing an active part</w:t>
      </w:r>
      <w:r w:rsidR="00D64BF4" w:rsidRPr="009D684A">
        <w:rPr>
          <w:lang w:val="en-GB"/>
        </w:rPr>
        <w:t xml:space="preserve">. The JCC </w:t>
      </w:r>
      <w:r w:rsidRPr="009D684A">
        <w:rPr>
          <w:lang w:val="en-GB"/>
        </w:rPr>
        <w:t xml:space="preserve">discussed the </w:t>
      </w:r>
      <w:r w:rsidR="00180F76" w:rsidRPr="009D684A">
        <w:rPr>
          <w:lang w:val="en-GB"/>
        </w:rPr>
        <w:t xml:space="preserve">state of play </w:t>
      </w:r>
      <w:r w:rsidR="00811D6F" w:rsidRPr="009D684A">
        <w:rPr>
          <w:lang w:val="en-GB"/>
        </w:rPr>
        <w:t xml:space="preserve">regarding </w:t>
      </w:r>
      <w:r w:rsidR="00180F76" w:rsidRPr="009D684A">
        <w:rPr>
          <w:lang w:val="en-GB"/>
        </w:rPr>
        <w:t>EU-Montenegro</w:t>
      </w:r>
      <w:r w:rsidRPr="009D684A">
        <w:rPr>
          <w:lang w:val="en-GB"/>
        </w:rPr>
        <w:t xml:space="preserve"> relations and </w:t>
      </w:r>
      <w:r w:rsidR="00EC286A" w:rsidRPr="009D684A">
        <w:rPr>
          <w:lang w:val="en-GB"/>
        </w:rPr>
        <w:t xml:space="preserve">the </w:t>
      </w:r>
      <w:r w:rsidR="00180F76" w:rsidRPr="009D684A">
        <w:rPr>
          <w:lang w:val="en-GB"/>
        </w:rPr>
        <w:t xml:space="preserve">accession </w:t>
      </w:r>
      <w:r w:rsidR="00EC286A" w:rsidRPr="009D684A">
        <w:rPr>
          <w:lang w:val="en-GB"/>
        </w:rPr>
        <w:t>negotiations with the EU</w:t>
      </w:r>
      <w:r w:rsidR="00020C25" w:rsidRPr="009D684A">
        <w:rPr>
          <w:lang w:val="en-GB"/>
        </w:rPr>
        <w:t xml:space="preserve">, </w:t>
      </w:r>
      <w:r w:rsidR="00BF4389" w:rsidRPr="009D684A">
        <w:rPr>
          <w:lang w:val="en-GB"/>
        </w:rPr>
        <w:t xml:space="preserve">in particular </w:t>
      </w:r>
      <w:r w:rsidR="008F7C79" w:rsidRPr="009D684A">
        <w:rPr>
          <w:lang w:val="en-GB"/>
        </w:rPr>
        <w:t xml:space="preserve">the </w:t>
      </w:r>
      <w:r w:rsidR="005F033C" w:rsidRPr="009D684A">
        <w:rPr>
          <w:lang w:val="en-GB"/>
        </w:rPr>
        <w:t xml:space="preserve">2024 Enlargement Package and Montenegro Report, </w:t>
      </w:r>
      <w:r w:rsidR="00D1278A" w:rsidRPr="009D684A">
        <w:rPr>
          <w:lang w:val="en-GB"/>
        </w:rPr>
        <w:t xml:space="preserve">the </w:t>
      </w:r>
      <w:r w:rsidR="005F033C" w:rsidRPr="009D684A">
        <w:rPr>
          <w:lang w:val="en-GB"/>
        </w:rPr>
        <w:t xml:space="preserve">Reform Agenda for Montenegro and the implementation of the </w:t>
      </w:r>
      <w:r w:rsidR="00D1278A" w:rsidRPr="009D684A">
        <w:rPr>
          <w:lang w:val="en-GB"/>
        </w:rPr>
        <w:t>n</w:t>
      </w:r>
      <w:r w:rsidR="005F033C" w:rsidRPr="009D684A">
        <w:rPr>
          <w:lang w:val="en-GB"/>
        </w:rPr>
        <w:t xml:space="preserve">ew </w:t>
      </w:r>
      <w:r w:rsidR="00D1278A" w:rsidRPr="009D684A">
        <w:rPr>
          <w:lang w:val="en-GB"/>
        </w:rPr>
        <w:t>G</w:t>
      </w:r>
      <w:r w:rsidR="005F033C" w:rsidRPr="009D684A">
        <w:rPr>
          <w:lang w:val="en-GB"/>
        </w:rPr>
        <w:t xml:space="preserve">rowth </w:t>
      </w:r>
      <w:r w:rsidR="00D1278A" w:rsidRPr="009D684A">
        <w:rPr>
          <w:lang w:val="en-GB"/>
        </w:rPr>
        <w:t>P</w:t>
      </w:r>
      <w:r w:rsidR="005F033C" w:rsidRPr="009D684A">
        <w:rPr>
          <w:lang w:val="en-GB"/>
        </w:rPr>
        <w:t xml:space="preserve">lan for the Western Balkans, </w:t>
      </w:r>
      <w:r w:rsidR="00D1278A" w:rsidRPr="009D684A">
        <w:rPr>
          <w:lang w:val="en-GB"/>
        </w:rPr>
        <w:t xml:space="preserve">the </w:t>
      </w:r>
      <w:r w:rsidR="005F033C" w:rsidRPr="009D684A">
        <w:rPr>
          <w:lang w:val="en-GB"/>
        </w:rPr>
        <w:t xml:space="preserve">Montenegrin roadmap for </w:t>
      </w:r>
      <w:r w:rsidR="00D1278A" w:rsidRPr="009D684A">
        <w:rPr>
          <w:lang w:val="en-GB"/>
        </w:rPr>
        <w:t xml:space="preserve">meeting </w:t>
      </w:r>
      <w:r w:rsidR="005F033C" w:rsidRPr="009D684A">
        <w:rPr>
          <w:lang w:val="en-GB"/>
        </w:rPr>
        <w:t xml:space="preserve">the negotiation chapters’ closing benchmarks </w:t>
      </w:r>
      <w:r w:rsidR="00D1278A" w:rsidRPr="009D684A">
        <w:rPr>
          <w:lang w:val="en-GB"/>
        </w:rPr>
        <w:t>following the Interim Benchmark Assessment Report (</w:t>
      </w:r>
      <w:r w:rsidR="005F033C" w:rsidRPr="009D684A">
        <w:rPr>
          <w:lang w:val="en-GB"/>
        </w:rPr>
        <w:t>IBAR</w:t>
      </w:r>
      <w:r w:rsidR="00D1278A" w:rsidRPr="009D684A">
        <w:rPr>
          <w:lang w:val="en-GB"/>
        </w:rPr>
        <w:t>)</w:t>
      </w:r>
      <w:r w:rsidR="008F7C79" w:rsidRPr="009D684A">
        <w:rPr>
          <w:lang w:val="en-GB"/>
        </w:rPr>
        <w:t xml:space="preserve">, </w:t>
      </w:r>
      <w:r w:rsidR="00D64BF4" w:rsidRPr="009D684A">
        <w:rPr>
          <w:lang w:val="en-GB"/>
        </w:rPr>
        <w:t xml:space="preserve">and </w:t>
      </w:r>
      <w:r w:rsidR="00EC286A" w:rsidRPr="009D684A">
        <w:rPr>
          <w:lang w:val="en-GB"/>
        </w:rPr>
        <w:t xml:space="preserve">the </w:t>
      </w:r>
      <w:r w:rsidR="00180F76" w:rsidRPr="009D684A">
        <w:rPr>
          <w:lang w:val="en-GB"/>
        </w:rPr>
        <w:t>situation of civil society</w:t>
      </w:r>
      <w:r w:rsidR="0064264D" w:rsidRPr="009D684A">
        <w:rPr>
          <w:lang w:val="en-GB"/>
        </w:rPr>
        <w:t xml:space="preserve"> and social dialogue</w:t>
      </w:r>
      <w:r w:rsidR="00180F76" w:rsidRPr="009D684A">
        <w:rPr>
          <w:lang w:val="en-GB"/>
        </w:rPr>
        <w:t xml:space="preserve"> in Montenegro</w:t>
      </w:r>
      <w:r w:rsidR="00EC286A" w:rsidRPr="009D684A">
        <w:rPr>
          <w:lang w:val="en-GB"/>
        </w:rPr>
        <w:t>.</w:t>
      </w:r>
    </w:p>
    <w:p w14:paraId="57F5E65E" w14:textId="77777777" w:rsidR="0071140D" w:rsidRPr="009D684A" w:rsidRDefault="0071140D">
      <w:pPr>
        <w:overflowPunct w:val="0"/>
        <w:adjustRightInd w:val="0"/>
        <w:textAlignment w:val="baseline"/>
        <w:rPr>
          <w:b/>
          <w:lang w:val="en-GB"/>
        </w:rPr>
      </w:pPr>
    </w:p>
    <w:p w14:paraId="7F14AC66" w14:textId="72092D65" w:rsidR="00AC401D" w:rsidRPr="009D684A" w:rsidRDefault="003222FF" w:rsidP="009250FD">
      <w:pPr>
        <w:pStyle w:val="Heading1"/>
        <w:keepNext/>
        <w:numPr>
          <w:ilvl w:val="0"/>
          <w:numId w:val="2"/>
        </w:numPr>
        <w:ind w:left="567" w:hanging="567"/>
        <w:rPr>
          <w:b/>
          <w:lang w:val="en-GB"/>
        </w:rPr>
      </w:pPr>
      <w:r w:rsidRPr="009D684A">
        <w:rPr>
          <w:b/>
          <w:lang w:val="en-GB"/>
        </w:rPr>
        <w:t>S</w:t>
      </w:r>
      <w:r w:rsidR="00845BB2" w:rsidRPr="009D684A">
        <w:rPr>
          <w:b/>
          <w:lang w:val="en-GB"/>
        </w:rPr>
        <w:t xml:space="preserve">tate of play </w:t>
      </w:r>
      <w:r w:rsidR="00811D6F" w:rsidRPr="009D684A">
        <w:rPr>
          <w:b/>
          <w:lang w:val="en-GB"/>
        </w:rPr>
        <w:t xml:space="preserve">regarding </w:t>
      </w:r>
      <w:r w:rsidR="00180F76" w:rsidRPr="009D684A">
        <w:rPr>
          <w:b/>
          <w:lang w:val="en-GB"/>
        </w:rPr>
        <w:t>EU-Montenegro</w:t>
      </w:r>
      <w:r w:rsidR="00845BB2" w:rsidRPr="009D684A">
        <w:rPr>
          <w:b/>
          <w:lang w:val="en-GB"/>
        </w:rPr>
        <w:t xml:space="preserve"> relations and the accession process</w:t>
      </w:r>
      <w:r w:rsidR="00903255" w:rsidRPr="009D684A">
        <w:rPr>
          <w:b/>
          <w:lang w:val="en-GB"/>
        </w:rPr>
        <w:t xml:space="preserve"> </w:t>
      </w:r>
    </w:p>
    <w:p w14:paraId="5726BDD7" w14:textId="77777777" w:rsidR="00FA7492" w:rsidRPr="009D684A" w:rsidRDefault="00FA7492" w:rsidP="009250FD">
      <w:pPr>
        <w:pStyle w:val="Heading2"/>
        <w:keepNext/>
        <w:numPr>
          <w:ilvl w:val="0"/>
          <w:numId w:val="0"/>
        </w:numPr>
        <w:rPr>
          <w:lang w:val="en-GB"/>
        </w:rPr>
      </w:pPr>
    </w:p>
    <w:p w14:paraId="65CB4D40" w14:textId="59280A25" w:rsidR="009A38A0" w:rsidRPr="009D684A" w:rsidRDefault="00006DCB" w:rsidP="00D439D0">
      <w:pPr>
        <w:pStyle w:val="Heading2"/>
        <w:rPr>
          <w:lang w:val="en-GB"/>
        </w:rPr>
      </w:pPr>
      <w:r w:rsidRPr="009D684A">
        <w:rPr>
          <w:lang w:val="en-GB"/>
        </w:rPr>
        <w:t>The JCC welcome</w:t>
      </w:r>
      <w:r w:rsidR="00C839A9" w:rsidRPr="009D684A">
        <w:rPr>
          <w:lang w:val="en-GB"/>
        </w:rPr>
        <w:t>s</w:t>
      </w:r>
      <w:r w:rsidRPr="009D684A">
        <w:rPr>
          <w:lang w:val="en-GB"/>
        </w:rPr>
        <w:t xml:space="preserve"> the EU-Montenegro Intergovernmental Conference </w:t>
      </w:r>
      <w:r w:rsidR="007C4457" w:rsidRPr="009D684A">
        <w:rPr>
          <w:lang w:val="en-GB"/>
        </w:rPr>
        <w:t xml:space="preserve">(IGC) </w:t>
      </w:r>
      <w:r w:rsidR="00C839A9" w:rsidRPr="009D684A">
        <w:rPr>
          <w:lang w:val="en-GB"/>
        </w:rPr>
        <w:t xml:space="preserve">that </w:t>
      </w:r>
      <w:r w:rsidRPr="009D684A">
        <w:rPr>
          <w:lang w:val="en-GB"/>
        </w:rPr>
        <w:t>took place on 2</w:t>
      </w:r>
      <w:r w:rsidR="006457EE" w:rsidRPr="009D684A">
        <w:rPr>
          <w:lang w:val="en-GB"/>
        </w:rPr>
        <w:t>6</w:t>
      </w:r>
      <w:r w:rsidR="00220A8B" w:rsidRPr="009D684A">
        <w:rPr>
          <w:lang w:val="en-GB"/>
        </w:rPr>
        <w:t> </w:t>
      </w:r>
      <w:r w:rsidRPr="009D684A">
        <w:rPr>
          <w:lang w:val="en-GB"/>
        </w:rPr>
        <w:t>J</w:t>
      </w:r>
      <w:r w:rsidR="006457EE" w:rsidRPr="009D684A">
        <w:rPr>
          <w:lang w:val="en-GB"/>
        </w:rPr>
        <w:t>une</w:t>
      </w:r>
      <w:r w:rsidRPr="009D684A">
        <w:rPr>
          <w:lang w:val="en-GB"/>
        </w:rPr>
        <w:t xml:space="preserve"> 2024</w:t>
      </w:r>
      <w:r w:rsidR="005A5BA6" w:rsidRPr="009D684A">
        <w:rPr>
          <w:rStyle w:val="FootnoteReference"/>
          <w:lang w:val="en-GB"/>
        </w:rPr>
        <w:footnoteReference w:id="1"/>
      </w:r>
      <w:r w:rsidR="00C839A9" w:rsidRPr="009D684A">
        <w:rPr>
          <w:lang w:val="en-GB"/>
        </w:rPr>
        <w:t>, at which it was</w:t>
      </w:r>
      <w:r w:rsidR="00DD25D8" w:rsidRPr="009D684A">
        <w:rPr>
          <w:lang w:val="en-GB"/>
        </w:rPr>
        <w:t xml:space="preserve"> </w:t>
      </w:r>
      <w:r w:rsidR="006457EE" w:rsidRPr="009D684A">
        <w:rPr>
          <w:lang w:val="en-GB"/>
        </w:rPr>
        <w:t>confirmed that Montenegro has, overall, met the interim benchmarks set for Chapters 23 and 24</w:t>
      </w:r>
      <w:r w:rsidR="00533303" w:rsidRPr="009D684A">
        <w:rPr>
          <w:lang w:val="en-GB"/>
        </w:rPr>
        <w:t xml:space="preserve">, with </w:t>
      </w:r>
      <w:r w:rsidR="007C4457" w:rsidRPr="009D684A">
        <w:rPr>
          <w:lang w:val="en-GB"/>
        </w:rPr>
        <w:t xml:space="preserve">the Conference </w:t>
      </w:r>
      <w:r w:rsidR="00533303" w:rsidRPr="009D684A">
        <w:rPr>
          <w:lang w:val="en-GB"/>
        </w:rPr>
        <w:t xml:space="preserve">adopting </w:t>
      </w:r>
      <w:r w:rsidR="007C4457" w:rsidRPr="009D684A">
        <w:rPr>
          <w:lang w:val="en-GB"/>
        </w:rPr>
        <w:t xml:space="preserve">the </w:t>
      </w:r>
      <w:r w:rsidR="006457EE" w:rsidRPr="009D684A">
        <w:rPr>
          <w:lang w:val="en-GB"/>
        </w:rPr>
        <w:t xml:space="preserve">positive Interim Benchmark Assessment Report </w:t>
      </w:r>
      <w:r w:rsidR="00533303" w:rsidRPr="009D684A">
        <w:rPr>
          <w:lang w:val="en-GB"/>
        </w:rPr>
        <w:t xml:space="preserve">(IBAR) </w:t>
      </w:r>
      <w:r w:rsidR="006457EE" w:rsidRPr="009D684A">
        <w:rPr>
          <w:lang w:val="en-GB"/>
        </w:rPr>
        <w:t xml:space="preserve">for </w:t>
      </w:r>
      <w:r w:rsidR="00533303" w:rsidRPr="009D684A">
        <w:rPr>
          <w:lang w:val="en-GB"/>
        </w:rPr>
        <w:t xml:space="preserve">the </w:t>
      </w:r>
      <w:r w:rsidR="006457EE" w:rsidRPr="009D684A">
        <w:rPr>
          <w:lang w:val="en-GB"/>
        </w:rPr>
        <w:t>area</w:t>
      </w:r>
      <w:r w:rsidR="00533303" w:rsidRPr="009D684A">
        <w:rPr>
          <w:lang w:val="en-GB"/>
        </w:rPr>
        <w:t xml:space="preserve"> of the rule of law</w:t>
      </w:r>
      <w:r w:rsidRPr="009D684A">
        <w:rPr>
          <w:lang w:val="en-GB"/>
        </w:rPr>
        <w:t xml:space="preserve">. </w:t>
      </w:r>
      <w:r w:rsidR="006457EE" w:rsidRPr="009D684A">
        <w:rPr>
          <w:lang w:val="en-GB"/>
        </w:rPr>
        <w:t xml:space="preserve">On this basis, </w:t>
      </w:r>
      <w:bookmarkStart w:id="0" w:name="_Hlk182313758"/>
      <w:r w:rsidR="006457EE" w:rsidRPr="009D684A">
        <w:rPr>
          <w:lang w:val="en-GB"/>
        </w:rPr>
        <w:t xml:space="preserve">the EU also set benchmarks for the provisional closure of Chapters 23 and 24. </w:t>
      </w:r>
      <w:bookmarkEnd w:id="0"/>
      <w:r w:rsidRPr="009D684A">
        <w:rPr>
          <w:lang w:val="en-GB"/>
        </w:rPr>
        <w:t xml:space="preserve">The JCC is </w:t>
      </w:r>
      <w:r w:rsidR="006D2CE5" w:rsidRPr="009D684A">
        <w:rPr>
          <w:lang w:val="en-GB"/>
        </w:rPr>
        <w:t>hopeful</w:t>
      </w:r>
      <w:r w:rsidRPr="009D684A">
        <w:rPr>
          <w:lang w:val="en-GB"/>
        </w:rPr>
        <w:t xml:space="preserve"> that </w:t>
      </w:r>
      <w:r w:rsidR="007C4457" w:rsidRPr="009D684A">
        <w:rPr>
          <w:lang w:val="en-GB"/>
        </w:rPr>
        <w:t>another</w:t>
      </w:r>
      <w:r w:rsidR="0071140D" w:rsidRPr="009D684A">
        <w:rPr>
          <w:lang w:val="en-GB"/>
        </w:rPr>
        <w:t xml:space="preserve"> </w:t>
      </w:r>
      <w:r w:rsidR="007C4457" w:rsidRPr="009D684A">
        <w:rPr>
          <w:lang w:val="en-GB"/>
        </w:rPr>
        <w:t xml:space="preserve">EU-Montenegro </w:t>
      </w:r>
      <w:r w:rsidR="0071140D" w:rsidRPr="009D684A">
        <w:rPr>
          <w:lang w:val="en-GB"/>
        </w:rPr>
        <w:t xml:space="preserve">IGC </w:t>
      </w:r>
      <w:r w:rsidR="006D2CE5" w:rsidRPr="009D684A">
        <w:rPr>
          <w:lang w:val="en-GB"/>
        </w:rPr>
        <w:t xml:space="preserve">will be held in </w:t>
      </w:r>
      <w:r w:rsidR="007C4457" w:rsidRPr="009D684A">
        <w:rPr>
          <w:lang w:val="en-GB"/>
        </w:rPr>
        <w:t>December 2024</w:t>
      </w:r>
      <w:r w:rsidR="00706A68" w:rsidRPr="009D684A">
        <w:rPr>
          <w:lang w:val="en-GB"/>
        </w:rPr>
        <w:t>, at which</w:t>
      </w:r>
      <w:r w:rsidR="007C4457" w:rsidRPr="009D684A">
        <w:rPr>
          <w:lang w:val="en-GB"/>
        </w:rPr>
        <w:t xml:space="preserve"> Montenegro </w:t>
      </w:r>
      <w:r w:rsidR="006D2CE5" w:rsidRPr="009D684A">
        <w:rPr>
          <w:lang w:val="en-GB"/>
        </w:rPr>
        <w:t>c</w:t>
      </w:r>
      <w:r w:rsidR="007C4457" w:rsidRPr="009D684A">
        <w:rPr>
          <w:lang w:val="en-GB"/>
        </w:rPr>
        <w:t>ould provisionally close additional chapters of negotiations</w:t>
      </w:r>
      <w:r w:rsidR="00842B5E" w:rsidRPr="009D684A">
        <w:rPr>
          <w:lang w:val="en-GB"/>
        </w:rPr>
        <w:t>.</w:t>
      </w:r>
      <w:r w:rsidR="0013561D" w:rsidRPr="009D684A">
        <w:rPr>
          <w:lang w:val="en-GB"/>
        </w:rPr>
        <w:t xml:space="preserve"> </w:t>
      </w:r>
    </w:p>
    <w:p w14:paraId="4360CD62" w14:textId="77777777" w:rsidR="009A38A0" w:rsidRPr="009D684A" w:rsidRDefault="009A38A0" w:rsidP="009A38A0">
      <w:pPr>
        <w:pStyle w:val="Heading2"/>
        <w:numPr>
          <w:ilvl w:val="0"/>
          <w:numId w:val="0"/>
        </w:numPr>
        <w:ind w:left="567"/>
        <w:rPr>
          <w:lang w:val="en-GB"/>
        </w:rPr>
      </w:pPr>
    </w:p>
    <w:p w14:paraId="025FEF61" w14:textId="0304BB1A" w:rsidR="002D33D9" w:rsidRPr="009D684A" w:rsidRDefault="002D33D9" w:rsidP="0025040F">
      <w:pPr>
        <w:pStyle w:val="Heading2"/>
        <w:rPr>
          <w:lang w:val="en-GB"/>
        </w:rPr>
      </w:pPr>
      <w:r w:rsidRPr="009D684A">
        <w:rPr>
          <w:lang w:val="en-GB"/>
        </w:rPr>
        <w:t xml:space="preserve">Members of the JCC are </w:t>
      </w:r>
      <w:r w:rsidR="00703D50" w:rsidRPr="009D684A">
        <w:rPr>
          <w:lang w:val="en-GB"/>
        </w:rPr>
        <w:t>glad</w:t>
      </w:r>
      <w:r w:rsidRPr="009D684A">
        <w:rPr>
          <w:lang w:val="en-GB"/>
        </w:rPr>
        <w:t xml:space="preserve"> that</w:t>
      </w:r>
      <w:r w:rsidR="00220A8B" w:rsidRPr="009D684A">
        <w:rPr>
          <w:lang w:val="en-GB"/>
        </w:rPr>
        <w:t>,</w:t>
      </w:r>
      <w:r w:rsidRPr="009D684A">
        <w:rPr>
          <w:lang w:val="en-GB"/>
        </w:rPr>
        <w:t xml:space="preserve"> at her hearing in the European Parliament on 8</w:t>
      </w:r>
      <w:r w:rsidR="00220A8B" w:rsidRPr="009D684A">
        <w:rPr>
          <w:lang w:val="en-GB"/>
        </w:rPr>
        <w:t> </w:t>
      </w:r>
      <w:r w:rsidRPr="009D684A">
        <w:rPr>
          <w:lang w:val="en-GB"/>
        </w:rPr>
        <w:t>November 2024</w:t>
      </w:r>
      <w:r w:rsidR="00220A8B" w:rsidRPr="009D684A">
        <w:rPr>
          <w:lang w:val="en-GB"/>
        </w:rPr>
        <w:t>, Commissioner-Designate for Enlargement Marta Kos</w:t>
      </w:r>
      <w:r w:rsidRPr="009D684A">
        <w:rPr>
          <w:lang w:val="en-GB"/>
        </w:rPr>
        <w:t xml:space="preserve"> stated that Montenegro could close the remaining chapters of negotiations </w:t>
      </w:r>
      <w:r w:rsidR="00220A8B" w:rsidRPr="009D684A">
        <w:rPr>
          <w:lang w:val="en-GB"/>
        </w:rPr>
        <w:t xml:space="preserve">by </w:t>
      </w:r>
      <w:r w:rsidRPr="009D684A">
        <w:rPr>
          <w:lang w:val="en-GB"/>
        </w:rPr>
        <w:t>the end of 2026</w:t>
      </w:r>
      <w:r w:rsidR="00587EDC" w:rsidRPr="009D684A">
        <w:rPr>
          <w:rStyle w:val="FootnoteReference"/>
          <w:lang w:val="en-GB"/>
        </w:rPr>
        <w:footnoteReference w:id="2"/>
      </w:r>
      <w:r w:rsidRPr="009D684A">
        <w:rPr>
          <w:lang w:val="en-GB"/>
        </w:rPr>
        <w:t xml:space="preserve">. This would mean that </w:t>
      </w:r>
      <w:r w:rsidR="002D09CF" w:rsidRPr="009D684A">
        <w:rPr>
          <w:lang w:val="en-GB"/>
        </w:rPr>
        <w:t xml:space="preserve">Montenegro’s </w:t>
      </w:r>
      <w:r w:rsidRPr="009D684A">
        <w:rPr>
          <w:lang w:val="en-GB"/>
        </w:rPr>
        <w:t>ambitious idea of becoming the 28th EU Member State by 2028 could become a reality, provided that the Montenegrin government and all political actors deliver on necessary reforms.</w:t>
      </w:r>
      <w:r w:rsidR="00AB09F8" w:rsidRPr="009D684A">
        <w:rPr>
          <w:lang w:val="en-GB"/>
        </w:rPr>
        <w:t xml:space="preserve"> Now more </w:t>
      </w:r>
      <w:r w:rsidR="000E4D47" w:rsidRPr="009D684A">
        <w:rPr>
          <w:lang w:val="en-GB"/>
        </w:rPr>
        <w:lastRenderedPageBreak/>
        <w:t>than</w:t>
      </w:r>
      <w:r w:rsidR="00AB09F8" w:rsidRPr="009D684A">
        <w:rPr>
          <w:lang w:val="en-GB"/>
        </w:rPr>
        <w:t xml:space="preserve"> ever</w:t>
      </w:r>
      <w:r w:rsidR="00220A8B" w:rsidRPr="009D684A">
        <w:rPr>
          <w:lang w:val="en-GB"/>
        </w:rPr>
        <w:t>,</w:t>
      </w:r>
      <w:r w:rsidR="00AB09F8" w:rsidRPr="009D684A">
        <w:rPr>
          <w:lang w:val="en-GB"/>
        </w:rPr>
        <w:t xml:space="preserve"> Montenegro needs political maturity, consensus</w:t>
      </w:r>
      <w:r w:rsidR="002667FC" w:rsidRPr="009D684A">
        <w:rPr>
          <w:lang w:val="en-GB"/>
        </w:rPr>
        <w:t>,</w:t>
      </w:r>
      <w:r w:rsidR="00AB09F8" w:rsidRPr="009D684A">
        <w:rPr>
          <w:lang w:val="en-GB"/>
        </w:rPr>
        <w:t xml:space="preserve"> </w:t>
      </w:r>
      <w:r w:rsidR="009D684A" w:rsidRPr="009D684A">
        <w:rPr>
          <w:lang w:val="en-GB"/>
        </w:rPr>
        <w:t xml:space="preserve">and </w:t>
      </w:r>
      <w:r w:rsidR="00AB09F8" w:rsidRPr="009D684A">
        <w:rPr>
          <w:lang w:val="en-GB"/>
        </w:rPr>
        <w:t xml:space="preserve">cross-party </w:t>
      </w:r>
      <w:r w:rsidR="002667FC" w:rsidRPr="009D684A">
        <w:rPr>
          <w:lang w:val="en-GB"/>
        </w:rPr>
        <w:t xml:space="preserve">and broader social </w:t>
      </w:r>
      <w:r w:rsidR="00AB09F8" w:rsidRPr="009D684A">
        <w:rPr>
          <w:lang w:val="en-GB"/>
        </w:rPr>
        <w:t xml:space="preserve">dialogue on matters of national interest such as EU-related reforms and should avoid </w:t>
      </w:r>
      <w:r w:rsidR="00220A8B" w:rsidRPr="009D684A">
        <w:rPr>
          <w:lang w:val="en-GB"/>
        </w:rPr>
        <w:t xml:space="preserve">the </w:t>
      </w:r>
      <w:r w:rsidR="00AB09F8" w:rsidRPr="009D684A">
        <w:rPr>
          <w:lang w:val="en-GB"/>
        </w:rPr>
        <w:t>political tension and polarisation that have delayed progress in the past.</w:t>
      </w:r>
      <w:r w:rsidR="00A74B1E">
        <w:rPr>
          <w:lang w:val="en-GB"/>
        </w:rPr>
        <w:t xml:space="preserve"> In this context, members of the JCC welcome the recent political platform </w:t>
      </w:r>
      <w:proofErr w:type="spellStart"/>
      <w:r w:rsidR="00A74B1E">
        <w:rPr>
          <w:lang w:val="en-GB"/>
        </w:rPr>
        <w:t>Barometar</w:t>
      </w:r>
      <w:proofErr w:type="spellEnd"/>
      <w:r w:rsidR="00A74B1E">
        <w:rPr>
          <w:lang w:val="en-GB"/>
        </w:rPr>
        <w:t xml:space="preserve"> 26</w:t>
      </w:r>
      <w:r w:rsidR="008865BC">
        <w:rPr>
          <w:lang w:val="en-GB"/>
        </w:rPr>
        <w:t xml:space="preserve"> and ask for the inclusion of organised civil society</w:t>
      </w:r>
      <w:r w:rsidR="00A74B1E">
        <w:rPr>
          <w:lang w:val="en-GB"/>
        </w:rPr>
        <w:t xml:space="preserve">. </w:t>
      </w:r>
    </w:p>
    <w:p w14:paraId="42C65CD8" w14:textId="77777777" w:rsidR="00676B89" w:rsidRPr="009D684A" w:rsidRDefault="00676B89" w:rsidP="00676B89">
      <w:pPr>
        <w:rPr>
          <w:lang w:val="en-GB"/>
        </w:rPr>
      </w:pPr>
    </w:p>
    <w:p w14:paraId="2D61C0E8" w14:textId="3253FC9B" w:rsidR="00676B89" w:rsidRPr="00A85D93" w:rsidRDefault="00676B89" w:rsidP="00676B89">
      <w:pPr>
        <w:pStyle w:val="Heading2"/>
        <w:rPr>
          <w:lang w:val="en-GB"/>
        </w:rPr>
      </w:pPr>
      <w:r w:rsidRPr="00A85D93">
        <w:rPr>
          <w:lang w:val="en-GB"/>
        </w:rPr>
        <w:t xml:space="preserve">The JCC calls on the re-established Committee for Comprehensive Electoral Reform to resume work and make tangible progress in the </w:t>
      </w:r>
      <w:r w:rsidR="009D684A" w:rsidRPr="00A85D93">
        <w:rPr>
          <w:lang w:val="en-GB"/>
        </w:rPr>
        <w:t xml:space="preserve">harmonisation of </w:t>
      </w:r>
      <w:r w:rsidRPr="00A85D93">
        <w:rPr>
          <w:lang w:val="en-GB"/>
        </w:rPr>
        <w:t xml:space="preserve">electoral legislation, voting and candidacy rights, transparency, </w:t>
      </w:r>
      <w:r w:rsidR="009D684A">
        <w:rPr>
          <w:lang w:val="en-GB"/>
        </w:rPr>
        <w:t xml:space="preserve">the </w:t>
      </w:r>
      <w:r w:rsidRPr="00A85D93">
        <w:rPr>
          <w:lang w:val="en-GB"/>
        </w:rPr>
        <w:t xml:space="preserve">dispute resolution mechanism, and oversight of campaign finance and media. The </w:t>
      </w:r>
      <w:r w:rsidR="009D684A">
        <w:rPr>
          <w:lang w:val="en-GB"/>
        </w:rPr>
        <w:t>parliamentary</w:t>
      </w:r>
      <w:r w:rsidRPr="00A85D93">
        <w:rPr>
          <w:lang w:val="en-GB"/>
        </w:rPr>
        <w:t xml:space="preserve"> </w:t>
      </w:r>
      <w:r w:rsidR="009D684A">
        <w:rPr>
          <w:lang w:val="en-GB"/>
        </w:rPr>
        <w:t>c</w:t>
      </w:r>
      <w:r w:rsidRPr="00A85D93">
        <w:rPr>
          <w:lang w:val="en-GB"/>
        </w:rPr>
        <w:t xml:space="preserve">ommittee should carefully monitor amendments to </w:t>
      </w:r>
      <w:r w:rsidRPr="00A85D93">
        <w:rPr>
          <w:b/>
          <w:lang w:val="en-GB"/>
        </w:rPr>
        <w:t>citizenship legislation</w:t>
      </w:r>
      <w:r w:rsidR="009D684A">
        <w:rPr>
          <w:b/>
          <w:lang w:val="en-GB"/>
        </w:rPr>
        <w:t>,</w:t>
      </w:r>
      <w:r w:rsidRPr="00A85D93">
        <w:rPr>
          <w:lang w:val="en-GB"/>
        </w:rPr>
        <w:t xml:space="preserve"> </w:t>
      </w:r>
      <w:r w:rsidRPr="00A85D93">
        <w:rPr>
          <w:b/>
          <w:lang w:val="en-GB"/>
        </w:rPr>
        <w:t>including the dual citizenship issue</w:t>
      </w:r>
      <w:r w:rsidR="009D684A">
        <w:rPr>
          <w:b/>
          <w:lang w:val="en-GB"/>
        </w:rPr>
        <w:t>,</w:t>
      </w:r>
      <w:r w:rsidRPr="00A85D93">
        <w:rPr>
          <w:lang w:val="en-GB"/>
        </w:rPr>
        <w:t xml:space="preserve"> based on ratified bilateral agreements aiming to ensure the electoral integrity of its citizens and safeguard </w:t>
      </w:r>
      <w:r w:rsidR="009D684A">
        <w:rPr>
          <w:lang w:val="en-GB"/>
        </w:rPr>
        <w:t>their</w:t>
      </w:r>
      <w:r w:rsidRPr="00A85D93">
        <w:rPr>
          <w:lang w:val="en-GB"/>
        </w:rPr>
        <w:t xml:space="preserve"> right to </w:t>
      </w:r>
      <w:r w:rsidR="009D684A">
        <w:rPr>
          <w:lang w:val="en-GB"/>
        </w:rPr>
        <w:t>make decisions concerning their</w:t>
      </w:r>
      <w:r w:rsidRPr="00A85D93">
        <w:rPr>
          <w:lang w:val="en-GB"/>
        </w:rPr>
        <w:t xml:space="preserve"> future. Any decision regarding amendments to citizenship legislation </w:t>
      </w:r>
      <w:r w:rsidR="009D684A">
        <w:rPr>
          <w:lang w:val="en-GB"/>
        </w:rPr>
        <w:t>regarding</w:t>
      </w:r>
      <w:r w:rsidRPr="00A85D93">
        <w:rPr>
          <w:lang w:val="en-GB"/>
        </w:rPr>
        <w:t xml:space="preserve"> dual citizenship</w:t>
      </w:r>
      <w:r w:rsidR="009D684A">
        <w:rPr>
          <w:lang w:val="en-GB"/>
        </w:rPr>
        <w:t xml:space="preserve"> </w:t>
      </w:r>
      <w:r w:rsidRPr="00A85D93">
        <w:rPr>
          <w:lang w:val="en-GB"/>
        </w:rPr>
        <w:t>must have indisputable constitutional and legal grounds</w:t>
      </w:r>
      <w:r w:rsidR="009D684A">
        <w:rPr>
          <w:lang w:val="en-GB"/>
        </w:rPr>
        <w:t xml:space="preserve"> </w:t>
      </w:r>
      <w:r w:rsidRPr="00A85D93">
        <w:rPr>
          <w:lang w:val="en-GB"/>
        </w:rPr>
        <w:t xml:space="preserve">and </w:t>
      </w:r>
      <w:r w:rsidR="009D684A">
        <w:rPr>
          <w:lang w:val="en-GB"/>
        </w:rPr>
        <w:t>be based on</w:t>
      </w:r>
      <w:r w:rsidRPr="00A85D93">
        <w:rPr>
          <w:lang w:val="en-GB"/>
        </w:rPr>
        <w:t xml:space="preserve"> socio-political consensus</w:t>
      </w:r>
      <w:r w:rsidR="009D684A">
        <w:rPr>
          <w:lang w:val="en-GB"/>
        </w:rPr>
        <w:t>, in order</w:t>
      </w:r>
      <w:r w:rsidRPr="00A85D93">
        <w:rPr>
          <w:lang w:val="en-GB"/>
        </w:rPr>
        <w:t xml:space="preserve"> to avoid any political motives intended to implement a</w:t>
      </w:r>
      <w:r w:rsidR="009D684A">
        <w:rPr>
          <w:lang w:val="en-GB"/>
        </w:rPr>
        <w:t>ny</w:t>
      </w:r>
      <w:r w:rsidRPr="00A85D93">
        <w:rPr>
          <w:lang w:val="en-GB"/>
        </w:rPr>
        <w:t xml:space="preserve"> form of ethnic, political </w:t>
      </w:r>
      <w:r w:rsidR="009D684A">
        <w:rPr>
          <w:lang w:val="en-GB"/>
        </w:rPr>
        <w:t>or</w:t>
      </w:r>
      <w:r w:rsidRPr="00A85D93">
        <w:rPr>
          <w:lang w:val="en-GB"/>
        </w:rPr>
        <w:t xml:space="preserve"> electoral engineering.</w:t>
      </w:r>
    </w:p>
    <w:p w14:paraId="4EE4B0AC" w14:textId="77777777" w:rsidR="00676B89" w:rsidRPr="00A85D93" w:rsidRDefault="00676B89" w:rsidP="00676B89">
      <w:pPr>
        <w:rPr>
          <w:lang w:val="en-GB"/>
        </w:rPr>
      </w:pPr>
    </w:p>
    <w:p w14:paraId="7649ABD5" w14:textId="7E78FC09" w:rsidR="00D439D0" w:rsidRPr="009D684A" w:rsidRDefault="00D439D0" w:rsidP="0025040F">
      <w:pPr>
        <w:pStyle w:val="Heading2"/>
        <w:rPr>
          <w:lang w:val="en-GB"/>
        </w:rPr>
      </w:pPr>
      <w:r w:rsidRPr="009D684A">
        <w:rPr>
          <w:lang w:val="en-GB"/>
        </w:rPr>
        <w:t xml:space="preserve">Members of the JCC point out that the </w:t>
      </w:r>
      <w:r w:rsidRPr="009D684A">
        <w:rPr>
          <w:b/>
          <w:bCs/>
          <w:lang w:val="en-GB"/>
        </w:rPr>
        <w:t xml:space="preserve">inclusion of organised civil society in the EU accession process is of </w:t>
      </w:r>
      <w:r w:rsidR="00220A8B" w:rsidRPr="009D684A">
        <w:rPr>
          <w:b/>
          <w:bCs/>
          <w:lang w:val="en-GB"/>
        </w:rPr>
        <w:t xml:space="preserve">the </w:t>
      </w:r>
      <w:r w:rsidRPr="009D684A">
        <w:rPr>
          <w:b/>
          <w:bCs/>
          <w:lang w:val="en-GB"/>
        </w:rPr>
        <w:t>utmost importance</w:t>
      </w:r>
      <w:r w:rsidRPr="009D684A">
        <w:rPr>
          <w:lang w:val="en-GB"/>
        </w:rPr>
        <w:t xml:space="preserve"> and should under no circumstances be neglected or circumvented. They remind the Montenegrin authorities that social partners and civil society organisations (CSOs) are a bridge between citizens and institutions. The JCC </w:t>
      </w:r>
      <w:r w:rsidR="001071C5" w:rsidRPr="009D684A">
        <w:rPr>
          <w:lang w:val="en-GB"/>
        </w:rPr>
        <w:t>stresses</w:t>
      </w:r>
      <w:r w:rsidRPr="009D684A">
        <w:rPr>
          <w:lang w:val="en-GB"/>
        </w:rPr>
        <w:t xml:space="preserve"> that many of the recommendations from the joint declarations adopted at the last JCC meetings held in Brussels in December 2023 and in Podgorica in April 2024 continue to be valid</w:t>
      </w:r>
      <w:r w:rsidR="004E67A8" w:rsidRPr="009D684A">
        <w:rPr>
          <w:lang w:val="en-GB"/>
        </w:rPr>
        <w:t>,</w:t>
      </w:r>
      <w:r w:rsidRPr="009D684A">
        <w:rPr>
          <w:lang w:val="en-GB"/>
        </w:rPr>
        <w:t xml:space="preserve"> and calls upon the Montenegrin authorities to </w:t>
      </w:r>
      <w:r w:rsidR="00186DD7" w:rsidRPr="009D684A">
        <w:rPr>
          <w:lang w:val="en-GB"/>
        </w:rPr>
        <w:t>study</w:t>
      </w:r>
      <w:r w:rsidRPr="009D684A">
        <w:rPr>
          <w:lang w:val="en-GB"/>
        </w:rPr>
        <w:t xml:space="preserve"> and implement them.</w:t>
      </w:r>
    </w:p>
    <w:p w14:paraId="7BA3BC5C" w14:textId="77777777" w:rsidR="00D439D0" w:rsidRPr="009D684A" w:rsidRDefault="00D439D0" w:rsidP="00D439D0">
      <w:pPr>
        <w:pStyle w:val="Heading2"/>
        <w:numPr>
          <w:ilvl w:val="0"/>
          <w:numId w:val="0"/>
        </w:numPr>
        <w:ind w:left="567"/>
        <w:rPr>
          <w:lang w:val="en-GB"/>
        </w:rPr>
      </w:pPr>
    </w:p>
    <w:p w14:paraId="2ED45584" w14:textId="2F4FB1A2" w:rsidR="001071C5" w:rsidRPr="009D684A" w:rsidRDefault="005A5BA6" w:rsidP="0025040F">
      <w:pPr>
        <w:pStyle w:val="Heading2"/>
        <w:rPr>
          <w:lang w:val="en-GB"/>
        </w:rPr>
      </w:pPr>
      <w:r w:rsidRPr="009D684A">
        <w:rPr>
          <w:lang w:val="en-GB"/>
        </w:rPr>
        <w:t xml:space="preserve">The JCC welcomes the </w:t>
      </w:r>
      <w:r w:rsidR="00E3354C" w:rsidRPr="009D684A">
        <w:rPr>
          <w:lang w:val="en-GB"/>
        </w:rPr>
        <w:t>c</w:t>
      </w:r>
      <w:r w:rsidR="001071C5" w:rsidRPr="009D684A">
        <w:rPr>
          <w:lang w:val="en-GB"/>
        </w:rPr>
        <w:t>hair</w:t>
      </w:r>
      <w:r w:rsidR="004E67A8" w:rsidRPr="009D684A">
        <w:rPr>
          <w:lang w:val="en-GB"/>
        </w:rPr>
        <w:t>’</w:t>
      </w:r>
      <w:r w:rsidR="001071C5" w:rsidRPr="009D684A">
        <w:rPr>
          <w:lang w:val="en-GB"/>
        </w:rPr>
        <w:t xml:space="preserve">s </w:t>
      </w:r>
      <w:r w:rsidR="00E3354C" w:rsidRPr="009D684A">
        <w:rPr>
          <w:lang w:val="en-GB"/>
        </w:rPr>
        <w:t>c</w:t>
      </w:r>
      <w:r w:rsidRPr="009D684A">
        <w:rPr>
          <w:lang w:val="en-GB"/>
        </w:rPr>
        <w:t xml:space="preserve">onclusions </w:t>
      </w:r>
      <w:r w:rsidR="004E67A8" w:rsidRPr="009D684A">
        <w:rPr>
          <w:lang w:val="en-GB"/>
        </w:rPr>
        <w:t xml:space="preserve">from </w:t>
      </w:r>
      <w:r w:rsidR="001071C5" w:rsidRPr="009D684A">
        <w:rPr>
          <w:lang w:val="en-GB"/>
        </w:rPr>
        <w:t xml:space="preserve">the 10th </w:t>
      </w:r>
      <w:r w:rsidR="00E3354C" w:rsidRPr="009D684A">
        <w:rPr>
          <w:lang w:val="en-GB"/>
        </w:rPr>
        <w:t>s</w:t>
      </w:r>
      <w:r w:rsidR="001071C5" w:rsidRPr="009D684A">
        <w:rPr>
          <w:lang w:val="en-GB"/>
        </w:rPr>
        <w:t xml:space="preserve">ummit </w:t>
      </w:r>
      <w:r w:rsidR="00E3354C" w:rsidRPr="009D684A">
        <w:rPr>
          <w:lang w:val="en-GB"/>
        </w:rPr>
        <w:t>m</w:t>
      </w:r>
      <w:r w:rsidR="001071C5" w:rsidRPr="009D684A">
        <w:rPr>
          <w:lang w:val="en-GB"/>
        </w:rPr>
        <w:t xml:space="preserve">eeting of </w:t>
      </w:r>
      <w:r w:rsidR="001071C5" w:rsidRPr="00A85D93">
        <w:rPr>
          <w:b/>
          <w:lang w:val="en-GB"/>
        </w:rPr>
        <w:t>the Berlin Process</w:t>
      </w:r>
      <w:r w:rsidR="00D17F05" w:rsidRPr="009D684A">
        <w:rPr>
          <w:lang w:val="en-GB"/>
        </w:rPr>
        <w:t>,</w:t>
      </w:r>
      <w:r w:rsidR="001071C5" w:rsidRPr="00A85D93">
        <w:rPr>
          <w:lang w:val="en-GB"/>
        </w:rPr>
        <w:t xml:space="preserve"> </w:t>
      </w:r>
      <w:r w:rsidR="001071C5" w:rsidRPr="009D684A">
        <w:rPr>
          <w:lang w:val="en-GB"/>
        </w:rPr>
        <w:t>held in Berlin on 14 October 2024</w:t>
      </w:r>
      <w:r w:rsidRPr="009D684A">
        <w:rPr>
          <w:rStyle w:val="FootnoteReference"/>
          <w:lang w:val="en-GB"/>
        </w:rPr>
        <w:footnoteReference w:id="3"/>
      </w:r>
      <w:r w:rsidR="009C0B87" w:rsidRPr="009D684A">
        <w:rPr>
          <w:lang w:val="en-GB"/>
        </w:rPr>
        <w:t>,</w:t>
      </w:r>
      <w:r w:rsidRPr="009D684A">
        <w:rPr>
          <w:lang w:val="en-GB"/>
        </w:rPr>
        <w:t xml:space="preserve"> where </w:t>
      </w:r>
      <w:r w:rsidR="00E3354C" w:rsidRPr="009D684A">
        <w:rPr>
          <w:lang w:val="en-GB"/>
        </w:rPr>
        <w:t>p</w:t>
      </w:r>
      <w:r w:rsidR="001071C5" w:rsidRPr="009D684A">
        <w:rPr>
          <w:lang w:val="en-GB"/>
        </w:rPr>
        <w:t xml:space="preserve">rime </w:t>
      </w:r>
      <w:r w:rsidR="00E3354C" w:rsidRPr="009D684A">
        <w:rPr>
          <w:lang w:val="en-GB"/>
        </w:rPr>
        <w:t>m</w:t>
      </w:r>
      <w:r w:rsidR="001071C5" w:rsidRPr="009D684A">
        <w:rPr>
          <w:lang w:val="en-GB"/>
        </w:rPr>
        <w:t xml:space="preserve">inisters from the Western Balkans signed </w:t>
      </w:r>
      <w:r w:rsidR="00E3354C" w:rsidRPr="009D684A">
        <w:rPr>
          <w:lang w:val="en-GB"/>
        </w:rPr>
        <w:t>a d</w:t>
      </w:r>
      <w:r w:rsidR="001071C5" w:rsidRPr="009D684A">
        <w:rPr>
          <w:lang w:val="en-GB"/>
        </w:rPr>
        <w:t xml:space="preserve">eclaration of </w:t>
      </w:r>
      <w:r w:rsidR="00E3354C" w:rsidRPr="009D684A">
        <w:rPr>
          <w:lang w:val="en-GB"/>
        </w:rPr>
        <w:t>s</w:t>
      </w:r>
      <w:r w:rsidR="001071C5" w:rsidRPr="009D684A">
        <w:rPr>
          <w:lang w:val="en-GB"/>
        </w:rPr>
        <w:t xml:space="preserve">upport </w:t>
      </w:r>
      <w:r w:rsidR="00E3354C" w:rsidRPr="009D684A">
        <w:rPr>
          <w:lang w:val="en-GB"/>
        </w:rPr>
        <w:t xml:space="preserve">for </w:t>
      </w:r>
      <w:r w:rsidR="001071C5" w:rsidRPr="009D684A">
        <w:rPr>
          <w:lang w:val="en-GB"/>
        </w:rPr>
        <w:t>the Common Regional Market Action Plan 2025-2028</w:t>
      </w:r>
      <w:r w:rsidR="00676B89" w:rsidRPr="009D684A">
        <w:rPr>
          <w:rStyle w:val="FootnoteReference"/>
          <w:lang w:val="en-GB"/>
        </w:rPr>
        <w:footnoteReference w:id="4"/>
      </w:r>
      <w:r w:rsidR="001071C5" w:rsidRPr="009D684A">
        <w:rPr>
          <w:lang w:val="en-GB"/>
        </w:rPr>
        <w:t xml:space="preserve">, </w:t>
      </w:r>
      <w:r w:rsidR="00E3354C" w:rsidRPr="009D684A">
        <w:rPr>
          <w:lang w:val="en-GB"/>
        </w:rPr>
        <w:t>along with an</w:t>
      </w:r>
      <w:r w:rsidR="001071C5" w:rsidRPr="009D684A">
        <w:rPr>
          <w:lang w:val="en-GB"/>
        </w:rPr>
        <w:t xml:space="preserve"> </w:t>
      </w:r>
      <w:r w:rsidR="00E3354C" w:rsidRPr="009D684A">
        <w:rPr>
          <w:lang w:val="en-GB"/>
        </w:rPr>
        <w:t>a</w:t>
      </w:r>
      <w:r w:rsidR="001071C5" w:rsidRPr="009D684A">
        <w:rPr>
          <w:lang w:val="en-GB"/>
        </w:rPr>
        <w:t xml:space="preserve">greement on </w:t>
      </w:r>
      <w:r w:rsidR="00E3354C" w:rsidRPr="009D684A">
        <w:rPr>
          <w:lang w:val="en-GB"/>
        </w:rPr>
        <w:t>a</w:t>
      </w:r>
      <w:r w:rsidR="001071C5" w:rsidRPr="009D684A">
        <w:rPr>
          <w:lang w:val="en-GB"/>
        </w:rPr>
        <w:t xml:space="preserve">ccess to </w:t>
      </w:r>
      <w:r w:rsidR="00E3354C" w:rsidRPr="009D684A">
        <w:rPr>
          <w:lang w:val="en-GB"/>
        </w:rPr>
        <w:t>h</w:t>
      </w:r>
      <w:r w:rsidR="001071C5" w:rsidRPr="009D684A">
        <w:rPr>
          <w:lang w:val="en-GB"/>
        </w:rPr>
        <w:t xml:space="preserve">igher </w:t>
      </w:r>
      <w:r w:rsidR="00E3354C" w:rsidRPr="009D684A">
        <w:rPr>
          <w:lang w:val="en-GB"/>
        </w:rPr>
        <w:t>e</w:t>
      </w:r>
      <w:r w:rsidR="001071C5" w:rsidRPr="009D684A">
        <w:rPr>
          <w:lang w:val="en-GB"/>
        </w:rPr>
        <w:t xml:space="preserve">ducation and </w:t>
      </w:r>
      <w:r w:rsidR="00E3354C" w:rsidRPr="009D684A">
        <w:rPr>
          <w:lang w:val="en-GB"/>
        </w:rPr>
        <w:t>a</w:t>
      </w:r>
      <w:r w:rsidR="001071C5" w:rsidRPr="009D684A">
        <w:rPr>
          <w:lang w:val="en-GB"/>
        </w:rPr>
        <w:t xml:space="preserve">dmission to </w:t>
      </w:r>
      <w:r w:rsidR="00E3354C" w:rsidRPr="009D684A">
        <w:rPr>
          <w:lang w:val="en-GB"/>
        </w:rPr>
        <w:t>study</w:t>
      </w:r>
      <w:r w:rsidR="001071C5" w:rsidRPr="009D684A">
        <w:rPr>
          <w:lang w:val="en-GB"/>
        </w:rPr>
        <w:t>.</w:t>
      </w:r>
      <w:r w:rsidRPr="009D684A">
        <w:rPr>
          <w:lang w:val="en-GB"/>
        </w:rPr>
        <w:t xml:space="preserve"> </w:t>
      </w:r>
    </w:p>
    <w:p w14:paraId="3CEE1F40" w14:textId="77777777" w:rsidR="001071C5" w:rsidRPr="009D684A" w:rsidRDefault="001071C5" w:rsidP="001071C5">
      <w:pPr>
        <w:pStyle w:val="Heading2"/>
        <w:numPr>
          <w:ilvl w:val="0"/>
          <w:numId w:val="0"/>
        </w:numPr>
        <w:ind w:left="567"/>
        <w:rPr>
          <w:lang w:val="en-GB"/>
        </w:rPr>
      </w:pPr>
    </w:p>
    <w:p w14:paraId="72F6485D" w14:textId="16A21CF2" w:rsidR="001071C5" w:rsidRPr="009D684A" w:rsidRDefault="001071C5" w:rsidP="0025040F">
      <w:pPr>
        <w:pStyle w:val="Heading2"/>
        <w:rPr>
          <w:lang w:val="en-GB"/>
        </w:rPr>
      </w:pPr>
      <w:r w:rsidRPr="009D684A">
        <w:rPr>
          <w:lang w:val="en-GB"/>
        </w:rPr>
        <w:t xml:space="preserve">Members of the JCC agree that the </w:t>
      </w:r>
      <w:r w:rsidRPr="009D684A">
        <w:rPr>
          <w:b/>
          <w:bCs/>
          <w:lang w:val="en-GB"/>
        </w:rPr>
        <w:t>Common Regional Market (CRM)</w:t>
      </w:r>
      <w:r w:rsidRPr="009D684A">
        <w:rPr>
          <w:lang w:val="en-GB"/>
        </w:rPr>
        <w:t xml:space="preserve">, which is an integral part of the Growth Plan for the Western Balkans, </w:t>
      </w:r>
      <w:r w:rsidRPr="009D684A">
        <w:rPr>
          <w:b/>
          <w:bCs/>
          <w:lang w:val="en-GB"/>
        </w:rPr>
        <w:t>is the key to promoting economic growth</w:t>
      </w:r>
      <w:r w:rsidRPr="009D684A">
        <w:rPr>
          <w:lang w:val="en-GB"/>
        </w:rPr>
        <w:t xml:space="preserve"> and improving living conditions in the region. </w:t>
      </w:r>
      <w:r w:rsidR="007F63DD" w:rsidRPr="009D684A">
        <w:rPr>
          <w:lang w:val="en-GB"/>
        </w:rPr>
        <w:t>They reiterate that progress towards the CRM will be a good litmus test for the Western Balkan economies</w:t>
      </w:r>
      <w:r w:rsidR="00DB0CB7" w:rsidRPr="009D684A">
        <w:rPr>
          <w:lang w:val="en-GB"/>
        </w:rPr>
        <w:t>’</w:t>
      </w:r>
      <w:r w:rsidR="007F63DD" w:rsidRPr="009D684A">
        <w:rPr>
          <w:lang w:val="en-GB"/>
        </w:rPr>
        <w:t xml:space="preserve"> ability to adopt the single market </w:t>
      </w:r>
      <w:r w:rsidR="007F63DD" w:rsidRPr="009D684A">
        <w:rPr>
          <w:i/>
          <w:iCs/>
          <w:lang w:val="en-GB"/>
        </w:rPr>
        <w:t>acquis</w:t>
      </w:r>
      <w:r w:rsidR="007F63DD" w:rsidRPr="009D684A">
        <w:rPr>
          <w:lang w:val="en-GB"/>
        </w:rPr>
        <w:t xml:space="preserve">. </w:t>
      </w:r>
      <w:r w:rsidRPr="009D684A">
        <w:rPr>
          <w:lang w:val="en-GB"/>
        </w:rPr>
        <w:t xml:space="preserve">They are also pleased that the </w:t>
      </w:r>
      <w:r w:rsidRPr="009D684A">
        <w:rPr>
          <w:b/>
          <w:bCs/>
          <w:lang w:val="en-GB"/>
        </w:rPr>
        <w:t>Central</w:t>
      </w:r>
      <w:r w:rsidR="00DB0CB7" w:rsidRPr="009D684A">
        <w:rPr>
          <w:b/>
          <w:bCs/>
          <w:lang w:val="en-GB"/>
        </w:rPr>
        <w:t xml:space="preserve"> </w:t>
      </w:r>
      <w:r w:rsidRPr="009D684A">
        <w:rPr>
          <w:b/>
          <w:bCs/>
          <w:lang w:val="en-GB"/>
        </w:rPr>
        <w:t>European Free Trade Agreement (CEFTA) was recently unblocked</w:t>
      </w:r>
      <w:r w:rsidRPr="009D684A">
        <w:rPr>
          <w:lang w:val="en-GB"/>
        </w:rPr>
        <w:t xml:space="preserve"> and </w:t>
      </w:r>
      <w:r w:rsidR="00DB0CB7" w:rsidRPr="009D684A">
        <w:rPr>
          <w:lang w:val="en-GB"/>
        </w:rPr>
        <w:t xml:space="preserve">has been </w:t>
      </w:r>
      <w:r w:rsidRPr="009D684A">
        <w:rPr>
          <w:lang w:val="en-GB"/>
        </w:rPr>
        <w:t xml:space="preserve">able to adopt ten decisions, one </w:t>
      </w:r>
      <w:r w:rsidR="00DB0CB7" w:rsidRPr="009D684A">
        <w:rPr>
          <w:lang w:val="en-GB"/>
        </w:rPr>
        <w:t>a</w:t>
      </w:r>
      <w:r w:rsidRPr="009D684A">
        <w:rPr>
          <w:lang w:val="en-GB"/>
        </w:rPr>
        <w:t xml:space="preserve">dditional </w:t>
      </w:r>
      <w:r w:rsidR="00DB0CB7" w:rsidRPr="009D684A">
        <w:rPr>
          <w:lang w:val="en-GB"/>
        </w:rPr>
        <w:t>p</w:t>
      </w:r>
      <w:r w:rsidRPr="009D684A">
        <w:rPr>
          <w:lang w:val="en-GB"/>
        </w:rPr>
        <w:t>rotocol and one Recommendatio</w:t>
      </w:r>
      <w:r w:rsidR="00186DD7" w:rsidRPr="009D684A">
        <w:rPr>
          <w:lang w:val="en-GB"/>
        </w:rPr>
        <w:t>n</w:t>
      </w:r>
      <w:r w:rsidR="00186DD7" w:rsidRPr="009D684A">
        <w:rPr>
          <w:rStyle w:val="FootnoteReference"/>
          <w:lang w:val="en-GB"/>
        </w:rPr>
        <w:footnoteReference w:id="5"/>
      </w:r>
      <w:r w:rsidRPr="009D684A">
        <w:rPr>
          <w:lang w:val="en-GB"/>
        </w:rPr>
        <w:t xml:space="preserve"> that will </w:t>
      </w:r>
      <w:r w:rsidR="009850CD" w:rsidRPr="009D684A">
        <w:rPr>
          <w:lang w:val="en-GB"/>
        </w:rPr>
        <w:t xml:space="preserve">make a practical </w:t>
      </w:r>
      <w:r w:rsidRPr="009D684A">
        <w:rPr>
          <w:lang w:val="en-GB"/>
        </w:rPr>
        <w:t>contribut</w:t>
      </w:r>
      <w:r w:rsidR="009850CD" w:rsidRPr="009D684A">
        <w:rPr>
          <w:lang w:val="en-GB"/>
        </w:rPr>
        <w:t>ion</w:t>
      </w:r>
      <w:r w:rsidRPr="009D684A">
        <w:rPr>
          <w:lang w:val="en-GB"/>
        </w:rPr>
        <w:t xml:space="preserve"> to the development of the regional market and bring substantive benefits to </w:t>
      </w:r>
      <w:r w:rsidR="009850CD" w:rsidRPr="009D684A">
        <w:rPr>
          <w:lang w:val="en-GB"/>
        </w:rPr>
        <w:t>people</w:t>
      </w:r>
      <w:r w:rsidRPr="009D684A">
        <w:rPr>
          <w:lang w:val="en-GB"/>
        </w:rPr>
        <w:t xml:space="preserve"> in the region.</w:t>
      </w:r>
    </w:p>
    <w:p w14:paraId="42B9CE1F" w14:textId="77777777" w:rsidR="001071C5" w:rsidRPr="009D684A" w:rsidRDefault="001071C5" w:rsidP="001071C5">
      <w:pPr>
        <w:pStyle w:val="Heading2"/>
        <w:numPr>
          <w:ilvl w:val="0"/>
          <w:numId w:val="0"/>
        </w:numPr>
        <w:ind w:left="567"/>
        <w:rPr>
          <w:lang w:val="en-GB"/>
        </w:rPr>
      </w:pPr>
    </w:p>
    <w:p w14:paraId="662FBF44" w14:textId="2A8722A6" w:rsidR="005A5BA6" w:rsidRPr="009D684A" w:rsidRDefault="001071C5" w:rsidP="0025040F">
      <w:pPr>
        <w:pStyle w:val="Heading2"/>
        <w:rPr>
          <w:lang w:val="en-GB"/>
        </w:rPr>
      </w:pPr>
      <w:r w:rsidRPr="009D684A">
        <w:rPr>
          <w:lang w:val="en-GB"/>
        </w:rPr>
        <w:t>M</w:t>
      </w:r>
      <w:r w:rsidR="005A5BA6" w:rsidRPr="009D684A">
        <w:rPr>
          <w:lang w:val="en-GB"/>
        </w:rPr>
        <w:t xml:space="preserve">embers of the JCC </w:t>
      </w:r>
      <w:r w:rsidRPr="009D684A">
        <w:rPr>
          <w:lang w:val="en-GB"/>
        </w:rPr>
        <w:t xml:space="preserve">are </w:t>
      </w:r>
      <w:r w:rsidR="00703D50" w:rsidRPr="009D684A">
        <w:rPr>
          <w:lang w:val="en-GB"/>
        </w:rPr>
        <w:t>glad</w:t>
      </w:r>
      <w:r w:rsidRPr="009D684A">
        <w:rPr>
          <w:lang w:val="en-GB"/>
        </w:rPr>
        <w:t xml:space="preserve"> that the </w:t>
      </w:r>
      <w:r w:rsidR="00E168D4" w:rsidRPr="009D684A">
        <w:rPr>
          <w:lang w:val="en-GB"/>
        </w:rPr>
        <w:t>EESC</w:t>
      </w:r>
      <w:r w:rsidR="009850CD" w:rsidRPr="009D684A">
        <w:rPr>
          <w:lang w:val="en-GB"/>
        </w:rPr>
        <w:t>’</w:t>
      </w:r>
      <w:r w:rsidR="00E168D4" w:rsidRPr="009D684A">
        <w:rPr>
          <w:lang w:val="en-GB"/>
        </w:rPr>
        <w:t xml:space="preserve">s Western Balkans Follow-up Committee decided to organise its 10th EU-Western Balkans Civil Society Forum in Montenegro in 2025. They </w:t>
      </w:r>
      <w:r w:rsidR="009850CD" w:rsidRPr="009D684A">
        <w:rPr>
          <w:lang w:val="en-GB"/>
        </w:rPr>
        <w:t xml:space="preserve">note </w:t>
      </w:r>
      <w:r w:rsidR="00E168D4" w:rsidRPr="009D684A">
        <w:rPr>
          <w:lang w:val="en-GB"/>
        </w:rPr>
        <w:lastRenderedPageBreak/>
        <w:t>that this biennial event traditionally gathers social partners and CSOs from the EU and the re</w:t>
      </w:r>
      <w:r w:rsidR="00482C18" w:rsidRPr="009D684A">
        <w:rPr>
          <w:lang w:val="en-GB"/>
        </w:rPr>
        <w:t xml:space="preserve">gion to </w:t>
      </w:r>
      <w:r w:rsidR="00E168D4" w:rsidRPr="009D684A">
        <w:rPr>
          <w:lang w:val="en-GB"/>
        </w:rPr>
        <w:t>discuss common topics</w:t>
      </w:r>
      <w:r w:rsidR="00482C18" w:rsidRPr="009D684A">
        <w:rPr>
          <w:lang w:val="en-GB"/>
        </w:rPr>
        <w:t xml:space="preserve"> and to build networks. It also </w:t>
      </w:r>
      <w:r w:rsidR="00E168D4" w:rsidRPr="009D684A">
        <w:rPr>
          <w:lang w:val="en-GB"/>
        </w:rPr>
        <w:t xml:space="preserve">helps in raising awareness about the </w:t>
      </w:r>
      <w:r w:rsidR="00482C18" w:rsidRPr="009D684A">
        <w:rPr>
          <w:lang w:val="en-GB"/>
        </w:rPr>
        <w:t xml:space="preserve">necessity of EU </w:t>
      </w:r>
      <w:r w:rsidR="00E168D4" w:rsidRPr="009D684A">
        <w:rPr>
          <w:lang w:val="en-GB"/>
        </w:rPr>
        <w:t>enlargement towards the Western Balkans</w:t>
      </w:r>
      <w:r w:rsidR="00482C18" w:rsidRPr="009D684A">
        <w:rPr>
          <w:lang w:val="en-GB"/>
        </w:rPr>
        <w:t xml:space="preserve">, </w:t>
      </w:r>
      <w:r w:rsidR="00103144" w:rsidRPr="009D684A">
        <w:rPr>
          <w:lang w:val="en-GB"/>
        </w:rPr>
        <w:t xml:space="preserve">in which </w:t>
      </w:r>
      <w:r w:rsidR="00482C18" w:rsidRPr="009D684A">
        <w:rPr>
          <w:lang w:val="en-GB"/>
        </w:rPr>
        <w:t>Montenegro is the frontrunner</w:t>
      </w:r>
      <w:r w:rsidR="00E168D4" w:rsidRPr="009D684A">
        <w:rPr>
          <w:lang w:val="en-GB"/>
        </w:rPr>
        <w:t xml:space="preserve">. </w:t>
      </w:r>
      <w:r w:rsidR="00482C18" w:rsidRPr="009D684A">
        <w:rPr>
          <w:lang w:val="en-GB"/>
        </w:rPr>
        <w:t xml:space="preserve">The JCC </w:t>
      </w:r>
      <w:r w:rsidR="00CA0C53" w:rsidRPr="009D684A">
        <w:rPr>
          <w:lang w:val="en-GB"/>
        </w:rPr>
        <w:t xml:space="preserve">once again </w:t>
      </w:r>
      <w:r w:rsidR="00482C18" w:rsidRPr="009D684A">
        <w:rPr>
          <w:lang w:val="en-GB"/>
        </w:rPr>
        <w:t xml:space="preserve">stresses the great </w:t>
      </w:r>
      <w:r w:rsidR="00482C18" w:rsidRPr="009D684A">
        <w:rPr>
          <w:b/>
          <w:bCs/>
          <w:lang w:val="en-GB"/>
        </w:rPr>
        <w:t>importance of</w:t>
      </w:r>
      <w:r w:rsidR="005A5BA6" w:rsidRPr="009D684A">
        <w:rPr>
          <w:b/>
          <w:bCs/>
          <w:lang w:val="en-GB"/>
        </w:rPr>
        <w:t xml:space="preserve"> the</w:t>
      </w:r>
      <w:r w:rsidR="00482C18" w:rsidRPr="009D684A">
        <w:rPr>
          <w:b/>
          <w:bCs/>
          <w:lang w:val="en-GB"/>
        </w:rPr>
        <w:t xml:space="preserve"> Enlargement Candidate Members Initiative</w:t>
      </w:r>
      <w:r w:rsidR="005A5BA6" w:rsidRPr="009D684A">
        <w:rPr>
          <w:rStyle w:val="FootnoteReference"/>
          <w:lang w:val="en-GB"/>
        </w:rPr>
        <w:footnoteReference w:id="6"/>
      </w:r>
      <w:r w:rsidR="00103144" w:rsidRPr="009D684A">
        <w:rPr>
          <w:lang w:val="en-GB"/>
        </w:rPr>
        <w:t>,</w:t>
      </w:r>
      <w:r w:rsidR="00482C18" w:rsidRPr="009D684A">
        <w:rPr>
          <w:lang w:val="en-GB"/>
        </w:rPr>
        <w:t xml:space="preserve"> with which the EESC </w:t>
      </w:r>
      <w:r w:rsidR="00103144" w:rsidRPr="009D684A">
        <w:rPr>
          <w:lang w:val="en-GB"/>
        </w:rPr>
        <w:t xml:space="preserve">has become </w:t>
      </w:r>
      <w:r w:rsidR="00482C18" w:rsidRPr="009D684A">
        <w:rPr>
          <w:lang w:val="en-GB"/>
        </w:rPr>
        <w:t>the first EU body to include representatives of organised civil society from EU candidate countries in its work</w:t>
      </w:r>
      <w:r w:rsidR="005A5BA6" w:rsidRPr="009D684A">
        <w:rPr>
          <w:lang w:val="en-GB"/>
        </w:rPr>
        <w:t>.</w:t>
      </w:r>
      <w:r w:rsidR="00482C18" w:rsidRPr="009D684A">
        <w:rPr>
          <w:lang w:val="en-GB"/>
        </w:rPr>
        <w:t xml:space="preserve"> </w:t>
      </w:r>
      <w:r w:rsidR="00482C18" w:rsidRPr="009D684A">
        <w:rPr>
          <w:b/>
          <w:bCs/>
          <w:lang w:val="en-GB"/>
        </w:rPr>
        <w:t>It invites the European Commission to</w:t>
      </w:r>
      <w:r w:rsidR="00BA2BE4" w:rsidRPr="009D684A">
        <w:rPr>
          <w:b/>
          <w:bCs/>
          <w:lang w:val="en-GB"/>
        </w:rPr>
        <w:t xml:space="preserve"> remain supportive</w:t>
      </w:r>
      <w:r w:rsidR="00482C18" w:rsidRPr="009D684A">
        <w:rPr>
          <w:b/>
          <w:bCs/>
          <w:lang w:val="en-GB"/>
        </w:rPr>
        <w:t xml:space="preserve"> of this valuable initiative in 2025 and beyond</w:t>
      </w:r>
      <w:r w:rsidR="00482C18" w:rsidRPr="009D684A">
        <w:rPr>
          <w:lang w:val="en-GB"/>
        </w:rPr>
        <w:t>.</w:t>
      </w:r>
    </w:p>
    <w:p w14:paraId="5D3F5F5A" w14:textId="77777777" w:rsidR="005A5BA6" w:rsidRPr="009D684A" w:rsidRDefault="005A5BA6" w:rsidP="005A5BA6">
      <w:pPr>
        <w:pStyle w:val="Heading2"/>
        <w:numPr>
          <w:ilvl w:val="0"/>
          <w:numId w:val="0"/>
        </w:numPr>
        <w:ind w:left="567"/>
        <w:rPr>
          <w:lang w:val="en-GB"/>
        </w:rPr>
      </w:pPr>
    </w:p>
    <w:p w14:paraId="676A5F05" w14:textId="2E7894FA" w:rsidR="000E4D47" w:rsidRPr="009D684A" w:rsidRDefault="00FB0BA3" w:rsidP="000E4D47">
      <w:pPr>
        <w:pStyle w:val="Heading2"/>
        <w:rPr>
          <w:lang w:val="en-GB"/>
        </w:rPr>
      </w:pPr>
      <w:r w:rsidRPr="009D684A">
        <w:rPr>
          <w:lang w:val="en-GB"/>
        </w:rPr>
        <w:t xml:space="preserve">Members of the JCC </w:t>
      </w:r>
      <w:r w:rsidR="00395914" w:rsidRPr="009D684A">
        <w:rPr>
          <w:b/>
          <w:bCs/>
          <w:lang w:val="en-GB"/>
        </w:rPr>
        <w:t xml:space="preserve">condemn in </w:t>
      </w:r>
      <w:r w:rsidR="00103144" w:rsidRPr="009D684A">
        <w:rPr>
          <w:b/>
          <w:bCs/>
          <w:lang w:val="en-GB"/>
        </w:rPr>
        <w:t xml:space="preserve">the </w:t>
      </w:r>
      <w:r w:rsidR="00395914" w:rsidRPr="009D684A">
        <w:rPr>
          <w:b/>
          <w:bCs/>
          <w:lang w:val="en-GB"/>
        </w:rPr>
        <w:t xml:space="preserve">strongest possible terms the recent attack on journalist and editor Ana </w:t>
      </w:r>
      <w:proofErr w:type="spellStart"/>
      <w:r w:rsidR="00395914" w:rsidRPr="009D684A">
        <w:rPr>
          <w:b/>
          <w:bCs/>
          <w:lang w:val="en-GB"/>
        </w:rPr>
        <w:t>Raičković</w:t>
      </w:r>
      <w:proofErr w:type="spellEnd"/>
      <w:r w:rsidR="00103144" w:rsidRPr="009D684A">
        <w:rPr>
          <w:lang w:val="en-GB"/>
        </w:rPr>
        <w:t>,</w:t>
      </w:r>
      <w:r w:rsidR="00EE72BD" w:rsidRPr="009D684A">
        <w:rPr>
          <w:lang w:val="en-GB"/>
        </w:rPr>
        <w:t xml:space="preserve"> </w:t>
      </w:r>
      <w:r w:rsidR="00103144" w:rsidRPr="009D684A">
        <w:rPr>
          <w:lang w:val="en-GB"/>
        </w:rPr>
        <w:t xml:space="preserve">which </w:t>
      </w:r>
      <w:r w:rsidR="00EE72BD" w:rsidRPr="009D684A">
        <w:rPr>
          <w:lang w:val="en-GB"/>
        </w:rPr>
        <w:t>shows that violence against journalists, as well as violence against women, remain</w:t>
      </w:r>
      <w:r w:rsidR="00103144" w:rsidRPr="009D684A">
        <w:rPr>
          <w:lang w:val="en-GB"/>
        </w:rPr>
        <w:t>s</w:t>
      </w:r>
      <w:r w:rsidR="00EE72BD" w:rsidRPr="009D684A">
        <w:rPr>
          <w:lang w:val="en-GB"/>
        </w:rPr>
        <w:t xml:space="preserve"> a serious problem in Montenegro</w:t>
      </w:r>
      <w:r w:rsidR="00395914" w:rsidRPr="009D684A">
        <w:rPr>
          <w:lang w:val="en-GB"/>
        </w:rPr>
        <w:t xml:space="preserve">. They once again </w:t>
      </w:r>
      <w:r w:rsidRPr="009D684A">
        <w:rPr>
          <w:lang w:val="en-GB"/>
        </w:rPr>
        <w:t>urge the Montenegrin authorities to ensure a more effective response to threats</w:t>
      </w:r>
      <w:r w:rsidR="00395914" w:rsidRPr="009D684A">
        <w:rPr>
          <w:lang w:val="en-GB"/>
        </w:rPr>
        <w:t xml:space="preserve">, </w:t>
      </w:r>
      <w:r w:rsidRPr="009D684A">
        <w:rPr>
          <w:lang w:val="en-GB"/>
        </w:rPr>
        <w:t>violence</w:t>
      </w:r>
      <w:r w:rsidR="00395914" w:rsidRPr="009D684A">
        <w:rPr>
          <w:lang w:val="en-GB"/>
        </w:rPr>
        <w:t xml:space="preserve"> </w:t>
      </w:r>
      <w:r w:rsidR="00B725DA" w:rsidRPr="009D684A">
        <w:rPr>
          <w:lang w:val="en-GB"/>
        </w:rPr>
        <w:t>and</w:t>
      </w:r>
      <w:r w:rsidRPr="009D684A">
        <w:rPr>
          <w:lang w:val="en-GB"/>
        </w:rPr>
        <w:t xml:space="preserve"> </w:t>
      </w:r>
      <w:r w:rsidR="00B725DA" w:rsidRPr="009D684A">
        <w:rPr>
          <w:lang w:val="en-GB"/>
        </w:rPr>
        <w:t xml:space="preserve">pressure </w:t>
      </w:r>
      <w:r w:rsidRPr="009D684A">
        <w:rPr>
          <w:lang w:val="en-GB"/>
        </w:rPr>
        <w:t>against journalists</w:t>
      </w:r>
      <w:r w:rsidR="00395914" w:rsidRPr="009D684A">
        <w:rPr>
          <w:lang w:val="en-GB"/>
        </w:rPr>
        <w:t>. These serious incidents need to be processed swiftly, efficiently</w:t>
      </w:r>
      <w:r w:rsidR="00EE72BD" w:rsidRPr="009D684A">
        <w:rPr>
          <w:lang w:val="en-GB"/>
        </w:rPr>
        <w:t>, robustly</w:t>
      </w:r>
      <w:r w:rsidR="00395914" w:rsidRPr="009D684A">
        <w:rPr>
          <w:lang w:val="en-GB"/>
        </w:rPr>
        <w:t xml:space="preserve"> and in a non-selective manner because this is the only way to fight impunity and preserve freedom of expression and media</w:t>
      </w:r>
      <w:r w:rsidR="00BA3DB6" w:rsidRPr="009D684A">
        <w:rPr>
          <w:lang w:val="en-GB"/>
        </w:rPr>
        <w:t xml:space="preserve"> in the country</w:t>
      </w:r>
      <w:r w:rsidR="00395914" w:rsidRPr="009D684A">
        <w:rPr>
          <w:lang w:val="en-GB"/>
        </w:rPr>
        <w:t xml:space="preserve">, as a prerequisite for a democratic society. The JCC once again </w:t>
      </w:r>
      <w:r w:rsidR="00132DCA" w:rsidRPr="009D684A">
        <w:rPr>
          <w:lang w:val="en-GB"/>
        </w:rPr>
        <w:t xml:space="preserve">asks </w:t>
      </w:r>
      <w:r w:rsidR="00395914" w:rsidRPr="009D684A">
        <w:rPr>
          <w:lang w:val="en-GB"/>
        </w:rPr>
        <w:t>the Montenegrin authorities to</w:t>
      </w:r>
      <w:r w:rsidRPr="009D684A">
        <w:rPr>
          <w:lang w:val="en-GB"/>
        </w:rPr>
        <w:t xml:space="preserve"> effectively address the </w:t>
      </w:r>
      <w:r w:rsidR="00544BFB" w:rsidRPr="009D684A">
        <w:rPr>
          <w:lang w:val="en-GB"/>
        </w:rPr>
        <w:t xml:space="preserve">outstanding </w:t>
      </w:r>
      <w:r w:rsidRPr="009D684A">
        <w:rPr>
          <w:lang w:val="en-GB"/>
        </w:rPr>
        <w:t xml:space="preserve">recommendations </w:t>
      </w:r>
      <w:r w:rsidR="00132DCA" w:rsidRPr="009D684A">
        <w:rPr>
          <w:lang w:val="en-GB"/>
        </w:rPr>
        <w:t xml:space="preserve">from </w:t>
      </w:r>
      <w:r w:rsidRPr="009D684A">
        <w:rPr>
          <w:lang w:val="en-GB"/>
        </w:rPr>
        <w:t xml:space="preserve">the ad hoc commission for monitoring violence against the media, </w:t>
      </w:r>
      <w:r w:rsidR="00132DCA" w:rsidRPr="009D684A">
        <w:rPr>
          <w:lang w:val="en-GB"/>
        </w:rPr>
        <w:t xml:space="preserve">including </w:t>
      </w:r>
      <w:r w:rsidR="00E44BD9" w:rsidRPr="009D684A">
        <w:rPr>
          <w:lang w:val="en-GB"/>
        </w:rPr>
        <w:t xml:space="preserve">in relation to </w:t>
      </w:r>
      <w:r w:rsidRPr="009D684A">
        <w:rPr>
          <w:lang w:val="en-GB"/>
        </w:rPr>
        <w:t>important old cases.</w:t>
      </w:r>
      <w:r w:rsidR="00B725DA" w:rsidRPr="009D684A">
        <w:rPr>
          <w:lang w:val="en-GB"/>
        </w:rPr>
        <w:t xml:space="preserve"> </w:t>
      </w:r>
      <w:bookmarkStart w:id="1" w:name="_Hlk161053268"/>
      <w:r w:rsidR="000E4D47" w:rsidRPr="009D684A">
        <w:rPr>
          <w:lang w:val="en-GB"/>
        </w:rPr>
        <w:t xml:space="preserve">It also reiterates that </w:t>
      </w:r>
      <w:r w:rsidR="0074206F" w:rsidRPr="009D684A">
        <w:rPr>
          <w:lang w:val="en-GB"/>
        </w:rPr>
        <w:t>systematically and effectively combating</w:t>
      </w:r>
      <w:r w:rsidR="000E4D47" w:rsidRPr="009D684A">
        <w:rPr>
          <w:lang w:val="en-GB"/>
        </w:rPr>
        <w:t xml:space="preserve"> violence requires </w:t>
      </w:r>
      <w:r w:rsidR="0074206F" w:rsidRPr="009D684A">
        <w:rPr>
          <w:lang w:val="en-GB"/>
        </w:rPr>
        <w:t xml:space="preserve">both </w:t>
      </w:r>
      <w:r w:rsidR="000E4D47" w:rsidRPr="009D684A">
        <w:rPr>
          <w:lang w:val="en-GB"/>
        </w:rPr>
        <w:t>adequate prevention and prosecution of these cases.</w:t>
      </w:r>
    </w:p>
    <w:bookmarkEnd w:id="1"/>
    <w:p w14:paraId="367D9A33" w14:textId="0B915805" w:rsidR="00C3456C" w:rsidRPr="009D684A" w:rsidRDefault="00C3456C" w:rsidP="00C3456C">
      <w:pPr>
        <w:rPr>
          <w:lang w:val="en-GB"/>
        </w:rPr>
      </w:pPr>
    </w:p>
    <w:p w14:paraId="612D20E0" w14:textId="77777777" w:rsidR="00C3456C" w:rsidRPr="009D684A" w:rsidRDefault="00C3456C" w:rsidP="00C3456C">
      <w:pPr>
        <w:rPr>
          <w:i/>
          <w:iCs/>
          <w:lang w:val="en-GB"/>
        </w:rPr>
      </w:pPr>
      <w:r w:rsidRPr="009D684A">
        <w:rPr>
          <w:i/>
          <w:iCs/>
          <w:lang w:val="en-GB"/>
        </w:rPr>
        <w:t>Economic and social situation in Montenegro</w:t>
      </w:r>
    </w:p>
    <w:p w14:paraId="1B531E8C" w14:textId="77777777" w:rsidR="00C3456C" w:rsidRPr="009D684A" w:rsidRDefault="00C3456C" w:rsidP="00C3456C">
      <w:pPr>
        <w:rPr>
          <w:lang w:val="en-GB"/>
        </w:rPr>
      </w:pPr>
    </w:p>
    <w:p w14:paraId="175D5425" w14:textId="5689913B" w:rsidR="0072544D" w:rsidRPr="00A85D93" w:rsidRDefault="00EE5A22" w:rsidP="0072544D">
      <w:pPr>
        <w:pStyle w:val="Heading2"/>
        <w:rPr>
          <w:lang w:val="en-GB"/>
        </w:rPr>
      </w:pPr>
      <w:r w:rsidRPr="009D684A">
        <w:rPr>
          <w:lang w:val="en-GB"/>
        </w:rPr>
        <w:t xml:space="preserve">The JCC </w:t>
      </w:r>
      <w:r w:rsidR="009D684A">
        <w:rPr>
          <w:lang w:val="en-GB"/>
        </w:rPr>
        <w:t>notes</w:t>
      </w:r>
      <w:r w:rsidR="0072544D" w:rsidRPr="00A85D93">
        <w:rPr>
          <w:lang w:val="en-GB"/>
        </w:rPr>
        <w:t xml:space="preserve"> that Montenegro’s </w:t>
      </w:r>
      <w:r w:rsidR="0072544D" w:rsidRPr="00A85D93">
        <w:rPr>
          <w:b/>
          <w:lang w:val="en-GB"/>
        </w:rPr>
        <w:t>economic growth</w:t>
      </w:r>
      <w:r w:rsidR="0072544D" w:rsidRPr="00A85D93">
        <w:rPr>
          <w:lang w:val="en-GB"/>
        </w:rPr>
        <w:t xml:space="preserve"> continued in 2024, </w:t>
      </w:r>
      <w:r w:rsidR="009D684A">
        <w:rPr>
          <w:lang w:val="en-GB"/>
        </w:rPr>
        <w:t xml:space="preserve">but at a more moderate pace, </w:t>
      </w:r>
      <w:r w:rsidR="0072544D" w:rsidRPr="00A85D93">
        <w:rPr>
          <w:lang w:val="en-GB"/>
        </w:rPr>
        <w:t>driven by recovering investment and strong private consumption supported by increases in minimum pensions</w:t>
      </w:r>
      <w:r w:rsidR="009D684A">
        <w:rPr>
          <w:lang w:val="en-GB"/>
        </w:rPr>
        <w:t xml:space="preserve"> and</w:t>
      </w:r>
      <w:r w:rsidR="0072544D" w:rsidRPr="00483EE3">
        <w:rPr>
          <w:lang w:val="en-GB"/>
        </w:rPr>
        <w:t xml:space="preserve"> wages</w:t>
      </w:r>
      <w:r w:rsidR="009D684A">
        <w:rPr>
          <w:lang w:val="en-GB"/>
        </w:rPr>
        <w:t>,</w:t>
      </w:r>
      <w:r w:rsidR="0072544D" w:rsidRPr="00A85D93">
        <w:rPr>
          <w:lang w:val="en-GB"/>
        </w:rPr>
        <w:t xml:space="preserve"> and </w:t>
      </w:r>
      <w:r w:rsidR="009D684A">
        <w:rPr>
          <w:lang w:val="en-GB"/>
        </w:rPr>
        <w:t xml:space="preserve">in </w:t>
      </w:r>
      <w:r w:rsidR="0072544D" w:rsidRPr="00A85D93">
        <w:rPr>
          <w:lang w:val="en-GB"/>
        </w:rPr>
        <w:t>employment. According to the European Economic Forecast for autumn 2024</w:t>
      </w:r>
      <w:r w:rsidR="0072544D" w:rsidRPr="00A85D93">
        <w:rPr>
          <w:rStyle w:val="FootnoteReference"/>
          <w:lang w:val="en-GB"/>
        </w:rPr>
        <w:footnoteReference w:id="7"/>
      </w:r>
      <w:r w:rsidR="009D684A">
        <w:rPr>
          <w:lang w:val="en-GB"/>
        </w:rPr>
        <w:t>,</w:t>
      </w:r>
      <w:r w:rsidR="0072544D" w:rsidRPr="00A85D93">
        <w:rPr>
          <w:lang w:val="en-GB"/>
        </w:rPr>
        <w:t xml:space="preserve"> </w:t>
      </w:r>
      <w:r w:rsidR="009D684A">
        <w:rPr>
          <w:lang w:val="en-GB"/>
        </w:rPr>
        <w:t>higher</w:t>
      </w:r>
      <w:r w:rsidR="0072544D" w:rsidRPr="00A85D93">
        <w:rPr>
          <w:lang w:val="en-GB"/>
        </w:rPr>
        <w:t xml:space="preserve"> </w:t>
      </w:r>
      <w:r w:rsidR="0072544D" w:rsidRPr="00A85D93">
        <w:rPr>
          <w:b/>
          <w:lang w:val="en-GB"/>
        </w:rPr>
        <w:t>disposable incomes</w:t>
      </w:r>
      <w:r w:rsidR="0072544D" w:rsidRPr="00A85D93">
        <w:rPr>
          <w:lang w:val="en-GB"/>
        </w:rPr>
        <w:t xml:space="preserve"> are set to accelerate growth in 2025, but could </w:t>
      </w:r>
      <w:r w:rsidR="009D684A">
        <w:rPr>
          <w:lang w:val="en-GB"/>
        </w:rPr>
        <w:t xml:space="preserve">also </w:t>
      </w:r>
      <w:r w:rsidR="0072544D" w:rsidRPr="00A85D93">
        <w:rPr>
          <w:lang w:val="en-GB"/>
        </w:rPr>
        <w:t>contribute to higher inflation</w:t>
      </w:r>
      <w:r w:rsidR="0072544D" w:rsidRPr="00A85D93">
        <w:rPr>
          <w:rStyle w:val="FootnoteReference"/>
          <w:lang w:val="en-GB"/>
        </w:rPr>
        <w:footnoteReference w:id="8"/>
      </w:r>
      <w:r w:rsidR="0072544D" w:rsidRPr="00A85D93">
        <w:rPr>
          <w:lang w:val="en-GB"/>
        </w:rPr>
        <w:t xml:space="preserve">. </w:t>
      </w:r>
      <w:r w:rsidR="009D684A">
        <w:rPr>
          <w:lang w:val="en-GB"/>
        </w:rPr>
        <w:t>In particular</w:t>
      </w:r>
      <w:r w:rsidR="0072544D" w:rsidRPr="00A85D93">
        <w:rPr>
          <w:lang w:val="en-GB"/>
        </w:rPr>
        <w:t xml:space="preserve">, </w:t>
      </w:r>
      <w:r w:rsidR="0072544D" w:rsidRPr="00A85D93">
        <w:rPr>
          <w:b/>
          <w:lang w:val="en-GB"/>
        </w:rPr>
        <w:t>consumer prices</w:t>
      </w:r>
      <w:r w:rsidR="0072544D" w:rsidRPr="00A85D93">
        <w:rPr>
          <w:lang w:val="en-GB"/>
        </w:rPr>
        <w:t xml:space="preserve"> are projected to grow in 2025 on the back of </w:t>
      </w:r>
      <w:r w:rsidR="00B346DD" w:rsidRPr="00A85D93">
        <w:rPr>
          <w:lang w:val="en-GB"/>
        </w:rPr>
        <w:t xml:space="preserve">a </w:t>
      </w:r>
      <w:r w:rsidR="0072544D" w:rsidRPr="00A85D93">
        <w:rPr>
          <w:lang w:val="en-GB"/>
        </w:rPr>
        <w:t>substantial increase in wages and social transfers (</w:t>
      </w:r>
      <w:r w:rsidR="00B346DD" w:rsidRPr="00A85D93">
        <w:rPr>
          <w:lang w:val="en-GB"/>
        </w:rPr>
        <w:t xml:space="preserve">the </w:t>
      </w:r>
      <w:r w:rsidR="0072544D" w:rsidRPr="00A85D93">
        <w:rPr>
          <w:lang w:val="en-GB"/>
        </w:rPr>
        <w:t xml:space="preserve">forecast annual average CPI in 2025 is 4.1). Higher than assumed inflation would erode the positive impact of the new policy measures on real disposable income and thus </w:t>
      </w:r>
      <w:r w:rsidR="009D684A">
        <w:rPr>
          <w:lang w:val="en-GB"/>
        </w:rPr>
        <w:t xml:space="preserve">on </w:t>
      </w:r>
      <w:r w:rsidR="0072544D" w:rsidRPr="00A85D93">
        <w:rPr>
          <w:lang w:val="en-GB"/>
        </w:rPr>
        <w:t>household consumption.</w:t>
      </w:r>
    </w:p>
    <w:p w14:paraId="7B410CCC" w14:textId="77777777" w:rsidR="00EE5A22" w:rsidRPr="00A85D93" w:rsidRDefault="00EE5A22" w:rsidP="0072544D">
      <w:pPr>
        <w:pStyle w:val="Heading2"/>
        <w:numPr>
          <w:ilvl w:val="0"/>
          <w:numId w:val="0"/>
        </w:numPr>
        <w:ind w:left="567"/>
        <w:rPr>
          <w:lang w:val="en-GB"/>
        </w:rPr>
      </w:pPr>
    </w:p>
    <w:p w14:paraId="64015212" w14:textId="58B73C14" w:rsidR="0072544D" w:rsidRPr="00A85D93" w:rsidRDefault="00EC7032" w:rsidP="0072544D">
      <w:pPr>
        <w:pStyle w:val="Heading2"/>
        <w:rPr>
          <w:lang w:val="en-GB"/>
        </w:rPr>
      </w:pPr>
      <w:r w:rsidRPr="009D684A">
        <w:rPr>
          <w:lang w:val="en-GB"/>
        </w:rPr>
        <w:t>The JCC</w:t>
      </w:r>
      <w:r w:rsidR="0072544D" w:rsidRPr="00A85D93">
        <w:rPr>
          <w:lang w:val="en-GB"/>
        </w:rPr>
        <w:t xml:space="preserve"> warns that </w:t>
      </w:r>
      <w:r w:rsidR="0072544D" w:rsidRPr="00A85D93">
        <w:rPr>
          <w:b/>
          <w:lang w:val="en-GB"/>
        </w:rPr>
        <w:t>the general government deficit</w:t>
      </w:r>
      <w:r w:rsidR="0072544D" w:rsidRPr="00A85D93">
        <w:rPr>
          <w:lang w:val="en-GB"/>
        </w:rPr>
        <w:t xml:space="preserve"> is projected to widen</w:t>
      </w:r>
      <w:r w:rsidR="0072544D" w:rsidRPr="00A85D93">
        <w:rPr>
          <w:rStyle w:val="FootnoteReference"/>
          <w:lang w:val="en-GB"/>
        </w:rPr>
        <w:footnoteReference w:id="9"/>
      </w:r>
      <w:r w:rsidR="0072544D" w:rsidRPr="00A85D93">
        <w:rPr>
          <w:lang w:val="en-GB"/>
        </w:rPr>
        <w:t>, due to the significant increase in minimum wages and pension</w:t>
      </w:r>
      <w:r w:rsidR="002C5606">
        <w:rPr>
          <w:lang w:val="en-GB"/>
        </w:rPr>
        <w:t>s</w:t>
      </w:r>
      <w:r w:rsidR="0072544D" w:rsidRPr="00A85D93">
        <w:rPr>
          <w:lang w:val="en-GB"/>
        </w:rPr>
        <w:t xml:space="preserve">, the regular indexation of pensions and lower revenue on the back of halving pension contributions. </w:t>
      </w:r>
      <w:r w:rsidR="002C5606">
        <w:rPr>
          <w:lang w:val="en-GB"/>
        </w:rPr>
        <w:t>In the absence of</w:t>
      </w:r>
      <w:r w:rsidR="0072544D" w:rsidRPr="00A85D93">
        <w:rPr>
          <w:lang w:val="en-GB"/>
        </w:rPr>
        <w:t xml:space="preserve"> strong compensatory measures, </w:t>
      </w:r>
      <w:r w:rsidR="0072544D" w:rsidRPr="00A85D93">
        <w:rPr>
          <w:b/>
          <w:lang w:val="en-GB"/>
        </w:rPr>
        <w:t>public debt</w:t>
      </w:r>
      <w:r w:rsidR="0072544D" w:rsidRPr="00A85D93">
        <w:rPr>
          <w:lang w:val="en-GB"/>
        </w:rPr>
        <w:t xml:space="preserve"> is projected to increase in 2024, due to new debt issuance which is needed to accumulate reserves and prepare for the forthcoming large Eurobond repayment in 2025. Overall, the balance of risks</w:t>
      </w:r>
      <w:r w:rsidR="00A91F06" w:rsidRPr="00A85D93">
        <w:rPr>
          <w:lang w:val="en-GB"/>
        </w:rPr>
        <w:t xml:space="preserve"> </w:t>
      </w:r>
      <w:r w:rsidR="002C5606">
        <w:rPr>
          <w:lang w:val="en-GB"/>
        </w:rPr>
        <w:t>in</w:t>
      </w:r>
      <w:r w:rsidR="0072544D" w:rsidRPr="00A85D93">
        <w:rPr>
          <w:lang w:val="en-GB"/>
        </w:rPr>
        <w:t xml:space="preserve"> </w:t>
      </w:r>
      <w:r w:rsidR="0072544D" w:rsidRPr="00A85D93">
        <w:rPr>
          <w:b/>
          <w:lang w:val="en-GB"/>
        </w:rPr>
        <w:t>the fiscal outlook</w:t>
      </w:r>
      <w:r w:rsidR="0072544D" w:rsidRPr="00A85D93">
        <w:rPr>
          <w:lang w:val="en-GB"/>
        </w:rPr>
        <w:t xml:space="preserve"> </w:t>
      </w:r>
      <w:r w:rsidR="002C5606">
        <w:rPr>
          <w:lang w:val="en-GB"/>
        </w:rPr>
        <w:t>is</w:t>
      </w:r>
      <w:r w:rsidR="0072544D" w:rsidRPr="00A85D93">
        <w:rPr>
          <w:lang w:val="en-GB"/>
        </w:rPr>
        <w:t xml:space="preserve"> tilted to the downside due to structural budget changes, which weaken the revenue base and raise mandatory spending, and the rollover risk of public debt.</w:t>
      </w:r>
    </w:p>
    <w:p w14:paraId="4C4BEBA1" w14:textId="77777777" w:rsidR="0072544D" w:rsidRPr="00A85D93" w:rsidRDefault="0072544D" w:rsidP="0072544D">
      <w:pPr>
        <w:rPr>
          <w:lang w:val="en-GB"/>
        </w:rPr>
      </w:pPr>
    </w:p>
    <w:p w14:paraId="5AD03385" w14:textId="1CC9DB0C" w:rsidR="0072544D" w:rsidRPr="00B74EFE" w:rsidRDefault="0072544D" w:rsidP="0072544D">
      <w:pPr>
        <w:pStyle w:val="Heading2"/>
        <w:rPr>
          <w:lang w:val="en-GB"/>
        </w:rPr>
      </w:pPr>
      <w:r w:rsidRPr="00A85D93">
        <w:rPr>
          <w:lang w:val="en-GB"/>
        </w:rPr>
        <w:lastRenderedPageBreak/>
        <w:t>The JCC recogni</w:t>
      </w:r>
      <w:r w:rsidR="002C5606">
        <w:rPr>
          <w:lang w:val="en-GB"/>
        </w:rPr>
        <w:t>s</w:t>
      </w:r>
      <w:r w:rsidRPr="0082370D">
        <w:rPr>
          <w:lang w:val="en-GB"/>
        </w:rPr>
        <w:t>es</w:t>
      </w:r>
      <w:r w:rsidR="002C5606">
        <w:rPr>
          <w:lang w:val="en-GB"/>
        </w:rPr>
        <w:t xml:space="preserve"> that</w:t>
      </w:r>
      <w:r w:rsidRPr="00A85D93">
        <w:rPr>
          <w:lang w:val="en-GB"/>
        </w:rPr>
        <w:t xml:space="preserve"> </w:t>
      </w:r>
      <w:r w:rsidRPr="00A85D93">
        <w:rPr>
          <w:b/>
          <w:lang w:val="en-GB"/>
        </w:rPr>
        <w:t>employment</w:t>
      </w:r>
      <w:r w:rsidRPr="00A85D93">
        <w:rPr>
          <w:lang w:val="en-GB"/>
        </w:rPr>
        <w:t xml:space="preserve"> gains continued across all sectors, partly due to </w:t>
      </w:r>
      <w:r w:rsidR="002C5606">
        <w:rPr>
          <w:lang w:val="en-GB"/>
        </w:rPr>
        <w:t xml:space="preserve">the </w:t>
      </w:r>
      <w:r w:rsidR="002C5606" w:rsidRPr="00D41939">
        <w:rPr>
          <w:lang w:val="en-GB"/>
        </w:rPr>
        <w:t>elimination</w:t>
      </w:r>
      <w:r w:rsidR="002C5606">
        <w:rPr>
          <w:lang w:val="en-GB"/>
        </w:rPr>
        <w:t xml:space="preserve"> of the</w:t>
      </w:r>
      <w:r w:rsidRPr="00A85D93">
        <w:rPr>
          <w:lang w:val="en-GB"/>
        </w:rPr>
        <w:t xml:space="preserve"> health contribution and </w:t>
      </w:r>
      <w:r w:rsidR="002C5606">
        <w:rPr>
          <w:lang w:val="en-GB"/>
        </w:rPr>
        <w:t xml:space="preserve">a </w:t>
      </w:r>
      <w:r w:rsidRPr="00A85D93">
        <w:rPr>
          <w:lang w:val="en-GB"/>
        </w:rPr>
        <w:t>significant reduc</w:t>
      </w:r>
      <w:r w:rsidR="002C5606">
        <w:rPr>
          <w:lang w:val="en-GB"/>
        </w:rPr>
        <w:t>tion in the</w:t>
      </w:r>
      <w:r w:rsidRPr="0082370D">
        <w:rPr>
          <w:lang w:val="en-GB"/>
        </w:rPr>
        <w:t xml:space="preserve"> pension contribution</w:t>
      </w:r>
      <w:r w:rsidR="002C5606">
        <w:rPr>
          <w:lang w:val="en-GB"/>
        </w:rPr>
        <w:t>,</w:t>
      </w:r>
      <w:r w:rsidRPr="00A85D93">
        <w:rPr>
          <w:lang w:val="en-GB"/>
        </w:rPr>
        <w:t xml:space="preserve"> and </w:t>
      </w:r>
      <w:r w:rsidRPr="00A85D93">
        <w:rPr>
          <w:b/>
          <w:bCs/>
          <w:lang w:val="en-GB"/>
        </w:rPr>
        <w:t>t</w:t>
      </w:r>
      <w:r w:rsidRPr="00A85D93">
        <w:rPr>
          <w:b/>
          <w:lang w:val="en-GB"/>
        </w:rPr>
        <w:t>he unemployment rate</w:t>
      </w:r>
      <w:r w:rsidRPr="00A85D93">
        <w:rPr>
          <w:lang w:val="en-GB"/>
        </w:rPr>
        <w:t xml:space="preserve"> declined to a record low of 11.5% in the second quarter of 2024</w:t>
      </w:r>
      <w:r w:rsidRPr="00A85D93">
        <w:rPr>
          <w:rStyle w:val="FootnoteReference"/>
          <w:lang w:val="en-GB"/>
        </w:rPr>
        <w:footnoteReference w:id="10"/>
      </w:r>
      <w:r w:rsidRPr="00A85D93">
        <w:rPr>
          <w:lang w:val="en-GB"/>
        </w:rPr>
        <w:t xml:space="preserve">. </w:t>
      </w:r>
      <w:r w:rsidR="002C5606">
        <w:rPr>
          <w:lang w:val="en-GB"/>
        </w:rPr>
        <w:t>However</w:t>
      </w:r>
      <w:r w:rsidRPr="00A85D93">
        <w:rPr>
          <w:lang w:val="en-GB"/>
        </w:rPr>
        <w:t xml:space="preserve">, the JCC </w:t>
      </w:r>
      <w:r w:rsidR="002C5606">
        <w:rPr>
          <w:lang w:val="en-GB"/>
        </w:rPr>
        <w:t>has identified</w:t>
      </w:r>
      <w:r w:rsidRPr="00A85D93">
        <w:rPr>
          <w:lang w:val="en-GB"/>
        </w:rPr>
        <w:t xml:space="preserve"> </w:t>
      </w:r>
      <w:r w:rsidR="00A50D6F" w:rsidRPr="00A85D93">
        <w:rPr>
          <w:lang w:val="en-GB"/>
        </w:rPr>
        <w:t xml:space="preserve">a </w:t>
      </w:r>
      <w:r w:rsidRPr="00A85D93">
        <w:rPr>
          <w:lang w:val="en-GB"/>
        </w:rPr>
        <w:t xml:space="preserve">faster employment dynamic in </w:t>
      </w:r>
      <w:r w:rsidR="00A50D6F" w:rsidRPr="00A85D93">
        <w:rPr>
          <w:lang w:val="en-GB"/>
        </w:rPr>
        <w:t xml:space="preserve">the </w:t>
      </w:r>
      <w:r w:rsidRPr="00A85D93">
        <w:rPr>
          <w:lang w:val="en-GB"/>
        </w:rPr>
        <w:t xml:space="preserve">public </w:t>
      </w:r>
      <w:r w:rsidR="00A50D6F" w:rsidRPr="00A85D93">
        <w:rPr>
          <w:lang w:val="en-GB"/>
        </w:rPr>
        <w:t xml:space="preserve">sector due to </w:t>
      </w:r>
      <w:r w:rsidR="002C5606">
        <w:rPr>
          <w:lang w:val="en-GB"/>
        </w:rPr>
        <w:t>higher</w:t>
      </w:r>
      <w:r w:rsidR="00A50D6F" w:rsidRPr="00A85D93">
        <w:rPr>
          <w:lang w:val="en-GB"/>
        </w:rPr>
        <w:t xml:space="preserve"> </w:t>
      </w:r>
      <w:r w:rsidRPr="00A85D93">
        <w:rPr>
          <w:lang w:val="en-GB"/>
        </w:rPr>
        <w:t xml:space="preserve">wages. Employment </w:t>
      </w:r>
      <w:r w:rsidR="00A50D6F" w:rsidRPr="00A85D93">
        <w:rPr>
          <w:lang w:val="en-GB"/>
        </w:rPr>
        <w:t>dynamics</w:t>
      </w:r>
      <w:r w:rsidRPr="00A85D93">
        <w:rPr>
          <w:lang w:val="en-GB"/>
        </w:rPr>
        <w:t xml:space="preserve"> and </w:t>
      </w:r>
      <w:r w:rsidR="00A50D6F" w:rsidRPr="00A85D93">
        <w:rPr>
          <w:lang w:val="en-GB"/>
        </w:rPr>
        <w:t>rising</w:t>
      </w:r>
      <w:r w:rsidRPr="00A85D93">
        <w:rPr>
          <w:lang w:val="en-GB"/>
        </w:rPr>
        <w:t xml:space="preserve"> wages in </w:t>
      </w:r>
      <w:r w:rsidR="00A50D6F" w:rsidRPr="00A85D93">
        <w:rPr>
          <w:lang w:val="en-GB"/>
        </w:rPr>
        <w:t xml:space="preserve">the </w:t>
      </w:r>
      <w:r w:rsidRPr="00A85D93">
        <w:rPr>
          <w:lang w:val="en-GB"/>
        </w:rPr>
        <w:t>public sector make it more attractive than the private sector</w:t>
      </w:r>
      <w:r w:rsidR="00A50D6F" w:rsidRPr="00A85D93">
        <w:rPr>
          <w:lang w:val="en-GB"/>
        </w:rPr>
        <w:t xml:space="preserve">. </w:t>
      </w:r>
      <w:r w:rsidR="002C5606">
        <w:rPr>
          <w:lang w:val="en-GB"/>
        </w:rPr>
        <w:t>This</w:t>
      </w:r>
      <w:r w:rsidR="00A50D6F" w:rsidRPr="00A85D93">
        <w:rPr>
          <w:lang w:val="en-GB"/>
        </w:rPr>
        <w:t xml:space="preserve"> could</w:t>
      </w:r>
      <w:r w:rsidRPr="00A85D93">
        <w:rPr>
          <w:lang w:val="en-GB"/>
        </w:rPr>
        <w:t xml:space="preserve"> </w:t>
      </w:r>
      <w:r w:rsidR="002C5606">
        <w:rPr>
          <w:lang w:val="en-GB"/>
        </w:rPr>
        <w:t>result in a</w:t>
      </w:r>
      <w:r w:rsidR="00A50D6F" w:rsidRPr="00A85D93">
        <w:rPr>
          <w:lang w:val="en-GB"/>
        </w:rPr>
        <w:t xml:space="preserve"> </w:t>
      </w:r>
      <w:r w:rsidRPr="00A85D93">
        <w:rPr>
          <w:b/>
          <w:lang w:val="en-GB"/>
        </w:rPr>
        <w:t xml:space="preserve">transfer of skilled workers from the private </w:t>
      </w:r>
      <w:r w:rsidR="00A50D6F" w:rsidRPr="00A85D93">
        <w:rPr>
          <w:b/>
          <w:lang w:val="en-GB"/>
        </w:rPr>
        <w:t>and NGO sectors</w:t>
      </w:r>
      <w:r w:rsidRPr="00A85D93">
        <w:rPr>
          <w:b/>
          <w:lang w:val="en-GB"/>
        </w:rPr>
        <w:t xml:space="preserve"> towards the public administration and </w:t>
      </w:r>
      <w:r w:rsidR="00A50D6F" w:rsidRPr="00A85D93">
        <w:rPr>
          <w:b/>
          <w:lang w:val="en-GB"/>
        </w:rPr>
        <w:t>state-owned</w:t>
      </w:r>
      <w:r w:rsidRPr="00A85D93">
        <w:rPr>
          <w:b/>
          <w:lang w:val="en-GB"/>
        </w:rPr>
        <w:t xml:space="preserve"> </w:t>
      </w:r>
      <w:r w:rsidR="00B93BBD">
        <w:rPr>
          <w:b/>
          <w:lang w:val="en-GB"/>
        </w:rPr>
        <w:t>enterprises</w:t>
      </w:r>
      <w:r w:rsidRPr="00A85D93">
        <w:rPr>
          <w:b/>
          <w:lang w:val="en-GB"/>
        </w:rPr>
        <w:t xml:space="preserve"> (SOEs)</w:t>
      </w:r>
      <w:r w:rsidRPr="00A85D93">
        <w:rPr>
          <w:lang w:val="en-GB"/>
        </w:rPr>
        <w:t xml:space="preserve">. </w:t>
      </w:r>
      <w:r w:rsidR="00EF4DEF" w:rsidRPr="00A85D93">
        <w:rPr>
          <w:lang w:val="en-GB"/>
        </w:rPr>
        <w:t xml:space="preserve">The </w:t>
      </w:r>
      <w:r w:rsidR="002C5606">
        <w:rPr>
          <w:lang w:val="en-GB"/>
        </w:rPr>
        <w:t>g</w:t>
      </w:r>
      <w:r w:rsidRPr="00A85D93">
        <w:rPr>
          <w:lang w:val="en-GB"/>
        </w:rPr>
        <w:t xml:space="preserve">overnment should support </w:t>
      </w:r>
      <w:r w:rsidR="00A50D6F" w:rsidRPr="00A85D93">
        <w:rPr>
          <w:lang w:val="en-GB"/>
        </w:rPr>
        <w:t>entrepreneurs, the M</w:t>
      </w:r>
      <w:r w:rsidRPr="00A85D93">
        <w:rPr>
          <w:lang w:val="en-GB"/>
        </w:rPr>
        <w:t>SME</w:t>
      </w:r>
      <w:r w:rsidR="00E77D7A" w:rsidRPr="00A85D93">
        <w:rPr>
          <w:lang w:val="en-GB"/>
        </w:rPr>
        <w:t xml:space="preserve"> (</w:t>
      </w:r>
      <w:r w:rsidR="002C5606">
        <w:rPr>
          <w:lang w:val="en-GB"/>
        </w:rPr>
        <w:t>m</w:t>
      </w:r>
      <w:r w:rsidR="00E77D7A" w:rsidRPr="00A85D93">
        <w:rPr>
          <w:lang w:val="en-GB"/>
        </w:rPr>
        <w:t xml:space="preserve">icro, </w:t>
      </w:r>
      <w:r w:rsidR="002C5606">
        <w:rPr>
          <w:lang w:val="en-GB"/>
        </w:rPr>
        <w:t>s</w:t>
      </w:r>
      <w:r w:rsidR="00E77D7A" w:rsidRPr="00A85D93">
        <w:rPr>
          <w:lang w:val="en-GB"/>
        </w:rPr>
        <w:t xml:space="preserve">mall and </w:t>
      </w:r>
      <w:r w:rsidR="002C5606">
        <w:rPr>
          <w:lang w:val="en-GB"/>
        </w:rPr>
        <w:t>m</w:t>
      </w:r>
      <w:r w:rsidR="00E77D7A" w:rsidRPr="00A85D93">
        <w:rPr>
          <w:lang w:val="en-GB"/>
        </w:rPr>
        <w:t>edium-</w:t>
      </w:r>
      <w:r w:rsidR="002C5606">
        <w:rPr>
          <w:lang w:val="en-GB"/>
        </w:rPr>
        <w:t>s</w:t>
      </w:r>
      <w:r w:rsidR="00E77D7A" w:rsidRPr="00A85D93">
        <w:rPr>
          <w:lang w:val="en-GB"/>
        </w:rPr>
        <w:t xml:space="preserve">ized </w:t>
      </w:r>
      <w:r w:rsidR="002C5606">
        <w:rPr>
          <w:lang w:val="en-GB"/>
        </w:rPr>
        <w:t>e</w:t>
      </w:r>
      <w:r w:rsidR="00E77D7A" w:rsidRPr="00A85D93">
        <w:rPr>
          <w:lang w:val="en-GB"/>
        </w:rPr>
        <w:t>nterprises)</w:t>
      </w:r>
      <w:r w:rsidRPr="00A85D93">
        <w:rPr>
          <w:lang w:val="en-GB"/>
        </w:rPr>
        <w:t xml:space="preserve"> </w:t>
      </w:r>
      <w:r w:rsidR="00EF4DEF" w:rsidRPr="00A85D93">
        <w:rPr>
          <w:lang w:val="en-GB"/>
        </w:rPr>
        <w:t xml:space="preserve">sector and active </w:t>
      </w:r>
      <w:r w:rsidR="00E77D7A" w:rsidRPr="00A85D93">
        <w:rPr>
          <w:lang w:val="en-GB"/>
        </w:rPr>
        <w:t>CSO</w:t>
      </w:r>
      <w:r w:rsidR="00EF4DEF" w:rsidRPr="00A85D93">
        <w:rPr>
          <w:lang w:val="en-GB"/>
        </w:rPr>
        <w:t>s in this context</w:t>
      </w:r>
      <w:r w:rsidR="00083F1B" w:rsidRPr="00A85D93">
        <w:rPr>
          <w:lang w:val="en-GB"/>
        </w:rPr>
        <w:t xml:space="preserve"> since they face</w:t>
      </w:r>
      <w:r w:rsidR="00A50D6F" w:rsidRPr="00A85D93">
        <w:rPr>
          <w:lang w:val="en-GB"/>
        </w:rPr>
        <w:t xml:space="preserve"> </w:t>
      </w:r>
      <w:r w:rsidRPr="00A85D93">
        <w:rPr>
          <w:lang w:val="en-GB"/>
        </w:rPr>
        <w:t xml:space="preserve">serious challenges </w:t>
      </w:r>
      <w:r w:rsidR="002C5606">
        <w:rPr>
          <w:lang w:val="en-GB"/>
        </w:rPr>
        <w:t>associated with</w:t>
      </w:r>
      <w:r w:rsidRPr="00B74EFE">
        <w:rPr>
          <w:lang w:val="en-GB"/>
        </w:rPr>
        <w:t xml:space="preserve"> the implementation of the Europe Now 2 program</w:t>
      </w:r>
      <w:r w:rsidR="002C5606">
        <w:rPr>
          <w:lang w:val="en-GB"/>
        </w:rPr>
        <w:t>me</w:t>
      </w:r>
      <w:r w:rsidRPr="00B74EFE">
        <w:rPr>
          <w:lang w:val="en-GB"/>
        </w:rPr>
        <w:t xml:space="preserve"> and the </w:t>
      </w:r>
      <w:r w:rsidR="002C5606">
        <w:rPr>
          <w:lang w:val="en-GB"/>
        </w:rPr>
        <w:t>g</w:t>
      </w:r>
      <w:r w:rsidRPr="00B74EFE">
        <w:rPr>
          <w:lang w:val="en-GB"/>
        </w:rPr>
        <w:t>overnment</w:t>
      </w:r>
      <w:r w:rsidR="002C5606">
        <w:rPr>
          <w:lang w:val="en-GB"/>
        </w:rPr>
        <w:t>’</w:t>
      </w:r>
      <w:r w:rsidRPr="00B74EFE">
        <w:rPr>
          <w:lang w:val="en-GB"/>
        </w:rPr>
        <w:t xml:space="preserve">s </w:t>
      </w:r>
      <w:r w:rsidR="002C5606">
        <w:rPr>
          <w:lang w:val="en-GB"/>
        </w:rPr>
        <w:t xml:space="preserve">2024-2027 </w:t>
      </w:r>
      <w:r w:rsidRPr="00B74EFE">
        <w:rPr>
          <w:lang w:val="en-GB"/>
        </w:rPr>
        <w:t>fiscal strategy.</w:t>
      </w:r>
      <w:r w:rsidR="003224FC" w:rsidRPr="00B74EFE">
        <w:rPr>
          <w:lang w:val="en-GB"/>
        </w:rPr>
        <w:t xml:space="preserve"> Finally, </w:t>
      </w:r>
      <w:r w:rsidR="002C5606">
        <w:rPr>
          <w:lang w:val="en-GB"/>
        </w:rPr>
        <w:t xml:space="preserve">in accordance with </w:t>
      </w:r>
      <w:r w:rsidRPr="00B74EFE">
        <w:rPr>
          <w:lang w:val="en-GB"/>
        </w:rPr>
        <w:t xml:space="preserve">Article 17 of the Law on Budget and Fiscal Responsibility, the JCC calls </w:t>
      </w:r>
      <w:r w:rsidR="00A50D6F" w:rsidRPr="00B74EFE">
        <w:rPr>
          <w:lang w:val="en-GB"/>
        </w:rPr>
        <w:t xml:space="preserve">for </w:t>
      </w:r>
      <w:r w:rsidRPr="00B74EFE">
        <w:rPr>
          <w:lang w:val="en-GB"/>
        </w:rPr>
        <w:t xml:space="preserve">the Parliament to adopt the </w:t>
      </w:r>
      <w:r w:rsidR="002C5606">
        <w:rPr>
          <w:lang w:val="en-GB"/>
        </w:rPr>
        <w:t>f</w:t>
      </w:r>
      <w:r w:rsidRPr="00B74EFE">
        <w:rPr>
          <w:lang w:val="en-GB"/>
        </w:rPr>
        <w:t xml:space="preserve">iscal </w:t>
      </w:r>
      <w:r w:rsidR="002C5606">
        <w:rPr>
          <w:lang w:val="en-GB"/>
        </w:rPr>
        <w:t>s</w:t>
      </w:r>
      <w:r w:rsidRPr="00B74EFE">
        <w:rPr>
          <w:lang w:val="en-GB"/>
        </w:rPr>
        <w:t xml:space="preserve">trategy proposed by the </w:t>
      </w:r>
      <w:r w:rsidR="002C5606">
        <w:rPr>
          <w:lang w:val="en-GB"/>
        </w:rPr>
        <w:t>g</w:t>
      </w:r>
      <w:r w:rsidRPr="00B74EFE">
        <w:rPr>
          <w:lang w:val="en-GB"/>
        </w:rPr>
        <w:t>overnment.</w:t>
      </w:r>
    </w:p>
    <w:p w14:paraId="3FA95E9C" w14:textId="77777777" w:rsidR="00EC7032" w:rsidRPr="009D684A" w:rsidRDefault="00EC7032" w:rsidP="00EC7032">
      <w:pPr>
        <w:rPr>
          <w:lang w:val="en-GB"/>
        </w:rPr>
      </w:pPr>
    </w:p>
    <w:p w14:paraId="61EA61D9" w14:textId="1549A3D7" w:rsidR="00C3456C" w:rsidRPr="009D684A" w:rsidRDefault="00EE5A22" w:rsidP="00FD5293">
      <w:pPr>
        <w:pStyle w:val="Heading2"/>
        <w:rPr>
          <w:lang w:val="en-GB"/>
        </w:rPr>
      </w:pPr>
      <w:r w:rsidRPr="009D684A">
        <w:rPr>
          <w:lang w:val="en-GB"/>
        </w:rPr>
        <w:t>Members of the JCC take note of Organisation for Economic Co-operation and Development</w:t>
      </w:r>
      <w:r w:rsidR="00A572AC" w:rsidRPr="009D684A">
        <w:rPr>
          <w:lang w:val="en-GB"/>
        </w:rPr>
        <w:t>’s (OECD)</w:t>
      </w:r>
      <w:r w:rsidRPr="009D684A">
        <w:rPr>
          <w:lang w:val="en-GB"/>
        </w:rPr>
        <w:t xml:space="preserve"> 2024 Competitiveness Outlook for Montenegro</w:t>
      </w:r>
      <w:r w:rsidR="00A572AC" w:rsidRPr="009D684A">
        <w:rPr>
          <w:lang w:val="en-GB"/>
        </w:rPr>
        <w:t>,</w:t>
      </w:r>
      <w:r w:rsidRPr="009D684A">
        <w:rPr>
          <w:lang w:val="en-GB"/>
        </w:rPr>
        <w:t xml:space="preserve"> </w:t>
      </w:r>
      <w:r w:rsidR="00A572AC" w:rsidRPr="009D684A">
        <w:rPr>
          <w:lang w:val="en-GB"/>
        </w:rPr>
        <w:t xml:space="preserve">which </w:t>
      </w:r>
      <w:r w:rsidRPr="009D684A">
        <w:rPr>
          <w:lang w:val="en-GB"/>
        </w:rPr>
        <w:t>states that the country has progressed modestly since the last report in 2021</w:t>
      </w:r>
      <w:r w:rsidR="006432F9" w:rsidRPr="009D684A">
        <w:rPr>
          <w:lang w:val="en-GB"/>
        </w:rPr>
        <w:t xml:space="preserve">. The report </w:t>
      </w:r>
      <w:r w:rsidRPr="009D684A">
        <w:rPr>
          <w:lang w:val="en-GB"/>
        </w:rPr>
        <w:t xml:space="preserve">highlights </w:t>
      </w:r>
      <w:r w:rsidR="00F66239" w:rsidRPr="009D684A">
        <w:rPr>
          <w:lang w:val="en-GB"/>
        </w:rPr>
        <w:t>tax and energy policies</w:t>
      </w:r>
      <w:r w:rsidR="00A572AC" w:rsidRPr="009D684A">
        <w:rPr>
          <w:lang w:val="en-GB"/>
        </w:rPr>
        <w:t xml:space="preserve"> and the governance of state-owned enterprises</w:t>
      </w:r>
      <w:r w:rsidR="00F66239" w:rsidRPr="009D684A">
        <w:rPr>
          <w:lang w:val="en-GB"/>
        </w:rPr>
        <w:t xml:space="preserve"> as </w:t>
      </w:r>
      <w:r w:rsidR="00A572AC" w:rsidRPr="009D684A">
        <w:rPr>
          <w:lang w:val="en-GB"/>
        </w:rPr>
        <w:t xml:space="preserve">areas </w:t>
      </w:r>
      <w:r w:rsidRPr="009D684A">
        <w:rPr>
          <w:lang w:val="en-GB"/>
        </w:rPr>
        <w:t xml:space="preserve">requiring substantial improvement </w:t>
      </w:r>
      <w:r w:rsidR="00A572AC" w:rsidRPr="009D684A">
        <w:rPr>
          <w:lang w:val="en-GB"/>
        </w:rPr>
        <w:t xml:space="preserve">to achieve </w:t>
      </w:r>
      <w:r w:rsidRPr="009D684A">
        <w:rPr>
          <w:lang w:val="en-GB"/>
        </w:rPr>
        <w:t>convergence with the</w:t>
      </w:r>
      <w:r w:rsidR="00F66239" w:rsidRPr="009D684A">
        <w:rPr>
          <w:lang w:val="en-GB"/>
        </w:rPr>
        <w:t xml:space="preserve"> EU</w:t>
      </w:r>
      <w:r w:rsidR="00FD5293" w:rsidRPr="009D684A">
        <w:rPr>
          <w:rStyle w:val="FootnoteReference"/>
          <w:lang w:val="en-GB"/>
        </w:rPr>
        <w:footnoteReference w:id="11"/>
      </w:r>
      <w:r w:rsidRPr="009D684A">
        <w:rPr>
          <w:lang w:val="en-GB"/>
        </w:rPr>
        <w:t>.</w:t>
      </w:r>
      <w:r w:rsidR="009326E3" w:rsidRPr="009D684A">
        <w:rPr>
          <w:lang w:val="en-GB"/>
        </w:rPr>
        <w:t xml:space="preserve"> </w:t>
      </w:r>
    </w:p>
    <w:p w14:paraId="7C9A6327" w14:textId="77777777" w:rsidR="00FB509C" w:rsidRPr="009D684A" w:rsidRDefault="00FB509C">
      <w:pPr>
        <w:rPr>
          <w:lang w:val="en-GB"/>
        </w:rPr>
      </w:pPr>
    </w:p>
    <w:p w14:paraId="49DACBA0" w14:textId="2AC4C2DC" w:rsidR="00756FED" w:rsidRPr="009D684A" w:rsidRDefault="007F63DD" w:rsidP="006746E7">
      <w:pPr>
        <w:pStyle w:val="Heading1"/>
        <w:rPr>
          <w:lang w:val="en-GB"/>
        </w:rPr>
      </w:pPr>
      <w:r w:rsidRPr="009D684A">
        <w:rPr>
          <w:b/>
          <w:lang w:val="en-GB"/>
        </w:rPr>
        <w:t xml:space="preserve">Reform Agenda (RA) for Montenegro and the implementation of the </w:t>
      </w:r>
      <w:r w:rsidR="00CA2229" w:rsidRPr="009D684A">
        <w:rPr>
          <w:b/>
          <w:lang w:val="en-GB"/>
        </w:rPr>
        <w:t>n</w:t>
      </w:r>
      <w:r w:rsidRPr="009D684A">
        <w:rPr>
          <w:b/>
          <w:lang w:val="en-GB"/>
        </w:rPr>
        <w:t xml:space="preserve">ew </w:t>
      </w:r>
      <w:r w:rsidR="00CA2229" w:rsidRPr="009D684A">
        <w:rPr>
          <w:b/>
          <w:lang w:val="en-GB"/>
        </w:rPr>
        <w:t>G</w:t>
      </w:r>
      <w:r w:rsidRPr="009D684A">
        <w:rPr>
          <w:b/>
          <w:lang w:val="en-GB"/>
        </w:rPr>
        <w:t xml:space="preserve">rowth </w:t>
      </w:r>
      <w:r w:rsidR="00CA2229" w:rsidRPr="009D684A">
        <w:rPr>
          <w:b/>
          <w:lang w:val="en-GB"/>
        </w:rPr>
        <w:t>P</w:t>
      </w:r>
      <w:r w:rsidRPr="009D684A">
        <w:rPr>
          <w:b/>
          <w:lang w:val="en-GB"/>
        </w:rPr>
        <w:t>lan for the Western Balkans</w:t>
      </w:r>
    </w:p>
    <w:p w14:paraId="62278C89" w14:textId="77777777" w:rsidR="00817DC9" w:rsidRPr="009D684A" w:rsidRDefault="00817DC9" w:rsidP="00817DC9">
      <w:pPr>
        <w:rPr>
          <w:lang w:val="en-GB"/>
        </w:rPr>
      </w:pPr>
    </w:p>
    <w:p w14:paraId="34DE85F8" w14:textId="502CED57" w:rsidR="00612C27" w:rsidRPr="009D684A" w:rsidRDefault="00612C27" w:rsidP="00D74A01">
      <w:pPr>
        <w:pStyle w:val="Heading2"/>
        <w:rPr>
          <w:lang w:val="en-GB"/>
        </w:rPr>
      </w:pPr>
      <w:r w:rsidRPr="009D684A">
        <w:rPr>
          <w:lang w:val="en-GB"/>
        </w:rPr>
        <w:t xml:space="preserve">The JCC congratulates the Montenegrin government </w:t>
      </w:r>
      <w:r w:rsidR="00CA2229" w:rsidRPr="009D684A">
        <w:rPr>
          <w:lang w:val="en-GB"/>
        </w:rPr>
        <w:t>on its</w:t>
      </w:r>
      <w:r w:rsidRPr="009D684A">
        <w:rPr>
          <w:lang w:val="en-GB"/>
        </w:rPr>
        <w:t xml:space="preserve"> adoption of a </w:t>
      </w:r>
      <w:r w:rsidR="006432F9" w:rsidRPr="009D684A">
        <w:rPr>
          <w:lang w:val="en-GB"/>
        </w:rPr>
        <w:t>R</w:t>
      </w:r>
      <w:r w:rsidRPr="009D684A">
        <w:rPr>
          <w:lang w:val="en-GB"/>
        </w:rPr>
        <w:t xml:space="preserve">eform </w:t>
      </w:r>
      <w:r w:rsidR="006432F9" w:rsidRPr="009D684A">
        <w:rPr>
          <w:lang w:val="en-GB"/>
        </w:rPr>
        <w:t>A</w:t>
      </w:r>
      <w:r w:rsidRPr="009D684A">
        <w:rPr>
          <w:lang w:val="en-GB"/>
        </w:rPr>
        <w:t>genda</w:t>
      </w:r>
      <w:r w:rsidR="00676B89" w:rsidRPr="009D684A">
        <w:rPr>
          <w:lang w:val="en-GB"/>
        </w:rPr>
        <w:t xml:space="preserve"> (RA)</w:t>
      </w:r>
      <w:r w:rsidRPr="009D684A">
        <w:rPr>
          <w:lang w:val="en-GB"/>
        </w:rPr>
        <w:t xml:space="preserve"> in line with the </w:t>
      </w:r>
      <w:r w:rsidR="00CA2229" w:rsidRPr="009D684A">
        <w:rPr>
          <w:lang w:val="en-GB"/>
        </w:rPr>
        <w:t>n</w:t>
      </w:r>
      <w:r w:rsidRPr="009D684A">
        <w:rPr>
          <w:lang w:val="en-GB"/>
        </w:rPr>
        <w:t>ew Growth Plan for the Western Balkans, the Reform and Growth Facility for the Western Balkans (RGFWB) and other relevant programmes and policy documents.</w:t>
      </w:r>
      <w:r w:rsidRPr="00B74EFE">
        <w:rPr>
          <w:lang w:val="en-GB"/>
        </w:rPr>
        <w:t xml:space="preserve"> </w:t>
      </w:r>
      <w:r w:rsidR="00B67399" w:rsidRPr="00B74EFE">
        <w:rPr>
          <w:lang w:val="en-GB"/>
        </w:rPr>
        <w:t xml:space="preserve">It welcomes the </w:t>
      </w:r>
      <w:r w:rsidR="0087646A" w:rsidRPr="00B74EFE">
        <w:rPr>
          <w:lang w:val="en-GB"/>
        </w:rPr>
        <w:t>idea that</w:t>
      </w:r>
      <w:r w:rsidR="00B67399" w:rsidRPr="00B74EFE">
        <w:rPr>
          <w:lang w:val="en-GB"/>
        </w:rPr>
        <w:t xml:space="preserve"> the </w:t>
      </w:r>
      <w:r w:rsidR="006432F9" w:rsidRPr="00B74EFE">
        <w:rPr>
          <w:lang w:val="en-GB"/>
        </w:rPr>
        <w:t>RA</w:t>
      </w:r>
      <w:r w:rsidR="00B67399" w:rsidRPr="00B74EFE">
        <w:rPr>
          <w:lang w:val="en-GB"/>
        </w:rPr>
        <w:t xml:space="preserve"> </w:t>
      </w:r>
      <w:r w:rsidR="0087646A" w:rsidRPr="00B74EFE">
        <w:rPr>
          <w:lang w:val="en-GB"/>
        </w:rPr>
        <w:t>should</w:t>
      </w:r>
      <w:r w:rsidR="00B67399" w:rsidRPr="00B74EFE">
        <w:rPr>
          <w:lang w:val="en-GB"/>
        </w:rPr>
        <w:t xml:space="preserve"> accelerate progressive integration into the </w:t>
      </w:r>
      <w:r w:rsidR="0087646A" w:rsidRPr="00B74EFE">
        <w:rPr>
          <w:lang w:val="en-GB"/>
        </w:rPr>
        <w:t>EU</w:t>
      </w:r>
      <w:r w:rsidR="00B67399" w:rsidRPr="00B74EFE">
        <w:rPr>
          <w:lang w:val="en-GB"/>
        </w:rPr>
        <w:t xml:space="preserve"> and especially socio-economic convergence with the EU and </w:t>
      </w:r>
      <w:r w:rsidR="0087646A" w:rsidRPr="00B74EFE">
        <w:rPr>
          <w:lang w:val="en-GB"/>
        </w:rPr>
        <w:t>its</w:t>
      </w:r>
      <w:r w:rsidR="00B67399" w:rsidRPr="00B74EFE">
        <w:rPr>
          <w:lang w:val="en-GB"/>
        </w:rPr>
        <w:t xml:space="preserve"> single market. </w:t>
      </w:r>
    </w:p>
    <w:p w14:paraId="6FF9F7E1" w14:textId="77777777" w:rsidR="00612C27" w:rsidRPr="009D684A" w:rsidRDefault="00612C27" w:rsidP="00612C27">
      <w:pPr>
        <w:pStyle w:val="Heading2"/>
        <w:numPr>
          <w:ilvl w:val="0"/>
          <w:numId w:val="0"/>
        </w:numPr>
        <w:ind w:left="567"/>
        <w:rPr>
          <w:lang w:val="en-GB"/>
        </w:rPr>
      </w:pPr>
    </w:p>
    <w:p w14:paraId="0D4D06B5" w14:textId="2CA2E211" w:rsidR="00E77D7A" w:rsidRPr="009D684A" w:rsidRDefault="00E77D7A" w:rsidP="00D74A01">
      <w:pPr>
        <w:pStyle w:val="Heading2"/>
        <w:rPr>
          <w:lang w:val="en-GB"/>
        </w:rPr>
      </w:pPr>
      <w:r w:rsidRPr="009D684A">
        <w:rPr>
          <w:lang w:val="en-GB"/>
        </w:rPr>
        <w:t xml:space="preserve">Members of the JCC welcome the recent </w:t>
      </w:r>
      <w:r w:rsidRPr="00B74EFE">
        <w:rPr>
          <w:b/>
          <w:bCs/>
          <w:lang w:val="en-GB"/>
        </w:rPr>
        <w:t>inclusion of Montenegro in the Single Euro Payments Area (SEPA)</w:t>
      </w:r>
      <w:r w:rsidRPr="009D684A">
        <w:rPr>
          <w:lang w:val="en-GB"/>
        </w:rPr>
        <w:t xml:space="preserve">, as a practical example of the implementation of the Growth Plan. They are confident that this will open new opportunities for banks and </w:t>
      </w:r>
      <w:r w:rsidR="009776F9" w:rsidRPr="009D684A">
        <w:rPr>
          <w:lang w:val="en-GB"/>
        </w:rPr>
        <w:t xml:space="preserve">therefore </w:t>
      </w:r>
      <w:r w:rsidRPr="009D684A">
        <w:rPr>
          <w:lang w:val="en-GB"/>
        </w:rPr>
        <w:t xml:space="preserve">reduce costs for </w:t>
      </w:r>
      <w:r w:rsidR="009776F9" w:rsidRPr="009D684A">
        <w:rPr>
          <w:lang w:val="en-GB"/>
        </w:rPr>
        <w:t xml:space="preserve">their </w:t>
      </w:r>
      <w:r w:rsidRPr="009D684A">
        <w:rPr>
          <w:lang w:val="en-GB"/>
        </w:rPr>
        <w:t>customers</w:t>
      </w:r>
      <w:r w:rsidR="009776F9" w:rsidRPr="009D684A">
        <w:rPr>
          <w:lang w:val="en-GB"/>
        </w:rPr>
        <w:t xml:space="preserve">, with a positive effect </w:t>
      </w:r>
      <w:r w:rsidR="00BF749A">
        <w:rPr>
          <w:lang w:val="en-GB"/>
        </w:rPr>
        <w:t xml:space="preserve">on the </w:t>
      </w:r>
      <w:r w:rsidR="009776F9" w:rsidRPr="009D684A">
        <w:rPr>
          <w:lang w:val="en-GB"/>
        </w:rPr>
        <w:t>improvement of the financial infrastructure in Montenegro.</w:t>
      </w:r>
    </w:p>
    <w:p w14:paraId="2A5F8AC3" w14:textId="77777777" w:rsidR="00E77D7A" w:rsidRPr="009D684A" w:rsidRDefault="00E77D7A" w:rsidP="00B74EFE">
      <w:pPr>
        <w:pStyle w:val="Heading2"/>
        <w:numPr>
          <w:ilvl w:val="0"/>
          <w:numId w:val="0"/>
        </w:numPr>
        <w:ind w:left="567"/>
        <w:rPr>
          <w:lang w:val="en-GB"/>
        </w:rPr>
      </w:pPr>
    </w:p>
    <w:p w14:paraId="0C4B709C" w14:textId="06E5259E" w:rsidR="00612C27" w:rsidRPr="009D684A" w:rsidRDefault="00B67399" w:rsidP="00D74A01">
      <w:pPr>
        <w:pStyle w:val="Heading2"/>
        <w:rPr>
          <w:lang w:val="en-GB"/>
        </w:rPr>
      </w:pPr>
      <w:r w:rsidRPr="009D684A">
        <w:rPr>
          <w:lang w:val="en-GB"/>
        </w:rPr>
        <w:t>The JCC stresses that</w:t>
      </w:r>
      <w:r w:rsidR="00CA2229" w:rsidRPr="009D684A">
        <w:rPr>
          <w:lang w:val="en-GB"/>
        </w:rPr>
        <w:t>,</w:t>
      </w:r>
      <w:r w:rsidRPr="009D684A">
        <w:rPr>
          <w:lang w:val="en-GB"/>
        </w:rPr>
        <w:t xml:space="preserve"> </w:t>
      </w:r>
      <w:r w:rsidR="00CA2229" w:rsidRPr="009D684A">
        <w:rPr>
          <w:lang w:val="en-GB"/>
        </w:rPr>
        <w:t xml:space="preserve">although </w:t>
      </w:r>
      <w:r w:rsidRPr="009D684A">
        <w:rPr>
          <w:b/>
          <w:bCs/>
          <w:lang w:val="en-GB"/>
        </w:rPr>
        <w:t>consultations with the social partners, civil society organisations (CSOs) and other relevant stakeholders</w:t>
      </w:r>
      <w:r w:rsidR="00CA2229" w:rsidRPr="009D684A">
        <w:rPr>
          <w:b/>
          <w:bCs/>
          <w:lang w:val="en-GB"/>
        </w:rPr>
        <w:t xml:space="preserve"> were</w:t>
      </w:r>
      <w:r w:rsidRPr="009D684A">
        <w:rPr>
          <w:b/>
          <w:bCs/>
          <w:lang w:val="en-GB"/>
        </w:rPr>
        <w:t xml:space="preserve"> formally held, most of the suggestions received</w:t>
      </w:r>
      <w:r w:rsidRPr="009D684A">
        <w:rPr>
          <w:lang w:val="en-GB"/>
        </w:rPr>
        <w:t xml:space="preserve"> during these consultations</w:t>
      </w:r>
      <w:r w:rsidR="00CA2229" w:rsidRPr="009D684A">
        <w:rPr>
          <w:lang w:val="en-GB"/>
        </w:rPr>
        <w:t xml:space="preserve"> were not taken into consideration</w:t>
      </w:r>
      <w:r w:rsidRPr="009D684A">
        <w:rPr>
          <w:lang w:val="en-GB"/>
        </w:rPr>
        <w:t xml:space="preserve">. </w:t>
      </w:r>
      <w:r w:rsidR="00612C27" w:rsidRPr="009D684A">
        <w:rPr>
          <w:lang w:val="en-GB"/>
        </w:rPr>
        <w:t xml:space="preserve">Based on experience with implementing the Recovery and Resilience Facility (RRF) in the EU Member States, the JCC </w:t>
      </w:r>
      <w:r w:rsidR="00537CEC" w:rsidRPr="009D684A">
        <w:rPr>
          <w:b/>
          <w:bCs/>
          <w:lang w:val="en-GB"/>
        </w:rPr>
        <w:t>strongly</w:t>
      </w:r>
      <w:r w:rsidR="00612C27" w:rsidRPr="009D684A">
        <w:rPr>
          <w:b/>
          <w:bCs/>
          <w:lang w:val="en-GB"/>
        </w:rPr>
        <w:t xml:space="preserve"> recommends to the Montenegrin authorities </w:t>
      </w:r>
      <w:r w:rsidR="00CA2229" w:rsidRPr="009D684A">
        <w:rPr>
          <w:b/>
          <w:bCs/>
          <w:lang w:val="en-GB"/>
        </w:rPr>
        <w:t xml:space="preserve">that they </w:t>
      </w:r>
      <w:r w:rsidR="00967F8A" w:rsidRPr="009D684A">
        <w:rPr>
          <w:b/>
          <w:bCs/>
          <w:lang w:val="en-GB"/>
        </w:rPr>
        <w:t xml:space="preserve">genuinely include social partners, </w:t>
      </w:r>
      <w:r w:rsidR="00CA2229" w:rsidRPr="009D684A">
        <w:rPr>
          <w:b/>
          <w:bCs/>
          <w:lang w:val="en-GB"/>
        </w:rPr>
        <w:t>as along with</w:t>
      </w:r>
      <w:r w:rsidR="00967F8A" w:rsidRPr="009D684A">
        <w:rPr>
          <w:b/>
          <w:bCs/>
          <w:lang w:val="en-GB"/>
        </w:rPr>
        <w:t xml:space="preserve"> specialised CSOs</w:t>
      </w:r>
      <w:r w:rsidR="00CA2229" w:rsidRPr="009D684A">
        <w:rPr>
          <w:b/>
          <w:bCs/>
          <w:lang w:val="en-GB"/>
        </w:rPr>
        <w:t>,</w:t>
      </w:r>
      <w:r w:rsidR="00967F8A" w:rsidRPr="009D684A">
        <w:rPr>
          <w:b/>
          <w:bCs/>
          <w:lang w:val="en-GB"/>
        </w:rPr>
        <w:t xml:space="preserve"> in the </w:t>
      </w:r>
      <w:r w:rsidR="00612C27" w:rsidRPr="009D684A">
        <w:rPr>
          <w:b/>
          <w:bCs/>
          <w:lang w:val="en-GB"/>
        </w:rPr>
        <w:t>country</w:t>
      </w:r>
      <w:r w:rsidR="00CA2229" w:rsidRPr="009D684A">
        <w:rPr>
          <w:b/>
          <w:bCs/>
          <w:lang w:val="en-GB"/>
        </w:rPr>
        <w:t>’</w:t>
      </w:r>
      <w:r w:rsidR="00967F8A" w:rsidRPr="009D684A">
        <w:rPr>
          <w:b/>
          <w:bCs/>
          <w:lang w:val="en-GB"/>
        </w:rPr>
        <w:t>s</w:t>
      </w:r>
      <w:r w:rsidR="00612C27" w:rsidRPr="009D684A">
        <w:rPr>
          <w:b/>
          <w:bCs/>
          <w:lang w:val="en-GB"/>
        </w:rPr>
        <w:t xml:space="preserve"> monitoring </w:t>
      </w:r>
      <w:r w:rsidR="00612C27" w:rsidRPr="009D684A">
        <w:rPr>
          <w:b/>
          <w:bCs/>
          <w:lang w:val="en-GB"/>
        </w:rPr>
        <w:lastRenderedPageBreak/>
        <w:t xml:space="preserve">committee to enhance the </w:t>
      </w:r>
      <w:r w:rsidR="00126CC4" w:rsidRPr="009D684A">
        <w:rPr>
          <w:b/>
          <w:bCs/>
          <w:lang w:val="en-GB"/>
        </w:rPr>
        <w:t>RA</w:t>
      </w:r>
      <w:r w:rsidR="00CA2229" w:rsidRPr="009D684A">
        <w:rPr>
          <w:b/>
          <w:bCs/>
          <w:lang w:val="en-GB"/>
        </w:rPr>
        <w:t>’</w:t>
      </w:r>
      <w:r w:rsidR="00612C27" w:rsidRPr="009D684A">
        <w:rPr>
          <w:b/>
          <w:bCs/>
          <w:lang w:val="en-GB"/>
        </w:rPr>
        <w:t>s implementation, coordination and monitoring</w:t>
      </w:r>
      <w:r w:rsidR="00612C27" w:rsidRPr="009D684A">
        <w:rPr>
          <w:rStyle w:val="FootnoteReference"/>
          <w:lang w:val="en-GB"/>
        </w:rPr>
        <w:footnoteReference w:id="12"/>
      </w:r>
      <w:r w:rsidR="00612C27" w:rsidRPr="009D684A">
        <w:rPr>
          <w:lang w:val="en-GB"/>
        </w:rPr>
        <w:t>.</w:t>
      </w:r>
      <w:r w:rsidR="00BB1427" w:rsidRPr="009D684A">
        <w:rPr>
          <w:lang w:val="en-GB"/>
        </w:rPr>
        <w:t xml:space="preserve"> In addition, members of the JCC stress that all specific legislation and strategies</w:t>
      </w:r>
      <w:r w:rsidR="008C3BBB" w:rsidRPr="009D684A">
        <w:rPr>
          <w:lang w:val="en-GB"/>
        </w:rPr>
        <w:t xml:space="preserve"> scheduled for adoption within</w:t>
      </w:r>
      <w:r w:rsidR="00BB1427" w:rsidRPr="009D684A">
        <w:rPr>
          <w:lang w:val="en-GB"/>
        </w:rPr>
        <w:t xml:space="preserve"> the RA </w:t>
      </w:r>
      <w:r w:rsidR="008C3BBB" w:rsidRPr="009D684A">
        <w:rPr>
          <w:lang w:val="en-GB"/>
        </w:rPr>
        <w:t xml:space="preserve">measures </w:t>
      </w:r>
      <w:r w:rsidR="00591858" w:rsidRPr="009D684A">
        <w:rPr>
          <w:lang w:val="en-GB"/>
        </w:rPr>
        <w:t xml:space="preserve">should </w:t>
      </w:r>
      <w:r w:rsidR="00BB1427" w:rsidRPr="009D684A">
        <w:rPr>
          <w:lang w:val="en-GB"/>
        </w:rPr>
        <w:t xml:space="preserve">also </w:t>
      </w:r>
      <w:r w:rsidR="00591858" w:rsidRPr="009D684A">
        <w:rPr>
          <w:lang w:val="en-GB"/>
        </w:rPr>
        <w:t xml:space="preserve">be </w:t>
      </w:r>
      <w:r w:rsidR="00BB1427" w:rsidRPr="009D684A">
        <w:rPr>
          <w:lang w:val="en-GB"/>
        </w:rPr>
        <w:t>subject to public consultations in their own right.</w:t>
      </w:r>
    </w:p>
    <w:p w14:paraId="4C9C77E9" w14:textId="77777777" w:rsidR="00612C27" w:rsidRPr="009D684A" w:rsidRDefault="00612C27" w:rsidP="00612C27">
      <w:pPr>
        <w:rPr>
          <w:lang w:val="en-GB"/>
        </w:rPr>
      </w:pPr>
    </w:p>
    <w:p w14:paraId="3D5DFCF7" w14:textId="742E5CCA" w:rsidR="00612C27" w:rsidRPr="009D684A" w:rsidRDefault="00612C27" w:rsidP="00D74A01">
      <w:pPr>
        <w:pStyle w:val="Heading2"/>
        <w:rPr>
          <w:lang w:val="en-GB"/>
        </w:rPr>
      </w:pPr>
      <w:r w:rsidRPr="009D684A">
        <w:rPr>
          <w:lang w:val="en-GB"/>
        </w:rPr>
        <w:t xml:space="preserve">Members of the JCC once again emphasise the </w:t>
      </w:r>
      <w:r w:rsidRPr="009D684A">
        <w:rPr>
          <w:b/>
          <w:bCs/>
          <w:lang w:val="en-GB"/>
        </w:rPr>
        <w:t xml:space="preserve">need to align the </w:t>
      </w:r>
      <w:bookmarkStart w:id="2" w:name="_Hlk161658898"/>
      <w:r w:rsidRPr="009D684A">
        <w:rPr>
          <w:b/>
          <w:bCs/>
          <w:lang w:val="en-GB"/>
        </w:rPr>
        <w:t xml:space="preserve">RGFWB mechanisms </w:t>
      </w:r>
      <w:bookmarkEnd w:id="2"/>
      <w:r w:rsidRPr="009D684A">
        <w:rPr>
          <w:b/>
          <w:bCs/>
          <w:lang w:val="en-GB"/>
        </w:rPr>
        <w:t>with EU cohesion policy principles and governance rules</w:t>
      </w:r>
      <w:r w:rsidRPr="009D684A">
        <w:rPr>
          <w:lang w:val="en-GB"/>
        </w:rPr>
        <w:t>, promoting territorial and social development in order to prepare the Western Balkans institutions for when they have full access to cohesion policy funding. They also reiterate the importance of aligning support for candidate countries with Member States</w:t>
      </w:r>
      <w:r w:rsidR="00591858" w:rsidRPr="009D684A">
        <w:rPr>
          <w:lang w:val="en-GB"/>
        </w:rPr>
        <w:t>’</w:t>
      </w:r>
      <w:r w:rsidRPr="009D684A">
        <w:rPr>
          <w:lang w:val="en-GB"/>
        </w:rPr>
        <w:t xml:space="preserve"> financial instruments for a seamless transition to membership</w:t>
      </w:r>
      <w:r w:rsidRPr="009D684A">
        <w:rPr>
          <w:rStyle w:val="FootnoteReference"/>
          <w:lang w:val="en-GB"/>
        </w:rPr>
        <w:footnoteReference w:id="13"/>
      </w:r>
      <w:r w:rsidRPr="009D684A">
        <w:rPr>
          <w:lang w:val="en-GB"/>
        </w:rPr>
        <w:t>.</w:t>
      </w:r>
    </w:p>
    <w:p w14:paraId="04A53C7A" w14:textId="77777777" w:rsidR="00612C27" w:rsidRPr="009D684A" w:rsidRDefault="00612C27" w:rsidP="00612C27">
      <w:pPr>
        <w:pStyle w:val="Heading2"/>
        <w:numPr>
          <w:ilvl w:val="0"/>
          <w:numId w:val="0"/>
        </w:numPr>
        <w:ind w:left="567"/>
        <w:rPr>
          <w:lang w:val="en-GB"/>
        </w:rPr>
      </w:pPr>
    </w:p>
    <w:p w14:paraId="1D645785" w14:textId="2B62DCFD" w:rsidR="00F87AFA" w:rsidRPr="009D684A" w:rsidRDefault="00F87AFA" w:rsidP="00B67399">
      <w:pPr>
        <w:pStyle w:val="Heading2"/>
        <w:rPr>
          <w:lang w:val="en-GB"/>
        </w:rPr>
      </w:pPr>
      <w:r w:rsidRPr="009D684A">
        <w:rPr>
          <w:lang w:val="en-GB"/>
        </w:rPr>
        <w:t xml:space="preserve">The JCC invites the European Commission to make sure that the RA </w:t>
      </w:r>
      <w:r w:rsidR="00591858" w:rsidRPr="009D684A">
        <w:rPr>
          <w:lang w:val="en-GB"/>
        </w:rPr>
        <w:t>complements</w:t>
      </w:r>
      <w:r w:rsidRPr="009D684A">
        <w:rPr>
          <w:lang w:val="en-GB"/>
        </w:rPr>
        <w:t xml:space="preserve"> </w:t>
      </w:r>
      <w:r w:rsidR="00591858" w:rsidRPr="009D684A">
        <w:rPr>
          <w:lang w:val="en-GB"/>
        </w:rPr>
        <w:t xml:space="preserve">the </w:t>
      </w:r>
      <w:r w:rsidRPr="009D684A">
        <w:rPr>
          <w:lang w:val="en-GB"/>
        </w:rPr>
        <w:t>Instrument for Pre-accession Assistance</w:t>
      </w:r>
      <w:r w:rsidR="00591858" w:rsidRPr="009D684A">
        <w:rPr>
          <w:lang w:val="en-GB"/>
        </w:rPr>
        <w:t xml:space="preserve"> (IPA III</w:t>
      </w:r>
      <w:r w:rsidR="008C37FA" w:rsidRPr="009D684A">
        <w:rPr>
          <w:lang w:val="en-GB"/>
        </w:rPr>
        <w:t>)</w:t>
      </w:r>
      <w:r w:rsidRPr="009D684A">
        <w:rPr>
          <w:lang w:val="en-GB"/>
        </w:rPr>
        <w:t xml:space="preserve">, the </w:t>
      </w:r>
      <w:r w:rsidR="008C37FA" w:rsidRPr="009D684A">
        <w:rPr>
          <w:lang w:val="en-GB"/>
        </w:rPr>
        <w:t>Western Balkans Investment Framework</w:t>
      </w:r>
      <w:r w:rsidR="00591858" w:rsidRPr="009D684A">
        <w:rPr>
          <w:lang w:val="en-GB"/>
        </w:rPr>
        <w:t xml:space="preserve"> (WBIF</w:t>
      </w:r>
      <w:r w:rsidR="008C37FA" w:rsidRPr="009D684A">
        <w:rPr>
          <w:lang w:val="en-GB"/>
        </w:rPr>
        <w:t>)</w:t>
      </w:r>
      <w:r w:rsidRPr="009D684A">
        <w:rPr>
          <w:lang w:val="en-GB"/>
        </w:rPr>
        <w:t xml:space="preserve"> and all other </w:t>
      </w:r>
      <w:r w:rsidR="00591858" w:rsidRPr="009D684A">
        <w:rPr>
          <w:lang w:val="en-GB"/>
        </w:rPr>
        <w:t xml:space="preserve">instruments </w:t>
      </w:r>
      <w:r w:rsidRPr="009D684A">
        <w:rPr>
          <w:lang w:val="en-GB"/>
        </w:rPr>
        <w:t>that finance projects in the areas covered by the RA</w:t>
      </w:r>
      <w:r w:rsidR="008C37FA" w:rsidRPr="009D684A">
        <w:rPr>
          <w:lang w:val="en-GB"/>
        </w:rPr>
        <w:t xml:space="preserve">, </w:t>
      </w:r>
      <w:r w:rsidR="00591858" w:rsidRPr="009D684A">
        <w:rPr>
          <w:lang w:val="en-GB"/>
        </w:rPr>
        <w:t xml:space="preserve">and </w:t>
      </w:r>
      <w:r w:rsidR="008C37FA" w:rsidRPr="009D684A">
        <w:rPr>
          <w:lang w:val="en-GB"/>
        </w:rPr>
        <w:t>that there are no overlap</w:t>
      </w:r>
      <w:r w:rsidR="00591858" w:rsidRPr="009D684A">
        <w:rPr>
          <w:lang w:val="en-GB"/>
        </w:rPr>
        <w:t>s</w:t>
      </w:r>
      <w:r w:rsidR="0087646A" w:rsidRPr="009D684A">
        <w:rPr>
          <w:lang w:val="en-GB"/>
        </w:rPr>
        <w:t xml:space="preserve"> between </w:t>
      </w:r>
      <w:r w:rsidR="00591858" w:rsidRPr="009D684A">
        <w:rPr>
          <w:lang w:val="en-GB"/>
        </w:rPr>
        <w:t>these funding sources</w:t>
      </w:r>
      <w:r w:rsidRPr="009D684A">
        <w:rPr>
          <w:lang w:val="en-GB"/>
        </w:rPr>
        <w:t xml:space="preserve">. </w:t>
      </w:r>
    </w:p>
    <w:p w14:paraId="60AC955F" w14:textId="77777777" w:rsidR="00F87AFA" w:rsidRPr="009D684A" w:rsidRDefault="00F87AFA" w:rsidP="00F87AFA">
      <w:pPr>
        <w:pStyle w:val="Heading2"/>
        <w:numPr>
          <w:ilvl w:val="0"/>
          <w:numId w:val="0"/>
        </w:numPr>
        <w:ind w:left="567"/>
        <w:rPr>
          <w:lang w:val="en-GB"/>
        </w:rPr>
      </w:pPr>
    </w:p>
    <w:p w14:paraId="5152137B" w14:textId="0AC49381" w:rsidR="00B8529A" w:rsidRPr="009D684A" w:rsidRDefault="00B8529A" w:rsidP="00B67399">
      <w:pPr>
        <w:pStyle w:val="Heading2"/>
        <w:rPr>
          <w:lang w:val="en-GB"/>
        </w:rPr>
      </w:pPr>
      <w:r w:rsidRPr="009D684A">
        <w:rPr>
          <w:lang w:val="en-GB"/>
        </w:rPr>
        <w:t>Members of the JCC agree with European Commission</w:t>
      </w:r>
      <w:r w:rsidR="00591858" w:rsidRPr="009D684A">
        <w:rPr>
          <w:lang w:val="en-GB"/>
        </w:rPr>
        <w:t>’</w:t>
      </w:r>
      <w:r w:rsidRPr="009D684A">
        <w:rPr>
          <w:lang w:val="en-GB"/>
        </w:rPr>
        <w:t xml:space="preserve">s assessment that the main challenges for achieving socio-economic growth </w:t>
      </w:r>
      <w:r w:rsidR="00126CC4" w:rsidRPr="009D684A">
        <w:rPr>
          <w:lang w:val="en-GB"/>
        </w:rPr>
        <w:t xml:space="preserve">in Montenegro </w:t>
      </w:r>
      <w:r w:rsidRPr="009D684A">
        <w:rPr>
          <w:lang w:val="en-GB"/>
        </w:rPr>
        <w:t>include ensuring institutional stability, diversifying the economy, tackling corruption, improving the business environment by addressing informality, and further transitioning from fossil fuels to cleaner energy sources</w:t>
      </w:r>
      <w:r w:rsidRPr="009D684A">
        <w:rPr>
          <w:rStyle w:val="FootnoteReference"/>
          <w:lang w:val="en-GB"/>
        </w:rPr>
        <w:footnoteReference w:id="14"/>
      </w:r>
      <w:r w:rsidRPr="009D684A">
        <w:rPr>
          <w:lang w:val="en-GB"/>
        </w:rPr>
        <w:t>.</w:t>
      </w:r>
    </w:p>
    <w:p w14:paraId="3B1E5CE7" w14:textId="77777777" w:rsidR="00B8529A" w:rsidRPr="009D684A" w:rsidRDefault="00B8529A" w:rsidP="00B8529A">
      <w:pPr>
        <w:pStyle w:val="Heading2"/>
        <w:numPr>
          <w:ilvl w:val="0"/>
          <w:numId w:val="0"/>
        </w:numPr>
        <w:ind w:left="567"/>
        <w:rPr>
          <w:lang w:val="en-GB"/>
        </w:rPr>
      </w:pPr>
    </w:p>
    <w:p w14:paraId="245ED62A" w14:textId="78D82F28" w:rsidR="00D046B5" w:rsidRPr="009D684A" w:rsidRDefault="0087646A" w:rsidP="00B67399">
      <w:pPr>
        <w:pStyle w:val="Heading2"/>
        <w:rPr>
          <w:lang w:val="en-GB"/>
        </w:rPr>
      </w:pPr>
      <w:r w:rsidRPr="009D684A">
        <w:rPr>
          <w:lang w:val="en-GB"/>
        </w:rPr>
        <w:t>The JCC agrees with the European Commission</w:t>
      </w:r>
      <w:r w:rsidR="00591858" w:rsidRPr="009D684A">
        <w:rPr>
          <w:lang w:val="en-GB"/>
        </w:rPr>
        <w:t>’</w:t>
      </w:r>
      <w:r w:rsidRPr="009D684A">
        <w:rPr>
          <w:lang w:val="en-GB"/>
        </w:rPr>
        <w:t>s assessment that</w:t>
      </w:r>
      <w:r w:rsidR="00591858" w:rsidRPr="009D684A">
        <w:rPr>
          <w:lang w:val="en-GB"/>
        </w:rPr>
        <w:t>,</w:t>
      </w:r>
      <w:r w:rsidRPr="009D684A">
        <w:rPr>
          <w:lang w:val="en-GB"/>
        </w:rPr>
        <w:t xml:space="preserve"> as a small country with an open economy, reliant on tourism as a principal source of income, Montenegro is particularly vulnerable to external shocks and climate change. Therefore, o</w:t>
      </w:r>
      <w:r w:rsidR="00A0079B" w:rsidRPr="009D684A">
        <w:rPr>
          <w:lang w:val="en-GB"/>
        </w:rPr>
        <w:t>nce again, the JCC</w:t>
      </w:r>
      <w:r w:rsidR="00B47C83" w:rsidRPr="009D684A">
        <w:rPr>
          <w:lang w:val="en-GB"/>
        </w:rPr>
        <w:t xml:space="preserve"> </w:t>
      </w:r>
      <w:r w:rsidR="008C408B" w:rsidRPr="009D684A">
        <w:rPr>
          <w:b/>
          <w:bCs/>
          <w:lang w:val="en-GB"/>
        </w:rPr>
        <w:t>invites</w:t>
      </w:r>
      <w:r w:rsidR="00B47C83" w:rsidRPr="009D684A">
        <w:rPr>
          <w:b/>
          <w:bCs/>
          <w:lang w:val="en-GB"/>
        </w:rPr>
        <w:t xml:space="preserve"> the Montenegrin government to </w:t>
      </w:r>
      <w:r w:rsidR="006D2CE5" w:rsidRPr="009D684A">
        <w:rPr>
          <w:b/>
          <w:bCs/>
          <w:lang w:val="en-GB"/>
        </w:rPr>
        <w:t xml:space="preserve">finalise and </w:t>
      </w:r>
      <w:r w:rsidR="00B47C83" w:rsidRPr="009D684A">
        <w:rPr>
          <w:b/>
          <w:bCs/>
          <w:lang w:val="en-GB"/>
        </w:rPr>
        <w:t>adopt</w:t>
      </w:r>
      <w:r w:rsidR="00591858" w:rsidRPr="009D684A">
        <w:rPr>
          <w:b/>
          <w:bCs/>
          <w:lang w:val="en-GB"/>
        </w:rPr>
        <w:t>,</w:t>
      </w:r>
      <w:r w:rsidR="00B47C83" w:rsidRPr="009D684A">
        <w:rPr>
          <w:b/>
          <w:bCs/>
          <w:lang w:val="en-GB"/>
        </w:rPr>
        <w:t xml:space="preserve"> as soon as possible</w:t>
      </w:r>
      <w:r w:rsidR="006D2CE5" w:rsidRPr="009D684A">
        <w:rPr>
          <w:b/>
          <w:bCs/>
          <w:lang w:val="en-GB"/>
        </w:rPr>
        <w:t xml:space="preserve"> and in close cooperation with the social partners and CSOs</w:t>
      </w:r>
      <w:r w:rsidR="00591858" w:rsidRPr="009D684A">
        <w:rPr>
          <w:b/>
          <w:bCs/>
          <w:lang w:val="en-GB"/>
        </w:rPr>
        <w:t>,</w:t>
      </w:r>
      <w:r w:rsidR="00B47C83" w:rsidRPr="009D684A">
        <w:rPr>
          <w:b/>
          <w:bCs/>
          <w:lang w:val="en-GB"/>
        </w:rPr>
        <w:t xml:space="preserve"> </w:t>
      </w:r>
      <w:r w:rsidR="00A0079B" w:rsidRPr="00B74EFE">
        <w:rPr>
          <w:b/>
          <w:bCs/>
          <w:lang w:val="en-GB"/>
        </w:rPr>
        <w:t>the national energy and climate plan (NECP) to achieve decarbonisation by 2050</w:t>
      </w:r>
      <w:r w:rsidR="00A0079B" w:rsidRPr="00B74EFE">
        <w:rPr>
          <w:lang w:val="en-GB"/>
        </w:rPr>
        <w:t xml:space="preserve">. </w:t>
      </w:r>
      <w:r w:rsidR="00A0079B" w:rsidRPr="009D684A">
        <w:rPr>
          <w:lang w:val="en-GB"/>
        </w:rPr>
        <w:t xml:space="preserve">It </w:t>
      </w:r>
      <w:r w:rsidR="00591858" w:rsidRPr="009D684A">
        <w:rPr>
          <w:lang w:val="en-GB"/>
        </w:rPr>
        <w:t xml:space="preserve">also </w:t>
      </w:r>
      <w:r w:rsidR="00A0079B" w:rsidRPr="009D684A">
        <w:rPr>
          <w:lang w:val="en-GB"/>
        </w:rPr>
        <w:t>invites the Montenegrin government to adopt the country</w:t>
      </w:r>
      <w:r w:rsidR="00591858" w:rsidRPr="009D684A">
        <w:rPr>
          <w:lang w:val="en-GB"/>
        </w:rPr>
        <w:t>’</w:t>
      </w:r>
      <w:r w:rsidR="00A0079B" w:rsidRPr="009D684A">
        <w:rPr>
          <w:lang w:val="en-GB"/>
        </w:rPr>
        <w:t xml:space="preserve">s waste management plan for the period </w:t>
      </w:r>
      <w:r w:rsidR="00591858" w:rsidRPr="009D684A">
        <w:rPr>
          <w:lang w:val="en-GB"/>
        </w:rPr>
        <w:t xml:space="preserve">up to </w:t>
      </w:r>
      <w:r w:rsidR="00A0079B" w:rsidRPr="009D684A">
        <w:rPr>
          <w:lang w:val="en-GB"/>
        </w:rPr>
        <w:t>202</w:t>
      </w:r>
      <w:r w:rsidR="00126CC4" w:rsidRPr="009D684A">
        <w:rPr>
          <w:lang w:val="en-GB"/>
        </w:rPr>
        <w:t>9</w:t>
      </w:r>
      <w:r w:rsidR="00A0079B" w:rsidRPr="009D684A">
        <w:rPr>
          <w:lang w:val="en-GB"/>
        </w:rPr>
        <w:t>.</w:t>
      </w:r>
    </w:p>
    <w:p w14:paraId="01033548" w14:textId="77777777" w:rsidR="00D046B5" w:rsidRPr="009D684A" w:rsidRDefault="00D046B5" w:rsidP="00D046B5">
      <w:pPr>
        <w:rPr>
          <w:lang w:val="en-GB"/>
        </w:rPr>
      </w:pPr>
    </w:p>
    <w:p w14:paraId="56114455" w14:textId="1C8B68C7" w:rsidR="00B6086B" w:rsidRPr="009D684A" w:rsidRDefault="00BA00BA" w:rsidP="00B67399">
      <w:pPr>
        <w:pStyle w:val="Heading2"/>
        <w:rPr>
          <w:lang w:val="en-GB"/>
        </w:rPr>
      </w:pPr>
      <w:r w:rsidRPr="009D684A">
        <w:rPr>
          <w:lang w:val="en-GB"/>
        </w:rPr>
        <w:t xml:space="preserve">Members of the JCC </w:t>
      </w:r>
      <w:r w:rsidR="00A0079B" w:rsidRPr="009D684A">
        <w:rPr>
          <w:lang w:val="en-GB"/>
        </w:rPr>
        <w:t>on</w:t>
      </w:r>
      <w:r w:rsidR="00591858" w:rsidRPr="009D684A">
        <w:rPr>
          <w:lang w:val="en-GB"/>
        </w:rPr>
        <w:t>c</w:t>
      </w:r>
      <w:r w:rsidR="00A0079B" w:rsidRPr="009D684A">
        <w:rPr>
          <w:lang w:val="en-GB"/>
        </w:rPr>
        <w:t xml:space="preserve">e again </w:t>
      </w:r>
      <w:r w:rsidRPr="009D684A">
        <w:rPr>
          <w:b/>
          <w:bCs/>
          <w:lang w:val="en-GB"/>
        </w:rPr>
        <w:t xml:space="preserve">call for a balance </w:t>
      </w:r>
      <w:r w:rsidR="0098318A" w:rsidRPr="009D684A">
        <w:rPr>
          <w:b/>
          <w:bCs/>
          <w:lang w:val="en-GB"/>
        </w:rPr>
        <w:t xml:space="preserve">to be struck </w:t>
      </w:r>
      <w:r w:rsidRPr="009D684A">
        <w:rPr>
          <w:b/>
          <w:bCs/>
          <w:lang w:val="en-GB"/>
        </w:rPr>
        <w:t xml:space="preserve">between economic and environmental interests and for better assessment of the social and economic impact of decarbonisation with a view to a </w:t>
      </w:r>
      <w:r w:rsidR="006D2CE5" w:rsidRPr="009D684A">
        <w:rPr>
          <w:b/>
          <w:bCs/>
          <w:lang w:val="en-GB"/>
        </w:rPr>
        <w:t xml:space="preserve">fair and </w:t>
      </w:r>
      <w:r w:rsidRPr="009D684A">
        <w:rPr>
          <w:b/>
          <w:bCs/>
          <w:lang w:val="en-GB"/>
        </w:rPr>
        <w:t>just transition</w:t>
      </w:r>
      <w:r w:rsidR="006D2CE5" w:rsidRPr="009D684A">
        <w:rPr>
          <w:rStyle w:val="FootnoteReference"/>
          <w:b/>
          <w:bCs/>
          <w:lang w:val="en-GB"/>
        </w:rPr>
        <w:footnoteReference w:id="15"/>
      </w:r>
      <w:r w:rsidRPr="009D684A">
        <w:rPr>
          <w:lang w:val="en-GB"/>
        </w:rPr>
        <w:t>.</w:t>
      </w:r>
      <w:r w:rsidR="00A7113D" w:rsidRPr="009D684A">
        <w:rPr>
          <w:lang w:val="en-GB"/>
        </w:rPr>
        <w:t xml:space="preserve"> </w:t>
      </w:r>
      <w:r w:rsidR="00A0079B" w:rsidRPr="009D684A">
        <w:rPr>
          <w:lang w:val="en-GB"/>
        </w:rPr>
        <w:t>They</w:t>
      </w:r>
      <w:r w:rsidR="00910327" w:rsidRPr="009D684A">
        <w:rPr>
          <w:lang w:val="en-GB"/>
        </w:rPr>
        <w:t xml:space="preserve"> invite the Montenegrin authorities to plan for a just transition in the </w:t>
      </w:r>
      <w:proofErr w:type="spellStart"/>
      <w:r w:rsidR="00A0079B" w:rsidRPr="009D684A">
        <w:rPr>
          <w:lang w:val="en-GB"/>
        </w:rPr>
        <w:t>Pljevlja</w:t>
      </w:r>
      <w:proofErr w:type="spellEnd"/>
      <w:r w:rsidR="00A0079B" w:rsidRPr="009D684A">
        <w:rPr>
          <w:lang w:val="en-GB"/>
        </w:rPr>
        <w:t xml:space="preserve"> </w:t>
      </w:r>
      <w:r w:rsidR="00910327" w:rsidRPr="009D684A">
        <w:rPr>
          <w:lang w:val="en-GB"/>
        </w:rPr>
        <w:t xml:space="preserve">region, in close cooperation with social partners, by providing </w:t>
      </w:r>
      <w:r w:rsidR="00591858" w:rsidRPr="009D684A">
        <w:rPr>
          <w:lang w:val="en-GB"/>
        </w:rPr>
        <w:t xml:space="preserve">viable </w:t>
      </w:r>
      <w:r w:rsidR="00910327" w:rsidRPr="009D684A">
        <w:rPr>
          <w:lang w:val="en-GB"/>
        </w:rPr>
        <w:t>alternatives to the communities that will be affected most</w:t>
      </w:r>
      <w:r w:rsidR="00A0079B" w:rsidRPr="009D684A">
        <w:rPr>
          <w:lang w:val="en-GB"/>
        </w:rPr>
        <w:t xml:space="preserve"> </w:t>
      </w:r>
      <w:r w:rsidR="00591858" w:rsidRPr="009D684A">
        <w:rPr>
          <w:lang w:val="en-GB"/>
        </w:rPr>
        <w:t xml:space="preserve">by </w:t>
      </w:r>
      <w:r w:rsidR="00A0079B" w:rsidRPr="009D684A">
        <w:rPr>
          <w:lang w:val="en-GB"/>
        </w:rPr>
        <w:t xml:space="preserve">the </w:t>
      </w:r>
      <w:r w:rsidR="00591858" w:rsidRPr="009D684A">
        <w:rPr>
          <w:lang w:val="en-GB"/>
        </w:rPr>
        <w:t xml:space="preserve">potential </w:t>
      </w:r>
      <w:r w:rsidR="00A0079B" w:rsidRPr="009D684A">
        <w:rPr>
          <w:lang w:val="en-GB"/>
        </w:rPr>
        <w:t>p</w:t>
      </w:r>
      <w:r w:rsidR="00B8529A" w:rsidRPr="009D684A">
        <w:rPr>
          <w:lang w:val="en-GB"/>
        </w:rPr>
        <w:t>hase out</w:t>
      </w:r>
      <w:r w:rsidR="00A0079B" w:rsidRPr="009D684A">
        <w:rPr>
          <w:lang w:val="en-GB"/>
        </w:rPr>
        <w:t xml:space="preserve"> of the </w:t>
      </w:r>
      <w:proofErr w:type="spellStart"/>
      <w:r w:rsidR="00A0079B" w:rsidRPr="009D684A">
        <w:rPr>
          <w:lang w:val="en-GB"/>
        </w:rPr>
        <w:t>Pljevlja</w:t>
      </w:r>
      <w:proofErr w:type="spellEnd"/>
      <w:r w:rsidR="00A0079B" w:rsidRPr="009D684A">
        <w:rPr>
          <w:lang w:val="en-GB"/>
        </w:rPr>
        <w:t xml:space="preserve"> coal power plant</w:t>
      </w:r>
      <w:r w:rsidR="00910327" w:rsidRPr="009D684A">
        <w:rPr>
          <w:lang w:val="en-GB"/>
        </w:rPr>
        <w:t>.</w:t>
      </w:r>
      <w:r w:rsidR="00D36B54" w:rsidRPr="009D684A">
        <w:rPr>
          <w:lang w:val="en-GB"/>
        </w:rPr>
        <w:t xml:space="preserve"> </w:t>
      </w:r>
    </w:p>
    <w:p w14:paraId="50714FE2" w14:textId="77777777" w:rsidR="00B6086B" w:rsidRPr="009D684A" w:rsidRDefault="00B6086B" w:rsidP="00616399">
      <w:pPr>
        <w:pStyle w:val="Heading2"/>
        <w:numPr>
          <w:ilvl w:val="0"/>
          <w:numId w:val="0"/>
        </w:numPr>
        <w:ind w:left="567"/>
        <w:rPr>
          <w:lang w:val="en-GB"/>
        </w:rPr>
      </w:pPr>
    </w:p>
    <w:p w14:paraId="4B6FA4BA" w14:textId="1FE0D21A" w:rsidR="00383196" w:rsidRPr="009D684A" w:rsidRDefault="001B0811">
      <w:pPr>
        <w:pStyle w:val="Heading2"/>
        <w:rPr>
          <w:lang w:val="en-GB"/>
        </w:rPr>
      </w:pPr>
      <w:r w:rsidRPr="009D684A">
        <w:rPr>
          <w:lang w:val="en-GB"/>
        </w:rPr>
        <w:t xml:space="preserve">Overall, and in line </w:t>
      </w:r>
      <w:r w:rsidR="0098318A" w:rsidRPr="009D684A">
        <w:rPr>
          <w:lang w:val="en-GB"/>
        </w:rPr>
        <w:t xml:space="preserve">with </w:t>
      </w:r>
      <w:r w:rsidRPr="009D684A">
        <w:rPr>
          <w:lang w:val="en-GB"/>
        </w:rPr>
        <w:t xml:space="preserve">the recommendations from </w:t>
      </w:r>
      <w:r w:rsidR="008F6E14" w:rsidRPr="009D684A">
        <w:rPr>
          <w:lang w:val="en-GB"/>
        </w:rPr>
        <w:t xml:space="preserve">its </w:t>
      </w:r>
      <w:r w:rsidRPr="009D684A">
        <w:rPr>
          <w:lang w:val="en-GB"/>
        </w:rPr>
        <w:t xml:space="preserve">previous meeting dedicated to public administration reform, the JCC stresses that Montenegro still needs to urgently address the lack of </w:t>
      </w:r>
      <w:r w:rsidR="009C067A" w:rsidRPr="009D684A">
        <w:rPr>
          <w:lang w:val="en-GB"/>
        </w:rPr>
        <w:t>educated, trained public servants</w:t>
      </w:r>
      <w:r w:rsidR="00FE0BAC">
        <w:rPr>
          <w:lang w:val="en-GB"/>
        </w:rPr>
        <w:t xml:space="preserve"> employed following a merit-based system</w:t>
      </w:r>
      <w:r w:rsidR="009C067A" w:rsidRPr="009D684A">
        <w:rPr>
          <w:lang w:val="en-GB"/>
        </w:rPr>
        <w:t xml:space="preserve"> </w:t>
      </w:r>
      <w:r w:rsidRPr="009D684A">
        <w:rPr>
          <w:lang w:val="en-GB"/>
        </w:rPr>
        <w:t xml:space="preserve">at central and local </w:t>
      </w:r>
      <w:r w:rsidRPr="009D684A">
        <w:rPr>
          <w:lang w:val="en-GB"/>
        </w:rPr>
        <w:lastRenderedPageBreak/>
        <w:t>level</w:t>
      </w:r>
      <w:r w:rsidR="0098318A" w:rsidRPr="009D684A">
        <w:rPr>
          <w:lang w:val="en-GB"/>
        </w:rPr>
        <w:t>,</w:t>
      </w:r>
      <w:r w:rsidR="00686B98" w:rsidRPr="009D684A">
        <w:rPr>
          <w:lang w:val="en-GB"/>
        </w:rPr>
        <w:t xml:space="preserve"> in order to absorb funds and implement all relevant projects successfully, </w:t>
      </w:r>
      <w:r w:rsidR="00695290" w:rsidRPr="009D684A">
        <w:rPr>
          <w:lang w:val="en-GB"/>
        </w:rPr>
        <w:t xml:space="preserve">including the RA, </w:t>
      </w:r>
      <w:r w:rsidR="00686B98" w:rsidRPr="009D684A">
        <w:rPr>
          <w:lang w:val="en-GB"/>
        </w:rPr>
        <w:t xml:space="preserve">in a </w:t>
      </w:r>
      <w:r w:rsidR="00695290" w:rsidRPr="009D684A">
        <w:rPr>
          <w:lang w:val="en-GB"/>
        </w:rPr>
        <w:t xml:space="preserve">timely, </w:t>
      </w:r>
      <w:r w:rsidR="00686B98" w:rsidRPr="009D684A">
        <w:rPr>
          <w:lang w:val="en-GB"/>
        </w:rPr>
        <w:t>transparent and accountable way.</w:t>
      </w:r>
    </w:p>
    <w:p w14:paraId="6C5EBE08" w14:textId="09AD3A3C" w:rsidR="00B10961" w:rsidRPr="009D684A" w:rsidRDefault="00B10961" w:rsidP="00B10961">
      <w:pPr>
        <w:rPr>
          <w:lang w:val="en-GB"/>
        </w:rPr>
      </w:pPr>
    </w:p>
    <w:p w14:paraId="559FD70D" w14:textId="0C70CDD2" w:rsidR="00B10961" w:rsidRPr="009D684A" w:rsidRDefault="00B10961" w:rsidP="007E0F4C">
      <w:pPr>
        <w:pStyle w:val="Heading2"/>
        <w:rPr>
          <w:lang w:val="en-GB"/>
        </w:rPr>
      </w:pPr>
      <w:r w:rsidRPr="009D684A">
        <w:rPr>
          <w:lang w:val="en-GB"/>
        </w:rPr>
        <w:t xml:space="preserve">The JCC calls upon the Montenegrin government </w:t>
      </w:r>
      <w:r w:rsidRPr="009D684A">
        <w:rPr>
          <w:b/>
          <w:bCs/>
          <w:lang w:val="en-GB"/>
        </w:rPr>
        <w:t xml:space="preserve">to speed up the digital transformation of public administration and to ensure the full functioning of </w:t>
      </w:r>
      <w:r w:rsidR="008C408B" w:rsidRPr="009D684A">
        <w:rPr>
          <w:b/>
          <w:bCs/>
          <w:lang w:val="en-GB"/>
        </w:rPr>
        <w:t xml:space="preserve">and access to </w:t>
      </w:r>
      <w:r w:rsidRPr="009D684A">
        <w:rPr>
          <w:b/>
          <w:bCs/>
          <w:lang w:val="en-GB"/>
        </w:rPr>
        <w:t>e-administration</w:t>
      </w:r>
      <w:r w:rsidR="008F6E14" w:rsidRPr="009D684A">
        <w:rPr>
          <w:lang w:val="en-GB"/>
        </w:rPr>
        <w:t>,</w:t>
      </w:r>
      <w:r w:rsidRPr="009D684A">
        <w:rPr>
          <w:lang w:val="en-GB"/>
        </w:rPr>
        <w:t xml:space="preserve"> </w:t>
      </w:r>
      <w:r w:rsidR="008F6E14" w:rsidRPr="009D684A">
        <w:rPr>
          <w:lang w:val="en-GB"/>
        </w:rPr>
        <w:t xml:space="preserve">providing </w:t>
      </w:r>
      <w:r w:rsidRPr="009D684A">
        <w:rPr>
          <w:lang w:val="en-GB"/>
        </w:rPr>
        <w:t xml:space="preserve">citizens and businesses </w:t>
      </w:r>
      <w:r w:rsidR="007E0F4C" w:rsidRPr="009D684A">
        <w:rPr>
          <w:lang w:val="en-GB"/>
        </w:rPr>
        <w:t>with a wide range of online administrative services.</w:t>
      </w:r>
      <w:r w:rsidRPr="009D684A">
        <w:rPr>
          <w:lang w:val="en-GB"/>
        </w:rPr>
        <w:t xml:space="preserve"> </w:t>
      </w:r>
      <w:r w:rsidR="006D2CE5" w:rsidRPr="009D684A">
        <w:rPr>
          <w:lang w:val="en-GB"/>
        </w:rPr>
        <w:t>It also urges it to prioritise digital literacy, especially for the elderly, to ensure equitable access for all.</w:t>
      </w:r>
    </w:p>
    <w:p w14:paraId="211BFF9B" w14:textId="4A29ACCF" w:rsidR="00716E98" w:rsidRPr="009D684A" w:rsidRDefault="00716E98" w:rsidP="00716E98">
      <w:pPr>
        <w:rPr>
          <w:lang w:val="en-GB"/>
        </w:rPr>
      </w:pPr>
    </w:p>
    <w:p w14:paraId="3BD75053" w14:textId="6EEDBF86" w:rsidR="00716E98" w:rsidRPr="00B74EFE" w:rsidRDefault="00716E98" w:rsidP="00716E98">
      <w:pPr>
        <w:pStyle w:val="Heading1"/>
        <w:rPr>
          <w:b/>
          <w:bCs/>
          <w:lang w:val="en-GB"/>
        </w:rPr>
      </w:pPr>
      <w:r w:rsidRPr="00B74EFE">
        <w:rPr>
          <w:b/>
          <w:bCs/>
          <w:lang w:val="en-GB"/>
        </w:rPr>
        <w:t xml:space="preserve">Montenegrin roadmap for fulfilment of the negotiation chapters’ closing benchmarks </w:t>
      </w:r>
      <w:r w:rsidR="008F6E14" w:rsidRPr="00B74EFE">
        <w:rPr>
          <w:b/>
          <w:bCs/>
          <w:lang w:val="en-GB"/>
        </w:rPr>
        <w:t xml:space="preserve">following </w:t>
      </w:r>
      <w:r w:rsidRPr="00B74EFE">
        <w:rPr>
          <w:b/>
          <w:bCs/>
          <w:lang w:val="en-GB"/>
        </w:rPr>
        <w:t xml:space="preserve">the IBAR  </w:t>
      </w:r>
    </w:p>
    <w:p w14:paraId="79B0FED2" w14:textId="162CC7C9" w:rsidR="00716E98" w:rsidRPr="00B74EFE" w:rsidRDefault="00716E98" w:rsidP="00716E98">
      <w:pPr>
        <w:rPr>
          <w:lang w:val="en-GB"/>
        </w:rPr>
      </w:pPr>
    </w:p>
    <w:p w14:paraId="5E7118F5" w14:textId="0657AE0C" w:rsidR="00CD259D" w:rsidRPr="009D684A" w:rsidRDefault="00DA11B3" w:rsidP="00716E98">
      <w:pPr>
        <w:pStyle w:val="Heading2"/>
        <w:rPr>
          <w:lang w:val="en-GB"/>
        </w:rPr>
      </w:pPr>
      <w:r w:rsidRPr="009D684A">
        <w:rPr>
          <w:lang w:val="en-GB"/>
        </w:rPr>
        <w:t>The JCC takes note that</w:t>
      </w:r>
      <w:r w:rsidR="008F6E14" w:rsidRPr="009D684A">
        <w:rPr>
          <w:lang w:val="en-GB"/>
        </w:rPr>
        <w:t>,</w:t>
      </w:r>
      <w:r w:rsidRPr="009D684A">
        <w:rPr>
          <w:lang w:val="en-GB"/>
        </w:rPr>
        <w:t xml:space="preserve"> </w:t>
      </w:r>
      <w:r w:rsidR="008F6E14" w:rsidRPr="009D684A">
        <w:rPr>
          <w:lang w:val="en-GB"/>
        </w:rPr>
        <w:t xml:space="preserve">following the </w:t>
      </w:r>
      <w:r w:rsidRPr="009D684A">
        <w:rPr>
          <w:lang w:val="en-GB"/>
        </w:rPr>
        <w:t xml:space="preserve">positive IBAR, the EU expects Montenegro to continue the process of alignment with the EU </w:t>
      </w:r>
      <w:r w:rsidRPr="009D684A">
        <w:rPr>
          <w:i/>
          <w:iCs/>
          <w:lang w:val="en-GB"/>
        </w:rPr>
        <w:t>acquis</w:t>
      </w:r>
      <w:r w:rsidRPr="009D684A">
        <w:rPr>
          <w:lang w:val="en-GB"/>
        </w:rPr>
        <w:t xml:space="preserve"> an</w:t>
      </w:r>
      <w:r w:rsidR="00126CC4" w:rsidRPr="009D684A">
        <w:rPr>
          <w:lang w:val="en-GB"/>
        </w:rPr>
        <w:t>d</w:t>
      </w:r>
      <w:r w:rsidRPr="009D684A">
        <w:rPr>
          <w:lang w:val="en-GB"/>
        </w:rPr>
        <w:t xml:space="preserve"> standards and effective implementation and enforcement, and in general to develop, already before accession, policies, and instruments as close as possible to those of the EU</w:t>
      </w:r>
      <w:r w:rsidRPr="009D684A">
        <w:rPr>
          <w:rStyle w:val="FootnoteReference"/>
          <w:lang w:val="en-GB"/>
        </w:rPr>
        <w:footnoteReference w:id="16"/>
      </w:r>
      <w:r w:rsidRPr="009D684A">
        <w:rPr>
          <w:lang w:val="en-GB"/>
        </w:rPr>
        <w:t>.</w:t>
      </w:r>
      <w:r w:rsidR="003D4F1F" w:rsidRPr="009D684A">
        <w:rPr>
          <w:lang w:val="en-GB"/>
        </w:rPr>
        <w:t xml:space="preserve"> It also notes that it will be essential </w:t>
      </w:r>
      <w:r w:rsidR="00E65B18" w:rsidRPr="009D684A">
        <w:rPr>
          <w:lang w:val="en-GB"/>
        </w:rPr>
        <w:t xml:space="preserve">for </w:t>
      </w:r>
      <w:r w:rsidR="003D4F1F" w:rsidRPr="009D684A">
        <w:rPr>
          <w:lang w:val="en-GB"/>
        </w:rPr>
        <w:t xml:space="preserve">Montenegro </w:t>
      </w:r>
      <w:r w:rsidR="00E65B18" w:rsidRPr="009D684A">
        <w:rPr>
          <w:lang w:val="en-GB"/>
        </w:rPr>
        <w:t xml:space="preserve">to </w:t>
      </w:r>
      <w:r w:rsidR="003D4F1F" w:rsidRPr="009D684A">
        <w:rPr>
          <w:lang w:val="en-GB"/>
        </w:rPr>
        <w:t>establish a solid and convincing track record</w:t>
      </w:r>
      <w:r w:rsidR="00BA2BE4" w:rsidRPr="009D684A">
        <w:rPr>
          <w:lang w:val="en-GB"/>
        </w:rPr>
        <w:t>s</w:t>
      </w:r>
      <w:r w:rsidR="003D4F1F" w:rsidRPr="009D684A">
        <w:rPr>
          <w:lang w:val="en-GB"/>
        </w:rPr>
        <w:t xml:space="preserve"> of implementation across the board, demonstrating that the reforms deliver concrete results, with tangible and irreversible impacts on the sectors concerned</w:t>
      </w:r>
      <w:r w:rsidR="003D4F1F" w:rsidRPr="009D684A">
        <w:rPr>
          <w:rStyle w:val="FootnoteReference"/>
          <w:lang w:val="en-GB"/>
        </w:rPr>
        <w:footnoteReference w:id="17"/>
      </w:r>
      <w:r w:rsidR="003D4F1F" w:rsidRPr="009D684A">
        <w:rPr>
          <w:lang w:val="en-GB"/>
        </w:rPr>
        <w:t>.</w:t>
      </w:r>
    </w:p>
    <w:p w14:paraId="660F4CC2" w14:textId="77777777" w:rsidR="00CD259D" w:rsidRPr="009D684A" w:rsidRDefault="00CD259D" w:rsidP="00CD259D">
      <w:pPr>
        <w:pStyle w:val="Heading2"/>
        <w:numPr>
          <w:ilvl w:val="0"/>
          <w:numId w:val="0"/>
        </w:numPr>
        <w:ind w:left="567"/>
        <w:rPr>
          <w:lang w:val="en-GB"/>
        </w:rPr>
      </w:pPr>
    </w:p>
    <w:p w14:paraId="424A68F1" w14:textId="146EE575" w:rsidR="004F5BFA" w:rsidRPr="009D684A" w:rsidRDefault="004F5BFA" w:rsidP="00716E98">
      <w:pPr>
        <w:pStyle w:val="Heading2"/>
        <w:rPr>
          <w:lang w:val="en-GB"/>
        </w:rPr>
      </w:pPr>
      <w:r w:rsidRPr="009D684A">
        <w:rPr>
          <w:lang w:val="en-GB"/>
        </w:rPr>
        <w:t xml:space="preserve">Members of the JCC invite the Montenegrin authorities to urgently address </w:t>
      </w:r>
      <w:r w:rsidR="00E65B18" w:rsidRPr="009D684A">
        <w:rPr>
          <w:lang w:val="en-GB"/>
        </w:rPr>
        <w:t xml:space="preserve">the </w:t>
      </w:r>
      <w:r w:rsidR="007736A6" w:rsidRPr="009D684A">
        <w:rPr>
          <w:lang w:val="en-GB"/>
        </w:rPr>
        <w:t xml:space="preserve">closing </w:t>
      </w:r>
      <w:r w:rsidRPr="009D684A">
        <w:rPr>
          <w:lang w:val="en-GB"/>
        </w:rPr>
        <w:t xml:space="preserve">benchmarks </w:t>
      </w:r>
      <w:r w:rsidR="00E65B18" w:rsidRPr="009D684A">
        <w:rPr>
          <w:lang w:val="en-GB"/>
        </w:rPr>
        <w:t xml:space="preserve">set </w:t>
      </w:r>
      <w:r w:rsidRPr="009D684A">
        <w:rPr>
          <w:lang w:val="en-GB"/>
        </w:rPr>
        <w:t>for the provisional closure of Chapters 23 and 24, including detailed criteria for meeting these benchmarks</w:t>
      </w:r>
      <w:r w:rsidR="00BA2BE4" w:rsidRPr="009D684A">
        <w:rPr>
          <w:lang w:val="en-GB"/>
        </w:rPr>
        <w:t>.</w:t>
      </w:r>
    </w:p>
    <w:p w14:paraId="50CF3303" w14:textId="77777777" w:rsidR="004F5BFA" w:rsidRPr="009D684A" w:rsidRDefault="004F5BFA" w:rsidP="004F5BFA">
      <w:pPr>
        <w:pStyle w:val="Heading2"/>
        <w:numPr>
          <w:ilvl w:val="0"/>
          <w:numId w:val="0"/>
        </w:numPr>
        <w:ind w:left="567"/>
        <w:rPr>
          <w:lang w:val="en-GB"/>
        </w:rPr>
      </w:pPr>
    </w:p>
    <w:p w14:paraId="51585CF6" w14:textId="6949C81B" w:rsidR="003D4F1F" w:rsidRPr="009D684A" w:rsidRDefault="003D4F1F" w:rsidP="004F5BFA">
      <w:pPr>
        <w:pStyle w:val="Heading2"/>
        <w:rPr>
          <w:lang w:val="en-GB"/>
        </w:rPr>
      </w:pPr>
      <w:r w:rsidRPr="009D684A">
        <w:rPr>
          <w:lang w:val="en-GB"/>
        </w:rPr>
        <w:t>The JCC agrees that corruption remains an issue of concern in Montenegro and that the authorities in the country need to intensify efforts to continue establishing effective anti-corruption policies, based on the rule of law</w:t>
      </w:r>
      <w:r w:rsidR="00F852F2" w:rsidRPr="009D684A">
        <w:rPr>
          <w:lang w:val="en-GB"/>
        </w:rPr>
        <w:t xml:space="preserve">, </w:t>
      </w:r>
      <w:r w:rsidR="00E65B18" w:rsidRPr="009D684A">
        <w:rPr>
          <w:lang w:val="en-GB"/>
        </w:rPr>
        <w:t xml:space="preserve">and </w:t>
      </w:r>
      <w:r w:rsidR="00F852F2" w:rsidRPr="009D684A">
        <w:rPr>
          <w:lang w:val="en-GB"/>
        </w:rPr>
        <w:t>to prevent and tackle organised crime and money laundering</w:t>
      </w:r>
      <w:r w:rsidR="00B231E8" w:rsidRPr="009D684A">
        <w:rPr>
          <w:lang w:val="en-GB"/>
        </w:rPr>
        <w:t xml:space="preserve"> (including from tobacco smuggling and drug</w:t>
      </w:r>
      <w:r w:rsidR="00E65B18" w:rsidRPr="009D684A">
        <w:rPr>
          <w:lang w:val="en-GB"/>
        </w:rPr>
        <w:t>-</w:t>
      </w:r>
      <w:r w:rsidR="00B231E8" w:rsidRPr="009D684A">
        <w:rPr>
          <w:lang w:val="en-GB"/>
        </w:rPr>
        <w:t>related crimes)</w:t>
      </w:r>
      <w:r w:rsidRPr="009D684A">
        <w:rPr>
          <w:lang w:val="en-GB"/>
        </w:rPr>
        <w:t xml:space="preserve">. </w:t>
      </w:r>
      <w:r w:rsidR="00F852F2" w:rsidRPr="009D684A">
        <w:rPr>
          <w:lang w:val="en-GB"/>
        </w:rPr>
        <w:t xml:space="preserve">Members of the JCC </w:t>
      </w:r>
      <w:r w:rsidR="00F852F2" w:rsidRPr="009D684A">
        <w:rPr>
          <w:b/>
          <w:bCs/>
          <w:lang w:val="en-GB"/>
        </w:rPr>
        <w:t>note here the importance of showing concrete results in fighting corruption, including high-level corruption</w:t>
      </w:r>
      <w:r w:rsidR="001A2516" w:rsidRPr="009D684A">
        <w:rPr>
          <w:lang w:val="en-GB"/>
        </w:rPr>
        <w:t xml:space="preserve">, </w:t>
      </w:r>
      <w:r w:rsidR="00EE423F" w:rsidRPr="009D684A">
        <w:rPr>
          <w:lang w:val="en-GB"/>
        </w:rPr>
        <w:t xml:space="preserve">and of ensuring </w:t>
      </w:r>
      <w:r w:rsidR="001A2516" w:rsidRPr="009D684A">
        <w:rPr>
          <w:lang w:val="en-GB"/>
        </w:rPr>
        <w:t>that unlawfully gained assets are systematically confiscated.</w:t>
      </w:r>
      <w:r w:rsidR="00F852F2" w:rsidRPr="009D684A">
        <w:rPr>
          <w:lang w:val="en-GB"/>
        </w:rPr>
        <w:t xml:space="preserve"> </w:t>
      </w:r>
      <w:r w:rsidR="001A2516" w:rsidRPr="009D684A">
        <w:rPr>
          <w:lang w:val="en-GB"/>
        </w:rPr>
        <w:t>The JCC</w:t>
      </w:r>
      <w:r w:rsidRPr="009D684A">
        <w:rPr>
          <w:lang w:val="en-GB"/>
        </w:rPr>
        <w:t xml:space="preserve"> also shares the EU</w:t>
      </w:r>
      <w:r w:rsidR="00EE423F" w:rsidRPr="009D684A">
        <w:rPr>
          <w:lang w:val="en-GB"/>
        </w:rPr>
        <w:t>’</w:t>
      </w:r>
      <w:r w:rsidRPr="009D684A">
        <w:rPr>
          <w:lang w:val="en-GB"/>
        </w:rPr>
        <w:t xml:space="preserve">s </w:t>
      </w:r>
      <w:r w:rsidR="001A2516" w:rsidRPr="009D684A">
        <w:rPr>
          <w:lang w:val="en-GB"/>
        </w:rPr>
        <w:t>observation</w:t>
      </w:r>
      <w:r w:rsidRPr="009D684A">
        <w:rPr>
          <w:lang w:val="en-GB"/>
        </w:rPr>
        <w:t xml:space="preserve"> that the judiciary should be free from internal and external influence and manipulation.</w:t>
      </w:r>
    </w:p>
    <w:p w14:paraId="1DA2C285" w14:textId="77777777" w:rsidR="003D4F1F" w:rsidRPr="009D684A" w:rsidRDefault="003D4F1F" w:rsidP="003D4F1F">
      <w:pPr>
        <w:pStyle w:val="Heading2"/>
        <w:numPr>
          <w:ilvl w:val="0"/>
          <w:numId w:val="0"/>
        </w:numPr>
        <w:ind w:left="567"/>
        <w:rPr>
          <w:lang w:val="en-GB"/>
        </w:rPr>
      </w:pPr>
    </w:p>
    <w:p w14:paraId="4EF9297C" w14:textId="7D6573A5" w:rsidR="00716E98" w:rsidRPr="009D684A" w:rsidRDefault="00CD259D" w:rsidP="00716E98">
      <w:pPr>
        <w:pStyle w:val="Heading2"/>
        <w:rPr>
          <w:lang w:val="en-GB"/>
        </w:rPr>
      </w:pPr>
      <w:r w:rsidRPr="009D684A">
        <w:rPr>
          <w:lang w:val="en-GB"/>
        </w:rPr>
        <w:t xml:space="preserve">Once again, the JCC </w:t>
      </w:r>
      <w:r w:rsidRPr="009D684A">
        <w:rPr>
          <w:b/>
          <w:bCs/>
          <w:lang w:val="en-GB"/>
        </w:rPr>
        <w:t>encourages the Montenegrin authorities to undertake a comprehensive reform of the election legal framework</w:t>
      </w:r>
      <w:r w:rsidRPr="009D684A">
        <w:rPr>
          <w:lang w:val="en-GB"/>
        </w:rPr>
        <w:t xml:space="preserve">, in line with the long-standing recommendations from relevant international organisations, and </w:t>
      </w:r>
      <w:r w:rsidR="00BA2BE4" w:rsidRPr="009D684A">
        <w:rPr>
          <w:lang w:val="en-GB"/>
        </w:rPr>
        <w:t xml:space="preserve">continue strengthening </w:t>
      </w:r>
      <w:r w:rsidRPr="009D684A">
        <w:rPr>
          <w:lang w:val="en-GB"/>
        </w:rPr>
        <w:t xml:space="preserve">the functioning of democratic institutions and </w:t>
      </w:r>
      <w:r w:rsidR="00BA2BE4" w:rsidRPr="009D684A">
        <w:rPr>
          <w:lang w:val="en-GB"/>
        </w:rPr>
        <w:t xml:space="preserve">implement </w:t>
      </w:r>
      <w:r w:rsidRPr="009D684A">
        <w:rPr>
          <w:lang w:val="en-GB"/>
        </w:rPr>
        <w:t>a substantive reform to strengthen and modernise the public administration.</w:t>
      </w:r>
    </w:p>
    <w:p w14:paraId="150F4C5D" w14:textId="77777777" w:rsidR="00FC0CE7" w:rsidRPr="009D684A" w:rsidRDefault="00FC0CE7" w:rsidP="009250FD">
      <w:pPr>
        <w:pStyle w:val="Heading1"/>
        <w:numPr>
          <w:ilvl w:val="0"/>
          <w:numId w:val="0"/>
        </w:numPr>
        <w:rPr>
          <w:lang w:val="en-GB"/>
        </w:rPr>
      </w:pPr>
    </w:p>
    <w:p w14:paraId="4E306B8E" w14:textId="1524033E" w:rsidR="00716E98" w:rsidRPr="009D684A" w:rsidRDefault="009A3696" w:rsidP="00716E98">
      <w:pPr>
        <w:pStyle w:val="Heading1"/>
        <w:keepNext/>
        <w:rPr>
          <w:b/>
          <w:lang w:val="en-GB"/>
        </w:rPr>
      </w:pPr>
      <w:r w:rsidRPr="009D684A">
        <w:rPr>
          <w:b/>
          <w:lang w:val="en-GB"/>
        </w:rPr>
        <w:t xml:space="preserve">Overview of the situation of civil society </w:t>
      </w:r>
      <w:r w:rsidR="00343F58" w:rsidRPr="009D684A">
        <w:rPr>
          <w:b/>
          <w:lang w:val="en-GB"/>
        </w:rPr>
        <w:t xml:space="preserve">and </w:t>
      </w:r>
      <w:r w:rsidR="00853EB4" w:rsidRPr="009D684A">
        <w:rPr>
          <w:b/>
          <w:lang w:val="en-GB"/>
        </w:rPr>
        <w:t>social dialogue</w:t>
      </w:r>
      <w:r w:rsidR="00343F58" w:rsidRPr="009D684A">
        <w:rPr>
          <w:b/>
          <w:lang w:val="en-GB"/>
        </w:rPr>
        <w:t xml:space="preserve"> </w:t>
      </w:r>
      <w:r w:rsidRPr="009D684A">
        <w:rPr>
          <w:b/>
          <w:lang w:val="en-GB"/>
        </w:rPr>
        <w:t>in Montenegro</w:t>
      </w:r>
    </w:p>
    <w:p w14:paraId="717C0ED8" w14:textId="77777777" w:rsidR="00AD39C9" w:rsidRPr="009D684A" w:rsidRDefault="00AD39C9" w:rsidP="006C57F4">
      <w:pPr>
        <w:pStyle w:val="Heading2"/>
        <w:numPr>
          <w:ilvl w:val="0"/>
          <w:numId w:val="0"/>
        </w:numPr>
        <w:rPr>
          <w:lang w:val="en-GB"/>
        </w:rPr>
      </w:pPr>
    </w:p>
    <w:p w14:paraId="2187B6BF" w14:textId="52124972" w:rsidR="000E4D47" w:rsidRPr="009D684A" w:rsidRDefault="000E4D47" w:rsidP="00996B4E">
      <w:pPr>
        <w:pStyle w:val="Heading2"/>
        <w:rPr>
          <w:lang w:val="en-GB"/>
        </w:rPr>
      </w:pPr>
      <w:r w:rsidRPr="009D684A">
        <w:rPr>
          <w:lang w:val="en-GB"/>
        </w:rPr>
        <w:lastRenderedPageBreak/>
        <w:t xml:space="preserve">The JCC </w:t>
      </w:r>
      <w:r w:rsidR="00EE423F" w:rsidRPr="009D684A">
        <w:rPr>
          <w:b/>
          <w:bCs/>
          <w:lang w:val="en-GB"/>
        </w:rPr>
        <w:t xml:space="preserve">finds it regrettable </w:t>
      </w:r>
      <w:r w:rsidRPr="009D684A">
        <w:rPr>
          <w:b/>
          <w:bCs/>
          <w:lang w:val="en-GB"/>
        </w:rPr>
        <w:t xml:space="preserve">that </w:t>
      </w:r>
      <w:r w:rsidR="00EE423F" w:rsidRPr="009D684A">
        <w:rPr>
          <w:b/>
          <w:bCs/>
          <w:lang w:val="en-GB"/>
        </w:rPr>
        <w:t xml:space="preserve">the </w:t>
      </w:r>
      <w:r w:rsidRPr="009D684A">
        <w:rPr>
          <w:b/>
          <w:bCs/>
          <w:lang w:val="en-GB"/>
        </w:rPr>
        <w:t>Law on Prevention of Corruption was adopted without taking into account the suggestions from organised civil society</w:t>
      </w:r>
      <w:r w:rsidRPr="009D684A">
        <w:rPr>
          <w:lang w:val="en-GB"/>
        </w:rPr>
        <w:t xml:space="preserve"> and that no provision</w:t>
      </w:r>
      <w:r w:rsidR="00EE423F" w:rsidRPr="009D684A">
        <w:rPr>
          <w:lang w:val="en-GB"/>
        </w:rPr>
        <w:t>s</w:t>
      </w:r>
      <w:r w:rsidRPr="009D684A">
        <w:rPr>
          <w:lang w:val="en-GB"/>
        </w:rPr>
        <w:t xml:space="preserve"> </w:t>
      </w:r>
      <w:r w:rsidR="00EE423F" w:rsidRPr="009D684A">
        <w:rPr>
          <w:lang w:val="en-GB"/>
        </w:rPr>
        <w:t xml:space="preserve">were </w:t>
      </w:r>
      <w:r w:rsidRPr="009D684A">
        <w:rPr>
          <w:lang w:val="en-GB"/>
        </w:rPr>
        <w:t xml:space="preserve">introduced that would exempt representatives of social partners and CSOs who are members of the working groups and other bodies, as well as management bodies, from being treated as public officials solely because they have been formally appointed by the government. </w:t>
      </w:r>
      <w:r w:rsidR="008B41D6" w:rsidRPr="009D684A">
        <w:rPr>
          <w:lang w:val="en-GB"/>
        </w:rPr>
        <w:t xml:space="preserve">However, the JCC welcomes the official announcement </w:t>
      </w:r>
      <w:r w:rsidR="00EE423F" w:rsidRPr="009D684A">
        <w:rPr>
          <w:lang w:val="en-GB"/>
        </w:rPr>
        <w:t xml:space="preserve">published by </w:t>
      </w:r>
      <w:r w:rsidR="008B41D6" w:rsidRPr="009D684A">
        <w:rPr>
          <w:lang w:val="en-GB"/>
        </w:rPr>
        <w:t xml:space="preserve">the Agency for the Prevention of Corruption </w:t>
      </w:r>
      <w:r w:rsidR="00EE423F" w:rsidRPr="009D684A">
        <w:rPr>
          <w:lang w:val="en-GB"/>
        </w:rPr>
        <w:t xml:space="preserve">on its </w:t>
      </w:r>
      <w:r w:rsidR="008B41D6" w:rsidRPr="009D684A">
        <w:rPr>
          <w:lang w:val="en-GB"/>
        </w:rPr>
        <w:t xml:space="preserve">website on 17 September 2024 that representatives of social partners and CSOs appointed by the government are not public officials. </w:t>
      </w:r>
      <w:r w:rsidRPr="009D684A">
        <w:rPr>
          <w:lang w:val="en-GB"/>
        </w:rPr>
        <w:t xml:space="preserve">It invites the Montenegrin government to urgently amend this Law, as well as other relevant documents, to </w:t>
      </w:r>
      <w:r w:rsidR="008B41D6" w:rsidRPr="009D684A">
        <w:rPr>
          <w:lang w:val="en-GB"/>
        </w:rPr>
        <w:t xml:space="preserve">clearly define the exception provision and </w:t>
      </w:r>
      <w:r w:rsidR="00EE423F" w:rsidRPr="009D684A">
        <w:rPr>
          <w:lang w:val="en-GB"/>
        </w:rPr>
        <w:t xml:space="preserve">thus </w:t>
      </w:r>
      <w:r w:rsidR="008B41D6" w:rsidRPr="009D684A">
        <w:rPr>
          <w:lang w:val="en-GB"/>
        </w:rPr>
        <w:t>avoid any future misinterpretations</w:t>
      </w:r>
      <w:r w:rsidRPr="009D684A">
        <w:rPr>
          <w:lang w:val="en-GB"/>
        </w:rPr>
        <w:t>.</w:t>
      </w:r>
    </w:p>
    <w:p w14:paraId="6C7926BC" w14:textId="77777777" w:rsidR="000E4D47" w:rsidRPr="009D684A" w:rsidRDefault="000E4D47" w:rsidP="000E4D47">
      <w:pPr>
        <w:pStyle w:val="Heading2"/>
        <w:numPr>
          <w:ilvl w:val="0"/>
          <w:numId w:val="0"/>
        </w:numPr>
        <w:ind w:left="567"/>
        <w:rPr>
          <w:lang w:val="en-GB"/>
        </w:rPr>
      </w:pPr>
    </w:p>
    <w:p w14:paraId="60F2A367" w14:textId="3279AB50" w:rsidR="00CB2D67" w:rsidRPr="009D684A" w:rsidRDefault="00521FE9" w:rsidP="00524974">
      <w:pPr>
        <w:pStyle w:val="Heading2"/>
        <w:rPr>
          <w:lang w:val="en-GB"/>
        </w:rPr>
      </w:pPr>
      <w:r w:rsidRPr="009D684A">
        <w:rPr>
          <w:lang w:val="en-GB"/>
        </w:rPr>
        <w:t>Members of the JCC</w:t>
      </w:r>
      <w:r w:rsidR="00B52AD7" w:rsidRPr="009D684A">
        <w:rPr>
          <w:lang w:val="en-GB"/>
        </w:rPr>
        <w:t xml:space="preserve"> </w:t>
      </w:r>
      <w:r w:rsidR="00DA1643" w:rsidRPr="009D684A">
        <w:rPr>
          <w:b/>
          <w:bCs/>
          <w:lang w:val="en-GB"/>
        </w:rPr>
        <w:t xml:space="preserve">once again </w:t>
      </w:r>
      <w:r w:rsidR="00EE423F" w:rsidRPr="009D684A">
        <w:rPr>
          <w:b/>
          <w:bCs/>
          <w:lang w:val="en-GB"/>
        </w:rPr>
        <w:t xml:space="preserve">call </w:t>
      </w:r>
      <w:r w:rsidR="0098318A" w:rsidRPr="009D684A">
        <w:rPr>
          <w:b/>
          <w:bCs/>
          <w:lang w:val="en-GB"/>
        </w:rPr>
        <w:t xml:space="preserve">on </w:t>
      </w:r>
      <w:r w:rsidR="007A5FED" w:rsidRPr="009D684A">
        <w:rPr>
          <w:b/>
          <w:bCs/>
          <w:lang w:val="en-GB"/>
        </w:rPr>
        <w:t xml:space="preserve">the government </w:t>
      </w:r>
      <w:r w:rsidR="00B52AD7" w:rsidRPr="009D684A">
        <w:rPr>
          <w:b/>
          <w:bCs/>
          <w:lang w:val="en-GB"/>
        </w:rPr>
        <w:t>to</w:t>
      </w:r>
      <w:r w:rsidR="007A5FED" w:rsidRPr="009D684A">
        <w:rPr>
          <w:b/>
          <w:bCs/>
          <w:lang w:val="en-GB"/>
        </w:rPr>
        <w:t xml:space="preserve"> do everything in its power to establish and give a prominent role to </w:t>
      </w:r>
      <w:r w:rsidR="00EE57E6" w:rsidRPr="009D684A">
        <w:rPr>
          <w:b/>
          <w:bCs/>
          <w:lang w:val="en-GB"/>
        </w:rPr>
        <w:t xml:space="preserve">a </w:t>
      </w:r>
      <w:r w:rsidR="00C86A90" w:rsidRPr="009D684A">
        <w:rPr>
          <w:b/>
          <w:bCs/>
          <w:lang w:val="en-GB"/>
        </w:rPr>
        <w:t>c</w:t>
      </w:r>
      <w:r w:rsidR="007A5FED" w:rsidRPr="009D684A">
        <w:rPr>
          <w:b/>
          <w:bCs/>
          <w:lang w:val="en-GB"/>
        </w:rPr>
        <w:t xml:space="preserve">ouncil for </w:t>
      </w:r>
      <w:r w:rsidR="00C86A90" w:rsidRPr="009D684A">
        <w:rPr>
          <w:b/>
          <w:bCs/>
          <w:lang w:val="en-GB"/>
        </w:rPr>
        <w:t>c</w:t>
      </w:r>
      <w:r w:rsidR="007A5FED" w:rsidRPr="009D684A">
        <w:rPr>
          <w:b/>
          <w:bCs/>
          <w:lang w:val="en-GB"/>
        </w:rPr>
        <w:t xml:space="preserve">ooperation between </w:t>
      </w:r>
      <w:r w:rsidR="00C86A90" w:rsidRPr="009D684A">
        <w:rPr>
          <w:b/>
          <w:bCs/>
          <w:lang w:val="en-GB"/>
        </w:rPr>
        <w:t>g</w:t>
      </w:r>
      <w:r w:rsidR="007A5FED" w:rsidRPr="009D684A">
        <w:rPr>
          <w:b/>
          <w:bCs/>
          <w:lang w:val="en-GB"/>
        </w:rPr>
        <w:t xml:space="preserve">overnment </w:t>
      </w:r>
      <w:r w:rsidR="00C86A90" w:rsidRPr="009D684A">
        <w:rPr>
          <w:b/>
          <w:bCs/>
          <w:lang w:val="en-GB"/>
        </w:rPr>
        <w:t>i</w:t>
      </w:r>
      <w:r w:rsidR="007A5FED" w:rsidRPr="009D684A">
        <w:rPr>
          <w:b/>
          <w:bCs/>
          <w:lang w:val="en-GB"/>
        </w:rPr>
        <w:t>nstitutions and NGOs</w:t>
      </w:r>
      <w:r w:rsidR="00EE57E6" w:rsidRPr="009D684A">
        <w:rPr>
          <w:lang w:val="en-GB"/>
        </w:rPr>
        <w:t>,</w:t>
      </w:r>
      <w:r w:rsidR="00DB6D8F" w:rsidRPr="009D684A">
        <w:rPr>
          <w:lang w:val="en-GB"/>
        </w:rPr>
        <w:t xml:space="preserve"> or an alternative dialogue structure to monitor the implementation of the Law on NGOs and the Strategy for cooperation with NGOs</w:t>
      </w:r>
      <w:r w:rsidR="007A5FED" w:rsidRPr="009D684A">
        <w:rPr>
          <w:lang w:val="en-GB"/>
        </w:rPr>
        <w:t>.</w:t>
      </w:r>
      <w:r w:rsidR="0072544D" w:rsidRPr="009D684A">
        <w:rPr>
          <w:lang w:val="en-GB"/>
        </w:rPr>
        <w:t xml:space="preserve"> The JCC notes with concern that civil society’s role in policy-making is formali</w:t>
      </w:r>
      <w:r w:rsidR="00FE0BAC">
        <w:rPr>
          <w:lang w:val="en-GB"/>
        </w:rPr>
        <w:t>s</w:t>
      </w:r>
      <w:r w:rsidR="0072544D" w:rsidRPr="009D684A">
        <w:rPr>
          <w:lang w:val="en-GB"/>
        </w:rPr>
        <w:t>ed, yet at times purely symbolic.</w:t>
      </w:r>
      <w:r w:rsidR="004B1CB2">
        <w:rPr>
          <w:lang w:val="en-GB"/>
        </w:rPr>
        <w:t xml:space="preserve"> </w:t>
      </w:r>
      <w:r w:rsidR="00FE0BAC">
        <w:rPr>
          <w:lang w:val="en-GB"/>
        </w:rPr>
        <w:t>T</w:t>
      </w:r>
      <w:r w:rsidR="0072544D" w:rsidRPr="009D684A">
        <w:rPr>
          <w:lang w:val="en-GB"/>
        </w:rPr>
        <w:t xml:space="preserve">he government’s practical implementation of this principle </w:t>
      </w:r>
      <w:r w:rsidR="00FE0BAC">
        <w:rPr>
          <w:lang w:val="en-GB"/>
        </w:rPr>
        <w:t xml:space="preserve">therefore </w:t>
      </w:r>
      <w:r w:rsidR="0072544D" w:rsidRPr="009D684A">
        <w:rPr>
          <w:lang w:val="en-GB"/>
        </w:rPr>
        <w:t xml:space="preserve">needs to be further reinforced. They regret that not all ministries have conducted adequate </w:t>
      </w:r>
      <w:r w:rsidR="00FE0BAC">
        <w:rPr>
          <w:lang w:val="en-GB"/>
        </w:rPr>
        <w:t>– if</w:t>
      </w:r>
      <w:r w:rsidR="0072544D" w:rsidRPr="009D684A">
        <w:rPr>
          <w:lang w:val="en-GB"/>
        </w:rPr>
        <w:t xml:space="preserve"> any </w:t>
      </w:r>
      <w:r w:rsidR="00FE0BAC">
        <w:rPr>
          <w:lang w:val="en-GB"/>
        </w:rPr>
        <w:t xml:space="preserve">– </w:t>
      </w:r>
      <w:r w:rsidR="0072544D" w:rsidRPr="009D684A">
        <w:rPr>
          <w:lang w:val="en-GB"/>
        </w:rPr>
        <w:t xml:space="preserve">public consultations on draft laws and that a significant number of laws are still being adopted without prior consultation with civil society, without accepting and implementing CSO suggestions, and without giving valid reasons for non-acceptance. Members of the JCC call on the government to make further efforts needed to ensure genuine and meaningful cooperation between the </w:t>
      </w:r>
      <w:r w:rsidR="00FE0BAC">
        <w:rPr>
          <w:lang w:val="en-GB"/>
        </w:rPr>
        <w:t>g</w:t>
      </w:r>
      <w:r w:rsidR="0072544D" w:rsidRPr="009D684A">
        <w:rPr>
          <w:lang w:val="en-GB"/>
        </w:rPr>
        <w:t>overnment and CSOs.</w:t>
      </w:r>
    </w:p>
    <w:p w14:paraId="503C6ACE" w14:textId="77777777" w:rsidR="00521FE9" w:rsidRPr="009D684A" w:rsidRDefault="00521FE9" w:rsidP="00521FE9">
      <w:pPr>
        <w:rPr>
          <w:lang w:val="en-GB"/>
        </w:rPr>
      </w:pPr>
    </w:p>
    <w:p w14:paraId="153837F6" w14:textId="193EF36C" w:rsidR="002F1DD1" w:rsidRPr="009D684A" w:rsidRDefault="00996B4E" w:rsidP="000E4D47">
      <w:pPr>
        <w:pStyle w:val="Heading2"/>
        <w:rPr>
          <w:lang w:val="en-GB"/>
        </w:rPr>
      </w:pPr>
      <w:r w:rsidRPr="009D684A">
        <w:rPr>
          <w:lang w:val="en-GB"/>
        </w:rPr>
        <w:t xml:space="preserve">The JCC </w:t>
      </w:r>
      <w:r w:rsidR="0098318A" w:rsidRPr="009D684A">
        <w:rPr>
          <w:b/>
          <w:bCs/>
          <w:lang w:val="en-GB"/>
        </w:rPr>
        <w:t>calls on</w:t>
      </w:r>
      <w:r w:rsidRPr="009D684A">
        <w:rPr>
          <w:b/>
          <w:bCs/>
          <w:lang w:val="en-GB"/>
        </w:rPr>
        <w:t xml:space="preserve"> the Montenegrin government to </w:t>
      </w:r>
      <w:r w:rsidR="004F53D8" w:rsidRPr="009D684A">
        <w:rPr>
          <w:b/>
          <w:bCs/>
          <w:lang w:val="en-GB"/>
        </w:rPr>
        <w:t>promote</w:t>
      </w:r>
      <w:r w:rsidRPr="009D684A">
        <w:rPr>
          <w:b/>
          <w:bCs/>
          <w:lang w:val="en-GB"/>
        </w:rPr>
        <w:t xml:space="preserve"> </w:t>
      </w:r>
      <w:r w:rsidR="004F53D8" w:rsidRPr="009D684A">
        <w:rPr>
          <w:b/>
          <w:bCs/>
          <w:lang w:val="en-GB"/>
        </w:rPr>
        <w:t xml:space="preserve">tripartite and bipartite </w:t>
      </w:r>
      <w:r w:rsidRPr="009D684A">
        <w:rPr>
          <w:b/>
          <w:bCs/>
          <w:lang w:val="en-GB"/>
        </w:rPr>
        <w:t>social dialogue at all levels</w:t>
      </w:r>
      <w:r w:rsidR="004F53D8" w:rsidRPr="009D684A">
        <w:rPr>
          <w:lang w:val="en-GB"/>
        </w:rPr>
        <w:t xml:space="preserve">, </w:t>
      </w:r>
      <w:proofErr w:type="gramStart"/>
      <w:r w:rsidR="004F53D8" w:rsidRPr="009D684A">
        <w:rPr>
          <w:lang w:val="en-GB"/>
        </w:rPr>
        <w:t>including  the</w:t>
      </w:r>
      <w:proofErr w:type="gramEnd"/>
      <w:r w:rsidR="004F53D8" w:rsidRPr="009D684A">
        <w:rPr>
          <w:lang w:val="en-GB"/>
        </w:rPr>
        <w:t xml:space="preserve"> signing of </w:t>
      </w:r>
      <w:r w:rsidR="00126CC4" w:rsidRPr="009D684A">
        <w:rPr>
          <w:lang w:val="en-GB"/>
        </w:rPr>
        <w:t xml:space="preserve">pending </w:t>
      </w:r>
      <w:r w:rsidR="00A11CE1" w:rsidRPr="009D684A">
        <w:rPr>
          <w:lang w:val="en-GB"/>
        </w:rPr>
        <w:t xml:space="preserve">sectoral </w:t>
      </w:r>
      <w:r w:rsidR="004F53D8" w:rsidRPr="009D684A">
        <w:rPr>
          <w:lang w:val="en-GB"/>
        </w:rPr>
        <w:t>collective agreements.</w:t>
      </w:r>
      <w:r w:rsidR="000E4D47" w:rsidRPr="009D684A">
        <w:rPr>
          <w:lang w:val="en-GB"/>
        </w:rPr>
        <w:t xml:space="preserve"> Once again, it reminds</w:t>
      </w:r>
      <w:r w:rsidR="007E0F4C" w:rsidRPr="009D684A">
        <w:rPr>
          <w:lang w:val="en-GB"/>
        </w:rPr>
        <w:t xml:space="preserve"> Montenegrin authorities</w:t>
      </w:r>
      <w:r w:rsidR="009E0CE7" w:rsidRPr="009D684A">
        <w:rPr>
          <w:lang w:val="en-GB"/>
        </w:rPr>
        <w:t>, in particular the Parliament,</w:t>
      </w:r>
      <w:r w:rsidR="007E0F4C" w:rsidRPr="009D684A">
        <w:rPr>
          <w:lang w:val="en-GB"/>
        </w:rPr>
        <w:t xml:space="preserve"> to respect </w:t>
      </w:r>
      <w:r w:rsidR="009E0CE7" w:rsidRPr="009D684A">
        <w:rPr>
          <w:lang w:val="en-GB"/>
        </w:rPr>
        <w:t xml:space="preserve">all </w:t>
      </w:r>
      <w:r w:rsidR="007E0F4C" w:rsidRPr="009D684A">
        <w:rPr>
          <w:lang w:val="en-GB"/>
        </w:rPr>
        <w:t xml:space="preserve">the agreements between social partners </w:t>
      </w:r>
      <w:r w:rsidR="00A11CE1" w:rsidRPr="009D684A">
        <w:rPr>
          <w:lang w:val="en-GB"/>
        </w:rPr>
        <w:t xml:space="preserve">reached </w:t>
      </w:r>
      <w:r w:rsidR="009E0CE7" w:rsidRPr="009D684A">
        <w:rPr>
          <w:lang w:val="en-GB"/>
        </w:rPr>
        <w:t xml:space="preserve">by consensus within the Social Council </w:t>
      </w:r>
      <w:r w:rsidR="007E0F4C" w:rsidRPr="009D684A">
        <w:rPr>
          <w:lang w:val="en-GB"/>
        </w:rPr>
        <w:t>and not to question these agreements for the sake of specific political interests.</w:t>
      </w:r>
      <w:r w:rsidR="009E0CE7" w:rsidRPr="009D684A">
        <w:rPr>
          <w:lang w:val="en-GB"/>
        </w:rPr>
        <w:t xml:space="preserve"> They should also </w:t>
      </w:r>
      <w:r w:rsidR="00A11CE1" w:rsidRPr="009D684A">
        <w:rPr>
          <w:lang w:val="en-GB"/>
        </w:rPr>
        <w:t xml:space="preserve">be </w:t>
      </w:r>
      <w:r w:rsidR="009E0CE7" w:rsidRPr="009D684A">
        <w:rPr>
          <w:lang w:val="en-GB"/>
        </w:rPr>
        <w:t xml:space="preserve">sure to consult </w:t>
      </w:r>
      <w:r w:rsidR="003C164B" w:rsidRPr="009D684A">
        <w:rPr>
          <w:lang w:val="en-GB"/>
        </w:rPr>
        <w:t xml:space="preserve">social partners, </w:t>
      </w:r>
      <w:r w:rsidR="009E0CE7" w:rsidRPr="009D684A">
        <w:rPr>
          <w:lang w:val="en-GB"/>
        </w:rPr>
        <w:t xml:space="preserve">the Social Council, </w:t>
      </w:r>
      <w:r w:rsidR="00A11CE1" w:rsidRPr="009D684A">
        <w:rPr>
          <w:lang w:val="en-GB"/>
        </w:rPr>
        <w:t xml:space="preserve">the </w:t>
      </w:r>
      <w:r w:rsidR="009E0CE7" w:rsidRPr="009D684A">
        <w:rPr>
          <w:lang w:val="en-GB"/>
        </w:rPr>
        <w:t xml:space="preserve">Chamber of </w:t>
      </w:r>
      <w:r w:rsidR="00EC3139" w:rsidRPr="009D684A">
        <w:rPr>
          <w:lang w:val="en-GB"/>
        </w:rPr>
        <w:t xml:space="preserve">Economy </w:t>
      </w:r>
      <w:r w:rsidR="009E0CE7" w:rsidRPr="009D684A">
        <w:rPr>
          <w:lang w:val="en-GB"/>
        </w:rPr>
        <w:t>and all interested CSOs on amendments to all relevant legislative acts.</w:t>
      </w:r>
    </w:p>
    <w:p w14:paraId="0CDEF187" w14:textId="77777777" w:rsidR="002F1DD1" w:rsidRPr="009D684A" w:rsidRDefault="002F1DD1" w:rsidP="002F1DD1">
      <w:pPr>
        <w:rPr>
          <w:lang w:val="en-GB"/>
        </w:rPr>
      </w:pPr>
    </w:p>
    <w:p w14:paraId="79CEE804" w14:textId="3C95C783" w:rsidR="002A290E" w:rsidRPr="009D684A" w:rsidRDefault="002A290E" w:rsidP="002A290E">
      <w:pPr>
        <w:pStyle w:val="Heading2"/>
        <w:rPr>
          <w:lang w:val="en-GB"/>
        </w:rPr>
      </w:pPr>
      <w:r w:rsidRPr="009D684A">
        <w:rPr>
          <w:lang w:val="en-GB"/>
        </w:rPr>
        <w:t xml:space="preserve">Members of the JCC </w:t>
      </w:r>
      <w:r w:rsidRPr="009D684A">
        <w:rPr>
          <w:b/>
          <w:bCs/>
          <w:lang w:val="en-GB"/>
        </w:rPr>
        <w:t>welcome the creation of a Directorate for Social Dialogue under the new Ministry of Labo</w:t>
      </w:r>
      <w:r w:rsidR="00A11CE1" w:rsidRPr="009D684A">
        <w:rPr>
          <w:b/>
          <w:bCs/>
          <w:lang w:val="en-GB"/>
        </w:rPr>
        <w:t>u</w:t>
      </w:r>
      <w:r w:rsidRPr="009D684A">
        <w:rPr>
          <w:b/>
          <w:bCs/>
          <w:lang w:val="en-GB"/>
        </w:rPr>
        <w:t>r, Employment and Social Dialogue</w:t>
      </w:r>
      <w:r w:rsidRPr="009D684A">
        <w:rPr>
          <w:lang w:val="en-GB"/>
        </w:rPr>
        <w:t xml:space="preserve"> and hope that this will </w:t>
      </w:r>
      <w:r w:rsidR="00126CC4" w:rsidRPr="009D684A">
        <w:rPr>
          <w:lang w:val="en-GB"/>
        </w:rPr>
        <w:t xml:space="preserve">have </w:t>
      </w:r>
      <w:r w:rsidR="00A11CE1" w:rsidRPr="009D684A">
        <w:rPr>
          <w:lang w:val="en-GB"/>
        </w:rPr>
        <w:t xml:space="preserve">a </w:t>
      </w:r>
      <w:r w:rsidR="00126CC4" w:rsidRPr="009D684A">
        <w:rPr>
          <w:lang w:val="en-GB"/>
        </w:rPr>
        <w:t xml:space="preserve">positive effect </w:t>
      </w:r>
      <w:r w:rsidR="00A11CE1" w:rsidRPr="009D684A">
        <w:rPr>
          <w:lang w:val="en-GB"/>
        </w:rPr>
        <w:t>in terms of</w:t>
      </w:r>
      <w:r w:rsidRPr="009D684A">
        <w:rPr>
          <w:lang w:val="en-GB"/>
        </w:rPr>
        <w:t xml:space="preserve"> building </w:t>
      </w:r>
      <w:r w:rsidR="00A11CE1" w:rsidRPr="009D684A">
        <w:rPr>
          <w:lang w:val="en-GB"/>
        </w:rPr>
        <w:t xml:space="preserve">the capacity </w:t>
      </w:r>
      <w:r w:rsidRPr="009D684A">
        <w:rPr>
          <w:lang w:val="en-GB"/>
        </w:rPr>
        <w:t>of social partners and strengthen</w:t>
      </w:r>
      <w:r w:rsidR="00126CC4" w:rsidRPr="009D684A">
        <w:rPr>
          <w:lang w:val="en-GB"/>
        </w:rPr>
        <w:t xml:space="preserve">ing </w:t>
      </w:r>
      <w:r w:rsidRPr="009D684A">
        <w:rPr>
          <w:lang w:val="en-GB"/>
        </w:rPr>
        <w:t>social dialogue in the country.</w:t>
      </w:r>
    </w:p>
    <w:p w14:paraId="7112B591" w14:textId="77777777" w:rsidR="002A290E" w:rsidRPr="009D684A" w:rsidRDefault="002A290E" w:rsidP="002A290E">
      <w:pPr>
        <w:pStyle w:val="Heading2"/>
        <w:numPr>
          <w:ilvl w:val="0"/>
          <w:numId w:val="0"/>
        </w:numPr>
        <w:ind w:left="567"/>
        <w:rPr>
          <w:lang w:val="en-GB"/>
        </w:rPr>
      </w:pPr>
    </w:p>
    <w:p w14:paraId="708663D0" w14:textId="146F04D8" w:rsidR="00E20369" w:rsidRPr="009D684A" w:rsidRDefault="00A25B25" w:rsidP="000E4D47">
      <w:pPr>
        <w:pStyle w:val="Heading2"/>
        <w:rPr>
          <w:lang w:val="en-GB"/>
        </w:rPr>
      </w:pPr>
      <w:r w:rsidRPr="009D684A">
        <w:rPr>
          <w:lang w:val="en-GB"/>
        </w:rPr>
        <w:t xml:space="preserve">The JCC </w:t>
      </w:r>
      <w:r w:rsidR="0064623E" w:rsidRPr="009D684A">
        <w:rPr>
          <w:b/>
          <w:bCs/>
          <w:lang w:val="en-GB"/>
        </w:rPr>
        <w:t xml:space="preserve">finds it regrettable </w:t>
      </w:r>
      <w:r w:rsidRPr="009D684A">
        <w:rPr>
          <w:b/>
          <w:bCs/>
          <w:lang w:val="en-GB"/>
        </w:rPr>
        <w:t>that laws</w:t>
      </w:r>
      <w:r w:rsidRPr="009D684A">
        <w:rPr>
          <w:lang w:val="en-GB"/>
        </w:rPr>
        <w:t xml:space="preserve"> </w:t>
      </w:r>
      <w:r w:rsidR="0064623E" w:rsidRPr="009D684A">
        <w:rPr>
          <w:lang w:val="en-GB"/>
        </w:rPr>
        <w:t xml:space="preserve">of importance to </w:t>
      </w:r>
      <w:r w:rsidRPr="009D684A">
        <w:rPr>
          <w:lang w:val="en-GB"/>
        </w:rPr>
        <w:t>civil society</w:t>
      </w:r>
      <w:r w:rsidR="0064623E" w:rsidRPr="009D684A">
        <w:rPr>
          <w:lang w:val="en-GB"/>
        </w:rPr>
        <w:t xml:space="preserve"> –</w:t>
      </w:r>
      <w:r w:rsidRPr="009D684A">
        <w:rPr>
          <w:lang w:val="en-GB"/>
        </w:rPr>
        <w:t xml:space="preserve"> </w:t>
      </w:r>
      <w:r w:rsidRPr="009D684A">
        <w:rPr>
          <w:b/>
          <w:bCs/>
          <w:lang w:val="en-GB"/>
        </w:rPr>
        <w:t xml:space="preserve">such as the revised framework allowing free access to information without unnecessary restrictions, the new legislation on volunteering and a specific law on whistleblowing </w:t>
      </w:r>
      <w:r w:rsidR="0064623E" w:rsidRPr="009D684A">
        <w:rPr>
          <w:b/>
          <w:bCs/>
          <w:lang w:val="en-GB"/>
        </w:rPr>
        <w:t xml:space="preserve">– </w:t>
      </w:r>
      <w:r w:rsidRPr="009D684A">
        <w:rPr>
          <w:b/>
          <w:bCs/>
          <w:lang w:val="en-GB"/>
        </w:rPr>
        <w:t>are still pending</w:t>
      </w:r>
      <w:r w:rsidR="00D30224" w:rsidRPr="009D684A">
        <w:rPr>
          <w:lang w:val="en-GB"/>
        </w:rPr>
        <w:t>,</w:t>
      </w:r>
      <w:r w:rsidRPr="009D684A">
        <w:rPr>
          <w:lang w:val="en-GB"/>
        </w:rPr>
        <w:t xml:space="preserve"> and </w:t>
      </w:r>
      <w:r w:rsidR="00D17B85" w:rsidRPr="009D684A">
        <w:rPr>
          <w:lang w:val="en-GB"/>
        </w:rPr>
        <w:t>encourages</w:t>
      </w:r>
      <w:r w:rsidRPr="009D684A">
        <w:rPr>
          <w:lang w:val="en-GB"/>
        </w:rPr>
        <w:t xml:space="preserve"> the </w:t>
      </w:r>
      <w:r w:rsidR="005C693B" w:rsidRPr="009D684A">
        <w:rPr>
          <w:lang w:val="en-GB"/>
        </w:rPr>
        <w:t>Montenegrin authorities</w:t>
      </w:r>
      <w:r w:rsidRPr="009D684A">
        <w:rPr>
          <w:lang w:val="en-GB"/>
        </w:rPr>
        <w:t xml:space="preserve"> to adopt them as a matter of priority. </w:t>
      </w:r>
    </w:p>
    <w:p w14:paraId="74528078" w14:textId="77777777" w:rsidR="00E20369" w:rsidRPr="009D684A" w:rsidRDefault="00E20369" w:rsidP="00E20369">
      <w:pPr>
        <w:pStyle w:val="Heading2"/>
        <w:numPr>
          <w:ilvl w:val="0"/>
          <w:numId w:val="0"/>
        </w:numPr>
        <w:ind w:left="567"/>
        <w:rPr>
          <w:lang w:val="en-GB"/>
        </w:rPr>
      </w:pPr>
    </w:p>
    <w:p w14:paraId="499AF5AF" w14:textId="6BB5E8E1" w:rsidR="00CA474B" w:rsidRPr="009D684A" w:rsidRDefault="00CA474B" w:rsidP="005063A2">
      <w:pPr>
        <w:pStyle w:val="Heading2"/>
        <w:rPr>
          <w:lang w:val="en-GB"/>
        </w:rPr>
      </w:pPr>
      <w:r w:rsidRPr="009D684A">
        <w:rPr>
          <w:lang w:val="en-GB"/>
        </w:rPr>
        <w:t xml:space="preserve">The JCC </w:t>
      </w:r>
      <w:r w:rsidRPr="009D684A">
        <w:rPr>
          <w:b/>
          <w:bCs/>
          <w:lang w:val="en-GB"/>
        </w:rPr>
        <w:t xml:space="preserve">expresses its concern about announcements regarding the possible adoption of a </w:t>
      </w:r>
      <w:r w:rsidR="0064623E" w:rsidRPr="009D684A">
        <w:rPr>
          <w:b/>
          <w:bCs/>
          <w:lang w:val="en-GB"/>
        </w:rPr>
        <w:t>‘</w:t>
      </w:r>
      <w:r w:rsidRPr="009D684A">
        <w:rPr>
          <w:b/>
          <w:bCs/>
          <w:lang w:val="en-GB"/>
        </w:rPr>
        <w:t>law on foreign agents</w:t>
      </w:r>
      <w:r w:rsidR="0064623E" w:rsidRPr="009D684A">
        <w:rPr>
          <w:b/>
          <w:bCs/>
          <w:lang w:val="en-GB"/>
        </w:rPr>
        <w:t>’</w:t>
      </w:r>
      <w:r w:rsidRPr="009D684A">
        <w:rPr>
          <w:lang w:val="en-GB"/>
        </w:rPr>
        <w:t xml:space="preserve"> that could directly impede the work of CSOs, especially those that express critical voices. Members of the JCC remind all concerned that proposing such a law is contrary to EU values and Montenegro</w:t>
      </w:r>
      <w:r w:rsidR="0064623E" w:rsidRPr="009D684A">
        <w:rPr>
          <w:lang w:val="en-GB"/>
        </w:rPr>
        <w:t>’</w:t>
      </w:r>
      <w:r w:rsidRPr="009D684A">
        <w:rPr>
          <w:lang w:val="en-GB"/>
        </w:rPr>
        <w:t xml:space="preserve">s ambition to become a full member of the EU. </w:t>
      </w:r>
    </w:p>
    <w:p w14:paraId="4460B903" w14:textId="77777777" w:rsidR="00CA474B" w:rsidRPr="009D684A" w:rsidRDefault="00CA474B" w:rsidP="00CA474B">
      <w:pPr>
        <w:pStyle w:val="Heading2"/>
        <w:numPr>
          <w:ilvl w:val="0"/>
          <w:numId w:val="0"/>
        </w:numPr>
        <w:ind w:left="567"/>
        <w:rPr>
          <w:lang w:val="en-GB"/>
        </w:rPr>
      </w:pPr>
    </w:p>
    <w:p w14:paraId="541175A3" w14:textId="5B334CAE" w:rsidR="00CB2D67" w:rsidRPr="009D684A" w:rsidRDefault="00C27E82" w:rsidP="00524974">
      <w:pPr>
        <w:pStyle w:val="Heading2"/>
        <w:rPr>
          <w:lang w:val="en-GB"/>
        </w:rPr>
      </w:pPr>
      <w:r w:rsidRPr="009D684A">
        <w:rPr>
          <w:lang w:val="en-GB"/>
        </w:rPr>
        <w:lastRenderedPageBreak/>
        <w:t xml:space="preserve">The JCC </w:t>
      </w:r>
      <w:r w:rsidR="005063A2" w:rsidRPr="009D684A">
        <w:rPr>
          <w:lang w:val="en-GB"/>
        </w:rPr>
        <w:t xml:space="preserve">stresses that the EU </w:t>
      </w:r>
      <w:r w:rsidR="00974E56" w:rsidRPr="009D684A">
        <w:rPr>
          <w:lang w:val="en-GB"/>
        </w:rPr>
        <w:t xml:space="preserve">expects </w:t>
      </w:r>
      <w:r w:rsidR="005063A2" w:rsidRPr="009D684A">
        <w:rPr>
          <w:lang w:val="en-GB"/>
        </w:rPr>
        <w:t xml:space="preserve">the Montenegrin authorities to establish a credible track record </w:t>
      </w:r>
      <w:r w:rsidR="00974E56" w:rsidRPr="009D684A">
        <w:rPr>
          <w:lang w:val="en-GB"/>
        </w:rPr>
        <w:t xml:space="preserve">of </w:t>
      </w:r>
      <w:r w:rsidR="005063A2" w:rsidRPr="009D684A">
        <w:rPr>
          <w:lang w:val="en-GB"/>
        </w:rPr>
        <w:t>implementing provisions on non-discrimination, gender equality and combating gender-based violence, protection of persons belonging to minorities</w:t>
      </w:r>
      <w:r w:rsidR="00974E56" w:rsidRPr="009D684A">
        <w:rPr>
          <w:lang w:val="en-GB"/>
        </w:rPr>
        <w:t>,</w:t>
      </w:r>
      <w:r w:rsidR="005063A2" w:rsidRPr="009D684A">
        <w:rPr>
          <w:lang w:val="en-GB"/>
        </w:rPr>
        <w:t xml:space="preserve"> and cultural rights, in line with the EU </w:t>
      </w:r>
      <w:r w:rsidR="005063A2" w:rsidRPr="009D684A">
        <w:rPr>
          <w:i/>
          <w:iCs/>
          <w:lang w:val="en-GB"/>
        </w:rPr>
        <w:t>acquis</w:t>
      </w:r>
      <w:r w:rsidR="005063A2" w:rsidRPr="009D684A">
        <w:rPr>
          <w:lang w:val="en-GB"/>
        </w:rPr>
        <w:t xml:space="preserve"> and European standards</w:t>
      </w:r>
      <w:r w:rsidR="00974E56" w:rsidRPr="009D684A">
        <w:rPr>
          <w:lang w:val="en-GB"/>
        </w:rPr>
        <w:t>,</w:t>
      </w:r>
      <w:r w:rsidR="005063A2" w:rsidRPr="009D684A">
        <w:rPr>
          <w:lang w:val="en-GB"/>
        </w:rPr>
        <w:t xml:space="preserve"> and </w:t>
      </w:r>
      <w:r w:rsidR="00974E56" w:rsidRPr="009D684A">
        <w:rPr>
          <w:lang w:val="en-GB"/>
        </w:rPr>
        <w:t xml:space="preserve">of providing </w:t>
      </w:r>
      <w:r w:rsidR="005063A2" w:rsidRPr="009D684A">
        <w:rPr>
          <w:lang w:val="en-GB"/>
        </w:rPr>
        <w:t>effective mechanisms for redress and assistance to victims.</w:t>
      </w:r>
      <w:r w:rsidR="005063A2" w:rsidRPr="00B74EFE">
        <w:rPr>
          <w:lang w:val="en-GB"/>
        </w:rPr>
        <w:t xml:space="preserve"> </w:t>
      </w:r>
      <w:r w:rsidR="005063A2" w:rsidRPr="009D684A">
        <w:rPr>
          <w:lang w:val="en-GB"/>
        </w:rPr>
        <w:t xml:space="preserve">It also asks for the </w:t>
      </w:r>
      <w:r w:rsidR="0072544D" w:rsidRPr="009D684A">
        <w:rPr>
          <w:lang w:val="en-GB"/>
        </w:rPr>
        <w:t xml:space="preserve">adoption and </w:t>
      </w:r>
      <w:r w:rsidR="005063A2" w:rsidRPr="009D684A">
        <w:rPr>
          <w:lang w:val="en-GB"/>
        </w:rPr>
        <w:t>implementation of a de-institutionalisation strategy for persons with disabilities, as well as a strong child protection system grounded in community-based care. Members of the JCC</w:t>
      </w:r>
      <w:r w:rsidR="0072544D" w:rsidRPr="009D684A">
        <w:rPr>
          <w:lang w:val="en-GB"/>
        </w:rPr>
        <w:t xml:space="preserve"> urge</w:t>
      </w:r>
      <w:r w:rsidR="005063A2" w:rsidRPr="009D684A">
        <w:rPr>
          <w:lang w:val="en-GB"/>
        </w:rPr>
        <w:t xml:space="preserve"> the Montenegrin authorities to</w:t>
      </w:r>
      <w:r w:rsidR="0072544D" w:rsidRPr="009D684A">
        <w:rPr>
          <w:lang w:val="en-GB"/>
        </w:rPr>
        <w:t xml:space="preserve"> conduct </w:t>
      </w:r>
      <w:r w:rsidR="00FE0BAC">
        <w:rPr>
          <w:lang w:val="en-GB"/>
        </w:rPr>
        <w:t xml:space="preserve">a </w:t>
      </w:r>
      <w:r w:rsidR="0072544D" w:rsidRPr="009D684A">
        <w:rPr>
          <w:lang w:val="en-GB"/>
        </w:rPr>
        <w:t xml:space="preserve">swift and impartial investigation </w:t>
      </w:r>
      <w:r w:rsidR="00FE0BAC">
        <w:rPr>
          <w:lang w:val="en-GB"/>
        </w:rPr>
        <w:t>into</w:t>
      </w:r>
      <w:r w:rsidR="0072544D" w:rsidRPr="009D684A">
        <w:rPr>
          <w:lang w:val="en-GB"/>
        </w:rPr>
        <w:t xml:space="preserve"> institutional shortcomings in recent cases of </w:t>
      </w:r>
      <w:r w:rsidR="0072544D" w:rsidRPr="009D684A">
        <w:rPr>
          <w:b/>
          <w:lang w:val="en-GB"/>
        </w:rPr>
        <w:t>femicide</w:t>
      </w:r>
      <w:r w:rsidR="0072544D" w:rsidRPr="009D684A">
        <w:rPr>
          <w:lang w:val="en-GB"/>
        </w:rPr>
        <w:t xml:space="preserve"> and to ensure accountability </w:t>
      </w:r>
      <w:r w:rsidR="00FE0BAC">
        <w:rPr>
          <w:lang w:val="en-GB"/>
        </w:rPr>
        <w:t>on the part of</w:t>
      </w:r>
      <w:r w:rsidR="0072544D" w:rsidRPr="009D684A">
        <w:rPr>
          <w:lang w:val="en-GB"/>
        </w:rPr>
        <w:t xml:space="preserve"> acting officials,</w:t>
      </w:r>
      <w:r w:rsidR="000966DE" w:rsidRPr="009D684A">
        <w:rPr>
          <w:lang w:val="en-GB"/>
        </w:rPr>
        <w:t xml:space="preserve"> with meaningful involvement of social partners and</w:t>
      </w:r>
      <w:r w:rsidR="0072544D" w:rsidRPr="009D684A">
        <w:rPr>
          <w:lang w:val="en-GB"/>
        </w:rPr>
        <w:t xml:space="preserve"> specialised</w:t>
      </w:r>
      <w:r w:rsidR="00524974" w:rsidRPr="009D684A">
        <w:rPr>
          <w:lang w:val="en-GB"/>
        </w:rPr>
        <w:t xml:space="preserve"> </w:t>
      </w:r>
      <w:r w:rsidR="000966DE" w:rsidRPr="009D684A">
        <w:rPr>
          <w:lang w:val="en-GB"/>
        </w:rPr>
        <w:t>CSOs</w:t>
      </w:r>
      <w:r w:rsidR="005063A2" w:rsidRPr="009D684A">
        <w:rPr>
          <w:lang w:val="en-GB"/>
        </w:rPr>
        <w:t>.</w:t>
      </w:r>
      <w:r w:rsidR="00CB2D67" w:rsidRPr="009D684A">
        <w:rPr>
          <w:lang w:val="en-GB"/>
        </w:rPr>
        <w:t xml:space="preserve"> </w:t>
      </w:r>
    </w:p>
    <w:p w14:paraId="02475C94" w14:textId="77777777" w:rsidR="00B20C3E" w:rsidRPr="009D684A" w:rsidRDefault="00B20C3E" w:rsidP="00B20C3E">
      <w:pPr>
        <w:pStyle w:val="Heading2"/>
        <w:numPr>
          <w:ilvl w:val="0"/>
          <w:numId w:val="0"/>
        </w:numPr>
        <w:ind w:left="567"/>
        <w:rPr>
          <w:lang w:val="en-GB"/>
        </w:rPr>
      </w:pPr>
    </w:p>
    <w:p w14:paraId="1939AF22" w14:textId="2EB9D056" w:rsidR="00A04BE2" w:rsidRPr="009D684A" w:rsidRDefault="000966DE" w:rsidP="000966DE">
      <w:pPr>
        <w:pStyle w:val="Heading2"/>
        <w:rPr>
          <w:lang w:val="en-GB"/>
        </w:rPr>
      </w:pPr>
      <w:r w:rsidRPr="009D684A">
        <w:rPr>
          <w:lang w:val="en-GB"/>
        </w:rPr>
        <w:t xml:space="preserve">The JCC </w:t>
      </w:r>
      <w:r w:rsidR="00E65295" w:rsidRPr="009D684A">
        <w:rPr>
          <w:b/>
          <w:bCs/>
          <w:lang w:val="en-GB"/>
        </w:rPr>
        <w:t xml:space="preserve">finds it regrettable </w:t>
      </w:r>
      <w:r w:rsidRPr="009D684A">
        <w:rPr>
          <w:b/>
          <w:bCs/>
          <w:lang w:val="en-GB"/>
        </w:rPr>
        <w:t>that</w:t>
      </w:r>
      <w:r w:rsidR="00E65295" w:rsidRPr="009D684A">
        <w:rPr>
          <w:b/>
          <w:bCs/>
          <w:lang w:val="en-GB"/>
        </w:rPr>
        <w:t>,</w:t>
      </w:r>
      <w:r w:rsidRPr="009D684A">
        <w:rPr>
          <w:b/>
          <w:bCs/>
          <w:lang w:val="en-GB"/>
        </w:rPr>
        <w:t xml:space="preserve"> despite the obligation prescribed by the Law on NGOs, not all ministries </w:t>
      </w:r>
      <w:r w:rsidR="00E65295" w:rsidRPr="009D684A">
        <w:rPr>
          <w:b/>
          <w:bCs/>
          <w:lang w:val="en-GB"/>
        </w:rPr>
        <w:t xml:space="preserve">have </w:t>
      </w:r>
      <w:r w:rsidRPr="009D684A">
        <w:rPr>
          <w:b/>
          <w:bCs/>
          <w:lang w:val="en-GB"/>
        </w:rPr>
        <w:t>launched calls for proposals to finance NGO projects</w:t>
      </w:r>
      <w:r w:rsidRPr="009D684A">
        <w:rPr>
          <w:lang w:val="en-GB"/>
        </w:rPr>
        <w:t>. It call</w:t>
      </w:r>
      <w:r w:rsidR="00E65295" w:rsidRPr="009D684A">
        <w:rPr>
          <w:lang w:val="en-GB"/>
        </w:rPr>
        <w:t>s on</w:t>
      </w:r>
      <w:r w:rsidRPr="009D684A">
        <w:rPr>
          <w:lang w:val="en-GB"/>
        </w:rPr>
        <w:t xml:space="preserve"> the government to urgently strengthen ministries’ capacity for strategic planning, monitoring and evaluation of support provided to CSOs to ensure public funding is awarded in a transparent and objective manner.</w:t>
      </w:r>
    </w:p>
    <w:p w14:paraId="55005E3A" w14:textId="77777777" w:rsidR="00A04BE2" w:rsidRPr="009D684A" w:rsidRDefault="00A04BE2">
      <w:pPr>
        <w:overflowPunct w:val="0"/>
        <w:adjustRightInd w:val="0"/>
        <w:textAlignment w:val="baseline"/>
        <w:rPr>
          <w:lang w:val="en-GB"/>
        </w:rPr>
      </w:pPr>
    </w:p>
    <w:p w14:paraId="0A2BBDBA" w14:textId="77777777" w:rsidR="00A04BE2" w:rsidRPr="009D684A" w:rsidRDefault="00A04BE2">
      <w:pPr>
        <w:jc w:val="center"/>
        <w:rPr>
          <w:lang w:val="en-GB"/>
        </w:rPr>
      </w:pPr>
      <w:r w:rsidRPr="009D684A">
        <w:rPr>
          <w:lang w:val="en-GB"/>
        </w:rPr>
        <w:t>*</w:t>
      </w:r>
      <w:r w:rsidRPr="009D684A">
        <w:rPr>
          <w:lang w:val="en-GB"/>
        </w:rPr>
        <w:tab/>
        <w:t>*</w:t>
      </w:r>
      <w:r w:rsidRPr="009D684A">
        <w:rPr>
          <w:lang w:val="en-GB"/>
        </w:rPr>
        <w:tab/>
        <w:t>*</w:t>
      </w:r>
    </w:p>
    <w:p w14:paraId="0C6B3C91" w14:textId="77777777" w:rsidR="00141127" w:rsidRPr="009D684A" w:rsidRDefault="00141127">
      <w:pPr>
        <w:overflowPunct w:val="0"/>
        <w:adjustRightInd w:val="0"/>
        <w:textAlignment w:val="baseline"/>
        <w:rPr>
          <w:lang w:val="en-GB"/>
        </w:rPr>
      </w:pPr>
    </w:p>
    <w:p w14:paraId="63568154" w14:textId="1C919705" w:rsidR="00F86E8F" w:rsidRPr="009D684A" w:rsidRDefault="003155AF">
      <w:pPr>
        <w:overflowPunct w:val="0"/>
        <w:adjustRightInd w:val="0"/>
        <w:textAlignment w:val="baseline"/>
        <w:rPr>
          <w:lang w:val="en-GB"/>
        </w:rPr>
      </w:pPr>
      <w:r w:rsidRPr="009D684A">
        <w:rPr>
          <w:lang w:val="en-GB"/>
        </w:rPr>
        <w:t>T</w:t>
      </w:r>
      <w:r w:rsidR="00593CBC" w:rsidRPr="009D684A">
        <w:rPr>
          <w:lang w:val="en-GB"/>
        </w:rPr>
        <w:t>his</w:t>
      </w:r>
      <w:r w:rsidR="00574E4A" w:rsidRPr="009D684A">
        <w:rPr>
          <w:lang w:val="en-GB"/>
        </w:rPr>
        <w:t xml:space="preserve"> joint declaration was adopted by </w:t>
      </w:r>
      <w:r w:rsidRPr="009D684A">
        <w:rPr>
          <w:lang w:val="en-GB"/>
        </w:rPr>
        <w:t>consensus</w:t>
      </w:r>
      <w:r w:rsidR="00574E4A" w:rsidRPr="009D684A">
        <w:rPr>
          <w:lang w:val="en-GB"/>
        </w:rPr>
        <w:t>.</w:t>
      </w:r>
      <w:r w:rsidR="00141127" w:rsidRPr="009D684A">
        <w:rPr>
          <w:lang w:val="en-GB"/>
        </w:rPr>
        <w:t xml:space="preserve"> T</w:t>
      </w:r>
      <w:r w:rsidR="00F86E8F" w:rsidRPr="009D684A">
        <w:rPr>
          <w:lang w:val="en-GB"/>
        </w:rPr>
        <w:t>he JCC instructs its co</w:t>
      </w:r>
      <w:r w:rsidR="00F86E8F" w:rsidRPr="009D684A">
        <w:rPr>
          <w:bCs/>
          <w:lang w:val="en-GB"/>
        </w:rPr>
        <w:t>-</w:t>
      </w:r>
      <w:r w:rsidR="00F86E8F" w:rsidRPr="009D684A">
        <w:rPr>
          <w:lang w:val="en-GB"/>
        </w:rPr>
        <w:t xml:space="preserve">chairs to forward </w:t>
      </w:r>
      <w:r w:rsidR="00141127" w:rsidRPr="009D684A">
        <w:rPr>
          <w:lang w:val="en-GB"/>
        </w:rPr>
        <w:t>it</w:t>
      </w:r>
      <w:r w:rsidR="00F86E8F" w:rsidRPr="009D684A">
        <w:rPr>
          <w:lang w:val="en-GB"/>
        </w:rPr>
        <w:t xml:space="preserve"> to the EU-Montenegro Stabilisation and Association Council, the EU-Montenegro Stabilisation and Association Parliamentary Committee (SAPC), the European External Action Service (EEAS), the European Commission and the </w:t>
      </w:r>
      <w:r w:rsidR="00EA3F16" w:rsidRPr="009D684A">
        <w:rPr>
          <w:lang w:val="en-GB"/>
        </w:rPr>
        <w:t>g</w:t>
      </w:r>
      <w:r w:rsidR="00F86E8F" w:rsidRPr="009D684A">
        <w:rPr>
          <w:lang w:val="en-GB"/>
        </w:rPr>
        <w:t>overnment of Montenegro.</w:t>
      </w:r>
    </w:p>
    <w:p w14:paraId="1B424AD4" w14:textId="77777777" w:rsidR="00574E4A" w:rsidRPr="009D684A" w:rsidRDefault="00574E4A">
      <w:pPr>
        <w:overflowPunct w:val="0"/>
        <w:adjustRightInd w:val="0"/>
        <w:textAlignment w:val="baseline"/>
        <w:rPr>
          <w:lang w:val="en-GB"/>
        </w:rPr>
      </w:pPr>
    </w:p>
    <w:p w14:paraId="593D5804" w14:textId="46851D7E" w:rsidR="007F1DA6" w:rsidRPr="009D684A" w:rsidRDefault="00D30224">
      <w:pPr>
        <w:overflowPunct w:val="0"/>
        <w:adjustRightInd w:val="0"/>
        <w:textAlignment w:val="baseline"/>
        <w:rPr>
          <w:lang w:val="en-GB"/>
        </w:rPr>
      </w:pPr>
      <w:r w:rsidRPr="009D684A">
        <w:rPr>
          <w:u w:val="single"/>
          <w:lang w:val="en-GB"/>
        </w:rPr>
        <w:t xml:space="preserve">The next </w:t>
      </w:r>
      <w:r w:rsidR="00BC2178" w:rsidRPr="009D684A">
        <w:rPr>
          <w:u w:val="single"/>
          <w:lang w:val="en-GB"/>
        </w:rPr>
        <w:t>meeting</w:t>
      </w:r>
      <w:r w:rsidR="008C7E46" w:rsidRPr="009D684A">
        <w:rPr>
          <w:u w:val="single"/>
          <w:lang w:val="en-GB"/>
        </w:rPr>
        <w:t xml:space="preserve"> will be held </w:t>
      </w:r>
      <w:r w:rsidR="00E65295" w:rsidRPr="009D684A">
        <w:rPr>
          <w:u w:val="single"/>
          <w:lang w:val="en-GB"/>
        </w:rPr>
        <w:t xml:space="preserve">in Montenegro </w:t>
      </w:r>
      <w:r w:rsidR="008C7E46" w:rsidRPr="009D684A">
        <w:rPr>
          <w:u w:val="single"/>
          <w:lang w:val="en-GB"/>
        </w:rPr>
        <w:t xml:space="preserve">in the </w:t>
      </w:r>
      <w:r w:rsidR="00186DD7" w:rsidRPr="009D684A">
        <w:rPr>
          <w:u w:val="single"/>
          <w:lang w:val="en-GB"/>
        </w:rPr>
        <w:t>first</w:t>
      </w:r>
      <w:r w:rsidR="008C7E46" w:rsidRPr="009D684A">
        <w:rPr>
          <w:u w:val="single"/>
          <w:lang w:val="en-GB"/>
        </w:rPr>
        <w:t xml:space="preserve"> half of </w:t>
      </w:r>
      <w:r w:rsidR="00BC2178" w:rsidRPr="009D684A">
        <w:rPr>
          <w:u w:val="single"/>
          <w:lang w:val="en-GB"/>
        </w:rPr>
        <w:t>202</w:t>
      </w:r>
      <w:r w:rsidR="00186DD7" w:rsidRPr="009D684A">
        <w:rPr>
          <w:u w:val="single"/>
          <w:lang w:val="en-GB"/>
        </w:rPr>
        <w:t>5</w:t>
      </w:r>
      <w:r w:rsidR="00574E4A" w:rsidRPr="009D684A">
        <w:rPr>
          <w:u w:val="single"/>
          <w:lang w:val="en-GB"/>
        </w:rPr>
        <w:t>.</w:t>
      </w:r>
      <w:r w:rsidR="00574E4A" w:rsidRPr="009D684A">
        <w:rPr>
          <w:lang w:val="en-GB"/>
        </w:rPr>
        <w:t xml:space="preserve"> </w:t>
      </w:r>
      <w:r w:rsidR="00E65295" w:rsidRPr="009D684A">
        <w:rPr>
          <w:lang w:val="en-GB"/>
        </w:rPr>
        <w:t>The agenda for the next meeting will feature an a</w:t>
      </w:r>
      <w:r w:rsidR="00574E4A" w:rsidRPr="009D684A">
        <w:rPr>
          <w:lang w:val="en-GB"/>
        </w:rPr>
        <w:t xml:space="preserve">ssessment of </w:t>
      </w:r>
      <w:r w:rsidR="000C5823" w:rsidRPr="009D684A">
        <w:rPr>
          <w:lang w:val="en-GB"/>
        </w:rPr>
        <w:t>the</w:t>
      </w:r>
      <w:r w:rsidR="003B2F5E" w:rsidRPr="009D684A">
        <w:rPr>
          <w:lang w:val="en-GB"/>
        </w:rPr>
        <w:t xml:space="preserve"> </w:t>
      </w:r>
      <w:r w:rsidR="00574E4A" w:rsidRPr="009D684A">
        <w:rPr>
          <w:lang w:val="en-GB"/>
        </w:rPr>
        <w:t>enabling environment for civil society</w:t>
      </w:r>
      <w:r w:rsidR="00F13FD9" w:rsidRPr="009D684A">
        <w:rPr>
          <w:lang w:val="en-GB"/>
        </w:rPr>
        <w:t xml:space="preserve"> and social dialogue</w:t>
      </w:r>
      <w:r w:rsidR="00574E4A" w:rsidRPr="009D684A">
        <w:rPr>
          <w:lang w:val="en-GB"/>
        </w:rPr>
        <w:t>.</w:t>
      </w:r>
      <w:r w:rsidR="00590149" w:rsidRPr="009D684A">
        <w:rPr>
          <w:lang w:val="en-GB"/>
        </w:rPr>
        <w:t xml:space="preserve"> </w:t>
      </w:r>
    </w:p>
    <w:p w14:paraId="75BDF969" w14:textId="77777777" w:rsidR="0073349D" w:rsidRPr="009D684A" w:rsidRDefault="00325F74">
      <w:pPr>
        <w:overflowPunct w:val="0"/>
        <w:adjustRightInd w:val="0"/>
        <w:jc w:val="center"/>
        <w:textAlignment w:val="baseline"/>
        <w:rPr>
          <w:lang w:val="en-GB"/>
        </w:rPr>
      </w:pPr>
      <w:r w:rsidRPr="009D684A">
        <w:rPr>
          <w:lang w:val="en-GB"/>
        </w:rPr>
        <w:t>_____________</w:t>
      </w:r>
    </w:p>
    <w:sectPr w:rsidR="0073349D" w:rsidRPr="009D684A" w:rsidSect="009250FD">
      <w:footerReference w:type="default" r:id="rId13"/>
      <w:type w:val="continuous"/>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60D04" w14:textId="77777777" w:rsidR="00A075AB" w:rsidRDefault="00A075AB">
      <w:r>
        <w:separator/>
      </w:r>
    </w:p>
  </w:endnote>
  <w:endnote w:type="continuationSeparator" w:id="0">
    <w:p w14:paraId="671D5680" w14:textId="77777777" w:rsidR="00A075AB" w:rsidRDefault="00A0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BCB2" w14:textId="26DAAA69" w:rsidR="002D3888" w:rsidRPr="00915E8D" w:rsidRDefault="001C2B5C" w:rsidP="00915E8D">
    <w:pPr>
      <w:pStyle w:val="Footer"/>
    </w:pPr>
    <w:r>
      <w:t xml:space="preserve">REX/368 </w:t>
    </w:r>
    <w:proofErr w:type="gramStart"/>
    <w:r>
      <w:t xml:space="preserve">– </w:t>
    </w:r>
    <w:r w:rsidR="006A077C" w:rsidRPr="006A077C">
      <w:t xml:space="preserve"> EESC</w:t>
    </w:r>
    <w:proofErr w:type="gramEnd"/>
    <w:r w:rsidR="006A077C" w:rsidRPr="006A077C">
      <w:t xml:space="preserve">-2024-04150-00-00-DECL-EDI </w:t>
    </w:r>
    <w:r w:rsidR="00915E8D">
      <w:t xml:space="preserve">(EN) </w:t>
    </w:r>
    <w:r w:rsidR="00D10730">
      <w:fldChar w:fldCharType="begin"/>
    </w:r>
    <w:r w:rsidR="00915E8D">
      <w:instrText xml:space="preserve"> PAGE  \* Arabic  \* MERGEFORMAT </w:instrText>
    </w:r>
    <w:r w:rsidR="00D10730">
      <w:fldChar w:fldCharType="separate"/>
    </w:r>
    <w:r w:rsidR="000B30EE">
      <w:rPr>
        <w:noProof/>
      </w:rPr>
      <w:t>8</w:t>
    </w:r>
    <w:r w:rsidR="00D10730">
      <w:fldChar w:fldCharType="end"/>
    </w:r>
    <w:r w:rsidR="00915E8D">
      <w:t>/</w:t>
    </w:r>
    <w:r w:rsidR="00D10730">
      <w:fldChar w:fldCharType="begin"/>
    </w:r>
    <w:r w:rsidR="00915E8D">
      <w:instrText xml:space="preserve"> NUMPAGES </w:instrText>
    </w:r>
    <w:r w:rsidR="00D10730">
      <w:fldChar w:fldCharType="separate"/>
    </w:r>
    <w:r w:rsidR="000B30EE">
      <w:rPr>
        <w:noProof/>
      </w:rPr>
      <w:t>8</w:t>
    </w:r>
    <w:r w:rsidR="00D1073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DD697" w14:textId="77777777" w:rsidR="00A075AB" w:rsidRDefault="00A075AB">
      <w:r>
        <w:separator/>
      </w:r>
    </w:p>
  </w:footnote>
  <w:footnote w:type="continuationSeparator" w:id="0">
    <w:p w14:paraId="6EBE3E05" w14:textId="77777777" w:rsidR="00A075AB" w:rsidRDefault="00A075AB">
      <w:r>
        <w:continuationSeparator/>
      </w:r>
    </w:p>
  </w:footnote>
  <w:footnote w:id="1">
    <w:p w14:paraId="28A8206E" w14:textId="6B1CEEF2" w:rsidR="005A5BA6" w:rsidRPr="004B0379" w:rsidRDefault="005A5BA6">
      <w:pPr>
        <w:pStyle w:val="FootnoteText"/>
        <w:rPr>
          <w:lang w:val="en-GB"/>
        </w:rPr>
      </w:pPr>
      <w:r w:rsidRPr="004B0379">
        <w:rPr>
          <w:rStyle w:val="FootnoteReference"/>
          <w:lang w:val="en-GB"/>
        </w:rPr>
        <w:footnoteRef/>
      </w:r>
      <w:r w:rsidRPr="004B0379">
        <w:rPr>
          <w:lang w:val="en-GB"/>
        </w:rPr>
        <w:t xml:space="preserve"> </w:t>
      </w:r>
      <w:r w:rsidRPr="004B0379">
        <w:rPr>
          <w:lang w:val="en-GB"/>
        </w:rPr>
        <w:tab/>
      </w:r>
      <w:hyperlink r:id="rId1" w:history="1">
        <w:r w:rsidR="006457EE" w:rsidRPr="004B0379">
          <w:rPr>
            <w:rStyle w:val="Hyperlink"/>
            <w:lang w:val="en-GB"/>
          </w:rPr>
          <w:t xml:space="preserve">Sixteenth meeting of the Accession Conference with Montenegro at Ministerial level - </w:t>
        </w:r>
        <w:proofErr w:type="spellStart"/>
        <w:r w:rsidR="006457EE" w:rsidRPr="004B0379">
          <w:rPr>
            <w:rStyle w:val="Hyperlink"/>
            <w:lang w:val="en-GB"/>
          </w:rPr>
          <w:t>Consilium</w:t>
        </w:r>
        <w:proofErr w:type="spellEnd"/>
      </w:hyperlink>
      <w:r w:rsidR="00CA2229" w:rsidRPr="00C2732E">
        <w:rPr>
          <w:lang w:val="en-GB"/>
        </w:rPr>
        <w:t>.</w:t>
      </w:r>
    </w:p>
  </w:footnote>
  <w:footnote w:id="2">
    <w:p w14:paraId="72661F56" w14:textId="44AC1AB1" w:rsidR="00587EDC" w:rsidRPr="00587EDC" w:rsidRDefault="00587EDC">
      <w:pPr>
        <w:pStyle w:val="FootnoteText"/>
      </w:pPr>
      <w:r>
        <w:rPr>
          <w:rStyle w:val="FootnoteReference"/>
        </w:rPr>
        <w:footnoteRef/>
      </w:r>
      <w:r>
        <w:t xml:space="preserve"> </w:t>
      </w:r>
      <w:r w:rsidR="009D684A">
        <w:tab/>
      </w:r>
      <w:hyperlink r:id="rId2" w:history="1">
        <w:r w:rsidRPr="009D684A">
          <w:rPr>
            <w:rStyle w:val="Hyperlink"/>
          </w:rPr>
          <w:t>https://hearings.elections.europa.eu/documents/kos/kos_verbatimreporthearing-original.pdf</w:t>
        </w:r>
      </w:hyperlink>
      <w:r w:rsidR="009D684A">
        <w:t>.</w:t>
      </w:r>
    </w:p>
  </w:footnote>
  <w:footnote w:id="3">
    <w:p w14:paraId="023E6A89" w14:textId="52C62231" w:rsidR="005A5BA6" w:rsidRPr="00C2732E" w:rsidRDefault="005A5BA6">
      <w:pPr>
        <w:pStyle w:val="FootnoteText"/>
        <w:rPr>
          <w:lang w:val="en-GB"/>
        </w:rPr>
      </w:pPr>
      <w:r w:rsidRPr="00C2732E">
        <w:rPr>
          <w:rStyle w:val="FootnoteReference"/>
          <w:lang w:val="en-GB"/>
        </w:rPr>
        <w:footnoteRef/>
      </w:r>
      <w:r w:rsidRPr="00C2732E">
        <w:rPr>
          <w:lang w:val="en-GB"/>
        </w:rPr>
        <w:t xml:space="preserve"> </w:t>
      </w:r>
      <w:r w:rsidRPr="00C2732E">
        <w:rPr>
          <w:lang w:val="en-GB"/>
        </w:rPr>
        <w:tab/>
      </w:r>
      <w:hyperlink r:id="rId3" w:history="1">
        <w:r w:rsidR="001071C5" w:rsidRPr="004B0379">
          <w:rPr>
            <w:rStyle w:val="Hyperlink"/>
            <w:lang w:val="en-GB"/>
          </w:rPr>
          <w:t>2024-10-14-chairs-conclusion-westbalkangipfel-data.pdf</w:t>
        </w:r>
      </w:hyperlink>
      <w:r w:rsidR="00587EDC">
        <w:rPr>
          <w:lang w:val="en-GB"/>
        </w:rPr>
        <w:t xml:space="preserve"> and </w:t>
      </w:r>
      <w:hyperlink r:id="rId4" w:history="1">
        <w:r w:rsidR="00587EDC" w:rsidRPr="009D684A">
          <w:rPr>
            <w:rStyle w:val="Hyperlink"/>
            <w:lang w:val="en-GB"/>
          </w:rPr>
          <w:t>https://www.berlinprocess.de/uploads/documents/declaration-on-common-regional-market-2025-2028_1728992485.pdf</w:t>
        </w:r>
      </w:hyperlink>
      <w:r w:rsidR="009D684A">
        <w:rPr>
          <w:lang w:val="en-GB"/>
        </w:rPr>
        <w:t>.</w:t>
      </w:r>
    </w:p>
  </w:footnote>
  <w:footnote w:id="4">
    <w:p w14:paraId="1F5E5351" w14:textId="4AE476FC" w:rsidR="00676B89" w:rsidRPr="00676B89" w:rsidRDefault="00676B89">
      <w:pPr>
        <w:pStyle w:val="FootnoteText"/>
      </w:pPr>
      <w:r>
        <w:rPr>
          <w:rStyle w:val="FootnoteReference"/>
        </w:rPr>
        <w:footnoteRef/>
      </w:r>
      <w:r>
        <w:t xml:space="preserve"> </w:t>
      </w:r>
      <w:r w:rsidR="009D684A">
        <w:tab/>
      </w:r>
      <w:hyperlink r:id="rId5" w:history="1">
        <w:r w:rsidRPr="009D684A">
          <w:rPr>
            <w:rStyle w:val="Hyperlink"/>
          </w:rPr>
          <w:t>https://www.berlinprocess.de/uploads/documents/common-regional-market-action-plan-2025-2028_1728992448.pdf</w:t>
        </w:r>
      </w:hyperlink>
      <w:r w:rsidR="009D684A">
        <w:t>.</w:t>
      </w:r>
    </w:p>
  </w:footnote>
  <w:footnote w:id="5">
    <w:p w14:paraId="58341B73" w14:textId="417F9ACD" w:rsidR="00186DD7" w:rsidRPr="004B0379" w:rsidRDefault="00186DD7">
      <w:pPr>
        <w:pStyle w:val="FootnoteText"/>
        <w:rPr>
          <w:lang w:val="en-GB"/>
        </w:rPr>
      </w:pPr>
      <w:r w:rsidRPr="004B0379">
        <w:rPr>
          <w:rStyle w:val="FootnoteReference"/>
          <w:lang w:val="en-GB"/>
        </w:rPr>
        <w:footnoteRef/>
      </w:r>
      <w:r w:rsidRPr="004B0379">
        <w:rPr>
          <w:lang w:val="en-GB"/>
        </w:rPr>
        <w:t xml:space="preserve"> </w:t>
      </w:r>
      <w:r w:rsidRPr="004B0379">
        <w:rPr>
          <w:lang w:val="en-GB"/>
        </w:rPr>
        <w:tab/>
      </w:r>
      <w:hyperlink r:id="rId6" w:history="1">
        <w:r w:rsidRPr="004B0379">
          <w:rPr>
            <w:rStyle w:val="Hyperlink"/>
            <w:lang w:val="en-GB"/>
          </w:rPr>
          <w:t>CEFTA Adopts 9 New Agreements to Boost Trade, Jobs, and Consumer Rights Across the Region</w:t>
        </w:r>
      </w:hyperlink>
      <w:r w:rsidR="00CA2229" w:rsidRPr="00C2732E">
        <w:rPr>
          <w:lang w:val="en-GB"/>
        </w:rPr>
        <w:t>.</w:t>
      </w:r>
    </w:p>
  </w:footnote>
  <w:footnote w:id="6">
    <w:p w14:paraId="3FE332FC" w14:textId="01F4633D" w:rsidR="005A5BA6" w:rsidRPr="00C2732E" w:rsidRDefault="005A5BA6">
      <w:pPr>
        <w:pStyle w:val="FootnoteText"/>
        <w:rPr>
          <w:lang w:val="en-GB"/>
        </w:rPr>
      </w:pPr>
      <w:r w:rsidRPr="00C2732E">
        <w:rPr>
          <w:rStyle w:val="FootnoteReference"/>
          <w:lang w:val="en-GB"/>
        </w:rPr>
        <w:footnoteRef/>
      </w:r>
      <w:r w:rsidRPr="00C2732E">
        <w:rPr>
          <w:lang w:val="en-GB"/>
        </w:rPr>
        <w:t xml:space="preserve"> </w:t>
      </w:r>
      <w:r w:rsidRPr="00C2732E">
        <w:rPr>
          <w:lang w:val="en-GB"/>
        </w:rPr>
        <w:tab/>
      </w:r>
      <w:hyperlink r:id="rId7" w:history="1">
        <w:r w:rsidR="00830D5F" w:rsidRPr="00C2732E">
          <w:rPr>
            <w:rStyle w:val="Hyperlink"/>
            <w:lang w:val="en-GB"/>
          </w:rPr>
          <w:t>Enlargement Candidate Members’ Initiative | EESC (europa.eu)</w:t>
        </w:r>
      </w:hyperlink>
      <w:r w:rsidR="009C0B87" w:rsidRPr="00C2732E">
        <w:rPr>
          <w:rStyle w:val="Hyperlink"/>
          <w:lang w:val="en-GB"/>
        </w:rPr>
        <w:t>.</w:t>
      </w:r>
    </w:p>
  </w:footnote>
  <w:footnote w:id="7">
    <w:p w14:paraId="6B232511" w14:textId="60B13DEE" w:rsidR="0072544D" w:rsidRPr="006A13F1" w:rsidRDefault="0072544D" w:rsidP="0072544D">
      <w:pPr>
        <w:pStyle w:val="FootnoteText"/>
      </w:pPr>
      <w:r>
        <w:rPr>
          <w:rStyle w:val="FootnoteReference"/>
        </w:rPr>
        <w:footnoteRef/>
      </w:r>
      <w:r>
        <w:t xml:space="preserve"> </w:t>
      </w:r>
      <w:r w:rsidR="002C5606">
        <w:tab/>
      </w:r>
      <w:hyperlink r:id="rId8" w:history="1">
        <w:r w:rsidR="00A91F06" w:rsidRPr="00A91F06">
          <w:rPr>
            <w:rStyle w:val="Hyperlink"/>
          </w:rPr>
          <w:t>European Economic Forecast. Autumn 2024</w:t>
        </w:r>
      </w:hyperlink>
      <w:r w:rsidR="002C5606">
        <w:t>.</w:t>
      </w:r>
    </w:p>
  </w:footnote>
  <w:footnote w:id="8">
    <w:p w14:paraId="3E51F942" w14:textId="3B8E8BCD" w:rsidR="0072544D" w:rsidRPr="009C008A" w:rsidRDefault="0072544D" w:rsidP="0072544D">
      <w:pPr>
        <w:pStyle w:val="FootnoteText"/>
      </w:pPr>
      <w:r>
        <w:rPr>
          <w:rStyle w:val="FootnoteReference"/>
        </w:rPr>
        <w:footnoteRef/>
      </w:r>
      <w:r>
        <w:t xml:space="preserve"> </w:t>
      </w:r>
      <w:r w:rsidR="002C5606">
        <w:tab/>
      </w:r>
      <w:r w:rsidRPr="001E7F27">
        <w:t>Inflation was on a declining trend throughout 2024</w:t>
      </w:r>
      <w:r w:rsidR="002C5606">
        <w:t>,</w:t>
      </w:r>
      <w:r w:rsidRPr="001E7F27">
        <w:t xml:space="preserve"> with the monthly </w:t>
      </w:r>
      <w:r w:rsidR="002C5606">
        <w:t>figure</w:t>
      </w:r>
      <w:r w:rsidRPr="001E7F27">
        <w:t xml:space="preserve"> declining to </w:t>
      </w:r>
      <w:r>
        <w:t>1.</w:t>
      </w:r>
      <w:r w:rsidRPr="001E7F27">
        <w:t xml:space="preserve">2% </w:t>
      </w:r>
      <w:r w:rsidR="002C5606">
        <w:t>year-on-year</w:t>
      </w:r>
      <w:r w:rsidRPr="001E7F27">
        <w:t xml:space="preserve"> in </w:t>
      </w:r>
      <w:r>
        <w:t>October 2024 (</w:t>
      </w:r>
      <w:proofErr w:type="spellStart"/>
      <w:r>
        <w:t>Monstat</w:t>
      </w:r>
      <w:proofErr w:type="spellEnd"/>
      <w:r>
        <w:t>).</w:t>
      </w:r>
    </w:p>
  </w:footnote>
  <w:footnote w:id="9">
    <w:p w14:paraId="21B65C13" w14:textId="5F9C619B" w:rsidR="0072544D" w:rsidRPr="009C008A" w:rsidRDefault="0072544D" w:rsidP="0072544D">
      <w:pPr>
        <w:pStyle w:val="FootnoteText"/>
      </w:pPr>
      <w:r>
        <w:rPr>
          <w:rStyle w:val="FootnoteReference"/>
        </w:rPr>
        <w:footnoteRef/>
      </w:r>
      <w:r>
        <w:t xml:space="preserve"> </w:t>
      </w:r>
      <w:r w:rsidR="002C5606">
        <w:tab/>
      </w:r>
      <w:r>
        <w:t xml:space="preserve">According to the </w:t>
      </w:r>
      <w:r w:rsidR="002C5606">
        <w:t>European Commission’s</w:t>
      </w:r>
      <w:r>
        <w:t xml:space="preserve"> forecast: -2.9 and -3.9 in 2024 and 2025.</w:t>
      </w:r>
    </w:p>
  </w:footnote>
  <w:footnote w:id="10">
    <w:p w14:paraId="63E741E8" w14:textId="5C8688BC" w:rsidR="0072544D" w:rsidRPr="00D479F7" w:rsidRDefault="0072544D" w:rsidP="00B74EFE">
      <w:pPr>
        <w:ind w:left="567" w:hanging="567"/>
        <w:rPr>
          <w:lang w:val="en-GB"/>
        </w:rPr>
      </w:pPr>
      <w:r>
        <w:rPr>
          <w:rStyle w:val="FootnoteReference"/>
        </w:rPr>
        <w:footnoteRef/>
      </w:r>
      <w:r>
        <w:t xml:space="preserve"> </w:t>
      </w:r>
      <w:r w:rsidR="002C5606">
        <w:tab/>
      </w:r>
      <w:r w:rsidRPr="00D479F7">
        <w:rPr>
          <w:sz w:val="16"/>
        </w:rPr>
        <w:t>Employment growth is expected to accelerate in 2025</w:t>
      </w:r>
      <w:r w:rsidR="002C5606">
        <w:rPr>
          <w:sz w:val="16"/>
        </w:rPr>
        <w:t>;</w:t>
      </w:r>
      <w:r w:rsidRPr="00D479F7">
        <w:rPr>
          <w:sz w:val="16"/>
        </w:rPr>
        <w:t xml:space="preserve"> this effect is likely to weaken in 2026 as increasing wages could dampen the creation of new jobs in the services sector. </w:t>
      </w:r>
    </w:p>
  </w:footnote>
  <w:footnote w:id="11">
    <w:p w14:paraId="435275A0" w14:textId="501780A2" w:rsidR="00FD5293" w:rsidRPr="004B0379" w:rsidRDefault="00FD5293">
      <w:pPr>
        <w:pStyle w:val="FootnoteText"/>
        <w:rPr>
          <w:lang w:val="en-GB"/>
        </w:rPr>
      </w:pPr>
      <w:r w:rsidRPr="004B0379">
        <w:rPr>
          <w:rStyle w:val="FootnoteReference"/>
          <w:lang w:val="en-GB"/>
        </w:rPr>
        <w:footnoteRef/>
      </w:r>
      <w:r w:rsidRPr="004B0379">
        <w:rPr>
          <w:lang w:val="en-GB"/>
        </w:rPr>
        <w:t xml:space="preserve"> </w:t>
      </w:r>
      <w:r w:rsidRPr="004B0379">
        <w:rPr>
          <w:lang w:val="en-GB"/>
        </w:rPr>
        <w:tab/>
      </w:r>
      <w:hyperlink r:id="rId9" w:history="1">
        <w:r w:rsidRPr="004B0379">
          <w:rPr>
            <w:rStyle w:val="Hyperlink"/>
            <w:lang w:val="en-GB"/>
          </w:rPr>
          <w:t>Western Balkans Competitiveness Outlook 2024: Montenegro | OECD</w:t>
        </w:r>
      </w:hyperlink>
      <w:r w:rsidR="00CA2229" w:rsidRPr="00C2732E">
        <w:rPr>
          <w:lang w:val="en-GB"/>
        </w:rPr>
        <w:t>.</w:t>
      </w:r>
    </w:p>
  </w:footnote>
  <w:footnote w:id="12">
    <w:p w14:paraId="7CA40800" w14:textId="178FCD24" w:rsidR="00612C27" w:rsidRPr="004B0379" w:rsidRDefault="00612C27" w:rsidP="00612C27">
      <w:pPr>
        <w:pStyle w:val="FootnoteText"/>
        <w:rPr>
          <w:lang w:val="en-GB"/>
        </w:rPr>
      </w:pPr>
      <w:r w:rsidRPr="004B0379">
        <w:rPr>
          <w:rStyle w:val="FootnoteReference"/>
          <w:lang w:val="en-GB"/>
        </w:rPr>
        <w:footnoteRef/>
      </w:r>
      <w:r w:rsidRPr="004B0379">
        <w:rPr>
          <w:lang w:val="en-GB"/>
        </w:rPr>
        <w:t xml:space="preserve"> </w:t>
      </w:r>
      <w:r w:rsidRPr="004B0379">
        <w:rPr>
          <w:lang w:val="en-GB"/>
        </w:rPr>
        <w:tab/>
      </w:r>
      <w:hyperlink r:id="rId10" w:history="1">
        <w:r w:rsidRPr="004B0379">
          <w:rPr>
            <w:rStyle w:val="Hyperlink"/>
            <w:lang w:val="en-GB"/>
          </w:rPr>
          <w:t>New growth plan and Reform and Growth Facility for the Western Balkans | EESC (europa.eu)</w:t>
        </w:r>
      </w:hyperlink>
      <w:r w:rsidR="00CA2229" w:rsidRPr="00C2732E">
        <w:rPr>
          <w:lang w:val="en-GB"/>
        </w:rPr>
        <w:t>.</w:t>
      </w:r>
    </w:p>
  </w:footnote>
  <w:footnote w:id="13">
    <w:p w14:paraId="3E2BE4AD" w14:textId="02BD977B" w:rsidR="00612C27" w:rsidRPr="004B0379" w:rsidRDefault="00612C27" w:rsidP="00612C27">
      <w:pPr>
        <w:pStyle w:val="FootnoteText"/>
        <w:rPr>
          <w:lang w:val="en-GB"/>
        </w:rPr>
      </w:pPr>
      <w:r w:rsidRPr="004B0379">
        <w:rPr>
          <w:rStyle w:val="FootnoteReference"/>
          <w:lang w:val="en-GB"/>
        </w:rPr>
        <w:footnoteRef/>
      </w:r>
      <w:r w:rsidRPr="004B0379">
        <w:rPr>
          <w:lang w:val="en-GB"/>
        </w:rPr>
        <w:t xml:space="preserve"> </w:t>
      </w:r>
      <w:r w:rsidRPr="004B0379">
        <w:rPr>
          <w:lang w:val="en-GB"/>
        </w:rPr>
        <w:tab/>
      </w:r>
      <w:hyperlink r:id="rId11" w:history="1">
        <w:r w:rsidR="00CA2229" w:rsidRPr="004B0379">
          <w:rPr>
            <w:rStyle w:val="Hyperlink"/>
            <w:lang w:val="en-GB"/>
          </w:rPr>
          <w:t>New growth plan and Reform and Growth Facility for the Western Balkans | EESC (europa.eu)</w:t>
        </w:r>
      </w:hyperlink>
      <w:r w:rsidR="00CA2229" w:rsidRPr="00C2732E">
        <w:rPr>
          <w:lang w:val="en-GB"/>
        </w:rPr>
        <w:t>.</w:t>
      </w:r>
    </w:p>
  </w:footnote>
  <w:footnote w:id="14">
    <w:p w14:paraId="461D3A37" w14:textId="609FD6D4" w:rsidR="00B8529A" w:rsidRPr="004B0379" w:rsidRDefault="00B8529A" w:rsidP="00B8529A">
      <w:pPr>
        <w:pStyle w:val="FootnoteText"/>
        <w:rPr>
          <w:lang w:val="en-GB"/>
        </w:rPr>
      </w:pPr>
      <w:r w:rsidRPr="004B0379">
        <w:rPr>
          <w:rStyle w:val="FootnoteReference"/>
          <w:lang w:val="en-GB"/>
        </w:rPr>
        <w:footnoteRef/>
      </w:r>
      <w:r w:rsidRPr="004B0379">
        <w:rPr>
          <w:lang w:val="en-GB"/>
        </w:rPr>
        <w:t xml:space="preserve"> </w:t>
      </w:r>
      <w:r w:rsidRPr="004B0379">
        <w:rPr>
          <w:lang w:val="en-GB"/>
        </w:rPr>
        <w:tab/>
      </w:r>
      <w:hyperlink r:id="rId12" w:history="1">
        <w:r w:rsidR="00CA2229" w:rsidRPr="004B0379">
          <w:rPr>
            <w:rStyle w:val="Hyperlink"/>
            <w:lang w:val="en-GB"/>
          </w:rPr>
          <w:t>Commission Staff Working Document – Montenegro – European Commission</w:t>
        </w:r>
      </w:hyperlink>
      <w:r w:rsidR="00CA2229" w:rsidRPr="00C2732E">
        <w:rPr>
          <w:lang w:val="en-GB"/>
        </w:rPr>
        <w:t>.</w:t>
      </w:r>
    </w:p>
  </w:footnote>
  <w:footnote w:id="15">
    <w:p w14:paraId="2B3F5138" w14:textId="63712080" w:rsidR="006D2CE5" w:rsidRPr="006D2CE5" w:rsidRDefault="006D2CE5">
      <w:pPr>
        <w:pStyle w:val="FootnoteText"/>
        <w:rPr>
          <w:lang w:val="hr-HR"/>
        </w:rPr>
      </w:pPr>
      <w:r>
        <w:rPr>
          <w:rStyle w:val="FootnoteReference"/>
        </w:rPr>
        <w:footnoteRef/>
      </w:r>
      <w:r>
        <w:t xml:space="preserve"> </w:t>
      </w:r>
      <w:r>
        <w:rPr>
          <w:lang w:val="hr-HR"/>
        </w:rPr>
        <w:tab/>
      </w:r>
      <w:hyperlink r:id="rId13" w:history="1">
        <w:proofErr w:type="spellStart"/>
        <w:r w:rsidRPr="006D2CE5">
          <w:rPr>
            <w:rStyle w:val="Hyperlink"/>
            <w:lang w:val="en-GB"/>
          </w:rPr>
          <w:t>Eurofound</w:t>
        </w:r>
        <w:proofErr w:type="spellEnd"/>
      </w:hyperlink>
      <w:r w:rsidRPr="006D2CE5">
        <w:rPr>
          <w:lang w:val="en-GB"/>
        </w:rPr>
        <w:t>: Just transition is the term used to describe the transition to a climate-neutral economy while securing the future and livelihoods of workers and their communities. A just transition to a climate-neutral economy provides and guarantees better and decent jobs, social protection, more training opportunities and greater job security for all workers affected by global warming and climate change policies.</w:t>
      </w:r>
    </w:p>
  </w:footnote>
  <w:footnote w:id="16">
    <w:p w14:paraId="2E509BE9" w14:textId="6F016252" w:rsidR="00DA11B3" w:rsidRPr="004B0379" w:rsidRDefault="00DA11B3">
      <w:pPr>
        <w:pStyle w:val="FootnoteText"/>
        <w:rPr>
          <w:lang w:val="en-GB"/>
        </w:rPr>
      </w:pPr>
      <w:r w:rsidRPr="004B0379">
        <w:rPr>
          <w:rStyle w:val="FootnoteReference"/>
          <w:lang w:val="en-GB"/>
        </w:rPr>
        <w:footnoteRef/>
      </w:r>
      <w:r w:rsidRPr="004B0379">
        <w:rPr>
          <w:lang w:val="en-GB"/>
        </w:rPr>
        <w:t xml:space="preserve"> </w:t>
      </w:r>
      <w:r w:rsidRPr="004B0379">
        <w:rPr>
          <w:lang w:val="en-GB"/>
        </w:rPr>
        <w:tab/>
        <w:t xml:space="preserve">EU common position on Chapter 23: Judiciary and fundamental rights: </w:t>
      </w:r>
      <w:hyperlink r:id="rId14" w:history="1">
        <w:r w:rsidRPr="004B0379">
          <w:rPr>
            <w:rStyle w:val="Hyperlink"/>
            <w:lang w:val="en-GB"/>
          </w:rPr>
          <w:t>https://data.consilium.europa.eu/doc/document/AD-13-2024-INIT/en/pdf</w:t>
        </w:r>
      </w:hyperlink>
      <w:r w:rsidR="00CA2229" w:rsidRPr="00C2732E">
        <w:rPr>
          <w:lang w:val="en-GB"/>
        </w:rPr>
        <w:t>.</w:t>
      </w:r>
    </w:p>
  </w:footnote>
  <w:footnote w:id="17">
    <w:p w14:paraId="487BE07A" w14:textId="2325E5CB" w:rsidR="003D4F1F" w:rsidRPr="004B0379" w:rsidRDefault="003D4F1F">
      <w:pPr>
        <w:pStyle w:val="FootnoteText"/>
        <w:rPr>
          <w:lang w:val="en-GB"/>
        </w:rPr>
      </w:pPr>
      <w:r w:rsidRPr="004B0379">
        <w:rPr>
          <w:rStyle w:val="FootnoteReference"/>
          <w:lang w:val="en-GB"/>
        </w:rPr>
        <w:footnoteRef/>
      </w:r>
      <w:r w:rsidRPr="004B0379">
        <w:rPr>
          <w:lang w:val="en-GB"/>
        </w:rPr>
        <w:t xml:space="preserve"> </w:t>
      </w:r>
      <w:r w:rsidRPr="004B0379">
        <w:rPr>
          <w:lang w:val="en-GB"/>
        </w:rPr>
        <w:tab/>
      </w:r>
      <w:r w:rsidR="008F6E14" w:rsidRPr="004B0379">
        <w:rPr>
          <w:lang w:val="en-GB"/>
        </w:rPr>
        <w:t xml:space="preserve">EU common position on Chapter 23: Judiciary and fundamental rights: </w:t>
      </w:r>
      <w:hyperlink r:id="rId15" w:history="1">
        <w:r w:rsidR="008F6E14" w:rsidRPr="004B0379">
          <w:rPr>
            <w:rStyle w:val="Hyperlink"/>
            <w:lang w:val="en-GB"/>
          </w:rPr>
          <w:t>https://data.consilium.europa.eu/doc/document/AD-13-2024-INIT/en/pdf</w:t>
        </w:r>
      </w:hyperlink>
      <w:r w:rsidR="008F6E14" w:rsidRPr="00C2732E">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112AED4"/>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AE3646B"/>
    <w:multiLevelType w:val="multilevel"/>
    <w:tmpl w:val="757EC70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401DBB"/>
    <w:multiLevelType w:val="hybridMultilevel"/>
    <w:tmpl w:val="8474C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167FF5"/>
    <w:multiLevelType w:val="multilevel"/>
    <w:tmpl w:val="A9EE94F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A2FE6"/>
    <w:rsid w:val="00002088"/>
    <w:rsid w:val="00002247"/>
    <w:rsid w:val="00003E68"/>
    <w:rsid w:val="00006351"/>
    <w:rsid w:val="00006A9D"/>
    <w:rsid w:val="00006DCB"/>
    <w:rsid w:val="00007ECB"/>
    <w:rsid w:val="00007EEF"/>
    <w:rsid w:val="000103B1"/>
    <w:rsid w:val="00010607"/>
    <w:rsid w:val="00010B74"/>
    <w:rsid w:val="000121B1"/>
    <w:rsid w:val="000122B8"/>
    <w:rsid w:val="00012A7C"/>
    <w:rsid w:val="00014B39"/>
    <w:rsid w:val="0001583E"/>
    <w:rsid w:val="00016687"/>
    <w:rsid w:val="00020418"/>
    <w:rsid w:val="00020570"/>
    <w:rsid w:val="00020C25"/>
    <w:rsid w:val="00020E8D"/>
    <w:rsid w:val="00022841"/>
    <w:rsid w:val="00022B5D"/>
    <w:rsid w:val="0002349D"/>
    <w:rsid w:val="000236EE"/>
    <w:rsid w:val="00023BB7"/>
    <w:rsid w:val="0002418C"/>
    <w:rsid w:val="0002465D"/>
    <w:rsid w:val="00024B45"/>
    <w:rsid w:val="00024EAB"/>
    <w:rsid w:val="00025AEE"/>
    <w:rsid w:val="0002655F"/>
    <w:rsid w:val="00026949"/>
    <w:rsid w:val="00027D95"/>
    <w:rsid w:val="00030521"/>
    <w:rsid w:val="00031999"/>
    <w:rsid w:val="0003218C"/>
    <w:rsid w:val="00033C0E"/>
    <w:rsid w:val="000358FE"/>
    <w:rsid w:val="00035E68"/>
    <w:rsid w:val="00035F8E"/>
    <w:rsid w:val="0003676C"/>
    <w:rsid w:val="000370C4"/>
    <w:rsid w:val="000376BB"/>
    <w:rsid w:val="00040410"/>
    <w:rsid w:val="00040522"/>
    <w:rsid w:val="0004111D"/>
    <w:rsid w:val="00041BC8"/>
    <w:rsid w:val="00041C3D"/>
    <w:rsid w:val="00043897"/>
    <w:rsid w:val="0004441A"/>
    <w:rsid w:val="00044585"/>
    <w:rsid w:val="00044ABE"/>
    <w:rsid w:val="000453C9"/>
    <w:rsid w:val="00046991"/>
    <w:rsid w:val="00047282"/>
    <w:rsid w:val="00050EAD"/>
    <w:rsid w:val="00050FA8"/>
    <w:rsid w:val="00051047"/>
    <w:rsid w:val="00051C5C"/>
    <w:rsid w:val="000521FC"/>
    <w:rsid w:val="00052682"/>
    <w:rsid w:val="00052BD5"/>
    <w:rsid w:val="0005362C"/>
    <w:rsid w:val="000539B1"/>
    <w:rsid w:val="00054175"/>
    <w:rsid w:val="00054309"/>
    <w:rsid w:val="00054E41"/>
    <w:rsid w:val="00054FE9"/>
    <w:rsid w:val="00055B2C"/>
    <w:rsid w:val="0005669B"/>
    <w:rsid w:val="00056A84"/>
    <w:rsid w:val="000607A2"/>
    <w:rsid w:val="000618F9"/>
    <w:rsid w:val="000621A8"/>
    <w:rsid w:val="00062482"/>
    <w:rsid w:val="0006285F"/>
    <w:rsid w:val="00063E09"/>
    <w:rsid w:val="0006422A"/>
    <w:rsid w:val="000643F6"/>
    <w:rsid w:val="000649F9"/>
    <w:rsid w:val="0006535E"/>
    <w:rsid w:val="000661E4"/>
    <w:rsid w:val="0006783F"/>
    <w:rsid w:val="000701B1"/>
    <w:rsid w:val="00070AA3"/>
    <w:rsid w:val="00071814"/>
    <w:rsid w:val="000718F1"/>
    <w:rsid w:val="00074E92"/>
    <w:rsid w:val="00076C4A"/>
    <w:rsid w:val="00077B69"/>
    <w:rsid w:val="0008099A"/>
    <w:rsid w:val="00081767"/>
    <w:rsid w:val="00081D79"/>
    <w:rsid w:val="00083449"/>
    <w:rsid w:val="00083C1E"/>
    <w:rsid w:val="00083C39"/>
    <w:rsid w:val="00083D0A"/>
    <w:rsid w:val="00083F1B"/>
    <w:rsid w:val="00084281"/>
    <w:rsid w:val="00084C4C"/>
    <w:rsid w:val="0008678B"/>
    <w:rsid w:val="000879C2"/>
    <w:rsid w:val="000900EC"/>
    <w:rsid w:val="00090312"/>
    <w:rsid w:val="0009058D"/>
    <w:rsid w:val="00091203"/>
    <w:rsid w:val="0009130D"/>
    <w:rsid w:val="000919E0"/>
    <w:rsid w:val="00092746"/>
    <w:rsid w:val="0009470F"/>
    <w:rsid w:val="0009655C"/>
    <w:rsid w:val="000966DE"/>
    <w:rsid w:val="00097A4C"/>
    <w:rsid w:val="000A0B6C"/>
    <w:rsid w:val="000A0E12"/>
    <w:rsid w:val="000A1135"/>
    <w:rsid w:val="000A132D"/>
    <w:rsid w:val="000A1A7F"/>
    <w:rsid w:val="000A40BD"/>
    <w:rsid w:val="000A4670"/>
    <w:rsid w:val="000A4881"/>
    <w:rsid w:val="000A4987"/>
    <w:rsid w:val="000A586C"/>
    <w:rsid w:val="000A58E0"/>
    <w:rsid w:val="000A58F7"/>
    <w:rsid w:val="000A64D2"/>
    <w:rsid w:val="000B1AD0"/>
    <w:rsid w:val="000B1DAF"/>
    <w:rsid w:val="000B1FBA"/>
    <w:rsid w:val="000B2F1C"/>
    <w:rsid w:val="000B30EE"/>
    <w:rsid w:val="000B38E9"/>
    <w:rsid w:val="000B535F"/>
    <w:rsid w:val="000B5E87"/>
    <w:rsid w:val="000B644D"/>
    <w:rsid w:val="000B6B7E"/>
    <w:rsid w:val="000B760E"/>
    <w:rsid w:val="000C0438"/>
    <w:rsid w:val="000C1191"/>
    <w:rsid w:val="000C1DDF"/>
    <w:rsid w:val="000C2DE1"/>
    <w:rsid w:val="000C5823"/>
    <w:rsid w:val="000C7796"/>
    <w:rsid w:val="000C77C8"/>
    <w:rsid w:val="000C78A0"/>
    <w:rsid w:val="000D2046"/>
    <w:rsid w:val="000D2445"/>
    <w:rsid w:val="000D2E03"/>
    <w:rsid w:val="000D3860"/>
    <w:rsid w:val="000D3C03"/>
    <w:rsid w:val="000D4226"/>
    <w:rsid w:val="000D4589"/>
    <w:rsid w:val="000D4F92"/>
    <w:rsid w:val="000D5353"/>
    <w:rsid w:val="000D5B2B"/>
    <w:rsid w:val="000D654A"/>
    <w:rsid w:val="000D7471"/>
    <w:rsid w:val="000E1398"/>
    <w:rsid w:val="000E1594"/>
    <w:rsid w:val="000E161D"/>
    <w:rsid w:val="000E1B31"/>
    <w:rsid w:val="000E224B"/>
    <w:rsid w:val="000E2CC1"/>
    <w:rsid w:val="000E4D47"/>
    <w:rsid w:val="000F04B1"/>
    <w:rsid w:val="000F0FA7"/>
    <w:rsid w:val="000F14B4"/>
    <w:rsid w:val="000F15A9"/>
    <w:rsid w:val="000F3412"/>
    <w:rsid w:val="000F5FA6"/>
    <w:rsid w:val="000F7098"/>
    <w:rsid w:val="000F7B39"/>
    <w:rsid w:val="00100650"/>
    <w:rsid w:val="00101193"/>
    <w:rsid w:val="0010173F"/>
    <w:rsid w:val="001021A3"/>
    <w:rsid w:val="00103144"/>
    <w:rsid w:val="00103820"/>
    <w:rsid w:val="00103EA5"/>
    <w:rsid w:val="00104862"/>
    <w:rsid w:val="001071C5"/>
    <w:rsid w:val="0010736F"/>
    <w:rsid w:val="00107A27"/>
    <w:rsid w:val="00107C92"/>
    <w:rsid w:val="0011184E"/>
    <w:rsid w:val="001135EC"/>
    <w:rsid w:val="00113FBD"/>
    <w:rsid w:val="0011415F"/>
    <w:rsid w:val="001143B9"/>
    <w:rsid w:val="001157A3"/>
    <w:rsid w:val="0011612A"/>
    <w:rsid w:val="00120AFE"/>
    <w:rsid w:val="00121D06"/>
    <w:rsid w:val="00122960"/>
    <w:rsid w:val="00125E17"/>
    <w:rsid w:val="00125FAB"/>
    <w:rsid w:val="00126C96"/>
    <w:rsid w:val="00126CC4"/>
    <w:rsid w:val="00126D14"/>
    <w:rsid w:val="0012707D"/>
    <w:rsid w:val="00127EB6"/>
    <w:rsid w:val="001304D7"/>
    <w:rsid w:val="00130B0C"/>
    <w:rsid w:val="001326A3"/>
    <w:rsid w:val="00132C41"/>
    <w:rsid w:val="00132DCA"/>
    <w:rsid w:val="00133A4F"/>
    <w:rsid w:val="00133CBF"/>
    <w:rsid w:val="001342A6"/>
    <w:rsid w:val="001343C3"/>
    <w:rsid w:val="00134C3A"/>
    <w:rsid w:val="00134D0E"/>
    <w:rsid w:val="001353D6"/>
    <w:rsid w:val="0013561D"/>
    <w:rsid w:val="0013749A"/>
    <w:rsid w:val="00141127"/>
    <w:rsid w:val="00141535"/>
    <w:rsid w:val="001416D1"/>
    <w:rsid w:val="00141B18"/>
    <w:rsid w:val="00141F99"/>
    <w:rsid w:val="0014283A"/>
    <w:rsid w:val="00142E70"/>
    <w:rsid w:val="0014374E"/>
    <w:rsid w:val="00143905"/>
    <w:rsid w:val="00145D1B"/>
    <w:rsid w:val="00146C77"/>
    <w:rsid w:val="00146E06"/>
    <w:rsid w:val="00147BF7"/>
    <w:rsid w:val="001504C0"/>
    <w:rsid w:val="00150C40"/>
    <w:rsid w:val="00150EAC"/>
    <w:rsid w:val="001515F8"/>
    <w:rsid w:val="00151DAA"/>
    <w:rsid w:val="00154620"/>
    <w:rsid w:val="00154A4C"/>
    <w:rsid w:val="001550A1"/>
    <w:rsid w:val="00156AE8"/>
    <w:rsid w:val="00157DC0"/>
    <w:rsid w:val="00157F29"/>
    <w:rsid w:val="00160226"/>
    <w:rsid w:val="00161735"/>
    <w:rsid w:val="001619FD"/>
    <w:rsid w:val="00162734"/>
    <w:rsid w:val="001629C8"/>
    <w:rsid w:val="00162B63"/>
    <w:rsid w:val="001636C8"/>
    <w:rsid w:val="0016448F"/>
    <w:rsid w:val="00164C86"/>
    <w:rsid w:val="00166230"/>
    <w:rsid w:val="001664EC"/>
    <w:rsid w:val="0017052E"/>
    <w:rsid w:val="00171CD7"/>
    <w:rsid w:val="00172021"/>
    <w:rsid w:val="001728CD"/>
    <w:rsid w:val="00173D8C"/>
    <w:rsid w:val="00173E7C"/>
    <w:rsid w:val="001747D6"/>
    <w:rsid w:val="00175EBF"/>
    <w:rsid w:val="00176D61"/>
    <w:rsid w:val="001770B4"/>
    <w:rsid w:val="001804BF"/>
    <w:rsid w:val="00180F76"/>
    <w:rsid w:val="00181903"/>
    <w:rsid w:val="00182038"/>
    <w:rsid w:val="0018209E"/>
    <w:rsid w:val="00183CC8"/>
    <w:rsid w:val="00184298"/>
    <w:rsid w:val="001842EE"/>
    <w:rsid w:val="00186BFA"/>
    <w:rsid w:val="00186DD7"/>
    <w:rsid w:val="001901F6"/>
    <w:rsid w:val="00190753"/>
    <w:rsid w:val="00190914"/>
    <w:rsid w:val="00191AA2"/>
    <w:rsid w:val="00192219"/>
    <w:rsid w:val="00192395"/>
    <w:rsid w:val="001924CE"/>
    <w:rsid w:val="00192A63"/>
    <w:rsid w:val="00192DF0"/>
    <w:rsid w:val="001931FB"/>
    <w:rsid w:val="001947AB"/>
    <w:rsid w:val="00195575"/>
    <w:rsid w:val="0019600B"/>
    <w:rsid w:val="00196425"/>
    <w:rsid w:val="00197B9B"/>
    <w:rsid w:val="001A0550"/>
    <w:rsid w:val="001A07D0"/>
    <w:rsid w:val="001A1F97"/>
    <w:rsid w:val="001A2516"/>
    <w:rsid w:val="001A2F73"/>
    <w:rsid w:val="001A4A2F"/>
    <w:rsid w:val="001A5256"/>
    <w:rsid w:val="001A7DC1"/>
    <w:rsid w:val="001A7EBF"/>
    <w:rsid w:val="001B003B"/>
    <w:rsid w:val="001B0811"/>
    <w:rsid w:val="001B1CF7"/>
    <w:rsid w:val="001B4F3A"/>
    <w:rsid w:val="001B75EF"/>
    <w:rsid w:val="001C0010"/>
    <w:rsid w:val="001C07A0"/>
    <w:rsid w:val="001C1913"/>
    <w:rsid w:val="001C1DC6"/>
    <w:rsid w:val="001C2B5C"/>
    <w:rsid w:val="001C42E1"/>
    <w:rsid w:val="001C680F"/>
    <w:rsid w:val="001C76F8"/>
    <w:rsid w:val="001D059F"/>
    <w:rsid w:val="001D43E8"/>
    <w:rsid w:val="001D565C"/>
    <w:rsid w:val="001D572B"/>
    <w:rsid w:val="001D5CCE"/>
    <w:rsid w:val="001D5DDF"/>
    <w:rsid w:val="001D5EF1"/>
    <w:rsid w:val="001D71BE"/>
    <w:rsid w:val="001D7A17"/>
    <w:rsid w:val="001D7F7B"/>
    <w:rsid w:val="001E0328"/>
    <w:rsid w:val="001E0B06"/>
    <w:rsid w:val="001E109E"/>
    <w:rsid w:val="001E1720"/>
    <w:rsid w:val="001E1CBF"/>
    <w:rsid w:val="001E25D0"/>
    <w:rsid w:val="001E2881"/>
    <w:rsid w:val="001E43F3"/>
    <w:rsid w:val="001E4C14"/>
    <w:rsid w:val="001E50A4"/>
    <w:rsid w:val="001E7167"/>
    <w:rsid w:val="001E75A0"/>
    <w:rsid w:val="001F0D28"/>
    <w:rsid w:val="001F13E5"/>
    <w:rsid w:val="001F194D"/>
    <w:rsid w:val="001F1DA0"/>
    <w:rsid w:val="001F212F"/>
    <w:rsid w:val="001F30FC"/>
    <w:rsid w:val="001F32F2"/>
    <w:rsid w:val="001F3D50"/>
    <w:rsid w:val="001F45A9"/>
    <w:rsid w:val="001F48FF"/>
    <w:rsid w:val="001F505E"/>
    <w:rsid w:val="001F5177"/>
    <w:rsid w:val="001F5836"/>
    <w:rsid w:val="001F68F3"/>
    <w:rsid w:val="001F7A6D"/>
    <w:rsid w:val="00200431"/>
    <w:rsid w:val="00201AB9"/>
    <w:rsid w:val="002024B4"/>
    <w:rsid w:val="00206175"/>
    <w:rsid w:val="00206FE7"/>
    <w:rsid w:val="00207624"/>
    <w:rsid w:val="00207B38"/>
    <w:rsid w:val="00207ECE"/>
    <w:rsid w:val="0021079A"/>
    <w:rsid w:val="00210992"/>
    <w:rsid w:val="00210BCD"/>
    <w:rsid w:val="00213081"/>
    <w:rsid w:val="002138FC"/>
    <w:rsid w:val="002147C3"/>
    <w:rsid w:val="0021598E"/>
    <w:rsid w:val="00215D80"/>
    <w:rsid w:val="002160D7"/>
    <w:rsid w:val="0021647C"/>
    <w:rsid w:val="00217EC0"/>
    <w:rsid w:val="00220A13"/>
    <w:rsid w:val="00220A8B"/>
    <w:rsid w:val="0022110F"/>
    <w:rsid w:val="00224D18"/>
    <w:rsid w:val="00224FA3"/>
    <w:rsid w:val="0022538A"/>
    <w:rsid w:val="00225687"/>
    <w:rsid w:val="00227FB9"/>
    <w:rsid w:val="002308DF"/>
    <w:rsid w:val="00231B99"/>
    <w:rsid w:val="00232B55"/>
    <w:rsid w:val="00233094"/>
    <w:rsid w:val="00234600"/>
    <w:rsid w:val="00234604"/>
    <w:rsid w:val="0023477E"/>
    <w:rsid w:val="00235666"/>
    <w:rsid w:val="00236596"/>
    <w:rsid w:val="00236FEB"/>
    <w:rsid w:val="002371A9"/>
    <w:rsid w:val="0024043A"/>
    <w:rsid w:val="0024044F"/>
    <w:rsid w:val="00240B67"/>
    <w:rsid w:val="00241877"/>
    <w:rsid w:val="00241932"/>
    <w:rsid w:val="00241D13"/>
    <w:rsid w:val="00241D73"/>
    <w:rsid w:val="00243D9E"/>
    <w:rsid w:val="002447C6"/>
    <w:rsid w:val="0024541D"/>
    <w:rsid w:val="00245C61"/>
    <w:rsid w:val="00245EE8"/>
    <w:rsid w:val="002464F0"/>
    <w:rsid w:val="002468E1"/>
    <w:rsid w:val="00246A8E"/>
    <w:rsid w:val="0025040F"/>
    <w:rsid w:val="00251BC0"/>
    <w:rsid w:val="00251C39"/>
    <w:rsid w:val="00251DA8"/>
    <w:rsid w:val="00252252"/>
    <w:rsid w:val="00254AF9"/>
    <w:rsid w:val="00255E40"/>
    <w:rsid w:val="0025676B"/>
    <w:rsid w:val="002569B2"/>
    <w:rsid w:val="00256B10"/>
    <w:rsid w:val="002572F1"/>
    <w:rsid w:val="002602E0"/>
    <w:rsid w:val="00260EE6"/>
    <w:rsid w:val="002623B5"/>
    <w:rsid w:val="00262400"/>
    <w:rsid w:val="00264A3A"/>
    <w:rsid w:val="00265518"/>
    <w:rsid w:val="002661F7"/>
    <w:rsid w:val="002667FC"/>
    <w:rsid w:val="00267754"/>
    <w:rsid w:val="00270C9B"/>
    <w:rsid w:val="0027133D"/>
    <w:rsid w:val="00271F8B"/>
    <w:rsid w:val="00272B75"/>
    <w:rsid w:val="00274612"/>
    <w:rsid w:val="00274EF4"/>
    <w:rsid w:val="00275A96"/>
    <w:rsid w:val="00275ACA"/>
    <w:rsid w:val="002760C5"/>
    <w:rsid w:val="00276261"/>
    <w:rsid w:val="00277BD0"/>
    <w:rsid w:val="0028171E"/>
    <w:rsid w:val="00281B87"/>
    <w:rsid w:val="00281C52"/>
    <w:rsid w:val="00282468"/>
    <w:rsid w:val="002827BE"/>
    <w:rsid w:val="00282D10"/>
    <w:rsid w:val="00283391"/>
    <w:rsid w:val="002835EF"/>
    <w:rsid w:val="00283C1A"/>
    <w:rsid w:val="00284306"/>
    <w:rsid w:val="002849ED"/>
    <w:rsid w:val="00286B6C"/>
    <w:rsid w:val="00287C99"/>
    <w:rsid w:val="00287DB1"/>
    <w:rsid w:val="00291552"/>
    <w:rsid w:val="002916C3"/>
    <w:rsid w:val="00293AAE"/>
    <w:rsid w:val="00294912"/>
    <w:rsid w:val="002949FB"/>
    <w:rsid w:val="00295863"/>
    <w:rsid w:val="00295BE7"/>
    <w:rsid w:val="00297384"/>
    <w:rsid w:val="0029791F"/>
    <w:rsid w:val="002A00AB"/>
    <w:rsid w:val="002A0AA3"/>
    <w:rsid w:val="002A2684"/>
    <w:rsid w:val="002A290E"/>
    <w:rsid w:val="002A2FE6"/>
    <w:rsid w:val="002A2FEE"/>
    <w:rsid w:val="002A538D"/>
    <w:rsid w:val="002A5526"/>
    <w:rsid w:val="002A56D2"/>
    <w:rsid w:val="002A5ABD"/>
    <w:rsid w:val="002A5B47"/>
    <w:rsid w:val="002A7AC5"/>
    <w:rsid w:val="002B00B0"/>
    <w:rsid w:val="002B02B8"/>
    <w:rsid w:val="002B43AB"/>
    <w:rsid w:val="002B440C"/>
    <w:rsid w:val="002B48B4"/>
    <w:rsid w:val="002B4F6C"/>
    <w:rsid w:val="002B60A1"/>
    <w:rsid w:val="002B6554"/>
    <w:rsid w:val="002B6DA1"/>
    <w:rsid w:val="002B7593"/>
    <w:rsid w:val="002B79E6"/>
    <w:rsid w:val="002C0091"/>
    <w:rsid w:val="002C00EF"/>
    <w:rsid w:val="002C150B"/>
    <w:rsid w:val="002C26A1"/>
    <w:rsid w:val="002C2CA2"/>
    <w:rsid w:val="002C3BF0"/>
    <w:rsid w:val="002C4C92"/>
    <w:rsid w:val="002C5606"/>
    <w:rsid w:val="002C57E8"/>
    <w:rsid w:val="002C61FE"/>
    <w:rsid w:val="002C622F"/>
    <w:rsid w:val="002C6454"/>
    <w:rsid w:val="002C6E79"/>
    <w:rsid w:val="002D00AD"/>
    <w:rsid w:val="002D04C5"/>
    <w:rsid w:val="002D09CF"/>
    <w:rsid w:val="002D23E2"/>
    <w:rsid w:val="002D33D9"/>
    <w:rsid w:val="002D36D5"/>
    <w:rsid w:val="002D3888"/>
    <w:rsid w:val="002D3AA5"/>
    <w:rsid w:val="002D3B55"/>
    <w:rsid w:val="002D457A"/>
    <w:rsid w:val="002D48D3"/>
    <w:rsid w:val="002D578D"/>
    <w:rsid w:val="002D6642"/>
    <w:rsid w:val="002D6F99"/>
    <w:rsid w:val="002D71ED"/>
    <w:rsid w:val="002D731B"/>
    <w:rsid w:val="002D7397"/>
    <w:rsid w:val="002E0376"/>
    <w:rsid w:val="002E0A0A"/>
    <w:rsid w:val="002E196A"/>
    <w:rsid w:val="002E2300"/>
    <w:rsid w:val="002E4234"/>
    <w:rsid w:val="002E558C"/>
    <w:rsid w:val="002E5795"/>
    <w:rsid w:val="002E5A55"/>
    <w:rsid w:val="002E7900"/>
    <w:rsid w:val="002F0C5E"/>
    <w:rsid w:val="002F0E73"/>
    <w:rsid w:val="002F1DD1"/>
    <w:rsid w:val="002F1F69"/>
    <w:rsid w:val="002F24D9"/>
    <w:rsid w:val="002F331E"/>
    <w:rsid w:val="002F3773"/>
    <w:rsid w:val="002F4335"/>
    <w:rsid w:val="002F49A4"/>
    <w:rsid w:val="002F585F"/>
    <w:rsid w:val="002F6F5E"/>
    <w:rsid w:val="002F7933"/>
    <w:rsid w:val="0030036D"/>
    <w:rsid w:val="003003B7"/>
    <w:rsid w:val="00301398"/>
    <w:rsid w:val="00301E6E"/>
    <w:rsid w:val="0030421A"/>
    <w:rsid w:val="003042C4"/>
    <w:rsid w:val="003044E2"/>
    <w:rsid w:val="00304EE2"/>
    <w:rsid w:val="003051B5"/>
    <w:rsid w:val="003061E0"/>
    <w:rsid w:val="00306EBA"/>
    <w:rsid w:val="00307262"/>
    <w:rsid w:val="0030787B"/>
    <w:rsid w:val="003109B2"/>
    <w:rsid w:val="00311B4F"/>
    <w:rsid w:val="00313324"/>
    <w:rsid w:val="00313B6B"/>
    <w:rsid w:val="003153EA"/>
    <w:rsid w:val="003155AF"/>
    <w:rsid w:val="003163CA"/>
    <w:rsid w:val="00317612"/>
    <w:rsid w:val="00320ACD"/>
    <w:rsid w:val="00320E7B"/>
    <w:rsid w:val="003217DC"/>
    <w:rsid w:val="003222FF"/>
    <w:rsid w:val="003224FC"/>
    <w:rsid w:val="00324A0B"/>
    <w:rsid w:val="00324A8A"/>
    <w:rsid w:val="00325F74"/>
    <w:rsid w:val="003268D8"/>
    <w:rsid w:val="0033133C"/>
    <w:rsid w:val="0033204F"/>
    <w:rsid w:val="003332DF"/>
    <w:rsid w:val="00333B40"/>
    <w:rsid w:val="003347F1"/>
    <w:rsid w:val="003349FA"/>
    <w:rsid w:val="00335B59"/>
    <w:rsid w:val="003361DA"/>
    <w:rsid w:val="003361F7"/>
    <w:rsid w:val="003364FB"/>
    <w:rsid w:val="00340FB1"/>
    <w:rsid w:val="003417D7"/>
    <w:rsid w:val="00343F58"/>
    <w:rsid w:val="00347A56"/>
    <w:rsid w:val="00350A5A"/>
    <w:rsid w:val="00352B8F"/>
    <w:rsid w:val="00353685"/>
    <w:rsid w:val="003544EC"/>
    <w:rsid w:val="00355549"/>
    <w:rsid w:val="00356487"/>
    <w:rsid w:val="00356688"/>
    <w:rsid w:val="00356A22"/>
    <w:rsid w:val="003578A4"/>
    <w:rsid w:val="00357B2F"/>
    <w:rsid w:val="0036005B"/>
    <w:rsid w:val="0036045D"/>
    <w:rsid w:val="0036155B"/>
    <w:rsid w:val="003617CA"/>
    <w:rsid w:val="003620F2"/>
    <w:rsid w:val="003625BF"/>
    <w:rsid w:val="00363B99"/>
    <w:rsid w:val="0036542B"/>
    <w:rsid w:val="00365923"/>
    <w:rsid w:val="00365D92"/>
    <w:rsid w:val="0036637D"/>
    <w:rsid w:val="00367173"/>
    <w:rsid w:val="003734B7"/>
    <w:rsid w:val="00373FE7"/>
    <w:rsid w:val="00374090"/>
    <w:rsid w:val="003747B3"/>
    <w:rsid w:val="00374FFC"/>
    <w:rsid w:val="00375A2F"/>
    <w:rsid w:val="00376BC9"/>
    <w:rsid w:val="00377F15"/>
    <w:rsid w:val="00382EAB"/>
    <w:rsid w:val="00383196"/>
    <w:rsid w:val="003846C1"/>
    <w:rsid w:val="00384EA2"/>
    <w:rsid w:val="00385766"/>
    <w:rsid w:val="003922B3"/>
    <w:rsid w:val="00394A32"/>
    <w:rsid w:val="00395204"/>
    <w:rsid w:val="0039545B"/>
    <w:rsid w:val="00395914"/>
    <w:rsid w:val="003966A3"/>
    <w:rsid w:val="00397C22"/>
    <w:rsid w:val="003A0248"/>
    <w:rsid w:val="003A06EE"/>
    <w:rsid w:val="003A0873"/>
    <w:rsid w:val="003A08EA"/>
    <w:rsid w:val="003A0B86"/>
    <w:rsid w:val="003A1479"/>
    <w:rsid w:val="003A38B3"/>
    <w:rsid w:val="003A494A"/>
    <w:rsid w:val="003A680E"/>
    <w:rsid w:val="003B036C"/>
    <w:rsid w:val="003B0C2D"/>
    <w:rsid w:val="003B0F84"/>
    <w:rsid w:val="003B1EF9"/>
    <w:rsid w:val="003B2656"/>
    <w:rsid w:val="003B2766"/>
    <w:rsid w:val="003B2F5E"/>
    <w:rsid w:val="003B2F6E"/>
    <w:rsid w:val="003B5935"/>
    <w:rsid w:val="003B5B99"/>
    <w:rsid w:val="003B60C2"/>
    <w:rsid w:val="003B67B6"/>
    <w:rsid w:val="003C02DD"/>
    <w:rsid w:val="003C048B"/>
    <w:rsid w:val="003C164B"/>
    <w:rsid w:val="003C2606"/>
    <w:rsid w:val="003C320C"/>
    <w:rsid w:val="003C369F"/>
    <w:rsid w:val="003C3C87"/>
    <w:rsid w:val="003C625C"/>
    <w:rsid w:val="003C6C8B"/>
    <w:rsid w:val="003D0443"/>
    <w:rsid w:val="003D0753"/>
    <w:rsid w:val="003D08FB"/>
    <w:rsid w:val="003D1E91"/>
    <w:rsid w:val="003D2122"/>
    <w:rsid w:val="003D23ED"/>
    <w:rsid w:val="003D47EB"/>
    <w:rsid w:val="003D4BDE"/>
    <w:rsid w:val="003D4F1F"/>
    <w:rsid w:val="003D56F5"/>
    <w:rsid w:val="003D752B"/>
    <w:rsid w:val="003D7860"/>
    <w:rsid w:val="003E0EDD"/>
    <w:rsid w:val="003E2368"/>
    <w:rsid w:val="003E2C9C"/>
    <w:rsid w:val="003E3AA7"/>
    <w:rsid w:val="003E46B8"/>
    <w:rsid w:val="003E5EF2"/>
    <w:rsid w:val="003E62A3"/>
    <w:rsid w:val="003F0A62"/>
    <w:rsid w:val="003F29E2"/>
    <w:rsid w:val="003F2B0F"/>
    <w:rsid w:val="003F3108"/>
    <w:rsid w:val="003F6740"/>
    <w:rsid w:val="003F7127"/>
    <w:rsid w:val="003F7AEC"/>
    <w:rsid w:val="00400BF3"/>
    <w:rsid w:val="004042D6"/>
    <w:rsid w:val="004052B6"/>
    <w:rsid w:val="0040588E"/>
    <w:rsid w:val="00407BBF"/>
    <w:rsid w:val="004105F1"/>
    <w:rsid w:val="004108CD"/>
    <w:rsid w:val="00410FBC"/>
    <w:rsid w:val="00410FC3"/>
    <w:rsid w:val="00411687"/>
    <w:rsid w:val="00412948"/>
    <w:rsid w:val="00412E4D"/>
    <w:rsid w:val="0041401E"/>
    <w:rsid w:val="00414FC1"/>
    <w:rsid w:val="0041648F"/>
    <w:rsid w:val="00416491"/>
    <w:rsid w:val="004212B7"/>
    <w:rsid w:val="0042188D"/>
    <w:rsid w:val="0042238B"/>
    <w:rsid w:val="004229C8"/>
    <w:rsid w:val="00424728"/>
    <w:rsid w:val="004247F0"/>
    <w:rsid w:val="00425F34"/>
    <w:rsid w:val="00426BAE"/>
    <w:rsid w:val="004274A4"/>
    <w:rsid w:val="004276CF"/>
    <w:rsid w:val="00427820"/>
    <w:rsid w:val="004308D7"/>
    <w:rsid w:val="00430C21"/>
    <w:rsid w:val="00432843"/>
    <w:rsid w:val="0043404B"/>
    <w:rsid w:val="0043513C"/>
    <w:rsid w:val="004356EE"/>
    <w:rsid w:val="00435F0F"/>
    <w:rsid w:val="00436185"/>
    <w:rsid w:val="004367D2"/>
    <w:rsid w:val="00437546"/>
    <w:rsid w:val="004375AB"/>
    <w:rsid w:val="00437D25"/>
    <w:rsid w:val="00442A87"/>
    <w:rsid w:val="00443437"/>
    <w:rsid w:val="0044348B"/>
    <w:rsid w:val="00445A54"/>
    <w:rsid w:val="00446358"/>
    <w:rsid w:val="00446AC4"/>
    <w:rsid w:val="00450127"/>
    <w:rsid w:val="00450FA8"/>
    <w:rsid w:val="00451D87"/>
    <w:rsid w:val="004520B4"/>
    <w:rsid w:val="0045213C"/>
    <w:rsid w:val="004545AD"/>
    <w:rsid w:val="004545DF"/>
    <w:rsid w:val="00455523"/>
    <w:rsid w:val="00455CE7"/>
    <w:rsid w:val="00456041"/>
    <w:rsid w:val="00461A2D"/>
    <w:rsid w:val="00461FB2"/>
    <w:rsid w:val="00462C6D"/>
    <w:rsid w:val="00463945"/>
    <w:rsid w:val="004653AD"/>
    <w:rsid w:val="004656B9"/>
    <w:rsid w:val="004670DE"/>
    <w:rsid w:val="0047031E"/>
    <w:rsid w:val="00471D60"/>
    <w:rsid w:val="00471D84"/>
    <w:rsid w:val="00472EA4"/>
    <w:rsid w:val="00473BB1"/>
    <w:rsid w:val="004740BA"/>
    <w:rsid w:val="004751E4"/>
    <w:rsid w:val="004759B2"/>
    <w:rsid w:val="00475DB7"/>
    <w:rsid w:val="00475E69"/>
    <w:rsid w:val="0047633E"/>
    <w:rsid w:val="00476765"/>
    <w:rsid w:val="00477F5D"/>
    <w:rsid w:val="004814FF"/>
    <w:rsid w:val="00482C18"/>
    <w:rsid w:val="00483EE3"/>
    <w:rsid w:val="004847EC"/>
    <w:rsid w:val="004907B9"/>
    <w:rsid w:val="0049083C"/>
    <w:rsid w:val="0049094E"/>
    <w:rsid w:val="0049136F"/>
    <w:rsid w:val="00491A57"/>
    <w:rsid w:val="0049220D"/>
    <w:rsid w:val="00492A3E"/>
    <w:rsid w:val="00492BA6"/>
    <w:rsid w:val="00492E70"/>
    <w:rsid w:val="004942B2"/>
    <w:rsid w:val="00494A24"/>
    <w:rsid w:val="004960F7"/>
    <w:rsid w:val="00496AFD"/>
    <w:rsid w:val="0049776B"/>
    <w:rsid w:val="004A18D5"/>
    <w:rsid w:val="004A3360"/>
    <w:rsid w:val="004A3BDB"/>
    <w:rsid w:val="004A43F6"/>
    <w:rsid w:val="004A4715"/>
    <w:rsid w:val="004A4B52"/>
    <w:rsid w:val="004A4E42"/>
    <w:rsid w:val="004A65E5"/>
    <w:rsid w:val="004A7829"/>
    <w:rsid w:val="004B02BC"/>
    <w:rsid w:val="004B0379"/>
    <w:rsid w:val="004B0B1E"/>
    <w:rsid w:val="004B0F30"/>
    <w:rsid w:val="004B1CB2"/>
    <w:rsid w:val="004B2F85"/>
    <w:rsid w:val="004B3356"/>
    <w:rsid w:val="004B3413"/>
    <w:rsid w:val="004B37E6"/>
    <w:rsid w:val="004B5241"/>
    <w:rsid w:val="004B5705"/>
    <w:rsid w:val="004B5DA6"/>
    <w:rsid w:val="004C0502"/>
    <w:rsid w:val="004C2CF7"/>
    <w:rsid w:val="004C2F0F"/>
    <w:rsid w:val="004C2F6E"/>
    <w:rsid w:val="004C3474"/>
    <w:rsid w:val="004C4167"/>
    <w:rsid w:val="004C4530"/>
    <w:rsid w:val="004C496E"/>
    <w:rsid w:val="004C4F8E"/>
    <w:rsid w:val="004C4FF4"/>
    <w:rsid w:val="004C545E"/>
    <w:rsid w:val="004C61C3"/>
    <w:rsid w:val="004C79BB"/>
    <w:rsid w:val="004C7BB9"/>
    <w:rsid w:val="004D0771"/>
    <w:rsid w:val="004D13BB"/>
    <w:rsid w:val="004D26B3"/>
    <w:rsid w:val="004D2B0E"/>
    <w:rsid w:val="004D2F39"/>
    <w:rsid w:val="004D2F7A"/>
    <w:rsid w:val="004D31F1"/>
    <w:rsid w:val="004D39DF"/>
    <w:rsid w:val="004D480B"/>
    <w:rsid w:val="004D5070"/>
    <w:rsid w:val="004D6124"/>
    <w:rsid w:val="004D7E8B"/>
    <w:rsid w:val="004E2ABA"/>
    <w:rsid w:val="004E2C12"/>
    <w:rsid w:val="004E373E"/>
    <w:rsid w:val="004E410D"/>
    <w:rsid w:val="004E6069"/>
    <w:rsid w:val="004E61C0"/>
    <w:rsid w:val="004E67A8"/>
    <w:rsid w:val="004E68EB"/>
    <w:rsid w:val="004E77D8"/>
    <w:rsid w:val="004F065B"/>
    <w:rsid w:val="004F0D95"/>
    <w:rsid w:val="004F1495"/>
    <w:rsid w:val="004F1CFC"/>
    <w:rsid w:val="004F368B"/>
    <w:rsid w:val="004F3D92"/>
    <w:rsid w:val="004F4379"/>
    <w:rsid w:val="004F4B6F"/>
    <w:rsid w:val="004F53D8"/>
    <w:rsid w:val="004F5BFA"/>
    <w:rsid w:val="004F6F10"/>
    <w:rsid w:val="004F741F"/>
    <w:rsid w:val="004F7DF2"/>
    <w:rsid w:val="00501098"/>
    <w:rsid w:val="00501FD3"/>
    <w:rsid w:val="0050219F"/>
    <w:rsid w:val="005033A3"/>
    <w:rsid w:val="00503810"/>
    <w:rsid w:val="00504151"/>
    <w:rsid w:val="005049DB"/>
    <w:rsid w:val="005063A2"/>
    <w:rsid w:val="00510C9A"/>
    <w:rsid w:val="00510EBC"/>
    <w:rsid w:val="00511F27"/>
    <w:rsid w:val="00512A2A"/>
    <w:rsid w:val="00512E57"/>
    <w:rsid w:val="00513E0A"/>
    <w:rsid w:val="00515E00"/>
    <w:rsid w:val="005166D9"/>
    <w:rsid w:val="00517314"/>
    <w:rsid w:val="00521FE9"/>
    <w:rsid w:val="00522755"/>
    <w:rsid w:val="005229C6"/>
    <w:rsid w:val="005229FE"/>
    <w:rsid w:val="00523512"/>
    <w:rsid w:val="00523DF0"/>
    <w:rsid w:val="00524974"/>
    <w:rsid w:val="0052525F"/>
    <w:rsid w:val="0052617A"/>
    <w:rsid w:val="00526A42"/>
    <w:rsid w:val="00527065"/>
    <w:rsid w:val="0053035A"/>
    <w:rsid w:val="00530593"/>
    <w:rsid w:val="0053079D"/>
    <w:rsid w:val="00530945"/>
    <w:rsid w:val="00533303"/>
    <w:rsid w:val="00533434"/>
    <w:rsid w:val="0053549F"/>
    <w:rsid w:val="0053558D"/>
    <w:rsid w:val="00536763"/>
    <w:rsid w:val="005367FD"/>
    <w:rsid w:val="00536CBD"/>
    <w:rsid w:val="00537CEC"/>
    <w:rsid w:val="00537D3A"/>
    <w:rsid w:val="00540238"/>
    <w:rsid w:val="00540D01"/>
    <w:rsid w:val="005412FB"/>
    <w:rsid w:val="005429F7"/>
    <w:rsid w:val="0054442A"/>
    <w:rsid w:val="00544B14"/>
    <w:rsid w:val="00544BFB"/>
    <w:rsid w:val="005453AA"/>
    <w:rsid w:val="00546779"/>
    <w:rsid w:val="00547A81"/>
    <w:rsid w:val="00547DCF"/>
    <w:rsid w:val="00547E12"/>
    <w:rsid w:val="00550320"/>
    <w:rsid w:val="0055216C"/>
    <w:rsid w:val="00552956"/>
    <w:rsid w:val="00553872"/>
    <w:rsid w:val="00553D33"/>
    <w:rsid w:val="005547DE"/>
    <w:rsid w:val="00560F5D"/>
    <w:rsid w:val="00563FFB"/>
    <w:rsid w:val="005646D0"/>
    <w:rsid w:val="00564D2A"/>
    <w:rsid w:val="00565D8C"/>
    <w:rsid w:val="005672FC"/>
    <w:rsid w:val="00567A1E"/>
    <w:rsid w:val="00570715"/>
    <w:rsid w:val="00570CEE"/>
    <w:rsid w:val="00570D64"/>
    <w:rsid w:val="00573021"/>
    <w:rsid w:val="00573226"/>
    <w:rsid w:val="00573838"/>
    <w:rsid w:val="00574A45"/>
    <w:rsid w:val="00574E4A"/>
    <w:rsid w:val="00575019"/>
    <w:rsid w:val="0057589C"/>
    <w:rsid w:val="00580EA8"/>
    <w:rsid w:val="00581AB3"/>
    <w:rsid w:val="00581E30"/>
    <w:rsid w:val="00581F99"/>
    <w:rsid w:val="00582714"/>
    <w:rsid w:val="005828C4"/>
    <w:rsid w:val="005837DD"/>
    <w:rsid w:val="00586A7B"/>
    <w:rsid w:val="0058712D"/>
    <w:rsid w:val="005871B5"/>
    <w:rsid w:val="005873E2"/>
    <w:rsid w:val="00587CC5"/>
    <w:rsid w:val="00587EDC"/>
    <w:rsid w:val="00590149"/>
    <w:rsid w:val="00591858"/>
    <w:rsid w:val="00592D06"/>
    <w:rsid w:val="005936E5"/>
    <w:rsid w:val="00593CBC"/>
    <w:rsid w:val="00595D98"/>
    <w:rsid w:val="0059661F"/>
    <w:rsid w:val="00596D05"/>
    <w:rsid w:val="00596EAB"/>
    <w:rsid w:val="00597FA4"/>
    <w:rsid w:val="005A38C7"/>
    <w:rsid w:val="005A38E7"/>
    <w:rsid w:val="005A4858"/>
    <w:rsid w:val="005A5BA6"/>
    <w:rsid w:val="005A5E68"/>
    <w:rsid w:val="005A62D0"/>
    <w:rsid w:val="005B1FF6"/>
    <w:rsid w:val="005B33C1"/>
    <w:rsid w:val="005B3C3D"/>
    <w:rsid w:val="005B3CF0"/>
    <w:rsid w:val="005B4006"/>
    <w:rsid w:val="005B4548"/>
    <w:rsid w:val="005B4DAB"/>
    <w:rsid w:val="005B5A59"/>
    <w:rsid w:val="005B74AC"/>
    <w:rsid w:val="005B78D9"/>
    <w:rsid w:val="005B7CD8"/>
    <w:rsid w:val="005B7F8E"/>
    <w:rsid w:val="005C02C0"/>
    <w:rsid w:val="005C1EF3"/>
    <w:rsid w:val="005C2FDF"/>
    <w:rsid w:val="005C5E81"/>
    <w:rsid w:val="005C693B"/>
    <w:rsid w:val="005C6CFB"/>
    <w:rsid w:val="005C6E24"/>
    <w:rsid w:val="005C7220"/>
    <w:rsid w:val="005C7B7E"/>
    <w:rsid w:val="005C7F96"/>
    <w:rsid w:val="005D0274"/>
    <w:rsid w:val="005D0D5A"/>
    <w:rsid w:val="005D119D"/>
    <w:rsid w:val="005D17A3"/>
    <w:rsid w:val="005D719E"/>
    <w:rsid w:val="005E0041"/>
    <w:rsid w:val="005E1077"/>
    <w:rsid w:val="005E1A56"/>
    <w:rsid w:val="005E1BCB"/>
    <w:rsid w:val="005E1ED3"/>
    <w:rsid w:val="005E2C33"/>
    <w:rsid w:val="005E30E7"/>
    <w:rsid w:val="005E3910"/>
    <w:rsid w:val="005E3B52"/>
    <w:rsid w:val="005E3BAA"/>
    <w:rsid w:val="005E4B42"/>
    <w:rsid w:val="005E505C"/>
    <w:rsid w:val="005E51B2"/>
    <w:rsid w:val="005E5331"/>
    <w:rsid w:val="005F033C"/>
    <w:rsid w:val="005F0561"/>
    <w:rsid w:val="005F1405"/>
    <w:rsid w:val="005F2740"/>
    <w:rsid w:val="005F3588"/>
    <w:rsid w:val="005F4ADB"/>
    <w:rsid w:val="005F4F64"/>
    <w:rsid w:val="005F565A"/>
    <w:rsid w:val="005F5C96"/>
    <w:rsid w:val="005F621E"/>
    <w:rsid w:val="005F78ED"/>
    <w:rsid w:val="0060220D"/>
    <w:rsid w:val="006029D2"/>
    <w:rsid w:val="0060359E"/>
    <w:rsid w:val="006039B4"/>
    <w:rsid w:val="00603D35"/>
    <w:rsid w:val="0060406A"/>
    <w:rsid w:val="0060496C"/>
    <w:rsid w:val="006049A2"/>
    <w:rsid w:val="00605A97"/>
    <w:rsid w:val="00606B74"/>
    <w:rsid w:val="00610153"/>
    <w:rsid w:val="006106DF"/>
    <w:rsid w:val="00612C27"/>
    <w:rsid w:val="00613614"/>
    <w:rsid w:val="006159B1"/>
    <w:rsid w:val="00616399"/>
    <w:rsid w:val="00616473"/>
    <w:rsid w:val="00616BD7"/>
    <w:rsid w:val="00616E23"/>
    <w:rsid w:val="00617A50"/>
    <w:rsid w:val="00620A49"/>
    <w:rsid w:val="00620AA6"/>
    <w:rsid w:val="00620BB4"/>
    <w:rsid w:val="00620E33"/>
    <w:rsid w:val="00622E85"/>
    <w:rsid w:val="006246F3"/>
    <w:rsid w:val="006250C5"/>
    <w:rsid w:val="00625C4F"/>
    <w:rsid w:val="00625EAF"/>
    <w:rsid w:val="00627412"/>
    <w:rsid w:val="0063109D"/>
    <w:rsid w:val="00631A9A"/>
    <w:rsid w:val="00632E51"/>
    <w:rsid w:val="00632F73"/>
    <w:rsid w:val="00632FFD"/>
    <w:rsid w:val="00633BB2"/>
    <w:rsid w:val="00633CB4"/>
    <w:rsid w:val="00633ECE"/>
    <w:rsid w:val="006352C8"/>
    <w:rsid w:val="0063562F"/>
    <w:rsid w:val="00635BA7"/>
    <w:rsid w:val="006360BF"/>
    <w:rsid w:val="006400B7"/>
    <w:rsid w:val="00640F72"/>
    <w:rsid w:val="00641A67"/>
    <w:rsid w:val="006424A2"/>
    <w:rsid w:val="0064264D"/>
    <w:rsid w:val="006432BC"/>
    <w:rsid w:val="006432F9"/>
    <w:rsid w:val="00643CD6"/>
    <w:rsid w:val="00644D81"/>
    <w:rsid w:val="006457EE"/>
    <w:rsid w:val="0064623E"/>
    <w:rsid w:val="006470A9"/>
    <w:rsid w:val="006473D6"/>
    <w:rsid w:val="006524D1"/>
    <w:rsid w:val="00652514"/>
    <w:rsid w:val="00652D95"/>
    <w:rsid w:val="00653194"/>
    <w:rsid w:val="006534CC"/>
    <w:rsid w:val="00653BFE"/>
    <w:rsid w:val="00654F77"/>
    <w:rsid w:val="00655915"/>
    <w:rsid w:val="0065790A"/>
    <w:rsid w:val="00657B17"/>
    <w:rsid w:val="0066013C"/>
    <w:rsid w:val="0066284F"/>
    <w:rsid w:val="00662CEB"/>
    <w:rsid w:val="006633E8"/>
    <w:rsid w:val="006640CC"/>
    <w:rsid w:val="006644C0"/>
    <w:rsid w:val="0066532F"/>
    <w:rsid w:val="00667169"/>
    <w:rsid w:val="006700B6"/>
    <w:rsid w:val="00670928"/>
    <w:rsid w:val="00671025"/>
    <w:rsid w:val="00671E3D"/>
    <w:rsid w:val="00671EE7"/>
    <w:rsid w:val="006727F5"/>
    <w:rsid w:val="00672AE1"/>
    <w:rsid w:val="00673D0F"/>
    <w:rsid w:val="006746E7"/>
    <w:rsid w:val="00674B73"/>
    <w:rsid w:val="00675660"/>
    <w:rsid w:val="00676B89"/>
    <w:rsid w:val="00677365"/>
    <w:rsid w:val="0067745A"/>
    <w:rsid w:val="006802B0"/>
    <w:rsid w:val="00680A59"/>
    <w:rsid w:val="00680B93"/>
    <w:rsid w:val="00681468"/>
    <w:rsid w:val="00681C2C"/>
    <w:rsid w:val="00683B75"/>
    <w:rsid w:val="006842D7"/>
    <w:rsid w:val="00684351"/>
    <w:rsid w:val="00684CF6"/>
    <w:rsid w:val="00685214"/>
    <w:rsid w:val="0068699C"/>
    <w:rsid w:val="00686A01"/>
    <w:rsid w:val="00686B98"/>
    <w:rsid w:val="00691C4C"/>
    <w:rsid w:val="00694285"/>
    <w:rsid w:val="0069466D"/>
    <w:rsid w:val="006949A6"/>
    <w:rsid w:val="00694E09"/>
    <w:rsid w:val="00695290"/>
    <w:rsid w:val="006953D8"/>
    <w:rsid w:val="00695605"/>
    <w:rsid w:val="006958FA"/>
    <w:rsid w:val="00696370"/>
    <w:rsid w:val="00697370"/>
    <w:rsid w:val="00697D0A"/>
    <w:rsid w:val="00697E75"/>
    <w:rsid w:val="006A077C"/>
    <w:rsid w:val="006A07F3"/>
    <w:rsid w:val="006A31B0"/>
    <w:rsid w:val="006A34ED"/>
    <w:rsid w:val="006A3BC9"/>
    <w:rsid w:val="006A434E"/>
    <w:rsid w:val="006A4384"/>
    <w:rsid w:val="006A5958"/>
    <w:rsid w:val="006A618D"/>
    <w:rsid w:val="006A7FCC"/>
    <w:rsid w:val="006B0861"/>
    <w:rsid w:val="006B1C8D"/>
    <w:rsid w:val="006B2514"/>
    <w:rsid w:val="006B2645"/>
    <w:rsid w:val="006B39AE"/>
    <w:rsid w:val="006B3A5F"/>
    <w:rsid w:val="006B6032"/>
    <w:rsid w:val="006B74CB"/>
    <w:rsid w:val="006C196D"/>
    <w:rsid w:val="006C371E"/>
    <w:rsid w:val="006C37A5"/>
    <w:rsid w:val="006C3F9F"/>
    <w:rsid w:val="006C4EBA"/>
    <w:rsid w:val="006C546F"/>
    <w:rsid w:val="006C57F4"/>
    <w:rsid w:val="006C5C78"/>
    <w:rsid w:val="006C6CC8"/>
    <w:rsid w:val="006C7102"/>
    <w:rsid w:val="006D1590"/>
    <w:rsid w:val="006D2286"/>
    <w:rsid w:val="006D2CE5"/>
    <w:rsid w:val="006D4470"/>
    <w:rsid w:val="006D47C0"/>
    <w:rsid w:val="006D5479"/>
    <w:rsid w:val="006D5E29"/>
    <w:rsid w:val="006D603E"/>
    <w:rsid w:val="006E2E89"/>
    <w:rsid w:val="006E5236"/>
    <w:rsid w:val="006E7A5E"/>
    <w:rsid w:val="006F038A"/>
    <w:rsid w:val="006F0639"/>
    <w:rsid w:val="006F1F05"/>
    <w:rsid w:val="006F22D4"/>
    <w:rsid w:val="006F27A2"/>
    <w:rsid w:val="006F2905"/>
    <w:rsid w:val="006F2BD0"/>
    <w:rsid w:val="006F3E9C"/>
    <w:rsid w:val="006F6F01"/>
    <w:rsid w:val="00700128"/>
    <w:rsid w:val="0070292F"/>
    <w:rsid w:val="00703043"/>
    <w:rsid w:val="00703D50"/>
    <w:rsid w:val="00705542"/>
    <w:rsid w:val="00705B6D"/>
    <w:rsid w:val="0070624E"/>
    <w:rsid w:val="00706A68"/>
    <w:rsid w:val="00706E3A"/>
    <w:rsid w:val="00706FCB"/>
    <w:rsid w:val="00707BB2"/>
    <w:rsid w:val="0071140D"/>
    <w:rsid w:val="0071141B"/>
    <w:rsid w:val="00711861"/>
    <w:rsid w:val="00711C9A"/>
    <w:rsid w:val="007127F3"/>
    <w:rsid w:val="00712CA3"/>
    <w:rsid w:val="00712D13"/>
    <w:rsid w:val="007142D8"/>
    <w:rsid w:val="00714E8F"/>
    <w:rsid w:val="00716E98"/>
    <w:rsid w:val="00716ED2"/>
    <w:rsid w:val="00717D9C"/>
    <w:rsid w:val="007205FE"/>
    <w:rsid w:val="00721469"/>
    <w:rsid w:val="00721E96"/>
    <w:rsid w:val="00722C1D"/>
    <w:rsid w:val="007232DE"/>
    <w:rsid w:val="00723FD7"/>
    <w:rsid w:val="0072544D"/>
    <w:rsid w:val="00726A31"/>
    <w:rsid w:val="007279D8"/>
    <w:rsid w:val="00731A67"/>
    <w:rsid w:val="00732437"/>
    <w:rsid w:val="0073349D"/>
    <w:rsid w:val="0073373C"/>
    <w:rsid w:val="0073394C"/>
    <w:rsid w:val="00734E04"/>
    <w:rsid w:val="00734EDE"/>
    <w:rsid w:val="007351E8"/>
    <w:rsid w:val="00735829"/>
    <w:rsid w:val="0073606C"/>
    <w:rsid w:val="00736FBE"/>
    <w:rsid w:val="00740614"/>
    <w:rsid w:val="007411A5"/>
    <w:rsid w:val="007416A6"/>
    <w:rsid w:val="0074206F"/>
    <w:rsid w:val="0074268E"/>
    <w:rsid w:val="00742A21"/>
    <w:rsid w:val="00742B89"/>
    <w:rsid w:val="00742E64"/>
    <w:rsid w:val="00743F53"/>
    <w:rsid w:val="00744464"/>
    <w:rsid w:val="00745528"/>
    <w:rsid w:val="0074642C"/>
    <w:rsid w:val="0075015F"/>
    <w:rsid w:val="0075169E"/>
    <w:rsid w:val="00751727"/>
    <w:rsid w:val="007520E4"/>
    <w:rsid w:val="00753CC8"/>
    <w:rsid w:val="007548BE"/>
    <w:rsid w:val="00754D52"/>
    <w:rsid w:val="00754E58"/>
    <w:rsid w:val="00756A2E"/>
    <w:rsid w:val="00756FED"/>
    <w:rsid w:val="007575EA"/>
    <w:rsid w:val="00760CF0"/>
    <w:rsid w:val="00761A72"/>
    <w:rsid w:val="00764BC0"/>
    <w:rsid w:val="00764C35"/>
    <w:rsid w:val="00764F01"/>
    <w:rsid w:val="007656EC"/>
    <w:rsid w:val="00765E29"/>
    <w:rsid w:val="00766B32"/>
    <w:rsid w:val="00766DB4"/>
    <w:rsid w:val="00770B43"/>
    <w:rsid w:val="00771CFE"/>
    <w:rsid w:val="00772460"/>
    <w:rsid w:val="007730DF"/>
    <w:rsid w:val="007736A6"/>
    <w:rsid w:val="007737C3"/>
    <w:rsid w:val="00774AD7"/>
    <w:rsid w:val="00774C5F"/>
    <w:rsid w:val="00776102"/>
    <w:rsid w:val="0077618A"/>
    <w:rsid w:val="00780546"/>
    <w:rsid w:val="007818A6"/>
    <w:rsid w:val="00782155"/>
    <w:rsid w:val="007831BA"/>
    <w:rsid w:val="007836F3"/>
    <w:rsid w:val="00783D84"/>
    <w:rsid w:val="00783E63"/>
    <w:rsid w:val="007860C6"/>
    <w:rsid w:val="00786274"/>
    <w:rsid w:val="00786E50"/>
    <w:rsid w:val="0079139A"/>
    <w:rsid w:val="00791629"/>
    <w:rsid w:val="00791A96"/>
    <w:rsid w:val="007924E7"/>
    <w:rsid w:val="00792686"/>
    <w:rsid w:val="00793EED"/>
    <w:rsid w:val="00796510"/>
    <w:rsid w:val="00796942"/>
    <w:rsid w:val="00797322"/>
    <w:rsid w:val="007977CD"/>
    <w:rsid w:val="007A17D6"/>
    <w:rsid w:val="007A19EA"/>
    <w:rsid w:val="007A21D4"/>
    <w:rsid w:val="007A2BEA"/>
    <w:rsid w:val="007A394D"/>
    <w:rsid w:val="007A41A6"/>
    <w:rsid w:val="007A57F7"/>
    <w:rsid w:val="007A5FED"/>
    <w:rsid w:val="007A6707"/>
    <w:rsid w:val="007A6DDC"/>
    <w:rsid w:val="007A7295"/>
    <w:rsid w:val="007A737E"/>
    <w:rsid w:val="007B0553"/>
    <w:rsid w:val="007B0ADA"/>
    <w:rsid w:val="007B0BA4"/>
    <w:rsid w:val="007B0D09"/>
    <w:rsid w:val="007B1658"/>
    <w:rsid w:val="007B4197"/>
    <w:rsid w:val="007B5AA5"/>
    <w:rsid w:val="007B6A0C"/>
    <w:rsid w:val="007B7860"/>
    <w:rsid w:val="007B7D4A"/>
    <w:rsid w:val="007C2060"/>
    <w:rsid w:val="007C25EA"/>
    <w:rsid w:val="007C2C78"/>
    <w:rsid w:val="007C3CA6"/>
    <w:rsid w:val="007C4457"/>
    <w:rsid w:val="007C46E3"/>
    <w:rsid w:val="007C5ACC"/>
    <w:rsid w:val="007C6E08"/>
    <w:rsid w:val="007C744A"/>
    <w:rsid w:val="007C762B"/>
    <w:rsid w:val="007C780D"/>
    <w:rsid w:val="007C7D97"/>
    <w:rsid w:val="007D04F5"/>
    <w:rsid w:val="007D09F3"/>
    <w:rsid w:val="007D0A9E"/>
    <w:rsid w:val="007D11C0"/>
    <w:rsid w:val="007D14B8"/>
    <w:rsid w:val="007D1FA2"/>
    <w:rsid w:val="007D28A7"/>
    <w:rsid w:val="007D3D69"/>
    <w:rsid w:val="007D412C"/>
    <w:rsid w:val="007D59CA"/>
    <w:rsid w:val="007D5F9E"/>
    <w:rsid w:val="007D6D73"/>
    <w:rsid w:val="007D7738"/>
    <w:rsid w:val="007D7CAD"/>
    <w:rsid w:val="007D7E6E"/>
    <w:rsid w:val="007E03BC"/>
    <w:rsid w:val="007E0F4C"/>
    <w:rsid w:val="007E1530"/>
    <w:rsid w:val="007E4E00"/>
    <w:rsid w:val="007E5388"/>
    <w:rsid w:val="007E5439"/>
    <w:rsid w:val="007E57D3"/>
    <w:rsid w:val="007E789F"/>
    <w:rsid w:val="007E7ABB"/>
    <w:rsid w:val="007F1DA6"/>
    <w:rsid w:val="007F1EA8"/>
    <w:rsid w:val="007F2B6D"/>
    <w:rsid w:val="007F2C1A"/>
    <w:rsid w:val="007F2C38"/>
    <w:rsid w:val="007F420F"/>
    <w:rsid w:val="007F4783"/>
    <w:rsid w:val="007F4B79"/>
    <w:rsid w:val="007F4E53"/>
    <w:rsid w:val="007F63DD"/>
    <w:rsid w:val="007F786F"/>
    <w:rsid w:val="0080145A"/>
    <w:rsid w:val="008020B5"/>
    <w:rsid w:val="00802919"/>
    <w:rsid w:val="008048C7"/>
    <w:rsid w:val="008055C0"/>
    <w:rsid w:val="00806F43"/>
    <w:rsid w:val="008073C7"/>
    <w:rsid w:val="008112A6"/>
    <w:rsid w:val="00811C11"/>
    <w:rsid w:val="00811D6F"/>
    <w:rsid w:val="00812933"/>
    <w:rsid w:val="008134EB"/>
    <w:rsid w:val="00814B0C"/>
    <w:rsid w:val="008160AC"/>
    <w:rsid w:val="00816372"/>
    <w:rsid w:val="00816D37"/>
    <w:rsid w:val="008177B8"/>
    <w:rsid w:val="00817DC9"/>
    <w:rsid w:val="0082036B"/>
    <w:rsid w:val="00820C8A"/>
    <w:rsid w:val="00821FB8"/>
    <w:rsid w:val="00822BF2"/>
    <w:rsid w:val="0082370D"/>
    <w:rsid w:val="00823B1C"/>
    <w:rsid w:val="00824C07"/>
    <w:rsid w:val="0082523B"/>
    <w:rsid w:val="0082739A"/>
    <w:rsid w:val="00827884"/>
    <w:rsid w:val="00830D5F"/>
    <w:rsid w:val="00831E95"/>
    <w:rsid w:val="008330A5"/>
    <w:rsid w:val="008334B6"/>
    <w:rsid w:val="00833923"/>
    <w:rsid w:val="00836F86"/>
    <w:rsid w:val="00837038"/>
    <w:rsid w:val="00837406"/>
    <w:rsid w:val="008377F5"/>
    <w:rsid w:val="008379EB"/>
    <w:rsid w:val="00837CDD"/>
    <w:rsid w:val="0084081B"/>
    <w:rsid w:val="00840D40"/>
    <w:rsid w:val="00840D87"/>
    <w:rsid w:val="00840DC4"/>
    <w:rsid w:val="0084156F"/>
    <w:rsid w:val="00842B5E"/>
    <w:rsid w:val="00842F3C"/>
    <w:rsid w:val="0084333F"/>
    <w:rsid w:val="00843A11"/>
    <w:rsid w:val="00845BB2"/>
    <w:rsid w:val="00846524"/>
    <w:rsid w:val="00846FC8"/>
    <w:rsid w:val="00847187"/>
    <w:rsid w:val="00847C38"/>
    <w:rsid w:val="00851FDB"/>
    <w:rsid w:val="008531EB"/>
    <w:rsid w:val="00853220"/>
    <w:rsid w:val="00853EB4"/>
    <w:rsid w:val="00854D41"/>
    <w:rsid w:val="00856787"/>
    <w:rsid w:val="008576A0"/>
    <w:rsid w:val="00857795"/>
    <w:rsid w:val="00857EB5"/>
    <w:rsid w:val="00861BC5"/>
    <w:rsid w:val="0086245C"/>
    <w:rsid w:val="0086577C"/>
    <w:rsid w:val="00866275"/>
    <w:rsid w:val="00867877"/>
    <w:rsid w:val="008717A6"/>
    <w:rsid w:val="00871832"/>
    <w:rsid w:val="00871958"/>
    <w:rsid w:val="00871D81"/>
    <w:rsid w:val="00873E95"/>
    <w:rsid w:val="0087447C"/>
    <w:rsid w:val="00874C3C"/>
    <w:rsid w:val="00875B52"/>
    <w:rsid w:val="0087646A"/>
    <w:rsid w:val="0087730A"/>
    <w:rsid w:val="0087794B"/>
    <w:rsid w:val="00877A88"/>
    <w:rsid w:val="00880786"/>
    <w:rsid w:val="00880A28"/>
    <w:rsid w:val="008827CC"/>
    <w:rsid w:val="00884A93"/>
    <w:rsid w:val="00885006"/>
    <w:rsid w:val="008865BC"/>
    <w:rsid w:val="00886839"/>
    <w:rsid w:val="00886A60"/>
    <w:rsid w:val="0089087C"/>
    <w:rsid w:val="00891424"/>
    <w:rsid w:val="00891C61"/>
    <w:rsid w:val="00892384"/>
    <w:rsid w:val="008925CF"/>
    <w:rsid w:val="00892B32"/>
    <w:rsid w:val="0089581B"/>
    <w:rsid w:val="00895C19"/>
    <w:rsid w:val="008969BE"/>
    <w:rsid w:val="00896AE8"/>
    <w:rsid w:val="008970C6"/>
    <w:rsid w:val="00897D89"/>
    <w:rsid w:val="00897EF9"/>
    <w:rsid w:val="008A1C63"/>
    <w:rsid w:val="008A2251"/>
    <w:rsid w:val="008A24EE"/>
    <w:rsid w:val="008A277F"/>
    <w:rsid w:val="008A2AC2"/>
    <w:rsid w:val="008A2E9B"/>
    <w:rsid w:val="008A3C02"/>
    <w:rsid w:val="008A585F"/>
    <w:rsid w:val="008A6A0E"/>
    <w:rsid w:val="008B0A80"/>
    <w:rsid w:val="008B16DA"/>
    <w:rsid w:val="008B17CA"/>
    <w:rsid w:val="008B387D"/>
    <w:rsid w:val="008B41D6"/>
    <w:rsid w:val="008B501C"/>
    <w:rsid w:val="008B5B8F"/>
    <w:rsid w:val="008B6644"/>
    <w:rsid w:val="008B6E9B"/>
    <w:rsid w:val="008C02A9"/>
    <w:rsid w:val="008C0995"/>
    <w:rsid w:val="008C107C"/>
    <w:rsid w:val="008C2275"/>
    <w:rsid w:val="008C2CE6"/>
    <w:rsid w:val="008C32ED"/>
    <w:rsid w:val="008C3473"/>
    <w:rsid w:val="008C37FA"/>
    <w:rsid w:val="008C3BBB"/>
    <w:rsid w:val="008C3CEB"/>
    <w:rsid w:val="008C3F38"/>
    <w:rsid w:val="008C408B"/>
    <w:rsid w:val="008C45B2"/>
    <w:rsid w:val="008C4DC3"/>
    <w:rsid w:val="008C5437"/>
    <w:rsid w:val="008C564D"/>
    <w:rsid w:val="008C7E46"/>
    <w:rsid w:val="008D026C"/>
    <w:rsid w:val="008D11D9"/>
    <w:rsid w:val="008D16ED"/>
    <w:rsid w:val="008D23E9"/>
    <w:rsid w:val="008D29B0"/>
    <w:rsid w:val="008D2CCB"/>
    <w:rsid w:val="008D3587"/>
    <w:rsid w:val="008D380C"/>
    <w:rsid w:val="008D3DF2"/>
    <w:rsid w:val="008D3E3A"/>
    <w:rsid w:val="008D47DC"/>
    <w:rsid w:val="008D590B"/>
    <w:rsid w:val="008D5FCC"/>
    <w:rsid w:val="008D610D"/>
    <w:rsid w:val="008D6CFB"/>
    <w:rsid w:val="008D6EDC"/>
    <w:rsid w:val="008D6F1B"/>
    <w:rsid w:val="008E0356"/>
    <w:rsid w:val="008E2039"/>
    <w:rsid w:val="008E236B"/>
    <w:rsid w:val="008E2CD9"/>
    <w:rsid w:val="008E3583"/>
    <w:rsid w:val="008E3EF1"/>
    <w:rsid w:val="008E54EF"/>
    <w:rsid w:val="008E5A9B"/>
    <w:rsid w:val="008E5B2E"/>
    <w:rsid w:val="008E622C"/>
    <w:rsid w:val="008E6435"/>
    <w:rsid w:val="008E6444"/>
    <w:rsid w:val="008E6E7C"/>
    <w:rsid w:val="008E795B"/>
    <w:rsid w:val="008F0B19"/>
    <w:rsid w:val="008F2574"/>
    <w:rsid w:val="008F3A9E"/>
    <w:rsid w:val="008F4EA3"/>
    <w:rsid w:val="008F511E"/>
    <w:rsid w:val="008F51D9"/>
    <w:rsid w:val="008F572F"/>
    <w:rsid w:val="008F6B74"/>
    <w:rsid w:val="008F6E14"/>
    <w:rsid w:val="008F70C1"/>
    <w:rsid w:val="008F7C79"/>
    <w:rsid w:val="00900C6B"/>
    <w:rsid w:val="00901DF2"/>
    <w:rsid w:val="00901E63"/>
    <w:rsid w:val="0090237F"/>
    <w:rsid w:val="00903255"/>
    <w:rsid w:val="00903C87"/>
    <w:rsid w:val="009060F3"/>
    <w:rsid w:val="00906998"/>
    <w:rsid w:val="00906FCF"/>
    <w:rsid w:val="00907346"/>
    <w:rsid w:val="00910327"/>
    <w:rsid w:val="00910B98"/>
    <w:rsid w:val="009114BF"/>
    <w:rsid w:val="00911C1D"/>
    <w:rsid w:val="00912916"/>
    <w:rsid w:val="00912A2C"/>
    <w:rsid w:val="00913B40"/>
    <w:rsid w:val="009157D0"/>
    <w:rsid w:val="00915E8D"/>
    <w:rsid w:val="00916775"/>
    <w:rsid w:val="00916D7A"/>
    <w:rsid w:val="00917060"/>
    <w:rsid w:val="00920A65"/>
    <w:rsid w:val="00922CC4"/>
    <w:rsid w:val="00923265"/>
    <w:rsid w:val="009250FD"/>
    <w:rsid w:val="00925DCC"/>
    <w:rsid w:val="00925EF7"/>
    <w:rsid w:val="0092606D"/>
    <w:rsid w:val="00930062"/>
    <w:rsid w:val="009313E8"/>
    <w:rsid w:val="00931431"/>
    <w:rsid w:val="00931869"/>
    <w:rsid w:val="00931F93"/>
    <w:rsid w:val="009326E3"/>
    <w:rsid w:val="00932CBB"/>
    <w:rsid w:val="00933863"/>
    <w:rsid w:val="00933D76"/>
    <w:rsid w:val="009348ED"/>
    <w:rsid w:val="009362EA"/>
    <w:rsid w:val="00937770"/>
    <w:rsid w:val="00940870"/>
    <w:rsid w:val="009408FD"/>
    <w:rsid w:val="00940FC3"/>
    <w:rsid w:val="009425C9"/>
    <w:rsid w:val="0094275A"/>
    <w:rsid w:val="0094277A"/>
    <w:rsid w:val="009441C7"/>
    <w:rsid w:val="009458C3"/>
    <w:rsid w:val="0094622C"/>
    <w:rsid w:val="009467D9"/>
    <w:rsid w:val="00947018"/>
    <w:rsid w:val="009470F3"/>
    <w:rsid w:val="009471B1"/>
    <w:rsid w:val="00947AA2"/>
    <w:rsid w:val="00950553"/>
    <w:rsid w:val="009518FB"/>
    <w:rsid w:val="00957118"/>
    <w:rsid w:val="009571F8"/>
    <w:rsid w:val="009601FA"/>
    <w:rsid w:val="00960BCE"/>
    <w:rsid w:val="00961B09"/>
    <w:rsid w:val="00961B49"/>
    <w:rsid w:val="009625B4"/>
    <w:rsid w:val="00963039"/>
    <w:rsid w:val="00964148"/>
    <w:rsid w:val="00964B95"/>
    <w:rsid w:val="00964CBC"/>
    <w:rsid w:val="009670FD"/>
    <w:rsid w:val="00967F8A"/>
    <w:rsid w:val="009706FB"/>
    <w:rsid w:val="00971686"/>
    <w:rsid w:val="00972076"/>
    <w:rsid w:val="0097266B"/>
    <w:rsid w:val="00973D6D"/>
    <w:rsid w:val="00974937"/>
    <w:rsid w:val="00974E56"/>
    <w:rsid w:val="00975026"/>
    <w:rsid w:val="009757D1"/>
    <w:rsid w:val="0097589A"/>
    <w:rsid w:val="00976543"/>
    <w:rsid w:val="009776F9"/>
    <w:rsid w:val="00977AE6"/>
    <w:rsid w:val="00980983"/>
    <w:rsid w:val="00981D43"/>
    <w:rsid w:val="0098318A"/>
    <w:rsid w:val="00984B49"/>
    <w:rsid w:val="00984CC5"/>
    <w:rsid w:val="009850CD"/>
    <w:rsid w:val="00987398"/>
    <w:rsid w:val="00991642"/>
    <w:rsid w:val="00991BD2"/>
    <w:rsid w:val="00994349"/>
    <w:rsid w:val="009945A2"/>
    <w:rsid w:val="00994803"/>
    <w:rsid w:val="00994EEA"/>
    <w:rsid w:val="00996B4E"/>
    <w:rsid w:val="00997389"/>
    <w:rsid w:val="00997457"/>
    <w:rsid w:val="0099761F"/>
    <w:rsid w:val="00997DCE"/>
    <w:rsid w:val="00997E76"/>
    <w:rsid w:val="009A01A9"/>
    <w:rsid w:val="009A0924"/>
    <w:rsid w:val="009A26C7"/>
    <w:rsid w:val="009A2EB4"/>
    <w:rsid w:val="009A3696"/>
    <w:rsid w:val="009A38A0"/>
    <w:rsid w:val="009A3B8C"/>
    <w:rsid w:val="009A56A2"/>
    <w:rsid w:val="009A64F4"/>
    <w:rsid w:val="009A6933"/>
    <w:rsid w:val="009A6A85"/>
    <w:rsid w:val="009B3BC6"/>
    <w:rsid w:val="009B3D1E"/>
    <w:rsid w:val="009B4D0E"/>
    <w:rsid w:val="009B5627"/>
    <w:rsid w:val="009B5AA2"/>
    <w:rsid w:val="009B6C87"/>
    <w:rsid w:val="009B73E2"/>
    <w:rsid w:val="009B73E6"/>
    <w:rsid w:val="009B7F6F"/>
    <w:rsid w:val="009C0607"/>
    <w:rsid w:val="009C0614"/>
    <w:rsid w:val="009C067A"/>
    <w:rsid w:val="009C0B87"/>
    <w:rsid w:val="009C0FD6"/>
    <w:rsid w:val="009C1B3A"/>
    <w:rsid w:val="009C3B87"/>
    <w:rsid w:val="009C4CF5"/>
    <w:rsid w:val="009C5856"/>
    <w:rsid w:val="009C5B68"/>
    <w:rsid w:val="009C5F81"/>
    <w:rsid w:val="009C7777"/>
    <w:rsid w:val="009C77F8"/>
    <w:rsid w:val="009D0397"/>
    <w:rsid w:val="009D0864"/>
    <w:rsid w:val="009D12BB"/>
    <w:rsid w:val="009D1543"/>
    <w:rsid w:val="009D1ECE"/>
    <w:rsid w:val="009D1FAE"/>
    <w:rsid w:val="009D47F8"/>
    <w:rsid w:val="009D6839"/>
    <w:rsid w:val="009D684A"/>
    <w:rsid w:val="009E0030"/>
    <w:rsid w:val="009E08DB"/>
    <w:rsid w:val="009E0CE7"/>
    <w:rsid w:val="009E14DD"/>
    <w:rsid w:val="009E1597"/>
    <w:rsid w:val="009E2A2E"/>
    <w:rsid w:val="009E3462"/>
    <w:rsid w:val="009E5217"/>
    <w:rsid w:val="009E5805"/>
    <w:rsid w:val="009E71E9"/>
    <w:rsid w:val="009F22C5"/>
    <w:rsid w:val="009F2DC1"/>
    <w:rsid w:val="009F45C1"/>
    <w:rsid w:val="009F6878"/>
    <w:rsid w:val="009F6D28"/>
    <w:rsid w:val="00A0079B"/>
    <w:rsid w:val="00A009DE"/>
    <w:rsid w:val="00A00B9F"/>
    <w:rsid w:val="00A01C6B"/>
    <w:rsid w:val="00A02A0A"/>
    <w:rsid w:val="00A02E59"/>
    <w:rsid w:val="00A04683"/>
    <w:rsid w:val="00A04BE2"/>
    <w:rsid w:val="00A04DF4"/>
    <w:rsid w:val="00A050C0"/>
    <w:rsid w:val="00A060BD"/>
    <w:rsid w:val="00A075AB"/>
    <w:rsid w:val="00A10464"/>
    <w:rsid w:val="00A106DB"/>
    <w:rsid w:val="00A11CE1"/>
    <w:rsid w:val="00A13257"/>
    <w:rsid w:val="00A13511"/>
    <w:rsid w:val="00A145D8"/>
    <w:rsid w:val="00A1464B"/>
    <w:rsid w:val="00A150C0"/>
    <w:rsid w:val="00A15F00"/>
    <w:rsid w:val="00A1648D"/>
    <w:rsid w:val="00A16579"/>
    <w:rsid w:val="00A179F3"/>
    <w:rsid w:val="00A17CA2"/>
    <w:rsid w:val="00A210AA"/>
    <w:rsid w:val="00A2317A"/>
    <w:rsid w:val="00A234F3"/>
    <w:rsid w:val="00A23690"/>
    <w:rsid w:val="00A23EBB"/>
    <w:rsid w:val="00A24663"/>
    <w:rsid w:val="00A25B25"/>
    <w:rsid w:val="00A25C18"/>
    <w:rsid w:val="00A2647A"/>
    <w:rsid w:val="00A3070E"/>
    <w:rsid w:val="00A30780"/>
    <w:rsid w:val="00A31B6A"/>
    <w:rsid w:val="00A31E0A"/>
    <w:rsid w:val="00A3267E"/>
    <w:rsid w:val="00A32745"/>
    <w:rsid w:val="00A33B3E"/>
    <w:rsid w:val="00A33E6D"/>
    <w:rsid w:val="00A34D59"/>
    <w:rsid w:val="00A35609"/>
    <w:rsid w:val="00A35617"/>
    <w:rsid w:val="00A356C5"/>
    <w:rsid w:val="00A35EDE"/>
    <w:rsid w:val="00A360A4"/>
    <w:rsid w:val="00A373CA"/>
    <w:rsid w:val="00A42EBF"/>
    <w:rsid w:val="00A44A74"/>
    <w:rsid w:val="00A44F1B"/>
    <w:rsid w:val="00A4503E"/>
    <w:rsid w:val="00A45195"/>
    <w:rsid w:val="00A45A48"/>
    <w:rsid w:val="00A4642F"/>
    <w:rsid w:val="00A46CD9"/>
    <w:rsid w:val="00A47968"/>
    <w:rsid w:val="00A5009C"/>
    <w:rsid w:val="00A50D6F"/>
    <w:rsid w:val="00A51C68"/>
    <w:rsid w:val="00A526C5"/>
    <w:rsid w:val="00A5297C"/>
    <w:rsid w:val="00A5344E"/>
    <w:rsid w:val="00A53759"/>
    <w:rsid w:val="00A5587D"/>
    <w:rsid w:val="00A572AC"/>
    <w:rsid w:val="00A572CD"/>
    <w:rsid w:val="00A57698"/>
    <w:rsid w:val="00A57AFA"/>
    <w:rsid w:val="00A60250"/>
    <w:rsid w:val="00A605D1"/>
    <w:rsid w:val="00A60AC7"/>
    <w:rsid w:val="00A6121D"/>
    <w:rsid w:val="00A62A67"/>
    <w:rsid w:val="00A6364F"/>
    <w:rsid w:val="00A64426"/>
    <w:rsid w:val="00A651F1"/>
    <w:rsid w:val="00A67258"/>
    <w:rsid w:val="00A706C9"/>
    <w:rsid w:val="00A70ADA"/>
    <w:rsid w:val="00A70AF2"/>
    <w:rsid w:val="00A7113D"/>
    <w:rsid w:val="00A713AA"/>
    <w:rsid w:val="00A71657"/>
    <w:rsid w:val="00A71857"/>
    <w:rsid w:val="00A732CE"/>
    <w:rsid w:val="00A73980"/>
    <w:rsid w:val="00A740DE"/>
    <w:rsid w:val="00A7422B"/>
    <w:rsid w:val="00A74B1E"/>
    <w:rsid w:val="00A74E16"/>
    <w:rsid w:val="00A76418"/>
    <w:rsid w:val="00A77FE5"/>
    <w:rsid w:val="00A80470"/>
    <w:rsid w:val="00A82370"/>
    <w:rsid w:val="00A85046"/>
    <w:rsid w:val="00A853EF"/>
    <w:rsid w:val="00A85D93"/>
    <w:rsid w:val="00A870AA"/>
    <w:rsid w:val="00A878F7"/>
    <w:rsid w:val="00A9030C"/>
    <w:rsid w:val="00A90D5B"/>
    <w:rsid w:val="00A91F06"/>
    <w:rsid w:val="00A923D5"/>
    <w:rsid w:val="00A93BC9"/>
    <w:rsid w:val="00A94624"/>
    <w:rsid w:val="00A96739"/>
    <w:rsid w:val="00A96ED8"/>
    <w:rsid w:val="00AA0D42"/>
    <w:rsid w:val="00AA21D8"/>
    <w:rsid w:val="00AA250E"/>
    <w:rsid w:val="00AA2B2D"/>
    <w:rsid w:val="00AA337B"/>
    <w:rsid w:val="00AA39D1"/>
    <w:rsid w:val="00AA465C"/>
    <w:rsid w:val="00AA4FC1"/>
    <w:rsid w:val="00AA5731"/>
    <w:rsid w:val="00AA5B45"/>
    <w:rsid w:val="00AA6344"/>
    <w:rsid w:val="00AA66E6"/>
    <w:rsid w:val="00AA6DD6"/>
    <w:rsid w:val="00AA78A4"/>
    <w:rsid w:val="00AA7A1F"/>
    <w:rsid w:val="00AB03BA"/>
    <w:rsid w:val="00AB09F8"/>
    <w:rsid w:val="00AB0CD8"/>
    <w:rsid w:val="00AB1548"/>
    <w:rsid w:val="00AB3F1F"/>
    <w:rsid w:val="00AB7CF3"/>
    <w:rsid w:val="00AC234C"/>
    <w:rsid w:val="00AC401D"/>
    <w:rsid w:val="00AC4EED"/>
    <w:rsid w:val="00AC4F94"/>
    <w:rsid w:val="00AC505A"/>
    <w:rsid w:val="00AC50E6"/>
    <w:rsid w:val="00AC6512"/>
    <w:rsid w:val="00AC6EE2"/>
    <w:rsid w:val="00AC7A7F"/>
    <w:rsid w:val="00AD23EA"/>
    <w:rsid w:val="00AD246E"/>
    <w:rsid w:val="00AD2EDE"/>
    <w:rsid w:val="00AD39C9"/>
    <w:rsid w:val="00AD4D11"/>
    <w:rsid w:val="00AD5162"/>
    <w:rsid w:val="00AD5E98"/>
    <w:rsid w:val="00AE17DB"/>
    <w:rsid w:val="00AE1FCE"/>
    <w:rsid w:val="00AE2930"/>
    <w:rsid w:val="00AE39A1"/>
    <w:rsid w:val="00AE4C87"/>
    <w:rsid w:val="00AE65F8"/>
    <w:rsid w:val="00AE7B0C"/>
    <w:rsid w:val="00AE7D37"/>
    <w:rsid w:val="00AF127B"/>
    <w:rsid w:val="00AF16B5"/>
    <w:rsid w:val="00AF3140"/>
    <w:rsid w:val="00AF3BE6"/>
    <w:rsid w:val="00AF440F"/>
    <w:rsid w:val="00AF484B"/>
    <w:rsid w:val="00AF50E9"/>
    <w:rsid w:val="00AF600B"/>
    <w:rsid w:val="00AF678F"/>
    <w:rsid w:val="00AF6D92"/>
    <w:rsid w:val="00AF6E8B"/>
    <w:rsid w:val="00AF7A64"/>
    <w:rsid w:val="00B01362"/>
    <w:rsid w:val="00B03420"/>
    <w:rsid w:val="00B03423"/>
    <w:rsid w:val="00B039CA"/>
    <w:rsid w:val="00B0487B"/>
    <w:rsid w:val="00B05973"/>
    <w:rsid w:val="00B05B2A"/>
    <w:rsid w:val="00B05C38"/>
    <w:rsid w:val="00B07AB9"/>
    <w:rsid w:val="00B07E38"/>
    <w:rsid w:val="00B07F1E"/>
    <w:rsid w:val="00B1083F"/>
    <w:rsid w:val="00B10961"/>
    <w:rsid w:val="00B12C87"/>
    <w:rsid w:val="00B131D7"/>
    <w:rsid w:val="00B135FD"/>
    <w:rsid w:val="00B14597"/>
    <w:rsid w:val="00B14F7D"/>
    <w:rsid w:val="00B1577A"/>
    <w:rsid w:val="00B15E92"/>
    <w:rsid w:val="00B172BF"/>
    <w:rsid w:val="00B17977"/>
    <w:rsid w:val="00B20C3E"/>
    <w:rsid w:val="00B210E6"/>
    <w:rsid w:val="00B21D3D"/>
    <w:rsid w:val="00B2284A"/>
    <w:rsid w:val="00B231E8"/>
    <w:rsid w:val="00B2406D"/>
    <w:rsid w:val="00B245FE"/>
    <w:rsid w:val="00B27FF9"/>
    <w:rsid w:val="00B30457"/>
    <w:rsid w:val="00B316E9"/>
    <w:rsid w:val="00B31CB5"/>
    <w:rsid w:val="00B31F96"/>
    <w:rsid w:val="00B346DD"/>
    <w:rsid w:val="00B34740"/>
    <w:rsid w:val="00B358DE"/>
    <w:rsid w:val="00B3591D"/>
    <w:rsid w:val="00B35CF0"/>
    <w:rsid w:val="00B36127"/>
    <w:rsid w:val="00B37E57"/>
    <w:rsid w:val="00B37EF7"/>
    <w:rsid w:val="00B40F87"/>
    <w:rsid w:val="00B4336B"/>
    <w:rsid w:val="00B45FD2"/>
    <w:rsid w:val="00B46550"/>
    <w:rsid w:val="00B469B1"/>
    <w:rsid w:val="00B47C83"/>
    <w:rsid w:val="00B508ED"/>
    <w:rsid w:val="00B50906"/>
    <w:rsid w:val="00B52AD7"/>
    <w:rsid w:val="00B5343B"/>
    <w:rsid w:val="00B5352B"/>
    <w:rsid w:val="00B535FD"/>
    <w:rsid w:val="00B54C6A"/>
    <w:rsid w:val="00B54CEC"/>
    <w:rsid w:val="00B550CD"/>
    <w:rsid w:val="00B555C3"/>
    <w:rsid w:val="00B5585D"/>
    <w:rsid w:val="00B55E3D"/>
    <w:rsid w:val="00B57DEB"/>
    <w:rsid w:val="00B6086B"/>
    <w:rsid w:val="00B6104B"/>
    <w:rsid w:val="00B62511"/>
    <w:rsid w:val="00B63500"/>
    <w:rsid w:val="00B63E55"/>
    <w:rsid w:val="00B63E73"/>
    <w:rsid w:val="00B644B7"/>
    <w:rsid w:val="00B67399"/>
    <w:rsid w:val="00B701CC"/>
    <w:rsid w:val="00B709D9"/>
    <w:rsid w:val="00B7116B"/>
    <w:rsid w:val="00B7178E"/>
    <w:rsid w:val="00B725DA"/>
    <w:rsid w:val="00B72C05"/>
    <w:rsid w:val="00B7478A"/>
    <w:rsid w:val="00B74CF6"/>
    <w:rsid w:val="00B74EFE"/>
    <w:rsid w:val="00B7614B"/>
    <w:rsid w:val="00B7622F"/>
    <w:rsid w:val="00B771A6"/>
    <w:rsid w:val="00B80D17"/>
    <w:rsid w:val="00B80D80"/>
    <w:rsid w:val="00B81C3F"/>
    <w:rsid w:val="00B81E66"/>
    <w:rsid w:val="00B83206"/>
    <w:rsid w:val="00B835EA"/>
    <w:rsid w:val="00B84BC3"/>
    <w:rsid w:val="00B8529A"/>
    <w:rsid w:val="00B864BA"/>
    <w:rsid w:val="00B87382"/>
    <w:rsid w:val="00B90149"/>
    <w:rsid w:val="00B91026"/>
    <w:rsid w:val="00B9369D"/>
    <w:rsid w:val="00B9397D"/>
    <w:rsid w:val="00B93BBD"/>
    <w:rsid w:val="00B94557"/>
    <w:rsid w:val="00B94B83"/>
    <w:rsid w:val="00B95E91"/>
    <w:rsid w:val="00B96CD4"/>
    <w:rsid w:val="00B970E3"/>
    <w:rsid w:val="00B97169"/>
    <w:rsid w:val="00BA00BA"/>
    <w:rsid w:val="00BA16DE"/>
    <w:rsid w:val="00BA1E5A"/>
    <w:rsid w:val="00BA2BE4"/>
    <w:rsid w:val="00BA2DA6"/>
    <w:rsid w:val="00BA3DB6"/>
    <w:rsid w:val="00BA563A"/>
    <w:rsid w:val="00BA58DB"/>
    <w:rsid w:val="00BA5BE2"/>
    <w:rsid w:val="00BA6560"/>
    <w:rsid w:val="00BA6809"/>
    <w:rsid w:val="00BA6F88"/>
    <w:rsid w:val="00BA7473"/>
    <w:rsid w:val="00BB1427"/>
    <w:rsid w:val="00BB209D"/>
    <w:rsid w:val="00BB27A7"/>
    <w:rsid w:val="00BB44F3"/>
    <w:rsid w:val="00BB52EA"/>
    <w:rsid w:val="00BC05F3"/>
    <w:rsid w:val="00BC1E2B"/>
    <w:rsid w:val="00BC2178"/>
    <w:rsid w:val="00BC28E7"/>
    <w:rsid w:val="00BC2BA5"/>
    <w:rsid w:val="00BC3410"/>
    <w:rsid w:val="00BC3B99"/>
    <w:rsid w:val="00BC3D08"/>
    <w:rsid w:val="00BC42FE"/>
    <w:rsid w:val="00BC5CD6"/>
    <w:rsid w:val="00BC7043"/>
    <w:rsid w:val="00BC7459"/>
    <w:rsid w:val="00BC78D4"/>
    <w:rsid w:val="00BD0208"/>
    <w:rsid w:val="00BD09D8"/>
    <w:rsid w:val="00BD2D48"/>
    <w:rsid w:val="00BD359A"/>
    <w:rsid w:val="00BD737D"/>
    <w:rsid w:val="00BD7F70"/>
    <w:rsid w:val="00BE06FA"/>
    <w:rsid w:val="00BE18B9"/>
    <w:rsid w:val="00BE39D5"/>
    <w:rsid w:val="00BE40A9"/>
    <w:rsid w:val="00BE5EC5"/>
    <w:rsid w:val="00BE6498"/>
    <w:rsid w:val="00BE64A4"/>
    <w:rsid w:val="00BE668E"/>
    <w:rsid w:val="00BE6A47"/>
    <w:rsid w:val="00BF0AC5"/>
    <w:rsid w:val="00BF184C"/>
    <w:rsid w:val="00BF196C"/>
    <w:rsid w:val="00BF2F7D"/>
    <w:rsid w:val="00BF4389"/>
    <w:rsid w:val="00BF4748"/>
    <w:rsid w:val="00BF56BF"/>
    <w:rsid w:val="00BF5947"/>
    <w:rsid w:val="00BF712D"/>
    <w:rsid w:val="00BF749A"/>
    <w:rsid w:val="00C00A4C"/>
    <w:rsid w:val="00C01EBD"/>
    <w:rsid w:val="00C025F9"/>
    <w:rsid w:val="00C03771"/>
    <w:rsid w:val="00C03F9C"/>
    <w:rsid w:val="00C03FAF"/>
    <w:rsid w:val="00C0418E"/>
    <w:rsid w:val="00C04EF7"/>
    <w:rsid w:val="00C04FC1"/>
    <w:rsid w:val="00C057B9"/>
    <w:rsid w:val="00C07CF7"/>
    <w:rsid w:val="00C07FD8"/>
    <w:rsid w:val="00C1134F"/>
    <w:rsid w:val="00C130BE"/>
    <w:rsid w:val="00C13978"/>
    <w:rsid w:val="00C16BDC"/>
    <w:rsid w:val="00C17C80"/>
    <w:rsid w:val="00C17EF6"/>
    <w:rsid w:val="00C223A0"/>
    <w:rsid w:val="00C2429A"/>
    <w:rsid w:val="00C26C8A"/>
    <w:rsid w:val="00C2732E"/>
    <w:rsid w:val="00C27B7C"/>
    <w:rsid w:val="00C27E82"/>
    <w:rsid w:val="00C30B20"/>
    <w:rsid w:val="00C3254A"/>
    <w:rsid w:val="00C3282B"/>
    <w:rsid w:val="00C33A52"/>
    <w:rsid w:val="00C33DA0"/>
    <w:rsid w:val="00C3456C"/>
    <w:rsid w:val="00C35B1D"/>
    <w:rsid w:val="00C3657E"/>
    <w:rsid w:val="00C36A52"/>
    <w:rsid w:val="00C4085C"/>
    <w:rsid w:val="00C41A97"/>
    <w:rsid w:val="00C41B56"/>
    <w:rsid w:val="00C43D4B"/>
    <w:rsid w:val="00C449D5"/>
    <w:rsid w:val="00C44B46"/>
    <w:rsid w:val="00C45746"/>
    <w:rsid w:val="00C45AC6"/>
    <w:rsid w:val="00C46197"/>
    <w:rsid w:val="00C46761"/>
    <w:rsid w:val="00C46901"/>
    <w:rsid w:val="00C478A9"/>
    <w:rsid w:val="00C47AB5"/>
    <w:rsid w:val="00C47DC3"/>
    <w:rsid w:val="00C47EC3"/>
    <w:rsid w:val="00C5279E"/>
    <w:rsid w:val="00C52E27"/>
    <w:rsid w:val="00C5440F"/>
    <w:rsid w:val="00C55975"/>
    <w:rsid w:val="00C55E06"/>
    <w:rsid w:val="00C569F9"/>
    <w:rsid w:val="00C56E1E"/>
    <w:rsid w:val="00C57021"/>
    <w:rsid w:val="00C57267"/>
    <w:rsid w:val="00C60B8C"/>
    <w:rsid w:val="00C610DD"/>
    <w:rsid w:val="00C620B6"/>
    <w:rsid w:val="00C62CAA"/>
    <w:rsid w:val="00C630F0"/>
    <w:rsid w:val="00C633D6"/>
    <w:rsid w:val="00C63602"/>
    <w:rsid w:val="00C63721"/>
    <w:rsid w:val="00C63C90"/>
    <w:rsid w:val="00C6537F"/>
    <w:rsid w:val="00C6733F"/>
    <w:rsid w:val="00C70256"/>
    <w:rsid w:val="00C705D8"/>
    <w:rsid w:val="00C71E36"/>
    <w:rsid w:val="00C72B36"/>
    <w:rsid w:val="00C738AF"/>
    <w:rsid w:val="00C75330"/>
    <w:rsid w:val="00C7697D"/>
    <w:rsid w:val="00C77499"/>
    <w:rsid w:val="00C7759B"/>
    <w:rsid w:val="00C7776E"/>
    <w:rsid w:val="00C801EF"/>
    <w:rsid w:val="00C805B7"/>
    <w:rsid w:val="00C80958"/>
    <w:rsid w:val="00C82BA1"/>
    <w:rsid w:val="00C839A9"/>
    <w:rsid w:val="00C84890"/>
    <w:rsid w:val="00C86328"/>
    <w:rsid w:val="00C867BE"/>
    <w:rsid w:val="00C86A90"/>
    <w:rsid w:val="00C86B71"/>
    <w:rsid w:val="00C92186"/>
    <w:rsid w:val="00C929BF"/>
    <w:rsid w:val="00C9364E"/>
    <w:rsid w:val="00C93A94"/>
    <w:rsid w:val="00C93F19"/>
    <w:rsid w:val="00C94FD5"/>
    <w:rsid w:val="00CA0C53"/>
    <w:rsid w:val="00CA0D54"/>
    <w:rsid w:val="00CA1052"/>
    <w:rsid w:val="00CA1B73"/>
    <w:rsid w:val="00CA2229"/>
    <w:rsid w:val="00CA36C7"/>
    <w:rsid w:val="00CA3B8B"/>
    <w:rsid w:val="00CA403D"/>
    <w:rsid w:val="00CA474B"/>
    <w:rsid w:val="00CA56DA"/>
    <w:rsid w:val="00CA5881"/>
    <w:rsid w:val="00CA6208"/>
    <w:rsid w:val="00CA66B4"/>
    <w:rsid w:val="00CA6AF9"/>
    <w:rsid w:val="00CA6ECE"/>
    <w:rsid w:val="00CA7198"/>
    <w:rsid w:val="00CB027D"/>
    <w:rsid w:val="00CB1703"/>
    <w:rsid w:val="00CB1EBE"/>
    <w:rsid w:val="00CB2645"/>
    <w:rsid w:val="00CB26C6"/>
    <w:rsid w:val="00CB2D67"/>
    <w:rsid w:val="00CB34DC"/>
    <w:rsid w:val="00CB46AD"/>
    <w:rsid w:val="00CB4F11"/>
    <w:rsid w:val="00CB506F"/>
    <w:rsid w:val="00CB52C5"/>
    <w:rsid w:val="00CB742E"/>
    <w:rsid w:val="00CC0400"/>
    <w:rsid w:val="00CC1F0C"/>
    <w:rsid w:val="00CC354F"/>
    <w:rsid w:val="00CC397A"/>
    <w:rsid w:val="00CC4802"/>
    <w:rsid w:val="00CC5D3F"/>
    <w:rsid w:val="00CC6929"/>
    <w:rsid w:val="00CC6F34"/>
    <w:rsid w:val="00CC77B1"/>
    <w:rsid w:val="00CC7B2C"/>
    <w:rsid w:val="00CC7F27"/>
    <w:rsid w:val="00CC7F9E"/>
    <w:rsid w:val="00CD03EA"/>
    <w:rsid w:val="00CD0E3C"/>
    <w:rsid w:val="00CD0F50"/>
    <w:rsid w:val="00CD12CA"/>
    <w:rsid w:val="00CD1F49"/>
    <w:rsid w:val="00CD259D"/>
    <w:rsid w:val="00CD2E75"/>
    <w:rsid w:val="00CD329A"/>
    <w:rsid w:val="00CD418B"/>
    <w:rsid w:val="00CD4204"/>
    <w:rsid w:val="00CD4BA5"/>
    <w:rsid w:val="00CD7C5F"/>
    <w:rsid w:val="00CD7E1A"/>
    <w:rsid w:val="00CE0B7A"/>
    <w:rsid w:val="00CE1F26"/>
    <w:rsid w:val="00CE2464"/>
    <w:rsid w:val="00CE274C"/>
    <w:rsid w:val="00CE3D52"/>
    <w:rsid w:val="00CE408F"/>
    <w:rsid w:val="00CE40B1"/>
    <w:rsid w:val="00CE45F0"/>
    <w:rsid w:val="00CE50A8"/>
    <w:rsid w:val="00CE5715"/>
    <w:rsid w:val="00CE5F34"/>
    <w:rsid w:val="00CE690B"/>
    <w:rsid w:val="00CE6B17"/>
    <w:rsid w:val="00CE7874"/>
    <w:rsid w:val="00CF0D74"/>
    <w:rsid w:val="00CF1745"/>
    <w:rsid w:val="00CF1852"/>
    <w:rsid w:val="00CF27EF"/>
    <w:rsid w:val="00CF3571"/>
    <w:rsid w:val="00CF4221"/>
    <w:rsid w:val="00CF481C"/>
    <w:rsid w:val="00CF486F"/>
    <w:rsid w:val="00CF5785"/>
    <w:rsid w:val="00CF64F4"/>
    <w:rsid w:val="00CF6F6E"/>
    <w:rsid w:val="00D00D2F"/>
    <w:rsid w:val="00D01D81"/>
    <w:rsid w:val="00D03D8A"/>
    <w:rsid w:val="00D046B5"/>
    <w:rsid w:val="00D04BEF"/>
    <w:rsid w:val="00D051DF"/>
    <w:rsid w:val="00D075F9"/>
    <w:rsid w:val="00D10730"/>
    <w:rsid w:val="00D1278A"/>
    <w:rsid w:val="00D127E6"/>
    <w:rsid w:val="00D134AE"/>
    <w:rsid w:val="00D14081"/>
    <w:rsid w:val="00D14810"/>
    <w:rsid w:val="00D15BFB"/>
    <w:rsid w:val="00D17B85"/>
    <w:rsid w:val="00D17F05"/>
    <w:rsid w:val="00D21A0F"/>
    <w:rsid w:val="00D22B0E"/>
    <w:rsid w:val="00D2345A"/>
    <w:rsid w:val="00D23A5A"/>
    <w:rsid w:val="00D23AD1"/>
    <w:rsid w:val="00D2408D"/>
    <w:rsid w:val="00D24C76"/>
    <w:rsid w:val="00D25B01"/>
    <w:rsid w:val="00D26532"/>
    <w:rsid w:val="00D26775"/>
    <w:rsid w:val="00D26FCD"/>
    <w:rsid w:val="00D26FF3"/>
    <w:rsid w:val="00D27EA8"/>
    <w:rsid w:val="00D30224"/>
    <w:rsid w:val="00D30F4D"/>
    <w:rsid w:val="00D31239"/>
    <w:rsid w:val="00D31BAE"/>
    <w:rsid w:val="00D31D28"/>
    <w:rsid w:val="00D3261C"/>
    <w:rsid w:val="00D329CC"/>
    <w:rsid w:val="00D3310E"/>
    <w:rsid w:val="00D33753"/>
    <w:rsid w:val="00D33EBE"/>
    <w:rsid w:val="00D35202"/>
    <w:rsid w:val="00D35F8B"/>
    <w:rsid w:val="00D3664D"/>
    <w:rsid w:val="00D36B4B"/>
    <w:rsid w:val="00D36B54"/>
    <w:rsid w:val="00D4057B"/>
    <w:rsid w:val="00D405A9"/>
    <w:rsid w:val="00D41175"/>
    <w:rsid w:val="00D41939"/>
    <w:rsid w:val="00D42B3E"/>
    <w:rsid w:val="00D4322F"/>
    <w:rsid w:val="00D439D0"/>
    <w:rsid w:val="00D4414D"/>
    <w:rsid w:val="00D446DB"/>
    <w:rsid w:val="00D45F0E"/>
    <w:rsid w:val="00D4612A"/>
    <w:rsid w:val="00D46E27"/>
    <w:rsid w:val="00D47577"/>
    <w:rsid w:val="00D4791C"/>
    <w:rsid w:val="00D47B9E"/>
    <w:rsid w:val="00D508DA"/>
    <w:rsid w:val="00D51D61"/>
    <w:rsid w:val="00D51DF3"/>
    <w:rsid w:val="00D52217"/>
    <w:rsid w:val="00D5255F"/>
    <w:rsid w:val="00D530EF"/>
    <w:rsid w:val="00D57F3A"/>
    <w:rsid w:val="00D6064B"/>
    <w:rsid w:val="00D607F9"/>
    <w:rsid w:val="00D60B28"/>
    <w:rsid w:val="00D6301B"/>
    <w:rsid w:val="00D63F5B"/>
    <w:rsid w:val="00D642FF"/>
    <w:rsid w:val="00D64BF4"/>
    <w:rsid w:val="00D64C62"/>
    <w:rsid w:val="00D65777"/>
    <w:rsid w:val="00D65E57"/>
    <w:rsid w:val="00D6600D"/>
    <w:rsid w:val="00D71212"/>
    <w:rsid w:val="00D718EF"/>
    <w:rsid w:val="00D72701"/>
    <w:rsid w:val="00D72B9B"/>
    <w:rsid w:val="00D73097"/>
    <w:rsid w:val="00D74969"/>
    <w:rsid w:val="00D74A01"/>
    <w:rsid w:val="00D75357"/>
    <w:rsid w:val="00D76EB6"/>
    <w:rsid w:val="00D775C8"/>
    <w:rsid w:val="00D779B2"/>
    <w:rsid w:val="00D77C98"/>
    <w:rsid w:val="00D8236C"/>
    <w:rsid w:val="00D85063"/>
    <w:rsid w:val="00D85514"/>
    <w:rsid w:val="00D859D1"/>
    <w:rsid w:val="00D86A86"/>
    <w:rsid w:val="00D87FFB"/>
    <w:rsid w:val="00D90552"/>
    <w:rsid w:val="00D92690"/>
    <w:rsid w:val="00D92F9E"/>
    <w:rsid w:val="00D93549"/>
    <w:rsid w:val="00D947C5"/>
    <w:rsid w:val="00D949F8"/>
    <w:rsid w:val="00D9655F"/>
    <w:rsid w:val="00D97B0A"/>
    <w:rsid w:val="00D97CE4"/>
    <w:rsid w:val="00DA085A"/>
    <w:rsid w:val="00DA0D71"/>
    <w:rsid w:val="00DA11B3"/>
    <w:rsid w:val="00DA1643"/>
    <w:rsid w:val="00DA22B0"/>
    <w:rsid w:val="00DA2ADF"/>
    <w:rsid w:val="00DA3E6A"/>
    <w:rsid w:val="00DA42FC"/>
    <w:rsid w:val="00DA4E43"/>
    <w:rsid w:val="00DA51F3"/>
    <w:rsid w:val="00DA58AC"/>
    <w:rsid w:val="00DA67AB"/>
    <w:rsid w:val="00DA7188"/>
    <w:rsid w:val="00DB0CB7"/>
    <w:rsid w:val="00DB121E"/>
    <w:rsid w:val="00DB13A0"/>
    <w:rsid w:val="00DB15E1"/>
    <w:rsid w:val="00DB2590"/>
    <w:rsid w:val="00DB2D40"/>
    <w:rsid w:val="00DB35B6"/>
    <w:rsid w:val="00DB3894"/>
    <w:rsid w:val="00DB4E39"/>
    <w:rsid w:val="00DB594D"/>
    <w:rsid w:val="00DB6241"/>
    <w:rsid w:val="00DB6D8F"/>
    <w:rsid w:val="00DB77EC"/>
    <w:rsid w:val="00DB7A64"/>
    <w:rsid w:val="00DB7DEE"/>
    <w:rsid w:val="00DC1A40"/>
    <w:rsid w:val="00DC2B98"/>
    <w:rsid w:val="00DC2CBE"/>
    <w:rsid w:val="00DC2CE8"/>
    <w:rsid w:val="00DC4687"/>
    <w:rsid w:val="00DC46AC"/>
    <w:rsid w:val="00DC4E35"/>
    <w:rsid w:val="00DC653B"/>
    <w:rsid w:val="00DC65AE"/>
    <w:rsid w:val="00DC681F"/>
    <w:rsid w:val="00DC6DC3"/>
    <w:rsid w:val="00DC71B7"/>
    <w:rsid w:val="00DD2199"/>
    <w:rsid w:val="00DD25D8"/>
    <w:rsid w:val="00DD320A"/>
    <w:rsid w:val="00DD3F45"/>
    <w:rsid w:val="00DD4F54"/>
    <w:rsid w:val="00DD61C8"/>
    <w:rsid w:val="00DD71AF"/>
    <w:rsid w:val="00DE0116"/>
    <w:rsid w:val="00DE1DA6"/>
    <w:rsid w:val="00DE2160"/>
    <w:rsid w:val="00DE2ED2"/>
    <w:rsid w:val="00DE3C09"/>
    <w:rsid w:val="00DE5197"/>
    <w:rsid w:val="00DE5E65"/>
    <w:rsid w:val="00DE6C8D"/>
    <w:rsid w:val="00DF3B92"/>
    <w:rsid w:val="00DF3E2C"/>
    <w:rsid w:val="00DF4A64"/>
    <w:rsid w:val="00DF4AEA"/>
    <w:rsid w:val="00DF5097"/>
    <w:rsid w:val="00DF5743"/>
    <w:rsid w:val="00DF6095"/>
    <w:rsid w:val="00DF658B"/>
    <w:rsid w:val="00DF6B8E"/>
    <w:rsid w:val="00DF76A1"/>
    <w:rsid w:val="00DF7978"/>
    <w:rsid w:val="00DF79D0"/>
    <w:rsid w:val="00E00411"/>
    <w:rsid w:val="00E0172B"/>
    <w:rsid w:val="00E01969"/>
    <w:rsid w:val="00E02782"/>
    <w:rsid w:val="00E03AA2"/>
    <w:rsid w:val="00E04886"/>
    <w:rsid w:val="00E04F3F"/>
    <w:rsid w:val="00E057AE"/>
    <w:rsid w:val="00E05A93"/>
    <w:rsid w:val="00E05B75"/>
    <w:rsid w:val="00E061AD"/>
    <w:rsid w:val="00E06C34"/>
    <w:rsid w:val="00E101D2"/>
    <w:rsid w:val="00E11E55"/>
    <w:rsid w:val="00E12035"/>
    <w:rsid w:val="00E1244A"/>
    <w:rsid w:val="00E12689"/>
    <w:rsid w:val="00E142C7"/>
    <w:rsid w:val="00E168D4"/>
    <w:rsid w:val="00E168E0"/>
    <w:rsid w:val="00E16A0C"/>
    <w:rsid w:val="00E16B77"/>
    <w:rsid w:val="00E20369"/>
    <w:rsid w:val="00E20DD3"/>
    <w:rsid w:val="00E210EB"/>
    <w:rsid w:val="00E217EB"/>
    <w:rsid w:val="00E22557"/>
    <w:rsid w:val="00E22CF9"/>
    <w:rsid w:val="00E22D67"/>
    <w:rsid w:val="00E252D3"/>
    <w:rsid w:val="00E25F45"/>
    <w:rsid w:val="00E2674F"/>
    <w:rsid w:val="00E26D68"/>
    <w:rsid w:val="00E31A75"/>
    <w:rsid w:val="00E32087"/>
    <w:rsid w:val="00E32864"/>
    <w:rsid w:val="00E3354C"/>
    <w:rsid w:val="00E353A6"/>
    <w:rsid w:val="00E35A56"/>
    <w:rsid w:val="00E41B86"/>
    <w:rsid w:val="00E42FB0"/>
    <w:rsid w:val="00E4338B"/>
    <w:rsid w:val="00E44B58"/>
    <w:rsid w:val="00E44BD9"/>
    <w:rsid w:val="00E45341"/>
    <w:rsid w:val="00E45ED7"/>
    <w:rsid w:val="00E46582"/>
    <w:rsid w:val="00E46F7E"/>
    <w:rsid w:val="00E47B6E"/>
    <w:rsid w:val="00E53429"/>
    <w:rsid w:val="00E54934"/>
    <w:rsid w:val="00E554D3"/>
    <w:rsid w:val="00E55DB6"/>
    <w:rsid w:val="00E61907"/>
    <w:rsid w:val="00E61E97"/>
    <w:rsid w:val="00E628D0"/>
    <w:rsid w:val="00E63D88"/>
    <w:rsid w:val="00E65295"/>
    <w:rsid w:val="00E65B18"/>
    <w:rsid w:val="00E65D55"/>
    <w:rsid w:val="00E6641B"/>
    <w:rsid w:val="00E67975"/>
    <w:rsid w:val="00E7003C"/>
    <w:rsid w:val="00E708FA"/>
    <w:rsid w:val="00E71841"/>
    <w:rsid w:val="00E71D81"/>
    <w:rsid w:val="00E726F6"/>
    <w:rsid w:val="00E736DD"/>
    <w:rsid w:val="00E74048"/>
    <w:rsid w:val="00E7456C"/>
    <w:rsid w:val="00E746D8"/>
    <w:rsid w:val="00E74927"/>
    <w:rsid w:val="00E74A1C"/>
    <w:rsid w:val="00E75348"/>
    <w:rsid w:val="00E75FBF"/>
    <w:rsid w:val="00E76CDF"/>
    <w:rsid w:val="00E76E52"/>
    <w:rsid w:val="00E77691"/>
    <w:rsid w:val="00E77D7A"/>
    <w:rsid w:val="00E80969"/>
    <w:rsid w:val="00E810FA"/>
    <w:rsid w:val="00E8152C"/>
    <w:rsid w:val="00E81C80"/>
    <w:rsid w:val="00E836F7"/>
    <w:rsid w:val="00E850BA"/>
    <w:rsid w:val="00E93DD8"/>
    <w:rsid w:val="00E94D37"/>
    <w:rsid w:val="00E95E5B"/>
    <w:rsid w:val="00E95F3D"/>
    <w:rsid w:val="00E9606B"/>
    <w:rsid w:val="00EA0446"/>
    <w:rsid w:val="00EA0AC3"/>
    <w:rsid w:val="00EA2458"/>
    <w:rsid w:val="00EA39C9"/>
    <w:rsid w:val="00EA3F16"/>
    <w:rsid w:val="00EA54B0"/>
    <w:rsid w:val="00EB0DD1"/>
    <w:rsid w:val="00EB4FB7"/>
    <w:rsid w:val="00EB5846"/>
    <w:rsid w:val="00EB5FF7"/>
    <w:rsid w:val="00EB6046"/>
    <w:rsid w:val="00EB60EF"/>
    <w:rsid w:val="00EB6306"/>
    <w:rsid w:val="00EB676F"/>
    <w:rsid w:val="00EB67A0"/>
    <w:rsid w:val="00EC06C3"/>
    <w:rsid w:val="00EC0C62"/>
    <w:rsid w:val="00EC1180"/>
    <w:rsid w:val="00EC1515"/>
    <w:rsid w:val="00EC1EBF"/>
    <w:rsid w:val="00EC286A"/>
    <w:rsid w:val="00EC2892"/>
    <w:rsid w:val="00EC3139"/>
    <w:rsid w:val="00EC33F6"/>
    <w:rsid w:val="00EC3F80"/>
    <w:rsid w:val="00EC4F67"/>
    <w:rsid w:val="00EC54DB"/>
    <w:rsid w:val="00EC6AA6"/>
    <w:rsid w:val="00EC6DC3"/>
    <w:rsid w:val="00EC7032"/>
    <w:rsid w:val="00EC71C2"/>
    <w:rsid w:val="00EC7957"/>
    <w:rsid w:val="00EC7DE5"/>
    <w:rsid w:val="00ED010D"/>
    <w:rsid w:val="00ED1453"/>
    <w:rsid w:val="00ED25AB"/>
    <w:rsid w:val="00ED39F9"/>
    <w:rsid w:val="00ED4080"/>
    <w:rsid w:val="00ED66AD"/>
    <w:rsid w:val="00ED6856"/>
    <w:rsid w:val="00ED6BB9"/>
    <w:rsid w:val="00EE06A7"/>
    <w:rsid w:val="00EE0CF0"/>
    <w:rsid w:val="00EE12D1"/>
    <w:rsid w:val="00EE326B"/>
    <w:rsid w:val="00EE423F"/>
    <w:rsid w:val="00EE4782"/>
    <w:rsid w:val="00EE57E6"/>
    <w:rsid w:val="00EE5A22"/>
    <w:rsid w:val="00EE5BBB"/>
    <w:rsid w:val="00EE72BD"/>
    <w:rsid w:val="00EE7B89"/>
    <w:rsid w:val="00EF1AC7"/>
    <w:rsid w:val="00EF1D23"/>
    <w:rsid w:val="00EF1D61"/>
    <w:rsid w:val="00EF2C11"/>
    <w:rsid w:val="00EF331B"/>
    <w:rsid w:val="00EF3B77"/>
    <w:rsid w:val="00EF3F61"/>
    <w:rsid w:val="00EF41E0"/>
    <w:rsid w:val="00EF4DEF"/>
    <w:rsid w:val="00EF68A3"/>
    <w:rsid w:val="00F0099A"/>
    <w:rsid w:val="00F01105"/>
    <w:rsid w:val="00F019F0"/>
    <w:rsid w:val="00F01A76"/>
    <w:rsid w:val="00F02B85"/>
    <w:rsid w:val="00F03283"/>
    <w:rsid w:val="00F0636A"/>
    <w:rsid w:val="00F06711"/>
    <w:rsid w:val="00F06CB3"/>
    <w:rsid w:val="00F07FF3"/>
    <w:rsid w:val="00F10886"/>
    <w:rsid w:val="00F10D81"/>
    <w:rsid w:val="00F113D4"/>
    <w:rsid w:val="00F116EE"/>
    <w:rsid w:val="00F120A6"/>
    <w:rsid w:val="00F12667"/>
    <w:rsid w:val="00F12E22"/>
    <w:rsid w:val="00F13C0F"/>
    <w:rsid w:val="00F13FD9"/>
    <w:rsid w:val="00F140B9"/>
    <w:rsid w:val="00F15044"/>
    <w:rsid w:val="00F1522C"/>
    <w:rsid w:val="00F1530B"/>
    <w:rsid w:val="00F15C96"/>
    <w:rsid w:val="00F221A8"/>
    <w:rsid w:val="00F2307E"/>
    <w:rsid w:val="00F239E8"/>
    <w:rsid w:val="00F2417E"/>
    <w:rsid w:val="00F24358"/>
    <w:rsid w:val="00F24E1D"/>
    <w:rsid w:val="00F25038"/>
    <w:rsid w:val="00F25A48"/>
    <w:rsid w:val="00F26981"/>
    <w:rsid w:val="00F26EF7"/>
    <w:rsid w:val="00F306D0"/>
    <w:rsid w:val="00F3173A"/>
    <w:rsid w:val="00F328EC"/>
    <w:rsid w:val="00F334D1"/>
    <w:rsid w:val="00F34283"/>
    <w:rsid w:val="00F3550E"/>
    <w:rsid w:val="00F36450"/>
    <w:rsid w:val="00F368C2"/>
    <w:rsid w:val="00F369A7"/>
    <w:rsid w:val="00F37AAF"/>
    <w:rsid w:val="00F403A1"/>
    <w:rsid w:val="00F410B4"/>
    <w:rsid w:val="00F411D5"/>
    <w:rsid w:val="00F42544"/>
    <w:rsid w:val="00F42A0A"/>
    <w:rsid w:val="00F42CAE"/>
    <w:rsid w:val="00F443C7"/>
    <w:rsid w:val="00F46B74"/>
    <w:rsid w:val="00F47627"/>
    <w:rsid w:val="00F477AF"/>
    <w:rsid w:val="00F50F37"/>
    <w:rsid w:val="00F510CB"/>
    <w:rsid w:val="00F51501"/>
    <w:rsid w:val="00F519D7"/>
    <w:rsid w:val="00F51CDB"/>
    <w:rsid w:val="00F545DD"/>
    <w:rsid w:val="00F547B3"/>
    <w:rsid w:val="00F547F0"/>
    <w:rsid w:val="00F55267"/>
    <w:rsid w:val="00F55AC2"/>
    <w:rsid w:val="00F55B80"/>
    <w:rsid w:val="00F5657B"/>
    <w:rsid w:val="00F56A0C"/>
    <w:rsid w:val="00F57D58"/>
    <w:rsid w:val="00F60E64"/>
    <w:rsid w:val="00F61153"/>
    <w:rsid w:val="00F6138E"/>
    <w:rsid w:val="00F623C7"/>
    <w:rsid w:val="00F62B62"/>
    <w:rsid w:val="00F62EFC"/>
    <w:rsid w:val="00F631A7"/>
    <w:rsid w:val="00F63BB1"/>
    <w:rsid w:val="00F6474F"/>
    <w:rsid w:val="00F651BF"/>
    <w:rsid w:val="00F66239"/>
    <w:rsid w:val="00F701E4"/>
    <w:rsid w:val="00F72BE1"/>
    <w:rsid w:val="00F7460B"/>
    <w:rsid w:val="00F76EE5"/>
    <w:rsid w:val="00F77074"/>
    <w:rsid w:val="00F77275"/>
    <w:rsid w:val="00F8323B"/>
    <w:rsid w:val="00F83DE5"/>
    <w:rsid w:val="00F852F2"/>
    <w:rsid w:val="00F8601D"/>
    <w:rsid w:val="00F86E8F"/>
    <w:rsid w:val="00F878C3"/>
    <w:rsid w:val="00F87AFA"/>
    <w:rsid w:val="00F90411"/>
    <w:rsid w:val="00F907C4"/>
    <w:rsid w:val="00F91382"/>
    <w:rsid w:val="00F95601"/>
    <w:rsid w:val="00F964FD"/>
    <w:rsid w:val="00F9684B"/>
    <w:rsid w:val="00F96C02"/>
    <w:rsid w:val="00F96E9A"/>
    <w:rsid w:val="00F96F57"/>
    <w:rsid w:val="00F97043"/>
    <w:rsid w:val="00F97775"/>
    <w:rsid w:val="00FA0001"/>
    <w:rsid w:val="00FA288A"/>
    <w:rsid w:val="00FA2D2C"/>
    <w:rsid w:val="00FA2DDF"/>
    <w:rsid w:val="00FA40FE"/>
    <w:rsid w:val="00FA4903"/>
    <w:rsid w:val="00FA4E45"/>
    <w:rsid w:val="00FA5953"/>
    <w:rsid w:val="00FA6BD4"/>
    <w:rsid w:val="00FA747B"/>
    <w:rsid w:val="00FA7492"/>
    <w:rsid w:val="00FB0324"/>
    <w:rsid w:val="00FB0546"/>
    <w:rsid w:val="00FB0BA3"/>
    <w:rsid w:val="00FB0C35"/>
    <w:rsid w:val="00FB0EFA"/>
    <w:rsid w:val="00FB179A"/>
    <w:rsid w:val="00FB2347"/>
    <w:rsid w:val="00FB24B4"/>
    <w:rsid w:val="00FB2CEA"/>
    <w:rsid w:val="00FB34EE"/>
    <w:rsid w:val="00FB4816"/>
    <w:rsid w:val="00FB4D42"/>
    <w:rsid w:val="00FB509C"/>
    <w:rsid w:val="00FB5F59"/>
    <w:rsid w:val="00FB5F70"/>
    <w:rsid w:val="00FB69EB"/>
    <w:rsid w:val="00FB7A8D"/>
    <w:rsid w:val="00FB7BBD"/>
    <w:rsid w:val="00FB7EFD"/>
    <w:rsid w:val="00FC00A7"/>
    <w:rsid w:val="00FC011D"/>
    <w:rsid w:val="00FC0CE7"/>
    <w:rsid w:val="00FC1D7E"/>
    <w:rsid w:val="00FC223D"/>
    <w:rsid w:val="00FC3B7B"/>
    <w:rsid w:val="00FC3CA2"/>
    <w:rsid w:val="00FC6177"/>
    <w:rsid w:val="00FC6EF4"/>
    <w:rsid w:val="00FC778C"/>
    <w:rsid w:val="00FC7F36"/>
    <w:rsid w:val="00FD016A"/>
    <w:rsid w:val="00FD2070"/>
    <w:rsid w:val="00FD2984"/>
    <w:rsid w:val="00FD4241"/>
    <w:rsid w:val="00FD4432"/>
    <w:rsid w:val="00FD5005"/>
    <w:rsid w:val="00FD5293"/>
    <w:rsid w:val="00FD5876"/>
    <w:rsid w:val="00FD68FB"/>
    <w:rsid w:val="00FD7794"/>
    <w:rsid w:val="00FE0B34"/>
    <w:rsid w:val="00FE0BAC"/>
    <w:rsid w:val="00FE1707"/>
    <w:rsid w:val="00FE315A"/>
    <w:rsid w:val="00FE40C8"/>
    <w:rsid w:val="00FE46C7"/>
    <w:rsid w:val="00FE56CD"/>
    <w:rsid w:val="00FE5BD7"/>
    <w:rsid w:val="00FE5EB4"/>
    <w:rsid w:val="00FE5FBA"/>
    <w:rsid w:val="00FE7702"/>
    <w:rsid w:val="00FF045B"/>
    <w:rsid w:val="00FF16CA"/>
    <w:rsid w:val="00FF1CC8"/>
    <w:rsid w:val="00FF2CD3"/>
    <w:rsid w:val="00FF3655"/>
    <w:rsid w:val="00FF3CC3"/>
    <w:rsid w:val="00FF4923"/>
    <w:rsid w:val="00FF4F50"/>
    <w:rsid w:val="00FF536C"/>
    <w:rsid w:val="00FF6900"/>
    <w:rsid w:val="00FF6C1F"/>
    <w:rsid w:val="00FF727E"/>
    <w:rsid w:val="00FF758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F6F6326"/>
  <w15:chartTrackingRefBased/>
  <w15:docId w15:val="{6CF76CA9-D5B4-4652-B4C0-79EEE829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763"/>
    <w:pPr>
      <w:spacing w:line="288" w:lineRule="auto"/>
      <w:jc w:val="both"/>
    </w:pPr>
    <w:rPr>
      <w:rFonts w:eastAsia="Times New Roman"/>
      <w:sz w:val="22"/>
      <w:szCs w:val="22"/>
      <w:lang w:val="en-US" w:eastAsia="en-US"/>
    </w:rPr>
  </w:style>
  <w:style w:type="paragraph" w:styleId="Heading1">
    <w:name w:val="heading 1"/>
    <w:basedOn w:val="Normal"/>
    <w:next w:val="Normal"/>
    <w:link w:val="Heading1Char"/>
    <w:qFormat/>
    <w:rsid w:val="00536763"/>
    <w:pPr>
      <w:numPr>
        <w:numId w:val="1"/>
      </w:numPr>
      <w:ind w:left="567" w:hanging="567"/>
      <w:outlineLvl w:val="0"/>
    </w:pPr>
    <w:rPr>
      <w:kern w:val="28"/>
    </w:rPr>
  </w:style>
  <w:style w:type="paragraph" w:styleId="Heading2">
    <w:name w:val="heading 2"/>
    <w:basedOn w:val="Normal"/>
    <w:next w:val="Normal"/>
    <w:link w:val="Heading2Char"/>
    <w:qFormat/>
    <w:rsid w:val="00536763"/>
    <w:pPr>
      <w:numPr>
        <w:ilvl w:val="1"/>
        <w:numId w:val="1"/>
      </w:numPr>
      <w:ind w:left="567" w:hanging="567"/>
      <w:outlineLvl w:val="1"/>
    </w:pPr>
  </w:style>
  <w:style w:type="paragraph" w:styleId="Heading3">
    <w:name w:val="heading 3"/>
    <w:basedOn w:val="Normal"/>
    <w:next w:val="Normal"/>
    <w:link w:val="Heading3Char"/>
    <w:qFormat/>
    <w:rsid w:val="00536763"/>
    <w:pPr>
      <w:numPr>
        <w:ilvl w:val="2"/>
        <w:numId w:val="1"/>
      </w:numPr>
      <w:ind w:left="567" w:hanging="567"/>
      <w:outlineLvl w:val="2"/>
    </w:pPr>
  </w:style>
  <w:style w:type="paragraph" w:styleId="Heading4">
    <w:name w:val="heading 4"/>
    <w:basedOn w:val="Normal"/>
    <w:next w:val="Normal"/>
    <w:link w:val="Heading4Char"/>
    <w:qFormat/>
    <w:rsid w:val="00536763"/>
    <w:pPr>
      <w:numPr>
        <w:ilvl w:val="3"/>
        <w:numId w:val="1"/>
      </w:numPr>
      <w:ind w:left="567" w:hanging="567"/>
      <w:outlineLvl w:val="3"/>
    </w:pPr>
  </w:style>
  <w:style w:type="paragraph" w:styleId="Heading5">
    <w:name w:val="heading 5"/>
    <w:basedOn w:val="Normal"/>
    <w:next w:val="Normal"/>
    <w:link w:val="Heading5Char"/>
    <w:qFormat/>
    <w:rsid w:val="00536763"/>
    <w:pPr>
      <w:numPr>
        <w:ilvl w:val="4"/>
        <w:numId w:val="1"/>
      </w:numPr>
      <w:ind w:left="567" w:hanging="567"/>
      <w:outlineLvl w:val="4"/>
    </w:pPr>
  </w:style>
  <w:style w:type="paragraph" w:styleId="Heading6">
    <w:name w:val="heading 6"/>
    <w:basedOn w:val="Normal"/>
    <w:next w:val="Normal"/>
    <w:link w:val="Heading6Char"/>
    <w:qFormat/>
    <w:rsid w:val="00536763"/>
    <w:pPr>
      <w:numPr>
        <w:ilvl w:val="5"/>
        <w:numId w:val="1"/>
      </w:numPr>
      <w:ind w:left="567" w:hanging="567"/>
      <w:outlineLvl w:val="5"/>
    </w:pPr>
  </w:style>
  <w:style w:type="paragraph" w:styleId="Heading7">
    <w:name w:val="heading 7"/>
    <w:basedOn w:val="Normal"/>
    <w:next w:val="Normal"/>
    <w:link w:val="Heading7Char"/>
    <w:qFormat/>
    <w:rsid w:val="00536763"/>
    <w:pPr>
      <w:numPr>
        <w:ilvl w:val="6"/>
        <w:numId w:val="1"/>
      </w:numPr>
      <w:ind w:left="567" w:hanging="567"/>
      <w:outlineLvl w:val="6"/>
    </w:pPr>
  </w:style>
  <w:style w:type="paragraph" w:styleId="Heading8">
    <w:name w:val="heading 8"/>
    <w:basedOn w:val="Normal"/>
    <w:next w:val="Normal"/>
    <w:link w:val="Heading8Char"/>
    <w:qFormat/>
    <w:rsid w:val="00536763"/>
    <w:pPr>
      <w:numPr>
        <w:ilvl w:val="7"/>
        <w:numId w:val="1"/>
      </w:numPr>
      <w:ind w:left="567" w:hanging="567"/>
      <w:outlineLvl w:val="7"/>
    </w:pPr>
  </w:style>
  <w:style w:type="paragraph" w:styleId="Heading9">
    <w:name w:val="heading 9"/>
    <w:basedOn w:val="Normal"/>
    <w:next w:val="Normal"/>
    <w:link w:val="Heading9Char"/>
    <w:qFormat/>
    <w:rsid w:val="00536763"/>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536763"/>
  </w:style>
  <w:style w:type="paragraph" w:styleId="Header">
    <w:name w:val="header"/>
    <w:basedOn w:val="Normal"/>
    <w:qFormat/>
    <w:rsid w:val="00536763"/>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536763"/>
    <w:pPr>
      <w:keepLines/>
      <w:spacing w:after="60" w:line="240" w:lineRule="auto"/>
      <w:ind w:left="567" w:hanging="567"/>
    </w:pPr>
    <w:rPr>
      <w:sz w:val="16"/>
    </w:rPr>
  </w:style>
  <w:style w:type="character" w:styleId="FootnoteReference">
    <w:name w:val="footnote reference"/>
    <w:aliases w:val="Footnote symbol"/>
    <w:unhideWhenUsed/>
    <w:qFormat/>
    <w:rsid w:val="00536763"/>
    <w:rPr>
      <w:sz w:val="24"/>
      <w:vertAlign w:val="superscript"/>
    </w:rPr>
  </w:style>
  <w:style w:type="character" w:styleId="Hyperlink">
    <w:name w:val="Hyperlink"/>
    <w:uiPriority w:val="99"/>
    <w:rsid w:val="00CB742E"/>
    <w:rPr>
      <w:color w:val="0000FF"/>
      <w:u w:val="single"/>
    </w:rPr>
  </w:style>
  <w:style w:type="character" w:customStyle="1" w:styleId="Heading1Char">
    <w:name w:val="Heading 1 Char"/>
    <w:link w:val="Heading1"/>
    <w:rsid w:val="00186BFA"/>
    <w:rPr>
      <w:rFonts w:eastAsia="Times New Roman"/>
      <w:kern w:val="28"/>
      <w:sz w:val="22"/>
      <w:szCs w:val="22"/>
      <w:lang w:val="en-US" w:eastAsia="en-US"/>
    </w:rPr>
  </w:style>
  <w:style w:type="character" w:customStyle="1" w:styleId="Heading2Char">
    <w:name w:val="Heading 2 Char"/>
    <w:link w:val="Heading2"/>
    <w:rsid w:val="00186BFA"/>
    <w:rPr>
      <w:rFonts w:eastAsia="Times New Roman"/>
      <w:sz w:val="22"/>
      <w:szCs w:val="22"/>
      <w:lang w:val="en-US" w:eastAsia="en-US"/>
    </w:rPr>
  </w:style>
  <w:style w:type="character" w:customStyle="1" w:styleId="Heading3Char">
    <w:name w:val="Heading 3 Char"/>
    <w:link w:val="Heading3"/>
    <w:rsid w:val="00186BFA"/>
    <w:rPr>
      <w:rFonts w:eastAsia="Times New Roman"/>
      <w:sz w:val="22"/>
      <w:szCs w:val="22"/>
      <w:lang w:val="en-US" w:eastAsia="en-US"/>
    </w:rPr>
  </w:style>
  <w:style w:type="character" w:customStyle="1" w:styleId="Heading4Char">
    <w:name w:val="Heading 4 Char"/>
    <w:link w:val="Heading4"/>
    <w:rsid w:val="00186BFA"/>
    <w:rPr>
      <w:rFonts w:eastAsia="Times New Roman"/>
      <w:sz w:val="22"/>
      <w:szCs w:val="22"/>
      <w:lang w:val="en-US" w:eastAsia="en-US"/>
    </w:rPr>
  </w:style>
  <w:style w:type="character" w:customStyle="1" w:styleId="Heading5Char">
    <w:name w:val="Heading 5 Char"/>
    <w:link w:val="Heading5"/>
    <w:rsid w:val="00186BFA"/>
    <w:rPr>
      <w:rFonts w:eastAsia="Times New Roman"/>
      <w:sz w:val="22"/>
      <w:szCs w:val="22"/>
      <w:lang w:val="en-US" w:eastAsia="en-US"/>
    </w:rPr>
  </w:style>
  <w:style w:type="character" w:customStyle="1" w:styleId="Heading6Char">
    <w:name w:val="Heading 6 Char"/>
    <w:link w:val="Heading6"/>
    <w:rsid w:val="00186BFA"/>
    <w:rPr>
      <w:rFonts w:eastAsia="Times New Roman"/>
      <w:sz w:val="22"/>
      <w:szCs w:val="22"/>
      <w:lang w:val="en-US" w:eastAsia="en-US"/>
    </w:rPr>
  </w:style>
  <w:style w:type="character" w:customStyle="1" w:styleId="Heading7Char">
    <w:name w:val="Heading 7 Char"/>
    <w:link w:val="Heading7"/>
    <w:rsid w:val="00186BFA"/>
    <w:rPr>
      <w:rFonts w:eastAsia="Times New Roman"/>
      <w:sz w:val="22"/>
      <w:szCs w:val="22"/>
      <w:lang w:val="en-US" w:eastAsia="en-US"/>
    </w:rPr>
  </w:style>
  <w:style w:type="character" w:customStyle="1" w:styleId="Heading8Char">
    <w:name w:val="Heading 8 Char"/>
    <w:link w:val="Heading8"/>
    <w:rsid w:val="00186BFA"/>
    <w:rPr>
      <w:rFonts w:eastAsia="Times New Roman"/>
      <w:sz w:val="22"/>
      <w:szCs w:val="22"/>
      <w:lang w:val="en-US" w:eastAsia="en-US"/>
    </w:rPr>
  </w:style>
  <w:style w:type="character" w:customStyle="1" w:styleId="Heading9Char">
    <w:name w:val="Heading 9 Char"/>
    <w:link w:val="Heading9"/>
    <w:rsid w:val="00186BFA"/>
    <w:rPr>
      <w:rFonts w:eastAsia="Times New Roman"/>
      <w:sz w:val="22"/>
      <w:szCs w:val="22"/>
      <w:lang w:val="en-US" w:eastAsia="en-US"/>
    </w:rPr>
  </w:style>
  <w:style w:type="character" w:customStyle="1" w:styleId="FooterChar">
    <w:name w:val="Footer Char"/>
    <w:link w:val="Footer"/>
    <w:rsid w:val="006842D7"/>
    <w:rPr>
      <w:rFonts w:eastAsia="Times New Roman"/>
      <w:sz w:val="22"/>
      <w:szCs w:val="22"/>
      <w:lang w:val="en-US" w:eastAsia="en-US"/>
    </w:rPr>
  </w:style>
  <w:style w:type="paragraph" w:customStyle="1" w:styleId="quotes">
    <w:name w:val="quotes"/>
    <w:basedOn w:val="Normal"/>
    <w:next w:val="Normal"/>
    <w:rsid w:val="00536763"/>
    <w:pPr>
      <w:ind w:left="720"/>
    </w:pPr>
    <w:rPr>
      <w:i/>
    </w:rPr>
  </w:style>
  <w:style w:type="paragraph" w:styleId="BalloonText">
    <w:name w:val="Balloon Text"/>
    <w:basedOn w:val="Normal"/>
    <w:link w:val="BalloonTextChar"/>
    <w:semiHidden/>
    <w:unhideWhenUsed/>
    <w:rsid w:val="00536763"/>
    <w:pPr>
      <w:spacing w:line="240" w:lineRule="auto"/>
    </w:pPr>
    <w:rPr>
      <w:rFonts w:ascii="Segoe UI" w:hAnsi="Segoe UI" w:cs="Segoe UI"/>
      <w:sz w:val="18"/>
      <w:szCs w:val="18"/>
    </w:rPr>
  </w:style>
  <w:style w:type="character" w:customStyle="1" w:styleId="BalloonTextChar">
    <w:name w:val="Balloon Text Char"/>
    <w:link w:val="BalloonText"/>
    <w:semiHidden/>
    <w:rsid w:val="00536763"/>
    <w:rPr>
      <w:rFonts w:ascii="Segoe UI" w:eastAsia="Times New Roman" w:hAnsi="Segoe UI" w:cs="Segoe UI"/>
      <w:sz w:val="18"/>
      <w:szCs w:val="18"/>
      <w:lang w:val="en-US" w:eastAsia="en-US"/>
    </w:rPr>
  </w:style>
  <w:style w:type="paragraph" w:styleId="ListParagraph">
    <w:name w:val="List Paragraph"/>
    <w:basedOn w:val="Normal"/>
    <w:uiPriority w:val="34"/>
    <w:qFormat/>
    <w:rsid w:val="004E410D"/>
    <w:pPr>
      <w:ind w:left="720"/>
      <w:contextualSpacing/>
    </w:pPr>
  </w:style>
  <w:style w:type="character" w:styleId="FollowedHyperlink">
    <w:name w:val="FollowedHyperlink"/>
    <w:semiHidden/>
    <w:unhideWhenUsed/>
    <w:rsid w:val="00014B39"/>
    <w:rPr>
      <w:color w:val="800080"/>
      <w:u w:val="single"/>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link w:val="FootnoteText"/>
    <w:rsid w:val="006470A9"/>
    <w:rPr>
      <w:rFonts w:eastAsia="Times New Roman"/>
      <w:sz w:val="16"/>
      <w:szCs w:val="22"/>
      <w:lang w:val="en-US" w:eastAsia="en-US"/>
    </w:rPr>
  </w:style>
  <w:style w:type="paragraph" w:styleId="Revision">
    <w:name w:val="Revision"/>
    <w:hidden/>
    <w:uiPriority w:val="99"/>
    <w:semiHidden/>
    <w:rsid w:val="008160AC"/>
    <w:rPr>
      <w:rFonts w:eastAsia="Times New Roman"/>
      <w:sz w:val="22"/>
      <w:szCs w:val="22"/>
      <w:lang w:val="en-US" w:eastAsia="en-US"/>
    </w:rPr>
  </w:style>
  <w:style w:type="paragraph" w:styleId="NormalWeb">
    <w:name w:val="Normal (Web)"/>
    <w:basedOn w:val="Normal"/>
    <w:uiPriority w:val="99"/>
    <w:unhideWhenUsed/>
    <w:rsid w:val="00CA56DA"/>
    <w:rPr>
      <w:sz w:val="24"/>
      <w:szCs w:val="24"/>
    </w:rPr>
  </w:style>
  <w:style w:type="character" w:styleId="CommentReference">
    <w:name w:val="annotation reference"/>
    <w:semiHidden/>
    <w:unhideWhenUsed/>
    <w:rsid w:val="00CA56DA"/>
    <w:rPr>
      <w:sz w:val="16"/>
      <w:szCs w:val="16"/>
    </w:rPr>
  </w:style>
  <w:style w:type="paragraph" w:styleId="CommentText">
    <w:name w:val="annotation text"/>
    <w:basedOn w:val="Normal"/>
    <w:link w:val="CommentTextChar"/>
    <w:unhideWhenUsed/>
    <w:rsid w:val="00CA56DA"/>
    <w:pPr>
      <w:spacing w:line="240" w:lineRule="auto"/>
    </w:pPr>
    <w:rPr>
      <w:sz w:val="20"/>
      <w:szCs w:val="20"/>
    </w:rPr>
  </w:style>
  <w:style w:type="character" w:customStyle="1" w:styleId="CommentTextChar">
    <w:name w:val="Comment Text Char"/>
    <w:link w:val="CommentText"/>
    <w:rsid w:val="00CA56DA"/>
    <w:rPr>
      <w:rFonts w:eastAsia="Times New Roman"/>
      <w:lang w:val="en-US" w:eastAsia="en-US"/>
    </w:rPr>
  </w:style>
  <w:style w:type="paragraph" w:styleId="CommentSubject">
    <w:name w:val="annotation subject"/>
    <w:basedOn w:val="CommentText"/>
    <w:next w:val="CommentText"/>
    <w:link w:val="CommentSubjectChar"/>
    <w:semiHidden/>
    <w:unhideWhenUsed/>
    <w:rsid w:val="00CA56DA"/>
    <w:rPr>
      <w:b/>
      <w:bCs/>
    </w:rPr>
  </w:style>
  <w:style w:type="character" w:customStyle="1" w:styleId="CommentSubjectChar">
    <w:name w:val="Comment Subject Char"/>
    <w:link w:val="CommentSubject"/>
    <w:semiHidden/>
    <w:rsid w:val="00CA56DA"/>
    <w:rPr>
      <w:rFonts w:eastAsia="Times New Roman"/>
      <w:b/>
      <w:bCs/>
      <w:lang w:val="en-US" w:eastAsia="en-US"/>
    </w:rPr>
  </w:style>
  <w:style w:type="paragraph" w:styleId="PlainText">
    <w:name w:val="Plain Text"/>
    <w:basedOn w:val="Normal"/>
    <w:link w:val="PlainTextChar"/>
    <w:uiPriority w:val="99"/>
    <w:semiHidden/>
    <w:unhideWhenUsed/>
    <w:rsid w:val="00227FB9"/>
    <w:pPr>
      <w:spacing w:line="240" w:lineRule="auto"/>
      <w:jc w:val="left"/>
    </w:pPr>
    <w:rPr>
      <w:rFonts w:ascii="Calibri" w:eastAsia="Calibri" w:hAnsi="Calibri" w:cs="Arial"/>
      <w:szCs w:val="21"/>
      <w:lang w:val="en-GB"/>
    </w:rPr>
  </w:style>
  <w:style w:type="character" w:customStyle="1" w:styleId="PlainTextChar">
    <w:name w:val="Plain Text Char"/>
    <w:link w:val="PlainText"/>
    <w:uiPriority w:val="99"/>
    <w:semiHidden/>
    <w:rsid w:val="00227FB9"/>
    <w:rPr>
      <w:rFonts w:ascii="Calibri" w:eastAsia="Calibri" w:hAnsi="Calibri" w:cs="Arial"/>
      <w:sz w:val="22"/>
      <w:szCs w:val="21"/>
      <w:lang w:eastAsia="en-US"/>
    </w:rPr>
  </w:style>
  <w:style w:type="character" w:customStyle="1" w:styleId="UnresolvedMention1">
    <w:name w:val="Unresolved Mention1"/>
    <w:basedOn w:val="DefaultParagraphFont"/>
    <w:uiPriority w:val="99"/>
    <w:semiHidden/>
    <w:unhideWhenUsed/>
    <w:rsid w:val="001342A6"/>
    <w:rPr>
      <w:color w:val="605E5C"/>
      <w:shd w:val="clear" w:color="auto" w:fill="E1DFDD"/>
    </w:rPr>
  </w:style>
  <w:style w:type="paragraph" w:customStyle="1" w:styleId="Default">
    <w:name w:val="Default"/>
    <w:rsid w:val="00676B89"/>
    <w:pPr>
      <w:autoSpaceDE w:val="0"/>
      <w:autoSpaceDN w:val="0"/>
      <w:adjustRightInd w:val="0"/>
    </w:pPr>
    <w:rPr>
      <w:rFonts w:ascii="Arial" w:eastAsiaTheme="minorHAnsi" w:hAnsi="Arial" w:cs="Arial"/>
      <w:color w:val="000000"/>
      <w:sz w:val="24"/>
      <w:szCs w:val="24"/>
      <w:lang w:eastAsia="en-US"/>
    </w:rPr>
  </w:style>
  <w:style w:type="character" w:styleId="UnresolvedMention">
    <w:name w:val="Unresolved Mention"/>
    <w:basedOn w:val="DefaultParagraphFont"/>
    <w:uiPriority w:val="99"/>
    <w:semiHidden/>
    <w:unhideWhenUsed/>
    <w:rsid w:val="00A91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5249">
      <w:bodyDiv w:val="1"/>
      <w:marLeft w:val="0"/>
      <w:marRight w:val="0"/>
      <w:marTop w:val="0"/>
      <w:marBottom w:val="0"/>
      <w:divBdr>
        <w:top w:val="none" w:sz="0" w:space="0" w:color="auto"/>
        <w:left w:val="none" w:sz="0" w:space="0" w:color="auto"/>
        <w:bottom w:val="none" w:sz="0" w:space="0" w:color="auto"/>
        <w:right w:val="none" w:sz="0" w:space="0" w:color="auto"/>
      </w:divBdr>
      <w:divsChild>
        <w:div w:id="329262159">
          <w:blockQuote w:val="1"/>
          <w:marLeft w:val="0"/>
          <w:marRight w:val="0"/>
          <w:marTop w:val="390"/>
          <w:marBottom w:val="495"/>
          <w:divBdr>
            <w:top w:val="none" w:sz="0" w:space="0" w:color="auto"/>
            <w:left w:val="none" w:sz="0" w:space="0" w:color="auto"/>
            <w:bottom w:val="none" w:sz="0" w:space="0" w:color="auto"/>
            <w:right w:val="none" w:sz="0" w:space="0" w:color="auto"/>
          </w:divBdr>
        </w:div>
        <w:div w:id="1458640624">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66599367">
      <w:bodyDiv w:val="1"/>
      <w:marLeft w:val="0"/>
      <w:marRight w:val="0"/>
      <w:marTop w:val="0"/>
      <w:marBottom w:val="0"/>
      <w:divBdr>
        <w:top w:val="none" w:sz="0" w:space="0" w:color="auto"/>
        <w:left w:val="none" w:sz="0" w:space="0" w:color="auto"/>
        <w:bottom w:val="none" w:sz="0" w:space="0" w:color="auto"/>
        <w:right w:val="none" w:sz="0" w:space="0" w:color="auto"/>
      </w:divBdr>
      <w:divsChild>
        <w:div w:id="758211821">
          <w:blockQuote w:val="1"/>
          <w:marLeft w:val="0"/>
          <w:marRight w:val="0"/>
          <w:marTop w:val="390"/>
          <w:marBottom w:val="495"/>
          <w:divBdr>
            <w:top w:val="none" w:sz="0" w:space="0" w:color="auto"/>
            <w:left w:val="none" w:sz="0" w:space="0" w:color="auto"/>
            <w:bottom w:val="none" w:sz="0" w:space="0" w:color="auto"/>
            <w:right w:val="none" w:sz="0" w:space="0" w:color="auto"/>
          </w:divBdr>
        </w:div>
        <w:div w:id="1183469044">
          <w:blockQuote w:val="1"/>
          <w:marLeft w:val="0"/>
          <w:marRight w:val="0"/>
          <w:marTop w:val="390"/>
          <w:marBottom w:val="495"/>
          <w:divBdr>
            <w:top w:val="none" w:sz="0" w:space="0" w:color="auto"/>
            <w:left w:val="none" w:sz="0" w:space="0" w:color="auto"/>
            <w:bottom w:val="none" w:sz="0" w:space="0" w:color="auto"/>
            <w:right w:val="none" w:sz="0" w:space="0" w:color="auto"/>
          </w:divBdr>
        </w:div>
        <w:div w:id="1450396148">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69950516">
      <w:bodyDiv w:val="1"/>
      <w:marLeft w:val="0"/>
      <w:marRight w:val="0"/>
      <w:marTop w:val="0"/>
      <w:marBottom w:val="0"/>
      <w:divBdr>
        <w:top w:val="none" w:sz="0" w:space="0" w:color="auto"/>
        <w:left w:val="none" w:sz="0" w:space="0" w:color="auto"/>
        <w:bottom w:val="none" w:sz="0" w:space="0" w:color="auto"/>
        <w:right w:val="none" w:sz="0" w:space="0" w:color="auto"/>
      </w:divBdr>
    </w:div>
    <w:div w:id="197857996">
      <w:bodyDiv w:val="1"/>
      <w:marLeft w:val="0"/>
      <w:marRight w:val="0"/>
      <w:marTop w:val="0"/>
      <w:marBottom w:val="0"/>
      <w:divBdr>
        <w:top w:val="none" w:sz="0" w:space="0" w:color="auto"/>
        <w:left w:val="none" w:sz="0" w:space="0" w:color="auto"/>
        <w:bottom w:val="none" w:sz="0" w:space="0" w:color="auto"/>
        <w:right w:val="none" w:sz="0" w:space="0" w:color="auto"/>
      </w:divBdr>
      <w:divsChild>
        <w:div w:id="1213469734">
          <w:marLeft w:val="0"/>
          <w:marRight w:val="0"/>
          <w:marTop w:val="0"/>
          <w:marBottom w:val="0"/>
          <w:divBdr>
            <w:top w:val="none" w:sz="0" w:space="0" w:color="auto"/>
            <w:left w:val="none" w:sz="0" w:space="0" w:color="auto"/>
            <w:bottom w:val="none" w:sz="0" w:space="0" w:color="auto"/>
            <w:right w:val="none" w:sz="0" w:space="0" w:color="auto"/>
          </w:divBdr>
          <w:divsChild>
            <w:div w:id="75255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04848">
      <w:bodyDiv w:val="1"/>
      <w:marLeft w:val="0"/>
      <w:marRight w:val="0"/>
      <w:marTop w:val="0"/>
      <w:marBottom w:val="0"/>
      <w:divBdr>
        <w:top w:val="none" w:sz="0" w:space="0" w:color="auto"/>
        <w:left w:val="none" w:sz="0" w:space="0" w:color="auto"/>
        <w:bottom w:val="none" w:sz="0" w:space="0" w:color="auto"/>
        <w:right w:val="none" w:sz="0" w:space="0" w:color="auto"/>
      </w:divBdr>
    </w:div>
    <w:div w:id="336999216">
      <w:bodyDiv w:val="1"/>
      <w:marLeft w:val="0"/>
      <w:marRight w:val="0"/>
      <w:marTop w:val="0"/>
      <w:marBottom w:val="0"/>
      <w:divBdr>
        <w:top w:val="none" w:sz="0" w:space="0" w:color="auto"/>
        <w:left w:val="none" w:sz="0" w:space="0" w:color="auto"/>
        <w:bottom w:val="none" w:sz="0" w:space="0" w:color="auto"/>
        <w:right w:val="none" w:sz="0" w:space="0" w:color="auto"/>
      </w:divBdr>
    </w:div>
    <w:div w:id="360670372">
      <w:bodyDiv w:val="1"/>
      <w:marLeft w:val="0"/>
      <w:marRight w:val="0"/>
      <w:marTop w:val="0"/>
      <w:marBottom w:val="0"/>
      <w:divBdr>
        <w:top w:val="none" w:sz="0" w:space="0" w:color="auto"/>
        <w:left w:val="none" w:sz="0" w:space="0" w:color="auto"/>
        <w:bottom w:val="none" w:sz="0" w:space="0" w:color="auto"/>
        <w:right w:val="none" w:sz="0" w:space="0" w:color="auto"/>
      </w:divBdr>
    </w:div>
    <w:div w:id="656348509">
      <w:bodyDiv w:val="1"/>
      <w:marLeft w:val="0"/>
      <w:marRight w:val="0"/>
      <w:marTop w:val="0"/>
      <w:marBottom w:val="0"/>
      <w:divBdr>
        <w:top w:val="none" w:sz="0" w:space="0" w:color="auto"/>
        <w:left w:val="none" w:sz="0" w:space="0" w:color="auto"/>
        <w:bottom w:val="none" w:sz="0" w:space="0" w:color="auto"/>
        <w:right w:val="none" w:sz="0" w:space="0" w:color="auto"/>
      </w:divBdr>
    </w:div>
    <w:div w:id="760761328">
      <w:bodyDiv w:val="1"/>
      <w:marLeft w:val="0"/>
      <w:marRight w:val="0"/>
      <w:marTop w:val="0"/>
      <w:marBottom w:val="0"/>
      <w:divBdr>
        <w:top w:val="none" w:sz="0" w:space="0" w:color="auto"/>
        <w:left w:val="none" w:sz="0" w:space="0" w:color="auto"/>
        <w:bottom w:val="none" w:sz="0" w:space="0" w:color="auto"/>
        <w:right w:val="none" w:sz="0" w:space="0" w:color="auto"/>
      </w:divBdr>
    </w:div>
    <w:div w:id="874200614">
      <w:bodyDiv w:val="1"/>
      <w:marLeft w:val="0"/>
      <w:marRight w:val="0"/>
      <w:marTop w:val="0"/>
      <w:marBottom w:val="0"/>
      <w:divBdr>
        <w:top w:val="none" w:sz="0" w:space="0" w:color="auto"/>
        <w:left w:val="none" w:sz="0" w:space="0" w:color="auto"/>
        <w:bottom w:val="none" w:sz="0" w:space="0" w:color="auto"/>
        <w:right w:val="none" w:sz="0" w:space="0" w:color="auto"/>
      </w:divBdr>
    </w:div>
    <w:div w:id="888953222">
      <w:bodyDiv w:val="1"/>
      <w:marLeft w:val="0"/>
      <w:marRight w:val="0"/>
      <w:marTop w:val="0"/>
      <w:marBottom w:val="0"/>
      <w:divBdr>
        <w:top w:val="none" w:sz="0" w:space="0" w:color="auto"/>
        <w:left w:val="none" w:sz="0" w:space="0" w:color="auto"/>
        <w:bottom w:val="none" w:sz="0" w:space="0" w:color="auto"/>
        <w:right w:val="none" w:sz="0" w:space="0" w:color="auto"/>
      </w:divBdr>
    </w:div>
    <w:div w:id="906498398">
      <w:bodyDiv w:val="1"/>
      <w:marLeft w:val="0"/>
      <w:marRight w:val="0"/>
      <w:marTop w:val="0"/>
      <w:marBottom w:val="0"/>
      <w:divBdr>
        <w:top w:val="none" w:sz="0" w:space="0" w:color="auto"/>
        <w:left w:val="none" w:sz="0" w:space="0" w:color="auto"/>
        <w:bottom w:val="none" w:sz="0" w:space="0" w:color="auto"/>
        <w:right w:val="none" w:sz="0" w:space="0" w:color="auto"/>
      </w:divBdr>
      <w:divsChild>
        <w:div w:id="788202406">
          <w:blockQuote w:val="1"/>
          <w:marLeft w:val="0"/>
          <w:marRight w:val="0"/>
          <w:marTop w:val="390"/>
          <w:marBottom w:val="495"/>
          <w:divBdr>
            <w:top w:val="none" w:sz="0" w:space="0" w:color="auto"/>
            <w:left w:val="none" w:sz="0" w:space="0" w:color="auto"/>
            <w:bottom w:val="none" w:sz="0" w:space="0" w:color="auto"/>
            <w:right w:val="none" w:sz="0" w:space="0" w:color="auto"/>
          </w:divBdr>
        </w:div>
        <w:div w:id="1577130622">
          <w:blockQuote w:val="1"/>
          <w:marLeft w:val="0"/>
          <w:marRight w:val="0"/>
          <w:marTop w:val="390"/>
          <w:marBottom w:val="495"/>
          <w:divBdr>
            <w:top w:val="none" w:sz="0" w:space="0" w:color="auto"/>
            <w:left w:val="none" w:sz="0" w:space="0" w:color="auto"/>
            <w:bottom w:val="none" w:sz="0" w:space="0" w:color="auto"/>
            <w:right w:val="none" w:sz="0" w:space="0" w:color="auto"/>
          </w:divBdr>
        </w:div>
        <w:div w:id="1887184277">
          <w:blockQuote w:val="1"/>
          <w:marLeft w:val="0"/>
          <w:marRight w:val="0"/>
          <w:marTop w:val="390"/>
          <w:marBottom w:val="495"/>
          <w:divBdr>
            <w:top w:val="none" w:sz="0" w:space="0" w:color="auto"/>
            <w:left w:val="none" w:sz="0" w:space="0" w:color="auto"/>
            <w:bottom w:val="none" w:sz="0" w:space="0" w:color="auto"/>
            <w:right w:val="none" w:sz="0" w:space="0" w:color="auto"/>
          </w:divBdr>
        </w:div>
        <w:div w:id="1890720227">
          <w:blockQuote w:val="1"/>
          <w:marLeft w:val="0"/>
          <w:marRight w:val="0"/>
          <w:marTop w:val="390"/>
          <w:marBottom w:val="495"/>
          <w:divBdr>
            <w:top w:val="none" w:sz="0" w:space="0" w:color="auto"/>
            <w:left w:val="none" w:sz="0" w:space="0" w:color="auto"/>
            <w:bottom w:val="none" w:sz="0" w:space="0" w:color="auto"/>
            <w:right w:val="none" w:sz="0" w:space="0" w:color="auto"/>
          </w:divBdr>
        </w:div>
        <w:div w:id="1984233863">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909968570">
      <w:bodyDiv w:val="1"/>
      <w:marLeft w:val="0"/>
      <w:marRight w:val="0"/>
      <w:marTop w:val="0"/>
      <w:marBottom w:val="0"/>
      <w:divBdr>
        <w:top w:val="none" w:sz="0" w:space="0" w:color="auto"/>
        <w:left w:val="none" w:sz="0" w:space="0" w:color="auto"/>
        <w:bottom w:val="none" w:sz="0" w:space="0" w:color="auto"/>
        <w:right w:val="none" w:sz="0" w:space="0" w:color="auto"/>
      </w:divBdr>
      <w:divsChild>
        <w:div w:id="762148384">
          <w:marLeft w:val="0"/>
          <w:marRight w:val="0"/>
          <w:marTop w:val="0"/>
          <w:marBottom w:val="0"/>
          <w:divBdr>
            <w:top w:val="none" w:sz="0" w:space="0" w:color="auto"/>
            <w:left w:val="none" w:sz="0" w:space="0" w:color="auto"/>
            <w:bottom w:val="none" w:sz="0" w:space="0" w:color="auto"/>
            <w:right w:val="none" w:sz="0" w:space="0" w:color="auto"/>
          </w:divBdr>
          <w:divsChild>
            <w:div w:id="631862388">
              <w:marLeft w:val="0"/>
              <w:marRight w:val="0"/>
              <w:marTop w:val="0"/>
              <w:marBottom w:val="0"/>
              <w:divBdr>
                <w:top w:val="none" w:sz="0" w:space="0" w:color="auto"/>
                <w:left w:val="none" w:sz="0" w:space="0" w:color="auto"/>
                <w:bottom w:val="none" w:sz="0" w:space="0" w:color="auto"/>
                <w:right w:val="none" w:sz="0" w:space="0" w:color="auto"/>
              </w:divBdr>
            </w:div>
          </w:divsChild>
        </w:div>
        <w:div w:id="1143427332">
          <w:marLeft w:val="0"/>
          <w:marRight w:val="0"/>
          <w:marTop w:val="0"/>
          <w:marBottom w:val="120"/>
          <w:divBdr>
            <w:top w:val="none" w:sz="0" w:space="0" w:color="auto"/>
            <w:left w:val="none" w:sz="0" w:space="0" w:color="auto"/>
            <w:bottom w:val="none" w:sz="0" w:space="0" w:color="auto"/>
            <w:right w:val="none" w:sz="0" w:space="0" w:color="auto"/>
          </w:divBdr>
          <w:divsChild>
            <w:div w:id="510873490">
              <w:marLeft w:val="0"/>
              <w:marRight w:val="0"/>
              <w:marTop w:val="0"/>
              <w:marBottom w:val="0"/>
              <w:divBdr>
                <w:top w:val="none" w:sz="0" w:space="0" w:color="auto"/>
                <w:left w:val="none" w:sz="0" w:space="0" w:color="auto"/>
                <w:bottom w:val="none" w:sz="0" w:space="0" w:color="auto"/>
                <w:right w:val="none" w:sz="0" w:space="0" w:color="auto"/>
              </w:divBdr>
              <w:divsChild>
                <w:div w:id="54795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07104">
      <w:bodyDiv w:val="1"/>
      <w:marLeft w:val="0"/>
      <w:marRight w:val="0"/>
      <w:marTop w:val="0"/>
      <w:marBottom w:val="0"/>
      <w:divBdr>
        <w:top w:val="none" w:sz="0" w:space="0" w:color="auto"/>
        <w:left w:val="none" w:sz="0" w:space="0" w:color="auto"/>
        <w:bottom w:val="none" w:sz="0" w:space="0" w:color="auto"/>
        <w:right w:val="none" w:sz="0" w:space="0" w:color="auto"/>
      </w:divBdr>
      <w:divsChild>
        <w:div w:id="1482579076">
          <w:blockQuote w:val="1"/>
          <w:marLeft w:val="0"/>
          <w:marRight w:val="0"/>
          <w:marTop w:val="390"/>
          <w:marBottom w:val="495"/>
          <w:divBdr>
            <w:top w:val="none" w:sz="0" w:space="0" w:color="auto"/>
            <w:left w:val="none" w:sz="0" w:space="0" w:color="auto"/>
            <w:bottom w:val="none" w:sz="0" w:space="0" w:color="auto"/>
            <w:right w:val="none" w:sz="0" w:space="0" w:color="auto"/>
          </w:divBdr>
        </w:div>
        <w:div w:id="1585531707">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172332114">
      <w:bodyDiv w:val="1"/>
      <w:marLeft w:val="0"/>
      <w:marRight w:val="0"/>
      <w:marTop w:val="0"/>
      <w:marBottom w:val="0"/>
      <w:divBdr>
        <w:top w:val="none" w:sz="0" w:space="0" w:color="auto"/>
        <w:left w:val="none" w:sz="0" w:space="0" w:color="auto"/>
        <w:bottom w:val="none" w:sz="0" w:space="0" w:color="auto"/>
        <w:right w:val="none" w:sz="0" w:space="0" w:color="auto"/>
      </w:divBdr>
    </w:div>
    <w:div w:id="1194730449">
      <w:bodyDiv w:val="1"/>
      <w:marLeft w:val="0"/>
      <w:marRight w:val="0"/>
      <w:marTop w:val="0"/>
      <w:marBottom w:val="0"/>
      <w:divBdr>
        <w:top w:val="none" w:sz="0" w:space="0" w:color="auto"/>
        <w:left w:val="none" w:sz="0" w:space="0" w:color="auto"/>
        <w:bottom w:val="none" w:sz="0" w:space="0" w:color="auto"/>
        <w:right w:val="none" w:sz="0" w:space="0" w:color="auto"/>
      </w:divBdr>
    </w:div>
    <w:div w:id="1198201636">
      <w:bodyDiv w:val="1"/>
      <w:marLeft w:val="0"/>
      <w:marRight w:val="0"/>
      <w:marTop w:val="0"/>
      <w:marBottom w:val="0"/>
      <w:divBdr>
        <w:top w:val="none" w:sz="0" w:space="0" w:color="auto"/>
        <w:left w:val="none" w:sz="0" w:space="0" w:color="auto"/>
        <w:bottom w:val="none" w:sz="0" w:space="0" w:color="auto"/>
        <w:right w:val="none" w:sz="0" w:space="0" w:color="auto"/>
      </w:divBdr>
      <w:divsChild>
        <w:div w:id="2003313172">
          <w:marLeft w:val="0"/>
          <w:marRight w:val="0"/>
          <w:marTop w:val="360"/>
          <w:marBottom w:val="360"/>
          <w:divBdr>
            <w:top w:val="none" w:sz="0" w:space="0" w:color="auto"/>
            <w:left w:val="none" w:sz="0" w:space="0" w:color="auto"/>
            <w:bottom w:val="none" w:sz="0" w:space="0" w:color="auto"/>
            <w:right w:val="none" w:sz="0" w:space="0" w:color="auto"/>
          </w:divBdr>
        </w:div>
      </w:divsChild>
    </w:div>
    <w:div w:id="1224683953">
      <w:bodyDiv w:val="1"/>
      <w:marLeft w:val="0"/>
      <w:marRight w:val="0"/>
      <w:marTop w:val="0"/>
      <w:marBottom w:val="0"/>
      <w:divBdr>
        <w:top w:val="none" w:sz="0" w:space="0" w:color="auto"/>
        <w:left w:val="none" w:sz="0" w:space="0" w:color="auto"/>
        <w:bottom w:val="none" w:sz="0" w:space="0" w:color="auto"/>
        <w:right w:val="none" w:sz="0" w:space="0" w:color="auto"/>
      </w:divBdr>
    </w:div>
    <w:div w:id="1288007585">
      <w:bodyDiv w:val="1"/>
      <w:marLeft w:val="0"/>
      <w:marRight w:val="0"/>
      <w:marTop w:val="0"/>
      <w:marBottom w:val="0"/>
      <w:divBdr>
        <w:top w:val="none" w:sz="0" w:space="0" w:color="auto"/>
        <w:left w:val="none" w:sz="0" w:space="0" w:color="auto"/>
        <w:bottom w:val="none" w:sz="0" w:space="0" w:color="auto"/>
        <w:right w:val="none" w:sz="0" w:space="0" w:color="auto"/>
      </w:divBdr>
    </w:div>
    <w:div w:id="1406296131">
      <w:bodyDiv w:val="1"/>
      <w:marLeft w:val="0"/>
      <w:marRight w:val="0"/>
      <w:marTop w:val="0"/>
      <w:marBottom w:val="0"/>
      <w:divBdr>
        <w:top w:val="none" w:sz="0" w:space="0" w:color="auto"/>
        <w:left w:val="none" w:sz="0" w:space="0" w:color="auto"/>
        <w:bottom w:val="none" w:sz="0" w:space="0" w:color="auto"/>
        <w:right w:val="none" w:sz="0" w:space="0" w:color="auto"/>
      </w:divBdr>
    </w:div>
    <w:div w:id="1453787235">
      <w:bodyDiv w:val="1"/>
      <w:marLeft w:val="0"/>
      <w:marRight w:val="0"/>
      <w:marTop w:val="0"/>
      <w:marBottom w:val="0"/>
      <w:divBdr>
        <w:top w:val="none" w:sz="0" w:space="0" w:color="auto"/>
        <w:left w:val="none" w:sz="0" w:space="0" w:color="auto"/>
        <w:bottom w:val="none" w:sz="0" w:space="0" w:color="auto"/>
        <w:right w:val="none" w:sz="0" w:space="0" w:color="auto"/>
      </w:divBdr>
    </w:div>
    <w:div w:id="1483308129">
      <w:bodyDiv w:val="1"/>
      <w:marLeft w:val="0"/>
      <w:marRight w:val="0"/>
      <w:marTop w:val="0"/>
      <w:marBottom w:val="0"/>
      <w:divBdr>
        <w:top w:val="none" w:sz="0" w:space="0" w:color="auto"/>
        <w:left w:val="none" w:sz="0" w:space="0" w:color="auto"/>
        <w:bottom w:val="none" w:sz="0" w:space="0" w:color="auto"/>
        <w:right w:val="none" w:sz="0" w:space="0" w:color="auto"/>
      </w:divBdr>
    </w:div>
    <w:div w:id="1491022543">
      <w:bodyDiv w:val="1"/>
      <w:marLeft w:val="0"/>
      <w:marRight w:val="0"/>
      <w:marTop w:val="0"/>
      <w:marBottom w:val="0"/>
      <w:divBdr>
        <w:top w:val="none" w:sz="0" w:space="0" w:color="auto"/>
        <w:left w:val="none" w:sz="0" w:space="0" w:color="auto"/>
        <w:bottom w:val="none" w:sz="0" w:space="0" w:color="auto"/>
        <w:right w:val="none" w:sz="0" w:space="0" w:color="auto"/>
      </w:divBdr>
    </w:div>
    <w:div w:id="1496603490">
      <w:bodyDiv w:val="1"/>
      <w:marLeft w:val="0"/>
      <w:marRight w:val="0"/>
      <w:marTop w:val="0"/>
      <w:marBottom w:val="0"/>
      <w:divBdr>
        <w:top w:val="none" w:sz="0" w:space="0" w:color="auto"/>
        <w:left w:val="none" w:sz="0" w:space="0" w:color="auto"/>
        <w:bottom w:val="none" w:sz="0" w:space="0" w:color="auto"/>
        <w:right w:val="none" w:sz="0" w:space="0" w:color="auto"/>
      </w:divBdr>
    </w:div>
    <w:div w:id="1631395340">
      <w:bodyDiv w:val="1"/>
      <w:marLeft w:val="0"/>
      <w:marRight w:val="0"/>
      <w:marTop w:val="0"/>
      <w:marBottom w:val="0"/>
      <w:divBdr>
        <w:top w:val="none" w:sz="0" w:space="0" w:color="auto"/>
        <w:left w:val="none" w:sz="0" w:space="0" w:color="auto"/>
        <w:bottom w:val="none" w:sz="0" w:space="0" w:color="auto"/>
        <w:right w:val="none" w:sz="0" w:space="0" w:color="auto"/>
      </w:divBdr>
    </w:div>
    <w:div w:id="1663772236">
      <w:bodyDiv w:val="1"/>
      <w:marLeft w:val="0"/>
      <w:marRight w:val="0"/>
      <w:marTop w:val="0"/>
      <w:marBottom w:val="0"/>
      <w:divBdr>
        <w:top w:val="none" w:sz="0" w:space="0" w:color="auto"/>
        <w:left w:val="none" w:sz="0" w:space="0" w:color="auto"/>
        <w:bottom w:val="none" w:sz="0" w:space="0" w:color="auto"/>
        <w:right w:val="none" w:sz="0" w:space="0" w:color="auto"/>
      </w:divBdr>
    </w:div>
    <w:div w:id="1977492629">
      <w:bodyDiv w:val="1"/>
      <w:marLeft w:val="0"/>
      <w:marRight w:val="0"/>
      <w:marTop w:val="0"/>
      <w:marBottom w:val="0"/>
      <w:divBdr>
        <w:top w:val="none" w:sz="0" w:space="0" w:color="auto"/>
        <w:left w:val="none" w:sz="0" w:space="0" w:color="auto"/>
        <w:bottom w:val="none" w:sz="0" w:space="0" w:color="auto"/>
        <w:right w:val="none" w:sz="0" w:space="0" w:color="auto"/>
      </w:divBdr>
      <w:divsChild>
        <w:div w:id="1345866029">
          <w:blockQuote w:val="1"/>
          <w:marLeft w:val="0"/>
          <w:marRight w:val="0"/>
          <w:marTop w:val="390"/>
          <w:marBottom w:val="495"/>
          <w:divBdr>
            <w:top w:val="none" w:sz="0" w:space="0" w:color="auto"/>
            <w:left w:val="none" w:sz="0" w:space="0" w:color="auto"/>
            <w:bottom w:val="none" w:sz="0" w:space="0" w:color="auto"/>
            <w:right w:val="none" w:sz="0" w:space="0" w:color="auto"/>
          </w:divBdr>
        </w:div>
        <w:div w:id="1586186174">
          <w:blockQuote w:val="1"/>
          <w:marLeft w:val="0"/>
          <w:marRight w:val="0"/>
          <w:marTop w:val="390"/>
          <w:marBottom w:val="495"/>
          <w:divBdr>
            <w:top w:val="none" w:sz="0" w:space="0" w:color="auto"/>
            <w:left w:val="none" w:sz="0" w:space="0" w:color="auto"/>
            <w:bottom w:val="none" w:sz="0" w:space="0" w:color="auto"/>
            <w:right w:val="none" w:sz="0" w:space="0" w:color="auto"/>
          </w:divBdr>
        </w:div>
        <w:div w:id="1751197428">
          <w:blockQuote w:val="1"/>
          <w:marLeft w:val="0"/>
          <w:marRight w:val="0"/>
          <w:marTop w:val="390"/>
          <w:marBottom w:val="495"/>
          <w:divBdr>
            <w:top w:val="none" w:sz="0" w:space="0" w:color="auto"/>
            <w:left w:val="none" w:sz="0" w:space="0" w:color="auto"/>
            <w:bottom w:val="none" w:sz="0" w:space="0" w:color="auto"/>
            <w:right w:val="none" w:sz="0" w:space="0" w:color="auto"/>
          </w:divBdr>
        </w:div>
        <w:div w:id="2139835187">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2004160853">
      <w:bodyDiv w:val="1"/>
      <w:marLeft w:val="0"/>
      <w:marRight w:val="0"/>
      <w:marTop w:val="0"/>
      <w:marBottom w:val="0"/>
      <w:divBdr>
        <w:top w:val="none" w:sz="0" w:space="0" w:color="auto"/>
        <w:left w:val="none" w:sz="0" w:space="0" w:color="auto"/>
        <w:bottom w:val="none" w:sz="0" w:space="0" w:color="auto"/>
        <w:right w:val="none" w:sz="0" w:space="0" w:color="auto"/>
      </w:divBdr>
    </w:div>
    <w:div w:id="2015643163">
      <w:bodyDiv w:val="1"/>
      <w:marLeft w:val="0"/>
      <w:marRight w:val="0"/>
      <w:marTop w:val="0"/>
      <w:marBottom w:val="0"/>
      <w:divBdr>
        <w:top w:val="none" w:sz="0" w:space="0" w:color="auto"/>
        <w:left w:val="none" w:sz="0" w:space="0" w:color="auto"/>
        <w:bottom w:val="none" w:sz="0" w:space="0" w:color="auto"/>
        <w:right w:val="none" w:sz="0" w:space="0" w:color="auto"/>
      </w:divBdr>
    </w:div>
    <w:div w:id="2040229683">
      <w:bodyDiv w:val="1"/>
      <w:marLeft w:val="0"/>
      <w:marRight w:val="0"/>
      <w:marTop w:val="0"/>
      <w:marBottom w:val="0"/>
      <w:divBdr>
        <w:top w:val="none" w:sz="0" w:space="0" w:color="auto"/>
        <w:left w:val="none" w:sz="0" w:space="0" w:color="auto"/>
        <w:bottom w:val="none" w:sz="0" w:space="0" w:color="auto"/>
        <w:right w:val="none" w:sz="0" w:space="0" w:color="auto"/>
      </w:divBdr>
    </w:div>
    <w:div w:id="211760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onomy-finance.ec.europa.eu/document/download/7173e7c9-3841-4660-8d6a-a80712932f81_en?filename=ip296_en.pdf" TargetMode="External"/><Relationship Id="rId13" Type="http://schemas.openxmlformats.org/officeDocument/2006/relationships/hyperlink" Target="https://www.eurofound.europa.eu/en/topic/just-transition" TargetMode="External"/><Relationship Id="rId3" Type="http://schemas.openxmlformats.org/officeDocument/2006/relationships/hyperlink" Target="https://www.bundesregierung.de/resource/blob/975228/2314982/cc2649b16b2d12b042574f99ffca88cf/2024-10-14-chairs-conclusion-westbalkangipfel-data.pdf?download=1" TargetMode="External"/><Relationship Id="rId7" Type="http://schemas.openxmlformats.org/officeDocument/2006/relationships/hyperlink" Target="https://www.eesc.europa.eu/en/initiatives/enlargement-candidate-members-initiative" TargetMode="External"/><Relationship Id="rId12" Type="http://schemas.openxmlformats.org/officeDocument/2006/relationships/hyperlink" Target="https://neighbourhood-enlargement.ec.europa.eu/commission-staff-working-document-montenegro_en" TargetMode="External"/><Relationship Id="rId2" Type="http://schemas.openxmlformats.org/officeDocument/2006/relationships/hyperlink" Target="https://hearings.elections.europa.eu/documents/kos/kos_verbatimreporthearing-original.pdf" TargetMode="External"/><Relationship Id="rId1" Type="http://schemas.openxmlformats.org/officeDocument/2006/relationships/hyperlink" Target="https://www.consilium.europa.eu/en/press/press-releases/2024/06/26/sixteenth-meeting-of-the-accession-conference-with-montenegro-at-ministerial-level/" TargetMode="External"/><Relationship Id="rId6" Type="http://schemas.openxmlformats.org/officeDocument/2006/relationships/hyperlink" Target="https://cefta.int/news/cefta-adopts-9-new-agreements-to-boost-trade-jobs-and-consumer-rights-across-the-region/" TargetMode="External"/><Relationship Id="rId11" Type="http://schemas.openxmlformats.org/officeDocument/2006/relationships/hyperlink" Target="https://www.eesc.europa.eu/en/our-work/opinions-information-reports/opinions/new-growth-plan-and-reform-and-growth-facility-western-balkans" TargetMode="External"/><Relationship Id="rId5" Type="http://schemas.openxmlformats.org/officeDocument/2006/relationships/hyperlink" Target="https://www.berlinprocess.de/uploads/documents/common-regional-market-action-plan-2025-2028_1728992448.pdf" TargetMode="External"/><Relationship Id="rId15" Type="http://schemas.openxmlformats.org/officeDocument/2006/relationships/hyperlink" Target="https://data.consilium.europa.eu/doc/document/AD-13-2024-INIT/en/pdf" TargetMode="External"/><Relationship Id="rId10" Type="http://schemas.openxmlformats.org/officeDocument/2006/relationships/hyperlink" Target="https://www.eesc.europa.eu/en/our-work/opinions-information-reports/opinions/new-growth-plan-and-reform-and-growth-facility-western-balkans" TargetMode="External"/><Relationship Id="rId4" Type="http://schemas.openxmlformats.org/officeDocument/2006/relationships/hyperlink" Target="https://www.berlinprocess.de/uploads/documents/declaration-on-common-regional-market-2025-2028_1728992485.pdf" TargetMode="External"/><Relationship Id="rId9" Type="http://schemas.openxmlformats.org/officeDocument/2006/relationships/hyperlink" Target="https://www.oecd.org/en/publications/western-balkans-competitiveness-outlook-2024-montenegro_ead1588e-en.html" TargetMode="External"/><Relationship Id="rId14" Type="http://schemas.openxmlformats.org/officeDocument/2006/relationships/hyperlink" Target="https://data.consilium.europa.eu/doc/document/AD-13-2024-INIT/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Language_0 xmlns="http://schemas.microsoft.com/sharepoint/v3/fields">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DocumentLanguage_0>
    <DossierName_0 xmlns="http://schemas.microsoft.com/sharepoint/v3/fields">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DossierName_0>
    <DocumentNumber xmlns="196ffe2b-9ed3-447e-a11d-182b366da4dc">952</DocumentNumber>
    <OriginalLanguage_0 xmlns="http://schemas.microsoft.com/sharepoint/v3/fields">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OriginalLanguage_0>
    <AdoptionDate xmlns="01cfe264-354f-4f3f-acd0-cf26eb309336" xsi:nil="true"/>
    <DocumentStatus_0 xmlns="http://schemas.microsoft.com/sharepoint/v3/fields">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DocumentStatus_0>
    <DocumentSource_0 xmlns="http://schemas.microsoft.com/sharepoint/v3/fields">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DocumentSource_0>
    <MeetingName_0 xmlns="http://schemas.microsoft.com/sharepoint/v3/fields">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eetingName_0>
    <FicheYear xmlns="01cfe264-354f-4f3f-acd0-cf26eb309336">2021</FicheYear>
    <DossierNumber xmlns="01cfe264-354f-4f3f-acd0-cf26eb309336">368</DossierNumber>
    <MeetingDate xmlns="01cfe264-354f-4f3f-acd0-cf26eb309336">2021-02-26T12:00:00+00:00</MeetingDate>
    <Procedure xmlns="01cfe264-354f-4f3f-acd0-cf26eb309336" xsi:nil="true"/>
    <MeetingNumber xmlns="196ffe2b-9ed3-447e-a11d-182b366da4dc">1</MeetingNumber>
    <Rapporteur xmlns="01cfe264-354f-4f3f-acd0-cf26eb309336"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Confidentiality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AvailableTranslations_0>
    <ProductionDate xmlns="01cfe264-354f-4f3f-acd0-cf26eb309336">2021-02-18T12:00:00+00:00</ProductionDate>
    <TaxCatchAll xmlns="01cfe264-354f-4f3f-acd0-cf26eb309336">
      <Value>113</Value>
      <Value>10</Value>
      <Value>77</Value>
      <Value>7</Value>
      <Value>9</Value>
      <Value>5</Value>
      <Value>6</Value>
      <Value>1</Value>
    </TaxCatchAll>
    <VersionStatus_0 xmlns="http://schemas.microsoft.com/sharepoint/v3/fields">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VersionStatus_0>
    <DocumentYear xmlns="01cfe264-354f-4f3f-acd0-cf26eb309336">2021</DocumentYear>
    <RequestingService xmlns="01cfe264-354f-4f3f-acd0-cf26eb309336">Relations extérieures</RequestingService>
    <FicheNumber xmlns="01cfe264-354f-4f3f-acd0-cf26eb309336">2328</FicheNumber>
    <DocumentType_0 xmlns="http://schemas.microsoft.com/sharepoint/v3/fields">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DocumentType_0>
    <DocumentPart xmlns="01cfe264-354f-4f3f-acd0-cf26eb309336">0</DocumentPart>
    <DocumentVersion xmlns="01cfe264-354f-4f3f-acd0-cf26eb309336">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2737E0B42D236040B3344A682183C722" ma:contentTypeVersion="4" ma:contentTypeDescription="Defines the documents for Document Manager V2" ma:contentTypeScope="" ma:versionID="812ff5e4a34476f4dd696264857d87cb">
  <xsd:schema xmlns:xsd="http://www.w3.org/2001/XMLSchema" xmlns:xs="http://www.w3.org/2001/XMLSchema" xmlns:p="http://schemas.microsoft.com/office/2006/metadata/properties" xmlns:ns2="01cfe264-354f-4f3f-acd0-cf26eb309336" xmlns:ns3="http://schemas.microsoft.com/sharepoint/v3/fields" xmlns:ns4="196ffe2b-9ed3-447e-a11d-182b366da4dc" targetNamespace="http://schemas.microsoft.com/office/2006/metadata/properties" ma:root="true" ma:fieldsID="6c7c456c8e94d82e6c7e998e56494427" ns2:_="" ns3:_="" ns4:_="">
    <xsd:import namespace="01cfe264-354f-4f3f-acd0-cf26eb309336"/>
    <xsd:import namespace="http://schemas.microsoft.com/sharepoint/v3/fields"/>
    <xsd:import namespace="196ffe2b-9ed3-447e-a11d-182b366da4d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6ffe2b-9ed3-447e-a11d-182b366da4dc"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1596A-244C-4D30-A573-9C6914F6D85F}">
  <ds:schemaRefs>
    <ds:schemaRef ds:uri="http://schemas.microsoft.com/office/2006/metadata/properties"/>
    <ds:schemaRef ds:uri="http://schemas.microsoft.com/office/infopath/2007/PartnerControls"/>
    <ds:schemaRef ds:uri="http://schemas.microsoft.com/sharepoint/v3/fields"/>
    <ds:schemaRef ds:uri="196ffe2b-9ed3-447e-a11d-182b366da4dc"/>
    <ds:schemaRef ds:uri="01cfe264-354f-4f3f-acd0-cf26eb309336"/>
  </ds:schemaRefs>
</ds:datastoreItem>
</file>

<file path=customXml/itemProps2.xml><?xml version="1.0" encoding="utf-8"?>
<ds:datastoreItem xmlns:ds="http://schemas.openxmlformats.org/officeDocument/2006/customXml" ds:itemID="{2633B526-8FD8-4A05-A584-C2406628F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fe264-354f-4f3f-acd0-cf26eb309336"/>
    <ds:schemaRef ds:uri="http://schemas.microsoft.com/sharepoint/v3/fields"/>
    <ds:schemaRef ds:uri="196ffe2b-9ed3-447e-a11d-182b366d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FE1CB2-A6DB-404A-A62A-1687F64D1418}">
  <ds:schemaRefs>
    <ds:schemaRef ds:uri="http://schemas.openxmlformats.org/officeDocument/2006/bibliography"/>
  </ds:schemaRefs>
</ds:datastoreItem>
</file>

<file path=customXml/itemProps4.xml><?xml version="1.0" encoding="utf-8"?>
<ds:datastoreItem xmlns:ds="http://schemas.openxmlformats.org/officeDocument/2006/customXml" ds:itemID="{F696E32B-66A9-49B6-980B-3BDADC2D672B}">
  <ds:schemaRefs>
    <ds:schemaRef ds:uri="http://schemas.microsoft.com/sharepoint/events"/>
  </ds:schemaRefs>
</ds:datastoreItem>
</file>

<file path=customXml/itemProps5.xml><?xml version="1.0" encoding="utf-8"?>
<ds:datastoreItem xmlns:ds="http://schemas.openxmlformats.org/officeDocument/2006/customXml" ds:itemID="{DBFFCE52-2C4B-48CC-80CB-6E86EC1D7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3386</Words>
  <Characters>18742</Characters>
  <Application>Microsoft Office Word</Application>
  <DocSecurity>0</DocSecurity>
  <Lines>156</Lines>
  <Paragraphs>44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JCC Montenegro - EESC</vt:lpstr>
      <vt:lpstr>JCC Serbia</vt:lpstr>
    </vt:vector>
  </TitlesOfParts>
  <Company>CESE-CdR</Company>
  <LinksUpToDate>false</LinksUpToDate>
  <CharactersWithSpaces>22084</CharactersWithSpaces>
  <SharedDoc>false</SharedDoc>
  <HLinks>
    <vt:vector size="30" baseType="variant">
      <vt:variant>
        <vt:i4>7143538</vt:i4>
      </vt:variant>
      <vt:variant>
        <vt:i4>12</vt:i4>
      </vt:variant>
      <vt:variant>
        <vt:i4>0</vt:i4>
      </vt:variant>
      <vt:variant>
        <vt:i4>5</vt:i4>
      </vt:variant>
      <vt:variant>
        <vt:lpwstr>https://rsf.org/en/ranking</vt:lpwstr>
      </vt:variant>
      <vt:variant>
        <vt:lpwstr/>
      </vt:variant>
      <vt:variant>
        <vt:i4>3211336</vt:i4>
      </vt:variant>
      <vt:variant>
        <vt:i4>9</vt:i4>
      </vt:variant>
      <vt:variant>
        <vt:i4>0</vt:i4>
      </vt:variant>
      <vt:variant>
        <vt:i4>5</vt:i4>
      </vt:variant>
      <vt:variant>
        <vt:lpwstr>http://poslodavci.org/site/assets/files/2908/upcg_uticaj_covid-19_istrazivanje_maj_2020.pdf</vt:lpwstr>
      </vt:variant>
      <vt:variant>
        <vt:lpwstr/>
      </vt:variant>
      <vt:variant>
        <vt:i4>3538980</vt:i4>
      </vt:variant>
      <vt:variant>
        <vt:i4>6</vt:i4>
      </vt:variant>
      <vt:variant>
        <vt:i4>0</vt:i4>
      </vt:variant>
      <vt:variant>
        <vt:i4>5</vt:i4>
      </vt:variant>
      <vt:variant>
        <vt:lpwstr>https://www.coe.int/en/web/greco/evaluations/montenegro</vt:lpwstr>
      </vt:variant>
      <vt:variant>
        <vt:lpwstr/>
      </vt:variant>
      <vt:variant>
        <vt:i4>4653143</vt:i4>
      </vt:variant>
      <vt:variant>
        <vt:i4>3</vt:i4>
      </vt:variant>
      <vt:variant>
        <vt:i4>0</vt:i4>
      </vt:variant>
      <vt:variant>
        <vt:i4>5</vt:i4>
      </vt:variant>
      <vt:variant>
        <vt:lpwstr>https://www.osce.org/files/f/documents/5/2/473532.pdf</vt:lpwstr>
      </vt:variant>
      <vt:variant>
        <vt:lpwstr/>
      </vt:variant>
      <vt:variant>
        <vt:i4>6291561</vt:i4>
      </vt:variant>
      <vt:variant>
        <vt:i4>0</vt:i4>
      </vt:variant>
      <vt:variant>
        <vt:i4>0</vt:i4>
      </vt:variant>
      <vt:variant>
        <vt:i4>5</vt:i4>
      </vt:variant>
      <vt:variant>
        <vt:lpwstr>https://www.cedem.me/en/programmes/empirical-research/politacal-public-opinion/send/33-political-public-opinion/1976-political-public-opinion-poll-august-2020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JCC Montenegro - EESC</dc:title>
  <dc:subject/>
  <dc:creator>Defaye Loïc</dc:creator>
  <cp:keywords>EESC-2021-00952-00-00-DECL-TRA-EN</cp:keywords>
  <dc:description>Rapporteur: -  Original language: - EN Date of document: - 18/02/2021 Date of meeting: - 26/02/2021 External documents: -  Administrator responsible: - M. HOIC David</dc:description>
  <cp:lastModifiedBy>Hoic David</cp:lastModifiedBy>
  <cp:revision>2</cp:revision>
  <cp:lastPrinted>2024-11-27T13:01:00Z</cp:lastPrinted>
  <dcterms:created xsi:type="dcterms:W3CDTF">2024-11-27T15:32:00Z</dcterms:created>
  <dcterms:modified xsi:type="dcterms:W3CDTF">2024-11-27T15:32:00Z</dcterms:modified>
  <cp:category>REX/368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18/02/2021, 18/02/2021, 28/02/2019, 25/10/2018, 05/10/2017, 05/10/2017, 01/03/2017, 12/10/2016, 12/10/2016, 05/02/2016, 05/02/2016, 05/02/2016, 29/01/2016, 29/01/2016, 29/01/2016</vt:lpwstr>
  </property>
  <property fmtid="{D5CDD505-2E9C-101B-9397-08002B2CF9AE}" pid="4" name="Pref_Time">
    <vt:lpwstr>11:08:40, 11:00:57, 19:21:13, 16:48:23, 15:58:01, 14:57:59, 17:11:29, 13:54:36, 12:37:59, 14:50:52, 13:12:22, 11:33:44, 13:10:09, 12:58:06, 12:32:32</vt:lpwstr>
  </property>
  <property fmtid="{D5CDD505-2E9C-101B-9397-08002B2CF9AE}" pid="5" name="Pref_User">
    <vt:lpwstr>hnic, htoo, enied, enied, mkop, nmcg, amett, enied, YMUR, mreg, jhvi, htoo, amett, vvos, hnic</vt:lpwstr>
  </property>
  <property fmtid="{D5CDD505-2E9C-101B-9397-08002B2CF9AE}" pid="6" name="Pref_FileName">
    <vt:lpwstr>EESC-2021-00952-00-00-DECL-TRA-EN-CRR.docx, EESC-2021-00952-00-00-DECL-CRR-EN.docx, EESC-2019-01057-00-00-DECL-ORI.docx, EESC-2018-05268-00-00-DECL-ORI.docx, EESC-2017-04604-00-00-TCD-TRA-EN-CRR.docx, EESC-2017-04604-00-00-TCD-CRR-EN.docx, EESC-2017-01060</vt:lpwstr>
  </property>
  <property fmtid="{D5CDD505-2E9C-101B-9397-08002B2CF9AE}" pid="7" name="ContentTypeId">
    <vt:lpwstr>0x010100EA97B91038054C99906057A708A1480A002737E0B42D236040B3344A682183C722</vt:lpwstr>
  </property>
  <property fmtid="{D5CDD505-2E9C-101B-9397-08002B2CF9AE}" pid="8" name="_dlc_DocIdItemGuid">
    <vt:lpwstr>9d084f34-1d2a-44e1-89e7-6f20c168584f</vt:lpwstr>
  </property>
  <property fmtid="{D5CDD505-2E9C-101B-9397-08002B2CF9AE}" pid="9" name="AvailableTranslations">
    <vt:lpwstr>9;#EN|f2175f21-25d7-44a3-96da-d6a61b075e1b</vt:lpwstr>
  </property>
  <property fmtid="{D5CDD505-2E9C-101B-9397-08002B2CF9AE}" pid="10" name="DocumentStatus">
    <vt:lpwstr>7;#TRA|150d2a88-1431-44e6-a8ca-0bb753ab8672</vt:lpwstr>
  </property>
  <property fmtid="{D5CDD505-2E9C-101B-9397-08002B2CF9AE}" pid="11" name="DossierName">
    <vt:lpwstr>77;#REX|6820eaf5-116e-436b-ad9c-156f8a94c2a1</vt:lpwstr>
  </property>
  <property fmtid="{D5CDD505-2E9C-101B-9397-08002B2CF9AE}" pid="12" name="DocumentSource">
    <vt:lpwstr>1;#EESC|422833ec-8d7e-4e65-8e4e-8bed07ffb729</vt:lpwstr>
  </property>
  <property fmtid="{D5CDD505-2E9C-101B-9397-08002B2CF9AE}" pid="13" name="DocumentType">
    <vt:lpwstr>10;#DECL|3e2492ed-4ef9-4eb0-bb74-05f60f74f0a3</vt:lpwstr>
  </property>
  <property fmtid="{D5CDD505-2E9C-101B-9397-08002B2CF9AE}" pid="14" name="Confidentiality">
    <vt:lpwstr>5;#Unrestricted|826e22d7-d029-4ec0-a450-0c28ff673572</vt:lpwstr>
  </property>
  <property fmtid="{D5CDD505-2E9C-101B-9397-08002B2CF9AE}" pid="15" name="OriginalLanguage">
    <vt:lpwstr>9;#EN|f2175f21-25d7-44a3-96da-d6a61b075e1b</vt:lpwstr>
  </property>
  <property fmtid="{D5CDD505-2E9C-101B-9397-08002B2CF9AE}" pid="16" name="MeetingName">
    <vt:lpwstr>113;#REX/368|7362df2d-b27f-4aab-94cd-e8f3abbf9cee</vt:lpwstr>
  </property>
  <property fmtid="{D5CDD505-2E9C-101B-9397-08002B2CF9AE}" pid="17" name="VersionStatus">
    <vt:lpwstr>6;#Final|ea5e6674-7b27-4bac-b091-73adbb394efe</vt:lpwstr>
  </property>
  <property fmtid="{D5CDD505-2E9C-101B-9397-08002B2CF9AE}" pid="18" name="DocumentLanguage">
    <vt:lpwstr>9;#EN|f2175f21-25d7-44a3-96da-d6a61b075e1b</vt:lpwstr>
  </property>
  <property fmtid="{D5CDD505-2E9C-101B-9397-08002B2CF9AE}" pid="19" name="_docset_NoMedatataSyncRequired">
    <vt:lpwstr>False</vt:lpwstr>
  </property>
  <property fmtid="{D5CDD505-2E9C-101B-9397-08002B2CF9AE}" pid="20" name="_dlc_DocId">
    <vt:lpwstr>V63NAVDT5PV3-1365199066-3782</vt:lpwstr>
  </property>
  <property fmtid="{D5CDD505-2E9C-101B-9397-08002B2CF9AE}" pid="21" name="_dlc_DocIdUrl">
    <vt:lpwstr>http://dm2016/eesc/2021/_layouts/15/DocIdRedir.aspx?ID=V63NAVDT5PV3-1365199066-3782, V63NAVDT5PV3-1365199066-3782</vt:lpwstr>
  </property>
  <property fmtid="{D5CDD505-2E9C-101B-9397-08002B2CF9AE}" pid="22" name="MSIP_Label_6bd9ddd1-4d20-43f6-abfa-fc3c07406f94_Enabled">
    <vt:lpwstr>true</vt:lpwstr>
  </property>
  <property fmtid="{D5CDD505-2E9C-101B-9397-08002B2CF9AE}" pid="23" name="MSIP_Label_6bd9ddd1-4d20-43f6-abfa-fc3c07406f94_SetDate">
    <vt:lpwstr>2022-03-29T09:26:23Z</vt:lpwstr>
  </property>
  <property fmtid="{D5CDD505-2E9C-101B-9397-08002B2CF9AE}" pid="24" name="MSIP_Label_6bd9ddd1-4d20-43f6-abfa-fc3c07406f94_Method">
    <vt:lpwstr>Privileged</vt:lpwstr>
  </property>
  <property fmtid="{D5CDD505-2E9C-101B-9397-08002B2CF9AE}" pid="25" name="MSIP_Label_6bd9ddd1-4d20-43f6-abfa-fc3c07406f94_Name">
    <vt:lpwstr>Commission Use</vt:lpwstr>
  </property>
  <property fmtid="{D5CDD505-2E9C-101B-9397-08002B2CF9AE}" pid="26" name="MSIP_Label_6bd9ddd1-4d20-43f6-abfa-fc3c07406f94_SiteId">
    <vt:lpwstr>b24c8b06-522c-46fe-9080-70926f8dddb1</vt:lpwstr>
  </property>
  <property fmtid="{D5CDD505-2E9C-101B-9397-08002B2CF9AE}" pid="27" name="MSIP_Label_6bd9ddd1-4d20-43f6-abfa-fc3c07406f94_ActionId">
    <vt:lpwstr>728967b9-acb1-4d60-8a3a-60c35f8a3e6f</vt:lpwstr>
  </property>
  <property fmtid="{D5CDD505-2E9C-101B-9397-08002B2CF9AE}" pid="28" name="MSIP_Label_6bd9ddd1-4d20-43f6-abfa-fc3c07406f94_ContentBits">
    <vt:lpwstr>0</vt:lpwstr>
  </property>
  <property fmtid="{D5CDD505-2E9C-101B-9397-08002B2CF9AE}" pid="29" name="GrammarlyDocumentId">
    <vt:lpwstr>f5562d7f55f42fd253ba6703bd2202f95be1e6c9def0e2a6267ec2d557b90813</vt:lpwstr>
  </property>
</Properties>
</file>