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7839B8" w14:paraId="4982DD4D" w14:textId="6573591D">
      <w:pPr>
        <w:jc w:val="center"/>
      </w:pPr>
      <w:r>
        <w:rPr>
          <w:noProof/>
        </w:rPr>
        <w:drawing>
          <wp:inline distT="0" distB="0" distL="0" distR="0" wp14:anchorId="68EA0E89" wp14:editId="3005B166">
            <wp:extent cx="1792605" cy="1239520"/>
            <wp:effectExtent l="0" t="0" r="0" b="0"/>
            <wp:docPr id="1" name="Picture 1" title="EESCLogo_LV"/>
            <wp:cNvGraphicFramePr/>
            <a:graphic xmlns:a="http://schemas.openxmlformats.org/drawingml/2006/main">
              <a:graphicData uri="http://schemas.openxmlformats.org/drawingml/2006/picture">
                <pic:pic xmlns:pic="http://schemas.openxmlformats.org/drawingml/2006/picture">
                  <pic:nvPicPr>
                    <pic:cNvPr id="1" name="Picture 1" title="EESCLogo_L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152E9D2E"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LV</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6DEC9623">
      <w:pPr>
        <w:jc w:val="right"/>
      </w:pPr>
      <w:r>
        <w:t>Briselē, 2024. gada 2. decembrī</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F324F7" w14:paraId="4982DD59" w14:textId="77777777">
        <w:tc>
          <w:tcPr>
            <w:tcW w:w="9289" w:type="dxa"/>
            <w:tcBorders>
              <w:bottom w:val="double" w:color="auto" w:sz="4" w:space="0"/>
            </w:tcBorders>
          </w:tcPr>
          <w:p w:rsidR="003066BE" w:rsidP="00F324F7" w:rsidRDefault="00FF111E" w14:paraId="4982DD53" w14:textId="6EB57300">
            <w:pPr>
              <w:snapToGrid w:val="0"/>
              <w:jc w:val="center"/>
              <w:rPr>
                <w:b/>
                <w:sz w:val="32"/>
                <w:szCs w:val="32"/>
              </w:rPr>
            </w:pPr>
            <w:r>
              <w:rPr>
                <w:b/>
                <w:sz w:val="32"/>
              </w:rPr>
              <w:t>591. PLENĀRĀ SESIJA</w:t>
            </w:r>
          </w:p>
          <w:p w:rsidR="003066BE" w:rsidP="00F324F7" w:rsidRDefault="003066BE" w14:paraId="4982DD54" w14:textId="77777777">
            <w:pPr>
              <w:snapToGrid w:val="0"/>
              <w:jc w:val="center"/>
              <w:rPr>
                <w:b/>
                <w:sz w:val="32"/>
                <w:szCs w:val="32"/>
              </w:rPr>
            </w:pPr>
          </w:p>
          <w:p w:rsidR="003066BE" w:rsidP="00F324F7" w:rsidRDefault="00FF111E" w14:paraId="4982DD55" w14:textId="0BF54A06">
            <w:pPr>
              <w:snapToGrid w:val="0"/>
              <w:jc w:val="center"/>
              <w:rPr>
                <w:b/>
                <w:sz w:val="32"/>
                <w:szCs w:val="32"/>
              </w:rPr>
            </w:pPr>
            <w:r>
              <w:rPr>
                <w:b/>
                <w:sz w:val="32"/>
              </w:rPr>
              <w:t>2024. gada 23. un 24. oktobrī</w:t>
            </w:r>
          </w:p>
          <w:p w:rsidR="003066BE" w:rsidP="00F324F7" w:rsidRDefault="003066BE" w14:paraId="4982DD56" w14:textId="77777777">
            <w:pPr>
              <w:snapToGrid w:val="0"/>
              <w:jc w:val="center"/>
              <w:rPr>
                <w:b/>
                <w:sz w:val="32"/>
                <w:szCs w:val="32"/>
              </w:rPr>
            </w:pPr>
          </w:p>
          <w:p w:rsidRPr="0081153B" w:rsidR="004D7AC0" w:rsidP="00F324F7" w:rsidRDefault="00754027" w14:paraId="4982DD57" w14:textId="5A35E792">
            <w:pPr>
              <w:snapToGrid w:val="0"/>
              <w:jc w:val="center"/>
              <w:rPr>
                <w:rFonts w:eastAsia="MS Mincho"/>
                <w:b/>
                <w:sz w:val="32"/>
                <w:szCs w:val="32"/>
              </w:rPr>
            </w:pPr>
            <w:r>
              <w:rPr>
                <w:b/>
                <w:sz w:val="32"/>
              </w:rPr>
              <w:t>PIEŅEMTO ATZINUMU UN REZOLŪCIJU, KĀ ARĪ INFORMATĪVO / NOVĒRTĒJUMA ZIŅOJUMU KOPSAVILKUMS</w:t>
            </w:r>
          </w:p>
          <w:p w:rsidR="004D7AC0" w:rsidP="00F324F7" w:rsidRDefault="004D7AC0" w14:paraId="4982DD58" w14:textId="77777777">
            <w:pPr>
              <w:snapToGrid w:val="0"/>
            </w:pPr>
          </w:p>
        </w:tc>
      </w:tr>
      <w:tr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F324F7" w:rsidRDefault="004D7AC0" w14:paraId="4982DD5A" w14:textId="123BA926">
            <w:pPr>
              <w:snapToGrid w:val="0"/>
              <w:jc w:val="center"/>
            </w:pPr>
            <w:r>
              <w:t>Šis dokuments visās oficiālajās Eiropas Savienības valodās ir pieejams EESK tīmekļa vietnē:</w:t>
            </w:r>
            <w:r>
              <w:br/>
            </w:r>
            <w:r>
              <w:br/>
            </w:r>
            <w:hyperlink w:history="1" r:id="rId13">
              <w:r>
                <w:rPr>
                  <w:rStyle w:val="Hyperlink"/>
                </w:rPr>
                <w:t>https://www.eesc.europa.eu/lv/our-work/opinions-information-reports/plenary-session-summaries</w:t>
              </w:r>
            </w:hyperlink>
          </w:p>
          <w:p w:rsidRPr="0081153B" w:rsidR="004D7AC0" w:rsidP="00F324F7" w:rsidRDefault="004D7AC0" w14:paraId="4982DD5B" w14:textId="77777777">
            <w:pPr>
              <w:snapToGrid w:val="0"/>
              <w:jc w:val="center"/>
            </w:pPr>
          </w:p>
          <w:p w:rsidRPr="0081153B" w:rsidR="004D7AC0" w:rsidP="00F324F7" w:rsidRDefault="004D7AC0" w14:paraId="4982DD5C" w14:textId="77777777">
            <w:pPr>
              <w:snapToGrid w:val="0"/>
              <w:jc w:val="center"/>
              <w:rPr>
                <w:rFonts w:eastAsia="SimSun"/>
              </w:rPr>
            </w:pPr>
          </w:p>
          <w:p w:rsidRPr="00044561" w:rsidR="004D7AC0" w:rsidP="00F324F7" w:rsidRDefault="004D7AC0" w14:paraId="4982DD5D" w14:textId="15D4DB11">
            <w:pPr>
              <w:snapToGrid w:val="0"/>
              <w:jc w:val="center"/>
            </w:pPr>
            <w:r>
              <w:t>Ar atzinumiem var iepazīties tiešsaistē, izmantojot EESK meklētājprogrammu:</w:t>
            </w:r>
            <w:r>
              <w:br/>
            </w:r>
            <w:r>
              <w:br/>
            </w:r>
            <w:hyperlink w:history="1" r:id="rId14">
              <w:r>
                <w:rPr>
                  <w:rStyle w:val="Hyperlink"/>
                </w:rPr>
                <w:t>https://dmsearch.eesc.europa.eu/search/opinion</w:t>
              </w:r>
            </w:hyperlink>
          </w:p>
          <w:p w:rsidRPr="00044561" w:rsidR="004D7AC0" w:rsidP="00F324F7"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34751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Satura rādītājs</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noProof/>
        </w:rPr>
      </w:sdtEndPr>
      <w:sdtContent>
        <w:p w:rsidRPr="00A81AFE" w:rsidR="004D7AC0" w:rsidP="000F216A" w:rsidRDefault="004D7AC0" w14:paraId="4982DD64" w14:textId="77777777">
          <w:pPr>
            <w:pStyle w:val="TOCHeading"/>
            <w:keepNext w:val="0"/>
            <w:keepLines w:val="0"/>
            <w:pageBreakBefore w:val="0"/>
          </w:pPr>
        </w:p>
        <w:p w:rsidR="0071228E" w:rsidRDefault="007E03C9" w14:paraId="0077548D" w14:textId="165FA74B">
          <w:pPr>
            <w:pStyle w:val="TOC1"/>
            <w:tabs>
              <w:tab w:val="left" w:pos="440"/>
              <w:tab w:val="right" w:leader="dot" w:pos="9488"/>
            </w:tabs>
            <w:rPr>
              <w:rFonts w:asciiTheme="minorHAnsi" w:hAnsiTheme="minorHAnsi" w:eastAsiaTheme="minorEastAsia" w:cstheme="minorBidi"/>
              <w:noProof/>
              <w:lang w:val="en-US"/>
            </w:rPr>
          </w:pPr>
          <w:r>
            <w:rPr>
              <w:b/>
            </w:rPr>
            <w:fldChar w:fldCharType="begin"/>
          </w:r>
          <w:r>
            <w:rPr>
              <w:b/>
            </w:rPr>
            <w:instrText xml:space="preserve"> TOC \o "1-1" \h \z \u </w:instrText>
          </w:r>
          <w:r>
            <w:rPr>
              <w:b/>
            </w:rPr>
            <w:fldChar w:fldCharType="separate"/>
          </w:r>
          <w:hyperlink w:history="1" w:anchor="_Toc182913523">
            <w:r w:rsidRPr="00C14FA3" w:rsidR="0071228E">
              <w:rPr>
                <w:rStyle w:val="Hyperlink"/>
                <w:noProof/>
              </w:rPr>
              <w:t>1.</w:t>
            </w:r>
            <w:r w:rsidR="0071228E">
              <w:rPr>
                <w:rFonts w:asciiTheme="minorHAnsi" w:hAnsiTheme="minorHAnsi" w:eastAsiaTheme="minorEastAsia" w:cstheme="minorBidi"/>
                <w:noProof/>
                <w:lang w:val="en-US"/>
              </w:rPr>
              <w:tab/>
            </w:r>
            <w:r w:rsidRPr="00C14FA3" w:rsidR="0071228E">
              <w:rPr>
                <w:rStyle w:val="Hyperlink"/>
                <w:noProof/>
              </w:rPr>
              <w:t>EKONOMIKAS UN MONETĀRĀ SAVIENĪBA, EKONOMISKĀ UN SOCIĀLĀ KOHĒZIJA</w:t>
            </w:r>
            <w:r w:rsidR="0071228E">
              <w:rPr>
                <w:noProof/>
                <w:webHidden/>
              </w:rPr>
              <w:tab/>
            </w:r>
            <w:r w:rsidR="0071228E">
              <w:rPr>
                <w:noProof/>
                <w:webHidden/>
              </w:rPr>
              <w:fldChar w:fldCharType="begin"/>
            </w:r>
            <w:r w:rsidR="0071228E">
              <w:rPr>
                <w:noProof/>
                <w:webHidden/>
              </w:rPr>
              <w:instrText xml:space="preserve"> PAGEREF _Toc182913523 \h </w:instrText>
            </w:r>
            <w:r w:rsidR="0071228E">
              <w:rPr>
                <w:noProof/>
                <w:webHidden/>
              </w:rPr>
            </w:r>
            <w:r w:rsidR="0071228E">
              <w:rPr>
                <w:noProof/>
                <w:webHidden/>
              </w:rPr>
              <w:fldChar w:fldCharType="separate"/>
            </w:r>
            <w:r w:rsidR="0071228E">
              <w:rPr>
                <w:noProof/>
                <w:webHidden/>
              </w:rPr>
              <w:t>3</w:t>
            </w:r>
            <w:r w:rsidR="0071228E">
              <w:rPr>
                <w:noProof/>
                <w:webHidden/>
              </w:rPr>
              <w:fldChar w:fldCharType="end"/>
            </w:r>
          </w:hyperlink>
        </w:p>
        <w:p w:rsidR="0071228E" w:rsidRDefault="0071228E" w14:paraId="7CF356DC" w14:textId="2FB80D4C">
          <w:pPr>
            <w:pStyle w:val="TOC1"/>
            <w:tabs>
              <w:tab w:val="left" w:pos="440"/>
              <w:tab w:val="right" w:leader="dot" w:pos="9488"/>
            </w:tabs>
            <w:rPr>
              <w:rFonts w:asciiTheme="minorHAnsi" w:hAnsiTheme="minorHAnsi" w:eastAsiaTheme="minorEastAsia" w:cstheme="minorBidi"/>
              <w:noProof/>
              <w:lang w:val="en-US"/>
            </w:rPr>
          </w:pPr>
          <w:hyperlink w:history="1" w:anchor="_Toc182913524">
            <w:r w:rsidRPr="00C14FA3">
              <w:rPr>
                <w:rStyle w:val="Hyperlink"/>
                <w:noProof/>
              </w:rPr>
              <w:t>2.</w:t>
            </w:r>
            <w:r>
              <w:rPr>
                <w:rFonts w:asciiTheme="minorHAnsi" w:hAnsiTheme="minorHAnsi" w:eastAsiaTheme="minorEastAsia" w:cstheme="minorBidi"/>
                <w:noProof/>
                <w:lang w:val="en-US"/>
              </w:rPr>
              <w:tab/>
            </w:r>
            <w:r w:rsidRPr="00C14FA3">
              <w:rPr>
                <w:rStyle w:val="Hyperlink"/>
                <w:noProof/>
              </w:rPr>
              <w:t>NODARBINĀTĪBA, SOCIĀLĀS LIETAS UN PILSONISKUMS</w:t>
            </w:r>
            <w:r>
              <w:rPr>
                <w:noProof/>
                <w:webHidden/>
              </w:rPr>
              <w:tab/>
            </w:r>
            <w:r>
              <w:rPr>
                <w:noProof/>
                <w:webHidden/>
              </w:rPr>
              <w:fldChar w:fldCharType="begin"/>
            </w:r>
            <w:r>
              <w:rPr>
                <w:noProof/>
                <w:webHidden/>
              </w:rPr>
              <w:instrText xml:space="preserve"> PAGEREF _Toc182913524 \h </w:instrText>
            </w:r>
            <w:r>
              <w:rPr>
                <w:noProof/>
                <w:webHidden/>
              </w:rPr>
            </w:r>
            <w:r>
              <w:rPr>
                <w:noProof/>
                <w:webHidden/>
              </w:rPr>
              <w:fldChar w:fldCharType="separate"/>
            </w:r>
            <w:r>
              <w:rPr>
                <w:noProof/>
                <w:webHidden/>
              </w:rPr>
              <w:t>7</w:t>
            </w:r>
            <w:r>
              <w:rPr>
                <w:noProof/>
                <w:webHidden/>
              </w:rPr>
              <w:fldChar w:fldCharType="end"/>
            </w:r>
          </w:hyperlink>
        </w:p>
        <w:p w:rsidR="0071228E" w:rsidRDefault="0071228E" w14:paraId="1E582FDF" w14:textId="64C3E285">
          <w:pPr>
            <w:pStyle w:val="TOC1"/>
            <w:tabs>
              <w:tab w:val="left" w:pos="440"/>
              <w:tab w:val="right" w:leader="dot" w:pos="9488"/>
            </w:tabs>
            <w:rPr>
              <w:rFonts w:asciiTheme="minorHAnsi" w:hAnsiTheme="minorHAnsi" w:eastAsiaTheme="minorEastAsia" w:cstheme="minorBidi"/>
              <w:noProof/>
              <w:lang w:val="en-US"/>
            </w:rPr>
          </w:pPr>
          <w:hyperlink w:history="1" w:anchor="_Toc182913525">
            <w:r w:rsidRPr="00C14FA3">
              <w:rPr>
                <w:rStyle w:val="Hyperlink"/>
                <w:noProof/>
              </w:rPr>
              <w:t>3.</w:t>
            </w:r>
            <w:r>
              <w:rPr>
                <w:rFonts w:asciiTheme="minorHAnsi" w:hAnsiTheme="minorHAnsi" w:eastAsiaTheme="minorEastAsia" w:cstheme="minorBidi"/>
                <w:noProof/>
                <w:lang w:val="en-US"/>
              </w:rPr>
              <w:tab/>
            </w:r>
            <w:r w:rsidRPr="00C14FA3">
              <w:rPr>
                <w:rStyle w:val="Hyperlink"/>
                <w:noProof/>
              </w:rPr>
              <w:t>TRANSPORTS, ENERĢĒTIKA, INFRASTRUKTŪRA UN INFORMĀCIJAS SABIEDRĪBA</w:t>
            </w:r>
            <w:r>
              <w:rPr>
                <w:noProof/>
                <w:webHidden/>
              </w:rPr>
              <w:tab/>
            </w:r>
            <w:r>
              <w:rPr>
                <w:noProof/>
                <w:webHidden/>
              </w:rPr>
              <w:fldChar w:fldCharType="begin"/>
            </w:r>
            <w:r>
              <w:rPr>
                <w:noProof/>
                <w:webHidden/>
              </w:rPr>
              <w:instrText xml:space="preserve"> PAGEREF _Toc182913525 \h </w:instrText>
            </w:r>
            <w:r>
              <w:rPr>
                <w:noProof/>
                <w:webHidden/>
              </w:rPr>
            </w:r>
            <w:r>
              <w:rPr>
                <w:noProof/>
                <w:webHidden/>
              </w:rPr>
              <w:fldChar w:fldCharType="separate"/>
            </w:r>
            <w:r>
              <w:rPr>
                <w:noProof/>
                <w:webHidden/>
              </w:rPr>
              <w:t>13</w:t>
            </w:r>
            <w:r>
              <w:rPr>
                <w:noProof/>
                <w:webHidden/>
              </w:rPr>
              <w:fldChar w:fldCharType="end"/>
            </w:r>
          </w:hyperlink>
        </w:p>
        <w:p w:rsidR="0071228E" w:rsidRDefault="0071228E" w14:paraId="383141AC" w14:textId="33E76FCC">
          <w:pPr>
            <w:pStyle w:val="TOC1"/>
            <w:tabs>
              <w:tab w:val="left" w:pos="440"/>
              <w:tab w:val="right" w:leader="dot" w:pos="9488"/>
            </w:tabs>
            <w:rPr>
              <w:rFonts w:asciiTheme="minorHAnsi" w:hAnsiTheme="minorHAnsi" w:eastAsiaTheme="minorEastAsia" w:cstheme="minorBidi"/>
              <w:noProof/>
              <w:lang w:val="en-US"/>
            </w:rPr>
          </w:pPr>
          <w:hyperlink w:history="1" w:anchor="_Toc182913526">
            <w:r w:rsidRPr="00C14FA3">
              <w:rPr>
                <w:rStyle w:val="Hyperlink"/>
                <w:noProof/>
              </w:rPr>
              <w:t>4.</w:t>
            </w:r>
            <w:r>
              <w:rPr>
                <w:rFonts w:asciiTheme="minorHAnsi" w:hAnsiTheme="minorHAnsi" w:eastAsiaTheme="minorEastAsia" w:cstheme="minorBidi"/>
                <w:noProof/>
                <w:lang w:val="en-US"/>
              </w:rPr>
              <w:tab/>
            </w:r>
            <w:r w:rsidRPr="00C14FA3">
              <w:rPr>
                <w:rStyle w:val="Hyperlink"/>
                <w:noProof/>
              </w:rPr>
              <w:t>VIENOTAIS TIRGUS, RAŽOŠANA UN PATĒRIŅŠ</w:t>
            </w:r>
            <w:r>
              <w:rPr>
                <w:noProof/>
                <w:webHidden/>
              </w:rPr>
              <w:tab/>
            </w:r>
            <w:r>
              <w:rPr>
                <w:noProof/>
                <w:webHidden/>
              </w:rPr>
              <w:fldChar w:fldCharType="begin"/>
            </w:r>
            <w:r>
              <w:rPr>
                <w:noProof/>
                <w:webHidden/>
              </w:rPr>
              <w:instrText xml:space="preserve"> PAGEREF _Toc182913526 \h </w:instrText>
            </w:r>
            <w:r>
              <w:rPr>
                <w:noProof/>
                <w:webHidden/>
              </w:rPr>
            </w:r>
            <w:r>
              <w:rPr>
                <w:noProof/>
                <w:webHidden/>
              </w:rPr>
              <w:fldChar w:fldCharType="separate"/>
            </w:r>
            <w:r>
              <w:rPr>
                <w:noProof/>
                <w:webHidden/>
              </w:rPr>
              <w:t>15</w:t>
            </w:r>
            <w:r>
              <w:rPr>
                <w:noProof/>
                <w:webHidden/>
              </w:rPr>
              <w:fldChar w:fldCharType="end"/>
            </w:r>
          </w:hyperlink>
        </w:p>
        <w:p w:rsidR="0071228E" w:rsidRDefault="0071228E" w14:paraId="54B13E26" w14:textId="075A7938">
          <w:pPr>
            <w:pStyle w:val="TOC1"/>
            <w:tabs>
              <w:tab w:val="left" w:pos="440"/>
              <w:tab w:val="right" w:leader="dot" w:pos="9488"/>
            </w:tabs>
            <w:rPr>
              <w:rFonts w:asciiTheme="minorHAnsi" w:hAnsiTheme="minorHAnsi" w:eastAsiaTheme="minorEastAsia" w:cstheme="minorBidi"/>
              <w:noProof/>
              <w:lang w:val="en-US"/>
            </w:rPr>
          </w:pPr>
          <w:hyperlink w:history="1" w:anchor="_Toc182913527">
            <w:r w:rsidRPr="00C14FA3">
              <w:rPr>
                <w:rStyle w:val="Hyperlink"/>
                <w:noProof/>
              </w:rPr>
              <w:t>5.</w:t>
            </w:r>
            <w:r>
              <w:rPr>
                <w:rFonts w:asciiTheme="minorHAnsi" w:hAnsiTheme="minorHAnsi" w:eastAsiaTheme="minorEastAsia" w:cstheme="minorBidi"/>
                <w:noProof/>
                <w:lang w:val="en-US"/>
              </w:rPr>
              <w:tab/>
            </w:r>
            <w:r w:rsidRPr="00C14FA3">
              <w:rPr>
                <w:rStyle w:val="Hyperlink"/>
                <w:noProof/>
              </w:rPr>
              <w:t>LAUKSAIMNIECĪBA, LAUKU ATTĪSTĪBA UN VIDE</w:t>
            </w:r>
            <w:r>
              <w:rPr>
                <w:noProof/>
                <w:webHidden/>
              </w:rPr>
              <w:tab/>
            </w:r>
            <w:r>
              <w:rPr>
                <w:noProof/>
                <w:webHidden/>
              </w:rPr>
              <w:fldChar w:fldCharType="begin"/>
            </w:r>
            <w:r>
              <w:rPr>
                <w:noProof/>
                <w:webHidden/>
              </w:rPr>
              <w:instrText xml:space="preserve"> PAGEREF _Toc182913527 \h </w:instrText>
            </w:r>
            <w:r>
              <w:rPr>
                <w:noProof/>
                <w:webHidden/>
              </w:rPr>
            </w:r>
            <w:r>
              <w:rPr>
                <w:noProof/>
                <w:webHidden/>
              </w:rPr>
              <w:fldChar w:fldCharType="separate"/>
            </w:r>
            <w:r>
              <w:rPr>
                <w:noProof/>
                <w:webHidden/>
              </w:rPr>
              <w:t>21</w:t>
            </w:r>
            <w:r>
              <w:rPr>
                <w:noProof/>
                <w:webHidden/>
              </w:rPr>
              <w:fldChar w:fldCharType="end"/>
            </w:r>
          </w:hyperlink>
        </w:p>
        <w:p w:rsidR="0071228E" w:rsidRDefault="0071228E" w14:paraId="2EAA0967" w14:textId="17F0E3CE">
          <w:pPr>
            <w:pStyle w:val="TOC1"/>
            <w:tabs>
              <w:tab w:val="left" w:pos="440"/>
              <w:tab w:val="right" w:leader="dot" w:pos="9488"/>
            </w:tabs>
            <w:rPr>
              <w:rFonts w:asciiTheme="minorHAnsi" w:hAnsiTheme="minorHAnsi" w:eastAsiaTheme="minorEastAsia" w:cstheme="minorBidi"/>
              <w:noProof/>
              <w:lang w:val="en-US"/>
            </w:rPr>
          </w:pPr>
          <w:hyperlink w:history="1" w:anchor="_Toc182913528">
            <w:r w:rsidRPr="00C14FA3">
              <w:rPr>
                <w:rStyle w:val="Hyperlink"/>
                <w:noProof/>
              </w:rPr>
              <w:t>6.</w:t>
            </w:r>
            <w:r>
              <w:rPr>
                <w:rFonts w:asciiTheme="minorHAnsi" w:hAnsiTheme="minorHAnsi" w:eastAsiaTheme="minorEastAsia" w:cstheme="minorBidi"/>
                <w:noProof/>
                <w:lang w:val="en-US"/>
              </w:rPr>
              <w:tab/>
            </w:r>
            <w:r w:rsidRPr="00C14FA3">
              <w:rPr>
                <w:rStyle w:val="Hyperlink"/>
                <w:noProof/>
              </w:rPr>
              <w:t>ĀRĒJĀS ATTIECĪBAS</w:t>
            </w:r>
            <w:r>
              <w:rPr>
                <w:noProof/>
                <w:webHidden/>
              </w:rPr>
              <w:tab/>
            </w:r>
            <w:r>
              <w:rPr>
                <w:noProof/>
                <w:webHidden/>
              </w:rPr>
              <w:fldChar w:fldCharType="begin"/>
            </w:r>
            <w:r>
              <w:rPr>
                <w:noProof/>
                <w:webHidden/>
              </w:rPr>
              <w:instrText xml:space="preserve"> PAGEREF _Toc182913528 \h </w:instrText>
            </w:r>
            <w:r>
              <w:rPr>
                <w:noProof/>
                <w:webHidden/>
              </w:rPr>
            </w:r>
            <w:r>
              <w:rPr>
                <w:noProof/>
                <w:webHidden/>
              </w:rPr>
              <w:fldChar w:fldCharType="separate"/>
            </w:r>
            <w:r>
              <w:rPr>
                <w:noProof/>
                <w:webHidden/>
              </w:rPr>
              <w:t>25</w:t>
            </w:r>
            <w:r>
              <w:rPr>
                <w:noProof/>
                <w:webHidden/>
              </w:rPr>
              <w:fldChar w:fldCharType="end"/>
            </w:r>
          </w:hyperlink>
        </w:p>
        <w:p w:rsidR="0071228E" w:rsidRDefault="0071228E" w14:paraId="4C3786D7" w14:textId="0CA9D7FC">
          <w:pPr>
            <w:pStyle w:val="TOC1"/>
            <w:tabs>
              <w:tab w:val="left" w:pos="440"/>
              <w:tab w:val="right" w:leader="dot" w:pos="9488"/>
            </w:tabs>
            <w:rPr>
              <w:rFonts w:asciiTheme="minorHAnsi" w:hAnsiTheme="minorHAnsi" w:eastAsiaTheme="minorEastAsia" w:cstheme="minorBidi"/>
              <w:noProof/>
              <w:lang w:val="en-US"/>
            </w:rPr>
          </w:pPr>
          <w:hyperlink w:history="1" w:anchor="_Toc182913529">
            <w:r w:rsidRPr="00C14FA3">
              <w:rPr>
                <w:rStyle w:val="Hyperlink"/>
                <w:noProof/>
              </w:rPr>
              <w:t>7.</w:t>
            </w:r>
            <w:r>
              <w:rPr>
                <w:rFonts w:asciiTheme="minorHAnsi" w:hAnsiTheme="minorHAnsi" w:eastAsiaTheme="minorEastAsia" w:cstheme="minorBidi"/>
                <w:noProof/>
                <w:lang w:val="en-US"/>
              </w:rPr>
              <w:tab/>
            </w:r>
            <w:r w:rsidRPr="00C14FA3">
              <w:rPr>
                <w:rStyle w:val="Hyperlink"/>
                <w:noProof/>
              </w:rPr>
              <w:t>RŪPNIECĪBAS PĀRMAIŅU KONSULTATĪVĀ KOMISIJA</w:t>
            </w:r>
            <w:r>
              <w:rPr>
                <w:noProof/>
                <w:webHidden/>
              </w:rPr>
              <w:tab/>
            </w:r>
            <w:r>
              <w:rPr>
                <w:noProof/>
                <w:webHidden/>
              </w:rPr>
              <w:fldChar w:fldCharType="begin"/>
            </w:r>
            <w:r>
              <w:rPr>
                <w:noProof/>
                <w:webHidden/>
              </w:rPr>
              <w:instrText xml:space="preserve"> PAGEREF _Toc182913529 \h </w:instrText>
            </w:r>
            <w:r>
              <w:rPr>
                <w:noProof/>
                <w:webHidden/>
              </w:rPr>
            </w:r>
            <w:r>
              <w:rPr>
                <w:noProof/>
                <w:webHidden/>
              </w:rPr>
              <w:fldChar w:fldCharType="separate"/>
            </w:r>
            <w:r>
              <w:rPr>
                <w:noProof/>
                <w:webHidden/>
              </w:rPr>
              <w:t>26</w:t>
            </w:r>
            <w:r>
              <w:rPr>
                <w:noProof/>
                <w:webHidden/>
              </w:rPr>
              <w:fldChar w:fldCharType="end"/>
            </w:r>
          </w:hyperlink>
        </w:p>
        <w:p w:rsidR="004D7AC0" w:rsidRDefault="007E03C9" w14:paraId="4982DD6A" w14:textId="093CB875">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RDefault="004D7AC0" w14:paraId="4982DD6D" w14:textId="77777777">
      <w:pPr>
        <w:pStyle w:val="Heading1"/>
      </w:pPr>
      <w:bookmarkStart w:name="_Toc182913523" w:id="0"/>
      <w:r>
        <w:lastRenderedPageBreak/>
        <w:t>EKONOMIKAS UN MONETĀRĀ SAVIENĪBA, EKONOMISKĀ UN SOCIĀLĀ KOHĒZIJA</w:t>
      </w:r>
      <w:bookmarkEnd w:id="0"/>
    </w:p>
    <w:p w:rsidR="004D7AC0" w:rsidP="004D7AC0" w:rsidRDefault="004D7AC0" w14:paraId="4982DD6E" w14:textId="14987209"/>
    <w:p w:rsidRPr="000F216A" w:rsidR="007E03C9" w:rsidP="000F216A" w:rsidRDefault="00990941" w14:paraId="375B8EA6" w14:textId="25BE3727">
      <w:pPr>
        <w:pStyle w:val="ListParagraph"/>
        <w:numPr>
          <w:ilvl w:val="0"/>
          <w:numId w:val="65"/>
        </w:numPr>
        <w:ind w:left="567" w:hanging="567"/>
        <w:rPr>
          <w:b/>
          <w:bCs/>
          <w:i/>
          <w:iCs/>
          <w:sz w:val="28"/>
          <w:szCs w:val="28"/>
        </w:rPr>
      </w:pPr>
      <w:hyperlink w:history="1" r:id="rId21">
        <w:r w:rsidR="007E03C9">
          <w:rPr>
            <w:rStyle w:val="Hyperlink"/>
            <w:b/>
            <w:i/>
            <w:sz w:val="28"/>
          </w:rPr>
          <w:t xml:space="preserve">Papildu apsvērumi par </w:t>
        </w:r>
        <w:proofErr w:type="spellStart"/>
        <w:r w:rsidR="007E03C9">
          <w:rPr>
            <w:rStyle w:val="Hyperlink"/>
            <w:b/>
            <w:i/>
            <w:sz w:val="28"/>
          </w:rPr>
          <w:t>eurozonas</w:t>
        </w:r>
        <w:proofErr w:type="spellEnd"/>
        <w:r w:rsidR="007E03C9">
          <w:rPr>
            <w:rStyle w:val="Hyperlink"/>
            <w:b/>
            <w:i/>
            <w:sz w:val="28"/>
          </w:rPr>
          <w:t xml:space="preserve"> ekonomikas politiku 2024. gadā</w:t>
        </w:r>
      </w:hyperlink>
    </w:p>
    <w:p w:rsidRPr="00FD7CAC" w:rsidR="00FD7CAC" w:rsidP="000F216A" w:rsidRDefault="00FD7CAC" w14:paraId="7705FD55" w14:textId="77777777">
      <w:pPr>
        <w:rPr>
          <w:rFonts w:eastAsia="Calibri"/>
          <w:sz w:val="16"/>
          <w:szCs w:val="16"/>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FD7CAC" w:rsidTr="00F324F7" w14:paraId="5CA452C6" w14:textId="77777777">
        <w:tc>
          <w:tcPr>
            <w:tcW w:w="1701" w:type="dxa"/>
          </w:tcPr>
          <w:p w:rsidRPr="000F216A" w:rsidR="00FD7CAC" w:rsidP="000F216A" w:rsidRDefault="00FD7CAC" w14:paraId="3BD4932A" w14:textId="77777777">
            <w:pPr>
              <w:tabs>
                <w:tab w:val="center" w:pos="284"/>
              </w:tabs>
              <w:spacing w:line="259" w:lineRule="auto"/>
              <w:ind w:left="266" w:hanging="266"/>
              <w:jc w:val="left"/>
              <w:rPr>
                <w:rFonts w:eastAsia="Calibri"/>
                <w:b/>
                <w:szCs w:val="24"/>
              </w:rPr>
            </w:pPr>
            <w:r>
              <w:rPr>
                <w:b/>
              </w:rPr>
              <w:t>Ziņotājs</w:t>
            </w:r>
          </w:p>
        </w:tc>
        <w:tc>
          <w:tcPr>
            <w:tcW w:w="7088" w:type="dxa"/>
          </w:tcPr>
          <w:p w:rsidRPr="000F216A" w:rsidR="00FD7CAC" w:rsidP="000F216A" w:rsidRDefault="00FD7CAC" w14:paraId="651E7611" w14:textId="7A6C1BB9">
            <w:pPr>
              <w:tabs>
                <w:tab w:val="center" w:pos="284"/>
              </w:tabs>
              <w:spacing w:line="259" w:lineRule="auto"/>
              <w:ind w:left="266" w:hanging="266"/>
              <w:jc w:val="left"/>
              <w:rPr>
                <w:rFonts w:eastAsia="Calibri"/>
                <w:szCs w:val="24"/>
              </w:rPr>
            </w:pPr>
            <w:r>
              <w:t>Petru SORIN DANDEA (Darba ņēmēju grupa – RO)</w:t>
            </w:r>
          </w:p>
        </w:tc>
      </w:tr>
      <w:tr w:rsidRPr="00946677" w:rsidR="00FD7CAC" w:rsidTr="00F324F7" w14:paraId="0830647B" w14:textId="77777777">
        <w:tc>
          <w:tcPr>
            <w:tcW w:w="8789" w:type="dxa"/>
            <w:gridSpan w:val="2"/>
          </w:tcPr>
          <w:p w:rsidRPr="000F216A" w:rsidR="00FD7CAC" w:rsidP="000F216A" w:rsidRDefault="00FD7CAC" w14:paraId="270865A6" w14:textId="77777777">
            <w:pPr>
              <w:tabs>
                <w:tab w:val="center" w:pos="284"/>
              </w:tabs>
              <w:spacing w:line="160" w:lineRule="exact"/>
              <w:ind w:left="266" w:hanging="266"/>
              <w:jc w:val="left"/>
              <w:rPr>
                <w:rFonts w:eastAsia="Calibri"/>
                <w:szCs w:val="24"/>
                <w:lang w:val="en-GB"/>
              </w:rPr>
            </w:pPr>
          </w:p>
        </w:tc>
      </w:tr>
      <w:tr w:rsidRPr="00946677" w:rsidR="00FD7CAC" w:rsidTr="00F324F7" w14:paraId="38CB5947" w14:textId="77777777">
        <w:tc>
          <w:tcPr>
            <w:tcW w:w="1701" w:type="dxa"/>
          </w:tcPr>
          <w:p w:rsidRPr="000F216A" w:rsidR="00FD7CAC" w:rsidP="000F216A" w:rsidRDefault="00FD7CAC" w14:paraId="438B67A0" w14:textId="77777777">
            <w:pPr>
              <w:tabs>
                <w:tab w:val="center" w:pos="284"/>
              </w:tabs>
              <w:spacing w:line="259" w:lineRule="auto"/>
              <w:ind w:left="266" w:hanging="266"/>
              <w:jc w:val="left"/>
              <w:rPr>
                <w:rFonts w:eastAsia="Calibri"/>
                <w:b/>
                <w:szCs w:val="24"/>
              </w:rPr>
            </w:pPr>
            <w:r>
              <w:rPr>
                <w:b/>
              </w:rPr>
              <w:t xml:space="preserve">Atsauces </w:t>
            </w:r>
          </w:p>
        </w:tc>
        <w:tc>
          <w:tcPr>
            <w:tcW w:w="7088" w:type="dxa"/>
          </w:tcPr>
          <w:p w:rsidR="00FF6D64" w:rsidP="00946677" w:rsidRDefault="00FD7CAC" w14:paraId="3A9E20D9" w14:textId="77777777">
            <w:pPr>
              <w:tabs>
                <w:tab w:val="center" w:pos="284"/>
              </w:tabs>
              <w:spacing w:line="259" w:lineRule="auto"/>
              <w:jc w:val="left"/>
              <w:rPr>
                <w:rFonts w:eastAsia="Calibri"/>
                <w:szCs w:val="24"/>
              </w:rPr>
            </w:pPr>
            <w:r>
              <w:t>Pašiniciatīvas atzinums</w:t>
            </w:r>
          </w:p>
          <w:p w:rsidRPr="000F216A" w:rsidR="00FD7CAC" w:rsidP="000F216A" w:rsidRDefault="00FD7CAC" w14:paraId="56132DA8" w14:textId="20707EAC">
            <w:pPr>
              <w:tabs>
                <w:tab w:val="center" w:pos="284"/>
              </w:tabs>
              <w:spacing w:line="259" w:lineRule="auto"/>
              <w:jc w:val="left"/>
              <w:rPr>
                <w:rFonts w:eastAsia="Calibri"/>
                <w:szCs w:val="24"/>
              </w:rPr>
            </w:pPr>
            <w:r>
              <w:t>EESC-2024-01524-00-00-AC</w:t>
            </w:r>
          </w:p>
        </w:tc>
      </w:tr>
    </w:tbl>
    <w:p w:rsidRPr="00946677" w:rsidR="00FD7CAC" w:rsidP="000F216A" w:rsidRDefault="00FD7CAC" w14:paraId="6C2CCB10" w14:textId="77777777">
      <w:pPr>
        <w:keepNext/>
        <w:keepLines/>
        <w:tabs>
          <w:tab w:val="center" w:pos="284"/>
        </w:tabs>
        <w:spacing w:line="259" w:lineRule="auto"/>
        <w:ind w:left="266" w:hanging="266"/>
        <w:jc w:val="left"/>
        <w:rPr>
          <w:rFonts w:eastAsia="Calibri"/>
          <w:b/>
          <w:lang w:val="en-GB"/>
        </w:rPr>
      </w:pPr>
    </w:p>
    <w:p w:rsidR="00FD7CAC" w:rsidP="000F216A" w:rsidRDefault="00FD7CAC" w14:paraId="0D770F97" w14:textId="676387CC">
      <w:pPr>
        <w:keepNext/>
        <w:keepLines/>
        <w:tabs>
          <w:tab w:val="center" w:pos="284"/>
        </w:tabs>
        <w:spacing w:line="259" w:lineRule="auto"/>
        <w:ind w:left="266" w:hanging="266"/>
        <w:jc w:val="left"/>
        <w:rPr>
          <w:rFonts w:eastAsia="Calibri"/>
          <w:b/>
        </w:rPr>
      </w:pPr>
      <w:r>
        <w:rPr>
          <w:b/>
        </w:rPr>
        <w:t>Galvenās nostādnes</w:t>
      </w:r>
    </w:p>
    <w:p w:rsidR="00946677" w:rsidP="000F216A" w:rsidRDefault="00946677" w14:paraId="0F8B659E" w14:textId="77777777">
      <w:pPr>
        <w:spacing w:line="259" w:lineRule="auto"/>
        <w:rPr>
          <w:rFonts w:eastAsia="Calibri"/>
          <w:lang w:val="en-GB"/>
        </w:rPr>
      </w:pPr>
    </w:p>
    <w:p w:rsidR="00FD7CAC" w:rsidP="00FD7CAC" w:rsidRDefault="00FD7CAC" w14:paraId="2B9DC130" w14:textId="496A56A9">
      <w:pPr>
        <w:spacing w:after="80" w:line="259" w:lineRule="auto"/>
        <w:rPr>
          <w:rFonts w:eastAsia="Calibri"/>
        </w:rPr>
      </w:pPr>
      <w:r>
        <w:t xml:space="preserve">EESK: </w:t>
      </w:r>
    </w:p>
    <w:p w:rsidR="00946677" w:rsidP="000F216A" w:rsidRDefault="00FD7CAC" w14:paraId="2E84422A" w14:textId="16B846B5">
      <w:pPr>
        <w:numPr>
          <w:ilvl w:val="0"/>
          <w:numId w:val="28"/>
        </w:numPr>
        <w:spacing w:line="276" w:lineRule="auto"/>
        <w:ind w:left="284" w:hanging="284"/>
        <w:outlineLvl w:val="1"/>
      </w:pPr>
      <w:r>
        <w:t xml:space="preserve">uzskata, ka </w:t>
      </w:r>
      <w:proofErr w:type="spellStart"/>
      <w:r>
        <w:t>eurozonas</w:t>
      </w:r>
      <w:proofErr w:type="spellEnd"/>
      <w:r>
        <w:t xml:space="preserve"> dalībvalstu fiskālās koordinācijas stiprināšanai ir izšķiroša nozīme, lai nodrošinātu patiesi augšupēju konverģenci, stabilitāti un noturību. Tas varētu ietvert valstu budžeta politikas ciešāku koordināciju, kā arī debates par kopīgu fiskālo instrumentu iespējamību. Šajā saistībā EESK uzskata, ka </w:t>
      </w:r>
      <w:proofErr w:type="spellStart"/>
      <w:r>
        <w:rPr>
          <w:i/>
          <w:iCs/>
        </w:rPr>
        <w:t>NextGenerationEU</w:t>
      </w:r>
      <w:proofErr w:type="spellEnd"/>
      <w:r>
        <w:t xml:space="preserve"> ir pierādījis savu svarīgumu, un iesaka līdzīgus instrumentus iekļaut nākamajā DFS. Turklāt EESK stingri mudina gan valstu, gan ES līmenī fiskālo politiku orientēt uz ilgtspēju un radīt fiskālo telpu turpmāku satricinājumu gadījumiem;</w:t>
      </w:r>
    </w:p>
    <w:p w:rsidRPr="00946677" w:rsidR="00FD7CAC" w:rsidP="000F216A" w:rsidRDefault="00FD7CAC" w14:paraId="1FBCE494" w14:textId="5A529E00">
      <w:pPr>
        <w:numPr>
          <w:ilvl w:val="0"/>
          <w:numId w:val="28"/>
        </w:numPr>
        <w:spacing w:line="276" w:lineRule="auto"/>
        <w:ind w:left="284" w:hanging="284"/>
        <w:outlineLvl w:val="1"/>
      </w:pPr>
      <w:r>
        <w:t>uzskata, ka kapitāla tirgu savienības izveides pabeigšana ir prioritāte. ES kapitāla tirgu nelielās dimensijas un sadrumstalotības dēļ ieguldītāji pārceļas uz citiem pasaules tirgiem, it īpaši uz ASV tirgu. Tomēr izšķiroša nozīme būs finanšu tirgus stabilitātei un visaptverošai patērētāju aizsardzībai;</w:t>
      </w:r>
    </w:p>
    <w:p w:rsidRPr="00946677" w:rsidR="00FD7CAC" w:rsidP="000F216A" w:rsidRDefault="00FD7CAC" w14:paraId="2C99D7A3" w14:textId="77777777">
      <w:pPr>
        <w:numPr>
          <w:ilvl w:val="0"/>
          <w:numId w:val="28"/>
        </w:numPr>
        <w:spacing w:line="276" w:lineRule="auto"/>
        <w:ind w:left="284" w:hanging="284"/>
        <w:outlineLvl w:val="1"/>
      </w:pPr>
      <w:r>
        <w:t xml:space="preserve">uzskata, ka banku savienības izveides pabeigšanai jābūt Eiropas Komisijas prioritātei jaunajā pilnvaru termiņā, jo pašreizējās banku regulējuma un prakses atšķirības dalībvalstīs rada finansiālu sadrumstalotību un neļauj efektīvi piesaistīt finanšu resursus, it īpaši svarīgu infrastruktūras projektu finansēšanai ES līmenī; </w:t>
      </w:r>
    </w:p>
    <w:p w:rsidRPr="00946677" w:rsidR="00FD7CAC" w:rsidP="000F216A" w:rsidRDefault="00FD7CAC" w14:paraId="24F241D6" w14:textId="77777777">
      <w:pPr>
        <w:numPr>
          <w:ilvl w:val="0"/>
          <w:numId w:val="28"/>
        </w:numPr>
        <w:spacing w:line="276" w:lineRule="auto"/>
        <w:ind w:left="284" w:hanging="284"/>
        <w:outlineLvl w:val="1"/>
      </w:pPr>
      <w:r>
        <w:t>uzskata, ka būtu jāizstrādā pasākumu plāns, lai paātrinātu patiesu konverģenci, un kohēzijas politikai arī turpmāk jābūt DFS uzmanības centrā;</w:t>
      </w:r>
    </w:p>
    <w:p w:rsidRPr="00946677" w:rsidR="00FD7CAC" w:rsidP="000F216A" w:rsidRDefault="00FD7CAC" w14:paraId="7CD47C5D" w14:textId="77777777">
      <w:pPr>
        <w:numPr>
          <w:ilvl w:val="0"/>
          <w:numId w:val="28"/>
        </w:numPr>
        <w:spacing w:line="276" w:lineRule="auto"/>
        <w:ind w:left="284" w:hanging="284"/>
        <w:outlineLvl w:val="1"/>
      </w:pPr>
      <w:r>
        <w:t xml:space="preserve">uzskata, ka Eiropas Savienībai ir maksimāli jāpalielina konkurences priekšrocības, ko piedāvā vienotais tirgus. EESK atbalsta Eiropas Komisijas iniciatīvu, ka par 25 % jāsamazina ziņošanas prasības, jo šīs prasības ir viens no galvenajiem šķēršļiem ilgtspējīgai ekonomikas izaugsmei. Birokrātijas samazināšana un administratīvo procedūru vienkāršošana sekmētu Eiropas uzņēmējdarbības jomu un padarītu to efektīvāku un iedarbīgāku. Tomēr tas nedrīkst notikt uz sociālo un </w:t>
      </w:r>
      <w:proofErr w:type="spellStart"/>
      <w:r>
        <w:t>vidisko</w:t>
      </w:r>
      <w:proofErr w:type="spellEnd"/>
      <w:r>
        <w:t xml:space="preserve"> standartu, kā arī darba ņēmēju un patērētāju tiesību rēķina;</w:t>
      </w:r>
    </w:p>
    <w:p w:rsidRPr="00946677" w:rsidR="00FD7CAC" w:rsidP="000F216A" w:rsidRDefault="00FD7CAC" w14:paraId="7EB402E1" w14:textId="77777777">
      <w:pPr>
        <w:numPr>
          <w:ilvl w:val="0"/>
          <w:numId w:val="28"/>
        </w:numPr>
        <w:spacing w:line="276" w:lineRule="auto"/>
        <w:ind w:left="284" w:hanging="284"/>
        <w:outlineLvl w:val="1"/>
      </w:pPr>
      <w:r>
        <w:t xml:space="preserve">uzskata, ka lēmumu pieņemšanas jomā ir steidzami vajadzīga jauna pieeja, jo viena no lielākajām </w:t>
      </w:r>
      <w:proofErr w:type="spellStart"/>
      <w:r>
        <w:t>eurozonas</w:t>
      </w:r>
      <w:proofErr w:type="spellEnd"/>
      <w:r>
        <w:t xml:space="preserve"> nepilnībām ir ticama lēmumu pieņemšanas procesa trūkums;</w:t>
      </w:r>
    </w:p>
    <w:p w:rsidRPr="00946677" w:rsidR="00FD7CAC" w:rsidP="000F216A" w:rsidRDefault="00FD7CAC" w14:paraId="5ADF5EC2" w14:textId="77777777">
      <w:pPr>
        <w:numPr>
          <w:ilvl w:val="0"/>
          <w:numId w:val="28"/>
        </w:numPr>
        <w:spacing w:line="276" w:lineRule="auto"/>
        <w:ind w:left="284" w:hanging="284"/>
        <w:outlineLvl w:val="1"/>
      </w:pPr>
      <w:r>
        <w:t>uzskata, ka, turpinoties dekarbonizācijas procesam, Eiropas Savienībai ir jāpabeidz vienotā elektroenerģijas tirgus izveide. Svarīgi ir izveidot pilnībā savienotu tīklu ES līmenī. Tas arī veicinās enerģijas cenu samazināšanos, sekmēs cīņu pret inflāciju un palīdzēs ES uzņēmumiem palielināt savu konkurētspēju.</w:t>
      </w:r>
    </w:p>
    <w:p w:rsidRPr="00946677" w:rsidR="00FD7CAC" w:rsidP="000F216A" w:rsidRDefault="00FD7CAC" w14:paraId="46431D68" w14:textId="77777777">
      <w:pPr>
        <w:numPr>
          <w:ilvl w:val="0"/>
          <w:numId w:val="28"/>
        </w:numPr>
        <w:spacing w:line="276" w:lineRule="auto"/>
        <w:ind w:left="284" w:hanging="284"/>
        <w:outlineLvl w:val="1"/>
      </w:pPr>
      <w:r>
        <w:t xml:space="preserve">uzskata, ka visaptverošai </w:t>
      </w:r>
      <w:proofErr w:type="spellStart"/>
      <w:r>
        <w:t>eurozonas</w:t>
      </w:r>
      <w:proofErr w:type="spellEnd"/>
      <w:r>
        <w:t xml:space="preserve"> politikas programmai (2024) būtu jāsaskaņo īstermiņa prasības, piemēram, ekonomikas atveseļošana, ar tādām ilgtermiņa prioritātēm kā investīcijas, ilgtspēja, inovācija un sociālā iekļaušana.</w:t>
      </w:r>
    </w:p>
    <w:p w:rsidRPr="00946677" w:rsidR="00FD7CAC" w:rsidP="00FD7CAC" w:rsidRDefault="00FD7CAC" w14:paraId="17CBEBF6" w14:textId="77777777">
      <w:pPr>
        <w:ind w:left="567"/>
        <w:contextualSpacing/>
        <w:rPr>
          <w:sz w:val="16"/>
          <w:szCs w:val="16"/>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493"/>
      </w:tblGrid>
      <w:tr w:rsidRPr="00594F3A" w:rsidR="00FD7CAC" w:rsidTr="00F324F7" w14:paraId="59115C70" w14:textId="77777777">
        <w:tc>
          <w:tcPr>
            <w:tcW w:w="1418" w:type="dxa"/>
          </w:tcPr>
          <w:p w:rsidRPr="000F216A" w:rsidR="00FD7CAC" w:rsidP="000F216A" w:rsidRDefault="00FD7CAC" w14:paraId="0527F34B" w14:textId="77777777">
            <w:pPr>
              <w:spacing w:line="259" w:lineRule="auto"/>
              <w:jc w:val="left"/>
              <w:rPr>
                <w:rFonts w:eastAsia="Calibri"/>
                <w:i/>
                <w:sz w:val="22"/>
                <w:szCs w:val="22"/>
              </w:rPr>
            </w:pPr>
            <w:r>
              <w:rPr>
                <w:b/>
                <w:i/>
              </w:rPr>
              <w:t>Kontaktpersona:</w:t>
            </w:r>
          </w:p>
        </w:tc>
        <w:tc>
          <w:tcPr>
            <w:tcW w:w="5670" w:type="dxa"/>
          </w:tcPr>
          <w:p w:rsidRPr="000F216A" w:rsidR="00FD7CAC" w:rsidP="000F216A" w:rsidRDefault="00FD7CAC" w14:paraId="68AD3D30" w14:textId="77777777">
            <w:pPr>
              <w:spacing w:line="259" w:lineRule="auto"/>
              <w:jc w:val="left"/>
              <w:rPr>
                <w:rFonts w:eastAsia="Calibri"/>
                <w:b/>
                <w:bCs/>
                <w:i/>
                <w:iCs/>
                <w:sz w:val="22"/>
                <w:szCs w:val="22"/>
              </w:rPr>
            </w:pPr>
            <w:proofErr w:type="spellStart"/>
            <w:r>
              <w:rPr>
                <w:i/>
              </w:rPr>
              <w:t>Krisztina</w:t>
            </w:r>
            <w:proofErr w:type="spellEnd"/>
            <w:r>
              <w:rPr>
                <w:i/>
              </w:rPr>
              <w:t xml:space="preserve"> </w:t>
            </w:r>
            <w:proofErr w:type="spellStart"/>
            <w:r>
              <w:rPr>
                <w:i/>
              </w:rPr>
              <w:t>Perlaky-Tóth</w:t>
            </w:r>
            <w:proofErr w:type="spellEnd"/>
            <w:r>
              <w:rPr>
                <w:i/>
              </w:rPr>
              <w:t xml:space="preserve"> </w:t>
            </w:r>
          </w:p>
        </w:tc>
      </w:tr>
      <w:tr w:rsidRPr="00594F3A" w:rsidR="00FD7CAC" w:rsidTr="00F324F7" w14:paraId="56A7A5AB" w14:textId="77777777">
        <w:tc>
          <w:tcPr>
            <w:tcW w:w="1418" w:type="dxa"/>
          </w:tcPr>
          <w:p w:rsidRPr="000F216A" w:rsidR="00FD7CAC" w:rsidP="000F216A" w:rsidRDefault="00FD7CAC" w14:paraId="0A141426" w14:textId="77777777">
            <w:pPr>
              <w:spacing w:line="259" w:lineRule="auto"/>
              <w:jc w:val="left"/>
              <w:rPr>
                <w:rFonts w:eastAsia="Calibri"/>
                <w:i/>
                <w:sz w:val="22"/>
                <w:szCs w:val="22"/>
              </w:rPr>
            </w:pPr>
            <w:r>
              <w:rPr>
                <w:i/>
              </w:rPr>
              <w:t>Tālr.:</w:t>
            </w:r>
          </w:p>
        </w:tc>
        <w:tc>
          <w:tcPr>
            <w:tcW w:w="5670" w:type="dxa"/>
          </w:tcPr>
          <w:p w:rsidRPr="000F216A" w:rsidR="00FD7CAC" w:rsidP="000F216A" w:rsidRDefault="00FD7CAC" w14:paraId="3F55B904" w14:textId="77777777">
            <w:pPr>
              <w:spacing w:line="259" w:lineRule="auto"/>
              <w:jc w:val="left"/>
              <w:rPr>
                <w:rFonts w:eastAsia="Calibri"/>
                <w:i/>
                <w:iCs/>
                <w:sz w:val="22"/>
                <w:szCs w:val="22"/>
              </w:rPr>
            </w:pPr>
            <w:r>
              <w:rPr>
                <w:i/>
              </w:rPr>
              <w:t>+32 25469740</w:t>
            </w:r>
          </w:p>
        </w:tc>
      </w:tr>
      <w:tr w:rsidRPr="00594F3A" w:rsidR="00FD7CAC" w:rsidTr="00F324F7" w14:paraId="4950261E" w14:textId="77777777">
        <w:trPr>
          <w:trHeight w:val="118"/>
        </w:trPr>
        <w:tc>
          <w:tcPr>
            <w:tcW w:w="1418" w:type="dxa"/>
          </w:tcPr>
          <w:p w:rsidRPr="000F216A" w:rsidR="00FD7CAC" w:rsidP="000F216A" w:rsidRDefault="00FD7CAC" w14:paraId="788B7B71" w14:textId="77777777">
            <w:pPr>
              <w:spacing w:line="259" w:lineRule="auto"/>
              <w:jc w:val="left"/>
              <w:rPr>
                <w:rFonts w:eastAsia="Calibri"/>
                <w:i/>
                <w:sz w:val="22"/>
                <w:szCs w:val="22"/>
              </w:rPr>
            </w:pPr>
            <w:r>
              <w:rPr>
                <w:i/>
              </w:rPr>
              <w:t>E-pasts:</w:t>
            </w:r>
          </w:p>
        </w:tc>
        <w:tc>
          <w:tcPr>
            <w:tcW w:w="5670" w:type="dxa"/>
          </w:tcPr>
          <w:p w:rsidRPr="000F216A" w:rsidR="00FD7CAC" w:rsidP="000F216A" w:rsidRDefault="00990941" w14:paraId="1A0B9497" w14:textId="0D569CD3">
            <w:pPr>
              <w:spacing w:line="259" w:lineRule="auto"/>
              <w:jc w:val="left"/>
              <w:rPr>
                <w:rFonts w:eastAsia="Calibri"/>
                <w:sz w:val="22"/>
                <w:szCs w:val="22"/>
              </w:rPr>
            </w:pPr>
            <w:hyperlink w:history="1" r:id="rId22">
              <w:r w:rsidR="00FD7CAC">
                <w:rPr>
                  <w:color w:val="0000FF"/>
                  <w:u w:val="single"/>
                </w:rPr>
                <w:t>Krisztina.PerlakyToth@eesc.europa.eu</w:t>
              </w:r>
            </w:hyperlink>
          </w:p>
        </w:tc>
      </w:tr>
    </w:tbl>
    <w:p w:rsidR="00FD7CAC" w:rsidRDefault="00FD7CAC" w14:paraId="4982DD96" w14:textId="46955619">
      <w:pPr>
        <w:spacing w:after="160" w:line="259" w:lineRule="auto"/>
        <w:jc w:val="left"/>
      </w:pPr>
      <w:r>
        <w:br w:type="page"/>
      </w:r>
    </w:p>
    <w:p w:rsidRPr="00FD7CAC" w:rsidR="00FD7CAC" w:rsidP="0015600B" w:rsidRDefault="00990941" w14:paraId="34C0045E" w14:textId="367D4667">
      <w:pPr>
        <w:widowControl w:val="0"/>
        <w:numPr>
          <w:ilvl w:val="0"/>
          <w:numId w:val="7"/>
        </w:numPr>
        <w:overflowPunct w:val="0"/>
        <w:autoSpaceDE w:val="0"/>
        <w:autoSpaceDN w:val="0"/>
        <w:adjustRightInd w:val="0"/>
        <w:spacing w:after="200" w:line="276" w:lineRule="auto"/>
        <w:ind w:left="0" w:hanging="426"/>
        <w:contextualSpacing/>
        <w:jc w:val="center"/>
        <w:textAlignment w:val="baseline"/>
        <w:rPr>
          <w:bCs/>
          <w:iCs/>
        </w:rPr>
      </w:pPr>
      <w:hyperlink w:history="1" r:id="rId23">
        <w:r w:rsidR="00276FC9">
          <w:rPr>
            <w:b/>
            <w:i/>
            <w:color w:val="0000FF"/>
            <w:sz w:val="28"/>
            <w:u w:val="single"/>
          </w:rPr>
          <w:t>Papildu apsvērumi par 2024. gada ilgtspējīgas izaugsmes pētījumu</w:t>
        </w:r>
      </w:hyperlink>
      <w:r w:rsidR="00276FC9">
        <w:rPr>
          <w:b/>
          <w:i/>
          <w:sz w:val="28"/>
        </w:rPr>
        <w:t xml:space="preserve"> </w:t>
      </w:r>
    </w:p>
    <w:p w:rsidRPr="00FD7CAC"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FD7CAC" w:rsidR="00FD7CAC" w:rsidTr="00F324F7" w14:paraId="72745103" w14:textId="77777777">
        <w:tc>
          <w:tcPr>
            <w:tcW w:w="1701" w:type="dxa"/>
          </w:tcPr>
          <w:p w:rsidRPr="00FD7CAC" w:rsidR="00FD7CAC" w:rsidP="00FD7CAC" w:rsidRDefault="00FD7CAC" w14:paraId="1B0A8B28" w14:textId="77777777">
            <w:pPr>
              <w:overflowPunct w:val="0"/>
              <w:autoSpaceDE w:val="0"/>
              <w:autoSpaceDN w:val="0"/>
              <w:adjustRightInd w:val="0"/>
              <w:ind w:left="176" w:hanging="284"/>
              <w:textAlignment w:val="baseline"/>
              <w:rPr>
                <w:b/>
              </w:rPr>
            </w:pPr>
            <w:r>
              <w:rPr>
                <w:b/>
              </w:rPr>
              <w:t>Ziņotājs</w:t>
            </w:r>
          </w:p>
        </w:tc>
        <w:tc>
          <w:tcPr>
            <w:tcW w:w="7088" w:type="dxa"/>
          </w:tcPr>
          <w:p w:rsidRPr="00FD7CAC" w:rsidR="00FD7CAC" w:rsidP="00FD7CAC" w:rsidRDefault="00FD7CAC" w14:paraId="7E89404A" w14:textId="77777777">
            <w:pPr>
              <w:tabs>
                <w:tab w:val="center" w:pos="284"/>
              </w:tabs>
              <w:overflowPunct w:val="0"/>
              <w:autoSpaceDE w:val="0"/>
              <w:autoSpaceDN w:val="0"/>
              <w:adjustRightInd w:val="0"/>
              <w:textAlignment w:val="baseline"/>
            </w:pPr>
            <w:r>
              <w:t>Elena-</w:t>
            </w:r>
            <w:proofErr w:type="spellStart"/>
            <w:r>
              <w:t>Alexandra</w:t>
            </w:r>
            <w:proofErr w:type="spellEnd"/>
            <w:r>
              <w:t xml:space="preserve"> CALISTRU (Pilsoniskās sabiedrības organizāciju grupa – RO)</w:t>
            </w:r>
          </w:p>
        </w:tc>
      </w:tr>
      <w:tr w:rsidRPr="00FD7CAC" w:rsidR="00FD7CAC" w:rsidTr="00F324F7" w14:paraId="1AA069D3" w14:textId="77777777">
        <w:tc>
          <w:tcPr>
            <w:tcW w:w="8789" w:type="dxa"/>
            <w:gridSpan w:val="2"/>
          </w:tcPr>
          <w:p w:rsidRPr="00FD7CAC"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D7CAC" w:rsidR="00FD7CAC" w:rsidTr="00F324F7" w14:paraId="2071F9C9" w14:textId="77777777">
        <w:tc>
          <w:tcPr>
            <w:tcW w:w="1701" w:type="dxa"/>
            <w:vMerge w:val="restart"/>
          </w:tcPr>
          <w:p w:rsidRPr="00FD7CAC" w:rsidR="00FD7CAC" w:rsidP="00FD7CAC" w:rsidRDefault="00FD7CAC" w14:paraId="17087256" w14:textId="77777777">
            <w:pPr>
              <w:tabs>
                <w:tab w:val="center" w:pos="284"/>
              </w:tabs>
              <w:overflowPunct w:val="0"/>
              <w:autoSpaceDE w:val="0"/>
              <w:autoSpaceDN w:val="0"/>
              <w:adjustRightInd w:val="0"/>
              <w:ind w:left="266" w:hanging="374"/>
              <w:textAlignment w:val="baseline"/>
              <w:rPr>
                <w:b/>
              </w:rPr>
            </w:pPr>
            <w:r>
              <w:rPr>
                <w:b/>
              </w:rPr>
              <w:t>Atsauces</w:t>
            </w:r>
          </w:p>
        </w:tc>
        <w:tc>
          <w:tcPr>
            <w:tcW w:w="7088" w:type="dxa"/>
          </w:tcPr>
          <w:p w:rsidR="003E0D5C" w:rsidP="00FD7CAC" w:rsidRDefault="00FD7CAC" w14:paraId="37B12DD5" w14:textId="7F029D2E">
            <w:pPr>
              <w:tabs>
                <w:tab w:val="center" w:pos="284"/>
              </w:tabs>
              <w:overflowPunct w:val="0"/>
              <w:autoSpaceDE w:val="0"/>
              <w:autoSpaceDN w:val="0"/>
              <w:adjustRightInd w:val="0"/>
              <w:textAlignment w:val="baseline"/>
            </w:pPr>
            <w:r>
              <w:t xml:space="preserve">Pašiniciatīvas atzinums </w:t>
            </w:r>
          </w:p>
          <w:p w:rsidRPr="00FD7CAC" w:rsidR="00FD7CAC" w:rsidP="00FD7CAC" w:rsidRDefault="00FD7CAC" w14:paraId="3A1706F0" w14:textId="2254DDA8">
            <w:pPr>
              <w:tabs>
                <w:tab w:val="center" w:pos="284"/>
              </w:tabs>
              <w:overflowPunct w:val="0"/>
              <w:autoSpaceDE w:val="0"/>
              <w:autoSpaceDN w:val="0"/>
              <w:adjustRightInd w:val="0"/>
              <w:textAlignment w:val="baseline"/>
              <w:rPr>
                <w:highlight w:val="yellow"/>
              </w:rPr>
            </w:pPr>
            <w:r>
              <w:t>EESC-2024-01462-00-00-AC</w:t>
            </w:r>
          </w:p>
        </w:tc>
      </w:tr>
      <w:tr w:rsidRPr="00FD7CAC" w:rsidR="00FD7CAC" w:rsidTr="00F324F7" w14:paraId="278BC08C" w14:textId="77777777">
        <w:tc>
          <w:tcPr>
            <w:tcW w:w="1701" w:type="dxa"/>
            <w:vMerge/>
          </w:tcPr>
          <w:p w:rsidRPr="00FD7CAC"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088" w:type="dxa"/>
          </w:tcPr>
          <w:p w:rsidRPr="00FD7CAC"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FD7CAC"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FD7CAC"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Pr="00FD7CAC" w:rsidR="00FD7CAC" w:rsidP="00FD7CAC" w:rsidRDefault="00FD7CAC" w14:paraId="6121151E" w14:textId="77777777">
      <w:pPr>
        <w:overflowPunct w:val="0"/>
        <w:autoSpaceDE w:val="0"/>
        <w:autoSpaceDN w:val="0"/>
        <w:adjustRightInd w:val="0"/>
        <w:ind w:left="425" w:hanging="425"/>
        <w:textAlignment w:val="baseline"/>
        <w:rPr>
          <w:szCs w:val="20"/>
        </w:rPr>
      </w:pPr>
      <w:r>
        <w:t>EESK:</w:t>
      </w:r>
    </w:p>
    <w:p w:rsidRPr="00FD7CAC" w:rsidR="00FD7CAC" w:rsidP="000F216A" w:rsidRDefault="00FD7CAC" w14:paraId="4D33F970" w14:textId="77777777">
      <w:pPr>
        <w:numPr>
          <w:ilvl w:val="0"/>
          <w:numId w:val="31"/>
        </w:numPr>
        <w:overflowPunct w:val="0"/>
        <w:autoSpaceDE w:val="0"/>
        <w:autoSpaceDN w:val="0"/>
        <w:adjustRightInd w:val="0"/>
        <w:spacing w:after="200" w:line="276" w:lineRule="auto"/>
        <w:contextualSpacing/>
        <w:textAlignment w:val="baseline"/>
      </w:pPr>
      <w:r>
        <w:t>aicina ātri īstenot ierosināto “tīras rūpniecības kursu” un Eiropas Konkurētspējas fondu, nodrošinot, ka šīs iniciatīvas atbalsta gan ekonomikas izaugsmi, gan vides izaugsmi;</w:t>
      </w:r>
    </w:p>
    <w:p w:rsidRPr="00FD7CAC" w:rsidR="00FD7CAC" w:rsidP="000F216A" w:rsidRDefault="00FD7CAC" w14:paraId="5DF519D9" w14:textId="77777777">
      <w:pPr>
        <w:numPr>
          <w:ilvl w:val="0"/>
          <w:numId w:val="31"/>
        </w:numPr>
        <w:overflowPunct w:val="0"/>
        <w:autoSpaceDE w:val="0"/>
        <w:autoSpaceDN w:val="0"/>
        <w:adjustRightInd w:val="0"/>
        <w:spacing w:after="200" w:line="276" w:lineRule="auto"/>
        <w:contextualSpacing/>
        <w:textAlignment w:val="baseline"/>
      </w:pPr>
      <w:r>
        <w:t>iesaka apsvērt ANM termiņa pagarināšanu un pastiprināt tehnisko atbalstu, lai nodrošinātu līdzekļu pilnīgu apguvi un maksimāli palielinātu to ietekmi uz ilgtspējīgu izaugsmi;</w:t>
      </w:r>
    </w:p>
    <w:p w:rsidRPr="00FD7CAC" w:rsidR="00FD7CAC" w:rsidP="000F216A" w:rsidRDefault="00FD7CAC" w14:paraId="1EED83B5" w14:textId="77777777">
      <w:pPr>
        <w:numPr>
          <w:ilvl w:val="0"/>
          <w:numId w:val="31"/>
        </w:numPr>
        <w:overflowPunct w:val="0"/>
        <w:autoSpaceDE w:val="0"/>
        <w:autoSpaceDN w:val="0"/>
        <w:adjustRightInd w:val="0"/>
        <w:spacing w:after="200" w:line="276" w:lineRule="auto"/>
        <w:contextualSpacing/>
        <w:textAlignment w:val="baseline"/>
      </w:pPr>
      <w:r>
        <w:t xml:space="preserve">aicina rūpīgi līdzsvarot deficīta samazināšanu un ieguldījumu kapacitātes saglabāšanu, it īpaši tādās ilgtermiņa izaugsmei svarīgās jomās kā zaļā un digitālā pārkārtošanās; </w:t>
      </w:r>
    </w:p>
    <w:p w:rsidRPr="00FD7CAC" w:rsidR="00FD7CAC" w:rsidP="000F216A" w:rsidRDefault="00FD7CAC" w14:paraId="18E2837C" w14:textId="77777777">
      <w:pPr>
        <w:numPr>
          <w:ilvl w:val="0"/>
          <w:numId w:val="31"/>
        </w:numPr>
        <w:overflowPunct w:val="0"/>
        <w:autoSpaceDE w:val="0"/>
        <w:autoSpaceDN w:val="0"/>
        <w:adjustRightInd w:val="0"/>
        <w:spacing w:after="200" w:line="276" w:lineRule="auto"/>
        <w:contextualSpacing/>
        <w:textAlignment w:val="baseline"/>
      </w:pPr>
      <w:r>
        <w:t>mudina izstrādāt visaptverošu stratēģiju, lai risinātu darba tirgus problēmas, tostarp prasmju neatbilstību un demogrāfiskās izmaiņas. Tam būtu jāietver mērķtiecīga politika, lai iesaistītu neaktīvos iedzīvotājus un uzlabotu izglītības sistēmas ar mērķi labāk sagatavot cilvēkus nākotnes darba tirgum;</w:t>
      </w:r>
    </w:p>
    <w:p w:rsidRPr="00FD7CAC" w:rsidR="00FD7CAC" w:rsidP="000F216A" w:rsidRDefault="00FD7CAC" w14:paraId="44DADF86" w14:textId="77777777">
      <w:pPr>
        <w:numPr>
          <w:ilvl w:val="0"/>
          <w:numId w:val="31"/>
        </w:numPr>
        <w:overflowPunct w:val="0"/>
        <w:autoSpaceDE w:val="0"/>
        <w:autoSpaceDN w:val="0"/>
        <w:adjustRightInd w:val="0"/>
        <w:spacing w:after="200" w:line="276" w:lineRule="auto"/>
        <w:contextualSpacing/>
        <w:textAlignment w:val="baseline"/>
      </w:pPr>
      <w:r>
        <w:t>iesaka pieeju, kas paredz iesaistīt ieinteresētās personas, lai nodrošinātu, ka šīs iniciatīvas sniedz labumu visu lielumu uzņēmumiem un veicina vispārējo ekonomisko noturību;</w:t>
      </w:r>
    </w:p>
    <w:p w:rsidRPr="00FD7CAC" w:rsidR="00FD7CAC" w:rsidP="000F216A" w:rsidRDefault="00FD7CAC" w14:paraId="1BBDE95B" w14:textId="77777777">
      <w:pPr>
        <w:numPr>
          <w:ilvl w:val="0"/>
          <w:numId w:val="31"/>
        </w:numPr>
        <w:overflowPunct w:val="0"/>
        <w:autoSpaceDE w:val="0"/>
        <w:autoSpaceDN w:val="0"/>
        <w:adjustRightInd w:val="0"/>
        <w:spacing w:after="200" w:line="276" w:lineRule="auto"/>
        <w:contextualSpacing/>
        <w:textAlignment w:val="baseline"/>
      </w:pPr>
      <w:r>
        <w:t xml:space="preserve">aicina turpināt ieguldījumus tīrās tehnoloģijās un kritiski svarīgās izejvielās, līdzsvarojot tos ar politiku, kas atbalsta globālo sadarbību un novērš kaitīgu protekcionismu; </w:t>
      </w:r>
    </w:p>
    <w:p w:rsidRPr="00FD7CAC" w:rsidR="00FD7CAC" w:rsidP="000F216A" w:rsidRDefault="00FD7CAC" w14:paraId="5FADFB15" w14:textId="77777777">
      <w:pPr>
        <w:numPr>
          <w:ilvl w:val="0"/>
          <w:numId w:val="31"/>
        </w:numPr>
        <w:overflowPunct w:val="0"/>
        <w:autoSpaceDE w:val="0"/>
        <w:autoSpaceDN w:val="0"/>
        <w:adjustRightInd w:val="0"/>
        <w:spacing w:after="200" w:line="276" w:lineRule="auto"/>
        <w:contextualSpacing/>
        <w:textAlignment w:val="baseline"/>
      </w:pPr>
      <w:r>
        <w:t>iesaka visās galvenajās ekonomikas iniciatīvās iekļaut stingru sociālo aizsardzību un vides aizsardzības pasākumus;</w:t>
      </w:r>
    </w:p>
    <w:p w:rsidRPr="00FD7CAC" w:rsidR="00FD7CAC" w:rsidP="000F216A" w:rsidRDefault="00FD7CAC" w14:paraId="30864938" w14:textId="77777777">
      <w:pPr>
        <w:numPr>
          <w:ilvl w:val="0"/>
          <w:numId w:val="31"/>
        </w:numPr>
        <w:overflowPunct w:val="0"/>
        <w:autoSpaceDE w:val="0"/>
        <w:autoSpaceDN w:val="0"/>
        <w:adjustRightInd w:val="0"/>
        <w:spacing w:after="200" w:line="276" w:lineRule="auto"/>
        <w:contextualSpacing/>
        <w:textAlignment w:val="baseline"/>
      </w:pPr>
      <w:r>
        <w:t xml:space="preserve">iesaka veltīt vairāk enerģijas Eiropas pusgadam kā platformai, kas var stiprināt ES izaugsmes stratēģiju leģitimitāti un efektivitāti, vienlaikus nodrošinot, ka tās ir iekļaujošas un atbilst iedzīvotāju vajadzībām arī laikā, kad nenotiek vēlēšanas. </w:t>
      </w:r>
    </w:p>
    <w:p w:rsidRPr="00FD7CAC"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4096"/>
      </w:tblGrid>
      <w:tr w:rsidRPr="00594F3A" w:rsidR="00FD7CAC" w:rsidTr="00F324F7" w14:paraId="5E252ACC" w14:textId="77777777">
        <w:tc>
          <w:tcPr>
            <w:tcW w:w="1173" w:type="dxa"/>
          </w:tcPr>
          <w:p w:rsidRPr="000F216A" w:rsidR="00FD7CAC" w:rsidP="00FD7CAC" w:rsidRDefault="00FD7CAC" w14:paraId="57E067B2" w14:textId="77777777">
            <w:pPr>
              <w:overflowPunct w:val="0"/>
              <w:autoSpaceDE w:val="0"/>
              <w:autoSpaceDN w:val="0"/>
              <w:adjustRightInd w:val="0"/>
              <w:textAlignment w:val="baseline"/>
              <w:rPr>
                <w:i/>
                <w:sz w:val="22"/>
                <w:szCs w:val="22"/>
              </w:rPr>
            </w:pPr>
            <w:r>
              <w:rPr>
                <w:b/>
                <w:i/>
              </w:rPr>
              <w:t>Kontaktpersona:</w:t>
            </w:r>
          </w:p>
        </w:tc>
        <w:tc>
          <w:tcPr>
            <w:tcW w:w="4518" w:type="dxa"/>
          </w:tcPr>
          <w:p w:rsidRPr="000F216A" w:rsidR="00FD7CAC" w:rsidP="00FD7CAC" w:rsidRDefault="00FD7CAC" w14:paraId="56F7091B" w14:textId="77777777">
            <w:pPr>
              <w:overflowPunct w:val="0"/>
              <w:autoSpaceDE w:val="0"/>
              <w:autoSpaceDN w:val="0"/>
              <w:adjustRightInd w:val="0"/>
              <w:textAlignment w:val="baseline"/>
              <w:rPr>
                <w:i/>
                <w:iCs/>
                <w:sz w:val="22"/>
                <w:szCs w:val="22"/>
              </w:rPr>
            </w:pPr>
            <w:r>
              <w:rPr>
                <w:i/>
              </w:rPr>
              <w:t xml:space="preserve">Anna </w:t>
            </w:r>
            <w:proofErr w:type="spellStart"/>
            <w:r>
              <w:rPr>
                <w:i/>
              </w:rPr>
              <w:t>Pantazi</w:t>
            </w:r>
            <w:proofErr w:type="spellEnd"/>
          </w:p>
        </w:tc>
      </w:tr>
      <w:tr w:rsidRPr="00594F3A" w:rsidR="00FD7CAC" w:rsidTr="00F324F7" w14:paraId="2BA36140" w14:textId="77777777">
        <w:tc>
          <w:tcPr>
            <w:tcW w:w="1173" w:type="dxa"/>
          </w:tcPr>
          <w:p w:rsidRPr="000F216A" w:rsidR="00FD7CAC" w:rsidP="00FD7CAC" w:rsidRDefault="00FD7CAC" w14:paraId="52E7B3B8" w14:textId="77777777">
            <w:pPr>
              <w:overflowPunct w:val="0"/>
              <w:autoSpaceDE w:val="0"/>
              <w:autoSpaceDN w:val="0"/>
              <w:adjustRightInd w:val="0"/>
              <w:textAlignment w:val="baseline"/>
              <w:rPr>
                <w:i/>
                <w:sz w:val="22"/>
                <w:szCs w:val="22"/>
              </w:rPr>
            </w:pPr>
            <w:r>
              <w:rPr>
                <w:i/>
              </w:rPr>
              <w:t>Tālr.:</w:t>
            </w:r>
          </w:p>
        </w:tc>
        <w:tc>
          <w:tcPr>
            <w:tcW w:w="4518" w:type="dxa"/>
          </w:tcPr>
          <w:p w:rsidRPr="000F216A" w:rsidR="00FD7CAC" w:rsidP="00FD7CAC" w:rsidRDefault="00FD7CAC" w14:paraId="1DE66AFE" w14:textId="77777777">
            <w:pPr>
              <w:overflowPunct w:val="0"/>
              <w:autoSpaceDE w:val="0"/>
              <w:autoSpaceDN w:val="0"/>
              <w:adjustRightInd w:val="0"/>
              <w:textAlignment w:val="baseline"/>
              <w:rPr>
                <w:i/>
                <w:iCs/>
                <w:sz w:val="22"/>
                <w:szCs w:val="22"/>
              </w:rPr>
            </w:pPr>
            <w:r>
              <w:rPr>
                <w:i/>
              </w:rPr>
              <w:t>+32 25469231</w:t>
            </w:r>
          </w:p>
        </w:tc>
      </w:tr>
      <w:tr w:rsidRPr="00594F3A" w:rsidR="00FD7CAC" w:rsidTr="00F324F7" w14:paraId="768292C3" w14:textId="77777777">
        <w:tc>
          <w:tcPr>
            <w:tcW w:w="1173" w:type="dxa"/>
          </w:tcPr>
          <w:p w:rsidRPr="000F216A" w:rsidR="00FD7CAC" w:rsidP="00FD7CAC" w:rsidRDefault="00FD7CAC" w14:paraId="35D698F6" w14:textId="77777777">
            <w:pPr>
              <w:overflowPunct w:val="0"/>
              <w:autoSpaceDE w:val="0"/>
              <w:autoSpaceDN w:val="0"/>
              <w:adjustRightInd w:val="0"/>
              <w:textAlignment w:val="baseline"/>
              <w:rPr>
                <w:i/>
                <w:sz w:val="22"/>
                <w:szCs w:val="22"/>
              </w:rPr>
            </w:pPr>
            <w:r>
              <w:rPr>
                <w:i/>
              </w:rPr>
              <w:t>E-pasts:</w:t>
            </w:r>
          </w:p>
        </w:tc>
        <w:tc>
          <w:tcPr>
            <w:tcW w:w="4518" w:type="dxa"/>
          </w:tcPr>
          <w:p w:rsidRPr="000F216A" w:rsidR="00FD7CAC" w:rsidP="00FD7CAC" w:rsidRDefault="00990941" w14:paraId="04B6DE80" w14:textId="5FB1850F">
            <w:pPr>
              <w:overflowPunct w:val="0"/>
              <w:autoSpaceDE w:val="0"/>
              <w:autoSpaceDN w:val="0"/>
              <w:adjustRightInd w:val="0"/>
              <w:textAlignment w:val="baseline"/>
              <w:rPr>
                <w:i/>
                <w:iCs/>
                <w:sz w:val="22"/>
                <w:szCs w:val="22"/>
              </w:rPr>
            </w:pPr>
            <w:hyperlink w:history="1" r:id="rId24">
              <w:r w:rsidR="007E03C9">
                <w:rPr>
                  <w:color w:val="0000FF"/>
                  <w:u w:val="single"/>
                </w:rPr>
                <w:t>Anna.Pantazi@eesc.europa.eu</w:t>
              </w:r>
            </w:hyperlink>
            <w:r w:rsidR="007E03C9">
              <w:rPr>
                <w:sz w:val="22"/>
              </w:rPr>
              <w:t xml:space="preserve"> </w:t>
            </w:r>
          </w:p>
        </w:tc>
      </w:tr>
    </w:tbl>
    <w:p w:rsidR="004D7AC0" w:rsidP="004D7AC0" w:rsidRDefault="004D7AC0" w14:paraId="6A14DD10" w14:textId="77777777">
      <w:pPr>
        <w:pStyle w:val="ListParagraph"/>
        <w:ind w:left="0"/>
      </w:pPr>
    </w:p>
    <w:p w:rsidR="007E5D7C" w:rsidRDefault="007E5D7C" w14:paraId="4982DD97" w14:textId="11F79B7B">
      <w:pPr>
        <w:spacing w:after="160" w:line="259" w:lineRule="auto"/>
        <w:jc w:val="left"/>
      </w:pPr>
      <w:r>
        <w:br w:type="page"/>
      </w:r>
    </w:p>
    <w:p w:rsidRPr="000F216A" w:rsidR="007E5D7C" w:rsidP="007E5D7C" w:rsidRDefault="00990941" w14:paraId="5EDF9573" w14:textId="2CC837E5">
      <w:pPr>
        <w:widowControl w:val="0"/>
        <w:numPr>
          <w:ilvl w:val="0"/>
          <w:numId w:val="8"/>
        </w:numPr>
        <w:overflowPunct w:val="0"/>
        <w:autoSpaceDE w:val="0"/>
        <w:autoSpaceDN w:val="0"/>
        <w:adjustRightInd w:val="0"/>
        <w:spacing w:after="120"/>
        <w:ind w:hanging="567"/>
        <w:textAlignment w:val="baseline"/>
        <w:rPr>
          <w:b/>
          <w:i/>
          <w:iCs/>
          <w:sz w:val="28"/>
          <w:szCs w:val="28"/>
        </w:rPr>
      </w:pPr>
      <w:hyperlink w:history="1" r:id="rId25">
        <w:r w:rsidR="00276FC9">
          <w:rPr>
            <w:b/>
            <w:i/>
            <w:color w:val="0000FF"/>
            <w:sz w:val="28"/>
            <w:u w:val="single"/>
          </w:rPr>
          <w:t xml:space="preserve">Uzlabot fiskālo </w:t>
        </w:r>
        <w:proofErr w:type="spellStart"/>
        <w:r w:rsidR="00276FC9">
          <w:rPr>
            <w:b/>
            <w:i/>
            <w:color w:val="0000FF"/>
            <w:sz w:val="28"/>
            <w:u w:val="single"/>
          </w:rPr>
          <w:t>pārredzamību</w:t>
        </w:r>
        <w:proofErr w:type="spellEnd"/>
        <w:r w:rsidR="00276FC9">
          <w:rPr>
            <w:b/>
            <w:i/>
            <w:color w:val="0000FF"/>
            <w:sz w:val="28"/>
            <w:u w:val="single"/>
          </w:rPr>
          <w:t xml:space="preserve"> ar līdzdalīgu ES budžeta plānošanu</w:t>
        </w:r>
      </w:hyperlink>
    </w:p>
    <w:p w:rsidRPr="000F216A" w:rsidR="00594F3A" w:rsidP="000F216A" w:rsidRDefault="00594F3A" w14:paraId="7ABD711F" w14:textId="77777777"/>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347517" w:rsidTr="006961A3" w14:paraId="6F3F6C33" w14:textId="77777777">
        <w:tc>
          <w:tcPr>
            <w:tcW w:w="1701" w:type="dxa"/>
          </w:tcPr>
          <w:p w:rsidRPr="006961A3" w:rsidR="00347517" w:rsidP="006961A3" w:rsidRDefault="00347517" w14:paraId="65A5CF3F" w14:textId="77777777">
            <w:pPr>
              <w:tabs>
                <w:tab w:val="center" w:pos="284"/>
              </w:tabs>
              <w:spacing w:line="259" w:lineRule="auto"/>
              <w:ind w:left="266" w:hanging="266"/>
              <w:jc w:val="left"/>
              <w:rPr>
                <w:rFonts w:eastAsia="Calibri"/>
                <w:b/>
                <w:szCs w:val="24"/>
              </w:rPr>
            </w:pPr>
            <w:r>
              <w:rPr>
                <w:b/>
              </w:rPr>
              <w:t>Ziņotāja</w:t>
            </w:r>
          </w:p>
        </w:tc>
        <w:tc>
          <w:tcPr>
            <w:tcW w:w="7088" w:type="dxa"/>
          </w:tcPr>
          <w:p w:rsidRPr="006961A3" w:rsidR="00347517" w:rsidP="006961A3" w:rsidRDefault="00347517" w14:paraId="250C9867" w14:textId="019193DE">
            <w:pPr>
              <w:tabs>
                <w:tab w:val="center" w:pos="284"/>
              </w:tabs>
              <w:spacing w:line="259" w:lineRule="auto"/>
              <w:ind w:left="266" w:hanging="266"/>
              <w:jc w:val="left"/>
              <w:rPr>
                <w:rFonts w:eastAsia="Calibri"/>
                <w:szCs w:val="24"/>
              </w:rPr>
            </w:pPr>
            <w:r>
              <w:t>Elena-</w:t>
            </w:r>
            <w:proofErr w:type="spellStart"/>
            <w:r>
              <w:t>Alexandra</w:t>
            </w:r>
            <w:proofErr w:type="spellEnd"/>
            <w:r>
              <w:t xml:space="preserve"> CALISTRU (Pilsoniskās sabiedrības organizāciju grupa – RO)</w:t>
            </w:r>
          </w:p>
        </w:tc>
      </w:tr>
      <w:tr w:rsidRPr="00946677" w:rsidR="00347517" w:rsidTr="006961A3" w14:paraId="4012887E" w14:textId="77777777">
        <w:tc>
          <w:tcPr>
            <w:tcW w:w="8789" w:type="dxa"/>
            <w:gridSpan w:val="2"/>
          </w:tcPr>
          <w:p w:rsidRPr="006961A3" w:rsidR="00347517" w:rsidP="006961A3" w:rsidRDefault="00347517" w14:paraId="6F26D6FD" w14:textId="77777777">
            <w:pPr>
              <w:tabs>
                <w:tab w:val="center" w:pos="284"/>
              </w:tabs>
              <w:spacing w:line="160" w:lineRule="exact"/>
              <w:ind w:left="266" w:hanging="266"/>
              <w:jc w:val="left"/>
              <w:rPr>
                <w:rFonts w:eastAsia="Calibri"/>
                <w:szCs w:val="24"/>
                <w:lang w:val="en-GB"/>
              </w:rPr>
            </w:pPr>
          </w:p>
        </w:tc>
      </w:tr>
      <w:tr w:rsidRPr="00946677" w:rsidR="00347517" w:rsidTr="006961A3" w14:paraId="517C83DC" w14:textId="77777777">
        <w:tc>
          <w:tcPr>
            <w:tcW w:w="1701" w:type="dxa"/>
          </w:tcPr>
          <w:p w:rsidRPr="006961A3" w:rsidR="00347517" w:rsidP="006961A3" w:rsidRDefault="00347517" w14:paraId="220B28DC" w14:textId="77777777">
            <w:pPr>
              <w:tabs>
                <w:tab w:val="center" w:pos="284"/>
              </w:tabs>
              <w:spacing w:line="259" w:lineRule="auto"/>
              <w:ind w:left="266" w:hanging="266"/>
              <w:jc w:val="left"/>
              <w:rPr>
                <w:rFonts w:eastAsia="Calibri"/>
                <w:b/>
                <w:szCs w:val="24"/>
              </w:rPr>
            </w:pPr>
            <w:r>
              <w:rPr>
                <w:b/>
              </w:rPr>
              <w:t xml:space="preserve">Atsauces </w:t>
            </w:r>
          </w:p>
        </w:tc>
        <w:tc>
          <w:tcPr>
            <w:tcW w:w="7088" w:type="dxa"/>
          </w:tcPr>
          <w:p w:rsidR="00347517" w:rsidP="006961A3" w:rsidRDefault="00347517" w14:paraId="212B46A8" w14:textId="77777777">
            <w:pPr>
              <w:tabs>
                <w:tab w:val="center" w:pos="284"/>
              </w:tabs>
              <w:spacing w:line="259" w:lineRule="auto"/>
              <w:jc w:val="left"/>
              <w:rPr>
                <w:rFonts w:eastAsia="Calibri"/>
                <w:szCs w:val="24"/>
              </w:rPr>
            </w:pPr>
            <w:r>
              <w:t>Pašiniciatīvas atzinums</w:t>
            </w:r>
          </w:p>
          <w:p w:rsidRPr="006961A3" w:rsidR="00347517" w:rsidP="006961A3" w:rsidRDefault="00347517" w14:paraId="1442607E" w14:textId="4BE4AF9B">
            <w:pPr>
              <w:tabs>
                <w:tab w:val="center" w:pos="284"/>
              </w:tabs>
              <w:spacing w:line="259" w:lineRule="auto"/>
              <w:jc w:val="left"/>
              <w:rPr>
                <w:rFonts w:eastAsia="Calibri"/>
                <w:szCs w:val="24"/>
              </w:rPr>
            </w:pPr>
            <w:r>
              <w:t>EESC-2024-00571-00-00-AC</w:t>
            </w:r>
          </w:p>
        </w:tc>
      </w:tr>
    </w:tbl>
    <w:p w:rsidRPr="007E5D7C" w:rsidR="007E5D7C" w:rsidP="007E5D7C" w:rsidRDefault="007E5D7C" w14:paraId="6C94381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7E5D7C" w:rsidR="007E5D7C" w:rsidP="007E5D7C" w:rsidRDefault="007E5D7C" w14:paraId="0D38B163"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Galvenās nostādnes</w:t>
      </w:r>
    </w:p>
    <w:p w:rsidRPr="007E5D7C" w:rsidR="007E5D7C" w:rsidP="007E5D7C" w:rsidRDefault="007E5D7C" w14:paraId="52F9CD26"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7E5D7C" w:rsidP="007E5D7C" w:rsidRDefault="007E5D7C" w14:paraId="54400EC2" w14:textId="09EE57FE">
      <w:pPr>
        <w:overflowPunct w:val="0"/>
        <w:autoSpaceDE w:val="0"/>
        <w:autoSpaceDN w:val="0"/>
        <w:adjustRightInd w:val="0"/>
        <w:spacing w:line="240" w:lineRule="auto"/>
        <w:textAlignment w:val="baseline"/>
        <w:rPr>
          <w:bCs/>
          <w:iCs/>
        </w:rPr>
      </w:pPr>
      <w:r>
        <w:t>EESK:</w:t>
      </w:r>
    </w:p>
    <w:p w:rsidRPr="007E5D7C" w:rsidR="002D2388" w:rsidP="007E5D7C" w:rsidRDefault="002D2388" w14:paraId="17B254DD" w14:textId="77777777">
      <w:pPr>
        <w:overflowPunct w:val="0"/>
        <w:autoSpaceDE w:val="0"/>
        <w:autoSpaceDN w:val="0"/>
        <w:adjustRightInd w:val="0"/>
        <w:spacing w:line="240" w:lineRule="auto"/>
        <w:textAlignment w:val="baseline"/>
        <w:rPr>
          <w:bCs/>
          <w:iCs/>
          <w:lang w:val="en-GB"/>
        </w:rPr>
      </w:pPr>
    </w:p>
    <w:p w:rsidRPr="007E5D7C" w:rsidR="007E5D7C" w:rsidP="000F216A" w:rsidRDefault="007E5D7C" w14:paraId="38830E28" w14:textId="77777777">
      <w:pPr>
        <w:numPr>
          <w:ilvl w:val="0"/>
          <w:numId w:val="29"/>
        </w:numPr>
        <w:overflowPunct w:val="0"/>
        <w:autoSpaceDE w:val="0"/>
        <w:autoSpaceDN w:val="0"/>
        <w:adjustRightInd w:val="0"/>
        <w:spacing w:after="200" w:line="276" w:lineRule="auto"/>
        <w:ind w:left="426"/>
        <w:contextualSpacing/>
        <w:textAlignment w:val="baseline"/>
        <w:rPr>
          <w:bCs/>
          <w:iCs/>
        </w:rPr>
      </w:pPr>
      <w:r>
        <w:t xml:space="preserve">atzīmē, ka fiskālajai </w:t>
      </w:r>
      <w:proofErr w:type="spellStart"/>
      <w:r>
        <w:t>pārredzamībai</w:t>
      </w:r>
      <w:proofErr w:type="spellEnd"/>
      <w:r>
        <w:t xml:space="preserve"> un </w:t>
      </w:r>
      <w:proofErr w:type="spellStart"/>
      <w:r>
        <w:t>līdzdalīgai</w:t>
      </w:r>
      <w:proofErr w:type="spellEnd"/>
      <w:r>
        <w:t xml:space="preserve"> budžeta plānošanai ir izšķiroša nozīme centienos uzlabot demokrātiskos procesus un veidot uzticēšanos ES iestādēm;</w:t>
      </w:r>
    </w:p>
    <w:p w:rsidRPr="007E5D7C" w:rsidR="007E5D7C" w:rsidP="000F216A" w:rsidRDefault="007E5D7C" w14:paraId="16C2DAAB" w14:textId="77777777">
      <w:pPr>
        <w:numPr>
          <w:ilvl w:val="0"/>
          <w:numId w:val="29"/>
        </w:numPr>
        <w:overflowPunct w:val="0"/>
        <w:autoSpaceDE w:val="0"/>
        <w:autoSpaceDN w:val="0"/>
        <w:adjustRightInd w:val="0"/>
        <w:spacing w:after="200" w:line="276" w:lineRule="auto"/>
        <w:ind w:left="426"/>
        <w:contextualSpacing/>
        <w:textAlignment w:val="baseline"/>
        <w:rPr>
          <w:bCs/>
          <w:iCs/>
        </w:rPr>
      </w:pPr>
      <w:r>
        <w:t>norāda, ka visās dalībvalstīs ir ievērojamas uzlabošanas un standartizācijas iespējas;</w:t>
      </w:r>
    </w:p>
    <w:p w:rsidRPr="007E5D7C" w:rsidR="007E5D7C" w:rsidP="000F216A" w:rsidRDefault="007E5D7C" w14:paraId="4C4B8632" w14:textId="77777777">
      <w:pPr>
        <w:numPr>
          <w:ilvl w:val="0"/>
          <w:numId w:val="29"/>
        </w:numPr>
        <w:overflowPunct w:val="0"/>
        <w:autoSpaceDE w:val="0"/>
        <w:autoSpaceDN w:val="0"/>
        <w:adjustRightInd w:val="0"/>
        <w:spacing w:after="200" w:line="276" w:lineRule="auto"/>
        <w:ind w:left="426"/>
        <w:contextualSpacing/>
        <w:textAlignment w:val="baseline"/>
        <w:rPr>
          <w:bCs/>
          <w:iCs/>
        </w:rPr>
      </w:pPr>
      <w:r>
        <w:t xml:space="preserve">uzskata, ka Eiropas Savienībai būtu jāizveido kopēja fiskālās </w:t>
      </w:r>
      <w:proofErr w:type="spellStart"/>
      <w:r>
        <w:t>pārredzamības</w:t>
      </w:r>
      <w:proofErr w:type="spellEnd"/>
      <w:r>
        <w:t xml:space="preserve"> sistēma visām programmām, ko finansē no daudzgadu finanšu shēmas (DFS). Ar šādu sistēmu būtu: </w:t>
      </w:r>
    </w:p>
    <w:p w:rsidRPr="007E5D7C" w:rsidR="007E5D7C" w:rsidP="002D2388" w:rsidRDefault="007E5D7C" w14:paraId="08680F39"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jānosaka skaidri fiskālās </w:t>
      </w:r>
      <w:proofErr w:type="spellStart"/>
      <w:r>
        <w:t>pārredzamības</w:t>
      </w:r>
      <w:proofErr w:type="spellEnd"/>
      <w:r>
        <w:t xml:space="preserve"> standarti un pamatnostādnes; </w:t>
      </w:r>
    </w:p>
    <w:p w:rsidRPr="007E5D7C" w:rsidR="007E5D7C" w:rsidP="002D2388" w:rsidRDefault="007E5D7C" w14:paraId="1B1CB621"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uzsvars jāliek uz mehānismiem un </w:t>
      </w:r>
      <w:proofErr w:type="spellStart"/>
      <w:r>
        <w:t>paraugpraksi</w:t>
      </w:r>
      <w:proofErr w:type="spellEnd"/>
      <w:r>
        <w:t xml:space="preserve">, nevis jaunu noteikumu ieviešanu; </w:t>
      </w:r>
    </w:p>
    <w:p w:rsidRPr="007E5D7C" w:rsidR="007E5D7C" w:rsidP="002D2388" w:rsidRDefault="007E5D7C" w14:paraId="3783E136"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jānodrošina ziņošanas konsekvence un budžeta informācijas pieejamība;</w:t>
      </w:r>
    </w:p>
    <w:p w:rsidRPr="007E5D7C" w:rsidR="007E5D7C" w:rsidP="000F216A" w:rsidRDefault="007E5D7C" w14:paraId="5963AA8F" w14:textId="77777777">
      <w:pPr>
        <w:numPr>
          <w:ilvl w:val="0"/>
          <w:numId w:val="30"/>
        </w:numPr>
        <w:overflowPunct w:val="0"/>
        <w:autoSpaceDE w:val="0"/>
        <w:autoSpaceDN w:val="0"/>
        <w:adjustRightInd w:val="0"/>
        <w:spacing w:after="200" w:line="276" w:lineRule="auto"/>
        <w:contextualSpacing/>
        <w:textAlignment w:val="baseline"/>
        <w:rPr>
          <w:bCs/>
          <w:iCs/>
        </w:rPr>
      </w:pPr>
      <w:r>
        <w:t>uzskata, ka Eiropas Savienībai būtu jāmudina un jāatbalsta dalībvalstis, lai tās publicētu kvalitatīvas datu kopas par saviem budžetiem un Eiropas līdzekļu izmantošanu;</w:t>
      </w:r>
    </w:p>
    <w:p w:rsidRPr="007E5D7C" w:rsidR="007E5D7C" w:rsidP="000F216A" w:rsidRDefault="007E5D7C" w14:paraId="5F9316E6" w14:textId="77777777">
      <w:pPr>
        <w:numPr>
          <w:ilvl w:val="0"/>
          <w:numId w:val="30"/>
        </w:numPr>
        <w:overflowPunct w:val="0"/>
        <w:autoSpaceDE w:val="0"/>
        <w:autoSpaceDN w:val="0"/>
        <w:adjustRightInd w:val="0"/>
        <w:spacing w:after="200" w:line="276" w:lineRule="auto"/>
        <w:contextualSpacing/>
        <w:textAlignment w:val="baseline"/>
        <w:rPr>
          <w:bCs/>
          <w:iCs/>
        </w:rPr>
      </w:pPr>
      <w:r>
        <w:t xml:space="preserve">uzskata, ka Eiropas Savienībai būtu jāveicina un jāatbalsta </w:t>
      </w:r>
      <w:proofErr w:type="spellStart"/>
      <w:r>
        <w:t>līdzdalīgas</w:t>
      </w:r>
      <w:proofErr w:type="spellEnd"/>
      <w:r>
        <w:t xml:space="preserve"> budžeta plānošanas iniciatīvas, it īpaši vietējā un reģionālajā līmenī, kur tās izrādījušās visefektīvākās. Tas būtu jādara: a) sniedzot norādījumus un nodrošinot resursus īstenošanai; b) mudinot uz zināšanu un labas prakses apmaiņu un c) vajadzības gadījumā integrējot līdzdalības elementus ES līmeņa budžeta veidošanas procesos, proti, iesaistot organizētu pilsonisko sabiedrību, piemēram, lemšanā par kohēzijas politikas finansējumu;</w:t>
      </w:r>
    </w:p>
    <w:p w:rsidRPr="007E5D7C" w:rsidR="007E5D7C" w:rsidP="000F216A" w:rsidRDefault="007E5D7C" w14:paraId="28E2656D" w14:textId="77777777">
      <w:pPr>
        <w:numPr>
          <w:ilvl w:val="0"/>
          <w:numId w:val="30"/>
        </w:numPr>
        <w:overflowPunct w:val="0"/>
        <w:autoSpaceDE w:val="0"/>
        <w:autoSpaceDN w:val="0"/>
        <w:adjustRightInd w:val="0"/>
        <w:spacing w:after="200" w:line="276" w:lineRule="auto"/>
        <w:contextualSpacing/>
        <w:textAlignment w:val="baseline"/>
        <w:rPr>
          <w:bCs/>
          <w:iCs/>
        </w:rPr>
      </w:pPr>
      <w:r>
        <w:t xml:space="preserve">iesaka Eiropas Savienībai attīstīt un veicināt digitālo platformu izmantošanu, lai uzlabotu fiskālo </w:t>
      </w:r>
      <w:proofErr w:type="spellStart"/>
      <w:r>
        <w:t>pārredzamību</w:t>
      </w:r>
      <w:proofErr w:type="spellEnd"/>
      <w:r>
        <w:t xml:space="preserve"> un iedzīvotāju iesaisti;</w:t>
      </w:r>
    </w:p>
    <w:p w:rsidRPr="007E5D7C" w:rsidR="007E5D7C" w:rsidP="000F216A" w:rsidRDefault="007E5D7C" w14:paraId="1059C158" w14:textId="77777777">
      <w:pPr>
        <w:numPr>
          <w:ilvl w:val="0"/>
          <w:numId w:val="30"/>
        </w:numPr>
        <w:overflowPunct w:val="0"/>
        <w:autoSpaceDE w:val="0"/>
        <w:autoSpaceDN w:val="0"/>
        <w:adjustRightInd w:val="0"/>
        <w:spacing w:after="200" w:line="276" w:lineRule="auto"/>
        <w:contextualSpacing/>
        <w:textAlignment w:val="baseline"/>
        <w:rPr>
          <w:bCs/>
          <w:iCs/>
        </w:rPr>
      </w:pPr>
      <w:r>
        <w:t xml:space="preserve">uzsver Eiropas Revīzijas palātas nozīmi fiskālās </w:t>
      </w:r>
      <w:proofErr w:type="spellStart"/>
      <w:r>
        <w:t>pārredzamības</w:t>
      </w:r>
      <w:proofErr w:type="spellEnd"/>
      <w:r>
        <w:t xml:space="preserve"> jomā un iesaka stiprināt tās lomu;</w:t>
      </w:r>
    </w:p>
    <w:p w:rsidRPr="007E5D7C" w:rsidR="007E5D7C" w:rsidP="000F216A" w:rsidRDefault="007E5D7C" w14:paraId="5E5B1007" w14:textId="77777777">
      <w:pPr>
        <w:numPr>
          <w:ilvl w:val="0"/>
          <w:numId w:val="30"/>
        </w:numPr>
        <w:overflowPunct w:val="0"/>
        <w:autoSpaceDE w:val="0"/>
        <w:autoSpaceDN w:val="0"/>
        <w:adjustRightInd w:val="0"/>
        <w:spacing w:after="200" w:line="276" w:lineRule="auto"/>
        <w:contextualSpacing/>
        <w:textAlignment w:val="baseline"/>
        <w:rPr>
          <w:bCs/>
          <w:iCs/>
        </w:rPr>
      </w:pPr>
      <w:r>
        <w:t>uzsver, ka ir svarīgi par prioritāti noteikt centienus palielināt sabiedrības informētību un iesaisti fiskālo jautājumu risināšanā. Tas ietver: a) visaptverošu izglītošanu un izpratnes palielināšanu; b) valsts amatpersonu un pilsoniskās sabiedrības organizāciju apmācības un spēju veidošanas programmas; un c) jauniešu un nākamo vadītāju aktīvu iesaisti;</w:t>
      </w:r>
    </w:p>
    <w:p w:rsidRPr="007E5D7C" w:rsidR="007E5D7C" w:rsidP="000F216A" w:rsidRDefault="007E5D7C" w14:paraId="6682CC2F" w14:textId="77777777">
      <w:pPr>
        <w:numPr>
          <w:ilvl w:val="0"/>
          <w:numId w:val="30"/>
        </w:numPr>
        <w:overflowPunct w:val="0"/>
        <w:autoSpaceDE w:val="0"/>
        <w:autoSpaceDN w:val="0"/>
        <w:adjustRightInd w:val="0"/>
        <w:spacing w:after="200" w:line="276" w:lineRule="auto"/>
        <w:contextualSpacing/>
        <w:textAlignment w:val="baseline"/>
        <w:rPr>
          <w:bCs/>
          <w:iCs/>
        </w:rPr>
      </w:pPr>
      <w:r>
        <w:t xml:space="preserve">aicina nodrošināt, ka fiskālās </w:t>
      </w:r>
      <w:proofErr w:type="spellStart"/>
      <w:r>
        <w:t>pārredzamības</w:t>
      </w:r>
      <w:proofErr w:type="spellEnd"/>
      <w:r>
        <w:t xml:space="preserve"> un </w:t>
      </w:r>
      <w:proofErr w:type="spellStart"/>
      <w:r>
        <w:t>līdzdalīgas</w:t>
      </w:r>
      <w:proofErr w:type="spellEnd"/>
      <w:r>
        <w:t xml:space="preserve"> budžeta plānošanas iniciatīvas atbalsta svarīgus ES mērķus un ir saskanīgas ar šiem svarīgajiem mērķiem;</w:t>
      </w:r>
    </w:p>
    <w:p w:rsidRPr="007E5D7C" w:rsidR="007E5D7C" w:rsidP="000F216A" w:rsidRDefault="007E5D7C" w14:paraId="42E019A4" w14:textId="77777777">
      <w:pPr>
        <w:numPr>
          <w:ilvl w:val="0"/>
          <w:numId w:val="30"/>
        </w:numPr>
        <w:overflowPunct w:val="0"/>
        <w:autoSpaceDE w:val="0"/>
        <w:autoSpaceDN w:val="0"/>
        <w:adjustRightInd w:val="0"/>
        <w:spacing w:after="200" w:line="276" w:lineRule="auto"/>
        <w:contextualSpacing/>
        <w:textAlignment w:val="baseline"/>
        <w:rPr>
          <w:bCs/>
          <w:iCs/>
        </w:rPr>
      </w:pPr>
      <w:r>
        <w:t xml:space="preserve">aicina ES dalībvalstis izvērst sadarbību un zināšanu apmaiņu par fiskālo </w:t>
      </w:r>
      <w:proofErr w:type="spellStart"/>
      <w:r>
        <w:t>pārredzamību</w:t>
      </w:r>
      <w:proofErr w:type="spellEnd"/>
      <w:r>
        <w:t xml:space="preserve"> un līdzdalīgu budžeta plānošanu;</w:t>
      </w:r>
    </w:p>
    <w:p w:rsidR="007E5D7C" w:rsidP="000F216A" w:rsidRDefault="007E5D7C" w14:paraId="2A447801" w14:textId="3AEE87CB">
      <w:pPr>
        <w:numPr>
          <w:ilvl w:val="0"/>
          <w:numId w:val="30"/>
        </w:numPr>
        <w:overflowPunct w:val="0"/>
        <w:autoSpaceDE w:val="0"/>
        <w:autoSpaceDN w:val="0"/>
        <w:adjustRightInd w:val="0"/>
        <w:spacing w:after="200" w:line="276" w:lineRule="auto"/>
        <w:contextualSpacing/>
        <w:textAlignment w:val="baseline"/>
        <w:rPr>
          <w:bCs/>
          <w:iCs/>
        </w:rPr>
      </w:pPr>
      <w:r>
        <w:t xml:space="preserve">uzskata, ka pūliņi panākt fiskālo </w:t>
      </w:r>
      <w:proofErr w:type="spellStart"/>
      <w:r>
        <w:t>pārredzamību</w:t>
      </w:r>
      <w:proofErr w:type="spellEnd"/>
      <w:r>
        <w:t xml:space="preserve"> un līdzdalīgu budžeta plānošanu sekmēs centienus palielināt sabiedrības uzticēšanos, efektīvāk izmantot publiskos resursus un stiprināt demokrātisko procesu pašreizējā pārstāvības demokrātijas sistēmā.</w:t>
      </w:r>
    </w:p>
    <w:p w:rsidRPr="007E5D7C" w:rsidR="007E5D7C" w:rsidP="00E62A2C" w:rsidRDefault="007E5D7C" w14:paraId="6BDC3C47" w14:textId="77777777">
      <w:pPr>
        <w:overflowPunct w:val="0"/>
        <w:autoSpaceDE w:val="0"/>
        <w:autoSpaceDN w:val="0"/>
        <w:adjustRightInd w:val="0"/>
        <w:spacing w:after="200" w:line="276" w:lineRule="auto"/>
        <w:ind w:hanging="360"/>
        <w:contextualSpacing/>
        <w:textAlignment w:val="baseline"/>
        <w:rPr>
          <w:bCs/>
          <w:iCs/>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594F3A" w:rsidR="007E5D7C" w:rsidTr="00F324F7" w14:paraId="6728D381" w14:textId="77777777">
        <w:tc>
          <w:tcPr>
            <w:tcW w:w="1418" w:type="dxa"/>
          </w:tcPr>
          <w:p w:rsidRPr="000F216A"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Pr>
                <w:b/>
                <w:i/>
              </w:rPr>
              <w:t>Kontaktpersona:</w:t>
            </w:r>
          </w:p>
        </w:tc>
        <w:tc>
          <w:tcPr>
            <w:tcW w:w="5670" w:type="dxa"/>
          </w:tcPr>
          <w:p w:rsidRPr="000F216A" w:rsidR="007E5D7C" w:rsidP="007E5D7C" w:rsidRDefault="007E5D7C" w14:paraId="1E817316" w14:textId="0588BC9F">
            <w:pPr>
              <w:overflowPunct w:val="0"/>
              <w:autoSpaceDE w:val="0"/>
              <w:autoSpaceDN w:val="0"/>
              <w:adjustRightInd w:val="0"/>
              <w:spacing w:line="240" w:lineRule="auto"/>
              <w:textAlignment w:val="baseline"/>
              <w:rPr>
                <w:i/>
                <w:sz w:val="22"/>
                <w:szCs w:val="22"/>
              </w:rPr>
            </w:pPr>
            <w:proofErr w:type="spellStart"/>
            <w:r>
              <w:rPr>
                <w:i/>
              </w:rPr>
              <w:t>Gerald</w:t>
            </w:r>
            <w:proofErr w:type="spellEnd"/>
            <w:r>
              <w:rPr>
                <w:i/>
              </w:rPr>
              <w:t xml:space="preserve"> </w:t>
            </w:r>
            <w:proofErr w:type="spellStart"/>
            <w:r>
              <w:rPr>
                <w:i/>
              </w:rPr>
              <w:t>Klec</w:t>
            </w:r>
            <w:proofErr w:type="spellEnd"/>
          </w:p>
        </w:tc>
      </w:tr>
      <w:tr w:rsidRPr="00594F3A" w:rsidR="007E5D7C" w:rsidTr="00F324F7" w14:paraId="27CD5F3A" w14:textId="77777777">
        <w:tc>
          <w:tcPr>
            <w:tcW w:w="1418" w:type="dxa"/>
          </w:tcPr>
          <w:p w:rsidRPr="000F216A"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Pr>
                <w:i/>
              </w:rPr>
              <w:t>Tālr.:</w:t>
            </w:r>
          </w:p>
        </w:tc>
        <w:tc>
          <w:tcPr>
            <w:tcW w:w="5670" w:type="dxa"/>
          </w:tcPr>
          <w:p w:rsidRPr="000F216A"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Pr>
                <w:i/>
              </w:rPr>
              <w:t>+32 25469909</w:t>
            </w:r>
          </w:p>
        </w:tc>
      </w:tr>
      <w:tr w:rsidRPr="00594F3A" w:rsidR="007E5D7C" w:rsidTr="00F324F7" w14:paraId="448284D7" w14:textId="77777777">
        <w:tc>
          <w:tcPr>
            <w:tcW w:w="1418" w:type="dxa"/>
          </w:tcPr>
          <w:p w:rsidRPr="000F216A" w:rsidR="007E5D7C" w:rsidP="007E5D7C" w:rsidRDefault="00E62A2C" w14:paraId="0CCB00E0" w14:textId="18151912">
            <w:pPr>
              <w:overflowPunct w:val="0"/>
              <w:autoSpaceDE w:val="0"/>
              <w:autoSpaceDN w:val="0"/>
              <w:adjustRightInd w:val="0"/>
              <w:spacing w:line="240" w:lineRule="auto"/>
              <w:textAlignment w:val="baseline"/>
              <w:rPr>
                <w:i/>
                <w:sz w:val="22"/>
                <w:szCs w:val="22"/>
              </w:rPr>
            </w:pPr>
            <w:r>
              <w:rPr>
                <w:i/>
              </w:rPr>
              <w:t>E-pasts:</w:t>
            </w:r>
          </w:p>
        </w:tc>
        <w:tc>
          <w:tcPr>
            <w:tcW w:w="5670" w:type="dxa"/>
          </w:tcPr>
          <w:p w:rsidRPr="000F216A" w:rsidR="007E5D7C" w:rsidP="007E5D7C" w:rsidRDefault="00990941" w14:paraId="62ED4BD1" w14:textId="1D3DA3A1">
            <w:pPr>
              <w:overflowPunct w:val="0"/>
              <w:autoSpaceDE w:val="0"/>
              <w:autoSpaceDN w:val="0"/>
              <w:adjustRightInd w:val="0"/>
              <w:spacing w:line="240" w:lineRule="auto"/>
              <w:textAlignment w:val="baseline"/>
              <w:rPr>
                <w:i/>
                <w:sz w:val="22"/>
                <w:szCs w:val="22"/>
              </w:rPr>
            </w:pPr>
            <w:hyperlink w:history="1" r:id="rId26">
              <w:r w:rsidR="007E03C9">
                <w:rPr>
                  <w:color w:val="0000FF"/>
                  <w:u w:val="single"/>
                </w:rPr>
                <w:t>Gerald.Klec@eesc.europa.eu</w:t>
              </w:r>
            </w:hyperlink>
          </w:p>
        </w:tc>
      </w:tr>
    </w:tbl>
    <w:p w:rsidR="004D7AC0" w:rsidP="004D7AC0" w:rsidRDefault="004D7AC0" w14:paraId="63148430" w14:textId="77777777">
      <w:pPr>
        <w:pStyle w:val="ListParagraph"/>
        <w:ind w:left="0"/>
      </w:pPr>
    </w:p>
    <w:p w:rsidR="00347517" w:rsidRDefault="00347517" w14:paraId="50DF60B5" w14:textId="529F97AB">
      <w:pPr>
        <w:spacing w:after="160" w:line="259" w:lineRule="auto"/>
        <w:jc w:val="left"/>
      </w:pPr>
      <w:r>
        <w:br w:type="page"/>
      </w:r>
    </w:p>
    <w:p w:rsidRPr="0015600B" w:rsidR="00C97DBC" w:rsidP="000F216A" w:rsidRDefault="00990941" w14:paraId="267E3E02" w14:textId="56340864">
      <w:pPr>
        <w:pStyle w:val="ListParagraph"/>
        <w:numPr>
          <w:ilvl w:val="0"/>
          <w:numId w:val="63"/>
        </w:numPr>
        <w:spacing w:after="160" w:line="259" w:lineRule="auto"/>
        <w:ind w:left="709" w:hanging="709"/>
        <w:jc w:val="left"/>
        <w:rPr>
          <w:rFonts w:ascii="Calibri" w:hAnsi="Calibri"/>
          <w:b/>
          <w:bCs/>
          <w:i/>
          <w:iCs/>
          <w:sz w:val="28"/>
          <w:szCs w:val="28"/>
        </w:rPr>
      </w:pPr>
      <w:hyperlink w:history="1" r:id="rId27">
        <w:r w:rsidR="00C97DBC">
          <w:rPr>
            <w:b/>
            <w:i/>
            <w:color w:val="0000FF"/>
            <w:sz w:val="28"/>
            <w:u w:val="single"/>
          </w:rPr>
          <w:t>Klimata pārmaiņas un to ietekme uz ekonomiku</w:t>
        </w:r>
      </w:hyperlink>
    </w:p>
    <w:p w:rsidRPr="00C97DBC" w:rsidR="00C97DBC" w:rsidP="00C97DBC" w:rsidRDefault="00C97DBC" w14:paraId="541DA2E6" w14:textId="29EC644F">
      <w:pPr>
        <w:widowControl w:val="0"/>
        <w:overflowPunct w:val="0"/>
        <w:autoSpaceDE w:val="0"/>
        <w:autoSpaceDN w:val="0"/>
        <w:adjustRightInd w:val="0"/>
        <w:ind w:left="266"/>
        <w:textAlignment w:val="baseline"/>
        <w:rPr>
          <w:b/>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C97DBC" w:rsidR="00C97DBC" w:rsidTr="00F324F7" w14:paraId="07A17847" w14:textId="77777777">
        <w:tc>
          <w:tcPr>
            <w:tcW w:w="1701" w:type="dxa"/>
          </w:tcPr>
          <w:p w:rsidRPr="00C97DBC" w:rsidR="00C97DBC" w:rsidP="00C97DBC" w:rsidRDefault="00C97DBC" w14:paraId="0FFF3909" w14:textId="77777777">
            <w:pPr>
              <w:overflowPunct w:val="0"/>
              <w:autoSpaceDE w:val="0"/>
              <w:autoSpaceDN w:val="0"/>
              <w:adjustRightInd w:val="0"/>
              <w:ind w:left="176" w:hanging="284"/>
              <w:textAlignment w:val="baseline"/>
              <w:rPr>
                <w:b/>
              </w:rPr>
            </w:pPr>
            <w:r>
              <w:rPr>
                <w:b/>
              </w:rPr>
              <w:t>Ziņotājs</w:t>
            </w:r>
          </w:p>
        </w:tc>
        <w:tc>
          <w:tcPr>
            <w:tcW w:w="7088" w:type="dxa"/>
          </w:tcPr>
          <w:p w:rsidRPr="00C97DBC" w:rsidR="00C97DBC" w:rsidP="00C97DBC" w:rsidRDefault="00C97DBC" w14:paraId="4D3BBBD3" w14:textId="6A64DC58">
            <w:pPr>
              <w:tabs>
                <w:tab w:val="center" w:pos="284"/>
              </w:tabs>
              <w:overflowPunct w:val="0"/>
              <w:autoSpaceDE w:val="0"/>
              <w:autoSpaceDN w:val="0"/>
              <w:adjustRightInd w:val="0"/>
              <w:textAlignment w:val="baseline"/>
            </w:pPr>
            <w:proofErr w:type="spellStart"/>
            <w:r>
              <w:t>Juraj</w:t>
            </w:r>
            <w:proofErr w:type="spellEnd"/>
            <w:r>
              <w:t xml:space="preserve"> </w:t>
            </w:r>
            <w:proofErr w:type="spellStart"/>
            <w:r>
              <w:t>Sipko</w:t>
            </w:r>
            <w:proofErr w:type="spellEnd"/>
            <w:r>
              <w:t xml:space="preserve"> (Pilsoniskās sabiedrības organizāciju grupa – SK)</w:t>
            </w:r>
          </w:p>
        </w:tc>
      </w:tr>
      <w:tr w:rsidRPr="00C97DBC" w:rsidR="00C97DBC" w:rsidTr="00F324F7" w14:paraId="27957C50" w14:textId="77777777">
        <w:tc>
          <w:tcPr>
            <w:tcW w:w="8789" w:type="dxa"/>
            <w:gridSpan w:val="2"/>
          </w:tcPr>
          <w:p w:rsidRPr="00C97DBC"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97DBC" w:rsidR="00C97DBC" w:rsidTr="00F324F7" w14:paraId="24E7D7B3" w14:textId="77777777">
        <w:tc>
          <w:tcPr>
            <w:tcW w:w="1701" w:type="dxa"/>
          </w:tcPr>
          <w:p w:rsidRPr="00C97DBC" w:rsidR="00C97DBC" w:rsidP="00C97DBC" w:rsidRDefault="00C97DBC" w14:paraId="2CCEDE7B" w14:textId="77777777">
            <w:pPr>
              <w:tabs>
                <w:tab w:val="center" w:pos="284"/>
              </w:tabs>
              <w:overflowPunct w:val="0"/>
              <w:autoSpaceDE w:val="0"/>
              <w:autoSpaceDN w:val="0"/>
              <w:adjustRightInd w:val="0"/>
              <w:ind w:left="266" w:hanging="374"/>
              <w:textAlignment w:val="baseline"/>
              <w:rPr>
                <w:b/>
              </w:rPr>
            </w:pPr>
            <w:r>
              <w:rPr>
                <w:b/>
              </w:rPr>
              <w:t>Atsauces</w:t>
            </w:r>
          </w:p>
        </w:tc>
        <w:tc>
          <w:tcPr>
            <w:tcW w:w="7088" w:type="dxa"/>
          </w:tcPr>
          <w:p w:rsidR="00194D13" w:rsidP="00C97DBC" w:rsidRDefault="00C97DBC" w14:paraId="2A2DF2C8" w14:textId="77777777">
            <w:pPr>
              <w:tabs>
                <w:tab w:val="center" w:pos="284"/>
              </w:tabs>
              <w:overflowPunct w:val="0"/>
              <w:autoSpaceDE w:val="0"/>
              <w:autoSpaceDN w:val="0"/>
              <w:adjustRightInd w:val="0"/>
              <w:textAlignment w:val="baseline"/>
            </w:pPr>
            <w:r>
              <w:t>Pašiniciatīvas atzinums</w:t>
            </w:r>
          </w:p>
          <w:p w:rsidRPr="00C97DBC" w:rsidR="00C97DBC" w:rsidP="00C97DBC" w:rsidRDefault="00C97DBC" w14:paraId="1739F139" w14:textId="3A660E63">
            <w:pPr>
              <w:tabs>
                <w:tab w:val="center" w:pos="284"/>
              </w:tabs>
              <w:overflowPunct w:val="0"/>
              <w:autoSpaceDE w:val="0"/>
              <w:autoSpaceDN w:val="0"/>
              <w:adjustRightInd w:val="0"/>
              <w:textAlignment w:val="baseline"/>
              <w:rPr>
                <w:highlight w:val="yellow"/>
              </w:rPr>
            </w:pPr>
            <w:r>
              <w:t>EESC-2024-00701-00-00-AC</w:t>
            </w:r>
          </w:p>
        </w:tc>
      </w:tr>
    </w:tbl>
    <w:p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rPr>
      </w:pPr>
      <w:r>
        <w:rPr>
          <w:b/>
        </w:rPr>
        <w:t>Galvenās nostādnes</w:t>
      </w:r>
    </w:p>
    <w:p w:rsidRPr="00C97DBC"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77F63D61" w14:textId="77777777">
      <w:pPr>
        <w:overflowPunct w:val="0"/>
        <w:autoSpaceDE w:val="0"/>
        <w:autoSpaceDN w:val="0"/>
        <w:adjustRightInd w:val="0"/>
        <w:ind w:left="425" w:hanging="425"/>
        <w:textAlignment w:val="baseline"/>
        <w:rPr>
          <w:szCs w:val="20"/>
        </w:rPr>
      </w:pPr>
      <w:r>
        <w:t>EESK:</w:t>
      </w:r>
    </w:p>
    <w:p w:rsidRPr="00C97DBC" w:rsidR="00C97DBC" w:rsidP="000F216A" w:rsidRDefault="00C97DBC" w14:paraId="3C9D97B1" w14:textId="77777777">
      <w:pPr>
        <w:numPr>
          <w:ilvl w:val="0"/>
          <w:numId w:val="34"/>
        </w:numPr>
        <w:overflowPunct w:val="0"/>
        <w:autoSpaceDE w:val="0"/>
        <w:autoSpaceDN w:val="0"/>
        <w:adjustRightInd w:val="0"/>
        <w:spacing w:after="200" w:line="276" w:lineRule="auto"/>
        <w:ind w:left="284" w:hanging="284"/>
        <w:contextualSpacing/>
        <w:textAlignment w:val="baseline"/>
      </w:pPr>
      <w:r>
        <w:t>norāda, ka klimata pārmaiņas galvenokārt ir cilvēku darbības rezultāts un uzsver, ka dabā viss ir savstarpēji saistīts. Ja daba ir līdzsvarā, tad ir nodrošināti apstākļi labai ekonomikas izaugsmei un iedzīvotāju veselībai. Tas nozīmē, ka ir jāpieņem ilgtermiņa stratēģija, lai aizsargātu sabiedrības veselību saistībā ar neparedzētiem klimata pārmaiņu gadījumiem.</w:t>
      </w:r>
    </w:p>
    <w:p w:rsidRPr="00C97DBC" w:rsidR="00C97DBC" w:rsidP="000F216A" w:rsidRDefault="00C97DBC" w14:paraId="04D1390C" w14:textId="77777777">
      <w:pPr>
        <w:numPr>
          <w:ilvl w:val="0"/>
          <w:numId w:val="34"/>
        </w:numPr>
        <w:overflowPunct w:val="0"/>
        <w:autoSpaceDE w:val="0"/>
        <w:autoSpaceDN w:val="0"/>
        <w:adjustRightInd w:val="0"/>
        <w:spacing w:after="200" w:line="276" w:lineRule="auto"/>
        <w:ind w:left="284" w:hanging="284"/>
        <w:contextualSpacing/>
        <w:textAlignment w:val="baseline"/>
      </w:pPr>
      <w:r>
        <w:t>uzskata, ka klimata pārmaiņas ir eksistenciāls drauds ES dalībvalstu ekonomiskajai un sociālajai attīstībai un ka tās ļoti negatīvi ietekmē gan makroekonomisko, gan mikroekonomisko attīstību, uzņēmējdarbību, finansiālo un sociālo stabilitāti, infrastruktūru un cilvēku veselību;</w:t>
      </w:r>
    </w:p>
    <w:p w:rsidRPr="00C97DBC" w:rsidR="00C97DBC" w:rsidP="000F216A" w:rsidRDefault="00C97DBC" w14:paraId="6986295E" w14:textId="77777777">
      <w:pPr>
        <w:numPr>
          <w:ilvl w:val="0"/>
          <w:numId w:val="34"/>
        </w:numPr>
        <w:overflowPunct w:val="0"/>
        <w:autoSpaceDE w:val="0"/>
        <w:autoSpaceDN w:val="0"/>
        <w:adjustRightInd w:val="0"/>
        <w:spacing w:after="200" w:line="276" w:lineRule="auto"/>
        <w:ind w:left="284" w:hanging="284"/>
        <w:contextualSpacing/>
        <w:textAlignment w:val="baseline"/>
      </w:pPr>
      <w:r>
        <w:t>uzsver, ka nekavējoties jāpieņem un jāīsteno visi pasākumi, kas vajadzīgi, lai varētu samazināt emisijas (klimata pārmaiņu mīkstināšana) un pielāgoties jaunajiem nosacījumiem (pielāgošanās), tostarp ieviešot emisiju cenas un oglekļa nodokli saskaņā ar jaunāko Eiropas Komisijas ieteikumu;</w:t>
      </w:r>
    </w:p>
    <w:p w:rsidRPr="00C97DBC" w:rsidR="00C97DBC" w:rsidP="000F216A" w:rsidRDefault="00C97DBC" w14:paraId="5AEDFB33" w14:textId="77777777">
      <w:pPr>
        <w:numPr>
          <w:ilvl w:val="0"/>
          <w:numId w:val="34"/>
        </w:numPr>
        <w:overflowPunct w:val="0"/>
        <w:autoSpaceDE w:val="0"/>
        <w:autoSpaceDN w:val="0"/>
        <w:adjustRightInd w:val="0"/>
        <w:spacing w:after="200" w:line="276" w:lineRule="auto"/>
        <w:ind w:left="284" w:hanging="284"/>
        <w:contextualSpacing/>
        <w:textAlignment w:val="baseline"/>
      </w:pPr>
      <w:r>
        <w:t>uzskata, ka ar klimata pārmaiņām saistītie ieguldījumi ir vēsturiska ekonomiska iespēja atbalstīt un izmantot milzīgo inovācijas un attīstības potenciālu ES dalībvalstīs;</w:t>
      </w:r>
    </w:p>
    <w:p w:rsidRPr="00C97DBC" w:rsidR="00C97DBC" w:rsidP="000F216A" w:rsidRDefault="00C97DBC" w14:paraId="76CABD9F" w14:textId="77777777">
      <w:pPr>
        <w:numPr>
          <w:ilvl w:val="0"/>
          <w:numId w:val="34"/>
        </w:numPr>
        <w:overflowPunct w:val="0"/>
        <w:autoSpaceDE w:val="0"/>
        <w:autoSpaceDN w:val="0"/>
        <w:adjustRightInd w:val="0"/>
        <w:spacing w:after="200" w:line="276" w:lineRule="auto"/>
        <w:ind w:left="284" w:hanging="284"/>
        <w:contextualSpacing/>
        <w:textAlignment w:val="baseline"/>
      </w:pPr>
      <w:r>
        <w:t>norāda, ka līdztekus vērtīgā izaugsmes potenciāla izmantošanai ekonomikas un sabiedrības darbības izmaksu samazināšana ir vēl viens svarīgs ilgtermiņa ietekmes aspekts, ko rada ekonomikas reakcija uz klimata pārmaiņām;</w:t>
      </w:r>
    </w:p>
    <w:p w:rsidRPr="00C97DBC" w:rsidR="00C97DBC" w:rsidP="000F216A" w:rsidRDefault="00C97DBC" w14:paraId="5AD984C1" w14:textId="77777777">
      <w:pPr>
        <w:numPr>
          <w:ilvl w:val="0"/>
          <w:numId w:val="34"/>
        </w:numPr>
        <w:overflowPunct w:val="0"/>
        <w:autoSpaceDE w:val="0"/>
        <w:autoSpaceDN w:val="0"/>
        <w:adjustRightInd w:val="0"/>
        <w:spacing w:after="200" w:line="276" w:lineRule="auto"/>
        <w:ind w:left="284" w:hanging="284"/>
        <w:contextualSpacing/>
        <w:textAlignment w:val="baseline"/>
      </w:pPr>
      <w:r>
        <w:t>apzinās, ka reakcija uz klimata pārmaiņām ir ļoti sarežģīta saistībā ar nepieciešamajiem ieguldījumiem un vajadzīgajiem fiskālajiem un finansiālajiem centieniem;</w:t>
      </w:r>
    </w:p>
    <w:p w:rsidRPr="00C97DBC" w:rsidR="00C97DBC" w:rsidP="000F216A" w:rsidRDefault="00C97DBC" w14:paraId="65C6D406" w14:textId="77777777">
      <w:pPr>
        <w:numPr>
          <w:ilvl w:val="0"/>
          <w:numId w:val="34"/>
        </w:numPr>
        <w:overflowPunct w:val="0"/>
        <w:autoSpaceDE w:val="0"/>
        <w:autoSpaceDN w:val="0"/>
        <w:adjustRightInd w:val="0"/>
        <w:spacing w:after="200" w:line="276" w:lineRule="auto"/>
        <w:ind w:left="284" w:hanging="284"/>
        <w:contextualSpacing/>
        <w:textAlignment w:val="baseline"/>
      </w:pPr>
      <w:r>
        <w:t>apzinās, ka nepiemērota reakcija vai nespēja risināt ar klimata pārmaiņām saistītās problēmas var radīt milzīgus riskus gan attiecībā uz ekonomikas izaugsmi, gan kaitējumu sabiedrībai;</w:t>
      </w:r>
    </w:p>
    <w:p w:rsidRPr="00C97DBC" w:rsidR="00C97DBC" w:rsidP="000F216A" w:rsidRDefault="00C97DBC" w14:paraId="17C0EA4F" w14:textId="77777777">
      <w:pPr>
        <w:numPr>
          <w:ilvl w:val="0"/>
          <w:numId w:val="34"/>
        </w:numPr>
        <w:overflowPunct w:val="0"/>
        <w:autoSpaceDE w:val="0"/>
        <w:autoSpaceDN w:val="0"/>
        <w:adjustRightInd w:val="0"/>
        <w:spacing w:after="200" w:line="276" w:lineRule="auto"/>
        <w:ind w:left="284" w:hanging="284"/>
        <w:contextualSpacing/>
        <w:textAlignment w:val="baseline"/>
      </w:pPr>
      <w:r>
        <w:t>uzskata, ka, reaģējot uz klimata pārmaiņām, nedrīkst par zemu novērtēt cilvēka faktora svarīgumu šā jēdziena plašākā izpratnē;</w:t>
      </w:r>
    </w:p>
    <w:p w:rsidRPr="00C97DBC" w:rsidR="00C97DBC" w:rsidP="000F216A" w:rsidRDefault="00C97DBC" w14:paraId="5EE9A367" w14:textId="77777777">
      <w:pPr>
        <w:numPr>
          <w:ilvl w:val="0"/>
          <w:numId w:val="34"/>
        </w:numPr>
        <w:overflowPunct w:val="0"/>
        <w:autoSpaceDE w:val="0"/>
        <w:autoSpaceDN w:val="0"/>
        <w:adjustRightInd w:val="0"/>
        <w:spacing w:after="200" w:line="276" w:lineRule="auto"/>
        <w:ind w:left="284" w:hanging="284"/>
        <w:contextualSpacing/>
        <w:textAlignment w:val="baseline"/>
      </w:pPr>
      <w:r>
        <w:t>uzsver, ka jāpieņem un jāīsteno pasākumi, lai nodrošinātu, ka klimata pārmaiņu ietekme uz dalībvalstu ekonomisko un sociālo attīstību tiek sistemātiski analizēta, izvērtēta un prognozēta;</w:t>
      </w:r>
    </w:p>
    <w:p w:rsidR="00C97DBC" w:rsidP="004109EE" w:rsidRDefault="00C97DBC" w14:paraId="442E83EE" w14:textId="551A2E66">
      <w:pPr>
        <w:numPr>
          <w:ilvl w:val="0"/>
          <w:numId w:val="34"/>
        </w:numPr>
        <w:overflowPunct w:val="0"/>
        <w:autoSpaceDE w:val="0"/>
        <w:autoSpaceDN w:val="0"/>
        <w:adjustRightInd w:val="0"/>
        <w:spacing w:after="200" w:line="276" w:lineRule="auto"/>
        <w:ind w:left="284" w:hanging="284"/>
        <w:contextualSpacing/>
        <w:textAlignment w:val="baseline"/>
      </w:pPr>
      <w:r>
        <w:t xml:space="preserve">uzskata, ka tāpēc visi pasākumi ir jākoordinē un jāsaskaņo starptautiskajā līmenī un stingri atbalsta ES centienus noteikt cīņu pret klimata pārmaiņām par augstāko prioritāti. Tas ietvers kolektīvas saistības valstu, </w:t>
      </w:r>
      <w:proofErr w:type="spellStart"/>
      <w:r>
        <w:t>subnacionālajā</w:t>
      </w:r>
      <w:proofErr w:type="spellEnd"/>
      <w:r>
        <w:t>, ES un pasaules līmenī visās jomās, piemēram, ekonomikas un sociālajā jomā, ar skaidri noteiktiem uzdevumiem un pienākumiem visos lēmumu pieņemšanas procesa līmeņos.</w:t>
      </w:r>
    </w:p>
    <w:p w:rsidRPr="00C97DBC" w:rsidR="004109EE" w:rsidP="000F216A" w:rsidRDefault="004109EE" w14:paraId="6872DC30" w14:textId="77777777">
      <w:pPr>
        <w:overflowPunct w:val="0"/>
        <w:autoSpaceDE w:val="0"/>
        <w:autoSpaceDN w:val="0"/>
        <w:adjustRightInd w:val="0"/>
        <w:spacing w:after="200" w:line="276" w:lineRule="auto"/>
        <w:ind w:left="284" w:hanging="284"/>
        <w:contextualSpacing/>
        <w:textAlignment w:val="baseline"/>
        <w:rPr>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1"/>
        <w:gridCol w:w="4130"/>
      </w:tblGrid>
      <w:tr w:rsidRPr="00594F3A" w:rsidR="00C97DBC" w:rsidTr="00F324F7" w14:paraId="6F4AA6D2" w14:textId="77777777">
        <w:tc>
          <w:tcPr>
            <w:tcW w:w="1173" w:type="dxa"/>
          </w:tcPr>
          <w:p w:rsidRPr="000F216A" w:rsidR="00C97DBC" w:rsidP="00C97DBC" w:rsidRDefault="00C97DBC" w14:paraId="47880F50" w14:textId="77777777">
            <w:pPr>
              <w:overflowPunct w:val="0"/>
              <w:autoSpaceDE w:val="0"/>
              <w:autoSpaceDN w:val="0"/>
              <w:adjustRightInd w:val="0"/>
              <w:textAlignment w:val="baseline"/>
              <w:rPr>
                <w:bCs/>
                <w:i/>
                <w:sz w:val="22"/>
                <w:szCs w:val="22"/>
              </w:rPr>
            </w:pPr>
            <w:r>
              <w:rPr>
                <w:i/>
              </w:rPr>
              <w:t>Kontaktpersona:</w:t>
            </w:r>
          </w:p>
        </w:tc>
        <w:tc>
          <w:tcPr>
            <w:tcW w:w="4518" w:type="dxa"/>
          </w:tcPr>
          <w:p w:rsidRPr="000F216A" w:rsidR="00C97DBC" w:rsidP="00C97DBC" w:rsidRDefault="00C97DBC" w14:paraId="49C03F56" w14:textId="77777777">
            <w:pPr>
              <w:overflowPunct w:val="0"/>
              <w:autoSpaceDE w:val="0"/>
              <w:autoSpaceDN w:val="0"/>
              <w:adjustRightInd w:val="0"/>
              <w:textAlignment w:val="baseline"/>
              <w:rPr>
                <w:bCs/>
                <w:i/>
                <w:iCs/>
                <w:sz w:val="22"/>
                <w:szCs w:val="22"/>
              </w:rPr>
            </w:pPr>
            <w:r>
              <w:rPr>
                <w:i/>
              </w:rPr>
              <w:t xml:space="preserve">Anna </w:t>
            </w:r>
            <w:proofErr w:type="spellStart"/>
            <w:r>
              <w:rPr>
                <w:i/>
              </w:rPr>
              <w:t>Pantazi</w:t>
            </w:r>
            <w:proofErr w:type="spellEnd"/>
          </w:p>
        </w:tc>
      </w:tr>
      <w:tr w:rsidRPr="00594F3A" w:rsidR="00C97DBC" w:rsidTr="00F324F7" w14:paraId="65D5F642" w14:textId="77777777">
        <w:tc>
          <w:tcPr>
            <w:tcW w:w="1173" w:type="dxa"/>
          </w:tcPr>
          <w:p w:rsidRPr="000F216A" w:rsidR="00C97DBC" w:rsidP="00C97DBC" w:rsidRDefault="00C97DBC" w14:paraId="1DEECBAA" w14:textId="77777777">
            <w:pPr>
              <w:overflowPunct w:val="0"/>
              <w:autoSpaceDE w:val="0"/>
              <w:autoSpaceDN w:val="0"/>
              <w:adjustRightInd w:val="0"/>
              <w:textAlignment w:val="baseline"/>
              <w:rPr>
                <w:i/>
                <w:sz w:val="22"/>
                <w:szCs w:val="22"/>
              </w:rPr>
            </w:pPr>
            <w:r>
              <w:rPr>
                <w:i/>
              </w:rPr>
              <w:t>Tālr.:</w:t>
            </w:r>
          </w:p>
        </w:tc>
        <w:tc>
          <w:tcPr>
            <w:tcW w:w="4518" w:type="dxa"/>
          </w:tcPr>
          <w:p w:rsidRPr="000F216A" w:rsidR="00C97DBC" w:rsidP="00C97DBC" w:rsidRDefault="00C97DBC" w14:paraId="6D07F885" w14:textId="77777777">
            <w:pPr>
              <w:overflowPunct w:val="0"/>
              <w:autoSpaceDE w:val="0"/>
              <w:autoSpaceDN w:val="0"/>
              <w:adjustRightInd w:val="0"/>
              <w:textAlignment w:val="baseline"/>
              <w:rPr>
                <w:i/>
                <w:iCs/>
                <w:sz w:val="22"/>
                <w:szCs w:val="22"/>
              </w:rPr>
            </w:pPr>
            <w:r>
              <w:rPr>
                <w:i/>
              </w:rPr>
              <w:t>+32 25469231</w:t>
            </w:r>
          </w:p>
        </w:tc>
      </w:tr>
      <w:tr w:rsidRPr="00594F3A" w:rsidR="00C97DBC" w:rsidTr="00F324F7" w14:paraId="34EF1BFB" w14:textId="77777777">
        <w:tc>
          <w:tcPr>
            <w:tcW w:w="1173" w:type="dxa"/>
          </w:tcPr>
          <w:p w:rsidRPr="000F216A" w:rsidR="00C97DBC" w:rsidP="00C97DBC" w:rsidRDefault="00C97DBC" w14:paraId="5C552A33" w14:textId="77777777">
            <w:pPr>
              <w:overflowPunct w:val="0"/>
              <w:autoSpaceDE w:val="0"/>
              <w:autoSpaceDN w:val="0"/>
              <w:adjustRightInd w:val="0"/>
              <w:textAlignment w:val="baseline"/>
              <w:rPr>
                <w:i/>
                <w:sz w:val="22"/>
                <w:szCs w:val="22"/>
              </w:rPr>
            </w:pPr>
            <w:r>
              <w:rPr>
                <w:i/>
              </w:rPr>
              <w:t>E-pasts:</w:t>
            </w:r>
          </w:p>
        </w:tc>
        <w:tc>
          <w:tcPr>
            <w:tcW w:w="4518" w:type="dxa"/>
          </w:tcPr>
          <w:p w:rsidRPr="000F216A" w:rsidR="00C97DBC" w:rsidP="00C97DBC" w:rsidRDefault="00990941" w14:paraId="4A40D9C4" w14:textId="06636C15">
            <w:pPr>
              <w:overflowPunct w:val="0"/>
              <w:autoSpaceDE w:val="0"/>
              <w:autoSpaceDN w:val="0"/>
              <w:adjustRightInd w:val="0"/>
              <w:textAlignment w:val="baseline"/>
              <w:rPr>
                <w:i/>
                <w:iCs/>
                <w:sz w:val="22"/>
                <w:szCs w:val="22"/>
              </w:rPr>
            </w:pPr>
            <w:hyperlink w:history="1" r:id="rId28">
              <w:r w:rsidR="007E03C9">
                <w:rPr>
                  <w:color w:val="0000FF"/>
                  <w:u w:val="single"/>
                </w:rPr>
                <w:t>Anna.Pantazi@eesc.europa.eu</w:t>
              </w:r>
            </w:hyperlink>
            <w:r w:rsidR="007E03C9">
              <w:rPr>
                <w:sz w:val="22"/>
              </w:rPr>
              <w:t xml:space="preserve"> </w:t>
            </w:r>
          </w:p>
        </w:tc>
      </w:tr>
    </w:tbl>
    <w:p w:rsidR="00594F3A" w:rsidP="004D7AC0" w:rsidRDefault="00594F3A" w14:paraId="7A5C5C01" w14:textId="13B58540"/>
    <w:p w:rsidR="007E03C9" w:rsidRDefault="007E03C9" w14:paraId="04688C39" w14:textId="77777777">
      <w:pPr>
        <w:spacing w:after="160" w:line="259" w:lineRule="auto"/>
        <w:jc w:val="left"/>
      </w:pPr>
      <w:r>
        <w:br w:type="page"/>
      </w:r>
    </w:p>
    <w:p w:rsidR="00594F3A" w:rsidP="000F216A" w:rsidRDefault="007E03C9" w14:paraId="35C5919D" w14:textId="1B96BB34">
      <w:pPr>
        <w:pStyle w:val="Heading1"/>
      </w:pPr>
      <w:bookmarkStart w:name="_Toc182913524" w:id="1"/>
      <w:r>
        <w:lastRenderedPageBreak/>
        <w:t>NODARBINĀTĪBA, SOCIĀLĀS LIETAS UN PILSONISKUMS</w:t>
      </w:r>
      <w:bookmarkEnd w:id="1"/>
    </w:p>
    <w:p w:rsidR="004D7AC0" w:rsidP="004D7AC0" w:rsidRDefault="004D7AC0" w14:paraId="4982DD9A" w14:textId="0E453DF9"/>
    <w:p w:rsidRPr="000F216A" w:rsidR="00167D22" w:rsidP="000F216A" w:rsidRDefault="00990941" w14:paraId="3837C091" w14:textId="2F36152E">
      <w:pPr>
        <w:pStyle w:val="ListParagraph"/>
        <w:numPr>
          <w:ilvl w:val="0"/>
          <w:numId w:val="63"/>
        </w:numPr>
        <w:spacing w:after="160" w:line="259" w:lineRule="auto"/>
        <w:ind w:left="709" w:hanging="709"/>
        <w:jc w:val="left"/>
        <w:rPr>
          <w:b/>
          <w:bCs/>
          <w:i/>
          <w:iCs/>
          <w:color w:val="0000FF"/>
          <w:sz w:val="28"/>
          <w:szCs w:val="28"/>
          <w:u w:val="single"/>
        </w:rPr>
      </w:pPr>
      <w:hyperlink w:history="1" r:id="rId29">
        <w:r w:rsidR="00594F3A">
          <w:rPr>
            <w:rStyle w:val="Hyperlink"/>
            <w:b/>
            <w:i/>
            <w:sz w:val="28"/>
          </w:rPr>
          <w:t>Uz vajadzībām balstīta darba un privātās dzīves līdzsvara nodrošināšana visiem: kā piemēroti elastīgi darba apstākļi var atbalstīt paaudžu solidaritāti un pilnvērtīgu iespēju nodrošināšanu sievietēm</w:t>
        </w:r>
      </w:hyperlink>
    </w:p>
    <w:p w:rsidRPr="00B4456F" w:rsidR="00167D22" w:rsidP="00167D22" w:rsidRDefault="00167D22" w14:paraId="4DE343CE" w14:textId="77777777">
      <w:pPr>
        <w:tabs>
          <w:tab w:val="center" w:pos="284"/>
        </w:tabs>
        <w:ind w:left="266" w:hanging="266"/>
        <w:rPr>
          <w:b/>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55"/>
      </w:tblGrid>
      <w:tr w:rsidRPr="00B4456F" w:rsidR="00167D22" w:rsidTr="000F216A" w14:paraId="6EF724F5" w14:textId="77777777">
        <w:tc>
          <w:tcPr>
            <w:tcW w:w="1701" w:type="dxa"/>
          </w:tcPr>
          <w:p w:rsidRPr="00D42A3F" w:rsidR="00167D22" w:rsidP="00F324F7" w:rsidRDefault="00167D22" w14:paraId="22AD1A77" w14:textId="77777777">
            <w:pPr>
              <w:tabs>
                <w:tab w:val="center" w:pos="284"/>
              </w:tabs>
              <w:ind w:left="266" w:hanging="266"/>
              <w:rPr>
                <w:b/>
                <w:sz w:val="20"/>
                <w:szCs w:val="20"/>
              </w:rPr>
            </w:pPr>
            <w:r>
              <w:rPr>
                <w:b/>
                <w:sz w:val="20"/>
              </w:rPr>
              <w:t>Ziņotāja:</w:t>
            </w:r>
          </w:p>
        </w:tc>
        <w:tc>
          <w:tcPr>
            <w:tcW w:w="7655" w:type="dxa"/>
          </w:tcPr>
          <w:p w:rsidRPr="00D42A3F" w:rsidR="00167D22" w:rsidP="00F324F7" w:rsidRDefault="00167D22" w14:paraId="65DD1EE5" w14:textId="14C1BE1F">
            <w:pPr>
              <w:tabs>
                <w:tab w:val="center" w:pos="284"/>
              </w:tabs>
              <w:ind w:left="266" w:hanging="266"/>
              <w:rPr>
                <w:sz w:val="20"/>
                <w:szCs w:val="20"/>
              </w:rPr>
            </w:pPr>
            <w:r>
              <w:rPr>
                <w:sz w:val="20"/>
              </w:rPr>
              <w:t>Kinga JOÓ (Pilsoniskās sabiedrības organizāciju grupa – HU)</w:t>
            </w:r>
          </w:p>
        </w:tc>
      </w:tr>
      <w:tr w:rsidRPr="00B4456F" w:rsidR="00167D22" w:rsidTr="000F216A" w14:paraId="5D3226B1" w14:textId="77777777">
        <w:tc>
          <w:tcPr>
            <w:tcW w:w="1701" w:type="dxa"/>
          </w:tcPr>
          <w:p w:rsidRPr="00D42A3F" w:rsidR="00167D22" w:rsidP="00F324F7" w:rsidRDefault="00167D22" w14:paraId="1A51CF2E" w14:textId="77777777">
            <w:pPr>
              <w:tabs>
                <w:tab w:val="center" w:pos="284"/>
              </w:tabs>
              <w:ind w:left="266" w:hanging="266"/>
              <w:rPr>
                <w:b/>
                <w:sz w:val="20"/>
                <w:szCs w:val="20"/>
              </w:rPr>
            </w:pPr>
            <w:r>
              <w:rPr>
                <w:b/>
                <w:sz w:val="20"/>
              </w:rPr>
              <w:t>Līdzziņotāja:</w:t>
            </w:r>
          </w:p>
        </w:tc>
        <w:tc>
          <w:tcPr>
            <w:tcW w:w="7655" w:type="dxa"/>
          </w:tcPr>
          <w:p w:rsidRPr="00D42A3F" w:rsidR="00167D22" w:rsidP="00F324F7" w:rsidRDefault="00167D22" w14:paraId="4F85DB12" w14:textId="67A76FE5">
            <w:pPr>
              <w:tabs>
                <w:tab w:val="center" w:pos="284"/>
              </w:tabs>
              <w:ind w:left="266" w:hanging="266"/>
              <w:rPr>
                <w:sz w:val="20"/>
                <w:szCs w:val="20"/>
              </w:rPr>
            </w:pPr>
            <w:r>
              <w:rPr>
                <w:sz w:val="20"/>
              </w:rPr>
              <w:t xml:space="preserve">Erika KOLLER (Darba ņēmēju grupa – HU) </w:t>
            </w:r>
          </w:p>
        </w:tc>
      </w:tr>
      <w:tr w:rsidRPr="00B4456F" w:rsidR="00167D22" w:rsidTr="000F216A" w14:paraId="5E4A1E86" w14:textId="77777777">
        <w:tc>
          <w:tcPr>
            <w:tcW w:w="9356" w:type="dxa"/>
            <w:gridSpan w:val="2"/>
          </w:tcPr>
          <w:p w:rsidRPr="00D42A3F" w:rsidR="00167D22" w:rsidP="00F324F7" w:rsidRDefault="00167D22" w14:paraId="68033661" w14:textId="77777777">
            <w:pPr>
              <w:tabs>
                <w:tab w:val="center" w:pos="284"/>
              </w:tabs>
              <w:spacing w:line="160" w:lineRule="exact"/>
              <w:ind w:left="266" w:hanging="266"/>
              <w:rPr>
                <w:sz w:val="20"/>
                <w:szCs w:val="20"/>
              </w:rPr>
            </w:pPr>
          </w:p>
        </w:tc>
      </w:tr>
      <w:tr w:rsidRPr="00B4456F" w:rsidR="00167D22" w:rsidTr="000F216A" w14:paraId="621A00AD" w14:textId="77777777">
        <w:tc>
          <w:tcPr>
            <w:tcW w:w="1701" w:type="dxa"/>
            <w:vMerge w:val="restart"/>
          </w:tcPr>
          <w:p w:rsidRPr="00D42A3F" w:rsidR="00167D22" w:rsidP="00F324F7" w:rsidRDefault="00167D22" w14:paraId="5C81DB1C" w14:textId="77777777">
            <w:pPr>
              <w:tabs>
                <w:tab w:val="center" w:pos="284"/>
              </w:tabs>
              <w:ind w:left="266" w:hanging="266"/>
              <w:rPr>
                <w:b/>
                <w:sz w:val="20"/>
                <w:szCs w:val="20"/>
              </w:rPr>
            </w:pPr>
            <w:r>
              <w:rPr>
                <w:b/>
                <w:sz w:val="20"/>
              </w:rPr>
              <w:t xml:space="preserve">Atsauce </w:t>
            </w:r>
          </w:p>
        </w:tc>
        <w:tc>
          <w:tcPr>
            <w:tcW w:w="7655" w:type="dxa"/>
          </w:tcPr>
          <w:p w:rsidRPr="00D42A3F" w:rsidR="00167D22" w:rsidP="00CA38F2" w:rsidRDefault="00167D22" w14:paraId="7CBFB89B" w14:textId="4E2F313B">
            <w:pPr>
              <w:tabs>
                <w:tab w:val="center" w:pos="40"/>
              </w:tabs>
              <w:ind w:right="-246"/>
              <w:rPr>
                <w:sz w:val="20"/>
                <w:szCs w:val="20"/>
              </w:rPr>
            </w:pPr>
            <w:r>
              <w:rPr>
                <w:sz w:val="20"/>
              </w:rPr>
              <w:t>Izpētes atzinums pēc ES Padomes prezidentvalsts Ungārijas pieprasījuma</w:t>
            </w:r>
          </w:p>
        </w:tc>
      </w:tr>
      <w:tr w:rsidRPr="00B4456F" w:rsidR="00167D22" w:rsidTr="000F216A" w14:paraId="6272C9CA" w14:textId="77777777">
        <w:tc>
          <w:tcPr>
            <w:tcW w:w="1701" w:type="dxa"/>
            <w:vMerge/>
          </w:tcPr>
          <w:p w:rsidRPr="00D42A3F" w:rsidR="00167D22" w:rsidP="00F324F7" w:rsidRDefault="00167D22" w14:paraId="1A98DC1E" w14:textId="77777777">
            <w:pPr>
              <w:tabs>
                <w:tab w:val="center" w:pos="284"/>
              </w:tabs>
              <w:ind w:left="266" w:hanging="266"/>
              <w:rPr>
                <w:b/>
                <w:sz w:val="20"/>
                <w:szCs w:val="20"/>
              </w:rPr>
            </w:pPr>
          </w:p>
        </w:tc>
        <w:tc>
          <w:tcPr>
            <w:tcW w:w="7655" w:type="dxa"/>
          </w:tcPr>
          <w:p w:rsidRPr="00D42A3F" w:rsidR="00167D22" w:rsidP="00F324F7" w:rsidRDefault="00167D22" w14:paraId="75413A9F" w14:textId="03807BBB">
            <w:pPr>
              <w:tabs>
                <w:tab w:val="center" w:pos="284"/>
              </w:tabs>
              <w:ind w:left="266" w:hanging="266"/>
              <w:rPr>
                <w:sz w:val="20"/>
                <w:szCs w:val="20"/>
              </w:rPr>
            </w:pPr>
            <w:r>
              <w:rPr>
                <w:sz w:val="20"/>
              </w:rPr>
              <w:t>EESC-2024-01783-00-00-AC</w:t>
            </w:r>
          </w:p>
        </w:tc>
      </w:tr>
    </w:tbl>
    <w:p w:rsidRPr="00B4456F" w:rsidR="00167D22" w:rsidP="00167D22" w:rsidRDefault="00167D22" w14:paraId="68B4371A" w14:textId="77777777">
      <w:pPr>
        <w:tabs>
          <w:tab w:val="center" w:pos="284"/>
        </w:tabs>
        <w:ind w:left="266" w:hanging="266"/>
      </w:pPr>
    </w:p>
    <w:p w:rsidRPr="00B4456F" w:rsidR="00167D22" w:rsidP="00167D22" w:rsidRDefault="00167D22" w14:paraId="64B2CFC9" w14:textId="77777777">
      <w:pPr>
        <w:keepNext/>
        <w:keepLines/>
        <w:tabs>
          <w:tab w:val="center" w:pos="284"/>
        </w:tabs>
        <w:ind w:left="266" w:hanging="266"/>
        <w:rPr>
          <w:b/>
        </w:rPr>
      </w:pPr>
      <w:r>
        <w:rPr>
          <w:b/>
        </w:rPr>
        <w:t>Galvenās nostādnes</w:t>
      </w:r>
    </w:p>
    <w:p w:rsidRPr="00B4456F" w:rsidR="00167D22" w:rsidP="00167D22" w:rsidRDefault="00167D22" w14:paraId="3ADA4F13" w14:textId="77777777">
      <w:pPr>
        <w:keepNext/>
        <w:keepLines/>
        <w:tabs>
          <w:tab w:val="center" w:pos="284"/>
        </w:tabs>
        <w:ind w:left="266" w:hanging="266"/>
        <w:rPr>
          <w:b/>
        </w:rPr>
      </w:pPr>
    </w:p>
    <w:p w:rsidRPr="00C94060" w:rsidR="00167D22" w:rsidP="00167D22" w:rsidRDefault="00167D22" w14:paraId="64186BCF" w14:textId="77777777">
      <w:pPr>
        <w:rPr>
          <w:bCs/>
          <w:iCs/>
        </w:rPr>
      </w:pPr>
      <w:r>
        <w:t>EESK:</w:t>
      </w:r>
    </w:p>
    <w:p w:rsidRPr="00C94060" w:rsidR="00167D22" w:rsidP="000F216A" w:rsidRDefault="00167D22" w14:paraId="17ECD139" w14:textId="77777777">
      <w:pPr>
        <w:widowControl w:val="0"/>
        <w:numPr>
          <w:ilvl w:val="0"/>
          <w:numId w:val="35"/>
        </w:numPr>
        <w:ind w:left="284" w:hanging="284"/>
        <w:rPr>
          <w:rFonts w:eastAsia="Calibri"/>
          <w:color w:val="000000" w:themeColor="text1"/>
        </w:rPr>
      </w:pPr>
      <w:r>
        <w:rPr>
          <w:color w:val="000000" w:themeColor="text1"/>
        </w:rPr>
        <w:t>uzsver, ka, tā kā Direktīva (ES) 2019/1158 par darba un privātās dzīves līdzsvaru tiks pārskatīta 2027. gadā, steidzami jāpielāgo darba un privātās dzīves līdzsvara stratēģijas, ņemot vērā demogrāfiskās situācijas maiņu, jaunus darba veidus, elastīgu darba režīmu un pieaugošo pieprasījumu pēc aprūpes;</w:t>
      </w:r>
    </w:p>
    <w:p w:rsidRPr="00C94060" w:rsidR="00167D22" w:rsidP="000F216A" w:rsidRDefault="00167D22" w14:paraId="73233632" w14:textId="77777777">
      <w:pPr>
        <w:widowControl w:val="0"/>
        <w:numPr>
          <w:ilvl w:val="0"/>
          <w:numId w:val="35"/>
        </w:numPr>
        <w:ind w:left="284" w:hanging="284"/>
        <w:rPr>
          <w:rFonts w:eastAsia="Calibri"/>
          <w:color w:val="000000" w:themeColor="text1"/>
        </w:rPr>
      </w:pPr>
      <w:r>
        <w:rPr>
          <w:color w:val="000000" w:themeColor="text1"/>
        </w:rPr>
        <w:t>norāda, ka sabiedrības novecošanas dēļ ir vajadzīgi lielāki resursi aprūpes pakalpojumiem, un iesaka Padomei lūgt Komisiju izstrādāt aprūpes instrumentu kopumu ar ilgtermiņa aprūpes rādītājiem;</w:t>
      </w:r>
    </w:p>
    <w:p w:rsidRPr="00C94060" w:rsidR="00167D22" w:rsidP="000F216A" w:rsidRDefault="00167D22" w14:paraId="28E308BD" w14:textId="77777777">
      <w:pPr>
        <w:widowControl w:val="0"/>
        <w:numPr>
          <w:ilvl w:val="0"/>
          <w:numId w:val="35"/>
        </w:numPr>
        <w:ind w:left="284" w:hanging="284"/>
        <w:rPr>
          <w:rFonts w:eastAsia="Calibri"/>
          <w:color w:val="000000" w:themeColor="text1"/>
        </w:rPr>
      </w:pPr>
      <w:r>
        <w:rPr>
          <w:color w:val="000000" w:themeColor="text1"/>
        </w:rPr>
        <w:t>uzsver, ka uz vajadzībām balstītiem pasākumiem būtu jānodrošina cenas ziņā pieejami, piekļūstami un kvalitatīvi pakalpojumi, no kuriem labumu gūst darba ņēmēji, ģimenes, uzņēmumi un publiskās iestādes;</w:t>
      </w:r>
    </w:p>
    <w:p w:rsidRPr="00C94060" w:rsidR="00167D22" w:rsidP="000F216A" w:rsidRDefault="00167D22" w14:paraId="28D2F5C8" w14:textId="77777777">
      <w:pPr>
        <w:widowControl w:val="0"/>
        <w:numPr>
          <w:ilvl w:val="0"/>
          <w:numId w:val="35"/>
        </w:numPr>
        <w:ind w:left="284" w:hanging="284"/>
        <w:rPr>
          <w:rFonts w:eastAsia="Calibri"/>
          <w:color w:val="000000" w:themeColor="text1"/>
        </w:rPr>
      </w:pPr>
      <w:r>
        <w:rPr>
          <w:color w:val="000000" w:themeColor="text1"/>
        </w:rPr>
        <w:t>norāda, ka, neraugoties uz zināmu progresu, joprojām lielākoties sievietes veic neapmaksātu aprūpes darbu, un tas veicina “nabadzības feminizāciju”, jo sievietes pamet darbu vai samazina darba laiku, lai rūpētos par radinieku vai bērniem. Tāpēc atbalsts aprūpes darbam, kā arī ģimeņu un darba ņēmēju finansiālajai drošībai būtu jāuzskata nevis par izdevumiem, bet gan par ieguldījumu, kas sniedz labumu sabiedrībai un ekonomikai;</w:t>
      </w:r>
    </w:p>
    <w:p w:rsidR="00167D22" w:rsidP="000F216A" w:rsidRDefault="00167D22" w14:paraId="402BB932" w14:textId="77777777">
      <w:pPr>
        <w:widowControl w:val="0"/>
        <w:numPr>
          <w:ilvl w:val="0"/>
          <w:numId w:val="35"/>
        </w:numPr>
        <w:ind w:left="284" w:hanging="284"/>
        <w:rPr>
          <w:rFonts w:eastAsia="Calibri"/>
          <w:color w:val="000000" w:themeColor="text1"/>
        </w:rPr>
      </w:pPr>
      <w:r>
        <w:rPr>
          <w:color w:val="000000" w:themeColor="text1"/>
        </w:rPr>
        <w:t>ierosina Komisijai novērtēt darba un privātās dzīves līdzsvara politiku ES uzņēmumos, tostarp ieguvumus, problēmas un ietekmi uz konkurētspēju, kā arī labu praksi, tostarp MVU gadījumā; uzmanība būtu jāpievērš arī paaudžu sadarbības potenciālam darbavietā;</w:t>
      </w:r>
    </w:p>
    <w:p w:rsidR="00167D22" w:rsidP="000F216A" w:rsidRDefault="00167D22" w14:paraId="686C8E33" w14:textId="77777777">
      <w:pPr>
        <w:widowControl w:val="0"/>
        <w:numPr>
          <w:ilvl w:val="0"/>
          <w:numId w:val="35"/>
        </w:numPr>
        <w:ind w:left="284" w:hanging="284"/>
        <w:rPr>
          <w:rFonts w:eastAsia="Calibri"/>
          <w:color w:val="000000" w:themeColor="text1"/>
        </w:rPr>
      </w:pPr>
      <w:r>
        <w:rPr>
          <w:color w:val="000000" w:themeColor="text1"/>
        </w:rPr>
        <w:t>norāda, ka laikposmā pēc pandēmijas ir svarīgi vajadzības gadījumā pārbaudīt, izvērtēt un atjaunināt ar nodarbinātību saistītos pasākumus, kas veikti pandēmijas dēļ (tostarp elastīgu darba režīmu), un tos ņemt vērā, pārskatot Direktīvu (ES) 2019/1158 par darba un privātās dzīves līdzsvaru vecākiem un aprūpētājiem;</w:t>
      </w:r>
    </w:p>
    <w:p w:rsidRPr="003F5DFC" w:rsidR="00167D22" w:rsidP="000F216A" w:rsidRDefault="00167D22" w14:paraId="27982EF8" w14:textId="77777777">
      <w:pPr>
        <w:widowControl w:val="0"/>
        <w:numPr>
          <w:ilvl w:val="0"/>
          <w:numId w:val="35"/>
        </w:numPr>
        <w:ind w:left="284" w:hanging="284"/>
        <w:rPr>
          <w:rFonts w:eastAsia="Calibri"/>
          <w:color w:val="000000" w:themeColor="text1"/>
        </w:rPr>
      </w:pPr>
      <w:r>
        <w:rPr>
          <w:color w:val="000000" w:themeColor="text1"/>
        </w:rPr>
        <w:t>uzsver, ka sociālais dialogs ir būtisks, lai ar pilsoniskās sabiedrības organizāciju atbalstu panāktu pienācīgu darba un privātās dzīves līdzsvaru.</w:t>
      </w:r>
    </w:p>
    <w:p w:rsidRPr="00B4456F" w:rsidR="00167D22" w:rsidP="00543F56" w:rsidRDefault="00167D22" w14:paraId="144E9DEA" w14:textId="77777777">
      <w:pPr>
        <w:widowControl w:val="0"/>
        <w:ind w:left="284" w:hanging="284"/>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528"/>
      </w:tblGrid>
      <w:tr w:rsidRPr="00B4456F" w:rsidR="00167D22" w:rsidTr="00F324F7" w14:paraId="5F79696F" w14:textId="77777777">
        <w:tc>
          <w:tcPr>
            <w:tcW w:w="1418" w:type="dxa"/>
          </w:tcPr>
          <w:p w:rsidRPr="00B4456F" w:rsidR="00167D22" w:rsidP="00F324F7" w:rsidRDefault="00167D22" w14:paraId="270CC7DE" w14:textId="77777777">
            <w:pPr>
              <w:spacing w:line="240" w:lineRule="auto"/>
              <w:rPr>
                <w:i/>
              </w:rPr>
            </w:pPr>
            <w:r>
              <w:rPr>
                <w:b/>
                <w:i/>
              </w:rPr>
              <w:t>Kontaktpersona:</w:t>
            </w:r>
          </w:p>
        </w:tc>
        <w:tc>
          <w:tcPr>
            <w:tcW w:w="5528" w:type="dxa"/>
          </w:tcPr>
          <w:p w:rsidRPr="00B4456F" w:rsidR="00167D22" w:rsidP="00F324F7" w:rsidRDefault="00167D22" w14:paraId="305C496B" w14:textId="1770E294">
            <w:pPr>
              <w:spacing w:line="240" w:lineRule="auto"/>
              <w:rPr>
                <w:i/>
              </w:rPr>
            </w:pPr>
            <w:r>
              <w:rPr>
                <w:i/>
              </w:rPr>
              <w:t xml:space="preserve">Gabriela Grasu &amp; </w:t>
            </w:r>
            <w:proofErr w:type="spellStart"/>
            <w:r>
              <w:rPr>
                <w:i/>
              </w:rPr>
              <w:t>Bartek</w:t>
            </w:r>
            <w:proofErr w:type="spellEnd"/>
            <w:r>
              <w:rPr>
                <w:i/>
              </w:rPr>
              <w:t xml:space="preserve"> </w:t>
            </w:r>
            <w:proofErr w:type="spellStart"/>
            <w:r>
              <w:rPr>
                <w:i/>
              </w:rPr>
              <w:t>Bednarowicz</w:t>
            </w:r>
            <w:proofErr w:type="spellEnd"/>
          </w:p>
        </w:tc>
      </w:tr>
      <w:tr w:rsidRPr="00B4456F" w:rsidR="00167D22" w:rsidTr="00F324F7" w14:paraId="5B6FA6D1" w14:textId="77777777">
        <w:tc>
          <w:tcPr>
            <w:tcW w:w="1418" w:type="dxa"/>
          </w:tcPr>
          <w:p w:rsidRPr="00B4456F" w:rsidR="00167D22" w:rsidP="00F324F7" w:rsidRDefault="00167D22" w14:paraId="4FCE9FD0" w14:textId="77777777">
            <w:pPr>
              <w:spacing w:line="240" w:lineRule="auto"/>
              <w:rPr>
                <w:i/>
              </w:rPr>
            </w:pPr>
            <w:r>
              <w:rPr>
                <w:i/>
              </w:rPr>
              <w:t>Tālr.:</w:t>
            </w:r>
          </w:p>
        </w:tc>
        <w:tc>
          <w:tcPr>
            <w:tcW w:w="5528" w:type="dxa"/>
          </w:tcPr>
          <w:p w:rsidRPr="00B4456F" w:rsidR="00167D22" w:rsidP="00F324F7" w:rsidRDefault="00167D22" w14:paraId="44D5DC42" w14:textId="77777777">
            <w:pPr>
              <w:spacing w:line="240" w:lineRule="auto"/>
              <w:rPr>
                <w:i/>
              </w:rPr>
            </w:pPr>
            <w:r>
              <w:rPr>
                <w:i/>
              </w:rPr>
              <w:t>+32 25469162 &amp; +32 25469229</w:t>
            </w:r>
          </w:p>
        </w:tc>
      </w:tr>
      <w:tr w:rsidRPr="00B4456F" w:rsidR="00167D22" w:rsidTr="00F324F7" w14:paraId="1B5D4C93" w14:textId="77777777">
        <w:tc>
          <w:tcPr>
            <w:tcW w:w="1418" w:type="dxa"/>
          </w:tcPr>
          <w:p w:rsidRPr="00B4456F" w:rsidR="00167D22" w:rsidP="00F324F7" w:rsidRDefault="00B6772C" w14:paraId="655F8DC5" w14:textId="7317597F">
            <w:pPr>
              <w:spacing w:line="240" w:lineRule="auto"/>
              <w:rPr>
                <w:i/>
              </w:rPr>
            </w:pPr>
            <w:r>
              <w:rPr>
                <w:i/>
              </w:rPr>
              <w:t>E-pasts:</w:t>
            </w:r>
          </w:p>
        </w:tc>
        <w:tc>
          <w:tcPr>
            <w:tcW w:w="5528" w:type="dxa"/>
          </w:tcPr>
          <w:p w:rsidR="00347517" w:rsidP="00F324F7" w:rsidRDefault="00990941" w14:paraId="04C6E02C" w14:textId="48D75E5A">
            <w:pPr>
              <w:spacing w:line="240" w:lineRule="auto"/>
            </w:pPr>
            <w:hyperlink w:history="1" r:id="rId30">
              <w:r w:rsidR="00347517">
                <w:rPr>
                  <w:rStyle w:val="Hyperlink"/>
                </w:rPr>
                <w:t>Gabriela.Grasu@eesc.europa.eu</w:t>
              </w:r>
            </w:hyperlink>
          </w:p>
          <w:p w:rsidRPr="00B4456F" w:rsidR="00167D22" w:rsidP="00F324F7" w:rsidRDefault="00990941" w14:paraId="1DCEA359" w14:textId="35E5BC26">
            <w:pPr>
              <w:spacing w:line="240" w:lineRule="auto"/>
              <w:rPr>
                <w:i/>
                <w:iCs/>
              </w:rPr>
            </w:pPr>
            <w:hyperlink w:history="1" r:id="rId31">
              <w:r w:rsidR="00347517">
                <w:rPr>
                  <w:rStyle w:val="Hyperlink"/>
                </w:rPr>
                <w:t>Bartek.Bednarowicz@eesc.europa.eu</w:t>
              </w:r>
            </w:hyperlink>
          </w:p>
        </w:tc>
      </w:tr>
    </w:tbl>
    <w:p w:rsidRPr="00167D22" w:rsidR="004D7AC0" w:rsidP="00167D22" w:rsidRDefault="004D7AC0" w14:paraId="4982DD9B" w14:textId="77777777">
      <w:pPr>
        <w:ind w:left="710"/>
        <w:rPr>
          <w:b/>
          <w:i/>
          <w:sz w:val="28"/>
          <w:szCs w:val="28"/>
        </w:rPr>
      </w:pPr>
    </w:p>
    <w:p w:rsidR="00EB109D" w:rsidRDefault="00EB109D" w14:paraId="4982DD9C" w14:textId="31EF1D5A">
      <w:pPr>
        <w:spacing w:after="160" w:line="259" w:lineRule="auto"/>
        <w:jc w:val="left"/>
      </w:pPr>
      <w:r>
        <w:br w:type="page"/>
      </w:r>
    </w:p>
    <w:p w:rsidRPr="009B15D0" w:rsidR="009B15D0" w:rsidP="009B15D0" w:rsidRDefault="002912D2" w14:paraId="4BD5DE20" w14:textId="1E3E04B8">
      <w:pPr>
        <w:widowControl w:val="0"/>
        <w:numPr>
          <w:ilvl w:val="0"/>
          <w:numId w:val="9"/>
        </w:numPr>
        <w:overflowPunct w:val="0"/>
        <w:autoSpaceDE w:val="0"/>
        <w:autoSpaceDN w:val="0"/>
        <w:adjustRightInd w:val="0"/>
        <w:ind w:left="567" w:hanging="567"/>
        <w:textAlignment w:val="baseline"/>
        <w:rPr>
          <w:b/>
          <w:color w:val="0000FF"/>
          <w:u w:val="single"/>
        </w:rPr>
      </w:pPr>
      <w:r>
        <w:rPr>
          <w:b/>
          <w:i/>
          <w:color w:val="0000FF"/>
          <w:sz w:val="28"/>
          <w:u w:val="single"/>
        </w:rPr>
        <w:lastRenderedPageBreak/>
        <w:t>Dalībvalstu nodarbinātības politikas pamatnostādnes</w:t>
      </w:r>
    </w:p>
    <w:p w:rsidRPr="000F216A" w:rsidR="009B15D0" w:rsidP="000F216A" w:rsidRDefault="009B15D0" w14:paraId="66B75ABF" w14:textId="77777777"/>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9B15D0" w:rsidR="009B15D0" w:rsidTr="00F324F7" w14:paraId="43D78729" w14:textId="77777777">
        <w:tc>
          <w:tcPr>
            <w:tcW w:w="1701" w:type="dxa"/>
          </w:tcPr>
          <w:p w:rsidRPr="009B15D0" w:rsidR="009B15D0" w:rsidP="009B15D0" w:rsidRDefault="009B15D0" w14:paraId="23214B86" w14:textId="77777777">
            <w:pPr>
              <w:tabs>
                <w:tab w:val="center" w:pos="284"/>
              </w:tabs>
              <w:overflowPunct w:val="0"/>
              <w:autoSpaceDE w:val="0"/>
              <w:autoSpaceDN w:val="0"/>
              <w:adjustRightInd w:val="0"/>
              <w:ind w:left="567" w:hanging="567"/>
              <w:textAlignment w:val="baseline"/>
              <w:rPr>
                <w:b/>
              </w:rPr>
            </w:pPr>
            <w:r>
              <w:rPr>
                <w:b/>
              </w:rPr>
              <w:t>Ziņotājs</w:t>
            </w:r>
          </w:p>
          <w:p w:rsidRPr="009B15D0" w:rsidR="009B15D0" w:rsidP="009B15D0" w:rsidRDefault="009B15D0" w14:paraId="4F5B0A01" w14:textId="77777777">
            <w:pPr>
              <w:tabs>
                <w:tab w:val="center" w:pos="284"/>
              </w:tabs>
              <w:overflowPunct w:val="0"/>
              <w:autoSpaceDE w:val="0"/>
              <w:autoSpaceDN w:val="0"/>
              <w:adjustRightInd w:val="0"/>
              <w:ind w:left="567" w:hanging="567"/>
              <w:textAlignment w:val="baseline"/>
              <w:rPr>
                <w:b/>
              </w:rPr>
            </w:pPr>
          </w:p>
        </w:tc>
        <w:tc>
          <w:tcPr>
            <w:tcW w:w="6663" w:type="dxa"/>
          </w:tcPr>
          <w:p w:rsidRPr="000F216A" w:rsidR="009B15D0" w:rsidP="009B15D0" w:rsidRDefault="009B15D0" w14:paraId="729B9649" w14:textId="77777777">
            <w:pPr>
              <w:overflowPunct w:val="0"/>
              <w:autoSpaceDE w:val="0"/>
              <w:autoSpaceDN w:val="0"/>
              <w:adjustRightInd w:val="0"/>
              <w:textAlignment w:val="baseline"/>
            </w:pPr>
            <w:proofErr w:type="spellStart"/>
            <w:r>
              <w:t>Giovanni</w:t>
            </w:r>
            <w:proofErr w:type="spellEnd"/>
            <w:r>
              <w:t xml:space="preserve"> MARCANTONIO (Pilsoniskās sabiedrības organizāciju grupa – IT)</w:t>
            </w:r>
          </w:p>
          <w:p w:rsidRPr="000F216A" w:rsidR="009B15D0" w:rsidP="009B15D0" w:rsidRDefault="009B15D0" w14:paraId="55E16B20" w14:textId="77777777">
            <w:pPr>
              <w:tabs>
                <w:tab w:val="center" w:pos="284"/>
              </w:tabs>
              <w:overflowPunct w:val="0"/>
              <w:autoSpaceDE w:val="0"/>
              <w:autoSpaceDN w:val="0"/>
              <w:adjustRightInd w:val="0"/>
              <w:ind w:left="567" w:hanging="567"/>
              <w:textAlignment w:val="baseline"/>
            </w:pPr>
          </w:p>
        </w:tc>
      </w:tr>
      <w:tr w:rsidRPr="009B15D0" w:rsidR="009B15D0" w:rsidTr="00F324F7" w14:paraId="41B01139" w14:textId="77777777">
        <w:tc>
          <w:tcPr>
            <w:tcW w:w="1701" w:type="dxa"/>
            <w:vMerge w:val="restart"/>
          </w:tcPr>
          <w:p w:rsidRPr="009B15D0" w:rsidR="009B15D0" w:rsidP="009B15D0" w:rsidRDefault="009B15D0" w14:paraId="3E69163F" w14:textId="77777777">
            <w:pPr>
              <w:tabs>
                <w:tab w:val="center" w:pos="284"/>
              </w:tabs>
              <w:overflowPunct w:val="0"/>
              <w:autoSpaceDE w:val="0"/>
              <w:autoSpaceDN w:val="0"/>
              <w:adjustRightInd w:val="0"/>
              <w:ind w:left="567" w:hanging="567"/>
              <w:textAlignment w:val="baseline"/>
              <w:rPr>
                <w:b/>
              </w:rPr>
            </w:pPr>
            <w:r>
              <w:rPr>
                <w:b/>
              </w:rPr>
              <w:t>Atsauces</w:t>
            </w:r>
          </w:p>
        </w:tc>
        <w:tc>
          <w:tcPr>
            <w:tcW w:w="6663" w:type="dxa"/>
          </w:tcPr>
          <w:p w:rsidR="00EB109D" w:rsidP="009B15D0" w:rsidRDefault="00EB109D" w14:paraId="35F64810" w14:textId="2AF83E58">
            <w:pPr>
              <w:tabs>
                <w:tab w:val="center" w:pos="284"/>
              </w:tabs>
              <w:overflowPunct w:val="0"/>
              <w:autoSpaceDE w:val="0"/>
              <w:autoSpaceDN w:val="0"/>
              <w:adjustRightInd w:val="0"/>
              <w:ind w:left="567" w:hanging="567"/>
              <w:textAlignment w:val="baseline"/>
            </w:pPr>
            <w:r>
              <w:t xml:space="preserve">COM(2024) 599 </w:t>
            </w:r>
            <w:proofErr w:type="spellStart"/>
            <w:r>
              <w:t>final</w:t>
            </w:r>
            <w:proofErr w:type="spellEnd"/>
          </w:p>
          <w:p w:rsidRPr="009B15D0" w:rsidR="009B15D0" w:rsidP="009B15D0" w:rsidRDefault="009B15D0" w14:paraId="60874D5F" w14:textId="3FBFA3A8">
            <w:pPr>
              <w:tabs>
                <w:tab w:val="center" w:pos="284"/>
              </w:tabs>
              <w:overflowPunct w:val="0"/>
              <w:autoSpaceDE w:val="0"/>
              <w:autoSpaceDN w:val="0"/>
              <w:adjustRightInd w:val="0"/>
              <w:ind w:left="567" w:hanging="567"/>
              <w:textAlignment w:val="baseline"/>
            </w:pPr>
            <w:r>
              <w:t>EESC-2024-02310-00-00-AC</w:t>
            </w:r>
          </w:p>
        </w:tc>
      </w:tr>
      <w:tr w:rsidRPr="009B15D0" w:rsidR="009B15D0" w:rsidTr="00F324F7" w14:paraId="5C3DAD6D" w14:textId="77777777">
        <w:tc>
          <w:tcPr>
            <w:tcW w:w="1701" w:type="dxa"/>
            <w:vMerge/>
          </w:tcPr>
          <w:p w:rsidRPr="009B15D0" w:rsidR="009B15D0" w:rsidP="009B15D0" w:rsidRDefault="009B15D0" w14:paraId="1A919E23" w14:textId="77777777">
            <w:pPr>
              <w:tabs>
                <w:tab w:val="center" w:pos="284"/>
              </w:tabs>
              <w:overflowPunct w:val="0"/>
              <w:autoSpaceDE w:val="0"/>
              <w:autoSpaceDN w:val="0"/>
              <w:adjustRightInd w:val="0"/>
              <w:ind w:left="266" w:hanging="266"/>
              <w:textAlignment w:val="baseline"/>
              <w:rPr>
                <w:b/>
                <w:lang w:val="pt-PT"/>
              </w:rPr>
            </w:pPr>
          </w:p>
        </w:tc>
        <w:tc>
          <w:tcPr>
            <w:tcW w:w="6663" w:type="dxa"/>
          </w:tcPr>
          <w:p w:rsidRPr="009B15D0" w:rsidR="009B15D0" w:rsidP="009B15D0" w:rsidRDefault="009B15D0" w14:paraId="5F6C63CE" w14:textId="77777777">
            <w:pPr>
              <w:tabs>
                <w:tab w:val="center" w:pos="284"/>
              </w:tabs>
              <w:overflowPunct w:val="0"/>
              <w:autoSpaceDE w:val="0"/>
              <w:autoSpaceDN w:val="0"/>
              <w:adjustRightInd w:val="0"/>
              <w:ind w:left="266" w:hanging="266"/>
              <w:textAlignment w:val="baseline"/>
              <w:rPr>
                <w:sz w:val="16"/>
                <w:szCs w:val="16"/>
                <w:lang w:val="pt-PT"/>
              </w:rPr>
            </w:pPr>
          </w:p>
        </w:tc>
      </w:tr>
    </w:tbl>
    <w:p w:rsidRPr="009B15D0" w:rsidR="009B15D0" w:rsidP="009B15D0" w:rsidRDefault="009B15D0" w14:paraId="45331566"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9B15D0" w:rsidR="009B15D0" w:rsidP="009B15D0" w:rsidRDefault="009B15D0" w14:paraId="53C8CBFC" w14:textId="77777777">
      <w:pPr>
        <w:overflowPunct w:val="0"/>
        <w:autoSpaceDE w:val="0"/>
        <w:autoSpaceDN w:val="0"/>
        <w:adjustRightInd w:val="0"/>
        <w:textAlignment w:val="baseline"/>
        <w:rPr>
          <w:szCs w:val="20"/>
          <w:lang w:val="en-GB"/>
        </w:rPr>
      </w:pPr>
    </w:p>
    <w:p w:rsidRPr="009B15D0" w:rsidR="009B15D0" w:rsidP="009B15D0" w:rsidRDefault="009B15D0" w14:paraId="59466BE5" w14:textId="77777777">
      <w:pPr>
        <w:overflowPunct w:val="0"/>
        <w:autoSpaceDE w:val="0"/>
        <w:autoSpaceDN w:val="0"/>
        <w:adjustRightInd w:val="0"/>
        <w:textAlignment w:val="baseline"/>
        <w:rPr>
          <w:szCs w:val="20"/>
        </w:rPr>
      </w:pPr>
      <w:r>
        <w:t>EESK:</w:t>
      </w:r>
    </w:p>
    <w:p w:rsidRPr="009B15D0" w:rsidR="009B15D0" w:rsidP="000F216A" w:rsidRDefault="009B15D0" w14:paraId="7DA618DD" w14:textId="77777777">
      <w:pPr>
        <w:numPr>
          <w:ilvl w:val="0"/>
          <w:numId w:val="36"/>
        </w:numPr>
        <w:overflowPunct w:val="0"/>
        <w:autoSpaceDE w:val="0"/>
        <w:autoSpaceDN w:val="0"/>
        <w:adjustRightInd w:val="0"/>
        <w:spacing w:after="200" w:line="276" w:lineRule="auto"/>
        <w:ind w:left="284" w:hanging="284"/>
        <w:contextualSpacing/>
        <w:textAlignment w:val="baseline"/>
      </w:pPr>
      <w:r>
        <w:t>atzinīgi vērtē priekšlikumu Padomes lēmumam par dalībvalstu nodarbinātības politikas pamatnostādnēm, kura mērķis ir veicināt konkurētspējīgu un ilgtspējīgu ekonomiku un tādā veidā ņemt vērā darba tirgus vajadzības;</w:t>
      </w:r>
    </w:p>
    <w:p w:rsidRPr="009B15D0" w:rsidR="009B15D0" w:rsidP="000F216A" w:rsidRDefault="009B15D0" w14:paraId="6814CCF8" w14:textId="77777777">
      <w:pPr>
        <w:numPr>
          <w:ilvl w:val="0"/>
          <w:numId w:val="36"/>
        </w:numPr>
        <w:overflowPunct w:val="0"/>
        <w:autoSpaceDE w:val="0"/>
        <w:autoSpaceDN w:val="0"/>
        <w:adjustRightInd w:val="0"/>
        <w:spacing w:after="200" w:line="276" w:lineRule="auto"/>
        <w:ind w:left="284" w:hanging="284"/>
        <w:contextualSpacing/>
        <w:textAlignment w:val="baseline"/>
      </w:pPr>
      <w:r>
        <w:t>uzsver, cik svarīga ir augšupēja konverģence un Eiropas pusgada nozīme koordinētos ekonomikas politikas risinājumos;</w:t>
      </w:r>
    </w:p>
    <w:p w:rsidRPr="009B15D0" w:rsidR="009B15D0" w:rsidP="000F216A" w:rsidRDefault="009B15D0" w14:paraId="01083B83" w14:textId="77777777">
      <w:pPr>
        <w:numPr>
          <w:ilvl w:val="0"/>
          <w:numId w:val="36"/>
        </w:numPr>
        <w:overflowPunct w:val="0"/>
        <w:autoSpaceDE w:val="0"/>
        <w:autoSpaceDN w:val="0"/>
        <w:adjustRightInd w:val="0"/>
        <w:spacing w:after="200" w:line="276" w:lineRule="auto"/>
        <w:ind w:left="284" w:hanging="284"/>
        <w:contextualSpacing/>
        <w:textAlignment w:val="baseline"/>
      </w:pPr>
      <w:r>
        <w:t>uzsver nepieciešamību stiprināt sociālo partneru lomu ar sociālā dialoga un koplīguma sarunu palīdzību un iesaistīt pilsonisko sabiedrību nodarbinātības reformu īstenošanā un politikas veidošanā;</w:t>
      </w:r>
    </w:p>
    <w:p w:rsidRPr="009B15D0" w:rsidR="009B15D0" w:rsidP="000F216A" w:rsidRDefault="009B15D0" w14:paraId="33DFB5E8" w14:textId="77777777">
      <w:pPr>
        <w:numPr>
          <w:ilvl w:val="0"/>
          <w:numId w:val="36"/>
        </w:numPr>
        <w:overflowPunct w:val="0"/>
        <w:autoSpaceDE w:val="0"/>
        <w:autoSpaceDN w:val="0"/>
        <w:adjustRightInd w:val="0"/>
        <w:spacing w:after="200" w:line="276" w:lineRule="auto"/>
        <w:ind w:left="284" w:hanging="284"/>
        <w:contextualSpacing/>
        <w:textAlignment w:val="baseline"/>
      </w:pPr>
      <w:r>
        <w:t>uzsver, ka jāpalielina darbaspēka piedāvājums un jāuzlabo piekļuve kvalitatīvām darbvietām, lai palīdzētu risināt uzņēmumu problēmas, ko rada darbinieku trūkums;</w:t>
      </w:r>
    </w:p>
    <w:p w:rsidRPr="009B15D0" w:rsidR="009B15D0" w:rsidP="000F216A" w:rsidRDefault="009B15D0" w14:paraId="28524A4B" w14:textId="77777777">
      <w:pPr>
        <w:numPr>
          <w:ilvl w:val="0"/>
          <w:numId w:val="36"/>
        </w:numPr>
        <w:overflowPunct w:val="0"/>
        <w:autoSpaceDE w:val="0"/>
        <w:autoSpaceDN w:val="0"/>
        <w:adjustRightInd w:val="0"/>
        <w:spacing w:after="200" w:line="276" w:lineRule="auto"/>
        <w:ind w:left="284" w:hanging="284"/>
        <w:contextualSpacing/>
        <w:textAlignment w:val="baseline"/>
      </w:pPr>
      <w:r>
        <w:t>atbalsta Komisijas aicinājumu stiprināt iekļaušanas politiku, kuras mērķis ir veicināt vienlīdzīgas iespējas piekļūt darbam un karjeras attīstībai;</w:t>
      </w:r>
    </w:p>
    <w:p w:rsidRPr="009B15D0" w:rsidR="009B15D0" w:rsidP="000F216A" w:rsidRDefault="009B15D0" w14:paraId="77F8E962" w14:textId="77777777">
      <w:pPr>
        <w:numPr>
          <w:ilvl w:val="0"/>
          <w:numId w:val="36"/>
        </w:numPr>
        <w:overflowPunct w:val="0"/>
        <w:autoSpaceDE w:val="0"/>
        <w:autoSpaceDN w:val="0"/>
        <w:adjustRightInd w:val="0"/>
        <w:spacing w:after="200" w:line="276" w:lineRule="auto"/>
        <w:ind w:left="284" w:hanging="284"/>
        <w:contextualSpacing/>
        <w:textAlignment w:val="baseline"/>
      </w:pPr>
      <w:r>
        <w:t>uzsver, ka ir svarīgi stiprināt prasmju apguvi zaļās un digitālās pārkārtošanās vajadzībām un nodrošināt piekļuvi kvalitatīvai mūžizglītībai;</w:t>
      </w:r>
    </w:p>
    <w:p w:rsidRPr="009B15D0" w:rsidR="009B15D0" w:rsidP="000F216A" w:rsidRDefault="009B15D0" w14:paraId="231E5DC3" w14:textId="77777777">
      <w:pPr>
        <w:numPr>
          <w:ilvl w:val="0"/>
          <w:numId w:val="36"/>
        </w:numPr>
        <w:overflowPunct w:val="0"/>
        <w:autoSpaceDE w:val="0"/>
        <w:autoSpaceDN w:val="0"/>
        <w:adjustRightInd w:val="0"/>
        <w:spacing w:after="200" w:line="276" w:lineRule="auto"/>
        <w:ind w:left="284" w:hanging="284"/>
        <w:contextualSpacing/>
        <w:textAlignment w:val="baseline"/>
      </w:pPr>
      <w:r>
        <w:t>aicina nodrošināt taisnīgu un pienācīgu atalgojumu, kas atbilst ražīgumam un konkurētspējai, veicināt darba koplīguma slēgšanas sarunas un atalgojuma datu efektīvu uzraudzību, vienlaikus respektējot valstu praksi un sociālo partneru autonomiju;</w:t>
      </w:r>
    </w:p>
    <w:p w:rsidRPr="009B15D0" w:rsidR="009B15D0" w:rsidP="000F216A" w:rsidRDefault="009B15D0" w14:paraId="5EFFB52A" w14:textId="77777777">
      <w:pPr>
        <w:numPr>
          <w:ilvl w:val="0"/>
          <w:numId w:val="36"/>
        </w:numPr>
        <w:overflowPunct w:val="0"/>
        <w:autoSpaceDE w:val="0"/>
        <w:autoSpaceDN w:val="0"/>
        <w:adjustRightInd w:val="0"/>
        <w:spacing w:after="200" w:line="276" w:lineRule="auto"/>
        <w:ind w:left="284" w:hanging="284"/>
        <w:contextualSpacing/>
        <w:textAlignment w:val="baseline"/>
      </w:pPr>
      <w:r>
        <w:t xml:space="preserve">aicina arī ētiski un sociāli ilgtspējīgi izmantot mākslīgo intelektu darba vietās, vērtējot ietekmi uz darbvietām un darba organizāciju gan no iespēju, gan no iespējamo risku </w:t>
      </w:r>
      <w:proofErr w:type="spellStart"/>
      <w:r>
        <w:t>skatpunkta</w:t>
      </w:r>
      <w:proofErr w:type="spellEnd"/>
      <w:r>
        <w:t>;</w:t>
      </w:r>
    </w:p>
    <w:p w:rsidRPr="009B15D0" w:rsidR="009B15D0" w:rsidP="000F216A" w:rsidRDefault="009B15D0" w14:paraId="12D5F65C" w14:textId="77777777">
      <w:pPr>
        <w:numPr>
          <w:ilvl w:val="0"/>
          <w:numId w:val="36"/>
        </w:numPr>
        <w:overflowPunct w:val="0"/>
        <w:autoSpaceDE w:val="0"/>
        <w:autoSpaceDN w:val="0"/>
        <w:adjustRightInd w:val="0"/>
        <w:spacing w:after="200" w:line="276" w:lineRule="auto"/>
        <w:ind w:left="284" w:hanging="284"/>
        <w:contextualSpacing/>
        <w:textAlignment w:val="baseline"/>
      </w:pPr>
      <w:r>
        <w:t xml:space="preserve">uzsver, ka jāmodernizē sociālā aizsardzība, lai aptvertu visus darba ņēmējus neatkarīgi no viņu nodarbinātības veida, jāpielāgo nodokļu un pabalstu sistēmas un jāuzrauga </w:t>
      </w:r>
      <w:proofErr w:type="spellStart"/>
      <w:r>
        <w:t>redistributīvā</w:t>
      </w:r>
      <w:proofErr w:type="spellEnd"/>
      <w:r>
        <w:t xml:space="preserve"> ietekme;</w:t>
      </w:r>
    </w:p>
    <w:p w:rsidRPr="009B15D0" w:rsidR="009B15D0" w:rsidP="000F216A" w:rsidRDefault="009B15D0" w14:paraId="3558E2B1" w14:textId="77777777">
      <w:pPr>
        <w:numPr>
          <w:ilvl w:val="0"/>
          <w:numId w:val="36"/>
        </w:numPr>
        <w:overflowPunct w:val="0"/>
        <w:autoSpaceDE w:val="0"/>
        <w:autoSpaceDN w:val="0"/>
        <w:adjustRightInd w:val="0"/>
        <w:spacing w:after="200" w:line="276" w:lineRule="auto"/>
        <w:ind w:left="284" w:hanging="284"/>
        <w:contextualSpacing/>
        <w:textAlignment w:val="baseline"/>
      </w:pPr>
      <w:r>
        <w:t xml:space="preserve">mudina turpināt centienus izstrādāt politikas pasākumus, kuru mērķis ir cenas ziņā pieejami mājokļi, </w:t>
      </w:r>
      <w:proofErr w:type="spellStart"/>
      <w:r>
        <w:t>bezpajumtniecības</w:t>
      </w:r>
      <w:proofErr w:type="spellEnd"/>
      <w:r>
        <w:t xml:space="preserve"> izskaušana un ES līdzekļu efektīva izmantošana;</w:t>
      </w:r>
    </w:p>
    <w:p w:rsidRPr="009B15D0" w:rsidR="009B15D0" w:rsidP="000F216A" w:rsidRDefault="009B15D0" w14:paraId="2DFD6DC7" w14:textId="77777777">
      <w:pPr>
        <w:numPr>
          <w:ilvl w:val="0"/>
          <w:numId w:val="36"/>
        </w:numPr>
        <w:overflowPunct w:val="0"/>
        <w:autoSpaceDE w:val="0"/>
        <w:autoSpaceDN w:val="0"/>
        <w:adjustRightInd w:val="0"/>
        <w:spacing w:after="200" w:line="276" w:lineRule="auto"/>
        <w:ind w:left="284" w:hanging="284"/>
        <w:contextualSpacing/>
        <w:textAlignment w:val="baseline"/>
      </w:pPr>
      <w:r>
        <w:t>aicina īstenot efektīvākus politikas pasākumus, lai apkarotu nelikumīgu nodarbinātību, veicinātu kvalitatīvu nodarbinātību, uzlabotu darba aizsardzību un nepieļautu neoficiālu un nestabilu darba apstākļu izplatīšanos.</w:t>
      </w:r>
    </w:p>
    <w:p w:rsidRPr="009B15D0"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4493"/>
      </w:tblGrid>
      <w:tr w:rsidRPr="00594F3A" w:rsidR="009B15D0" w:rsidTr="00F324F7" w14:paraId="193EB235" w14:textId="77777777">
        <w:tc>
          <w:tcPr>
            <w:tcW w:w="1210" w:type="dxa"/>
          </w:tcPr>
          <w:p w:rsidRPr="000F216A"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Pr>
                <w:b/>
                <w:i/>
              </w:rPr>
              <w:t>Kontaktpersona:</w:t>
            </w:r>
          </w:p>
        </w:tc>
        <w:tc>
          <w:tcPr>
            <w:tcW w:w="4493" w:type="dxa"/>
          </w:tcPr>
          <w:p w:rsidRPr="000F216A"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proofErr w:type="spellStart"/>
            <w:r>
              <w:rPr>
                <w:i/>
              </w:rPr>
              <w:t>Bartek</w:t>
            </w:r>
            <w:proofErr w:type="spellEnd"/>
            <w:r>
              <w:rPr>
                <w:i/>
              </w:rPr>
              <w:t xml:space="preserve"> </w:t>
            </w:r>
            <w:proofErr w:type="spellStart"/>
            <w:r>
              <w:rPr>
                <w:i/>
              </w:rPr>
              <w:t>Bednarowicz</w:t>
            </w:r>
            <w:proofErr w:type="spellEnd"/>
          </w:p>
        </w:tc>
      </w:tr>
      <w:tr w:rsidRPr="00594F3A" w:rsidR="009B15D0" w:rsidTr="00F324F7" w14:paraId="29DEADD4" w14:textId="77777777">
        <w:tc>
          <w:tcPr>
            <w:tcW w:w="1210" w:type="dxa"/>
          </w:tcPr>
          <w:p w:rsidRPr="000F216A"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Pr>
                <w:i/>
              </w:rPr>
              <w:t>Tālr.:</w:t>
            </w:r>
          </w:p>
        </w:tc>
        <w:tc>
          <w:tcPr>
            <w:tcW w:w="4493" w:type="dxa"/>
          </w:tcPr>
          <w:p w:rsidRPr="000F216A"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Pr>
                <w:i/>
              </w:rPr>
              <w:t>+32 25469229</w:t>
            </w:r>
          </w:p>
        </w:tc>
      </w:tr>
      <w:tr w:rsidRPr="00594F3A" w:rsidR="009B15D0" w:rsidTr="00F324F7" w14:paraId="50E5214B" w14:textId="77777777">
        <w:tc>
          <w:tcPr>
            <w:tcW w:w="1210" w:type="dxa"/>
          </w:tcPr>
          <w:p w:rsidRPr="000F216A"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Pr>
                <w:i/>
              </w:rPr>
              <w:t>E-pasts:</w:t>
            </w:r>
          </w:p>
        </w:tc>
        <w:tc>
          <w:tcPr>
            <w:tcW w:w="4493" w:type="dxa"/>
          </w:tcPr>
          <w:p w:rsidRPr="000F216A" w:rsidR="009B15D0" w:rsidP="009B15D0" w:rsidRDefault="00990941" w14:paraId="728E1C6B" w14:textId="2F460D55">
            <w:pPr>
              <w:overflowPunct w:val="0"/>
              <w:autoSpaceDE w:val="0"/>
              <w:autoSpaceDN w:val="0"/>
              <w:adjustRightInd w:val="0"/>
              <w:spacing w:line="240" w:lineRule="auto"/>
              <w:textAlignment w:val="baseline"/>
              <w:rPr>
                <w:i/>
                <w:sz w:val="22"/>
                <w:szCs w:val="22"/>
              </w:rPr>
            </w:pPr>
            <w:hyperlink w:history="1" r:id="rId32">
              <w:r w:rsidR="007E03C9">
                <w:rPr>
                  <w:i/>
                  <w:color w:val="0000FF"/>
                  <w:u w:val="single"/>
                </w:rPr>
                <w:t>Bartek.Bednarowicz@eesc.europa.eu</w:t>
              </w:r>
            </w:hyperlink>
          </w:p>
        </w:tc>
      </w:tr>
    </w:tbl>
    <w:p w:rsidR="00C46CDD" w:rsidP="004D7AC0" w:rsidRDefault="00C46CDD" w14:paraId="7343DA24" w14:textId="77777777">
      <w:pPr>
        <w:spacing w:after="160" w:line="259" w:lineRule="auto"/>
        <w:jc w:val="left"/>
      </w:pPr>
    </w:p>
    <w:p w:rsidR="00C46CDD" w:rsidRDefault="00C46CDD" w14:paraId="661423E8" w14:textId="77777777">
      <w:pPr>
        <w:spacing w:after="160" w:line="259" w:lineRule="auto"/>
        <w:jc w:val="left"/>
      </w:pPr>
      <w:r>
        <w:br w:type="page"/>
      </w:r>
    </w:p>
    <w:p w:rsidRPr="00C46CDD" w:rsidR="00C46CDD" w:rsidP="00C46CDD" w:rsidRDefault="00990941" w14:paraId="33E4F420" w14:textId="4C47CC4D">
      <w:pPr>
        <w:widowControl w:val="0"/>
        <w:numPr>
          <w:ilvl w:val="0"/>
          <w:numId w:val="8"/>
        </w:numPr>
        <w:overflowPunct w:val="0"/>
        <w:autoSpaceDE w:val="0"/>
        <w:autoSpaceDN w:val="0"/>
        <w:adjustRightInd w:val="0"/>
        <w:ind w:hanging="567"/>
        <w:textAlignment w:val="baseline"/>
        <w:rPr>
          <w:sz w:val="24"/>
          <w:szCs w:val="24"/>
        </w:rPr>
      </w:pPr>
      <w:hyperlink w:history="1" r:id="rId33">
        <w:r w:rsidR="00276FC9">
          <w:rPr>
            <w:b/>
            <w:i/>
            <w:color w:val="0000FF"/>
            <w:sz w:val="28"/>
            <w:u w:val="single"/>
          </w:rPr>
          <w:t>Ceļā uz ES </w:t>
        </w:r>
        <w:proofErr w:type="spellStart"/>
        <w:r w:rsidR="00276FC9">
          <w:rPr>
            <w:b/>
            <w:i/>
            <w:color w:val="0000FF"/>
            <w:sz w:val="28"/>
            <w:u w:val="single"/>
          </w:rPr>
          <w:t>pamatiniciatīvu</w:t>
        </w:r>
        <w:proofErr w:type="spellEnd"/>
        <w:r w:rsidR="00276FC9">
          <w:rPr>
            <w:b/>
            <w:i/>
            <w:color w:val="0000FF"/>
            <w:sz w:val="28"/>
            <w:u w:val="single"/>
          </w:rPr>
          <w:t xml:space="preserve"> veselības jomā</w:t>
        </w:r>
      </w:hyperlink>
      <w:r w:rsidR="00276FC9">
        <w:rPr>
          <w:b/>
          <w:i/>
          <w:sz w:val="28"/>
        </w:rPr>
        <w:t xml:space="preserve"> </w:t>
      </w:r>
    </w:p>
    <w:p w:rsidRPr="000F216A" w:rsidR="00C46CDD" w:rsidP="000F216A" w:rsidRDefault="00C46CDD" w14:paraId="71763E5F" w14:textId="77777777"/>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C46CDD" w:rsidR="00C46CDD" w:rsidTr="00F324F7" w14:paraId="2FDE04A8" w14:textId="77777777">
        <w:tc>
          <w:tcPr>
            <w:tcW w:w="1701" w:type="dxa"/>
          </w:tcPr>
          <w:p w:rsidRPr="00C46CDD" w:rsidR="00C46CDD" w:rsidP="00C46CDD" w:rsidRDefault="00C46CDD" w14:paraId="6043BF0A" w14:textId="77777777">
            <w:pPr>
              <w:tabs>
                <w:tab w:val="center" w:pos="284"/>
              </w:tabs>
              <w:overflowPunct w:val="0"/>
              <w:autoSpaceDE w:val="0"/>
              <w:autoSpaceDN w:val="0"/>
              <w:adjustRightInd w:val="0"/>
              <w:ind w:left="266" w:hanging="266"/>
              <w:textAlignment w:val="baseline"/>
              <w:rPr>
                <w:b/>
              </w:rPr>
            </w:pPr>
            <w:r>
              <w:rPr>
                <w:b/>
              </w:rPr>
              <w:t>Ziņotājs:</w:t>
            </w:r>
          </w:p>
        </w:tc>
        <w:tc>
          <w:tcPr>
            <w:tcW w:w="6237" w:type="dxa"/>
          </w:tcPr>
          <w:p w:rsidRPr="00C46CDD" w:rsidR="00C46CDD" w:rsidP="00C46CDD" w:rsidRDefault="00C46CDD" w14:paraId="2204DEA4" w14:textId="79758E6B">
            <w:pPr>
              <w:tabs>
                <w:tab w:val="center" w:pos="284"/>
              </w:tabs>
              <w:overflowPunct w:val="0"/>
              <w:autoSpaceDE w:val="0"/>
              <w:autoSpaceDN w:val="0"/>
              <w:adjustRightInd w:val="0"/>
              <w:ind w:left="266" w:hanging="266"/>
              <w:textAlignment w:val="baseline"/>
            </w:pPr>
            <w:proofErr w:type="spellStart"/>
            <w:r>
              <w:t>Alain</w:t>
            </w:r>
            <w:proofErr w:type="spellEnd"/>
            <w:r>
              <w:t> COHEUR (Pilsoniskās sabiedrības organizāciju grupa – BE)</w:t>
            </w:r>
          </w:p>
        </w:tc>
      </w:tr>
      <w:tr w:rsidRPr="00C46CDD" w:rsidR="00C46CDD" w:rsidTr="00F324F7" w14:paraId="172D4E6D" w14:textId="77777777">
        <w:tc>
          <w:tcPr>
            <w:tcW w:w="7938" w:type="dxa"/>
            <w:gridSpan w:val="2"/>
          </w:tcPr>
          <w:p w:rsidRPr="00C46CDD"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46CDD" w:rsidR="00C46CDD" w:rsidTr="00F324F7" w14:paraId="6B3F067E" w14:textId="77777777">
        <w:tc>
          <w:tcPr>
            <w:tcW w:w="1701" w:type="dxa"/>
            <w:vMerge w:val="restart"/>
          </w:tcPr>
          <w:p w:rsidRPr="00C46CDD" w:rsidR="00C46CDD" w:rsidP="00C46CDD" w:rsidRDefault="00C46CDD" w14:paraId="40267CBF" w14:textId="77777777">
            <w:pPr>
              <w:tabs>
                <w:tab w:val="center" w:pos="284"/>
              </w:tabs>
              <w:overflowPunct w:val="0"/>
              <w:autoSpaceDE w:val="0"/>
              <w:autoSpaceDN w:val="0"/>
              <w:adjustRightInd w:val="0"/>
              <w:ind w:left="266" w:hanging="266"/>
              <w:textAlignment w:val="baseline"/>
              <w:rPr>
                <w:b/>
              </w:rPr>
            </w:pPr>
            <w:r>
              <w:rPr>
                <w:b/>
              </w:rPr>
              <w:t xml:space="preserve">Atsauce </w:t>
            </w:r>
          </w:p>
        </w:tc>
        <w:tc>
          <w:tcPr>
            <w:tcW w:w="6237" w:type="dxa"/>
          </w:tcPr>
          <w:p w:rsidRPr="00C46CDD" w:rsidR="00C46CDD" w:rsidP="00C46CDD" w:rsidRDefault="00C46CDD" w14:paraId="1F8C7A5D" w14:textId="77777777">
            <w:pPr>
              <w:tabs>
                <w:tab w:val="center" w:pos="284"/>
              </w:tabs>
              <w:overflowPunct w:val="0"/>
              <w:autoSpaceDE w:val="0"/>
              <w:autoSpaceDN w:val="0"/>
              <w:adjustRightInd w:val="0"/>
              <w:ind w:left="266" w:hanging="266"/>
              <w:textAlignment w:val="baseline"/>
            </w:pPr>
            <w:r>
              <w:t>Pašiniciatīvas atzinums</w:t>
            </w:r>
          </w:p>
        </w:tc>
      </w:tr>
      <w:tr w:rsidRPr="00C46CDD" w:rsidR="00C46CDD" w:rsidTr="00F324F7" w14:paraId="5ECD6C9E" w14:textId="77777777">
        <w:tc>
          <w:tcPr>
            <w:tcW w:w="1701" w:type="dxa"/>
            <w:vMerge/>
          </w:tcPr>
          <w:p w:rsidRPr="00C46CDD"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C46CDD" w:rsidR="00C46CDD" w:rsidP="00C46CDD" w:rsidRDefault="00C46CDD" w14:paraId="6495B854" w14:textId="77777777">
            <w:pPr>
              <w:tabs>
                <w:tab w:val="center" w:pos="284"/>
              </w:tabs>
              <w:overflowPunct w:val="0"/>
              <w:autoSpaceDE w:val="0"/>
              <w:autoSpaceDN w:val="0"/>
              <w:adjustRightInd w:val="0"/>
              <w:ind w:left="266" w:hanging="266"/>
              <w:textAlignment w:val="baseline"/>
            </w:pPr>
            <w:r>
              <w:t>EESC-2024-02124-00-00-AC</w:t>
            </w:r>
          </w:p>
        </w:tc>
      </w:tr>
    </w:tbl>
    <w:p w:rsidRPr="00C46CDD"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C46CDD"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C46CDD"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C46CDD" w:rsidR="00C46CDD" w:rsidP="00C46CDD" w:rsidRDefault="00C46CDD" w14:paraId="67002C95" w14:textId="77777777">
      <w:pPr>
        <w:overflowPunct w:val="0"/>
        <w:autoSpaceDE w:val="0"/>
        <w:autoSpaceDN w:val="0"/>
        <w:adjustRightInd w:val="0"/>
        <w:textAlignment w:val="baseline"/>
        <w:rPr>
          <w:bCs/>
          <w:iCs/>
        </w:rPr>
      </w:pPr>
      <w:r>
        <w:t>EESK:</w:t>
      </w:r>
    </w:p>
    <w:p w:rsidRPr="00C46CDD" w:rsidR="00C46CDD" w:rsidP="00C46CDD" w:rsidRDefault="00C46CDD" w14:paraId="0CBB43F9" w14:textId="77777777">
      <w:pPr>
        <w:overflowPunct w:val="0"/>
        <w:autoSpaceDE w:val="0"/>
        <w:autoSpaceDN w:val="0"/>
        <w:adjustRightInd w:val="0"/>
        <w:textAlignment w:val="baseline"/>
        <w:rPr>
          <w:bCs/>
          <w:iCs/>
          <w:lang w:val="en-GB"/>
        </w:rPr>
      </w:pPr>
    </w:p>
    <w:p w:rsidRPr="00C46CDD" w:rsidR="00C46CDD" w:rsidP="000F216A" w:rsidRDefault="00C46CDD" w14:paraId="072B53E5" w14:textId="77777777">
      <w:pPr>
        <w:numPr>
          <w:ilvl w:val="0"/>
          <w:numId w:val="37"/>
        </w:numPr>
        <w:overflowPunct w:val="0"/>
        <w:autoSpaceDE w:val="0"/>
        <w:autoSpaceDN w:val="0"/>
        <w:adjustRightInd w:val="0"/>
        <w:spacing w:line="276" w:lineRule="auto"/>
        <w:ind w:left="284" w:hanging="284"/>
        <w:contextualSpacing/>
        <w:jc w:val="left"/>
        <w:textAlignment w:val="baseline"/>
      </w:pPr>
      <w:r>
        <w:t xml:space="preserve">kā politiska perspektīvas vīzija veselības jomā tiktu īstenota Eiropas </w:t>
      </w:r>
      <w:proofErr w:type="spellStart"/>
      <w:r>
        <w:t>pamatiniciatīva</w:t>
      </w:r>
      <w:proofErr w:type="spellEnd"/>
      <w:r>
        <w:t xml:space="preserve">, kas būtu balstīta uz universāluma, kvalitātes, </w:t>
      </w:r>
      <w:proofErr w:type="spellStart"/>
      <w:r>
        <w:t>piekļūstamības</w:t>
      </w:r>
      <w:proofErr w:type="spellEnd"/>
      <w:r>
        <w:t xml:space="preserve">, solidaritātes un </w:t>
      </w:r>
      <w:proofErr w:type="spellStart"/>
      <w:r>
        <w:t>iekļautības</w:t>
      </w:r>
      <w:proofErr w:type="spellEnd"/>
      <w:r>
        <w:t xml:space="preserve"> principiem; </w:t>
      </w:r>
    </w:p>
    <w:p w:rsidRPr="00C46CDD" w:rsidR="00C46CDD" w:rsidP="000F216A" w:rsidRDefault="00C46CDD" w14:paraId="243E20A8" w14:textId="77777777">
      <w:pPr>
        <w:keepNext/>
        <w:numPr>
          <w:ilvl w:val="0"/>
          <w:numId w:val="37"/>
        </w:numPr>
        <w:overflowPunct w:val="0"/>
        <w:autoSpaceDE w:val="0"/>
        <w:autoSpaceDN w:val="0"/>
        <w:adjustRightInd w:val="0"/>
        <w:ind w:left="284" w:hanging="284"/>
        <w:textAlignment w:val="baseline"/>
        <w:outlineLvl w:val="1"/>
        <w:rPr>
          <w:szCs w:val="20"/>
        </w:rPr>
      </w:pPr>
      <w:r>
        <w:t>uzskata, ka šā darba plāna stratēģiskajiem pīlāriem ir jābūt šādiem:</w:t>
      </w:r>
    </w:p>
    <w:p w:rsidRPr="00C46CDD" w:rsidR="00C46CDD" w:rsidP="002359A5" w:rsidRDefault="00C46CDD" w14:paraId="4A084735" w14:textId="77777777">
      <w:pPr>
        <w:numPr>
          <w:ilvl w:val="2"/>
          <w:numId w:val="11"/>
        </w:numPr>
        <w:overflowPunct w:val="0"/>
        <w:autoSpaceDE w:val="0"/>
        <w:autoSpaceDN w:val="0"/>
        <w:adjustRightInd w:val="0"/>
        <w:ind w:left="567" w:hanging="283"/>
        <w:textAlignment w:val="baseline"/>
        <w:outlineLvl w:val="2"/>
        <w:rPr>
          <w:szCs w:val="20"/>
        </w:rPr>
      </w:pPr>
      <w:r>
        <w:t xml:space="preserve">Eiropas aprūpes un veselības garantijas ieviešana; </w:t>
      </w:r>
    </w:p>
    <w:p w:rsidRPr="00C46CDD" w:rsidR="00C46CDD" w:rsidP="002359A5" w:rsidRDefault="00C46CDD" w14:paraId="3AA0A049" w14:textId="77777777">
      <w:pPr>
        <w:numPr>
          <w:ilvl w:val="2"/>
          <w:numId w:val="11"/>
        </w:numPr>
        <w:overflowPunct w:val="0"/>
        <w:autoSpaceDE w:val="0"/>
        <w:autoSpaceDN w:val="0"/>
        <w:adjustRightInd w:val="0"/>
        <w:ind w:left="567" w:hanging="283"/>
        <w:textAlignment w:val="baseline"/>
        <w:outlineLvl w:val="2"/>
        <w:rPr>
          <w:szCs w:val="20"/>
        </w:rPr>
      </w:pPr>
      <w:r>
        <w:t>integrētas pieejas “viena veselība” konkretizācija;</w:t>
      </w:r>
    </w:p>
    <w:p w:rsidRPr="00C46CDD" w:rsidR="00C46CDD" w:rsidP="002359A5" w:rsidRDefault="00C46CDD" w14:paraId="3F31D6CD" w14:textId="77777777">
      <w:pPr>
        <w:numPr>
          <w:ilvl w:val="2"/>
          <w:numId w:val="11"/>
        </w:numPr>
        <w:overflowPunct w:val="0"/>
        <w:autoSpaceDE w:val="0"/>
        <w:autoSpaceDN w:val="0"/>
        <w:adjustRightInd w:val="0"/>
        <w:ind w:left="567" w:hanging="283"/>
        <w:textAlignment w:val="baseline"/>
        <w:outlineLvl w:val="2"/>
        <w:rPr>
          <w:szCs w:val="20"/>
        </w:rPr>
      </w:pPr>
      <w:proofErr w:type="spellStart"/>
      <w:r>
        <w:t>digitalizācijas</w:t>
      </w:r>
      <w:proofErr w:type="spellEnd"/>
      <w:r>
        <w:t xml:space="preserve"> un mākslīgā intelekta (MI) potenciāla izmantošana veselības aprūpes sistēmas modernizācijas nolūkā;</w:t>
      </w:r>
    </w:p>
    <w:p w:rsidRPr="00C46CDD" w:rsidR="00C46CDD" w:rsidP="002359A5" w:rsidRDefault="00C46CDD" w14:paraId="760A5ED8" w14:textId="77777777">
      <w:pPr>
        <w:numPr>
          <w:ilvl w:val="2"/>
          <w:numId w:val="11"/>
        </w:numPr>
        <w:overflowPunct w:val="0"/>
        <w:autoSpaceDE w:val="0"/>
        <w:autoSpaceDN w:val="0"/>
        <w:adjustRightInd w:val="0"/>
        <w:ind w:left="567" w:hanging="283"/>
        <w:textAlignment w:val="baseline"/>
        <w:outlineLvl w:val="2"/>
        <w:rPr>
          <w:szCs w:val="20"/>
        </w:rPr>
      </w:pPr>
      <w:r>
        <w:t>Eiropas finanšu instrumentu uzturēšana ar mērķi atbalstīt valstu veselības jomas iniciatīvas un finansējumu;</w:t>
      </w:r>
    </w:p>
    <w:p w:rsidRPr="00C46CDD" w:rsidR="00C46CDD" w:rsidP="002359A5" w:rsidRDefault="00C46CDD" w14:paraId="06E585A6" w14:textId="77777777">
      <w:pPr>
        <w:numPr>
          <w:ilvl w:val="2"/>
          <w:numId w:val="11"/>
        </w:numPr>
        <w:overflowPunct w:val="0"/>
        <w:autoSpaceDE w:val="0"/>
        <w:autoSpaceDN w:val="0"/>
        <w:adjustRightInd w:val="0"/>
        <w:ind w:left="567" w:hanging="283"/>
        <w:textAlignment w:val="baseline"/>
        <w:outlineLvl w:val="2"/>
        <w:rPr>
          <w:szCs w:val="20"/>
        </w:rPr>
      </w:pPr>
      <w:r>
        <w:t xml:space="preserve">prioritāte jāpiešķir sociāliem un veselības aprūpes ieguldījumiem; </w:t>
      </w:r>
    </w:p>
    <w:p w:rsidRPr="00C46CDD" w:rsidR="00C46CDD" w:rsidP="002359A5" w:rsidRDefault="00C46CDD" w14:paraId="2E44EA7A" w14:textId="77777777">
      <w:pPr>
        <w:numPr>
          <w:ilvl w:val="2"/>
          <w:numId w:val="11"/>
        </w:numPr>
        <w:overflowPunct w:val="0"/>
        <w:autoSpaceDE w:val="0"/>
        <w:autoSpaceDN w:val="0"/>
        <w:adjustRightInd w:val="0"/>
        <w:ind w:left="567" w:hanging="283"/>
        <w:textAlignment w:val="baseline"/>
        <w:outlineLvl w:val="2"/>
        <w:rPr>
          <w:szCs w:val="20"/>
        </w:rPr>
      </w:pPr>
      <w:r>
        <w:t xml:space="preserve">stratēģijas “ne tikai izaugsme” perspektīvā jāatbalsta integrēts rezultātu pārskats par sociāli ekonomiskajām, veselības un vides reformām; </w:t>
      </w:r>
    </w:p>
    <w:p w:rsidRPr="00C46CDD" w:rsidR="00C46CDD" w:rsidP="002359A5" w:rsidRDefault="00C46CDD" w14:paraId="24E41480" w14:textId="77777777">
      <w:pPr>
        <w:numPr>
          <w:ilvl w:val="2"/>
          <w:numId w:val="11"/>
        </w:numPr>
        <w:overflowPunct w:val="0"/>
        <w:autoSpaceDE w:val="0"/>
        <w:autoSpaceDN w:val="0"/>
        <w:adjustRightInd w:val="0"/>
        <w:ind w:left="567" w:hanging="283"/>
        <w:textAlignment w:val="baseline"/>
        <w:outlineLvl w:val="2"/>
        <w:rPr>
          <w:szCs w:val="20"/>
        </w:rPr>
      </w:pPr>
      <w:r>
        <w:t xml:space="preserve">mērķētu ieguldījumu plāna izstrāde, lai uzlabotu spējas un celtu aprūpes profesiju un veselības aprūpes personāla prestižu; </w:t>
      </w:r>
    </w:p>
    <w:p w:rsidRPr="00C46CDD" w:rsidR="00C46CDD" w:rsidP="002359A5" w:rsidRDefault="00C46CDD" w14:paraId="5CF34598" w14:textId="77777777">
      <w:pPr>
        <w:numPr>
          <w:ilvl w:val="2"/>
          <w:numId w:val="11"/>
        </w:numPr>
        <w:overflowPunct w:val="0"/>
        <w:autoSpaceDE w:val="0"/>
        <w:autoSpaceDN w:val="0"/>
        <w:adjustRightInd w:val="0"/>
        <w:ind w:left="567" w:hanging="283"/>
        <w:textAlignment w:val="baseline"/>
        <w:outlineLvl w:val="2"/>
        <w:rPr>
          <w:szCs w:val="20"/>
        </w:rPr>
      </w:pPr>
      <w:r>
        <w:t xml:space="preserve">ES un Pasaules Veselības organizācijas (PVO) Eiropas biroja sadarbības konkretizācija ar mērķi paturēt, piesaistīt un atbalstīt veselības aprūpes personālu, tostarp medicīnas māsas; </w:t>
      </w:r>
    </w:p>
    <w:p w:rsidRPr="00C46CDD" w:rsidR="00C46CDD" w:rsidP="002359A5" w:rsidRDefault="00C46CDD" w14:paraId="7BC1C2EA" w14:textId="77777777">
      <w:pPr>
        <w:numPr>
          <w:ilvl w:val="2"/>
          <w:numId w:val="11"/>
        </w:numPr>
        <w:overflowPunct w:val="0"/>
        <w:autoSpaceDE w:val="0"/>
        <w:autoSpaceDN w:val="0"/>
        <w:adjustRightInd w:val="0"/>
        <w:ind w:left="567" w:hanging="283"/>
        <w:textAlignment w:val="baseline"/>
        <w:outlineLvl w:val="2"/>
        <w:rPr>
          <w:szCs w:val="20"/>
        </w:rPr>
      </w:pPr>
      <w:r>
        <w:t>darba aizsardzības uzlabošana;</w:t>
      </w:r>
    </w:p>
    <w:p w:rsidRPr="00C46CDD" w:rsidR="00C46CDD" w:rsidP="002359A5" w:rsidRDefault="00C46CDD" w14:paraId="535F7E06" w14:textId="77777777">
      <w:pPr>
        <w:numPr>
          <w:ilvl w:val="2"/>
          <w:numId w:val="11"/>
        </w:numPr>
        <w:overflowPunct w:val="0"/>
        <w:autoSpaceDE w:val="0"/>
        <w:autoSpaceDN w:val="0"/>
        <w:adjustRightInd w:val="0"/>
        <w:ind w:left="567" w:hanging="283"/>
        <w:textAlignment w:val="baseline"/>
        <w:outlineLvl w:val="2"/>
        <w:rPr>
          <w:szCs w:val="20"/>
        </w:rPr>
      </w:pPr>
      <w:r>
        <w:t>ES rīcības plāna ieviešana reto slimību jomā un reto slimību valstu plānu izstrāde. Veselības diplomātija ES ārpolitikā būtu jāintegrē kā maigās varas instruments</w:t>
      </w:r>
      <w:r w:rsidRPr="00C46CDD">
        <w:rPr>
          <w:szCs w:val="20"/>
          <w:lang w:val="en-GB"/>
        </w:rPr>
        <w:footnoteReference w:id="1"/>
      </w:r>
      <w:r>
        <w:t xml:space="preserve">; </w:t>
      </w:r>
    </w:p>
    <w:p w:rsidRPr="00C46CDD" w:rsidR="00C46CDD" w:rsidP="000F216A" w:rsidRDefault="00C46CDD" w14:paraId="11727F21" w14:textId="77777777">
      <w:pPr>
        <w:keepNext/>
        <w:widowControl w:val="0"/>
        <w:numPr>
          <w:ilvl w:val="0"/>
          <w:numId w:val="38"/>
        </w:numPr>
        <w:overflowPunct w:val="0"/>
        <w:autoSpaceDE w:val="0"/>
        <w:autoSpaceDN w:val="0"/>
        <w:adjustRightInd w:val="0"/>
        <w:ind w:left="284" w:hanging="284"/>
        <w:textAlignment w:val="baseline"/>
        <w:outlineLvl w:val="1"/>
        <w:rPr>
          <w:szCs w:val="20"/>
        </w:rPr>
      </w:pPr>
      <w:r>
        <w:t xml:space="preserve">vēlas, lai veselības prioritāšu noteikšanā un pārraudzībā </w:t>
      </w:r>
      <w:proofErr w:type="spellStart"/>
      <w:r>
        <w:t>institucionalizētā</w:t>
      </w:r>
      <w:proofErr w:type="spellEnd"/>
      <w:r>
        <w:t xml:space="preserve"> veidā tiktu iesaistīta arī pilsoniskā sabiedrība.</w:t>
      </w:r>
    </w:p>
    <w:p w:rsidRPr="00C46CDD" w:rsidR="00C46CDD" w:rsidP="00C46CDD"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594F3A" w:rsidTr="000F216A" w14:paraId="64BA1221" w14:textId="77777777">
        <w:tc>
          <w:tcPr>
            <w:tcW w:w="1985" w:type="dxa"/>
          </w:tcPr>
          <w:p w:rsidRPr="000F216A" w:rsidR="00594F3A" w:rsidP="00C46CDD" w:rsidRDefault="00594F3A" w14:paraId="0B1E69DD" w14:textId="77777777">
            <w:pPr>
              <w:overflowPunct w:val="0"/>
              <w:autoSpaceDE w:val="0"/>
              <w:autoSpaceDN w:val="0"/>
              <w:adjustRightInd w:val="0"/>
              <w:spacing w:line="240" w:lineRule="auto"/>
              <w:textAlignment w:val="baseline"/>
              <w:rPr>
                <w:i/>
                <w:sz w:val="22"/>
                <w:szCs w:val="22"/>
              </w:rPr>
            </w:pPr>
            <w:r>
              <w:rPr>
                <w:b/>
                <w:i/>
              </w:rPr>
              <w:t>Kontaktpersona:</w:t>
            </w:r>
          </w:p>
        </w:tc>
        <w:tc>
          <w:tcPr>
            <w:tcW w:w="4507" w:type="dxa"/>
          </w:tcPr>
          <w:p w:rsidRPr="000F216A" w:rsidR="00594F3A" w:rsidP="00C46CDD" w:rsidRDefault="00594F3A" w14:paraId="4C1535B4" w14:textId="0C2CBA0F">
            <w:pPr>
              <w:overflowPunct w:val="0"/>
              <w:autoSpaceDE w:val="0"/>
              <w:autoSpaceDN w:val="0"/>
              <w:adjustRightInd w:val="0"/>
              <w:spacing w:line="240" w:lineRule="auto"/>
              <w:textAlignment w:val="baseline"/>
              <w:rPr>
                <w:i/>
                <w:sz w:val="22"/>
                <w:szCs w:val="22"/>
              </w:rPr>
            </w:pPr>
            <w:proofErr w:type="spellStart"/>
            <w:r>
              <w:rPr>
                <w:i/>
              </w:rPr>
              <w:t>Valeria</w:t>
            </w:r>
            <w:proofErr w:type="spellEnd"/>
            <w:r>
              <w:rPr>
                <w:i/>
              </w:rPr>
              <w:t xml:space="preserve"> </w:t>
            </w:r>
            <w:proofErr w:type="spellStart"/>
            <w:r>
              <w:rPr>
                <w:i/>
              </w:rPr>
              <w:t>Atzori</w:t>
            </w:r>
            <w:proofErr w:type="spellEnd"/>
          </w:p>
        </w:tc>
      </w:tr>
      <w:tr w:rsidRPr="00594F3A" w:rsidR="00594F3A" w:rsidTr="000F216A" w14:paraId="2DAB0189" w14:textId="77777777">
        <w:tc>
          <w:tcPr>
            <w:tcW w:w="1985" w:type="dxa"/>
          </w:tcPr>
          <w:p w:rsidRPr="000F216A" w:rsidR="00594F3A" w:rsidP="00C46CDD" w:rsidRDefault="00594F3A" w14:paraId="515670BA" w14:textId="77777777">
            <w:pPr>
              <w:overflowPunct w:val="0"/>
              <w:autoSpaceDE w:val="0"/>
              <w:autoSpaceDN w:val="0"/>
              <w:adjustRightInd w:val="0"/>
              <w:spacing w:line="240" w:lineRule="auto"/>
              <w:textAlignment w:val="baseline"/>
              <w:rPr>
                <w:i/>
                <w:sz w:val="22"/>
                <w:szCs w:val="22"/>
              </w:rPr>
            </w:pPr>
            <w:r>
              <w:rPr>
                <w:i/>
              </w:rPr>
              <w:t>Tālr.:</w:t>
            </w:r>
          </w:p>
        </w:tc>
        <w:tc>
          <w:tcPr>
            <w:tcW w:w="4507" w:type="dxa"/>
          </w:tcPr>
          <w:p w:rsidRPr="000F216A" w:rsidR="00594F3A" w:rsidP="00C46CDD" w:rsidRDefault="00594F3A" w14:paraId="41E5F313" w14:textId="77777777">
            <w:pPr>
              <w:overflowPunct w:val="0"/>
              <w:autoSpaceDE w:val="0"/>
              <w:autoSpaceDN w:val="0"/>
              <w:adjustRightInd w:val="0"/>
              <w:spacing w:line="240" w:lineRule="auto"/>
              <w:textAlignment w:val="baseline"/>
              <w:rPr>
                <w:i/>
                <w:sz w:val="22"/>
                <w:szCs w:val="22"/>
              </w:rPr>
            </w:pPr>
            <w:r>
              <w:rPr>
                <w:i/>
              </w:rPr>
              <w:t>+32 25468774</w:t>
            </w:r>
          </w:p>
        </w:tc>
      </w:tr>
      <w:tr w:rsidRPr="00594F3A" w:rsidR="00594F3A" w:rsidTr="000F216A" w14:paraId="4B7D2331" w14:textId="77777777">
        <w:tc>
          <w:tcPr>
            <w:tcW w:w="1985" w:type="dxa"/>
          </w:tcPr>
          <w:p w:rsidRPr="000F216A" w:rsidR="00594F3A" w:rsidP="00C46CDD" w:rsidRDefault="00594F3A" w14:paraId="1466B240" w14:textId="1471B953">
            <w:pPr>
              <w:overflowPunct w:val="0"/>
              <w:autoSpaceDE w:val="0"/>
              <w:autoSpaceDN w:val="0"/>
              <w:adjustRightInd w:val="0"/>
              <w:spacing w:line="240" w:lineRule="auto"/>
              <w:textAlignment w:val="baseline"/>
              <w:rPr>
                <w:i/>
                <w:sz w:val="22"/>
                <w:szCs w:val="22"/>
              </w:rPr>
            </w:pPr>
            <w:r>
              <w:rPr>
                <w:i/>
              </w:rPr>
              <w:t>E-pasts:</w:t>
            </w:r>
          </w:p>
        </w:tc>
        <w:tc>
          <w:tcPr>
            <w:tcW w:w="4507" w:type="dxa"/>
          </w:tcPr>
          <w:p w:rsidRPr="000F216A" w:rsidR="00594F3A" w:rsidP="00C46CDD" w:rsidRDefault="00990941" w14:paraId="643B2166" w14:textId="45AD95E8">
            <w:pPr>
              <w:overflowPunct w:val="0"/>
              <w:autoSpaceDE w:val="0"/>
              <w:autoSpaceDN w:val="0"/>
              <w:adjustRightInd w:val="0"/>
              <w:spacing w:line="240" w:lineRule="auto"/>
              <w:textAlignment w:val="baseline"/>
              <w:rPr>
                <w:i/>
                <w:iCs/>
                <w:sz w:val="22"/>
                <w:szCs w:val="22"/>
              </w:rPr>
            </w:pPr>
            <w:hyperlink w:history="1" r:id="rId34">
              <w:r w:rsidR="00594F3A">
                <w:rPr>
                  <w:i/>
                  <w:color w:val="0000FF"/>
                  <w:u w:val="single"/>
                </w:rPr>
                <w:t>Valeria.Atzori@eesc.europa.eu</w:t>
              </w:r>
            </w:hyperlink>
          </w:p>
        </w:tc>
      </w:tr>
    </w:tbl>
    <w:p w:rsidR="00C46CDD" w:rsidP="004D7AC0" w:rsidRDefault="00C46CDD" w14:paraId="2D851726" w14:textId="77777777">
      <w:pPr>
        <w:spacing w:after="160" w:line="259" w:lineRule="auto"/>
        <w:jc w:val="left"/>
      </w:pPr>
    </w:p>
    <w:p w:rsidR="00C46CDD" w:rsidRDefault="00C46CDD" w14:paraId="58744B54" w14:textId="77777777">
      <w:pPr>
        <w:spacing w:after="160" w:line="259" w:lineRule="auto"/>
        <w:jc w:val="left"/>
      </w:pPr>
      <w:r>
        <w:br w:type="page"/>
      </w:r>
    </w:p>
    <w:p w:rsidRPr="00450A40" w:rsidR="00450A40" w:rsidP="00450A40" w:rsidRDefault="00990941" w14:paraId="758FA460" w14:textId="69DF6C42">
      <w:pPr>
        <w:widowControl w:val="0"/>
        <w:numPr>
          <w:ilvl w:val="0"/>
          <w:numId w:val="8"/>
        </w:numPr>
        <w:overflowPunct w:val="0"/>
        <w:autoSpaceDE w:val="0"/>
        <w:autoSpaceDN w:val="0"/>
        <w:adjustRightInd w:val="0"/>
        <w:ind w:hanging="567"/>
        <w:textAlignment w:val="baseline"/>
        <w:rPr>
          <w:sz w:val="24"/>
          <w:szCs w:val="24"/>
        </w:rPr>
      </w:pPr>
      <w:hyperlink w:history="1" r:id="rId35">
        <w:r w:rsidR="00276FC9">
          <w:rPr>
            <w:b/>
            <w:i/>
            <w:color w:val="0000FF"/>
            <w:sz w:val="28"/>
            <w:u w:val="single"/>
          </w:rPr>
          <w:t>Nevienu neatstāt novārtā: Eiropas apņemšanās cīnīties pret retajām slimībām</w:t>
        </w:r>
      </w:hyperlink>
    </w:p>
    <w:p w:rsidRPr="00450A40"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450A40" w:rsidR="00450A40" w:rsidTr="00EF04B5" w14:paraId="2917F207" w14:textId="77777777">
        <w:tc>
          <w:tcPr>
            <w:tcW w:w="1701" w:type="dxa"/>
          </w:tcPr>
          <w:p w:rsidRPr="00450A40" w:rsidR="00450A40" w:rsidP="00450A40" w:rsidRDefault="00450A40" w14:paraId="3BF4FBFA" w14:textId="77777777">
            <w:pPr>
              <w:tabs>
                <w:tab w:val="center" w:pos="284"/>
              </w:tabs>
              <w:overflowPunct w:val="0"/>
              <w:autoSpaceDE w:val="0"/>
              <w:autoSpaceDN w:val="0"/>
              <w:adjustRightInd w:val="0"/>
              <w:ind w:left="266" w:hanging="266"/>
              <w:textAlignment w:val="baseline"/>
              <w:rPr>
                <w:b/>
              </w:rPr>
            </w:pPr>
            <w:r>
              <w:rPr>
                <w:b/>
              </w:rPr>
              <w:t>Ziņotāja:</w:t>
            </w:r>
          </w:p>
        </w:tc>
        <w:tc>
          <w:tcPr>
            <w:tcW w:w="6237" w:type="dxa"/>
          </w:tcPr>
          <w:p w:rsidRPr="00450A40" w:rsidR="00450A40" w:rsidP="00450A40" w:rsidRDefault="00450A40" w14:paraId="407379E4" w14:textId="7BCF5FA2">
            <w:pPr>
              <w:tabs>
                <w:tab w:val="center" w:pos="284"/>
              </w:tabs>
              <w:overflowPunct w:val="0"/>
              <w:autoSpaceDE w:val="0"/>
              <w:autoSpaceDN w:val="0"/>
              <w:adjustRightInd w:val="0"/>
              <w:ind w:left="266" w:hanging="266"/>
              <w:textAlignment w:val="baseline"/>
            </w:pPr>
            <w:proofErr w:type="spellStart"/>
            <w:r>
              <w:t>Ágnes</w:t>
            </w:r>
            <w:proofErr w:type="spellEnd"/>
            <w:r>
              <w:t xml:space="preserve"> CSER (Pilsoniskās sabiedrības organizāciju grupa – BE)</w:t>
            </w:r>
          </w:p>
        </w:tc>
      </w:tr>
      <w:tr w:rsidRPr="00450A40" w:rsidR="00450A40" w:rsidTr="00EF04B5" w14:paraId="7A81A249" w14:textId="77777777">
        <w:tc>
          <w:tcPr>
            <w:tcW w:w="7938" w:type="dxa"/>
            <w:gridSpan w:val="2"/>
          </w:tcPr>
          <w:p w:rsidRPr="00450A40"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50A40" w:rsidR="00450A40" w:rsidTr="00EF04B5" w14:paraId="4868C399" w14:textId="77777777">
        <w:tc>
          <w:tcPr>
            <w:tcW w:w="1701" w:type="dxa"/>
            <w:vMerge w:val="restart"/>
          </w:tcPr>
          <w:p w:rsidRPr="00450A40" w:rsidR="00450A40" w:rsidP="00450A40" w:rsidRDefault="00450A40" w14:paraId="5A3BBF42" w14:textId="77777777">
            <w:pPr>
              <w:tabs>
                <w:tab w:val="center" w:pos="284"/>
              </w:tabs>
              <w:overflowPunct w:val="0"/>
              <w:autoSpaceDE w:val="0"/>
              <w:autoSpaceDN w:val="0"/>
              <w:adjustRightInd w:val="0"/>
              <w:ind w:left="266" w:hanging="266"/>
              <w:textAlignment w:val="baseline"/>
              <w:rPr>
                <w:b/>
              </w:rPr>
            </w:pPr>
            <w:r>
              <w:rPr>
                <w:b/>
              </w:rPr>
              <w:t xml:space="preserve">Atsauce </w:t>
            </w:r>
          </w:p>
        </w:tc>
        <w:tc>
          <w:tcPr>
            <w:tcW w:w="6237" w:type="dxa"/>
          </w:tcPr>
          <w:p w:rsidRPr="00450A40" w:rsidR="00450A40" w:rsidP="00450A40" w:rsidRDefault="00450A40" w14:paraId="412520D1" w14:textId="77777777">
            <w:pPr>
              <w:tabs>
                <w:tab w:val="center" w:pos="284"/>
              </w:tabs>
              <w:overflowPunct w:val="0"/>
              <w:autoSpaceDE w:val="0"/>
              <w:autoSpaceDN w:val="0"/>
              <w:adjustRightInd w:val="0"/>
              <w:ind w:left="266" w:hanging="266"/>
              <w:textAlignment w:val="baseline"/>
            </w:pPr>
            <w:r>
              <w:t>Pašiniciatīvas atzinums</w:t>
            </w:r>
          </w:p>
        </w:tc>
      </w:tr>
      <w:tr w:rsidRPr="00450A40" w:rsidR="00450A40" w:rsidTr="00EF04B5" w14:paraId="5A783053" w14:textId="77777777">
        <w:tc>
          <w:tcPr>
            <w:tcW w:w="1701" w:type="dxa"/>
            <w:vMerge/>
          </w:tcPr>
          <w:p w:rsidRPr="00450A40" w:rsidR="00450A40" w:rsidP="00450A40" w:rsidRDefault="00450A40" w14:paraId="76249DF8"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450A40" w:rsidR="00450A40" w:rsidP="00450A40" w:rsidRDefault="00450A40" w14:paraId="75CD27AE" w14:textId="77777777">
            <w:pPr>
              <w:tabs>
                <w:tab w:val="center" w:pos="284"/>
              </w:tabs>
              <w:overflowPunct w:val="0"/>
              <w:autoSpaceDE w:val="0"/>
              <w:autoSpaceDN w:val="0"/>
              <w:adjustRightInd w:val="0"/>
              <w:ind w:left="266" w:hanging="266"/>
              <w:textAlignment w:val="baseline"/>
            </w:pPr>
            <w:r>
              <w:t>EESC-2024-02112-00-00-AC</w:t>
            </w:r>
          </w:p>
        </w:tc>
      </w:tr>
    </w:tbl>
    <w:p w:rsidRPr="00450A40"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450A40"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450A40"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450A40" w:rsidR="00450A40" w:rsidP="00450A40" w:rsidRDefault="00182AC8" w14:paraId="750A1011" w14:textId="4D9EF0CE">
      <w:pPr>
        <w:overflowPunct w:val="0"/>
        <w:autoSpaceDE w:val="0"/>
        <w:autoSpaceDN w:val="0"/>
        <w:adjustRightInd w:val="0"/>
        <w:textAlignment w:val="baseline"/>
        <w:rPr>
          <w:bCs/>
          <w:iCs/>
        </w:rPr>
      </w:pPr>
      <w:r>
        <w:t>EESK:</w:t>
      </w:r>
      <w:r w:rsidR="00450A40">
        <w:t xml:space="preserve"> </w:t>
      </w:r>
    </w:p>
    <w:p w:rsidRPr="00450A40" w:rsidR="00450A40" w:rsidP="00450A40" w:rsidRDefault="00450A40" w14:paraId="1E174A19" w14:textId="77777777">
      <w:pPr>
        <w:overflowPunct w:val="0"/>
        <w:autoSpaceDE w:val="0"/>
        <w:autoSpaceDN w:val="0"/>
        <w:adjustRightInd w:val="0"/>
        <w:textAlignment w:val="baseline"/>
        <w:rPr>
          <w:bCs/>
          <w:iCs/>
          <w:lang w:val="en-GB"/>
        </w:rPr>
      </w:pPr>
    </w:p>
    <w:p w:rsidRPr="00450A40" w:rsidR="00450A40" w:rsidP="000F216A" w:rsidRDefault="00450A40" w14:paraId="7E826689" w14:textId="77777777">
      <w:pPr>
        <w:numPr>
          <w:ilvl w:val="0"/>
          <w:numId w:val="39"/>
        </w:numPr>
        <w:overflowPunct w:val="0"/>
        <w:autoSpaceDE w:val="0"/>
        <w:autoSpaceDN w:val="0"/>
        <w:adjustRightInd w:val="0"/>
        <w:spacing w:line="276" w:lineRule="auto"/>
        <w:ind w:left="284" w:hanging="284"/>
        <w:textAlignment w:val="baseline"/>
        <w:outlineLvl w:val="1"/>
        <w:rPr>
          <w:szCs w:val="20"/>
        </w:rPr>
      </w:pPr>
      <w:r>
        <w:t>aicina Komisiju:</w:t>
      </w:r>
    </w:p>
    <w:p w:rsidRPr="00450A40" w:rsidR="00450A40" w:rsidP="00915CD9" w:rsidRDefault="00450A40" w14:paraId="6BA4A495" w14:textId="77777777">
      <w:pPr>
        <w:numPr>
          <w:ilvl w:val="0"/>
          <w:numId w:val="14"/>
        </w:numPr>
        <w:tabs>
          <w:tab w:val="left" w:pos="1185"/>
        </w:tabs>
        <w:overflowPunct w:val="0"/>
        <w:autoSpaceDE w:val="0"/>
        <w:autoSpaceDN w:val="0"/>
        <w:adjustRightInd w:val="0"/>
        <w:ind w:left="567" w:hanging="283"/>
        <w:contextualSpacing/>
        <w:textAlignment w:val="baseline"/>
        <w:outlineLvl w:val="1"/>
      </w:pPr>
      <w:r>
        <w:t xml:space="preserve">nākt klajā ar priekšlikumu visaptverošam Eiropas rīcības plānam reto slimību jomā ar </w:t>
      </w:r>
      <w:r>
        <w:rPr>
          <w:i/>
          <w:iCs/>
        </w:rPr>
        <w:t>SMART</w:t>
      </w:r>
      <w:r>
        <w:t xml:space="preserve"> mērķiem, kas sasniedzami līdz 2030. gadam un kas dotu iespēju pacientiem, kurus </w:t>
      </w:r>
      <w:proofErr w:type="spellStart"/>
      <w:r>
        <w:t>skārušas</w:t>
      </w:r>
      <w:proofErr w:type="spellEnd"/>
      <w:r>
        <w:t xml:space="preserve"> retās slimības, saņemt diagnozi viena gada laikā;</w:t>
      </w:r>
    </w:p>
    <w:p w:rsidRPr="00450A40" w:rsidR="00450A40" w:rsidP="00915CD9" w:rsidRDefault="00450A40" w14:paraId="264ACA10" w14:textId="77777777">
      <w:pPr>
        <w:numPr>
          <w:ilvl w:val="0"/>
          <w:numId w:val="14"/>
        </w:numPr>
        <w:overflowPunct w:val="0"/>
        <w:autoSpaceDE w:val="0"/>
        <w:autoSpaceDN w:val="0"/>
        <w:adjustRightInd w:val="0"/>
        <w:ind w:left="567" w:hanging="283"/>
        <w:contextualSpacing/>
        <w:textAlignment w:val="baseline"/>
        <w:outlineLvl w:val="1"/>
      </w:pPr>
      <w:r>
        <w:t xml:space="preserve">izveidot Eiropas rīcības plāna reto slimību jomā vadības grupu, kas ietvertu dalībvalstu ekspertus, </w:t>
      </w:r>
      <w:proofErr w:type="spellStart"/>
      <w:r>
        <w:rPr>
          <w:i/>
          <w:iCs/>
        </w:rPr>
        <w:t>Eurordis</w:t>
      </w:r>
      <w:proofErr w:type="spellEnd"/>
      <w:r>
        <w:t xml:space="preserve"> locekļus un EESK un nodrošinātu koordināciju un sadarbību, kā arī Eiropas rīcības plāna reto slimību jomā uzraudzību un pārraudzību;</w:t>
      </w:r>
    </w:p>
    <w:p w:rsidRPr="00450A40" w:rsidR="00450A40" w:rsidP="00915CD9" w:rsidRDefault="00450A40" w14:paraId="1E368AE0" w14:textId="77777777">
      <w:pPr>
        <w:numPr>
          <w:ilvl w:val="0"/>
          <w:numId w:val="14"/>
        </w:numPr>
        <w:overflowPunct w:val="0"/>
        <w:autoSpaceDE w:val="0"/>
        <w:autoSpaceDN w:val="0"/>
        <w:adjustRightInd w:val="0"/>
        <w:ind w:left="567" w:hanging="283"/>
        <w:contextualSpacing/>
        <w:textAlignment w:val="baseline"/>
        <w:outlineLvl w:val="1"/>
      </w:pPr>
      <w:r>
        <w:t>veicināt vienošanos slēgšanu ar dalībvalstīm par reto slimību jomas nacionālo plānu saturu, atjaunināšanu, piemērošanu un uzraudzību;</w:t>
      </w:r>
    </w:p>
    <w:p w:rsidRPr="00450A40" w:rsidR="00450A40" w:rsidP="00915CD9" w:rsidRDefault="00450A40" w14:paraId="2D7A7CA8" w14:textId="77777777">
      <w:pPr>
        <w:numPr>
          <w:ilvl w:val="0"/>
          <w:numId w:val="14"/>
        </w:numPr>
        <w:overflowPunct w:val="0"/>
        <w:autoSpaceDE w:val="0"/>
        <w:autoSpaceDN w:val="0"/>
        <w:adjustRightInd w:val="0"/>
        <w:ind w:left="567" w:hanging="283"/>
        <w:contextualSpacing/>
        <w:textAlignment w:val="baseline"/>
        <w:outlineLvl w:val="1"/>
      </w:pPr>
      <w:r>
        <w:t>garantēt rīcības plāna finansējumu un dzīvotspēju un daudzgadu 2028.–2035. gada finanšu shēmā nodrošināt veselības jomai vajadzīgos budžeta resursus.</w:t>
      </w:r>
    </w:p>
    <w:p w:rsidRPr="00450A40" w:rsidR="00450A40" w:rsidP="000F216A" w:rsidRDefault="00450A40" w14:paraId="4F0D053C" w14:textId="77777777">
      <w:pPr>
        <w:numPr>
          <w:ilvl w:val="0"/>
          <w:numId w:val="40"/>
        </w:numPr>
        <w:overflowPunct w:val="0"/>
        <w:autoSpaceDE w:val="0"/>
        <w:autoSpaceDN w:val="0"/>
        <w:adjustRightInd w:val="0"/>
        <w:spacing w:line="276" w:lineRule="auto"/>
        <w:ind w:left="284" w:hanging="284"/>
        <w:textAlignment w:val="baseline"/>
        <w:outlineLvl w:val="1"/>
        <w:rPr>
          <w:bCs/>
          <w:iCs/>
        </w:rPr>
      </w:pPr>
      <w:r>
        <w:t xml:space="preserve">iesaka Eiropas rīcības plānā reto slimību jomā noteikt ne tikai kopējus mērķus, kas būtu izmērāmi un kas palīdzētu izstrādāt un īstenot valstu plānus un stratēģijas reto slimību jomā, atbalstīt dalībvalstis un turpināt sadarbību ES līmenī, bet ietvert arī mērķētus stimulējošus mehānismus, kas veicinātu pētniecību un inovāciju, it īpaši inovāciju progresīvās diagnostikas, </w:t>
      </w:r>
      <w:proofErr w:type="spellStart"/>
      <w:r>
        <w:t>precīzijas</w:t>
      </w:r>
      <w:proofErr w:type="spellEnd"/>
      <w:r>
        <w:t xml:space="preserve"> medicīnas un gēnu terapijas jomās;</w:t>
      </w:r>
    </w:p>
    <w:p w:rsidRPr="00DB798F" w:rsidR="00450A40" w:rsidP="00DB798F" w:rsidRDefault="00450A40" w14:paraId="1758B8DE" w14:textId="56376953">
      <w:pPr>
        <w:numPr>
          <w:ilvl w:val="0"/>
          <w:numId w:val="40"/>
        </w:numPr>
        <w:overflowPunct w:val="0"/>
        <w:autoSpaceDE w:val="0"/>
        <w:autoSpaceDN w:val="0"/>
        <w:adjustRightInd w:val="0"/>
        <w:spacing w:after="200" w:line="276" w:lineRule="auto"/>
        <w:ind w:left="284" w:hanging="284"/>
        <w:textAlignment w:val="baseline"/>
        <w:outlineLvl w:val="1"/>
        <w:rPr>
          <w:bCs/>
          <w:iCs/>
        </w:rPr>
      </w:pPr>
      <w:r>
        <w:t>aicina nodrošināt īpašu apmācību, lai stiprinātu diagnosticēšanas spējas gan veselības aprūpes darbiniekiem, gan sociālajiem darbiniekiem un sociālās labklājības darbiniekiem, lai viņi varētu efektīvāk aprūpēt cilvēkus ar retajām slimībām.</w:t>
      </w:r>
    </w:p>
    <w:p w:rsidRPr="00450A40" w:rsidR="00450A40" w:rsidP="00450A40" w:rsidRDefault="00450A40" w14:paraId="699F5299" w14:textId="77777777">
      <w:pPr>
        <w:widowControl w:val="0"/>
        <w:overflowPunct w:val="0"/>
        <w:autoSpaceDE w:val="0"/>
        <w:autoSpaceDN w:val="0"/>
        <w:adjustRightInd w:val="0"/>
        <w:ind w:left="709"/>
        <w:textAlignment w:val="baseline"/>
        <w:rPr>
          <w:szCs w:val="20"/>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347517" w:rsidTr="000F216A" w14:paraId="6BAB6B77" w14:textId="77777777">
        <w:tc>
          <w:tcPr>
            <w:tcW w:w="1985" w:type="dxa"/>
          </w:tcPr>
          <w:p w:rsidRPr="000F216A" w:rsidR="00347517" w:rsidP="00450A40" w:rsidRDefault="00347517" w14:paraId="2030A07C" w14:textId="77777777">
            <w:pPr>
              <w:overflowPunct w:val="0"/>
              <w:autoSpaceDE w:val="0"/>
              <w:autoSpaceDN w:val="0"/>
              <w:adjustRightInd w:val="0"/>
              <w:spacing w:line="240" w:lineRule="auto"/>
              <w:textAlignment w:val="baseline"/>
              <w:rPr>
                <w:i/>
                <w:sz w:val="22"/>
                <w:szCs w:val="22"/>
              </w:rPr>
            </w:pPr>
            <w:r>
              <w:rPr>
                <w:b/>
                <w:i/>
              </w:rPr>
              <w:t>Kontaktpersona</w:t>
            </w:r>
          </w:p>
        </w:tc>
        <w:tc>
          <w:tcPr>
            <w:tcW w:w="4507" w:type="dxa"/>
          </w:tcPr>
          <w:p w:rsidRPr="000F216A" w:rsidR="00347517" w:rsidP="00450A40" w:rsidRDefault="00347517" w14:paraId="28309AB2" w14:textId="6056F1FD">
            <w:pPr>
              <w:overflowPunct w:val="0"/>
              <w:autoSpaceDE w:val="0"/>
              <w:autoSpaceDN w:val="0"/>
              <w:adjustRightInd w:val="0"/>
              <w:spacing w:line="240" w:lineRule="auto"/>
              <w:textAlignment w:val="baseline"/>
              <w:rPr>
                <w:i/>
                <w:sz w:val="22"/>
                <w:szCs w:val="22"/>
              </w:rPr>
            </w:pPr>
            <w:proofErr w:type="spellStart"/>
            <w:r>
              <w:rPr>
                <w:i/>
              </w:rPr>
              <w:t>Valeria</w:t>
            </w:r>
            <w:proofErr w:type="spellEnd"/>
            <w:r>
              <w:rPr>
                <w:i/>
              </w:rPr>
              <w:t xml:space="preserve"> </w:t>
            </w:r>
            <w:proofErr w:type="spellStart"/>
            <w:r>
              <w:rPr>
                <w:i/>
              </w:rPr>
              <w:t>Atzori</w:t>
            </w:r>
            <w:proofErr w:type="spellEnd"/>
          </w:p>
        </w:tc>
      </w:tr>
      <w:tr w:rsidRPr="00594F3A" w:rsidR="00347517" w:rsidTr="000F216A" w14:paraId="6C1B34F5" w14:textId="77777777">
        <w:tc>
          <w:tcPr>
            <w:tcW w:w="1985" w:type="dxa"/>
          </w:tcPr>
          <w:p w:rsidRPr="000F216A" w:rsidR="00347517" w:rsidP="00450A40" w:rsidRDefault="00347517" w14:paraId="2A46950A" w14:textId="77777777">
            <w:pPr>
              <w:overflowPunct w:val="0"/>
              <w:autoSpaceDE w:val="0"/>
              <w:autoSpaceDN w:val="0"/>
              <w:adjustRightInd w:val="0"/>
              <w:spacing w:line="240" w:lineRule="auto"/>
              <w:textAlignment w:val="baseline"/>
              <w:rPr>
                <w:i/>
                <w:sz w:val="22"/>
                <w:szCs w:val="22"/>
              </w:rPr>
            </w:pPr>
            <w:r>
              <w:rPr>
                <w:i/>
              </w:rPr>
              <w:t>Tālr.:</w:t>
            </w:r>
          </w:p>
        </w:tc>
        <w:tc>
          <w:tcPr>
            <w:tcW w:w="4507" w:type="dxa"/>
          </w:tcPr>
          <w:p w:rsidRPr="000F216A" w:rsidR="00347517" w:rsidP="00450A40" w:rsidRDefault="00347517" w14:paraId="071FDAD8" w14:textId="77777777">
            <w:pPr>
              <w:overflowPunct w:val="0"/>
              <w:autoSpaceDE w:val="0"/>
              <w:autoSpaceDN w:val="0"/>
              <w:adjustRightInd w:val="0"/>
              <w:spacing w:line="240" w:lineRule="auto"/>
              <w:textAlignment w:val="baseline"/>
              <w:rPr>
                <w:i/>
                <w:sz w:val="22"/>
                <w:szCs w:val="22"/>
              </w:rPr>
            </w:pPr>
            <w:r>
              <w:rPr>
                <w:i/>
              </w:rPr>
              <w:t>+32 25468774</w:t>
            </w:r>
          </w:p>
        </w:tc>
      </w:tr>
      <w:tr w:rsidRPr="00594F3A" w:rsidR="00347517" w:rsidTr="000F216A" w14:paraId="3114971F" w14:textId="77777777">
        <w:tc>
          <w:tcPr>
            <w:tcW w:w="1985" w:type="dxa"/>
          </w:tcPr>
          <w:p w:rsidRPr="000F216A" w:rsidR="00347517" w:rsidP="00450A40" w:rsidRDefault="00347517" w14:paraId="6ACB8673" w14:textId="5D94D3DE">
            <w:pPr>
              <w:overflowPunct w:val="0"/>
              <w:autoSpaceDE w:val="0"/>
              <w:autoSpaceDN w:val="0"/>
              <w:adjustRightInd w:val="0"/>
              <w:spacing w:line="240" w:lineRule="auto"/>
              <w:textAlignment w:val="baseline"/>
              <w:rPr>
                <w:i/>
                <w:sz w:val="22"/>
                <w:szCs w:val="22"/>
              </w:rPr>
            </w:pPr>
            <w:r>
              <w:rPr>
                <w:i/>
              </w:rPr>
              <w:t>E-pasts:</w:t>
            </w:r>
          </w:p>
        </w:tc>
        <w:tc>
          <w:tcPr>
            <w:tcW w:w="4507" w:type="dxa"/>
          </w:tcPr>
          <w:p w:rsidRPr="000F216A" w:rsidR="00347517" w:rsidP="00450A40" w:rsidRDefault="00990941" w14:paraId="04A7B698" w14:textId="1572EA8C">
            <w:pPr>
              <w:overflowPunct w:val="0"/>
              <w:autoSpaceDE w:val="0"/>
              <w:autoSpaceDN w:val="0"/>
              <w:adjustRightInd w:val="0"/>
              <w:spacing w:line="240" w:lineRule="auto"/>
              <w:textAlignment w:val="baseline"/>
              <w:rPr>
                <w:i/>
                <w:iCs/>
                <w:sz w:val="22"/>
                <w:szCs w:val="22"/>
              </w:rPr>
            </w:pPr>
            <w:hyperlink w:history="1" r:id="rId36">
              <w:r w:rsidR="00347517">
                <w:rPr>
                  <w:i/>
                  <w:color w:val="0000FF"/>
                  <w:u w:val="single"/>
                </w:rPr>
                <w:t>Valeria.Atzori@eesc.europa.eu</w:t>
              </w:r>
            </w:hyperlink>
          </w:p>
        </w:tc>
      </w:tr>
    </w:tbl>
    <w:p w:rsidR="00C050AC" w:rsidRDefault="00C050AC" w14:paraId="1F383D03" w14:textId="77777777">
      <w:pPr>
        <w:spacing w:after="160" w:line="259" w:lineRule="auto"/>
        <w:jc w:val="left"/>
      </w:pPr>
      <w:r>
        <w:br w:type="page"/>
      </w:r>
    </w:p>
    <w:p w:rsidR="007E03C9" w:rsidP="00C050AC" w:rsidRDefault="00990941" w14:paraId="628FA2D3" w14:textId="749CB833">
      <w:pPr>
        <w:widowControl w:val="0"/>
        <w:numPr>
          <w:ilvl w:val="0"/>
          <w:numId w:val="8"/>
        </w:numPr>
        <w:overflowPunct w:val="0"/>
        <w:autoSpaceDE w:val="0"/>
        <w:autoSpaceDN w:val="0"/>
        <w:adjustRightInd w:val="0"/>
        <w:ind w:hanging="567"/>
        <w:textAlignment w:val="baseline"/>
        <w:rPr>
          <w:b/>
          <w:bCs/>
          <w:i/>
          <w:iCs/>
          <w:color w:val="0000FF"/>
          <w:sz w:val="28"/>
          <w:szCs w:val="28"/>
          <w:u w:val="single"/>
        </w:rPr>
      </w:pPr>
      <w:hyperlink w:history="1" r:id="rId37">
        <w:r w:rsidR="007E03C9">
          <w:rPr>
            <w:rStyle w:val="Hyperlink"/>
            <w:b/>
            <w:i/>
            <w:sz w:val="28"/>
          </w:rPr>
          <w:t xml:space="preserve">Perspektīvu veidošana un risku pārvaldība jauno tehnoloģiju jomā saistībā ar publiskajiem pakalpojumiem, darba organizēšanu un vienlīdzības un </w:t>
        </w:r>
        <w:proofErr w:type="spellStart"/>
        <w:r w:rsidR="007E03C9">
          <w:rPr>
            <w:rStyle w:val="Hyperlink"/>
            <w:b/>
            <w:i/>
            <w:sz w:val="28"/>
          </w:rPr>
          <w:t>iekļautības</w:t>
        </w:r>
        <w:proofErr w:type="spellEnd"/>
        <w:r w:rsidR="007E03C9">
          <w:rPr>
            <w:rStyle w:val="Hyperlink"/>
            <w:b/>
            <w:i/>
            <w:sz w:val="28"/>
          </w:rPr>
          <w:t xml:space="preserve"> uzlabošanu sabiedrībās</w:t>
        </w:r>
      </w:hyperlink>
    </w:p>
    <w:p w:rsidRPr="00C050AC"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830"/>
      </w:tblGrid>
      <w:tr w:rsidRPr="00C050AC" w:rsidR="00C050AC" w:rsidTr="00F324F7" w14:paraId="5A85262E" w14:textId="77777777">
        <w:tc>
          <w:tcPr>
            <w:tcW w:w="1187" w:type="pct"/>
          </w:tcPr>
          <w:p w:rsidRPr="00C050AC" w:rsidR="00C050AC" w:rsidP="00C050AC" w:rsidRDefault="00C050AC" w14:paraId="79711890" w14:textId="77777777">
            <w:pPr>
              <w:tabs>
                <w:tab w:val="center" w:pos="284"/>
              </w:tabs>
              <w:overflowPunct w:val="0"/>
              <w:autoSpaceDE w:val="0"/>
              <w:autoSpaceDN w:val="0"/>
              <w:adjustRightInd w:val="0"/>
              <w:ind w:left="266" w:hanging="266"/>
              <w:textAlignment w:val="baseline"/>
              <w:rPr>
                <w:b/>
              </w:rPr>
            </w:pPr>
            <w:r>
              <w:rPr>
                <w:b/>
              </w:rPr>
              <w:t>Ziņotāja</w:t>
            </w:r>
          </w:p>
        </w:tc>
        <w:tc>
          <w:tcPr>
            <w:tcW w:w="3813" w:type="pct"/>
          </w:tcPr>
          <w:p w:rsidRPr="00C050AC" w:rsidR="00C050AC" w:rsidP="00C050AC" w:rsidRDefault="00C050AC" w14:paraId="02C85583" w14:textId="51A09897">
            <w:pPr>
              <w:tabs>
                <w:tab w:val="center" w:pos="284"/>
              </w:tabs>
              <w:overflowPunct w:val="0"/>
              <w:autoSpaceDE w:val="0"/>
              <w:autoSpaceDN w:val="0"/>
              <w:adjustRightInd w:val="0"/>
              <w:ind w:left="266" w:hanging="266"/>
              <w:textAlignment w:val="baseline"/>
            </w:pPr>
            <w:proofErr w:type="spellStart"/>
            <w:r>
              <w:t>Giulia</w:t>
            </w:r>
            <w:proofErr w:type="spellEnd"/>
            <w:r>
              <w:t xml:space="preserve"> BARBUCCI (Darba ņēmēju grupa – IT)</w:t>
            </w:r>
          </w:p>
        </w:tc>
      </w:tr>
      <w:tr w:rsidRPr="00C050AC" w:rsidR="00C050AC" w:rsidTr="00F324F7" w14:paraId="51479F3E" w14:textId="77777777">
        <w:tc>
          <w:tcPr>
            <w:tcW w:w="1187" w:type="pct"/>
          </w:tcPr>
          <w:p w:rsidRPr="00C050AC" w:rsidR="00C050AC" w:rsidP="00C050AC" w:rsidRDefault="00C050AC" w14:paraId="41169744" w14:textId="77777777">
            <w:pPr>
              <w:tabs>
                <w:tab w:val="center" w:pos="284"/>
              </w:tabs>
              <w:overflowPunct w:val="0"/>
              <w:autoSpaceDE w:val="0"/>
              <w:autoSpaceDN w:val="0"/>
              <w:adjustRightInd w:val="0"/>
              <w:ind w:left="266" w:hanging="266"/>
              <w:textAlignment w:val="baseline"/>
              <w:rPr>
                <w:b/>
              </w:rPr>
            </w:pPr>
            <w:r>
              <w:rPr>
                <w:b/>
              </w:rPr>
              <w:t>Līdzziņotājs</w:t>
            </w:r>
          </w:p>
        </w:tc>
        <w:tc>
          <w:tcPr>
            <w:tcW w:w="3813" w:type="pct"/>
          </w:tcPr>
          <w:p w:rsidRPr="00C050AC" w:rsidR="00C050AC" w:rsidP="00C050AC" w:rsidRDefault="00C050AC" w14:paraId="1AB5F368" w14:textId="190ABB64">
            <w:pPr>
              <w:tabs>
                <w:tab w:val="center" w:pos="284"/>
              </w:tabs>
              <w:overflowPunct w:val="0"/>
              <w:autoSpaceDE w:val="0"/>
              <w:autoSpaceDN w:val="0"/>
              <w:adjustRightInd w:val="0"/>
              <w:ind w:left="266" w:hanging="266"/>
              <w:textAlignment w:val="baseline"/>
            </w:pPr>
            <w:proofErr w:type="spellStart"/>
            <w:r>
              <w:t>Giovanni</w:t>
            </w:r>
            <w:proofErr w:type="spellEnd"/>
            <w:r>
              <w:t xml:space="preserve"> MARCANTONIO (Pilsoniskās sabiedrības organizāciju grupa – IT)</w:t>
            </w:r>
          </w:p>
        </w:tc>
      </w:tr>
      <w:tr w:rsidRPr="00C050AC" w:rsidR="00C050AC" w:rsidTr="00F324F7" w14:paraId="0EC644D5" w14:textId="77777777">
        <w:tc>
          <w:tcPr>
            <w:tcW w:w="5000" w:type="pct"/>
            <w:gridSpan w:val="2"/>
          </w:tcPr>
          <w:p w:rsidRPr="00C050AC"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pPr>
          </w:p>
        </w:tc>
      </w:tr>
      <w:tr w:rsidRPr="00C050AC" w:rsidR="00C050AC" w:rsidTr="00F324F7" w14:paraId="094D3F66" w14:textId="77777777">
        <w:tc>
          <w:tcPr>
            <w:tcW w:w="1187" w:type="pct"/>
            <w:vMerge w:val="restart"/>
          </w:tcPr>
          <w:p w:rsidRPr="00C050AC" w:rsidR="00C050AC" w:rsidP="00C050AC" w:rsidRDefault="00C050AC" w14:paraId="674B4571" w14:textId="77777777">
            <w:pPr>
              <w:tabs>
                <w:tab w:val="center" w:pos="284"/>
              </w:tabs>
              <w:overflowPunct w:val="0"/>
              <w:autoSpaceDE w:val="0"/>
              <w:autoSpaceDN w:val="0"/>
              <w:adjustRightInd w:val="0"/>
              <w:ind w:left="266" w:hanging="266"/>
              <w:textAlignment w:val="baseline"/>
              <w:rPr>
                <w:b/>
              </w:rPr>
            </w:pPr>
            <w:r>
              <w:rPr>
                <w:b/>
              </w:rPr>
              <w:t>Atsauces</w:t>
            </w:r>
          </w:p>
        </w:tc>
        <w:tc>
          <w:tcPr>
            <w:tcW w:w="3813" w:type="pct"/>
          </w:tcPr>
          <w:p w:rsidR="00F5655E" w:rsidP="00C050AC" w:rsidRDefault="00F5655E" w14:paraId="43316479" w14:textId="2644CA5E">
            <w:pPr>
              <w:tabs>
                <w:tab w:val="center" w:pos="284"/>
              </w:tabs>
              <w:overflowPunct w:val="0"/>
              <w:autoSpaceDE w:val="0"/>
              <w:autoSpaceDN w:val="0"/>
              <w:adjustRightInd w:val="0"/>
              <w:ind w:left="266" w:hanging="266"/>
              <w:textAlignment w:val="baseline"/>
            </w:pPr>
            <w:r>
              <w:t>Izpētes atzinums pēc Eiropas Komisijas pieprasījuma</w:t>
            </w:r>
          </w:p>
          <w:p w:rsidRPr="00C050AC" w:rsidR="00C050AC" w:rsidP="00C050AC" w:rsidRDefault="00C050AC" w14:paraId="4DB3E461" w14:textId="4BC39955">
            <w:pPr>
              <w:tabs>
                <w:tab w:val="center" w:pos="284"/>
              </w:tabs>
              <w:overflowPunct w:val="0"/>
              <w:autoSpaceDE w:val="0"/>
              <w:autoSpaceDN w:val="0"/>
              <w:adjustRightInd w:val="0"/>
              <w:ind w:left="266" w:hanging="266"/>
              <w:textAlignment w:val="baseline"/>
            </w:pPr>
            <w:r>
              <w:t>EESC-2024-01482-00-00-AC</w:t>
            </w:r>
          </w:p>
        </w:tc>
      </w:tr>
      <w:tr w:rsidRPr="00C050AC" w:rsidR="00C050AC" w:rsidTr="00F324F7" w14:paraId="1B49B580" w14:textId="77777777">
        <w:tc>
          <w:tcPr>
            <w:tcW w:w="1187" w:type="pct"/>
            <w:vMerge/>
          </w:tcPr>
          <w:p w:rsidRPr="00C050AC" w:rsidR="00C050AC" w:rsidP="00C050AC" w:rsidRDefault="00C050AC" w14:paraId="7385DD94" w14:textId="77777777">
            <w:pPr>
              <w:tabs>
                <w:tab w:val="center" w:pos="284"/>
              </w:tabs>
              <w:overflowPunct w:val="0"/>
              <w:autoSpaceDE w:val="0"/>
              <w:autoSpaceDN w:val="0"/>
              <w:adjustRightInd w:val="0"/>
              <w:ind w:left="266" w:hanging="266"/>
              <w:textAlignment w:val="baseline"/>
              <w:rPr>
                <w:b/>
              </w:rPr>
            </w:pPr>
          </w:p>
        </w:tc>
        <w:tc>
          <w:tcPr>
            <w:tcW w:w="3813" w:type="pct"/>
          </w:tcPr>
          <w:p w:rsidRPr="00C050AC" w:rsidR="00C050AC" w:rsidP="00C050AC" w:rsidRDefault="00C050AC" w14:paraId="71927970" w14:textId="77777777">
            <w:pPr>
              <w:tabs>
                <w:tab w:val="center" w:pos="284"/>
              </w:tabs>
              <w:overflowPunct w:val="0"/>
              <w:autoSpaceDE w:val="0"/>
              <w:autoSpaceDN w:val="0"/>
              <w:adjustRightInd w:val="0"/>
              <w:ind w:left="266" w:hanging="266"/>
              <w:textAlignment w:val="baseline"/>
            </w:pPr>
          </w:p>
        </w:tc>
      </w:tr>
    </w:tbl>
    <w:p w:rsidRPr="00C050AC"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C050AC"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C050AC" w:rsidR="00C050AC" w:rsidP="00C050AC" w:rsidRDefault="00C050AC" w14:paraId="2AC76463" w14:textId="77777777">
      <w:pPr>
        <w:overflowPunct w:val="0"/>
        <w:autoSpaceDE w:val="0"/>
        <w:autoSpaceDN w:val="0"/>
        <w:adjustRightInd w:val="0"/>
        <w:textAlignment w:val="baseline"/>
        <w:rPr>
          <w:szCs w:val="20"/>
        </w:rPr>
      </w:pPr>
      <w:r>
        <w:t xml:space="preserve">Atzinums sākas ar skaidrojumu, ka ar jēdzienu “sabiedriskie pakalpojumi” ir jāsaprot darbības vai pakalpojumi, ko dalībvalstu publiskās iestādes valsts, reģionālā vai vietējā līmenī klasificē kā vispārējas nozīmes pakalpojumus. </w:t>
      </w:r>
    </w:p>
    <w:p w:rsidRPr="00C050AC" w:rsidR="00C050AC" w:rsidP="00C050AC" w:rsidRDefault="00C050AC" w14:paraId="3E62E875" w14:textId="77777777">
      <w:pPr>
        <w:overflowPunct w:val="0"/>
        <w:autoSpaceDE w:val="0"/>
        <w:autoSpaceDN w:val="0"/>
        <w:adjustRightInd w:val="0"/>
        <w:textAlignment w:val="baseline"/>
        <w:rPr>
          <w:szCs w:val="20"/>
          <w:lang w:val="en-GB"/>
        </w:rPr>
      </w:pPr>
    </w:p>
    <w:p w:rsidRPr="00C050AC" w:rsidR="00C050AC" w:rsidP="00C050AC" w:rsidRDefault="00C050AC" w14:paraId="737C96B5" w14:textId="77777777">
      <w:pPr>
        <w:overflowPunct w:val="0"/>
        <w:autoSpaceDE w:val="0"/>
        <w:autoSpaceDN w:val="0"/>
        <w:adjustRightInd w:val="0"/>
        <w:textAlignment w:val="baseline"/>
        <w:rPr>
          <w:szCs w:val="20"/>
        </w:rPr>
      </w:pPr>
      <w:r>
        <w:t>Tālāk atzinumā norādīts, ka</w:t>
      </w:r>
    </w:p>
    <w:p w:rsidRPr="00C050AC" w:rsidR="00C050AC" w:rsidP="000F216A" w:rsidRDefault="00C050AC" w14:paraId="0DAEA587" w14:textId="77777777">
      <w:pPr>
        <w:numPr>
          <w:ilvl w:val="0"/>
          <w:numId w:val="41"/>
        </w:numPr>
        <w:overflowPunct w:val="0"/>
        <w:autoSpaceDE w:val="0"/>
        <w:autoSpaceDN w:val="0"/>
        <w:adjustRightInd w:val="0"/>
        <w:spacing w:after="160" w:line="259" w:lineRule="auto"/>
        <w:ind w:left="284" w:hanging="284"/>
        <w:contextualSpacing/>
        <w:textAlignment w:val="baseline"/>
      </w:pPr>
      <w:proofErr w:type="spellStart"/>
      <w:r>
        <w:t>digitalizācijas</w:t>
      </w:r>
      <w:proofErr w:type="spellEnd"/>
      <w:r>
        <w:t xml:space="preserve"> un mākslīgā intelekta ieviešana varētu radikāli mainīt sabiedrisko pakalpojumu sniegšanas veidu, piedāvājot inovatīvus risinājumus efektīvākai un ātrākai cilvēku vajadzību apmierināšanai; </w:t>
      </w:r>
    </w:p>
    <w:p w:rsidRPr="00C050AC" w:rsidR="00C050AC" w:rsidP="000F216A" w:rsidRDefault="00C050AC" w14:paraId="0010E49E"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mākslīgais intelekts var palīdzēt uzlabot šo pakalpojumu pieejamību, it īpaši to pieejamību visneaizsargātākajiem cilvēkiem sabiedrībā; </w:t>
      </w:r>
    </w:p>
    <w:p w:rsidRPr="00C050AC" w:rsidR="00C050AC" w:rsidP="000F216A" w:rsidRDefault="00C050AC" w14:paraId="231F3A32"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iespēja automatizēt sarežģītus un atkārtojošos procesus varētu palielināt efektivitāti, vienlaikus samazinot darba slodzi atsevišķiem darba ņēmējiem; </w:t>
      </w:r>
    </w:p>
    <w:p w:rsidRPr="00C050AC" w:rsidR="00C050AC" w:rsidP="000F216A" w:rsidRDefault="00C050AC" w14:paraId="00085DD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tomēr, izmantojot prognozējošus un ģeneratīvus mākslīgā intelekta algoritmus – piemēram, lai novērstu neobjektivitāti – , ir jāraugās, lai izmantotās sistēmas būtu taisnīgas, pārredzamas un aizsargātu visu iesaistīto dalībnieku tiesības; </w:t>
      </w:r>
    </w:p>
    <w:p w:rsidRPr="00C050AC" w:rsidR="00C050AC" w:rsidP="000F216A" w:rsidRDefault="00C050AC" w14:paraId="5C05DC9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EESK iesaka ar algoritmu izstrādi saistīto lēmumu pieņemšanas procesos un šo tehnoloģiju ieviešanā nodrošināt </w:t>
      </w:r>
      <w:proofErr w:type="spellStart"/>
      <w:r>
        <w:t>pārredzamību</w:t>
      </w:r>
      <w:proofErr w:type="spellEnd"/>
      <w:r>
        <w:t xml:space="preserve">, tostarp, lai garantētu principa “cilvēka īstenota procesa kontrole” ievērošanu. Ir jāpatur prātā, ka šos pakalpojumus sniedz cilvēki savā tempā, laikā un atbilstoši savām prasībām; </w:t>
      </w:r>
    </w:p>
    <w:p w:rsidRPr="00C050AC" w:rsidR="00C050AC" w:rsidP="000F216A" w:rsidRDefault="00C050AC" w14:paraId="67EDAAD5"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publiskās pārvaldes iestādēm ir jāiegulda līdzekļi </w:t>
      </w:r>
      <w:proofErr w:type="spellStart"/>
      <w:r>
        <w:t>kiberdrošības</w:t>
      </w:r>
      <w:proofErr w:type="spellEnd"/>
      <w:r>
        <w:t xml:space="preserve"> rīkos, kas vajadzīgi, lai novērstu uzbrukumus un citus ar datiem saistītus noziegumus; </w:t>
      </w:r>
    </w:p>
    <w:p w:rsidRPr="00C050AC" w:rsidR="00C050AC" w:rsidP="000F216A" w:rsidRDefault="00C050AC" w14:paraId="23BFAA83"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sabiedrisko pakalpojumu jomas darba devējiem ir jānodrošina, lai viņu darbinieki būtu informēti par mākslīgā intelekta uzraudzības sistēmu ieviešanu. Informēšana ir ļoti svarīga uzticēšanās veidošanai; </w:t>
      </w:r>
    </w:p>
    <w:p w:rsidRPr="00C050AC" w:rsidR="00C050AC" w:rsidP="000F216A" w:rsidRDefault="00C050AC" w14:paraId="0AFD241B"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mākslīgā intelekta integrācija sabiedriskajos pakalpojumos būtu jāpapildina ar visaptverošu apmācības un prasmju pilnveides plānu; </w:t>
      </w:r>
    </w:p>
    <w:p w:rsidRPr="00C050AC" w:rsidR="00C050AC" w:rsidP="000F216A" w:rsidRDefault="00C050AC" w14:paraId="2C5EE259" w14:textId="77777777">
      <w:pPr>
        <w:widowControl w:val="0"/>
        <w:numPr>
          <w:ilvl w:val="0"/>
          <w:numId w:val="41"/>
        </w:numPr>
        <w:overflowPunct w:val="0"/>
        <w:autoSpaceDE w:val="0"/>
        <w:autoSpaceDN w:val="0"/>
        <w:adjustRightInd w:val="0"/>
        <w:spacing w:after="160" w:line="259" w:lineRule="auto"/>
        <w:ind w:left="284" w:hanging="284"/>
        <w:contextualSpacing/>
        <w:textAlignment w:val="baseline"/>
        <w:rPr>
          <w:rFonts w:ascii="Calibri" w:hAnsi="Calibri"/>
        </w:rPr>
      </w:pPr>
      <w:r>
        <w:t>sociālajam dialogam un koplīguma sarunām ir izšķiroša nozīme pārejas uz mākslīgo intelektu veicināšanā. Lai mākslīgā intelekta ieviešana sabiedrisko pakalpojumu jomā notiktu iekļaujošā un ilgtspējīgā veidā, ir vajadzīgs arī dialogs ar attiecīgajām pilsoniskās sabiedrības ieinteresētajām personām.</w:t>
      </w:r>
    </w:p>
    <w:p w:rsidRPr="00C050AC"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C050AC" w:rsidTr="00F324F7" w14:paraId="1AAA4577" w14:textId="77777777">
        <w:tc>
          <w:tcPr>
            <w:tcW w:w="1556" w:type="pct"/>
          </w:tcPr>
          <w:p w:rsidRPr="000F216A"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Pr>
                <w:b/>
                <w:i/>
              </w:rPr>
              <w:t>Kontaktpersona:</w:t>
            </w:r>
          </w:p>
        </w:tc>
        <w:tc>
          <w:tcPr>
            <w:tcW w:w="3444" w:type="pct"/>
          </w:tcPr>
          <w:p w:rsidRPr="000F216A" w:rsidR="00C050AC" w:rsidP="00C050AC" w:rsidRDefault="00C050AC" w14:paraId="712E5CC7" w14:textId="77777777">
            <w:pPr>
              <w:overflowPunct w:val="0"/>
              <w:autoSpaceDE w:val="0"/>
              <w:autoSpaceDN w:val="0"/>
              <w:adjustRightInd w:val="0"/>
              <w:spacing w:line="240" w:lineRule="auto"/>
              <w:textAlignment w:val="baseline"/>
              <w:rPr>
                <w:i/>
                <w:sz w:val="22"/>
                <w:szCs w:val="22"/>
              </w:rPr>
            </w:pPr>
            <w:proofErr w:type="spellStart"/>
            <w:r>
              <w:rPr>
                <w:i/>
                <w:iCs/>
              </w:rPr>
              <w:t>Ana</w:t>
            </w:r>
            <w:proofErr w:type="spellEnd"/>
            <w:r>
              <w:rPr>
                <w:i/>
                <w:iCs/>
              </w:rPr>
              <w:t xml:space="preserve"> </w:t>
            </w:r>
            <w:proofErr w:type="spellStart"/>
            <w:r>
              <w:rPr>
                <w:i/>
                <w:iCs/>
              </w:rPr>
              <w:t>Dumitrache</w:t>
            </w:r>
            <w:proofErr w:type="spellEnd"/>
          </w:p>
        </w:tc>
      </w:tr>
      <w:tr w:rsidRPr="00594F3A" w:rsidR="00C050AC" w:rsidTr="00F324F7" w14:paraId="05B9CEF1" w14:textId="77777777">
        <w:tc>
          <w:tcPr>
            <w:tcW w:w="1556" w:type="pct"/>
          </w:tcPr>
          <w:p w:rsidRPr="000F216A"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Pr>
                <w:i/>
              </w:rPr>
              <w:t>Tālr.:</w:t>
            </w:r>
          </w:p>
        </w:tc>
        <w:tc>
          <w:tcPr>
            <w:tcW w:w="3444" w:type="pct"/>
          </w:tcPr>
          <w:p w:rsidRPr="000F216A"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Pr>
                <w:i/>
              </w:rPr>
              <w:t>+32 25468131</w:t>
            </w:r>
          </w:p>
        </w:tc>
      </w:tr>
      <w:tr w:rsidRPr="00594F3A" w:rsidR="00C050AC" w:rsidTr="00F324F7" w14:paraId="7BBF2102" w14:textId="77777777">
        <w:tc>
          <w:tcPr>
            <w:tcW w:w="1556" w:type="pct"/>
          </w:tcPr>
          <w:p w:rsidRPr="000F216A" w:rsidR="00C050AC" w:rsidP="00C050AC" w:rsidRDefault="00F5655E" w14:paraId="4444AAB3" w14:textId="29DE3FF3">
            <w:pPr>
              <w:overflowPunct w:val="0"/>
              <w:autoSpaceDE w:val="0"/>
              <w:autoSpaceDN w:val="0"/>
              <w:adjustRightInd w:val="0"/>
              <w:spacing w:line="240" w:lineRule="auto"/>
              <w:textAlignment w:val="baseline"/>
              <w:rPr>
                <w:i/>
                <w:sz w:val="22"/>
                <w:szCs w:val="22"/>
              </w:rPr>
            </w:pPr>
            <w:r>
              <w:rPr>
                <w:i/>
              </w:rPr>
              <w:t>E-pasts:</w:t>
            </w:r>
          </w:p>
        </w:tc>
        <w:tc>
          <w:tcPr>
            <w:tcW w:w="3444" w:type="pct"/>
          </w:tcPr>
          <w:p w:rsidRPr="000F216A" w:rsidR="00C050AC" w:rsidP="00C050AC" w:rsidRDefault="00990941" w14:paraId="195562E1" w14:textId="3B537756">
            <w:pPr>
              <w:overflowPunct w:val="0"/>
              <w:autoSpaceDE w:val="0"/>
              <w:autoSpaceDN w:val="0"/>
              <w:adjustRightInd w:val="0"/>
              <w:spacing w:line="240" w:lineRule="auto"/>
              <w:textAlignment w:val="baseline"/>
              <w:rPr>
                <w:i/>
                <w:sz w:val="22"/>
                <w:szCs w:val="22"/>
              </w:rPr>
            </w:pPr>
            <w:hyperlink w:history="1" r:id="rId38">
              <w:r w:rsidR="007E03C9">
                <w:rPr>
                  <w:i/>
                  <w:color w:val="0000FF"/>
                  <w:u w:val="single"/>
                </w:rPr>
                <w:t>Ana.Dumitrache@eesc.europa.eu</w:t>
              </w:r>
            </w:hyperlink>
            <w:r w:rsidR="007E03C9">
              <w:rPr>
                <w:i/>
                <w:sz w:val="22"/>
              </w:rPr>
              <w:t xml:space="preserve"> </w:t>
            </w:r>
          </w:p>
        </w:tc>
      </w:tr>
    </w:tbl>
    <w:p w:rsidR="00C050AC" w:rsidP="004D7AC0" w:rsidRDefault="00C050AC" w14:paraId="5B1DFE2C" w14:textId="77777777">
      <w:pPr>
        <w:spacing w:after="160" w:line="259" w:lineRule="auto"/>
        <w:jc w:val="left"/>
      </w:pPr>
    </w:p>
    <w:p w:rsidR="00C050AC" w:rsidRDefault="00C050AC" w14:paraId="0570E731" w14:textId="77777777">
      <w:pPr>
        <w:spacing w:after="160" w:line="259" w:lineRule="auto"/>
        <w:jc w:val="left"/>
      </w:pPr>
      <w:r>
        <w:br w:type="page"/>
      </w:r>
    </w:p>
    <w:p w:rsidRPr="00B80A16" w:rsidR="00B80A16" w:rsidP="00B80A16" w:rsidRDefault="00990941" w14:paraId="6B0D0961" w14:textId="4E482099">
      <w:pPr>
        <w:widowControl w:val="0"/>
        <w:numPr>
          <w:ilvl w:val="0"/>
          <w:numId w:val="8"/>
        </w:numPr>
        <w:overflowPunct w:val="0"/>
        <w:autoSpaceDE w:val="0"/>
        <w:autoSpaceDN w:val="0"/>
        <w:adjustRightInd w:val="0"/>
        <w:ind w:hanging="567"/>
        <w:textAlignment w:val="baseline"/>
        <w:rPr>
          <w:sz w:val="24"/>
          <w:szCs w:val="24"/>
        </w:rPr>
      </w:pPr>
      <w:hyperlink w:history="1" r:id="rId39">
        <w:r w:rsidR="00276FC9">
          <w:rPr>
            <w:b/>
            <w:i/>
            <w:color w:val="0000FF"/>
            <w:sz w:val="28"/>
            <w:u w:val="single"/>
          </w:rPr>
          <w:t>Nelīdzsvarotība sociālajā aizsardzībā kā tādā un it īpaši saistībā ar jauniem darba veidiem un nestandarta darba attiecībās nodarbinātām personām</w:t>
        </w:r>
      </w:hyperlink>
    </w:p>
    <w:p w:rsidRPr="00B80A16"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B80A16" w:rsidR="00B80A16" w:rsidTr="00F324F7" w14:paraId="5C876E2A" w14:textId="77777777">
        <w:tc>
          <w:tcPr>
            <w:tcW w:w="1701" w:type="dxa"/>
          </w:tcPr>
          <w:p w:rsidRPr="00B80A16" w:rsidR="00B80A16" w:rsidP="00B80A16" w:rsidRDefault="00B80A16" w14:paraId="6D94FF63" w14:textId="77777777">
            <w:pPr>
              <w:tabs>
                <w:tab w:val="center" w:pos="284"/>
              </w:tabs>
              <w:overflowPunct w:val="0"/>
              <w:autoSpaceDE w:val="0"/>
              <w:autoSpaceDN w:val="0"/>
              <w:adjustRightInd w:val="0"/>
              <w:ind w:left="266" w:hanging="266"/>
              <w:textAlignment w:val="baseline"/>
              <w:rPr>
                <w:b/>
              </w:rPr>
            </w:pPr>
            <w:r>
              <w:rPr>
                <w:b/>
              </w:rPr>
              <w:t>Ziņotāja:</w:t>
            </w:r>
          </w:p>
        </w:tc>
        <w:tc>
          <w:tcPr>
            <w:tcW w:w="7479" w:type="dxa"/>
          </w:tcPr>
          <w:p w:rsidRPr="00B80A16" w:rsidR="00B80A16" w:rsidP="00B80A16" w:rsidRDefault="00B80A16" w14:paraId="08165A00" w14:textId="401766D2">
            <w:pPr>
              <w:tabs>
                <w:tab w:val="center" w:pos="0"/>
              </w:tabs>
              <w:overflowPunct w:val="0"/>
              <w:autoSpaceDE w:val="0"/>
              <w:autoSpaceDN w:val="0"/>
              <w:adjustRightInd w:val="0"/>
              <w:ind w:left="1" w:hanging="1"/>
              <w:textAlignment w:val="baseline"/>
            </w:pPr>
            <w:proofErr w:type="spellStart"/>
            <w:r>
              <w:t>Maria</w:t>
            </w:r>
            <w:proofErr w:type="spellEnd"/>
            <w:r>
              <w:t xml:space="preserve"> </w:t>
            </w:r>
            <w:proofErr w:type="spellStart"/>
            <w:r>
              <w:t>del</w:t>
            </w:r>
            <w:proofErr w:type="spellEnd"/>
            <w:r>
              <w:t xml:space="preserve"> </w:t>
            </w:r>
            <w:proofErr w:type="spellStart"/>
            <w:r>
              <w:t>Carmen</w:t>
            </w:r>
            <w:proofErr w:type="spellEnd"/>
            <w:r>
              <w:t xml:space="preserve"> BARRERA CHAMORRO (Darba ņēmēju grupa – ES)</w:t>
            </w:r>
          </w:p>
        </w:tc>
      </w:tr>
      <w:tr w:rsidRPr="00B80A16" w:rsidR="00B80A16" w:rsidTr="00F324F7" w14:paraId="01FC46FC" w14:textId="77777777">
        <w:tc>
          <w:tcPr>
            <w:tcW w:w="9180" w:type="dxa"/>
            <w:gridSpan w:val="2"/>
          </w:tcPr>
          <w:p w:rsidRPr="00B80A16"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B80A16" w:rsidR="00B80A16" w:rsidTr="00F324F7" w14:paraId="367CE71A" w14:textId="77777777">
        <w:tc>
          <w:tcPr>
            <w:tcW w:w="1701" w:type="dxa"/>
            <w:vMerge w:val="restart"/>
          </w:tcPr>
          <w:p w:rsidRPr="00B80A16" w:rsidR="00B80A16" w:rsidP="00B80A16" w:rsidRDefault="00B80A16" w14:paraId="463BDE81" w14:textId="77777777">
            <w:pPr>
              <w:tabs>
                <w:tab w:val="center" w:pos="284"/>
              </w:tabs>
              <w:overflowPunct w:val="0"/>
              <w:autoSpaceDE w:val="0"/>
              <w:autoSpaceDN w:val="0"/>
              <w:adjustRightInd w:val="0"/>
              <w:ind w:left="266" w:hanging="266"/>
              <w:textAlignment w:val="baseline"/>
              <w:rPr>
                <w:b/>
              </w:rPr>
            </w:pPr>
            <w:r>
              <w:rPr>
                <w:b/>
              </w:rPr>
              <w:t>Atsauce</w:t>
            </w:r>
          </w:p>
        </w:tc>
        <w:tc>
          <w:tcPr>
            <w:tcW w:w="7479" w:type="dxa"/>
          </w:tcPr>
          <w:p w:rsidRPr="00B80A16" w:rsidR="00B80A16" w:rsidP="00B80A16" w:rsidRDefault="00B80A16" w14:paraId="01D3D41C" w14:textId="77777777">
            <w:pPr>
              <w:tabs>
                <w:tab w:val="center" w:pos="284"/>
              </w:tabs>
              <w:overflowPunct w:val="0"/>
              <w:autoSpaceDE w:val="0"/>
              <w:autoSpaceDN w:val="0"/>
              <w:adjustRightInd w:val="0"/>
              <w:ind w:left="266" w:hanging="266"/>
              <w:textAlignment w:val="baseline"/>
            </w:pPr>
            <w:r>
              <w:t>Pašiniciatīvas atzinums</w:t>
            </w:r>
          </w:p>
        </w:tc>
      </w:tr>
      <w:tr w:rsidRPr="00B80A16" w:rsidR="00B80A16" w:rsidTr="00F324F7" w14:paraId="6C494D65" w14:textId="77777777">
        <w:tc>
          <w:tcPr>
            <w:tcW w:w="1701" w:type="dxa"/>
            <w:vMerge/>
          </w:tcPr>
          <w:p w:rsidRPr="00B80A16" w:rsidR="00B80A16" w:rsidP="00B80A16" w:rsidRDefault="00B80A16" w14:paraId="70BA9B6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B80A16" w:rsidR="00B80A16" w:rsidP="00B80A16" w:rsidRDefault="00B80A16" w14:paraId="41E794EE" w14:textId="5CD06CF0">
            <w:pPr>
              <w:tabs>
                <w:tab w:val="center" w:pos="284"/>
              </w:tabs>
              <w:overflowPunct w:val="0"/>
              <w:autoSpaceDE w:val="0"/>
              <w:autoSpaceDN w:val="0"/>
              <w:adjustRightInd w:val="0"/>
              <w:ind w:left="266" w:hanging="266"/>
              <w:textAlignment w:val="baseline"/>
            </w:pPr>
            <w:r>
              <w:t>EESC-2024-01141-00-00-AC</w:t>
            </w:r>
          </w:p>
        </w:tc>
      </w:tr>
    </w:tbl>
    <w:p w:rsidRPr="00B80A16"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B80A16" w:rsidR="00B80A16" w:rsidP="00B80A16" w:rsidRDefault="00B80A16" w14:paraId="32E64B0C" w14:textId="42F02D8C">
      <w:pPr>
        <w:keepNext/>
        <w:keepLines/>
        <w:tabs>
          <w:tab w:val="center" w:pos="284"/>
        </w:tabs>
        <w:overflowPunct w:val="0"/>
        <w:autoSpaceDE w:val="0"/>
        <w:autoSpaceDN w:val="0"/>
        <w:adjustRightInd w:val="0"/>
        <w:ind w:left="266" w:hanging="266"/>
        <w:textAlignment w:val="baseline"/>
        <w:rPr>
          <w:b/>
        </w:rPr>
      </w:pPr>
      <w:r>
        <w:rPr>
          <w:b/>
        </w:rPr>
        <w:t>Galvenās nostādnes</w:t>
      </w:r>
    </w:p>
    <w:p w:rsidRPr="00B80A16"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Pr="00B80A16" w:rsidR="00B80A16" w:rsidP="00B80A16" w:rsidRDefault="00B80A16" w14:paraId="0BA55970" w14:textId="77777777">
      <w:pPr>
        <w:overflowPunct w:val="0"/>
        <w:autoSpaceDE w:val="0"/>
        <w:autoSpaceDN w:val="0"/>
        <w:adjustRightInd w:val="0"/>
        <w:textAlignment w:val="baseline"/>
        <w:rPr>
          <w:bCs/>
          <w:iCs/>
        </w:rPr>
      </w:pPr>
      <w:r>
        <w:t>EESK:</w:t>
      </w:r>
    </w:p>
    <w:p w:rsidRPr="00B80A16" w:rsidR="00B80A16" w:rsidP="000F216A" w:rsidRDefault="00B80A16" w14:paraId="6164D655" w14:textId="77777777">
      <w:pPr>
        <w:numPr>
          <w:ilvl w:val="0"/>
          <w:numId w:val="42"/>
        </w:numPr>
        <w:overflowPunct w:val="0"/>
        <w:autoSpaceDE w:val="0"/>
        <w:autoSpaceDN w:val="0"/>
        <w:adjustRightInd w:val="0"/>
        <w:ind w:left="284" w:hanging="284"/>
        <w:textAlignment w:val="baseline"/>
        <w:outlineLvl w:val="1"/>
        <w:rPr>
          <w:szCs w:val="20"/>
        </w:rPr>
      </w:pPr>
      <w:r>
        <w:t xml:space="preserve">norāda, ka ES un dalībvalstu mērķis ir ne tikai veicināt augstu nodarbinātības līmeni un uzlabot dzīves un darba apstākļus, bet arī panākt pienācīgu sociālo aizsardzību, tostarp ar salīdzināmiem nosacījumiem, </w:t>
      </w:r>
      <w:proofErr w:type="spellStart"/>
      <w:r>
        <w:t>pašnodarbinātām</w:t>
      </w:r>
      <w:proofErr w:type="spellEnd"/>
      <w:r>
        <w:t xml:space="preserve"> personām;</w:t>
      </w:r>
    </w:p>
    <w:p w:rsidRPr="00B80A16" w:rsidR="00B80A16" w:rsidP="000F216A" w:rsidRDefault="00B80A16" w14:paraId="747F6101" w14:textId="77777777">
      <w:pPr>
        <w:numPr>
          <w:ilvl w:val="0"/>
          <w:numId w:val="42"/>
        </w:numPr>
        <w:overflowPunct w:val="0"/>
        <w:autoSpaceDE w:val="0"/>
        <w:autoSpaceDN w:val="0"/>
        <w:adjustRightInd w:val="0"/>
        <w:ind w:left="284" w:hanging="284"/>
        <w:textAlignment w:val="baseline"/>
        <w:outlineLvl w:val="1"/>
        <w:rPr>
          <w:szCs w:val="20"/>
        </w:rPr>
      </w:pPr>
      <w:r>
        <w:t>mudina ES un dalībvalstis, ievērojot savas attiecīgās kompetences un valstu praksi, pielāgot sociālās aizsardzības sistēmas nestandarta nodarbinātības veidiem, lai garantētu pietiekamus pabalstus pienācīgas kvalitātes nodarbinātības un cilvēka cienīgas dzīves nodrošināšanai visiem darba ņēmējiem;</w:t>
      </w:r>
    </w:p>
    <w:p w:rsidRPr="00B80A16" w:rsidR="00B80A16" w:rsidP="000F216A" w:rsidRDefault="00B80A16" w14:paraId="55B9534E" w14:textId="77777777">
      <w:pPr>
        <w:numPr>
          <w:ilvl w:val="0"/>
          <w:numId w:val="42"/>
        </w:numPr>
        <w:overflowPunct w:val="0"/>
        <w:autoSpaceDE w:val="0"/>
        <w:autoSpaceDN w:val="0"/>
        <w:adjustRightInd w:val="0"/>
        <w:ind w:left="284" w:hanging="284"/>
        <w:textAlignment w:val="baseline"/>
        <w:outlineLvl w:val="1"/>
        <w:rPr>
          <w:szCs w:val="20"/>
        </w:rPr>
      </w:pPr>
      <w:r>
        <w:t>aicina dalībvalstis sociālās aizsardzības jomā pievērsties nevis tikai darba ņēmējiem, bet visiem eiropiešiem, piedāvājot minimālos ienākumus tiem, kuri nespēj strādāt, vienlaikus veicinot to cilvēku atgriešanos darbā, kuri var strādāt;</w:t>
      </w:r>
    </w:p>
    <w:p w:rsidRPr="00B80A16" w:rsidR="00B80A16" w:rsidP="000F216A" w:rsidRDefault="00B80A16" w14:paraId="41BDBF90" w14:textId="77777777">
      <w:pPr>
        <w:numPr>
          <w:ilvl w:val="0"/>
          <w:numId w:val="42"/>
        </w:numPr>
        <w:overflowPunct w:val="0"/>
        <w:autoSpaceDE w:val="0"/>
        <w:autoSpaceDN w:val="0"/>
        <w:adjustRightInd w:val="0"/>
        <w:ind w:left="284" w:hanging="284"/>
        <w:textAlignment w:val="baseline"/>
        <w:outlineLvl w:val="1"/>
        <w:rPr>
          <w:szCs w:val="20"/>
        </w:rPr>
      </w:pPr>
      <w:r>
        <w:t>mudina dalībvalstis pārskatīt sociālās aizsardzības finansējuma avotus, lai nodrošinātu to finansiālo ilgtspēju, neapdraudot darbvietu radīšanu. Šajos centienos ES var atbalstīt dalībvalstis, atvieglojot pieredzes apmaiņu saistībā ar valstu sociālās aizsardzības sistēmu pārskatīšanu/reformu;</w:t>
      </w:r>
    </w:p>
    <w:p w:rsidRPr="00B80A16" w:rsidR="00B80A16" w:rsidP="000F216A" w:rsidRDefault="00B80A16" w14:paraId="276AC431" w14:textId="77777777">
      <w:pPr>
        <w:numPr>
          <w:ilvl w:val="0"/>
          <w:numId w:val="42"/>
        </w:numPr>
        <w:overflowPunct w:val="0"/>
        <w:autoSpaceDE w:val="0"/>
        <w:autoSpaceDN w:val="0"/>
        <w:adjustRightInd w:val="0"/>
        <w:ind w:left="284" w:hanging="284"/>
        <w:textAlignment w:val="baseline"/>
        <w:outlineLvl w:val="1"/>
        <w:rPr>
          <w:szCs w:val="20"/>
        </w:rPr>
      </w:pPr>
      <w:r>
        <w:t>atzīst: lai gan sociālās aizsardzības sistēmu pielāgošana galvenokārt ir valstu kompetencē, ES ir jāpalīdz dalībvalstīm novērst nepilnības nestandarta nodarbinātības veidu aizsardzībā, neapdraudot elastību, ko šādas darba attiecības nodrošina gan darba devējiem, gan darba ņēmējiem;</w:t>
      </w:r>
    </w:p>
    <w:p w:rsidRPr="00B80A16" w:rsidR="00B80A16" w:rsidP="000F216A" w:rsidRDefault="00B80A16" w14:paraId="45F54D37" w14:textId="77777777">
      <w:pPr>
        <w:numPr>
          <w:ilvl w:val="0"/>
          <w:numId w:val="42"/>
        </w:numPr>
        <w:overflowPunct w:val="0"/>
        <w:autoSpaceDE w:val="0"/>
        <w:autoSpaceDN w:val="0"/>
        <w:adjustRightInd w:val="0"/>
        <w:ind w:left="284" w:hanging="284"/>
        <w:textAlignment w:val="baseline"/>
        <w:outlineLvl w:val="1"/>
        <w:rPr>
          <w:szCs w:val="20"/>
        </w:rPr>
      </w:pPr>
      <w:r>
        <w:t>mudina Komisiju pārskatīt Direktīvu 79/7/EK un vajadzības gadījumā ierosināt reformas, lai efektīvi novērstu trūkumus sociālajā aizsardzībā, tostarp izmantojot sociālo dialogu valsts līmenī;</w:t>
      </w:r>
    </w:p>
    <w:p w:rsidRPr="00B80A16" w:rsidR="00B80A16" w:rsidP="000F216A" w:rsidRDefault="00B80A16" w14:paraId="6EA00068" w14:textId="77777777">
      <w:pPr>
        <w:numPr>
          <w:ilvl w:val="0"/>
          <w:numId w:val="42"/>
        </w:numPr>
        <w:overflowPunct w:val="0"/>
        <w:autoSpaceDE w:val="0"/>
        <w:autoSpaceDN w:val="0"/>
        <w:adjustRightInd w:val="0"/>
        <w:ind w:left="284" w:hanging="284"/>
        <w:textAlignment w:val="baseline"/>
        <w:outlineLvl w:val="1"/>
        <w:rPr>
          <w:szCs w:val="20"/>
        </w:rPr>
      </w:pPr>
      <w:r>
        <w:t xml:space="preserve">atbalsta pieredzes apmaiņu starp dalībvalstīm </w:t>
      </w:r>
      <w:proofErr w:type="spellStart"/>
      <w:r>
        <w:t>paraugprakses</w:t>
      </w:r>
      <w:proofErr w:type="spellEnd"/>
      <w:r>
        <w:t xml:space="preserve"> kopīgošanas nolūkā un aicina Komisiju veicināt savstarpēju mācīšanos, iesaistot valstu sociālos partnerus un EESK.</w:t>
      </w:r>
    </w:p>
    <w:p w:rsidRPr="00B80A16"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594F3A" w:rsidR="00B80A16" w:rsidTr="00F324F7" w14:paraId="4DB4B439" w14:textId="77777777">
        <w:tc>
          <w:tcPr>
            <w:tcW w:w="1418" w:type="dxa"/>
          </w:tcPr>
          <w:p w:rsidRPr="000F216A" w:rsidR="00B80A16" w:rsidP="00B80A16" w:rsidRDefault="00B80A16" w14:paraId="2E5E35C7" w14:textId="77777777">
            <w:pPr>
              <w:overflowPunct w:val="0"/>
              <w:autoSpaceDE w:val="0"/>
              <w:autoSpaceDN w:val="0"/>
              <w:adjustRightInd w:val="0"/>
              <w:spacing w:line="240" w:lineRule="auto"/>
              <w:textAlignment w:val="baseline"/>
              <w:rPr>
                <w:i/>
                <w:sz w:val="22"/>
                <w:szCs w:val="22"/>
              </w:rPr>
            </w:pPr>
            <w:r>
              <w:rPr>
                <w:b/>
                <w:i/>
              </w:rPr>
              <w:t>Kontaktpersona:</w:t>
            </w:r>
          </w:p>
        </w:tc>
        <w:tc>
          <w:tcPr>
            <w:tcW w:w="5670" w:type="dxa"/>
          </w:tcPr>
          <w:p w:rsidRPr="000F216A" w:rsidR="00B80A16" w:rsidP="00B80A16" w:rsidRDefault="00B80A16" w14:paraId="6F41E32A" w14:textId="77777777">
            <w:pPr>
              <w:overflowPunct w:val="0"/>
              <w:autoSpaceDE w:val="0"/>
              <w:autoSpaceDN w:val="0"/>
              <w:adjustRightInd w:val="0"/>
              <w:spacing w:line="240" w:lineRule="auto"/>
              <w:textAlignment w:val="baseline"/>
              <w:rPr>
                <w:i/>
                <w:sz w:val="22"/>
                <w:szCs w:val="22"/>
              </w:rPr>
            </w:pPr>
            <w:proofErr w:type="spellStart"/>
            <w:r>
              <w:rPr>
                <w:i/>
              </w:rPr>
              <w:t>Bartek</w:t>
            </w:r>
            <w:proofErr w:type="spellEnd"/>
            <w:r>
              <w:rPr>
                <w:i/>
              </w:rPr>
              <w:t xml:space="preserve"> </w:t>
            </w:r>
            <w:proofErr w:type="spellStart"/>
            <w:r>
              <w:rPr>
                <w:i/>
              </w:rPr>
              <w:t>Bednarowicz</w:t>
            </w:r>
            <w:proofErr w:type="spellEnd"/>
          </w:p>
        </w:tc>
      </w:tr>
      <w:tr w:rsidRPr="00594F3A" w:rsidR="00B80A16" w:rsidTr="00F324F7" w14:paraId="5D861B45" w14:textId="77777777">
        <w:tc>
          <w:tcPr>
            <w:tcW w:w="1418" w:type="dxa"/>
          </w:tcPr>
          <w:p w:rsidRPr="000F216A" w:rsidR="00B80A16" w:rsidP="00B80A16" w:rsidRDefault="00B80A16" w14:paraId="2872D330" w14:textId="77777777">
            <w:pPr>
              <w:overflowPunct w:val="0"/>
              <w:autoSpaceDE w:val="0"/>
              <w:autoSpaceDN w:val="0"/>
              <w:adjustRightInd w:val="0"/>
              <w:spacing w:line="240" w:lineRule="auto"/>
              <w:textAlignment w:val="baseline"/>
              <w:rPr>
                <w:i/>
                <w:sz w:val="22"/>
                <w:szCs w:val="22"/>
              </w:rPr>
            </w:pPr>
            <w:r>
              <w:rPr>
                <w:i/>
              </w:rPr>
              <w:t>Tālr.:</w:t>
            </w:r>
          </w:p>
        </w:tc>
        <w:tc>
          <w:tcPr>
            <w:tcW w:w="5670" w:type="dxa"/>
          </w:tcPr>
          <w:p w:rsidRPr="000F216A" w:rsidR="00B80A16" w:rsidP="00B80A16" w:rsidRDefault="00B80A16" w14:paraId="581CA22A" w14:textId="77777777">
            <w:pPr>
              <w:overflowPunct w:val="0"/>
              <w:autoSpaceDE w:val="0"/>
              <w:autoSpaceDN w:val="0"/>
              <w:adjustRightInd w:val="0"/>
              <w:spacing w:line="240" w:lineRule="auto"/>
              <w:textAlignment w:val="baseline"/>
              <w:rPr>
                <w:i/>
                <w:sz w:val="22"/>
                <w:szCs w:val="22"/>
              </w:rPr>
            </w:pPr>
            <w:r>
              <w:rPr>
                <w:i/>
              </w:rPr>
              <w:t>+32 25469229</w:t>
            </w:r>
          </w:p>
        </w:tc>
      </w:tr>
      <w:tr w:rsidRPr="00594F3A" w:rsidR="00B80A16" w:rsidTr="00F324F7" w14:paraId="1EC78B68" w14:textId="77777777">
        <w:tc>
          <w:tcPr>
            <w:tcW w:w="1418" w:type="dxa"/>
          </w:tcPr>
          <w:p w:rsidRPr="000F216A" w:rsidR="00B80A16" w:rsidP="00B80A16" w:rsidRDefault="001B6628" w14:paraId="7CD10320" w14:textId="13101F17">
            <w:pPr>
              <w:overflowPunct w:val="0"/>
              <w:autoSpaceDE w:val="0"/>
              <w:autoSpaceDN w:val="0"/>
              <w:adjustRightInd w:val="0"/>
              <w:spacing w:line="240" w:lineRule="auto"/>
              <w:textAlignment w:val="baseline"/>
              <w:rPr>
                <w:i/>
                <w:sz w:val="22"/>
                <w:szCs w:val="22"/>
              </w:rPr>
            </w:pPr>
            <w:r>
              <w:rPr>
                <w:i/>
              </w:rPr>
              <w:t>E-pasts:</w:t>
            </w:r>
          </w:p>
        </w:tc>
        <w:tc>
          <w:tcPr>
            <w:tcW w:w="5670" w:type="dxa"/>
          </w:tcPr>
          <w:p w:rsidRPr="000F216A" w:rsidR="00B80A16" w:rsidP="00B80A16" w:rsidRDefault="00990941" w14:paraId="7971D364" w14:textId="4031A271">
            <w:pPr>
              <w:overflowPunct w:val="0"/>
              <w:autoSpaceDE w:val="0"/>
              <w:autoSpaceDN w:val="0"/>
              <w:adjustRightInd w:val="0"/>
              <w:spacing w:line="240" w:lineRule="auto"/>
              <w:textAlignment w:val="baseline"/>
              <w:rPr>
                <w:i/>
                <w:iCs/>
                <w:sz w:val="22"/>
                <w:szCs w:val="22"/>
              </w:rPr>
            </w:pPr>
            <w:hyperlink w:history="1" r:id="rId40">
              <w:r w:rsidR="007E03C9">
                <w:rPr>
                  <w:i/>
                  <w:color w:val="0000FF"/>
                  <w:u w:val="single"/>
                </w:rPr>
                <w:t>Bartek.Bednarowicz@eesc.europa.eu</w:t>
              </w:r>
            </w:hyperlink>
          </w:p>
        </w:tc>
      </w:tr>
    </w:tbl>
    <w:p w:rsidR="004D7AC0" w:rsidP="004D7AC0" w:rsidRDefault="004D7AC0" w14:paraId="4982DDC5" w14:textId="28ACBA39">
      <w:pPr>
        <w:spacing w:after="160" w:line="259" w:lineRule="auto"/>
        <w:jc w:val="left"/>
      </w:pPr>
      <w:r>
        <w:br w:type="page"/>
      </w:r>
    </w:p>
    <w:p w:rsidR="004D7AC0" w:rsidRDefault="004D7AC0" w14:paraId="4982DDC6" w14:textId="77777777">
      <w:pPr>
        <w:pStyle w:val="Heading1"/>
      </w:pPr>
      <w:bookmarkStart w:name="_Toc24617160" w:id="2"/>
      <w:bookmarkStart w:name="_Toc75527082" w:id="3"/>
      <w:bookmarkStart w:name="_Toc182913525" w:id="4"/>
      <w:r>
        <w:lastRenderedPageBreak/>
        <w:t>TRANSPORTS, ENERĢĒTIKA, INFRASTRUKTŪRA UN INFORMĀCIJAS SABIEDRĪBA</w:t>
      </w:r>
      <w:bookmarkEnd w:id="2"/>
      <w:bookmarkEnd w:id="3"/>
      <w:bookmarkEnd w:id="4"/>
    </w:p>
    <w:p w:rsidR="004D7AC0" w:rsidP="004D7AC0" w:rsidRDefault="004D7AC0" w14:paraId="4982DDC7" w14:textId="77777777"/>
    <w:p w:rsidRPr="002C78FD" w:rsidR="006C457C" w:rsidP="006C457C" w:rsidRDefault="00990941" w14:paraId="3A8057E4" w14:textId="6C8576EA">
      <w:pPr>
        <w:widowControl w:val="0"/>
        <w:numPr>
          <w:ilvl w:val="0"/>
          <w:numId w:val="8"/>
        </w:numPr>
        <w:overflowPunct w:val="0"/>
        <w:autoSpaceDE w:val="0"/>
        <w:autoSpaceDN w:val="0"/>
        <w:adjustRightInd w:val="0"/>
        <w:ind w:left="266" w:hanging="266"/>
        <w:textAlignment w:val="baseline"/>
        <w:rPr>
          <w:b/>
          <w:u w:val="single"/>
        </w:rPr>
      </w:pPr>
      <w:hyperlink w:history="1" r:id="rId41">
        <w:r w:rsidR="00276FC9">
          <w:rPr>
            <w:rStyle w:val="Hyperlink"/>
            <w:b/>
            <w:i/>
            <w:sz w:val="28"/>
          </w:rPr>
          <w:t>Ģeotermālās enerģijas potenciāls zaļās pārkārtošanās procesā</w:t>
        </w:r>
      </w:hyperlink>
    </w:p>
    <w:p w:rsidRPr="00347517" w:rsidR="006C457C" w:rsidP="000F216A" w:rsidRDefault="006C457C" w14:paraId="0E7EAD0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391"/>
      </w:tblGrid>
      <w:tr w:rsidRPr="00A6689B" w:rsidR="006C457C" w:rsidTr="00182AC8" w14:paraId="47DEF071" w14:textId="77777777">
        <w:tc>
          <w:tcPr>
            <w:tcW w:w="1701" w:type="dxa"/>
          </w:tcPr>
          <w:p w:rsidRPr="00D42A3F" w:rsidR="006C457C" w:rsidP="00F324F7" w:rsidRDefault="006C457C" w14:paraId="2CC0FA94" w14:textId="77777777">
            <w:pPr>
              <w:tabs>
                <w:tab w:val="center" w:pos="284"/>
              </w:tabs>
              <w:ind w:left="266" w:hanging="266"/>
              <w:rPr>
                <w:b/>
                <w:sz w:val="20"/>
                <w:szCs w:val="20"/>
              </w:rPr>
            </w:pPr>
            <w:r>
              <w:rPr>
                <w:b/>
                <w:sz w:val="20"/>
              </w:rPr>
              <w:t xml:space="preserve">Ziņotājs </w:t>
            </w:r>
          </w:p>
        </w:tc>
        <w:tc>
          <w:tcPr>
            <w:tcW w:w="5778" w:type="dxa"/>
            <w:gridSpan w:val="2"/>
          </w:tcPr>
          <w:p w:rsidRPr="00D42A3F" w:rsidR="006C457C" w:rsidP="00F324F7" w:rsidRDefault="006C457C" w14:paraId="0259BE1C" w14:textId="53BF9BAA">
            <w:pPr>
              <w:tabs>
                <w:tab w:val="center" w:pos="284"/>
              </w:tabs>
              <w:ind w:left="266" w:hanging="266"/>
              <w:rPr>
                <w:sz w:val="20"/>
                <w:szCs w:val="20"/>
              </w:rPr>
            </w:pPr>
            <w:proofErr w:type="spellStart"/>
            <w:r>
              <w:rPr>
                <w:sz w:val="20"/>
              </w:rPr>
              <w:t>Zsolt</w:t>
            </w:r>
            <w:proofErr w:type="spellEnd"/>
            <w:r>
              <w:rPr>
                <w:sz w:val="20"/>
              </w:rPr>
              <w:t> KÜKEDI (Pilsoniskās sabiedrības organizāciju grupa – HU)</w:t>
            </w:r>
          </w:p>
        </w:tc>
      </w:tr>
      <w:tr w:rsidRPr="00A6689B" w:rsidR="006C457C" w:rsidTr="00F324F7" w14:paraId="3DFA0B1E" w14:textId="77777777">
        <w:trPr>
          <w:gridAfter w:val="1"/>
          <w:wAfter w:w="391" w:type="dxa"/>
        </w:trPr>
        <w:tc>
          <w:tcPr>
            <w:tcW w:w="1701" w:type="dxa"/>
          </w:tcPr>
          <w:p w:rsidRPr="00D42A3F" w:rsidR="006C457C" w:rsidP="00F324F7" w:rsidRDefault="006C457C" w14:paraId="4EBB08B4" w14:textId="77777777">
            <w:pPr>
              <w:tabs>
                <w:tab w:val="center" w:pos="284"/>
              </w:tabs>
              <w:ind w:left="266" w:hanging="266"/>
              <w:rPr>
                <w:b/>
                <w:sz w:val="20"/>
                <w:szCs w:val="20"/>
              </w:rPr>
            </w:pPr>
            <w:r>
              <w:rPr>
                <w:b/>
                <w:sz w:val="20"/>
              </w:rPr>
              <w:t>Līdzziņotājs</w:t>
            </w:r>
          </w:p>
        </w:tc>
        <w:tc>
          <w:tcPr>
            <w:tcW w:w="5387" w:type="dxa"/>
          </w:tcPr>
          <w:p w:rsidRPr="00D42A3F" w:rsidR="006C457C" w:rsidP="00F324F7" w:rsidRDefault="006C457C" w14:paraId="7849B036" w14:textId="77777777">
            <w:pPr>
              <w:tabs>
                <w:tab w:val="center" w:pos="284"/>
              </w:tabs>
              <w:ind w:left="266" w:hanging="266"/>
              <w:rPr>
                <w:sz w:val="20"/>
                <w:szCs w:val="20"/>
              </w:rPr>
            </w:pPr>
            <w:proofErr w:type="spellStart"/>
            <w:r>
              <w:rPr>
                <w:sz w:val="20"/>
              </w:rPr>
              <w:t>Thomas</w:t>
            </w:r>
            <w:proofErr w:type="spellEnd"/>
            <w:r>
              <w:rPr>
                <w:sz w:val="20"/>
              </w:rPr>
              <w:t xml:space="preserve"> KATTNIG (Darba ņēmēju grupa – AT)</w:t>
            </w:r>
          </w:p>
        </w:tc>
      </w:tr>
      <w:tr w:rsidRPr="00A6689B" w:rsidR="006C457C" w:rsidTr="00F324F7" w14:paraId="7AB5CDD0" w14:textId="77777777">
        <w:trPr>
          <w:gridAfter w:val="1"/>
          <w:wAfter w:w="391" w:type="dxa"/>
        </w:trPr>
        <w:tc>
          <w:tcPr>
            <w:tcW w:w="7088" w:type="dxa"/>
            <w:gridSpan w:val="2"/>
          </w:tcPr>
          <w:p w:rsidRPr="00D42A3F" w:rsidR="006C457C" w:rsidP="00F324F7" w:rsidRDefault="006C457C" w14:paraId="3C894F59" w14:textId="77777777">
            <w:pPr>
              <w:tabs>
                <w:tab w:val="center" w:pos="284"/>
              </w:tabs>
              <w:spacing w:line="160" w:lineRule="exact"/>
              <w:ind w:left="266" w:hanging="266"/>
              <w:rPr>
                <w:sz w:val="20"/>
                <w:szCs w:val="20"/>
              </w:rPr>
            </w:pPr>
          </w:p>
        </w:tc>
      </w:tr>
      <w:tr w:rsidRPr="00A6689B" w:rsidR="006C457C" w:rsidTr="00F324F7" w14:paraId="25F01F59" w14:textId="77777777">
        <w:trPr>
          <w:gridAfter w:val="1"/>
          <w:wAfter w:w="391" w:type="dxa"/>
        </w:trPr>
        <w:tc>
          <w:tcPr>
            <w:tcW w:w="1701" w:type="dxa"/>
            <w:vMerge w:val="restart"/>
          </w:tcPr>
          <w:p w:rsidRPr="00D42A3F" w:rsidR="006C457C" w:rsidP="00F324F7" w:rsidRDefault="006C457C" w14:paraId="2BA5A584" w14:textId="77777777">
            <w:pPr>
              <w:tabs>
                <w:tab w:val="center" w:pos="284"/>
              </w:tabs>
              <w:ind w:left="266" w:hanging="266"/>
              <w:rPr>
                <w:b/>
                <w:sz w:val="20"/>
                <w:szCs w:val="20"/>
              </w:rPr>
            </w:pPr>
            <w:r>
              <w:rPr>
                <w:b/>
                <w:sz w:val="20"/>
              </w:rPr>
              <w:t>Atsauces</w:t>
            </w:r>
          </w:p>
        </w:tc>
        <w:tc>
          <w:tcPr>
            <w:tcW w:w="5387" w:type="dxa"/>
          </w:tcPr>
          <w:p w:rsidRPr="00D42A3F" w:rsidR="006C457C" w:rsidP="00F324F7" w:rsidRDefault="006C457C" w14:paraId="0CCB83A9" w14:textId="77777777">
            <w:pPr>
              <w:tabs>
                <w:tab w:val="center" w:pos="284"/>
              </w:tabs>
              <w:ind w:left="266" w:hanging="266"/>
              <w:rPr>
                <w:sz w:val="20"/>
                <w:szCs w:val="20"/>
              </w:rPr>
            </w:pPr>
            <w:r>
              <w:rPr>
                <w:sz w:val="20"/>
              </w:rPr>
              <w:t>Pašiniciatīvas atzinums</w:t>
            </w:r>
          </w:p>
          <w:p w:rsidRPr="00D42A3F" w:rsidR="006C457C" w:rsidP="00F324F7" w:rsidRDefault="006C457C" w14:paraId="7686A18A" w14:textId="77777777">
            <w:pPr>
              <w:tabs>
                <w:tab w:val="center" w:pos="284"/>
              </w:tabs>
              <w:ind w:left="266" w:hanging="266"/>
              <w:rPr>
                <w:sz w:val="20"/>
                <w:szCs w:val="20"/>
              </w:rPr>
            </w:pPr>
            <w:r>
              <w:rPr>
                <w:sz w:val="20"/>
              </w:rPr>
              <w:t>EESC-2024-02690-00-00-AC</w:t>
            </w:r>
          </w:p>
        </w:tc>
      </w:tr>
      <w:tr w:rsidRPr="00A6689B" w:rsidR="006C457C" w:rsidTr="00F324F7" w14:paraId="542F8DBA" w14:textId="77777777">
        <w:trPr>
          <w:gridAfter w:val="1"/>
          <w:wAfter w:w="391" w:type="dxa"/>
        </w:trPr>
        <w:tc>
          <w:tcPr>
            <w:tcW w:w="1701" w:type="dxa"/>
            <w:vMerge/>
          </w:tcPr>
          <w:p w:rsidRPr="00A6689B" w:rsidR="006C457C" w:rsidP="00F324F7" w:rsidRDefault="006C457C" w14:paraId="07EF68AF" w14:textId="77777777">
            <w:pPr>
              <w:tabs>
                <w:tab w:val="center" w:pos="284"/>
              </w:tabs>
              <w:ind w:left="266" w:hanging="266"/>
              <w:rPr>
                <w:b/>
              </w:rPr>
            </w:pPr>
          </w:p>
        </w:tc>
        <w:tc>
          <w:tcPr>
            <w:tcW w:w="5387" w:type="dxa"/>
          </w:tcPr>
          <w:p w:rsidRPr="00A6689B" w:rsidR="006C457C" w:rsidP="00F324F7" w:rsidRDefault="006C457C" w14:paraId="068FC2C4" w14:textId="77777777">
            <w:pPr>
              <w:tabs>
                <w:tab w:val="center" w:pos="284"/>
              </w:tabs>
              <w:ind w:left="266" w:hanging="266"/>
            </w:pPr>
          </w:p>
        </w:tc>
      </w:tr>
    </w:tbl>
    <w:p w:rsidRPr="00A6689B" w:rsidR="006C457C" w:rsidP="006C457C" w:rsidRDefault="006C457C" w14:paraId="3F5CFF13" w14:textId="77777777">
      <w:pPr>
        <w:tabs>
          <w:tab w:val="center" w:pos="284"/>
        </w:tabs>
        <w:ind w:left="266" w:hanging="266"/>
      </w:pPr>
    </w:p>
    <w:p w:rsidRPr="00A6689B" w:rsidR="006C457C" w:rsidP="006C457C" w:rsidRDefault="006C457C" w14:paraId="6DB241F5" w14:textId="77777777">
      <w:pPr>
        <w:keepNext/>
        <w:keepLines/>
        <w:tabs>
          <w:tab w:val="center" w:pos="284"/>
        </w:tabs>
        <w:ind w:left="266" w:hanging="266"/>
        <w:rPr>
          <w:b/>
        </w:rPr>
      </w:pPr>
      <w:r>
        <w:rPr>
          <w:b/>
        </w:rPr>
        <w:t>Galvenās nostādnes</w:t>
      </w:r>
    </w:p>
    <w:p w:rsidRPr="00A6689B" w:rsidR="006C457C" w:rsidP="006C457C" w:rsidRDefault="006C457C" w14:paraId="6A994DD6" w14:textId="77777777">
      <w:pPr>
        <w:keepNext/>
        <w:keepLines/>
        <w:tabs>
          <w:tab w:val="center" w:pos="284"/>
        </w:tabs>
        <w:ind w:left="266" w:hanging="266"/>
        <w:rPr>
          <w:b/>
        </w:rPr>
      </w:pPr>
    </w:p>
    <w:p w:rsidRPr="00A6689B" w:rsidR="006C457C" w:rsidP="006C457C" w:rsidRDefault="006C457C" w14:paraId="164BF212" w14:textId="77777777">
      <w:pPr>
        <w:rPr>
          <w:bCs/>
          <w:iCs/>
        </w:rPr>
      </w:pPr>
      <w:r>
        <w:t>EESK:</w:t>
      </w:r>
    </w:p>
    <w:p w:rsidRPr="00A6689B" w:rsidR="006C457C" w:rsidP="006C457C" w:rsidRDefault="006C457C" w14:paraId="7A926285" w14:textId="77777777">
      <w:pPr>
        <w:rPr>
          <w:bCs/>
          <w:iCs/>
        </w:rPr>
      </w:pPr>
    </w:p>
    <w:p w:rsidRPr="00250CD0" w:rsidR="006C457C" w:rsidP="000F216A" w:rsidRDefault="006C457C" w14:paraId="5CDA7B2E" w14:textId="77777777">
      <w:pPr>
        <w:widowControl w:val="0"/>
        <w:numPr>
          <w:ilvl w:val="0"/>
          <w:numId w:val="43"/>
        </w:numPr>
        <w:overflowPunct w:val="0"/>
        <w:autoSpaceDE w:val="0"/>
        <w:autoSpaceDN w:val="0"/>
        <w:adjustRightInd w:val="0"/>
        <w:ind w:left="284" w:hanging="284"/>
        <w:textAlignment w:val="baseline"/>
        <w:rPr>
          <w:bCs/>
          <w:iCs/>
        </w:rPr>
      </w:pPr>
      <w:r>
        <w:t xml:space="preserve">uzsver, ka ģeotermālās enerģijas ražošana rada ārkārtīgi maz siltumnīcefekta gāzu emisiju un tādā veidā samazina kontinenta atkarību no fosilā kurināmā un atvieglo tā dekarbonizāciju, tādējādi sniedzot būtisku ieguldījumu ES 2050. gada </w:t>
      </w:r>
      <w:proofErr w:type="spellStart"/>
      <w:r>
        <w:t>klimatneitralitātes</w:t>
      </w:r>
      <w:proofErr w:type="spellEnd"/>
      <w:r>
        <w:t xml:space="preserve"> mērķu sasniegšanā;</w:t>
      </w:r>
    </w:p>
    <w:p w:rsidRPr="00A6689B" w:rsidR="006C457C" w:rsidP="000F216A" w:rsidRDefault="006C457C" w14:paraId="44B47F15" w14:textId="77777777">
      <w:pPr>
        <w:widowControl w:val="0"/>
        <w:numPr>
          <w:ilvl w:val="0"/>
          <w:numId w:val="43"/>
        </w:numPr>
        <w:overflowPunct w:val="0"/>
        <w:autoSpaceDE w:val="0"/>
        <w:autoSpaceDN w:val="0"/>
        <w:adjustRightInd w:val="0"/>
        <w:ind w:left="284" w:hanging="284"/>
        <w:textAlignment w:val="baseline"/>
      </w:pPr>
      <w:r>
        <w:t>uzsver, ka ģeotermālās enerģijas potenciāls Eiropā ir lielā mērā neapgūts. Tādēļ Komiteja aicina Komisiju izstrādāt vispārīgu Eiropas ģeotermālās enerģijas attīstības stratēģiju ar mērķi padarīt izmantojamu ģeotermālās enerģijas potenciālu;</w:t>
      </w:r>
    </w:p>
    <w:p w:rsidRPr="00EE75BE" w:rsidR="006C457C" w:rsidP="000F216A" w:rsidRDefault="006C457C" w14:paraId="5B7C2DA2" w14:textId="77777777">
      <w:pPr>
        <w:widowControl w:val="0"/>
        <w:numPr>
          <w:ilvl w:val="0"/>
          <w:numId w:val="43"/>
        </w:numPr>
        <w:overflowPunct w:val="0"/>
        <w:autoSpaceDE w:val="0"/>
        <w:autoSpaceDN w:val="0"/>
        <w:adjustRightInd w:val="0"/>
        <w:ind w:left="284" w:hanging="284"/>
        <w:textAlignment w:val="baseline"/>
        <w:rPr>
          <w:rFonts w:asciiTheme="minorHAnsi" w:hAnsiTheme="minorHAnsi"/>
        </w:rPr>
      </w:pPr>
      <w:r>
        <w:t>uzskata, ka investīcijas ģeotermālajās elektrostacijās bez dalībvalstu iejaukšanās nedarbosies: lai piesaistītu sākotnējās investīcijas un samazinātu to riskantumu, vajadzīgs valdības finansējums un stimuli. Izmaiņas enerģētikas politikā vai finansēšanā var ietekmēt ģeotermālo projektu ekonomisko pievilcību.</w:t>
      </w:r>
    </w:p>
    <w:p w:rsidRPr="000624A9" w:rsidR="006C457C" w:rsidP="006C457C" w:rsidRDefault="006C457C" w14:paraId="45EF73F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A6689B" w:rsidR="006C457C" w:rsidTr="00F324F7" w14:paraId="692814A5" w14:textId="77777777">
        <w:tc>
          <w:tcPr>
            <w:tcW w:w="1418" w:type="dxa"/>
          </w:tcPr>
          <w:p w:rsidRPr="00A6689B" w:rsidR="006C457C" w:rsidP="00F324F7" w:rsidRDefault="006C457C" w14:paraId="0E41D6CE" w14:textId="77777777">
            <w:pPr>
              <w:spacing w:line="240" w:lineRule="auto"/>
              <w:rPr>
                <w:i/>
              </w:rPr>
            </w:pPr>
            <w:r>
              <w:rPr>
                <w:b/>
                <w:i/>
              </w:rPr>
              <w:t>Kontaktpersona:</w:t>
            </w:r>
          </w:p>
        </w:tc>
        <w:tc>
          <w:tcPr>
            <w:tcW w:w="5670" w:type="dxa"/>
          </w:tcPr>
          <w:p w:rsidRPr="00A6689B" w:rsidR="006C457C" w:rsidP="00F324F7" w:rsidRDefault="006C457C" w14:paraId="0EDA5629" w14:textId="77777777">
            <w:pPr>
              <w:spacing w:line="240" w:lineRule="auto"/>
              <w:rPr>
                <w:i/>
              </w:rPr>
            </w:pPr>
            <w:proofErr w:type="spellStart"/>
            <w:r>
              <w:rPr>
                <w:i/>
              </w:rPr>
              <w:t>António</w:t>
            </w:r>
            <w:proofErr w:type="spellEnd"/>
            <w:r>
              <w:rPr>
                <w:i/>
              </w:rPr>
              <w:t xml:space="preserve"> </w:t>
            </w:r>
            <w:proofErr w:type="spellStart"/>
            <w:r>
              <w:rPr>
                <w:i/>
              </w:rPr>
              <w:t>Ribeiro</w:t>
            </w:r>
            <w:proofErr w:type="spellEnd"/>
            <w:r>
              <w:rPr>
                <w:i/>
              </w:rPr>
              <w:t xml:space="preserve"> </w:t>
            </w:r>
            <w:proofErr w:type="spellStart"/>
            <w:r>
              <w:rPr>
                <w:i/>
              </w:rPr>
              <w:t>Pereira</w:t>
            </w:r>
            <w:proofErr w:type="spellEnd"/>
          </w:p>
        </w:tc>
      </w:tr>
      <w:tr w:rsidRPr="00A6689B" w:rsidR="006C457C" w:rsidTr="00F324F7" w14:paraId="4DE1AECB" w14:textId="77777777">
        <w:tc>
          <w:tcPr>
            <w:tcW w:w="1418" w:type="dxa"/>
          </w:tcPr>
          <w:p w:rsidRPr="00A6689B" w:rsidR="006C457C" w:rsidP="00F324F7" w:rsidRDefault="006C457C" w14:paraId="41ACEF29" w14:textId="77777777">
            <w:pPr>
              <w:spacing w:line="240" w:lineRule="auto"/>
              <w:rPr>
                <w:i/>
              </w:rPr>
            </w:pPr>
            <w:r>
              <w:rPr>
                <w:i/>
              </w:rPr>
              <w:t>Tālr.:</w:t>
            </w:r>
          </w:p>
        </w:tc>
        <w:tc>
          <w:tcPr>
            <w:tcW w:w="5670" w:type="dxa"/>
          </w:tcPr>
          <w:p w:rsidRPr="00A6689B" w:rsidR="006C457C" w:rsidP="00F324F7" w:rsidRDefault="006C457C" w14:paraId="225FBCFB" w14:textId="77777777">
            <w:pPr>
              <w:spacing w:line="240" w:lineRule="auto"/>
              <w:rPr>
                <w:i/>
              </w:rPr>
            </w:pPr>
            <w:r>
              <w:rPr>
                <w:i/>
              </w:rPr>
              <w:t>+32 25469363</w:t>
            </w:r>
          </w:p>
        </w:tc>
      </w:tr>
      <w:tr w:rsidRPr="00A6689B" w:rsidR="006C457C" w:rsidTr="00F324F7" w14:paraId="476823F8" w14:textId="77777777">
        <w:tc>
          <w:tcPr>
            <w:tcW w:w="1418" w:type="dxa"/>
          </w:tcPr>
          <w:p w:rsidRPr="00A6689B" w:rsidR="006C457C" w:rsidP="00F324F7" w:rsidRDefault="006C172C" w14:paraId="65FB71C4" w14:textId="572FECBD">
            <w:pPr>
              <w:spacing w:line="240" w:lineRule="auto"/>
              <w:rPr>
                <w:i/>
              </w:rPr>
            </w:pPr>
            <w:r>
              <w:rPr>
                <w:i/>
              </w:rPr>
              <w:t>E-pasts:</w:t>
            </w:r>
          </w:p>
        </w:tc>
        <w:tc>
          <w:tcPr>
            <w:tcW w:w="5670" w:type="dxa"/>
          </w:tcPr>
          <w:p w:rsidRPr="00A6689B" w:rsidR="006C457C" w:rsidP="00F324F7" w:rsidRDefault="00990941" w14:paraId="7A486C1A" w14:textId="499C1E00">
            <w:pPr>
              <w:spacing w:line="240" w:lineRule="auto"/>
              <w:rPr>
                <w:i/>
              </w:rPr>
            </w:pPr>
            <w:hyperlink w:history="1" r:id="rId42">
              <w:r w:rsidR="00276FC9">
                <w:rPr>
                  <w:rStyle w:val="Hyperlink"/>
                  <w:i/>
                </w:rPr>
                <w:t>Antonio.RibeiroPereira@eesc.europa.eu</w:t>
              </w:r>
            </w:hyperlink>
          </w:p>
        </w:tc>
      </w:tr>
    </w:tbl>
    <w:p w:rsidRPr="006C457C" w:rsidR="004D7AC0" w:rsidP="006C457C" w:rsidRDefault="004D7AC0" w14:paraId="4982DDC8" w14:textId="77777777">
      <w:pPr>
        <w:ind w:left="710"/>
        <w:rPr>
          <w:b/>
          <w:i/>
          <w:sz w:val="28"/>
          <w:szCs w:val="28"/>
        </w:rPr>
      </w:pPr>
    </w:p>
    <w:p w:rsidR="00392AA4" w:rsidRDefault="00392AA4" w14:paraId="4982DDC9" w14:textId="0AAA6F9A">
      <w:pPr>
        <w:spacing w:after="160" w:line="259" w:lineRule="auto"/>
        <w:jc w:val="left"/>
      </w:pPr>
      <w:r>
        <w:br w:type="page"/>
      </w:r>
    </w:p>
    <w:p w:rsidRPr="00392AA4" w:rsidR="00392AA4" w:rsidP="00392AA4" w:rsidRDefault="00990941" w14:paraId="16CA7AC7" w14:textId="6499E0B4">
      <w:pPr>
        <w:widowControl w:val="0"/>
        <w:numPr>
          <w:ilvl w:val="0"/>
          <w:numId w:val="8"/>
        </w:numPr>
        <w:overflowPunct w:val="0"/>
        <w:autoSpaceDE w:val="0"/>
        <w:autoSpaceDN w:val="0"/>
        <w:adjustRightInd w:val="0"/>
        <w:ind w:left="266" w:hanging="266"/>
        <w:textAlignment w:val="baseline"/>
        <w:rPr>
          <w:b/>
          <w:u w:val="single"/>
        </w:rPr>
      </w:pPr>
      <w:hyperlink w:history="1" r:id="rId43">
        <w:r w:rsidR="00276FC9">
          <w:rPr>
            <w:b/>
            <w:i/>
            <w:color w:val="0000FF"/>
            <w:sz w:val="28"/>
            <w:u w:val="single"/>
          </w:rPr>
          <w:t>Radioaktīvo atkritumu apsaimniekošana: pilsoniskās sabiedrības skatījums</w:t>
        </w:r>
      </w:hyperlink>
    </w:p>
    <w:p w:rsidRPr="000F216A" w:rsidR="00392AA4" w:rsidP="000F216A" w:rsidRDefault="00392AA4" w14:paraId="31972488"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92AA4" w:rsidR="00392AA4" w:rsidTr="00F324F7" w14:paraId="72A1E6A4" w14:textId="77777777">
        <w:tc>
          <w:tcPr>
            <w:tcW w:w="1701" w:type="dxa"/>
          </w:tcPr>
          <w:p w:rsidRPr="00392AA4" w:rsidR="00392AA4" w:rsidP="00392AA4" w:rsidRDefault="00392AA4" w14:paraId="0E613FF7" w14:textId="77777777">
            <w:pPr>
              <w:tabs>
                <w:tab w:val="center" w:pos="284"/>
              </w:tabs>
              <w:overflowPunct w:val="0"/>
              <w:autoSpaceDE w:val="0"/>
              <w:autoSpaceDN w:val="0"/>
              <w:adjustRightInd w:val="0"/>
              <w:ind w:left="266" w:hanging="266"/>
              <w:textAlignment w:val="baseline"/>
              <w:rPr>
                <w:b/>
              </w:rPr>
            </w:pPr>
            <w:r>
              <w:rPr>
                <w:b/>
              </w:rPr>
              <w:t xml:space="preserve">Ziņotāja </w:t>
            </w:r>
          </w:p>
        </w:tc>
        <w:tc>
          <w:tcPr>
            <w:tcW w:w="5387" w:type="dxa"/>
          </w:tcPr>
          <w:p w:rsidRPr="00392AA4" w:rsidR="00392AA4" w:rsidP="00392AA4" w:rsidRDefault="00392AA4" w14:paraId="43DF8FF1" w14:textId="77777777">
            <w:pPr>
              <w:tabs>
                <w:tab w:val="center" w:pos="284"/>
              </w:tabs>
              <w:overflowPunct w:val="0"/>
              <w:autoSpaceDE w:val="0"/>
              <w:autoSpaceDN w:val="0"/>
              <w:adjustRightInd w:val="0"/>
              <w:ind w:left="266" w:hanging="266"/>
              <w:textAlignment w:val="baseline"/>
            </w:pPr>
            <w:r>
              <w:t>Alena MASTANTUONO (Darba devēju grupa – CZ)</w:t>
            </w:r>
          </w:p>
        </w:tc>
      </w:tr>
      <w:tr w:rsidRPr="00392AA4" w:rsidR="00392AA4" w:rsidTr="00F324F7" w14:paraId="4DF9456A" w14:textId="77777777">
        <w:tc>
          <w:tcPr>
            <w:tcW w:w="1701" w:type="dxa"/>
          </w:tcPr>
          <w:p w:rsidRPr="00392AA4" w:rsidR="00392AA4" w:rsidP="00392AA4" w:rsidRDefault="00392AA4" w14:paraId="481A1677" w14:textId="77777777">
            <w:pPr>
              <w:tabs>
                <w:tab w:val="center" w:pos="284"/>
              </w:tabs>
              <w:overflowPunct w:val="0"/>
              <w:autoSpaceDE w:val="0"/>
              <w:autoSpaceDN w:val="0"/>
              <w:adjustRightInd w:val="0"/>
              <w:ind w:left="266" w:hanging="266"/>
              <w:textAlignment w:val="baseline"/>
              <w:rPr>
                <w:b/>
              </w:rPr>
            </w:pPr>
            <w:r>
              <w:rPr>
                <w:b/>
              </w:rPr>
              <w:t>Līdzziņotājs</w:t>
            </w:r>
          </w:p>
        </w:tc>
        <w:tc>
          <w:tcPr>
            <w:tcW w:w="5387" w:type="dxa"/>
          </w:tcPr>
          <w:p w:rsidRPr="00392AA4" w:rsidR="00392AA4" w:rsidP="00392AA4" w:rsidRDefault="00392AA4" w14:paraId="2BDCBADC" w14:textId="77777777">
            <w:pPr>
              <w:tabs>
                <w:tab w:val="center" w:pos="284"/>
              </w:tabs>
              <w:overflowPunct w:val="0"/>
              <w:autoSpaceDE w:val="0"/>
              <w:autoSpaceDN w:val="0"/>
              <w:adjustRightInd w:val="0"/>
              <w:ind w:left="266" w:hanging="266"/>
              <w:textAlignment w:val="baseline"/>
            </w:pPr>
            <w:proofErr w:type="spellStart"/>
            <w:r>
              <w:t>Christophe</w:t>
            </w:r>
            <w:proofErr w:type="spellEnd"/>
            <w:r>
              <w:t> QUAREZ (Darba ņēmēju grupa – FR)</w:t>
            </w:r>
          </w:p>
        </w:tc>
      </w:tr>
      <w:tr w:rsidRPr="00392AA4" w:rsidR="00392AA4" w:rsidTr="00F324F7" w14:paraId="75625242" w14:textId="77777777">
        <w:tc>
          <w:tcPr>
            <w:tcW w:w="7088" w:type="dxa"/>
            <w:gridSpan w:val="2"/>
          </w:tcPr>
          <w:p w:rsidRPr="00392AA4"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pPr>
          </w:p>
        </w:tc>
      </w:tr>
      <w:tr w:rsidRPr="00392AA4" w:rsidR="00392AA4" w:rsidTr="00F324F7" w14:paraId="58FDA19F" w14:textId="77777777">
        <w:tc>
          <w:tcPr>
            <w:tcW w:w="1701" w:type="dxa"/>
            <w:vMerge w:val="restart"/>
          </w:tcPr>
          <w:p w:rsidRPr="00392AA4" w:rsidR="00392AA4" w:rsidP="00392AA4" w:rsidRDefault="00392AA4" w14:paraId="57FAA44A" w14:textId="77777777">
            <w:pPr>
              <w:tabs>
                <w:tab w:val="center" w:pos="284"/>
              </w:tabs>
              <w:overflowPunct w:val="0"/>
              <w:autoSpaceDE w:val="0"/>
              <w:autoSpaceDN w:val="0"/>
              <w:adjustRightInd w:val="0"/>
              <w:ind w:left="266" w:hanging="266"/>
              <w:textAlignment w:val="baseline"/>
              <w:rPr>
                <w:b/>
              </w:rPr>
            </w:pPr>
            <w:r>
              <w:rPr>
                <w:b/>
              </w:rPr>
              <w:t>Atsauces</w:t>
            </w:r>
          </w:p>
        </w:tc>
        <w:tc>
          <w:tcPr>
            <w:tcW w:w="5387" w:type="dxa"/>
          </w:tcPr>
          <w:p w:rsidRPr="00392AA4" w:rsidR="00392AA4" w:rsidP="00392AA4" w:rsidRDefault="00392AA4" w14:paraId="457D7D87" w14:textId="77777777">
            <w:pPr>
              <w:tabs>
                <w:tab w:val="center" w:pos="284"/>
              </w:tabs>
              <w:overflowPunct w:val="0"/>
              <w:autoSpaceDE w:val="0"/>
              <w:autoSpaceDN w:val="0"/>
              <w:adjustRightInd w:val="0"/>
              <w:ind w:left="266" w:hanging="266"/>
              <w:textAlignment w:val="baseline"/>
            </w:pPr>
            <w:r>
              <w:t>Pašiniciatīvas atzinums</w:t>
            </w:r>
          </w:p>
          <w:p w:rsidRPr="00392AA4" w:rsidR="00392AA4" w:rsidP="00392AA4" w:rsidRDefault="00392AA4" w14:paraId="7A458B4A" w14:textId="77777777">
            <w:pPr>
              <w:tabs>
                <w:tab w:val="center" w:pos="284"/>
              </w:tabs>
              <w:overflowPunct w:val="0"/>
              <w:autoSpaceDE w:val="0"/>
              <w:autoSpaceDN w:val="0"/>
              <w:adjustRightInd w:val="0"/>
              <w:ind w:left="266" w:hanging="266"/>
              <w:textAlignment w:val="baseline"/>
            </w:pPr>
            <w:r>
              <w:t>EESC-2024-02352-00-00-AC</w:t>
            </w:r>
          </w:p>
        </w:tc>
      </w:tr>
      <w:tr w:rsidRPr="00392AA4" w:rsidR="00392AA4" w:rsidTr="00F324F7" w14:paraId="56B30325" w14:textId="77777777">
        <w:tc>
          <w:tcPr>
            <w:tcW w:w="1701" w:type="dxa"/>
            <w:vMerge/>
          </w:tcPr>
          <w:p w:rsidRPr="00392AA4" w:rsidR="00392AA4" w:rsidP="00392AA4" w:rsidRDefault="00392AA4" w14:paraId="152E47D3" w14:textId="77777777">
            <w:pPr>
              <w:tabs>
                <w:tab w:val="center" w:pos="284"/>
              </w:tabs>
              <w:overflowPunct w:val="0"/>
              <w:autoSpaceDE w:val="0"/>
              <w:autoSpaceDN w:val="0"/>
              <w:adjustRightInd w:val="0"/>
              <w:ind w:left="266" w:hanging="266"/>
              <w:textAlignment w:val="baseline"/>
              <w:rPr>
                <w:b/>
              </w:rPr>
            </w:pPr>
          </w:p>
        </w:tc>
        <w:tc>
          <w:tcPr>
            <w:tcW w:w="5387" w:type="dxa"/>
          </w:tcPr>
          <w:p w:rsidRPr="00392AA4" w:rsidR="00392AA4" w:rsidP="00392AA4" w:rsidRDefault="00392AA4" w14:paraId="2B86352E" w14:textId="182B31C6">
            <w:pPr>
              <w:tabs>
                <w:tab w:val="center" w:pos="284"/>
              </w:tabs>
              <w:overflowPunct w:val="0"/>
              <w:autoSpaceDE w:val="0"/>
              <w:autoSpaceDN w:val="0"/>
              <w:adjustRightInd w:val="0"/>
              <w:ind w:left="266" w:hanging="266"/>
              <w:textAlignment w:val="baseline"/>
            </w:pPr>
          </w:p>
        </w:tc>
      </w:tr>
    </w:tbl>
    <w:p w:rsidRPr="00392AA4" w:rsidR="00392AA4" w:rsidP="00392AA4" w:rsidRDefault="00392AA4" w14:paraId="2C8C8FB0"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392AA4"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392AA4" w:rsidR="00392AA4" w:rsidP="00392AA4" w:rsidRDefault="00392AA4" w14:paraId="3AD86B16" w14:textId="77777777">
      <w:pPr>
        <w:overflowPunct w:val="0"/>
        <w:autoSpaceDE w:val="0"/>
        <w:autoSpaceDN w:val="0"/>
        <w:adjustRightInd w:val="0"/>
        <w:textAlignment w:val="baseline"/>
        <w:rPr>
          <w:bCs/>
          <w:iCs/>
        </w:rPr>
      </w:pPr>
      <w:r>
        <w:t>EESK:</w:t>
      </w:r>
    </w:p>
    <w:p w:rsidRPr="00392AA4" w:rsidR="00392AA4" w:rsidP="00392AA4" w:rsidRDefault="00392AA4" w14:paraId="1B910D87" w14:textId="77777777">
      <w:pPr>
        <w:overflowPunct w:val="0"/>
        <w:autoSpaceDE w:val="0"/>
        <w:autoSpaceDN w:val="0"/>
        <w:adjustRightInd w:val="0"/>
        <w:textAlignment w:val="baseline"/>
        <w:rPr>
          <w:bCs/>
          <w:iCs/>
          <w:lang w:val="en-GB"/>
        </w:rPr>
      </w:pPr>
    </w:p>
    <w:p w:rsidRPr="00392AA4" w:rsidR="00392AA4" w:rsidP="000F216A" w:rsidRDefault="00392AA4" w14:paraId="26C0A20D" w14:textId="77777777">
      <w:pPr>
        <w:widowControl w:val="0"/>
        <w:numPr>
          <w:ilvl w:val="0"/>
          <w:numId w:val="44"/>
        </w:numPr>
        <w:overflowPunct w:val="0"/>
        <w:autoSpaceDE w:val="0"/>
        <w:autoSpaceDN w:val="0"/>
        <w:adjustRightInd w:val="0"/>
        <w:spacing w:after="120"/>
        <w:ind w:left="284" w:hanging="284"/>
        <w:textAlignment w:val="baseline"/>
        <w:rPr>
          <w:szCs w:val="20"/>
        </w:rPr>
      </w:pPr>
      <w:r>
        <w:t xml:space="preserve">uzsver, ka dalībvalstīm būtu jāveicina iekļaujoša iesaiste, atklātība un </w:t>
      </w:r>
      <w:proofErr w:type="spellStart"/>
      <w:r>
        <w:t>pārredzamība</w:t>
      </w:r>
      <w:proofErr w:type="spellEnd"/>
      <w:r>
        <w:t xml:space="preserve"> attiecībās ar pilsonisko sabiedrību, tostarp ar pašreizējām uzņēmējām kopienām un potenciāli ieinteresētām uzņēmējām kopienām, visās radioaktīvo atkritumu apsaimniekošanas jomās. Pieejamais finansējums būtu jāizmanto, lai mudinātu pilsoniskās sabiedrības grupas, it īpaši kodoliekārtu tuvumā esošas vietējās kopienas, autonomi piedalīties projektos un pētījumos, kas ļauj novērtēt līdzdalību un </w:t>
      </w:r>
      <w:proofErr w:type="spellStart"/>
      <w:r>
        <w:t>pārredzamības</w:t>
      </w:r>
      <w:proofErr w:type="spellEnd"/>
      <w:r>
        <w:t xml:space="preserve"> praksi radioaktīvo atkritumu apsaimniekošanas jomā;</w:t>
      </w:r>
    </w:p>
    <w:p w:rsidRPr="00392AA4" w:rsidR="00392AA4" w:rsidP="000F216A" w:rsidRDefault="00392AA4" w14:paraId="4715946E" w14:textId="77777777">
      <w:pPr>
        <w:widowControl w:val="0"/>
        <w:numPr>
          <w:ilvl w:val="0"/>
          <w:numId w:val="44"/>
        </w:numPr>
        <w:overflowPunct w:val="0"/>
        <w:autoSpaceDE w:val="0"/>
        <w:autoSpaceDN w:val="0"/>
        <w:adjustRightInd w:val="0"/>
        <w:spacing w:after="120"/>
        <w:ind w:left="284" w:hanging="284"/>
        <w:textAlignment w:val="baseline"/>
        <w:rPr>
          <w:szCs w:val="20"/>
        </w:rPr>
      </w:pPr>
      <w:r>
        <w:t>mudina dalībvalstis uzņemties visu atbildību, lai nākamajām paaudzēm neuzliktu kodolatkritumu pārstrādes slogu neatkarīgi no to veida, dzīves cikla un bīstamības līmeņa. Kopīgu risinājumu izstrāde, tostarp, bet ne tikai, daudznacionālu radioaktīvo atkritumu glabātuvju izstrāde, varētu interesēt dažas ES dalībvalstis, it īpaši valstis, kurās ir mazi vai vidēja lieluma krājumi;</w:t>
      </w:r>
    </w:p>
    <w:p w:rsidRPr="00392AA4" w:rsidR="00392AA4" w:rsidP="000F216A" w:rsidRDefault="00392AA4" w14:paraId="21EC1349" w14:textId="77777777">
      <w:pPr>
        <w:widowControl w:val="0"/>
        <w:numPr>
          <w:ilvl w:val="0"/>
          <w:numId w:val="44"/>
        </w:numPr>
        <w:overflowPunct w:val="0"/>
        <w:autoSpaceDE w:val="0"/>
        <w:autoSpaceDN w:val="0"/>
        <w:adjustRightInd w:val="0"/>
        <w:spacing w:after="120"/>
        <w:ind w:left="284" w:hanging="284"/>
        <w:textAlignment w:val="baseline"/>
        <w:rPr>
          <w:szCs w:val="20"/>
        </w:rPr>
      </w:pPr>
      <w:r>
        <w:t>mudina ES dalībvalstis censties apglabāt minimālu atkritumu daudzumu un, lai pēc iespējas samazinātu radioaktīvo atkritumu rašanos, izmantot aprites ekonomikas stratēģijas;</w:t>
      </w:r>
    </w:p>
    <w:p w:rsidRPr="00392AA4" w:rsidR="00392AA4" w:rsidP="000F216A" w:rsidRDefault="00392AA4" w14:paraId="78AC8A65" w14:textId="77777777">
      <w:pPr>
        <w:widowControl w:val="0"/>
        <w:numPr>
          <w:ilvl w:val="0"/>
          <w:numId w:val="44"/>
        </w:numPr>
        <w:overflowPunct w:val="0"/>
        <w:autoSpaceDE w:val="0"/>
        <w:autoSpaceDN w:val="0"/>
        <w:adjustRightInd w:val="0"/>
        <w:spacing w:after="120"/>
        <w:ind w:left="284" w:hanging="284"/>
        <w:textAlignment w:val="baseline"/>
        <w:rPr>
          <w:szCs w:val="20"/>
        </w:rPr>
      </w:pPr>
      <w:r>
        <w:t xml:space="preserve"> norāda, ka direktīvas piemērošana dalībvalstīs ir nevienmērīga, tādēļ trūkst salīdzināmu datu. Komiteja aicina dalībvalstis uzlabot galveno snieguma rādītāju (</w:t>
      </w:r>
      <w:proofErr w:type="spellStart"/>
      <w:r>
        <w:rPr>
          <w:i/>
          <w:iCs/>
        </w:rPr>
        <w:t>Key</w:t>
      </w:r>
      <w:proofErr w:type="spellEnd"/>
      <w:r>
        <w:rPr>
          <w:i/>
          <w:iCs/>
        </w:rPr>
        <w:t xml:space="preserve"> Performance </w:t>
      </w:r>
      <w:proofErr w:type="spellStart"/>
      <w:r>
        <w:rPr>
          <w:i/>
          <w:iCs/>
        </w:rPr>
        <w:t>Indicators</w:t>
      </w:r>
      <w:proofErr w:type="spellEnd"/>
      <w:r>
        <w:t xml:space="preserve"> jeb </w:t>
      </w:r>
      <w:r>
        <w:rPr>
          <w:i/>
          <w:iCs/>
        </w:rPr>
        <w:t>KPI</w:t>
      </w:r>
      <w:r>
        <w:t>) izmantošanu ES lietotās kodoldegvielas un radioaktīvo atkritumu apsaimniekošanas direktīvas īstenošanas progresa uzraudzībā un ziņošanā par to;</w:t>
      </w:r>
    </w:p>
    <w:p w:rsidRPr="00392AA4" w:rsidR="00392AA4" w:rsidP="000F216A" w:rsidRDefault="00392AA4" w14:paraId="0E462B59" w14:textId="77777777">
      <w:pPr>
        <w:widowControl w:val="0"/>
        <w:numPr>
          <w:ilvl w:val="0"/>
          <w:numId w:val="44"/>
        </w:numPr>
        <w:overflowPunct w:val="0"/>
        <w:autoSpaceDE w:val="0"/>
        <w:autoSpaceDN w:val="0"/>
        <w:adjustRightInd w:val="0"/>
        <w:spacing w:after="120"/>
        <w:ind w:left="284" w:hanging="284"/>
        <w:textAlignment w:val="baseline"/>
        <w:rPr>
          <w:szCs w:val="20"/>
        </w:rPr>
      </w:pPr>
      <w:r>
        <w:t>mudina atbalstīt speciālistu un zinātnieku izglītību un apmācību radioaktīvo atkritumu apsaimniekošanas jomā un ierosina radioaktīvajiem atkritumiem piemērot sociāli tehnisku pieeju.</w:t>
      </w:r>
    </w:p>
    <w:p w:rsidRPr="00392AA4"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347517" w:rsidR="00392AA4" w:rsidTr="00F324F7" w14:paraId="46E4703C" w14:textId="77777777">
        <w:tc>
          <w:tcPr>
            <w:tcW w:w="1418" w:type="dxa"/>
          </w:tcPr>
          <w:p w:rsidRPr="000F216A"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Pr>
                <w:b/>
                <w:i/>
              </w:rPr>
              <w:t>Kontaktpersona:</w:t>
            </w:r>
          </w:p>
        </w:tc>
        <w:tc>
          <w:tcPr>
            <w:tcW w:w="5670" w:type="dxa"/>
          </w:tcPr>
          <w:p w:rsidRPr="000F216A" w:rsidR="00392AA4" w:rsidP="00392AA4" w:rsidRDefault="00392AA4" w14:paraId="00047AB7" w14:textId="77777777">
            <w:pPr>
              <w:overflowPunct w:val="0"/>
              <w:autoSpaceDE w:val="0"/>
              <w:autoSpaceDN w:val="0"/>
              <w:adjustRightInd w:val="0"/>
              <w:spacing w:line="240" w:lineRule="auto"/>
              <w:textAlignment w:val="baseline"/>
              <w:rPr>
                <w:i/>
                <w:sz w:val="22"/>
                <w:szCs w:val="22"/>
              </w:rPr>
            </w:pPr>
            <w:r>
              <w:rPr>
                <w:i/>
              </w:rPr>
              <w:t xml:space="preserve">Albert </w:t>
            </w:r>
            <w:proofErr w:type="spellStart"/>
            <w:r>
              <w:rPr>
                <w:i/>
              </w:rPr>
              <w:t>Precup</w:t>
            </w:r>
            <w:proofErr w:type="spellEnd"/>
          </w:p>
        </w:tc>
      </w:tr>
      <w:tr w:rsidRPr="00347517" w:rsidR="00392AA4" w:rsidTr="00F324F7" w14:paraId="50D270CC" w14:textId="77777777">
        <w:tc>
          <w:tcPr>
            <w:tcW w:w="1418" w:type="dxa"/>
          </w:tcPr>
          <w:p w:rsidRPr="000F216A"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Pr>
                <w:i/>
              </w:rPr>
              <w:t>Tālr.:</w:t>
            </w:r>
          </w:p>
        </w:tc>
        <w:tc>
          <w:tcPr>
            <w:tcW w:w="5670" w:type="dxa"/>
          </w:tcPr>
          <w:p w:rsidRPr="000F216A"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Pr>
                <w:i/>
              </w:rPr>
              <w:t>+32 25469326</w:t>
            </w:r>
          </w:p>
        </w:tc>
      </w:tr>
      <w:tr w:rsidRPr="00347517" w:rsidR="00392AA4" w:rsidTr="00F324F7" w14:paraId="606098E2" w14:textId="77777777">
        <w:tc>
          <w:tcPr>
            <w:tcW w:w="1418" w:type="dxa"/>
          </w:tcPr>
          <w:p w:rsidRPr="000F216A" w:rsidR="00392AA4" w:rsidP="00392AA4" w:rsidRDefault="0078435A" w14:paraId="343E1701" w14:textId="7E4E559E">
            <w:pPr>
              <w:overflowPunct w:val="0"/>
              <w:autoSpaceDE w:val="0"/>
              <w:autoSpaceDN w:val="0"/>
              <w:adjustRightInd w:val="0"/>
              <w:spacing w:line="240" w:lineRule="auto"/>
              <w:textAlignment w:val="baseline"/>
              <w:rPr>
                <w:i/>
                <w:sz w:val="22"/>
                <w:szCs w:val="22"/>
              </w:rPr>
            </w:pPr>
            <w:r>
              <w:rPr>
                <w:i/>
              </w:rPr>
              <w:t>E-pasts:</w:t>
            </w:r>
          </w:p>
        </w:tc>
        <w:tc>
          <w:tcPr>
            <w:tcW w:w="5670" w:type="dxa"/>
          </w:tcPr>
          <w:p w:rsidRPr="000F216A" w:rsidR="00392AA4" w:rsidP="00392AA4" w:rsidRDefault="00990941" w14:paraId="4D05537C" w14:textId="48095E4B">
            <w:pPr>
              <w:overflowPunct w:val="0"/>
              <w:autoSpaceDE w:val="0"/>
              <w:autoSpaceDN w:val="0"/>
              <w:adjustRightInd w:val="0"/>
              <w:spacing w:line="240" w:lineRule="auto"/>
              <w:textAlignment w:val="baseline"/>
              <w:rPr>
                <w:i/>
                <w:sz w:val="22"/>
                <w:szCs w:val="22"/>
              </w:rPr>
            </w:pPr>
            <w:hyperlink w:history="1" r:id="rId44">
              <w:r w:rsidR="007E03C9">
                <w:rPr>
                  <w:rStyle w:val="Hyperlink"/>
                </w:rPr>
                <w:t>Albert.Precup@eesc.europa.eu</w:t>
              </w:r>
            </w:hyperlink>
          </w:p>
        </w:tc>
      </w:tr>
    </w:tbl>
    <w:p w:rsidR="004D7AC0" w:rsidP="004D7AC0" w:rsidRDefault="004D7AC0" w14:paraId="47881A0C" w14:textId="77777777">
      <w:pPr>
        <w:pStyle w:val="ListParagraph"/>
        <w:ind w:left="567"/>
      </w:pPr>
    </w:p>
    <w:p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RDefault="004D7AC0" w14:paraId="4982DDF3" w14:textId="77777777">
      <w:pPr>
        <w:pStyle w:val="Heading1"/>
      </w:pPr>
      <w:bookmarkStart w:name="_Toc75527083" w:id="5"/>
      <w:bookmarkStart w:name="_Toc182913526" w:id="6"/>
      <w:r>
        <w:lastRenderedPageBreak/>
        <w:t>VIENOTAIS TIRGUS, RAŽOŠANA UN PATĒRIŅŠ</w:t>
      </w:r>
      <w:bookmarkEnd w:id="5"/>
      <w:bookmarkEnd w:id="6"/>
    </w:p>
    <w:p w:rsidR="004D7AC0" w:rsidP="004D7AC0" w:rsidRDefault="004D7AC0" w14:paraId="4982DDF4" w14:textId="77777777"/>
    <w:p w:rsidRPr="005E4210" w:rsidR="007A5F00" w:rsidP="007A5F00" w:rsidRDefault="00990941" w14:paraId="6D1B960A" w14:textId="4D3200B1">
      <w:pPr>
        <w:widowControl w:val="0"/>
        <w:numPr>
          <w:ilvl w:val="0"/>
          <w:numId w:val="8"/>
        </w:numPr>
        <w:overflowPunct w:val="0"/>
        <w:autoSpaceDE w:val="0"/>
        <w:autoSpaceDN w:val="0"/>
        <w:adjustRightInd w:val="0"/>
        <w:ind w:left="266" w:hanging="266"/>
        <w:textAlignment w:val="baseline"/>
        <w:rPr>
          <w:b/>
        </w:rPr>
      </w:pPr>
      <w:hyperlink w:tgtFrame="_blank" w:history="1" r:id="rId45">
        <w:r w:rsidR="00276FC9">
          <w:rPr>
            <w:rStyle w:val="Hyperlink"/>
            <w:b/>
            <w:i/>
            <w:sz w:val="28"/>
          </w:rPr>
          <w:t>2023. gada ziņojums par konkurences politiku</w:t>
        </w:r>
      </w:hyperlink>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689B" w:rsidR="007A5F00" w:rsidTr="00F324F7" w14:paraId="4E67491F" w14:textId="77777777">
        <w:tc>
          <w:tcPr>
            <w:tcW w:w="1148" w:type="pct"/>
          </w:tcPr>
          <w:p w:rsidRPr="00D42A3F" w:rsidR="007A5F00" w:rsidP="00F324F7" w:rsidRDefault="007A5F00" w14:paraId="5657EE19" w14:textId="77777777">
            <w:pPr>
              <w:tabs>
                <w:tab w:val="center" w:pos="284"/>
              </w:tabs>
              <w:ind w:left="266" w:hanging="266"/>
              <w:rPr>
                <w:b/>
                <w:sz w:val="20"/>
                <w:szCs w:val="20"/>
              </w:rPr>
            </w:pPr>
          </w:p>
          <w:p w:rsidRPr="00D42A3F" w:rsidR="007A5F00" w:rsidP="00F324F7" w:rsidRDefault="007A5F00" w14:paraId="065627A7" w14:textId="77777777">
            <w:pPr>
              <w:tabs>
                <w:tab w:val="center" w:pos="284"/>
              </w:tabs>
              <w:ind w:left="266" w:hanging="266"/>
              <w:rPr>
                <w:b/>
                <w:sz w:val="20"/>
                <w:szCs w:val="20"/>
              </w:rPr>
            </w:pPr>
            <w:r>
              <w:rPr>
                <w:b/>
                <w:sz w:val="20"/>
              </w:rPr>
              <w:t>Ziņotājs</w:t>
            </w:r>
          </w:p>
        </w:tc>
        <w:tc>
          <w:tcPr>
            <w:tcW w:w="3852" w:type="pct"/>
          </w:tcPr>
          <w:p w:rsidRPr="00D42A3F" w:rsidR="007A5F00" w:rsidP="00F324F7" w:rsidRDefault="007A5F00" w14:paraId="323BDABB" w14:textId="77777777">
            <w:pPr>
              <w:tabs>
                <w:tab w:val="center" w:pos="284"/>
              </w:tabs>
              <w:ind w:left="266" w:hanging="266"/>
              <w:rPr>
                <w:sz w:val="20"/>
                <w:szCs w:val="20"/>
              </w:rPr>
            </w:pPr>
          </w:p>
          <w:p w:rsidRPr="00D42A3F" w:rsidR="007A5F00" w:rsidP="00F324F7" w:rsidRDefault="007A5F00" w14:paraId="3D430017" w14:textId="38D73651">
            <w:pPr>
              <w:tabs>
                <w:tab w:val="center" w:pos="284"/>
              </w:tabs>
              <w:ind w:left="266" w:hanging="266"/>
              <w:rPr>
                <w:sz w:val="20"/>
                <w:szCs w:val="20"/>
              </w:rPr>
            </w:pPr>
            <w:proofErr w:type="spellStart"/>
            <w:r>
              <w:rPr>
                <w:sz w:val="20"/>
              </w:rPr>
              <w:t>Giuseppe</w:t>
            </w:r>
            <w:proofErr w:type="spellEnd"/>
            <w:r>
              <w:rPr>
                <w:sz w:val="20"/>
              </w:rPr>
              <w:t xml:space="preserve"> GUERINI (Pilsoniskās sabiedrības organizāciju grupa – IT) </w:t>
            </w:r>
          </w:p>
        </w:tc>
      </w:tr>
      <w:tr w:rsidRPr="00A6689B" w:rsidR="007A5F00" w:rsidTr="00F324F7" w14:paraId="5237549D" w14:textId="77777777">
        <w:tc>
          <w:tcPr>
            <w:tcW w:w="5000" w:type="pct"/>
            <w:gridSpan w:val="2"/>
          </w:tcPr>
          <w:p w:rsidRPr="00D42A3F" w:rsidR="007A5F00" w:rsidP="00F324F7" w:rsidRDefault="007A5F00" w14:paraId="6B6D1123" w14:textId="77777777">
            <w:pPr>
              <w:tabs>
                <w:tab w:val="center" w:pos="284"/>
              </w:tabs>
              <w:spacing w:line="160" w:lineRule="exact"/>
              <w:ind w:left="266" w:hanging="266"/>
              <w:rPr>
                <w:sz w:val="20"/>
                <w:szCs w:val="20"/>
              </w:rPr>
            </w:pPr>
          </w:p>
        </w:tc>
      </w:tr>
      <w:tr w:rsidRPr="00A6689B" w:rsidR="007A5F00" w:rsidTr="00F324F7" w14:paraId="328D8021" w14:textId="77777777">
        <w:tc>
          <w:tcPr>
            <w:tcW w:w="1148" w:type="pct"/>
            <w:vMerge w:val="restart"/>
          </w:tcPr>
          <w:p w:rsidRPr="00D42A3F" w:rsidR="007A5F00" w:rsidP="00F324F7" w:rsidRDefault="007A5F00" w14:paraId="2FB5F044" w14:textId="77777777">
            <w:pPr>
              <w:tabs>
                <w:tab w:val="center" w:pos="284"/>
              </w:tabs>
              <w:ind w:left="266" w:hanging="266"/>
              <w:rPr>
                <w:b/>
                <w:sz w:val="20"/>
                <w:szCs w:val="20"/>
              </w:rPr>
            </w:pPr>
            <w:r>
              <w:rPr>
                <w:b/>
                <w:sz w:val="20"/>
              </w:rPr>
              <w:t>Atsauces</w:t>
            </w:r>
          </w:p>
        </w:tc>
        <w:tc>
          <w:tcPr>
            <w:tcW w:w="3852" w:type="pct"/>
          </w:tcPr>
          <w:p w:rsidRPr="00D42A3F" w:rsidR="007A5F00" w:rsidP="00F324F7" w:rsidRDefault="007A5F00" w14:paraId="71CF2363" w14:textId="77777777">
            <w:pPr>
              <w:tabs>
                <w:tab w:val="center" w:pos="284"/>
              </w:tabs>
              <w:ind w:left="266" w:hanging="266"/>
              <w:rPr>
                <w:sz w:val="20"/>
                <w:szCs w:val="20"/>
              </w:rPr>
            </w:pPr>
            <w:r>
              <w:rPr>
                <w:sz w:val="20"/>
              </w:rPr>
              <w:t xml:space="preserve">COM(2024) 115 </w:t>
            </w:r>
            <w:proofErr w:type="spellStart"/>
            <w:r>
              <w:rPr>
                <w:sz w:val="20"/>
              </w:rPr>
              <w:t>final</w:t>
            </w:r>
            <w:proofErr w:type="spellEnd"/>
          </w:p>
        </w:tc>
      </w:tr>
      <w:tr w:rsidRPr="00A6689B" w:rsidR="007A5F00" w:rsidTr="00F324F7" w14:paraId="78137C0C" w14:textId="77777777">
        <w:tc>
          <w:tcPr>
            <w:tcW w:w="1148" w:type="pct"/>
            <w:vMerge/>
          </w:tcPr>
          <w:p w:rsidRPr="00D42A3F" w:rsidR="007A5F00" w:rsidP="00F324F7" w:rsidRDefault="007A5F00" w14:paraId="797952DE" w14:textId="77777777">
            <w:pPr>
              <w:tabs>
                <w:tab w:val="center" w:pos="284"/>
              </w:tabs>
              <w:ind w:left="266" w:hanging="266"/>
              <w:rPr>
                <w:b/>
                <w:sz w:val="20"/>
                <w:szCs w:val="20"/>
              </w:rPr>
            </w:pPr>
          </w:p>
        </w:tc>
        <w:tc>
          <w:tcPr>
            <w:tcW w:w="3852" w:type="pct"/>
          </w:tcPr>
          <w:p w:rsidRPr="00D42A3F" w:rsidR="007A5F00" w:rsidP="00F324F7" w:rsidRDefault="007A5F00" w14:paraId="3E6D0988" w14:textId="77777777">
            <w:pPr>
              <w:tabs>
                <w:tab w:val="center" w:pos="284"/>
              </w:tabs>
              <w:ind w:left="266" w:hanging="266"/>
              <w:rPr>
                <w:sz w:val="20"/>
                <w:szCs w:val="20"/>
              </w:rPr>
            </w:pPr>
            <w:r>
              <w:rPr>
                <w:sz w:val="20"/>
              </w:rPr>
              <w:t>EESC-2024-01290-00-00-AC</w:t>
            </w:r>
          </w:p>
        </w:tc>
      </w:tr>
    </w:tbl>
    <w:p w:rsidRPr="00A6689B" w:rsidR="007A5F00" w:rsidP="007A5F00" w:rsidRDefault="007A5F00" w14:paraId="1E8AC9CE" w14:textId="77777777">
      <w:pPr>
        <w:tabs>
          <w:tab w:val="center" w:pos="284"/>
        </w:tabs>
        <w:ind w:left="266" w:hanging="266"/>
      </w:pPr>
    </w:p>
    <w:p w:rsidRPr="00A6689B" w:rsidR="007A5F00" w:rsidP="007A5F00" w:rsidRDefault="007A5F00" w14:paraId="4D6C979C" w14:textId="77777777">
      <w:pPr>
        <w:keepNext/>
        <w:keepLines/>
        <w:tabs>
          <w:tab w:val="center" w:pos="284"/>
        </w:tabs>
        <w:ind w:left="266" w:hanging="266"/>
        <w:rPr>
          <w:b/>
        </w:rPr>
      </w:pPr>
      <w:r>
        <w:rPr>
          <w:b/>
        </w:rPr>
        <w:t>Galvenās nostādnes</w:t>
      </w:r>
    </w:p>
    <w:p w:rsidRPr="00A6689B" w:rsidR="007A5F00" w:rsidP="007A5F00" w:rsidRDefault="007A5F00" w14:paraId="5A012937" w14:textId="77777777">
      <w:pPr>
        <w:keepNext/>
        <w:keepLines/>
        <w:tabs>
          <w:tab w:val="center" w:pos="284"/>
        </w:tabs>
        <w:ind w:left="266" w:hanging="266"/>
        <w:rPr>
          <w:b/>
        </w:rPr>
      </w:pPr>
    </w:p>
    <w:p w:rsidRPr="00A6689B" w:rsidR="007A5F00" w:rsidP="007A5F00" w:rsidRDefault="007A5F00" w14:paraId="7997123F" w14:textId="77777777">
      <w:pPr>
        <w:rPr>
          <w:bCs/>
          <w:iCs/>
        </w:rPr>
      </w:pPr>
      <w:r>
        <w:t>EESK:</w:t>
      </w:r>
    </w:p>
    <w:p w:rsidRPr="00A6689B" w:rsidR="007A5F00" w:rsidP="007A5F00" w:rsidRDefault="007A5F00" w14:paraId="33A3F0FA" w14:textId="77777777">
      <w:pPr>
        <w:rPr>
          <w:bCs/>
          <w:iCs/>
        </w:rPr>
      </w:pPr>
    </w:p>
    <w:p w:rsidRPr="002766BA" w:rsidR="007A5F00" w:rsidP="000F216A" w:rsidRDefault="007A5F00" w14:paraId="3360647D" w14:textId="77777777">
      <w:pPr>
        <w:widowControl w:val="0"/>
        <w:numPr>
          <w:ilvl w:val="0"/>
          <w:numId w:val="45"/>
        </w:numPr>
        <w:overflowPunct w:val="0"/>
        <w:autoSpaceDE w:val="0"/>
        <w:autoSpaceDN w:val="0"/>
        <w:adjustRightInd w:val="0"/>
        <w:ind w:left="284" w:hanging="284"/>
        <w:textAlignment w:val="baseline"/>
        <w:rPr>
          <w:bCs/>
          <w:iCs/>
        </w:rPr>
      </w:pPr>
      <w:r>
        <w:t>uzskata, ka pašreizējais</w:t>
      </w:r>
      <w:r>
        <w:rPr>
          <w:b/>
        </w:rPr>
        <w:t xml:space="preserve"> krīzes un pārkārtošanās pagaidu regulējums</w:t>
      </w:r>
      <w:r>
        <w:t xml:space="preserve"> (</w:t>
      </w:r>
      <w:r>
        <w:rPr>
          <w:i/>
          <w:iCs/>
        </w:rPr>
        <w:t>TCTF</w:t>
      </w:r>
      <w:r>
        <w:t xml:space="preserve">) būtu rūpīgi jāizvērtē, lai noteiktu, vai būtu lietderīgi </w:t>
      </w:r>
      <w:r>
        <w:rPr>
          <w:b/>
        </w:rPr>
        <w:t>to pakāpeniski atcelt 2025</w:t>
      </w:r>
      <w:r>
        <w:t>.</w:t>
      </w:r>
      <w:r>
        <w:rPr>
          <w:b/>
        </w:rPr>
        <w:t> gadā</w:t>
      </w:r>
      <w:r>
        <w:t>, kā pašlaik tas tiek plānots</w:t>
      </w:r>
      <w:r>
        <w:rPr>
          <w:b/>
        </w:rPr>
        <w:t xml:space="preserve">, vai </w:t>
      </w:r>
      <w:r>
        <w:t xml:space="preserve">arī būtu lietderīgi </w:t>
      </w:r>
      <w:r>
        <w:rPr>
          <w:b/>
        </w:rPr>
        <w:t>dažus elementus, kas ir izrādījušies noderīgi zaļās pārkārtošanās procesā, iekļaut parastajos valsts atbalsta noteikumos, it īpaši procedūras uzlabojumus</w:t>
      </w:r>
      <w:r>
        <w:t>;</w:t>
      </w:r>
    </w:p>
    <w:p w:rsidRPr="00A6689B" w:rsidR="007A5F00" w:rsidP="000F216A" w:rsidRDefault="007A5F00" w14:paraId="13FBD5B2" w14:textId="77777777">
      <w:pPr>
        <w:widowControl w:val="0"/>
        <w:numPr>
          <w:ilvl w:val="0"/>
          <w:numId w:val="45"/>
        </w:numPr>
        <w:overflowPunct w:val="0"/>
        <w:autoSpaceDE w:val="0"/>
        <w:autoSpaceDN w:val="0"/>
        <w:adjustRightInd w:val="0"/>
        <w:ind w:left="284" w:hanging="284"/>
        <w:textAlignment w:val="baseline"/>
        <w:rPr>
          <w:bCs/>
          <w:iCs/>
        </w:rPr>
      </w:pPr>
      <w:r>
        <w:t>aicina pārdomāt svarīgu</w:t>
      </w:r>
      <w:r>
        <w:rPr>
          <w:b/>
        </w:rPr>
        <w:t xml:space="preserve"> </w:t>
      </w:r>
      <w:proofErr w:type="spellStart"/>
      <w:r>
        <w:rPr>
          <w:b/>
        </w:rPr>
        <w:t>Enrico</w:t>
      </w:r>
      <w:proofErr w:type="spellEnd"/>
      <w:r>
        <w:rPr>
          <w:b/>
        </w:rPr>
        <w:t xml:space="preserve"> </w:t>
      </w:r>
      <w:proofErr w:type="spellStart"/>
      <w:r>
        <w:rPr>
          <w:b/>
        </w:rPr>
        <w:t>Letta</w:t>
      </w:r>
      <w:proofErr w:type="spellEnd"/>
      <w:r>
        <w:rPr>
          <w:b/>
        </w:rPr>
        <w:t xml:space="preserve"> sagatavotā ziņojuma “</w:t>
      </w:r>
      <w:proofErr w:type="spellStart"/>
      <w:r>
        <w:rPr>
          <w:b/>
          <w:i/>
          <w:iCs/>
        </w:rPr>
        <w:t>Much</w:t>
      </w:r>
      <w:proofErr w:type="spellEnd"/>
      <w:r>
        <w:rPr>
          <w:b/>
          <w:i/>
          <w:iCs/>
        </w:rPr>
        <w:t xml:space="preserve"> </w:t>
      </w:r>
      <w:proofErr w:type="spellStart"/>
      <w:r>
        <w:rPr>
          <w:b/>
          <w:i/>
          <w:iCs/>
        </w:rPr>
        <w:t>more</w:t>
      </w:r>
      <w:proofErr w:type="spellEnd"/>
      <w:r>
        <w:rPr>
          <w:b/>
          <w:i/>
          <w:iCs/>
        </w:rPr>
        <w:t xml:space="preserve"> </w:t>
      </w:r>
      <w:proofErr w:type="spellStart"/>
      <w:r>
        <w:rPr>
          <w:b/>
          <w:i/>
          <w:iCs/>
        </w:rPr>
        <w:t>than</w:t>
      </w:r>
      <w:proofErr w:type="spellEnd"/>
      <w:r>
        <w:rPr>
          <w:b/>
          <w:i/>
          <w:iCs/>
        </w:rPr>
        <w:t xml:space="preserve"> a </w:t>
      </w:r>
      <w:proofErr w:type="spellStart"/>
      <w:r>
        <w:rPr>
          <w:b/>
          <w:i/>
          <w:iCs/>
        </w:rPr>
        <w:t>market</w:t>
      </w:r>
      <w:proofErr w:type="spellEnd"/>
      <w:r>
        <w:rPr>
          <w:b/>
        </w:rPr>
        <w:t>” (Daudz vairāk nekā tirgus)</w:t>
      </w:r>
      <w:r>
        <w:t xml:space="preserve"> daļu, proti, nepieciešamību ātri mobilizēt nacionālu mērķtiecīgu valsts atbalstu rūpniecībai, ciktāl tas samērīgi novērš tirgus nepilnības, vienlaikus novēršot vienotā tirgus sadrumstalotību. Šo dilemmu varētu atrisināt, līdzsvarojot </w:t>
      </w:r>
      <w:r>
        <w:rPr>
          <w:b/>
        </w:rPr>
        <w:t>stingrāku valsts atbalsta izpildes piemērošanu valsts līmenī un pakāpenisku ES līmeņa finansējuma atbalsta paplašināšanu</w:t>
      </w:r>
      <w:r>
        <w:t>. Konkrētāk, mēs varētu iecerēt</w:t>
      </w:r>
      <w:r>
        <w:rPr>
          <w:b/>
        </w:rPr>
        <w:t xml:space="preserve"> valsts atbalsta iemaksu mehānismu</w:t>
      </w:r>
      <w:r>
        <w:t>, kas paredzētu, ka dalībvalstīm daļa no valsts finansējuma ir jānovirza Eiropas mēroga iniciatīvu un ieguldījumu finansēšanai;</w:t>
      </w:r>
    </w:p>
    <w:p w:rsidR="007A5F00" w:rsidP="000F216A" w:rsidRDefault="007A5F00" w14:paraId="3F41CFAD" w14:textId="77777777">
      <w:pPr>
        <w:widowControl w:val="0"/>
        <w:numPr>
          <w:ilvl w:val="0"/>
          <w:numId w:val="45"/>
        </w:numPr>
        <w:overflowPunct w:val="0"/>
        <w:autoSpaceDE w:val="0"/>
        <w:autoSpaceDN w:val="0"/>
        <w:adjustRightInd w:val="0"/>
        <w:ind w:left="284" w:hanging="284"/>
        <w:textAlignment w:val="baseline"/>
        <w:rPr>
          <w:bCs/>
          <w:iCs/>
        </w:rPr>
      </w:pPr>
      <w:r>
        <w:t xml:space="preserve">uzsver, ka ir </w:t>
      </w:r>
      <w:r>
        <w:rPr>
          <w:b/>
        </w:rPr>
        <w:t>jāatvieglo sociālās ekonomikas dalībnieku piekļuve finansējumam visā to dzīves ciklā</w:t>
      </w:r>
      <w:r>
        <w:t>. Tostarp varētu pielāgot Vispārējo grupu atbrīvojuma regulu (VGAR) attiecībā uz valsts atbalstu sociālajiem uzņēmumiem un pārskatīt noteikumus par atbalstu nelabvēlīgākā situācijā esošu darba ņēmēju pieņemšanai darbā;</w:t>
      </w:r>
    </w:p>
    <w:p w:rsidR="007A5F00" w:rsidP="000F216A" w:rsidRDefault="007A5F00" w14:paraId="5AC8FAA9" w14:textId="77777777">
      <w:pPr>
        <w:widowControl w:val="0"/>
        <w:numPr>
          <w:ilvl w:val="0"/>
          <w:numId w:val="45"/>
        </w:numPr>
        <w:overflowPunct w:val="0"/>
        <w:autoSpaceDE w:val="0"/>
        <w:autoSpaceDN w:val="0"/>
        <w:adjustRightInd w:val="0"/>
        <w:ind w:left="284" w:hanging="284"/>
        <w:textAlignment w:val="baseline"/>
      </w:pPr>
      <w:r>
        <w:t xml:space="preserve">uzskata, ka būtu ļoti interesanti </w:t>
      </w:r>
      <w:r>
        <w:rPr>
          <w:b/>
        </w:rPr>
        <w:t>nākotnē izveidot Eiropas mēroga valsts atbalsta neatkarīgu fondu</w:t>
      </w:r>
      <w:r>
        <w:t xml:space="preserve">, kā tas ierosināts </w:t>
      </w:r>
      <w:proofErr w:type="spellStart"/>
      <w:r>
        <w:rPr>
          <w:i/>
          <w:iCs/>
        </w:rPr>
        <w:t>Letta</w:t>
      </w:r>
      <w:proofErr w:type="spellEnd"/>
      <w:r>
        <w:t xml:space="preserve"> ziņojumā, jo tas varētu būt noderīgs sociālās kohēzijas saglabāšanai un vienotā tirgus pienācīgai darbībai.</w:t>
      </w:r>
    </w:p>
    <w:p w:rsidRPr="000624A9" w:rsidR="007A5F00" w:rsidP="007A5F00" w:rsidRDefault="007A5F00" w14:paraId="51DAE8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A6689B" w:rsidR="007A5F00" w:rsidTr="00F324F7" w14:paraId="70269681" w14:textId="77777777">
        <w:tc>
          <w:tcPr>
            <w:tcW w:w="1556" w:type="pct"/>
          </w:tcPr>
          <w:p w:rsidRPr="00A6689B" w:rsidR="007A5F00" w:rsidP="00F324F7" w:rsidRDefault="007A5F00" w14:paraId="561BAED3" w14:textId="77777777">
            <w:pPr>
              <w:spacing w:line="240" w:lineRule="auto"/>
              <w:rPr>
                <w:i/>
              </w:rPr>
            </w:pPr>
            <w:r>
              <w:rPr>
                <w:b/>
                <w:i/>
              </w:rPr>
              <w:t>Kontaktpersona:</w:t>
            </w:r>
          </w:p>
        </w:tc>
        <w:tc>
          <w:tcPr>
            <w:tcW w:w="3444" w:type="pct"/>
          </w:tcPr>
          <w:p w:rsidRPr="00A6689B" w:rsidR="007A5F00" w:rsidP="00F324F7" w:rsidRDefault="007A5F00" w14:paraId="7F0EA6EC" w14:textId="77777777">
            <w:pPr>
              <w:spacing w:line="240" w:lineRule="auto"/>
              <w:rPr>
                <w:i/>
              </w:rPr>
            </w:pPr>
            <w:proofErr w:type="spellStart"/>
            <w:r>
              <w:rPr>
                <w:i/>
              </w:rPr>
              <w:t>Silvia</w:t>
            </w:r>
            <w:proofErr w:type="spellEnd"/>
            <w:r>
              <w:rPr>
                <w:i/>
              </w:rPr>
              <w:t xml:space="preserve"> </w:t>
            </w:r>
            <w:proofErr w:type="spellStart"/>
            <w:r>
              <w:rPr>
                <w:i/>
              </w:rPr>
              <w:t>Staffa</w:t>
            </w:r>
            <w:proofErr w:type="spellEnd"/>
          </w:p>
        </w:tc>
      </w:tr>
      <w:tr w:rsidRPr="00A6689B" w:rsidR="007A5F00" w:rsidTr="00F324F7" w14:paraId="7319C70E" w14:textId="77777777">
        <w:tc>
          <w:tcPr>
            <w:tcW w:w="1556" w:type="pct"/>
          </w:tcPr>
          <w:p w:rsidRPr="00A6689B" w:rsidR="007A5F00" w:rsidP="00F324F7" w:rsidRDefault="007A5F00" w14:paraId="1368CCED" w14:textId="77777777">
            <w:pPr>
              <w:spacing w:line="240" w:lineRule="auto"/>
              <w:rPr>
                <w:i/>
              </w:rPr>
            </w:pPr>
            <w:r>
              <w:rPr>
                <w:i/>
              </w:rPr>
              <w:t>Tālr.:</w:t>
            </w:r>
          </w:p>
        </w:tc>
        <w:tc>
          <w:tcPr>
            <w:tcW w:w="3444" w:type="pct"/>
          </w:tcPr>
          <w:p w:rsidRPr="00A6689B" w:rsidR="007A5F00" w:rsidP="00F324F7" w:rsidRDefault="007A5F00" w14:paraId="368A4F87" w14:textId="77777777">
            <w:pPr>
              <w:spacing w:line="240" w:lineRule="auto"/>
              <w:rPr>
                <w:i/>
              </w:rPr>
            </w:pPr>
            <w:r>
              <w:rPr>
                <w:i/>
              </w:rPr>
              <w:t>+32 25468244</w:t>
            </w:r>
          </w:p>
        </w:tc>
      </w:tr>
      <w:tr w:rsidRPr="00A6689B" w:rsidR="007A5F00" w:rsidTr="00F324F7" w14:paraId="6CD820A7" w14:textId="77777777">
        <w:tc>
          <w:tcPr>
            <w:tcW w:w="1556" w:type="pct"/>
          </w:tcPr>
          <w:p w:rsidRPr="00A6689B" w:rsidR="007A5F00" w:rsidP="00F324F7" w:rsidRDefault="003451B0" w14:paraId="3EF65C32" w14:textId="12516F21">
            <w:pPr>
              <w:spacing w:line="240" w:lineRule="auto"/>
              <w:rPr>
                <w:i/>
              </w:rPr>
            </w:pPr>
            <w:r>
              <w:rPr>
                <w:i/>
              </w:rPr>
              <w:t>E-pasts:</w:t>
            </w:r>
          </w:p>
        </w:tc>
        <w:tc>
          <w:tcPr>
            <w:tcW w:w="3444" w:type="pct"/>
          </w:tcPr>
          <w:p w:rsidRPr="00A6689B" w:rsidR="007A5F00" w:rsidP="00F324F7" w:rsidRDefault="00990941" w14:paraId="0C3BCA9A" w14:textId="21BC0983">
            <w:pPr>
              <w:spacing w:line="240" w:lineRule="auto"/>
              <w:rPr>
                <w:i/>
              </w:rPr>
            </w:pPr>
            <w:hyperlink w:history="1" r:id="rId46">
              <w:r w:rsidR="00276FC9">
                <w:rPr>
                  <w:rStyle w:val="Hyperlink"/>
                  <w:i/>
                </w:rPr>
                <w:t>Silvia.Staffa@eesc.europa.eu</w:t>
              </w:r>
            </w:hyperlink>
          </w:p>
        </w:tc>
      </w:tr>
    </w:tbl>
    <w:p w:rsidR="002F20BE" w:rsidP="002F20BE" w:rsidRDefault="002F20BE" w14:paraId="4982DDF5" w14:textId="36EBFD4F">
      <w:pPr>
        <w:ind w:left="710"/>
        <w:rPr>
          <w:b/>
          <w:i/>
          <w:sz w:val="28"/>
          <w:szCs w:val="28"/>
        </w:rPr>
      </w:pPr>
    </w:p>
    <w:p w:rsidR="002F20BE" w:rsidRDefault="002F20BE" w14:paraId="1661963F" w14:textId="77777777">
      <w:pPr>
        <w:spacing w:after="160" w:line="259" w:lineRule="auto"/>
        <w:jc w:val="left"/>
        <w:rPr>
          <w:b/>
          <w:i/>
          <w:sz w:val="28"/>
          <w:szCs w:val="28"/>
        </w:rPr>
      </w:pPr>
      <w:r>
        <w:br w:type="page"/>
      </w:r>
    </w:p>
    <w:p w:rsidRPr="00926B4A" w:rsidR="00926B4A" w:rsidP="00926B4A" w:rsidRDefault="00990941" w14:paraId="337B37D9" w14:textId="5920FCE2">
      <w:pPr>
        <w:widowControl w:val="0"/>
        <w:numPr>
          <w:ilvl w:val="0"/>
          <w:numId w:val="8"/>
        </w:numPr>
        <w:overflowPunct w:val="0"/>
        <w:autoSpaceDE w:val="0"/>
        <w:autoSpaceDN w:val="0"/>
        <w:adjustRightInd w:val="0"/>
        <w:ind w:hanging="567"/>
        <w:textAlignment w:val="baseline"/>
        <w:rPr>
          <w:sz w:val="20"/>
          <w:szCs w:val="20"/>
        </w:rPr>
      </w:pPr>
      <w:hyperlink w:history="1" r:id="rId47">
        <w:r w:rsidR="00276FC9">
          <w:rPr>
            <w:b/>
            <w:i/>
            <w:color w:val="0000FF"/>
            <w:sz w:val="28"/>
            <w:u w:val="single"/>
          </w:rPr>
          <w:t>Publiskais iepirkums / sociālās ekonomikas uzņēmumi</w:t>
        </w:r>
      </w:hyperlink>
    </w:p>
    <w:p w:rsidRPr="000F216A" w:rsidR="00926B4A" w:rsidP="000F216A" w:rsidRDefault="00926B4A" w14:paraId="191A5062" w14:textId="77777777"/>
    <w:tbl>
      <w:tblPr>
        <w:tblStyle w:val="TableGrid9"/>
        <w:tblW w:w="445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525"/>
      </w:tblGrid>
      <w:tr w:rsidRPr="00926B4A" w:rsidR="00926B4A" w:rsidTr="00F324F7" w14:paraId="01FAE0D8" w14:textId="77777777">
        <w:trPr>
          <w:trHeight w:val="406"/>
        </w:trPr>
        <w:tc>
          <w:tcPr>
            <w:tcW w:w="1229" w:type="pct"/>
          </w:tcPr>
          <w:p w:rsidRPr="00926B4A" w:rsidR="00926B4A" w:rsidP="00926B4A" w:rsidRDefault="00926B4A" w14:paraId="218A7D32" w14:textId="77777777">
            <w:pPr>
              <w:tabs>
                <w:tab w:val="center" w:pos="284"/>
              </w:tabs>
              <w:overflowPunct w:val="0"/>
              <w:autoSpaceDE w:val="0"/>
              <w:autoSpaceDN w:val="0"/>
              <w:adjustRightInd w:val="0"/>
              <w:ind w:left="266" w:hanging="266"/>
              <w:textAlignment w:val="baseline"/>
              <w:rPr>
                <w:b/>
              </w:rPr>
            </w:pPr>
            <w:r>
              <w:rPr>
                <w:b/>
              </w:rPr>
              <w:t>Ziņotājs</w:t>
            </w:r>
          </w:p>
          <w:p w:rsidRPr="00926B4A" w:rsidR="00926B4A" w:rsidP="00926B4A" w:rsidRDefault="00926B4A" w14:paraId="58F1A67A" w14:textId="77777777">
            <w:pPr>
              <w:tabs>
                <w:tab w:val="center" w:pos="284"/>
              </w:tabs>
              <w:overflowPunct w:val="0"/>
              <w:autoSpaceDE w:val="0"/>
              <w:autoSpaceDN w:val="0"/>
              <w:adjustRightInd w:val="0"/>
              <w:ind w:left="266" w:hanging="266"/>
              <w:textAlignment w:val="baseline"/>
              <w:rPr>
                <w:b/>
              </w:rPr>
            </w:pPr>
            <w:r>
              <w:rPr>
                <w:b/>
              </w:rPr>
              <w:t>Līdzziņotājs</w:t>
            </w:r>
          </w:p>
        </w:tc>
        <w:tc>
          <w:tcPr>
            <w:tcW w:w="3771" w:type="pct"/>
          </w:tcPr>
          <w:p w:rsidRPr="00926B4A" w:rsidR="00926B4A" w:rsidP="00926B4A" w:rsidRDefault="00926B4A" w14:paraId="498C82D1" w14:textId="61925745">
            <w:pPr>
              <w:tabs>
                <w:tab w:val="center" w:pos="0"/>
              </w:tabs>
              <w:overflowPunct w:val="0"/>
              <w:autoSpaceDE w:val="0"/>
              <w:autoSpaceDN w:val="0"/>
              <w:adjustRightInd w:val="0"/>
              <w:ind w:left="266" w:hanging="266"/>
              <w:textAlignment w:val="baseline"/>
            </w:pPr>
            <w:proofErr w:type="spellStart"/>
            <w:r>
              <w:t>Ferre</w:t>
            </w:r>
            <w:proofErr w:type="spellEnd"/>
            <w:r>
              <w:t> WYCKMANS (Darba ņēmēju grupa – BE)</w:t>
            </w:r>
          </w:p>
          <w:p w:rsidR="00926B4A" w:rsidP="00926B4A" w:rsidRDefault="00926B4A" w14:paraId="496CBFB3" w14:textId="462AE4DB">
            <w:pPr>
              <w:tabs>
                <w:tab w:val="center" w:pos="0"/>
              </w:tabs>
              <w:overflowPunct w:val="0"/>
              <w:autoSpaceDE w:val="0"/>
              <w:autoSpaceDN w:val="0"/>
              <w:adjustRightInd w:val="0"/>
              <w:ind w:left="266" w:hanging="266"/>
              <w:textAlignment w:val="baseline"/>
            </w:pPr>
            <w:proofErr w:type="spellStart"/>
            <w:r>
              <w:t>Alain</w:t>
            </w:r>
            <w:proofErr w:type="spellEnd"/>
            <w:r>
              <w:t> COHEUR (Pilsoniskās sabiedrības organizāciju grupa - BE)</w:t>
            </w:r>
          </w:p>
          <w:p w:rsidRPr="00926B4A" w:rsidR="00643F95" w:rsidP="00926B4A" w:rsidRDefault="00643F95" w14:paraId="2E83665E" w14:textId="77777777">
            <w:pPr>
              <w:tabs>
                <w:tab w:val="center" w:pos="0"/>
              </w:tabs>
              <w:overflowPunct w:val="0"/>
              <w:autoSpaceDE w:val="0"/>
              <w:autoSpaceDN w:val="0"/>
              <w:adjustRightInd w:val="0"/>
              <w:ind w:left="266" w:hanging="266"/>
              <w:textAlignment w:val="baseline"/>
              <w:rPr>
                <w:lang w:val="en-GB"/>
              </w:rPr>
            </w:pPr>
          </w:p>
        </w:tc>
      </w:tr>
      <w:tr w:rsidRPr="00926B4A" w:rsidR="00926B4A" w:rsidTr="00F324F7" w14:paraId="2199AB02" w14:textId="77777777">
        <w:tc>
          <w:tcPr>
            <w:tcW w:w="1229" w:type="pct"/>
          </w:tcPr>
          <w:p w:rsidRPr="00926B4A" w:rsidR="00926B4A" w:rsidP="00926B4A" w:rsidRDefault="00926B4A" w14:paraId="109076E5" w14:textId="77777777">
            <w:pPr>
              <w:tabs>
                <w:tab w:val="center" w:pos="284"/>
              </w:tabs>
              <w:overflowPunct w:val="0"/>
              <w:autoSpaceDE w:val="0"/>
              <w:autoSpaceDN w:val="0"/>
              <w:adjustRightInd w:val="0"/>
              <w:ind w:left="266" w:hanging="266"/>
              <w:textAlignment w:val="baseline"/>
              <w:rPr>
                <w:b/>
              </w:rPr>
            </w:pPr>
            <w:r>
              <w:rPr>
                <w:b/>
              </w:rPr>
              <w:t>Atsauces</w:t>
            </w:r>
          </w:p>
        </w:tc>
        <w:tc>
          <w:tcPr>
            <w:tcW w:w="3771" w:type="pct"/>
          </w:tcPr>
          <w:p w:rsidRPr="00926B4A" w:rsidR="00926B4A" w:rsidP="00926B4A" w:rsidRDefault="00926B4A" w14:paraId="112DDA0E" w14:textId="77777777">
            <w:pPr>
              <w:tabs>
                <w:tab w:val="center" w:pos="284"/>
              </w:tabs>
              <w:overflowPunct w:val="0"/>
              <w:autoSpaceDE w:val="0"/>
              <w:autoSpaceDN w:val="0"/>
              <w:adjustRightInd w:val="0"/>
              <w:ind w:left="266" w:hanging="266"/>
              <w:textAlignment w:val="baseline"/>
            </w:pPr>
            <w:r>
              <w:t>Pašiniciatīvas atzinums</w:t>
            </w:r>
          </w:p>
          <w:p w:rsidRPr="00926B4A" w:rsidR="00926B4A" w:rsidP="00926B4A" w:rsidRDefault="00926B4A" w14:paraId="271311AC" w14:textId="77777777">
            <w:pPr>
              <w:tabs>
                <w:tab w:val="center" w:pos="284"/>
              </w:tabs>
              <w:overflowPunct w:val="0"/>
              <w:autoSpaceDE w:val="0"/>
              <w:autoSpaceDN w:val="0"/>
              <w:adjustRightInd w:val="0"/>
              <w:ind w:left="266" w:hanging="266"/>
              <w:textAlignment w:val="baseline"/>
            </w:pPr>
            <w:r>
              <w:t>EESC-2024-00655-00-00-AC</w:t>
            </w:r>
          </w:p>
        </w:tc>
      </w:tr>
    </w:tbl>
    <w:p w:rsidRPr="00926B4A"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926B4A"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926B4A"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00926B4A" w:rsidP="00926B4A" w:rsidRDefault="00926B4A" w14:paraId="30A00576" w14:textId="77777777">
      <w:pPr>
        <w:overflowPunct w:val="0"/>
        <w:autoSpaceDE w:val="0"/>
        <w:autoSpaceDN w:val="0"/>
        <w:adjustRightInd w:val="0"/>
        <w:textAlignment w:val="baseline"/>
        <w:rPr>
          <w:bCs/>
          <w:iCs/>
        </w:rPr>
      </w:pPr>
      <w:r>
        <w:t>EESK:</w:t>
      </w:r>
    </w:p>
    <w:p w:rsidRPr="00926B4A" w:rsidR="00646F72" w:rsidP="00926B4A" w:rsidRDefault="00646F72" w14:paraId="14429487" w14:textId="77777777">
      <w:pPr>
        <w:overflowPunct w:val="0"/>
        <w:autoSpaceDE w:val="0"/>
        <w:autoSpaceDN w:val="0"/>
        <w:adjustRightInd w:val="0"/>
        <w:textAlignment w:val="baseline"/>
        <w:rPr>
          <w:bCs/>
          <w:iCs/>
          <w:lang w:val="en-GB"/>
        </w:rPr>
      </w:pPr>
    </w:p>
    <w:p w:rsidRPr="00926B4A" w:rsidR="00926B4A" w:rsidP="000F216A" w:rsidRDefault="00926B4A" w14:paraId="05FE4BB3"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norāda, ka piekļuve publiskajam iepirkumam ir ļoti nozīmīga sociālās ekonomikas struktūrām un uzsver, ka ir svarīgi izstrādāt novatoriskus kritērijus, kuriem būtu reāla, nekomerciāla vērtība;</w:t>
      </w:r>
    </w:p>
    <w:p w:rsidRPr="00926B4A" w:rsidR="00926B4A" w:rsidP="000F216A" w:rsidRDefault="00926B4A" w14:paraId="07AABE9D"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 xml:space="preserve">atbalsta tādas iniciatīvas kā </w:t>
      </w:r>
      <w:r>
        <w:rPr>
          <w:i/>
          <w:iCs/>
        </w:rPr>
        <w:t>“</w:t>
      </w:r>
      <w:proofErr w:type="spellStart"/>
      <w:r>
        <w:rPr>
          <w:i/>
          <w:iCs/>
        </w:rPr>
        <w:t>Buying</w:t>
      </w:r>
      <w:proofErr w:type="spellEnd"/>
      <w:r>
        <w:rPr>
          <w:i/>
          <w:iCs/>
        </w:rPr>
        <w:t xml:space="preserve"> </w:t>
      </w:r>
      <w:proofErr w:type="spellStart"/>
      <w:r>
        <w:rPr>
          <w:i/>
          <w:iCs/>
        </w:rPr>
        <w:t>for</w:t>
      </w:r>
      <w:proofErr w:type="spellEnd"/>
      <w:r>
        <w:rPr>
          <w:i/>
          <w:iCs/>
        </w:rPr>
        <w:t xml:space="preserve"> </w:t>
      </w:r>
      <w:proofErr w:type="spellStart"/>
      <w:r>
        <w:rPr>
          <w:i/>
          <w:iCs/>
        </w:rPr>
        <w:t>Social</w:t>
      </w:r>
      <w:proofErr w:type="spellEnd"/>
      <w:r>
        <w:rPr>
          <w:i/>
          <w:iCs/>
        </w:rPr>
        <w:t xml:space="preserve"> </w:t>
      </w:r>
      <w:proofErr w:type="spellStart"/>
      <w:r>
        <w:rPr>
          <w:i/>
          <w:iCs/>
        </w:rPr>
        <w:t>Impact</w:t>
      </w:r>
      <w:proofErr w:type="spellEnd"/>
      <w:r>
        <w:rPr>
          <w:i/>
          <w:iCs/>
        </w:rPr>
        <w:t>”</w:t>
      </w:r>
      <w:r>
        <w:t xml:space="preserve"> un </w:t>
      </w:r>
      <w:r>
        <w:rPr>
          <w:i/>
          <w:iCs/>
        </w:rPr>
        <w:t>“</w:t>
      </w:r>
      <w:proofErr w:type="spellStart"/>
      <w:r>
        <w:rPr>
          <w:i/>
          <w:iCs/>
        </w:rPr>
        <w:t>We</w:t>
      </w:r>
      <w:proofErr w:type="spellEnd"/>
      <w:r>
        <w:rPr>
          <w:i/>
          <w:iCs/>
        </w:rPr>
        <w:t> </w:t>
      </w:r>
      <w:proofErr w:type="spellStart"/>
      <w:r>
        <w:rPr>
          <w:i/>
          <w:iCs/>
        </w:rPr>
        <w:t>Buy</w:t>
      </w:r>
      <w:proofErr w:type="spellEnd"/>
      <w:r>
        <w:rPr>
          <w:i/>
          <w:iCs/>
        </w:rPr>
        <w:t xml:space="preserve"> </w:t>
      </w:r>
      <w:proofErr w:type="spellStart"/>
      <w:r>
        <w:rPr>
          <w:i/>
          <w:iCs/>
        </w:rPr>
        <w:t>Social</w:t>
      </w:r>
      <w:proofErr w:type="spellEnd"/>
      <w:r>
        <w:rPr>
          <w:i/>
          <w:iCs/>
        </w:rPr>
        <w:t> EU”</w:t>
      </w:r>
      <w:r>
        <w:t xml:space="preserve">, kuras ne tikai nodrošina zināšanu apmaiņu, bet arī ļauj uzlabot savstarpējo sapratni starp publiskajām iestādēm un sociālās ekonomikas un tuvienes ekonomikas dalībniekiem, un prasa īstenot </w:t>
      </w:r>
      <w:proofErr w:type="spellStart"/>
      <w:r>
        <w:t>Ljēžas</w:t>
      </w:r>
      <w:proofErr w:type="spellEnd"/>
      <w:r>
        <w:t xml:space="preserve"> ceļvedi;</w:t>
      </w:r>
    </w:p>
    <w:p w:rsidRPr="00926B4A" w:rsidR="00926B4A" w:rsidP="000F216A" w:rsidRDefault="00926B4A" w14:paraId="3C5F436F"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aicina dalībvalstis un dažādus pārvaldības līmeņus īstenot visus Ieteikumā par sociālās ekonomikas pamatnosacījumiem paredzētos pasākumus un darbības, lai palīdzētu sociālās ekonomikas struktūrām piekļūt publiskajam iepirkumam, piemēram, izmantojot samērīgus atlases kritērijus vai sadalot līgumus daļās;</w:t>
      </w:r>
    </w:p>
    <w:p w:rsidRPr="00926B4A" w:rsidR="00926B4A" w:rsidP="000F216A" w:rsidRDefault="00926B4A" w14:paraId="2DAACE3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mudina Komisiju pēc iespējas ātrāk nākt klajā ar ES līmeņa stratēģisko publiskā iepirkuma rīcības plānu, ko nesen pieprasīja Padome, un aicina Komisiju izstrādāt sistēmu rīcības plāna pasākumu īstenošanas uzraudzībai, lai palielinātu tā efektivitāti;</w:t>
      </w:r>
    </w:p>
    <w:p w:rsidRPr="00926B4A" w:rsidR="00926B4A" w:rsidP="000F216A" w:rsidRDefault="00926B4A" w14:paraId="0CB60C7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aicina jaunajā ES likumdošanas ciklā plaši izvērtēt un pārskatīt Eiropas publiskā iepirkuma satvaru;</w:t>
      </w:r>
    </w:p>
    <w:p w:rsidRPr="00926B4A" w:rsidR="00926B4A" w:rsidP="000F216A" w:rsidRDefault="00926B4A" w14:paraId="3F090E11"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prasa līgumslēdzējām iestādēm Eiropas Savienībā labāk izmantot iepriekšējas apspriešanās ar tirgus dalībniekiem, privileģēto tiesību līgumus un sadalīšanu daļās;</w:t>
      </w:r>
    </w:p>
    <w:p w:rsidR="00926B4A" w:rsidP="00643F95" w:rsidRDefault="00926B4A" w14:paraId="596D7E09"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 xml:space="preserve">prasa Komisijai ES sociālās ekonomikas vārtejā izveidot īpašu sadaļu “Sociāli atbildīgs publiskais iepirkums”, lai veicinātu zināšanu un </w:t>
      </w:r>
      <w:proofErr w:type="spellStart"/>
      <w:r>
        <w:t>paraugprakses</w:t>
      </w:r>
      <w:proofErr w:type="spellEnd"/>
      <w:r>
        <w:t xml:space="preserve"> apmaiņu.</w:t>
      </w:r>
    </w:p>
    <w:p w:rsidRPr="00926B4A" w:rsidR="00643F95" w:rsidP="000F216A" w:rsidRDefault="00643F95" w14:paraId="1F7FE8CC" w14:textId="77777777">
      <w:pPr>
        <w:overflowPunct w:val="0"/>
        <w:autoSpaceDE w:val="0"/>
        <w:autoSpaceDN w:val="0"/>
        <w:adjustRightInd w:val="0"/>
        <w:spacing w:after="200" w:line="276" w:lineRule="auto"/>
        <w:ind w:left="284"/>
        <w:contextualSpacing/>
        <w:textAlignment w:val="baseline"/>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236"/>
      </w:tblGrid>
      <w:tr w:rsidRPr="00347517" w:rsidR="00926B4A" w:rsidTr="00F324F7" w14:paraId="5E8C3D27" w14:textId="77777777">
        <w:tc>
          <w:tcPr>
            <w:tcW w:w="1059" w:type="pct"/>
          </w:tcPr>
          <w:p w:rsidRPr="000F216A"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Pr>
                <w:b/>
                <w:i/>
              </w:rPr>
              <w:t>Kontaktpersona:</w:t>
            </w:r>
          </w:p>
        </w:tc>
        <w:tc>
          <w:tcPr>
            <w:tcW w:w="3941" w:type="pct"/>
          </w:tcPr>
          <w:p w:rsidRPr="000F216A" w:rsidR="00926B4A" w:rsidP="00926B4A" w:rsidRDefault="00926B4A" w14:paraId="1DC30B11" w14:textId="77777777">
            <w:pPr>
              <w:overflowPunct w:val="0"/>
              <w:autoSpaceDE w:val="0"/>
              <w:autoSpaceDN w:val="0"/>
              <w:adjustRightInd w:val="0"/>
              <w:spacing w:line="240" w:lineRule="auto"/>
              <w:textAlignment w:val="baseline"/>
              <w:rPr>
                <w:i/>
                <w:sz w:val="22"/>
                <w:szCs w:val="22"/>
              </w:rPr>
            </w:pPr>
            <w:proofErr w:type="spellStart"/>
            <w:r>
              <w:rPr>
                <w:i/>
              </w:rPr>
              <w:t>Annalisa</w:t>
            </w:r>
            <w:proofErr w:type="spellEnd"/>
            <w:r>
              <w:rPr>
                <w:i/>
              </w:rPr>
              <w:t xml:space="preserve"> </w:t>
            </w:r>
            <w:proofErr w:type="spellStart"/>
            <w:r>
              <w:rPr>
                <w:i/>
              </w:rPr>
              <w:t>Tessarolo</w:t>
            </w:r>
            <w:proofErr w:type="spellEnd"/>
          </w:p>
        </w:tc>
      </w:tr>
      <w:tr w:rsidRPr="00347517" w:rsidR="00926B4A" w:rsidTr="00F324F7" w14:paraId="758BA8CE" w14:textId="77777777">
        <w:tc>
          <w:tcPr>
            <w:tcW w:w="1059" w:type="pct"/>
          </w:tcPr>
          <w:p w:rsidRPr="000F216A"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Pr>
                <w:i/>
              </w:rPr>
              <w:t>Tālr.:</w:t>
            </w:r>
          </w:p>
        </w:tc>
        <w:tc>
          <w:tcPr>
            <w:tcW w:w="3941" w:type="pct"/>
          </w:tcPr>
          <w:p w:rsidRPr="000F216A"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Pr>
                <w:i/>
              </w:rPr>
              <w:t>+ 32 25469732</w:t>
            </w:r>
          </w:p>
        </w:tc>
      </w:tr>
      <w:tr w:rsidRPr="00347517" w:rsidR="00926B4A" w:rsidTr="00F324F7" w14:paraId="5FBB9A81" w14:textId="77777777">
        <w:tc>
          <w:tcPr>
            <w:tcW w:w="1059" w:type="pct"/>
          </w:tcPr>
          <w:p w:rsidRPr="000F216A"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Pr>
                <w:i/>
              </w:rPr>
              <w:t>E-pasts:</w:t>
            </w:r>
          </w:p>
        </w:tc>
        <w:tc>
          <w:tcPr>
            <w:tcW w:w="3941" w:type="pct"/>
          </w:tcPr>
          <w:p w:rsidRPr="000F216A" w:rsidR="00926B4A" w:rsidP="00926B4A" w:rsidRDefault="00990941" w14:paraId="37B96DF1" w14:textId="4AB9B892">
            <w:pPr>
              <w:overflowPunct w:val="0"/>
              <w:autoSpaceDE w:val="0"/>
              <w:autoSpaceDN w:val="0"/>
              <w:adjustRightInd w:val="0"/>
              <w:spacing w:line="240" w:lineRule="auto"/>
              <w:textAlignment w:val="baseline"/>
              <w:rPr>
                <w:i/>
                <w:iCs/>
                <w:sz w:val="22"/>
                <w:szCs w:val="22"/>
              </w:rPr>
            </w:pPr>
            <w:hyperlink w:history="1" r:id="rId48">
              <w:r w:rsidR="007E03C9">
                <w:rPr>
                  <w:i/>
                  <w:color w:val="0000FF"/>
                  <w:u w:val="single"/>
                </w:rPr>
                <w:t>Annalisa.Tessarolo@eesc.europa.eu</w:t>
              </w:r>
            </w:hyperlink>
          </w:p>
        </w:tc>
      </w:tr>
    </w:tbl>
    <w:p w:rsidR="00135714" w:rsidP="002F20BE" w:rsidRDefault="00135714" w14:paraId="5049B685" w14:textId="0667D56C">
      <w:pPr>
        <w:ind w:left="710"/>
        <w:rPr>
          <w:b/>
          <w:i/>
          <w:sz w:val="28"/>
          <w:szCs w:val="28"/>
        </w:rPr>
      </w:pPr>
    </w:p>
    <w:p w:rsidR="00135714" w:rsidRDefault="00135714" w14:paraId="587338EB" w14:textId="77777777">
      <w:pPr>
        <w:spacing w:after="160" w:line="259" w:lineRule="auto"/>
        <w:jc w:val="left"/>
        <w:rPr>
          <w:b/>
          <w:i/>
          <w:sz w:val="28"/>
          <w:szCs w:val="28"/>
        </w:rPr>
      </w:pPr>
      <w:r>
        <w:br w:type="page"/>
      </w:r>
    </w:p>
    <w:p w:rsidRPr="000F216A" w:rsidR="00135714" w:rsidP="00135714" w:rsidRDefault="00990941" w14:paraId="6BBE666E" w14:textId="5ECCCACD">
      <w:pPr>
        <w:widowControl w:val="0"/>
        <w:numPr>
          <w:ilvl w:val="0"/>
          <w:numId w:val="8"/>
        </w:numPr>
        <w:overflowPunct w:val="0"/>
        <w:autoSpaceDE w:val="0"/>
        <w:autoSpaceDN w:val="0"/>
        <w:adjustRightInd w:val="0"/>
        <w:ind w:left="266" w:hanging="266"/>
        <w:textAlignment w:val="baseline"/>
        <w:rPr>
          <w:b/>
        </w:rPr>
      </w:pPr>
      <w:hyperlink w:history="1" r:id="rId49">
        <w:r w:rsidR="00135714">
          <w:rPr>
            <w:b/>
            <w:i/>
            <w:color w:val="0000FF"/>
            <w:sz w:val="28"/>
            <w:u w:val="single"/>
          </w:rPr>
          <w:t>Mākslīgais intelekts / turpmākā attīstība</w:t>
        </w:r>
      </w:hyperlink>
    </w:p>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D42A3F" w:rsidR="00135714" w:rsidTr="00F324F7" w14:paraId="75D61B6C" w14:textId="77777777">
        <w:tc>
          <w:tcPr>
            <w:tcW w:w="1148" w:type="pct"/>
          </w:tcPr>
          <w:p w:rsidRPr="00135714" w:rsidR="00135714" w:rsidP="00135714" w:rsidRDefault="00135714" w14:paraId="026C6B73" w14:textId="77777777">
            <w:pPr>
              <w:tabs>
                <w:tab w:val="center" w:pos="284"/>
              </w:tabs>
              <w:overflowPunct w:val="0"/>
              <w:autoSpaceDE w:val="0"/>
              <w:autoSpaceDN w:val="0"/>
              <w:adjustRightInd w:val="0"/>
              <w:ind w:left="266" w:hanging="266"/>
              <w:textAlignment w:val="baseline"/>
              <w:rPr>
                <w:b/>
              </w:rPr>
            </w:pPr>
          </w:p>
          <w:p w:rsidRPr="00135714" w:rsidR="00135714" w:rsidP="00135714" w:rsidRDefault="00135714" w14:paraId="1462BF92" w14:textId="77777777">
            <w:pPr>
              <w:tabs>
                <w:tab w:val="center" w:pos="284"/>
              </w:tabs>
              <w:overflowPunct w:val="0"/>
              <w:autoSpaceDE w:val="0"/>
              <w:autoSpaceDN w:val="0"/>
              <w:adjustRightInd w:val="0"/>
              <w:ind w:left="266" w:hanging="266"/>
              <w:textAlignment w:val="baseline"/>
              <w:rPr>
                <w:b/>
              </w:rPr>
            </w:pPr>
            <w:r>
              <w:rPr>
                <w:b/>
              </w:rPr>
              <w:t>Ziņotāja</w:t>
            </w:r>
          </w:p>
        </w:tc>
        <w:tc>
          <w:tcPr>
            <w:tcW w:w="3852" w:type="pct"/>
          </w:tcPr>
          <w:p w:rsidRPr="000F216A" w:rsidR="00135714" w:rsidP="00135714" w:rsidRDefault="00135714" w14:paraId="2B5BFEA3" w14:textId="77777777">
            <w:pPr>
              <w:tabs>
                <w:tab w:val="center" w:pos="284"/>
              </w:tabs>
              <w:overflowPunct w:val="0"/>
              <w:autoSpaceDE w:val="0"/>
              <w:autoSpaceDN w:val="0"/>
              <w:adjustRightInd w:val="0"/>
              <w:ind w:left="266" w:hanging="266"/>
              <w:textAlignment w:val="baseline"/>
              <w:rPr>
                <w:lang w:val="fr-BE"/>
              </w:rPr>
            </w:pPr>
          </w:p>
          <w:p w:rsidRPr="000F216A" w:rsidR="00135714" w:rsidP="00700337" w:rsidRDefault="00135714" w14:paraId="03447F59" w14:textId="718D04B8">
            <w:pPr>
              <w:tabs>
                <w:tab w:val="center" w:pos="284"/>
              </w:tabs>
              <w:overflowPunct w:val="0"/>
              <w:autoSpaceDE w:val="0"/>
              <w:autoSpaceDN w:val="0"/>
              <w:adjustRightInd w:val="0"/>
              <w:ind w:left="266" w:right="-264" w:hanging="266"/>
              <w:textAlignment w:val="baseline"/>
            </w:pPr>
            <w:r>
              <w:t>Sandra PARTHIE (Darba devēju grupa – DE)</w:t>
            </w:r>
          </w:p>
        </w:tc>
      </w:tr>
      <w:tr w:rsidRPr="00D42A3F" w:rsidR="00135714" w:rsidTr="00F324F7" w14:paraId="03B3AED9" w14:textId="77777777">
        <w:tc>
          <w:tcPr>
            <w:tcW w:w="5000" w:type="pct"/>
            <w:gridSpan w:val="2"/>
          </w:tcPr>
          <w:p w:rsidRPr="000F216A"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lang w:val="fr-BE"/>
              </w:rPr>
            </w:pPr>
          </w:p>
        </w:tc>
      </w:tr>
      <w:tr w:rsidRPr="00135714" w:rsidR="00135714" w:rsidTr="00F324F7" w14:paraId="5C659247" w14:textId="77777777">
        <w:tc>
          <w:tcPr>
            <w:tcW w:w="1148" w:type="pct"/>
            <w:vMerge w:val="restart"/>
          </w:tcPr>
          <w:p w:rsidRPr="00135714" w:rsidR="00135714" w:rsidP="00135714" w:rsidRDefault="00135714" w14:paraId="1F477CC5" w14:textId="77777777">
            <w:pPr>
              <w:tabs>
                <w:tab w:val="center" w:pos="284"/>
              </w:tabs>
              <w:overflowPunct w:val="0"/>
              <w:autoSpaceDE w:val="0"/>
              <w:autoSpaceDN w:val="0"/>
              <w:adjustRightInd w:val="0"/>
              <w:ind w:left="266" w:hanging="266"/>
              <w:textAlignment w:val="baseline"/>
              <w:rPr>
                <w:b/>
              </w:rPr>
            </w:pPr>
            <w:r>
              <w:rPr>
                <w:b/>
              </w:rPr>
              <w:t>Atsauces</w:t>
            </w:r>
          </w:p>
        </w:tc>
        <w:tc>
          <w:tcPr>
            <w:tcW w:w="3852" w:type="pct"/>
          </w:tcPr>
          <w:p w:rsidRPr="00135714" w:rsidR="00135714" w:rsidP="000F216A" w:rsidRDefault="00135714" w14:paraId="1C6150CD" w14:textId="1D07FD71">
            <w:pPr>
              <w:tabs>
                <w:tab w:val="center" w:pos="284"/>
              </w:tabs>
              <w:overflowPunct w:val="0"/>
              <w:autoSpaceDE w:val="0"/>
              <w:autoSpaceDN w:val="0"/>
              <w:adjustRightInd w:val="0"/>
              <w:ind w:left="266" w:hanging="266"/>
              <w:textAlignment w:val="baseline"/>
            </w:pPr>
            <w:r>
              <w:t xml:space="preserve">Izpētes atzinums pēc Eiropas Komisijas pieprasījuma </w:t>
            </w:r>
          </w:p>
        </w:tc>
      </w:tr>
      <w:tr w:rsidRPr="00135714" w:rsidR="00135714" w:rsidTr="00F324F7" w14:paraId="511CDBC5" w14:textId="77777777">
        <w:tc>
          <w:tcPr>
            <w:tcW w:w="1148" w:type="pct"/>
            <w:vMerge/>
          </w:tcPr>
          <w:p w:rsidRPr="00135714" w:rsidR="00135714" w:rsidP="00135714" w:rsidRDefault="00135714" w14:paraId="3FA98469" w14:textId="77777777">
            <w:pPr>
              <w:tabs>
                <w:tab w:val="center" w:pos="284"/>
              </w:tabs>
              <w:overflowPunct w:val="0"/>
              <w:autoSpaceDE w:val="0"/>
              <w:autoSpaceDN w:val="0"/>
              <w:adjustRightInd w:val="0"/>
              <w:ind w:left="266" w:hanging="266"/>
              <w:textAlignment w:val="baseline"/>
              <w:rPr>
                <w:b/>
              </w:rPr>
            </w:pPr>
          </w:p>
        </w:tc>
        <w:tc>
          <w:tcPr>
            <w:tcW w:w="3852" w:type="pct"/>
          </w:tcPr>
          <w:p w:rsidRPr="00135714" w:rsidR="00135714" w:rsidP="00135714" w:rsidRDefault="00135714" w14:paraId="65498915" w14:textId="77777777">
            <w:pPr>
              <w:tabs>
                <w:tab w:val="center" w:pos="284"/>
              </w:tabs>
              <w:overflowPunct w:val="0"/>
              <w:autoSpaceDE w:val="0"/>
              <w:autoSpaceDN w:val="0"/>
              <w:adjustRightInd w:val="0"/>
              <w:ind w:left="266" w:hanging="266"/>
              <w:textAlignment w:val="baseline"/>
            </w:pPr>
            <w:r>
              <w:t>EESC-2024-00602-00-00-AC</w:t>
            </w:r>
          </w:p>
        </w:tc>
      </w:tr>
    </w:tbl>
    <w:p w:rsidRPr="00135714"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135714"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135714"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135714" w:rsidR="00135714" w:rsidP="00135714" w:rsidRDefault="00135714" w14:paraId="0442A06E" w14:textId="77777777">
      <w:pPr>
        <w:overflowPunct w:val="0"/>
        <w:autoSpaceDE w:val="0"/>
        <w:autoSpaceDN w:val="0"/>
        <w:adjustRightInd w:val="0"/>
        <w:textAlignment w:val="baseline"/>
        <w:rPr>
          <w:bCs/>
          <w:iCs/>
        </w:rPr>
      </w:pPr>
      <w:r>
        <w:t>EESK:</w:t>
      </w:r>
    </w:p>
    <w:p w:rsidRPr="00135714" w:rsidR="00135714" w:rsidP="00135714" w:rsidRDefault="00135714" w14:paraId="0B114028" w14:textId="77777777">
      <w:pPr>
        <w:overflowPunct w:val="0"/>
        <w:autoSpaceDE w:val="0"/>
        <w:autoSpaceDN w:val="0"/>
        <w:adjustRightInd w:val="0"/>
        <w:textAlignment w:val="baseline"/>
        <w:rPr>
          <w:bCs/>
          <w:iCs/>
          <w:lang w:val="en-GB"/>
        </w:rPr>
      </w:pPr>
    </w:p>
    <w:p w:rsidRPr="00135714" w:rsidR="00135714" w:rsidP="000F216A" w:rsidRDefault="00135714" w14:paraId="2FD6E7BE"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 xml:space="preserve">uzskata, ka, lai Eiropa būtu konkurētspējīga vispārīga lietojuma MI jomā, tai ir jāiegulda drošā savienojamībā un noturīgā </w:t>
      </w:r>
      <w:proofErr w:type="spellStart"/>
      <w:r>
        <w:t>pamatinfrastruktūrā</w:t>
      </w:r>
      <w:proofErr w:type="spellEnd"/>
      <w:r>
        <w:t>, kā arī noturīgā piegādes ķēdē, nolūkā nodrošināt, ka ģeneratīvā MI ietekmi var izmantot Eiropas līmeņa dalībnieku labā, atbilstoši Eiropas vērtībām un vajadzībām;</w:t>
      </w:r>
    </w:p>
    <w:p w:rsidRPr="00135714" w:rsidR="00135714" w:rsidP="000F216A" w:rsidRDefault="00135714" w14:paraId="62853A1D"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iesaka organizēt dialogus ar ieinteresētajām personām, tostarp sociālajiem partneriem, par prakses kodeksiem darbavietās un darba ņēmēju tiesībām saistībā ar vispārīga lietojuma MI;</w:t>
      </w:r>
    </w:p>
    <w:p w:rsidRPr="00135714" w:rsidR="00135714" w:rsidP="000F216A" w:rsidRDefault="00135714" w14:paraId="2C135F6D"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uzsver, ka ir vajadzīgi koordinēti Eiropas un valstu ieguldījumi inovācijā, kā arī konkurences politikas instrumentu mobilizēšana, lai cīnītos pret tirgus koncentrāciju, kurā dominē lieli digitālie uzņēmumi, kas bieži vien nav Eiropas uzņēmumi, un palīdzētu attīstīt ES vērtības ķēdes un vērtības radīšanu MI jomā;</w:t>
      </w:r>
    </w:p>
    <w:p w:rsidRPr="00135714" w:rsidR="00135714" w:rsidP="000F216A" w:rsidRDefault="00135714" w14:paraId="7E4099DB"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sagaida, ka prakses kodeksi attiecībā uz MI aktu sniegs norādes lietotājiem, izstrādātājiem un citām ieinteresētajām personām MI jomā par regulas un citu rīku piemērošanu, lai palīdzētu uzņēmumiem vieglāk panākt atbilstību noteikumiem;</w:t>
      </w:r>
    </w:p>
    <w:p w:rsidRPr="00135714" w:rsidR="00135714" w:rsidP="000F216A" w:rsidRDefault="00135714" w14:paraId="0F5B6EC8"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uzsver, ka MI birojam un valstu iestādēm ir jābūt nepieciešamajiem resursiem, lai uzraudzītu un novērtētu tiesību aktu noteikumus un panāktu to izpildi, nodrošinot atbilstību un patērētāju tiesību;</w:t>
      </w:r>
    </w:p>
    <w:p w:rsidRPr="00135714" w:rsidR="00135714" w:rsidP="000F216A" w:rsidRDefault="00135714" w14:paraId="41B5AAD3"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apzinās bažas, ko ģeneratīvā mākslīgā intelekta izmantošana pašlaik rada dažādās satura radītāju kategorijās, un uzsver, ka ir ārkārtīgi svarīgi nodrošināt, ka MI tiek izstrādāts tā, lai tiktu ievēroti patentspējas, autortiesību un intelektuālā īpašuma noteikumi;</w:t>
      </w:r>
    </w:p>
    <w:p w:rsidRPr="00135714" w:rsidR="00135714" w:rsidP="000F216A" w:rsidRDefault="00135714" w14:paraId="71673505"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 xml:space="preserve">atkārtoti norāda, ka MI var palielināt energoefektivitāti un </w:t>
      </w:r>
      <w:proofErr w:type="spellStart"/>
      <w:r>
        <w:t>resursefektivitāti</w:t>
      </w:r>
      <w:proofErr w:type="spellEnd"/>
      <w:r>
        <w:t>, uzlabojot procesus un nodrošinot risinājumus, kas ļauj samazināt materiālu lietojumu; vienlaikus tas var ietekmēt arī vidi un enerģijas izmantošanu, kas ir precīzi jāmēra un jāņem vērā.</w:t>
      </w:r>
    </w:p>
    <w:p w:rsidRPr="00135714"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135714" w:rsidTr="00F324F7" w14:paraId="274CC185" w14:textId="77777777">
        <w:tc>
          <w:tcPr>
            <w:tcW w:w="1556" w:type="pct"/>
          </w:tcPr>
          <w:p w:rsidRPr="000F216A"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Pr>
                <w:b/>
                <w:i/>
              </w:rPr>
              <w:t>Kontaktpersona:</w:t>
            </w:r>
          </w:p>
        </w:tc>
        <w:tc>
          <w:tcPr>
            <w:tcW w:w="3444" w:type="pct"/>
          </w:tcPr>
          <w:p w:rsidRPr="000F216A" w:rsidR="00135714" w:rsidP="00135714" w:rsidRDefault="00135714" w14:paraId="5FFDD121" w14:textId="77777777">
            <w:pPr>
              <w:overflowPunct w:val="0"/>
              <w:autoSpaceDE w:val="0"/>
              <w:autoSpaceDN w:val="0"/>
              <w:adjustRightInd w:val="0"/>
              <w:spacing w:line="240" w:lineRule="auto"/>
              <w:textAlignment w:val="baseline"/>
              <w:rPr>
                <w:i/>
                <w:sz w:val="22"/>
                <w:szCs w:val="22"/>
              </w:rPr>
            </w:pPr>
            <w:r>
              <w:rPr>
                <w:i/>
              </w:rPr>
              <w:t xml:space="preserve">Veronika </w:t>
            </w:r>
            <w:proofErr w:type="spellStart"/>
            <w:r>
              <w:rPr>
                <w:i/>
              </w:rPr>
              <w:t>Kadlecova</w:t>
            </w:r>
            <w:proofErr w:type="spellEnd"/>
          </w:p>
        </w:tc>
      </w:tr>
      <w:tr w:rsidRPr="00347517" w:rsidR="00135714" w:rsidTr="00F324F7" w14:paraId="5062CF43" w14:textId="77777777">
        <w:tc>
          <w:tcPr>
            <w:tcW w:w="1556" w:type="pct"/>
          </w:tcPr>
          <w:p w:rsidRPr="000F216A"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Pr>
                <w:i/>
              </w:rPr>
              <w:t>Tālr.:</w:t>
            </w:r>
          </w:p>
        </w:tc>
        <w:tc>
          <w:tcPr>
            <w:tcW w:w="3444" w:type="pct"/>
          </w:tcPr>
          <w:p w:rsidRPr="000F216A"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Pr>
                <w:i/>
              </w:rPr>
              <w:t>+32 25469113</w:t>
            </w:r>
          </w:p>
        </w:tc>
      </w:tr>
      <w:tr w:rsidRPr="00347517" w:rsidR="00135714" w:rsidTr="00F324F7" w14:paraId="2164DD9F" w14:textId="77777777">
        <w:tc>
          <w:tcPr>
            <w:tcW w:w="1556" w:type="pct"/>
          </w:tcPr>
          <w:p w:rsidRPr="000F216A" w:rsidR="00135714" w:rsidP="00135714" w:rsidRDefault="00700337" w14:paraId="79B61694" w14:textId="56929BB6">
            <w:pPr>
              <w:overflowPunct w:val="0"/>
              <w:autoSpaceDE w:val="0"/>
              <w:autoSpaceDN w:val="0"/>
              <w:adjustRightInd w:val="0"/>
              <w:spacing w:line="240" w:lineRule="auto"/>
              <w:textAlignment w:val="baseline"/>
              <w:rPr>
                <w:i/>
                <w:sz w:val="22"/>
                <w:szCs w:val="22"/>
              </w:rPr>
            </w:pPr>
            <w:r>
              <w:rPr>
                <w:i/>
              </w:rPr>
              <w:t>E-pasts:</w:t>
            </w:r>
          </w:p>
        </w:tc>
        <w:tc>
          <w:tcPr>
            <w:tcW w:w="3444" w:type="pct"/>
          </w:tcPr>
          <w:p w:rsidRPr="000F216A" w:rsidR="00135714" w:rsidP="00135714" w:rsidRDefault="00990941" w14:paraId="598D126B" w14:textId="2D11EA6E">
            <w:pPr>
              <w:overflowPunct w:val="0"/>
              <w:autoSpaceDE w:val="0"/>
              <w:autoSpaceDN w:val="0"/>
              <w:adjustRightInd w:val="0"/>
              <w:spacing w:line="240" w:lineRule="auto"/>
              <w:textAlignment w:val="baseline"/>
              <w:rPr>
                <w:i/>
                <w:iCs/>
                <w:sz w:val="22"/>
                <w:szCs w:val="22"/>
              </w:rPr>
            </w:pPr>
            <w:hyperlink w:history="1" r:id="rId50">
              <w:r w:rsidR="007E03C9">
                <w:rPr>
                  <w:i/>
                  <w:color w:val="0000FF"/>
                  <w:u w:val="single"/>
                </w:rPr>
                <w:t>Veronika.Kadlecova@eesc.europa.eu</w:t>
              </w:r>
            </w:hyperlink>
          </w:p>
          <w:p w:rsidRPr="000F216A" w:rsidR="00135714" w:rsidP="00135714" w:rsidRDefault="00135714" w14:paraId="14086705" w14:textId="77777777">
            <w:pPr>
              <w:overflowPunct w:val="0"/>
              <w:autoSpaceDE w:val="0"/>
              <w:autoSpaceDN w:val="0"/>
              <w:adjustRightInd w:val="0"/>
              <w:spacing w:line="240" w:lineRule="auto"/>
              <w:textAlignment w:val="baseline"/>
              <w:rPr>
                <w:i/>
                <w:sz w:val="22"/>
                <w:szCs w:val="22"/>
              </w:rPr>
            </w:pPr>
          </w:p>
        </w:tc>
      </w:tr>
    </w:tbl>
    <w:p w:rsidR="00CA1A9B" w:rsidP="002F20BE" w:rsidRDefault="00CA1A9B" w14:paraId="139997F9" w14:textId="7614419F">
      <w:pPr>
        <w:ind w:left="710"/>
        <w:rPr>
          <w:b/>
          <w:i/>
          <w:sz w:val="28"/>
          <w:szCs w:val="28"/>
        </w:rPr>
      </w:pPr>
    </w:p>
    <w:p w:rsidR="00CA1A9B" w:rsidRDefault="00CA1A9B" w14:paraId="02266FFE" w14:textId="77777777">
      <w:pPr>
        <w:spacing w:after="160" w:line="259" w:lineRule="auto"/>
        <w:jc w:val="left"/>
        <w:rPr>
          <w:b/>
          <w:i/>
          <w:sz w:val="28"/>
          <w:szCs w:val="28"/>
        </w:rPr>
      </w:pPr>
      <w:r>
        <w:br w:type="page"/>
      </w:r>
    </w:p>
    <w:p w:rsidRPr="00DB798F" w:rsidR="00347517" w:rsidP="000F216A" w:rsidRDefault="00990941" w14:paraId="21E9992E" w14:textId="48BCD7AB">
      <w:pPr>
        <w:widowControl w:val="0"/>
        <w:numPr>
          <w:ilvl w:val="0"/>
          <w:numId w:val="8"/>
        </w:numPr>
        <w:overflowPunct w:val="0"/>
        <w:autoSpaceDE w:val="0"/>
        <w:autoSpaceDN w:val="0"/>
        <w:adjustRightInd w:val="0"/>
        <w:ind w:left="266" w:hanging="266"/>
        <w:textAlignment w:val="baseline"/>
        <w:rPr>
          <w:b/>
        </w:rPr>
      </w:pPr>
      <w:hyperlink w:history="1" r:id="rId51">
        <w:r w:rsidR="00276FC9">
          <w:rPr>
            <w:b/>
            <w:i/>
            <w:color w:val="0000FF"/>
            <w:sz w:val="28"/>
            <w:u w:val="single"/>
          </w:rPr>
          <w:t>Programma “Digitālā Eiropa”</w:t>
        </w:r>
      </w:hyperlink>
    </w:p>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CA1A9B" w:rsidR="00CA1A9B" w:rsidTr="00F324F7" w14:paraId="32B97B6A" w14:textId="77777777">
        <w:tc>
          <w:tcPr>
            <w:tcW w:w="1148" w:type="pct"/>
          </w:tcPr>
          <w:p w:rsidRPr="00CA1A9B" w:rsidR="00CA1A9B" w:rsidP="00CA1A9B" w:rsidRDefault="00CA1A9B" w14:paraId="0A0DC1BF" w14:textId="77777777">
            <w:pPr>
              <w:tabs>
                <w:tab w:val="center" w:pos="284"/>
              </w:tabs>
              <w:overflowPunct w:val="0"/>
              <w:autoSpaceDE w:val="0"/>
              <w:autoSpaceDN w:val="0"/>
              <w:adjustRightInd w:val="0"/>
              <w:ind w:left="266" w:hanging="266"/>
              <w:textAlignment w:val="baseline"/>
              <w:rPr>
                <w:b/>
              </w:rPr>
            </w:pPr>
          </w:p>
          <w:p w:rsidRPr="00CA1A9B" w:rsidR="00CA1A9B" w:rsidP="00CA1A9B" w:rsidRDefault="00CA1A9B" w14:paraId="4CCE6D17" w14:textId="77777777">
            <w:pPr>
              <w:tabs>
                <w:tab w:val="center" w:pos="284"/>
              </w:tabs>
              <w:overflowPunct w:val="0"/>
              <w:autoSpaceDE w:val="0"/>
              <w:autoSpaceDN w:val="0"/>
              <w:adjustRightInd w:val="0"/>
              <w:ind w:left="266" w:hanging="266"/>
              <w:textAlignment w:val="baseline"/>
              <w:rPr>
                <w:b/>
              </w:rPr>
            </w:pPr>
            <w:r>
              <w:rPr>
                <w:b/>
              </w:rPr>
              <w:t>Ziņotāja</w:t>
            </w:r>
          </w:p>
        </w:tc>
        <w:tc>
          <w:tcPr>
            <w:tcW w:w="3852" w:type="pct"/>
          </w:tcPr>
          <w:p w:rsidRPr="00CA1A9B" w:rsidR="00CA1A9B" w:rsidP="00CA1A9B" w:rsidRDefault="00CA1A9B" w14:paraId="263BE7BE" w14:textId="77777777">
            <w:pPr>
              <w:tabs>
                <w:tab w:val="center" w:pos="284"/>
              </w:tabs>
              <w:overflowPunct w:val="0"/>
              <w:autoSpaceDE w:val="0"/>
              <w:autoSpaceDN w:val="0"/>
              <w:adjustRightInd w:val="0"/>
              <w:ind w:left="266" w:hanging="266"/>
              <w:textAlignment w:val="baseline"/>
            </w:pPr>
          </w:p>
          <w:p w:rsidRPr="00CA1A9B" w:rsidR="00CA1A9B" w:rsidP="00CA1A9B" w:rsidRDefault="00CA1A9B" w14:paraId="63363C70" w14:textId="20B41909">
            <w:pPr>
              <w:tabs>
                <w:tab w:val="center" w:pos="284"/>
              </w:tabs>
              <w:overflowPunct w:val="0"/>
              <w:autoSpaceDE w:val="0"/>
              <w:autoSpaceDN w:val="0"/>
              <w:adjustRightInd w:val="0"/>
              <w:ind w:left="266" w:hanging="266"/>
              <w:textAlignment w:val="baseline"/>
            </w:pPr>
            <w:r>
              <w:t>Katrīna ZARIŅA (Darba devēju grupa – LV)</w:t>
            </w:r>
          </w:p>
        </w:tc>
      </w:tr>
      <w:tr w:rsidRPr="00CA1A9B" w:rsidR="00CA1A9B" w:rsidTr="00F324F7" w14:paraId="410E2510" w14:textId="77777777">
        <w:tc>
          <w:tcPr>
            <w:tcW w:w="5000" w:type="pct"/>
            <w:gridSpan w:val="2"/>
          </w:tcPr>
          <w:p w:rsidRPr="00CA1A9B"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pPr>
          </w:p>
        </w:tc>
      </w:tr>
      <w:tr w:rsidRPr="00CA1A9B" w:rsidR="00CA1A9B" w:rsidTr="00F324F7" w14:paraId="0BA95FE5" w14:textId="77777777">
        <w:tc>
          <w:tcPr>
            <w:tcW w:w="1148" w:type="pct"/>
            <w:vMerge w:val="restart"/>
          </w:tcPr>
          <w:p w:rsidRPr="00CA1A9B" w:rsidR="00CA1A9B" w:rsidP="00CA1A9B" w:rsidRDefault="00CA1A9B" w14:paraId="56B0BF1D" w14:textId="77777777">
            <w:pPr>
              <w:tabs>
                <w:tab w:val="center" w:pos="284"/>
              </w:tabs>
              <w:overflowPunct w:val="0"/>
              <w:autoSpaceDE w:val="0"/>
              <w:autoSpaceDN w:val="0"/>
              <w:adjustRightInd w:val="0"/>
              <w:ind w:left="266" w:hanging="266"/>
              <w:textAlignment w:val="baseline"/>
              <w:rPr>
                <w:b/>
              </w:rPr>
            </w:pPr>
            <w:r>
              <w:rPr>
                <w:b/>
              </w:rPr>
              <w:t>Atsauces</w:t>
            </w:r>
          </w:p>
        </w:tc>
        <w:tc>
          <w:tcPr>
            <w:tcW w:w="3852" w:type="pct"/>
          </w:tcPr>
          <w:p w:rsidRPr="00CA1A9B" w:rsidR="00CA1A9B" w:rsidP="00CA1A9B" w:rsidRDefault="00CA1A9B" w14:paraId="55A08F61" w14:textId="77777777">
            <w:pPr>
              <w:tabs>
                <w:tab w:val="center" w:pos="284"/>
              </w:tabs>
              <w:overflowPunct w:val="0"/>
              <w:autoSpaceDE w:val="0"/>
              <w:autoSpaceDN w:val="0"/>
              <w:adjustRightInd w:val="0"/>
              <w:ind w:left="266" w:hanging="266"/>
              <w:textAlignment w:val="baseline"/>
            </w:pPr>
            <w:r>
              <w:t>Novērtējuma ziņojums</w:t>
            </w:r>
          </w:p>
        </w:tc>
      </w:tr>
      <w:tr w:rsidRPr="00CA1A9B" w:rsidR="00CA1A9B" w:rsidTr="00F324F7" w14:paraId="6E44948D" w14:textId="77777777">
        <w:tc>
          <w:tcPr>
            <w:tcW w:w="1148" w:type="pct"/>
            <w:vMerge/>
          </w:tcPr>
          <w:p w:rsidRPr="00CA1A9B" w:rsidR="00CA1A9B" w:rsidP="00CA1A9B" w:rsidRDefault="00CA1A9B" w14:paraId="7BD09DFE" w14:textId="77777777">
            <w:pPr>
              <w:tabs>
                <w:tab w:val="center" w:pos="284"/>
              </w:tabs>
              <w:overflowPunct w:val="0"/>
              <w:autoSpaceDE w:val="0"/>
              <w:autoSpaceDN w:val="0"/>
              <w:adjustRightInd w:val="0"/>
              <w:ind w:left="266" w:hanging="266"/>
              <w:textAlignment w:val="baseline"/>
              <w:rPr>
                <w:b/>
              </w:rPr>
            </w:pPr>
          </w:p>
        </w:tc>
        <w:tc>
          <w:tcPr>
            <w:tcW w:w="3852" w:type="pct"/>
          </w:tcPr>
          <w:p w:rsidRPr="00CA1A9B" w:rsidR="00CA1A9B" w:rsidP="00CA1A9B" w:rsidRDefault="00CA1A9B" w14:paraId="0D4A1642" w14:textId="77777777">
            <w:pPr>
              <w:tabs>
                <w:tab w:val="center" w:pos="284"/>
              </w:tabs>
              <w:overflowPunct w:val="0"/>
              <w:autoSpaceDE w:val="0"/>
              <w:autoSpaceDN w:val="0"/>
              <w:adjustRightInd w:val="0"/>
              <w:ind w:left="266" w:hanging="266"/>
              <w:textAlignment w:val="baseline"/>
            </w:pPr>
            <w:r>
              <w:t>EESC-2024-00492-00-00-RE</w:t>
            </w:r>
          </w:p>
        </w:tc>
      </w:tr>
    </w:tbl>
    <w:p w:rsidRPr="00CA1A9B"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CA1A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CA1A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CA1A9B" w:rsidR="00CA1A9B" w:rsidP="00CA1A9B" w:rsidRDefault="00CA1A9B" w14:paraId="13F6B9C2" w14:textId="77777777">
      <w:pPr>
        <w:overflowPunct w:val="0"/>
        <w:autoSpaceDE w:val="0"/>
        <w:autoSpaceDN w:val="0"/>
        <w:adjustRightInd w:val="0"/>
        <w:textAlignment w:val="baseline"/>
        <w:rPr>
          <w:bCs/>
          <w:iCs/>
        </w:rPr>
      </w:pPr>
      <w:r>
        <w:t>EESK:</w:t>
      </w:r>
    </w:p>
    <w:p w:rsidRPr="00CA1A9B" w:rsidR="00CA1A9B" w:rsidP="00CA1A9B" w:rsidRDefault="00CA1A9B" w14:paraId="7B40FEEC" w14:textId="77777777">
      <w:pPr>
        <w:overflowPunct w:val="0"/>
        <w:autoSpaceDE w:val="0"/>
        <w:autoSpaceDN w:val="0"/>
        <w:adjustRightInd w:val="0"/>
        <w:textAlignment w:val="baseline"/>
        <w:rPr>
          <w:bCs/>
          <w:iCs/>
          <w:lang w:val="en-GB"/>
        </w:rPr>
      </w:pPr>
    </w:p>
    <w:p w:rsidRPr="00CA1A9B" w:rsidR="00CA1A9B" w:rsidP="000F216A" w:rsidRDefault="00CA1A9B" w14:paraId="07808D76"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ierosina Eiropas Komisijai izstrādāt integrētu komunikācijas stratēģiju, lai vairotu dažādu ieinteresēto personu, tādu kā sociālie partneri, MVU, publiskās iestādes, izglītības iestādes un pilsoniskā sabiedrība, informētību par programmu “Digitālā Eiropa” (PDE);</w:t>
      </w:r>
    </w:p>
    <w:p w:rsidRPr="00CA1A9B" w:rsidR="00CA1A9B" w:rsidP="000F216A" w:rsidRDefault="00CA1A9B" w14:paraId="69BFA6B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aicina Komisiju pārskatīt un uzlabot ar PDE saistītos līdzfinansēšanas modeļus, palielinot līdzfinansējuma likmi vismaz līdz 80 %, lai mazinātu finansiālo slogu, un tādējādi padarot tos pievilcīgākus un pieejamākus, it īpaši MVU un citām mazākām struktūrām;</w:t>
      </w:r>
    </w:p>
    <w:p w:rsidRPr="00CA1A9B" w:rsidR="00CA1A9B" w:rsidP="000F216A" w:rsidRDefault="00CA1A9B" w14:paraId="786C3CF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mudina Komisiju izveidot skaidrus mehānismus programmas PDE, “Apvārsnis Eiropa”, Eiropas Reģionālās attīstības fonda un citu ES programmu mērķu saskaņošanai, sniedzot skaidrus norādījumus par šo plūsmu resursu kombinēšanu, lai palielinātu projektu ietekmi un izvairītos no pārklāšanās;</w:t>
      </w:r>
    </w:p>
    <w:p w:rsidRPr="00CA1A9B" w:rsidR="00CA1A9B" w:rsidP="000F216A" w:rsidRDefault="00CA1A9B" w14:paraId="6B6C5C59"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aicina samazināt birokrātiskos šķēršļus un izstrādāt skaidrākas pamatnostādnes, lai uzlabotu pieteikumu iesniedzēju atbilstību un izpratni, ieviešot efektīvu uzraudzības un novērtēšanas sistēmu, un mudina Komisiju izveidot mērķētas atbalsta programmas, lai risinātu konkrētas problēmas, ar kurām MVU saskaras saistībā ar piekļuvi PDE finansējumam un tā izmantošanu; </w:t>
      </w:r>
    </w:p>
    <w:p w:rsidRPr="00CA1A9B" w:rsidR="00CA1A9B" w:rsidP="000F216A" w:rsidRDefault="00CA1A9B" w14:paraId="371FA337"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iesaka Komisijai aktīvi popularizēt PDE </w:t>
      </w:r>
      <w:proofErr w:type="spellStart"/>
      <w:r>
        <w:t>infopaneli</w:t>
      </w:r>
      <w:proofErr w:type="spellEnd"/>
      <w:r>
        <w:t>, kas tika izveidots, 2024. gada vasarā, un izstrādāt visaptverošu sistēmu PDE iniciatīvu efektivitātes un ietekmes novērtēšanai, pievēršoties gan kvalitatīviem, gan kvantitatīviem rādītājiem un ietverot regulārus novērtējumus par saskaņotību ar plašākiem ES politikas mērķiem un dažādu reģionu sociālekonomiskajām vajadzībām;</w:t>
      </w:r>
    </w:p>
    <w:p w:rsidRPr="00CA1A9B" w:rsidR="00CA1A9B" w:rsidP="000F216A" w:rsidRDefault="00CA1A9B" w14:paraId="53C54993"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aicina aktīvi atbalstīt iniciatīvas, kuru mērķis ir palielināt sieviešu dalību tehnoloģiju un </w:t>
      </w:r>
      <w:r>
        <w:rPr>
          <w:i/>
          <w:iCs/>
        </w:rPr>
        <w:t>STEM</w:t>
      </w:r>
      <w:r>
        <w:t xml:space="preserve"> karjeras jomā, un informēt viņas par starpnozaru izaugsmes iespējām, kas paveras, apgūstot un izmantojot dažādas jaunās tehnoloģijas.</w:t>
      </w:r>
    </w:p>
    <w:p w:rsidRPr="00CA1A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CA1A9B" w:rsidTr="00F324F7" w14:paraId="0A654251" w14:textId="77777777">
        <w:tc>
          <w:tcPr>
            <w:tcW w:w="1556" w:type="pct"/>
          </w:tcPr>
          <w:p w:rsidRPr="000F216A"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Pr>
                <w:b/>
                <w:i/>
              </w:rPr>
              <w:t>Kontaktpersona:</w:t>
            </w:r>
          </w:p>
        </w:tc>
        <w:tc>
          <w:tcPr>
            <w:tcW w:w="3444" w:type="pct"/>
          </w:tcPr>
          <w:p w:rsidRPr="000F216A"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Pr>
                <w:i/>
              </w:rPr>
              <w:t xml:space="preserve">Marco </w:t>
            </w:r>
            <w:proofErr w:type="spellStart"/>
            <w:r>
              <w:rPr>
                <w:i/>
              </w:rPr>
              <w:t>Manfroni</w:t>
            </w:r>
            <w:proofErr w:type="spellEnd"/>
          </w:p>
        </w:tc>
      </w:tr>
      <w:tr w:rsidRPr="00347517" w:rsidR="00CA1A9B" w:rsidTr="00F324F7" w14:paraId="21292A04" w14:textId="77777777">
        <w:tc>
          <w:tcPr>
            <w:tcW w:w="1556" w:type="pct"/>
          </w:tcPr>
          <w:p w:rsidRPr="000F216A"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Pr>
                <w:i/>
              </w:rPr>
              <w:t>Tālr.:</w:t>
            </w:r>
          </w:p>
        </w:tc>
        <w:tc>
          <w:tcPr>
            <w:tcW w:w="3444" w:type="pct"/>
          </w:tcPr>
          <w:p w:rsidRPr="000F216A"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Pr>
                <w:i/>
              </w:rPr>
              <w:t>+32 25469140</w:t>
            </w:r>
          </w:p>
        </w:tc>
      </w:tr>
      <w:tr w:rsidRPr="00347517" w:rsidR="00CA1A9B" w:rsidTr="00F324F7" w14:paraId="0059F17F" w14:textId="77777777">
        <w:tc>
          <w:tcPr>
            <w:tcW w:w="1556" w:type="pct"/>
          </w:tcPr>
          <w:p w:rsidRPr="000F216A" w:rsidR="00CA1A9B" w:rsidP="00CA1A9B" w:rsidRDefault="00A73811" w14:paraId="433DB0A6" w14:textId="3831409E">
            <w:pPr>
              <w:overflowPunct w:val="0"/>
              <w:autoSpaceDE w:val="0"/>
              <w:autoSpaceDN w:val="0"/>
              <w:adjustRightInd w:val="0"/>
              <w:spacing w:line="240" w:lineRule="auto"/>
              <w:textAlignment w:val="baseline"/>
              <w:rPr>
                <w:i/>
                <w:sz w:val="22"/>
                <w:szCs w:val="22"/>
              </w:rPr>
            </w:pPr>
            <w:r>
              <w:rPr>
                <w:i/>
              </w:rPr>
              <w:t>E-pasts:</w:t>
            </w:r>
          </w:p>
        </w:tc>
        <w:tc>
          <w:tcPr>
            <w:tcW w:w="3444" w:type="pct"/>
          </w:tcPr>
          <w:p w:rsidRPr="000F216A" w:rsidR="00CA1A9B" w:rsidP="00CA1A9B" w:rsidRDefault="00990941" w14:paraId="30AE97F0" w14:textId="02E51DE8">
            <w:pPr>
              <w:overflowPunct w:val="0"/>
              <w:autoSpaceDE w:val="0"/>
              <w:autoSpaceDN w:val="0"/>
              <w:adjustRightInd w:val="0"/>
              <w:spacing w:line="240" w:lineRule="auto"/>
              <w:textAlignment w:val="baseline"/>
              <w:rPr>
                <w:i/>
                <w:iCs/>
                <w:sz w:val="22"/>
                <w:szCs w:val="22"/>
              </w:rPr>
            </w:pPr>
            <w:hyperlink w:history="1" r:id="rId52">
              <w:r w:rsidR="007E03C9">
                <w:rPr>
                  <w:i/>
                  <w:color w:val="0000FF"/>
                  <w:u w:val="single"/>
                </w:rPr>
                <w:t>Marco.Manfroni@eesc.europa.eu</w:t>
              </w:r>
            </w:hyperlink>
          </w:p>
          <w:p w:rsidRPr="000F216A" w:rsidR="00CA1A9B" w:rsidP="00CA1A9B" w:rsidRDefault="00CA1A9B" w14:paraId="35079E8A" w14:textId="77777777">
            <w:pPr>
              <w:overflowPunct w:val="0"/>
              <w:autoSpaceDE w:val="0"/>
              <w:autoSpaceDN w:val="0"/>
              <w:adjustRightInd w:val="0"/>
              <w:spacing w:line="240" w:lineRule="auto"/>
              <w:textAlignment w:val="baseline"/>
              <w:rPr>
                <w:i/>
                <w:sz w:val="22"/>
                <w:szCs w:val="22"/>
              </w:rPr>
            </w:pPr>
          </w:p>
        </w:tc>
      </w:tr>
    </w:tbl>
    <w:p w:rsidR="007C49B3" w:rsidP="002F20BE" w:rsidRDefault="007C49B3" w14:paraId="151231FC" w14:textId="33F305B9">
      <w:pPr>
        <w:ind w:left="710"/>
        <w:rPr>
          <w:b/>
          <w:i/>
          <w:sz w:val="28"/>
          <w:szCs w:val="28"/>
        </w:rPr>
      </w:pPr>
    </w:p>
    <w:p w:rsidR="007C49B3" w:rsidRDefault="007C49B3" w14:paraId="0D2F5A16" w14:textId="77777777">
      <w:pPr>
        <w:spacing w:after="160" w:line="259" w:lineRule="auto"/>
        <w:jc w:val="left"/>
        <w:rPr>
          <w:b/>
          <w:i/>
          <w:sz w:val="28"/>
          <w:szCs w:val="28"/>
        </w:rPr>
      </w:pPr>
      <w:r>
        <w:br w:type="page"/>
      </w:r>
    </w:p>
    <w:p w:rsidRPr="000F216A" w:rsidR="00A630EC" w:rsidP="0015600B" w:rsidRDefault="00990941" w14:paraId="38CEC459" w14:textId="5488B8C6">
      <w:pPr>
        <w:widowControl w:val="0"/>
        <w:numPr>
          <w:ilvl w:val="0"/>
          <w:numId w:val="8"/>
        </w:numPr>
        <w:overflowPunct w:val="0"/>
        <w:autoSpaceDE w:val="0"/>
        <w:autoSpaceDN w:val="0"/>
        <w:adjustRightInd w:val="0"/>
        <w:ind w:left="426" w:hanging="426"/>
        <w:textAlignment w:val="baseline"/>
        <w:rPr>
          <w:b/>
        </w:rPr>
      </w:pPr>
      <w:hyperlink w:tgtFrame="_blank" w:history="1" r:id="rId53">
        <w:r w:rsidR="00276FC9">
          <w:rPr>
            <w:b/>
            <w:i/>
            <w:color w:val="0000FF"/>
            <w:sz w:val="28"/>
            <w:u w:val="single"/>
          </w:rPr>
          <w:t>Patērētāju tiesību aizsardzības programmas (2014.-2020.) galīgais novērtējums</w:t>
        </w:r>
      </w:hyperlink>
    </w:p>
    <w:p w:rsidRPr="000F216A" w:rsidR="00347517" w:rsidP="000F216A" w:rsidRDefault="00347517" w14:paraId="1A39B86B" w14:textId="77777777"/>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30EC" w:rsidR="00A630EC" w:rsidTr="00F324F7" w14:paraId="75842C48" w14:textId="77777777">
        <w:tc>
          <w:tcPr>
            <w:tcW w:w="1148" w:type="pct"/>
          </w:tcPr>
          <w:p w:rsidRPr="00A630EC" w:rsidR="00A630EC" w:rsidP="00A630EC" w:rsidRDefault="00A630EC" w14:paraId="6F4F624C" w14:textId="77777777">
            <w:pPr>
              <w:tabs>
                <w:tab w:val="center" w:pos="284"/>
              </w:tabs>
              <w:overflowPunct w:val="0"/>
              <w:autoSpaceDE w:val="0"/>
              <w:autoSpaceDN w:val="0"/>
              <w:adjustRightInd w:val="0"/>
              <w:ind w:left="266" w:hanging="266"/>
              <w:textAlignment w:val="baseline"/>
              <w:rPr>
                <w:b/>
              </w:rPr>
            </w:pPr>
          </w:p>
          <w:p w:rsidRPr="00A630EC" w:rsidR="00A630EC" w:rsidP="00A630EC" w:rsidRDefault="00A630EC" w14:paraId="537AE0E3" w14:textId="77777777">
            <w:pPr>
              <w:tabs>
                <w:tab w:val="center" w:pos="284"/>
              </w:tabs>
              <w:overflowPunct w:val="0"/>
              <w:autoSpaceDE w:val="0"/>
              <w:autoSpaceDN w:val="0"/>
              <w:adjustRightInd w:val="0"/>
              <w:ind w:left="266" w:hanging="266"/>
              <w:textAlignment w:val="baseline"/>
              <w:rPr>
                <w:b/>
              </w:rPr>
            </w:pPr>
            <w:r>
              <w:rPr>
                <w:b/>
              </w:rPr>
              <w:t>Ziņotājs</w:t>
            </w:r>
          </w:p>
        </w:tc>
        <w:tc>
          <w:tcPr>
            <w:tcW w:w="3852" w:type="pct"/>
          </w:tcPr>
          <w:p w:rsidRPr="00A630EC" w:rsidR="00A630EC" w:rsidP="00A630EC" w:rsidRDefault="00A630EC" w14:paraId="2C12583B" w14:textId="77777777">
            <w:pPr>
              <w:tabs>
                <w:tab w:val="center" w:pos="284"/>
              </w:tabs>
              <w:overflowPunct w:val="0"/>
              <w:autoSpaceDE w:val="0"/>
              <w:autoSpaceDN w:val="0"/>
              <w:adjustRightInd w:val="0"/>
              <w:ind w:left="266" w:hanging="266"/>
              <w:textAlignment w:val="baseline"/>
            </w:pPr>
          </w:p>
          <w:p w:rsidRPr="00A630EC" w:rsidR="00A630EC" w:rsidP="00A630EC" w:rsidRDefault="00A630EC" w14:paraId="56CF9B43" w14:textId="1C2579CB">
            <w:pPr>
              <w:tabs>
                <w:tab w:val="center" w:pos="284"/>
              </w:tabs>
              <w:overflowPunct w:val="0"/>
              <w:autoSpaceDE w:val="0"/>
              <w:autoSpaceDN w:val="0"/>
              <w:adjustRightInd w:val="0"/>
              <w:ind w:left="266" w:hanging="266"/>
              <w:textAlignment w:val="baseline"/>
            </w:pPr>
            <w:proofErr w:type="spellStart"/>
            <w:r>
              <w:t>João</w:t>
            </w:r>
            <w:proofErr w:type="spellEnd"/>
            <w:r>
              <w:t> NABAIS (Pilsoniskās sabiedrības organizāciju grupa – PT)</w:t>
            </w:r>
          </w:p>
        </w:tc>
      </w:tr>
      <w:tr w:rsidRPr="00A630EC" w:rsidR="00A630EC" w:rsidTr="00F324F7" w14:paraId="286DA434" w14:textId="77777777">
        <w:tc>
          <w:tcPr>
            <w:tcW w:w="5000" w:type="pct"/>
            <w:gridSpan w:val="2"/>
          </w:tcPr>
          <w:p w:rsidRPr="00A630EC"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pPr>
          </w:p>
        </w:tc>
      </w:tr>
      <w:tr w:rsidRPr="00A630EC" w:rsidR="00A630EC" w:rsidTr="00F324F7" w14:paraId="3771B39B" w14:textId="77777777">
        <w:tc>
          <w:tcPr>
            <w:tcW w:w="1148" w:type="pct"/>
            <w:vMerge w:val="restart"/>
          </w:tcPr>
          <w:p w:rsidRPr="00A630EC" w:rsidR="00A630EC" w:rsidP="00A630EC" w:rsidRDefault="00A630EC" w14:paraId="11411897" w14:textId="77777777">
            <w:pPr>
              <w:tabs>
                <w:tab w:val="center" w:pos="284"/>
              </w:tabs>
              <w:overflowPunct w:val="0"/>
              <w:autoSpaceDE w:val="0"/>
              <w:autoSpaceDN w:val="0"/>
              <w:adjustRightInd w:val="0"/>
              <w:ind w:left="266" w:hanging="266"/>
              <w:textAlignment w:val="baseline"/>
              <w:rPr>
                <w:b/>
              </w:rPr>
            </w:pPr>
            <w:r>
              <w:rPr>
                <w:b/>
              </w:rPr>
              <w:t>Atsauces</w:t>
            </w:r>
          </w:p>
        </w:tc>
        <w:tc>
          <w:tcPr>
            <w:tcW w:w="3852" w:type="pct"/>
          </w:tcPr>
          <w:p w:rsidRPr="00A630EC" w:rsidR="00A630EC" w:rsidP="00A630EC" w:rsidRDefault="00A630EC" w14:paraId="09590717" w14:textId="77777777">
            <w:pPr>
              <w:tabs>
                <w:tab w:val="center" w:pos="284"/>
              </w:tabs>
              <w:overflowPunct w:val="0"/>
              <w:autoSpaceDE w:val="0"/>
              <w:autoSpaceDN w:val="0"/>
              <w:adjustRightInd w:val="0"/>
              <w:ind w:left="266" w:hanging="266"/>
              <w:textAlignment w:val="baseline"/>
            </w:pPr>
            <w:r>
              <w:t>Novērtējuma ziņojums</w:t>
            </w:r>
          </w:p>
        </w:tc>
      </w:tr>
      <w:tr w:rsidRPr="00A630EC" w:rsidR="00A630EC" w:rsidTr="00F324F7" w14:paraId="7322AF43" w14:textId="77777777">
        <w:tc>
          <w:tcPr>
            <w:tcW w:w="1148" w:type="pct"/>
            <w:vMerge/>
          </w:tcPr>
          <w:p w:rsidRPr="00A630EC" w:rsidR="00A630EC" w:rsidP="00A630EC" w:rsidRDefault="00A630EC" w14:paraId="20040845" w14:textId="77777777">
            <w:pPr>
              <w:tabs>
                <w:tab w:val="center" w:pos="284"/>
              </w:tabs>
              <w:overflowPunct w:val="0"/>
              <w:autoSpaceDE w:val="0"/>
              <w:autoSpaceDN w:val="0"/>
              <w:adjustRightInd w:val="0"/>
              <w:ind w:left="266" w:hanging="266"/>
              <w:textAlignment w:val="baseline"/>
              <w:rPr>
                <w:b/>
              </w:rPr>
            </w:pPr>
          </w:p>
        </w:tc>
        <w:tc>
          <w:tcPr>
            <w:tcW w:w="3852" w:type="pct"/>
          </w:tcPr>
          <w:p w:rsidRPr="00A630EC" w:rsidR="00A630EC" w:rsidP="00A630EC" w:rsidRDefault="00A630EC" w14:paraId="55BDF311" w14:textId="77777777">
            <w:pPr>
              <w:tabs>
                <w:tab w:val="center" w:pos="284"/>
              </w:tabs>
              <w:overflowPunct w:val="0"/>
              <w:autoSpaceDE w:val="0"/>
              <w:autoSpaceDN w:val="0"/>
              <w:adjustRightInd w:val="0"/>
              <w:ind w:left="266" w:hanging="266"/>
              <w:textAlignment w:val="baseline"/>
            </w:pPr>
            <w:r>
              <w:t>EESC-2024-00627-00-00-RE</w:t>
            </w:r>
          </w:p>
        </w:tc>
      </w:tr>
    </w:tbl>
    <w:p w:rsidRPr="00A630EC"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A630EC"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A630EC"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A630EC" w:rsidR="00A630EC" w:rsidP="00A630EC" w:rsidRDefault="00A630EC" w14:paraId="5C99682F" w14:textId="77777777">
      <w:pPr>
        <w:overflowPunct w:val="0"/>
        <w:autoSpaceDE w:val="0"/>
        <w:autoSpaceDN w:val="0"/>
        <w:adjustRightInd w:val="0"/>
        <w:textAlignment w:val="baseline"/>
        <w:rPr>
          <w:bCs/>
          <w:iCs/>
        </w:rPr>
      </w:pPr>
      <w:r>
        <w:t>EESK:</w:t>
      </w:r>
    </w:p>
    <w:p w:rsidRPr="00A630EC" w:rsidR="00A630EC" w:rsidP="00A630EC" w:rsidRDefault="00A630EC" w14:paraId="043EA8A5" w14:textId="77777777">
      <w:pPr>
        <w:overflowPunct w:val="0"/>
        <w:autoSpaceDE w:val="0"/>
        <w:autoSpaceDN w:val="0"/>
        <w:adjustRightInd w:val="0"/>
        <w:textAlignment w:val="baseline"/>
        <w:rPr>
          <w:bCs/>
          <w:iCs/>
          <w:lang w:val="en-GB"/>
        </w:rPr>
      </w:pPr>
    </w:p>
    <w:p w:rsidRPr="00A630EC" w:rsidR="00A630EC" w:rsidP="000F216A" w:rsidRDefault="00A630EC" w14:paraId="72D8860C" w14:textId="77777777">
      <w:pPr>
        <w:widowControl w:val="0"/>
        <w:numPr>
          <w:ilvl w:val="0"/>
          <w:numId w:val="49"/>
        </w:numPr>
        <w:overflowPunct w:val="0"/>
        <w:autoSpaceDE w:val="0"/>
        <w:autoSpaceDN w:val="0"/>
        <w:adjustRightInd w:val="0"/>
        <w:ind w:left="284" w:hanging="284"/>
        <w:textAlignment w:val="baseline"/>
      </w:pPr>
      <w:r>
        <w:t xml:space="preserve">uzskata, ka Patērētāju tiesību aizsardzības programma ir palīdzējusi uzlabot patērētāju aizsardzību un </w:t>
      </w:r>
      <w:proofErr w:type="spellStart"/>
      <w:r>
        <w:t>darbībspēju</w:t>
      </w:r>
      <w:proofErr w:type="spellEnd"/>
      <w:r>
        <w:t>. Tomēr, ņemot vērā programmas mērķus un pagaidu raksturu, tās budžeta piešķīrumam vajadzēja būt vērienīgākam, tāpat kā tās darbībām, bet potenciāli atbilstīgo saņēmēju lokam –plašākam;</w:t>
      </w:r>
    </w:p>
    <w:p w:rsidRPr="00A630EC" w:rsidR="00A630EC" w:rsidP="000F216A" w:rsidRDefault="00A630EC" w14:paraId="779B7ED4" w14:textId="77777777">
      <w:pPr>
        <w:widowControl w:val="0"/>
        <w:numPr>
          <w:ilvl w:val="0"/>
          <w:numId w:val="49"/>
        </w:numPr>
        <w:overflowPunct w:val="0"/>
        <w:autoSpaceDE w:val="0"/>
        <w:autoSpaceDN w:val="0"/>
        <w:adjustRightInd w:val="0"/>
        <w:ind w:left="284" w:hanging="284"/>
        <w:textAlignment w:val="baseline"/>
      </w:pPr>
      <w:r>
        <w:t>atzīst, ka ir pieliktas ievērojamas pūles attiecībā uz patērētāju piekļuvi tiesiskās aizsardzības līdzekļiem;</w:t>
      </w:r>
    </w:p>
    <w:p w:rsidRPr="00A630EC" w:rsidR="00A630EC" w:rsidP="000F216A" w:rsidRDefault="00A630EC" w14:paraId="235D909D" w14:textId="77777777">
      <w:pPr>
        <w:widowControl w:val="0"/>
        <w:numPr>
          <w:ilvl w:val="0"/>
          <w:numId w:val="49"/>
        </w:numPr>
        <w:overflowPunct w:val="0"/>
        <w:autoSpaceDE w:val="0"/>
        <w:autoSpaceDN w:val="0"/>
        <w:adjustRightInd w:val="0"/>
        <w:ind w:left="284" w:hanging="284"/>
        <w:textAlignment w:val="baseline"/>
      </w:pPr>
      <w:r>
        <w:t>atzinīgi vērtē to, ka šobrīd ir pieejams kompaktāks, pārredzamāks un pieejamāks arsenāls, kas ļautu nodrošināt tiesību aktu ievērošanu, un uzsver, ka svarīgi ir arī turpmāk izmantot uzraudzības tīklus, piemēram, CPC tīklu;</w:t>
      </w:r>
    </w:p>
    <w:p w:rsidRPr="00A630EC" w:rsidR="00A630EC" w:rsidP="000F216A" w:rsidRDefault="00A630EC" w14:paraId="5781ABC7" w14:textId="77777777">
      <w:pPr>
        <w:widowControl w:val="0"/>
        <w:numPr>
          <w:ilvl w:val="0"/>
          <w:numId w:val="49"/>
        </w:numPr>
        <w:overflowPunct w:val="0"/>
        <w:autoSpaceDE w:val="0"/>
        <w:autoSpaceDN w:val="0"/>
        <w:adjustRightInd w:val="0"/>
        <w:ind w:left="284" w:hanging="284"/>
        <w:textAlignment w:val="baseline"/>
      </w:pPr>
      <w:r>
        <w:t xml:space="preserve">uzskata, ka daudzgadu programmām būtu jāstiprina atbalsts valstīm, kurās patērētāju aizsardzības </w:t>
      </w:r>
      <w:proofErr w:type="spellStart"/>
      <w:r>
        <w:rPr>
          <w:i/>
          <w:iCs/>
        </w:rPr>
        <w:t>acquis</w:t>
      </w:r>
      <w:proofErr w:type="spellEnd"/>
      <w:r>
        <w:t xml:space="preserve"> ir vājāks;</w:t>
      </w:r>
    </w:p>
    <w:p w:rsidRPr="00A630EC" w:rsidR="00A630EC" w:rsidP="000F216A" w:rsidRDefault="00A630EC" w14:paraId="24A7DBD8" w14:textId="77777777">
      <w:pPr>
        <w:widowControl w:val="0"/>
        <w:numPr>
          <w:ilvl w:val="0"/>
          <w:numId w:val="49"/>
        </w:numPr>
        <w:overflowPunct w:val="0"/>
        <w:autoSpaceDE w:val="0"/>
        <w:autoSpaceDN w:val="0"/>
        <w:adjustRightInd w:val="0"/>
        <w:ind w:left="284" w:hanging="284"/>
        <w:textAlignment w:val="baseline"/>
      </w:pPr>
      <w:r>
        <w:t>uzstāj, ka būtiski ir stiprināt patērētāju apvienību spējas, un aicina pastiprināt izglītošanu skolās un augstākajās mācību iestādēs, it īpaši finanšu un digitālajā jomā;</w:t>
      </w:r>
    </w:p>
    <w:p w:rsidRPr="00A630EC" w:rsidR="00A630EC" w:rsidP="000F216A" w:rsidRDefault="00A630EC" w14:paraId="56A9AC2F" w14:textId="77777777">
      <w:pPr>
        <w:widowControl w:val="0"/>
        <w:numPr>
          <w:ilvl w:val="0"/>
          <w:numId w:val="49"/>
        </w:numPr>
        <w:overflowPunct w:val="0"/>
        <w:autoSpaceDE w:val="0"/>
        <w:autoSpaceDN w:val="0"/>
        <w:adjustRightInd w:val="0"/>
        <w:ind w:left="284" w:hanging="284"/>
        <w:textAlignment w:val="baseline"/>
      </w:pPr>
      <w:r>
        <w:t>iesaka lielāku uzmanību pievērst konkrētu patērētāju kategoriju, proti, bērnu un jauniešu, vecu cilvēku, bezdarbnieku, migrantu un personu ar invaliditāti īpašajām vajadzībām;</w:t>
      </w:r>
    </w:p>
    <w:p w:rsidRPr="00A630EC" w:rsidR="00A630EC" w:rsidP="000F216A" w:rsidRDefault="00A630EC" w14:paraId="463F6230" w14:textId="77777777">
      <w:pPr>
        <w:widowControl w:val="0"/>
        <w:numPr>
          <w:ilvl w:val="0"/>
          <w:numId w:val="49"/>
        </w:numPr>
        <w:overflowPunct w:val="0"/>
        <w:autoSpaceDE w:val="0"/>
        <w:autoSpaceDN w:val="0"/>
        <w:adjustRightInd w:val="0"/>
        <w:ind w:left="284" w:hanging="284"/>
        <w:textAlignment w:val="baseline"/>
      </w:pPr>
      <w:r>
        <w:t xml:space="preserve">uzsver, ka ir jānodrošina labāks palīdzības mehānisms valstu iestādēm attiecībā uz produktu drošumu, pirmām kārtām ņemot vērā izaicinājumus, ko rada lietu internets, </w:t>
      </w:r>
      <w:proofErr w:type="spellStart"/>
      <w:r>
        <w:t>kiberdrošība</w:t>
      </w:r>
      <w:proofErr w:type="spellEnd"/>
      <w:r>
        <w:t xml:space="preserve"> un mākslīgais intelekts;</w:t>
      </w:r>
    </w:p>
    <w:p w:rsidRPr="00A630EC" w:rsidR="00A630EC" w:rsidP="000F216A" w:rsidRDefault="00A630EC" w14:paraId="08A6A07C" w14:textId="77777777">
      <w:pPr>
        <w:widowControl w:val="0"/>
        <w:numPr>
          <w:ilvl w:val="0"/>
          <w:numId w:val="49"/>
        </w:numPr>
        <w:overflowPunct w:val="0"/>
        <w:autoSpaceDE w:val="0"/>
        <w:autoSpaceDN w:val="0"/>
        <w:adjustRightInd w:val="0"/>
        <w:ind w:left="284" w:hanging="284"/>
        <w:textAlignment w:val="baseline"/>
      </w:pPr>
      <w:r>
        <w:t>uzskata, ka svarīgi ir vienkāršot procedūras pilsoniskās sabiedrības iesaistīšanai šajā procesā, veicināt pārredzamu un pieejamu saziņu un nodrošināt, lai apspriedēs pilsoniskajai sabiedrībai būtu reālas iespējas iesniegt konkrētus, piemērotus un inovatīvus priekšlikumus;</w:t>
      </w:r>
    </w:p>
    <w:p w:rsidRPr="00A630EC" w:rsidR="00A630EC" w:rsidP="000F216A" w:rsidRDefault="00A630EC" w14:paraId="7B676EBD" w14:textId="77777777">
      <w:pPr>
        <w:widowControl w:val="0"/>
        <w:numPr>
          <w:ilvl w:val="0"/>
          <w:numId w:val="49"/>
        </w:numPr>
        <w:overflowPunct w:val="0"/>
        <w:autoSpaceDE w:val="0"/>
        <w:autoSpaceDN w:val="0"/>
        <w:adjustRightInd w:val="0"/>
        <w:ind w:left="284" w:hanging="284"/>
        <w:textAlignment w:val="baseline"/>
      </w:pPr>
      <w:r>
        <w:t>uzskata, ka svarīgi ir, lai turpmākās programmas tiktu izstrādātas un īstenotas skaidrāk, pārredzamāk un mazāk birokrātiskā veidā.</w:t>
      </w:r>
    </w:p>
    <w:p w:rsidRPr="00A630EC" w:rsidR="00A630EC" w:rsidP="00A630EC" w:rsidRDefault="00A630EC" w14:paraId="4A10439E" w14:textId="77777777">
      <w:pPr>
        <w:widowControl w:val="0"/>
        <w:overflowPunct w:val="0"/>
        <w:autoSpaceDE w:val="0"/>
        <w:autoSpaceDN w:val="0"/>
        <w:adjustRightInd w:val="0"/>
        <w:ind w:left="709"/>
        <w:textAlignment w:val="baseline"/>
        <w:rPr>
          <w:szCs w:val="20"/>
          <w:lang w:val="en-GB"/>
        </w:rPr>
      </w:pPr>
    </w:p>
    <w:p w:rsidRPr="00A630EC"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630EC" w:rsidTr="00F324F7" w14:paraId="1A622280" w14:textId="77777777">
        <w:tc>
          <w:tcPr>
            <w:tcW w:w="1556" w:type="pct"/>
          </w:tcPr>
          <w:p w:rsidRPr="000F216A"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Pr>
                <w:b/>
                <w:i/>
              </w:rPr>
              <w:t>Kontaktpersona:</w:t>
            </w:r>
          </w:p>
        </w:tc>
        <w:tc>
          <w:tcPr>
            <w:tcW w:w="3444" w:type="pct"/>
          </w:tcPr>
          <w:p w:rsidRPr="000F216A" w:rsidR="00A630EC" w:rsidP="00A630EC" w:rsidRDefault="00A630EC" w14:paraId="72FACB9C" w14:textId="77777777">
            <w:pPr>
              <w:overflowPunct w:val="0"/>
              <w:autoSpaceDE w:val="0"/>
              <w:autoSpaceDN w:val="0"/>
              <w:adjustRightInd w:val="0"/>
              <w:spacing w:line="240" w:lineRule="auto"/>
              <w:textAlignment w:val="baseline"/>
              <w:rPr>
                <w:i/>
                <w:sz w:val="22"/>
                <w:szCs w:val="22"/>
              </w:rPr>
            </w:pPr>
            <w:proofErr w:type="spellStart"/>
            <w:r>
              <w:rPr>
                <w:i/>
              </w:rPr>
              <w:t>Radoslava</w:t>
            </w:r>
            <w:proofErr w:type="spellEnd"/>
            <w:r>
              <w:rPr>
                <w:i/>
              </w:rPr>
              <w:t xml:space="preserve"> </w:t>
            </w:r>
            <w:proofErr w:type="spellStart"/>
            <w:r>
              <w:rPr>
                <w:i/>
              </w:rPr>
              <w:t>Stefankova</w:t>
            </w:r>
            <w:proofErr w:type="spellEnd"/>
          </w:p>
        </w:tc>
      </w:tr>
      <w:tr w:rsidRPr="00347517" w:rsidR="00A630EC" w:rsidTr="00F324F7" w14:paraId="189AA5DB" w14:textId="77777777">
        <w:tc>
          <w:tcPr>
            <w:tcW w:w="1556" w:type="pct"/>
          </w:tcPr>
          <w:p w:rsidRPr="000F216A"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Pr>
                <w:i/>
              </w:rPr>
              <w:t>Tālr.:</w:t>
            </w:r>
          </w:p>
        </w:tc>
        <w:tc>
          <w:tcPr>
            <w:tcW w:w="3444" w:type="pct"/>
          </w:tcPr>
          <w:p w:rsidRPr="000F216A"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Pr>
                <w:i/>
              </w:rPr>
              <w:t>+32 25468188</w:t>
            </w:r>
          </w:p>
        </w:tc>
      </w:tr>
      <w:tr w:rsidRPr="00347517" w:rsidR="00A630EC" w:rsidTr="00F324F7" w14:paraId="6D50F069" w14:textId="77777777">
        <w:tc>
          <w:tcPr>
            <w:tcW w:w="1556" w:type="pct"/>
          </w:tcPr>
          <w:p w:rsidRPr="000F216A" w:rsidR="00A630EC" w:rsidP="00A630EC" w:rsidRDefault="00B24195" w14:paraId="7FD986E4" w14:textId="64BE2FDE">
            <w:pPr>
              <w:overflowPunct w:val="0"/>
              <w:autoSpaceDE w:val="0"/>
              <w:autoSpaceDN w:val="0"/>
              <w:adjustRightInd w:val="0"/>
              <w:spacing w:line="240" w:lineRule="auto"/>
              <w:textAlignment w:val="baseline"/>
              <w:rPr>
                <w:i/>
                <w:sz w:val="22"/>
                <w:szCs w:val="22"/>
              </w:rPr>
            </w:pPr>
            <w:r>
              <w:rPr>
                <w:i/>
              </w:rPr>
              <w:t>E-pasts:</w:t>
            </w:r>
          </w:p>
        </w:tc>
        <w:tc>
          <w:tcPr>
            <w:tcW w:w="3444" w:type="pct"/>
          </w:tcPr>
          <w:p w:rsidRPr="000F216A" w:rsidR="00A630EC" w:rsidP="00A630EC" w:rsidRDefault="00990941" w14:paraId="5718CBD8" w14:textId="1636A5F7">
            <w:pPr>
              <w:overflowPunct w:val="0"/>
              <w:autoSpaceDE w:val="0"/>
              <w:autoSpaceDN w:val="0"/>
              <w:adjustRightInd w:val="0"/>
              <w:spacing w:line="240" w:lineRule="auto"/>
              <w:textAlignment w:val="baseline"/>
              <w:rPr>
                <w:i/>
                <w:sz w:val="22"/>
                <w:szCs w:val="22"/>
              </w:rPr>
            </w:pPr>
            <w:hyperlink w:history="1" r:id="rId54">
              <w:r w:rsidR="007E03C9">
                <w:rPr>
                  <w:i/>
                  <w:color w:val="0000FF"/>
                  <w:u w:val="single"/>
                </w:rPr>
                <w:t>Radoslava.Stefankova@eesc.europa.eu</w:t>
              </w:r>
            </w:hyperlink>
          </w:p>
        </w:tc>
      </w:tr>
    </w:tbl>
    <w:p w:rsidR="00991DA2" w:rsidP="002F20BE" w:rsidRDefault="00991DA2" w14:paraId="13DD82E3" w14:textId="5FE82F37">
      <w:pPr>
        <w:ind w:left="710"/>
        <w:rPr>
          <w:b/>
          <w:i/>
          <w:sz w:val="28"/>
          <w:szCs w:val="28"/>
        </w:rPr>
      </w:pPr>
    </w:p>
    <w:p w:rsidR="00991DA2" w:rsidRDefault="00991DA2" w14:paraId="69682B44" w14:textId="77777777">
      <w:pPr>
        <w:spacing w:after="160" w:line="259" w:lineRule="auto"/>
        <w:jc w:val="left"/>
        <w:rPr>
          <w:b/>
          <w:i/>
          <w:sz w:val="28"/>
          <w:szCs w:val="28"/>
        </w:rPr>
      </w:pPr>
      <w:r>
        <w:br w:type="page"/>
      </w:r>
    </w:p>
    <w:p w:rsidRPr="00991DA2" w:rsidR="00991DA2" w:rsidP="00991DA2" w:rsidRDefault="00990941" w14:paraId="72ED4EF3" w14:textId="6F3F50A8">
      <w:pPr>
        <w:widowControl w:val="0"/>
        <w:numPr>
          <w:ilvl w:val="0"/>
          <w:numId w:val="8"/>
        </w:numPr>
        <w:overflowPunct w:val="0"/>
        <w:autoSpaceDE w:val="0"/>
        <w:autoSpaceDN w:val="0"/>
        <w:adjustRightInd w:val="0"/>
        <w:ind w:hanging="567"/>
        <w:textAlignment w:val="baseline"/>
        <w:rPr>
          <w:sz w:val="20"/>
          <w:szCs w:val="20"/>
        </w:rPr>
      </w:pPr>
      <w:hyperlink w:tgtFrame="_blank" w:history="1" r:id="rId55">
        <w:r w:rsidR="00276FC9">
          <w:rPr>
            <w:b/>
            <w:i/>
            <w:color w:val="0000FF"/>
            <w:sz w:val="28"/>
            <w:u w:val="single"/>
          </w:rPr>
          <w:t>Viltošanas apkarošana</w:t>
        </w:r>
      </w:hyperlink>
    </w:p>
    <w:p w:rsidRPr="000F216A" w:rsidR="00991DA2" w:rsidP="000F216A" w:rsidRDefault="00991DA2" w14:paraId="14FAB47E" w14:textId="77777777"/>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91DA2" w:rsidR="00991DA2" w:rsidTr="00F324F7" w14:paraId="6D685F99" w14:textId="77777777">
        <w:tc>
          <w:tcPr>
            <w:tcW w:w="1701" w:type="dxa"/>
          </w:tcPr>
          <w:p w:rsidRPr="00991DA2" w:rsidR="00991DA2" w:rsidP="00991DA2" w:rsidRDefault="00991DA2" w14:paraId="70EB151F" w14:textId="77777777">
            <w:pPr>
              <w:tabs>
                <w:tab w:val="center" w:pos="284"/>
              </w:tabs>
              <w:overflowPunct w:val="0"/>
              <w:autoSpaceDE w:val="0"/>
              <w:autoSpaceDN w:val="0"/>
              <w:adjustRightInd w:val="0"/>
              <w:ind w:left="266" w:hanging="266"/>
              <w:textAlignment w:val="baseline"/>
              <w:rPr>
                <w:b/>
              </w:rPr>
            </w:pPr>
            <w:r>
              <w:rPr>
                <w:b/>
              </w:rPr>
              <w:t>Ziņotājs</w:t>
            </w:r>
          </w:p>
        </w:tc>
        <w:tc>
          <w:tcPr>
            <w:tcW w:w="5387" w:type="dxa"/>
          </w:tcPr>
          <w:p w:rsidRPr="00991DA2" w:rsidR="00991DA2" w:rsidP="00991DA2" w:rsidRDefault="00991DA2" w14:paraId="05962DD1" w14:textId="6B062448">
            <w:pPr>
              <w:tabs>
                <w:tab w:val="center" w:pos="284"/>
              </w:tabs>
              <w:overflowPunct w:val="0"/>
              <w:autoSpaceDE w:val="0"/>
              <w:autoSpaceDN w:val="0"/>
              <w:adjustRightInd w:val="0"/>
              <w:ind w:left="266" w:hanging="266"/>
              <w:textAlignment w:val="baseline"/>
            </w:pPr>
            <w:r>
              <w:t>Bruno CHOIX (Darba devēju grupa – FR)</w:t>
            </w:r>
          </w:p>
        </w:tc>
      </w:tr>
      <w:tr w:rsidRPr="00991DA2" w:rsidR="00991DA2" w:rsidTr="00F324F7" w14:paraId="20B85526" w14:textId="77777777">
        <w:tc>
          <w:tcPr>
            <w:tcW w:w="7088" w:type="dxa"/>
            <w:gridSpan w:val="2"/>
          </w:tcPr>
          <w:p w:rsidRPr="00991DA2"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pPr>
          </w:p>
        </w:tc>
      </w:tr>
      <w:tr w:rsidRPr="00991DA2" w:rsidR="00991DA2" w:rsidTr="00F324F7" w14:paraId="2A4DCD45" w14:textId="77777777">
        <w:tc>
          <w:tcPr>
            <w:tcW w:w="1701" w:type="dxa"/>
            <w:vMerge w:val="restart"/>
          </w:tcPr>
          <w:p w:rsidRPr="00991DA2" w:rsidR="00991DA2" w:rsidP="00991DA2" w:rsidRDefault="00991DA2" w14:paraId="5AA74E99" w14:textId="77777777">
            <w:pPr>
              <w:tabs>
                <w:tab w:val="center" w:pos="284"/>
              </w:tabs>
              <w:overflowPunct w:val="0"/>
              <w:autoSpaceDE w:val="0"/>
              <w:autoSpaceDN w:val="0"/>
              <w:adjustRightInd w:val="0"/>
              <w:ind w:left="266" w:hanging="266"/>
              <w:textAlignment w:val="baseline"/>
              <w:rPr>
                <w:b/>
              </w:rPr>
            </w:pPr>
            <w:r>
              <w:rPr>
                <w:b/>
              </w:rPr>
              <w:t>Atsauces</w:t>
            </w:r>
          </w:p>
        </w:tc>
        <w:tc>
          <w:tcPr>
            <w:tcW w:w="5387" w:type="dxa"/>
          </w:tcPr>
          <w:p w:rsidRPr="00991DA2" w:rsidR="00991DA2" w:rsidP="00991DA2" w:rsidRDefault="00991DA2" w14:paraId="5F7F1B79" w14:textId="77777777">
            <w:pPr>
              <w:tabs>
                <w:tab w:val="center" w:pos="284"/>
              </w:tabs>
              <w:overflowPunct w:val="0"/>
              <w:autoSpaceDE w:val="0"/>
              <w:autoSpaceDN w:val="0"/>
              <w:adjustRightInd w:val="0"/>
              <w:ind w:left="266" w:hanging="266"/>
              <w:textAlignment w:val="baseline"/>
            </w:pPr>
            <w:r>
              <w:t xml:space="preserve">C(2024) 1739 </w:t>
            </w:r>
            <w:proofErr w:type="spellStart"/>
            <w:r>
              <w:t>final</w:t>
            </w:r>
            <w:proofErr w:type="spellEnd"/>
          </w:p>
        </w:tc>
      </w:tr>
      <w:tr w:rsidRPr="00991DA2" w:rsidR="00991DA2" w:rsidTr="00F324F7" w14:paraId="131BE847" w14:textId="77777777">
        <w:tc>
          <w:tcPr>
            <w:tcW w:w="1701" w:type="dxa"/>
            <w:vMerge/>
          </w:tcPr>
          <w:p w:rsidRPr="00991DA2" w:rsidR="00991DA2" w:rsidP="00991DA2" w:rsidRDefault="00991DA2" w14:paraId="05C8A184" w14:textId="77777777">
            <w:pPr>
              <w:tabs>
                <w:tab w:val="center" w:pos="284"/>
              </w:tabs>
              <w:overflowPunct w:val="0"/>
              <w:autoSpaceDE w:val="0"/>
              <w:autoSpaceDN w:val="0"/>
              <w:adjustRightInd w:val="0"/>
              <w:ind w:left="266" w:hanging="266"/>
              <w:textAlignment w:val="baseline"/>
              <w:rPr>
                <w:b/>
              </w:rPr>
            </w:pPr>
          </w:p>
        </w:tc>
        <w:tc>
          <w:tcPr>
            <w:tcW w:w="5387" w:type="dxa"/>
          </w:tcPr>
          <w:p w:rsidRPr="00991DA2" w:rsidR="00991DA2" w:rsidP="00991DA2" w:rsidRDefault="00991DA2" w14:paraId="7CE9096F" w14:textId="65AAC3AF">
            <w:pPr>
              <w:tabs>
                <w:tab w:val="center" w:pos="284"/>
              </w:tabs>
              <w:overflowPunct w:val="0"/>
              <w:autoSpaceDE w:val="0"/>
              <w:autoSpaceDN w:val="0"/>
              <w:adjustRightInd w:val="0"/>
              <w:ind w:left="266" w:hanging="266"/>
              <w:textAlignment w:val="baseline"/>
            </w:pPr>
            <w:r>
              <w:t>EESC-2024-01676-00-00-AC</w:t>
            </w:r>
          </w:p>
        </w:tc>
      </w:tr>
    </w:tbl>
    <w:p w:rsidRPr="00991DA2"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991DA2"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991DA2"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Pr="00991DA2" w:rsidR="00991DA2" w:rsidP="00991DA2" w:rsidRDefault="00991DA2" w14:paraId="16385ECF" w14:textId="77777777">
      <w:pPr>
        <w:overflowPunct w:val="0"/>
        <w:autoSpaceDE w:val="0"/>
        <w:autoSpaceDN w:val="0"/>
        <w:adjustRightInd w:val="0"/>
        <w:spacing w:line="360" w:lineRule="auto"/>
        <w:textAlignment w:val="baseline"/>
        <w:rPr>
          <w:bCs/>
          <w:iCs/>
        </w:rPr>
      </w:pPr>
      <w:r>
        <w:t>EESK:</w:t>
      </w:r>
    </w:p>
    <w:p w:rsidRPr="009B29D4" w:rsidR="00991DA2" w:rsidP="000F216A" w:rsidRDefault="00991DA2" w14:paraId="0B99E56C" w14:textId="77777777">
      <w:pPr>
        <w:widowControl w:val="0"/>
        <w:numPr>
          <w:ilvl w:val="0"/>
          <w:numId w:val="49"/>
        </w:numPr>
        <w:overflowPunct w:val="0"/>
        <w:autoSpaceDE w:val="0"/>
        <w:autoSpaceDN w:val="0"/>
        <w:adjustRightInd w:val="0"/>
        <w:ind w:left="284" w:hanging="284"/>
        <w:textAlignment w:val="baseline"/>
        <w:rPr>
          <w:bCs/>
          <w:iCs/>
        </w:rPr>
      </w:pPr>
      <w:r>
        <w:t>uzskata, ka joprojām ir iespējams vairāk atbalstīt MVU, palielinot piešķirto zaudējuma atlīdzību/kompensāciju prasībās par preču zīmes pārkāpumu. Būtu jāiesaka dalībvalstīm, kas to nedara, savos tiesību aktos atzīt zaudējuma atlīdzināšanu sodīšanas nolūkā;</w:t>
      </w:r>
    </w:p>
    <w:p w:rsidRPr="009B29D4" w:rsidR="00991DA2" w:rsidP="000F216A" w:rsidRDefault="00991DA2" w14:paraId="2A0318E2" w14:textId="77777777">
      <w:pPr>
        <w:widowControl w:val="0"/>
        <w:numPr>
          <w:ilvl w:val="0"/>
          <w:numId w:val="49"/>
        </w:numPr>
        <w:overflowPunct w:val="0"/>
        <w:autoSpaceDE w:val="0"/>
        <w:autoSpaceDN w:val="0"/>
        <w:adjustRightInd w:val="0"/>
        <w:ind w:left="284" w:hanging="284"/>
        <w:textAlignment w:val="baseline"/>
        <w:rPr>
          <w:bCs/>
          <w:iCs/>
        </w:rPr>
      </w:pPr>
      <w:r>
        <w:t>ir pārliecināta, ka būtu jāuzklausa vairāk to uzņēmumu vadītāju liecību, kuriem, izmantojot rūpnieciskā īpašuma tiesības, ir izdevies apkarot viltošanu.</w:t>
      </w:r>
    </w:p>
    <w:p w:rsidRPr="009B29D4" w:rsidR="00991DA2" w:rsidP="000F216A" w:rsidRDefault="00991DA2" w14:paraId="53DE55DD" w14:textId="77777777">
      <w:pPr>
        <w:widowControl w:val="0"/>
        <w:numPr>
          <w:ilvl w:val="0"/>
          <w:numId w:val="49"/>
        </w:numPr>
        <w:overflowPunct w:val="0"/>
        <w:autoSpaceDE w:val="0"/>
        <w:autoSpaceDN w:val="0"/>
        <w:adjustRightInd w:val="0"/>
        <w:ind w:left="284" w:hanging="284"/>
        <w:textAlignment w:val="baseline"/>
        <w:rPr>
          <w:bCs/>
          <w:iCs/>
        </w:rPr>
      </w:pPr>
      <w:r>
        <w:t>uzskata, ka būtu vērts ieviest Eiropas mēroga apdrošināšanu pret viltošanu un ka dalībvalstīm būtu jārisina jautājums par to, kā tiek vērtēti aktīvi;</w:t>
      </w:r>
    </w:p>
    <w:p w:rsidRPr="009B29D4" w:rsidR="00991DA2" w:rsidP="000F216A" w:rsidRDefault="00991DA2" w14:paraId="1390EF3B" w14:textId="77777777">
      <w:pPr>
        <w:widowControl w:val="0"/>
        <w:numPr>
          <w:ilvl w:val="0"/>
          <w:numId w:val="49"/>
        </w:numPr>
        <w:overflowPunct w:val="0"/>
        <w:autoSpaceDE w:val="0"/>
        <w:autoSpaceDN w:val="0"/>
        <w:adjustRightInd w:val="0"/>
        <w:ind w:left="284" w:hanging="284"/>
        <w:textAlignment w:val="baseline"/>
        <w:rPr>
          <w:bCs/>
          <w:iCs/>
        </w:rPr>
      </w:pPr>
      <w:r>
        <w:t>aicina ieviest vienkāršākas, ātrākas un efektīvākas procedūras ziņošanai par viltotu preču reklamēšanu tiešsaistē un šīs reklāmas izņemšanai, kā arī uzraudzīs, vai Digitālo pakalpojumu aktā noteiktie pienākumi reāli palīdz samazināt viltotu preču piedāvājumu internetā;</w:t>
      </w:r>
    </w:p>
    <w:p w:rsidRPr="009B29D4" w:rsidR="00991DA2" w:rsidP="000F216A" w:rsidRDefault="00991DA2" w14:paraId="3A366C25" w14:textId="77777777">
      <w:pPr>
        <w:widowControl w:val="0"/>
        <w:numPr>
          <w:ilvl w:val="0"/>
          <w:numId w:val="49"/>
        </w:numPr>
        <w:overflowPunct w:val="0"/>
        <w:autoSpaceDE w:val="0"/>
        <w:autoSpaceDN w:val="0"/>
        <w:adjustRightInd w:val="0"/>
        <w:ind w:left="284" w:hanging="284"/>
        <w:textAlignment w:val="baseline"/>
        <w:rPr>
          <w:bCs/>
          <w:iCs/>
        </w:rPr>
      </w:pPr>
      <w:r>
        <w:t>uzraudzīs, kā tiek īstenoti ieteikumi, kas ietverti ES rīkkopā cīņai pret viltošanu;</w:t>
      </w:r>
    </w:p>
    <w:p w:rsidRPr="009B29D4" w:rsidR="00991DA2" w:rsidP="000F216A" w:rsidRDefault="00991DA2" w14:paraId="54DFACBE" w14:textId="6321EF35">
      <w:pPr>
        <w:widowControl w:val="0"/>
        <w:numPr>
          <w:ilvl w:val="0"/>
          <w:numId w:val="49"/>
        </w:numPr>
        <w:overflowPunct w:val="0"/>
        <w:autoSpaceDE w:val="0"/>
        <w:autoSpaceDN w:val="0"/>
        <w:adjustRightInd w:val="0"/>
        <w:ind w:left="284" w:hanging="284"/>
        <w:textAlignment w:val="baseline"/>
        <w:rPr>
          <w:bCs/>
          <w:iCs/>
        </w:rPr>
      </w:pPr>
      <w:r>
        <w:t>uzskata, ka viltošanai ir jābūt Eiropas Biroja krāpšanas apkarošanai un Eiropola prioritātei un arī vienai no ES politikas cikla (</w:t>
      </w:r>
      <w:r>
        <w:rPr>
          <w:i/>
          <w:iCs/>
        </w:rPr>
        <w:t>EMPACT</w:t>
      </w:r>
      <w:r>
        <w:t>) prioritātēm.</w:t>
      </w:r>
    </w:p>
    <w:p w:rsidRPr="009B29D4" w:rsidR="00991DA2" w:rsidP="000F216A" w:rsidRDefault="00991DA2" w14:paraId="23F2E50B" w14:textId="77777777">
      <w:pPr>
        <w:widowControl w:val="0"/>
        <w:numPr>
          <w:ilvl w:val="0"/>
          <w:numId w:val="49"/>
        </w:numPr>
        <w:overflowPunct w:val="0"/>
        <w:autoSpaceDE w:val="0"/>
        <w:autoSpaceDN w:val="0"/>
        <w:adjustRightInd w:val="0"/>
        <w:ind w:left="284" w:hanging="284"/>
        <w:textAlignment w:val="baseline"/>
        <w:rPr>
          <w:bCs/>
          <w:iCs/>
        </w:rPr>
      </w:pPr>
      <w:r>
        <w:t xml:space="preserve">ļoti rūpīgi pārbaudīs, vai viltošana tiek sistemātiski iekļauta tirdzniecības nolīgumos (tostarp īstenošanas posmā), kurus Eiropas Savienība noslēdz ar saviem partneriem. </w:t>
      </w:r>
    </w:p>
    <w:p w:rsidRPr="00991DA2"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347517" w:rsidR="00991DA2" w:rsidTr="00F324F7" w14:paraId="56E32158" w14:textId="77777777">
        <w:tc>
          <w:tcPr>
            <w:tcW w:w="1418" w:type="dxa"/>
          </w:tcPr>
          <w:p w:rsidRPr="000F216A"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Pr>
                <w:b/>
                <w:i/>
              </w:rPr>
              <w:t>Kontaktpersona:</w:t>
            </w:r>
          </w:p>
        </w:tc>
        <w:tc>
          <w:tcPr>
            <w:tcW w:w="5670" w:type="dxa"/>
          </w:tcPr>
          <w:p w:rsidRPr="000F216A" w:rsidR="00991DA2" w:rsidP="00991DA2" w:rsidRDefault="00991DA2" w14:paraId="67EBA9EF" w14:textId="77777777">
            <w:pPr>
              <w:overflowPunct w:val="0"/>
              <w:autoSpaceDE w:val="0"/>
              <w:autoSpaceDN w:val="0"/>
              <w:adjustRightInd w:val="0"/>
              <w:spacing w:line="240" w:lineRule="auto"/>
              <w:textAlignment w:val="baseline"/>
              <w:rPr>
                <w:i/>
                <w:sz w:val="22"/>
                <w:szCs w:val="22"/>
              </w:rPr>
            </w:pPr>
            <w:proofErr w:type="spellStart"/>
            <w:r>
              <w:rPr>
                <w:i/>
              </w:rPr>
              <w:t>Annalisa</w:t>
            </w:r>
            <w:proofErr w:type="spellEnd"/>
            <w:r>
              <w:rPr>
                <w:i/>
              </w:rPr>
              <w:t xml:space="preserve"> </w:t>
            </w:r>
            <w:proofErr w:type="spellStart"/>
            <w:r>
              <w:rPr>
                <w:i/>
              </w:rPr>
              <w:t>Tessarolo</w:t>
            </w:r>
            <w:proofErr w:type="spellEnd"/>
          </w:p>
        </w:tc>
      </w:tr>
      <w:tr w:rsidRPr="00347517" w:rsidR="00991DA2" w:rsidTr="00F324F7" w14:paraId="585149C6" w14:textId="77777777">
        <w:tc>
          <w:tcPr>
            <w:tcW w:w="1418" w:type="dxa"/>
          </w:tcPr>
          <w:p w:rsidRPr="000F216A"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Pr>
                <w:i/>
              </w:rPr>
              <w:t>Tālr.:</w:t>
            </w:r>
          </w:p>
        </w:tc>
        <w:tc>
          <w:tcPr>
            <w:tcW w:w="5670" w:type="dxa"/>
          </w:tcPr>
          <w:p w:rsidRPr="000F216A"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Pr>
                <w:i/>
              </w:rPr>
              <w:t>+ 32 25469732</w:t>
            </w:r>
          </w:p>
        </w:tc>
      </w:tr>
      <w:tr w:rsidRPr="00347517" w:rsidR="00991DA2" w:rsidTr="00F324F7" w14:paraId="372CD44D" w14:textId="77777777">
        <w:tc>
          <w:tcPr>
            <w:tcW w:w="1418" w:type="dxa"/>
          </w:tcPr>
          <w:p w:rsidRPr="000F216A" w:rsidR="00991DA2" w:rsidP="00991DA2" w:rsidRDefault="00B24195" w14:paraId="41880992" w14:textId="27E2ADE8">
            <w:pPr>
              <w:overflowPunct w:val="0"/>
              <w:autoSpaceDE w:val="0"/>
              <w:autoSpaceDN w:val="0"/>
              <w:adjustRightInd w:val="0"/>
              <w:spacing w:line="240" w:lineRule="auto"/>
              <w:textAlignment w:val="baseline"/>
              <w:rPr>
                <w:i/>
                <w:sz w:val="22"/>
                <w:szCs w:val="22"/>
              </w:rPr>
            </w:pPr>
            <w:r>
              <w:rPr>
                <w:i/>
              </w:rPr>
              <w:t>E-pasts:</w:t>
            </w:r>
          </w:p>
        </w:tc>
        <w:tc>
          <w:tcPr>
            <w:tcW w:w="5670" w:type="dxa"/>
          </w:tcPr>
          <w:p w:rsidRPr="000F216A" w:rsidR="00991DA2" w:rsidP="00991DA2" w:rsidRDefault="00990941" w14:paraId="1AE3FB4F" w14:textId="418DE4D9">
            <w:pPr>
              <w:overflowPunct w:val="0"/>
              <w:autoSpaceDE w:val="0"/>
              <w:autoSpaceDN w:val="0"/>
              <w:adjustRightInd w:val="0"/>
              <w:spacing w:line="240" w:lineRule="auto"/>
              <w:textAlignment w:val="baseline"/>
              <w:rPr>
                <w:i/>
                <w:iCs/>
                <w:sz w:val="22"/>
                <w:szCs w:val="22"/>
              </w:rPr>
            </w:pPr>
            <w:hyperlink w:history="1" r:id="rId56">
              <w:r w:rsidR="007E03C9">
                <w:rPr>
                  <w:i/>
                  <w:color w:val="0000FF"/>
                  <w:u w:val="single"/>
                </w:rPr>
                <w:t>Annalisa.Tessarolo@eesc.europa.eu</w:t>
              </w:r>
            </w:hyperlink>
          </w:p>
        </w:tc>
      </w:tr>
    </w:tbl>
    <w:p w:rsidR="0093748C" w:rsidP="002F20BE" w:rsidRDefault="0093748C" w14:paraId="33D3D03B" w14:textId="4C85114C">
      <w:pPr>
        <w:ind w:left="710"/>
        <w:rPr>
          <w:b/>
          <w:i/>
          <w:sz w:val="28"/>
          <w:szCs w:val="28"/>
        </w:rPr>
      </w:pPr>
    </w:p>
    <w:p w:rsidR="0093748C" w:rsidRDefault="0093748C" w14:paraId="27F572C4" w14:textId="77777777">
      <w:pPr>
        <w:spacing w:after="160" w:line="259" w:lineRule="auto"/>
        <w:jc w:val="left"/>
        <w:rPr>
          <w:b/>
          <w:i/>
          <w:sz w:val="28"/>
          <w:szCs w:val="28"/>
        </w:rPr>
      </w:pPr>
      <w:r>
        <w:br w:type="page"/>
      </w:r>
    </w:p>
    <w:p w:rsidR="004D7AC0" w:rsidP="000F216A"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2913527" w:id="12"/>
      <w:bookmarkEnd w:id="7"/>
      <w:bookmarkEnd w:id="8"/>
      <w:bookmarkEnd w:id="9"/>
      <w:r>
        <w:lastRenderedPageBreak/>
        <w:t>LAUKSAIMNIECĪBA, LAUKU ATTĪSTĪBA UN VIDE</w:t>
      </w:r>
      <w:bookmarkEnd w:id="10"/>
      <w:bookmarkEnd w:id="11"/>
      <w:bookmarkEnd w:id="12"/>
    </w:p>
    <w:p w:rsidR="004D7AC0" w:rsidP="004D7AC0" w:rsidRDefault="004D7AC0" w14:paraId="4982DE20" w14:textId="77777777"/>
    <w:p w:rsidR="004D7AC0" w:rsidP="004D7AC0" w:rsidRDefault="004D7AC0" w14:paraId="4982DE22" w14:textId="77777777">
      <w:pPr>
        <w:pStyle w:val="ListParagraph"/>
        <w:ind w:left="567"/>
      </w:pPr>
    </w:p>
    <w:p w:rsidRPr="0093748C" w:rsidR="0093748C" w:rsidP="0093748C" w:rsidRDefault="00990941" w14:paraId="060171AF" w14:textId="0FF5E935">
      <w:pPr>
        <w:widowControl w:val="0"/>
        <w:numPr>
          <w:ilvl w:val="0"/>
          <w:numId w:val="8"/>
        </w:numPr>
        <w:overflowPunct w:val="0"/>
        <w:autoSpaceDE w:val="0"/>
        <w:autoSpaceDN w:val="0"/>
        <w:adjustRightInd w:val="0"/>
        <w:ind w:left="266" w:hanging="266"/>
        <w:textAlignment w:val="baseline"/>
        <w:rPr>
          <w:b/>
        </w:rPr>
      </w:pPr>
      <w:hyperlink w:history="1" r:id="rId57">
        <w:r w:rsidR="00276FC9">
          <w:rPr>
            <w:b/>
            <w:i/>
            <w:color w:val="0000FF"/>
            <w:sz w:val="28"/>
            <w:u w:val="single"/>
          </w:rPr>
          <w:t>Līdzvērtības režīma paplašināšana attiecībā uz meža reproduktīvā materiāla importu</w:t>
        </w:r>
      </w:hyperlink>
      <w:r w:rsidR="00276FC9">
        <w:rPr>
          <w:b/>
          <w:i/>
          <w:sz w:val="28"/>
        </w:rPr>
        <w:t xml:space="preserve"> </w:t>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57C14171" w14:textId="77777777">
        <w:tc>
          <w:tcPr>
            <w:tcW w:w="5000" w:type="pct"/>
            <w:gridSpan w:val="2"/>
          </w:tcPr>
          <w:p w:rsidRPr="0093748C" w:rsidR="0093748C" w:rsidP="0093748C" w:rsidRDefault="0093748C" w14:paraId="00730631" w14:textId="77777777">
            <w:pPr>
              <w:tabs>
                <w:tab w:val="center" w:pos="284"/>
              </w:tabs>
              <w:overflowPunct w:val="0"/>
              <w:autoSpaceDE w:val="0"/>
              <w:autoSpaceDN w:val="0"/>
              <w:adjustRightInd w:val="0"/>
              <w:spacing w:line="160" w:lineRule="exact"/>
              <w:ind w:left="266" w:hanging="266"/>
              <w:textAlignment w:val="baseline"/>
            </w:pPr>
          </w:p>
        </w:tc>
      </w:tr>
      <w:tr w:rsidRPr="00A47A41" w:rsidR="0093748C" w:rsidTr="00F324F7" w14:paraId="746DC44C" w14:textId="77777777">
        <w:tc>
          <w:tcPr>
            <w:tcW w:w="1591" w:type="pct"/>
            <w:vMerge w:val="restart"/>
          </w:tcPr>
          <w:p w:rsidRPr="0093748C" w:rsidR="0093748C" w:rsidP="0093748C" w:rsidRDefault="0093748C" w14:paraId="2BF87C5F" w14:textId="77777777">
            <w:pPr>
              <w:tabs>
                <w:tab w:val="center" w:pos="284"/>
              </w:tabs>
              <w:overflowPunct w:val="0"/>
              <w:autoSpaceDE w:val="0"/>
              <w:autoSpaceDN w:val="0"/>
              <w:adjustRightInd w:val="0"/>
              <w:ind w:left="266" w:hanging="266"/>
              <w:textAlignment w:val="baseline"/>
              <w:rPr>
                <w:b/>
              </w:rPr>
            </w:pPr>
            <w:r>
              <w:rPr>
                <w:b/>
              </w:rPr>
              <w:t>Atsauces</w:t>
            </w:r>
          </w:p>
        </w:tc>
        <w:tc>
          <w:tcPr>
            <w:tcW w:w="3409" w:type="pct"/>
          </w:tcPr>
          <w:p w:rsidRPr="000F216A" w:rsidR="00A47A41" w:rsidP="0093748C" w:rsidRDefault="00A47A41" w14:paraId="28FE2D2B" w14:textId="1B275EA2">
            <w:pPr>
              <w:tabs>
                <w:tab w:val="center" w:pos="284"/>
              </w:tabs>
              <w:overflowPunct w:val="0"/>
              <w:autoSpaceDE w:val="0"/>
              <w:autoSpaceDN w:val="0"/>
              <w:adjustRightInd w:val="0"/>
              <w:ind w:left="266" w:hanging="266"/>
              <w:textAlignment w:val="baseline"/>
            </w:pPr>
            <w:r>
              <w:t>C kategorijas atzinums</w:t>
            </w:r>
          </w:p>
          <w:p w:rsidRPr="000F216A" w:rsidR="0093748C" w:rsidP="0093748C" w:rsidRDefault="0093748C" w14:paraId="76C8122A" w14:textId="1671DB7E">
            <w:pPr>
              <w:tabs>
                <w:tab w:val="center" w:pos="284"/>
              </w:tabs>
              <w:overflowPunct w:val="0"/>
              <w:autoSpaceDE w:val="0"/>
              <w:autoSpaceDN w:val="0"/>
              <w:adjustRightInd w:val="0"/>
              <w:ind w:left="266" w:hanging="266"/>
              <w:textAlignment w:val="baseline"/>
            </w:pPr>
            <w:r>
              <w:t xml:space="preserve">COM(2024) 387 </w:t>
            </w:r>
            <w:proofErr w:type="spellStart"/>
            <w:r>
              <w:t>final</w:t>
            </w:r>
            <w:proofErr w:type="spellEnd"/>
          </w:p>
        </w:tc>
      </w:tr>
      <w:tr w:rsidRPr="0093748C" w:rsidR="0093748C" w:rsidTr="00F324F7" w14:paraId="4CA48C1F" w14:textId="77777777">
        <w:tc>
          <w:tcPr>
            <w:tcW w:w="1591" w:type="pct"/>
            <w:vMerge/>
          </w:tcPr>
          <w:p w:rsidRPr="000F216A" w:rsidR="0093748C" w:rsidP="0093748C" w:rsidRDefault="0093748C" w14:paraId="32109F4E"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42BC4B60" w14:textId="77777777">
            <w:pPr>
              <w:tabs>
                <w:tab w:val="center" w:pos="284"/>
              </w:tabs>
              <w:overflowPunct w:val="0"/>
              <w:autoSpaceDE w:val="0"/>
              <w:autoSpaceDN w:val="0"/>
              <w:adjustRightInd w:val="0"/>
              <w:ind w:left="266" w:hanging="266"/>
              <w:textAlignment w:val="baseline"/>
            </w:pPr>
            <w:r>
              <w:t>EESC-2024-03464-00-00-AC</w:t>
            </w:r>
          </w:p>
        </w:tc>
      </w:tr>
    </w:tbl>
    <w:p w:rsidRPr="0093748C"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93748C"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065C2DEA" w14:textId="77777777">
      <w:pPr>
        <w:overflowPunct w:val="0"/>
        <w:autoSpaceDE w:val="0"/>
        <w:autoSpaceDN w:val="0"/>
        <w:adjustRightInd w:val="0"/>
        <w:textAlignment w:val="baseline"/>
        <w:rPr>
          <w:bCs/>
          <w:iCs/>
        </w:rPr>
      </w:pPr>
      <w:r>
        <w:t>EESK:</w:t>
      </w:r>
    </w:p>
    <w:p w:rsidRPr="0093748C" w:rsidR="0093748C" w:rsidP="0093748C" w:rsidRDefault="0093748C" w14:paraId="195A1DF0" w14:textId="77777777">
      <w:pPr>
        <w:overflowPunct w:val="0"/>
        <w:autoSpaceDE w:val="0"/>
        <w:autoSpaceDN w:val="0"/>
        <w:adjustRightInd w:val="0"/>
        <w:textAlignment w:val="baseline"/>
        <w:rPr>
          <w:bCs/>
          <w:iCs/>
          <w:lang w:val="en-GB"/>
        </w:rPr>
      </w:pPr>
    </w:p>
    <w:p w:rsidRPr="0093748C" w:rsidR="0093748C" w:rsidP="000F216A" w:rsidRDefault="0093748C" w14:paraId="313B2EF2" w14:textId="77777777">
      <w:pPr>
        <w:widowControl w:val="0"/>
        <w:numPr>
          <w:ilvl w:val="0"/>
          <w:numId w:val="52"/>
        </w:numPr>
        <w:overflowPunct w:val="0"/>
        <w:autoSpaceDE w:val="0"/>
        <w:autoSpaceDN w:val="0"/>
        <w:adjustRightInd w:val="0"/>
        <w:ind w:left="284" w:hanging="284"/>
        <w:textAlignment w:val="baseline"/>
        <w:rPr>
          <w:bCs/>
          <w:iCs/>
        </w:rPr>
      </w:pPr>
      <w:r>
        <w:t>pilnībā atbalsta priekšlikuma saturu un uzskata, ka attiecībā uz to nav nepieciešami nekādi Komitejas komentāri.</w:t>
      </w:r>
    </w:p>
    <w:p w:rsidRPr="0093748C" w:rsidR="0093748C" w:rsidP="0093748C" w:rsidRDefault="0093748C" w14:paraId="4684BA94"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61800A27" w14:textId="77777777">
        <w:tc>
          <w:tcPr>
            <w:tcW w:w="1556" w:type="pct"/>
          </w:tcPr>
          <w:p w:rsidRPr="000F216A"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Pr>
                <w:b/>
                <w:i/>
              </w:rPr>
              <w:t>Kontaktpersona:</w:t>
            </w:r>
          </w:p>
        </w:tc>
        <w:tc>
          <w:tcPr>
            <w:tcW w:w="3444" w:type="pct"/>
          </w:tcPr>
          <w:p w:rsidRPr="000F216A" w:rsidR="0093748C" w:rsidP="0093748C" w:rsidRDefault="0093748C" w14:paraId="3C1DE251" w14:textId="77777777">
            <w:pPr>
              <w:overflowPunct w:val="0"/>
              <w:autoSpaceDE w:val="0"/>
              <w:autoSpaceDN w:val="0"/>
              <w:adjustRightInd w:val="0"/>
              <w:spacing w:line="240" w:lineRule="auto"/>
              <w:textAlignment w:val="baseline"/>
              <w:rPr>
                <w:i/>
                <w:sz w:val="22"/>
                <w:szCs w:val="22"/>
              </w:rPr>
            </w:pPr>
            <w:proofErr w:type="spellStart"/>
            <w:r>
              <w:rPr>
                <w:i/>
              </w:rPr>
              <w:t>Nicolas</w:t>
            </w:r>
            <w:proofErr w:type="spellEnd"/>
            <w:r>
              <w:rPr>
                <w:i/>
              </w:rPr>
              <w:t xml:space="preserve"> </w:t>
            </w:r>
            <w:proofErr w:type="spellStart"/>
            <w:r>
              <w:rPr>
                <w:i/>
              </w:rPr>
              <w:t>Stenger</w:t>
            </w:r>
            <w:proofErr w:type="spellEnd"/>
          </w:p>
        </w:tc>
      </w:tr>
      <w:tr w:rsidRPr="00347517" w:rsidR="0093748C" w:rsidTr="00F324F7" w14:paraId="6BBBFC71" w14:textId="77777777">
        <w:tc>
          <w:tcPr>
            <w:tcW w:w="1556" w:type="pct"/>
          </w:tcPr>
          <w:p w:rsidRPr="000F216A"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Pr>
                <w:i/>
              </w:rPr>
              <w:t>Tālr.:</w:t>
            </w:r>
          </w:p>
        </w:tc>
        <w:tc>
          <w:tcPr>
            <w:tcW w:w="3444" w:type="pct"/>
          </w:tcPr>
          <w:p w:rsidRPr="000F216A"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Pr>
                <w:i/>
              </w:rPr>
              <w:t>+32 25468152</w:t>
            </w:r>
          </w:p>
        </w:tc>
      </w:tr>
      <w:tr w:rsidRPr="00347517" w:rsidR="0093748C" w:rsidTr="00F324F7" w14:paraId="676132DB" w14:textId="77777777">
        <w:tc>
          <w:tcPr>
            <w:tcW w:w="1556" w:type="pct"/>
          </w:tcPr>
          <w:p w:rsidRPr="000F216A" w:rsidR="0093748C" w:rsidP="0093748C" w:rsidRDefault="00DC0660" w14:paraId="25D06FA4" w14:textId="6800538B">
            <w:pPr>
              <w:overflowPunct w:val="0"/>
              <w:autoSpaceDE w:val="0"/>
              <w:autoSpaceDN w:val="0"/>
              <w:adjustRightInd w:val="0"/>
              <w:spacing w:line="240" w:lineRule="auto"/>
              <w:textAlignment w:val="baseline"/>
              <w:rPr>
                <w:i/>
                <w:sz w:val="22"/>
                <w:szCs w:val="22"/>
              </w:rPr>
            </w:pPr>
            <w:r>
              <w:rPr>
                <w:i/>
              </w:rPr>
              <w:t>E-pasts:</w:t>
            </w:r>
          </w:p>
        </w:tc>
        <w:tc>
          <w:tcPr>
            <w:tcW w:w="3444" w:type="pct"/>
          </w:tcPr>
          <w:p w:rsidRPr="000F216A" w:rsidR="0093748C" w:rsidP="0093748C" w:rsidRDefault="00990941" w14:paraId="4857B255" w14:textId="0BF8A62B">
            <w:pPr>
              <w:overflowPunct w:val="0"/>
              <w:autoSpaceDE w:val="0"/>
              <w:autoSpaceDN w:val="0"/>
              <w:adjustRightInd w:val="0"/>
              <w:spacing w:line="240" w:lineRule="auto"/>
              <w:textAlignment w:val="baseline"/>
              <w:rPr>
                <w:i/>
                <w:sz w:val="22"/>
                <w:szCs w:val="22"/>
              </w:rPr>
            </w:pPr>
            <w:hyperlink w:history="1" r:id="rId58">
              <w:r w:rsidR="007E03C9">
                <w:rPr>
                  <w:i/>
                  <w:color w:val="0000FF"/>
                  <w:u w:val="single"/>
                </w:rPr>
                <w:t>Nicolas.Stenger@eesc.europa.eu</w:t>
              </w:r>
            </w:hyperlink>
          </w:p>
        </w:tc>
      </w:tr>
    </w:tbl>
    <w:p w:rsidR="0093748C" w:rsidRDefault="0093748C" w14:paraId="4982DE45" w14:textId="79408871">
      <w:pPr>
        <w:spacing w:after="160" w:line="259" w:lineRule="auto"/>
        <w:jc w:val="left"/>
      </w:pPr>
    </w:p>
    <w:p w:rsidR="0093748C" w:rsidRDefault="0093748C" w14:paraId="3BBF3E3A" w14:textId="77777777">
      <w:pPr>
        <w:spacing w:after="160" w:line="259" w:lineRule="auto"/>
        <w:jc w:val="left"/>
      </w:pPr>
      <w:r>
        <w:br w:type="page"/>
      </w:r>
    </w:p>
    <w:p w:rsidRPr="000F216A" w:rsidR="0093748C" w:rsidP="0093748C" w:rsidRDefault="00990941" w14:paraId="55E4738D" w14:textId="4C0AAF60">
      <w:pPr>
        <w:widowControl w:val="0"/>
        <w:numPr>
          <w:ilvl w:val="0"/>
          <w:numId w:val="8"/>
        </w:numPr>
        <w:overflowPunct w:val="0"/>
        <w:autoSpaceDE w:val="0"/>
        <w:autoSpaceDN w:val="0"/>
        <w:adjustRightInd w:val="0"/>
        <w:ind w:left="266" w:hanging="266"/>
        <w:textAlignment w:val="baseline"/>
        <w:rPr>
          <w:b/>
        </w:rPr>
      </w:pPr>
      <w:hyperlink w:history="1" r:id="rId59">
        <w:r w:rsidR="00276FC9">
          <w:rPr>
            <w:b/>
            <w:i/>
            <w:color w:val="0000FF"/>
            <w:sz w:val="28"/>
            <w:u w:val="single"/>
          </w:rPr>
          <w:t>Atmežošanas regula: noteikumi par piemērošanas sākuma datumu</w:t>
        </w:r>
      </w:hyperlink>
    </w:p>
    <w:p w:rsidRPr="000F216A" w:rsidR="00347517" w:rsidP="000F216A" w:rsidRDefault="00347517" w14:paraId="068F3918" w14:textId="77777777"/>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69953E79" w14:textId="77777777">
        <w:tc>
          <w:tcPr>
            <w:tcW w:w="5000" w:type="pct"/>
            <w:gridSpan w:val="2"/>
          </w:tcPr>
          <w:p w:rsidRPr="0093748C" w:rsidR="0093748C" w:rsidP="0093748C" w:rsidRDefault="0093748C" w14:paraId="3831CD14" w14:textId="77777777">
            <w:pPr>
              <w:tabs>
                <w:tab w:val="center" w:pos="284"/>
              </w:tabs>
              <w:overflowPunct w:val="0"/>
              <w:autoSpaceDE w:val="0"/>
              <w:autoSpaceDN w:val="0"/>
              <w:adjustRightInd w:val="0"/>
              <w:spacing w:line="160" w:lineRule="exact"/>
              <w:ind w:left="266" w:hanging="266"/>
              <w:textAlignment w:val="baseline"/>
            </w:pPr>
          </w:p>
        </w:tc>
      </w:tr>
      <w:tr w:rsidRPr="00DC0660" w:rsidR="0093748C" w:rsidTr="00F324F7" w14:paraId="1E63D901" w14:textId="77777777">
        <w:tc>
          <w:tcPr>
            <w:tcW w:w="1591" w:type="pct"/>
            <w:vMerge w:val="restart"/>
          </w:tcPr>
          <w:p w:rsidRPr="0093748C" w:rsidR="0093748C" w:rsidP="0093748C" w:rsidRDefault="0093748C" w14:paraId="1D8A895E" w14:textId="77777777">
            <w:pPr>
              <w:tabs>
                <w:tab w:val="center" w:pos="284"/>
              </w:tabs>
              <w:overflowPunct w:val="0"/>
              <w:autoSpaceDE w:val="0"/>
              <w:autoSpaceDN w:val="0"/>
              <w:adjustRightInd w:val="0"/>
              <w:ind w:left="266" w:hanging="266"/>
              <w:textAlignment w:val="baseline"/>
              <w:rPr>
                <w:b/>
              </w:rPr>
            </w:pPr>
            <w:r>
              <w:rPr>
                <w:b/>
              </w:rPr>
              <w:t>Atsauces</w:t>
            </w:r>
          </w:p>
        </w:tc>
        <w:tc>
          <w:tcPr>
            <w:tcW w:w="3409" w:type="pct"/>
          </w:tcPr>
          <w:p w:rsidRPr="000F216A" w:rsidR="00DC0660" w:rsidP="0093748C" w:rsidRDefault="00DC0660" w14:paraId="2BC151E4" w14:textId="632BC673">
            <w:pPr>
              <w:tabs>
                <w:tab w:val="center" w:pos="284"/>
              </w:tabs>
              <w:overflowPunct w:val="0"/>
              <w:autoSpaceDE w:val="0"/>
              <w:autoSpaceDN w:val="0"/>
              <w:adjustRightInd w:val="0"/>
              <w:ind w:left="266" w:hanging="266"/>
              <w:textAlignment w:val="baseline"/>
            </w:pPr>
            <w:r>
              <w:t>C kategorijas atzinums</w:t>
            </w:r>
          </w:p>
          <w:p w:rsidRPr="000F216A" w:rsidR="0093748C" w:rsidP="0093748C" w:rsidRDefault="0093748C" w14:paraId="66C493B8" w14:textId="340B2CC5">
            <w:pPr>
              <w:tabs>
                <w:tab w:val="center" w:pos="284"/>
              </w:tabs>
              <w:overflowPunct w:val="0"/>
              <w:autoSpaceDE w:val="0"/>
              <w:autoSpaceDN w:val="0"/>
              <w:adjustRightInd w:val="0"/>
              <w:ind w:left="266" w:hanging="266"/>
              <w:textAlignment w:val="baseline"/>
            </w:pPr>
            <w:r>
              <w:t xml:space="preserve">COM(2024) 452 </w:t>
            </w:r>
            <w:proofErr w:type="spellStart"/>
            <w:r>
              <w:t>final</w:t>
            </w:r>
            <w:proofErr w:type="spellEnd"/>
          </w:p>
        </w:tc>
      </w:tr>
      <w:tr w:rsidRPr="0093748C" w:rsidR="0093748C" w:rsidTr="00F324F7" w14:paraId="02E8546B" w14:textId="77777777">
        <w:tc>
          <w:tcPr>
            <w:tcW w:w="1591" w:type="pct"/>
            <w:vMerge/>
          </w:tcPr>
          <w:p w:rsidRPr="000F216A" w:rsidR="0093748C" w:rsidP="0093748C" w:rsidRDefault="0093748C" w14:paraId="7788C910"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55965283" w14:textId="77777777">
            <w:pPr>
              <w:tabs>
                <w:tab w:val="center" w:pos="284"/>
              </w:tabs>
              <w:overflowPunct w:val="0"/>
              <w:autoSpaceDE w:val="0"/>
              <w:autoSpaceDN w:val="0"/>
              <w:adjustRightInd w:val="0"/>
              <w:ind w:left="266" w:hanging="266"/>
              <w:textAlignment w:val="baseline"/>
            </w:pPr>
            <w:r>
              <w:t>EESC-2024-03672-00-00-AC</w:t>
            </w:r>
          </w:p>
        </w:tc>
      </w:tr>
    </w:tbl>
    <w:p w:rsidRPr="0093748C"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93748C"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59BEF999" w14:textId="77777777">
      <w:pPr>
        <w:overflowPunct w:val="0"/>
        <w:autoSpaceDE w:val="0"/>
        <w:autoSpaceDN w:val="0"/>
        <w:adjustRightInd w:val="0"/>
        <w:textAlignment w:val="baseline"/>
        <w:rPr>
          <w:bCs/>
          <w:iCs/>
        </w:rPr>
      </w:pPr>
      <w:r>
        <w:t>EESK:</w:t>
      </w:r>
    </w:p>
    <w:p w:rsidRPr="0093748C" w:rsidR="0093748C" w:rsidP="0093748C" w:rsidRDefault="0093748C" w14:paraId="0E7A4591" w14:textId="77777777">
      <w:pPr>
        <w:overflowPunct w:val="0"/>
        <w:autoSpaceDE w:val="0"/>
        <w:autoSpaceDN w:val="0"/>
        <w:adjustRightInd w:val="0"/>
        <w:textAlignment w:val="baseline"/>
        <w:rPr>
          <w:bCs/>
          <w:iCs/>
          <w:lang w:val="en-GB"/>
        </w:rPr>
      </w:pPr>
    </w:p>
    <w:p w:rsidRPr="0093748C" w:rsidR="0093748C" w:rsidP="000F216A" w:rsidRDefault="0093748C" w14:paraId="03CB7D22" w14:textId="77777777">
      <w:pPr>
        <w:widowControl w:val="0"/>
        <w:numPr>
          <w:ilvl w:val="0"/>
          <w:numId w:val="53"/>
        </w:numPr>
        <w:overflowPunct w:val="0"/>
        <w:autoSpaceDE w:val="0"/>
        <w:autoSpaceDN w:val="0"/>
        <w:adjustRightInd w:val="0"/>
        <w:ind w:left="284" w:hanging="284"/>
        <w:textAlignment w:val="baseline"/>
        <w:rPr>
          <w:bCs/>
          <w:iCs/>
        </w:rPr>
      </w:pPr>
      <w:r>
        <w:t>savu viedokli jau ir paudusi 2024. gada 19. septembrī pieņemtajā atzinumā EESC-2024-01183-00-00-AC-TRA</w:t>
      </w:r>
      <w:r w:rsidRPr="0093748C">
        <w:rPr>
          <w:sz w:val="18"/>
          <w:szCs w:val="14"/>
          <w:vertAlign w:val="superscript"/>
          <w:lang w:val="en-GB"/>
        </w:rPr>
        <w:footnoteReference w:id="2"/>
      </w:r>
      <w:r>
        <w:t xml:space="preserve"> un 2022. gada 23. februārī pieņemtajā atzinumā EESC-2021-05690-00-00-AC-TRA</w:t>
      </w:r>
      <w:r w:rsidRPr="0093748C">
        <w:rPr>
          <w:sz w:val="18"/>
          <w:szCs w:val="14"/>
          <w:vertAlign w:val="superscript"/>
          <w:lang w:val="en-GB"/>
        </w:rPr>
        <w:footnoteReference w:id="3"/>
      </w:r>
      <w:r>
        <w:t>, tāpēc ir pieņemts lēmums jaunu atzinumu par šo tematu neizstrādāt un atsaukties uz minētajos dokumentos pausto viedokli.</w:t>
      </w:r>
    </w:p>
    <w:p w:rsidRPr="0093748C" w:rsidR="0093748C" w:rsidP="0093748C" w:rsidRDefault="0093748C" w14:paraId="308C3055"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02DA41A4" w14:textId="77777777">
        <w:tc>
          <w:tcPr>
            <w:tcW w:w="1556" w:type="pct"/>
          </w:tcPr>
          <w:p w:rsidRPr="000F216A"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Pr>
                <w:b/>
                <w:i/>
              </w:rPr>
              <w:t>Kontaktpersona:</w:t>
            </w:r>
          </w:p>
        </w:tc>
        <w:tc>
          <w:tcPr>
            <w:tcW w:w="3444" w:type="pct"/>
          </w:tcPr>
          <w:p w:rsidRPr="000F216A" w:rsidR="0093748C" w:rsidP="0093748C" w:rsidRDefault="0093748C" w14:paraId="07091794" w14:textId="7154DA62">
            <w:pPr>
              <w:overflowPunct w:val="0"/>
              <w:autoSpaceDE w:val="0"/>
              <w:autoSpaceDN w:val="0"/>
              <w:adjustRightInd w:val="0"/>
              <w:spacing w:line="240" w:lineRule="auto"/>
              <w:textAlignment w:val="baseline"/>
              <w:rPr>
                <w:i/>
                <w:sz w:val="22"/>
                <w:szCs w:val="22"/>
              </w:rPr>
            </w:pPr>
            <w:proofErr w:type="spellStart"/>
            <w:r>
              <w:rPr>
                <w:i/>
              </w:rPr>
              <w:t>Martine</w:t>
            </w:r>
            <w:proofErr w:type="spellEnd"/>
            <w:r>
              <w:rPr>
                <w:i/>
              </w:rPr>
              <w:t xml:space="preserve"> </w:t>
            </w:r>
            <w:proofErr w:type="spellStart"/>
            <w:r>
              <w:rPr>
                <w:i/>
              </w:rPr>
              <w:t>Delanoy</w:t>
            </w:r>
            <w:proofErr w:type="spellEnd"/>
          </w:p>
        </w:tc>
      </w:tr>
      <w:tr w:rsidRPr="00347517" w:rsidR="0093748C" w:rsidTr="00F324F7" w14:paraId="60117E67" w14:textId="77777777">
        <w:tc>
          <w:tcPr>
            <w:tcW w:w="1556" w:type="pct"/>
          </w:tcPr>
          <w:p w:rsidRPr="000F216A"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Pr>
                <w:i/>
              </w:rPr>
              <w:t>Tālr.:</w:t>
            </w:r>
          </w:p>
        </w:tc>
        <w:tc>
          <w:tcPr>
            <w:tcW w:w="3444" w:type="pct"/>
          </w:tcPr>
          <w:p w:rsidRPr="000F216A"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Pr>
                <w:i/>
              </w:rPr>
              <w:t>+32 25469</w:t>
            </w:r>
            <w:r>
              <w:t>802</w:t>
            </w:r>
          </w:p>
        </w:tc>
      </w:tr>
      <w:tr w:rsidRPr="00347517" w:rsidR="0093748C" w:rsidTr="00F324F7" w14:paraId="10E191F0" w14:textId="77777777">
        <w:tc>
          <w:tcPr>
            <w:tcW w:w="1556" w:type="pct"/>
          </w:tcPr>
          <w:p w:rsidRPr="000F216A"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Pr>
                <w:i/>
              </w:rPr>
              <w:t>E-pasts:</w:t>
            </w:r>
          </w:p>
        </w:tc>
        <w:tc>
          <w:tcPr>
            <w:tcW w:w="3444" w:type="pct"/>
          </w:tcPr>
          <w:p w:rsidRPr="000F216A" w:rsidR="0093748C" w:rsidP="0093748C" w:rsidRDefault="00990941" w14:paraId="03312EEB" w14:textId="1D22C28C">
            <w:pPr>
              <w:overflowPunct w:val="0"/>
              <w:autoSpaceDE w:val="0"/>
              <w:autoSpaceDN w:val="0"/>
              <w:adjustRightInd w:val="0"/>
              <w:spacing w:line="240" w:lineRule="auto"/>
              <w:textAlignment w:val="baseline"/>
              <w:rPr>
                <w:i/>
                <w:sz w:val="22"/>
                <w:szCs w:val="22"/>
              </w:rPr>
            </w:pPr>
            <w:hyperlink w:history="1" r:id="rId60">
              <w:r w:rsidR="007E03C9">
                <w:rPr>
                  <w:i/>
                  <w:color w:val="0000FF"/>
                  <w:u w:val="single"/>
                </w:rPr>
                <w:t>Martine.Delanoy@eesc.europa.eu</w:t>
              </w:r>
            </w:hyperlink>
          </w:p>
        </w:tc>
      </w:tr>
    </w:tbl>
    <w:p w:rsidR="007F5784" w:rsidRDefault="007F5784" w14:paraId="1490274E" w14:textId="77777777">
      <w:pPr>
        <w:spacing w:after="160" w:line="259" w:lineRule="auto"/>
        <w:jc w:val="left"/>
      </w:pPr>
    </w:p>
    <w:p w:rsidR="00A5001B" w:rsidRDefault="00A5001B" w14:paraId="3932688C" w14:textId="77777777">
      <w:pPr>
        <w:spacing w:after="160" w:line="259" w:lineRule="auto"/>
        <w:jc w:val="left"/>
      </w:pPr>
      <w:r>
        <w:br w:type="page"/>
      </w:r>
    </w:p>
    <w:p w:rsidRPr="00A5001B" w:rsidR="00A5001B" w:rsidP="0015600B" w:rsidRDefault="00990941" w14:paraId="0141D99C" w14:textId="50F6CED0">
      <w:pPr>
        <w:widowControl w:val="0"/>
        <w:numPr>
          <w:ilvl w:val="0"/>
          <w:numId w:val="20"/>
        </w:numPr>
        <w:overflowPunct w:val="0"/>
        <w:autoSpaceDE w:val="0"/>
        <w:autoSpaceDN w:val="0"/>
        <w:adjustRightInd w:val="0"/>
        <w:ind w:left="567" w:hanging="425"/>
        <w:textAlignment w:val="baseline"/>
        <w:rPr>
          <w:b/>
          <w:bCs/>
          <w:i/>
          <w:iCs/>
          <w:sz w:val="28"/>
          <w:szCs w:val="28"/>
        </w:rPr>
      </w:pPr>
      <w:hyperlink w:history="1" r:id="rId61">
        <w:r w:rsidR="00276FC9">
          <w:rPr>
            <w:b/>
            <w:i/>
            <w:color w:val="0000FF"/>
            <w:sz w:val="28"/>
            <w:u w:val="single"/>
          </w:rPr>
          <w:t>Ilgtspējīgu un noturīgu pārtikas sistēmu veicināšana aizvien biežāko krīžu apstākļos</w:t>
        </w:r>
      </w:hyperlink>
    </w:p>
    <w:p w:rsidRPr="00182AC8" w:rsidR="00A5001B" w:rsidP="000F216A" w:rsidRDefault="00A5001B" w14:paraId="5645EA32" w14:textId="77777777">
      <w:pPr>
        <w:rPr>
          <w:sz w:val="20"/>
          <w:szCs w:val="20"/>
        </w:rPr>
      </w:pPr>
    </w:p>
    <w:tbl>
      <w:tblPr>
        <w:tblStyle w:val="TableGrid16"/>
        <w:tblW w:w="45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9"/>
        <w:gridCol w:w="7325"/>
      </w:tblGrid>
      <w:tr w:rsidRPr="00A5001B" w:rsidR="00A5001B" w:rsidTr="000F216A" w14:paraId="0016E694" w14:textId="77777777">
        <w:trPr>
          <w:trHeight w:val="543"/>
        </w:trPr>
        <w:tc>
          <w:tcPr>
            <w:tcW w:w="859" w:type="pct"/>
          </w:tcPr>
          <w:p w:rsidRPr="00A5001B" w:rsidR="00A5001B" w:rsidP="00A5001B" w:rsidRDefault="00A5001B" w14:paraId="533666AB" w14:textId="77777777">
            <w:pPr>
              <w:tabs>
                <w:tab w:val="center" w:pos="284"/>
              </w:tabs>
              <w:overflowPunct w:val="0"/>
              <w:autoSpaceDE w:val="0"/>
              <w:autoSpaceDN w:val="0"/>
              <w:adjustRightInd w:val="0"/>
              <w:ind w:left="266" w:hanging="266"/>
              <w:textAlignment w:val="baseline"/>
              <w:rPr>
                <w:b/>
              </w:rPr>
            </w:pPr>
            <w:r>
              <w:rPr>
                <w:b/>
              </w:rPr>
              <w:t>Ziņotāji</w:t>
            </w:r>
          </w:p>
        </w:tc>
        <w:tc>
          <w:tcPr>
            <w:tcW w:w="4141" w:type="pct"/>
          </w:tcPr>
          <w:p w:rsidRPr="00A5001B" w:rsidR="00A5001B" w:rsidP="00A5001B" w:rsidRDefault="00A5001B" w14:paraId="690D7FA4" w14:textId="77777777">
            <w:pPr>
              <w:tabs>
                <w:tab w:val="center" w:pos="284"/>
              </w:tabs>
              <w:overflowPunct w:val="0"/>
              <w:autoSpaceDE w:val="0"/>
              <w:autoSpaceDN w:val="0"/>
              <w:adjustRightInd w:val="0"/>
              <w:ind w:left="266" w:hanging="266"/>
              <w:textAlignment w:val="baseline"/>
            </w:pPr>
            <w:proofErr w:type="spellStart"/>
            <w:r>
              <w:t>Joe</w:t>
            </w:r>
            <w:proofErr w:type="spellEnd"/>
            <w:r>
              <w:t xml:space="preserve"> HEALY (Pilsoniskās sabiedrības organizāciju grupa – IE)</w:t>
            </w:r>
          </w:p>
          <w:p w:rsidRPr="00A5001B" w:rsidR="00A5001B" w:rsidP="00A5001B" w:rsidRDefault="00A5001B" w14:paraId="45E6A865" w14:textId="77777777">
            <w:pPr>
              <w:tabs>
                <w:tab w:val="center" w:pos="284"/>
              </w:tabs>
              <w:overflowPunct w:val="0"/>
              <w:autoSpaceDE w:val="0"/>
              <w:autoSpaceDN w:val="0"/>
              <w:adjustRightInd w:val="0"/>
              <w:ind w:left="266" w:hanging="266"/>
              <w:textAlignment w:val="baseline"/>
            </w:pPr>
            <w:proofErr w:type="spellStart"/>
            <w:r>
              <w:t>Piroska</w:t>
            </w:r>
            <w:proofErr w:type="spellEnd"/>
            <w:r>
              <w:t xml:space="preserve"> KÁLLAY (Darba ņēmēju grupa – HU)</w:t>
            </w:r>
          </w:p>
          <w:p w:rsidRPr="00A5001B" w:rsidR="00A5001B" w:rsidRDefault="00A5001B" w14:paraId="1F544CE6" w14:textId="2768F2B5">
            <w:pPr>
              <w:tabs>
                <w:tab w:val="center" w:pos="284"/>
              </w:tabs>
              <w:overflowPunct w:val="0"/>
              <w:autoSpaceDE w:val="0"/>
              <w:autoSpaceDN w:val="0"/>
              <w:adjustRightInd w:val="0"/>
              <w:ind w:left="266" w:hanging="266"/>
              <w:textAlignment w:val="baseline"/>
            </w:pPr>
            <w:r>
              <w:t>Arnold PUECH </w:t>
            </w:r>
            <w:proofErr w:type="spellStart"/>
            <w:r>
              <w:t>d'ALISSAC</w:t>
            </w:r>
            <w:proofErr w:type="spellEnd"/>
            <w:r>
              <w:t xml:space="preserve"> (Darba devēju grupa – FR)</w:t>
            </w:r>
          </w:p>
        </w:tc>
      </w:tr>
      <w:tr w:rsidRPr="00A5001B" w:rsidR="00A5001B" w:rsidTr="000F216A" w14:paraId="7A3551C6" w14:textId="77777777">
        <w:trPr>
          <w:trHeight w:val="275"/>
        </w:trPr>
        <w:tc>
          <w:tcPr>
            <w:tcW w:w="859" w:type="pct"/>
            <w:vMerge w:val="restart"/>
          </w:tcPr>
          <w:p w:rsidRPr="00A5001B" w:rsidR="00A5001B" w:rsidP="00A5001B" w:rsidRDefault="00A5001B" w14:paraId="09987923" w14:textId="77777777">
            <w:pPr>
              <w:tabs>
                <w:tab w:val="center" w:pos="284"/>
              </w:tabs>
              <w:overflowPunct w:val="0"/>
              <w:autoSpaceDE w:val="0"/>
              <w:autoSpaceDN w:val="0"/>
              <w:adjustRightInd w:val="0"/>
              <w:ind w:left="266" w:hanging="266"/>
              <w:textAlignment w:val="baseline"/>
              <w:rPr>
                <w:b/>
              </w:rPr>
            </w:pPr>
            <w:r>
              <w:rPr>
                <w:b/>
              </w:rPr>
              <w:t>Atsauces</w:t>
            </w:r>
          </w:p>
        </w:tc>
        <w:tc>
          <w:tcPr>
            <w:tcW w:w="4141" w:type="pct"/>
          </w:tcPr>
          <w:p w:rsidR="00DD46E6" w:rsidP="00DD46E6" w:rsidRDefault="00DD46E6" w14:paraId="12AE83AC" w14:textId="3AD7F101">
            <w:pPr>
              <w:tabs>
                <w:tab w:val="center" w:pos="284"/>
              </w:tabs>
              <w:overflowPunct w:val="0"/>
              <w:autoSpaceDE w:val="0"/>
              <w:autoSpaceDN w:val="0"/>
              <w:adjustRightInd w:val="0"/>
              <w:ind w:left="266" w:right="-112" w:hanging="266"/>
              <w:textAlignment w:val="baseline"/>
            </w:pPr>
            <w:r>
              <w:t>Izpētes atzinums pēc ES Padomes prezidentvalsts Ungārijas pieprasījuma</w:t>
            </w:r>
          </w:p>
          <w:p w:rsidRPr="00A5001B" w:rsidR="00A5001B" w:rsidP="00A5001B" w:rsidRDefault="00A5001B" w14:paraId="396BDE20" w14:textId="6A7B2E5D">
            <w:pPr>
              <w:tabs>
                <w:tab w:val="center" w:pos="284"/>
              </w:tabs>
              <w:overflowPunct w:val="0"/>
              <w:autoSpaceDE w:val="0"/>
              <w:autoSpaceDN w:val="0"/>
              <w:adjustRightInd w:val="0"/>
              <w:ind w:left="266" w:hanging="266"/>
              <w:textAlignment w:val="baseline"/>
            </w:pPr>
            <w:r>
              <w:t>EESC-2024-02010-00-00-AC</w:t>
            </w:r>
          </w:p>
        </w:tc>
      </w:tr>
      <w:tr w:rsidRPr="00A5001B" w:rsidR="00A5001B" w:rsidTr="000F216A" w14:paraId="3D905768" w14:textId="77777777">
        <w:trPr>
          <w:trHeight w:val="267"/>
        </w:trPr>
        <w:tc>
          <w:tcPr>
            <w:tcW w:w="859" w:type="pct"/>
            <w:vMerge/>
          </w:tcPr>
          <w:p w:rsidRPr="00A5001B" w:rsidR="00A5001B" w:rsidP="00A5001B" w:rsidRDefault="00A5001B" w14:paraId="6A8F12FC" w14:textId="77777777">
            <w:pPr>
              <w:tabs>
                <w:tab w:val="center" w:pos="284"/>
              </w:tabs>
              <w:overflowPunct w:val="0"/>
              <w:autoSpaceDE w:val="0"/>
              <w:autoSpaceDN w:val="0"/>
              <w:adjustRightInd w:val="0"/>
              <w:ind w:left="266" w:hanging="266"/>
              <w:textAlignment w:val="baseline"/>
              <w:rPr>
                <w:b/>
              </w:rPr>
            </w:pPr>
          </w:p>
        </w:tc>
        <w:tc>
          <w:tcPr>
            <w:tcW w:w="4141" w:type="pct"/>
          </w:tcPr>
          <w:p w:rsidRPr="00182AC8" w:rsidR="00A5001B" w:rsidP="00A5001B" w:rsidRDefault="00A5001B" w14:paraId="0DD849B5" w14:textId="77777777">
            <w:pPr>
              <w:tabs>
                <w:tab w:val="center" w:pos="284"/>
              </w:tabs>
              <w:overflowPunct w:val="0"/>
              <w:autoSpaceDE w:val="0"/>
              <w:autoSpaceDN w:val="0"/>
              <w:adjustRightInd w:val="0"/>
              <w:ind w:left="266" w:hanging="266"/>
              <w:textAlignment w:val="baseline"/>
              <w:rPr>
                <w:sz w:val="2"/>
                <w:szCs w:val="2"/>
              </w:rPr>
            </w:pPr>
          </w:p>
        </w:tc>
      </w:tr>
    </w:tbl>
    <w:p w:rsidRPr="00182AC8" w:rsidR="00A5001B" w:rsidP="00A5001B" w:rsidRDefault="00A5001B" w14:paraId="65760287" w14:textId="77777777">
      <w:pPr>
        <w:keepNext/>
        <w:keepLines/>
        <w:overflowPunct w:val="0"/>
        <w:autoSpaceDE w:val="0"/>
        <w:autoSpaceDN w:val="0"/>
        <w:adjustRightInd w:val="0"/>
        <w:ind w:left="266" w:hanging="266"/>
        <w:textAlignment w:val="baseline"/>
        <w:rPr>
          <w:b/>
          <w:sz w:val="21"/>
          <w:szCs w:val="21"/>
        </w:rPr>
      </w:pPr>
      <w:r w:rsidRPr="00182AC8">
        <w:rPr>
          <w:b/>
          <w:sz w:val="21"/>
          <w:szCs w:val="21"/>
        </w:rPr>
        <w:t>Galvenās nostādnes</w:t>
      </w:r>
    </w:p>
    <w:p w:rsidRPr="00182AC8" w:rsidR="00A5001B" w:rsidP="00A5001B" w:rsidRDefault="00A5001B" w14:paraId="7B4BD566" w14:textId="77777777">
      <w:pPr>
        <w:keepNext/>
        <w:keepLines/>
        <w:tabs>
          <w:tab w:val="center" w:pos="284"/>
        </w:tabs>
        <w:overflowPunct w:val="0"/>
        <w:autoSpaceDE w:val="0"/>
        <w:autoSpaceDN w:val="0"/>
        <w:adjustRightInd w:val="0"/>
        <w:ind w:left="266" w:hanging="266"/>
        <w:textAlignment w:val="baseline"/>
        <w:rPr>
          <w:b/>
          <w:sz w:val="20"/>
          <w:szCs w:val="20"/>
          <w:lang w:val="en-GB"/>
        </w:rPr>
      </w:pPr>
    </w:p>
    <w:p w:rsidRPr="00182AC8" w:rsidR="00A5001B" w:rsidP="00A5001B" w:rsidRDefault="00A5001B" w14:paraId="27469A86" w14:textId="77777777">
      <w:pPr>
        <w:overflowPunct w:val="0"/>
        <w:autoSpaceDE w:val="0"/>
        <w:autoSpaceDN w:val="0"/>
        <w:adjustRightInd w:val="0"/>
        <w:textAlignment w:val="baseline"/>
        <w:rPr>
          <w:bCs/>
          <w:iCs/>
          <w:sz w:val="21"/>
          <w:szCs w:val="21"/>
        </w:rPr>
      </w:pPr>
      <w:r w:rsidRPr="00182AC8">
        <w:rPr>
          <w:sz w:val="21"/>
          <w:szCs w:val="21"/>
        </w:rPr>
        <w:t>EESK:</w:t>
      </w:r>
    </w:p>
    <w:p w:rsidRPr="00182AC8" w:rsidR="00A5001B" w:rsidP="00A5001B" w:rsidRDefault="00A5001B" w14:paraId="5AA2D2E1" w14:textId="77777777">
      <w:pPr>
        <w:overflowPunct w:val="0"/>
        <w:autoSpaceDE w:val="0"/>
        <w:autoSpaceDN w:val="0"/>
        <w:adjustRightInd w:val="0"/>
        <w:textAlignment w:val="baseline"/>
        <w:rPr>
          <w:bCs/>
          <w:iCs/>
          <w:sz w:val="20"/>
          <w:szCs w:val="20"/>
          <w:lang w:val="en-GB"/>
        </w:rPr>
      </w:pPr>
    </w:p>
    <w:p w:rsidRPr="00182AC8" w:rsidR="00A5001B" w:rsidP="000F216A" w:rsidRDefault="00A5001B" w14:paraId="3380F787" w14:textId="77777777">
      <w:pPr>
        <w:numPr>
          <w:ilvl w:val="0"/>
          <w:numId w:val="54"/>
        </w:numPr>
        <w:overflowPunct w:val="0"/>
        <w:autoSpaceDE w:val="0"/>
        <w:autoSpaceDN w:val="0"/>
        <w:adjustRightInd w:val="0"/>
        <w:ind w:left="284" w:hanging="284"/>
        <w:textAlignment w:val="baseline"/>
        <w:rPr>
          <w:sz w:val="21"/>
          <w:szCs w:val="21"/>
        </w:rPr>
      </w:pPr>
      <w:r w:rsidRPr="00182AC8">
        <w:rPr>
          <w:sz w:val="21"/>
          <w:szCs w:val="21"/>
        </w:rPr>
        <w:t>uzskata, ka ES lauksaimniecības, zivsaimniecības un pārtikas politikai jābūt labāk aprīkotai ar resursiem, lai pielāgotos nozares pastāvīgajām problēmām. Tai arī jābūt konkurētspējīgai, noturīgai pret krīzēm, ekonomiski, ekoloģiski un sociāli ilgtspējīgai, ražotājiem draudzīgai, uz zināšanām balstītai un spējīgai nodrošināt kvalitatīvu pārtiku par konkurētspējīgām cenām, kā arī nodrošināt ražotājiem pietiekami lielus un ilgtspējīgus ienākumus;</w:t>
      </w:r>
    </w:p>
    <w:p w:rsidRPr="00182AC8" w:rsidR="00A5001B" w:rsidP="000F216A" w:rsidRDefault="00A5001B" w14:paraId="75A4BE32" w14:textId="77777777">
      <w:pPr>
        <w:numPr>
          <w:ilvl w:val="0"/>
          <w:numId w:val="54"/>
        </w:numPr>
        <w:overflowPunct w:val="0"/>
        <w:autoSpaceDE w:val="0"/>
        <w:autoSpaceDN w:val="0"/>
        <w:adjustRightInd w:val="0"/>
        <w:ind w:left="284" w:hanging="284"/>
        <w:textAlignment w:val="baseline"/>
        <w:rPr>
          <w:sz w:val="21"/>
          <w:szCs w:val="21"/>
        </w:rPr>
      </w:pPr>
      <w:r w:rsidRPr="00182AC8">
        <w:rPr>
          <w:sz w:val="21"/>
          <w:szCs w:val="21"/>
        </w:rPr>
        <w:t xml:space="preserve">ierosina virkni konkrētu priekšlikumu attiecībā uz ekonomikas instrumentiem, vides ilgtspēju un sociālo un sabiedrības atbalstu, piemēram: </w:t>
      </w:r>
    </w:p>
    <w:p w:rsidRPr="00182AC8" w:rsidR="00A5001B" w:rsidP="000F216A" w:rsidRDefault="00A5001B" w14:paraId="4C21814B"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 xml:space="preserve">palielināt budžetu un nodrošināt atbilstošu finansējumu, lai nodrošinātu pietiekamus finanšu resursus politikas pasākumu īstenošanai un mērķu sasniegšanai ES lauksaimniecības, zivsaimniecības un pārtikas jomā; </w:t>
      </w:r>
    </w:p>
    <w:p w:rsidRPr="00182AC8" w:rsidR="00A5001B" w:rsidP="000F216A" w:rsidRDefault="00A5001B" w14:paraId="3C6A0146"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nodrošināt taisnīgus un ekonomiski ilgtspējīgus ienākumus primārajiem ražotājiem, piemēram, ieviešot cenu garantijas un regulējot varas līdzsvaru pārtikas ķēdē, kā arī ieviešot instrumentus un mehānismus, lai mainītu to, kā tiek noteiktas ražotāju cenas;</w:t>
      </w:r>
    </w:p>
    <w:p w:rsidRPr="00182AC8" w:rsidR="00A5001B" w:rsidP="000F216A" w:rsidRDefault="00A5001B" w14:paraId="49BFAAE7"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 xml:space="preserve">analizēt un izstrādāt ES mēroga sistēmu, ar ko publiskais sektors sniedz apdrošināšanu pret dabas katastrofām, šim mērķim paredzot augstu publisko ieguldījumu līmeni; </w:t>
      </w:r>
    </w:p>
    <w:p w:rsidRPr="00182AC8" w:rsidR="00A5001B" w:rsidP="000F216A" w:rsidRDefault="00A5001B" w14:paraId="590C3CE7"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vienkāršot un novērst birokrātiju visā pārtikas piegādes ķēdē;</w:t>
      </w:r>
    </w:p>
    <w:p w:rsidRPr="00182AC8" w:rsidR="00A5001B" w:rsidP="000F216A" w:rsidRDefault="00A5001B" w14:paraId="458953B7"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 xml:space="preserve">mudināt jauniešus un sievietes, veicinot paaudžu maiņu, izglītību un apmācību; atbalstīt kopienu atbalstītu lauksaimniecību un palielināt atbalstu kooperatīviem un līdzīgiem apvienību modeļiem; </w:t>
      </w:r>
    </w:p>
    <w:p w:rsidRPr="00182AC8" w:rsidR="00A5001B" w:rsidP="000F216A" w:rsidRDefault="00A5001B" w14:paraId="405D7F9A"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 xml:space="preserve">atjaunot un reģenerēt augsnes veselību, palielināt ūdens izmantošanas efektivitāti, izmantojot tehnoloģijas (piemēram, precīzu apūdeņošanu), kas samazina ūdens izmantošanu; </w:t>
      </w:r>
    </w:p>
    <w:p w:rsidRPr="00182AC8" w:rsidR="00A5001B" w:rsidP="000F216A" w:rsidRDefault="00A5001B" w14:paraId="5DF514E7"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 xml:space="preserve">atalgot oglekļa sekvestrēšanu un novērst oglekļa emisiju pārvirzi; </w:t>
      </w:r>
    </w:p>
    <w:p w:rsidRPr="00182AC8" w:rsidR="00A5001B" w:rsidP="000F216A" w:rsidRDefault="00A5001B" w14:paraId="1E2FD995"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nodrošināt efektīvu sistēmu cīņai pret negodīgu tirdzniecības praksi un panākt tās piemērošanas standartizāciju Eiropas līmenī un ieviest aizliegumu cenu noteikšanai zem pašizmaksas;</w:t>
      </w:r>
    </w:p>
    <w:p w:rsidRPr="00182AC8" w:rsidR="00A5001B" w:rsidP="000F216A" w:rsidRDefault="00A5001B" w14:paraId="2CBADFAE"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 xml:space="preserve">stiprināt pārtikas nodrošinājumu un stratēģisko autonomiju, samazinot atkarību no importa; </w:t>
      </w:r>
    </w:p>
    <w:p w:rsidRPr="00182AC8" w:rsidR="00A5001B" w:rsidP="000F216A" w:rsidRDefault="00A5001B" w14:paraId="1823D2AE" w14:textId="77777777">
      <w:pPr>
        <w:pStyle w:val="ListParagraph"/>
        <w:numPr>
          <w:ilvl w:val="0"/>
          <w:numId w:val="55"/>
        </w:numPr>
        <w:overflowPunct w:val="0"/>
        <w:autoSpaceDE w:val="0"/>
        <w:autoSpaceDN w:val="0"/>
        <w:adjustRightInd w:val="0"/>
        <w:ind w:left="567" w:hanging="283"/>
        <w:textAlignment w:val="baseline"/>
        <w:rPr>
          <w:sz w:val="21"/>
          <w:szCs w:val="21"/>
        </w:rPr>
      </w:pPr>
      <w:r w:rsidRPr="00182AC8">
        <w:rPr>
          <w:sz w:val="21"/>
          <w:szCs w:val="21"/>
        </w:rPr>
        <w:t xml:space="preserve">regulēt tirdzniecības plūsmas, lai izvairītos no nevajadzīgiem tirgus traucējumiem, un izveidot </w:t>
      </w:r>
      <w:proofErr w:type="spellStart"/>
      <w:r w:rsidRPr="00182AC8">
        <w:rPr>
          <w:sz w:val="21"/>
          <w:szCs w:val="21"/>
        </w:rPr>
        <w:t>digitalizētu</w:t>
      </w:r>
      <w:proofErr w:type="spellEnd"/>
      <w:r w:rsidRPr="00182AC8">
        <w:rPr>
          <w:sz w:val="21"/>
          <w:szCs w:val="21"/>
        </w:rPr>
        <w:t xml:space="preserve"> centru datu vākšanai par cenām un izmaksām, lai nodrošinātu </w:t>
      </w:r>
      <w:proofErr w:type="spellStart"/>
      <w:r w:rsidRPr="00182AC8">
        <w:rPr>
          <w:sz w:val="21"/>
          <w:szCs w:val="21"/>
        </w:rPr>
        <w:t>pārredzamību</w:t>
      </w:r>
      <w:proofErr w:type="spellEnd"/>
      <w:r w:rsidRPr="00182AC8">
        <w:rPr>
          <w:sz w:val="21"/>
          <w:szCs w:val="21"/>
        </w:rPr>
        <w:t xml:space="preserve"> pārtikas piegādes ķēdē;</w:t>
      </w:r>
    </w:p>
    <w:p w:rsidRPr="00182AC8" w:rsidR="00A5001B" w:rsidP="000F216A" w:rsidRDefault="00A5001B" w14:paraId="31562717" w14:textId="77777777">
      <w:pPr>
        <w:pStyle w:val="ListParagraph"/>
        <w:keepNext/>
        <w:keepLines/>
        <w:numPr>
          <w:ilvl w:val="0"/>
          <w:numId w:val="55"/>
        </w:numPr>
        <w:overflowPunct w:val="0"/>
        <w:autoSpaceDE w:val="0"/>
        <w:autoSpaceDN w:val="0"/>
        <w:adjustRightInd w:val="0"/>
        <w:ind w:left="567" w:hanging="283"/>
        <w:textAlignment w:val="baseline"/>
        <w:rPr>
          <w:sz w:val="21"/>
          <w:szCs w:val="21"/>
        </w:rPr>
      </w:pPr>
      <w:r w:rsidRPr="00182AC8">
        <w:rPr>
          <w:sz w:val="21"/>
          <w:szCs w:val="21"/>
        </w:rPr>
        <w:t>panākt, ka izejvielu un pārstrādātu produktu izcelsmes marķēšana ir iespēja veicināt stabilas attiecības starp ražotājiem un nozari un veids, kā informēt patērētājus;</w:t>
      </w:r>
    </w:p>
    <w:p w:rsidRPr="00182AC8" w:rsidR="00A5001B" w:rsidP="000F216A" w:rsidRDefault="00A5001B" w14:paraId="51267AF1" w14:textId="77777777">
      <w:pPr>
        <w:pStyle w:val="ListParagraph"/>
        <w:keepNext/>
        <w:keepLines/>
        <w:numPr>
          <w:ilvl w:val="0"/>
          <w:numId w:val="55"/>
        </w:numPr>
        <w:overflowPunct w:val="0"/>
        <w:autoSpaceDE w:val="0"/>
        <w:autoSpaceDN w:val="0"/>
        <w:adjustRightInd w:val="0"/>
        <w:ind w:left="567" w:hanging="283"/>
        <w:textAlignment w:val="baseline"/>
        <w:rPr>
          <w:sz w:val="21"/>
          <w:szCs w:val="21"/>
        </w:rPr>
      </w:pPr>
      <w:r w:rsidRPr="00182AC8">
        <w:rPr>
          <w:sz w:val="21"/>
          <w:szCs w:val="21"/>
        </w:rPr>
        <w:t>izveidot Eiropas Pārtikas politikas padomi (</w:t>
      </w:r>
      <w:r w:rsidRPr="00182AC8">
        <w:rPr>
          <w:i/>
          <w:iCs/>
          <w:sz w:val="21"/>
          <w:szCs w:val="21"/>
        </w:rPr>
        <w:t>EFPC</w:t>
      </w:r>
      <w:r w:rsidRPr="00182AC8">
        <w:rPr>
          <w:sz w:val="21"/>
          <w:szCs w:val="21"/>
        </w:rPr>
        <w:t>) kā platformu dialoga stiprināšanai par jautājumiem, kas saistīti ar pārtiku, līdzīgi stratēģiskā dialoga priekšlikumam.</w:t>
      </w:r>
    </w:p>
    <w:p w:rsidRPr="00182AC8" w:rsidR="00A5001B" w:rsidP="00A5001B" w:rsidRDefault="00A5001B" w14:paraId="6516BBAA" w14:textId="77777777">
      <w:pPr>
        <w:keepNext/>
        <w:keepLines/>
        <w:widowControl w:val="0"/>
        <w:overflowPunct w:val="0"/>
        <w:autoSpaceDE w:val="0"/>
        <w:autoSpaceDN w:val="0"/>
        <w:adjustRightInd w:val="0"/>
        <w:ind w:left="284" w:hanging="284"/>
        <w:textAlignment w:val="baseline"/>
        <w:rPr>
          <w:sz w:val="16"/>
          <w:szCs w:val="16"/>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5001B" w:rsidTr="00F324F7" w14:paraId="1776179E" w14:textId="77777777">
        <w:tc>
          <w:tcPr>
            <w:tcW w:w="1556" w:type="pct"/>
          </w:tcPr>
          <w:p w:rsidRPr="000F216A"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Pr>
                <w:b/>
                <w:i/>
              </w:rPr>
              <w:t>Kontaktpersona:</w:t>
            </w:r>
          </w:p>
        </w:tc>
        <w:tc>
          <w:tcPr>
            <w:tcW w:w="3444" w:type="pct"/>
          </w:tcPr>
          <w:p w:rsidRPr="000F216A" w:rsidR="00A5001B" w:rsidP="00A5001B" w:rsidRDefault="00A5001B" w14:paraId="555ACCF8" w14:textId="5CF92EDB">
            <w:pPr>
              <w:overflowPunct w:val="0"/>
              <w:autoSpaceDE w:val="0"/>
              <w:autoSpaceDN w:val="0"/>
              <w:adjustRightInd w:val="0"/>
              <w:spacing w:line="240" w:lineRule="auto"/>
              <w:textAlignment w:val="baseline"/>
              <w:rPr>
                <w:i/>
                <w:sz w:val="22"/>
                <w:szCs w:val="22"/>
              </w:rPr>
            </w:pPr>
            <w:proofErr w:type="spellStart"/>
            <w:r>
              <w:rPr>
                <w:i/>
              </w:rPr>
              <w:t>Myrto</w:t>
            </w:r>
            <w:proofErr w:type="spellEnd"/>
            <w:r>
              <w:rPr>
                <w:i/>
              </w:rPr>
              <w:t xml:space="preserve"> </w:t>
            </w:r>
            <w:proofErr w:type="spellStart"/>
            <w:r>
              <w:rPr>
                <w:i/>
              </w:rPr>
              <w:t>Kolyva</w:t>
            </w:r>
            <w:proofErr w:type="spellEnd"/>
          </w:p>
        </w:tc>
      </w:tr>
      <w:tr w:rsidRPr="00347517" w:rsidR="00A5001B" w:rsidTr="00F324F7" w14:paraId="2C54CCC3" w14:textId="77777777">
        <w:tc>
          <w:tcPr>
            <w:tcW w:w="1556" w:type="pct"/>
          </w:tcPr>
          <w:p w:rsidRPr="000F216A"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Pr>
                <w:i/>
              </w:rPr>
              <w:t>Tālr.:</w:t>
            </w:r>
          </w:p>
        </w:tc>
        <w:tc>
          <w:tcPr>
            <w:tcW w:w="3444" w:type="pct"/>
          </w:tcPr>
          <w:p w:rsidRPr="000F216A"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Pr>
                <w:i/>
              </w:rPr>
              <w:t>+32 25468718</w:t>
            </w:r>
          </w:p>
        </w:tc>
      </w:tr>
      <w:tr w:rsidRPr="00347517" w:rsidR="00A5001B" w:rsidTr="00F324F7" w14:paraId="1D7A0571" w14:textId="77777777">
        <w:tc>
          <w:tcPr>
            <w:tcW w:w="1556" w:type="pct"/>
          </w:tcPr>
          <w:p w:rsidRPr="000F216A" w:rsidR="00A5001B" w:rsidP="00A5001B" w:rsidRDefault="003D6908" w14:paraId="4C4027DC" w14:textId="0033C7E0">
            <w:pPr>
              <w:overflowPunct w:val="0"/>
              <w:autoSpaceDE w:val="0"/>
              <w:autoSpaceDN w:val="0"/>
              <w:adjustRightInd w:val="0"/>
              <w:spacing w:line="240" w:lineRule="auto"/>
              <w:textAlignment w:val="baseline"/>
              <w:rPr>
                <w:i/>
                <w:sz w:val="22"/>
                <w:szCs w:val="22"/>
              </w:rPr>
            </w:pPr>
            <w:r>
              <w:rPr>
                <w:i/>
              </w:rPr>
              <w:t>E-pasts:</w:t>
            </w:r>
          </w:p>
        </w:tc>
        <w:tc>
          <w:tcPr>
            <w:tcW w:w="3444" w:type="pct"/>
          </w:tcPr>
          <w:p w:rsidRPr="000F216A" w:rsidR="00A5001B" w:rsidP="00A5001B" w:rsidRDefault="00990941" w14:paraId="544606A7" w14:textId="3FD06458">
            <w:pPr>
              <w:overflowPunct w:val="0"/>
              <w:autoSpaceDE w:val="0"/>
              <w:autoSpaceDN w:val="0"/>
              <w:adjustRightInd w:val="0"/>
              <w:spacing w:line="240" w:lineRule="auto"/>
              <w:textAlignment w:val="baseline"/>
              <w:rPr>
                <w:i/>
                <w:sz w:val="22"/>
                <w:szCs w:val="22"/>
              </w:rPr>
            </w:pPr>
            <w:hyperlink w:history="1" r:id="rId62">
              <w:r w:rsidR="007E03C9">
                <w:rPr>
                  <w:color w:val="0000FF"/>
                  <w:u w:val="single"/>
                </w:rPr>
                <w:t>Myrto.Kolyva@eesc.europa.eu</w:t>
              </w:r>
            </w:hyperlink>
            <w:r w:rsidR="007E03C9">
              <w:rPr>
                <w:sz w:val="22"/>
              </w:rPr>
              <w:t xml:space="preserve"> </w:t>
            </w:r>
          </w:p>
        </w:tc>
      </w:tr>
    </w:tbl>
    <w:p w:rsidR="00347517" w:rsidRDefault="00347517" w14:paraId="6D395A4D" w14:textId="77777777">
      <w:pPr>
        <w:spacing w:after="160" w:line="259" w:lineRule="auto"/>
        <w:jc w:val="left"/>
      </w:pPr>
      <w:r>
        <w:br w:type="page"/>
      </w:r>
    </w:p>
    <w:p w:rsidR="00347517" w:rsidP="000F216A" w:rsidRDefault="00990941" w14:paraId="15E442EF" w14:textId="5D877FBD">
      <w:pPr>
        <w:widowControl w:val="0"/>
        <w:numPr>
          <w:ilvl w:val="0"/>
          <w:numId w:val="20"/>
        </w:numPr>
        <w:overflowPunct w:val="0"/>
        <w:autoSpaceDE w:val="0"/>
        <w:autoSpaceDN w:val="0"/>
        <w:adjustRightInd w:val="0"/>
        <w:ind w:left="567" w:hanging="425"/>
        <w:textAlignment w:val="baseline"/>
      </w:pPr>
      <w:hyperlink w:history="1" r:id="rId63">
        <w:r w:rsidR="00594F3A">
          <w:rPr>
            <w:rStyle w:val="Hyperlink"/>
            <w:b/>
            <w:i/>
            <w:sz w:val="28"/>
          </w:rPr>
          <w:t xml:space="preserve">Aprites ekonomikas un </w:t>
        </w:r>
        <w:proofErr w:type="spellStart"/>
        <w:r w:rsidR="00594F3A">
          <w:rPr>
            <w:rStyle w:val="Hyperlink"/>
            <w:b/>
            <w:i/>
            <w:sz w:val="28"/>
          </w:rPr>
          <w:t>bioekonomikas</w:t>
        </w:r>
        <w:proofErr w:type="spellEnd"/>
        <w:r w:rsidR="00594F3A">
          <w:rPr>
            <w:rStyle w:val="Hyperlink"/>
            <w:b/>
            <w:i/>
            <w:sz w:val="28"/>
          </w:rPr>
          <w:t xml:space="preserve"> saskaņošana Eiropas Savienības un valstu līmenī</w:t>
        </w:r>
      </w:hyperlink>
    </w:p>
    <w:p w:rsidRPr="00A5001B" w:rsidR="00A5001B" w:rsidP="000F216A"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5001B" w:rsidR="00A5001B" w:rsidTr="00F324F7" w14:paraId="39323E95" w14:textId="77777777">
        <w:tc>
          <w:tcPr>
            <w:tcW w:w="1701" w:type="dxa"/>
          </w:tcPr>
          <w:p w:rsidRPr="00A5001B" w:rsidR="00A5001B" w:rsidP="00A5001B" w:rsidRDefault="00A5001B" w14:paraId="5B9986A2" w14:textId="77777777">
            <w:pPr>
              <w:tabs>
                <w:tab w:val="center" w:pos="284"/>
              </w:tabs>
              <w:overflowPunct w:val="0"/>
              <w:autoSpaceDE w:val="0"/>
              <w:autoSpaceDN w:val="0"/>
              <w:adjustRightInd w:val="0"/>
              <w:ind w:left="266" w:hanging="266"/>
              <w:textAlignment w:val="baseline"/>
              <w:rPr>
                <w:b/>
              </w:rPr>
            </w:pPr>
            <w:r>
              <w:rPr>
                <w:b/>
              </w:rPr>
              <w:t>Ziņotājs</w:t>
            </w:r>
          </w:p>
        </w:tc>
        <w:tc>
          <w:tcPr>
            <w:tcW w:w="6096" w:type="dxa"/>
          </w:tcPr>
          <w:p w:rsidRPr="00A5001B" w:rsidR="00A5001B" w:rsidP="00A5001B" w:rsidRDefault="00A5001B" w14:paraId="2BCED79C" w14:textId="77777777">
            <w:pPr>
              <w:tabs>
                <w:tab w:val="center" w:pos="284"/>
              </w:tabs>
              <w:overflowPunct w:val="0"/>
              <w:autoSpaceDE w:val="0"/>
              <w:autoSpaceDN w:val="0"/>
              <w:adjustRightInd w:val="0"/>
              <w:ind w:left="266" w:hanging="266"/>
              <w:textAlignment w:val="baseline"/>
              <w:rPr>
                <w:b/>
                <w:bCs/>
              </w:rPr>
            </w:pPr>
            <w:proofErr w:type="spellStart"/>
            <w:r>
              <w:rPr>
                <w:b/>
              </w:rPr>
              <w:t>Cillian</w:t>
            </w:r>
            <w:proofErr w:type="spellEnd"/>
            <w:r>
              <w:rPr>
                <w:b/>
              </w:rPr>
              <w:t> LOHAN</w:t>
            </w:r>
            <w:r>
              <w:t xml:space="preserve"> (Pilsoniskās sabiedrības organizāciju grupa – IE)</w:t>
            </w:r>
          </w:p>
        </w:tc>
      </w:tr>
      <w:tr w:rsidRPr="00A5001B" w:rsidR="00A5001B" w:rsidTr="00F324F7" w14:paraId="730DD52F" w14:textId="77777777">
        <w:tc>
          <w:tcPr>
            <w:tcW w:w="7797" w:type="dxa"/>
            <w:gridSpan w:val="2"/>
          </w:tcPr>
          <w:p w:rsidRPr="00A5001B"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5001B" w:rsidR="00A5001B" w:rsidTr="00F324F7" w14:paraId="1F9519BB" w14:textId="77777777">
        <w:tc>
          <w:tcPr>
            <w:tcW w:w="1701" w:type="dxa"/>
          </w:tcPr>
          <w:p w:rsidRPr="00A5001B" w:rsidR="00A5001B" w:rsidP="00A5001B" w:rsidRDefault="00A5001B" w14:paraId="74B8611C" w14:textId="77777777">
            <w:pPr>
              <w:tabs>
                <w:tab w:val="center" w:pos="284"/>
              </w:tabs>
              <w:overflowPunct w:val="0"/>
              <w:autoSpaceDE w:val="0"/>
              <w:autoSpaceDN w:val="0"/>
              <w:adjustRightInd w:val="0"/>
              <w:ind w:left="266" w:hanging="266"/>
              <w:textAlignment w:val="baseline"/>
              <w:rPr>
                <w:b/>
              </w:rPr>
            </w:pPr>
            <w:r>
              <w:rPr>
                <w:b/>
              </w:rPr>
              <w:t>Atsauces</w:t>
            </w:r>
          </w:p>
        </w:tc>
        <w:tc>
          <w:tcPr>
            <w:tcW w:w="6096" w:type="dxa"/>
          </w:tcPr>
          <w:p w:rsidR="00145410" w:rsidP="00A5001B" w:rsidRDefault="00145410" w14:paraId="29A3A89E" w14:textId="2BB0FF87">
            <w:pPr>
              <w:tabs>
                <w:tab w:val="center" w:pos="284"/>
              </w:tabs>
              <w:overflowPunct w:val="0"/>
              <w:autoSpaceDE w:val="0"/>
              <w:autoSpaceDN w:val="0"/>
              <w:adjustRightInd w:val="0"/>
              <w:ind w:left="266" w:hanging="266"/>
              <w:textAlignment w:val="baseline"/>
            </w:pPr>
            <w:r>
              <w:t>Pašiniciatīvas atzinums</w:t>
            </w:r>
          </w:p>
          <w:p w:rsidRPr="00A5001B" w:rsidR="00A5001B" w:rsidP="00A5001B" w:rsidRDefault="00A5001B" w14:paraId="607264E2" w14:textId="02DC005A">
            <w:pPr>
              <w:tabs>
                <w:tab w:val="center" w:pos="284"/>
              </w:tabs>
              <w:overflowPunct w:val="0"/>
              <w:autoSpaceDE w:val="0"/>
              <w:autoSpaceDN w:val="0"/>
              <w:adjustRightInd w:val="0"/>
              <w:ind w:left="266" w:hanging="266"/>
              <w:textAlignment w:val="baseline"/>
            </w:pPr>
            <w:r>
              <w:t>EESC-2024-01377-00-00-AC</w:t>
            </w:r>
          </w:p>
        </w:tc>
      </w:tr>
    </w:tbl>
    <w:p w:rsidRPr="00A5001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A5001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Galvenās nostādnes</w:t>
      </w:r>
    </w:p>
    <w:p w:rsidRPr="00A5001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A5001B" w:rsidR="00A5001B" w:rsidP="00A5001B" w:rsidRDefault="00A5001B" w14:paraId="330BD159" w14:textId="77777777">
      <w:pPr>
        <w:overflowPunct w:val="0"/>
        <w:autoSpaceDE w:val="0"/>
        <w:autoSpaceDN w:val="0"/>
        <w:adjustRightInd w:val="0"/>
        <w:spacing w:line="240" w:lineRule="auto"/>
        <w:textAlignment w:val="baseline"/>
        <w:rPr>
          <w:bCs/>
          <w:iCs/>
        </w:rPr>
      </w:pPr>
      <w:r>
        <w:t>EESK:</w:t>
      </w:r>
    </w:p>
    <w:p w:rsidRPr="00A5001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901CA1" w:rsidR="00A5001B" w:rsidP="000F216A" w:rsidRDefault="00A5001B" w14:paraId="12341F34"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uzsver, ka vajadzīga </w:t>
      </w:r>
      <w:r>
        <w:rPr>
          <w:b/>
        </w:rPr>
        <w:t>saskaņotība</w:t>
      </w:r>
      <w:r>
        <w:t xml:space="preserve"> ar Eiropas zaļo kursu, apņemšanos sasniegt ilgtspējīgas attīstības mērķus, aprites ekonomiku un plašākiem klimata un bioloģiskās daudzveidības </w:t>
      </w:r>
      <w:proofErr w:type="spellStart"/>
      <w:r>
        <w:t>mērķrādītājiem</w:t>
      </w:r>
      <w:proofErr w:type="spellEnd"/>
      <w:r>
        <w:t xml:space="preserve">. Stabila </w:t>
      </w:r>
      <w:proofErr w:type="spellStart"/>
      <w:r>
        <w:rPr>
          <w:b/>
        </w:rPr>
        <w:t>bioekonomika</w:t>
      </w:r>
      <w:proofErr w:type="spellEnd"/>
      <w:r>
        <w:rPr>
          <w:b/>
        </w:rPr>
        <w:t xml:space="preserve"> papildinās progresu, kas panākts aprites ekonomikas jomā, un dos iespēju</w:t>
      </w:r>
      <w:r>
        <w:t xml:space="preserve"> atbilstoši ilgtspējas principiem </w:t>
      </w:r>
      <w:r>
        <w:rPr>
          <w:b/>
        </w:rPr>
        <w:t>panākt konkurētspējīgu izaugsmi planētas iespēju robežās</w:t>
      </w:r>
      <w:r>
        <w:t>;</w:t>
      </w:r>
    </w:p>
    <w:p w:rsidRPr="00CA050B" w:rsidR="00A5001B" w:rsidP="000F216A" w:rsidRDefault="00A5001B" w14:paraId="6568C9CA"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uzskata, ka </w:t>
      </w:r>
      <w:r>
        <w:rPr>
          <w:b/>
        </w:rPr>
        <w:t>Eiropas Savienībai iespēja kļūt par pasaules līderi</w:t>
      </w:r>
      <w:r>
        <w:t xml:space="preserve"> būtu jāizmanto, īstenojot arī ļoti vērienīgu un saskaņotu </w:t>
      </w:r>
      <w:proofErr w:type="spellStart"/>
      <w:r>
        <w:t>bioekonomikas</w:t>
      </w:r>
      <w:proofErr w:type="spellEnd"/>
      <w:r>
        <w:t xml:space="preserve"> stratēģiju. Būtu iespējami jāpalielina labi apmaksātu ilgtspējīgu darbvietu skaits, tostarp lauku un attālos reģionos. </w:t>
      </w:r>
      <w:r>
        <w:rPr>
          <w:b/>
        </w:rPr>
        <w:t>Esošās tehnoloģijas</w:t>
      </w:r>
      <w:r>
        <w:t xml:space="preserve"> var izmantot, lai tirgū laistu tirgū steidzami vajadzīgus produktus un pakalpojumus, </w:t>
      </w:r>
      <w:r>
        <w:rPr>
          <w:b/>
        </w:rPr>
        <w:t>palīdzot inovācijai</w:t>
      </w:r>
      <w:r>
        <w:t xml:space="preserve">, ko atbalsta </w:t>
      </w:r>
      <w:r>
        <w:rPr>
          <w:b/>
        </w:rPr>
        <w:t>spēcīgs un savstarpēji saistīts aprites tiesību aktu kopums</w:t>
      </w:r>
      <w:r>
        <w:t>;</w:t>
      </w:r>
    </w:p>
    <w:p w:rsidRPr="00A5001B" w:rsidR="00A5001B" w:rsidP="000F216A" w:rsidRDefault="00A5001B" w14:paraId="561DCCAF" w14:textId="77777777">
      <w:pPr>
        <w:numPr>
          <w:ilvl w:val="0"/>
          <w:numId w:val="56"/>
        </w:numPr>
        <w:overflowPunct w:val="0"/>
        <w:autoSpaceDE w:val="0"/>
        <w:autoSpaceDN w:val="0"/>
        <w:adjustRightInd w:val="0"/>
        <w:ind w:left="284" w:hanging="284"/>
        <w:textAlignment w:val="baseline"/>
        <w:outlineLvl w:val="1"/>
        <w:rPr>
          <w:szCs w:val="20"/>
        </w:rPr>
      </w:pPr>
      <w:r>
        <w:rPr>
          <w:b/>
        </w:rPr>
        <w:t xml:space="preserve">uzskata, ka Eiropas Savienībai ir vajadzīga skaidri formulēta </w:t>
      </w:r>
      <w:proofErr w:type="spellStart"/>
      <w:r>
        <w:rPr>
          <w:b/>
        </w:rPr>
        <w:t>bioekonomikas</w:t>
      </w:r>
      <w:proofErr w:type="spellEnd"/>
      <w:r>
        <w:rPr>
          <w:b/>
        </w:rPr>
        <w:t xml:space="preserve"> definīcija</w:t>
      </w:r>
      <w:r>
        <w:t>, lai nepārprotami uzsvērtu tās saikni ar aprites ekonomiku un tās kā ilgtspējīgas attīstības instrumenta potenciālu.</w:t>
      </w:r>
    </w:p>
    <w:p w:rsidRPr="00A5001B" w:rsidR="00A5001B" w:rsidP="00A5001B" w:rsidRDefault="00A5001B" w14:paraId="50423C74" w14:textId="77777777">
      <w:pPr>
        <w:overflowPunct w:val="0"/>
        <w:autoSpaceDE w:val="0"/>
        <w:autoSpaceDN w:val="0"/>
        <w:adjustRightInd w:val="0"/>
        <w:spacing w:line="240" w:lineRule="auto"/>
        <w:textAlignment w:val="baseline"/>
        <w:rPr>
          <w:lang w:val="en-GB"/>
        </w:rPr>
      </w:pPr>
    </w:p>
    <w:p w:rsidRPr="00A5001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94F3A" w:rsidR="00A5001B" w:rsidTr="00F324F7" w14:paraId="33441159" w14:textId="77777777">
        <w:tc>
          <w:tcPr>
            <w:tcW w:w="1634" w:type="dxa"/>
          </w:tcPr>
          <w:p w:rsidRPr="000F216A" w:rsidR="00A5001B" w:rsidP="000F216A" w:rsidRDefault="00A5001B" w14:paraId="1ECA2A8A" w14:textId="77777777">
            <w:pPr>
              <w:overflowPunct w:val="0"/>
              <w:autoSpaceDE w:val="0"/>
              <w:autoSpaceDN w:val="0"/>
              <w:adjustRightInd w:val="0"/>
              <w:spacing w:line="240" w:lineRule="auto"/>
              <w:ind w:left="709" w:hanging="677"/>
              <w:textAlignment w:val="baseline"/>
              <w:rPr>
                <w:i/>
                <w:sz w:val="22"/>
                <w:szCs w:val="22"/>
              </w:rPr>
            </w:pPr>
            <w:r>
              <w:rPr>
                <w:b/>
                <w:i/>
              </w:rPr>
              <w:t>Kontaktpersona:</w:t>
            </w:r>
          </w:p>
        </w:tc>
        <w:tc>
          <w:tcPr>
            <w:tcW w:w="5670" w:type="dxa"/>
          </w:tcPr>
          <w:p w:rsidRPr="000F216A" w:rsidR="00A5001B" w:rsidP="000F216A" w:rsidRDefault="00A5001B" w14:paraId="4CCEC40D" w14:textId="49E23F27">
            <w:pPr>
              <w:overflowPunct w:val="0"/>
              <w:autoSpaceDE w:val="0"/>
              <w:autoSpaceDN w:val="0"/>
              <w:adjustRightInd w:val="0"/>
              <w:spacing w:line="240" w:lineRule="auto"/>
              <w:ind w:left="709" w:hanging="677"/>
              <w:textAlignment w:val="baseline"/>
              <w:rPr>
                <w:i/>
                <w:sz w:val="22"/>
                <w:szCs w:val="22"/>
              </w:rPr>
            </w:pPr>
            <w:proofErr w:type="spellStart"/>
            <w:r>
              <w:t>Caroline</w:t>
            </w:r>
            <w:proofErr w:type="spellEnd"/>
            <w:r>
              <w:t xml:space="preserve"> </w:t>
            </w:r>
            <w:proofErr w:type="spellStart"/>
            <w:r>
              <w:t>Verhelst</w:t>
            </w:r>
            <w:proofErr w:type="spellEnd"/>
          </w:p>
        </w:tc>
      </w:tr>
      <w:tr w:rsidRPr="00594F3A" w:rsidR="00A5001B" w:rsidTr="00F324F7" w14:paraId="1067EBD6" w14:textId="77777777">
        <w:tc>
          <w:tcPr>
            <w:tcW w:w="1634" w:type="dxa"/>
          </w:tcPr>
          <w:p w:rsidRPr="000F216A" w:rsidR="00A5001B" w:rsidP="000F216A" w:rsidRDefault="00A5001B" w14:paraId="555A4904" w14:textId="77777777">
            <w:pPr>
              <w:overflowPunct w:val="0"/>
              <w:autoSpaceDE w:val="0"/>
              <w:autoSpaceDN w:val="0"/>
              <w:adjustRightInd w:val="0"/>
              <w:spacing w:line="240" w:lineRule="auto"/>
              <w:ind w:left="709" w:hanging="677"/>
              <w:textAlignment w:val="baseline"/>
              <w:rPr>
                <w:i/>
                <w:sz w:val="22"/>
                <w:szCs w:val="22"/>
              </w:rPr>
            </w:pPr>
            <w:r>
              <w:rPr>
                <w:i/>
              </w:rPr>
              <w:t>Tālr.:</w:t>
            </w:r>
          </w:p>
        </w:tc>
        <w:tc>
          <w:tcPr>
            <w:tcW w:w="5670" w:type="dxa"/>
          </w:tcPr>
          <w:p w:rsidRPr="000F216A" w:rsidR="00A5001B" w:rsidP="000F216A"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Pr>
                <w:i/>
              </w:rPr>
              <w:t>+32 25469497</w:t>
            </w:r>
          </w:p>
        </w:tc>
      </w:tr>
      <w:tr w:rsidRPr="00594F3A" w:rsidR="00A5001B" w:rsidTr="00F324F7" w14:paraId="2AE4390F" w14:textId="77777777">
        <w:tc>
          <w:tcPr>
            <w:tcW w:w="1634" w:type="dxa"/>
          </w:tcPr>
          <w:p w:rsidRPr="000F216A" w:rsidR="00A5001B" w:rsidP="000F216A" w:rsidRDefault="00CA050B" w14:paraId="7DCF26E9" w14:textId="4D062FDF">
            <w:pPr>
              <w:overflowPunct w:val="0"/>
              <w:autoSpaceDE w:val="0"/>
              <w:autoSpaceDN w:val="0"/>
              <w:adjustRightInd w:val="0"/>
              <w:spacing w:line="240" w:lineRule="auto"/>
              <w:ind w:left="709" w:hanging="677"/>
              <w:textAlignment w:val="baseline"/>
              <w:rPr>
                <w:i/>
                <w:sz w:val="22"/>
                <w:szCs w:val="22"/>
              </w:rPr>
            </w:pPr>
            <w:r>
              <w:rPr>
                <w:i/>
              </w:rPr>
              <w:t>E-pasts:</w:t>
            </w:r>
          </w:p>
        </w:tc>
        <w:tc>
          <w:tcPr>
            <w:tcW w:w="5670" w:type="dxa"/>
          </w:tcPr>
          <w:p w:rsidRPr="000F216A" w:rsidR="00A5001B" w:rsidP="000F216A" w:rsidRDefault="00990941" w14:paraId="0F14C55D" w14:textId="5EFCBBCE">
            <w:pPr>
              <w:overflowPunct w:val="0"/>
              <w:autoSpaceDE w:val="0"/>
              <w:autoSpaceDN w:val="0"/>
              <w:adjustRightInd w:val="0"/>
              <w:spacing w:line="240" w:lineRule="auto"/>
              <w:ind w:left="709" w:hanging="677"/>
              <w:textAlignment w:val="baseline"/>
              <w:rPr>
                <w:i/>
                <w:iCs/>
                <w:color w:val="0000FF"/>
                <w:sz w:val="22"/>
                <w:szCs w:val="22"/>
                <w:u w:val="single"/>
              </w:rPr>
            </w:pPr>
            <w:hyperlink w:history="1" r:id="rId64">
              <w:r w:rsidR="00A5001B">
                <w:rPr>
                  <w:i/>
                  <w:color w:val="0000FF"/>
                  <w:u w:val="single"/>
                </w:rPr>
                <w:t>Caroline.Verhelst@eesc.europa.eu</w:t>
              </w:r>
            </w:hyperlink>
          </w:p>
        </w:tc>
      </w:tr>
    </w:tbl>
    <w:p w:rsidR="007F5784" w:rsidRDefault="007F5784" w14:paraId="715DB2BD" w14:textId="00DBF93C">
      <w:pPr>
        <w:spacing w:after="160" w:line="259" w:lineRule="auto"/>
        <w:jc w:val="left"/>
      </w:pPr>
      <w:r>
        <w:br w:type="page"/>
      </w:r>
    </w:p>
    <w:p w:rsidR="007F5784" w:rsidRDefault="007F5784" w14:paraId="14026A78" w14:textId="4FAE1588">
      <w:pPr>
        <w:pStyle w:val="Heading1"/>
      </w:pPr>
      <w:bookmarkStart w:name="_Toc182913528" w:id="13"/>
      <w:r>
        <w:lastRenderedPageBreak/>
        <w:t>ĀRĒJĀS ATTIECĪBAS</w:t>
      </w:r>
      <w:bookmarkEnd w:id="13"/>
    </w:p>
    <w:p w:rsidR="007F5784" w:rsidP="007F5784" w:rsidRDefault="007F5784" w14:paraId="3BBB3E68" w14:textId="77777777"/>
    <w:p w:rsidRPr="00634C99" w:rsidR="00634C99" w:rsidP="00634C99" w:rsidRDefault="00990941" w14:paraId="0A85E2FE" w14:textId="74FB4ADC">
      <w:pPr>
        <w:widowControl w:val="0"/>
        <w:numPr>
          <w:ilvl w:val="0"/>
          <w:numId w:val="8"/>
        </w:numPr>
        <w:overflowPunct w:val="0"/>
        <w:autoSpaceDE w:val="0"/>
        <w:autoSpaceDN w:val="0"/>
        <w:adjustRightInd w:val="0"/>
        <w:ind w:hanging="567"/>
        <w:textAlignment w:val="baseline"/>
        <w:rPr>
          <w:b/>
          <w:bCs/>
          <w:i/>
          <w:iCs/>
          <w:sz w:val="28"/>
          <w:szCs w:val="28"/>
        </w:rPr>
      </w:pPr>
      <w:hyperlink w:history="1" r:id="rId65">
        <w:r w:rsidR="00276FC9">
          <w:rPr>
            <w:b/>
            <w:i/>
            <w:color w:val="0000FF"/>
            <w:sz w:val="28"/>
            <w:u w:val="single"/>
          </w:rPr>
          <w:t>ES vīzu režīma apturēšanas mehānisma pārskatīšana</w:t>
        </w:r>
      </w:hyperlink>
    </w:p>
    <w:p w:rsidRPr="000F216A" w:rsidR="00634C99" w:rsidP="000F216A" w:rsidRDefault="00634C99" w14:paraId="4D61D043"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778"/>
      </w:tblGrid>
      <w:tr w:rsidRPr="00594F3A" w:rsidR="00634C99" w:rsidTr="00DB798F" w14:paraId="41EC2BDA" w14:textId="77777777">
        <w:tc>
          <w:tcPr>
            <w:tcW w:w="1701" w:type="dxa"/>
          </w:tcPr>
          <w:p w:rsidRPr="000F216A"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Pr>
                <w:b/>
              </w:rPr>
              <w:t>Ziņotājs</w:t>
            </w:r>
          </w:p>
        </w:tc>
        <w:tc>
          <w:tcPr>
            <w:tcW w:w="5778" w:type="dxa"/>
          </w:tcPr>
          <w:p w:rsidRPr="000F216A" w:rsidR="00634C99" w:rsidP="00634C99" w:rsidRDefault="00634C99" w14:paraId="011FF44F" w14:textId="6773C3F2">
            <w:pPr>
              <w:tabs>
                <w:tab w:val="center" w:pos="284"/>
              </w:tabs>
              <w:overflowPunct w:val="0"/>
              <w:autoSpaceDE w:val="0"/>
              <w:autoSpaceDN w:val="0"/>
              <w:adjustRightInd w:val="0"/>
              <w:ind w:left="266" w:hanging="266"/>
              <w:textAlignment w:val="baseline"/>
              <w:rPr>
                <w:sz w:val="22"/>
                <w:szCs w:val="22"/>
              </w:rPr>
            </w:pPr>
            <w:proofErr w:type="spellStart"/>
            <w:r>
              <w:t>Ionuţ</w:t>
            </w:r>
            <w:proofErr w:type="spellEnd"/>
            <w:r>
              <w:t> SIBIAN (Pilsoniskās sabiedrības organizāciju grupa – RO)</w:t>
            </w:r>
          </w:p>
        </w:tc>
      </w:tr>
      <w:tr w:rsidRPr="00594F3A" w:rsidR="00634C99" w:rsidTr="00DB798F" w14:paraId="7068400F" w14:textId="77777777">
        <w:tc>
          <w:tcPr>
            <w:tcW w:w="7479" w:type="dxa"/>
            <w:gridSpan w:val="2"/>
          </w:tcPr>
          <w:p w:rsidRPr="000F216A"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94F3A" w:rsidR="00634C99" w:rsidTr="00DB798F" w14:paraId="5AC15554" w14:textId="77777777">
        <w:tc>
          <w:tcPr>
            <w:tcW w:w="1701" w:type="dxa"/>
            <w:vMerge w:val="restart"/>
          </w:tcPr>
          <w:p w:rsidRPr="000F216A" w:rsidR="00634C99" w:rsidP="00634C99" w:rsidRDefault="00634C99" w14:paraId="6A6E6067" w14:textId="77777777">
            <w:pPr>
              <w:tabs>
                <w:tab w:val="center" w:pos="284"/>
              </w:tabs>
              <w:overflowPunct w:val="0"/>
              <w:autoSpaceDE w:val="0"/>
              <w:autoSpaceDN w:val="0"/>
              <w:adjustRightInd w:val="0"/>
              <w:ind w:left="266" w:hanging="266"/>
              <w:textAlignment w:val="baseline"/>
              <w:rPr>
                <w:b/>
                <w:sz w:val="22"/>
                <w:szCs w:val="22"/>
              </w:rPr>
            </w:pPr>
            <w:r>
              <w:rPr>
                <w:b/>
              </w:rPr>
              <w:t>Atsauces</w:t>
            </w:r>
          </w:p>
        </w:tc>
        <w:tc>
          <w:tcPr>
            <w:tcW w:w="5778" w:type="dxa"/>
          </w:tcPr>
          <w:p w:rsidRPr="000F216A" w:rsidR="0017486C" w:rsidP="00634C99" w:rsidRDefault="0017486C" w14:paraId="10052AB7" w14:textId="1CBD42CB">
            <w:pPr>
              <w:tabs>
                <w:tab w:val="center" w:pos="284"/>
              </w:tabs>
              <w:overflowPunct w:val="0"/>
              <w:autoSpaceDE w:val="0"/>
              <w:autoSpaceDN w:val="0"/>
              <w:adjustRightInd w:val="0"/>
              <w:ind w:left="266" w:hanging="266"/>
              <w:textAlignment w:val="baseline"/>
              <w:rPr>
                <w:sz w:val="22"/>
                <w:szCs w:val="22"/>
              </w:rPr>
            </w:pPr>
            <w:r>
              <w:t>Pašiniciatīvas atzinums</w:t>
            </w:r>
          </w:p>
          <w:p w:rsidRPr="000F216A"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t>EESC-2024-01460-00-00-AC</w:t>
            </w:r>
          </w:p>
        </w:tc>
      </w:tr>
      <w:tr w:rsidRPr="00594F3A" w:rsidR="00634C99" w:rsidTr="00DB798F" w14:paraId="5497795D" w14:textId="77777777">
        <w:tc>
          <w:tcPr>
            <w:tcW w:w="1701" w:type="dxa"/>
            <w:vMerge/>
          </w:tcPr>
          <w:p w:rsidRPr="000F216A" w:rsidR="00634C99" w:rsidP="00634C99" w:rsidRDefault="00634C99" w14:paraId="45F36117" w14:textId="77777777">
            <w:pPr>
              <w:tabs>
                <w:tab w:val="center" w:pos="284"/>
              </w:tabs>
              <w:overflowPunct w:val="0"/>
              <w:autoSpaceDE w:val="0"/>
              <w:autoSpaceDN w:val="0"/>
              <w:adjustRightInd w:val="0"/>
              <w:ind w:left="266" w:hanging="266"/>
              <w:textAlignment w:val="baseline"/>
              <w:rPr>
                <w:b/>
                <w:sz w:val="22"/>
                <w:szCs w:val="22"/>
              </w:rPr>
            </w:pPr>
          </w:p>
        </w:tc>
        <w:tc>
          <w:tcPr>
            <w:tcW w:w="5778" w:type="dxa"/>
          </w:tcPr>
          <w:p w:rsidRPr="000F216A" w:rsidR="00634C99" w:rsidP="00634C99" w:rsidRDefault="00634C99" w14:paraId="24E08693" w14:textId="77777777">
            <w:pPr>
              <w:tabs>
                <w:tab w:val="center" w:pos="284"/>
              </w:tabs>
              <w:overflowPunct w:val="0"/>
              <w:autoSpaceDE w:val="0"/>
              <w:autoSpaceDN w:val="0"/>
              <w:adjustRightInd w:val="0"/>
              <w:ind w:left="266" w:hanging="266"/>
              <w:textAlignment w:val="baseline"/>
              <w:rPr>
                <w:sz w:val="22"/>
                <w:szCs w:val="22"/>
              </w:rPr>
            </w:pPr>
          </w:p>
        </w:tc>
      </w:tr>
    </w:tbl>
    <w:p w:rsidRPr="00634C99" w:rsidR="00634C99" w:rsidP="00634C99" w:rsidRDefault="00634C99" w14:paraId="5217B4F5" w14:textId="77777777">
      <w:pPr>
        <w:keepNext/>
        <w:keepLines/>
        <w:tabs>
          <w:tab w:val="center" w:pos="284"/>
        </w:tabs>
        <w:overflowPunct w:val="0"/>
        <w:autoSpaceDE w:val="0"/>
        <w:autoSpaceDN w:val="0"/>
        <w:adjustRightInd w:val="0"/>
        <w:ind w:left="266" w:hanging="266"/>
        <w:textAlignment w:val="baseline"/>
        <w:rPr>
          <w:b/>
        </w:rPr>
      </w:pPr>
      <w:r>
        <w:rPr>
          <w:b/>
        </w:rPr>
        <w:t xml:space="preserve">Galvenās nostādnes </w:t>
      </w:r>
    </w:p>
    <w:p w:rsidRPr="00634C99"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34C99" w:rsidR="00634C99" w:rsidP="00634C99" w:rsidRDefault="00634C99" w14:paraId="1A19FC9B" w14:textId="77777777">
      <w:pPr>
        <w:overflowPunct w:val="0"/>
        <w:autoSpaceDE w:val="0"/>
        <w:autoSpaceDN w:val="0"/>
        <w:adjustRightInd w:val="0"/>
        <w:textAlignment w:val="baseline"/>
        <w:rPr>
          <w:bCs/>
          <w:iCs/>
        </w:rPr>
      </w:pPr>
      <w:r>
        <w:t>EESK:</w:t>
      </w:r>
    </w:p>
    <w:p w:rsidRPr="00634C99" w:rsidR="00634C99" w:rsidP="00634C99" w:rsidRDefault="00634C99" w14:paraId="71FC8A91" w14:textId="77777777">
      <w:pPr>
        <w:overflowPunct w:val="0"/>
        <w:autoSpaceDE w:val="0"/>
        <w:autoSpaceDN w:val="0"/>
        <w:adjustRightInd w:val="0"/>
        <w:textAlignment w:val="baseline"/>
        <w:rPr>
          <w:bCs/>
          <w:iCs/>
          <w:sz w:val="16"/>
          <w:szCs w:val="16"/>
          <w:lang w:val="en-GB"/>
        </w:rPr>
      </w:pPr>
    </w:p>
    <w:p w:rsidRPr="00634C99" w:rsidR="00634C99" w:rsidP="000F216A" w:rsidRDefault="00634C99" w14:paraId="005CC8BA" w14:textId="77777777">
      <w:pPr>
        <w:numPr>
          <w:ilvl w:val="0"/>
          <w:numId w:val="57"/>
        </w:numPr>
        <w:overflowPunct w:val="0"/>
        <w:autoSpaceDE w:val="0"/>
        <w:autoSpaceDN w:val="0"/>
        <w:adjustRightInd w:val="0"/>
        <w:ind w:left="284" w:hanging="284"/>
        <w:textAlignment w:val="baseline"/>
        <w:rPr>
          <w:bCs/>
          <w:iCs/>
        </w:rPr>
      </w:pPr>
      <w:r>
        <w:t xml:space="preserve">atzīst </w:t>
      </w:r>
      <w:proofErr w:type="spellStart"/>
      <w:r>
        <w:t>bezvīzu</w:t>
      </w:r>
      <w:proofErr w:type="spellEnd"/>
      <w:r>
        <w:t xml:space="preserve"> režīma radītos ieguvumus abu režīma pušu pilsoņiem un tā pozitīvo ietekmi turpmākā ES attiecību ar tās partneriem stiprināšanā. ES vīzu politikai arī turpmāk vajadzētu būt instrumentam, kas atvieglo cilvēku savstarpējos kontaktus, tūrismu un uzņēmējdarbību, vienlaikus novēršot drošības riskus Eiropas Savienībai;</w:t>
      </w:r>
    </w:p>
    <w:p w:rsidRPr="00634C99" w:rsidR="00634C99" w:rsidP="000F216A" w:rsidRDefault="00634C99" w14:paraId="028D385A" w14:textId="77777777">
      <w:pPr>
        <w:numPr>
          <w:ilvl w:val="0"/>
          <w:numId w:val="57"/>
        </w:numPr>
        <w:overflowPunct w:val="0"/>
        <w:autoSpaceDE w:val="0"/>
        <w:autoSpaceDN w:val="0"/>
        <w:adjustRightInd w:val="0"/>
        <w:ind w:left="284" w:hanging="284"/>
        <w:textAlignment w:val="baseline"/>
        <w:rPr>
          <w:bCs/>
          <w:iCs/>
        </w:rPr>
      </w:pPr>
      <w:r>
        <w:t xml:space="preserve">atzīst, ka ES un tās ārējo robežu drošību ir būtiski ietekmējuši nesenie ģeopolitiskie notikumi. Tāpēc EESK atbalsta uzskatu, ka Eiropas Savienībai jābūt pilnībā gatavai ātri reaģēt uz plašu iespējamo nākotnes drošības risku klāstu, tostarp </w:t>
      </w:r>
      <w:proofErr w:type="spellStart"/>
      <w:r>
        <w:t>hibrīddraudiem</w:t>
      </w:r>
      <w:proofErr w:type="spellEnd"/>
      <w:r>
        <w:t>;</w:t>
      </w:r>
    </w:p>
    <w:p w:rsidRPr="00634C99" w:rsidR="00634C99" w:rsidP="000F216A" w:rsidRDefault="00634C99" w14:paraId="7EB791AF" w14:textId="77777777">
      <w:pPr>
        <w:numPr>
          <w:ilvl w:val="0"/>
          <w:numId w:val="57"/>
        </w:numPr>
        <w:overflowPunct w:val="0"/>
        <w:autoSpaceDE w:val="0"/>
        <w:autoSpaceDN w:val="0"/>
        <w:adjustRightInd w:val="0"/>
        <w:ind w:left="284" w:hanging="284"/>
        <w:textAlignment w:val="baseline"/>
        <w:rPr>
          <w:bCs/>
          <w:iCs/>
        </w:rPr>
      </w:pPr>
      <w:r>
        <w:t>uzskata, ka jāpieliek pūles, lai precizētu mehānisma iedarbināšanas kritērijus un vienlaikus nodrošinātu, ka tie ir pietiekami elastīgi, lai vajadzības gadījumā tos varētu efektīvi un ātri piemērot;</w:t>
      </w:r>
    </w:p>
    <w:p w:rsidRPr="00634C99" w:rsidR="00634C99" w:rsidP="000F216A" w:rsidRDefault="00634C99" w14:paraId="635CEF9B" w14:textId="77777777">
      <w:pPr>
        <w:numPr>
          <w:ilvl w:val="0"/>
          <w:numId w:val="57"/>
        </w:numPr>
        <w:overflowPunct w:val="0"/>
        <w:autoSpaceDE w:val="0"/>
        <w:autoSpaceDN w:val="0"/>
        <w:adjustRightInd w:val="0"/>
        <w:ind w:left="284" w:hanging="284"/>
        <w:textAlignment w:val="baseline"/>
        <w:rPr>
          <w:bCs/>
          <w:iCs/>
        </w:rPr>
      </w:pPr>
      <w:r>
        <w:t xml:space="preserve">iesaka Komisijai izvērtēt atbrīvojuma no vīzas prasības apturēšanas nepieciešamību, samērīgumu un sekas, ņemot vērā Savienības un tās dalībvalstu vispārējās attiecības ar attiecīgo trešo valsti, to, cik piemērota būtu apturēšana, lai uzlabotu stāvokli, un apturēšanas ietekmi uz attiecīgās valsts </w:t>
      </w:r>
      <w:proofErr w:type="spellStart"/>
      <w:r>
        <w:t>valstspiederīgo</w:t>
      </w:r>
      <w:proofErr w:type="spellEnd"/>
      <w:r>
        <w:t xml:space="preserve"> tiesībām;</w:t>
      </w:r>
    </w:p>
    <w:p w:rsidRPr="00634C99" w:rsidR="00634C99" w:rsidP="000F216A" w:rsidRDefault="00634C99" w14:paraId="7F60EFD6" w14:textId="77777777">
      <w:pPr>
        <w:numPr>
          <w:ilvl w:val="0"/>
          <w:numId w:val="57"/>
        </w:numPr>
        <w:overflowPunct w:val="0"/>
        <w:autoSpaceDE w:val="0"/>
        <w:autoSpaceDN w:val="0"/>
        <w:adjustRightInd w:val="0"/>
        <w:ind w:left="284" w:hanging="284"/>
        <w:textAlignment w:val="baseline"/>
        <w:rPr>
          <w:bCs/>
          <w:iCs/>
        </w:rPr>
      </w:pPr>
      <w:r>
        <w:t>uzskata, ka jāpievērš uzmanība cilvēktiesību aizstāvju mobilitātes vajadzībām, it īpaši, ja cilvēktiesību stāvoklis attiecīgajā trešā valstī pasliktinās, un iespējamiem riskiem viņu darbam un personīgajai drošībai, ko rada apturēšanas mehānisma iedarbināšana pret viņu valsti;</w:t>
      </w:r>
    </w:p>
    <w:p w:rsidRPr="00634C99" w:rsidR="00634C99" w:rsidP="000F216A" w:rsidRDefault="00634C99" w14:paraId="44DDDF7A" w14:textId="77777777">
      <w:pPr>
        <w:numPr>
          <w:ilvl w:val="0"/>
          <w:numId w:val="57"/>
        </w:numPr>
        <w:overflowPunct w:val="0"/>
        <w:autoSpaceDE w:val="0"/>
        <w:autoSpaceDN w:val="0"/>
        <w:adjustRightInd w:val="0"/>
        <w:ind w:left="284" w:hanging="284"/>
        <w:textAlignment w:val="baseline"/>
        <w:rPr>
          <w:bCs/>
          <w:iCs/>
        </w:rPr>
      </w:pPr>
      <w:r>
        <w:t xml:space="preserve">uzskata, ka ieguldītājiem paredzētas pilsonības shēmas, ko īsteno trešās valstis ar </w:t>
      </w:r>
      <w:proofErr w:type="spellStart"/>
      <w:r>
        <w:t>bezvīzu</w:t>
      </w:r>
      <w:proofErr w:type="spellEnd"/>
      <w:r>
        <w:t xml:space="preserve"> režīmu, rada apdraudējumu dalībvalstu sabiedriskajai kārtībai un iekšējai drošībai, un vajadzētu būt iespējai apturēt atbrīvojumu no vīzas prasības attiecībā uz tām </w:t>
      </w:r>
      <w:proofErr w:type="spellStart"/>
      <w:r>
        <w:t>trešām</w:t>
      </w:r>
      <w:proofErr w:type="spellEnd"/>
      <w:r>
        <w:t xml:space="preserve"> valstīm, kuras izvēlas īstenot šādas ieguldītājiem paredzētas pilsonības shēmas, kuru ietvaros pilsonību piešķir bez reālas saiknes ar attiecīgo valsti.</w:t>
      </w:r>
    </w:p>
    <w:p w:rsidRPr="00634C99" w:rsidR="00634C99" w:rsidP="00D15E7A" w:rsidRDefault="00634C99" w14:paraId="0ED3132E" w14:textId="77777777">
      <w:pPr>
        <w:widowControl w:val="0"/>
        <w:overflowPunct w:val="0"/>
        <w:autoSpaceDE w:val="0"/>
        <w:autoSpaceDN w:val="0"/>
        <w:adjustRightInd w:val="0"/>
        <w:ind w:left="426" w:hanging="426"/>
        <w:textAlignment w:val="baseline"/>
        <w:rPr>
          <w:sz w:val="16"/>
          <w:szCs w:val="14"/>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594F3A" w:rsidR="00634C99" w:rsidTr="00F324F7" w14:paraId="0A94CCBE" w14:textId="77777777">
        <w:tc>
          <w:tcPr>
            <w:tcW w:w="1418" w:type="dxa"/>
          </w:tcPr>
          <w:p w:rsidRPr="000F216A"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Pr>
                <w:b/>
                <w:i/>
              </w:rPr>
              <w:t>Kontaktpersona:</w:t>
            </w:r>
          </w:p>
        </w:tc>
        <w:tc>
          <w:tcPr>
            <w:tcW w:w="5670" w:type="dxa"/>
          </w:tcPr>
          <w:p w:rsidRPr="000F216A" w:rsidR="00634C99" w:rsidP="00634C99" w:rsidRDefault="00634C99" w14:paraId="009FB94F" w14:textId="77777777">
            <w:pPr>
              <w:overflowPunct w:val="0"/>
              <w:autoSpaceDE w:val="0"/>
              <w:autoSpaceDN w:val="0"/>
              <w:adjustRightInd w:val="0"/>
              <w:spacing w:line="240" w:lineRule="auto"/>
              <w:textAlignment w:val="baseline"/>
              <w:rPr>
                <w:i/>
                <w:sz w:val="22"/>
                <w:szCs w:val="22"/>
              </w:rPr>
            </w:pPr>
            <w:proofErr w:type="spellStart"/>
            <w:r>
              <w:rPr>
                <w:i/>
              </w:rPr>
              <w:t>Sabrina</w:t>
            </w:r>
            <w:proofErr w:type="spellEnd"/>
            <w:r>
              <w:rPr>
                <w:i/>
              </w:rPr>
              <w:t xml:space="preserve"> </w:t>
            </w:r>
            <w:proofErr w:type="spellStart"/>
            <w:r>
              <w:rPr>
                <w:i/>
              </w:rPr>
              <w:t>Tesoka</w:t>
            </w:r>
            <w:proofErr w:type="spellEnd"/>
          </w:p>
        </w:tc>
      </w:tr>
      <w:tr w:rsidRPr="00594F3A" w:rsidR="00634C99" w:rsidTr="00F324F7" w14:paraId="45351054" w14:textId="77777777">
        <w:tc>
          <w:tcPr>
            <w:tcW w:w="1418" w:type="dxa"/>
          </w:tcPr>
          <w:p w:rsidRPr="000F216A"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Pr>
                <w:i/>
              </w:rPr>
              <w:t>Tālr.:</w:t>
            </w:r>
          </w:p>
        </w:tc>
        <w:tc>
          <w:tcPr>
            <w:tcW w:w="5670" w:type="dxa"/>
          </w:tcPr>
          <w:p w:rsidRPr="000F216A"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Pr>
                <w:i/>
              </w:rPr>
              <w:t>+32 25469552</w:t>
            </w:r>
          </w:p>
        </w:tc>
      </w:tr>
      <w:tr w:rsidRPr="00594F3A" w:rsidR="00634C99" w:rsidTr="00F324F7" w14:paraId="6295E192" w14:textId="77777777">
        <w:tc>
          <w:tcPr>
            <w:tcW w:w="1418" w:type="dxa"/>
          </w:tcPr>
          <w:p w:rsidRPr="000F216A"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Pr>
                <w:i/>
              </w:rPr>
              <w:t>E-pasts:</w:t>
            </w:r>
          </w:p>
        </w:tc>
        <w:tc>
          <w:tcPr>
            <w:tcW w:w="5670" w:type="dxa"/>
          </w:tcPr>
          <w:p w:rsidRPr="000F216A" w:rsidR="00634C99" w:rsidP="00634C99" w:rsidRDefault="00990941" w14:paraId="2D9FB2AA" w14:textId="27F01CD9">
            <w:pPr>
              <w:overflowPunct w:val="0"/>
              <w:autoSpaceDE w:val="0"/>
              <w:autoSpaceDN w:val="0"/>
              <w:adjustRightInd w:val="0"/>
              <w:spacing w:line="240" w:lineRule="auto"/>
              <w:textAlignment w:val="baseline"/>
              <w:rPr>
                <w:i/>
                <w:sz w:val="22"/>
                <w:szCs w:val="22"/>
              </w:rPr>
            </w:pPr>
            <w:hyperlink w:history="1" r:id="rId66">
              <w:r w:rsidR="007E03C9">
                <w:rPr>
                  <w:i/>
                  <w:color w:val="0000FF"/>
                  <w:u w:val="single"/>
                </w:rPr>
                <w:t>Sabrina.Tesoka@eesc.europa.eu</w:t>
              </w:r>
            </w:hyperlink>
          </w:p>
        </w:tc>
      </w:tr>
    </w:tbl>
    <w:p w:rsidR="006D2C8A" w:rsidRDefault="006D2C8A" w14:paraId="4464305F" w14:textId="35197EF9">
      <w:pPr>
        <w:spacing w:after="160" w:line="259" w:lineRule="auto"/>
        <w:jc w:val="left"/>
      </w:pPr>
      <w:r>
        <w:br w:type="page"/>
      </w:r>
    </w:p>
    <w:p w:rsidRPr="006D2C8A" w:rsidR="006D2C8A" w:rsidRDefault="006D2C8A" w14:paraId="528C73AA" w14:textId="46DE726B">
      <w:pPr>
        <w:pStyle w:val="Heading1"/>
      </w:pPr>
      <w:bookmarkStart w:name="_Toc182913529" w:id="14"/>
      <w:r>
        <w:lastRenderedPageBreak/>
        <w:t>RŪPNIECĪBAS PĀRMAIŅU KONSULTATĪVĀ KOMISIJA</w:t>
      </w:r>
      <w:bookmarkEnd w:id="14"/>
    </w:p>
    <w:p w:rsidR="006D2C8A" w:rsidP="006D2C8A" w:rsidRDefault="006D2C8A" w14:paraId="713E272F" w14:textId="77777777"/>
    <w:p w:rsidRPr="00436222" w:rsidR="00436222" w:rsidP="00436222" w:rsidRDefault="00990941" w14:paraId="4DA6BB04" w14:textId="76078C50">
      <w:pPr>
        <w:widowControl w:val="0"/>
        <w:numPr>
          <w:ilvl w:val="0"/>
          <w:numId w:val="8"/>
        </w:numPr>
        <w:overflowPunct w:val="0"/>
        <w:autoSpaceDE w:val="0"/>
        <w:autoSpaceDN w:val="0"/>
        <w:adjustRightInd w:val="0"/>
        <w:ind w:hanging="567"/>
        <w:textAlignment w:val="baseline"/>
        <w:rPr>
          <w:sz w:val="20"/>
          <w:szCs w:val="20"/>
        </w:rPr>
      </w:pPr>
      <w:hyperlink w:history="1" r:id="rId67">
        <w:r w:rsidR="00436222">
          <w:rPr>
            <w:b/>
            <w:i/>
            <w:color w:val="0000FF"/>
            <w:sz w:val="28"/>
            <w:u w:val="single"/>
          </w:rPr>
          <w:t>Dialogi par tīru pārkārtošanos — pārskats</w:t>
        </w:r>
      </w:hyperlink>
    </w:p>
    <w:p w:rsidRPr="000F216A" w:rsidR="00436222" w:rsidP="000F216A" w:rsidRDefault="00436222" w14:paraId="067FC0D5" w14:textId="77777777"/>
    <w:tbl>
      <w:tblPr>
        <w:tblStyle w:val="TableGrid19"/>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982"/>
      </w:tblGrid>
      <w:tr w:rsidRPr="00436222" w:rsidR="00436222" w:rsidTr="00F324F7" w14:paraId="2C068778" w14:textId="77777777">
        <w:tc>
          <w:tcPr>
            <w:tcW w:w="1167" w:type="pct"/>
          </w:tcPr>
          <w:p w:rsidRPr="00436222" w:rsidR="00436222" w:rsidP="00436222" w:rsidRDefault="00436222" w14:paraId="6E1552DD" w14:textId="77777777">
            <w:pPr>
              <w:tabs>
                <w:tab w:val="center" w:pos="284"/>
              </w:tabs>
              <w:overflowPunct w:val="0"/>
              <w:autoSpaceDE w:val="0"/>
              <w:autoSpaceDN w:val="0"/>
              <w:adjustRightInd w:val="0"/>
              <w:ind w:left="266" w:hanging="266"/>
              <w:textAlignment w:val="baseline"/>
              <w:rPr>
                <w:bCs/>
              </w:rPr>
            </w:pPr>
            <w:r>
              <w:rPr>
                <w:b/>
              </w:rPr>
              <w:t>Ziņotājs</w:t>
            </w:r>
          </w:p>
        </w:tc>
        <w:tc>
          <w:tcPr>
            <w:tcW w:w="3833" w:type="pct"/>
          </w:tcPr>
          <w:p w:rsidRPr="00436222" w:rsidR="00436222" w:rsidP="00436222" w:rsidRDefault="00436222" w14:paraId="4318DDEC" w14:textId="77777777">
            <w:pPr>
              <w:tabs>
                <w:tab w:val="center" w:pos="284"/>
              </w:tabs>
              <w:overflowPunct w:val="0"/>
              <w:autoSpaceDE w:val="0"/>
              <w:autoSpaceDN w:val="0"/>
              <w:adjustRightInd w:val="0"/>
              <w:ind w:left="266" w:hanging="266"/>
              <w:jc w:val="left"/>
              <w:textAlignment w:val="baseline"/>
            </w:pPr>
            <w:r>
              <w:t>Konstantinos DIAMANTOUROS (Darba devēju grupa – EL)</w:t>
            </w:r>
          </w:p>
        </w:tc>
      </w:tr>
      <w:tr w:rsidRPr="00436222" w:rsidR="00436222" w:rsidTr="00F324F7" w14:paraId="53566920" w14:textId="77777777">
        <w:tc>
          <w:tcPr>
            <w:tcW w:w="1167" w:type="pct"/>
          </w:tcPr>
          <w:p w:rsidRPr="00436222" w:rsidR="00436222" w:rsidP="00436222" w:rsidRDefault="00436222" w14:paraId="1187CD2E" w14:textId="77777777">
            <w:pPr>
              <w:tabs>
                <w:tab w:val="center" w:pos="284"/>
              </w:tabs>
              <w:overflowPunct w:val="0"/>
              <w:autoSpaceDE w:val="0"/>
              <w:autoSpaceDN w:val="0"/>
              <w:adjustRightInd w:val="0"/>
              <w:ind w:left="266" w:hanging="266"/>
              <w:textAlignment w:val="baseline"/>
              <w:rPr>
                <w:b/>
              </w:rPr>
            </w:pPr>
            <w:r>
              <w:rPr>
                <w:b/>
              </w:rPr>
              <w:t>Līdzziņotājs</w:t>
            </w:r>
          </w:p>
        </w:tc>
        <w:tc>
          <w:tcPr>
            <w:tcW w:w="3833" w:type="pct"/>
          </w:tcPr>
          <w:p w:rsidRPr="00436222" w:rsidR="00436222" w:rsidP="00436222" w:rsidRDefault="00436222" w14:paraId="21D7153C" w14:textId="77777777">
            <w:pPr>
              <w:tabs>
                <w:tab w:val="center" w:pos="284"/>
              </w:tabs>
              <w:overflowPunct w:val="0"/>
              <w:autoSpaceDE w:val="0"/>
              <w:autoSpaceDN w:val="0"/>
              <w:adjustRightInd w:val="0"/>
              <w:ind w:left="266" w:hanging="266"/>
              <w:textAlignment w:val="baseline"/>
            </w:pPr>
            <w:proofErr w:type="spellStart"/>
            <w:r>
              <w:t>John</w:t>
            </w:r>
            <w:proofErr w:type="spellEnd"/>
            <w:r>
              <w:t xml:space="preserve"> BRYAN (3. </w:t>
            </w:r>
            <w:proofErr w:type="spellStart"/>
            <w:r>
              <w:t>kat</w:t>
            </w:r>
            <w:proofErr w:type="spellEnd"/>
            <w:r>
              <w:t>. - IE)</w:t>
            </w:r>
          </w:p>
        </w:tc>
      </w:tr>
      <w:tr w:rsidRPr="00436222" w:rsidR="00436222" w:rsidTr="00F324F7" w14:paraId="2176FC7D" w14:textId="77777777">
        <w:tc>
          <w:tcPr>
            <w:tcW w:w="5000" w:type="pct"/>
            <w:gridSpan w:val="2"/>
          </w:tcPr>
          <w:p w:rsidRPr="00436222"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pPr>
          </w:p>
        </w:tc>
      </w:tr>
      <w:tr w:rsidRPr="00436222" w:rsidR="00436222" w:rsidTr="00F324F7" w14:paraId="1C30E032" w14:textId="77777777">
        <w:tc>
          <w:tcPr>
            <w:tcW w:w="1167" w:type="pct"/>
            <w:vMerge w:val="restart"/>
          </w:tcPr>
          <w:p w:rsidRPr="00436222" w:rsidR="00436222" w:rsidP="00436222" w:rsidRDefault="00436222" w14:paraId="6CC114CF" w14:textId="77777777">
            <w:pPr>
              <w:tabs>
                <w:tab w:val="center" w:pos="284"/>
              </w:tabs>
              <w:overflowPunct w:val="0"/>
              <w:autoSpaceDE w:val="0"/>
              <w:autoSpaceDN w:val="0"/>
              <w:adjustRightInd w:val="0"/>
              <w:ind w:left="266" w:hanging="266"/>
              <w:textAlignment w:val="baseline"/>
              <w:rPr>
                <w:b/>
              </w:rPr>
            </w:pPr>
            <w:r>
              <w:rPr>
                <w:b/>
              </w:rPr>
              <w:t>Atsauces</w:t>
            </w:r>
          </w:p>
        </w:tc>
        <w:tc>
          <w:tcPr>
            <w:tcW w:w="3833" w:type="pct"/>
          </w:tcPr>
          <w:p w:rsidRPr="00436222" w:rsidR="00436222" w:rsidP="00436222" w:rsidRDefault="00436222" w14:paraId="46483B64" w14:textId="77777777">
            <w:pPr>
              <w:tabs>
                <w:tab w:val="center" w:pos="284"/>
              </w:tabs>
              <w:overflowPunct w:val="0"/>
              <w:autoSpaceDE w:val="0"/>
              <w:autoSpaceDN w:val="0"/>
              <w:adjustRightInd w:val="0"/>
              <w:ind w:left="266" w:hanging="266"/>
              <w:textAlignment w:val="baseline"/>
            </w:pPr>
            <w:r>
              <w:t xml:space="preserve">COM(2024) 163 </w:t>
            </w:r>
            <w:proofErr w:type="spellStart"/>
            <w:r>
              <w:t>final</w:t>
            </w:r>
            <w:proofErr w:type="spellEnd"/>
          </w:p>
          <w:p w:rsidRPr="00436222" w:rsidR="00436222" w:rsidP="00436222" w:rsidRDefault="00436222" w14:paraId="5C1B3E46" w14:textId="77777777">
            <w:pPr>
              <w:tabs>
                <w:tab w:val="center" w:pos="284"/>
              </w:tabs>
              <w:overflowPunct w:val="0"/>
              <w:autoSpaceDE w:val="0"/>
              <w:autoSpaceDN w:val="0"/>
              <w:adjustRightInd w:val="0"/>
              <w:ind w:left="266" w:hanging="266"/>
              <w:textAlignment w:val="baseline"/>
            </w:pPr>
            <w:r>
              <w:t>EESC-2024-02431-00-00-AC</w:t>
            </w:r>
          </w:p>
        </w:tc>
      </w:tr>
      <w:tr w:rsidRPr="00436222" w:rsidR="00436222" w:rsidTr="00F324F7" w14:paraId="2C7EADDB" w14:textId="77777777">
        <w:tc>
          <w:tcPr>
            <w:tcW w:w="1167" w:type="pct"/>
            <w:vMerge/>
          </w:tcPr>
          <w:p w:rsidRPr="00436222" w:rsidR="00436222" w:rsidP="00436222" w:rsidRDefault="00436222" w14:paraId="1A158CB2" w14:textId="77777777">
            <w:pPr>
              <w:tabs>
                <w:tab w:val="center" w:pos="284"/>
              </w:tabs>
              <w:overflowPunct w:val="0"/>
              <w:autoSpaceDE w:val="0"/>
              <w:autoSpaceDN w:val="0"/>
              <w:adjustRightInd w:val="0"/>
              <w:ind w:left="266" w:hanging="266"/>
              <w:textAlignment w:val="baseline"/>
              <w:rPr>
                <w:b/>
              </w:rPr>
            </w:pPr>
          </w:p>
        </w:tc>
        <w:tc>
          <w:tcPr>
            <w:tcW w:w="3833" w:type="pct"/>
          </w:tcPr>
          <w:p w:rsidRPr="00436222" w:rsidR="00436222" w:rsidP="00436222" w:rsidRDefault="00436222" w14:paraId="47C35AC9" w14:textId="77777777">
            <w:pPr>
              <w:tabs>
                <w:tab w:val="center" w:pos="284"/>
              </w:tabs>
              <w:overflowPunct w:val="0"/>
              <w:autoSpaceDE w:val="0"/>
              <w:autoSpaceDN w:val="0"/>
              <w:adjustRightInd w:val="0"/>
              <w:ind w:left="266" w:hanging="266"/>
              <w:textAlignment w:val="baseline"/>
            </w:pPr>
          </w:p>
        </w:tc>
      </w:tr>
    </w:tbl>
    <w:p w:rsidRPr="00436222" w:rsidR="00436222" w:rsidP="00436222" w:rsidRDefault="00436222" w14:paraId="12E0866C"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436222"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436222" w:rsidR="00436222" w:rsidP="00436222" w:rsidRDefault="00436222" w14:paraId="5162FA02" w14:textId="77777777">
      <w:pPr>
        <w:overflowPunct w:val="0"/>
        <w:autoSpaceDE w:val="0"/>
        <w:autoSpaceDN w:val="0"/>
        <w:adjustRightInd w:val="0"/>
        <w:textAlignment w:val="baseline"/>
        <w:rPr>
          <w:bCs/>
          <w:iCs/>
        </w:rPr>
      </w:pPr>
      <w:r>
        <w:t>EESK:</w:t>
      </w:r>
    </w:p>
    <w:p w:rsidRPr="00436222" w:rsidR="00436222" w:rsidP="00436222" w:rsidRDefault="00436222" w14:paraId="5D1DF711" w14:textId="77777777">
      <w:pPr>
        <w:overflowPunct w:val="0"/>
        <w:autoSpaceDE w:val="0"/>
        <w:autoSpaceDN w:val="0"/>
        <w:adjustRightInd w:val="0"/>
        <w:textAlignment w:val="baseline"/>
        <w:rPr>
          <w:bCs/>
          <w:iCs/>
          <w:lang w:val="en-GB"/>
        </w:rPr>
      </w:pPr>
    </w:p>
    <w:p w:rsidRPr="00436222" w:rsidR="00436222" w:rsidP="000F216A" w:rsidRDefault="00436222" w14:paraId="619C26EF" w14:textId="77777777">
      <w:pPr>
        <w:widowControl w:val="0"/>
        <w:numPr>
          <w:ilvl w:val="0"/>
          <w:numId w:val="58"/>
        </w:numPr>
        <w:overflowPunct w:val="0"/>
        <w:autoSpaceDE w:val="0"/>
        <w:autoSpaceDN w:val="0"/>
        <w:adjustRightInd w:val="0"/>
        <w:ind w:left="284" w:hanging="284"/>
        <w:textAlignment w:val="baseline"/>
        <w:rPr>
          <w:bCs/>
          <w:iCs/>
        </w:rPr>
      </w:pPr>
      <w:r>
        <w:t>ir pārliecināta, ka vajadzīga jauna, daudz drosmīgāka un vērienīgāka pieeja un skaidrs īstenošanas satvars, lai nodrošinātu, ka Eiropas zaļais kurss kļūst par sekmīgu pasākumu no klimata un sociālekonomiskā viedokļa. Mums vajadzīgs jauns konkurētspējas kurss, lai veicinātu un aizsargātu ES rūpniecību un nodarbinātību;</w:t>
      </w:r>
    </w:p>
    <w:p w:rsidRPr="00436222" w:rsidR="00436222" w:rsidP="000F216A" w:rsidRDefault="00436222" w14:paraId="3E8E7DE9" w14:textId="77777777">
      <w:pPr>
        <w:widowControl w:val="0"/>
        <w:numPr>
          <w:ilvl w:val="0"/>
          <w:numId w:val="58"/>
        </w:numPr>
        <w:overflowPunct w:val="0"/>
        <w:autoSpaceDE w:val="0"/>
        <w:autoSpaceDN w:val="0"/>
        <w:adjustRightInd w:val="0"/>
        <w:ind w:left="284" w:hanging="284"/>
        <w:textAlignment w:val="baseline"/>
        <w:rPr>
          <w:bCs/>
          <w:iCs/>
        </w:rPr>
      </w:pPr>
      <w:r>
        <w:t>uzskata, ka šim jaunajam konkurētspējas kursam būtu jāietver:</w:t>
      </w:r>
    </w:p>
    <w:p w:rsidRPr="00AB39AA" w:rsidR="00436222" w:rsidP="000F216A" w:rsidRDefault="00436222" w14:paraId="7B811A6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daudz ātrāki atļauju izsniegšanas termiņi (tostarp ierobežojumi iebildumu vides jomā izskatīšanai tiesās); </w:t>
      </w:r>
    </w:p>
    <w:p w:rsidRPr="00AB39AA" w:rsidR="00436222" w:rsidP="000F216A" w:rsidRDefault="00436222" w14:paraId="22DDC0B3" w14:textId="77777777">
      <w:pPr>
        <w:pStyle w:val="ListParagraph"/>
        <w:widowControl w:val="0"/>
        <w:numPr>
          <w:ilvl w:val="0"/>
          <w:numId w:val="59"/>
        </w:numPr>
        <w:overflowPunct w:val="0"/>
        <w:autoSpaceDE w:val="0"/>
        <w:autoSpaceDN w:val="0"/>
        <w:adjustRightInd w:val="0"/>
        <w:ind w:left="567" w:hanging="283"/>
        <w:textAlignment w:val="baseline"/>
        <w:rPr>
          <w:bCs/>
          <w:iCs/>
        </w:rPr>
      </w:pPr>
      <w:r>
        <w:t>precīzāka pieeja, lai novērtētu progresu mūsu klimata mērķu sasniegšanā, ņemot vērā importēto preču oglekļa dioksīda pēdas nospiedumu, nevis raugoties vienīgi uz emisiju radīšanu Eiropā;</w:t>
      </w:r>
    </w:p>
    <w:p w:rsidRPr="00AB39AA" w:rsidR="00436222" w:rsidP="000F216A" w:rsidRDefault="00436222" w14:paraId="30365531" w14:textId="77777777">
      <w:pPr>
        <w:pStyle w:val="ListParagraph"/>
        <w:widowControl w:val="0"/>
        <w:numPr>
          <w:ilvl w:val="0"/>
          <w:numId w:val="59"/>
        </w:numPr>
        <w:overflowPunct w:val="0"/>
        <w:autoSpaceDE w:val="0"/>
        <w:autoSpaceDN w:val="0"/>
        <w:adjustRightInd w:val="0"/>
        <w:ind w:left="567" w:hanging="283"/>
        <w:textAlignment w:val="baseline"/>
        <w:rPr>
          <w:bCs/>
          <w:iCs/>
        </w:rPr>
      </w:pPr>
      <w:r>
        <w:t>spēcīgāka aizsardzība pret oglekļa emisiju pārvirzi, lai saglabātu vienlīdzīgus konkurences apstākļus Eiropas uzņēmumiem;</w:t>
      </w:r>
    </w:p>
    <w:p w:rsidRPr="00AB39AA" w:rsidR="00436222" w:rsidP="000F216A" w:rsidRDefault="00436222" w14:paraId="2F6EFB3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tehnoloģiski neitrāla enerģētikas politika, kas rada lielāku ilgtermiņa stabilitāti, nodrošina globāli konkurētspējīgas cenas un atzīst nepieciešamību pārkārtošanās laikā investēt stabilos </w:t>
      </w:r>
      <w:proofErr w:type="spellStart"/>
      <w:r>
        <w:t>mazoglekļa</w:t>
      </w:r>
      <w:proofErr w:type="spellEnd"/>
      <w:r>
        <w:t xml:space="preserve"> avotos; </w:t>
      </w:r>
    </w:p>
    <w:p w:rsidRPr="00AB39AA" w:rsidR="00436222" w:rsidP="000F216A" w:rsidRDefault="00436222" w14:paraId="4FA737BA"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steidzamas, lielas investīcijas sadales un pārvades tīklos, kā arī ostās un piestātnēs, lai veicinātu </w:t>
      </w:r>
      <w:proofErr w:type="spellStart"/>
      <w:r>
        <w:t>atkrastes</w:t>
      </w:r>
      <w:proofErr w:type="spellEnd"/>
      <w:r>
        <w:t xml:space="preserve"> </w:t>
      </w:r>
      <w:proofErr w:type="spellStart"/>
      <w:r>
        <w:t>atjaunīgo</w:t>
      </w:r>
      <w:proofErr w:type="spellEnd"/>
      <w:r>
        <w:t xml:space="preserve"> energoresursu attīstību;</w:t>
      </w:r>
    </w:p>
    <w:p w:rsidRPr="00AB39AA" w:rsidR="00436222" w:rsidP="000F216A" w:rsidRDefault="00436222" w14:paraId="5D11CBDC"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īpašs finansēšanas instruments kritisko izejvielu ražošanas un neto nulles emisiju tehnoloģiju atbalstam; </w:t>
      </w:r>
    </w:p>
    <w:p w:rsidRPr="00AB39AA" w:rsidR="00436222" w:rsidP="000F216A" w:rsidRDefault="00436222" w14:paraId="0EC6A957"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taisnīgas pārkārtošanās sistēma, kas darba ņēmējiem nodrošina plaša mēroga </w:t>
      </w:r>
      <w:proofErr w:type="spellStart"/>
      <w:r>
        <w:t>pārkvalifikāciju</w:t>
      </w:r>
      <w:proofErr w:type="spellEnd"/>
      <w:r>
        <w:t xml:space="preserve"> un kvalifikācijas celšanu. </w:t>
      </w:r>
    </w:p>
    <w:p w:rsidRPr="00AB39AA" w:rsidR="00436222" w:rsidP="000F216A" w:rsidRDefault="00436222" w14:paraId="765B3017" w14:textId="77777777">
      <w:pPr>
        <w:widowControl w:val="0"/>
        <w:numPr>
          <w:ilvl w:val="0"/>
          <w:numId w:val="58"/>
        </w:numPr>
        <w:overflowPunct w:val="0"/>
        <w:autoSpaceDE w:val="0"/>
        <w:autoSpaceDN w:val="0"/>
        <w:adjustRightInd w:val="0"/>
        <w:ind w:left="284" w:hanging="284"/>
        <w:textAlignment w:val="baseline"/>
        <w:rPr>
          <w:bCs/>
        </w:rPr>
      </w:pPr>
      <w:r>
        <w:t>pilnībā atbalsta Eiropas zaļā kursa mērķus, taču uzskata, ka politikas aspekti negatīvi ietekmējuši ES nodarbinātību un konkurētspēju un ar oglekļa emisiju pārvirzi palielinājuši globālās emisijas.</w:t>
      </w:r>
    </w:p>
    <w:p w:rsidRPr="00436222" w:rsidR="00436222" w:rsidP="00436222" w:rsidRDefault="00436222" w14:paraId="2350D91E" w14:textId="77777777">
      <w:pPr>
        <w:widowControl w:val="0"/>
        <w:overflowPunct w:val="0"/>
        <w:autoSpaceDE w:val="0"/>
        <w:autoSpaceDN w:val="0"/>
        <w:adjustRightInd w:val="0"/>
        <w:ind w:left="284"/>
        <w:textAlignment w:val="baseline"/>
        <w:rPr>
          <w:bCs/>
          <w:iCs/>
          <w:lang w:val="en-GB"/>
        </w:rPr>
      </w:pPr>
    </w:p>
    <w:p w:rsidRPr="00436222"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436222" w:rsidTr="00F324F7" w14:paraId="42071E27" w14:textId="77777777">
        <w:tc>
          <w:tcPr>
            <w:tcW w:w="1556" w:type="pct"/>
          </w:tcPr>
          <w:p w:rsidRPr="000F216A"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Pr>
                <w:b/>
                <w:i/>
              </w:rPr>
              <w:t>Kontaktpersona:</w:t>
            </w:r>
          </w:p>
        </w:tc>
        <w:tc>
          <w:tcPr>
            <w:tcW w:w="3444" w:type="pct"/>
          </w:tcPr>
          <w:p w:rsidRPr="000F216A"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proofErr w:type="spellStart"/>
            <w:r>
              <w:rPr>
                <w:i/>
              </w:rPr>
              <w:t>Ioannis</w:t>
            </w:r>
            <w:proofErr w:type="spellEnd"/>
            <w:r>
              <w:rPr>
                <w:i/>
              </w:rPr>
              <w:t xml:space="preserve"> </w:t>
            </w:r>
            <w:proofErr w:type="spellStart"/>
            <w:r>
              <w:rPr>
                <w:i/>
              </w:rPr>
              <w:t>Diamantopoulos</w:t>
            </w:r>
            <w:proofErr w:type="spellEnd"/>
          </w:p>
        </w:tc>
      </w:tr>
      <w:tr w:rsidRPr="00594F3A" w:rsidR="00436222" w:rsidTr="00F324F7" w14:paraId="49E75BC3" w14:textId="77777777">
        <w:tc>
          <w:tcPr>
            <w:tcW w:w="1556" w:type="pct"/>
          </w:tcPr>
          <w:p w:rsidRPr="000F216A"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Pr>
                <w:i/>
              </w:rPr>
              <w:t>Tālr.:</w:t>
            </w:r>
          </w:p>
        </w:tc>
        <w:tc>
          <w:tcPr>
            <w:tcW w:w="3444" w:type="pct"/>
          </w:tcPr>
          <w:p w:rsidRPr="000F216A"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Pr>
                <w:i/>
              </w:rPr>
              <w:t>+32 25469170</w:t>
            </w:r>
          </w:p>
        </w:tc>
      </w:tr>
      <w:tr w:rsidRPr="00594F3A" w:rsidR="00436222" w:rsidTr="00F324F7" w14:paraId="47287801" w14:textId="77777777">
        <w:tc>
          <w:tcPr>
            <w:tcW w:w="1556" w:type="pct"/>
          </w:tcPr>
          <w:p w:rsidRPr="000F216A" w:rsidR="00436222" w:rsidP="00436222" w:rsidRDefault="001E66FB" w14:paraId="4BB81B29" w14:textId="1A9EDF43">
            <w:pPr>
              <w:keepNext/>
              <w:keepLines/>
              <w:overflowPunct w:val="0"/>
              <w:autoSpaceDE w:val="0"/>
              <w:autoSpaceDN w:val="0"/>
              <w:adjustRightInd w:val="0"/>
              <w:spacing w:line="240" w:lineRule="auto"/>
              <w:textAlignment w:val="baseline"/>
              <w:rPr>
                <w:i/>
                <w:sz w:val="22"/>
                <w:szCs w:val="22"/>
              </w:rPr>
            </w:pPr>
            <w:r>
              <w:rPr>
                <w:i/>
              </w:rPr>
              <w:t>E-pasts:</w:t>
            </w:r>
          </w:p>
        </w:tc>
        <w:tc>
          <w:tcPr>
            <w:tcW w:w="3444" w:type="pct"/>
          </w:tcPr>
          <w:p w:rsidRPr="000F216A" w:rsidR="00436222" w:rsidP="00436222" w:rsidRDefault="00990941" w14:paraId="70F6CD22" w14:textId="20102A8C">
            <w:pPr>
              <w:keepNext/>
              <w:keepLines/>
              <w:overflowPunct w:val="0"/>
              <w:autoSpaceDE w:val="0"/>
              <w:autoSpaceDN w:val="0"/>
              <w:adjustRightInd w:val="0"/>
              <w:spacing w:line="240" w:lineRule="auto"/>
              <w:textAlignment w:val="baseline"/>
              <w:rPr>
                <w:i/>
                <w:iCs/>
                <w:sz w:val="22"/>
                <w:szCs w:val="22"/>
              </w:rPr>
            </w:pPr>
            <w:hyperlink w:history="1" r:id="rId68">
              <w:r w:rsidR="007E03C9">
                <w:rPr>
                  <w:i/>
                  <w:color w:val="0000FF"/>
                  <w:u w:val="single"/>
                </w:rPr>
                <w:t>Ioannis.Diamantopoulos@eesc.europa.eu</w:t>
              </w:r>
            </w:hyperlink>
            <w:r w:rsidR="007E03C9">
              <w:rPr>
                <w:i/>
                <w:sz w:val="22"/>
              </w:rPr>
              <w:t xml:space="preserve"> </w:t>
            </w:r>
          </w:p>
        </w:tc>
      </w:tr>
    </w:tbl>
    <w:p w:rsidR="00991962" w:rsidP="00436222" w:rsidRDefault="00991962" w14:paraId="78721B86" w14:textId="3EEEF5C7">
      <w:pPr>
        <w:ind w:left="710"/>
        <w:rPr>
          <w:b/>
          <w:i/>
          <w:sz w:val="28"/>
          <w:szCs w:val="28"/>
        </w:rPr>
      </w:pPr>
    </w:p>
    <w:p w:rsidR="00991962" w:rsidRDefault="00991962" w14:paraId="70579813" w14:textId="77777777">
      <w:pPr>
        <w:spacing w:after="160" w:line="259" w:lineRule="auto"/>
        <w:jc w:val="left"/>
        <w:rPr>
          <w:b/>
          <w:i/>
          <w:sz w:val="28"/>
          <w:szCs w:val="28"/>
        </w:rPr>
      </w:pPr>
      <w:r>
        <w:br w:type="page"/>
      </w:r>
    </w:p>
    <w:p w:rsidRPr="00430D17" w:rsidR="00430D17" w:rsidP="00430D17" w:rsidRDefault="00990941" w14:paraId="6EC49EFB" w14:textId="5BE7CD1A">
      <w:pPr>
        <w:widowControl w:val="0"/>
        <w:numPr>
          <w:ilvl w:val="0"/>
          <w:numId w:val="8"/>
        </w:numPr>
        <w:overflowPunct w:val="0"/>
        <w:autoSpaceDE w:val="0"/>
        <w:autoSpaceDN w:val="0"/>
        <w:adjustRightInd w:val="0"/>
        <w:ind w:hanging="567"/>
        <w:textAlignment w:val="baseline"/>
        <w:rPr>
          <w:sz w:val="20"/>
          <w:szCs w:val="20"/>
        </w:rPr>
      </w:pPr>
      <w:hyperlink w:history="1" r:id="rId69">
        <w:r w:rsidR="00276FC9">
          <w:rPr>
            <w:b/>
            <w:i/>
            <w:color w:val="0000FF"/>
            <w:sz w:val="28"/>
            <w:u w:val="single"/>
          </w:rPr>
          <w:t xml:space="preserve">No atkritumu </w:t>
        </w:r>
        <w:proofErr w:type="spellStart"/>
        <w:r w:rsidR="00276FC9">
          <w:rPr>
            <w:b/>
            <w:i/>
            <w:color w:val="0000FF"/>
            <w:sz w:val="28"/>
            <w:u w:val="single"/>
          </w:rPr>
          <w:t>atkalizmantošanas</w:t>
        </w:r>
        <w:proofErr w:type="spellEnd"/>
        <w:r w:rsidR="00276FC9">
          <w:rPr>
            <w:b/>
            <w:i/>
            <w:color w:val="0000FF"/>
            <w:sz w:val="28"/>
            <w:u w:val="single"/>
          </w:rPr>
          <w:t xml:space="preserve"> līdz resursu ieguvei</w:t>
        </w:r>
      </w:hyperlink>
    </w:p>
    <w:p w:rsidRPr="000F216A" w:rsidR="00430D17" w:rsidP="000F216A" w:rsidRDefault="00430D17" w14:paraId="0813F7B3" w14:textId="77777777"/>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04"/>
      </w:tblGrid>
      <w:tr w:rsidRPr="00430D17" w:rsidR="00430D17" w:rsidTr="00F324F7" w14:paraId="7B952ECA" w14:textId="77777777">
        <w:tc>
          <w:tcPr>
            <w:tcW w:w="1701" w:type="dxa"/>
          </w:tcPr>
          <w:p w:rsidRPr="00430D17" w:rsidR="00430D17" w:rsidP="00430D17" w:rsidRDefault="00430D17" w14:paraId="011252E4" w14:textId="77777777">
            <w:pPr>
              <w:tabs>
                <w:tab w:val="center" w:pos="284"/>
              </w:tabs>
              <w:overflowPunct w:val="0"/>
              <w:autoSpaceDE w:val="0"/>
              <w:autoSpaceDN w:val="0"/>
              <w:adjustRightInd w:val="0"/>
              <w:ind w:left="266" w:hanging="266"/>
              <w:textAlignment w:val="baseline"/>
              <w:rPr>
                <w:b/>
              </w:rPr>
            </w:pPr>
            <w:r>
              <w:rPr>
                <w:b/>
              </w:rPr>
              <w:t>Ziņotājs</w:t>
            </w:r>
          </w:p>
        </w:tc>
        <w:tc>
          <w:tcPr>
            <w:tcW w:w="6204" w:type="dxa"/>
          </w:tcPr>
          <w:p w:rsidRPr="00430D17" w:rsidR="00430D17" w:rsidP="00430D17" w:rsidRDefault="00430D17" w14:paraId="3702A588" w14:textId="77777777">
            <w:pPr>
              <w:tabs>
                <w:tab w:val="center" w:pos="284"/>
              </w:tabs>
              <w:overflowPunct w:val="0"/>
              <w:autoSpaceDE w:val="0"/>
              <w:autoSpaceDN w:val="0"/>
              <w:adjustRightInd w:val="0"/>
              <w:ind w:left="266" w:hanging="266"/>
              <w:textAlignment w:val="baseline"/>
            </w:pPr>
            <w:proofErr w:type="spellStart"/>
            <w:r>
              <w:t>Anastasis</w:t>
            </w:r>
            <w:proofErr w:type="spellEnd"/>
            <w:r>
              <w:t xml:space="preserve"> YIAPANIS (Pilsoniskās sabiedrības organizāciju grupa – CY)</w:t>
            </w:r>
          </w:p>
        </w:tc>
      </w:tr>
      <w:tr w:rsidRPr="00430D17" w:rsidR="00430D17" w:rsidTr="00F324F7" w14:paraId="0ED020DF" w14:textId="77777777">
        <w:tc>
          <w:tcPr>
            <w:tcW w:w="1701" w:type="dxa"/>
          </w:tcPr>
          <w:p w:rsidRPr="00430D17" w:rsidR="00430D17" w:rsidP="00430D17" w:rsidRDefault="00430D17" w14:paraId="253105A1" w14:textId="77777777">
            <w:pPr>
              <w:tabs>
                <w:tab w:val="center" w:pos="284"/>
              </w:tabs>
              <w:overflowPunct w:val="0"/>
              <w:autoSpaceDE w:val="0"/>
              <w:autoSpaceDN w:val="0"/>
              <w:adjustRightInd w:val="0"/>
              <w:ind w:left="266" w:hanging="266"/>
              <w:textAlignment w:val="baseline"/>
              <w:rPr>
                <w:b/>
              </w:rPr>
            </w:pPr>
            <w:r>
              <w:rPr>
                <w:b/>
              </w:rPr>
              <w:t>Līdzziņotājs</w:t>
            </w:r>
          </w:p>
        </w:tc>
        <w:tc>
          <w:tcPr>
            <w:tcW w:w="6204" w:type="dxa"/>
          </w:tcPr>
          <w:p w:rsidRPr="00430D17" w:rsidR="00430D17" w:rsidP="00430D17" w:rsidRDefault="00430D17" w14:paraId="64B1A9E8" w14:textId="77777777">
            <w:pPr>
              <w:tabs>
                <w:tab w:val="center" w:pos="284"/>
              </w:tabs>
              <w:overflowPunct w:val="0"/>
              <w:autoSpaceDE w:val="0"/>
              <w:autoSpaceDN w:val="0"/>
              <w:adjustRightInd w:val="0"/>
              <w:ind w:left="266" w:hanging="266"/>
              <w:textAlignment w:val="baseline"/>
            </w:pPr>
            <w:proofErr w:type="spellStart"/>
            <w:r>
              <w:t>Michal</w:t>
            </w:r>
            <w:proofErr w:type="spellEnd"/>
            <w:r>
              <w:t xml:space="preserve"> </w:t>
            </w:r>
            <w:proofErr w:type="spellStart"/>
            <w:r>
              <w:t>Pintér</w:t>
            </w:r>
            <w:proofErr w:type="spellEnd"/>
            <w:r>
              <w:t xml:space="preserve"> (1. </w:t>
            </w:r>
            <w:proofErr w:type="spellStart"/>
            <w:r>
              <w:t>kat</w:t>
            </w:r>
            <w:proofErr w:type="spellEnd"/>
            <w:r>
              <w:t>. – SK)</w:t>
            </w:r>
          </w:p>
        </w:tc>
      </w:tr>
      <w:tr w:rsidRPr="00430D17" w:rsidR="00430D17" w:rsidTr="00F324F7" w14:paraId="7BC819CE" w14:textId="77777777">
        <w:tc>
          <w:tcPr>
            <w:tcW w:w="7905" w:type="dxa"/>
            <w:gridSpan w:val="2"/>
          </w:tcPr>
          <w:p w:rsidRPr="00430D17"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pPr>
          </w:p>
        </w:tc>
      </w:tr>
      <w:tr w:rsidRPr="00430D17" w:rsidR="00430D17" w:rsidTr="00F324F7" w14:paraId="1AE43E6F" w14:textId="77777777">
        <w:tc>
          <w:tcPr>
            <w:tcW w:w="1701" w:type="dxa"/>
            <w:vMerge w:val="restart"/>
          </w:tcPr>
          <w:p w:rsidRPr="00430D17" w:rsidR="00430D17" w:rsidP="00430D17" w:rsidRDefault="00430D17" w14:paraId="4692E3B4" w14:textId="77777777">
            <w:pPr>
              <w:tabs>
                <w:tab w:val="center" w:pos="284"/>
              </w:tabs>
              <w:overflowPunct w:val="0"/>
              <w:autoSpaceDE w:val="0"/>
              <w:autoSpaceDN w:val="0"/>
              <w:adjustRightInd w:val="0"/>
              <w:ind w:left="266" w:hanging="266"/>
              <w:textAlignment w:val="baseline"/>
              <w:rPr>
                <w:b/>
              </w:rPr>
            </w:pPr>
            <w:r>
              <w:rPr>
                <w:b/>
              </w:rPr>
              <w:t>Atsauces</w:t>
            </w:r>
          </w:p>
        </w:tc>
        <w:tc>
          <w:tcPr>
            <w:tcW w:w="6204" w:type="dxa"/>
          </w:tcPr>
          <w:p w:rsidR="00986C8F" w:rsidP="00430D17" w:rsidRDefault="00BC7F5A" w14:paraId="339057A5" w14:textId="1B4DED6A">
            <w:pPr>
              <w:tabs>
                <w:tab w:val="center" w:pos="284"/>
              </w:tabs>
              <w:overflowPunct w:val="0"/>
              <w:autoSpaceDE w:val="0"/>
              <w:autoSpaceDN w:val="0"/>
              <w:adjustRightInd w:val="0"/>
              <w:ind w:left="266" w:hanging="266"/>
              <w:textAlignment w:val="baseline"/>
            </w:pPr>
            <w:r>
              <w:t>Pašiniciatīvas atzinums</w:t>
            </w:r>
          </w:p>
          <w:p w:rsidRPr="00430D17" w:rsidR="00430D17" w:rsidP="00430D17" w:rsidRDefault="00430D17" w14:paraId="0C365193" w14:textId="66B44E63">
            <w:pPr>
              <w:tabs>
                <w:tab w:val="center" w:pos="284"/>
              </w:tabs>
              <w:overflowPunct w:val="0"/>
              <w:autoSpaceDE w:val="0"/>
              <w:autoSpaceDN w:val="0"/>
              <w:adjustRightInd w:val="0"/>
              <w:ind w:left="266" w:hanging="266"/>
              <w:textAlignment w:val="baseline"/>
            </w:pPr>
            <w:r>
              <w:t>EESC-2024-00669-00-00-AC</w:t>
            </w:r>
          </w:p>
        </w:tc>
      </w:tr>
      <w:tr w:rsidRPr="00430D17" w:rsidR="00430D17" w:rsidTr="00F324F7" w14:paraId="66F71806" w14:textId="77777777">
        <w:tc>
          <w:tcPr>
            <w:tcW w:w="1701" w:type="dxa"/>
            <w:vMerge/>
          </w:tcPr>
          <w:p w:rsidRPr="00430D17" w:rsidR="00430D17" w:rsidP="00430D17" w:rsidRDefault="00430D17" w14:paraId="413BED7C" w14:textId="77777777">
            <w:pPr>
              <w:tabs>
                <w:tab w:val="center" w:pos="284"/>
              </w:tabs>
              <w:overflowPunct w:val="0"/>
              <w:autoSpaceDE w:val="0"/>
              <w:autoSpaceDN w:val="0"/>
              <w:adjustRightInd w:val="0"/>
              <w:ind w:left="266" w:hanging="266"/>
              <w:textAlignment w:val="baseline"/>
              <w:rPr>
                <w:b/>
              </w:rPr>
            </w:pPr>
          </w:p>
        </w:tc>
        <w:tc>
          <w:tcPr>
            <w:tcW w:w="6204" w:type="dxa"/>
          </w:tcPr>
          <w:p w:rsidRPr="00430D17" w:rsidR="00430D17" w:rsidP="00430D17" w:rsidRDefault="00430D17" w14:paraId="33127AA0" w14:textId="77777777">
            <w:pPr>
              <w:tabs>
                <w:tab w:val="center" w:pos="284"/>
              </w:tabs>
              <w:overflowPunct w:val="0"/>
              <w:autoSpaceDE w:val="0"/>
              <w:autoSpaceDN w:val="0"/>
              <w:adjustRightInd w:val="0"/>
              <w:ind w:left="266" w:hanging="266"/>
              <w:textAlignment w:val="baseline"/>
            </w:pPr>
          </w:p>
        </w:tc>
      </w:tr>
    </w:tbl>
    <w:p w:rsidRPr="00430D17"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430D17"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430D17" w:rsidR="00430D17" w:rsidP="00430D17" w:rsidRDefault="00430D17" w14:paraId="31E433B8" w14:textId="77777777">
      <w:pPr>
        <w:overflowPunct w:val="0"/>
        <w:autoSpaceDE w:val="0"/>
        <w:autoSpaceDN w:val="0"/>
        <w:adjustRightInd w:val="0"/>
        <w:textAlignment w:val="baseline"/>
        <w:rPr>
          <w:bCs/>
          <w:iCs/>
        </w:rPr>
      </w:pPr>
      <w:r>
        <w:t>EESK:</w:t>
      </w:r>
    </w:p>
    <w:p w:rsidRPr="00430D17" w:rsidR="00430D17" w:rsidP="00430D17" w:rsidRDefault="00430D17" w14:paraId="1AA0E214" w14:textId="77777777">
      <w:pPr>
        <w:overflowPunct w:val="0"/>
        <w:autoSpaceDE w:val="0"/>
        <w:autoSpaceDN w:val="0"/>
        <w:adjustRightInd w:val="0"/>
        <w:textAlignment w:val="baseline"/>
        <w:rPr>
          <w:bCs/>
          <w:iCs/>
          <w:lang w:val="en-GB"/>
        </w:rPr>
      </w:pPr>
    </w:p>
    <w:p w:rsidRPr="00430D17" w:rsidR="00430D17" w:rsidP="000F216A" w:rsidRDefault="00430D17" w14:paraId="290DD0A4" w14:textId="77777777">
      <w:pPr>
        <w:widowControl w:val="0"/>
        <w:numPr>
          <w:ilvl w:val="0"/>
          <w:numId w:val="60"/>
        </w:numPr>
        <w:overflowPunct w:val="0"/>
        <w:autoSpaceDE w:val="0"/>
        <w:autoSpaceDN w:val="0"/>
        <w:adjustRightInd w:val="0"/>
        <w:ind w:left="284" w:hanging="284"/>
        <w:textAlignment w:val="baseline"/>
        <w:rPr>
          <w:bCs/>
          <w:iCs/>
        </w:rPr>
      </w:pPr>
      <w:r>
        <w:t xml:space="preserve">uzskata, ka </w:t>
      </w:r>
      <w:r>
        <w:rPr>
          <w:b/>
        </w:rPr>
        <w:t>prioritāte ir ES līmeņa debates par atkritumu apsaimniekošanu</w:t>
      </w:r>
      <w:r>
        <w:t xml:space="preserve"> un ka </w:t>
      </w:r>
      <w:r>
        <w:rPr>
          <w:b/>
        </w:rPr>
        <w:t>jāīsteno pārskatīta stratēģija</w:t>
      </w:r>
      <w:r>
        <w:t xml:space="preserve"> ar novatoriskiem projektiem, kuru mērķis ir uzlabot </w:t>
      </w:r>
      <w:proofErr w:type="spellStart"/>
      <w:r>
        <w:t>reciklēšanu</w:t>
      </w:r>
      <w:proofErr w:type="spellEnd"/>
      <w:r>
        <w:t xml:space="preserve"> un resursu reģenerāciju, vienlaikus mazinot izgāztuvju skaitu;</w:t>
      </w:r>
    </w:p>
    <w:p w:rsidRPr="00430D17" w:rsidR="00430D17" w:rsidP="000F216A" w:rsidRDefault="00430D17" w14:paraId="1209DFF9" w14:textId="77777777">
      <w:pPr>
        <w:widowControl w:val="0"/>
        <w:numPr>
          <w:ilvl w:val="0"/>
          <w:numId w:val="60"/>
        </w:numPr>
        <w:overflowPunct w:val="0"/>
        <w:autoSpaceDE w:val="0"/>
        <w:autoSpaceDN w:val="0"/>
        <w:adjustRightInd w:val="0"/>
        <w:ind w:left="284" w:hanging="284"/>
        <w:textAlignment w:val="baseline"/>
        <w:rPr>
          <w:bCs/>
          <w:iCs/>
        </w:rPr>
      </w:pPr>
      <w:r>
        <w:t xml:space="preserve">aicina </w:t>
      </w:r>
      <w:r>
        <w:rPr>
          <w:b/>
        </w:rPr>
        <w:t>ES līmenī veikt uzraudzību, lai novērstu pārkāpumus</w:t>
      </w:r>
      <w:r>
        <w:t xml:space="preserve"> un ar turpmākiem ieguldījumiem racionalizētu produktu ķēdi;</w:t>
      </w:r>
    </w:p>
    <w:p w:rsidRPr="00430D17" w:rsidR="00430D17" w:rsidP="000F216A" w:rsidRDefault="00430D17" w14:paraId="1FE2165F" w14:textId="77777777">
      <w:pPr>
        <w:widowControl w:val="0"/>
        <w:numPr>
          <w:ilvl w:val="0"/>
          <w:numId w:val="60"/>
        </w:numPr>
        <w:overflowPunct w:val="0"/>
        <w:autoSpaceDE w:val="0"/>
        <w:autoSpaceDN w:val="0"/>
        <w:adjustRightInd w:val="0"/>
        <w:ind w:left="284" w:hanging="284"/>
        <w:textAlignment w:val="baseline"/>
        <w:rPr>
          <w:bCs/>
          <w:iCs/>
        </w:rPr>
      </w:pPr>
      <w:r>
        <w:t xml:space="preserve">mudina īstenot </w:t>
      </w:r>
      <w:r>
        <w:rPr>
          <w:b/>
        </w:rPr>
        <w:t>vēl citus ES un valstu politikas pasākumus</w:t>
      </w:r>
      <w:r>
        <w:t xml:space="preserve">, kuru mērķis ir </w:t>
      </w:r>
      <w:r>
        <w:rPr>
          <w:b/>
        </w:rPr>
        <w:t>uzlabot atkritumu savākšanas sistēmas</w:t>
      </w:r>
      <w:r>
        <w:t xml:space="preserve">, </w:t>
      </w:r>
      <w:r>
        <w:rPr>
          <w:b/>
        </w:rPr>
        <w:t>ieguldīt progresīvās šķirošanas tehnoloģijās</w:t>
      </w:r>
      <w:r>
        <w:t xml:space="preserve">, </w:t>
      </w:r>
      <w:r>
        <w:rPr>
          <w:b/>
        </w:rPr>
        <w:t>efektīvi panākt spēkā esošo noteikumu izpildi</w:t>
      </w:r>
      <w:r>
        <w:t xml:space="preserve"> un</w:t>
      </w:r>
      <w:r>
        <w:rPr>
          <w:b/>
        </w:rPr>
        <w:t xml:space="preserve"> visās dalībvalstīs noteikt saskaņotus naudas sodus</w:t>
      </w:r>
      <w:r>
        <w:t>, lai apkarotu nelikumīgas darbības ar atkritumiem;</w:t>
      </w:r>
    </w:p>
    <w:p w:rsidRPr="00430D17" w:rsidR="00430D17" w:rsidP="000F216A" w:rsidRDefault="00430D17" w14:paraId="3F80F5DB" w14:textId="77777777">
      <w:pPr>
        <w:widowControl w:val="0"/>
        <w:numPr>
          <w:ilvl w:val="0"/>
          <w:numId w:val="60"/>
        </w:numPr>
        <w:overflowPunct w:val="0"/>
        <w:autoSpaceDE w:val="0"/>
        <w:autoSpaceDN w:val="0"/>
        <w:adjustRightInd w:val="0"/>
        <w:ind w:left="284" w:hanging="284"/>
        <w:textAlignment w:val="baseline"/>
        <w:rPr>
          <w:bCs/>
          <w:iCs/>
        </w:rPr>
      </w:pPr>
      <w:r>
        <w:t xml:space="preserve">atbalsta ieceri </w:t>
      </w:r>
      <w:r>
        <w:rPr>
          <w:b/>
        </w:rPr>
        <w:t>plaši saskaņot standartus attiecībā uz reģenerētiem materiāliem</w:t>
      </w:r>
      <w:r>
        <w:t>, lai visā Savienībā nodrošinātu vienlīdzīgus konkurences apstākļus primārām un otrreizējām izejvielām un novērstu valstu līmenī spēkā esošā attiecīgā regulējuma sadrumstalotību;</w:t>
      </w:r>
    </w:p>
    <w:p w:rsidRPr="00430D17" w:rsidR="00430D17" w:rsidP="000F216A" w:rsidRDefault="00430D17" w14:paraId="5164A701" w14:textId="77777777">
      <w:pPr>
        <w:widowControl w:val="0"/>
        <w:numPr>
          <w:ilvl w:val="0"/>
          <w:numId w:val="60"/>
        </w:numPr>
        <w:overflowPunct w:val="0"/>
        <w:autoSpaceDE w:val="0"/>
        <w:autoSpaceDN w:val="0"/>
        <w:adjustRightInd w:val="0"/>
        <w:ind w:left="284" w:hanging="284"/>
        <w:textAlignment w:val="baseline"/>
        <w:rPr>
          <w:bCs/>
          <w:iCs/>
        </w:rPr>
      </w:pPr>
      <w:r>
        <w:t xml:space="preserve">uzskata, ka </w:t>
      </w:r>
      <w:r>
        <w:rPr>
          <w:b/>
        </w:rPr>
        <w:t>jāatbalsta novatoriskas reģenerācijas tehnoloģijas un funkcionējoši reģenerētu materiālu tirgi,</w:t>
      </w:r>
      <w:r>
        <w:t xml:space="preserve"> kā arī normatīvā vide, kas mudina </w:t>
      </w:r>
      <w:r>
        <w:rPr>
          <w:b/>
        </w:rPr>
        <w:t>pāriet no neilgtspējīgu materiālu apglabāšanas uz augstas kvalitātes otrreizējo materiālu radīšanu</w:t>
      </w:r>
      <w:r>
        <w:t>;</w:t>
      </w:r>
    </w:p>
    <w:p w:rsidRPr="00430D17" w:rsidR="00430D17" w:rsidP="000F216A" w:rsidRDefault="00430D17" w14:paraId="1D67A00A" w14:textId="77777777">
      <w:pPr>
        <w:widowControl w:val="0"/>
        <w:numPr>
          <w:ilvl w:val="0"/>
          <w:numId w:val="60"/>
        </w:numPr>
        <w:overflowPunct w:val="0"/>
        <w:autoSpaceDE w:val="0"/>
        <w:autoSpaceDN w:val="0"/>
        <w:adjustRightInd w:val="0"/>
        <w:ind w:left="284" w:hanging="284"/>
        <w:textAlignment w:val="baseline"/>
      </w:pPr>
      <w:r>
        <w:t xml:space="preserve">aicina </w:t>
      </w:r>
      <w:r>
        <w:rPr>
          <w:b/>
        </w:rPr>
        <w:t>palielināt finansiālos stimulus un atbalstu</w:t>
      </w:r>
      <w:r>
        <w:t xml:space="preserve">, lai </w:t>
      </w:r>
      <w:r>
        <w:rPr>
          <w:b/>
        </w:rPr>
        <w:t>novatoriskas tehnoloģijas</w:t>
      </w:r>
      <w:r>
        <w:t xml:space="preserve"> tiktu izstrādātas un ieviestas, vienlaikus ievērojot atkritumu apsaimniekošanas hierarhijas principu;</w:t>
      </w:r>
    </w:p>
    <w:p w:rsidRPr="00430D17" w:rsidR="00430D17" w:rsidP="000F216A" w:rsidRDefault="00430D17" w14:paraId="2B736ED5"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visnotaļ atbalsta centienus </w:t>
      </w:r>
      <w:r>
        <w:rPr>
          <w:b/>
        </w:rPr>
        <w:t>iespējami palielināt barības vielu atgūšanu no notekūdeņiem, notekūdeņu dūņām un citiem avotiem</w:t>
      </w:r>
      <w:r>
        <w:t xml:space="preserve">, izmantojot labas apstrādes prakses piemērus, </w:t>
      </w:r>
      <w:proofErr w:type="spellStart"/>
      <w:r>
        <w:t>reciklēšanu</w:t>
      </w:r>
      <w:proofErr w:type="spellEnd"/>
      <w:r>
        <w:t xml:space="preserve"> un resursu reģenerācijas metodes, kuru mērķis ir uztvert vērtīgus minerālus;</w:t>
      </w:r>
    </w:p>
    <w:p w:rsidRPr="00430D17" w:rsidR="00430D17" w:rsidP="000F216A" w:rsidRDefault="00430D17" w14:paraId="066FBAFF"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atzīmē, ka </w:t>
      </w:r>
      <w:r>
        <w:rPr>
          <w:b/>
        </w:rPr>
        <w:t xml:space="preserve">vajadzīgas īpašas prasmju pilnveides un </w:t>
      </w:r>
      <w:proofErr w:type="spellStart"/>
      <w:r>
        <w:rPr>
          <w:b/>
        </w:rPr>
        <w:t>pārkvalifikācijas</w:t>
      </w:r>
      <w:proofErr w:type="spellEnd"/>
      <w:r>
        <w:rPr>
          <w:b/>
        </w:rPr>
        <w:t xml:space="preserve"> programmas, kas paredzētas atkritumu apsaimniekošanas nozares darbiniekiem,</w:t>
      </w:r>
      <w:r>
        <w:t xml:space="preserve"> un</w:t>
      </w:r>
    </w:p>
    <w:p w:rsidRPr="00430D17" w:rsidR="00430D17" w:rsidP="000F216A" w:rsidRDefault="00430D17" w14:paraId="07658568" w14:textId="77777777">
      <w:pPr>
        <w:widowControl w:val="0"/>
        <w:numPr>
          <w:ilvl w:val="0"/>
          <w:numId w:val="60"/>
        </w:numPr>
        <w:overflowPunct w:val="0"/>
        <w:autoSpaceDE w:val="0"/>
        <w:autoSpaceDN w:val="0"/>
        <w:adjustRightInd w:val="0"/>
        <w:ind w:left="284" w:hanging="284"/>
        <w:textAlignment w:val="baseline"/>
        <w:rPr>
          <w:szCs w:val="20"/>
        </w:rPr>
      </w:pPr>
      <w:r>
        <w:t xml:space="preserve">uzskata, ka jāveicina un jāfinansē </w:t>
      </w:r>
      <w:r>
        <w:rPr>
          <w:b/>
        </w:rPr>
        <w:t>informācijas kampaņas</w:t>
      </w:r>
      <w:r>
        <w:t xml:space="preserve">, lai informētu ES iedzīvotājus par atkritumu rašanās novēršanu, ražotāju atbildību un vides aizsardzību. </w:t>
      </w:r>
    </w:p>
    <w:p w:rsidRPr="00430D17"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594F3A" w:rsidR="00430D17" w:rsidTr="00F324F7" w14:paraId="7F269F20" w14:textId="77777777">
        <w:tc>
          <w:tcPr>
            <w:tcW w:w="1418" w:type="dxa"/>
          </w:tcPr>
          <w:p w:rsidRPr="000F216A"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Pr>
                <w:b/>
                <w:i/>
              </w:rPr>
              <w:t>Kontaktpersona:</w:t>
            </w:r>
          </w:p>
        </w:tc>
        <w:tc>
          <w:tcPr>
            <w:tcW w:w="5670" w:type="dxa"/>
          </w:tcPr>
          <w:p w:rsidRPr="000F216A"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proofErr w:type="spellStart"/>
            <w:r>
              <w:rPr>
                <w:i/>
              </w:rPr>
              <w:t>Marie-Laurence</w:t>
            </w:r>
            <w:proofErr w:type="spellEnd"/>
            <w:r>
              <w:rPr>
                <w:i/>
              </w:rPr>
              <w:t xml:space="preserve"> </w:t>
            </w:r>
            <w:proofErr w:type="spellStart"/>
            <w:r>
              <w:rPr>
                <w:i/>
              </w:rPr>
              <w:t>Drillon</w:t>
            </w:r>
            <w:proofErr w:type="spellEnd"/>
          </w:p>
        </w:tc>
      </w:tr>
      <w:tr w:rsidRPr="00594F3A" w:rsidR="00430D17" w:rsidTr="00F324F7" w14:paraId="55ADD0FD" w14:textId="77777777">
        <w:tc>
          <w:tcPr>
            <w:tcW w:w="1418" w:type="dxa"/>
          </w:tcPr>
          <w:p w:rsidRPr="000F216A"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Pr>
                <w:i/>
              </w:rPr>
              <w:t>Tālr.:</w:t>
            </w:r>
          </w:p>
        </w:tc>
        <w:tc>
          <w:tcPr>
            <w:tcW w:w="5670" w:type="dxa"/>
          </w:tcPr>
          <w:p w:rsidRPr="000F216A"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Pr>
                <w:i/>
              </w:rPr>
              <w:t>+32 25468320</w:t>
            </w:r>
          </w:p>
        </w:tc>
      </w:tr>
      <w:tr w:rsidRPr="00594F3A" w:rsidR="00430D17" w:rsidTr="00F324F7" w14:paraId="306B853B" w14:textId="77777777">
        <w:tc>
          <w:tcPr>
            <w:tcW w:w="1418" w:type="dxa"/>
          </w:tcPr>
          <w:p w:rsidRPr="000F216A" w:rsidR="00430D17" w:rsidP="00430D17" w:rsidRDefault="006D180C" w14:paraId="08376D61" w14:textId="2E30140B">
            <w:pPr>
              <w:overflowPunct w:val="0"/>
              <w:autoSpaceDE w:val="0"/>
              <w:autoSpaceDN w:val="0"/>
              <w:adjustRightInd w:val="0"/>
              <w:spacing w:line="240" w:lineRule="auto"/>
              <w:textAlignment w:val="baseline"/>
              <w:rPr>
                <w:i/>
                <w:sz w:val="22"/>
                <w:szCs w:val="22"/>
              </w:rPr>
            </w:pPr>
            <w:r>
              <w:rPr>
                <w:i/>
              </w:rPr>
              <w:t>E-pasts:</w:t>
            </w:r>
          </w:p>
        </w:tc>
        <w:tc>
          <w:tcPr>
            <w:tcW w:w="5670" w:type="dxa"/>
          </w:tcPr>
          <w:p w:rsidRPr="000F216A" w:rsidR="00430D17" w:rsidP="00430D17" w:rsidRDefault="00990941" w14:paraId="516BD231" w14:textId="68BFFAB2">
            <w:pPr>
              <w:overflowPunct w:val="0"/>
              <w:autoSpaceDE w:val="0"/>
              <w:autoSpaceDN w:val="0"/>
              <w:adjustRightInd w:val="0"/>
              <w:spacing w:line="240" w:lineRule="auto"/>
              <w:textAlignment w:val="baseline"/>
              <w:rPr>
                <w:i/>
                <w:sz w:val="22"/>
                <w:szCs w:val="22"/>
              </w:rPr>
            </w:pPr>
            <w:hyperlink w:history="1" r:id="rId70">
              <w:r w:rsidR="00594F3A">
                <w:rPr>
                  <w:rStyle w:val="Hyperlink"/>
                </w:rPr>
                <w:t>Marie-Laurence.Drillon@eesc.europa.eu</w:t>
              </w:r>
            </w:hyperlink>
          </w:p>
        </w:tc>
      </w:tr>
    </w:tbl>
    <w:p w:rsidR="00430D17" w:rsidP="00436222" w:rsidRDefault="00430D17" w14:paraId="47450C20" w14:textId="242BF37A">
      <w:pPr>
        <w:ind w:left="710"/>
        <w:rPr>
          <w:b/>
          <w:i/>
          <w:sz w:val="28"/>
          <w:szCs w:val="28"/>
        </w:rPr>
      </w:pPr>
    </w:p>
    <w:p w:rsidR="00430D17" w:rsidRDefault="00430D17" w14:paraId="45285681" w14:textId="77777777">
      <w:pPr>
        <w:spacing w:after="160" w:line="259" w:lineRule="auto"/>
        <w:jc w:val="left"/>
        <w:rPr>
          <w:b/>
          <w:i/>
          <w:sz w:val="28"/>
          <w:szCs w:val="28"/>
        </w:rPr>
      </w:pPr>
      <w:r>
        <w:br w:type="page"/>
      </w:r>
    </w:p>
    <w:p w:rsidRPr="001D6920" w:rsidR="001D6920" w:rsidP="001D6920" w:rsidRDefault="00990941" w14:paraId="693BCB5D" w14:textId="057DA8F1">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71">
        <w:r w:rsidR="00276FC9">
          <w:rPr>
            <w:b/>
            <w:i/>
            <w:color w:val="0000FF"/>
            <w:sz w:val="28"/>
            <w:u w:val="single"/>
          </w:rPr>
          <w:t>Rūpniecība 5.0: kā to panākt</w:t>
        </w:r>
      </w:hyperlink>
    </w:p>
    <w:p w:rsidRPr="001D6920"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45"/>
      </w:tblGrid>
      <w:tr w:rsidRPr="001D6920" w:rsidR="001D6920" w:rsidTr="00F324F7" w14:paraId="166CD282" w14:textId="77777777">
        <w:tc>
          <w:tcPr>
            <w:tcW w:w="1701" w:type="dxa"/>
          </w:tcPr>
          <w:p w:rsidRPr="001D6920" w:rsidR="001D6920" w:rsidP="001D6920" w:rsidRDefault="001D6920" w14:paraId="29110215" w14:textId="77777777">
            <w:pPr>
              <w:tabs>
                <w:tab w:val="center" w:pos="284"/>
              </w:tabs>
              <w:overflowPunct w:val="0"/>
              <w:autoSpaceDE w:val="0"/>
              <w:autoSpaceDN w:val="0"/>
              <w:adjustRightInd w:val="0"/>
              <w:ind w:left="266" w:hanging="266"/>
              <w:textAlignment w:val="baseline"/>
              <w:rPr>
                <w:b/>
              </w:rPr>
            </w:pPr>
            <w:r>
              <w:rPr>
                <w:b/>
              </w:rPr>
              <w:t>Ziņotājs</w:t>
            </w:r>
          </w:p>
        </w:tc>
        <w:tc>
          <w:tcPr>
            <w:tcW w:w="6345" w:type="dxa"/>
          </w:tcPr>
          <w:p w:rsidRPr="001D6920" w:rsidR="001D6920" w:rsidP="001D6920" w:rsidRDefault="001D6920" w14:paraId="0C899D86" w14:textId="77777777">
            <w:pPr>
              <w:tabs>
                <w:tab w:val="center" w:pos="284"/>
              </w:tabs>
              <w:overflowPunct w:val="0"/>
              <w:autoSpaceDE w:val="0"/>
              <w:autoSpaceDN w:val="0"/>
              <w:adjustRightInd w:val="0"/>
              <w:ind w:left="266" w:hanging="266"/>
              <w:textAlignment w:val="baseline"/>
            </w:pPr>
            <w:proofErr w:type="spellStart"/>
            <w:r>
              <w:t>Giuseppe</w:t>
            </w:r>
            <w:proofErr w:type="spellEnd"/>
            <w:r>
              <w:t xml:space="preserve"> GUERINI (Pilsoniskās sabiedrības organizāciju grupa – IT)</w:t>
            </w:r>
          </w:p>
        </w:tc>
      </w:tr>
      <w:tr w:rsidRPr="001D6920" w:rsidR="001D6920" w:rsidTr="00F324F7" w14:paraId="490A3508" w14:textId="77777777">
        <w:tc>
          <w:tcPr>
            <w:tcW w:w="1701" w:type="dxa"/>
          </w:tcPr>
          <w:p w:rsidRPr="001D6920" w:rsidR="001D6920" w:rsidP="001D6920" w:rsidRDefault="001D6920" w14:paraId="67D47AE0" w14:textId="77777777">
            <w:pPr>
              <w:tabs>
                <w:tab w:val="center" w:pos="284"/>
              </w:tabs>
              <w:overflowPunct w:val="0"/>
              <w:autoSpaceDE w:val="0"/>
              <w:autoSpaceDN w:val="0"/>
              <w:adjustRightInd w:val="0"/>
              <w:ind w:left="266" w:hanging="266"/>
              <w:textAlignment w:val="baseline"/>
              <w:rPr>
                <w:b/>
              </w:rPr>
            </w:pPr>
            <w:r>
              <w:rPr>
                <w:b/>
              </w:rPr>
              <w:t>Līdzziņotājs</w:t>
            </w:r>
          </w:p>
        </w:tc>
        <w:tc>
          <w:tcPr>
            <w:tcW w:w="6345" w:type="dxa"/>
          </w:tcPr>
          <w:p w:rsidRPr="001D6920" w:rsidR="001D6920" w:rsidP="001D6920" w:rsidRDefault="001D6920" w14:paraId="5D7ABF4F" w14:textId="77777777">
            <w:pPr>
              <w:tabs>
                <w:tab w:val="center" w:pos="284"/>
              </w:tabs>
              <w:overflowPunct w:val="0"/>
              <w:autoSpaceDE w:val="0"/>
              <w:autoSpaceDN w:val="0"/>
              <w:adjustRightInd w:val="0"/>
              <w:ind w:left="266" w:hanging="266"/>
              <w:textAlignment w:val="baseline"/>
            </w:pPr>
            <w:proofErr w:type="spellStart"/>
            <w:r>
              <w:rPr>
                <w:i/>
                <w:iCs/>
              </w:rPr>
              <w:t>Guido</w:t>
            </w:r>
            <w:proofErr w:type="spellEnd"/>
            <w:r>
              <w:rPr>
                <w:i/>
                <w:iCs/>
              </w:rPr>
              <w:t xml:space="preserve"> NELISSEN</w:t>
            </w:r>
            <w:r>
              <w:t xml:space="preserve"> (2. </w:t>
            </w:r>
            <w:proofErr w:type="spellStart"/>
            <w:r>
              <w:t>kat</w:t>
            </w:r>
            <w:proofErr w:type="spellEnd"/>
            <w:r>
              <w:t>. – BE)</w:t>
            </w:r>
          </w:p>
        </w:tc>
      </w:tr>
      <w:tr w:rsidRPr="001D6920" w:rsidR="001D6920" w:rsidTr="00F324F7" w14:paraId="7213AB59" w14:textId="77777777">
        <w:tc>
          <w:tcPr>
            <w:tcW w:w="8046" w:type="dxa"/>
            <w:gridSpan w:val="2"/>
          </w:tcPr>
          <w:p w:rsidRPr="001D6920"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pPr>
          </w:p>
        </w:tc>
      </w:tr>
      <w:tr w:rsidRPr="001D6920" w:rsidR="001D6920" w:rsidTr="00F324F7" w14:paraId="1E6716E4" w14:textId="77777777">
        <w:tc>
          <w:tcPr>
            <w:tcW w:w="1701" w:type="dxa"/>
            <w:vMerge w:val="restart"/>
          </w:tcPr>
          <w:p w:rsidRPr="001D6920" w:rsidR="001D6920" w:rsidP="001D6920" w:rsidRDefault="001D6920" w14:paraId="77A177EE" w14:textId="77777777">
            <w:pPr>
              <w:tabs>
                <w:tab w:val="center" w:pos="284"/>
              </w:tabs>
              <w:overflowPunct w:val="0"/>
              <w:autoSpaceDE w:val="0"/>
              <w:autoSpaceDN w:val="0"/>
              <w:adjustRightInd w:val="0"/>
              <w:ind w:left="266" w:hanging="266"/>
              <w:textAlignment w:val="baseline"/>
              <w:rPr>
                <w:b/>
              </w:rPr>
            </w:pPr>
            <w:r>
              <w:rPr>
                <w:b/>
              </w:rPr>
              <w:t>Atsauces</w:t>
            </w:r>
          </w:p>
        </w:tc>
        <w:tc>
          <w:tcPr>
            <w:tcW w:w="6345" w:type="dxa"/>
          </w:tcPr>
          <w:p w:rsidR="00C92B60" w:rsidP="001D6920" w:rsidRDefault="00C92B60" w14:paraId="239CCB75" w14:textId="442CB60D">
            <w:pPr>
              <w:tabs>
                <w:tab w:val="center" w:pos="284"/>
              </w:tabs>
              <w:overflowPunct w:val="0"/>
              <w:autoSpaceDE w:val="0"/>
              <w:autoSpaceDN w:val="0"/>
              <w:adjustRightInd w:val="0"/>
              <w:ind w:left="266" w:hanging="266"/>
              <w:textAlignment w:val="baseline"/>
            </w:pPr>
            <w:r>
              <w:t>Pašiniciatīvas atzinums</w:t>
            </w:r>
          </w:p>
          <w:p w:rsidRPr="001D6920" w:rsidR="001D6920" w:rsidP="001D6920" w:rsidRDefault="001D6920" w14:paraId="0882D662" w14:textId="6429688D">
            <w:pPr>
              <w:tabs>
                <w:tab w:val="center" w:pos="284"/>
              </w:tabs>
              <w:overflowPunct w:val="0"/>
              <w:autoSpaceDE w:val="0"/>
              <w:autoSpaceDN w:val="0"/>
              <w:adjustRightInd w:val="0"/>
              <w:ind w:left="266" w:hanging="266"/>
              <w:textAlignment w:val="baseline"/>
            </w:pPr>
            <w:r>
              <w:t>EESC-2024-01285-00-00-AC-TRA</w:t>
            </w:r>
          </w:p>
        </w:tc>
      </w:tr>
      <w:tr w:rsidRPr="001D6920" w:rsidR="001D6920" w:rsidTr="00F324F7" w14:paraId="72F9E57D" w14:textId="77777777">
        <w:tc>
          <w:tcPr>
            <w:tcW w:w="1701" w:type="dxa"/>
            <w:vMerge/>
          </w:tcPr>
          <w:p w:rsidRPr="001D6920" w:rsidR="001D6920" w:rsidP="001D6920" w:rsidRDefault="001D6920" w14:paraId="73E5DF86" w14:textId="77777777">
            <w:pPr>
              <w:tabs>
                <w:tab w:val="center" w:pos="284"/>
              </w:tabs>
              <w:overflowPunct w:val="0"/>
              <w:autoSpaceDE w:val="0"/>
              <w:autoSpaceDN w:val="0"/>
              <w:adjustRightInd w:val="0"/>
              <w:ind w:left="266" w:hanging="266"/>
              <w:textAlignment w:val="baseline"/>
              <w:rPr>
                <w:b/>
              </w:rPr>
            </w:pPr>
          </w:p>
        </w:tc>
        <w:tc>
          <w:tcPr>
            <w:tcW w:w="6345" w:type="dxa"/>
          </w:tcPr>
          <w:p w:rsidRPr="001D6920" w:rsidR="001D6920" w:rsidP="001D6920" w:rsidRDefault="001D6920" w14:paraId="54BD0872" w14:textId="77777777">
            <w:pPr>
              <w:tabs>
                <w:tab w:val="center" w:pos="284"/>
              </w:tabs>
              <w:overflowPunct w:val="0"/>
              <w:autoSpaceDE w:val="0"/>
              <w:autoSpaceDN w:val="0"/>
              <w:adjustRightInd w:val="0"/>
              <w:ind w:left="266" w:hanging="266"/>
              <w:textAlignment w:val="baseline"/>
            </w:pPr>
          </w:p>
        </w:tc>
      </w:tr>
    </w:tbl>
    <w:p w:rsidRPr="001D6920" w:rsidR="001D6920" w:rsidP="001D6920" w:rsidRDefault="001D6920" w14:paraId="77E5D1B6"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1D6920"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1D6920"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rPr>
      </w:pPr>
      <w:r>
        <w:t>EESK:</w:t>
      </w:r>
    </w:p>
    <w:p w:rsidRPr="001D6920"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1D6920" w:rsidR="001D6920" w:rsidP="000F216A" w:rsidRDefault="001D6920" w14:paraId="42160A4C" w14:textId="77777777">
      <w:pPr>
        <w:numPr>
          <w:ilvl w:val="1"/>
          <w:numId w:val="61"/>
        </w:numPr>
        <w:overflowPunct w:val="0"/>
        <w:autoSpaceDE w:val="0"/>
        <w:autoSpaceDN w:val="0"/>
        <w:adjustRightInd w:val="0"/>
        <w:textAlignment w:val="baseline"/>
        <w:outlineLvl w:val="1"/>
        <w:rPr>
          <w:szCs w:val="20"/>
        </w:rPr>
      </w:pPr>
      <w:r>
        <w:t>atbalsta koncepciju “Rūpniecība 5.0”, jo tā ir derīga pieeja digitālo tehnoloģiju ietekmes mazināšanai ražošanā un plašākā kontekstā, lai labāk pielāgotos pašreizējām sabiedrības un ekoloģiskajām problēmām. Lai gan EESK atzinīgi vērtē to, ka ir iekļauti jēdzieni “</w:t>
      </w:r>
      <w:proofErr w:type="spellStart"/>
      <w:r>
        <w:t>cilvēkcentrācija</w:t>
      </w:r>
      <w:proofErr w:type="spellEnd"/>
      <w:r>
        <w:t>”, ekonomikas noturība un ilgtspēja, tā uzskata, ka koncepcija “Rūpniecība 5.0” ir jāpilnveido, lai labāk definētu tās ekonomiskās, sociālās, politiskās, juridiskās un tehnoloģiskās sekas;</w:t>
      </w:r>
    </w:p>
    <w:p w:rsidRPr="001D6920" w:rsidR="001D6920" w:rsidP="000F216A" w:rsidRDefault="001D6920" w14:paraId="6295CB24" w14:textId="77777777">
      <w:pPr>
        <w:numPr>
          <w:ilvl w:val="1"/>
          <w:numId w:val="61"/>
        </w:numPr>
        <w:overflowPunct w:val="0"/>
        <w:autoSpaceDE w:val="0"/>
        <w:autoSpaceDN w:val="0"/>
        <w:adjustRightInd w:val="0"/>
        <w:textAlignment w:val="baseline"/>
        <w:outlineLvl w:val="1"/>
        <w:rPr>
          <w:szCs w:val="20"/>
        </w:rPr>
      </w:pPr>
      <w:r>
        <w:t>atbalsta iestādes un sociālos partnerus skaidrāka konceptuālā, ekonomiskā un regulatīvā satvara un rīcības plānu izstrādē, lai plaši pieņemtu koncepcijas “Rūpniecība 5.0” principus, vienlaikus ņemot vērā iespējamās sociālās izmaksas. Lai nodrošinātu sakārtotu tehnoloģisko pārkārtošanos, ir vajadzīga pastiprināta darba ņēmēju līdzdalība un stabils sociālais dialogs, kurā iesaistītas visas attiecīgās ieinteresētās personas un organizēta pilsoniskā sabiedrība;</w:t>
      </w:r>
    </w:p>
    <w:p w:rsidRPr="001D6920" w:rsidR="001D6920" w:rsidP="000F216A" w:rsidRDefault="001D6920" w14:paraId="279F1380" w14:textId="77777777">
      <w:pPr>
        <w:numPr>
          <w:ilvl w:val="1"/>
          <w:numId w:val="61"/>
        </w:numPr>
        <w:overflowPunct w:val="0"/>
        <w:autoSpaceDE w:val="0"/>
        <w:autoSpaceDN w:val="0"/>
        <w:adjustRightInd w:val="0"/>
        <w:textAlignment w:val="baseline"/>
        <w:outlineLvl w:val="1"/>
        <w:rPr>
          <w:szCs w:val="20"/>
        </w:rPr>
      </w:pPr>
      <w:r>
        <w:t>aicina ES iestādes veicināt labvēlīgas Eiropas rūpniecības ekosistēmas izveidi, kurai jābūt nākotnes prasībām atbilstošai, uz cilvēku vērstai un balstītai uz demokrātiskām vērtībām, sociālo taisnīgumu, godīgu konkurenci un iekļaujošu konkurētspēju. EESK uzsver, ka ir vajadzīgs koncepcijas “Rūpniecība 5.0” redzējums par pašreizējo Eiropas politiku, kas tajā pašā laikā jāpārskata, lai integrētu koncepcijas “Rūpniecība 5.0” principus;</w:t>
      </w:r>
    </w:p>
    <w:p w:rsidRPr="001D6920" w:rsidR="001D6920" w:rsidP="000F216A" w:rsidRDefault="001D6920" w14:paraId="1CBBCCCD" w14:textId="77777777">
      <w:pPr>
        <w:numPr>
          <w:ilvl w:val="1"/>
          <w:numId w:val="61"/>
        </w:numPr>
        <w:overflowPunct w:val="0"/>
        <w:autoSpaceDE w:val="0"/>
        <w:autoSpaceDN w:val="0"/>
        <w:adjustRightInd w:val="0"/>
        <w:textAlignment w:val="baseline"/>
        <w:outlineLvl w:val="1"/>
        <w:rPr>
          <w:szCs w:val="20"/>
        </w:rPr>
      </w:pPr>
      <w:r>
        <w:t>uzskata, ka koncepcijas “Rūpniecība 5.0” izvēršana būtu jāatbalsta arī decentralizētām ieinteresēto personu platformām un publiskā un privātā sektora partnerībām, kurām būs jāizstrādā mācību rīki, jāizveido programmas / uzņēmējdarbības piemēri, jāveicina labas prakses ieviešana un apmaiņa/izplatīšana;</w:t>
      </w:r>
    </w:p>
    <w:p w:rsidRPr="001D6920" w:rsidR="001D6920" w:rsidP="000F216A" w:rsidRDefault="001D6920" w14:paraId="6BAC89E5" w14:textId="77777777">
      <w:pPr>
        <w:numPr>
          <w:ilvl w:val="1"/>
          <w:numId w:val="61"/>
        </w:numPr>
        <w:overflowPunct w:val="0"/>
        <w:autoSpaceDE w:val="0"/>
        <w:autoSpaceDN w:val="0"/>
        <w:adjustRightInd w:val="0"/>
        <w:textAlignment w:val="baseline"/>
        <w:outlineLvl w:val="1"/>
        <w:rPr>
          <w:szCs w:val="20"/>
        </w:rPr>
      </w:pPr>
      <w:r>
        <w:t>uzsver nepieciešamību ieguldīt gan publiskajās, gan privātajās pētniecības, attīstības un inovācijas programmās, lai izstrādātu jaunus ilgtspējīgus/noturīgus/antropocentriskus ekonomikas modeļus / ražošanas sistēmas / tirgus. Līdzīgi EESK norāda, kas ir svarīgi sniegt pastāvīgu un pietiekamu atbalstu dārgiem 360° ieguldījumiem, kas vajadzīgi, lai uzņēmumus pārveidotu atbilstoši koncepcijas “Rūpniecība 5.0” prasībām.</w:t>
      </w:r>
    </w:p>
    <w:p w:rsidRPr="001D6920"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594F3A" w:rsidR="001D6920" w:rsidTr="00F324F7" w14:paraId="3479108A" w14:textId="77777777">
        <w:tc>
          <w:tcPr>
            <w:tcW w:w="1418" w:type="dxa"/>
          </w:tcPr>
          <w:p w:rsidRPr="000F216A"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Pr>
                <w:b/>
                <w:i/>
              </w:rPr>
              <w:t>Kontaktpersona:</w:t>
            </w:r>
          </w:p>
        </w:tc>
        <w:tc>
          <w:tcPr>
            <w:tcW w:w="5670" w:type="dxa"/>
          </w:tcPr>
          <w:p w:rsidRPr="000F216A" w:rsidR="001D6920" w:rsidP="001D6920" w:rsidRDefault="001D6920" w14:paraId="5F17F0AD" w14:textId="3E5FCC79">
            <w:pPr>
              <w:overflowPunct w:val="0"/>
              <w:autoSpaceDE w:val="0"/>
              <w:autoSpaceDN w:val="0"/>
              <w:adjustRightInd w:val="0"/>
              <w:spacing w:line="240" w:lineRule="auto"/>
              <w:textAlignment w:val="baseline"/>
              <w:rPr>
                <w:i/>
                <w:sz w:val="22"/>
                <w:szCs w:val="22"/>
              </w:rPr>
            </w:pPr>
            <w:proofErr w:type="spellStart"/>
            <w:r>
              <w:rPr>
                <w:i/>
              </w:rPr>
              <w:t>Laia</w:t>
            </w:r>
            <w:proofErr w:type="spellEnd"/>
            <w:r>
              <w:rPr>
                <w:i/>
              </w:rPr>
              <w:t xml:space="preserve"> </w:t>
            </w:r>
            <w:proofErr w:type="spellStart"/>
            <w:r>
              <w:rPr>
                <w:i/>
              </w:rPr>
              <w:t>Tomàs</w:t>
            </w:r>
            <w:proofErr w:type="spellEnd"/>
            <w:r>
              <w:rPr>
                <w:i/>
              </w:rPr>
              <w:t xml:space="preserve"> </w:t>
            </w:r>
            <w:proofErr w:type="spellStart"/>
            <w:r>
              <w:rPr>
                <w:i/>
              </w:rPr>
              <w:t>Vinardell</w:t>
            </w:r>
            <w:proofErr w:type="spellEnd"/>
          </w:p>
        </w:tc>
      </w:tr>
      <w:tr w:rsidRPr="00594F3A" w:rsidR="001D6920" w:rsidTr="00F324F7" w14:paraId="209C9F6E" w14:textId="77777777">
        <w:tc>
          <w:tcPr>
            <w:tcW w:w="1418" w:type="dxa"/>
          </w:tcPr>
          <w:p w:rsidRPr="000F216A"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Pr>
                <w:i/>
              </w:rPr>
              <w:t>Tālr.:</w:t>
            </w:r>
          </w:p>
        </w:tc>
        <w:tc>
          <w:tcPr>
            <w:tcW w:w="5670" w:type="dxa"/>
          </w:tcPr>
          <w:p w:rsidRPr="000F216A"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Pr>
                <w:i/>
              </w:rPr>
              <w:t>+32 25469149</w:t>
            </w:r>
          </w:p>
        </w:tc>
      </w:tr>
      <w:tr w:rsidRPr="00594F3A" w:rsidR="001D6920" w:rsidTr="00F324F7" w14:paraId="2F1B5100" w14:textId="77777777">
        <w:trPr>
          <w:trHeight w:val="80"/>
        </w:trPr>
        <w:tc>
          <w:tcPr>
            <w:tcW w:w="1418" w:type="dxa"/>
          </w:tcPr>
          <w:p w:rsidRPr="000F216A" w:rsidR="001D6920" w:rsidP="001D6920" w:rsidRDefault="00E44EE2" w14:paraId="339CF0F0" w14:textId="40C6C8D8">
            <w:pPr>
              <w:overflowPunct w:val="0"/>
              <w:autoSpaceDE w:val="0"/>
              <w:autoSpaceDN w:val="0"/>
              <w:adjustRightInd w:val="0"/>
              <w:spacing w:line="240" w:lineRule="auto"/>
              <w:textAlignment w:val="baseline"/>
              <w:rPr>
                <w:i/>
                <w:sz w:val="22"/>
                <w:szCs w:val="22"/>
              </w:rPr>
            </w:pPr>
            <w:r>
              <w:rPr>
                <w:i/>
              </w:rPr>
              <w:t>E-pasts:</w:t>
            </w:r>
          </w:p>
        </w:tc>
        <w:tc>
          <w:tcPr>
            <w:tcW w:w="5670" w:type="dxa"/>
          </w:tcPr>
          <w:p w:rsidRPr="000F216A" w:rsidR="001D6920" w:rsidP="001D6920" w:rsidRDefault="00990941" w14:paraId="0C4C5443" w14:textId="598FDD4C">
            <w:pPr>
              <w:overflowPunct w:val="0"/>
              <w:autoSpaceDE w:val="0"/>
              <w:autoSpaceDN w:val="0"/>
              <w:adjustRightInd w:val="0"/>
              <w:spacing w:line="240" w:lineRule="auto"/>
              <w:textAlignment w:val="baseline"/>
              <w:rPr>
                <w:i/>
                <w:color w:val="0000FF"/>
                <w:sz w:val="22"/>
                <w:szCs w:val="22"/>
                <w:u w:val="single"/>
              </w:rPr>
            </w:pPr>
            <w:hyperlink w:history="1" r:id="rId72">
              <w:r w:rsidR="007E03C9">
                <w:rPr>
                  <w:i/>
                  <w:color w:val="0000FF"/>
                  <w:u w:val="single"/>
                </w:rPr>
                <w:t>Laia.TomasVinardell@eesc.europa.eu</w:t>
              </w:r>
            </w:hyperlink>
          </w:p>
          <w:p w:rsidRPr="000F216A" w:rsidR="001D6920" w:rsidP="001D6920" w:rsidRDefault="001D6920" w14:paraId="26D406F3" w14:textId="7CFCE0E3">
            <w:pPr>
              <w:overflowPunct w:val="0"/>
              <w:autoSpaceDE w:val="0"/>
              <w:autoSpaceDN w:val="0"/>
              <w:adjustRightInd w:val="0"/>
              <w:spacing w:line="240" w:lineRule="auto"/>
              <w:textAlignment w:val="baseline"/>
              <w:rPr>
                <w:i/>
                <w:sz w:val="22"/>
                <w:szCs w:val="22"/>
              </w:rPr>
            </w:pPr>
          </w:p>
        </w:tc>
      </w:tr>
    </w:tbl>
    <w:p w:rsidRPr="001D6920" w:rsidR="001D6920" w:rsidP="001D6920" w:rsidRDefault="001D6920" w14:paraId="45FF33BB" w14:textId="77777777">
      <w:pPr>
        <w:overflowPunct w:val="0"/>
        <w:autoSpaceDE w:val="0"/>
        <w:autoSpaceDN w:val="0"/>
        <w:adjustRightInd w:val="0"/>
        <w:jc w:val="center"/>
        <w:textAlignment w:val="baseline"/>
        <w:rPr>
          <w:szCs w:val="20"/>
        </w:rPr>
      </w:pPr>
      <w:r>
        <w:t>______________</w:t>
      </w:r>
    </w:p>
    <w:p w:rsidR="000D394D" w:rsidRDefault="000D394D" w14:paraId="2E28EF19" w14:textId="77777777">
      <w:pPr>
        <w:spacing w:after="160" w:line="259" w:lineRule="auto"/>
        <w:jc w:val="left"/>
      </w:pPr>
    </w:p>
    <w:sectPr w:rsidR="000D394D" w:rsidSect="00347517">
      <w:headerReference w:type="even" r:id="rId73"/>
      <w:headerReference w:type="default" r:id="rId74"/>
      <w:footerReference w:type="even" r:id="rId75"/>
      <w:footerReference w:type="default" r:id="rId76"/>
      <w:headerReference w:type="first" r:id="rId77"/>
      <w:footerReference w:type="first" r:id="rId78"/>
      <w:pgSz w:w="11907" w:h="16839"/>
      <w:pgMar w:top="1417" w:right="992"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DB7E" w14:textId="77777777" w:rsidR="00347517" w:rsidRPr="00347517" w:rsidRDefault="00347517" w:rsidP="0034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E76617B"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sidR="000F216A">
      <w:t>1</w:t>
    </w:r>
    <w:r>
      <w:fldChar w:fldCharType="end"/>
    </w:r>
    <w:r>
      <w:t>/</w:t>
    </w:r>
    <w:r w:rsidR="00990941">
      <w:fldChar w:fldCharType="begin"/>
    </w:r>
    <w:r w:rsidR="00990941">
      <w:instrText xml:space="preserve"> NUMPAGES </w:instrText>
    </w:r>
    <w:r w:rsidR="00990941">
      <w:fldChar w:fldCharType="separate"/>
    </w:r>
    <w:r w:rsidR="000F216A">
      <w:t>1</w:t>
    </w:r>
    <w:r w:rsidR="009909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D7AB" w14:textId="77777777" w:rsidR="00347517" w:rsidRPr="00347517" w:rsidRDefault="00347517" w:rsidP="00347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t>2</w:t>
    </w:r>
    <w:r>
      <w:fldChar w:fldCharType="end"/>
    </w:r>
    <w:r>
      <w:t>/</w:t>
    </w:r>
    <w:r w:rsidR="00990941">
      <w:fldChar w:fldCharType="begin"/>
    </w:r>
    <w:r w:rsidR="00990941">
      <w:instrText xml:space="preserve"> NUMPAGES </w:instrText>
    </w:r>
    <w:r w:rsidR="00990941">
      <w:fldChar w:fldCharType="separate"/>
    </w:r>
    <w:r>
      <w:t>31</w:t>
    </w:r>
    <w:r w:rsidR="0099094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0F216A" w:rsidRDefault="00C46CDD" w:rsidP="00C46CDD">
      <w:pPr>
        <w:pStyle w:val="FootnoteText"/>
      </w:pPr>
      <w:r>
        <w:rPr>
          <w:rStyle w:val="FootnoteReference"/>
        </w:rPr>
        <w:footnoteRef/>
      </w:r>
      <w:r>
        <w:tab/>
        <w:t xml:space="preserve">OV C, C/2023/883, 8.12.2023., ELI: </w:t>
      </w:r>
      <w:hyperlink r:id="rId1" w:tgtFrame="_blank" w:tooltip="Nodrošina piekļuvi šim dokumentam, izmantojot tā ELI URI." w:history="1">
        <w:r>
          <w:rPr>
            <w:rStyle w:val="Hyperlink"/>
          </w:rPr>
          <w:t>http://data.europa.eu/eli/C/2023/883/oj</w:t>
        </w:r>
      </w:hyperlink>
      <w:r>
        <w:t>.</w:t>
      </w:r>
    </w:p>
  </w:footnote>
  <w:footnote w:id="2">
    <w:p w14:paraId="38A8703E" w14:textId="77777777" w:rsidR="0093748C" w:rsidRPr="00360DD3" w:rsidRDefault="0093748C" w:rsidP="0093748C">
      <w:pPr>
        <w:pStyle w:val="FootnoteText"/>
      </w:pPr>
      <w:r>
        <w:rPr>
          <w:rStyle w:val="FootnoteReference"/>
        </w:rPr>
        <w:footnoteRef/>
      </w:r>
      <w:r>
        <w:t xml:space="preserve"> </w:t>
      </w:r>
      <w:r>
        <w:tab/>
        <w:t xml:space="preserve">EESK pašiniciatīvas atzinums </w:t>
      </w:r>
      <w:hyperlink r:id="rId2" w:anchor=":~:text=The%20only%20reliable%20way%20to%20preserve%20the%20rainforests%20is%20through" w:history="1">
        <w:r>
          <w:rPr>
            <w:rStyle w:val="Hyperlink"/>
            <w:i/>
          </w:rPr>
          <w:t>Amazones baseina atmežošana: ietekme uz klimata pārmaiņām un globālo vidi; sekas uzņēmumiem, darba ņēmējiem un iedzīvotājiem</w:t>
        </w:r>
      </w:hyperlink>
      <w:r>
        <w:t xml:space="preserve"> (OV vēl nav publicēts).</w:t>
      </w:r>
    </w:p>
  </w:footnote>
  <w:footnote w:id="3">
    <w:p w14:paraId="30E6D304" w14:textId="77777777" w:rsidR="0093748C" w:rsidRPr="00360DD3" w:rsidRDefault="0093748C" w:rsidP="0093748C">
      <w:pPr>
        <w:pStyle w:val="FootnoteText"/>
      </w:pPr>
      <w:r>
        <w:rPr>
          <w:rStyle w:val="FootnoteReference"/>
        </w:rPr>
        <w:footnoteRef/>
      </w:r>
      <w:r>
        <w:t xml:space="preserve"> </w:t>
      </w:r>
      <w:r>
        <w:tab/>
        <w:t xml:space="preserve">EESK atzinums </w:t>
      </w:r>
      <w:hyperlink r:id="rId3" w:history="1">
        <w:r>
          <w:rPr>
            <w:rStyle w:val="Hyperlink"/>
            <w:i/>
          </w:rPr>
          <w:t>Līdz minimumam samazināt atmežošanas un meža degradācijas risku, kas saistīts ar ES tirgū laistiem izstrādājumiem</w:t>
        </w:r>
      </w:hyperlink>
      <w:r>
        <w:t xml:space="preserve">, </w:t>
      </w:r>
      <w:hyperlink r:id="rId4" w:history="1">
        <w:r>
          <w:rPr>
            <w:rStyle w:val="Hyperlink"/>
          </w:rPr>
          <w:t>OV C 275, 18.7.2022., 88. lpp</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E62C" w14:textId="77777777" w:rsidR="00347517" w:rsidRPr="00347517" w:rsidRDefault="00347517" w:rsidP="003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F5E" w14:textId="1CA8A3AC" w:rsidR="00347517" w:rsidRPr="00347517" w:rsidRDefault="00347517" w:rsidP="0034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125C" w14:textId="77777777" w:rsidR="00347517" w:rsidRPr="00347517" w:rsidRDefault="00347517" w:rsidP="00347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C762951E"/>
    <w:lvl w:ilvl="0" w:tplc="080C0001">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623"/>
    <w:rsid w:val="00010A4D"/>
    <w:rsid w:val="000227C8"/>
    <w:rsid w:val="00035CE5"/>
    <w:rsid w:val="00043689"/>
    <w:rsid w:val="00054A40"/>
    <w:rsid w:val="00061BA6"/>
    <w:rsid w:val="00063DFF"/>
    <w:rsid w:val="0006417B"/>
    <w:rsid w:val="0007366C"/>
    <w:rsid w:val="000D3652"/>
    <w:rsid w:val="000D394D"/>
    <w:rsid w:val="000E3799"/>
    <w:rsid w:val="000F216A"/>
    <w:rsid w:val="000F5F52"/>
    <w:rsid w:val="0011408B"/>
    <w:rsid w:val="0012096F"/>
    <w:rsid w:val="001336EC"/>
    <w:rsid w:val="00135714"/>
    <w:rsid w:val="00145410"/>
    <w:rsid w:val="0015600B"/>
    <w:rsid w:val="00167D22"/>
    <w:rsid w:val="0017390A"/>
    <w:rsid w:val="0017486C"/>
    <w:rsid w:val="00182AC8"/>
    <w:rsid w:val="00194D13"/>
    <w:rsid w:val="0019579C"/>
    <w:rsid w:val="001B2D67"/>
    <w:rsid w:val="001B6628"/>
    <w:rsid w:val="001D6920"/>
    <w:rsid w:val="001E391D"/>
    <w:rsid w:val="001E66FB"/>
    <w:rsid w:val="001F7935"/>
    <w:rsid w:val="002359A5"/>
    <w:rsid w:val="0024307B"/>
    <w:rsid w:val="00256464"/>
    <w:rsid w:val="00260FDB"/>
    <w:rsid w:val="00276FC9"/>
    <w:rsid w:val="002856F3"/>
    <w:rsid w:val="002912D2"/>
    <w:rsid w:val="002A5636"/>
    <w:rsid w:val="002B398F"/>
    <w:rsid w:val="002B6EB3"/>
    <w:rsid w:val="002B7981"/>
    <w:rsid w:val="002C7C99"/>
    <w:rsid w:val="002D02AC"/>
    <w:rsid w:val="002D2388"/>
    <w:rsid w:val="002E4BE1"/>
    <w:rsid w:val="002F20BE"/>
    <w:rsid w:val="003009EF"/>
    <w:rsid w:val="00303415"/>
    <w:rsid w:val="003066BE"/>
    <w:rsid w:val="00314E42"/>
    <w:rsid w:val="003227CC"/>
    <w:rsid w:val="003248DA"/>
    <w:rsid w:val="00325873"/>
    <w:rsid w:val="003451B0"/>
    <w:rsid w:val="00347517"/>
    <w:rsid w:val="00374C94"/>
    <w:rsid w:val="00376A01"/>
    <w:rsid w:val="00392AA4"/>
    <w:rsid w:val="003C4A67"/>
    <w:rsid w:val="003D5E11"/>
    <w:rsid w:val="003D6908"/>
    <w:rsid w:val="003E0D5C"/>
    <w:rsid w:val="003E4BF8"/>
    <w:rsid w:val="003F326D"/>
    <w:rsid w:val="003F79EF"/>
    <w:rsid w:val="004109EE"/>
    <w:rsid w:val="00430D17"/>
    <w:rsid w:val="0043191A"/>
    <w:rsid w:val="00436222"/>
    <w:rsid w:val="00450A40"/>
    <w:rsid w:val="0045124C"/>
    <w:rsid w:val="00477EC1"/>
    <w:rsid w:val="0048069D"/>
    <w:rsid w:val="004A39AB"/>
    <w:rsid w:val="004A5CD7"/>
    <w:rsid w:val="004A734C"/>
    <w:rsid w:val="004D7AC0"/>
    <w:rsid w:val="00500C3A"/>
    <w:rsid w:val="0050374B"/>
    <w:rsid w:val="00532089"/>
    <w:rsid w:val="00543F56"/>
    <w:rsid w:val="00563476"/>
    <w:rsid w:val="00586B4B"/>
    <w:rsid w:val="00594F3A"/>
    <w:rsid w:val="005A0BDA"/>
    <w:rsid w:val="005D3FDF"/>
    <w:rsid w:val="005E23DC"/>
    <w:rsid w:val="005E2D2D"/>
    <w:rsid w:val="005E7651"/>
    <w:rsid w:val="00603E92"/>
    <w:rsid w:val="00625CA3"/>
    <w:rsid w:val="00630774"/>
    <w:rsid w:val="00634C99"/>
    <w:rsid w:val="00637500"/>
    <w:rsid w:val="00641262"/>
    <w:rsid w:val="00643F95"/>
    <w:rsid w:val="00646F72"/>
    <w:rsid w:val="00672AFD"/>
    <w:rsid w:val="00680D82"/>
    <w:rsid w:val="006C172C"/>
    <w:rsid w:val="006C457C"/>
    <w:rsid w:val="006D180C"/>
    <w:rsid w:val="006D2C8A"/>
    <w:rsid w:val="006D2D64"/>
    <w:rsid w:val="006E6DFA"/>
    <w:rsid w:val="00700337"/>
    <w:rsid w:val="0071228E"/>
    <w:rsid w:val="007258F5"/>
    <w:rsid w:val="00726DB5"/>
    <w:rsid w:val="00754027"/>
    <w:rsid w:val="00757AA0"/>
    <w:rsid w:val="00763857"/>
    <w:rsid w:val="007668A1"/>
    <w:rsid w:val="00766B1A"/>
    <w:rsid w:val="007839B8"/>
    <w:rsid w:val="0078435A"/>
    <w:rsid w:val="007877AE"/>
    <w:rsid w:val="007A5F00"/>
    <w:rsid w:val="007A7D3B"/>
    <w:rsid w:val="007C49B3"/>
    <w:rsid w:val="007E03C9"/>
    <w:rsid w:val="007E5D7C"/>
    <w:rsid w:val="007F5784"/>
    <w:rsid w:val="008171BE"/>
    <w:rsid w:val="00836113"/>
    <w:rsid w:val="008425F1"/>
    <w:rsid w:val="008441EB"/>
    <w:rsid w:val="00845F24"/>
    <w:rsid w:val="008526AF"/>
    <w:rsid w:val="0088219D"/>
    <w:rsid w:val="008A2F71"/>
    <w:rsid w:val="00901CA1"/>
    <w:rsid w:val="0091466A"/>
    <w:rsid w:val="00915C29"/>
    <w:rsid w:val="00915CD9"/>
    <w:rsid w:val="00926B4A"/>
    <w:rsid w:val="0093748C"/>
    <w:rsid w:val="00946677"/>
    <w:rsid w:val="00973BBC"/>
    <w:rsid w:val="009769A0"/>
    <w:rsid w:val="0098576D"/>
    <w:rsid w:val="00986C8F"/>
    <w:rsid w:val="00991962"/>
    <w:rsid w:val="00991DA2"/>
    <w:rsid w:val="00992171"/>
    <w:rsid w:val="009B15D0"/>
    <w:rsid w:val="009B29D4"/>
    <w:rsid w:val="009B61C0"/>
    <w:rsid w:val="009C0722"/>
    <w:rsid w:val="009C29D8"/>
    <w:rsid w:val="009D0400"/>
    <w:rsid w:val="009F353D"/>
    <w:rsid w:val="00A07F34"/>
    <w:rsid w:val="00A20E9D"/>
    <w:rsid w:val="00A21A77"/>
    <w:rsid w:val="00A272B2"/>
    <w:rsid w:val="00A30C1F"/>
    <w:rsid w:val="00A33A63"/>
    <w:rsid w:val="00A35CE7"/>
    <w:rsid w:val="00A454FA"/>
    <w:rsid w:val="00A47435"/>
    <w:rsid w:val="00A47A41"/>
    <w:rsid w:val="00A5001B"/>
    <w:rsid w:val="00A50553"/>
    <w:rsid w:val="00A630EC"/>
    <w:rsid w:val="00A73811"/>
    <w:rsid w:val="00A8113A"/>
    <w:rsid w:val="00A82CF4"/>
    <w:rsid w:val="00A91E08"/>
    <w:rsid w:val="00A92187"/>
    <w:rsid w:val="00AB39AA"/>
    <w:rsid w:val="00AD787C"/>
    <w:rsid w:val="00B03207"/>
    <w:rsid w:val="00B1062C"/>
    <w:rsid w:val="00B203DA"/>
    <w:rsid w:val="00B24195"/>
    <w:rsid w:val="00B518C9"/>
    <w:rsid w:val="00B55819"/>
    <w:rsid w:val="00B6772C"/>
    <w:rsid w:val="00B80A16"/>
    <w:rsid w:val="00BC3832"/>
    <w:rsid w:val="00BC7F5A"/>
    <w:rsid w:val="00BD18EB"/>
    <w:rsid w:val="00BE074F"/>
    <w:rsid w:val="00BE54B3"/>
    <w:rsid w:val="00C008B4"/>
    <w:rsid w:val="00C02BD1"/>
    <w:rsid w:val="00C050AC"/>
    <w:rsid w:val="00C1261F"/>
    <w:rsid w:val="00C17ABD"/>
    <w:rsid w:val="00C26C67"/>
    <w:rsid w:val="00C44E7D"/>
    <w:rsid w:val="00C46CDD"/>
    <w:rsid w:val="00C509F7"/>
    <w:rsid w:val="00C70E92"/>
    <w:rsid w:val="00C821A5"/>
    <w:rsid w:val="00C91A40"/>
    <w:rsid w:val="00C92B60"/>
    <w:rsid w:val="00C97DBC"/>
    <w:rsid w:val="00C97E35"/>
    <w:rsid w:val="00CA050B"/>
    <w:rsid w:val="00CA1A9B"/>
    <w:rsid w:val="00CA38F2"/>
    <w:rsid w:val="00CC15AC"/>
    <w:rsid w:val="00D0422E"/>
    <w:rsid w:val="00D15E7A"/>
    <w:rsid w:val="00D42A3F"/>
    <w:rsid w:val="00D43613"/>
    <w:rsid w:val="00D7076A"/>
    <w:rsid w:val="00D81F5E"/>
    <w:rsid w:val="00D92269"/>
    <w:rsid w:val="00DA5DFB"/>
    <w:rsid w:val="00DB798F"/>
    <w:rsid w:val="00DC0660"/>
    <w:rsid w:val="00DC07D2"/>
    <w:rsid w:val="00DD46E6"/>
    <w:rsid w:val="00DE176A"/>
    <w:rsid w:val="00E00A6B"/>
    <w:rsid w:val="00E11FBD"/>
    <w:rsid w:val="00E44EE2"/>
    <w:rsid w:val="00E54155"/>
    <w:rsid w:val="00E60F13"/>
    <w:rsid w:val="00E62A2C"/>
    <w:rsid w:val="00E77899"/>
    <w:rsid w:val="00E9511D"/>
    <w:rsid w:val="00EB109D"/>
    <w:rsid w:val="00EC1A9A"/>
    <w:rsid w:val="00ED03A0"/>
    <w:rsid w:val="00EF1659"/>
    <w:rsid w:val="00F324F7"/>
    <w:rsid w:val="00F5655E"/>
    <w:rsid w:val="00F73B88"/>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customStyle="1" w:styleId="UnresolvedMention1">
    <w:name w:val="Unresolved Mention1"/>
    <w:basedOn w:val="DefaultParagraphFont"/>
    <w:uiPriority w:val="99"/>
    <w:semiHidden/>
    <w:unhideWhenUsed/>
    <w:rsid w:val="003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lv/our-work/opinions-information-reports/opinions/additional-considerations-euro-area-economic-policy-2024" TargetMode="External"/><Relationship Id="rId42" Type="http://schemas.openxmlformats.org/officeDocument/2006/relationships/hyperlink" Target="mailto:Antonio.RibeiroPereira@eesc.europa.eu" TargetMode="External"/><Relationship Id="rId47" Type="http://schemas.openxmlformats.org/officeDocument/2006/relationships/hyperlink" Target="https://www.eesc.europa.eu/lv/our-work/opinions-information-reports/opinions/potential-public-procurement-social-economy-enterprises" TargetMode="External"/><Relationship Id="rId63" Type="http://schemas.openxmlformats.org/officeDocument/2006/relationships/hyperlink" Target="https://www.eesc.europa.eu/lv/our-work/opinions-information-reports/opinions/aligning-circular-economy-and-bioeconomy-eu-and-national-level" TargetMode="External"/><Relationship Id="rId68" Type="http://schemas.openxmlformats.org/officeDocument/2006/relationships/hyperlink" Target="mailto:Ioannis.Diamantopoulos@eesc.europa.eu" TargetMode="External"/><Relationship Id="rId84" Type="http://schemas.openxmlformats.org/officeDocument/2006/relationships/customXml" Target="../customXml/item4.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mailto:Bartek.Bednarowicz@eesc.europa.eu" TargetMode="External"/><Relationship Id="rId37" Type="http://schemas.openxmlformats.org/officeDocument/2006/relationships/hyperlink" Target="https://www.eesc.europa.eu/lv/our-work/opinions-information-reports/opinions/fostering-opportunities-and-managing-risks-new-technologies-public-services-organisation-work-and-more-equal-and" TargetMode="External"/><Relationship Id="rId40" Type="http://schemas.openxmlformats.org/officeDocument/2006/relationships/hyperlink" Target="mailto:Bartek.Bednarowicz@eesc.europa.eu" TargetMode="External"/><Relationship Id="rId45" Type="http://schemas.openxmlformats.org/officeDocument/2006/relationships/hyperlink" Target="https://www.eesc.europa.eu/lv/our-work/opinions-information-reports/opinions/report-competition-policy-2023" TargetMode="External"/><Relationship Id="rId53" Type="http://schemas.openxmlformats.org/officeDocument/2006/relationships/hyperlink" Target="https://www.eesc.europa.eu/lv/our-work/opinions-information-reports/information-reports/final-evaluation-consumer-programme-2014-2020" TargetMode="External"/><Relationship Id="rId58" Type="http://schemas.openxmlformats.org/officeDocument/2006/relationships/hyperlink" Target="mailto:Nicolas.Stenger@eesc.europa.eu" TargetMode="External"/><Relationship Id="rId66" Type="http://schemas.openxmlformats.org/officeDocument/2006/relationships/hyperlink" Target="mailto:Sabrina.Tesoka@eesc.europa.eu" TargetMode="External"/><Relationship Id="rId74" Type="http://schemas.openxmlformats.org/officeDocument/2006/relationships/header" Target="header5.xml"/><Relationship Id="rId79" Type="http://schemas.openxmlformats.org/officeDocument/2006/relationships/fontTable" Target="fontTable.xml"/><Relationship Id="rId61" Type="http://schemas.openxmlformats.org/officeDocument/2006/relationships/hyperlink" Target="https://www.eesc.europa.eu/lv/our-work/opinions-information-reports/opinions/fostering-sustainable-and-resilient-food-systems-times-growing-crises" TargetMode="External"/><Relationship Id="rId82" Type="http://schemas.openxmlformats.org/officeDocument/2006/relationships/customXml" Target="../customXml/item2.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lv/our-work/opinions-information-reports/opinions/climate-change-and-its-impact-economy" TargetMode="External"/><Relationship Id="rId30" Type="http://schemas.openxmlformats.org/officeDocument/2006/relationships/hyperlink" Target="mailto:Gabriela.Grasu@eesc.europa.eu" TargetMode="External"/><Relationship Id="rId35" Type="http://schemas.openxmlformats.org/officeDocument/2006/relationships/hyperlink" Target="https://www.eesc.europa.eu/lv/our-work/opinions-information-reports/opinions/leaving-no-one-behind-european-commitment-tackling-rare-diseases" TargetMode="External"/><Relationship Id="rId43" Type="http://schemas.openxmlformats.org/officeDocument/2006/relationships/hyperlink" Target="https://www.eesc.europa.eu/lv/our-work/opinions-information-reports/opinions/radioactive-waste-management-civil-society-perspective" TargetMode="External"/><Relationship Id="rId48" Type="http://schemas.openxmlformats.org/officeDocument/2006/relationships/hyperlink" Target="mailto:Annalisa.Tessarolo@eesc.europa.eu" TargetMode="External"/><Relationship Id="rId56" Type="http://schemas.openxmlformats.org/officeDocument/2006/relationships/hyperlink" Target="mailto:annalisa.tessarolo@eesc.europa.eu" TargetMode="External"/><Relationship Id="rId64" Type="http://schemas.openxmlformats.org/officeDocument/2006/relationships/hyperlink" Target="mailto:Caroline.Verhelst@eesc.europa.eu" TargetMode="External"/><Relationship Id="rId69" Type="http://schemas.openxmlformats.org/officeDocument/2006/relationships/hyperlink" Target="https://www.eesc.europa.eu/lv/our-work/opinions-information-reports/opinions/waste-plants-resource-plants"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esc.europa.eu/lv/our-work/opinions-information-reports/information-reports/evaluation-digital-europe-programme" TargetMode="External"/><Relationship Id="rId72" Type="http://schemas.openxmlformats.org/officeDocument/2006/relationships/hyperlink" Target="mailto:Laia.TomasVinardell@eesc.europa.eu" TargetMode="External"/><Relationship Id="rId8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lv/our-work/opinions-information-reports/opinions/enhancing-fiscal-transparency-through-participatory-budgeting-eu" TargetMode="External"/><Relationship Id="rId33" Type="http://schemas.openxmlformats.org/officeDocument/2006/relationships/hyperlink" Target="https://www.eesc.europa.eu/lv/our-work/opinions-information-reports/opinions/devising-european-flagship-initiative-health" TargetMode="External"/><Relationship Id="rId38" Type="http://schemas.openxmlformats.org/officeDocument/2006/relationships/hyperlink" Target="mailto:Ana.Dumitrache@eesc.europa.eu" TargetMode="External"/><Relationship Id="rId46" Type="http://schemas.openxmlformats.org/officeDocument/2006/relationships/hyperlink" Target="mailto:Silvia.Staffa@eesc.europa.eu" TargetMode="External"/><Relationship Id="rId59" Type="http://schemas.openxmlformats.org/officeDocument/2006/relationships/hyperlink" Target="https://www.eesc.europa.eu/lv/our-work/opinions-information-reports/opinions/provisions-relating-date-application" TargetMode="External"/><Relationship Id="rId67" Type="http://schemas.openxmlformats.org/officeDocument/2006/relationships/hyperlink" Target="https://www.eesc.europa.eu/lv/our-work/opinions-information-reports/opinions/clean-transition-dialogues-stocktaking-strong-european-industry-sustainable-europe" TargetMode="External"/><Relationship Id="rId20" Type="http://schemas.openxmlformats.org/officeDocument/2006/relationships/footer" Target="footer3.xml"/><Relationship Id="rId41" Type="http://schemas.openxmlformats.org/officeDocument/2006/relationships/hyperlink" Target="https://www.eesc.europa.eu/lv/our-work/opinions-information-reports/opinions/potential-geothermal-energy-green-transition" TargetMode="External"/><Relationship Id="rId54" Type="http://schemas.openxmlformats.org/officeDocument/2006/relationships/hyperlink" Target="mailto:Radoslava.Stefankova@eesc.europa.eu" TargetMode="External"/><Relationship Id="rId62" Type="http://schemas.openxmlformats.org/officeDocument/2006/relationships/hyperlink" Target="mailto:Myrto.Kolyva@eesc.europa.eu" TargetMode="External"/><Relationship Id="rId70" Type="http://schemas.openxmlformats.org/officeDocument/2006/relationships/hyperlink" Target="mailto:Marie-Laurence.Drillon@eesc.europa.eu" TargetMode="External"/><Relationship Id="rId75" Type="http://schemas.openxmlformats.org/officeDocument/2006/relationships/footer" Target="footer4.xml"/><Relationship Id="rId83"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lv/our-work/opinions-information-reports/opinions/additional-considerations-annual-sustainable-growth-survey-2024" TargetMode="External"/><Relationship Id="rId28" Type="http://schemas.openxmlformats.org/officeDocument/2006/relationships/hyperlink" Target="mailto:Anna.Pantazi@eesc.europa.eu" TargetMode="External"/><Relationship Id="rId36" Type="http://schemas.openxmlformats.org/officeDocument/2006/relationships/hyperlink" Target="mailto:Valeria.Atzori@eesc.europa.eu" TargetMode="External"/><Relationship Id="rId49" Type="http://schemas.openxmlformats.org/officeDocument/2006/relationships/hyperlink" Target="https://www.eesc.europa.eu/lv/our-work/opinions-information-reports/opinions/general-purpose-ai-way-forward-after-ai-act" TargetMode="External"/><Relationship Id="rId57" Type="http://schemas.openxmlformats.org/officeDocument/2006/relationships/hyperlink" Target="https://www.eesc.europa.eu/lv/our-work/opinions-information-reports/opinions/extension-equivalence-regime-imports-forest-reproductive-material"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mailto:Albert.Precup@eesc.europa.eu" TargetMode="External"/><Relationship Id="rId52" Type="http://schemas.openxmlformats.org/officeDocument/2006/relationships/hyperlink" Target="mailto:Marco.Manfroni@eesc.europa.eu" TargetMode="External"/><Relationship Id="rId60" Type="http://schemas.openxmlformats.org/officeDocument/2006/relationships/hyperlink" Target="mailto:Martine.Delanoy@eesc.europa.eu" TargetMode="External"/><Relationship Id="rId65" Type="http://schemas.openxmlformats.org/officeDocument/2006/relationships/hyperlink" Target="https://www.eesc.europa.eu/lv/our-work/opinions-information-reports/opinions/revision-eu-visa-suspension-mechanism"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customXml" Target="../customXml/item1.xml"/><Relationship Id="rId9" Type="http://schemas.openxmlformats.org/officeDocument/2006/relationships/webSettings" Target="webSettings.xml"/><Relationship Id="rId13" Type="http://schemas.openxmlformats.org/officeDocument/2006/relationships/hyperlink" Target="https://www.eesc.europa.eu/lv/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lv/our-work/opinions-information-reports/opinions/imbalances-social-protection-general-and-specifically-new-forms-work-and-atypical-workers" TargetMode="External"/><Relationship Id="rId34" Type="http://schemas.openxmlformats.org/officeDocument/2006/relationships/hyperlink" Target="mailto:Valeria.Atzori@eesc.europa.eu" TargetMode="External"/><Relationship Id="rId50" Type="http://schemas.openxmlformats.org/officeDocument/2006/relationships/hyperlink" Target="mailto:Veronika.Kadlecova@eesc.europa.eu" TargetMode="External"/><Relationship Id="rId55" Type="http://schemas.openxmlformats.org/officeDocument/2006/relationships/hyperlink" Target="https://www.eesc.europa.eu/lv/our-work/opinions-information-reports/opinions/fight-against-counterfeiting"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eesc.europa.eu/lv/our-work/opinions-information-reports/opinions/industry-50-how-make-it-happen" TargetMode="External"/><Relationship Id="rId29" Type="http://schemas.openxmlformats.org/officeDocument/2006/relationships/hyperlink" Target="https://www.eesc.europa.eu/lv/our-work/opinions-information-reports/opinions/ensuring-needs-based-work-life-balance-all-how-adequate-flexible-working-conditions-can-support-intergener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lv/our-work/opinions-information-reports/opinions/minimising-risk-deforestation-and-forest-degradation-associated-products-placed-eu-market" TargetMode="External"/><Relationship Id="rId2" Type="http://schemas.openxmlformats.org/officeDocument/2006/relationships/hyperlink" Target="https://www.eesc.europa.eu/lv/our-work/opinions-information-reports/opinions/deforestation-amazon-rainforest-impact-climate-change-and-global-environment-consequences-companies-workers-and" TargetMode="External"/><Relationship Id="rId1" Type="http://schemas.openxmlformats.org/officeDocument/2006/relationships/hyperlink" Target="https://eur-lex.europa.eu/eli/C/2023/883/oj?locale=lv" TargetMode="External"/><Relationship Id="rId4" Type="http://schemas.openxmlformats.org/officeDocument/2006/relationships/hyperlink" Target="file:///C:\Users\pacup\AppData\Local\Temp\8\SiriusTemp\OV%20C%20275,%2018.7.2022.,%2088.%20l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F7M6YNZUATRX-2090047846-4915</_dlc_DocId>
    <_dlc_DocIdUrl xmlns="59ace41b-6786-4ce3-be71-52c27066c6ef">
      <Url>http://dm/eesc/2024/_layouts/15/DocIdRedir.aspx?ID=F7M6YNZUATRX-2090047846-4915</Url>
      <Description>F7M6YNZUATRX-2090047846-4915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2024-11-19T12:00:00+00:00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Goba Evija</DisplayName>
        <AccountId>1561</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BAAE70F0-8428-446D-82F8-E983DFE9DDB4}"/>
</file>

<file path=customXml/itemProps2.xml><?xml version="1.0" encoding="utf-8"?>
<ds:datastoreItem xmlns:ds="http://schemas.openxmlformats.org/officeDocument/2006/customXml" ds:itemID="{FB83AE19-632D-4D06-ACD8-A6196DD550D9}"/>
</file>

<file path=customXml/itemProps3.xml><?xml version="1.0" encoding="utf-8"?>
<ds:datastoreItem xmlns:ds="http://schemas.openxmlformats.org/officeDocument/2006/customXml" ds:itemID="{DC02FA41-404C-44DC-AA67-772AD3B32CD6}"/>
</file>

<file path=customXml/itemProps4.xml><?xml version="1.0" encoding="utf-8"?>
<ds:datastoreItem xmlns:ds="http://schemas.openxmlformats.org/officeDocument/2006/customXml" ds:itemID="{109A0255-DE0A-4FFB-8300-1CE8A0ECE192}"/>
</file>

<file path=docProps/app.xml><?xml version="1.0" encoding="utf-8"?>
<Properties xmlns="http://schemas.openxmlformats.org/officeDocument/2006/extended-properties" xmlns:vt="http://schemas.openxmlformats.org/officeDocument/2006/docPropsVTypes">
  <Template>Normal.dotm</Template>
  <TotalTime>0</TotalTime>
  <Pages>28</Pages>
  <Words>8841</Words>
  <Characters>50395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Pieņemto atzinumu kopsavilkums - 591. plenārā sesija - 2024. gada oktobrī </dc:title>
  <dc:subject>TCD</dc:subject>
  <dc:creator>Nieddu Emma</dc:creator>
  <cp:keywords>EESC-2024-03425-00-00-TCD-TRA-EN</cp:keywords>
  <dc:description>Rapporteur:  - Original language: EN - Date of document: 19/11/2024 - Date of meeting: 30/04/2024 14:30 - External documents:  - Administrator: MME TAMASAUSKIENE Julija</dc:description>
  <cp:lastModifiedBy>Goba Evija</cp:lastModifiedBy>
  <cp:revision>13</cp:revision>
  <dcterms:created xsi:type="dcterms:W3CDTF">2024-11-15T08:24:00Z</dcterms:created>
  <dcterms:modified xsi:type="dcterms:W3CDTF">2024-11-19T12:11:00Z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d7bf3173-cc52-4490-b8b2-132e39df1fa1</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EN|f2175f21-25d7-44a3-96da-d6a61b075e1b;ES|e7a6b05b-ae16-40c8-add9-68b64b03aeba;LT|a7ff5ce7-6123-4f68-865a-a57c31810414;FI|87606a43-d45f-42d6-b8c9-e1a3457db5b7;FR|d2afafd3-4c81-4f60-8f52-ee33f2f54ff3</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24;#ES|e7a6b05b-ae16-40c8-add9-68b64b03aeba;#35;#FI|87606a43-d45f-42d6-b8c9-e1a3457db5b7;#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34;#LT|a7ff5ce7-6123-4f68-865a-a57c31810414</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28;#LV|46f7e311-5d9f-4663-b433-18aeccb7ace7</vt:lpwstr>
  </property>
  <property fmtid="{D5CDD505-2E9C-101B-9397-08002B2CF9AE}" pid="38" name="_docset_NoMedatataSyncRequired">
    <vt:lpwstr>False</vt:lpwstr>
  </property>
</Properties>
</file>