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custom.xml" ContentType="application/vnd.openxmlformats-officedocument.custom-propertie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E5369B" w:rsidR="004D7AC0" w:rsidP="004D7AC0" w:rsidRDefault="00C92BDC" w14:paraId="4982DD4D" w14:textId="46CB38CB">
      <w:pPr>
        <w:jc w:val="center"/>
      </w:pPr>
      <w:r>
        <w:rPr>
          <w:noProof/>
        </w:rPr>
        <w:drawing>
          <wp:inline distT="0" distB="0" distL="0" distR="0" wp14:anchorId="10ECFAD2" wp14:editId="470FDE2D">
            <wp:extent cx="1792605" cy="1239520"/>
            <wp:effectExtent l="0" t="0" r="0" b="0"/>
            <wp:docPr id="1" name="Picture 1" title="EESCLogo_BG"/>
            <wp:cNvGraphicFramePr/>
            <a:graphic xmlns:a="http://schemas.openxmlformats.org/drawingml/2006/main">
              <a:graphicData uri="http://schemas.openxmlformats.org/drawingml/2006/picture">
                <pic:pic xmlns:pic="http://schemas.openxmlformats.org/drawingml/2006/picture">
                  <pic:nvPicPr>
                    <pic:cNvPr id="1" name="Picture 1" title="EESCLogo_B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92605" cy="1239520"/>
                    </a:xfrm>
                    <a:prstGeom prst="rect">
                      <a:avLst/>
                    </a:prstGeom>
                  </pic:spPr>
                </pic:pic>
              </a:graphicData>
            </a:graphic>
          </wp:inline>
        </w:drawing>
      </w:r>
      <w:r w:rsidR="004D7AC0">
        <w:rPr>
          <w:noProof/>
          <w:sz w:val="20"/>
        </w:rPr>
        <mc:AlternateContent>
          <mc:Choice Requires="wps">
            <w:drawing>
              <wp:anchor distT="0" distB="0" distL="114300" distR="114300" simplePos="0" relativeHeight="251659264" behindDoc="1" locked="0" layoutInCell="0" allowOverlap="1" wp14:editId="7D4EA0CE" wp14:anchorId="4982DE48">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260E65" w:rsidR="004D7AC0" w:rsidP="004D7AC0" w:rsidRDefault="004D7AC0" w14:paraId="4982DE54" w14:textId="77777777">
                            <w:pPr>
                              <w:jc w:val="center"/>
                              <w:rPr>
                                <w:rFonts w:ascii="Arial" w:hAnsi="Arial" w:cs="Arial"/>
                                <w:b/>
                                <w:bCs/>
                                <w:sz w:val="48"/>
                              </w:rPr>
                            </w:pPr>
                            <w:r>
                              <w:rPr>
                                <w:rFonts w:ascii="Arial" w:hAnsi="Arial"/>
                                <w:b/>
                                <w:sz w:val="48"/>
                              </w:rPr>
                              <w:t>BG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4982DE48">
                <v:stroke joinstyle="miter"/>
                <v:path gradientshapeok="t" o:connecttype="rect"/>
              </v:shapetype>
              <v:shape id="Text Box 17" style="position:absolute;left:0;text-align:left;margin-left:533pt;margin-top:793.8pt;width:51pt;height:3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">
                <v:textbox>
                  <w:txbxContent>
                    <w:p w:rsidRPr="00260E65" w:rsidR="004D7AC0" w:rsidP="004D7AC0" w:rsidRDefault="004D7AC0" w14:paraId="4982DE54" w14:textId="77777777">
                      <w:pPr>
                        <w:jc w:val="center"/>
                        <w:rPr>
                          <w:rFonts w:ascii="Arial" w:hAnsi="Arial" w:cs="Arial"/>
                          <w:b/>
                          <w:bCs/>
                          <w:sz w:val="48"/>
                        </w:rPr>
                      </w:pPr>
                      <w:r>
                        <w:rPr>
                          <w:rFonts w:ascii="Arial" w:hAnsi="Arial"/>
                          <w:b/>
                          <w:sz w:val="48"/>
                        </w:rPr>
                        <w:t>BG</w:t>
                      </w:r>
                    </w:p>
                  </w:txbxContent>
                </v:textbox>
                <w10:wrap anchorx="page" anchory="page"/>
              </v:shape>
            </w:pict>
          </mc:Fallback>
        </mc:AlternateContent>
      </w:r>
    </w:p>
    <w:p w:rsidRPr="00E5369B" w:rsidR="004D7AC0" w:rsidP="004D7AC0" w:rsidRDefault="004D7AC0" w14:paraId="4982DD4E" w14:textId="77777777">
      <w:pPr>
        <w:rPr>
          <w:lang w:val="en-GB"/>
        </w:rPr>
      </w:pPr>
    </w:p>
    <w:p w:rsidRPr="00E5369B" w:rsidR="004D7AC0" w:rsidP="004D7AC0" w:rsidRDefault="004D7AC0" w14:paraId="4982DD4F" w14:textId="6DEC9623">
      <w:pPr>
        <w:jc w:val="right"/>
      </w:pPr>
      <w:r>
        <w:t>Брюксел, 2 декември 2024 г.</w:t>
      </w:r>
    </w:p>
    <w:p w:rsidRPr="00E5369B" w:rsidR="004D7AC0" w:rsidP="004D7AC0" w:rsidRDefault="004D7AC0" w14:paraId="4982DD50" w14:textId="77777777">
      <w:pPr>
        <w:rPr>
          <w:lang w:val="en-GB"/>
        </w:rPr>
      </w:pPr>
    </w:p>
    <w:p w:rsidRPr="00E5369B" w:rsidR="004D7AC0" w:rsidP="004D7AC0" w:rsidRDefault="004D7AC0" w14:paraId="4982DD51" w14:textId="77777777">
      <w:pPr>
        <w:rPr>
          <w:lang w:val="en-GB"/>
        </w:rPr>
      </w:pPr>
    </w:p>
    <w:p w:rsidRPr="00E5369B" w:rsidR="004D7AC0" w:rsidP="004D7AC0" w:rsidRDefault="004D7AC0" w14:paraId="4982DD52" w14:textId="77777777">
      <w:pPr>
        <w:rPr>
          <w:lang w:val="en-GB"/>
        </w:rPr>
      </w:pPr>
    </w:p>
    <w:tbl>
      <w:tblPr>
        <w:tblW w:w="0" w:type="auto"/>
        <w:tblLook w:val="04A0" w:firstRow="1" w:lastRow="0" w:firstColumn="1" w:lastColumn="0" w:noHBand="0" w:noVBand="1"/>
      </w:tblPr>
      <w:tblGrid>
        <w:gridCol w:w="9289"/>
      </w:tblGrid>
      <w:tr w:rsidRPr="00E5369B" w:rsidR="004D7AC0" w:rsidTr="00F324F7" w14:paraId="4982DD59" w14:textId="77777777">
        <w:tc>
          <w:tcPr>
            <w:tcW w:w="9289" w:type="dxa"/>
            <w:tcBorders>
              <w:bottom w:val="double" w:color="auto" w:sz="4" w:space="0"/>
            </w:tcBorders>
          </w:tcPr>
          <w:p w:rsidRPr="00E5369B" w:rsidR="003066BE" w:rsidP="00F324F7" w:rsidRDefault="00FF111E" w14:paraId="4982DD53" w14:textId="6EB57300">
            <w:pPr>
              <w:snapToGrid w:val="0"/>
              <w:jc w:val="center"/>
              <w:rPr>
                <w:b/>
                <w:sz w:val="32"/>
                <w:szCs w:val="32"/>
              </w:rPr>
            </w:pPr>
            <w:r>
              <w:rPr>
                <w:b/>
                <w:sz w:val="32"/>
              </w:rPr>
              <w:t>591-ва ПЛЕНАРНА СЕСИЯ</w:t>
            </w:r>
          </w:p>
          <w:p w:rsidRPr="00E5369B" w:rsidR="003066BE" w:rsidP="00F324F7" w:rsidRDefault="003066BE" w14:paraId="4982DD54" w14:textId="77777777">
            <w:pPr>
              <w:snapToGrid w:val="0"/>
              <w:jc w:val="center"/>
              <w:rPr>
                <w:b/>
                <w:sz w:val="32"/>
                <w:szCs w:val="32"/>
                <w:lang w:val="en-GB"/>
              </w:rPr>
            </w:pPr>
          </w:p>
          <w:p w:rsidRPr="00E5369B" w:rsidR="003066BE" w:rsidP="00F324F7" w:rsidRDefault="00FF111E" w14:paraId="4982DD55" w14:textId="0BF54A06">
            <w:pPr>
              <w:snapToGrid w:val="0"/>
              <w:jc w:val="center"/>
              <w:rPr>
                <w:b/>
                <w:sz w:val="32"/>
                <w:szCs w:val="32"/>
              </w:rPr>
            </w:pPr>
            <w:r>
              <w:rPr>
                <w:b/>
                <w:sz w:val="32"/>
              </w:rPr>
              <w:t>23 и 24 октомври 2024 г.</w:t>
            </w:r>
          </w:p>
          <w:p w:rsidRPr="00E5369B" w:rsidR="003066BE" w:rsidP="00F324F7" w:rsidRDefault="003066BE" w14:paraId="4982DD56" w14:textId="77777777">
            <w:pPr>
              <w:snapToGrid w:val="0"/>
              <w:jc w:val="center"/>
              <w:rPr>
                <w:b/>
                <w:sz w:val="32"/>
                <w:szCs w:val="32"/>
                <w:lang w:val="en-GB"/>
              </w:rPr>
            </w:pPr>
          </w:p>
          <w:p w:rsidRPr="00E5369B" w:rsidR="004D7AC0" w:rsidP="00F324F7" w:rsidRDefault="00754027" w14:paraId="4982DD57" w14:textId="5A35E792">
            <w:pPr>
              <w:snapToGrid w:val="0"/>
              <w:jc w:val="center"/>
              <w:rPr>
                <w:rFonts w:eastAsia="MS Mincho"/>
                <w:b/>
                <w:sz w:val="32"/>
                <w:szCs w:val="32"/>
              </w:rPr>
            </w:pPr>
            <w:r>
              <w:rPr>
                <w:b/>
                <w:sz w:val="32"/>
              </w:rPr>
              <w:t>ОБОБЩЕНИЕ НА ПРИЕТИТЕ СТАНОВИЩА, РЕЗОЛЮЦИИ И ИНФОРМАЦИОННИ ДОКЛАДИ / ДОКЛАДИ ЗА ОЦЕНКА</w:t>
            </w:r>
          </w:p>
          <w:p w:rsidRPr="00E5369B" w:rsidR="004D7AC0" w:rsidP="00F324F7" w:rsidRDefault="004D7AC0" w14:paraId="4982DD58" w14:textId="77777777">
            <w:pPr>
              <w:snapToGrid w:val="0"/>
              <w:rPr>
                <w:lang w:val="en-GB"/>
              </w:rPr>
            </w:pPr>
          </w:p>
        </w:tc>
      </w:tr>
      <w:tr w:rsidRPr="00E5369B" w:rsidR="004D7AC0" w:rsidTr="00F324F7" w14:paraId="4982DD5F" w14:textId="77777777">
        <w:tc>
          <w:tcPr>
            <w:tcW w:w="9289" w:type="dxa"/>
            <w:tcBorders>
              <w:top w:val="double" w:color="auto" w:sz="4" w:space="0"/>
              <w:left w:val="double" w:color="auto" w:sz="4" w:space="0"/>
              <w:bottom w:val="double" w:color="auto" w:sz="4" w:space="0"/>
              <w:right w:val="double" w:color="auto" w:sz="4" w:space="0"/>
            </w:tcBorders>
          </w:tcPr>
          <w:p w:rsidRPr="00E5369B" w:rsidR="004D7AC0" w:rsidP="00F324F7" w:rsidRDefault="004D7AC0" w14:paraId="4982DD5A" w14:textId="123BA926">
            <w:pPr>
              <w:snapToGrid w:val="0"/>
              <w:jc w:val="center"/>
            </w:pPr>
            <w:r>
              <w:t>Настоящият документ е достъпен на всички официални езици на Европейския съюз на уебсайта на ЕИСК на следния адрес:</w:t>
            </w:r>
            <w:r>
              <w:br/>
            </w:r>
            <w:r>
              <w:br/>
            </w:r>
            <w:hyperlink w:history="1" r:id="rId13">
              <w:r>
                <w:rPr>
                  <w:rStyle w:val="Hyperlink"/>
                </w:rPr>
                <w:t>https://www.eesc.europa.eu/bg/our-work/opinions-information-reports/plenary-session-summaries</w:t>
              </w:r>
            </w:hyperlink>
          </w:p>
          <w:p w:rsidRPr="00E5369B" w:rsidR="004D7AC0" w:rsidP="00F324F7" w:rsidRDefault="004D7AC0" w14:paraId="4982DD5B" w14:textId="77777777">
            <w:pPr>
              <w:snapToGrid w:val="0"/>
              <w:jc w:val="center"/>
              <w:rPr>
                <w:lang w:val="en-GB"/>
              </w:rPr>
            </w:pPr>
          </w:p>
          <w:p w:rsidRPr="00E5369B" w:rsidR="004D7AC0" w:rsidP="00F324F7" w:rsidRDefault="004D7AC0" w14:paraId="4982DD5C" w14:textId="77777777">
            <w:pPr>
              <w:snapToGrid w:val="0"/>
              <w:jc w:val="center"/>
              <w:rPr>
                <w:rFonts w:eastAsia="SimSun"/>
                <w:lang w:val="en-GB"/>
              </w:rPr>
            </w:pPr>
          </w:p>
          <w:p w:rsidRPr="00E5369B" w:rsidR="004D7AC0" w:rsidP="00F324F7" w:rsidRDefault="004D7AC0" w14:paraId="4982DD5D" w14:textId="15D4DB11">
            <w:pPr>
              <w:snapToGrid w:val="0"/>
              <w:jc w:val="center"/>
            </w:pPr>
            <w:r>
              <w:t>Изброените становища могат да бъдат намерени онлайн чрез търсачката на ЕИСК:</w:t>
            </w:r>
            <w:r>
              <w:br/>
            </w:r>
            <w:r>
              <w:br/>
            </w:r>
            <w:hyperlink w:history="1" r:id="rId14">
              <w:r>
                <w:rPr>
                  <w:rStyle w:val="Hyperlink"/>
                </w:rPr>
                <w:t>https://dmsearch.eesc.europa.eu/search/opinion</w:t>
              </w:r>
            </w:hyperlink>
          </w:p>
          <w:p w:rsidRPr="00E5369B" w:rsidR="004D7AC0" w:rsidP="00F324F7" w:rsidRDefault="004D7AC0" w14:paraId="4982DD5E" w14:textId="77777777">
            <w:pPr>
              <w:snapToGrid w:val="0"/>
              <w:jc w:val="center"/>
              <w:rPr>
                <w:lang w:val="en-GB"/>
              </w:rPr>
            </w:pPr>
          </w:p>
        </w:tc>
      </w:tr>
    </w:tbl>
    <w:p w:rsidRPr="00E5369B" w:rsidR="004D7AC0" w:rsidP="004D7AC0" w:rsidRDefault="004D7AC0" w14:paraId="4982DD60" w14:textId="77777777">
      <w:pPr>
        <w:rPr>
          <w:lang w:val="en-GB"/>
        </w:rPr>
      </w:pPr>
    </w:p>
    <w:p w:rsidRPr="00E5369B" w:rsidR="004D7AC0" w:rsidP="004D7AC0" w:rsidRDefault="004D7AC0" w14:paraId="4982DD61" w14:textId="77777777">
      <w:pPr>
        <w:rPr>
          <w:lang w:val="en-GB"/>
        </w:rPr>
      </w:pPr>
    </w:p>
    <w:p w:rsidRPr="00E5369B" w:rsidR="004D7AC0" w:rsidP="004D7AC0" w:rsidRDefault="004D7AC0" w14:paraId="4982DD62" w14:textId="77777777">
      <w:pPr>
        <w:rPr>
          <w:lang w:val="en-GB"/>
        </w:rPr>
        <w:sectPr w:rsidRPr="00E5369B" w:rsidR="004D7AC0" w:rsidSect="00347517">
          <w:headerReference w:type="even" r:id="rId15"/>
          <w:headerReference w:type="default" r:id="rId16"/>
          <w:footerReference w:type="even" r:id="rId17"/>
          <w:footerReference w:type="default" r:id="rId18"/>
          <w:headerReference w:type="first" r:id="rId19"/>
          <w:footerReference w:type="first" r:id="rId20"/>
          <w:pgSz w:w="11907" w:h="16839"/>
          <w:pgMar w:top="1417" w:right="1417" w:bottom="1417" w:left="1417" w:header="709" w:footer="709" w:gutter="0"/>
          <w:pgNumType w:start="1"/>
          <w:cols w:space="708"/>
          <w:docGrid w:linePitch="360"/>
        </w:sectPr>
      </w:pPr>
    </w:p>
    <w:p w:rsidRPr="00E5369B" w:rsidR="004D7AC0" w:rsidP="004D7AC0" w:rsidRDefault="004D7AC0" w14:paraId="4982DD63" w14:textId="77777777">
      <w:pPr>
        <w:rPr>
          <w:b/>
        </w:rPr>
      </w:pPr>
      <w:r>
        <w:rPr>
          <w:b/>
        </w:rPr>
        <w:lastRenderedPageBreak/>
        <w:t>Съдържание:</w:t>
      </w:r>
    </w:p>
    <w:sdt>
      <w:sdtPr>
        <w:rPr>
          <w:rFonts w:ascii="Times New Roman" w:hAnsi="Times New Roman" w:eastAsia="Times New Roman" w:cs="Times New Roman"/>
          <w:b w:val="0"/>
          <w:color w:val="auto"/>
          <w:sz w:val="22"/>
          <w:szCs w:val="22"/>
        </w:rPr>
        <w:id w:val="-17007477"/>
        <w:docPartObj>
          <w:docPartGallery w:val="Table of Contents"/>
          <w:docPartUnique/>
        </w:docPartObj>
      </w:sdtPr>
      <w:sdtEndPr>
        <w:rPr>
          <w:bCs/>
        </w:rPr>
      </w:sdtEndPr>
      <w:sdtContent>
        <w:p w:rsidRPr="00E5369B" w:rsidR="004D7AC0" w:rsidP="000F216A" w:rsidRDefault="004D7AC0" w14:paraId="4982DD64" w14:textId="77777777">
          <w:pPr>
            <w:pStyle w:val="TOCHeading"/>
            <w:keepNext w:val="0"/>
            <w:keepLines w:val="0"/>
            <w:pageBreakBefore w:val="0"/>
            <w:rPr>
              <w:lang w:val="en-GB"/>
            </w:rPr>
          </w:pPr>
        </w:p>
        <w:p w:rsidR="00AB39C7" w:rsidRDefault="007E03C9" w14:paraId="632CBC47" w14:textId="7B6A4516">
          <w:pPr>
            <w:pStyle w:val="TOC1"/>
            <w:tabs>
              <w:tab w:val="left" w:pos="440"/>
              <w:tab w:val="right" w:leader="dot" w:pos="9488"/>
            </w:tabs>
            <w:rPr>
              <w:rFonts w:asciiTheme="minorHAnsi" w:hAnsiTheme="minorHAnsi" w:eastAsiaTheme="minorEastAsia" w:cstheme="minorBidi"/>
              <w:noProof/>
              <w:lang w:val="en-US"/>
            </w:rPr>
          </w:pPr>
          <w:r w:rsidRPr="00E5369B">
            <w:rPr>
              <w:b/>
            </w:rPr>
            <w:fldChar w:fldCharType="begin"/>
          </w:r>
          <w:r w:rsidRPr="00E5369B">
            <w:rPr>
              <w:b/>
            </w:rPr>
            <w:instrText xml:space="preserve"> TOC \o "1-1" \h \z \u </w:instrText>
          </w:r>
          <w:r w:rsidRPr="00E5369B">
            <w:rPr>
              <w:b/>
            </w:rPr>
            <w:fldChar w:fldCharType="separate"/>
          </w:r>
          <w:hyperlink w:history="1" w:anchor="_Toc183081358">
            <w:r w:rsidRPr="007A3C84" w:rsidR="00AB39C7">
              <w:rPr>
                <w:rStyle w:val="Hyperlink"/>
                <w:noProof/>
              </w:rPr>
              <w:t>1.</w:t>
            </w:r>
            <w:r w:rsidR="00AB39C7">
              <w:rPr>
                <w:rFonts w:asciiTheme="minorHAnsi" w:hAnsiTheme="minorHAnsi" w:eastAsiaTheme="minorEastAsia" w:cstheme="minorBidi"/>
                <w:noProof/>
                <w:lang w:val="en-US"/>
              </w:rPr>
              <w:tab/>
            </w:r>
            <w:r w:rsidRPr="007A3C84" w:rsidR="00AB39C7">
              <w:rPr>
                <w:rStyle w:val="Hyperlink"/>
                <w:noProof/>
              </w:rPr>
              <w:t>ИКОНОМИЧЕСКИ И ПАРИЧЕН СЪЮЗ, ИКОНОМИЧЕСКО И СОЦИАЛНО СБЛИЖАВАНЕ</w:t>
            </w:r>
            <w:r w:rsidR="00AB39C7">
              <w:rPr>
                <w:noProof/>
                <w:webHidden/>
              </w:rPr>
              <w:tab/>
            </w:r>
            <w:r w:rsidR="00AB39C7">
              <w:rPr>
                <w:noProof/>
                <w:webHidden/>
              </w:rPr>
              <w:fldChar w:fldCharType="begin"/>
            </w:r>
            <w:r w:rsidR="00AB39C7">
              <w:rPr>
                <w:noProof/>
                <w:webHidden/>
              </w:rPr>
              <w:instrText xml:space="preserve"> PAGEREF _Toc183081358 \h </w:instrText>
            </w:r>
            <w:r w:rsidR="00AB39C7">
              <w:rPr>
                <w:noProof/>
                <w:webHidden/>
              </w:rPr>
            </w:r>
            <w:r w:rsidR="00AB39C7">
              <w:rPr>
                <w:noProof/>
                <w:webHidden/>
              </w:rPr>
              <w:fldChar w:fldCharType="separate"/>
            </w:r>
            <w:r w:rsidR="00B07060">
              <w:rPr>
                <w:noProof/>
                <w:webHidden/>
              </w:rPr>
              <w:t>3</w:t>
            </w:r>
            <w:r w:rsidR="00AB39C7">
              <w:rPr>
                <w:noProof/>
                <w:webHidden/>
              </w:rPr>
              <w:fldChar w:fldCharType="end"/>
            </w:r>
          </w:hyperlink>
        </w:p>
        <w:p w:rsidR="00AB39C7" w:rsidRDefault="00020729" w14:paraId="463FDBC4" w14:textId="1643E4CF">
          <w:pPr>
            <w:pStyle w:val="TOC1"/>
            <w:tabs>
              <w:tab w:val="left" w:pos="440"/>
              <w:tab w:val="right" w:leader="dot" w:pos="9488"/>
            </w:tabs>
            <w:rPr>
              <w:rFonts w:asciiTheme="minorHAnsi" w:hAnsiTheme="minorHAnsi" w:eastAsiaTheme="minorEastAsia" w:cstheme="minorBidi"/>
              <w:noProof/>
              <w:lang w:val="en-US"/>
            </w:rPr>
          </w:pPr>
          <w:hyperlink w:history="1" w:anchor="_Toc183081359">
            <w:r w:rsidRPr="007A3C84" w:rsidR="00AB39C7">
              <w:rPr>
                <w:rStyle w:val="Hyperlink"/>
                <w:noProof/>
              </w:rPr>
              <w:t>2.</w:t>
            </w:r>
            <w:r w:rsidR="00AB39C7">
              <w:rPr>
                <w:rFonts w:asciiTheme="minorHAnsi" w:hAnsiTheme="minorHAnsi" w:eastAsiaTheme="minorEastAsia" w:cstheme="minorBidi"/>
                <w:noProof/>
                <w:lang w:val="en-US"/>
              </w:rPr>
              <w:tab/>
            </w:r>
            <w:r w:rsidRPr="007A3C84" w:rsidR="00AB39C7">
              <w:rPr>
                <w:rStyle w:val="Hyperlink"/>
                <w:noProof/>
              </w:rPr>
              <w:t>ЗАЕТОСТ, СОЦИАЛНИ ВЪПРОСИ И ГРАЖДАНСТВО</w:t>
            </w:r>
            <w:r w:rsidR="00AB39C7">
              <w:rPr>
                <w:noProof/>
                <w:webHidden/>
              </w:rPr>
              <w:tab/>
            </w:r>
            <w:r w:rsidR="00AB39C7">
              <w:rPr>
                <w:noProof/>
                <w:webHidden/>
              </w:rPr>
              <w:fldChar w:fldCharType="begin"/>
            </w:r>
            <w:r w:rsidR="00AB39C7">
              <w:rPr>
                <w:noProof/>
                <w:webHidden/>
              </w:rPr>
              <w:instrText xml:space="preserve"> PAGEREF _Toc183081359 \h </w:instrText>
            </w:r>
            <w:r w:rsidR="00AB39C7">
              <w:rPr>
                <w:noProof/>
                <w:webHidden/>
              </w:rPr>
            </w:r>
            <w:r w:rsidR="00AB39C7">
              <w:rPr>
                <w:noProof/>
                <w:webHidden/>
              </w:rPr>
              <w:fldChar w:fldCharType="separate"/>
            </w:r>
            <w:r w:rsidR="00B07060">
              <w:rPr>
                <w:noProof/>
                <w:webHidden/>
              </w:rPr>
              <w:t>10</w:t>
            </w:r>
            <w:r w:rsidR="00AB39C7">
              <w:rPr>
                <w:noProof/>
                <w:webHidden/>
              </w:rPr>
              <w:fldChar w:fldCharType="end"/>
            </w:r>
          </w:hyperlink>
        </w:p>
        <w:p w:rsidR="00AB39C7" w:rsidRDefault="00020729" w14:paraId="1ADEBE3B" w14:textId="662F1DBE">
          <w:pPr>
            <w:pStyle w:val="TOC1"/>
            <w:tabs>
              <w:tab w:val="left" w:pos="440"/>
              <w:tab w:val="right" w:leader="dot" w:pos="9488"/>
            </w:tabs>
            <w:rPr>
              <w:rFonts w:asciiTheme="minorHAnsi" w:hAnsiTheme="minorHAnsi" w:eastAsiaTheme="minorEastAsia" w:cstheme="minorBidi"/>
              <w:noProof/>
              <w:lang w:val="en-US"/>
            </w:rPr>
          </w:pPr>
          <w:hyperlink w:history="1" w:anchor="_Toc183081360">
            <w:r w:rsidRPr="007A3C84" w:rsidR="00AB39C7">
              <w:rPr>
                <w:rStyle w:val="Hyperlink"/>
                <w:noProof/>
              </w:rPr>
              <w:t>3.</w:t>
            </w:r>
            <w:r w:rsidR="00AB39C7">
              <w:rPr>
                <w:rFonts w:asciiTheme="minorHAnsi" w:hAnsiTheme="minorHAnsi" w:eastAsiaTheme="minorEastAsia" w:cstheme="minorBidi"/>
                <w:noProof/>
                <w:lang w:val="en-US"/>
              </w:rPr>
              <w:tab/>
            </w:r>
            <w:r w:rsidRPr="007A3C84" w:rsidR="00AB39C7">
              <w:rPr>
                <w:rStyle w:val="Hyperlink"/>
                <w:noProof/>
              </w:rPr>
              <w:t>ТРАНСПОРТ, ЕНЕРГЕТИКА, ИНФРАСТРУКТУРИ, ИНФОРМАЦИОННО ОБЩЕСТВО</w:t>
            </w:r>
            <w:r w:rsidR="00AB39C7">
              <w:rPr>
                <w:noProof/>
                <w:webHidden/>
              </w:rPr>
              <w:tab/>
            </w:r>
            <w:r w:rsidR="00AB39C7">
              <w:rPr>
                <w:noProof/>
                <w:webHidden/>
              </w:rPr>
              <w:fldChar w:fldCharType="begin"/>
            </w:r>
            <w:r w:rsidR="00AB39C7">
              <w:rPr>
                <w:noProof/>
                <w:webHidden/>
              </w:rPr>
              <w:instrText xml:space="preserve"> PAGEREF _Toc183081360 \h </w:instrText>
            </w:r>
            <w:r w:rsidR="00AB39C7">
              <w:rPr>
                <w:noProof/>
                <w:webHidden/>
              </w:rPr>
            </w:r>
            <w:r w:rsidR="00AB39C7">
              <w:rPr>
                <w:noProof/>
                <w:webHidden/>
              </w:rPr>
              <w:fldChar w:fldCharType="separate"/>
            </w:r>
            <w:r w:rsidR="00B07060">
              <w:rPr>
                <w:noProof/>
                <w:webHidden/>
              </w:rPr>
              <w:t>17</w:t>
            </w:r>
            <w:r w:rsidR="00AB39C7">
              <w:rPr>
                <w:noProof/>
                <w:webHidden/>
              </w:rPr>
              <w:fldChar w:fldCharType="end"/>
            </w:r>
          </w:hyperlink>
        </w:p>
        <w:p w:rsidR="00AB39C7" w:rsidRDefault="00020729" w14:paraId="6E34909B" w14:textId="273E6582">
          <w:pPr>
            <w:pStyle w:val="TOC1"/>
            <w:tabs>
              <w:tab w:val="left" w:pos="440"/>
              <w:tab w:val="right" w:leader="dot" w:pos="9488"/>
            </w:tabs>
            <w:rPr>
              <w:rFonts w:asciiTheme="minorHAnsi" w:hAnsiTheme="minorHAnsi" w:eastAsiaTheme="minorEastAsia" w:cstheme="minorBidi"/>
              <w:noProof/>
              <w:lang w:val="en-US"/>
            </w:rPr>
          </w:pPr>
          <w:hyperlink w:history="1" w:anchor="_Toc183081361">
            <w:r w:rsidRPr="007A3C84" w:rsidR="00AB39C7">
              <w:rPr>
                <w:rStyle w:val="Hyperlink"/>
                <w:noProof/>
              </w:rPr>
              <w:t>4.</w:t>
            </w:r>
            <w:r w:rsidR="00AB39C7">
              <w:rPr>
                <w:rFonts w:asciiTheme="minorHAnsi" w:hAnsiTheme="minorHAnsi" w:eastAsiaTheme="minorEastAsia" w:cstheme="minorBidi"/>
                <w:noProof/>
                <w:lang w:val="en-US"/>
              </w:rPr>
              <w:tab/>
            </w:r>
            <w:r w:rsidRPr="007A3C84" w:rsidR="00AB39C7">
              <w:rPr>
                <w:rStyle w:val="Hyperlink"/>
                <w:noProof/>
              </w:rPr>
              <w:t>ЕДИНЕН ПАЗАР, ПРОИЗВОДСТВО И ПОТРЕБЛЕНИЕ</w:t>
            </w:r>
            <w:r w:rsidR="00AB39C7">
              <w:rPr>
                <w:noProof/>
                <w:webHidden/>
              </w:rPr>
              <w:tab/>
            </w:r>
            <w:r w:rsidR="00AB39C7">
              <w:rPr>
                <w:noProof/>
                <w:webHidden/>
              </w:rPr>
              <w:fldChar w:fldCharType="begin"/>
            </w:r>
            <w:r w:rsidR="00AB39C7">
              <w:rPr>
                <w:noProof/>
                <w:webHidden/>
              </w:rPr>
              <w:instrText xml:space="preserve"> PAGEREF _Toc183081361 \h </w:instrText>
            </w:r>
            <w:r w:rsidR="00AB39C7">
              <w:rPr>
                <w:noProof/>
                <w:webHidden/>
              </w:rPr>
            </w:r>
            <w:r w:rsidR="00AB39C7">
              <w:rPr>
                <w:noProof/>
                <w:webHidden/>
              </w:rPr>
              <w:fldChar w:fldCharType="separate"/>
            </w:r>
            <w:r w:rsidR="00B07060">
              <w:rPr>
                <w:noProof/>
                <w:webHidden/>
              </w:rPr>
              <w:t>19</w:t>
            </w:r>
            <w:r w:rsidR="00AB39C7">
              <w:rPr>
                <w:noProof/>
                <w:webHidden/>
              </w:rPr>
              <w:fldChar w:fldCharType="end"/>
            </w:r>
          </w:hyperlink>
        </w:p>
        <w:p w:rsidR="00AB39C7" w:rsidRDefault="00020729" w14:paraId="719C8CD5" w14:textId="6F0243B5">
          <w:pPr>
            <w:pStyle w:val="TOC1"/>
            <w:tabs>
              <w:tab w:val="left" w:pos="440"/>
              <w:tab w:val="right" w:leader="dot" w:pos="9488"/>
            </w:tabs>
            <w:rPr>
              <w:rFonts w:asciiTheme="minorHAnsi" w:hAnsiTheme="minorHAnsi" w:eastAsiaTheme="minorEastAsia" w:cstheme="minorBidi"/>
              <w:noProof/>
              <w:lang w:val="en-US"/>
            </w:rPr>
          </w:pPr>
          <w:hyperlink w:history="1" w:anchor="_Toc183081362">
            <w:r w:rsidRPr="007A3C84" w:rsidR="00AB39C7">
              <w:rPr>
                <w:rStyle w:val="Hyperlink"/>
                <w:noProof/>
              </w:rPr>
              <w:t>5.</w:t>
            </w:r>
            <w:r w:rsidR="00AB39C7">
              <w:rPr>
                <w:rFonts w:asciiTheme="minorHAnsi" w:hAnsiTheme="minorHAnsi" w:eastAsiaTheme="minorEastAsia" w:cstheme="minorBidi"/>
                <w:noProof/>
                <w:lang w:val="en-US"/>
              </w:rPr>
              <w:tab/>
            </w:r>
            <w:r w:rsidRPr="007A3C84" w:rsidR="00AB39C7">
              <w:rPr>
                <w:rStyle w:val="Hyperlink"/>
                <w:noProof/>
              </w:rPr>
              <w:t>ЗЕМЕДЕЛИЕ, РАЗВИТИЕ НА СЕЛСКИТЕ РАЙОНИ, ОКОЛНА СРЕДА</w:t>
            </w:r>
            <w:r w:rsidR="00AB39C7">
              <w:rPr>
                <w:noProof/>
                <w:webHidden/>
              </w:rPr>
              <w:tab/>
            </w:r>
            <w:r w:rsidR="00AB39C7">
              <w:rPr>
                <w:noProof/>
                <w:webHidden/>
              </w:rPr>
              <w:fldChar w:fldCharType="begin"/>
            </w:r>
            <w:r w:rsidR="00AB39C7">
              <w:rPr>
                <w:noProof/>
                <w:webHidden/>
              </w:rPr>
              <w:instrText xml:space="preserve"> PAGEREF _Toc183081362 \h </w:instrText>
            </w:r>
            <w:r w:rsidR="00AB39C7">
              <w:rPr>
                <w:noProof/>
                <w:webHidden/>
              </w:rPr>
            </w:r>
            <w:r w:rsidR="00AB39C7">
              <w:rPr>
                <w:noProof/>
                <w:webHidden/>
              </w:rPr>
              <w:fldChar w:fldCharType="separate"/>
            </w:r>
            <w:r w:rsidR="00B07060">
              <w:rPr>
                <w:noProof/>
                <w:webHidden/>
              </w:rPr>
              <w:t>25</w:t>
            </w:r>
            <w:r w:rsidR="00AB39C7">
              <w:rPr>
                <w:noProof/>
                <w:webHidden/>
              </w:rPr>
              <w:fldChar w:fldCharType="end"/>
            </w:r>
          </w:hyperlink>
        </w:p>
        <w:p w:rsidR="00AB39C7" w:rsidRDefault="00020729" w14:paraId="1DD3B168" w14:textId="3D265970">
          <w:pPr>
            <w:pStyle w:val="TOC1"/>
            <w:tabs>
              <w:tab w:val="left" w:pos="440"/>
              <w:tab w:val="right" w:leader="dot" w:pos="9488"/>
            </w:tabs>
            <w:rPr>
              <w:rFonts w:asciiTheme="minorHAnsi" w:hAnsiTheme="minorHAnsi" w:eastAsiaTheme="minorEastAsia" w:cstheme="minorBidi"/>
              <w:noProof/>
              <w:lang w:val="en-US"/>
            </w:rPr>
          </w:pPr>
          <w:hyperlink w:history="1" w:anchor="_Toc183081363">
            <w:r w:rsidRPr="007A3C84" w:rsidR="00AB39C7">
              <w:rPr>
                <w:rStyle w:val="Hyperlink"/>
                <w:noProof/>
              </w:rPr>
              <w:t>6.</w:t>
            </w:r>
            <w:r w:rsidR="00AB39C7">
              <w:rPr>
                <w:rFonts w:asciiTheme="minorHAnsi" w:hAnsiTheme="minorHAnsi" w:eastAsiaTheme="minorEastAsia" w:cstheme="minorBidi"/>
                <w:noProof/>
                <w:lang w:val="en-US"/>
              </w:rPr>
              <w:tab/>
            </w:r>
            <w:r w:rsidRPr="007A3C84" w:rsidR="00AB39C7">
              <w:rPr>
                <w:rStyle w:val="Hyperlink"/>
                <w:noProof/>
              </w:rPr>
              <w:t>ВЪНШНИ ОТНОШЕНИЯ</w:t>
            </w:r>
            <w:r w:rsidR="00AB39C7">
              <w:rPr>
                <w:noProof/>
                <w:webHidden/>
              </w:rPr>
              <w:tab/>
            </w:r>
            <w:r w:rsidR="00AB39C7">
              <w:rPr>
                <w:noProof/>
                <w:webHidden/>
              </w:rPr>
              <w:fldChar w:fldCharType="begin"/>
            </w:r>
            <w:r w:rsidR="00AB39C7">
              <w:rPr>
                <w:noProof/>
                <w:webHidden/>
              </w:rPr>
              <w:instrText xml:space="preserve"> PAGEREF _Toc183081363 \h </w:instrText>
            </w:r>
            <w:r w:rsidR="00AB39C7">
              <w:rPr>
                <w:noProof/>
                <w:webHidden/>
              </w:rPr>
            </w:r>
            <w:r w:rsidR="00AB39C7">
              <w:rPr>
                <w:noProof/>
                <w:webHidden/>
              </w:rPr>
              <w:fldChar w:fldCharType="separate"/>
            </w:r>
            <w:r w:rsidR="00B07060">
              <w:rPr>
                <w:noProof/>
                <w:webHidden/>
              </w:rPr>
              <w:t>30</w:t>
            </w:r>
            <w:r w:rsidR="00AB39C7">
              <w:rPr>
                <w:noProof/>
                <w:webHidden/>
              </w:rPr>
              <w:fldChar w:fldCharType="end"/>
            </w:r>
          </w:hyperlink>
        </w:p>
        <w:p w:rsidR="00AB39C7" w:rsidRDefault="00020729" w14:paraId="5D499728" w14:textId="02CA0E90">
          <w:pPr>
            <w:pStyle w:val="TOC1"/>
            <w:tabs>
              <w:tab w:val="left" w:pos="440"/>
              <w:tab w:val="right" w:leader="dot" w:pos="9488"/>
            </w:tabs>
            <w:rPr>
              <w:rFonts w:asciiTheme="minorHAnsi" w:hAnsiTheme="minorHAnsi" w:eastAsiaTheme="minorEastAsia" w:cstheme="minorBidi"/>
              <w:noProof/>
              <w:lang w:val="en-US"/>
            </w:rPr>
          </w:pPr>
          <w:hyperlink w:history="1" w:anchor="_Toc183081364">
            <w:r w:rsidRPr="007A3C84" w:rsidR="00AB39C7">
              <w:rPr>
                <w:rStyle w:val="Hyperlink"/>
                <w:noProof/>
              </w:rPr>
              <w:t>7.</w:t>
            </w:r>
            <w:r w:rsidR="00AB39C7">
              <w:rPr>
                <w:rFonts w:asciiTheme="minorHAnsi" w:hAnsiTheme="minorHAnsi" w:eastAsiaTheme="minorEastAsia" w:cstheme="minorBidi"/>
                <w:noProof/>
                <w:lang w:val="en-US"/>
              </w:rPr>
              <w:tab/>
            </w:r>
            <w:r w:rsidRPr="007A3C84" w:rsidR="00AB39C7">
              <w:rPr>
                <w:rStyle w:val="Hyperlink"/>
                <w:noProof/>
              </w:rPr>
              <w:t>КОНСУЛТАТИВНА КОМИСИЯ ПО ИНДУСТРИАЛНИ ПРОМЕНИ</w:t>
            </w:r>
            <w:r w:rsidR="00AB39C7">
              <w:rPr>
                <w:noProof/>
                <w:webHidden/>
              </w:rPr>
              <w:tab/>
            </w:r>
            <w:r w:rsidR="00AB39C7">
              <w:rPr>
                <w:noProof/>
                <w:webHidden/>
              </w:rPr>
              <w:fldChar w:fldCharType="begin"/>
            </w:r>
            <w:r w:rsidR="00AB39C7">
              <w:rPr>
                <w:noProof/>
                <w:webHidden/>
              </w:rPr>
              <w:instrText xml:space="preserve"> PAGEREF _Toc183081364 \h </w:instrText>
            </w:r>
            <w:r w:rsidR="00AB39C7">
              <w:rPr>
                <w:noProof/>
                <w:webHidden/>
              </w:rPr>
            </w:r>
            <w:r w:rsidR="00AB39C7">
              <w:rPr>
                <w:noProof/>
                <w:webHidden/>
              </w:rPr>
              <w:fldChar w:fldCharType="separate"/>
            </w:r>
            <w:r w:rsidR="00B07060">
              <w:rPr>
                <w:noProof/>
                <w:webHidden/>
              </w:rPr>
              <w:t>31</w:t>
            </w:r>
            <w:r w:rsidR="00AB39C7">
              <w:rPr>
                <w:noProof/>
                <w:webHidden/>
              </w:rPr>
              <w:fldChar w:fldCharType="end"/>
            </w:r>
          </w:hyperlink>
        </w:p>
        <w:p w:rsidRPr="00E5369B" w:rsidR="004D7AC0" w:rsidRDefault="007E03C9" w14:paraId="4982DD6A" w14:textId="6B38B218">
          <w:r w:rsidRPr="00E5369B">
            <w:rPr>
              <w:b/>
            </w:rPr>
            <w:fldChar w:fldCharType="end"/>
          </w:r>
        </w:p>
      </w:sdtContent>
    </w:sdt>
    <w:p w:rsidRPr="00E5369B" w:rsidR="004D7AC0" w:rsidP="004D7AC0" w:rsidRDefault="004D7AC0" w14:paraId="4982DD6B" w14:textId="77777777">
      <w:pPr>
        <w:rPr>
          <w:lang w:val="en-GB"/>
        </w:rPr>
      </w:pPr>
    </w:p>
    <w:p w:rsidRPr="00E5369B" w:rsidR="004D7AC0" w:rsidP="004D7AC0" w:rsidRDefault="004D7AC0" w14:paraId="4982DD6C" w14:textId="77777777">
      <w:pPr>
        <w:spacing w:after="160" w:line="259" w:lineRule="auto"/>
        <w:jc w:val="left"/>
      </w:pPr>
      <w:r>
        <w:br w:type="page"/>
      </w:r>
    </w:p>
    <w:p w:rsidRPr="00E5369B" w:rsidR="004D7AC0" w:rsidRDefault="004D7AC0" w14:paraId="4982DD6D" w14:textId="77777777">
      <w:pPr>
        <w:pStyle w:val="Heading1"/>
      </w:pPr>
      <w:bookmarkStart w:name="_Toc183081358" w:id="0"/>
      <w:r>
        <w:lastRenderedPageBreak/>
        <w:t>ИКОНОМИЧЕСКИ И ПАРИЧЕН СЪЮЗ, ИКОНОМИЧЕСКО И СОЦИАЛНО СБЛИЖАВАНЕ</w:t>
      </w:r>
      <w:bookmarkEnd w:id="0"/>
    </w:p>
    <w:p w:rsidRPr="00E5369B" w:rsidR="004D7AC0" w:rsidP="004D7AC0" w:rsidRDefault="004D7AC0" w14:paraId="4982DD6E" w14:textId="14987209">
      <w:pPr>
        <w:rPr>
          <w:lang w:val="en-GB"/>
        </w:rPr>
      </w:pPr>
    </w:p>
    <w:p w:rsidRPr="00E5369B" w:rsidR="007E03C9" w:rsidP="000F216A" w:rsidRDefault="00020729" w14:paraId="375B8EA6" w14:textId="25BE3727">
      <w:pPr>
        <w:pStyle w:val="ListParagraph"/>
        <w:numPr>
          <w:ilvl w:val="0"/>
          <w:numId w:val="65"/>
        </w:numPr>
        <w:ind w:left="567" w:hanging="567"/>
        <w:rPr>
          <w:b/>
          <w:bCs/>
          <w:i/>
          <w:iCs/>
          <w:sz w:val="28"/>
          <w:szCs w:val="28"/>
        </w:rPr>
      </w:pPr>
      <w:hyperlink w:history="1" r:id="rId21">
        <w:r w:rsidR="005C42DF">
          <w:rPr>
            <w:rStyle w:val="Hyperlink"/>
            <w:b/>
            <w:i/>
            <w:sz w:val="28"/>
          </w:rPr>
          <w:t>Допълнителни съображения относно икономическата политика на еврозоната за 2024 г.</w:t>
        </w:r>
      </w:hyperlink>
    </w:p>
    <w:p w:rsidRPr="00E5369B" w:rsidR="00FD7CAC" w:rsidP="000F216A" w:rsidRDefault="00FD7CAC" w14:paraId="7705FD55" w14:textId="77777777">
      <w:pPr>
        <w:rPr>
          <w:rFonts w:eastAsia="Calibri"/>
          <w:sz w:val="16"/>
          <w:szCs w:val="16"/>
          <w:lang w:val="en-GB"/>
        </w:rPr>
      </w:pPr>
    </w:p>
    <w:tbl>
      <w:tblPr>
        <w:tblStyle w:val="TableGrid1"/>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7088"/>
      </w:tblGrid>
      <w:tr w:rsidRPr="00E5369B" w:rsidR="00FD7CAC" w:rsidTr="00F324F7" w14:paraId="5CA452C6" w14:textId="77777777">
        <w:tc>
          <w:tcPr>
            <w:tcW w:w="1701" w:type="dxa"/>
          </w:tcPr>
          <w:p w:rsidRPr="00E5369B" w:rsidR="00FD7CAC" w:rsidP="000F216A" w:rsidRDefault="00FD7CAC" w14:paraId="3BD4932A" w14:textId="77777777">
            <w:pPr>
              <w:tabs>
                <w:tab w:val="center" w:pos="284"/>
              </w:tabs>
              <w:spacing w:line="259" w:lineRule="auto"/>
              <w:ind w:left="266" w:hanging="266"/>
              <w:jc w:val="left"/>
              <w:rPr>
                <w:rFonts w:eastAsia="Calibri"/>
                <w:b/>
                <w:szCs w:val="24"/>
              </w:rPr>
            </w:pPr>
            <w:r>
              <w:rPr>
                <w:b/>
              </w:rPr>
              <w:t>Докладчик:</w:t>
            </w:r>
          </w:p>
        </w:tc>
        <w:tc>
          <w:tcPr>
            <w:tcW w:w="7088" w:type="dxa"/>
          </w:tcPr>
          <w:p w:rsidRPr="00E5369B" w:rsidR="00FD7CAC" w:rsidP="000F216A" w:rsidRDefault="00FD7CAC" w14:paraId="651E7611" w14:textId="7A6C1BB9">
            <w:pPr>
              <w:tabs>
                <w:tab w:val="center" w:pos="284"/>
              </w:tabs>
              <w:spacing w:line="259" w:lineRule="auto"/>
              <w:ind w:left="266" w:hanging="266"/>
              <w:jc w:val="left"/>
              <w:rPr>
                <w:rFonts w:eastAsia="Calibri"/>
                <w:szCs w:val="24"/>
              </w:rPr>
            </w:pPr>
            <w:proofErr w:type="spellStart"/>
            <w:r>
              <w:t>Petru</w:t>
            </w:r>
            <w:proofErr w:type="spellEnd"/>
            <w:r>
              <w:t xml:space="preserve"> </w:t>
            </w:r>
            <w:proofErr w:type="spellStart"/>
            <w:r>
              <w:t>Sorin</w:t>
            </w:r>
            <w:proofErr w:type="spellEnd"/>
            <w:r>
              <w:t xml:space="preserve"> DANDEA (група „Работници“ — RO)</w:t>
            </w:r>
          </w:p>
        </w:tc>
      </w:tr>
      <w:tr w:rsidRPr="00E5369B" w:rsidR="00FD7CAC" w:rsidTr="00F324F7" w14:paraId="0830647B" w14:textId="77777777">
        <w:tc>
          <w:tcPr>
            <w:tcW w:w="8789" w:type="dxa"/>
            <w:gridSpan w:val="2"/>
          </w:tcPr>
          <w:p w:rsidRPr="00E5369B" w:rsidR="00FD7CAC" w:rsidP="000F216A" w:rsidRDefault="00FD7CAC" w14:paraId="270865A6" w14:textId="77777777">
            <w:pPr>
              <w:tabs>
                <w:tab w:val="center" w:pos="284"/>
              </w:tabs>
              <w:spacing w:line="160" w:lineRule="exact"/>
              <w:ind w:left="266" w:hanging="266"/>
              <w:jc w:val="left"/>
              <w:rPr>
                <w:rFonts w:eastAsia="Calibri"/>
                <w:szCs w:val="24"/>
                <w:lang w:val="en-GB"/>
              </w:rPr>
            </w:pPr>
          </w:p>
        </w:tc>
      </w:tr>
      <w:tr w:rsidRPr="00E5369B" w:rsidR="00FD7CAC" w:rsidTr="00F324F7" w14:paraId="38CB5947" w14:textId="77777777">
        <w:tc>
          <w:tcPr>
            <w:tcW w:w="1701" w:type="dxa"/>
          </w:tcPr>
          <w:p w:rsidRPr="00E5369B" w:rsidR="00FD7CAC" w:rsidP="00C8195D" w:rsidRDefault="00FD7CAC" w14:paraId="438B67A0" w14:textId="77777777">
            <w:pPr>
              <w:tabs>
                <w:tab w:val="center" w:pos="284"/>
              </w:tabs>
              <w:spacing w:line="259" w:lineRule="auto"/>
              <w:jc w:val="left"/>
              <w:rPr>
                <w:rFonts w:eastAsia="Calibri"/>
                <w:b/>
                <w:szCs w:val="24"/>
              </w:rPr>
            </w:pPr>
            <w:r>
              <w:rPr>
                <w:b/>
              </w:rPr>
              <w:t xml:space="preserve">Отправни документи </w:t>
            </w:r>
          </w:p>
        </w:tc>
        <w:tc>
          <w:tcPr>
            <w:tcW w:w="7088" w:type="dxa"/>
          </w:tcPr>
          <w:p w:rsidRPr="00E5369B" w:rsidR="00FF6D64" w:rsidP="00946677" w:rsidRDefault="00FD7CAC" w14:paraId="3A9E20D9" w14:textId="77777777">
            <w:pPr>
              <w:tabs>
                <w:tab w:val="center" w:pos="284"/>
              </w:tabs>
              <w:spacing w:line="259" w:lineRule="auto"/>
              <w:jc w:val="left"/>
              <w:rPr>
                <w:rFonts w:eastAsia="Calibri"/>
                <w:szCs w:val="24"/>
              </w:rPr>
            </w:pPr>
            <w:r>
              <w:t>Становище по собствена инициатива</w:t>
            </w:r>
          </w:p>
          <w:p w:rsidRPr="00E5369B" w:rsidR="00FD7CAC" w:rsidP="000F216A" w:rsidRDefault="00FD7CAC" w14:paraId="56132DA8" w14:textId="20707EAC">
            <w:pPr>
              <w:tabs>
                <w:tab w:val="center" w:pos="284"/>
              </w:tabs>
              <w:spacing w:line="259" w:lineRule="auto"/>
              <w:jc w:val="left"/>
              <w:rPr>
                <w:rFonts w:eastAsia="Calibri"/>
                <w:szCs w:val="24"/>
              </w:rPr>
            </w:pPr>
            <w:r>
              <w:t>EESC-2024-01524-00-00-AC</w:t>
            </w:r>
          </w:p>
        </w:tc>
      </w:tr>
    </w:tbl>
    <w:p w:rsidRPr="00E5369B" w:rsidR="00FD7CAC" w:rsidP="000F216A" w:rsidRDefault="00FD7CAC" w14:paraId="6C2CCB10" w14:textId="77777777">
      <w:pPr>
        <w:keepNext/>
        <w:keepLines/>
        <w:tabs>
          <w:tab w:val="center" w:pos="284"/>
        </w:tabs>
        <w:spacing w:line="259" w:lineRule="auto"/>
        <w:ind w:left="266" w:hanging="266"/>
        <w:jc w:val="left"/>
        <w:rPr>
          <w:rFonts w:eastAsia="Calibri"/>
          <w:b/>
          <w:lang w:val="en-GB"/>
        </w:rPr>
      </w:pPr>
    </w:p>
    <w:p w:rsidRPr="00E5369B" w:rsidR="00FD7CAC" w:rsidP="000F216A" w:rsidRDefault="00FD7CAC" w14:paraId="0D770F97" w14:textId="676387CC">
      <w:pPr>
        <w:keepNext/>
        <w:keepLines/>
        <w:tabs>
          <w:tab w:val="center" w:pos="284"/>
        </w:tabs>
        <w:spacing w:line="259" w:lineRule="auto"/>
        <w:ind w:left="266" w:hanging="266"/>
        <w:jc w:val="left"/>
        <w:rPr>
          <w:rFonts w:eastAsia="Calibri"/>
          <w:b/>
        </w:rPr>
      </w:pPr>
      <w:r>
        <w:rPr>
          <w:b/>
        </w:rPr>
        <w:t>Основни аспекти</w:t>
      </w:r>
    </w:p>
    <w:p w:rsidRPr="00E5369B" w:rsidR="00946677" w:rsidP="000F216A" w:rsidRDefault="00946677" w14:paraId="0F8B659E" w14:textId="77777777">
      <w:pPr>
        <w:spacing w:line="259" w:lineRule="auto"/>
        <w:rPr>
          <w:rFonts w:eastAsia="Calibri"/>
          <w:lang w:val="en-GB"/>
        </w:rPr>
      </w:pPr>
    </w:p>
    <w:p w:rsidRPr="00E5369B" w:rsidR="00FD7CAC" w:rsidP="00FD7CAC" w:rsidRDefault="00FD7CAC" w14:paraId="2B9DC130" w14:textId="496A56A9">
      <w:pPr>
        <w:spacing w:after="80" w:line="259" w:lineRule="auto"/>
        <w:rPr>
          <w:rFonts w:eastAsia="Calibri"/>
        </w:rPr>
      </w:pPr>
      <w:r>
        <w:t xml:space="preserve">ЕИСК: </w:t>
      </w:r>
    </w:p>
    <w:p w:rsidRPr="00E5369B" w:rsidR="00946677" w:rsidP="000F216A" w:rsidRDefault="00FD7CAC" w14:paraId="2E84422A" w14:textId="16B846B5">
      <w:pPr>
        <w:numPr>
          <w:ilvl w:val="0"/>
          <w:numId w:val="28"/>
        </w:numPr>
        <w:spacing w:line="276" w:lineRule="auto"/>
        <w:ind w:left="284" w:hanging="284"/>
        <w:outlineLvl w:val="1"/>
      </w:pPr>
      <w:r>
        <w:t xml:space="preserve">счита, че укрепването на фискалната координация между държавите членки от еврозоната е от решаващо значение за гарантиране на реална възходяща конвергенция, стабилност и устойчивост. Това може да включва по-тясна координация на националните бюджетни политики, както и обсъждане на възможността за съвместни фискални инструменти. В този смисъл ЕИСК счита, че </w:t>
      </w:r>
      <w:proofErr w:type="spellStart"/>
      <w:r>
        <w:t>NextGenerationEU</w:t>
      </w:r>
      <w:proofErr w:type="spellEnd"/>
      <w:r>
        <w:t xml:space="preserve"> е доказал значението си и препоръчва подобни инструменти да бъдат част от бъдещата МФР. Освен това ЕИСК настоятелно призовава както на национално равнище, така и на равнището на ЕС фискалните въпроси да бъдат разглеждани в перспективата на устойчивостта и да се създаде фискално пространство за бъдещи сътресения;</w:t>
      </w:r>
    </w:p>
    <w:p w:rsidRPr="00E5369B" w:rsidR="00FD7CAC" w:rsidP="000F216A" w:rsidRDefault="00FD7CAC" w14:paraId="1FBCE494" w14:textId="5A529E00">
      <w:pPr>
        <w:numPr>
          <w:ilvl w:val="0"/>
          <w:numId w:val="28"/>
        </w:numPr>
        <w:spacing w:line="276" w:lineRule="auto"/>
        <w:ind w:left="284" w:hanging="284"/>
        <w:outlineLvl w:val="1"/>
      </w:pPr>
      <w:r>
        <w:t>счита, че завършването на изграждането на съюза на капиталовите пазари е приоритет. Малките размери и фрагментацията на капиталовите пазари в ЕС карат инвеститорите да преминават на други глобални пазари, по-специално на пазара в Съединените щати. Стабилността на финансовия пазар и всеобхватната защита на потребителите, обаче, ще бъдат от решаващо значение;</w:t>
      </w:r>
    </w:p>
    <w:p w:rsidRPr="00E5369B" w:rsidR="00FD7CAC" w:rsidP="000F216A" w:rsidRDefault="00FD7CAC" w14:paraId="2C99D7A3" w14:textId="77777777">
      <w:pPr>
        <w:numPr>
          <w:ilvl w:val="0"/>
          <w:numId w:val="28"/>
        </w:numPr>
        <w:spacing w:line="276" w:lineRule="auto"/>
        <w:ind w:left="284" w:hanging="284"/>
        <w:outlineLvl w:val="1"/>
      </w:pPr>
      <w:r>
        <w:t xml:space="preserve">счита, че завършването на банковия съюз трябва да бъде приоритет за новия мандат на Европейската комисия, тъй като съществуващите различия в банковия сектор в отделните държави членки водят до финансова разпокъсаност и възпрепятстват ефективното мобилизиране на финансови ресурси, особено когато става въпрос за финансиране на важни инфраструктурни проекти на европейско равнище; </w:t>
      </w:r>
    </w:p>
    <w:p w:rsidRPr="00E5369B" w:rsidR="00FD7CAC" w:rsidP="000F216A" w:rsidRDefault="00FD7CAC" w14:paraId="24F241D6" w14:textId="77777777">
      <w:pPr>
        <w:numPr>
          <w:ilvl w:val="0"/>
          <w:numId w:val="28"/>
        </w:numPr>
        <w:spacing w:line="276" w:lineRule="auto"/>
        <w:ind w:left="284" w:hanging="284"/>
        <w:outlineLvl w:val="1"/>
      </w:pPr>
      <w:r>
        <w:t>е на мнение, че би трябвало да се изготви план с мерки за ускоряване на реалната конвергенция, а политиката на сближаване би трябвало да продължи да заема централно място в МФР;</w:t>
      </w:r>
    </w:p>
    <w:p w:rsidRPr="00E5369B" w:rsidR="00FD7CAC" w:rsidP="000F216A" w:rsidRDefault="00FD7CAC" w14:paraId="7CD47C5D" w14:textId="77777777">
      <w:pPr>
        <w:numPr>
          <w:ilvl w:val="0"/>
          <w:numId w:val="28"/>
        </w:numPr>
        <w:spacing w:line="276" w:lineRule="auto"/>
        <w:ind w:left="284" w:hanging="284"/>
        <w:outlineLvl w:val="1"/>
      </w:pPr>
      <w:r>
        <w:t>смята, че ЕС трябва да увеличи максимално конкурентното предимство, предлагано от единния пазар. ЕИСК подкрепя инициативата на Европейската комисия за намаляване на изискванията за докладване с 25 %, тъй като тези изисквания са една от основните пречки пред устойчивия икономически растеж. Намаляването на бюрокрацията и опростяването на административните процедури ще стимулира европейския стопански сектор и ще го направи по-ефикасен и ефективен. Това, обаче, не трябва да бъде за сметка на социалните и екологичните стандарти, както и на правата на работниците и потребителите;</w:t>
      </w:r>
    </w:p>
    <w:p w:rsidRPr="00E5369B" w:rsidR="00FD7CAC" w:rsidP="000F216A" w:rsidRDefault="00FD7CAC" w14:paraId="7EB402E1" w14:textId="77777777">
      <w:pPr>
        <w:numPr>
          <w:ilvl w:val="0"/>
          <w:numId w:val="28"/>
        </w:numPr>
        <w:spacing w:line="276" w:lineRule="auto"/>
        <w:ind w:left="284" w:hanging="284"/>
        <w:outlineLvl w:val="1"/>
      </w:pPr>
      <w:r>
        <w:t>счита, че е спешно необходим нов подход в областта на вземането на решения, тъй като един от най-големите недостатъци на еврозоната е липсата на надежден процес на вземане на решения;</w:t>
      </w:r>
    </w:p>
    <w:p w:rsidRPr="00E5369B" w:rsidR="00FD7CAC" w:rsidP="000F216A" w:rsidRDefault="00FD7CAC" w14:paraId="5ADF5EC2" w14:textId="77777777">
      <w:pPr>
        <w:numPr>
          <w:ilvl w:val="0"/>
          <w:numId w:val="28"/>
        </w:numPr>
        <w:spacing w:line="276" w:lineRule="auto"/>
        <w:ind w:left="284" w:hanging="284"/>
        <w:outlineLvl w:val="1"/>
      </w:pPr>
      <w:r>
        <w:t xml:space="preserve">е на мнение, че при продължаващия процес на </w:t>
      </w:r>
      <w:proofErr w:type="spellStart"/>
      <w:r>
        <w:t>декарбонизация</w:t>
      </w:r>
      <w:proofErr w:type="spellEnd"/>
      <w:r>
        <w:t xml:space="preserve"> ЕС трябва да завърши изграждането на единния пазар на електроенергия. От основно значение за това е създаването на напълно взаимосвързана мрежа на европейско равнище. Това също така ще спомогне за намаляване на цените на енергията, за борба с инфлацията и ще помогне на предприятията от ЕС да повишат своята конкурентоспособност;</w:t>
      </w:r>
    </w:p>
    <w:p w:rsidRPr="00E5369B" w:rsidR="00FD7CAC" w:rsidP="000F216A" w:rsidRDefault="00FD7CAC" w14:paraId="46431D68" w14:textId="77777777">
      <w:pPr>
        <w:numPr>
          <w:ilvl w:val="0"/>
          <w:numId w:val="28"/>
        </w:numPr>
        <w:spacing w:line="276" w:lineRule="auto"/>
        <w:ind w:left="284" w:hanging="284"/>
        <w:outlineLvl w:val="1"/>
      </w:pPr>
      <w:r>
        <w:lastRenderedPageBreak/>
        <w:t>счита, че в една всеобхватна политическа програма за еврозоната през 2024 г. ще е необходимо да се постигне баланс между краткосрочните наложителни нужди като икономическото възстановяване и дългосрочните приоритети като инвестиции, устойчивост, иновации и социално приобщаване.</w:t>
      </w:r>
    </w:p>
    <w:p w:rsidRPr="00E5369B" w:rsidR="00FD7CAC" w:rsidP="00FD7CAC" w:rsidRDefault="00FD7CAC" w14:paraId="17CBEBF6" w14:textId="77777777">
      <w:pPr>
        <w:ind w:left="567"/>
        <w:contextualSpacing/>
        <w:rPr>
          <w:sz w:val="16"/>
          <w:szCs w:val="16"/>
          <w:lang w:val="en-GB"/>
        </w:rPr>
      </w:pPr>
    </w:p>
    <w:tbl>
      <w:tblPr>
        <w:tblStyle w:val="TableGrid1"/>
        <w:tblW w:w="708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E5369B" w:rsidR="00FD7CAC" w:rsidTr="00F324F7" w14:paraId="59115C70" w14:textId="77777777">
        <w:tc>
          <w:tcPr>
            <w:tcW w:w="1418" w:type="dxa"/>
          </w:tcPr>
          <w:p w:rsidRPr="00E5369B" w:rsidR="00FD7CAC" w:rsidP="000F216A" w:rsidRDefault="00FD7CAC" w14:paraId="0527F34B" w14:textId="77777777">
            <w:pPr>
              <w:spacing w:line="259" w:lineRule="auto"/>
              <w:jc w:val="left"/>
              <w:rPr>
                <w:rFonts w:eastAsia="Calibri"/>
                <w:i/>
                <w:sz w:val="22"/>
                <w:szCs w:val="22"/>
              </w:rPr>
            </w:pPr>
            <w:r>
              <w:rPr>
                <w:b/>
                <w:i/>
              </w:rPr>
              <w:t>За връзка:</w:t>
            </w:r>
          </w:p>
        </w:tc>
        <w:tc>
          <w:tcPr>
            <w:tcW w:w="5670" w:type="dxa"/>
          </w:tcPr>
          <w:p w:rsidRPr="00E5369B" w:rsidR="00FD7CAC" w:rsidP="000F216A" w:rsidRDefault="00FD7CAC" w14:paraId="68AD3D30" w14:textId="77777777">
            <w:pPr>
              <w:spacing w:line="259" w:lineRule="auto"/>
              <w:jc w:val="left"/>
              <w:rPr>
                <w:rFonts w:eastAsia="Calibri"/>
                <w:b/>
                <w:bCs/>
                <w:i/>
                <w:iCs/>
                <w:sz w:val="22"/>
                <w:szCs w:val="22"/>
              </w:rPr>
            </w:pPr>
            <w:proofErr w:type="spellStart"/>
            <w:r>
              <w:rPr>
                <w:i/>
              </w:rPr>
              <w:t>Krisztina</w:t>
            </w:r>
            <w:proofErr w:type="spellEnd"/>
            <w:r>
              <w:rPr>
                <w:i/>
              </w:rPr>
              <w:t xml:space="preserve"> </w:t>
            </w:r>
            <w:proofErr w:type="spellStart"/>
            <w:r>
              <w:rPr>
                <w:i/>
              </w:rPr>
              <w:t>Perlaky-Tóth</w:t>
            </w:r>
            <w:proofErr w:type="spellEnd"/>
            <w:r>
              <w:rPr>
                <w:i/>
              </w:rPr>
              <w:t xml:space="preserve"> </w:t>
            </w:r>
          </w:p>
        </w:tc>
      </w:tr>
      <w:tr w:rsidRPr="00E5369B" w:rsidR="00FD7CAC" w:rsidTr="00F324F7" w14:paraId="56A7A5AB" w14:textId="77777777">
        <w:tc>
          <w:tcPr>
            <w:tcW w:w="1418" w:type="dxa"/>
          </w:tcPr>
          <w:p w:rsidRPr="00E5369B" w:rsidR="00FD7CAC" w:rsidP="000F216A" w:rsidRDefault="00FD7CAC" w14:paraId="0A141426" w14:textId="77777777">
            <w:pPr>
              <w:spacing w:line="259" w:lineRule="auto"/>
              <w:jc w:val="left"/>
              <w:rPr>
                <w:rFonts w:eastAsia="Calibri"/>
                <w:i/>
                <w:sz w:val="22"/>
                <w:szCs w:val="22"/>
              </w:rPr>
            </w:pPr>
            <w:r>
              <w:rPr>
                <w:i/>
              </w:rPr>
              <w:t>Тел.</w:t>
            </w:r>
          </w:p>
        </w:tc>
        <w:tc>
          <w:tcPr>
            <w:tcW w:w="5670" w:type="dxa"/>
          </w:tcPr>
          <w:p w:rsidRPr="00E5369B" w:rsidR="00FD7CAC" w:rsidP="000F216A" w:rsidRDefault="00FD7CAC" w14:paraId="3F55B904" w14:textId="77777777">
            <w:pPr>
              <w:spacing w:line="259" w:lineRule="auto"/>
              <w:jc w:val="left"/>
              <w:rPr>
                <w:rFonts w:eastAsia="Calibri"/>
                <w:i/>
                <w:iCs/>
                <w:sz w:val="22"/>
                <w:szCs w:val="22"/>
              </w:rPr>
            </w:pPr>
            <w:r>
              <w:rPr>
                <w:i/>
              </w:rPr>
              <w:t>+32 25469740</w:t>
            </w:r>
          </w:p>
        </w:tc>
      </w:tr>
      <w:tr w:rsidRPr="00E5369B" w:rsidR="00FD7CAC" w:rsidTr="00F324F7" w14:paraId="4950261E" w14:textId="77777777">
        <w:trPr>
          <w:trHeight w:val="118"/>
        </w:trPr>
        <w:tc>
          <w:tcPr>
            <w:tcW w:w="1418" w:type="dxa"/>
          </w:tcPr>
          <w:p w:rsidRPr="00E5369B" w:rsidR="00FD7CAC" w:rsidP="000F216A" w:rsidRDefault="00FD7CAC" w14:paraId="788B7B71" w14:textId="77777777">
            <w:pPr>
              <w:spacing w:line="259" w:lineRule="auto"/>
              <w:jc w:val="left"/>
              <w:rPr>
                <w:rFonts w:eastAsia="Calibri"/>
                <w:i/>
                <w:sz w:val="22"/>
                <w:szCs w:val="22"/>
              </w:rPr>
            </w:pPr>
            <w:r>
              <w:rPr>
                <w:i/>
              </w:rPr>
              <w:t>Електронен адрес:</w:t>
            </w:r>
          </w:p>
        </w:tc>
        <w:tc>
          <w:tcPr>
            <w:tcW w:w="5670" w:type="dxa"/>
          </w:tcPr>
          <w:p w:rsidRPr="00E5369B" w:rsidR="00FD7CAC" w:rsidP="000F216A" w:rsidRDefault="00020729" w14:paraId="1A0B9497" w14:textId="0D569CD3">
            <w:pPr>
              <w:spacing w:line="259" w:lineRule="auto"/>
              <w:jc w:val="left"/>
              <w:rPr>
                <w:rFonts w:eastAsia="Calibri"/>
                <w:sz w:val="22"/>
                <w:szCs w:val="22"/>
              </w:rPr>
            </w:pPr>
            <w:hyperlink w:history="1" r:id="rId22">
              <w:r w:rsidR="005C42DF">
                <w:rPr>
                  <w:color w:val="0000FF"/>
                  <w:u w:val="single"/>
                </w:rPr>
                <w:t>Krisztina.PerlakyToth@eesc.europa.eu</w:t>
              </w:r>
            </w:hyperlink>
          </w:p>
        </w:tc>
      </w:tr>
    </w:tbl>
    <w:p w:rsidRPr="00E5369B" w:rsidR="00FD7CAC" w:rsidRDefault="00FD7CAC" w14:paraId="4982DD96" w14:textId="46955619">
      <w:pPr>
        <w:spacing w:after="160" w:line="259" w:lineRule="auto"/>
        <w:jc w:val="left"/>
      </w:pPr>
      <w:r>
        <w:br w:type="page"/>
      </w:r>
    </w:p>
    <w:p w:rsidRPr="00E5369B" w:rsidR="00FD7CAC" w:rsidP="0015600B" w:rsidRDefault="00020729" w14:paraId="34C0045E" w14:textId="367D4667">
      <w:pPr>
        <w:widowControl w:val="0"/>
        <w:numPr>
          <w:ilvl w:val="0"/>
          <w:numId w:val="7"/>
        </w:numPr>
        <w:overflowPunct w:val="0"/>
        <w:autoSpaceDE w:val="0"/>
        <w:autoSpaceDN w:val="0"/>
        <w:adjustRightInd w:val="0"/>
        <w:spacing w:after="200" w:line="276" w:lineRule="auto"/>
        <w:ind w:left="0" w:hanging="426"/>
        <w:contextualSpacing/>
        <w:jc w:val="center"/>
        <w:textAlignment w:val="baseline"/>
        <w:rPr>
          <w:bCs/>
          <w:iCs/>
        </w:rPr>
      </w:pPr>
      <w:hyperlink w:history="1" r:id="rId23">
        <w:r w:rsidR="005C42DF">
          <w:rPr>
            <w:b/>
            <w:i/>
            <w:color w:val="0000FF"/>
            <w:sz w:val="28"/>
            <w:u w:val="single"/>
          </w:rPr>
          <w:t>Допълнителни съображения относно Годишния обзор на устойчивия растеж за 2024 г.</w:t>
        </w:r>
      </w:hyperlink>
      <w:r w:rsidR="005C42DF">
        <w:rPr>
          <w:b/>
          <w:i/>
          <w:sz w:val="28"/>
        </w:rPr>
        <w:t xml:space="preserve"> </w:t>
      </w:r>
    </w:p>
    <w:p w:rsidRPr="00E5369B" w:rsidR="00FD7CAC" w:rsidP="00FD7CAC" w:rsidRDefault="00FD7CAC" w14:paraId="457455C0" w14:textId="77777777">
      <w:pPr>
        <w:widowControl w:val="0"/>
        <w:overflowPunct w:val="0"/>
        <w:autoSpaceDE w:val="0"/>
        <w:autoSpaceDN w:val="0"/>
        <w:adjustRightInd w:val="0"/>
        <w:ind w:left="266"/>
        <w:textAlignment w:val="baseline"/>
        <w:rPr>
          <w:b/>
          <w:lang w:val="en-GB"/>
        </w:rPr>
      </w:pPr>
    </w:p>
    <w:tbl>
      <w:tblPr>
        <w:tblStyle w:val="TableGrid2"/>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7088"/>
      </w:tblGrid>
      <w:tr w:rsidRPr="00E5369B" w:rsidR="00FD7CAC" w:rsidTr="00F324F7" w14:paraId="72745103" w14:textId="77777777">
        <w:tc>
          <w:tcPr>
            <w:tcW w:w="1701" w:type="dxa"/>
          </w:tcPr>
          <w:p w:rsidRPr="00E5369B" w:rsidR="00FD7CAC" w:rsidP="00FD7CAC" w:rsidRDefault="00FD7CAC" w14:paraId="1B0A8B28" w14:textId="77777777">
            <w:pPr>
              <w:overflowPunct w:val="0"/>
              <w:autoSpaceDE w:val="0"/>
              <w:autoSpaceDN w:val="0"/>
              <w:adjustRightInd w:val="0"/>
              <w:ind w:left="176" w:hanging="284"/>
              <w:textAlignment w:val="baseline"/>
              <w:rPr>
                <w:b/>
              </w:rPr>
            </w:pPr>
            <w:r>
              <w:rPr>
                <w:b/>
              </w:rPr>
              <w:t>Докладчик</w:t>
            </w:r>
          </w:p>
        </w:tc>
        <w:tc>
          <w:tcPr>
            <w:tcW w:w="7088" w:type="dxa"/>
          </w:tcPr>
          <w:p w:rsidRPr="00E5369B" w:rsidR="00FD7CAC" w:rsidP="00FD7CAC" w:rsidRDefault="00FD7CAC" w14:paraId="7E89404A" w14:textId="77777777">
            <w:pPr>
              <w:tabs>
                <w:tab w:val="center" w:pos="284"/>
              </w:tabs>
              <w:overflowPunct w:val="0"/>
              <w:autoSpaceDE w:val="0"/>
              <w:autoSpaceDN w:val="0"/>
              <w:adjustRightInd w:val="0"/>
              <w:textAlignment w:val="baseline"/>
            </w:pPr>
            <w:proofErr w:type="spellStart"/>
            <w:r>
              <w:t>Elena-Alexandra</w:t>
            </w:r>
            <w:proofErr w:type="spellEnd"/>
            <w:r>
              <w:t xml:space="preserve"> </w:t>
            </w:r>
            <w:proofErr w:type="spellStart"/>
            <w:r>
              <w:t>Calistru</w:t>
            </w:r>
            <w:proofErr w:type="spellEnd"/>
            <w:r>
              <w:t xml:space="preserve"> (група „Организации на гражданското общество“ — RO)</w:t>
            </w:r>
          </w:p>
        </w:tc>
      </w:tr>
      <w:tr w:rsidRPr="00E5369B" w:rsidR="00FD7CAC" w:rsidTr="00F324F7" w14:paraId="1AA069D3" w14:textId="77777777">
        <w:tc>
          <w:tcPr>
            <w:tcW w:w="8789" w:type="dxa"/>
            <w:gridSpan w:val="2"/>
          </w:tcPr>
          <w:p w:rsidRPr="00E5369B" w:rsidR="00FD7CAC" w:rsidP="00FD7CAC" w:rsidRDefault="00FD7CAC" w14:paraId="7354E349" w14:textId="77777777">
            <w:pPr>
              <w:tabs>
                <w:tab w:val="center" w:pos="284"/>
              </w:tabs>
              <w:overflowPunct w:val="0"/>
              <w:autoSpaceDE w:val="0"/>
              <w:autoSpaceDN w:val="0"/>
              <w:adjustRightInd w:val="0"/>
              <w:spacing w:line="160" w:lineRule="exact"/>
              <w:ind w:left="266" w:hanging="266"/>
              <w:textAlignment w:val="baseline"/>
              <w:rPr>
                <w:lang w:val="en-GB"/>
              </w:rPr>
            </w:pPr>
          </w:p>
        </w:tc>
      </w:tr>
      <w:tr w:rsidRPr="00E5369B" w:rsidR="00FD7CAC" w:rsidTr="00F324F7" w14:paraId="2071F9C9" w14:textId="77777777">
        <w:tc>
          <w:tcPr>
            <w:tcW w:w="1701" w:type="dxa"/>
            <w:vMerge w:val="restart"/>
          </w:tcPr>
          <w:p w:rsidRPr="00E5369B" w:rsidR="00FD7CAC" w:rsidP="00AB39C7" w:rsidRDefault="00FD7CAC" w14:paraId="17087256" w14:textId="77777777">
            <w:pPr>
              <w:tabs>
                <w:tab w:val="center" w:pos="284"/>
              </w:tabs>
              <w:overflowPunct w:val="0"/>
              <w:autoSpaceDE w:val="0"/>
              <w:autoSpaceDN w:val="0"/>
              <w:adjustRightInd w:val="0"/>
              <w:ind w:left="-108"/>
              <w:textAlignment w:val="baseline"/>
              <w:rPr>
                <w:b/>
              </w:rPr>
            </w:pPr>
            <w:r>
              <w:rPr>
                <w:b/>
              </w:rPr>
              <w:t>Отправни документи</w:t>
            </w:r>
          </w:p>
        </w:tc>
        <w:tc>
          <w:tcPr>
            <w:tcW w:w="7088" w:type="dxa"/>
          </w:tcPr>
          <w:p w:rsidRPr="00E5369B" w:rsidR="003E0D5C" w:rsidP="00FD7CAC" w:rsidRDefault="00FD7CAC" w14:paraId="37B12DD5" w14:textId="7F029D2E">
            <w:pPr>
              <w:tabs>
                <w:tab w:val="center" w:pos="284"/>
              </w:tabs>
              <w:overflowPunct w:val="0"/>
              <w:autoSpaceDE w:val="0"/>
              <w:autoSpaceDN w:val="0"/>
              <w:adjustRightInd w:val="0"/>
              <w:textAlignment w:val="baseline"/>
            </w:pPr>
            <w:r>
              <w:t xml:space="preserve">Становище по собствена инициатива </w:t>
            </w:r>
          </w:p>
          <w:p w:rsidRPr="00E5369B" w:rsidR="00FD7CAC" w:rsidP="00FD7CAC" w:rsidRDefault="00FD7CAC" w14:paraId="3A1706F0" w14:textId="2254DDA8">
            <w:pPr>
              <w:tabs>
                <w:tab w:val="center" w:pos="284"/>
              </w:tabs>
              <w:overflowPunct w:val="0"/>
              <w:autoSpaceDE w:val="0"/>
              <w:autoSpaceDN w:val="0"/>
              <w:adjustRightInd w:val="0"/>
              <w:textAlignment w:val="baseline"/>
              <w:rPr>
                <w:highlight w:val="yellow"/>
              </w:rPr>
            </w:pPr>
            <w:r>
              <w:t>EESC-2024-01462-00-00-AC</w:t>
            </w:r>
          </w:p>
        </w:tc>
      </w:tr>
      <w:tr w:rsidRPr="00E5369B" w:rsidR="00FD7CAC" w:rsidTr="00F324F7" w14:paraId="278BC08C" w14:textId="77777777">
        <w:tc>
          <w:tcPr>
            <w:tcW w:w="1701" w:type="dxa"/>
            <w:vMerge/>
          </w:tcPr>
          <w:p w:rsidRPr="00E5369B" w:rsidR="00FD7CAC" w:rsidP="00FD7CAC" w:rsidRDefault="00FD7CAC" w14:paraId="4F884A44" w14:textId="77777777">
            <w:pPr>
              <w:tabs>
                <w:tab w:val="center" w:pos="284"/>
              </w:tabs>
              <w:overflowPunct w:val="0"/>
              <w:autoSpaceDE w:val="0"/>
              <w:autoSpaceDN w:val="0"/>
              <w:adjustRightInd w:val="0"/>
              <w:ind w:left="266" w:hanging="266"/>
              <w:textAlignment w:val="baseline"/>
              <w:rPr>
                <w:b/>
                <w:lang w:val="en-GB"/>
              </w:rPr>
            </w:pPr>
          </w:p>
        </w:tc>
        <w:tc>
          <w:tcPr>
            <w:tcW w:w="7088" w:type="dxa"/>
          </w:tcPr>
          <w:p w:rsidRPr="00E5369B" w:rsidR="00FD7CAC" w:rsidP="00FD7CAC" w:rsidRDefault="00FD7CAC" w14:paraId="3A960006" w14:textId="77777777">
            <w:pPr>
              <w:tabs>
                <w:tab w:val="center" w:pos="284"/>
              </w:tabs>
              <w:overflowPunct w:val="0"/>
              <w:autoSpaceDE w:val="0"/>
              <w:autoSpaceDN w:val="0"/>
              <w:adjustRightInd w:val="0"/>
              <w:ind w:left="266" w:hanging="266"/>
              <w:textAlignment w:val="baseline"/>
              <w:rPr>
                <w:highlight w:val="yellow"/>
                <w:lang w:val="en-GB"/>
              </w:rPr>
            </w:pPr>
          </w:p>
        </w:tc>
      </w:tr>
    </w:tbl>
    <w:p w:rsidRPr="00E5369B" w:rsidR="00FD7CAC" w:rsidP="00FD7CAC" w:rsidRDefault="00FD7CAC" w14:paraId="37667095" w14:textId="77777777">
      <w:pPr>
        <w:keepNext/>
        <w:keepLines/>
        <w:tabs>
          <w:tab w:val="center" w:pos="284"/>
        </w:tabs>
        <w:overflowPunct w:val="0"/>
        <w:autoSpaceDE w:val="0"/>
        <w:autoSpaceDN w:val="0"/>
        <w:adjustRightInd w:val="0"/>
        <w:ind w:left="266" w:hanging="266"/>
        <w:textAlignment w:val="baseline"/>
        <w:rPr>
          <w:b/>
        </w:rPr>
      </w:pPr>
      <w:r>
        <w:rPr>
          <w:b/>
        </w:rPr>
        <w:t>Основни аспекти</w:t>
      </w:r>
    </w:p>
    <w:p w:rsidRPr="00E5369B" w:rsidR="00FD7CAC" w:rsidP="00FD7CAC" w:rsidRDefault="00FD7CAC" w14:paraId="6FF9E708" w14:textId="77777777">
      <w:pPr>
        <w:keepNext/>
        <w:keepLines/>
        <w:tabs>
          <w:tab w:val="center" w:pos="284"/>
        </w:tabs>
        <w:overflowPunct w:val="0"/>
        <w:autoSpaceDE w:val="0"/>
        <w:autoSpaceDN w:val="0"/>
        <w:adjustRightInd w:val="0"/>
        <w:ind w:left="266" w:hanging="266"/>
        <w:textAlignment w:val="baseline"/>
        <w:rPr>
          <w:b/>
          <w:lang w:val="en-GB"/>
        </w:rPr>
      </w:pPr>
    </w:p>
    <w:p w:rsidRPr="00E5369B" w:rsidR="00FD7CAC" w:rsidP="00FD7CAC" w:rsidRDefault="00FD7CAC" w14:paraId="6121151E" w14:textId="77777777">
      <w:pPr>
        <w:overflowPunct w:val="0"/>
        <w:autoSpaceDE w:val="0"/>
        <w:autoSpaceDN w:val="0"/>
        <w:adjustRightInd w:val="0"/>
        <w:ind w:left="425" w:hanging="425"/>
        <w:textAlignment w:val="baseline"/>
        <w:rPr>
          <w:szCs w:val="20"/>
        </w:rPr>
      </w:pPr>
      <w:r>
        <w:t>ЕИСК:</w:t>
      </w:r>
    </w:p>
    <w:p w:rsidRPr="00E5369B" w:rsidR="00FD7CAC" w:rsidP="000F216A" w:rsidRDefault="00FD7CAC" w14:paraId="4D33F970" w14:textId="77777777">
      <w:pPr>
        <w:numPr>
          <w:ilvl w:val="0"/>
          <w:numId w:val="31"/>
        </w:numPr>
        <w:overflowPunct w:val="0"/>
        <w:autoSpaceDE w:val="0"/>
        <w:autoSpaceDN w:val="0"/>
        <w:adjustRightInd w:val="0"/>
        <w:spacing w:after="200" w:line="276" w:lineRule="auto"/>
        <w:contextualSpacing/>
        <w:textAlignment w:val="baseline"/>
      </w:pPr>
      <w:r>
        <w:t>призовава за бързо осъществяване на предложените Чист промишлен пакт и Европейски фонд за конкурентоспособност, като се гарантира, че тези инициативи подкрепят както икономическия растеж, така и целите в областта на околната среда;</w:t>
      </w:r>
    </w:p>
    <w:p w:rsidRPr="00E5369B" w:rsidR="00FD7CAC" w:rsidP="000F216A" w:rsidRDefault="00FD7CAC" w14:paraId="5DF519D9" w14:textId="77777777">
      <w:pPr>
        <w:numPr>
          <w:ilvl w:val="0"/>
          <w:numId w:val="31"/>
        </w:numPr>
        <w:overflowPunct w:val="0"/>
        <w:autoSpaceDE w:val="0"/>
        <w:autoSpaceDN w:val="0"/>
        <w:adjustRightInd w:val="0"/>
        <w:spacing w:after="200" w:line="276" w:lineRule="auto"/>
        <w:contextualSpacing/>
        <w:textAlignment w:val="baseline"/>
      </w:pPr>
      <w:r>
        <w:t>препоръчва да се обмисли удължаване на срока на МВУ и увеличаване на техническата подкрепа, за да се гарантира пълното усвояване на средствата и да се увеличи максимално тяхното въздействие върху устойчивия растеж;</w:t>
      </w:r>
    </w:p>
    <w:p w:rsidRPr="00E5369B" w:rsidR="00FD7CAC" w:rsidP="000F216A" w:rsidRDefault="00FD7CAC" w14:paraId="1EED83B5" w14:textId="77777777">
      <w:pPr>
        <w:numPr>
          <w:ilvl w:val="0"/>
          <w:numId w:val="31"/>
        </w:numPr>
        <w:overflowPunct w:val="0"/>
        <w:autoSpaceDE w:val="0"/>
        <w:autoSpaceDN w:val="0"/>
        <w:adjustRightInd w:val="0"/>
        <w:spacing w:after="200" w:line="276" w:lineRule="auto"/>
        <w:contextualSpacing/>
        <w:textAlignment w:val="baseline"/>
      </w:pPr>
      <w:r>
        <w:t xml:space="preserve">призовава за внимателен баланс между намаляването на дефицита и поддържането на инвестиционния капацитет, особено в области от решаващо значение за дългосрочния растеж като екологичния и цифровия преход; </w:t>
      </w:r>
    </w:p>
    <w:p w:rsidRPr="00E5369B" w:rsidR="00FD7CAC" w:rsidP="000F216A" w:rsidRDefault="00FD7CAC" w14:paraId="18E2837C" w14:textId="77777777">
      <w:pPr>
        <w:numPr>
          <w:ilvl w:val="0"/>
          <w:numId w:val="31"/>
        </w:numPr>
        <w:overflowPunct w:val="0"/>
        <w:autoSpaceDE w:val="0"/>
        <w:autoSpaceDN w:val="0"/>
        <w:adjustRightInd w:val="0"/>
        <w:spacing w:after="200" w:line="276" w:lineRule="auto"/>
        <w:contextualSpacing/>
        <w:textAlignment w:val="baseline"/>
      </w:pPr>
      <w:r>
        <w:t>настоятелно призовава за разработването на всеобхватна стратегия за справяне с предизвикателствата на пазара на труда, включително несъответствията между търсените и предлаганите умения и демографските промени. Тази стратегия следва да включва целенасочени политики за ангажиране на неактивното население и подобряване на образователните системи с цел по-добра подготовка на хората за бъдещите пазари на труда;</w:t>
      </w:r>
    </w:p>
    <w:p w:rsidRPr="00E5369B" w:rsidR="00FD7CAC" w:rsidP="000F216A" w:rsidRDefault="00FD7CAC" w14:paraId="44DADF86" w14:textId="77777777">
      <w:pPr>
        <w:numPr>
          <w:ilvl w:val="0"/>
          <w:numId w:val="31"/>
        </w:numPr>
        <w:overflowPunct w:val="0"/>
        <w:autoSpaceDE w:val="0"/>
        <w:autoSpaceDN w:val="0"/>
        <w:adjustRightInd w:val="0"/>
        <w:spacing w:after="200" w:line="276" w:lineRule="auto"/>
        <w:contextualSpacing/>
        <w:textAlignment w:val="baseline"/>
      </w:pPr>
      <w:r>
        <w:t>препоръчва подход, включващ заинтересованите страни, за да се гарантира, че тези инициативи са от полза за предприятия от всякакъв мащаб и допринасят за цялостната икономическа устойчивост;</w:t>
      </w:r>
    </w:p>
    <w:p w:rsidRPr="00E5369B" w:rsidR="00FD7CAC" w:rsidP="000F216A" w:rsidRDefault="00FD7CAC" w14:paraId="1BBDE95B" w14:textId="77777777">
      <w:pPr>
        <w:numPr>
          <w:ilvl w:val="0"/>
          <w:numId w:val="31"/>
        </w:numPr>
        <w:overflowPunct w:val="0"/>
        <w:autoSpaceDE w:val="0"/>
        <w:autoSpaceDN w:val="0"/>
        <w:adjustRightInd w:val="0"/>
        <w:spacing w:after="200" w:line="276" w:lineRule="auto"/>
        <w:contextualSpacing/>
        <w:textAlignment w:val="baseline"/>
      </w:pPr>
      <w:r>
        <w:t xml:space="preserve">призовава за продължаване на инвестициите в чисти технологии и суровини от изключителна важност, балансирани с политики, които подкрепят глобалното сътрудничество и избягват вредния протекционизъм; </w:t>
      </w:r>
    </w:p>
    <w:p w:rsidRPr="00E5369B" w:rsidR="00FD7CAC" w:rsidP="000F216A" w:rsidRDefault="00FD7CAC" w14:paraId="5FADFB15" w14:textId="77777777">
      <w:pPr>
        <w:numPr>
          <w:ilvl w:val="0"/>
          <w:numId w:val="31"/>
        </w:numPr>
        <w:overflowPunct w:val="0"/>
        <w:autoSpaceDE w:val="0"/>
        <w:autoSpaceDN w:val="0"/>
        <w:adjustRightInd w:val="0"/>
        <w:spacing w:after="200" w:line="276" w:lineRule="auto"/>
        <w:contextualSpacing/>
        <w:textAlignment w:val="baseline"/>
      </w:pPr>
      <w:r>
        <w:t>препоръчва включването на силни социалноосигурителни и екологични гаранции във всички важни икономически инициативи;</w:t>
      </w:r>
    </w:p>
    <w:p w:rsidRPr="00E5369B" w:rsidR="00FD7CAC" w:rsidP="000F216A" w:rsidRDefault="00FD7CAC" w14:paraId="30864938" w14:textId="77777777">
      <w:pPr>
        <w:numPr>
          <w:ilvl w:val="0"/>
          <w:numId w:val="31"/>
        </w:numPr>
        <w:overflowPunct w:val="0"/>
        <w:autoSpaceDE w:val="0"/>
        <w:autoSpaceDN w:val="0"/>
        <w:adjustRightInd w:val="0"/>
        <w:spacing w:after="200" w:line="276" w:lineRule="auto"/>
        <w:contextualSpacing/>
        <w:textAlignment w:val="baseline"/>
      </w:pPr>
      <w:r>
        <w:t xml:space="preserve">препоръчва да се влее повече енергия в европейския семестър като платформа, която може да укрепи легитимността и ефективността на стратегиите на ЕС за растеж, като същевременно се гарантира, че те остават приобщаващи и отговарят на нуждите на гражданите дори в моменти, когато няма избори. </w:t>
      </w:r>
    </w:p>
    <w:p w:rsidRPr="00E5369B" w:rsidR="00FD7CAC" w:rsidP="00FD7CAC" w:rsidRDefault="00FD7CAC" w14:paraId="2AB3B519" w14:textId="77777777">
      <w:pPr>
        <w:overflowPunct w:val="0"/>
        <w:autoSpaceDE w:val="0"/>
        <w:autoSpaceDN w:val="0"/>
        <w:adjustRightInd w:val="0"/>
        <w:textAlignment w:val="baseline"/>
        <w:rPr>
          <w:szCs w:val="20"/>
          <w:lang w:val="en-GB"/>
        </w:rPr>
      </w:pPr>
    </w:p>
    <w:tbl>
      <w:tblPr>
        <w:tblStyle w:val="TableGrid2"/>
        <w:tblW w:w="56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09"/>
        <w:gridCol w:w="3882"/>
      </w:tblGrid>
      <w:tr w:rsidRPr="00E5369B" w:rsidR="00FD7CAC" w:rsidTr="00AA60E5" w14:paraId="5E252ACC" w14:textId="77777777">
        <w:tc>
          <w:tcPr>
            <w:tcW w:w="1809" w:type="dxa"/>
          </w:tcPr>
          <w:p w:rsidRPr="00E5369B" w:rsidR="00FD7CAC" w:rsidP="00FD7CAC" w:rsidRDefault="00FD7CAC" w14:paraId="57E067B2" w14:textId="77777777">
            <w:pPr>
              <w:overflowPunct w:val="0"/>
              <w:autoSpaceDE w:val="0"/>
              <w:autoSpaceDN w:val="0"/>
              <w:adjustRightInd w:val="0"/>
              <w:textAlignment w:val="baseline"/>
              <w:rPr>
                <w:i/>
                <w:sz w:val="22"/>
                <w:szCs w:val="22"/>
              </w:rPr>
            </w:pPr>
            <w:r>
              <w:rPr>
                <w:b/>
                <w:i/>
              </w:rPr>
              <w:t>За контакти</w:t>
            </w:r>
          </w:p>
        </w:tc>
        <w:tc>
          <w:tcPr>
            <w:tcW w:w="3882" w:type="dxa"/>
          </w:tcPr>
          <w:p w:rsidRPr="00E5369B" w:rsidR="00FD7CAC" w:rsidP="00FD7CAC" w:rsidRDefault="00FD7CAC" w14:paraId="56F7091B" w14:textId="77777777">
            <w:pPr>
              <w:overflowPunct w:val="0"/>
              <w:autoSpaceDE w:val="0"/>
              <w:autoSpaceDN w:val="0"/>
              <w:adjustRightInd w:val="0"/>
              <w:textAlignment w:val="baseline"/>
              <w:rPr>
                <w:i/>
                <w:iCs/>
                <w:sz w:val="22"/>
                <w:szCs w:val="22"/>
              </w:rPr>
            </w:pPr>
            <w:r>
              <w:rPr>
                <w:i/>
              </w:rPr>
              <w:t xml:space="preserve">Anna </w:t>
            </w:r>
            <w:proofErr w:type="spellStart"/>
            <w:r>
              <w:rPr>
                <w:i/>
              </w:rPr>
              <w:t>Pantazi</w:t>
            </w:r>
            <w:proofErr w:type="spellEnd"/>
          </w:p>
        </w:tc>
      </w:tr>
      <w:tr w:rsidRPr="00E5369B" w:rsidR="00FD7CAC" w:rsidTr="00AA60E5" w14:paraId="2BA36140" w14:textId="77777777">
        <w:tc>
          <w:tcPr>
            <w:tcW w:w="1809" w:type="dxa"/>
          </w:tcPr>
          <w:p w:rsidRPr="00E5369B" w:rsidR="00FD7CAC" w:rsidP="00FD7CAC" w:rsidRDefault="00FD7CAC" w14:paraId="52E7B3B8" w14:textId="77777777">
            <w:pPr>
              <w:overflowPunct w:val="0"/>
              <w:autoSpaceDE w:val="0"/>
              <w:autoSpaceDN w:val="0"/>
              <w:adjustRightInd w:val="0"/>
              <w:textAlignment w:val="baseline"/>
              <w:rPr>
                <w:i/>
                <w:sz w:val="22"/>
                <w:szCs w:val="22"/>
              </w:rPr>
            </w:pPr>
            <w:r>
              <w:rPr>
                <w:i/>
              </w:rPr>
              <w:t>Тел.</w:t>
            </w:r>
          </w:p>
        </w:tc>
        <w:tc>
          <w:tcPr>
            <w:tcW w:w="3882" w:type="dxa"/>
          </w:tcPr>
          <w:p w:rsidRPr="00E5369B" w:rsidR="00FD7CAC" w:rsidP="00FD7CAC" w:rsidRDefault="00FD7CAC" w14:paraId="1DE66AFE" w14:textId="77777777">
            <w:pPr>
              <w:overflowPunct w:val="0"/>
              <w:autoSpaceDE w:val="0"/>
              <w:autoSpaceDN w:val="0"/>
              <w:adjustRightInd w:val="0"/>
              <w:textAlignment w:val="baseline"/>
              <w:rPr>
                <w:i/>
                <w:iCs/>
                <w:sz w:val="22"/>
                <w:szCs w:val="22"/>
              </w:rPr>
            </w:pPr>
            <w:r>
              <w:rPr>
                <w:i/>
              </w:rPr>
              <w:t>+32 25469231</w:t>
            </w:r>
          </w:p>
        </w:tc>
      </w:tr>
      <w:tr w:rsidRPr="00E5369B" w:rsidR="00FD7CAC" w:rsidTr="00AA60E5" w14:paraId="768292C3" w14:textId="77777777">
        <w:tc>
          <w:tcPr>
            <w:tcW w:w="1809" w:type="dxa"/>
          </w:tcPr>
          <w:p w:rsidRPr="00E5369B" w:rsidR="00FD7CAC" w:rsidP="00FD7CAC" w:rsidRDefault="00FD7CAC" w14:paraId="35D698F6" w14:textId="77777777">
            <w:pPr>
              <w:overflowPunct w:val="0"/>
              <w:autoSpaceDE w:val="0"/>
              <w:autoSpaceDN w:val="0"/>
              <w:adjustRightInd w:val="0"/>
              <w:textAlignment w:val="baseline"/>
              <w:rPr>
                <w:i/>
                <w:sz w:val="22"/>
                <w:szCs w:val="22"/>
              </w:rPr>
            </w:pPr>
            <w:r>
              <w:rPr>
                <w:i/>
              </w:rPr>
              <w:t>Електронен адрес</w:t>
            </w:r>
          </w:p>
        </w:tc>
        <w:tc>
          <w:tcPr>
            <w:tcW w:w="3882" w:type="dxa"/>
          </w:tcPr>
          <w:p w:rsidRPr="00E5369B" w:rsidR="00FD7CAC" w:rsidP="00FD7CAC" w:rsidRDefault="00020729" w14:paraId="04B6DE80" w14:textId="5FB1850F">
            <w:pPr>
              <w:overflowPunct w:val="0"/>
              <w:autoSpaceDE w:val="0"/>
              <w:autoSpaceDN w:val="0"/>
              <w:adjustRightInd w:val="0"/>
              <w:textAlignment w:val="baseline"/>
              <w:rPr>
                <w:i/>
                <w:iCs/>
                <w:sz w:val="22"/>
                <w:szCs w:val="22"/>
              </w:rPr>
            </w:pPr>
            <w:hyperlink w:history="1" r:id="rId24">
              <w:r w:rsidR="005C42DF">
                <w:rPr>
                  <w:color w:val="0000FF"/>
                  <w:u w:val="single"/>
                </w:rPr>
                <w:t>Anna.Pantazi@eesc.europa.eu</w:t>
              </w:r>
            </w:hyperlink>
            <w:r w:rsidR="005C42DF">
              <w:rPr>
                <w:sz w:val="22"/>
              </w:rPr>
              <w:t xml:space="preserve"> </w:t>
            </w:r>
          </w:p>
        </w:tc>
      </w:tr>
    </w:tbl>
    <w:p w:rsidRPr="00E5369B" w:rsidR="004D7AC0" w:rsidP="004D7AC0" w:rsidRDefault="004D7AC0" w14:paraId="6A14DD10" w14:textId="77777777">
      <w:pPr>
        <w:pStyle w:val="ListParagraph"/>
        <w:ind w:left="0"/>
        <w:rPr>
          <w:lang w:val="en-GB"/>
        </w:rPr>
      </w:pPr>
    </w:p>
    <w:p w:rsidRPr="00E5369B" w:rsidR="007E5D7C" w:rsidRDefault="007E5D7C" w14:paraId="4982DD97" w14:textId="11F79B7B">
      <w:pPr>
        <w:spacing w:after="160" w:line="259" w:lineRule="auto"/>
        <w:jc w:val="left"/>
      </w:pPr>
      <w:r>
        <w:br w:type="page"/>
      </w:r>
    </w:p>
    <w:p w:rsidRPr="00E5369B" w:rsidR="007E5D7C" w:rsidP="007E5D7C" w:rsidRDefault="00020729" w14:paraId="5EDF9573" w14:textId="2CC837E5">
      <w:pPr>
        <w:widowControl w:val="0"/>
        <w:numPr>
          <w:ilvl w:val="0"/>
          <w:numId w:val="8"/>
        </w:numPr>
        <w:overflowPunct w:val="0"/>
        <w:autoSpaceDE w:val="0"/>
        <w:autoSpaceDN w:val="0"/>
        <w:adjustRightInd w:val="0"/>
        <w:spacing w:after="120"/>
        <w:ind w:hanging="567"/>
        <w:textAlignment w:val="baseline"/>
        <w:rPr>
          <w:b/>
          <w:i/>
          <w:iCs/>
          <w:sz w:val="28"/>
          <w:szCs w:val="28"/>
        </w:rPr>
      </w:pPr>
      <w:hyperlink w:history="1" r:id="rId25">
        <w:r w:rsidR="005C42DF">
          <w:rPr>
            <w:b/>
            <w:i/>
            <w:color w:val="0000FF"/>
            <w:sz w:val="28"/>
            <w:u w:val="single"/>
          </w:rPr>
          <w:t>Повишаване на фискалната прозрачност чрез основано на участието бюджетиране в ЕС</w:t>
        </w:r>
      </w:hyperlink>
    </w:p>
    <w:p w:rsidRPr="00E5369B" w:rsidR="00594F3A" w:rsidP="000F216A" w:rsidRDefault="00594F3A" w14:paraId="7ABD711F" w14:textId="77777777">
      <w:pPr>
        <w:rPr>
          <w:lang w:val="en-GB"/>
        </w:rPr>
      </w:pPr>
    </w:p>
    <w:tbl>
      <w:tblPr>
        <w:tblStyle w:val="TableGrid1"/>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7088"/>
      </w:tblGrid>
      <w:tr w:rsidRPr="00E5369B" w:rsidR="00347517" w:rsidTr="006961A3" w14:paraId="6F3F6C33" w14:textId="77777777">
        <w:tc>
          <w:tcPr>
            <w:tcW w:w="1701" w:type="dxa"/>
          </w:tcPr>
          <w:p w:rsidRPr="00E5369B" w:rsidR="00347517" w:rsidP="006961A3" w:rsidRDefault="00347517" w14:paraId="65A5CF3F" w14:textId="77777777">
            <w:pPr>
              <w:tabs>
                <w:tab w:val="center" w:pos="284"/>
              </w:tabs>
              <w:spacing w:line="259" w:lineRule="auto"/>
              <w:ind w:left="266" w:hanging="266"/>
              <w:jc w:val="left"/>
              <w:rPr>
                <w:rFonts w:eastAsia="Calibri"/>
                <w:b/>
                <w:szCs w:val="24"/>
              </w:rPr>
            </w:pPr>
            <w:r>
              <w:rPr>
                <w:b/>
              </w:rPr>
              <w:t>Докладчик</w:t>
            </w:r>
          </w:p>
        </w:tc>
        <w:tc>
          <w:tcPr>
            <w:tcW w:w="7088" w:type="dxa"/>
          </w:tcPr>
          <w:p w:rsidRPr="00E5369B" w:rsidR="00347517" w:rsidP="00C8195D" w:rsidRDefault="00347517" w14:paraId="250C9867" w14:textId="019193DE">
            <w:pPr>
              <w:tabs>
                <w:tab w:val="center" w:pos="284"/>
              </w:tabs>
              <w:spacing w:line="259" w:lineRule="auto"/>
              <w:jc w:val="left"/>
              <w:rPr>
                <w:rFonts w:eastAsia="Calibri"/>
                <w:szCs w:val="24"/>
              </w:rPr>
            </w:pPr>
            <w:proofErr w:type="spellStart"/>
            <w:r>
              <w:t>Elena-Alexandra</w:t>
            </w:r>
            <w:proofErr w:type="spellEnd"/>
            <w:r>
              <w:t xml:space="preserve"> </w:t>
            </w:r>
            <w:proofErr w:type="spellStart"/>
            <w:r>
              <w:t>Calistru</w:t>
            </w:r>
            <w:proofErr w:type="spellEnd"/>
            <w:r>
              <w:t xml:space="preserve"> (група „Организации на гражданското общество“ — RO)</w:t>
            </w:r>
          </w:p>
        </w:tc>
      </w:tr>
      <w:tr w:rsidRPr="00E5369B" w:rsidR="00347517" w:rsidTr="006961A3" w14:paraId="4012887E" w14:textId="77777777">
        <w:tc>
          <w:tcPr>
            <w:tcW w:w="8789" w:type="dxa"/>
            <w:gridSpan w:val="2"/>
          </w:tcPr>
          <w:p w:rsidRPr="00E5369B" w:rsidR="00347517" w:rsidP="006961A3" w:rsidRDefault="00347517" w14:paraId="6F26D6FD" w14:textId="77777777">
            <w:pPr>
              <w:tabs>
                <w:tab w:val="center" w:pos="284"/>
              </w:tabs>
              <w:spacing w:line="160" w:lineRule="exact"/>
              <w:ind w:left="266" w:hanging="266"/>
              <w:jc w:val="left"/>
              <w:rPr>
                <w:rFonts w:eastAsia="Calibri"/>
                <w:szCs w:val="24"/>
                <w:lang w:val="en-GB"/>
              </w:rPr>
            </w:pPr>
          </w:p>
        </w:tc>
      </w:tr>
      <w:tr w:rsidRPr="00E5369B" w:rsidR="00347517" w:rsidTr="006961A3" w14:paraId="517C83DC" w14:textId="77777777">
        <w:tc>
          <w:tcPr>
            <w:tcW w:w="1701" w:type="dxa"/>
          </w:tcPr>
          <w:p w:rsidRPr="00E5369B" w:rsidR="00347517" w:rsidP="00AA60E5" w:rsidRDefault="00347517" w14:paraId="220B28DC" w14:textId="77777777">
            <w:pPr>
              <w:tabs>
                <w:tab w:val="center" w:pos="284"/>
              </w:tabs>
              <w:spacing w:line="259" w:lineRule="auto"/>
              <w:jc w:val="left"/>
              <w:rPr>
                <w:rFonts w:eastAsia="Calibri"/>
                <w:b/>
                <w:szCs w:val="24"/>
              </w:rPr>
            </w:pPr>
            <w:r>
              <w:rPr>
                <w:b/>
              </w:rPr>
              <w:t xml:space="preserve">Отправни документи </w:t>
            </w:r>
          </w:p>
        </w:tc>
        <w:tc>
          <w:tcPr>
            <w:tcW w:w="7088" w:type="dxa"/>
          </w:tcPr>
          <w:p w:rsidRPr="00E5369B" w:rsidR="00347517" w:rsidP="006961A3" w:rsidRDefault="00347517" w14:paraId="212B46A8" w14:textId="77777777">
            <w:pPr>
              <w:tabs>
                <w:tab w:val="center" w:pos="284"/>
              </w:tabs>
              <w:spacing w:line="259" w:lineRule="auto"/>
              <w:jc w:val="left"/>
              <w:rPr>
                <w:rFonts w:eastAsia="Calibri"/>
                <w:szCs w:val="24"/>
              </w:rPr>
            </w:pPr>
            <w:r>
              <w:t>Становище по собствена инициатива</w:t>
            </w:r>
          </w:p>
          <w:p w:rsidRPr="00E5369B" w:rsidR="00347517" w:rsidP="006961A3" w:rsidRDefault="00347517" w14:paraId="1442607E" w14:textId="4BE4AF9B">
            <w:pPr>
              <w:tabs>
                <w:tab w:val="center" w:pos="284"/>
              </w:tabs>
              <w:spacing w:line="259" w:lineRule="auto"/>
              <w:jc w:val="left"/>
              <w:rPr>
                <w:rFonts w:eastAsia="Calibri"/>
                <w:szCs w:val="24"/>
              </w:rPr>
            </w:pPr>
            <w:r>
              <w:t>EESC-2024-00571-00-00-AC</w:t>
            </w:r>
          </w:p>
        </w:tc>
      </w:tr>
    </w:tbl>
    <w:p w:rsidRPr="00E5369B" w:rsidR="007E5D7C" w:rsidP="007E5D7C" w:rsidRDefault="007E5D7C" w14:paraId="6C943817" w14:textId="77777777">
      <w:pPr>
        <w:keepNext/>
        <w:keepLines/>
        <w:tabs>
          <w:tab w:val="center" w:pos="284"/>
        </w:tabs>
        <w:overflowPunct w:val="0"/>
        <w:autoSpaceDE w:val="0"/>
        <w:autoSpaceDN w:val="0"/>
        <w:adjustRightInd w:val="0"/>
        <w:spacing w:line="240" w:lineRule="auto"/>
        <w:ind w:left="266" w:hanging="266"/>
        <w:textAlignment w:val="baseline"/>
        <w:rPr>
          <w:b/>
          <w:lang w:val="en-GB"/>
        </w:rPr>
      </w:pPr>
    </w:p>
    <w:p w:rsidRPr="00E5369B" w:rsidR="007E5D7C" w:rsidP="007E5D7C" w:rsidRDefault="007E5D7C" w14:paraId="0D38B163" w14:textId="77777777">
      <w:pPr>
        <w:keepNext/>
        <w:keepLines/>
        <w:tabs>
          <w:tab w:val="center" w:pos="284"/>
        </w:tabs>
        <w:overflowPunct w:val="0"/>
        <w:autoSpaceDE w:val="0"/>
        <w:autoSpaceDN w:val="0"/>
        <w:adjustRightInd w:val="0"/>
        <w:spacing w:line="240" w:lineRule="auto"/>
        <w:ind w:left="266" w:hanging="266"/>
        <w:textAlignment w:val="baseline"/>
        <w:rPr>
          <w:b/>
        </w:rPr>
      </w:pPr>
      <w:r>
        <w:rPr>
          <w:b/>
        </w:rPr>
        <w:t>Основни аспекти</w:t>
      </w:r>
    </w:p>
    <w:p w:rsidRPr="00E5369B" w:rsidR="007E5D7C" w:rsidP="007E5D7C" w:rsidRDefault="007E5D7C" w14:paraId="52F9CD26" w14:textId="77777777">
      <w:pPr>
        <w:keepNext/>
        <w:keepLines/>
        <w:tabs>
          <w:tab w:val="center" w:pos="284"/>
        </w:tabs>
        <w:overflowPunct w:val="0"/>
        <w:autoSpaceDE w:val="0"/>
        <w:autoSpaceDN w:val="0"/>
        <w:adjustRightInd w:val="0"/>
        <w:spacing w:line="240" w:lineRule="auto"/>
        <w:ind w:left="266" w:hanging="266"/>
        <w:textAlignment w:val="baseline"/>
        <w:rPr>
          <w:b/>
          <w:sz w:val="16"/>
          <w:szCs w:val="16"/>
          <w:lang w:val="en-GB"/>
        </w:rPr>
      </w:pPr>
    </w:p>
    <w:p w:rsidRPr="00E5369B" w:rsidR="007E5D7C" w:rsidP="007E5D7C" w:rsidRDefault="007E5D7C" w14:paraId="54400EC2" w14:textId="09EE57FE">
      <w:pPr>
        <w:overflowPunct w:val="0"/>
        <w:autoSpaceDE w:val="0"/>
        <w:autoSpaceDN w:val="0"/>
        <w:adjustRightInd w:val="0"/>
        <w:spacing w:line="240" w:lineRule="auto"/>
        <w:textAlignment w:val="baseline"/>
        <w:rPr>
          <w:bCs/>
          <w:iCs/>
        </w:rPr>
      </w:pPr>
      <w:r>
        <w:t>ЕИСК:</w:t>
      </w:r>
    </w:p>
    <w:p w:rsidRPr="00E5369B" w:rsidR="002D2388" w:rsidP="007E5D7C" w:rsidRDefault="002D2388" w14:paraId="17B254DD" w14:textId="77777777">
      <w:pPr>
        <w:overflowPunct w:val="0"/>
        <w:autoSpaceDE w:val="0"/>
        <w:autoSpaceDN w:val="0"/>
        <w:adjustRightInd w:val="0"/>
        <w:spacing w:line="240" w:lineRule="auto"/>
        <w:textAlignment w:val="baseline"/>
        <w:rPr>
          <w:bCs/>
          <w:iCs/>
          <w:lang w:val="en-GB"/>
        </w:rPr>
      </w:pPr>
    </w:p>
    <w:p w:rsidRPr="00E5369B" w:rsidR="007E5D7C" w:rsidP="000F216A" w:rsidRDefault="007E5D7C" w14:paraId="38830E28" w14:textId="77777777">
      <w:pPr>
        <w:numPr>
          <w:ilvl w:val="0"/>
          <w:numId w:val="29"/>
        </w:numPr>
        <w:overflowPunct w:val="0"/>
        <w:autoSpaceDE w:val="0"/>
        <w:autoSpaceDN w:val="0"/>
        <w:adjustRightInd w:val="0"/>
        <w:spacing w:after="200" w:line="276" w:lineRule="auto"/>
        <w:ind w:left="426"/>
        <w:contextualSpacing/>
        <w:textAlignment w:val="baseline"/>
        <w:rPr>
          <w:bCs/>
          <w:iCs/>
        </w:rPr>
      </w:pPr>
      <w:r>
        <w:t>отбелязва решаващата роля на фискалната прозрачност и основаното на участието бюджетиране за укрепването на демократичните процеси и изграждането на доверие в институциите на ЕС;</w:t>
      </w:r>
    </w:p>
    <w:p w:rsidRPr="00E5369B" w:rsidR="007E5D7C" w:rsidP="000F216A" w:rsidRDefault="007E5D7C" w14:paraId="16C2DAAB" w14:textId="77777777">
      <w:pPr>
        <w:numPr>
          <w:ilvl w:val="0"/>
          <w:numId w:val="29"/>
        </w:numPr>
        <w:overflowPunct w:val="0"/>
        <w:autoSpaceDE w:val="0"/>
        <w:autoSpaceDN w:val="0"/>
        <w:adjustRightInd w:val="0"/>
        <w:spacing w:after="200" w:line="276" w:lineRule="auto"/>
        <w:ind w:left="426"/>
        <w:contextualSpacing/>
        <w:textAlignment w:val="baseline"/>
        <w:rPr>
          <w:bCs/>
          <w:iCs/>
        </w:rPr>
      </w:pPr>
      <w:r>
        <w:t>посочва значителни възможности за подобряване и стандартизация във всички държави членки;</w:t>
      </w:r>
    </w:p>
    <w:p w:rsidRPr="00E5369B" w:rsidR="007E5D7C" w:rsidP="000F216A" w:rsidRDefault="007E5D7C" w14:paraId="4C4B8632" w14:textId="77777777">
      <w:pPr>
        <w:numPr>
          <w:ilvl w:val="0"/>
          <w:numId w:val="29"/>
        </w:numPr>
        <w:overflowPunct w:val="0"/>
        <w:autoSpaceDE w:val="0"/>
        <w:autoSpaceDN w:val="0"/>
        <w:adjustRightInd w:val="0"/>
        <w:spacing w:after="200" w:line="276" w:lineRule="auto"/>
        <w:ind w:left="426"/>
        <w:contextualSpacing/>
        <w:textAlignment w:val="baseline"/>
        <w:rPr>
          <w:bCs/>
          <w:iCs/>
        </w:rPr>
      </w:pPr>
      <w:r>
        <w:t xml:space="preserve">счита, че ЕС следва да създаде обща рамка за фискална прозрачност за всички програми, финансирани чрез многогодишната финансова рамка (МФР), която следва: </w:t>
      </w:r>
    </w:p>
    <w:p w:rsidRPr="00E5369B" w:rsidR="007E5D7C" w:rsidP="002D2388" w:rsidRDefault="007E5D7C" w14:paraId="08680F39" w14:textId="77777777">
      <w:pPr>
        <w:numPr>
          <w:ilvl w:val="1"/>
          <w:numId w:val="26"/>
        </w:numPr>
        <w:overflowPunct w:val="0"/>
        <w:autoSpaceDE w:val="0"/>
        <w:autoSpaceDN w:val="0"/>
        <w:adjustRightInd w:val="0"/>
        <w:spacing w:after="200" w:line="276" w:lineRule="auto"/>
        <w:ind w:left="851" w:hanging="425"/>
        <w:contextualSpacing/>
        <w:textAlignment w:val="baseline"/>
        <w:rPr>
          <w:bCs/>
          <w:iCs/>
        </w:rPr>
      </w:pPr>
      <w:r>
        <w:t xml:space="preserve">да определи ясни стандарти и насоки за фискална прозрачност; </w:t>
      </w:r>
    </w:p>
    <w:p w:rsidRPr="00E5369B" w:rsidR="007E5D7C" w:rsidP="002D2388" w:rsidRDefault="007E5D7C" w14:paraId="1B1CB621" w14:textId="77777777">
      <w:pPr>
        <w:numPr>
          <w:ilvl w:val="1"/>
          <w:numId w:val="26"/>
        </w:numPr>
        <w:overflowPunct w:val="0"/>
        <w:autoSpaceDE w:val="0"/>
        <w:autoSpaceDN w:val="0"/>
        <w:adjustRightInd w:val="0"/>
        <w:spacing w:after="200" w:line="276" w:lineRule="auto"/>
        <w:ind w:left="851" w:hanging="425"/>
        <w:contextualSpacing/>
        <w:textAlignment w:val="baseline"/>
        <w:rPr>
          <w:bCs/>
          <w:iCs/>
        </w:rPr>
      </w:pPr>
      <w:r>
        <w:t xml:space="preserve">да наблегне по-скоро на механизмите и най-добрите практики отколкото на въвеждането на нови разпоредби; </w:t>
      </w:r>
    </w:p>
    <w:p w:rsidRPr="00E5369B" w:rsidR="007E5D7C" w:rsidP="002D2388" w:rsidRDefault="007E5D7C" w14:paraId="3783E136" w14:textId="77777777">
      <w:pPr>
        <w:numPr>
          <w:ilvl w:val="1"/>
          <w:numId w:val="26"/>
        </w:numPr>
        <w:overflowPunct w:val="0"/>
        <w:autoSpaceDE w:val="0"/>
        <w:autoSpaceDN w:val="0"/>
        <w:adjustRightInd w:val="0"/>
        <w:spacing w:after="200" w:line="276" w:lineRule="auto"/>
        <w:ind w:left="851" w:hanging="425"/>
        <w:contextualSpacing/>
        <w:textAlignment w:val="baseline"/>
        <w:rPr>
          <w:bCs/>
          <w:iCs/>
        </w:rPr>
      </w:pPr>
      <w:r>
        <w:t>да гарантира последователност при докладването и достъпността на бюджетната информация;</w:t>
      </w:r>
    </w:p>
    <w:p w:rsidRPr="00E5369B" w:rsidR="007E5D7C" w:rsidP="000F216A" w:rsidRDefault="007E5D7C" w14:paraId="5963AA8F" w14:textId="77777777">
      <w:pPr>
        <w:numPr>
          <w:ilvl w:val="0"/>
          <w:numId w:val="30"/>
        </w:numPr>
        <w:overflowPunct w:val="0"/>
        <w:autoSpaceDE w:val="0"/>
        <w:autoSpaceDN w:val="0"/>
        <w:adjustRightInd w:val="0"/>
        <w:spacing w:after="200" w:line="276" w:lineRule="auto"/>
        <w:contextualSpacing/>
        <w:textAlignment w:val="baseline"/>
        <w:rPr>
          <w:bCs/>
          <w:iCs/>
        </w:rPr>
      </w:pPr>
      <w:r>
        <w:t>желае ЕС да насърчава и подкрепя държавите членки при публикуването на висококачествени набори от данни за техните бюджети и използването на европейските фондове;</w:t>
      </w:r>
    </w:p>
    <w:p w:rsidRPr="00E5369B" w:rsidR="007E5D7C" w:rsidP="000F216A" w:rsidRDefault="007E5D7C" w14:paraId="5F9316E6" w14:textId="77777777">
      <w:pPr>
        <w:numPr>
          <w:ilvl w:val="0"/>
          <w:numId w:val="30"/>
        </w:numPr>
        <w:overflowPunct w:val="0"/>
        <w:autoSpaceDE w:val="0"/>
        <w:autoSpaceDN w:val="0"/>
        <w:adjustRightInd w:val="0"/>
        <w:spacing w:after="200" w:line="276" w:lineRule="auto"/>
        <w:contextualSpacing/>
        <w:textAlignment w:val="baseline"/>
        <w:rPr>
          <w:bCs/>
          <w:iCs/>
        </w:rPr>
      </w:pPr>
      <w:r>
        <w:t>желае ЕС да насърчава и подкрепя инициативи за основано на участието бюджетиране, особено на местно и регионално равнище, където те са се доказали като най-ефективни. Това включва: а) предоставяне на насоки и ресурси за изпълнението; б) насърчаване на обмена на знания и най-добри практики; и в) интегриране на елементи на участието в процесите на бюджетиране на равнището на ЕС, когато е целесъобразно, чрез участието на организираното гражданско общество, като например в решенията за финансиране на политиката на сближаване;</w:t>
      </w:r>
    </w:p>
    <w:p w:rsidRPr="00E5369B" w:rsidR="007E5D7C" w:rsidP="000F216A" w:rsidRDefault="007E5D7C" w14:paraId="28E2656D" w14:textId="77777777">
      <w:pPr>
        <w:numPr>
          <w:ilvl w:val="0"/>
          <w:numId w:val="30"/>
        </w:numPr>
        <w:overflowPunct w:val="0"/>
        <w:autoSpaceDE w:val="0"/>
        <w:autoSpaceDN w:val="0"/>
        <w:adjustRightInd w:val="0"/>
        <w:spacing w:after="200" w:line="276" w:lineRule="auto"/>
        <w:contextualSpacing/>
        <w:textAlignment w:val="baseline"/>
        <w:rPr>
          <w:bCs/>
          <w:iCs/>
        </w:rPr>
      </w:pPr>
      <w:r>
        <w:t>препоръчва ЕС да разработва и насърчава използването на цифрови платформи за повишаване на фискалната прозрачност и ангажираността на гражданите;</w:t>
      </w:r>
    </w:p>
    <w:p w:rsidRPr="00E5369B" w:rsidR="007E5D7C" w:rsidP="000F216A" w:rsidRDefault="007E5D7C" w14:paraId="1059C158" w14:textId="77777777">
      <w:pPr>
        <w:numPr>
          <w:ilvl w:val="0"/>
          <w:numId w:val="30"/>
        </w:numPr>
        <w:overflowPunct w:val="0"/>
        <w:autoSpaceDE w:val="0"/>
        <w:autoSpaceDN w:val="0"/>
        <w:adjustRightInd w:val="0"/>
        <w:spacing w:after="200" w:line="276" w:lineRule="auto"/>
        <w:contextualSpacing/>
        <w:textAlignment w:val="baseline"/>
        <w:rPr>
          <w:bCs/>
          <w:iCs/>
        </w:rPr>
      </w:pPr>
      <w:r>
        <w:t>подчертава значението на Европейската сметна палата (ЕСП) за фискалната прозрачност и препоръчва засилване на нейната роля;</w:t>
      </w:r>
    </w:p>
    <w:p w:rsidRPr="00E5369B" w:rsidR="007E5D7C" w:rsidP="000F216A" w:rsidRDefault="007E5D7C" w14:paraId="5E5B1007" w14:textId="77777777">
      <w:pPr>
        <w:numPr>
          <w:ilvl w:val="0"/>
          <w:numId w:val="30"/>
        </w:numPr>
        <w:overflowPunct w:val="0"/>
        <w:autoSpaceDE w:val="0"/>
        <w:autoSpaceDN w:val="0"/>
        <w:adjustRightInd w:val="0"/>
        <w:spacing w:after="200" w:line="276" w:lineRule="auto"/>
        <w:contextualSpacing/>
        <w:textAlignment w:val="baseline"/>
        <w:rPr>
          <w:bCs/>
          <w:iCs/>
        </w:rPr>
      </w:pPr>
      <w:r>
        <w:t>подчертава, че е важно да се даде приоритет на усилията за повишаване на обществената осведоменост и ангажираност по фискални въпроси. Това включва: а) всеобхватно образование и повишаване на осведомеността; б) осигуряване на програми за обучение и изграждане на капацитет за държавни служители и организации на гражданското общество; и в) активно ангажиране на младите хора и бъдещите лидери;</w:t>
      </w:r>
    </w:p>
    <w:p w:rsidRPr="00E5369B" w:rsidR="007E5D7C" w:rsidP="000F216A" w:rsidRDefault="007E5D7C" w14:paraId="6682CC2F" w14:textId="77777777">
      <w:pPr>
        <w:numPr>
          <w:ilvl w:val="0"/>
          <w:numId w:val="30"/>
        </w:numPr>
        <w:overflowPunct w:val="0"/>
        <w:autoSpaceDE w:val="0"/>
        <w:autoSpaceDN w:val="0"/>
        <w:adjustRightInd w:val="0"/>
        <w:spacing w:after="200" w:line="276" w:lineRule="auto"/>
        <w:contextualSpacing/>
        <w:textAlignment w:val="baseline"/>
        <w:rPr>
          <w:bCs/>
          <w:iCs/>
        </w:rPr>
      </w:pPr>
      <w:r>
        <w:t>желае да се гарантира, че инициативите за фискална прозрачност и основано на участието бюджетиране подкрепят и са в съответствие с ключовите цели на ЕС;</w:t>
      </w:r>
    </w:p>
    <w:p w:rsidRPr="00E5369B" w:rsidR="007E5D7C" w:rsidP="000F216A" w:rsidRDefault="007E5D7C" w14:paraId="42E019A4" w14:textId="77777777">
      <w:pPr>
        <w:numPr>
          <w:ilvl w:val="0"/>
          <w:numId w:val="30"/>
        </w:numPr>
        <w:overflowPunct w:val="0"/>
        <w:autoSpaceDE w:val="0"/>
        <w:autoSpaceDN w:val="0"/>
        <w:adjustRightInd w:val="0"/>
        <w:spacing w:after="200" w:line="276" w:lineRule="auto"/>
        <w:contextualSpacing/>
        <w:textAlignment w:val="baseline"/>
        <w:rPr>
          <w:bCs/>
          <w:iCs/>
        </w:rPr>
      </w:pPr>
      <w:r>
        <w:t>желае да насърчи по-голямо сътрудничество и обмен на знания относно фискалната прозрачност и основаното на участието бюджетиране във всички държави — членки на ЕС;</w:t>
      </w:r>
    </w:p>
    <w:p w:rsidRPr="00E5369B" w:rsidR="007E5D7C" w:rsidP="000F216A" w:rsidRDefault="007E5D7C" w14:paraId="2A447801" w14:textId="3AEE87CB">
      <w:pPr>
        <w:numPr>
          <w:ilvl w:val="0"/>
          <w:numId w:val="30"/>
        </w:numPr>
        <w:overflowPunct w:val="0"/>
        <w:autoSpaceDE w:val="0"/>
        <w:autoSpaceDN w:val="0"/>
        <w:adjustRightInd w:val="0"/>
        <w:spacing w:after="200" w:line="276" w:lineRule="auto"/>
        <w:contextualSpacing/>
        <w:textAlignment w:val="baseline"/>
        <w:rPr>
          <w:bCs/>
          <w:iCs/>
        </w:rPr>
      </w:pPr>
      <w:r>
        <w:t xml:space="preserve">счита, че усилията за фискална прозрачност и основано на участието бюджетиране ще допринесат за повишаване на общественото доверие, по-ефективно използване на публичните </w:t>
      </w:r>
      <w:r>
        <w:lastRenderedPageBreak/>
        <w:t>ресурси и укрепване на демократичния процес в съществуващата рамка на представителната демокрация.</w:t>
      </w:r>
    </w:p>
    <w:p w:rsidRPr="00E5369B" w:rsidR="007E5D7C" w:rsidP="00E62A2C" w:rsidRDefault="007E5D7C" w14:paraId="6BDC3C47" w14:textId="77777777">
      <w:pPr>
        <w:overflowPunct w:val="0"/>
        <w:autoSpaceDE w:val="0"/>
        <w:autoSpaceDN w:val="0"/>
        <w:adjustRightInd w:val="0"/>
        <w:spacing w:after="200" w:line="276" w:lineRule="auto"/>
        <w:ind w:hanging="360"/>
        <w:contextualSpacing/>
        <w:textAlignment w:val="baseline"/>
        <w:rPr>
          <w:bCs/>
          <w:iCs/>
          <w:lang w:val="en-GB"/>
        </w:rPr>
      </w:pPr>
    </w:p>
    <w:tbl>
      <w:tblPr>
        <w:tblStyle w:val="TableGrid22"/>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E5369B" w:rsidR="007E5D7C" w:rsidTr="00F324F7" w14:paraId="6728D381" w14:textId="77777777">
        <w:tc>
          <w:tcPr>
            <w:tcW w:w="1418" w:type="dxa"/>
          </w:tcPr>
          <w:p w:rsidRPr="00E5369B" w:rsidR="007E5D7C" w:rsidP="007E5D7C" w:rsidRDefault="007E5D7C" w14:paraId="1FBC8686" w14:textId="77777777">
            <w:pPr>
              <w:overflowPunct w:val="0"/>
              <w:autoSpaceDE w:val="0"/>
              <w:autoSpaceDN w:val="0"/>
              <w:adjustRightInd w:val="0"/>
              <w:spacing w:line="240" w:lineRule="auto"/>
              <w:textAlignment w:val="baseline"/>
              <w:rPr>
                <w:i/>
                <w:sz w:val="22"/>
                <w:szCs w:val="22"/>
              </w:rPr>
            </w:pPr>
            <w:r>
              <w:rPr>
                <w:b/>
                <w:i/>
              </w:rPr>
              <w:t>За контакти</w:t>
            </w:r>
          </w:p>
        </w:tc>
        <w:tc>
          <w:tcPr>
            <w:tcW w:w="5670" w:type="dxa"/>
          </w:tcPr>
          <w:p w:rsidRPr="00E5369B" w:rsidR="007E5D7C" w:rsidP="007E5D7C" w:rsidRDefault="007E5D7C" w14:paraId="1E817316" w14:textId="0588BC9F">
            <w:pPr>
              <w:overflowPunct w:val="0"/>
              <w:autoSpaceDE w:val="0"/>
              <w:autoSpaceDN w:val="0"/>
              <w:adjustRightInd w:val="0"/>
              <w:spacing w:line="240" w:lineRule="auto"/>
              <w:textAlignment w:val="baseline"/>
              <w:rPr>
                <w:i/>
                <w:sz w:val="22"/>
                <w:szCs w:val="22"/>
              </w:rPr>
            </w:pPr>
            <w:proofErr w:type="spellStart"/>
            <w:r>
              <w:rPr>
                <w:i/>
              </w:rPr>
              <w:t>Gerald</w:t>
            </w:r>
            <w:proofErr w:type="spellEnd"/>
            <w:r>
              <w:rPr>
                <w:i/>
              </w:rPr>
              <w:t xml:space="preserve"> </w:t>
            </w:r>
            <w:proofErr w:type="spellStart"/>
            <w:r>
              <w:rPr>
                <w:i/>
              </w:rPr>
              <w:t>Klec</w:t>
            </w:r>
            <w:proofErr w:type="spellEnd"/>
          </w:p>
        </w:tc>
      </w:tr>
      <w:tr w:rsidRPr="00E5369B" w:rsidR="007E5D7C" w:rsidTr="00F324F7" w14:paraId="27CD5F3A" w14:textId="77777777">
        <w:tc>
          <w:tcPr>
            <w:tcW w:w="1418" w:type="dxa"/>
          </w:tcPr>
          <w:p w:rsidRPr="00E5369B" w:rsidR="007E5D7C" w:rsidP="007E5D7C" w:rsidRDefault="007E5D7C" w14:paraId="2446E4C4" w14:textId="77777777">
            <w:pPr>
              <w:overflowPunct w:val="0"/>
              <w:autoSpaceDE w:val="0"/>
              <w:autoSpaceDN w:val="0"/>
              <w:adjustRightInd w:val="0"/>
              <w:spacing w:line="240" w:lineRule="auto"/>
              <w:textAlignment w:val="baseline"/>
              <w:rPr>
                <w:i/>
                <w:sz w:val="22"/>
                <w:szCs w:val="22"/>
              </w:rPr>
            </w:pPr>
            <w:r>
              <w:rPr>
                <w:i/>
              </w:rPr>
              <w:t>Тел.</w:t>
            </w:r>
          </w:p>
        </w:tc>
        <w:tc>
          <w:tcPr>
            <w:tcW w:w="5670" w:type="dxa"/>
          </w:tcPr>
          <w:p w:rsidRPr="00E5369B" w:rsidR="007E5D7C" w:rsidP="007E5D7C" w:rsidRDefault="007E5D7C" w14:paraId="4EC2F211" w14:textId="77777777">
            <w:pPr>
              <w:overflowPunct w:val="0"/>
              <w:autoSpaceDE w:val="0"/>
              <w:autoSpaceDN w:val="0"/>
              <w:adjustRightInd w:val="0"/>
              <w:spacing w:line="240" w:lineRule="auto"/>
              <w:textAlignment w:val="baseline"/>
              <w:rPr>
                <w:i/>
                <w:sz w:val="22"/>
                <w:szCs w:val="22"/>
              </w:rPr>
            </w:pPr>
            <w:r>
              <w:rPr>
                <w:i/>
              </w:rPr>
              <w:t>+32 25469909</w:t>
            </w:r>
          </w:p>
        </w:tc>
      </w:tr>
      <w:tr w:rsidRPr="00E5369B" w:rsidR="007E5D7C" w:rsidTr="00F324F7" w14:paraId="448284D7" w14:textId="77777777">
        <w:tc>
          <w:tcPr>
            <w:tcW w:w="1418" w:type="dxa"/>
          </w:tcPr>
          <w:p w:rsidRPr="00E5369B" w:rsidR="007E5D7C" w:rsidP="007E5D7C" w:rsidRDefault="00E62A2C" w14:paraId="0CCB00E0" w14:textId="18151912">
            <w:pPr>
              <w:overflowPunct w:val="0"/>
              <w:autoSpaceDE w:val="0"/>
              <w:autoSpaceDN w:val="0"/>
              <w:adjustRightInd w:val="0"/>
              <w:spacing w:line="240" w:lineRule="auto"/>
              <w:textAlignment w:val="baseline"/>
              <w:rPr>
                <w:i/>
                <w:sz w:val="22"/>
                <w:szCs w:val="22"/>
              </w:rPr>
            </w:pPr>
            <w:r>
              <w:rPr>
                <w:i/>
              </w:rPr>
              <w:t>Електронен адрес</w:t>
            </w:r>
          </w:p>
        </w:tc>
        <w:tc>
          <w:tcPr>
            <w:tcW w:w="5670" w:type="dxa"/>
          </w:tcPr>
          <w:p w:rsidRPr="00E5369B" w:rsidR="007E5D7C" w:rsidP="007E5D7C" w:rsidRDefault="00020729" w14:paraId="62ED4BD1" w14:textId="1D3DA3A1">
            <w:pPr>
              <w:overflowPunct w:val="0"/>
              <w:autoSpaceDE w:val="0"/>
              <w:autoSpaceDN w:val="0"/>
              <w:adjustRightInd w:val="0"/>
              <w:spacing w:line="240" w:lineRule="auto"/>
              <w:textAlignment w:val="baseline"/>
              <w:rPr>
                <w:i/>
                <w:sz w:val="22"/>
                <w:szCs w:val="22"/>
              </w:rPr>
            </w:pPr>
            <w:hyperlink w:history="1" r:id="rId26">
              <w:r w:rsidR="005C42DF">
                <w:rPr>
                  <w:color w:val="0000FF"/>
                  <w:u w:val="single"/>
                </w:rPr>
                <w:t>Gerald.Klec@eesc.europa.eu</w:t>
              </w:r>
            </w:hyperlink>
          </w:p>
        </w:tc>
      </w:tr>
    </w:tbl>
    <w:p w:rsidRPr="00E5369B" w:rsidR="004D7AC0" w:rsidP="004D7AC0" w:rsidRDefault="004D7AC0" w14:paraId="63148430" w14:textId="77777777">
      <w:pPr>
        <w:pStyle w:val="ListParagraph"/>
        <w:ind w:left="0"/>
        <w:rPr>
          <w:lang w:val="en-GB"/>
        </w:rPr>
      </w:pPr>
    </w:p>
    <w:p w:rsidRPr="00E5369B" w:rsidR="00347517" w:rsidRDefault="00347517" w14:paraId="50DF60B5" w14:textId="529F97AB">
      <w:pPr>
        <w:spacing w:after="160" w:line="259" w:lineRule="auto"/>
        <w:jc w:val="left"/>
      </w:pPr>
      <w:r>
        <w:br w:type="page"/>
      </w:r>
    </w:p>
    <w:p w:rsidRPr="00E5369B" w:rsidR="00C97DBC" w:rsidP="000F216A" w:rsidRDefault="00020729" w14:paraId="267E3E02" w14:textId="56340864">
      <w:pPr>
        <w:pStyle w:val="ListParagraph"/>
        <w:numPr>
          <w:ilvl w:val="0"/>
          <w:numId w:val="63"/>
        </w:numPr>
        <w:spacing w:after="160" w:line="259" w:lineRule="auto"/>
        <w:ind w:left="709" w:hanging="709"/>
        <w:jc w:val="left"/>
        <w:rPr>
          <w:rFonts w:ascii="Calibri" w:hAnsi="Calibri"/>
          <w:b/>
          <w:bCs/>
          <w:i/>
          <w:iCs/>
          <w:sz w:val="28"/>
          <w:szCs w:val="28"/>
        </w:rPr>
      </w:pPr>
      <w:hyperlink w:history="1" r:id="rId27">
        <w:r w:rsidR="005C42DF">
          <w:rPr>
            <w:b/>
            <w:i/>
            <w:color w:val="0000FF"/>
            <w:sz w:val="28"/>
            <w:u w:val="single"/>
          </w:rPr>
          <w:t>Изменението на климата и неговото въздействие върху икономиката</w:t>
        </w:r>
      </w:hyperlink>
    </w:p>
    <w:p w:rsidRPr="00E5369B" w:rsidR="00C97DBC" w:rsidP="00C97DBC" w:rsidRDefault="00C97DBC" w14:paraId="541DA2E6" w14:textId="29EC644F">
      <w:pPr>
        <w:widowControl w:val="0"/>
        <w:overflowPunct w:val="0"/>
        <w:autoSpaceDE w:val="0"/>
        <w:autoSpaceDN w:val="0"/>
        <w:adjustRightInd w:val="0"/>
        <w:ind w:left="266"/>
        <w:textAlignment w:val="baseline"/>
        <w:rPr>
          <w:b/>
          <w:lang w:val="en-GB"/>
        </w:rPr>
      </w:pPr>
    </w:p>
    <w:tbl>
      <w:tblPr>
        <w:tblStyle w:val="TableGrid2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7088"/>
      </w:tblGrid>
      <w:tr w:rsidRPr="00E5369B" w:rsidR="00C97DBC" w:rsidTr="00F324F7" w14:paraId="07A17847" w14:textId="77777777">
        <w:tc>
          <w:tcPr>
            <w:tcW w:w="1701" w:type="dxa"/>
          </w:tcPr>
          <w:p w:rsidRPr="00E5369B" w:rsidR="00C97DBC" w:rsidP="00C97DBC" w:rsidRDefault="00C97DBC" w14:paraId="0FFF3909" w14:textId="77777777">
            <w:pPr>
              <w:overflowPunct w:val="0"/>
              <w:autoSpaceDE w:val="0"/>
              <w:autoSpaceDN w:val="0"/>
              <w:adjustRightInd w:val="0"/>
              <w:ind w:left="176" w:hanging="284"/>
              <w:textAlignment w:val="baseline"/>
              <w:rPr>
                <w:b/>
              </w:rPr>
            </w:pPr>
            <w:r>
              <w:rPr>
                <w:b/>
              </w:rPr>
              <w:t>Докладчик</w:t>
            </w:r>
          </w:p>
        </w:tc>
        <w:tc>
          <w:tcPr>
            <w:tcW w:w="7088" w:type="dxa"/>
          </w:tcPr>
          <w:p w:rsidRPr="00E5369B" w:rsidR="00C97DBC" w:rsidP="00C97DBC" w:rsidRDefault="00C97DBC" w14:paraId="4D3BBBD3" w14:textId="6A64DC58">
            <w:pPr>
              <w:tabs>
                <w:tab w:val="center" w:pos="284"/>
              </w:tabs>
              <w:overflowPunct w:val="0"/>
              <w:autoSpaceDE w:val="0"/>
              <w:autoSpaceDN w:val="0"/>
              <w:adjustRightInd w:val="0"/>
              <w:textAlignment w:val="baseline"/>
            </w:pPr>
            <w:proofErr w:type="spellStart"/>
            <w:r>
              <w:t>Juraj</w:t>
            </w:r>
            <w:proofErr w:type="spellEnd"/>
            <w:r>
              <w:t xml:space="preserve"> </w:t>
            </w:r>
            <w:proofErr w:type="spellStart"/>
            <w:r>
              <w:t>Sipko</w:t>
            </w:r>
            <w:proofErr w:type="spellEnd"/>
            <w:r>
              <w:t xml:space="preserve"> (група „Организации на гражданското общество“ — SK)</w:t>
            </w:r>
          </w:p>
        </w:tc>
      </w:tr>
      <w:tr w:rsidRPr="00E5369B" w:rsidR="00C97DBC" w:rsidTr="00F324F7" w14:paraId="27957C50" w14:textId="77777777">
        <w:tc>
          <w:tcPr>
            <w:tcW w:w="8789" w:type="dxa"/>
            <w:gridSpan w:val="2"/>
          </w:tcPr>
          <w:p w:rsidRPr="00E5369B" w:rsidR="00C97DBC" w:rsidP="00C97DBC" w:rsidRDefault="00C97DBC" w14:paraId="5890017A" w14:textId="77777777">
            <w:pPr>
              <w:tabs>
                <w:tab w:val="center" w:pos="284"/>
              </w:tabs>
              <w:overflowPunct w:val="0"/>
              <w:autoSpaceDE w:val="0"/>
              <w:autoSpaceDN w:val="0"/>
              <w:adjustRightInd w:val="0"/>
              <w:spacing w:line="160" w:lineRule="exact"/>
              <w:ind w:left="266" w:hanging="266"/>
              <w:textAlignment w:val="baseline"/>
              <w:rPr>
                <w:lang w:val="en-GB"/>
              </w:rPr>
            </w:pPr>
          </w:p>
        </w:tc>
      </w:tr>
      <w:tr w:rsidRPr="00E5369B" w:rsidR="00C97DBC" w:rsidTr="00F324F7" w14:paraId="24E7D7B3" w14:textId="77777777">
        <w:tc>
          <w:tcPr>
            <w:tcW w:w="1701" w:type="dxa"/>
          </w:tcPr>
          <w:p w:rsidRPr="00E5369B" w:rsidR="00C97DBC" w:rsidP="00AA60E5" w:rsidRDefault="00C97DBC" w14:paraId="2CCEDE7B" w14:textId="77777777">
            <w:pPr>
              <w:tabs>
                <w:tab w:val="center" w:pos="284"/>
              </w:tabs>
              <w:overflowPunct w:val="0"/>
              <w:autoSpaceDE w:val="0"/>
              <w:autoSpaceDN w:val="0"/>
              <w:adjustRightInd w:val="0"/>
              <w:ind w:left="-108"/>
              <w:textAlignment w:val="baseline"/>
              <w:rPr>
                <w:b/>
              </w:rPr>
            </w:pPr>
            <w:r>
              <w:rPr>
                <w:b/>
              </w:rPr>
              <w:t>Отправни документи</w:t>
            </w:r>
          </w:p>
        </w:tc>
        <w:tc>
          <w:tcPr>
            <w:tcW w:w="7088" w:type="dxa"/>
          </w:tcPr>
          <w:p w:rsidRPr="00E5369B" w:rsidR="00194D13" w:rsidP="00C97DBC" w:rsidRDefault="00C97DBC" w14:paraId="2A2DF2C8" w14:textId="77777777">
            <w:pPr>
              <w:tabs>
                <w:tab w:val="center" w:pos="284"/>
              </w:tabs>
              <w:overflowPunct w:val="0"/>
              <w:autoSpaceDE w:val="0"/>
              <w:autoSpaceDN w:val="0"/>
              <w:adjustRightInd w:val="0"/>
              <w:textAlignment w:val="baseline"/>
            </w:pPr>
            <w:r>
              <w:t>Становище по собствена инициатива</w:t>
            </w:r>
          </w:p>
          <w:p w:rsidRPr="00E5369B" w:rsidR="00C97DBC" w:rsidP="00C97DBC" w:rsidRDefault="00C97DBC" w14:paraId="1739F139" w14:textId="3A660E63">
            <w:pPr>
              <w:tabs>
                <w:tab w:val="center" w:pos="284"/>
              </w:tabs>
              <w:overflowPunct w:val="0"/>
              <w:autoSpaceDE w:val="0"/>
              <w:autoSpaceDN w:val="0"/>
              <w:adjustRightInd w:val="0"/>
              <w:textAlignment w:val="baseline"/>
              <w:rPr>
                <w:highlight w:val="yellow"/>
              </w:rPr>
            </w:pPr>
            <w:r>
              <w:t>EESC-2024-00701-00-00-AC</w:t>
            </w:r>
          </w:p>
        </w:tc>
      </w:tr>
    </w:tbl>
    <w:p w:rsidRPr="00E5369B" w:rsidR="00194D13" w:rsidP="00C97DBC" w:rsidRDefault="00194D13" w14:paraId="246DAB3B" w14:textId="77777777">
      <w:pPr>
        <w:keepNext/>
        <w:keepLines/>
        <w:tabs>
          <w:tab w:val="center" w:pos="284"/>
        </w:tabs>
        <w:overflowPunct w:val="0"/>
        <w:autoSpaceDE w:val="0"/>
        <w:autoSpaceDN w:val="0"/>
        <w:adjustRightInd w:val="0"/>
        <w:ind w:left="266" w:hanging="266"/>
        <w:textAlignment w:val="baseline"/>
        <w:rPr>
          <w:b/>
          <w:lang w:val="en-GB"/>
        </w:rPr>
      </w:pPr>
    </w:p>
    <w:p w:rsidRPr="00E5369B" w:rsidR="00C97DBC" w:rsidP="00C97DBC" w:rsidRDefault="00C97DBC" w14:paraId="6D4AA625" w14:textId="4DCBF472">
      <w:pPr>
        <w:keepNext/>
        <w:keepLines/>
        <w:tabs>
          <w:tab w:val="center" w:pos="284"/>
        </w:tabs>
        <w:overflowPunct w:val="0"/>
        <w:autoSpaceDE w:val="0"/>
        <w:autoSpaceDN w:val="0"/>
        <w:adjustRightInd w:val="0"/>
        <w:ind w:left="266" w:hanging="266"/>
        <w:textAlignment w:val="baseline"/>
        <w:rPr>
          <w:b/>
        </w:rPr>
      </w:pPr>
      <w:r>
        <w:rPr>
          <w:b/>
        </w:rPr>
        <w:t>Основни аспекти</w:t>
      </w:r>
    </w:p>
    <w:p w:rsidRPr="00E5369B" w:rsidR="00C97DBC" w:rsidP="00C97DBC" w:rsidRDefault="00C97DBC" w14:paraId="63D4DB84" w14:textId="77777777">
      <w:pPr>
        <w:keepNext/>
        <w:keepLines/>
        <w:tabs>
          <w:tab w:val="center" w:pos="284"/>
        </w:tabs>
        <w:overflowPunct w:val="0"/>
        <w:autoSpaceDE w:val="0"/>
        <w:autoSpaceDN w:val="0"/>
        <w:adjustRightInd w:val="0"/>
        <w:ind w:left="266" w:hanging="266"/>
        <w:textAlignment w:val="baseline"/>
        <w:rPr>
          <w:b/>
          <w:lang w:val="en-GB"/>
        </w:rPr>
      </w:pPr>
    </w:p>
    <w:p w:rsidRPr="00E5369B" w:rsidR="00C97DBC" w:rsidP="00C97DBC" w:rsidRDefault="00C97DBC" w14:paraId="77F63D61" w14:textId="77777777">
      <w:pPr>
        <w:overflowPunct w:val="0"/>
        <w:autoSpaceDE w:val="0"/>
        <w:autoSpaceDN w:val="0"/>
        <w:adjustRightInd w:val="0"/>
        <w:ind w:left="425" w:hanging="425"/>
        <w:textAlignment w:val="baseline"/>
        <w:rPr>
          <w:szCs w:val="20"/>
        </w:rPr>
      </w:pPr>
      <w:r>
        <w:t>ЕИСК:</w:t>
      </w:r>
    </w:p>
    <w:p w:rsidRPr="00E5369B" w:rsidR="00C97DBC" w:rsidP="000F216A" w:rsidRDefault="00C97DBC" w14:paraId="3C9D97B1" w14:textId="77777777">
      <w:pPr>
        <w:numPr>
          <w:ilvl w:val="0"/>
          <w:numId w:val="34"/>
        </w:numPr>
        <w:overflowPunct w:val="0"/>
        <w:autoSpaceDE w:val="0"/>
        <w:autoSpaceDN w:val="0"/>
        <w:adjustRightInd w:val="0"/>
        <w:spacing w:after="200" w:line="276" w:lineRule="auto"/>
        <w:ind w:left="284" w:hanging="284"/>
        <w:contextualSpacing/>
        <w:textAlignment w:val="baseline"/>
      </w:pPr>
      <w:r>
        <w:t xml:space="preserve">посочва, че изменението на климата е преди всичко резултат от човешката дейност, и изтъква, че в природата всичко е </w:t>
      </w:r>
      <w:proofErr w:type="spellStart"/>
      <w:r>
        <w:t>взаимносвързано</w:t>
      </w:r>
      <w:proofErr w:type="spellEnd"/>
      <w:r>
        <w:t>. Ако в природата съществува баланс, тогава са налице условия за добър икономически растеж и здраво население. Това означава, че трябва да се приеме дългосрочна стратегия за опазване на общественото здраве в случай на непредвидени епизоди на изменение на климата;</w:t>
      </w:r>
    </w:p>
    <w:p w:rsidRPr="00E5369B" w:rsidR="00C97DBC" w:rsidP="000F216A" w:rsidRDefault="00C97DBC" w14:paraId="04D1390C" w14:textId="77777777">
      <w:pPr>
        <w:numPr>
          <w:ilvl w:val="0"/>
          <w:numId w:val="34"/>
        </w:numPr>
        <w:overflowPunct w:val="0"/>
        <w:autoSpaceDE w:val="0"/>
        <w:autoSpaceDN w:val="0"/>
        <w:adjustRightInd w:val="0"/>
        <w:spacing w:after="200" w:line="276" w:lineRule="auto"/>
        <w:ind w:left="284" w:hanging="284"/>
        <w:contextualSpacing/>
        <w:textAlignment w:val="baseline"/>
      </w:pPr>
      <w:r>
        <w:t>счита, че изменението на климата е екзистенциална заплаха за икономическото и социалното развитие в държавите — членки на ЕС, и че то оказва силно отрицателно въздействие както върху макроикономическото, така и върху микроикономическото развитие, стопанската, финансовата и социалната стабилност, инфраструктурата и човешкото здраве;</w:t>
      </w:r>
    </w:p>
    <w:p w:rsidRPr="00E5369B" w:rsidR="00C97DBC" w:rsidP="000F216A" w:rsidRDefault="00C97DBC" w14:paraId="6986295E" w14:textId="77777777">
      <w:pPr>
        <w:numPr>
          <w:ilvl w:val="0"/>
          <w:numId w:val="34"/>
        </w:numPr>
        <w:overflowPunct w:val="0"/>
        <w:autoSpaceDE w:val="0"/>
        <w:autoSpaceDN w:val="0"/>
        <w:adjustRightInd w:val="0"/>
        <w:spacing w:after="200" w:line="276" w:lineRule="auto"/>
        <w:ind w:left="284" w:hanging="284"/>
        <w:contextualSpacing/>
        <w:textAlignment w:val="baseline"/>
      </w:pPr>
      <w:r>
        <w:t>подчертава, че e важно незабавно да се приемат и приложат всички необходими мерки за намаляване на емисиите (смекчаване) и адаптиране към новите условия (адаптиране), включително въвеждане на цени на емисиите и данък върху въглеродните емисии в съответствие с последната препоръка на Европейската комисия;</w:t>
      </w:r>
    </w:p>
    <w:p w:rsidRPr="00E5369B" w:rsidR="00C97DBC" w:rsidP="000F216A" w:rsidRDefault="00C97DBC" w14:paraId="5AEDFB33" w14:textId="77777777">
      <w:pPr>
        <w:numPr>
          <w:ilvl w:val="0"/>
          <w:numId w:val="34"/>
        </w:numPr>
        <w:overflowPunct w:val="0"/>
        <w:autoSpaceDE w:val="0"/>
        <w:autoSpaceDN w:val="0"/>
        <w:adjustRightInd w:val="0"/>
        <w:spacing w:after="200" w:line="276" w:lineRule="auto"/>
        <w:ind w:left="284" w:hanging="284"/>
        <w:contextualSpacing/>
        <w:textAlignment w:val="baseline"/>
      </w:pPr>
      <w:r>
        <w:t>счита, че инвестициите, свързани с изменението на климата, представляват историческа икономическа възможност да се подкрепи и оползотвори огромният потенциал за иновации и развитие в държавите — членки на ЕС;</w:t>
      </w:r>
    </w:p>
    <w:p w:rsidRPr="00E5369B" w:rsidR="00C97DBC" w:rsidP="000F216A" w:rsidRDefault="00C97DBC" w14:paraId="76CABD9F" w14:textId="77777777">
      <w:pPr>
        <w:numPr>
          <w:ilvl w:val="0"/>
          <w:numId w:val="34"/>
        </w:numPr>
        <w:overflowPunct w:val="0"/>
        <w:autoSpaceDE w:val="0"/>
        <w:autoSpaceDN w:val="0"/>
        <w:adjustRightInd w:val="0"/>
        <w:spacing w:after="200" w:line="276" w:lineRule="auto"/>
        <w:ind w:left="284" w:hanging="284"/>
        <w:contextualSpacing/>
        <w:textAlignment w:val="baseline"/>
      </w:pPr>
      <w:r>
        <w:t>посочва, че освен оползотворяването на ценния потенциал за растеж, друг ключов дългосрочен ефект от икономическия отговор на изменението на климата би трябвало да бъде намаляването на текущите разходи за икономиката и обществото;</w:t>
      </w:r>
    </w:p>
    <w:p w:rsidRPr="00E5369B" w:rsidR="00C97DBC" w:rsidP="000F216A" w:rsidRDefault="00C97DBC" w14:paraId="5AD984C1" w14:textId="77777777">
      <w:pPr>
        <w:numPr>
          <w:ilvl w:val="0"/>
          <w:numId w:val="34"/>
        </w:numPr>
        <w:overflowPunct w:val="0"/>
        <w:autoSpaceDE w:val="0"/>
        <w:autoSpaceDN w:val="0"/>
        <w:adjustRightInd w:val="0"/>
        <w:spacing w:after="200" w:line="276" w:lineRule="auto"/>
        <w:ind w:left="284" w:hanging="284"/>
        <w:contextualSpacing/>
        <w:textAlignment w:val="baseline"/>
      </w:pPr>
      <w:r>
        <w:t>съзнава трудностите по отношение на изискваните инвестиции и необходимите фискални и финансови усилия, които ще трябва да бъдат разрешени, за да се отговори на изменението на климата;</w:t>
      </w:r>
    </w:p>
    <w:p w:rsidRPr="00E5369B" w:rsidR="00C97DBC" w:rsidP="000F216A" w:rsidRDefault="00C97DBC" w14:paraId="65C6D406" w14:textId="77777777">
      <w:pPr>
        <w:numPr>
          <w:ilvl w:val="0"/>
          <w:numId w:val="34"/>
        </w:numPr>
        <w:overflowPunct w:val="0"/>
        <w:autoSpaceDE w:val="0"/>
        <w:autoSpaceDN w:val="0"/>
        <w:adjustRightInd w:val="0"/>
        <w:spacing w:after="200" w:line="276" w:lineRule="auto"/>
        <w:ind w:left="284" w:hanging="284"/>
        <w:contextualSpacing/>
        <w:textAlignment w:val="baseline"/>
      </w:pPr>
      <w:r>
        <w:t>осъзнава факта, че неподходящият отговор или липсата на решение на проблемите, свързани с изменението на климата, могат да доведат до огромни рискове както по отношение на икономическия растеж, така и впоследствие по отношение на вредите за обществото;</w:t>
      </w:r>
    </w:p>
    <w:p w:rsidRPr="00E5369B" w:rsidR="00C97DBC" w:rsidP="000F216A" w:rsidRDefault="00C97DBC" w14:paraId="17C0EA4F" w14:textId="77777777">
      <w:pPr>
        <w:numPr>
          <w:ilvl w:val="0"/>
          <w:numId w:val="34"/>
        </w:numPr>
        <w:overflowPunct w:val="0"/>
        <w:autoSpaceDE w:val="0"/>
        <w:autoSpaceDN w:val="0"/>
        <w:adjustRightInd w:val="0"/>
        <w:spacing w:after="200" w:line="276" w:lineRule="auto"/>
        <w:ind w:left="284" w:hanging="284"/>
        <w:contextualSpacing/>
        <w:textAlignment w:val="baseline"/>
      </w:pPr>
      <w:r>
        <w:t>счита, че, що се отнася до ответните действия във връзка с изменението на климата, е наложително да не се подценява значението на човешкия фактор в най-широкия смисъл на термина;</w:t>
      </w:r>
    </w:p>
    <w:p w:rsidRPr="00E5369B" w:rsidR="00C97DBC" w:rsidP="000F216A" w:rsidRDefault="00C97DBC" w14:paraId="5EE9A367" w14:textId="77777777">
      <w:pPr>
        <w:numPr>
          <w:ilvl w:val="0"/>
          <w:numId w:val="34"/>
        </w:numPr>
        <w:overflowPunct w:val="0"/>
        <w:autoSpaceDE w:val="0"/>
        <w:autoSpaceDN w:val="0"/>
        <w:adjustRightInd w:val="0"/>
        <w:spacing w:after="200" w:line="276" w:lineRule="auto"/>
        <w:ind w:left="284" w:hanging="284"/>
        <w:contextualSpacing/>
        <w:textAlignment w:val="baseline"/>
      </w:pPr>
      <w:r>
        <w:t>подчертава, че трябва да се приемат и приложат мерки, за да се гарантира, че въздействието на изменението на климата върху икономическото и социалното развитие на държавите членки систематично се анализира, оценява и прогнозира;</w:t>
      </w:r>
    </w:p>
    <w:p w:rsidRPr="00E5369B" w:rsidR="00C97DBC" w:rsidP="004109EE" w:rsidRDefault="00C97DBC" w14:paraId="442E83EE" w14:textId="551A2E66">
      <w:pPr>
        <w:numPr>
          <w:ilvl w:val="0"/>
          <w:numId w:val="34"/>
        </w:numPr>
        <w:overflowPunct w:val="0"/>
        <w:autoSpaceDE w:val="0"/>
        <w:autoSpaceDN w:val="0"/>
        <w:adjustRightInd w:val="0"/>
        <w:spacing w:after="200" w:line="276" w:lineRule="auto"/>
        <w:ind w:left="284" w:hanging="284"/>
        <w:contextualSpacing/>
        <w:textAlignment w:val="baseline"/>
      </w:pPr>
      <w:r>
        <w:t xml:space="preserve">счита, че всички действия трябва да бъдат координирани и съгласувани на международно равнище и категорично подкрепя усилията на ЕС да даде най-висок приоритет на борбата с изменението на климата. Това ще изисква колективен ангажимент на национално, </w:t>
      </w:r>
      <w:proofErr w:type="spellStart"/>
      <w:r>
        <w:t>поднационално</w:t>
      </w:r>
      <w:proofErr w:type="spellEnd"/>
      <w:r>
        <w:t xml:space="preserve">, европейско и глобално равнище във всички области — напр. в икономическата и </w:t>
      </w:r>
      <w:r>
        <w:lastRenderedPageBreak/>
        <w:t>социалната сфера, с ясни, добре определени роли и отговорности на всички равнища на процеса на вземане на решения.</w:t>
      </w:r>
    </w:p>
    <w:p w:rsidRPr="00E5369B" w:rsidR="004109EE" w:rsidP="000F216A" w:rsidRDefault="004109EE" w14:paraId="6872DC30" w14:textId="77777777">
      <w:pPr>
        <w:overflowPunct w:val="0"/>
        <w:autoSpaceDE w:val="0"/>
        <w:autoSpaceDN w:val="0"/>
        <w:adjustRightInd w:val="0"/>
        <w:spacing w:after="200" w:line="276" w:lineRule="auto"/>
        <w:ind w:left="284" w:hanging="284"/>
        <w:contextualSpacing/>
        <w:textAlignment w:val="baseline"/>
        <w:rPr>
          <w:lang w:val="en-GB" w:eastAsia="zh-CN"/>
        </w:rPr>
      </w:pPr>
    </w:p>
    <w:tbl>
      <w:tblPr>
        <w:tblStyle w:val="TableGrid23"/>
        <w:tblW w:w="56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09"/>
        <w:gridCol w:w="3882"/>
      </w:tblGrid>
      <w:tr w:rsidRPr="00E5369B" w:rsidR="00C97DBC" w:rsidTr="00AA60E5" w14:paraId="6F4AA6D2" w14:textId="77777777">
        <w:tc>
          <w:tcPr>
            <w:tcW w:w="1809" w:type="dxa"/>
          </w:tcPr>
          <w:p w:rsidRPr="00E5369B" w:rsidR="00C97DBC" w:rsidP="00C97DBC" w:rsidRDefault="00C97DBC" w14:paraId="47880F50" w14:textId="77777777">
            <w:pPr>
              <w:overflowPunct w:val="0"/>
              <w:autoSpaceDE w:val="0"/>
              <w:autoSpaceDN w:val="0"/>
              <w:adjustRightInd w:val="0"/>
              <w:textAlignment w:val="baseline"/>
              <w:rPr>
                <w:bCs/>
                <w:i/>
                <w:sz w:val="22"/>
                <w:szCs w:val="22"/>
              </w:rPr>
            </w:pPr>
            <w:r>
              <w:rPr>
                <w:i/>
              </w:rPr>
              <w:t>За контакти</w:t>
            </w:r>
          </w:p>
        </w:tc>
        <w:tc>
          <w:tcPr>
            <w:tcW w:w="3882" w:type="dxa"/>
          </w:tcPr>
          <w:p w:rsidRPr="00E5369B" w:rsidR="00C97DBC" w:rsidP="00C97DBC" w:rsidRDefault="00C97DBC" w14:paraId="49C03F56" w14:textId="77777777">
            <w:pPr>
              <w:overflowPunct w:val="0"/>
              <w:autoSpaceDE w:val="0"/>
              <w:autoSpaceDN w:val="0"/>
              <w:adjustRightInd w:val="0"/>
              <w:textAlignment w:val="baseline"/>
              <w:rPr>
                <w:bCs/>
                <w:i/>
                <w:iCs/>
                <w:sz w:val="22"/>
                <w:szCs w:val="22"/>
              </w:rPr>
            </w:pPr>
            <w:r>
              <w:rPr>
                <w:i/>
              </w:rPr>
              <w:t xml:space="preserve">Anna </w:t>
            </w:r>
            <w:proofErr w:type="spellStart"/>
            <w:r>
              <w:rPr>
                <w:i/>
              </w:rPr>
              <w:t>Pantazi</w:t>
            </w:r>
            <w:proofErr w:type="spellEnd"/>
          </w:p>
        </w:tc>
      </w:tr>
      <w:tr w:rsidRPr="00E5369B" w:rsidR="00C97DBC" w:rsidTr="00AA60E5" w14:paraId="65D5F642" w14:textId="77777777">
        <w:tc>
          <w:tcPr>
            <w:tcW w:w="1809" w:type="dxa"/>
          </w:tcPr>
          <w:p w:rsidRPr="00E5369B" w:rsidR="00C97DBC" w:rsidP="00C97DBC" w:rsidRDefault="00C97DBC" w14:paraId="1DEECBAA" w14:textId="77777777">
            <w:pPr>
              <w:overflowPunct w:val="0"/>
              <w:autoSpaceDE w:val="0"/>
              <w:autoSpaceDN w:val="0"/>
              <w:adjustRightInd w:val="0"/>
              <w:textAlignment w:val="baseline"/>
              <w:rPr>
                <w:i/>
                <w:sz w:val="22"/>
                <w:szCs w:val="22"/>
              </w:rPr>
            </w:pPr>
            <w:r>
              <w:rPr>
                <w:i/>
              </w:rPr>
              <w:t>Тел.</w:t>
            </w:r>
          </w:p>
        </w:tc>
        <w:tc>
          <w:tcPr>
            <w:tcW w:w="3882" w:type="dxa"/>
          </w:tcPr>
          <w:p w:rsidRPr="00E5369B" w:rsidR="00C97DBC" w:rsidP="00C97DBC" w:rsidRDefault="00C97DBC" w14:paraId="6D07F885" w14:textId="77777777">
            <w:pPr>
              <w:overflowPunct w:val="0"/>
              <w:autoSpaceDE w:val="0"/>
              <w:autoSpaceDN w:val="0"/>
              <w:adjustRightInd w:val="0"/>
              <w:textAlignment w:val="baseline"/>
              <w:rPr>
                <w:i/>
                <w:iCs/>
                <w:sz w:val="22"/>
                <w:szCs w:val="22"/>
              </w:rPr>
            </w:pPr>
            <w:r>
              <w:rPr>
                <w:i/>
              </w:rPr>
              <w:t>+32 25469231</w:t>
            </w:r>
          </w:p>
        </w:tc>
      </w:tr>
      <w:tr w:rsidRPr="00E5369B" w:rsidR="00C97DBC" w:rsidTr="00AA60E5" w14:paraId="34EF1BFB" w14:textId="77777777">
        <w:tc>
          <w:tcPr>
            <w:tcW w:w="1809" w:type="dxa"/>
          </w:tcPr>
          <w:p w:rsidRPr="00E5369B" w:rsidR="00C97DBC" w:rsidP="00C97DBC" w:rsidRDefault="00C97DBC" w14:paraId="5C552A33" w14:textId="77777777">
            <w:pPr>
              <w:overflowPunct w:val="0"/>
              <w:autoSpaceDE w:val="0"/>
              <w:autoSpaceDN w:val="0"/>
              <w:adjustRightInd w:val="0"/>
              <w:textAlignment w:val="baseline"/>
              <w:rPr>
                <w:i/>
                <w:sz w:val="22"/>
                <w:szCs w:val="22"/>
              </w:rPr>
            </w:pPr>
            <w:r>
              <w:rPr>
                <w:i/>
              </w:rPr>
              <w:t>Електронен адрес</w:t>
            </w:r>
          </w:p>
        </w:tc>
        <w:tc>
          <w:tcPr>
            <w:tcW w:w="3882" w:type="dxa"/>
          </w:tcPr>
          <w:p w:rsidRPr="00E5369B" w:rsidR="00C97DBC" w:rsidP="00C97DBC" w:rsidRDefault="00020729" w14:paraId="4A40D9C4" w14:textId="06636C15">
            <w:pPr>
              <w:overflowPunct w:val="0"/>
              <w:autoSpaceDE w:val="0"/>
              <w:autoSpaceDN w:val="0"/>
              <w:adjustRightInd w:val="0"/>
              <w:textAlignment w:val="baseline"/>
              <w:rPr>
                <w:i/>
                <w:iCs/>
                <w:sz w:val="22"/>
                <w:szCs w:val="22"/>
              </w:rPr>
            </w:pPr>
            <w:hyperlink w:history="1" r:id="rId28">
              <w:r w:rsidR="005C42DF">
                <w:rPr>
                  <w:color w:val="0000FF"/>
                  <w:u w:val="single"/>
                </w:rPr>
                <w:t>Anna.Pantazi@eesc.europa.eu</w:t>
              </w:r>
            </w:hyperlink>
            <w:r w:rsidR="005C42DF">
              <w:rPr>
                <w:sz w:val="22"/>
              </w:rPr>
              <w:t xml:space="preserve"> </w:t>
            </w:r>
          </w:p>
        </w:tc>
      </w:tr>
    </w:tbl>
    <w:p w:rsidRPr="00E5369B" w:rsidR="00594F3A" w:rsidP="004D7AC0" w:rsidRDefault="00594F3A" w14:paraId="7A5C5C01" w14:textId="13B58540">
      <w:pPr>
        <w:rPr>
          <w:lang w:val="en-GB"/>
        </w:rPr>
      </w:pPr>
    </w:p>
    <w:p w:rsidRPr="00E5369B" w:rsidR="007E03C9" w:rsidRDefault="007E03C9" w14:paraId="04688C39" w14:textId="77777777">
      <w:pPr>
        <w:spacing w:after="160" w:line="259" w:lineRule="auto"/>
        <w:jc w:val="left"/>
      </w:pPr>
      <w:r>
        <w:br w:type="page"/>
      </w:r>
    </w:p>
    <w:p w:rsidRPr="00E5369B" w:rsidR="00594F3A" w:rsidP="000F216A" w:rsidRDefault="007E03C9" w14:paraId="35C5919D" w14:textId="1B96BB34">
      <w:pPr>
        <w:pStyle w:val="Heading1"/>
      </w:pPr>
      <w:bookmarkStart w:name="_Toc183081359" w:id="1"/>
      <w:r>
        <w:lastRenderedPageBreak/>
        <w:t>ЗАЕТОСТ, СОЦИАЛНИ ВЪПРОСИ И ГРАЖДАНСТВО</w:t>
      </w:r>
      <w:bookmarkEnd w:id="1"/>
    </w:p>
    <w:p w:rsidRPr="00E5369B" w:rsidR="004D7AC0" w:rsidP="004D7AC0" w:rsidRDefault="004D7AC0" w14:paraId="4982DD9A" w14:textId="0E453DF9">
      <w:pPr>
        <w:rPr>
          <w:lang w:val="en-GB"/>
        </w:rPr>
      </w:pPr>
    </w:p>
    <w:p w:rsidRPr="00E5369B" w:rsidR="00167D22" w:rsidP="000F216A" w:rsidRDefault="00020729" w14:paraId="3837C091" w14:textId="2F36152E">
      <w:pPr>
        <w:pStyle w:val="ListParagraph"/>
        <w:numPr>
          <w:ilvl w:val="0"/>
          <w:numId w:val="63"/>
        </w:numPr>
        <w:spacing w:after="160" w:line="259" w:lineRule="auto"/>
        <w:ind w:left="709" w:hanging="709"/>
        <w:jc w:val="left"/>
        <w:rPr>
          <w:b/>
          <w:bCs/>
          <w:i/>
          <w:iCs/>
          <w:color w:val="0000FF"/>
          <w:sz w:val="28"/>
          <w:szCs w:val="28"/>
          <w:u w:val="single"/>
        </w:rPr>
      </w:pPr>
      <w:hyperlink w:history="1" r:id="rId29">
        <w:r w:rsidR="005C42DF">
          <w:rPr>
            <w:rStyle w:val="Hyperlink"/>
            <w:b/>
            <w:i/>
            <w:sz w:val="28"/>
          </w:rPr>
          <w:t>Гарантиране на основано на нуждите равновесие между професионалния и личния живот за всички: Как адекватните и гъвкави условия на труд могат да подпомогнат солидарността между поколенията и овластяването на жените</w:t>
        </w:r>
      </w:hyperlink>
    </w:p>
    <w:p w:rsidRPr="00E5369B" w:rsidR="00167D22" w:rsidP="00167D22" w:rsidRDefault="00167D22" w14:paraId="4DE343CE" w14:textId="77777777">
      <w:pPr>
        <w:tabs>
          <w:tab w:val="center" w:pos="284"/>
        </w:tabs>
        <w:ind w:left="266" w:hanging="266"/>
        <w:rPr>
          <w:b/>
          <w:lang w:val="en-GB"/>
        </w:rPr>
      </w:pPr>
    </w:p>
    <w:tbl>
      <w:tblPr>
        <w:tblStyle w:val="TableGrid"/>
        <w:tblW w:w="935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7655"/>
      </w:tblGrid>
      <w:tr w:rsidRPr="00E5369B" w:rsidR="00167D22" w:rsidTr="000F216A" w14:paraId="6EF724F5" w14:textId="77777777">
        <w:tc>
          <w:tcPr>
            <w:tcW w:w="1701" w:type="dxa"/>
          </w:tcPr>
          <w:p w:rsidRPr="00E5369B" w:rsidR="00167D22" w:rsidP="00F324F7" w:rsidRDefault="00167D22" w14:paraId="22AD1A77" w14:textId="77777777">
            <w:pPr>
              <w:tabs>
                <w:tab w:val="center" w:pos="284"/>
              </w:tabs>
              <w:ind w:left="266" w:hanging="266"/>
              <w:rPr>
                <w:b/>
                <w:sz w:val="20"/>
                <w:szCs w:val="20"/>
              </w:rPr>
            </w:pPr>
            <w:r>
              <w:rPr>
                <w:b/>
                <w:sz w:val="20"/>
              </w:rPr>
              <w:t>Докладчик:</w:t>
            </w:r>
          </w:p>
        </w:tc>
        <w:tc>
          <w:tcPr>
            <w:tcW w:w="7655" w:type="dxa"/>
          </w:tcPr>
          <w:p w:rsidRPr="00E5369B" w:rsidR="00167D22" w:rsidP="00F324F7" w:rsidRDefault="00167D22" w14:paraId="65DD1EE5" w14:textId="14C1BE1F">
            <w:pPr>
              <w:tabs>
                <w:tab w:val="center" w:pos="284"/>
              </w:tabs>
              <w:ind w:left="266" w:hanging="266"/>
              <w:rPr>
                <w:sz w:val="20"/>
                <w:szCs w:val="20"/>
              </w:rPr>
            </w:pPr>
            <w:proofErr w:type="spellStart"/>
            <w:r>
              <w:rPr>
                <w:sz w:val="20"/>
              </w:rPr>
              <w:t>Kinga</w:t>
            </w:r>
            <w:proofErr w:type="spellEnd"/>
            <w:r>
              <w:rPr>
                <w:sz w:val="20"/>
              </w:rPr>
              <w:t xml:space="preserve"> JOÓ (група „Организации на гражданското общество“ — HU)</w:t>
            </w:r>
          </w:p>
        </w:tc>
      </w:tr>
      <w:tr w:rsidRPr="00E5369B" w:rsidR="00167D22" w:rsidTr="000F216A" w14:paraId="5D3226B1" w14:textId="77777777">
        <w:tc>
          <w:tcPr>
            <w:tcW w:w="1701" w:type="dxa"/>
          </w:tcPr>
          <w:p w:rsidRPr="00E5369B" w:rsidR="00167D22" w:rsidP="00F324F7" w:rsidRDefault="00167D22" w14:paraId="1A51CF2E" w14:textId="77777777">
            <w:pPr>
              <w:tabs>
                <w:tab w:val="center" w:pos="284"/>
              </w:tabs>
              <w:ind w:left="266" w:hanging="266"/>
              <w:rPr>
                <w:b/>
                <w:sz w:val="20"/>
                <w:szCs w:val="20"/>
              </w:rPr>
            </w:pPr>
            <w:r>
              <w:rPr>
                <w:b/>
                <w:sz w:val="20"/>
              </w:rPr>
              <w:t>Съдокладчик:</w:t>
            </w:r>
          </w:p>
        </w:tc>
        <w:tc>
          <w:tcPr>
            <w:tcW w:w="7655" w:type="dxa"/>
          </w:tcPr>
          <w:p w:rsidRPr="00E5369B" w:rsidR="00167D22" w:rsidP="00F324F7" w:rsidRDefault="00167D22" w14:paraId="4F85DB12" w14:textId="67A76FE5">
            <w:pPr>
              <w:tabs>
                <w:tab w:val="center" w:pos="284"/>
              </w:tabs>
              <w:ind w:left="266" w:hanging="266"/>
              <w:rPr>
                <w:sz w:val="20"/>
                <w:szCs w:val="20"/>
              </w:rPr>
            </w:pPr>
            <w:proofErr w:type="spellStart"/>
            <w:r>
              <w:rPr>
                <w:sz w:val="20"/>
              </w:rPr>
              <w:t>Erika</w:t>
            </w:r>
            <w:proofErr w:type="spellEnd"/>
            <w:r>
              <w:rPr>
                <w:sz w:val="20"/>
              </w:rPr>
              <w:t xml:space="preserve"> KOLLER (група „Работници“ — HU) </w:t>
            </w:r>
          </w:p>
        </w:tc>
      </w:tr>
      <w:tr w:rsidRPr="00E5369B" w:rsidR="00167D22" w:rsidTr="000F216A" w14:paraId="5E4A1E86" w14:textId="77777777">
        <w:tc>
          <w:tcPr>
            <w:tcW w:w="9356" w:type="dxa"/>
            <w:gridSpan w:val="2"/>
          </w:tcPr>
          <w:p w:rsidRPr="00E5369B" w:rsidR="00167D22" w:rsidP="00F324F7" w:rsidRDefault="00167D22" w14:paraId="68033661" w14:textId="77777777">
            <w:pPr>
              <w:tabs>
                <w:tab w:val="center" w:pos="284"/>
              </w:tabs>
              <w:spacing w:line="160" w:lineRule="exact"/>
              <w:ind w:left="266" w:hanging="266"/>
              <w:rPr>
                <w:sz w:val="20"/>
                <w:szCs w:val="20"/>
                <w:lang w:val="en-GB"/>
              </w:rPr>
            </w:pPr>
          </w:p>
        </w:tc>
      </w:tr>
      <w:tr w:rsidRPr="00E5369B" w:rsidR="00167D22" w:rsidTr="000F216A" w14:paraId="621A00AD" w14:textId="77777777">
        <w:tc>
          <w:tcPr>
            <w:tcW w:w="1701" w:type="dxa"/>
            <w:vMerge w:val="restart"/>
          </w:tcPr>
          <w:p w:rsidRPr="00E5369B" w:rsidR="00167D22" w:rsidP="00AA60E5" w:rsidRDefault="00167D22" w14:paraId="5C81DB1C" w14:textId="77777777">
            <w:pPr>
              <w:tabs>
                <w:tab w:val="center" w:pos="284"/>
              </w:tabs>
              <w:rPr>
                <w:b/>
                <w:sz w:val="20"/>
                <w:szCs w:val="20"/>
              </w:rPr>
            </w:pPr>
            <w:proofErr w:type="spellStart"/>
            <w:r>
              <w:rPr>
                <w:b/>
                <w:sz w:val="20"/>
              </w:rPr>
              <w:t>Отправeн</w:t>
            </w:r>
            <w:proofErr w:type="spellEnd"/>
            <w:r>
              <w:rPr>
                <w:b/>
                <w:sz w:val="20"/>
              </w:rPr>
              <w:t xml:space="preserve"> документ: </w:t>
            </w:r>
          </w:p>
        </w:tc>
        <w:tc>
          <w:tcPr>
            <w:tcW w:w="7655" w:type="dxa"/>
          </w:tcPr>
          <w:p w:rsidRPr="00E5369B" w:rsidR="00167D22" w:rsidP="00CA38F2" w:rsidRDefault="00167D22" w14:paraId="7CBFB89B" w14:textId="4E2F313B">
            <w:pPr>
              <w:tabs>
                <w:tab w:val="center" w:pos="40"/>
              </w:tabs>
              <w:ind w:right="-246"/>
              <w:rPr>
                <w:sz w:val="20"/>
                <w:szCs w:val="20"/>
              </w:rPr>
            </w:pPr>
            <w:r>
              <w:rPr>
                <w:sz w:val="20"/>
              </w:rPr>
              <w:t>Проучвателно становище по искане на унгарското председателство на Съвета на ЕС</w:t>
            </w:r>
          </w:p>
        </w:tc>
      </w:tr>
      <w:tr w:rsidRPr="00E5369B" w:rsidR="00167D22" w:rsidTr="000F216A" w14:paraId="6272C9CA" w14:textId="77777777">
        <w:tc>
          <w:tcPr>
            <w:tcW w:w="1701" w:type="dxa"/>
            <w:vMerge/>
          </w:tcPr>
          <w:p w:rsidRPr="00E5369B" w:rsidR="00167D22" w:rsidP="00F324F7" w:rsidRDefault="00167D22" w14:paraId="1A98DC1E" w14:textId="77777777">
            <w:pPr>
              <w:tabs>
                <w:tab w:val="center" w:pos="284"/>
              </w:tabs>
              <w:ind w:left="266" w:hanging="266"/>
              <w:rPr>
                <w:b/>
                <w:sz w:val="20"/>
                <w:szCs w:val="20"/>
                <w:lang w:val="en-GB"/>
              </w:rPr>
            </w:pPr>
          </w:p>
        </w:tc>
        <w:tc>
          <w:tcPr>
            <w:tcW w:w="7655" w:type="dxa"/>
          </w:tcPr>
          <w:p w:rsidRPr="00E5369B" w:rsidR="00167D22" w:rsidP="00F324F7" w:rsidRDefault="00167D22" w14:paraId="75413A9F" w14:textId="03807BBB">
            <w:pPr>
              <w:tabs>
                <w:tab w:val="center" w:pos="284"/>
              </w:tabs>
              <w:ind w:left="266" w:hanging="266"/>
              <w:rPr>
                <w:sz w:val="20"/>
                <w:szCs w:val="20"/>
              </w:rPr>
            </w:pPr>
            <w:r>
              <w:rPr>
                <w:sz w:val="20"/>
              </w:rPr>
              <w:t>EESC-2024-01783-00-00-AC</w:t>
            </w:r>
          </w:p>
        </w:tc>
      </w:tr>
    </w:tbl>
    <w:p w:rsidRPr="00E5369B" w:rsidR="00167D22" w:rsidP="00167D22" w:rsidRDefault="00167D22" w14:paraId="68B4371A" w14:textId="77777777">
      <w:pPr>
        <w:tabs>
          <w:tab w:val="center" w:pos="284"/>
        </w:tabs>
        <w:ind w:left="266" w:hanging="266"/>
        <w:rPr>
          <w:lang w:val="en-GB"/>
        </w:rPr>
      </w:pPr>
    </w:p>
    <w:p w:rsidRPr="00E5369B" w:rsidR="00167D22" w:rsidP="00167D22" w:rsidRDefault="00167D22" w14:paraId="64B2CFC9" w14:textId="77777777">
      <w:pPr>
        <w:keepNext/>
        <w:keepLines/>
        <w:tabs>
          <w:tab w:val="center" w:pos="284"/>
        </w:tabs>
        <w:ind w:left="266" w:hanging="266"/>
        <w:rPr>
          <w:b/>
        </w:rPr>
      </w:pPr>
      <w:r>
        <w:rPr>
          <w:b/>
        </w:rPr>
        <w:t>Основни аспекти:</w:t>
      </w:r>
    </w:p>
    <w:p w:rsidRPr="00E5369B" w:rsidR="00167D22" w:rsidP="00167D22" w:rsidRDefault="00167D22" w14:paraId="3ADA4F13" w14:textId="77777777">
      <w:pPr>
        <w:keepNext/>
        <w:keepLines/>
        <w:tabs>
          <w:tab w:val="center" w:pos="284"/>
        </w:tabs>
        <w:ind w:left="266" w:hanging="266"/>
        <w:rPr>
          <w:b/>
          <w:lang w:val="en-GB"/>
        </w:rPr>
      </w:pPr>
    </w:p>
    <w:p w:rsidRPr="00E5369B" w:rsidR="00167D22" w:rsidP="00167D22" w:rsidRDefault="00167D22" w14:paraId="64186BCF" w14:textId="77777777">
      <w:pPr>
        <w:rPr>
          <w:bCs/>
          <w:iCs/>
        </w:rPr>
      </w:pPr>
      <w:r>
        <w:t>ЕИСК:</w:t>
      </w:r>
    </w:p>
    <w:p w:rsidRPr="00E5369B" w:rsidR="00167D22" w:rsidP="000F216A" w:rsidRDefault="00167D22" w14:paraId="17ECD139" w14:textId="77777777">
      <w:pPr>
        <w:widowControl w:val="0"/>
        <w:numPr>
          <w:ilvl w:val="0"/>
          <w:numId w:val="35"/>
        </w:numPr>
        <w:ind w:left="284" w:hanging="284"/>
        <w:rPr>
          <w:rFonts w:eastAsia="Calibri"/>
          <w:color w:val="000000" w:themeColor="text1"/>
        </w:rPr>
      </w:pPr>
      <w:r>
        <w:rPr>
          <w:color w:val="000000" w:themeColor="text1"/>
        </w:rPr>
        <w:t>подчертава спешната необходимост от адаптиране на стратегиите за равновесие между професионалния и личния живот, като се вземат предвид променящата се демография, новите форми на заетост, гъвкавите схеми на работа и нарастващото търсене на грижи с оглед на преразглеждането през 2027 г. на Директива (ЕС) 2019/1158 относно равновесието между професионалния и личния живот на родителите и лицата, полагащи грижи;</w:t>
      </w:r>
    </w:p>
    <w:p w:rsidRPr="00E5369B" w:rsidR="00167D22" w:rsidP="000F216A" w:rsidRDefault="00167D22" w14:paraId="73233632" w14:textId="77777777">
      <w:pPr>
        <w:widowControl w:val="0"/>
        <w:numPr>
          <w:ilvl w:val="0"/>
          <w:numId w:val="35"/>
        </w:numPr>
        <w:ind w:left="284" w:hanging="284"/>
        <w:rPr>
          <w:rFonts w:eastAsia="Calibri"/>
          <w:color w:val="000000" w:themeColor="text1"/>
        </w:rPr>
      </w:pPr>
      <w:r>
        <w:rPr>
          <w:color w:val="000000" w:themeColor="text1"/>
        </w:rPr>
        <w:t>отбелязва, че застаряването на населението изисква отделяне на повече средства за услугите за полагане на грижи, и препоръчва Съветът на ЕС да поиска от Комисията да разработи инструментариум за полагане на грижи с показатели за дългосрочните грижи;</w:t>
      </w:r>
    </w:p>
    <w:p w:rsidRPr="00E5369B" w:rsidR="00167D22" w:rsidP="000F216A" w:rsidRDefault="00167D22" w14:paraId="28E308BD" w14:textId="77777777">
      <w:pPr>
        <w:widowControl w:val="0"/>
        <w:numPr>
          <w:ilvl w:val="0"/>
          <w:numId w:val="35"/>
        </w:numPr>
        <w:ind w:left="284" w:hanging="284"/>
        <w:rPr>
          <w:rFonts w:eastAsia="Calibri"/>
          <w:color w:val="000000" w:themeColor="text1"/>
        </w:rPr>
      </w:pPr>
      <w:r>
        <w:rPr>
          <w:color w:val="000000" w:themeColor="text1"/>
        </w:rPr>
        <w:t>подчертава, че основаните на нуждите мерки следва да осигуряват услуги, които са на приемлива цена, достъпни, с високо качество и от полза за работниците, семействата, предприятията и публичните органи;</w:t>
      </w:r>
    </w:p>
    <w:p w:rsidRPr="00E5369B" w:rsidR="00167D22" w:rsidP="000F216A" w:rsidRDefault="00167D22" w14:paraId="28D2F5C8" w14:textId="77777777">
      <w:pPr>
        <w:widowControl w:val="0"/>
        <w:numPr>
          <w:ilvl w:val="0"/>
          <w:numId w:val="35"/>
        </w:numPr>
        <w:ind w:left="284" w:hanging="284"/>
        <w:rPr>
          <w:rFonts w:eastAsia="Calibri"/>
          <w:color w:val="000000" w:themeColor="text1"/>
        </w:rPr>
      </w:pPr>
      <w:r>
        <w:rPr>
          <w:color w:val="000000" w:themeColor="text1"/>
        </w:rPr>
        <w:t>отбелязва, че въпреки известния напредък, жените все още извършват по-голямата част от неплатения труд по полагане на грижи, което допринася за „феминизирането на бедността“, тъй като жените напускат работата си или намаляват работното си време, за да се грижат за роднина или деца. Поради това подпомагането на труда по полагане на грижи и финансовата сигурност на семействата и работниците не би трябвало да се разглежда като разход, а като инвестиция, която е от полза за обществото и за икономиката;</w:t>
      </w:r>
    </w:p>
    <w:p w:rsidRPr="00E5369B" w:rsidR="00167D22" w:rsidP="000F216A" w:rsidRDefault="00167D22" w14:paraId="402BB932" w14:textId="77777777">
      <w:pPr>
        <w:widowControl w:val="0"/>
        <w:numPr>
          <w:ilvl w:val="0"/>
          <w:numId w:val="35"/>
        </w:numPr>
        <w:ind w:left="284" w:hanging="284"/>
        <w:rPr>
          <w:rFonts w:eastAsia="Calibri"/>
          <w:color w:val="000000" w:themeColor="text1"/>
        </w:rPr>
      </w:pPr>
      <w:r>
        <w:rPr>
          <w:color w:val="000000" w:themeColor="text1"/>
        </w:rPr>
        <w:t>предлага Комисията да направи оценка на политиките за равновесие между професионалния и личния живот в предприятията от ЕС, включително ползите, предизвикателствата и въздействието върху конкурентоспособността, както и добрите практики, включително в МСП; следва да се обърне внимание и на потенциала на сътрудничеството между поколенията на работното място;</w:t>
      </w:r>
    </w:p>
    <w:p w:rsidRPr="00E5369B" w:rsidR="00167D22" w:rsidP="000F216A" w:rsidRDefault="00167D22" w14:paraId="686C8E33" w14:textId="77777777">
      <w:pPr>
        <w:widowControl w:val="0"/>
        <w:numPr>
          <w:ilvl w:val="0"/>
          <w:numId w:val="35"/>
        </w:numPr>
        <w:ind w:left="284" w:hanging="284"/>
        <w:rPr>
          <w:rFonts w:eastAsia="Calibri"/>
          <w:color w:val="000000" w:themeColor="text1"/>
        </w:rPr>
      </w:pPr>
      <w:r>
        <w:rPr>
          <w:color w:val="000000" w:themeColor="text1"/>
        </w:rPr>
        <w:t>изтъква, че в периода след пандемията е важно да се проучат, оценят и актуализират, когато е необходимо, свързаните със заетостта мерки, предприети в резултат на пандемията, включително гъвкавите схеми на работа, и да бъдат включени в процеса на преразглеждане на Директива (ЕС) 2019/1158 относно равновесието между професионалния и личния живот на родителите и лицата, полагащи грижи;</w:t>
      </w:r>
    </w:p>
    <w:p w:rsidRPr="00E5369B" w:rsidR="00167D22" w:rsidP="000F216A" w:rsidRDefault="00167D22" w14:paraId="27982EF8" w14:textId="77777777">
      <w:pPr>
        <w:widowControl w:val="0"/>
        <w:numPr>
          <w:ilvl w:val="0"/>
          <w:numId w:val="35"/>
        </w:numPr>
        <w:ind w:left="284" w:hanging="284"/>
        <w:rPr>
          <w:rFonts w:eastAsia="Calibri"/>
          <w:color w:val="000000" w:themeColor="text1"/>
        </w:rPr>
      </w:pPr>
      <w:r>
        <w:rPr>
          <w:color w:val="000000" w:themeColor="text1"/>
        </w:rPr>
        <w:t xml:space="preserve">подчертава, че социалният диалог е от решаващо значение за постигането на подходящо равновесие между професионалния и личния живот, като организациите на гражданското </w:t>
      </w:r>
      <w:r>
        <w:rPr>
          <w:color w:val="000000" w:themeColor="text1"/>
        </w:rPr>
        <w:lastRenderedPageBreak/>
        <w:t>общество подкрепят процеса.</w:t>
      </w:r>
    </w:p>
    <w:p w:rsidRPr="00E5369B" w:rsidR="00167D22" w:rsidP="00543F56" w:rsidRDefault="00167D22" w14:paraId="144E9DEA" w14:textId="77777777">
      <w:pPr>
        <w:widowControl w:val="0"/>
        <w:ind w:left="284" w:hanging="284"/>
        <w:rPr>
          <w:lang w:val="en-GB"/>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93"/>
        <w:gridCol w:w="4853"/>
      </w:tblGrid>
      <w:tr w:rsidRPr="00E5369B" w:rsidR="00167D22" w:rsidTr="00AA60E5" w14:paraId="5F79696F" w14:textId="77777777">
        <w:tc>
          <w:tcPr>
            <w:tcW w:w="2093" w:type="dxa"/>
          </w:tcPr>
          <w:p w:rsidRPr="00E5369B" w:rsidR="00167D22" w:rsidP="00F324F7" w:rsidRDefault="00167D22" w14:paraId="270CC7DE" w14:textId="77777777">
            <w:pPr>
              <w:spacing w:line="240" w:lineRule="auto"/>
              <w:rPr>
                <w:i/>
              </w:rPr>
            </w:pPr>
            <w:r>
              <w:rPr>
                <w:b/>
                <w:i/>
              </w:rPr>
              <w:t>За контакти</w:t>
            </w:r>
          </w:p>
        </w:tc>
        <w:tc>
          <w:tcPr>
            <w:tcW w:w="4853" w:type="dxa"/>
          </w:tcPr>
          <w:p w:rsidRPr="00E5369B" w:rsidR="00167D22" w:rsidP="00F324F7" w:rsidRDefault="00167D22" w14:paraId="305C496B" w14:textId="1770E294">
            <w:pPr>
              <w:spacing w:line="240" w:lineRule="auto"/>
              <w:rPr>
                <w:i/>
              </w:rPr>
            </w:pPr>
            <w:proofErr w:type="spellStart"/>
            <w:r>
              <w:rPr>
                <w:i/>
              </w:rPr>
              <w:t>Gabriela</w:t>
            </w:r>
            <w:proofErr w:type="spellEnd"/>
            <w:r>
              <w:rPr>
                <w:i/>
              </w:rPr>
              <w:t xml:space="preserve"> </w:t>
            </w:r>
            <w:proofErr w:type="spellStart"/>
            <w:r>
              <w:rPr>
                <w:i/>
              </w:rPr>
              <w:t>Grasu</w:t>
            </w:r>
            <w:proofErr w:type="spellEnd"/>
            <w:r>
              <w:rPr>
                <w:i/>
              </w:rPr>
              <w:t xml:space="preserve"> &amp; </w:t>
            </w:r>
            <w:proofErr w:type="spellStart"/>
            <w:r>
              <w:rPr>
                <w:i/>
              </w:rPr>
              <w:t>Bartek</w:t>
            </w:r>
            <w:proofErr w:type="spellEnd"/>
            <w:r>
              <w:rPr>
                <w:i/>
              </w:rPr>
              <w:t xml:space="preserve"> </w:t>
            </w:r>
            <w:proofErr w:type="spellStart"/>
            <w:r>
              <w:rPr>
                <w:i/>
              </w:rPr>
              <w:t>Bednarowicz</w:t>
            </w:r>
            <w:proofErr w:type="spellEnd"/>
          </w:p>
        </w:tc>
      </w:tr>
      <w:tr w:rsidRPr="00E5369B" w:rsidR="00167D22" w:rsidTr="00AA60E5" w14:paraId="5B6FA6D1" w14:textId="77777777">
        <w:tc>
          <w:tcPr>
            <w:tcW w:w="2093" w:type="dxa"/>
          </w:tcPr>
          <w:p w:rsidRPr="00E5369B" w:rsidR="00167D22" w:rsidP="00F324F7" w:rsidRDefault="00167D22" w14:paraId="4FCE9FD0" w14:textId="77777777">
            <w:pPr>
              <w:spacing w:line="240" w:lineRule="auto"/>
              <w:rPr>
                <w:i/>
              </w:rPr>
            </w:pPr>
            <w:r>
              <w:rPr>
                <w:i/>
              </w:rPr>
              <w:t>Тел.</w:t>
            </w:r>
          </w:p>
        </w:tc>
        <w:tc>
          <w:tcPr>
            <w:tcW w:w="4853" w:type="dxa"/>
          </w:tcPr>
          <w:p w:rsidRPr="00E5369B" w:rsidR="00167D22" w:rsidP="00F324F7" w:rsidRDefault="00167D22" w14:paraId="44D5DC42" w14:textId="77777777">
            <w:pPr>
              <w:spacing w:line="240" w:lineRule="auto"/>
              <w:rPr>
                <w:i/>
              </w:rPr>
            </w:pPr>
            <w:r>
              <w:rPr>
                <w:i/>
              </w:rPr>
              <w:t>+32 25469162 &amp; +32 25469229</w:t>
            </w:r>
          </w:p>
        </w:tc>
      </w:tr>
      <w:tr w:rsidRPr="00E5369B" w:rsidR="00167D22" w:rsidTr="00AA60E5" w14:paraId="1B5D4C93" w14:textId="77777777">
        <w:tc>
          <w:tcPr>
            <w:tcW w:w="2093" w:type="dxa"/>
          </w:tcPr>
          <w:p w:rsidRPr="00E5369B" w:rsidR="00167D22" w:rsidP="00F324F7" w:rsidRDefault="00B6772C" w14:paraId="655F8DC5" w14:textId="7317597F">
            <w:pPr>
              <w:spacing w:line="240" w:lineRule="auto"/>
              <w:rPr>
                <w:i/>
              </w:rPr>
            </w:pPr>
            <w:r>
              <w:rPr>
                <w:i/>
              </w:rPr>
              <w:t>Електронен адрес:</w:t>
            </w:r>
          </w:p>
        </w:tc>
        <w:tc>
          <w:tcPr>
            <w:tcW w:w="4853" w:type="dxa"/>
          </w:tcPr>
          <w:p w:rsidRPr="00E5369B" w:rsidR="00347517" w:rsidP="00F324F7" w:rsidRDefault="00020729" w14:paraId="04C6E02C" w14:textId="48D75E5A">
            <w:pPr>
              <w:spacing w:line="240" w:lineRule="auto"/>
            </w:pPr>
            <w:hyperlink w:history="1" r:id="rId30">
              <w:r w:rsidR="005C42DF">
                <w:rPr>
                  <w:rStyle w:val="Hyperlink"/>
                </w:rPr>
                <w:t>Gabriela.Grasu@eesc.europa.eu</w:t>
              </w:r>
            </w:hyperlink>
          </w:p>
          <w:p w:rsidRPr="00E5369B" w:rsidR="00167D22" w:rsidP="00F324F7" w:rsidRDefault="00020729" w14:paraId="1DCEA359" w14:textId="35E5BC26">
            <w:pPr>
              <w:spacing w:line="240" w:lineRule="auto"/>
              <w:rPr>
                <w:i/>
                <w:iCs/>
              </w:rPr>
            </w:pPr>
            <w:hyperlink w:history="1" r:id="rId31">
              <w:r w:rsidR="005C42DF">
                <w:rPr>
                  <w:rStyle w:val="Hyperlink"/>
                </w:rPr>
                <w:t>Bartek.Bednarowicz@eesc.europa.eu</w:t>
              </w:r>
            </w:hyperlink>
          </w:p>
        </w:tc>
      </w:tr>
    </w:tbl>
    <w:p w:rsidRPr="00E5369B" w:rsidR="004D7AC0" w:rsidP="00167D22" w:rsidRDefault="004D7AC0" w14:paraId="4982DD9B" w14:textId="77777777">
      <w:pPr>
        <w:ind w:left="710"/>
        <w:rPr>
          <w:b/>
          <w:i/>
          <w:sz w:val="28"/>
          <w:szCs w:val="28"/>
          <w:lang w:val="en-GB"/>
        </w:rPr>
      </w:pPr>
    </w:p>
    <w:p w:rsidRPr="00E5369B" w:rsidR="00EB109D" w:rsidRDefault="00EB109D" w14:paraId="4982DD9C" w14:textId="31EF1D5A">
      <w:pPr>
        <w:spacing w:after="160" w:line="259" w:lineRule="auto"/>
        <w:jc w:val="left"/>
      </w:pPr>
      <w:r>
        <w:br w:type="page"/>
      </w:r>
    </w:p>
    <w:p w:rsidRPr="00E5369B" w:rsidR="009B15D0" w:rsidP="009B15D0" w:rsidRDefault="002912D2" w14:paraId="4BD5DE20" w14:textId="1E3E04B8">
      <w:pPr>
        <w:widowControl w:val="0"/>
        <w:numPr>
          <w:ilvl w:val="0"/>
          <w:numId w:val="9"/>
        </w:numPr>
        <w:overflowPunct w:val="0"/>
        <w:autoSpaceDE w:val="0"/>
        <w:autoSpaceDN w:val="0"/>
        <w:adjustRightInd w:val="0"/>
        <w:ind w:left="567" w:hanging="567"/>
        <w:textAlignment w:val="baseline"/>
        <w:rPr>
          <w:b/>
          <w:color w:val="0000FF"/>
          <w:u w:val="single"/>
        </w:rPr>
      </w:pPr>
      <w:r>
        <w:rPr>
          <w:b/>
          <w:i/>
          <w:color w:val="0000FF"/>
          <w:sz w:val="28"/>
          <w:u w:val="single"/>
        </w:rPr>
        <w:lastRenderedPageBreak/>
        <w:t>Насоки за политиките за заетост на държавите членки</w:t>
      </w:r>
    </w:p>
    <w:p w:rsidRPr="00E5369B" w:rsidR="009B15D0" w:rsidP="000F216A" w:rsidRDefault="009B15D0" w14:paraId="66B75ABF" w14:textId="77777777">
      <w:pPr>
        <w:rPr>
          <w:lang w:val="en-GB"/>
        </w:rPr>
      </w:pPr>
    </w:p>
    <w:tbl>
      <w:tblPr>
        <w:tblStyle w:val="TableGrid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6663"/>
      </w:tblGrid>
      <w:tr w:rsidRPr="00E5369B" w:rsidR="009B15D0" w:rsidTr="00F324F7" w14:paraId="43D78729" w14:textId="77777777">
        <w:tc>
          <w:tcPr>
            <w:tcW w:w="1701" w:type="dxa"/>
          </w:tcPr>
          <w:p w:rsidRPr="00E5369B" w:rsidR="009B15D0" w:rsidP="009B15D0" w:rsidRDefault="009B15D0" w14:paraId="23214B86" w14:textId="77777777">
            <w:pPr>
              <w:tabs>
                <w:tab w:val="center" w:pos="284"/>
              </w:tabs>
              <w:overflowPunct w:val="0"/>
              <w:autoSpaceDE w:val="0"/>
              <w:autoSpaceDN w:val="0"/>
              <w:adjustRightInd w:val="0"/>
              <w:ind w:left="567" w:hanging="567"/>
              <w:textAlignment w:val="baseline"/>
              <w:rPr>
                <w:b/>
              </w:rPr>
            </w:pPr>
            <w:r>
              <w:rPr>
                <w:b/>
              </w:rPr>
              <w:t>Докладчик:</w:t>
            </w:r>
          </w:p>
          <w:p w:rsidRPr="00E5369B" w:rsidR="009B15D0" w:rsidP="009B15D0" w:rsidRDefault="009B15D0" w14:paraId="4F5B0A01" w14:textId="77777777">
            <w:pPr>
              <w:tabs>
                <w:tab w:val="center" w:pos="284"/>
              </w:tabs>
              <w:overflowPunct w:val="0"/>
              <w:autoSpaceDE w:val="0"/>
              <w:autoSpaceDN w:val="0"/>
              <w:adjustRightInd w:val="0"/>
              <w:ind w:left="567" w:hanging="567"/>
              <w:textAlignment w:val="baseline"/>
              <w:rPr>
                <w:b/>
                <w:lang w:val="en-GB"/>
              </w:rPr>
            </w:pPr>
          </w:p>
        </w:tc>
        <w:tc>
          <w:tcPr>
            <w:tcW w:w="6663" w:type="dxa"/>
          </w:tcPr>
          <w:p w:rsidRPr="00E5369B" w:rsidR="009B15D0" w:rsidP="009B15D0" w:rsidRDefault="009B15D0" w14:paraId="729B9649" w14:textId="77777777">
            <w:pPr>
              <w:overflowPunct w:val="0"/>
              <w:autoSpaceDE w:val="0"/>
              <w:autoSpaceDN w:val="0"/>
              <w:adjustRightInd w:val="0"/>
              <w:textAlignment w:val="baseline"/>
            </w:pPr>
            <w:proofErr w:type="spellStart"/>
            <w:r>
              <w:t>Giovanni</w:t>
            </w:r>
            <w:proofErr w:type="spellEnd"/>
            <w:r>
              <w:t xml:space="preserve"> MARCANTONIO (група „Организации на гражданското общество“ — IT)</w:t>
            </w:r>
          </w:p>
          <w:p w:rsidRPr="00E5369B" w:rsidR="009B15D0" w:rsidP="009B15D0" w:rsidRDefault="009B15D0" w14:paraId="55E16B20" w14:textId="77777777">
            <w:pPr>
              <w:tabs>
                <w:tab w:val="center" w:pos="284"/>
              </w:tabs>
              <w:overflowPunct w:val="0"/>
              <w:autoSpaceDE w:val="0"/>
              <w:autoSpaceDN w:val="0"/>
              <w:adjustRightInd w:val="0"/>
              <w:ind w:left="567" w:hanging="567"/>
              <w:textAlignment w:val="baseline"/>
              <w:rPr>
                <w:lang w:val="en-GB"/>
              </w:rPr>
            </w:pPr>
          </w:p>
        </w:tc>
      </w:tr>
      <w:tr w:rsidRPr="00E5369B" w:rsidR="009B15D0" w:rsidTr="00F324F7" w14:paraId="41B01139" w14:textId="77777777">
        <w:tc>
          <w:tcPr>
            <w:tcW w:w="1701" w:type="dxa"/>
            <w:vMerge w:val="restart"/>
          </w:tcPr>
          <w:p w:rsidRPr="00E5369B" w:rsidR="009B15D0" w:rsidP="009D60AB" w:rsidRDefault="009B15D0" w14:paraId="3E69163F" w14:textId="77777777">
            <w:pPr>
              <w:tabs>
                <w:tab w:val="center" w:pos="284"/>
              </w:tabs>
              <w:overflowPunct w:val="0"/>
              <w:autoSpaceDE w:val="0"/>
              <w:autoSpaceDN w:val="0"/>
              <w:adjustRightInd w:val="0"/>
              <w:textAlignment w:val="baseline"/>
              <w:rPr>
                <w:b/>
              </w:rPr>
            </w:pPr>
            <w:r>
              <w:rPr>
                <w:b/>
              </w:rPr>
              <w:t>Отправни документи</w:t>
            </w:r>
          </w:p>
        </w:tc>
        <w:tc>
          <w:tcPr>
            <w:tcW w:w="6663" w:type="dxa"/>
          </w:tcPr>
          <w:p w:rsidRPr="00E5369B" w:rsidR="00EB109D" w:rsidP="009B15D0" w:rsidRDefault="00EB109D" w14:paraId="35F64810" w14:textId="2AF83E58">
            <w:pPr>
              <w:tabs>
                <w:tab w:val="center" w:pos="284"/>
              </w:tabs>
              <w:overflowPunct w:val="0"/>
              <w:autoSpaceDE w:val="0"/>
              <w:autoSpaceDN w:val="0"/>
              <w:adjustRightInd w:val="0"/>
              <w:ind w:left="567" w:hanging="567"/>
              <w:textAlignment w:val="baseline"/>
            </w:pPr>
            <w:r>
              <w:t xml:space="preserve">COM(2024) 599 </w:t>
            </w:r>
            <w:proofErr w:type="spellStart"/>
            <w:r>
              <w:t>final</w:t>
            </w:r>
            <w:proofErr w:type="spellEnd"/>
          </w:p>
          <w:p w:rsidRPr="00E5369B" w:rsidR="009B15D0" w:rsidP="009B15D0" w:rsidRDefault="009B15D0" w14:paraId="60874D5F" w14:textId="3FBFA3A8">
            <w:pPr>
              <w:tabs>
                <w:tab w:val="center" w:pos="284"/>
              </w:tabs>
              <w:overflowPunct w:val="0"/>
              <w:autoSpaceDE w:val="0"/>
              <w:autoSpaceDN w:val="0"/>
              <w:adjustRightInd w:val="0"/>
              <w:ind w:left="567" w:hanging="567"/>
              <w:textAlignment w:val="baseline"/>
            </w:pPr>
            <w:r>
              <w:t>EESC-2024-02310-00-00-AC</w:t>
            </w:r>
          </w:p>
        </w:tc>
      </w:tr>
      <w:tr w:rsidRPr="00E5369B" w:rsidR="009B15D0" w:rsidTr="00F324F7" w14:paraId="5C3DAD6D" w14:textId="77777777">
        <w:tc>
          <w:tcPr>
            <w:tcW w:w="1701" w:type="dxa"/>
            <w:vMerge/>
          </w:tcPr>
          <w:p w:rsidRPr="00E5369B" w:rsidR="009B15D0" w:rsidP="009B15D0" w:rsidRDefault="009B15D0" w14:paraId="1A919E23" w14:textId="77777777">
            <w:pPr>
              <w:tabs>
                <w:tab w:val="center" w:pos="284"/>
              </w:tabs>
              <w:overflowPunct w:val="0"/>
              <w:autoSpaceDE w:val="0"/>
              <w:autoSpaceDN w:val="0"/>
              <w:adjustRightInd w:val="0"/>
              <w:ind w:left="266" w:hanging="266"/>
              <w:textAlignment w:val="baseline"/>
              <w:rPr>
                <w:b/>
                <w:lang w:val="en-GB"/>
              </w:rPr>
            </w:pPr>
          </w:p>
        </w:tc>
        <w:tc>
          <w:tcPr>
            <w:tcW w:w="6663" w:type="dxa"/>
          </w:tcPr>
          <w:p w:rsidRPr="00E5369B" w:rsidR="009B15D0" w:rsidP="009B15D0" w:rsidRDefault="009B15D0" w14:paraId="5F6C63CE" w14:textId="77777777">
            <w:pPr>
              <w:tabs>
                <w:tab w:val="center" w:pos="284"/>
              </w:tabs>
              <w:overflowPunct w:val="0"/>
              <w:autoSpaceDE w:val="0"/>
              <w:autoSpaceDN w:val="0"/>
              <w:adjustRightInd w:val="0"/>
              <w:ind w:left="266" w:hanging="266"/>
              <w:textAlignment w:val="baseline"/>
              <w:rPr>
                <w:sz w:val="16"/>
                <w:szCs w:val="16"/>
                <w:lang w:val="en-GB"/>
              </w:rPr>
            </w:pPr>
          </w:p>
        </w:tc>
      </w:tr>
    </w:tbl>
    <w:p w:rsidRPr="00E5369B" w:rsidR="009B15D0" w:rsidP="009B15D0" w:rsidRDefault="009B15D0" w14:paraId="45331566" w14:textId="77777777">
      <w:pPr>
        <w:keepNext/>
        <w:keepLines/>
        <w:tabs>
          <w:tab w:val="center" w:pos="284"/>
        </w:tabs>
        <w:overflowPunct w:val="0"/>
        <w:autoSpaceDE w:val="0"/>
        <w:autoSpaceDN w:val="0"/>
        <w:adjustRightInd w:val="0"/>
        <w:ind w:left="266" w:hanging="266"/>
        <w:textAlignment w:val="baseline"/>
        <w:rPr>
          <w:b/>
        </w:rPr>
      </w:pPr>
      <w:r>
        <w:rPr>
          <w:b/>
        </w:rPr>
        <w:t>Основни аспекти</w:t>
      </w:r>
    </w:p>
    <w:p w:rsidRPr="00E5369B" w:rsidR="009B15D0" w:rsidP="009B15D0" w:rsidRDefault="009B15D0" w14:paraId="53C8CBFC" w14:textId="77777777">
      <w:pPr>
        <w:overflowPunct w:val="0"/>
        <w:autoSpaceDE w:val="0"/>
        <w:autoSpaceDN w:val="0"/>
        <w:adjustRightInd w:val="0"/>
        <w:textAlignment w:val="baseline"/>
        <w:rPr>
          <w:szCs w:val="20"/>
          <w:lang w:val="en-GB"/>
        </w:rPr>
      </w:pPr>
    </w:p>
    <w:p w:rsidRPr="00E5369B" w:rsidR="009B15D0" w:rsidP="009B15D0" w:rsidRDefault="009B15D0" w14:paraId="59466BE5" w14:textId="77777777">
      <w:pPr>
        <w:overflowPunct w:val="0"/>
        <w:autoSpaceDE w:val="0"/>
        <w:autoSpaceDN w:val="0"/>
        <w:adjustRightInd w:val="0"/>
        <w:textAlignment w:val="baseline"/>
        <w:rPr>
          <w:szCs w:val="20"/>
        </w:rPr>
      </w:pPr>
      <w:r>
        <w:t>ЕИСК:</w:t>
      </w:r>
    </w:p>
    <w:p w:rsidRPr="00E5369B" w:rsidR="009B15D0" w:rsidP="000F216A" w:rsidRDefault="009B15D0" w14:paraId="7DA618DD" w14:textId="77777777">
      <w:pPr>
        <w:numPr>
          <w:ilvl w:val="0"/>
          <w:numId w:val="36"/>
        </w:numPr>
        <w:overflowPunct w:val="0"/>
        <w:autoSpaceDE w:val="0"/>
        <w:autoSpaceDN w:val="0"/>
        <w:adjustRightInd w:val="0"/>
        <w:spacing w:after="200" w:line="276" w:lineRule="auto"/>
        <w:ind w:left="284" w:hanging="284"/>
        <w:contextualSpacing/>
        <w:textAlignment w:val="baseline"/>
      </w:pPr>
      <w:r>
        <w:t>приветства предложението за актуализирани насоки за политиките по заетостта с цел насърчаване на конкурентоспособна и устойчива икономика, отразяваща новите потребности на пазара на труда;</w:t>
      </w:r>
    </w:p>
    <w:p w:rsidRPr="00E5369B" w:rsidR="009B15D0" w:rsidP="000F216A" w:rsidRDefault="009B15D0" w14:paraId="6814CCF8" w14:textId="77777777">
      <w:pPr>
        <w:numPr>
          <w:ilvl w:val="0"/>
          <w:numId w:val="36"/>
        </w:numPr>
        <w:overflowPunct w:val="0"/>
        <w:autoSpaceDE w:val="0"/>
        <w:autoSpaceDN w:val="0"/>
        <w:adjustRightInd w:val="0"/>
        <w:spacing w:after="200" w:line="276" w:lineRule="auto"/>
        <w:ind w:left="284" w:hanging="284"/>
        <w:contextualSpacing/>
        <w:textAlignment w:val="baseline"/>
      </w:pPr>
      <w:r>
        <w:t>подчертава значението на сближаването във възходяща посока и на засилването на ролята на европейския семестър в координираните ответни мерки на икономическата политика;</w:t>
      </w:r>
    </w:p>
    <w:p w:rsidRPr="00E5369B" w:rsidR="009B15D0" w:rsidP="000F216A" w:rsidRDefault="009B15D0" w14:paraId="01083B83" w14:textId="77777777">
      <w:pPr>
        <w:numPr>
          <w:ilvl w:val="0"/>
          <w:numId w:val="36"/>
        </w:numPr>
        <w:overflowPunct w:val="0"/>
        <w:autoSpaceDE w:val="0"/>
        <w:autoSpaceDN w:val="0"/>
        <w:adjustRightInd w:val="0"/>
        <w:spacing w:after="200" w:line="276" w:lineRule="auto"/>
        <w:ind w:left="284" w:hanging="284"/>
        <w:contextualSpacing/>
        <w:textAlignment w:val="baseline"/>
      </w:pPr>
      <w:r>
        <w:t>подчертава необходимостта от засилване на ролите на социалните партньори чрез социален диалог и колективно договаряне и участието на гражданското общество в реформите в областта на заетостта и изготвянето на политиките;</w:t>
      </w:r>
    </w:p>
    <w:p w:rsidRPr="00E5369B" w:rsidR="009B15D0" w:rsidP="000F216A" w:rsidRDefault="009B15D0" w14:paraId="33DFB5E8" w14:textId="77777777">
      <w:pPr>
        <w:numPr>
          <w:ilvl w:val="0"/>
          <w:numId w:val="36"/>
        </w:numPr>
        <w:overflowPunct w:val="0"/>
        <w:autoSpaceDE w:val="0"/>
        <w:autoSpaceDN w:val="0"/>
        <w:adjustRightInd w:val="0"/>
        <w:spacing w:after="200" w:line="276" w:lineRule="auto"/>
        <w:ind w:left="284" w:hanging="284"/>
        <w:contextualSpacing/>
        <w:textAlignment w:val="baseline"/>
      </w:pPr>
      <w:r>
        <w:t>подчертава необходимостта от увеличаване на предлагането на работна ръка и подобряване на достъпа до качествени работни места, като се потърсят решения на предизвикателствата пред бизнеса, произтичащи от недостига на персонал;</w:t>
      </w:r>
    </w:p>
    <w:p w:rsidRPr="00E5369B" w:rsidR="009B15D0" w:rsidP="000F216A" w:rsidRDefault="009B15D0" w14:paraId="28524A4B" w14:textId="77777777">
      <w:pPr>
        <w:numPr>
          <w:ilvl w:val="0"/>
          <w:numId w:val="36"/>
        </w:numPr>
        <w:overflowPunct w:val="0"/>
        <w:autoSpaceDE w:val="0"/>
        <w:autoSpaceDN w:val="0"/>
        <w:adjustRightInd w:val="0"/>
        <w:spacing w:after="200" w:line="276" w:lineRule="auto"/>
        <w:ind w:left="284" w:hanging="284"/>
        <w:contextualSpacing/>
        <w:textAlignment w:val="baseline"/>
      </w:pPr>
      <w:r>
        <w:t>подкрепя призива на Комисията за по-силни политики за приобщаване с цел насърчаване на равните възможности в областта на заетостта и професионалното развитие;</w:t>
      </w:r>
    </w:p>
    <w:p w:rsidRPr="00E5369B" w:rsidR="009B15D0" w:rsidP="000F216A" w:rsidRDefault="009B15D0" w14:paraId="77F8E962" w14:textId="77777777">
      <w:pPr>
        <w:numPr>
          <w:ilvl w:val="0"/>
          <w:numId w:val="36"/>
        </w:numPr>
        <w:overflowPunct w:val="0"/>
        <w:autoSpaceDE w:val="0"/>
        <w:autoSpaceDN w:val="0"/>
        <w:adjustRightInd w:val="0"/>
        <w:spacing w:after="200" w:line="276" w:lineRule="auto"/>
        <w:ind w:left="284" w:hanging="284"/>
        <w:contextualSpacing/>
        <w:textAlignment w:val="baseline"/>
      </w:pPr>
      <w:r>
        <w:t>подчертава значението на укрепването на уменията за екологичния и цифровия преход и на осигуряването на достъп до висококачествено учене през целия живот;</w:t>
      </w:r>
    </w:p>
    <w:p w:rsidRPr="00E5369B" w:rsidR="009B15D0" w:rsidP="000F216A" w:rsidRDefault="009B15D0" w14:paraId="231E5DC3" w14:textId="77777777">
      <w:pPr>
        <w:numPr>
          <w:ilvl w:val="0"/>
          <w:numId w:val="36"/>
        </w:numPr>
        <w:overflowPunct w:val="0"/>
        <w:autoSpaceDE w:val="0"/>
        <w:autoSpaceDN w:val="0"/>
        <w:adjustRightInd w:val="0"/>
        <w:spacing w:after="200" w:line="276" w:lineRule="auto"/>
        <w:ind w:left="284" w:hanging="284"/>
        <w:contextualSpacing/>
        <w:textAlignment w:val="baseline"/>
      </w:pPr>
      <w:r>
        <w:t>призовава за справедливи и достойни заплати, съобразени с производителността и конкурентоспособността, като се насърчава колективното договаряне и ефективното наблюдение на данните за заплатите, като същевременно се зачитат националните практики и автономността на социалните партньори;</w:t>
      </w:r>
    </w:p>
    <w:p w:rsidRPr="00E5369B" w:rsidR="009B15D0" w:rsidP="000F216A" w:rsidRDefault="009B15D0" w14:paraId="5EFFB52A" w14:textId="77777777">
      <w:pPr>
        <w:numPr>
          <w:ilvl w:val="0"/>
          <w:numId w:val="36"/>
        </w:numPr>
        <w:overflowPunct w:val="0"/>
        <w:autoSpaceDE w:val="0"/>
        <w:autoSpaceDN w:val="0"/>
        <w:adjustRightInd w:val="0"/>
        <w:spacing w:after="200" w:line="276" w:lineRule="auto"/>
        <w:ind w:left="284" w:hanging="284"/>
        <w:contextualSpacing/>
        <w:textAlignment w:val="baseline"/>
      </w:pPr>
      <w:r>
        <w:t>призовава също така за етично и социално устойчиво внедряване на ИИ на работното място, като се оценява въздействието върху работните места и организацията на труда от гледна точка както на възможностите, така и на потенциалните рискове;</w:t>
      </w:r>
    </w:p>
    <w:p w:rsidRPr="00E5369B" w:rsidR="009B15D0" w:rsidP="000F216A" w:rsidRDefault="009B15D0" w14:paraId="12D5F65C" w14:textId="77777777">
      <w:pPr>
        <w:numPr>
          <w:ilvl w:val="0"/>
          <w:numId w:val="36"/>
        </w:numPr>
        <w:overflowPunct w:val="0"/>
        <w:autoSpaceDE w:val="0"/>
        <w:autoSpaceDN w:val="0"/>
        <w:adjustRightInd w:val="0"/>
        <w:spacing w:after="200" w:line="276" w:lineRule="auto"/>
        <w:ind w:left="284" w:hanging="284"/>
        <w:contextualSpacing/>
        <w:textAlignment w:val="baseline"/>
      </w:pPr>
      <w:r>
        <w:t>подчертава необходимостта от модернизиране на социалната закрила, за да се обхванат всички работници, независимо от тяхната форма на заетост, като се адаптират данъчните системи и системите за обезщетения и се наблюдават ефектите на преразпределение;</w:t>
      </w:r>
    </w:p>
    <w:p w:rsidRPr="00E5369B" w:rsidR="009B15D0" w:rsidP="000F216A" w:rsidRDefault="009B15D0" w14:paraId="3558E2B1" w14:textId="77777777">
      <w:pPr>
        <w:numPr>
          <w:ilvl w:val="0"/>
          <w:numId w:val="36"/>
        </w:numPr>
        <w:overflowPunct w:val="0"/>
        <w:autoSpaceDE w:val="0"/>
        <w:autoSpaceDN w:val="0"/>
        <w:adjustRightInd w:val="0"/>
        <w:spacing w:after="200" w:line="276" w:lineRule="auto"/>
        <w:ind w:left="284" w:hanging="284"/>
        <w:contextualSpacing/>
        <w:textAlignment w:val="baseline"/>
      </w:pPr>
      <w:r>
        <w:t>насърчава по-нататъшното разработване на политики за жилища на достъпни цени, предотвратяване на бездомничеството и ефективно използване на фондовете на ЕС;</w:t>
      </w:r>
    </w:p>
    <w:p w:rsidRPr="00E5369B" w:rsidR="009B15D0" w:rsidP="000F216A" w:rsidRDefault="009B15D0" w14:paraId="2DFD6DC7" w14:textId="77777777">
      <w:pPr>
        <w:numPr>
          <w:ilvl w:val="0"/>
          <w:numId w:val="36"/>
        </w:numPr>
        <w:overflowPunct w:val="0"/>
        <w:autoSpaceDE w:val="0"/>
        <w:autoSpaceDN w:val="0"/>
        <w:adjustRightInd w:val="0"/>
        <w:spacing w:after="200" w:line="276" w:lineRule="auto"/>
        <w:ind w:left="284" w:hanging="284"/>
        <w:contextualSpacing/>
        <w:textAlignment w:val="baseline"/>
      </w:pPr>
      <w:r>
        <w:t>призовава за по-силни политики за борба с незаконния труд, насърчаване на качествения труд, подобряване на здравословните и безопасни условия на труд на работното място и предотвратяване на разпространението на неформални и несигурни условия на труд.</w:t>
      </w:r>
    </w:p>
    <w:p w:rsidRPr="00E5369B" w:rsidR="009B15D0" w:rsidP="008441EB" w:rsidRDefault="009B15D0" w14:paraId="6E693E16" w14:textId="77777777">
      <w:pPr>
        <w:overflowPunct w:val="0"/>
        <w:autoSpaceDE w:val="0"/>
        <w:autoSpaceDN w:val="0"/>
        <w:adjustRightInd w:val="0"/>
        <w:ind w:left="284" w:hanging="284"/>
        <w:textAlignment w:val="baseline"/>
        <w:rPr>
          <w:szCs w:val="20"/>
          <w:lang w:val="en-GB"/>
        </w:rPr>
      </w:pPr>
    </w:p>
    <w:tbl>
      <w:tblPr>
        <w:tblStyle w:val="TableGrid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51"/>
        <w:gridCol w:w="3782"/>
      </w:tblGrid>
      <w:tr w:rsidRPr="00E5369B" w:rsidR="009B15D0" w:rsidTr="009D60AB" w14:paraId="193EB235" w14:textId="77777777">
        <w:tc>
          <w:tcPr>
            <w:tcW w:w="1951" w:type="dxa"/>
          </w:tcPr>
          <w:p w:rsidRPr="00E5369B" w:rsidR="009B15D0" w:rsidP="009B15D0" w:rsidRDefault="009B15D0" w14:paraId="567FC72E" w14:textId="77777777">
            <w:pPr>
              <w:overflowPunct w:val="0"/>
              <w:autoSpaceDE w:val="0"/>
              <w:autoSpaceDN w:val="0"/>
              <w:adjustRightInd w:val="0"/>
              <w:spacing w:line="240" w:lineRule="auto"/>
              <w:textAlignment w:val="baseline"/>
              <w:rPr>
                <w:i/>
                <w:sz w:val="22"/>
                <w:szCs w:val="22"/>
              </w:rPr>
            </w:pPr>
            <w:r>
              <w:rPr>
                <w:b/>
                <w:i/>
              </w:rPr>
              <w:t>За контакти</w:t>
            </w:r>
          </w:p>
        </w:tc>
        <w:tc>
          <w:tcPr>
            <w:tcW w:w="3782" w:type="dxa"/>
          </w:tcPr>
          <w:p w:rsidRPr="00E5369B" w:rsidR="009B15D0" w:rsidP="009B15D0" w:rsidRDefault="009B15D0" w14:paraId="7F090CD8" w14:textId="77777777">
            <w:pPr>
              <w:overflowPunct w:val="0"/>
              <w:autoSpaceDE w:val="0"/>
              <w:autoSpaceDN w:val="0"/>
              <w:adjustRightInd w:val="0"/>
              <w:spacing w:line="240" w:lineRule="auto"/>
              <w:ind w:hanging="12"/>
              <w:textAlignment w:val="baseline"/>
              <w:rPr>
                <w:i/>
                <w:sz w:val="22"/>
                <w:szCs w:val="22"/>
              </w:rPr>
            </w:pPr>
            <w:proofErr w:type="spellStart"/>
            <w:r>
              <w:rPr>
                <w:i/>
              </w:rPr>
              <w:t>Bartek</w:t>
            </w:r>
            <w:proofErr w:type="spellEnd"/>
            <w:r>
              <w:rPr>
                <w:i/>
              </w:rPr>
              <w:t xml:space="preserve"> </w:t>
            </w:r>
            <w:proofErr w:type="spellStart"/>
            <w:r>
              <w:rPr>
                <w:i/>
              </w:rPr>
              <w:t>Bednarowicz</w:t>
            </w:r>
            <w:proofErr w:type="spellEnd"/>
          </w:p>
        </w:tc>
      </w:tr>
      <w:tr w:rsidRPr="00E5369B" w:rsidR="009B15D0" w:rsidTr="009D60AB" w14:paraId="29DEADD4" w14:textId="77777777">
        <w:tc>
          <w:tcPr>
            <w:tcW w:w="1951" w:type="dxa"/>
          </w:tcPr>
          <w:p w:rsidRPr="00E5369B" w:rsidR="009B15D0" w:rsidP="009B15D0" w:rsidRDefault="009B15D0" w14:paraId="154758EC" w14:textId="77777777">
            <w:pPr>
              <w:overflowPunct w:val="0"/>
              <w:autoSpaceDE w:val="0"/>
              <w:autoSpaceDN w:val="0"/>
              <w:adjustRightInd w:val="0"/>
              <w:spacing w:line="240" w:lineRule="auto"/>
              <w:textAlignment w:val="baseline"/>
              <w:rPr>
                <w:i/>
                <w:sz w:val="22"/>
                <w:szCs w:val="22"/>
              </w:rPr>
            </w:pPr>
            <w:r>
              <w:rPr>
                <w:i/>
              </w:rPr>
              <w:t>Тел.</w:t>
            </w:r>
          </w:p>
        </w:tc>
        <w:tc>
          <w:tcPr>
            <w:tcW w:w="3782" w:type="dxa"/>
          </w:tcPr>
          <w:p w:rsidRPr="00E5369B" w:rsidR="009B15D0" w:rsidP="009B15D0" w:rsidRDefault="009B15D0" w14:paraId="6D2B1C04" w14:textId="77777777">
            <w:pPr>
              <w:overflowPunct w:val="0"/>
              <w:autoSpaceDE w:val="0"/>
              <w:autoSpaceDN w:val="0"/>
              <w:adjustRightInd w:val="0"/>
              <w:spacing w:line="240" w:lineRule="auto"/>
              <w:textAlignment w:val="baseline"/>
              <w:rPr>
                <w:i/>
                <w:sz w:val="22"/>
                <w:szCs w:val="22"/>
              </w:rPr>
            </w:pPr>
            <w:r>
              <w:rPr>
                <w:i/>
              </w:rPr>
              <w:t>+32 25469229</w:t>
            </w:r>
          </w:p>
        </w:tc>
      </w:tr>
      <w:tr w:rsidRPr="00E5369B" w:rsidR="009B15D0" w:rsidTr="009D60AB" w14:paraId="50E5214B" w14:textId="77777777">
        <w:tc>
          <w:tcPr>
            <w:tcW w:w="1951" w:type="dxa"/>
          </w:tcPr>
          <w:p w:rsidRPr="00E5369B" w:rsidR="009B15D0" w:rsidP="009B15D0" w:rsidRDefault="009B15D0" w14:paraId="5EBF78E7" w14:textId="77777777">
            <w:pPr>
              <w:overflowPunct w:val="0"/>
              <w:autoSpaceDE w:val="0"/>
              <w:autoSpaceDN w:val="0"/>
              <w:adjustRightInd w:val="0"/>
              <w:spacing w:line="240" w:lineRule="auto"/>
              <w:textAlignment w:val="baseline"/>
              <w:rPr>
                <w:i/>
                <w:sz w:val="22"/>
                <w:szCs w:val="22"/>
              </w:rPr>
            </w:pPr>
            <w:r>
              <w:rPr>
                <w:i/>
              </w:rPr>
              <w:t>Електронен адрес</w:t>
            </w:r>
          </w:p>
        </w:tc>
        <w:tc>
          <w:tcPr>
            <w:tcW w:w="3782" w:type="dxa"/>
          </w:tcPr>
          <w:p w:rsidRPr="00E5369B" w:rsidR="009B15D0" w:rsidP="009B15D0" w:rsidRDefault="00020729" w14:paraId="728E1C6B" w14:textId="2F460D55">
            <w:pPr>
              <w:overflowPunct w:val="0"/>
              <w:autoSpaceDE w:val="0"/>
              <w:autoSpaceDN w:val="0"/>
              <w:adjustRightInd w:val="0"/>
              <w:spacing w:line="240" w:lineRule="auto"/>
              <w:textAlignment w:val="baseline"/>
              <w:rPr>
                <w:i/>
                <w:sz w:val="22"/>
                <w:szCs w:val="22"/>
              </w:rPr>
            </w:pPr>
            <w:hyperlink w:history="1" r:id="rId32">
              <w:r w:rsidR="005C42DF">
                <w:rPr>
                  <w:i/>
                  <w:color w:val="0000FF"/>
                  <w:u w:val="single"/>
                </w:rPr>
                <w:t>Bartek.Bednarowicz@eesc.europa.eu</w:t>
              </w:r>
            </w:hyperlink>
          </w:p>
        </w:tc>
      </w:tr>
    </w:tbl>
    <w:p w:rsidRPr="00E5369B" w:rsidR="00C46CDD" w:rsidP="004D7AC0" w:rsidRDefault="00C46CDD" w14:paraId="7343DA24" w14:textId="77777777">
      <w:pPr>
        <w:spacing w:after="160" w:line="259" w:lineRule="auto"/>
        <w:jc w:val="left"/>
        <w:rPr>
          <w:lang w:val="en-GB"/>
        </w:rPr>
      </w:pPr>
    </w:p>
    <w:p w:rsidRPr="00E5369B" w:rsidR="00C46CDD" w:rsidRDefault="00C46CDD" w14:paraId="661423E8" w14:textId="77777777">
      <w:pPr>
        <w:spacing w:after="160" w:line="259" w:lineRule="auto"/>
        <w:jc w:val="left"/>
      </w:pPr>
      <w:r>
        <w:br w:type="page"/>
      </w:r>
    </w:p>
    <w:p w:rsidRPr="00E5369B" w:rsidR="00C46CDD" w:rsidP="00C46CDD" w:rsidRDefault="00020729" w14:paraId="33E4F420" w14:textId="4C47CC4D">
      <w:pPr>
        <w:widowControl w:val="0"/>
        <w:numPr>
          <w:ilvl w:val="0"/>
          <w:numId w:val="8"/>
        </w:numPr>
        <w:overflowPunct w:val="0"/>
        <w:autoSpaceDE w:val="0"/>
        <w:autoSpaceDN w:val="0"/>
        <w:adjustRightInd w:val="0"/>
        <w:ind w:hanging="567"/>
        <w:textAlignment w:val="baseline"/>
        <w:rPr>
          <w:sz w:val="24"/>
          <w:szCs w:val="24"/>
        </w:rPr>
      </w:pPr>
      <w:hyperlink w:history="1" r:id="rId33">
        <w:r w:rsidR="005C42DF">
          <w:rPr>
            <w:b/>
            <w:i/>
            <w:color w:val="0000FF"/>
            <w:sz w:val="28"/>
            <w:u w:val="single"/>
          </w:rPr>
          <w:t>Създаване на водеща европейска инициатива в областта на здравеопазването</w:t>
        </w:r>
      </w:hyperlink>
      <w:r w:rsidR="005C42DF">
        <w:rPr>
          <w:b/>
          <w:i/>
          <w:sz w:val="28"/>
        </w:rPr>
        <w:t xml:space="preserve"> </w:t>
      </w:r>
    </w:p>
    <w:p w:rsidRPr="00E5369B" w:rsidR="00C46CDD" w:rsidP="000F216A" w:rsidRDefault="00C46CDD" w14:paraId="71763E5F" w14:textId="77777777">
      <w:pPr>
        <w:rPr>
          <w:lang w:val="en-GB"/>
        </w:rPr>
      </w:pPr>
    </w:p>
    <w:tbl>
      <w:tblPr>
        <w:tblStyle w:val="TableGrid4"/>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6237"/>
      </w:tblGrid>
      <w:tr w:rsidRPr="00E5369B" w:rsidR="00C46CDD" w:rsidTr="00F324F7" w14:paraId="2FDE04A8" w14:textId="77777777">
        <w:tc>
          <w:tcPr>
            <w:tcW w:w="1701" w:type="dxa"/>
          </w:tcPr>
          <w:p w:rsidRPr="00E5369B" w:rsidR="00C46CDD" w:rsidP="00C46CDD" w:rsidRDefault="00C46CDD" w14:paraId="6043BF0A" w14:textId="77777777">
            <w:pPr>
              <w:tabs>
                <w:tab w:val="center" w:pos="284"/>
              </w:tabs>
              <w:overflowPunct w:val="0"/>
              <w:autoSpaceDE w:val="0"/>
              <w:autoSpaceDN w:val="0"/>
              <w:adjustRightInd w:val="0"/>
              <w:ind w:left="266" w:hanging="266"/>
              <w:textAlignment w:val="baseline"/>
              <w:rPr>
                <w:b/>
              </w:rPr>
            </w:pPr>
            <w:r>
              <w:rPr>
                <w:b/>
              </w:rPr>
              <w:t>Докладчик:</w:t>
            </w:r>
          </w:p>
        </w:tc>
        <w:tc>
          <w:tcPr>
            <w:tcW w:w="6237" w:type="dxa"/>
          </w:tcPr>
          <w:p w:rsidRPr="00E5369B" w:rsidR="00C46CDD" w:rsidP="00C8195D" w:rsidRDefault="00C46CDD" w14:paraId="2204DEA4" w14:textId="79758E6B">
            <w:pPr>
              <w:tabs>
                <w:tab w:val="center" w:pos="284"/>
              </w:tabs>
              <w:overflowPunct w:val="0"/>
              <w:autoSpaceDE w:val="0"/>
              <w:autoSpaceDN w:val="0"/>
              <w:adjustRightInd w:val="0"/>
              <w:textAlignment w:val="baseline"/>
            </w:pPr>
            <w:proofErr w:type="spellStart"/>
            <w:r>
              <w:t>Alain</w:t>
            </w:r>
            <w:proofErr w:type="spellEnd"/>
            <w:r>
              <w:t xml:space="preserve"> COHEUR (група „Организации на гражданското общество“ — BE)</w:t>
            </w:r>
          </w:p>
        </w:tc>
      </w:tr>
      <w:tr w:rsidRPr="00E5369B" w:rsidR="00C46CDD" w:rsidTr="00F324F7" w14:paraId="172D4E6D" w14:textId="77777777">
        <w:tc>
          <w:tcPr>
            <w:tcW w:w="7938" w:type="dxa"/>
            <w:gridSpan w:val="2"/>
          </w:tcPr>
          <w:p w:rsidRPr="00E5369B" w:rsidR="00C46CDD" w:rsidP="00C46CDD" w:rsidRDefault="00C46CDD" w14:paraId="73657B04" w14:textId="77777777">
            <w:pPr>
              <w:tabs>
                <w:tab w:val="center" w:pos="284"/>
              </w:tabs>
              <w:overflowPunct w:val="0"/>
              <w:autoSpaceDE w:val="0"/>
              <w:autoSpaceDN w:val="0"/>
              <w:adjustRightInd w:val="0"/>
              <w:spacing w:line="160" w:lineRule="exact"/>
              <w:ind w:left="266" w:hanging="266"/>
              <w:textAlignment w:val="baseline"/>
              <w:rPr>
                <w:lang w:val="en-GB"/>
              </w:rPr>
            </w:pPr>
          </w:p>
        </w:tc>
      </w:tr>
      <w:tr w:rsidRPr="00E5369B" w:rsidR="00C46CDD" w:rsidTr="00F324F7" w14:paraId="6B3F067E" w14:textId="77777777">
        <w:tc>
          <w:tcPr>
            <w:tcW w:w="1701" w:type="dxa"/>
            <w:vMerge w:val="restart"/>
          </w:tcPr>
          <w:p w:rsidRPr="00E5369B" w:rsidR="00C46CDD" w:rsidP="009D60AB" w:rsidRDefault="00C46CDD" w14:paraId="40267CBF" w14:textId="77777777">
            <w:pPr>
              <w:tabs>
                <w:tab w:val="center" w:pos="284"/>
              </w:tabs>
              <w:overflowPunct w:val="0"/>
              <w:autoSpaceDE w:val="0"/>
              <w:autoSpaceDN w:val="0"/>
              <w:adjustRightInd w:val="0"/>
              <w:textAlignment w:val="baseline"/>
              <w:rPr>
                <w:b/>
              </w:rPr>
            </w:pPr>
            <w:r>
              <w:rPr>
                <w:b/>
              </w:rPr>
              <w:t xml:space="preserve">Отправен документ: </w:t>
            </w:r>
          </w:p>
        </w:tc>
        <w:tc>
          <w:tcPr>
            <w:tcW w:w="6237" w:type="dxa"/>
          </w:tcPr>
          <w:p w:rsidRPr="00E5369B" w:rsidR="00C46CDD" w:rsidP="00C46CDD" w:rsidRDefault="00C46CDD" w14:paraId="1F8C7A5D" w14:textId="77777777">
            <w:pPr>
              <w:tabs>
                <w:tab w:val="center" w:pos="284"/>
              </w:tabs>
              <w:overflowPunct w:val="0"/>
              <w:autoSpaceDE w:val="0"/>
              <w:autoSpaceDN w:val="0"/>
              <w:adjustRightInd w:val="0"/>
              <w:ind w:left="266" w:hanging="266"/>
              <w:textAlignment w:val="baseline"/>
            </w:pPr>
            <w:r>
              <w:t>Становище по собствена инициатива</w:t>
            </w:r>
          </w:p>
        </w:tc>
      </w:tr>
      <w:tr w:rsidRPr="00E5369B" w:rsidR="00C46CDD" w:rsidTr="00F324F7" w14:paraId="5ECD6C9E" w14:textId="77777777">
        <w:tc>
          <w:tcPr>
            <w:tcW w:w="1701" w:type="dxa"/>
            <w:vMerge/>
          </w:tcPr>
          <w:p w:rsidRPr="00E5369B" w:rsidR="00C46CDD" w:rsidP="00C46CDD" w:rsidRDefault="00C46CDD" w14:paraId="6BE8FF44" w14:textId="77777777">
            <w:pPr>
              <w:tabs>
                <w:tab w:val="center" w:pos="284"/>
              </w:tabs>
              <w:overflowPunct w:val="0"/>
              <w:autoSpaceDE w:val="0"/>
              <w:autoSpaceDN w:val="0"/>
              <w:adjustRightInd w:val="0"/>
              <w:ind w:left="266" w:hanging="266"/>
              <w:textAlignment w:val="baseline"/>
              <w:rPr>
                <w:b/>
                <w:lang w:val="en-GB"/>
              </w:rPr>
            </w:pPr>
          </w:p>
        </w:tc>
        <w:tc>
          <w:tcPr>
            <w:tcW w:w="6237" w:type="dxa"/>
          </w:tcPr>
          <w:p w:rsidRPr="00E5369B" w:rsidR="00C46CDD" w:rsidP="00C46CDD" w:rsidRDefault="00C46CDD" w14:paraId="6495B854" w14:textId="77777777">
            <w:pPr>
              <w:tabs>
                <w:tab w:val="center" w:pos="284"/>
              </w:tabs>
              <w:overflowPunct w:val="0"/>
              <w:autoSpaceDE w:val="0"/>
              <w:autoSpaceDN w:val="0"/>
              <w:adjustRightInd w:val="0"/>
              <w:ind w:left="266" w:hanging="266"/>
              <w:textAlignment w:val="baseline"/>
            </w:pPr>
            <w:r>
              <w:t>EESC-2024-02124-00-00-AC</w:t>
            </w:r>
          </w:p>
        </w:tc>
      </w:tr>
    </w:tbl>
    <w:p w:rsidRPr="00E5369B" w:rsidR="00C46CDD" w:rsidP="00C46CDD" w:rsidRDefault="00C46CDD" w14:paraId="09CCDE24" w14:textId="0D4DAD3C">
      <w:pPr>
        <w:tabs>
          <w:tab w:val="center" w:pos="284"/>
        </w:tabs>
        <w:overflowPunct w:val="0"/>
        <w:autoSpaceDE w:val="0"/>
        <w:autoSpaceDN w:val="0"/>
        <w:adjustRightInd w:val="0"/>
        <w:ind w:left="266" w:hanging="266"/>
        <w:textAlignment w:val="baseline"/>
        <w:rPr>
          <w:lang w:val="en-GB"/>
        </w:rPr>
      </w:pPr>
    </w:p>
    <w:p w:rsidRPr="00E5369B" w:rsidR="00C46CDD" w:rsidP="00C46CDD" w:rsidRDefault="00C46CDD" w14:paraId="1372BE68" w14:textId="77777777">
      <w:pPr>
        <w:keepNext/>
        <w:keepLines/>
        <w:tabs>
          <w:tab w:val="center" w:pos="284"/>
        </w:tabs>
        <w:overflowPunct w:val="0"/>
        <w:autoSpaceDE w:val="0"/>
        <w:autoSpaceDN w:val="0"/>
        <w:adjustRightInd w:val="0"/>
        <w:ind w:left="266" w:hanging="266"/>
        <w:textAlignment w:val="baseline"/>
        <w:rPr>
          <w:b/>
        </w:rPr>
      </w:pPr>
      <w:r>
        <w:rPr>
          <w:b/>
        </w:rPr>
        <w:t>Основни аспекти:</w:t>
      </w:r>
    </w:p>
    <w:p w:rsidRPr="00E5369B" w:rsidR="00C46CDD" w:rsidP="00C46CDD" w:rsidRDefault="00C46CDD" w14:paraId="33FF5F84" w14:textId="77777777">
      <w:pPr>
        <w:keepNext/>
        <w:keepLines/>
        <w:tabs>
          <w:tab w:val="center" w:pos="284"/>
        </w:tabs>
        <w:overflowPunct w:val="0"/>
        <w:autoSpaceDE w:val="0"/>
        <w:autoSpaceDN w:val="0"/>
        <w:adjustRightInd w:val="0"/>
        <w:ind w:left="266" w:hanging="266"/>
        <w:textAlignment w:val="baseline"/>
        <w:rPr>
          <w:b/>
          <w:lang w:val="en-GB"/>
        </w:rPr>
      </w:pPr>
    </w:p>
    <w:p w:rsidRPr="00E5369B" w:rsidR="00C46CDD" w:rsidP="00C46CDD" w:rsidRDefault="00C46CDD" w14:paraId="67002C95" w14:textId="77777777">
      <w:pPr>
        <w:overflowPunct w:val="0"/>
        <w:autoSpaceDE w:val="0"/>
        <w:autoSpaceDN w:val="0"/>
        <w:adjustRightInd w:val="0"/>
        <w:textAlignment w:val="baseline"/>
        <w:rPr>
          <w:bCs/>
          <w:iCs/>
        </w:rPr>
      </w:pPr>
      <w:r>
        <w:t>ЕИСК:</w:t>
      </w:r>
    </w:p>
    <w:p w:rsidRPr="00E5369B" w:rsidR="00C46CDD" w:rsidP="00C46CDD" w:rsidRDefault="00C46CDD" w14:paraId="0CBB43F9" w14:textId="77777777">
      <w:pPr>
        <w:overflowPunct w:val="0"/>
        <w:autoSpaceDE w:val="0"/>
        <w:autoSpaceDN w:val="0"/>
        <w:adjustRightInd w:val="0"/>
        <w:textAlignment w:val="baseline"/>
        <w:rPr>
          <w:bCs/>
          <w:iCs/>
          <w:lang w:val="en-GB"/>
        </w:rPr>
      </w:pPr>
    </w:p>
    <w:p w:rsidRPr="00E5369B" w:rsidR="00C46CDD" w:rsidP="000F216A" w:rsidRDefault="00C46CDD" w14:paraId="072B53E5" w14:textId="77777777">
      <w:pPr>
        <w:numPr>
          <w:ilvl w:val="0"/>
          <w:numId w:val="37"/>
        </w:numPr>
        <w:overflowPunct w:val="0"/>
        <w:autoSpaceDE w:val="0"/>
        <w:autoSpaceDN w:val="0"/>
        <w:adjustRightInd w:val="0"/>
        <w:spacing w:line="276" w:lineRule="auto"/>
        <w:ind w:left="284" w:hanging="284"/>
        <w:contextualSpacing/>
        <w:jc w:val="left"/>
        <w:textAlignment w:val="baseline"/>
      </w:pPr>
      <w:r>
        <w:t xml:space="preserve">призовава за водеща европейска инициатива в областта на здравеопазването, основана на принципите на универсалност, качество, достъпност, солидарност и приобщаване; </w:t>
      </w:r>
    </w:p>
    <w:p w:rsidRPr="00E5369B" w:rsidR="00C46CDD" w:rsidP="000F216A" w:rsidRDefault="00C46CDD" w14:paraId="243E20A8" w14:textId="77777777">
      <w:pPr>
        <w:keepNext/>
        <w:numPr>
          <w:ilvl w:val="0"/>
          <w:numId w:val="37"/>
        </w:numPr>
        <w:overflowPunct w:val="0"/>
        <w:autoSpaceDE w:val="0"/>
        <w:autoSpaceDN w:val="0"/>
        <w:adjustRightInd w:val="0"/>
        <w:ind w:left="284" w:hanging="284"/>
        <w:textAlignment w:val="baseline"/>
        <w:outlineLvl w:val="1"/>
        <w:rPr>
          <w:szCs w:val="20"/>
        </w:rPr>
      </w:pPr>
      <w:r>
        <w:t>определи стратегическите стълбове на тази пътна карта, които включват следните действия:</w:t>
      </w:r>
    </w:p>
    <w:p w:rsidRPr="00E5369B" w:rsidR="00C46CDD" w:rsidP="002359A5" w:rsidRDefault="00C46CDD" w14:paraId="4A084735" w14:textId="77777777">
      <w:pPr>
        <w:numPr>
          <w:ilvl w:val="2"/>
          <w:numId w:val="11"/>
        </w:numPr>
        <w:overflowPunct w:val="0"/>
        <w:autoSpaceDE w:val="0"/>
        <w:autoSpaceDN w:val="0"/>
        <w:adjustRightInd w:val="0"/>
        <w:ind w:left="567" w:hanging="283"/>
        <w:textAlignment w:val="baseline"/>
        <w:outlineLvl w:val="2"/>
        <w:rPr>
          <w:szCs w:val="20"/>
        </w:rPr>
      </w:pPr>
      <w:r>
        <w:t xml:space="preserve">създаване на европейска гаранция за грижи и здравеопазване, </w:t>
      </w:r>
    </w:p>
    <w:p w:rsidRPr="00E5369B" w:rsidR="00C46CDD" w:rsidP="002359A5" w:rsidRDefault="00C46CDD" w14:paraId="3AA0A049" w14:textId="77777777">
      <w:pPr>
        <w:numPr>
          <w:ilvl w:val="2"/>
          <w:numId w:val="11"/>
        </w:numPr>
        <w:overflowPunct w:val="0"/>
        <w:autoSpaceDE w:val="0"/>
        <w:autoSpaceDN w:val="0"/>
        <w:adjustRightInd w:val="0"/>
        <w:ind w:left="567" w:hanging="283"/>
        <w:textAlignment w:val="baseline"/>
        <w:outlineLvl w:val="2"/>
        <w:rPr>
          <w:szCs w:val="20"/>
        </w:rPr>
      </w:pPr>
      <w:r>
        <w:t>прилагане на интегрирания подход „Едно здраве“,</w:t>
      </w:r>
    </w:p>
    <w:p w:rsidRPr="00E5369B" w:rsidR="00C46CDD" w:rsidP="002359A5" w:rsidRDefault="00C46CDD" w14:paraId="3F31D6CD" w14:textId="77777777">
      <w:pPr>
        <w:numPr>
          <w:ilvl w:val="2"/>
          <w:numId w:val="11"/>
        </w:numPr>
        <w:overflowPunct w:val="0"/>
        <w:autoSpaceDE w:val="0"/>
        <w:autoSpaceDN w:val="0"/>
        <w:adjustRightInd w:val="0"/>
        <w:ind w:left="567" w:hanging="283"/>
        <w:textAlignment w:val="baseline"/>
        <w:outlineLvl w:val="2"/>
        <w:rPr>
          <w:szCs w:val="20"/>
        </w:rPr>
      </w:pPr>
      <w:r>
        <w:t>оползотворяване на потенциала на цифровизацията и изкуствения интелект (ИИ) за модернизиране на здравните системи,</w:t>
      </w:r>
    </w:p>
    <w:p w:rsidRPr="00E5369B" w:rsidR="00C46CDD" w:rsidP="002359A5" w:rsidRDefault="00C46CDD" w14:paraId="760A5ED8" w14:textId="77777777">
      <w:pPr>
        <w:numPr>
          <w:ilvl w:val="2"/>
          <w:numId w:val="11"/>
        </w:numPr>
        <w:overflowPunct w:val="0"/>
        <w:autoSpaceDE w:val="0"/>
        <w:autoSpaceDN w:val="0"/>
        <w:adjustRightInd w:val="0"/>
        <w:ind w:left="567" w:hanging="283"/>
        <w:textAlignment w:val="baseline"/>
        <w:outlineLvl w:val="2"/>
        <w:rPr>
          <w:szCs w:val="20"/>
        </w:rPr>
      </w:pPr>
      <w:r>
        <w:t>запазване на европейските финансови инструменти в подкрепа на националните инициативи и финансирането в областта на здравеопазването,</w:t>
      </w:r>
    </w:p>
    <w:p w:rsidRPr="00E5369B" w:rsidR="00C46CDD" w:rsidP="002359A5" w:rsidRDefault="00C46CDD" w14:paraId="06E585A6" w14:textId="77777777">
      <w:pPr>
        <w:numPr>
          <w:ilvl w:val="2"/>
          <w:numId w:val="11"/>
        </w:numPr>
        <w:overflowPunct w:val="0"/>
        <w:autoSpaceDE w:val="0"/>
        <w:autoSpaceDN w:val="0"/>
        <w:adjustRightInd w:val="0"/>
        <w:ind w:left="567" w:hanging="283"/>
        <w:textAlignment w:val="baseline"/>
        <w:outlineLvl w:val="2"/>
        <w:rPr>
          <w:szCs w:val="20"/>
        </w:rPr>
      </w:pPr>
      <w:r>
        <w:t xml:space="preserve">отреждане на приоритет на социалните и здравните инвестиции, </w:t>
      </w:r>
    </w:p>
    <w:p w:rsidRPr="00E5369B" w:rsidR="00C46CDD" w:rsidP="002359A5" w:rsidRDefault="00C46CDD" w14:paraId="2E44EA7A" w14:textId="77777777">
      <w:pPr>
        <w:numPr>
          <w:ilvl w:val="2"/>
          <w:numId w:val="11"/>
        </w:numPr>
        <w:overflowPunct w:val="0"/>
        <w:autoSpaceDE w:val="0"/>
        <w:autoSpaceDN w:val="0"/>
        <w:adjustRightInd w:val="0"/>
        <w:ind w:left="567" w:hanging="283"/>
        <w:textAlignment w:val="baseline"/>
        <w:outlineLvl w:val="2"/>
        <w:rPr>
          <w:szCs w:val="20"/>
        </w:rPr>
      </w:pPr>
      <w:r>
        <w:t xml:space="preserve">насърчаване създаването на интегриран набор от показатели за социално-икономическите, здравните и екологичните реформи с оглед на стратегия „отвъд растежа“, </w:t>
      </w:r>
    </w:p>
    <w:p w:rsidRPr="00E5369B" w:rsidR="00C46CDD" w:rsidP="002359A5" w:rsidRDefault="00C46CDD" w14:paraId="24E41480" w14:textId="77777777">
      <w:pPr>
        <w:numPr>
          <w:ilvl w:val="2"/>
          <w:numId w:val="11"/>
        </w:numPr>
        <w:overflowPunct w:val="0"/>
        <w:autoSpaceDE w:val="0"/>
        <w:autoSpaceDN w:val="0"/>
        <w:adjustRightInd w:val="0"/>
        <w:ind w:left="567" w:hanging="283"/>
        <w:textAlignment w:val="baseline"/>
        <w:outlineLvl w:val="2"/>
        <w:rPr>
          <w:szCs w:val="20"/>
        </w:rPr>
      </w:pPr>
      <w:r>
        <w:t xml:space="preserve">разработване на целенасочен инвестиционен план за укрепване на капацитета и създаване на благоприятни условия за професиите в областта на полагането на грижи и за здравните работници, </w:t>
      </w:r>
    </w:p>
    <w:p w:rsidRPr="00E5369B" w:rsidR="00C46CDD" w:rsidP="002359A5" w:rsidRDefault="00C46CDD" w14:paraId="5CF34598" w14:textId="77777777">
      <w:pPr>
        <w:numPr>
          <w:ilvl w:val="2"/>
          <w:numId w:val="11"/>
        </w:numPr>
        <w:overflowPunct w:val="0"/>
        <w:autoSpaceDE w:val="0"/>
        <w:autoSpaceDN w:val="0"/>
        <w:adjustRightInd w:val="0"/>
        <w:ind w:left="567" w:hanging="283"/>
        <w:textAlignment w:val="baseline"/>
        <w:outlineLvl w:val="2"/>
        <w:rPr>
          <w:szCs w:val="20"/>
        </w:rPr>
      </w:pPr>
      <w:r>
        <w:t xml:space="preserve">осъществяване на сътрудничество между ЕС и СЗО/Европа за задържане, привличане и подкрепа на оказване подкрепа на персонала, полагащ грижи, включително медицински сестри, </w:t>
      </w:r>
    </w:p>
    <w:p w:rsidRPr="00E5369B" w:rsidR="00C46CDD" w:rsidP="002359A5" w:rsidRDefault="00C46CDD" w14:paraId="7BC1C2EA" w14:textId="77777777">
      <w:pPr>
        <w:numPr>
          <w:ilvl w:val="2"/>
          <w:numId w:val="11"/>
        </w:numPr>
        <w:overflowPunct w:val="0"/>
        <w:autoSpaceDE w:val="0"/>
        <w:autoSpaceDN w:val="0"/>
        <w:adjustRightInd w:val="0"/>
        <w:ind w:left="567" w:hanging="283"/>
        <w:textAlignment w:val="baseline"/>
        <w:outlineLvl w:val="2"/>
        <w:rPr>
          <w:szCs w:val="20"/>
        </w:rPr>
      </w:pPr>
      <w:r>
        <w:t>подобряване на здравословните и безопасни условия на труд,</w:t>
      </w:r>
    </w:p>
    <w:p w:rsidRPr="00E5369B" w:rsidR="00C46CDD" w:rsidP="002359A5" w:rsidRDefault="00C46CDD" w14:paraId="535F7E06" w14:textId="77777777">
      <w:pPr>
        <w:numPr>
          <w:ilvl w:val="2"/>
          <w:numId w:val="11"/>
        </w:numPr>
        <w:overflowPunct w:val="0"/>
        <w:autoSpaceDE w:val="0"/>
        <w:autoSpaceDN w:val="0"/>
        <w:adjustRightInd w:val="0"/>
        <w:ind w:left="567" w:hanging="283"/>
        <w:textAlignment w:val="baseline"/>
        <w:outlineLvl w:val="2"/>
        <w:rPr>
          <w:szCs w:val="20"/>
        </w:rPr>
      </w:pPr>
      <w:r>
        <w:t>прилагане както на план за действие на ЕС, така и на национални планове относно редките заболявания, интегриране на дипломацията в областта на здравеопазването като инструмент за „мека сила“</w:t>
      </w:r>
      <w:r w:rsidRPr="00E5369B">
        <w:rPr>
          <w:szCs w:val="20"/>
          <w:lang w:val="en-GB"/>
        </w:rPr>
        <w:footnoteReference w:id="1"/>
      </w:r>
      <w:r>
        <w:t xml:space="preserve"> във външните политики на ЕС, </w:t>
      </w:r>
    </w:p>
    <w:p w:rsidRPr="00E5369B" w:rsidR="00C46CDD" w:rsidP="000F216A" w:rsidRDefault="00C46CDD" w14:paraId="11727F21" w14:textId="506A2FCF">
      <w:pPr>
        <w:keepNext/>
        <w:widowControl w:val="0"/>
        <w:numPr>
          <w:ilvl w:val="0"/>
          <w:numId w:val="38"/>
        </w:numPr>
        <w:overflowPunct w:val="0"/>
        <w:autoSpaceDE w:val="0"/>
        <w:autoSpaceDN w:val="0"/>
        <w:adjustRightInd w:val="0"/>
        <w:ind w:left="284" w:hanging="284"/>
        <w:textAlignment w:val="baseline"/>
        <w:outlineLvl w:val="1"/>
        <w:rPr>
          <w:szCs w:val="20"/>
        </w:rPr>
      </w:pPr>
      <w:r>
        <w:t>призовава за по-институционализирано участие на гражданското общество в определянето, оценката и мониторинга на приоритетите в областта на здравеопазването.</w:t>
      </w:r>
    </w:p>
    <w:p w:rsidRPr="00E5369B" w:rsidR="00C46CDD" w:rsidP="00C46CDD" w:rsidRDefault="00C46CDD" w14:paraId="7083CB62" w14:textId="77777777">
      <w:pPr>
        <w:widowControl w:val="0"/>
        <w:overflowPunct w:val="0"/>
        <w:autoSpaceDE w:val="0"/>
        <w:autoSpaceDN w:val="0"/>
        <w:adjustRightInd w:val="0"/>
        <w:ind w:left="709"/>
        <w:textAlignment w:val="baseline"/>
        <w:rPr>
          <w:szCs w:val="20"/>
          <w:lang w:val="en-GB"/>
        </w:rPr>
      </w:pPr>
    </w:p>
    <w:tbl>
      <w:tblPr>
        <w:tblStyle w:val="TableGrid4"/>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85"/>
        <w:gridCol w:w="4507"/>
      </w:tblGrid>
      <w:tr w:rsidRPr="00E5369B" w:rsidR="00594F3A" w:rsidTr="000F216A" w14:paraId="64BA1221" w14:textId="77777777">
        <w:tc>
          <w:tcPr>
            <w:tcW w:w="1985" w:type="dxa"/>
          </w:tcPr>
          <w:p w:rsidRPr="00E5369B" w:rsidR="00594F3A" w:rsidP="00C46CDD" w:rsidRDefault="00594F3A" w14:paraId="0B1E69DD" w14:textId="77777777">
            <w:pPr>
              <w:overflowPunct w:val="0"/>
              <w:autoSpaceDE w:val="0"/>
              <w:autoSpaceDN w:val="0"/>
              <w:adjustRightInd w:val="0"/>
              <w:spacing w:line="240" w:lineRule="auto"/>
              <w:textAlignment w:val="baseline"/>
              <w:rPr>
                <w:i/>
                <w:sz w:val="22"/>
                <w:szCs w:val="22"/>
              </w:rPr>
            </w:pPr>
            <w:r>
              <w:rPr>
                <w:b/>
                <w:i/>
              </w:rPr>
              <w:t>За контакт</w:t>
            </w:r>
          </w:p>
        </w:tc>
        <w:tc>
          <w:tcPr>
            <w:tcW w:w="4507" w:type="dxa"/>
          </w:tcPr>
          <w:p w:rsidRPr="00E5369B" w:rsidR="00594F3A" w:rsidP="00C46CDD" w:rsidRDefault="00594F3A" w14:paraId="4C1535B4" w14:textId="0C2CBA0F">
            <w:pPr>
              <w:overflowPunct w:val="0"/>
              <w:autoSpaceDE w:val="0"/>
              <w:autoSpaceDN w:val="0"/>
              <w:adjustRightInd w:val="0"/>
              <w:spacing w:line="240" w:lineRule="auto"/>
              <w:textAlignment w:val="baseline"/>
              <w:rPr>
                <w:i/>
                <w:sz w:val="22"/>
                <w:szCs w:val="22"/>
              </w:rPr>
            </w:pPr>
            <w:r>
              <w:rPr>
                <w:i/>
              </w:rPr>
              <w:t>Valeria </w:t>
            </w:r>
            <w:proofErr w:type="spellStart"/>
            <w:r>
              <w:rPr>
                <w:i/>
              </w:rPr>
              <w:t>Atzori</w:t>
            </w:r>
            <w:proofErr w:type="spellEnd"/>
          </w:p>
        </w:tc>
      </w:tr>
      <w:tr w:rsidRPr="00E5369B" w:rsidR="00594F3A" w:rsidTr="000F216A" w14:paraId="2DAB0189" w14:textId="77777777">
        <w:tc>
          <w:tcPr>
            <w:tcW w:w="1985" w:type="dxa"/>
          </w:tcPr>
          <w:p w:rsidRPr="00E5369B" w:rsidR="00594F3A" w:rsidP="00C46CDD" w:rsidRDefault="00594F3A" w14:paraId="515670BA" w14:textId="77777777">
            <w:pPr>
              <w:overflowPunct w:val="0"/>
              <w:autoSpaceDE w:val="0"/>
              <w:autoSpaceDN w:val="0"/>
              <w:adjustRightInd w:val="0"/>
              <w:spacing w:line="240" w:lineRule="auto"/>
              <w:textAlignment w:val="baseline"/>
              <w:rPr>
                <w:i/>
                <w:sz w:val="22"/>
                <w:szCs w:val="22"/>
              </w:rPr>
            </w:pPr>
            <w:r>
              <w:rPr>
                <w:i/>
              </w:rPr>
              <w:t>Тел.:</w:t>
            </w:r>
          </w:p>
        </w:tc>
        <w:tc>
          <w:tcPr>
            <w:tcW w:w="4507" w:type="dxa"/>
          </w:tcPr>
          <w:p w:rsidRPr="00E5369B" w:rsidR="00594F3A" w:rsidP="00C46CDD" w:rsidRDefault="00594F3A" w14:paraId="41E5F313" w14:textId="77777777">
            <w:pPr>
              <w:overflowPunct w:val="0"/>
              <w:autoSpaceDE w:val="0"/>
              <w:autoSpaceDN w:val="0"/>
              <w:adjustRightInd w:val="0"/>
              <w:spacing w:line="240" w:lineRule="auto"/>
              <w:textAlignment w:val="baseline"/>
              <w:rPr>
                <w:i/>
                <w:sz w:val="22"/>
                <w:szCs w:val="22"/>
              </w:rPr>
            </w:pPr>
            <w:r>
              <w:rPr>
                <w:i/>
              </w:rPr>
              <w:t>+32 25468774</w:t>
            </w:r>
          </w:p>
        </w:tc>
      </w:tr>
      <w:tr w:rsidRPr="00E5369B" w:rsidR="00594F3A" w:rsidTr="000F216A" w14:paraId="4B7D2331" w14:textId="77777777">
        <w:tc>
          <w:tcPr>
            <w:tcW w:w="1985" w:type="dxa"/>
          </w:tcPr>
          <w:p w:rsidRPr="00E5369B" w:rsidR="00594F3A" w:rsidP="00C46CDD" w:rsidRDefault="00594F3A" w14:paraId="1466B240" w14:textId="1471B953">
            <w:pPr>
              <w:overflowPunct w:val="0"/>
              <w:autoSpaceDE w:val="0"/>
              <w:autoSpaceDN w:val="0"/>
              <w:adjustRightInd w:val="0"/>
              <w:spacing w:line="240" w:lineRule="auto"/>
              <w:textAlignment w:val="baseline"/>
              <w:rPr>
                <w:i/>
                <w:sz w:val="22"/>
                <w:szCs w:val="22"/>
              </w:rPr>
            </w:pPr>
            <w:r>
              <w:rPr>
                <w:i/>
              </w:rPr>
              <w:t>Електронен адрес:</w:t>
            </w:r>
          </w:p>
        </w:tc>
        <w:tc>
          <w:tcPr>
            <w:tcW w:w="4507" w:type="dxa"/>
          </w:tcPr>
          <w:p w:rsidRPr="00E5369B" w:rsidR="00594F3A" w:rsidP="00C46CDD" w:rsidRDefault="00020729" w14:paraId="643B2166" w14:textId="45AD95E8">
            <w:pPr>
              <w:overflowPunct w:val="0"/>
              <w:autoSpaceDE w:val="0"/>
              <w:autoSpaceDN w:val="0"/>
              <w:adjustRightInd w:val="0"/>
              <w:spacing w:line="240" w:lineRule="auto"/>
              <w:textAlignment w:val="baseline"/>
              <w:rPr>
                <w:i/>
                <w:iCs/>
                <w:sz w:val="22"/>
                <w:szCs w:val="22"/>
              </w:rPr>
            </w:pPr>
            <w:hyperlink w:history="1" r:id="rId34">
              <w:r w:rsidR="005C42DF">
                <w:rPr>
                  <w:i/>
                  <w:color w:val="0000FF"/>
                  <w:u w:val="single"/>
                </w:rPr>
                <w:t>Valeria.Atzori@eesc.europa.eu</w:t>
              </w:r>
            </w:hyperlink>
          </w:p>
        </w:tc>
      </w:tr>
    </w:tbl>
    <w:p w:rsidRPr="00E5369B" w:rsidR="00C46CDD" w:rsidP="004D7AC0" w:rsidRDefault="00C46CDD" w14:paraId="2D851726" w14:textId="77777777">
      <w:pPr>
        <w:spacing w:after="160" w:line="259" w:lineRule="auto"/>
        <w:jc w:val="left"/>
        <w:rPr>
          <w:lang w:val="en-GB"/>
        </w:rPr>
      </w:pPr>
    </w:p>
    <w:p w:rsidRPr="00E5369B" w:rsidR="00C46CDD" w:rsidRDefault="00C46CDD" w14:paraId="58744B54" w14:textId="77777777">
      <w:pPr>
        <w:spacing w:after="160" w:line="259" w:lineRule="auto"/>
        <w:jc w:val="left"/>
      </w:pPr>
      <w:r>
        <w:br w:type="page"/>
      </w:r>
    </w:p>
    <w:p w:rsidRPr="00E5369B" w:rsidR="00450A40" w:rsidP="00450A40" w:rsidRDefault="00020729" w14:paraId="758FA460" w14:textId="69DF6C42">
      <w:pPr>
        <w:widowControl w:val="0"/>
        <w:numPr>
          <w:ilvl w:val="0"/>
          <w:numId w:val="8"/>
        </w:numPr>
        <w:overflowPunct w:val="0"/>
        <w:autoSpaceDE w:val="0"/>
        <w:autoSpaceDN w:val="0"/>
        <w:adjustRightInd w:val="0"/>
        <w:ind w:hanging="567"/>
        <w:textAlignment w:val="baseline"/>
        <w:rPr>
          <w:sz w:val="24"/>
          <w:szCs w:val="24"/>
        </w:rPr>
      </w:pPr>
      <w:hyperlink w:history="1" r:id="rId35">
        <w:r w:rsidR="005C42DF">
          <w:rPr>
            <w:b/>
            <w:i/>
            <w:color w:val="0000FF"/>
            <w:sz w:val="28"/>
            <w:u w:val="single"/>
          </w:rPr>
          <w:t>Да не се пренебрегва никой: европейският ангажимент за борба с редките заболявания</w:t>
        </w:r>
      </w:hyperlink>
    </w:p>
    <w:p w:rsidRPr="00E5369B" w:rsidR="00450A40" w:rsidP="00450A40" w:rsidRDefault="00450A40" w14:paraId="22A2005F" w14:textId="77777777">
      <w:pPr>
        <w:tabs>
          <w:tab w:val="center" w:pos="284"/>
        </w:tabs>
        <w:overflowPunct w:val="0"/>
        <w:autoSpaceDE w:val="0"/>
        <w:autoSpaceDN w:val="0"/>
        <w:adjustRightInd w:val="0"/>
        <w:ind w:left="266" w:hanging="266"/>
        <w:textAlignment w:val="baseline"/>
        <w:rPr>
          <w:b/>
          <w:lang w:val="en-GB"/>
        </w:rPr>
      </w:pPr>
    </w:p>
    <w:tbl>
      <w:tblPr>
        <w:tblStyle w:val="TableGrid24"/>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6237"/>
      </w:tblGrid>
      <w:tr w:rsidRPr="00E5369B" w:rsidR="00450A40" w:rsidTr="00EF04B5" w14:paraId="2917F207" w14:textId="77777777">
        <w:tc>
          <w:tcPr>
            <w:tcW w:w="1701" w:type="dxa"/>
          </w:tcPr>
          <w:p w:rsidRPr="00E5369B" w:rsidR="00450A40" w:rsidP="00450A40" w:rsidRDefault="00450A40" w14:paraId="3BF4FBFA" w14:textId="77777777">
            <w:pPr>
              <w:tabs>
                <w:tab w:val="center" w:pos="284"/>
              </w:tabs>
              <w:overflowPunct w:val="0"/>
              <w:autoSpaceDE w:val="0"/>
              <w:autoSpaceDN w:val="0"/>
              <w:adjustRightInd w:val="0"/>
              <w:ind w:left="266" w:hanging="266"/>
              <w:textAlignment w:val="baseline"/>
              <w:rPr>
                <w:b/>
              </w:rPr>
            </w:pPr>
            <w:r>
              <w:rPr>
                <w:b/>
              </w:rPr>
              <w:t>Докладчик:</w:t>
            </w:r>
          </w:p>
        </w:tc>
        <w:tc>
          <w:tcPr>
            <w:tcW w:w="6237" w:type="dxa"/>
          </w:tcPr>
          <w:p w:rsidRPr="00E5369B" w:rsidR="00450A40" w:rsidP="00450A40" w:rsidRDefault="00450A40" w14:paraId="407379E4" w14:textId="7BCF5FA2">
            <w:pPr>
              <w:tabs>
                <w:tab w:val="center" w:pos="284"/>
              </w:tabs>
              <w:overflowPunct w:val="0"/>
              <w:autoSpaceDE w:val="0"/>
              <w:autoSpaceDN w:val="0"/>
              <w:adjustRightInd w:val="0"/>
              <w:ind w:left="266" w:hanging="266"/>
              <w:textAlignment w:val="baseline"/>
            </w:pPr>
            <w:proofErr w:type="spellStart"/>
            <w:r>
              <w:t>Ágnes</w:t>
            </w:r>
            <w:proofErr w:type="spellEnd"/>
            <w:r>
              <w:t xml:space="preserve"> CSER (група „Организации на гражданското общество“ — HU)</w:t>
            </w:r>
          </w:p>
        </w:tc>
      </w:tr>
      <w:tr w:rsidRPr="00E5369B" w:rsidR="00450A40" w:rsidTr="00EF04B5" w14:paraId="7A81A249" w14:textId="77777777">
        <w:tc>
          <w:tcPr>
            <w:tcW w:w="7938" w:type="dxa"/>
            <w:gridSpan w:val="2"/>
          </w:tcPr>
          <w:p w:rsidRPr="00E5369B" w:rsidR="00450A40" w:rsidP="00450A40" w:rsidRDefault="00450A40" w14:paraId="16ACB3FD" w14:textId="77777777">
            <w:pPr>
              <w:tabs>
                <w:tab w:val="center" w:pos="284"/>
              </w:tabs>
              <w:overflowPunct w:val="0"/>
              <w:autoSpaceDE w:val="0"/>
              <w:autoSpaceDN w:val="0"/>
              <w:adjustRightInd w:val="0"/>
              <w:spacing w:line="160" w:lineRule="exact"/>
              <w:ind w:left="266" w:hanging="266"/>
              <w:textAlignment w:val="baseline"/>
              <w:rPr>
                <w:lang w:val="en-GB"/>
              </w:rPr>
            </w:pPr>
          </w:p>
        </w:tc>
      </w:tr>
      <w:tr w:rsidRPr="00E5369B" w:rsidR="00450A40" w:rsidTr="00EF04B5" w14:paraId="4868C399" w14:textId="77777777">
        <w:tc>
          <w:tcPr>
            <w:tcW w:w="1701" w:type="dxa"/>
            <w:vMerge w:val="restart"/>
          </w:tcPr>
          <w:p w:rsidRPr="00E5369B" w:rsidR="00450A40" w:rsidP="00450A40" w:rsidRDefault="00450A40" w14:paraId="5A3BBF42" w14:textId="77777777">
            <w:pPr>
              <w:tabs>
                <w:tab w:val="center" w:pos="284"/>
              </w:tabs>
              <w:overflowPunct w:val="0"/>
              <w:autoSpaceDE w:val="0"/>
              <w:autoSpaceDN w:val="0"/>
              <w:adjustRightInd w:val="0"/>
              <w:ind w:left="266" w:hanging="266"/>
              <w:textAlignment w:val="baseline"/>
              <w:rPr>
                <w:b/>
              </w:rPr>
            </w:pPr>
            <w:r>
              <w:rPr>
                <w:b/>
              </w:rPr>
              <w:t xml:space="preserve">Отправен документ: </w:t>
            </w:r>
          </w:p>
        </w:tc>
        <w:tc>
          <w:tcPr>
            <w:tcW w:w="6237" w:type="dxa"/>
          </w:tcPr>
          <w:p w:rsidRPr="00E5369B" w:rsidR="00450A40" w:rsidP="00450A40" w:rsidRDefault="00450A40" w14:paraId="412520D1" w14:textId="77777777">
            <w:pPr>
              <w:tabs>
                <w:tab w:val="center" w:pos="284"/>
              </w:tabs>
              <w:overflowPunct w:val="0"/>
              <w:autoSpaceDE w:val="0"/>
              <w:autoSpaceDN w:val="0"/>
              <w:adjustRightInd w:val="0"/>
              <w:ind w:left="266" w:hanging="266"/>
              <w:textAlignment w:val="baseline"/>
            </w:pPr>
            <w:r>
              <w:t>Становище по собствена инициатива</w:t>
            </w:r>
          </w:p>
        </w:tc>
      </w:tr>
      <w:tr w:rsidRPr="00E5369B" w:rsidR="00450A40" w:rsidTr="00EF04B5" w14:paraId="5A783053" w14:textId="77777777">
        <w:tc>
          <w:tcPr>
            <w:tcW w:w="1701" w:type="dxa"/>
            <w:vMerge/>
          </w:tcPr>
          <w:p w:rsidRPr="00E5369B" w:rsidR="00450A40" w:rsidP="00450A40" w:rsidRDefault="00450A40" w14:paraId="76249DF8" w14:textId="77777777">
            <w:pPr>
              <w:tabs>
                <w:tab w:val="center" w:pos="284"/>
              </w:tabs>
              <w:overflowPunct w:val="0"/>
              <w:autoSpaceDE w:val="0"/>
              <w:autoSpaceDN w:val="0"/>
              <w:adjustRightInd w:val="0"/>
              <w:ind w:left="266" w:hanging="266"/>
              <w:textAlignment w:val="baseline"/>
              <w:rPr>
                <w:b/>
                <w:lang w:val="en-GB"/>
              </w:rPr>
            </w:pPr>
          </w:p>
        </w:tc>
        <w:tc>
          <w:tcPr>
            <w:tcW w:w="6237" w:type="dxa"/>
          </w:tcPr>
          <w:p w:rsidRPr="00E5369B" w:rsidR="00450A40" w:rsidP="00450A40" w:rsidRDefault="00450A40" w14:paraId="75CD27AE" w14:textId="77777777">
            <w:pPr>
              <w:tabs>
                <w:tab w:val="center" w:pos="284"/>
              </w:tabs>
              <w:overflowPunct w:val="0"/>
              <w:autoSpaceDE w:val="0"/>
              <w:autoSpaceDN w:val="0"/>
              <w:adjustRightInd w:val="0"/>
              <w:ind w:left="266" w:hanging="266"/>
              <w:textAlignment w:val="baseline"/>
            </w:pPr>
            <w:r>
              <w:t>EESC-2024-02112-00-00-AC</w:t>
            </w:r>
          </w:p>
        </w:tc>
      </w:tr>
    </w:tbl>
    <w:p w:rsidRPr="00E5369B" w:rsidR="00450A40" w:rsidP="00450A40" w:rsidRDefault="00450A40" w14:paraId="4FE2D291" w14:textId="77777777">
      <w:pPr>
        <w:tabs>
          <w:tab w:val="center" w:pos="284"/>
        </w:tabs>
        <w:overflowPunct w:val="0"/>
        <w:autoSpaceDE w:val="0"/>
        <w:autoSpaceDN w:val="0"/>
        <w:adjustRightInd w:val="0"/>
        <w:ind w:left="266" w:hanging="266"/>
        <w:textAlignment w:val="baseline"/>
        <w:rPr>
          <w:lang w:val="en-GB"/>
        </w:rPr>
      </w:pPr>
    </w:p>
    <w:p w:rsidRPr="00E5369B" w:rsidR="00450A40" w:rsidP="00450A40" w:rsidRDefault="00450A40" w14:paraId="4BB4EC87" w14:textId="77777777">
      <w:pPr>
        <w:keepNext/>
        <w:keepLines/>
        <w:tabs>
          <w:tab w:val="center" w:pos="284"/>
        </w:tabs>
        <w:overflowPunct w:val="0"/>
        <w:autoSpaceDE w:val="0"/>
        <w:autoSpaceDN w:val="0"/>
        <w:adjustRightInd w:val="0"/>
        <w:ind w:left="266" w:hanging="266"/>
        <w:textAlignment w:val="baseline"/>
        <w:rPr>
          <w:b/>
        </w:rPr>
      </w:pPr>
      <w:r>
        <w:rPr>
          <w:b/>
        </w:rPr>
        <w:t>Основни аспекти:</w:t>
      </w:r>
    </w:p>
    <w:p w:rsidRPr="00E5369B" w:rsidR="00450A40" w:rsidP="00450A40" w:rsidRDefault="00450A40" w14:paraId="76E2C770" w14:textId="77777777">
      <w:pPr>
        <w:keepNext/>
        <w:keepLines/>
        <w:tabs>
          <w:tab w:val="center" w:pos="284"/>
        </w:tabs>
        <w:overflowPunct w:val="0"/>
        <w:autoSpaceDE w:val="0"/>
        <w:autoSpaceDN w:val="0"/>
        <w:adjustRightInd w:val="0"/>
        <w:ind w:left="266" w:hanging="266"/>
        <w:textAlignment w:val="baseline"/>
        <w:rPr>
          <w:b/>
          <w:lang w:val="en-GB"/>
        </w:rPr>
      </w:pPr>
    </w:p>
    <w:p w:rsidRPr="00E5369B" w:rsidR="00450A40" w:rsidP="00450A40" w:rsidRDefault="00450A40" w14:paraId="750A1011" w14:textId="77777777">
      <w:pPr>
        <w:overflowPunct w:val="0"/>
        <w:autoSpaceDE w:val="0"/>
        <w:autoSpaceDN w:val="0"/>
        <w:adjustRightInd w:val="0"/>
        <w:textAlignment w:val="baseline"/>
        <w:rPr>
          <w:bCs/>
          <w:iCs/>
        </w:rPr>
      </w:pPr>
      <w:proofErr w:type="spellStart"/>
      <w:r>
        <w:t>The</w:t>
      </w:r>
      <w:proofErr w:type="spellEnd"/>
      <w:r>
        <w:t xml:space="preserve"> EESC </w:t>
      </w:r>
    </w:p>
    <w:p w:rsidRPr="00E5369B" w:rsidR="00450A40" w:rsidP="00450A40" w:rsidRDefault="00450A40" w14:paraId="1E174A19" w14:textId="77777777">
      <w:pPr>
        <w:overflowPunct w:val="0"/>
        <w:autoSpaceDE w:val="0"/>
        <w:autoSpaceDN w:val="0"/>
        <w:adjustRightInd w:val="0"/>
        <w:textAlignment w:val="baseline"/>
        <w:rPr>
          <w:bCs/>
          <w:iCs/>
          <w:lang w:val="en-GB"/>
        </w:rPr>
      </w:pPr>
    </w:p>
    <w:p w:rsidRPr="00E5369B" w:rsidR="00450A40" w:rsidP="000F216A" w:rsidRDefault="00450A40" w14:paraId="7E826689" w14:textId="77777777">
      <w:pPr>
        <w:numPr>
          <w:ilvl w:val="0"/>
          <w:numId w:val="39"/>
        </w:numPr>
        <w:overflowPunct w:val="0"/>
        <w:autoSpaceDE w:val="0"/>
        <w:autoSpaceDN w:val="0"/>
        <w:adjustRightInd w:val="0"/>
        <w:spacing w:line="276" w:lineRule="auto"/>
        <w:ind w:left="284" w:hanging="284"/>
        <w:textAlignment w:val="baseline"/>
        <w:outlineLvl w:val="1"/>
        <w:rPr>
          <w:szCs w:val="20"/>
        </w:rPr>
      </w:pPr>
      <w:r>
        <w:t>призовава Комисията:</w:t>
      </w:r>
    </w:p>
    <w:p w:rsidRPr="00E5369B" w:rsidR="00450A40" w:rsidP="00915CD9" w:rsidRDefault="00450A40" w14:paraId="6BA4A495" w14:textId="77777777">
      <w:pPr>
        <w:numPr>
          <w:ilvl w:val="0"/>
          <w:numId w:val="14"/>
        </w:numPr>
        <w:tabs>
          <w:tab w:val="left" w:pos="1185"/>
        </w:tabs>
        <w:overflowPunct w:val="0"/>
        <w:autoSpaceDE w:val="0"/>
        <w:autoSpaceDN w:val="0"/>
        <w:adjustRightInd w:val="0"/>
        <w:ind w:left="567" w:hanging="283"/>
        <w:contextualSpacing/>
        <w:textAlignment w:val="baseline"/>
        <w:outlineLvl w:val="1"/>
      </w:pPr>
      <w:r>
        <w:t>да представи предложението за всеобхватен Европейски план за действие в областта на редките заболявания (APRD) със SMART цели, които могат да бъдат постигнати до 2030 г., за да се даде възможност за диагностициране на пациенти с редки заболявания в рамките на една година;</w:t>
      </w:r>
    </w:p>
    <w:p w:rsidRPr="00E5369B" w:rsidR="00450A40" w:rsidP="00915CD9" w:rsidRDefault="00450A40" w14:paraId="264ACA10" w14:textId="77777777">
      <w:pPr>
        <w:numPr>
          <w:ilvl w:val="0"/>
          <w:numId w:val="14"/>
        </w:numPr>
        <w:overflowPunct w:val="0"/>
        <w:autoSpaceDE w:val="0"/>
        <w:autoSpaceDN w:val="0"/>
        <w:adjustRightInd w:val="0"/>
        <w:ind w:left="567" w:hanging="283"/>
        <w:contextualSpacing/>
        <w:textAlignment w:val="baseline"/>
        <w:outlineLvl w:val="1"/>
      </w:pPr>
      <w:r>
        <w:t>да създаде ръководна група за европейския ПДРЗ, съставена от експерти от държавите членки, членове на EURORDIS и ЕИСК, за да се гарантира координацията и сътрудничеството, наблюдението и надзорът на ПДРЗ;</w:t>
      </w:r>
    </w:p>
    <w:p w:rsidRPr="00E5369B" w:rsidR="00450A40" w:rsidP="00915CD9" w:rsidRDefault="00450A40" w14:paraId="1E368AE0" w14:textId="77777777">
      <w:pPr>
        <w:numPr>
          <w:ilvl w:val="0"/>
          <w:numId w:val="14"/>
        </w:numPr>
        <w:overflowPunct w:val="0"/>
        <w:autoSpaceDE w:val="0"/>
        <w:autoSpaceDN w:val="0"/>
        <w:adjustRightInd w:val="0"/>
        <w:ind w:left="567" w:hanging="283"/>
        <w:contextualSpacing/>
        <w:textAlignment w:val="baseline"/>
        <w:outlineLvl w:val="1"/>
      </w:pPr>
      <w:r>
        <w:t>да насърчава споразумения с държавите членки относно съдържанието, актуализирането, изпълнението и мониторинга на националните планове в областта на редките заболявания;</w:t>
      </w:r>
    </w:p>
    <w:p w:rsidRPr="00E5369B" w:rsidR="00450A40" w:rsidP="00915CD9" w:rsidRDefault="00450A40" w14:paraId="2D7A7CA8" w14:textId="77777777">
      <w:pPr>
        <w:numPr>
          <w:ilvl w:val="0"/>
          <w:numId w:val="14"/>
        </w:numPr>
        <w:overflowPunct w:val="0"/>
        <w:autoSpaceDE w:val="0"/>
        <w:autoSpaceDN w:val="0"/>
        <w:adjustRightInd w:val="0"/>
        <w:ind w:left="567" w:hanging="283"/>
        <w:contextualSpacing/>
        <w:textAlignment w:val="baseline"/>
        <w:outlineLvl w:val="1"/>
      </w:pPr>
      <w:r>
        <w:t>да гарантира финансирането и осъществимостта на плана за действие и да осигури необходимите бюджетни средства за здравеопазване в многогодишната финансова рамка за периода 2028—2035 г.;</w:t>
      </w:r>
    </w:p>
    <w:p w:rsidRPr="00E5369B" w:rsidR="00450A40" w:rsidP="000F216A" w:rsidRDefault="00450A40" w14:paraId="4F0D053C" w14:textId="77777777">
      <w:pPr>
        <w:numPr>
          <w:ilvl w:val="0"/>
          <w:numId w:val="40"/>
        </w:numPr>
        <w:overflowPunct w:val="0"/>
        <w:autoSpaceDE w:val="0"/>
        <w:autoSpaceDN w:val="0"/>
        <w:adjustRightInd w:val="0"/>
        <w:spacing w:line="276" w:lineRule="auto"/>
        <w:ind w:left="284" w:hanging="284"/>
        <w:textAlignment w:val="baseline"/>
        <w:outlineLvl w:val="1"/>
        <w:rPr>
          <w:bCs/>
          <w:iCs/>
        </w:rPr>
      </w:pPr>
      <w:r>
        <w:t>препоръчва в този ПДРЗ да се посочат не само общи и измерими цели, които да помогнат за определянето и прилагането на националните планове и стратегии за РЗ, да насърчат държавите членки и да се продължи сътрудничеството на равнището на ЕС, но и да се включат целенасочени механизми за стимулиране на научните изследвания и иновациите, особено в областта на авангардната диагностика, прецизната медицина и генната терапия;</w:t>
      </w:r>
    </w:p>
    <w:p w:rsidRPr="00E5369B" w:rsidR="00450A40" w:rsidP="000F216A" w:rsidRDefault="00450A40" w14:paraId="418E9E39" w14:textId="77777777">
      <w:pPr>
        <w:numPr>
          <w:ilvl w:val="0"/>
          <w:numId w:val="40"/>
        </w:numPr>
        <w:overflowPunct w:val="0"/>
        <w:autoSpaceDE w:val="0"/>
        <w:autoSpaceDN w:val="0"/>
        <w:adjustRightInd w:val="0"/>
        <w:spacing w:after="200" w:line="276" w:lineRule="auto"/>
        <w:ind w:left="284" w:hanging="284"/>
        <w:textAlignment w:val="baseline"/>
        <w:outlineLvl w:val="1"/>
        <w:rPr>
          <w:bCs/>
          <w:iCs/>
        </w:rPr>
      </w:pPr>
      <w:r>
        <w:t>призовава за специално обучение за укрепване на диагностичния капацитет както за здравните работници, така и за социалните работници, за да могат да се грижат по-ефективно за хората с РЗ.</w:t>
      </w:r>
    </w:p>
    <w:p w:rsidRPr="00E5369B" w:rsidR="00450A40" w:rsidP="00450A40" w:rsidRDefault="00450A40" w14:paraId="1758B8DE" w14:textId="77777777">
      <w:pPr>
        <w:widowControl w:val="0"/>
        <w:overflowPunct w:val="0"/>
        <w:autoSpaceDE w:val="0"/>
        <w:autoSpaceDN w:val="0"/>
        <w:adjustRightInd w:val="0"/>
        <w:ind w:left="709"/>
        <w:textAlignment w:val="baseline"/>
        <w:rPr>
          <w:szCs w:val="20"/>
          <w:lang w:val="en-GB"/>
        </w:rPr>
      </w:pPr>
    </w:p>
    <w:p w:rsidRPr="00E5369B" w:rsidR="00450A40" w:rsidP="00450A40" w:rsidRDefault="00450A40" w14:paraId="699F5299" w14:textId="77777777">
      <w:pPr>
        <w:widowControl w:val="0"/>
        <w:overflowPunct w:val="0"/>
        <w:autoSpaceDE w:val="0"/>
        <w:autoSpaceDN w:val="0"/>
        <w:adjustRightInd w:val="0"/>
        <w:ind w:left="709"/>
        <w:textAlignment w:val="baseline"/>
        <w:rPr>
          <w:szCs w:val="20"/>
          <w:lang w:val="en-GB"/>
        </w:rPr>
      </w:pPr>
    </w:p>
    <w:tbl>
      <w:tblPr>
        <w:tblStyle w:val="TableGrid24"/>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85"/>
        <w:gridCol w:w="4507"/>
      </w:tblGrid>
      <w:tr w:rsidRPr="00E5369B" w:rsidR="00347517" w:rsidTr="000F216A" w14:paraId="6BAB6B77" w14:textId="77777777">
        <w:tc>
          <w:tcPr>
            <w:tcW w:w="1985" w:type="dxa"/>
          </w:tcPr>
          <w:p w:rsidRPr="00E5369B" w:rsidR="00347517" w:rsidP="00450A40" w:rsidRDefault="00347517" w14:paraId="2030A07C" w14:textId="77777777">
            <w:pPr>
              <w:overflowPunct w:val="0"/>
              <w:autoSpaceDE w:val="0"/>
              <w:autoSpaceDN w:val="0"/>
              <w:adjustRightInd w:val="0"/>
              <w:spacing w:line="240" w:lineRule="auto"/>
              <w:textAlignment w:val="baseline"/>
              <w:rPr>
                <w:i/>
                <w:sz w:val="22"/>
                <w:szCs w:val="22"/>
              </w:rPr>
            </w:pPr>
            <w:r>
              <w:rPr>
                <w:b/>
                <w:i/>
              </w:rPr>
              <w:t>За контакт:</w:t>
            </w:r>
          </w:p>
        </w:tc>
        <w:tc>
          <w:tcPr>
            <w:tcW w:w="4507" w:type="dxa"/>
          </w:tcPr>
          <w:p w:rsidRPr="00E5369B" w:rsidR="00347517" w:rsidP="00450A40" w:rsidRDefault="00347517" w14:paraId="28309AB2" w14:textId="6056F1FD">
            <w:pPr>
              <w:overflowPunct w:val="0"/>
              <w:autoSpaceDE w:val="0"/>
              <w:autoSpaceDN w:val="0"/>
              <w:adjustRightInd w:val="0"/>
              <w:spacing w:line="240" w:lineRule="auto"/>
              <w:textAlignment w:val="baseline"/>
              <w:rPr>
                <w:i/>
                <w:sz w:val="22"/>
                <w:szCs w:val="22"/>
              </w:rPr>
            </w:pPr>
            <w:r>
              <w:rPr>
                <w:i/>
              </w:rPr>
              <w:t>Valeria </w:t>
            </w:r>
            <w:proofErr w:type="spellStart"/>
            <w:r>
              <w:rPr>
                <w:i/>
              </w:rPr>
              <w:t>Atzori</w:t>
            </w:r>
            <w:proofErr w:type="spellEnd"/>
          </w:p>
        </w:tc>
      </w:tr>
      <w:tr w:rsidRPr="00E5369B" w:rsidR="00347517" w:rsidTr="000F216A" w14:paraId="6C1B34F5" w14:textId="77777777">
        <w:tc>
          <w:tcPr>
            <w:tcW w:w="1985" w:type="dxa"/>
          </w:tcPr>
          <w:p w:rsidRPr="00E5369B" w:rsidR="00347517" w:rsidP="00450A40" w:rsidRDefault="00347517" w14:paraId="2A46950A" w14:textId="77777777">
            <w:pPr>
              <w:overflowPunct w:val="0"/>
              <w:autoSpaceDE w:val="0"/>
              <w:autoSpaceDN w:val="0"/>
              <w:adjustRightInd w:val="0"/>
              <w:spacing w:line="240" w:lineRule="auto"/>
              <w:textAlignment w:val="baseline"/>
              <w:rPr>
                <w:i/>
                <w:sz w:val="22"/>
                <w:szCs w:val="22"/>
              </w:rPr>
            </w:pPr>
            <w:r>
              <w:rPr>
                <w:i/>
              </w:rPr>
              <w:t>Тел.:</w:t>
            </w:r>
          </w:p>
        </w:tc>
        <w:tc>
          <w:tcPr>
            <w:tcW w:w="4507" w:type="dxa"/>
          </w:tcPr>
          <w:p w:rsidRPr="00E5369B" w:rsidR="00347517" w:rsidP="00450A40" w:rsidRDefault="00347517" w14:paraId="071FDAD8" w14:textId="77777777">
            <w:pPr>
              <w:overflowPunct w:val="0"/>
              <w:autoSpaceDE w:val="0"/>
              <w:autoSpaceDN w:val="0"/>
              <w:adjustRightInd w:val="0"/>
              <w:spacing w:line="240" w:lineRule="auto"/>
              <w:textAlignment w:val="baseline"/>
              <w:rPr>
                <w:i/>
                <w:sz w:val="22"/>
                <w:szCs w:val="22"/>
              </w:rPr>
            </w:pPr>
            <w:r>
              <w:rPr>
                <w:i/>
              </w:rPr>
              <w:t>+32 25468774</w:t>
            </w:r>
          </w:p>
        </w:tc>
      </w:tr>
      <w:tr w:rsidRPr="00E5369B" w:rsidR="00347517" w:rsidTr="000F216A" w14:paraId="3114971F" w14:textId="77777777">
        <w:tc>
          <w:tcPr>
            <w:tcW w:w="1985" w:type="dxa"/>
          </w:tcPr>
          <w:p w:rsidRPr="00E5369B" w:rsidR="00347517" w:rsidP="00450A40" w:rsidRDefault="00347517" w14:paraId="6ACB8673" w14:textId="5D94D3DE">
            <w:pPr>
              <w:overflowPunct w:val="0"/>
              <w:autoSpaceDE w:val="0"/>
              <w:autoSpaceDN w:val="0"/>
              <w:adjustRightInd w:val="0"/>
              <w:spacing w:line="240" w:lineRule="auto"/>
              <w:textAlignment w:val="baseline"/>
              <w:rPr>
                <w:i/>
                <w:sz w:val="22"/>
                <w:szCs w:val="22"/>
              </w:rPr>
            </w:pPr>
            <w:r>
              <w:rPr>
                <w:i/>
              </w:rPr>
              <w:t>Електронен адрес:</w:t>
            </w:r>
          </w:p>
        </w:tc>
        <w:tc>
          <w:tcPr>
            <w:tcW w:w="4507" w:type="dxa"/>
          </w:tcPr>
          <w:p w:rsidRPr="00E5369B" w:rsidR="00347517" w:rsidP="00450A40" w:rsidRDefault="00020729" w14:paraId="04A7B698" w14:textId="1572EA8C">
            <w:pPr>
              <w:overflowPunct w:val="0"/>
              <w:autoSpaceDE w:val="0"/>
              <w:autoSpaceDN w:val="0"/>
              <w:adjustRightInd w:val="0"/>
              <w:spacing w:line="240" w:lineRule="auto"/>
              <w:textAlignment w:val="baseline"/>
              <w:rPr>
                <w:i/>
                <w:iCs/>
                <w:sz w:val="22"/>
                <w:szCs w:val="22"/>
              </w:rPr>
            </w:pPr>
            <w:hyperlink w:history="1" r:id="rId36">
              <w:r w:rsidR="005C42DF">
                <w:rPr>
                  <w:i/>
                  <w:color w:val="0000FF"/>
                  <w:u w:val="single"/>
                </w:rPr>
                <w:t>Valeria.Atzori@eesc.europa.eu</w:t>
              </w:r>
            </w:hyperlink>
          </w:p>
        </w:tc>
      </w:tr>
    </w:tbl>
    <w:p w:rsidRPr="00E5369B" w:rsidR="00C050AC" w:rsidRDefault="00C050AC" w14:paraId="1F383D03" w14:textId="77777777">
      <w:pPr>
        <w:spacing w:after="160" w:line="259" w:lineRule="auto"/>
        <w:jc w:val="left"/>
      </w:pPr>
      <w:r>
        <w:br w:type="page"/>
      </w:r>
    </w:p>
    <w:p w:rsidRPr="00E5369B" w:rsidR="007E03C9" w:rsidP="00C050AC" w:rsidRDefault="00020729" w14:paraId="628FA2D3" w14:textId="749CB833">
      <w:pPr>
        <w:widowControl w:val="0"/>
        <w:numPr>
          <w:ilvl w:val="0"/>
          <w:numId w:val="8"/>
        </w:numPr>
        <w:overflowPunct w:val="0"/>
        <w:autoSpaceDE w:val="0"/>
        <w:autoSpaceDN w:val="0"/>
        <w:adjustRightInd w:val="0"/>
        <w:ind w:hanging="567"/>
        <w:textAlignment w:val="baseline"/>
        <w:rPr>
          <w:b/>
          <w:bCs/>
          <w:i/>
          <w:iCs/>
          <w:color w:val="0000FF"/>
          <w:sz w:val="28"/>
          <w:szCs w:val="28"/>
          <w:u w:val="single"/>
        </w:rPr>
      </w:pPr>
      <w:hyperlink w:history="1" r:id="rId37">
        <w:r w:rsidR="005C42DF">
          <w:rPr>
            <w:rStyle w:val="Hyperlink"/>
            <w:b/>
            <w:i/>
            <w:sz w:val="28"/>
          </w:rPr>
          <w:t>Разработване на перспективи и управление на рисковете, свързани с новите технологии, за обществените услуги, организацията на труда и по-равнопоставени и приобщаващи общества</w:t>
        </w:r>
      </w:hyperlink>
    </w:p>
    <w:p w:rsidRPr="00E5369B" w:rsidR="00C050AC" w:rsidP="00C050AC" w:rsidRDefault="00C050AC" w14:paraId="44151FC8" w14:textId="77777777">
      <w:pPr>
        <w:tabs>
          <w:tab w:val="center" w:pos="284"/>
        </w:tabs>
        <w:overflowPunct w:val="0"/>
        <w:autoSpaceDE w:val="0"/>
        <w:autoSpaceDN w:val="0"/>
        <w:adjustRightInd w:val="0"/>
        <w:ind w:left="266" w:hanging="266"/>
        <w:textAlignment w:val="baseline"/>
        <w:rPr>
          <w:b/>
          <w:lang w:val="en-GB"/>
        </w:rPr>
      </w:pPr>
    </w:p>
    <w:tbl>
      <w:tblPr>
        <w:tblStyle w:val="TableGrid6"/>
        <w:tblW w:w="461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26"/>
        <w:gridCol w:w="6830"/>
      </w:tblGrid>
      <w:tr w:rsidRPr="00E5369B" w:rsidR="00C050AC" w:rsidTr="00F324F7" w14:paraId="5A85262E" w14:textId="77777777">
        <w:tc>
          <w:tcPr>
            <w:tcW w:w="1187" w:type="pct"/>
          </w:tcPr>
          <w:p w:rsidRPr="00E5369B" w:rsidR="00C050AC" w:rsidP="00C050AC" w:rsidRDefault="00C050AC" w14:paraId="79711890" w14:textId="77777777">
            <w:pPr>
              <w:tabs>
                <w:tab w:val="center" w:pos="284"/>
              </w:tabs>
              <w:overflowPunct w:val="0"/>
              <w:autoSpaceDE w:val="0"/>
              <w:autoSpaceDN w:val="0"/>
              <w:adjustRightInd w:val="0"/>
              <w:ind w:left="266" w:hanging="266"/>
              <w:textAlignment w:val="baseline"/>
              <w:rPr>
                <w:b/>
              </w:rPr>
            </w:pPr>
            <w:r>
              <w:rPr>
                <w:b/>
              </w:rPr>
              <w:t>Докладчик</w:t>
            </w:r>
          </w:p>
        </w:tc>
        <w:tc>
          <w:tcPr>
            <w:tcW w:w="3813" w:type="pct"/>
          </w:tcPr>
          <w:p w:rsidRPr="00E5369B" w:rsidR="00C050AC" w:rsidP="00C050AC" w:rsidRDefault="00C050AC" w14:paraId="02C85583" w14:textId="51A09897">
            <w:pPr>
              <w:tabs>
                <w:tab w:val="center" w:pos="284"/>
              </w:tabs>
              <w:overflowPunct w:val="0"/>
              <w:autoSpaceDE w:val="0"/>
              <w:autoSpaceDN w:val="0"/>
              <w:adjustRightInd w:val="0"/>
              <w:ind w:left="266" w:hanging="266"/>
              <w:textAlignment w:val="baseline"/>
            </w:pPr>
            <w:proofErr w:type="spellStart"/>
            <w:r>
              <w:t>Giulia</w:t>
            </w:r>
            <w:proofErr w:type="spellEnd"/>
            <w:r>
              <w:t xml:space="preserve"> BARBUCCI (група „Работници“ — IT)</w:t>
            </w:r>
          </w:p>
        </w:tc>
      </w:tr>
      <w:tr w:rsidRPr="00E5369B" w:rsidR="00C050AC" w:rsidTr="00F324F7" w14:paraId="51479F3E" w14:textId="77777777">
        <w:tc>
          <w:tcPr>
            <w:tcW w:w="1187" w:type="pct"/>
          </w:tcPr>
          <w:p w:rsidRPr="00E5369B" w:rsidR="00C050AC" w:rsidP="00C050AC" w:rsidRDefault="00C050AC" w14:paraId="41169744" w14:textId="77777777">
            <w:pPr>
              <w:tabs>
                <w:tab w:val="center" w:pos="284"/>
              </w:tabs>
              <w:overflowPunct w:val="0"/>
              <w:autoSpaceDE w:val="0"/>
              <w:autoSpaceDN w:val="0"/>
              <w:adjustRightInd w:val="0"/>
              <w:ind w:left="266" w:hanging="266"/>
              <w:textAlignment w:val="baseline"/>
              <w:rPr>
                <w:b/>
              </w:rPr>
            </w:pPr>
            <w:r>
              <w:rPr>
                <w:b/>
              </w:rPr>
              <w:t>Съдокладчик</w:t>
            </w:r>
          </w:p>
        </w:tc>
        <w:tc>
          <w:tcPr>
            <w:tcW w:w="3813" w:type="pct"/>
          </w:tcPr>
          <w:p w:rsidRPr="00E5369B" w:rsidR="00C050AC" w:rsidP="00C050AC" w:rsidRDefault="00C050AC" w14:paraId="1AB5F368" w14:textId="190ABB64">
            <w:pPr>
              <w:tabs>
                <w:tab w:val="center" w:pos="284"/>
              </w:tabs>
              <w:overflowPunct w:val="0"/>
              <w:autoSpaceDE w:val="0"/>
              <w:autoSpaceDN w:val="0"/>
              <w:adjustRightInd w:val="0"/>
              <w:ind w:left="266" w:hanging="266"/>
              <w:textAlignment w:val="baseline"/>
            </w:pPr>
            <w:proofErr w:type="spellStart"/>
            <w:r>
              <w:t>Giovanni</w:t>
            </w:r>
            <w:proofErr w:type="spellEnd"/>
            <w:r>
              <w:t xml:space="preserve"> MARCANTONIO (група „Организации на гражданското общество“ — IT)</w:t>
            </w:r>
          </w:p>
        </w:tc>
      </w:tr>
      <w:tr w:rsidRPr="00E5369B" w:rsidR="00C050AC" w:rsidTr="00F324F7" w14:paraId="0EC644D5" w14:textId="77777777">
        <w:tc>
          <w:tcPr>
            <w:tcW w:w="5000" w:type="pct"/>
            <w:gridSpan w:val="2"/>
          </w:tcPr>
          <w:p w:rsidRPr="00E5369B" w:rsidR="00C050AC" w:rsidP="00C050AC" w:rsidRDefault="00C050AC" w14:paraId="43B4EBC9" w14:textId="77777777">
            <w:pPr>
              <w:tabs>
                <w:tab w:val="center" w:pos="284"/>
              </w:tabs>
              <w:overflowPunct w:val="0"/>
              <w:autoSpaceDE w:val="0"/>
              <w:autoSpaceDN w:val="0"/>
              <w:adjustRightInd w:val="0"/>
              <w:spacing w:line="160" w:lineRule="exact"/>
              <w:ind w:left="266" w:hanging="266"/>
              <w:textAlignment w:val="baseline"/>
              <w:rPr>
                <w:lang w:val="en-GB"/>
              </w:rPr>
            </w:pPr>
          </w:p>
        </w:tc>
      </w:tr>
      <w:tr w:rsidRPr="00E5369B" w:rsidR="00C050AC" w:rsidTr="00F324F7" w14:paraId="094D3F66" w14:textId="77777777">
        <w:tc>
          <w:tcPr>
            <w:tcW w:w="1187" w:type="pct"/>
            <w:vMerge w:val="restart"/>
          </w:tcPr>
          <w:p w:rsidRPr="00E5369B" w:rsidR="00C050AC" w:rsidP="00C050AC" w:rsidRDefault="00C050AC" w14:paraId="674B4571" w14:textId="77777777">
            <w:pPr>
              <w:tabs>
                <w:tab w:val="center" w:pos="284"/>
              </w:tabs>
              <w:overflowPunct w:val="0"/>
              <w:autoSpaceDE w:val="0"/>
              <w:autoSpaceDN w:val="0"/>
              <w:adjustRightInd w:val="0"/>
              <w:ind w:left="266" w:hanging="266"/>
              <w:textAlignment w:val="baseline"/>
              <w:rPr>
                <w:b/>
              </w:rPr>
            </w:pPr>
            <w:r>
              <w:rPr>
                <w:b/>
              </w:rPr>
              <w:t>Отправни документи</w:t>
            </w:r>
          </w:p>
        </w:tc>
        <w:tc>
          <w:tcPr>
            <w:tcW w:w="3813" w:type="pct"/>
          </w:tcPr>
          <w:p w:rsidRPr="00E5369B" w:rsidR="00F5655E" w:rsidP="00C050AC" w:rsidRDefault="00F5655E" w14:paraId="43316479" w14:textId="2644CA5E">
            <w:pPr>
              <w:tabs>
                <w:tab w:val="center" w:pos="284"/>
              </w:tabs>
              <w:overflowPunct w:val="0"/>
              <w:autoSpaceDE w:val="0"/>
              <w:autoSpaceDN w:val="0"/>
              <w:adjustRightInd w:val="0"/>
              <w:ind w:left="266" w:hanging="266"/>
              <w:textAlignment w:val="baseline"/>
            </w:pPr>
            <w:r>
              <w:t>Проучвателно становище по искане на Европейската комисия</w:t>
            </w:r>
          </w:p>
          <w:p w:rsidRPr="00E5369B" w:rsidR="00C050AC" w:rsidP="00C050AC" w:rsidRDefault="00C050AC" w14:paraId="4DB3E461" w14:textId="4BC39955">
            <w:pPr>
              <w:tabs>
                <w:tab w:val="center" w:pos="284"/>
              </w:tabs>
              <w:overflowPunct w:val="0"/>
              <w:autoSpaceDE w:val="0"/>
              <w:autoSpaceDN w:val="0"/>
              <w:adjustRightInd w:val="0"/>
              <w:ind w:left="266" w:hanging="266"/>
              <w:textAlignment w:val="baseline"/>
            </w:pPr>
            <w:r>
              <w:t>EESC-2024-01482-00-00-AC</w:t>
            </w:r>
          </w:p>
        </w:tc>
      </w:tr>
      <w:tr w:rsidRPr="00E5369B" w:rsidR="00C050AC" w:rsidTr="00F324F7" w14:paraId="1B49B580" w14:textId="77777777">
        <w:tc>
          <w:tcPr>
            <w:tcW w:w="1187" w:type="pct"/>
            <w:vMerge/>
          </w:tcPr>
          <w:p w:rsidRPr="00E5369B" w:rsidR="00C050AC" w:rsidP="00C050AC" w:rsidRDefault="00C050AC" w14:paraId="7385DD94" w14:textId="77777777">
            <w:pPr>
              <w:tabs>
                <w:tab w:val="center" w:pos="284"/>
              </w:tabs>
              <w:overflowPunct w:val="0"/>
              <w:autoSpaceDE w:val="0"/>
              <w:autoSpaceDN w:val="0"/>
              <w:adjustRightInd w:val="0"/>
              <w:ind w:left="266" w:hanging="266"/>
              <w:textAlignment w:val="baseline"/>
              <w:rPr>
                <w:b/>
                <w:lang w:val="en-GB"/>
              </w:rPr>
            </w:pPr>
          </w:p>
        </w:tc>
        <w:tc>
          <w:tcPr>
            <w:tcW w:w="3813" w:type="pct"/>
          </w:tcPr>
          <w:p w:rsidRPr="00E5369B" w:rsidR="00C050AC" w:rsidP="00C050AC" w:rsidRDefault="00C050AC" w14:paraId="71927970" w14:textId="77777777">
            <w:pPr>
              <w:tabs>
                <w:tab w:val="center" w:pos="284"/>
              </w:tabs>
              <w:overflowPunct w:val="0"/>
              <w:autoSpaceDE w:val="0"/>
              <w:autoSpaceDN w:val="0"/>
              <w:adjustRightInd w:val="0"/>
              <w:ind w:left="266" w:hanging="266"/>
              <w:textAlignment w:val="baseline"/>
              <w:rPr>
                <w:lang w:val="en-GB"/>
              </w:rPr>
            </w:pPr>
          </w:p>
        </w:tc>
      </w:tr>
    </w:tbl>
    <w:p w:rsidRPr="00E5369B" w:rsidR="00C050AC" w:rsidP="00C050AC" w:rsidRDefault="00C050AC" w14:paraId="75C4B40E" w14:textId="77777777">
      <w:pPr>
        <w:keepNext/>
        <w:keepLines/>
        <w:tabs>
          <w:tab w:val="center" w:pos="284"/>
        </w:tabs>
        <w:overflowPunct w:val="0"/>
        <w:autoSpaceDE w:val="0"/>
        <w:autoSpaceDN w:val="0"/>
        <w:adjustRightInd w:val="0"/>
        <w:ind w:left="266" w:hanging="266"/>
        <w:textAlignment w:val="baseline"/>
        <w:rPr>
          <w:b/>
        </w:rPr>
      </w:pPr>
      <w:r>
        <w:rPr>
          <w:b/>
        </w:rPr>
        <w:t>Основни аспекти</w:t>
      </w:r>
    </w:p>
    <w:p w:rsidRPr="00E5369B" w:rsidR="00C050AC" w:rsidP="00C050AC" w:rsidRDefault="00C050AC" w14:paraId="163C8502" w14:textId="77777777">
      <w:pPr>
        <w:keepNext/>
        <w:keepLines/>
        <w:tabs>
          <w:tab w:val="center" w:pos="284"/>
        </w:tabs>
        <w:overflowPunct w:val="0"/>
        <w:autoSpaceDE w:val="0"/>
        <w:autoSpaceDN w:val="0"/>
        <w:adjustRightInd w:val="0"/>
        <w:ind w:left="266" w:hanging="266"/>
        <w:textAlignment w:val="baseline"/>
        <w:rPr>
          <w:b/>
          <w:lang w:val="en-GB"/>
        </w:rPr>
      </w:pPr>
    </w:p>
    <w:p w:rsidRPr="00E5369B" w:rsidR="00C050AC" w:rsidP="00C050AC" w:rsidRDefault="00C050AC" w14:paraId="2AC76463" w14:textId="77777777">
      <w:pPr>
        <w:overflowPunct w:val="0"/>
        <w:autoSpaceDE w:val="0"/>
        <w:autoSpaceDN w:val="0"/>
        <w:adjustRightInd w:val="0"/>
        <w:textAlignment w:val="baseline"/>
        <w:rPr>
          <w:szCs w:val="20"/>
        </w:rPr>
      </w:pPr>
      <w:r>
        <w:t xml:space="preserve">В становището най-напред се пояснява, че под „обществени услуги“ се разбират дейностите или услугите, които публичните органи на държавите членки на национално, регионално или местно равнище класифицират като дейности от общ интерес. </w:t>
      </w:r>
    </w:p>
    <w:p w:rsidRPr="00E5369B" w:rsidR="00C050AC" w:rsidP="00C050AC" w:rsidRDefault="00C050AC" w14:paraId="3E62E875" w14:textId="77777777">
      <w:pPr>
        <w:overflowPunct w:val="0"/>
        <w:autoSpaceDE w:val="0"/>
        <w:autoSpaceDN w:val="0"/>
        <w:adjustRightInd w:val="0"/>
        <w:textAlignment w:val="baseline"/>
        <w:rPr>
          <w:szCs w:val="20"/>
          <w:lang w:val="en-GB"/>
        </w:rPr>
      </w:pPr>
    </w:p>
    <w:p w:rsidRPr="00E5369B" w:rsidR="00C050AC" w:rsidP="00C050AC" w:rsidRDefault="00C050AC" w14:paraId="737C96B5" w14:textId="77777777">
      <w:pPr>
        <w:overflowPunct w:val="0"/>
        <w:autoSpaceDE w:val="0"/>
        <w:autoSpaceDN w:val="0"/>
        <w:adjustRightInd w:val="0"/>
        <w:textAlignment w:val="baseline"/>
        <w:rPr>
          <w:szCs w:val="20"/>
        </w:rPr>
      </w:pPr>
      <w:r>
        <w:t>След това в становището се отбелязва, че:</w:t>
      </w:r>
    </w:p>
    <w:p w:rsidRPr="00E5369B" w:rsidR="00C050AC" w:rsidP="000F216A" w:rsidRDefault="00C050AC" w14:paraId="0DAEA587" w14:textId="77777777">
      <w:pPr>
        <w:numPr>
          <w:ilvl w:val="0"/>
          <w:numId w:val="41"/>
        </w:numPr>
        <w:overflowPunct w:val="0"/>
        <w:autoSpaceDE w:val="0"/>
        <w:autoSpaceDN w:val="0"/>
        <w:adjustRightInd w:val="0"/>
        <w:spacing w:after="160" w:line="259" w:lineRule="auto"/>
        <w:ind w:left="284" w:hanging="284"/>
        <w:contextualSpacing/>
        <w:textAlignment w:val="baseline"/>
      </w:pPr>
      <w:r>
        <w:t xml:space="preserve">възприемането на цифровизацията и изкуствения интелект (ИИ) би могло да революционизира начина, по който се предоставят обществените услуги, като се предложат иновативни решения за по-ефективно и по-бързо посрещане на нуждите на хората; </w:t>
      </w:r>
    </w:p>
    <w:p w:rsidRPr="00E5369B" w:rsidR="00C050AC" w:rsidP="000F216A" w:rsidRDefault="00C050AC" w14:paraId="0010E49E" w14:textId="77777777">
      <w:pPr>
        <w:numPr>
          <w:ilvl w:val="0"/>
          <w:numId w:val="41"/>
        </w:numPr>
        <w:overflowPunct w:val="0"/>
        <w:autoSpaceDE w:val="0"/>
        <w:autoSpaceDN w:val="0"/>
        <w:adjustRightInd w:val="0"/>
        <w:spacing w:after="160" w:line="259" w:lineRule="auto"/>
        <w:ind w:left="284" w:hanging="284"/>
        <w:contextualSpacing/>
        <w:textAlignment w:val="baseline"/>
      </w:pPr>
      <w:r>
        <w:t xml:space="preserve">ИИ може да спомогне за повишаването на тяхната достъпност, по-специално за най-уязвимите хора в обществото; </w:t>
      </w:r>
    </w:p>
    <w:p w:rsidRPr="00E5369B" w:rsidR="00C050AC" w:rsidP="000F216A" w:rsidRDefault="00C050AC" w14:paraId="231F3A32" w14:textId="77777777">
      <w:pPr>
        <w:numPr>
          <w:ilvl w:val="0"/>
          <w:numId w:val="41"/>
        </w:numPr>
        <w:overflowPunct w:val="0"/>
        <w:autoSpaceDE w:val="0"/>
        <w:autoSpaceDN w:val="0"/>
        <w:adjustRightInd w:val="0"/>
        <w:spacing w:after="160" w:line="259" w:lineRule="auto"/>
        <w:ind w:left="284" w:hanging="284"/>
        <w:contextualSpacing/>
        <w:textAlignment w:val="baseline"/>
      </w:pPr>
      <w:r>
        <w:t xml:space="preserve">възможността за автоматизиране на комплексни и повтарящи се процеси би могла да повиши ефективността и същевременно да намали работното натоварване на отделните работници; </w:t>
      </w:r>
    </w:p>
    <w:p w:rsidRPr="00E5369B" w:rsidR="00C050AC" w:rsidP="000F216A" w:rsidRDefault="00C050AC" w14:paraId="00085DDF" w14:textId="77777777">
      <w:pPr>
        <w:numPr>
          <w:ilvl w:val="0"/>
          <w:numId w:val="41"/>
        </w:numPr>
        <w:overflowPunct w:val="0"/>
        <w:autoSpaceDE w:val="0"/>
        <w:autoSpaceDN w:val="0"/>
        <w:adjustRightInd w:val="0"/>
        <w:spacing w:after="160" w:line="259" w:lineRule="auto"/>
        <w:ind w:left="284" w:hanging="284"/>
        <w:contextualSpacing/>
        <w:textAlignment w:val="baseline"/>
      </w:pPr>
      <w:r>
        <w:t xml:space="preserve">трябва обаче да се внимава при използването на прогнозни и генеративни алгоритми за изкуствен интелект — например за предотвратяване на пристрастност, така че използваните системи да бъдат справедливи и прозрачни, и да защитават правата на всички участници; </w:t>
      </w:r>
    </w:p>
    <w:p w:rsidRPr="00E5369B" w:rsidR="00C050AC" w:rsidP="000F216A" w:rsidRDefault="00C050AC" w14:paraId="5C05DC9F" w14:textId="77777777">
      <w:pPr>
        <w:numPr>
          <w:ilvl w:val="0"/>
          <w:numId w:val="41"/>
        </w:numPr>
        <w:overflowPunct w:val="0"/>
        <w:autoSpaceDE w:val="0"/>
        <w:autoSpaceDN w:val="0"/>
        <w:adjustRightInd w:val="0"/>
        <w:spacing w:after="160" w:line="259" w:lineRule="auto"/>
        <w:ind w:left="284" w:hanging="284"/>
        <w:contextualSpacing/>
        <w:textAlignment w:val="baseline"/>
      </w:pPr>
      <w:r>
        <w:t xml:space="preserve">ЕИСК препоръчва прозрачност на процесите на вземане на решения при разработването на алгоритми и при прилагането на тези технологии, за да се гарантира и принципът, при който човекът запазва контрол на машината. Следва да се има предвид, че тези услуги се предоставят от хора в съответствие със собственото им темпо, график и изисквания; </w:t>
      </w:r>
    </w:p>
    <w:p w:rsidRPr="00E5369B" w:rsidR="00C050AC" w:rsidP="000F216A" w:rsidRDefault="00C050AC" w14:paraId="67EDAAD5" w14:textId="77777777">
      <w:pPr>
        <w:numPr>
          <w:ilvl w:val="0"/>
          <w:numId w:val="41"/>
        </w:numPr>
        <w:overflowPunct w:val="0"/>
        <w:autoSpaceDE w:val="0"/>
        <w:autoSpaceDN w:val="0"/>
        <w:adjustRightInd w:val="0"/>
        <w:spacing w:after="160" w:line="259" w:lineRule="auto"/>
        <w:ind w:left="284" w:hanging="284"/>
        <w:contextualSpacing/>
        <w:textAlignment w:val="baseline"/>
      </w:pPr>
      <w:r>
        <w:t xml:space="preserve">службите за обществени услуги трябва да инвестират в инструментите за киберсигурност за предотвратяване на атаки и други престъпления, свързани с данни; </w:t>
      </w:r>
    </w:p>
    <w:p w:rsidRPr="00E5369B" w:rsidR="00C050AC" w:rsidP="000F216A" w:rsidRDefault="00C050AC" w14:paraId="23BFAA83" w14:textId="77777777">
      <w:pPr>
        <w:numPr>
          <w:ilvl w:val="0"/>
          <w:numId w:val="41"/>
        </w:numPr>
        <w:overflowPunct w:val="0"/>
        <w:autoSpaceDE w:val="0"/>
        <w:autoSpaceDN w:val="0"/>
        <w:adjustRightInd w:val="0"/>
        <w:spacing w:after="160" w:line="259" w:lineRule="auto"/>
        <w:ind w:left="284" w:hanging="284"/>
        <w:contextualSpacing/>
        <w:textAlignment w:val="baseline"/>
      </w:pPr>
      <w:r>
        <w:t xml:space="preserve">работодателите в сектора на обществените услуги трябва да информират своите служители за въвеждането на системи за наблюдение с изкуствен интелект. Информацията е от решаващо значение за създаването на доверие; </w:t>
      </w:r>
    </w:p>
    <w:p w:rsidRPr="00E5369B" w:rsidR="00C050AC" w:rsidP="000F216A" w:rsidRDefault="00C050AC" w14:paraId="0AFD241B" w14:textId="77777777">
      <w:pPr>
        <w:numPr>
          <w:ilvl w:val="0"/>
          <w:numId w:val="41"/>
        </w:numPr>
        <w:overflowPunct w:val="0"/>
        <w:autoSpaceDE w:val="0"/>
        <w:autoSpaceDN w:val="0"/>
        <w:adjustRightInd w:val="0"/>
        <w:spacing w:after="160" w:line="259" w:lineRule="auto"/>
        <w:ind w:left="284" w:hanging="284"/>
        <w:contextualSpacing/>
        <w:textAlignment w:val="baseline"/>
      </w:pPr>
      <w:r>
        <w:t xml:space="preserve">интегрирането на ИИ в обществените услуги следва също да бъде съпроводено от цялостен план за обучение и повишаване на квалификацията; </w:t>
      </w:r>
    </w:p>
    <w:p w:rsidRPr="00E5369B" w:rsidR="00C050AC" w:rsidP="000F216A" w:rsidRDefault="00C050AC" w14:paraId="2C5EE259" w14:textId="77777777">
      <w:pPr>
        <w:widowControl w:val="0"/>
        <w:numPr>
          <w:ilvl w:val="0"/>
          <w:numId w:val="41"/>
        </w:numPr>
        <w:overflowPunct w:val="0"/>
        <w:autoSpaceDE w:val="0"/>
        <w:autoSpaceDN w:val="0"/>
        <w:adjustRightInd w:val="0"/>
        <w:spacing w:after="160" w:line="259" w:lineRule="auto"/>
        <w:ind w:left="284" w:hanging="284"/>
        <w:contextualSpacing/>
        <w:textAlignment w:val="baseline"/>
        <w:rPr>
          <w:rFonts w:ascii="Calibri" w:hAnsi="Calibri"/>
        </w:rPr>
      </w:pPr>
      <w:r>
        <w:t>социалният диалог и колективното договаряне играят решаваща роля за насърчаването на прехода към изкуствен интелект. Освен това е необходим диалог със съответните заинтересовани страни от гражданското общество, за да се гарантира, че въвеждането на ИИ в обществените услуги е приобщаващо и устойчиво.</w:t>
      </w:r>
    </w:p>
    <w:p w:rsidRPr="00E5369B" w:rsidR="00C050AC" w:rsidP="00C050AC" w:rsidRDefault="00C050AC" w14:paraId="4F1E2F32" w14:textId="77777777">
      <w:pPr>
        <w:widowControl w:val="0"/>
        <w:spacing w:after="160" w:line="259" w:lineRule="auto"/>
        <w:ind w:left="709"/>
        <w:contextualSpacing/>
        <w:jc w:val="left"/>
        <w:rPr>
          <w:rFonts w:ascii="Calibri" w:hAnsi="Calibri"/>
          <w:lang w:val="en-GB" w:eastAsia="zh-CN"/>
        </w:rPr>
      </w:pPr>
    </w:p>
    <w:tbl>
      <w:tblPr>
        <w:tblStyle w:val="TableGrid6"/>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26"/>
        <w:gridCol w:w="4705"/>
      </w:tblGrid>
      <w:tr w:rsidRPr="00E5369B" w:rsidR="00C050AC" w:rsidTr="00F324F7" w14:paraId="1AAA4577" w14:textId="77777777">
        <w:tc>
          <w:tcPr>
            <w:tcW w:w="1556" w:type="pct"/>
          </w:tcPr>
          <w:p w:rsidRPr="00E5369B" w:rsidR="00C050AC" w:rsidP="00C050AC" w:rsidRDefault="00C050AC" w14:paraId="54057A36" w14:textId="77777777">
            <w:pPr>
              <w:overflowPunct w:val="0"/>
              <w:autoSpaceDE w:val="0"/>
              <w:autoSpaceDN w:val="0"/>
              <w:adjustRightInd w:val="0"/>
              <w:spacing w:line="240" w:lineRule="auto"/>
              <w:textAlignment w:val="baseline"/>
              <w:rPr>
                <w:i/>
                <w:sz w:val="22"/>
                <w:szCs w:val="22"/>
              </w:rPr>
            </w:pPr>
            <w:r>
              <w:rPr>
                <w:b/>
                <w:i/>
              </w:rPr>
              <w:t>За контакти</w:t>
            </w:r>
          </w:p>
        </w:tc>
        <w:tc>
          <w:tcPr>
            <w:tcW w:w="3444" w:type="pct"/>
          </w:tcPr>
          <w:p w:rsidRPr="00E5369B" w:rsidR="00C050AC" w:rsidP="00C050AC" w:rsidRDefault="00C050AC" w14:paraId="712E5CC7" w14:textId="77777777">
            <w:pPr>
              <w:overflowPunct w:val="0"/>
              <w:autoSpaceDE w:val="0"/>
              <w:autoSpaceDN w:val="0"/>
              <w:adjustRightInd w:val="0"/>
              <w:spacing w:line="240" w:lineRule="auto"/>
              <w:textAlignment w:val="baseline"/>
              <w:rPr>
                <w:i/>
                <w:sz w:val="22"/>
                <w:szCs w:val="22"/>
              </w:rPr>
            </w:pPr>
            <w:proofErr w:type="spellStart"/>
            <w:r>
              <w:rPr>
                <w:i/>
              </w:rPr>
              <w:t>Ana</w:t>
            </w:r>
            <w:proofErr w:type="spellEnd"/>
            <w:r>
              <w:rPr>
                <w:i/>
              </w:rPr>
              <w:t xml:space="preserve"> </w:t>
            </w:r>
            <w:proofErr w:type="spellStart"/>
            <w:r>
              <w:rPr>
                <w:i/>
              </w:rPr>
              <w:t>Dumitrache</w:t>
            </w:r>
            <w:proofErr w:type="spellEnd"/>
          </w:p>
        </w:tc>
      </w:tr>
      <w:tr w:rsidRPr="00E5369B" w:rsidR="00C050AC" w:rsidTr="00F324F7" w14:paraId="05B9CEF1" w14:textId="77777777">
        <w:tc>
          <w:tcPr>
            <w:tcW w:w="1556" w:type="pct"/>
          </w:tcPr>
          <w:p w:rsidRPr="00E5369B" w:rsidR="00C050AC" w:rsidP="00C050AC" w:rsidRDefault="00C050AC" w14:paraId="1137B3C9" w14:textId="77777777">
            <w:pPr>
              <w:overflowPunct w:val="0"/>
              <w:autoSpaceDE w:val="0"/>
              <w:autoSpaceDN w:val="0"/>
              <w:adjustRightInd w:val="0"/>
              <w:spacing w:line="240" w:lineRule="auto"/>
              <w:textAlignment w:val="baseline"/>
              <w:rPr>
                <w:i/>
                <w:sz w:val="22"/>
                <w:szCs w:val="22"/>
              </w:rPr>
            </w:pPr>
            <w:r>
              <w:rPr>
                <w:i/>
              </w:rPr>
              <w:t>Тел.</w:t>
            </w:r>
          </w:p>
        </w:tc>
        <w:tc>
          <w:tcPr>
            <w:tcW w:w="3444" w:type="pct"/>
          </w:tcPr>
          <w:p w:rsidRPr="00E5369B" w:rsidR="00C050AC" w:rsidP="00C050AC" w:rsidRDefault="00C050AC" w14:paraId="20F8D96C" w14:textId="77777777">
            <w:pPr>
              <w:overflowPunct w:val="0"/>
              <w:autoSpaceDE w:val="0"/>
              <w:autoSpaceDN w:val="0"/>
              <w:adjustRightInd w:val="0"/>
              <w:spacing w:line="240" w:lineRule="auto"/>
              <w:textAlignment w:val="baseline"/>
              <w:rPr>
                <w:i/>
                <w:sz w:val="22"/>
                <w:szCs w:val="22"/>
              </w:rPr>
            </w:pPr>
            <w:r>
              <w:rPr>
                <w:i/>
              </w:rPr>
              <w:t>+32 25468131</w:t>
            </w:r>
          </w:p>
        </w:tc>
      </w:tr>
      <w:tr w:rsidRPr="00E5369B" w:rsidR="00C050AC" w:rsidTr="00F324F7" w14:paraId="7BBF2102" w14:textId="77777777">
        <w:tc>
          <w:tcPr>
            <w:tcW w:w="1556" w:type="pct"/>
          </w:tcPr>
          <w:p w:rsidRPr="00E5369B" w:rsidR="00C050AC" w:rsidP="00C050AC" w:rsidRDefault="00F5655E" w14:paraId="4444AAB3" w14:textId="29DE3FF3">
            <w:pPr>
              <w:overflowPunct w:val="0"/>
              <w:autoSpaceDE w:val="0"/>
              <w:autoSpaceDN w:val="0"/>
              <w:adjustRightInd w:val="0"/>
              <w:spacing w:line="240" w:lineRule="auto"/>
              <w:textAlignment w:val="baseline"/>
              <w:rPr>
                <w:i/>
                <w:sz w:val="22"/>
                <w:szCs w:val="22"/>
              </w:rPr>
            </w:pPr>
            <w:r>
              <w:rPr>
                <w:i/>
              </w:rPr>
              <w:t>Електронен адрес</w:t>
            </w:r>
          </w:p>
        </w:tc>
        <w:tc>
          <w:tcPr>
            <w:tcW w:w="3444" w:type="pct"/>
          </w:tcPr>
          <w:p w:rsidRPr="00E5369B" w:rsidR="00C050AC" w:rsidP="00C050AC" w:rsidRDefault="00020729" w14:paraId="195562E1" w14:textId="3B537756">
            <w:pPr>
              <w:overflowPunct w:val="0"/>
              <w:autoSpaceDE w:val="0"/>
              <w:autoSpaceDN w:val="0"/>
              <w:adjustRightInd w:val="0"/>
              <w:spacing w:line="240" w:lineRule="auto"/>
              <w:textAlignment w:val="baseline"/>
              <w:rPr>
                <w:i/>
                <w:sz w:val="22"/>
                <w:szCs w:val="22"/>
              </w:rPr>
            </w:pPr>
            <w:hyperlink w:history="1" r:id="rId38">
              <w:r w:rsidR="005C42DF">
                <w:rPr>
                  <w:i/>
                  <w:color w:val="0000FF"/>
                  <w:u w:val="single"/>
                </w:rPr>
                <w:t>Ana.Dumitrache@eesc.europa.eu</w:t>
              </w:r>
            </w:hyperlink>
            <w:r w:rsidR="005C42DF">
              <w:rPr>
                <w:i/>
                <w:sz w:val="22"/>
              </w:rPr>
              <w:t xml:space="preserve"> </w:t>
            </w:r>
          </w:p>
        </w:tc>
      </w:tr>
    </w:tbl>
    <w:p w:rsidRPr="00E5369B" w:rsidR="00C050AC" w:rsidRDefault="00C050AC" w14:paraId="0570E731" w14:textId="77777777">
      <w:pPr>
        <w:spacing w:after="160" w:line="259" w:lineRule="auto"/>
        <w:jc w:val="left"/>
      </w:pPr>
      <w:r>
        <w:br w:type="page"/>
      </w:r>
    </w:p>
    <w:p w:rsidRPr="00E5369B" w:rsidR="00B80A16" w:rsidP="00B80A16" w:rsidRDefault="00020729" w14:paraId="6B0D0961" w14:textId="4E482099">
      <w:pPr>
        <w:widowControl w:val="0"/>
        <w:numPr>
          <w:ilvl w:val="0"/>
          <w:numId w:val="8"/>
        </w:numPr>
        <w:overflowPunct w:val="0"/>
        <w:autoSpaceDE w:val="0"/>
        <w:autoSpaceDN w:val="0"/>
        <w:adjustRightInd w:val="0"/>
        <w:ind w:hanging="567"/>
        <w:textAlignment w:val="baseline"/>
        <w:rPr>
          <w:sz w:val="24"/>
          <w:szCs w:val="24"/>
        </w:rPr>
      </w:pPr>
      <w:hyperlink w:history="1" r:id="rId39">
        <w:r w:rsidR="005C42DF">
          <w:rPr>
            <w:b/>
            <w:i/>
            <w:color w:val="0000FF"/>
            <w:sz w:val="28"/>
            <w:u w:val="single"/>
          </w:rPr>
          <w:t>Дисбалансите в социалната закрила като цяло и по-специално във връзка с „новите форми на труд“ и „атипичните работници“</w:t>
        </w:r>
      </w:hyperlink>
    </w:p>
    <w:p w:rsidRPr="00E5369B" w:rsidR="00B80A16" w:rsidP="00B80A16" w:rsidRDefault="00B80A16" w14:paraId="6E2DC96B" w14:textId="77777777">
      <w:pPr>
        <w:tabs>
          <w:tab w:val="center" w:pos="284"/>
        </w:tabs>
        <w:overflowPunct w:val="0"/>
        <w:autoSpaceDE w:val="0"/>
        <w:autoSpaceDN w:val="0"/>
        <w:adjustRightInd w:val="0"/>
        <w:ind w:left="266" w:hanging="266"/>
        <w:textAlignment w:val="baseline"/>
        <w:rPr>
          <w:b/>
          <w:lang w:val="en-GB"/>
        </w:rPr>
      </w:pPr>
    </w:p>
    <w:tbl>
      <w:tblPr>
        <w:tblStyle w:val="TableGrid7"/>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7479"/>
      </w:tblGrid>
      <w:tr w:rsidRPr="00E5369B" w:rsidR="00B80A16" w:rsidTr="00F324F7" w14:paraId="5C876E2A" w14:textId="77777777">
        <w:tc>
          <w:tcPr>
            <w:tcW w:w="1701" w:type="dxa"/>
          </w:tcPr>
          <w:p w:rsidRPr="00E5369B" w:rsidR="00B80A16" w:rsidP="00B80A16" w:rsidRDefault="00B80A16" w14:paraId="6D94FF63" w14:textId="77777777">
            <w:pPr>
              <w:tabs>
                <w:tab w:val="center" w:pos="284"/>
              </w:tabs>
              <w:overflowPunct w:val="0"/>
              <w:autoSpaceDE w:val="0"/>
              <w:autoSpaceDN w:val="0"/>
              <w:adjustRightInd w:val="0"/>
              <w:ind w:left="266" w:hanging="266"/>
              <w:textAlignment w:val="baseline"/>
              <w:rPr>
                <w:b/>
              </w:rPr>
            </w:pPr>
            <w:r>
              <w:rPr>
                <w:b/>
              </w:rPr>
              <w:t>Докладчик:</w:t>
            </w:r>
          </w:p>
        </w:tc>
        <w:tc>
          <w:tcPr>
            <w:tcW w:w="7479" w:type="dxa"/>
          </w:tcPr>
          <w:p w:rsidRPr="00E5369B" w:rsidR="00B80A16" w:rsidP="00B80A16" w:rsidRDefault="00B80A16" w14:paraId="08165A00" w14:textId="401766D2">
            <w:pPr>
              <w:tabs>
                <w:tab w:val="center" w:pos="0"/>
              </w:tabs>
              <w:overflowPunct w:val="0"/>
              <w:autoSpaceDE w:val="0"/>
              <w:autoSpaceDN w:val="0"/>
              <w:adjustRightInd w:val="0"/>
              <w:ind w:left="1" w:hanging="1"/>
              <w:textAlignment w:val="baseline"/>
            </w:pPr>
            <w:proofErr w:type="spellStart"/>
            <w:r>
              <w:t>Maria</w:t>
            </w:r>
            <w:proofErr w:type="spellEnd"/>
            <w:r>
              <w:t xml:space="preserve"> </w:t>
            </w:r>
            <w:proofErr w:type="spellStart"/>
            <w:r>
              <w:t>del</w:t>
            </w:r>
            <w:proofErr w:type="spellEnd"/>
            <w:r>
              <w:t xml:space="preserve"> </w:t>
            </w:r>
            <w:proofErr w:type="spellStart"/>
            <w:r>
              <w:t>Carmen</w:t>
            </w:r>
            <w:proofErr w:type="spellEnd"/>
            <w:r>
              <w:t xml:space="preserve"> BARRERA CHAMORRO (група „Работници“ — ES)</w:t>
            </w:r>
          </w:p>
        </w:tc>
      </w:tr>
      <w:tr w:rsidRPr="00E5369B" w:rsidR="00B80A16" w:rsidTr="00F324F7" w14:paraId="01FC46FC" w14:textId="77777777">
        <w:tc>
          <w:tcPr>
            <w:tcW w:w="9180" w:type="dxa"/>
            <w:gridSpan w:val="2"/>
          </w:tcPr>
          <w:p w:rsidRPr="00E5369B" w:rsidR="00B80A16" w:rsidP="00B80A16" w:rsidRDefault="00B80A16" w14:paraId="529A3BFD" w14:textId="77777777">
            <w:pPr>
              <w:tabs>
                <w:tab w:val="center" w:pos="284"/>
              </w:tabs>
              <w:overflowPunct w:val="0"/>
              <w:autoSpaceDE w:val="0"/>
              <w:autoSpaceDN w:val="0"/>
              <w:adjustRightInd w:val="0"/>
              <w:spacing w:line="160" w:lineRule="exact"/>
              <w:ind w:left="266" w:hanging="266"/>
              <w:textAlignment w:val="baseline"/>
              <w:rPr>
                <w:lang w:val="en-GB"/>
              </w:rPr>
            </w:pPr>
          </w:p>
        </w:tc>
      </w:tr>
      <w:tr w:rsidRPr="00E5369B" w:rsidR="00B80A16" w:rsidTr="00F324F7" w14:paraId="367CE71A" w14:textId="77777777">
        <w:tc>
          <w:tcPr>
            <w:tcW w:w="1701" w:type="dxa"/>
            <w:vMerge w:val="restart"/>
          </w:tcPr>
          <w:p w:rsidRPr="00E5369B" w:rsidR="00B80A16" w:rsidP="009D60AB" w:rsidRDefault="00B80A16" w14:paraId="463BDE81" w14:textId="77777777">
            <w:pPr>
              <w:tabs>
                <w:tab w:val="center" w:pos="284"/>
              </w:tabs>
              <w:overflowPunct w:val="0"/>
              <w:autoSpaceDE w:val="0"/>
              <w:autoSpaceDN w:val="0"/>
              <w:adjustRightInd w:val="0"/>
              <w:textAlignment w:val="baseline"/>
              <w:rPr>
                <w:b/>
              </w:rPr>
            </w:pPr>
            <w:r>
              <w:rPr>
                <w:b/>
              </w:rPr>
              <w:t>Отправен документ:</w:t>
            </w:r>
          </w:p>
        </w:tc>
        <w:tc>
          <w:tcPr>
            <w:tcW w:w="7479" w:type="dxa"/>
          </w:tcPr>
          <w:p w:rsidRPr="00E5369B" w:rsidR="00B80A16" w:rsidP="00B80A16" w:rsidRDefault="00B80A16" w14:paraId="01D3D41C" w14:textId="77777777">
            <w:pPr>
              <w:tabs>
                <w:tab w:val="center" w:pos="284"/>
              </w:tabs>
              <w:overflowPunct w:val="0"/>
              <w:autoSpaceDE w:val="0"/>
              <w:autoSpaceDN w:val="0"/>
              <w:adjustRightInd w:val="0"/>
              <w:ind w:left="266" w:hanging="266"/>
              <w:textAlignment w:val="baseline"/>
            </w:pPr>
            <w:r>
              <w:t>Становище по собствена инициатива</w:t>
            </w:r>
          </w:p>
        </w:tc>
      </w:tr>
      <w:tr w:rsidRPr="00E5369B" w:rsidR="00B80A16" w:rsidTr="00F324F7" w14:paraId="6C494D65" w14:textId="77777777">
        <w:tc>
          <w:tcPr>
            <w:tcW w:w="1701" w:type="dxa"/>
            <w:vMerge/>
          </w:tcPr>
          <w:p w:rsidRPr="00E5369B" w:rsidR="00B80A16" w:rsidP="00B80A16" w:rsidRDefault="00B80A16" w14:paraId="70BA9B60" w14:textId="77777777">
            <w:pPr>
              <w:tabs>
                <w:tab w:val="center" w:pos="284"/>
              </w:tabs>
              <w:overflowPunct w:val="0"/>
              <w:autoSpaceDE w:val="0"/>
              <w:autoSpaceDN w:val="0"/>
              <w:adjustRightInd w:val="0"/>
              <w:ind w:left="266" w:hanging="266"/>
              <w:textAlignment w:val="baseline"/>
              <w:rPr>
                <w:b/>
                <w:lang w:val="en-GB"/>
              </w:rPr>
            </w:pPr>
          </w:p>
        </w:tc>
        <w:tc>
          <w:tcPr>
            <w:tcW w:w="7479" w:type="dxa"/>
          </w:tcPr>
          <w:p w:rsidRPr="00E5369B" w:rsidR="00B80A16" w:rsidP="00B80A16" w:rsidRDefault="00B80A16" w14:paraId="41E794EE" w14:textId="5CD06CF0">
            <w:pPr>
              <w:tabs>
                <w:tab w:val="center" w:pos="284"/>
              </w:tabs>
              <w:overflowPunct w:val="0"/>
              <w:autoSpaceDE w:val="0"/>
              <w:autoSpaceDN w:val="0"/>
              <w:adjustRightInd w:val="0"/>
              <w:ind w:left="266" w:hanging="266"/>
              <w:textAlignment w:val="baseline"/>
            </w:pPr>
            <w:r>
              <w:t>EESC-2024-01141-00-00-AC</w:t>
            </w:r>
          </w:p>
        </w:tc>
      </w:tr>
    </w:tbl>
    <w:p w:rsidRPr="00E5369B" w:rsidR="00B80A16" w:rsidP="00B80A16" w:rsidRDefault="00B80A16" w14:paraId="532AFAD9" w14:textId="77777777">
      <w:pPr>
        <w:tabs>
          <w:tab w:val="center" w:pos="284"/>
        </w:tabs>
        <w:overflowPunct w:val="0"/>
        <w:autoSpaceDE w:val="0"/>
        <w:autoSpaceDN w:val="0"/>
        <w:adjustRightInd w:val="0"/>
        <w:ind w:left="266" w:hanging="266"/>
        <w:textAlignment w:val="baseline"/>
        <w:rPr>
          <w:lang w:val="en-GB"/>
        </w:rPr>
      </w:pPr>
    </w:p>
    <w:p w:rsidRPr="00E5369B" w:rsidR="00B80A16" w:rsidP="00B80A16" w:rsidRDefault="00B80A16" w14:paraId="32E64B0C" w14:textId="42F02D8C">
      <w:pPr>
        <w:keepNext/>
        <w:keepLines/>
        <w:tabs>
          <w:tab w:val="center" w:pos="284"/>
        </w:tabs>
        <w:overflowPunct w:val="0"/>
        <w:autoSpaceDE w:val="0"/>
        <w:autoSpaceDN w:val="0"/>
        <w:adjustRightInd w:val="0"/>
        <w:ind w:left="266" w:hanging="266"/>
        <w:textAlignment w:val="baseline"/>
        <w:rPr>
          <w:b/>
        </w:rPr>
      </w:pPr>
      <w:r>
        <w:rPr>
          <w:b/>
        </w:rPr>
        <w:t>Основни аспекти</w:t>
      </w:r>
    </w:p>
    <w:p w:rsidRPr="00E5369B" w:rsidR="00B80A16" w:rsidP="00B80A16" w:rsidRDefault="00B80A16" w14:paraId="47D9DAA2" w14:textId="77777777">
      <w:pPr>
        <w:keepNext/>
        <w:keepLines/>
        <w:tabs>
          <w:tab w:val="center" w:pos="284"/>
        </w:tabs>
        <w:overflowPunct w:val="0"/>
        <w:autoSpaceDE w:val="0"/>
        <w:autoSpaceDN w:val="0"/>
        <w:adjustRightInd w:val="0"/>
        <w:ind w:left="266" w:hanging="266"/>
        <w:textAlignment w:val="baseline"/>
        <w:rPr>
          <w:b/>
          <w:lang w:val="en-GB"/>
        </w:rPr>
      </w:pPr>
    </w:p>
    <w:p w:rsidRPr="00E5369B" w:rsidR="00B80A16" w:rsidP="00B80A16" w:rsidRDefault="00B80A16" w14:paraId="0BA55970" w14:textId="77777777">
      <w:pPr>
        <w:overflowPunct w:val="0"/>
        <w:autoSpaceDE w:val="0"/>
        <w:autoSpaceDN w:val="0"/>
        <w:adjustRightInd w:val="0"/>
        <w:textAlignment w:val="baseline"/>
        <w:rPr>
          <w:bCs/>
          <w:iCs/>
        </w:rPr>
      </w:pPr>
      <w:r>
        <w:t>ЕИСК:</w:t>
      </w:r>
    </w:p>
    <w:p w:rsidRPr="00E5369B" w:rsidR="00B80A16" w:rsidP="000F216A" w:rsidRDefault="00B80A16" w14:paraId="6164D655" w14:textId="77777777">
      <w:pPr>
        <w:numPr>
          <w:ilvl w:val="0"/>
          <w:numId w:val="42"/>
        </w:numPr>
        <w:overflowPunct w:val="0"/>
        <w:autoSpaceDE w:val="0"/>
        <w:autoSpaceDN w:val="0"/>
        <w:adjustRightInd w:val="0"/>
        <w:ind w:left="284" w:hanging="284"/>
        <w:textAlignment w:val="baseline"/>
        <w:outlineLvl w:val="1"/>
        <w:rPr>
          <w:szCs w:val="20"/>
        </w:rPr>
      </w:pPr>
      <w:r>
        <w:t>отбелязва, че ЕС и държавите членки следва да се стремят да насърчават високо равнище на заетост, да подобряват условията на живот и труд и да постигнат подходяща социална закрила, включително, при съпоставими условия, на самостоятелно заетите лица;</w:t>
      </w:r>
    </w:p>
    <w:p w:rsidRPr="00E5369B" w:rsidR="00B80A16" w:rsidP="000F216A" w:rsidRDefault="00B80A16" w14:paraId="747F6101" w14:textId="77777777">
      <w:pPr>
        <w:numPr>
          <w:ilvl w:val="0"/>
          <w:numId w:val="42"/>
        </w:numPr>
        <w:overflowPunct w:val="0"/>
        <w:autoSpaceDE w:val="0"/>
        <w:autoSpaceDN w:val="0"/>
        <w:adjustRightInd w:val="0"/>
        <w:ind w:left="284" w:hanging="284"/>
        <w:textAlignment w:val="baseline"/>
        <w:outlineLvl w:val="1"/>
        <w:rPr>
          <w:szCs w:val="20"/>
        </w:rPr>
      </w:pPr>
      <w:r>
        <w:t>насърчава ЕС и държавите членки, в рамките на съответните им правомощия и в съответствие с националните практики, да адаптират системите за социална закрила към нестандартните форми на труд, гарантирайки достатъчно обезщетения за достоен труд и достоен живот за всички работници;</w:t>
      </w:r>
    </w:p>
    <w:p w:rsidRPr="00E5369B" w:rsidR="00B80A16" w:rsidP="000F216A" w:rsidRDefault="00B80A16" w14:paraId="55B9534E" w14:textId="77777777">
      <w:pPr>
        <w:numPr>
          <w:ilvl w:val="0"/>
          <w:numId w:val="42"/>
        </w:numPr>
        <w:overflowPunct w:val="0"/>
        <w:autoSpaceDE w:val="0"/>
        <w:autoSpaceDN w:val="0"/>
        <w:adjustRightInd w:val="0"/>
        <w:ind w:left="284" w:hanging="284"/>
        <w:textAlignment w:val="baseline"/>
        <w:outlineLvl w:val="1"/>
        <w:rPr>
          <w:szCs w:val="20"/>
        </w:rPr>
      </w:pPr>
      <w:r>
        <w:t>призовава държавите членки да изместят акцента на социалната закрила, поставен само върху работниците, към всички европейци, като предоставят минимален доход за лицата, които не са в състояние да работят, като същевременно насърчават връщането към заетост на онези, които могат да работят;</w:t>
      </w:r>
    </w:p>
    <w:p w:rsidRPr="00E5369B" w:rsidR="00B80A16" w:rsidP="000F216A" w:rsidRDefault="00B80A16" w14:paraId="41BDBF90" w14:textId="77777777">
      <w:pPr>
        <w:numPr>
          <w:ilvl w:val="0"/>
          <w:numId w:val="42"/>
        </w:numPr>
        <w:overflowPunct w:val="0"/>
        <w:autoSpaceDE w:val="0"/>
        <w:autoSpaceDN w:val="0"/>
        <w:adjustRightInd w:val="0"/>
        <w:ind w:left="284" w:hanging="284"/>
        <w:textAlignment w:val="baseline"/>
        <w:outlineLvl w:val="1"/>
        <w:rPr>
          <w:szCs w:val="20"/>
        </w:rPr>
      </w:pPr>
      <w:r>
        <w:t>настоятелно призовава държавите членки да преразгледат източниците на финансиране на социалната закрила, за да се гарантира тяхната финансова устойчивост, без да се възпрепятства създаването на работни места. ЕС може да подкрепи държавите членки в това начинание, като улесни обмена на опит, свързан с преразглеждането/реформата на националните системи за социална закрила;</w:t>
      </w:r>
    </w:p>
    <w:p w:rsidRPr="00E5369B" w:rsidR="00B80A16" w:rsidP="000F216A" w:rsidRDefault="00B80A16" w14:paraId="276AC431" w14:textId="77777777">
      <w:pPr>
        <w:numPr>
          <w:ilvl w:val="0"/>
          <w:numId w:val="42"/>
        </w:numPr>
        <w:overflowPunct w:val="0"/>
        <w:autoSpaceDE w:val="0"/>
        <w:autoSpaceDN w:val="0"/>
        <w:adjustRightInd w:val="0"/>
        <w:ind w:left="284" w:hanging="284"/>
        <w:textAlignment w:val="baseline"/>
        <w:outlineLvl w:val="1"/>
        <w:rPr>
          <w:szCs w:val="20"/>
        </w:rPr>
      </w:pPr>
      <w:r>
        <w:t>отчита, че въпреки че адаптирането на системите за социална закрила е преди всичко национална отговорност, ЕС трябва да подкрепя държавите членки при преодоляването на пропуските в закрилата на атипичната заетост, без да се застрашава гъвкавостта, която тези трудови правоотношения предоставят както на работодателите, така и на работниците;</w:t>
      </w:r>
    </w:p>
    <w:p w:rsidRPr="00E5369B" w:rsidR="00B80A16" w:rsidP="000F216A" w:rsidRDefault="00B80A16" w14:paraId="45F54D37" w14:textId="77777777">
      <w:pPr>
        <w:numPr>
          <w:ilvl w:val="0"/>
          <w:numId w:val="42"/>
        </w:numPr>
        <w:overflowPunct w:val="0"/>
        <w:autoSpaceDE w:val="0"/>
        <w:autoSpaceDN w:val="0"/>
        <w:adjustRightInd w:val="0"/>
        <w:ind w:left="284" w:hanging="284"/>
        <w:textAlignment w:val="baseline"/>
        <w:outlineLvl w:val="1"/>
        <w:rPr>
          <w:szCs w:val="20"/>
        </w:rPr>
      </w:pPr>
      <w:r>
        <w:t>призовава настоятелно Комисията да преразгледа Директива 79/7/ЕО и, по целесъобразност, да предложи реформи за ефективно преодоляване на пропуските в социалната закрила, включително чрез социален диалог на национално равнище;</w:t>
      </w:r>
    </w:p>
    <w:p w:rsidRPr="00E5369B" w:rsidR="00B80A16" w:rsidP="000F216A" w:rsidRDefault="00B80A16" w14:paraId="6EA00068" w14:textId="77777777">
      <w:pPr>
        <w:numPr>
          <w:ilvl w:val="0"/>
          <w:numId w:val="42"/>
        </w:numPr>
        <w:overflowPunct w:val="0"/>
        <w:autoSpaceDE w:val="0"/>
        <w:autoSpaceDN w:val="0"/>
        <w:adjustRightInd w:val="0"/>
        <w:ind w:left="284" w:hanging="284"/>
        <w:textAlignment w:val="baseline"/>
        <w:outlineLvl w:val="1"/>
        <w:rPr>
          <w:szCs w:val="20"/>
        </w:rPr>
      </w:pPr>
      <w:r>
        <w:t>се застъпва за обмен на опит между държавите членки с цел обмен на най-добри практики и призовава Комисията да насърчава взаимното обучение с участието на националните социални партньори и ЕИСК.</w:t>
      </w:r>
    </w:p>
    <w:p w:rsidRPr="00E5369B" w:rsidR="00B80A16" w:rsidP="00B80A16" w:rsidRDefault="00B80A16" w14:paraId="0B3C9649" w14:textId="77777777">
      <w:pPr>
        <w:widowControl w:val="0"/>
        <w:overflowPunct w:val="0"/>
        <w:autoSpaceDE w:val="0"/>
        <w:autoSpaceDN w:val="0"/>
        <w:adjustRightInd w:val="0"/>
        <w:ind w:left="709"/>
        <w:textAlignment w:val="baseline"/>
        <w:rPr>
          <w:szCs w:val="20"/>
          <w:lang w:val="en-GB"/>
        </w:rPr>
      </w:pPr>
    </w:p>
    <w:tbl>
      <w:tblPr>
        <w:tblStyle w:val="TableGrid7"/>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51"/>
        <w:gridCol w:w="5137"/>
      </w:tblGrid>
      <w:tr w:rsidRPr="00E5369B" w:rsidR="00B80A16" w:rsidTr="009D60AB" w14:paraId="4DB4B439" w14:textId="77777777">
        <w:tc>
          <w:tcPr>
            <w:tcW w:w="1951" w:type="dxa"/>
          </w:tcPr>
          <w:p w:rsidRPr="00E5369B" w:rsidR="00B80A16" w:rsidP="00B80A16" w:rsidRDefault="00B80A16" w14:paraId="2E5E35C7" w14:textId="77777777">
            <w:pPr>
              <w:overflowPunct w:val="0"/>
              <w:autoSpaceDE w:val="0"/>
              <w:autoSpaceDN w:val="0"/>
              <w:adjustRightInd w:val="0"/>
              <w:spacing w:line="240" w:lineRule="auto"/>
              <w:textAlignment w:val="baseline"/>
              <w:rPr>
                <w:i/>
                <w:sz w:val="22"/>
                <w:szCs w:val="22"/>
              </w:rPr>
            </w:pPr>
            <w:r>
              <w:rPr>
                <w:b/>
                <w:i/>
              </w:rPr>
              <w:t>За контакти</w:t>
            </w:r>
          </w:p>
        </w:tc>
        <w:tc>
          <w:tcPr>
            <w:tcW w:w="5137" w:type="dxa"/>
          </w:tcPr>
          <w:p w:rsidRPr="00E5369B" w:rsidR="00B80A16" w:rsidP="00B80A16" w:rsidRDefault="00B80A16" w14:paraId="6F41E32A" w14:textId="77777777">
            <w:pPr>
              <w:overflowPunct w:val="0"/>
              <w:autoSpaceDE w:val="0"/>
              <w:autoSpaceDN w:val="0"/>
              <w:adjustRightInd w:val="0"/>
              <w:spacing w:line="240" w:lineRule="auto"/>
              <w:textAlignment w:val="baseline"/>
              <w:rPr>
                <w:i/>
                <w:sz w:val="22"/>
                <w:szCs w:val="22"/>
              </w:rPr>
            </w:pPr>
            <w:proofErr w:type="spellStart"/>
            <w:r>
              <w:rPr>
                <w:i/>
              </w:rPr>
              <w:t>Bartek</w:t>
            </w:r>
            <w:proofErr w:type="spellEnd"/>
            <w:r>
              <w:rPr>
                <w:i/>
              </w:rPr>
              <w:t xml:space="preserve"> </w:t>
            </w:r>
            <w:proofErr w:type="spellStart"/>
            <w:r>
              <w:rPr>
                <w:i/>
              </w:rPr>
              <w:t>Bednarowicz</w:t>
            </w:r>
            <w:proofErr w:type="spellEnd"/>
          </w:p>
        </w:tc>
      </w:tr>
      <w:tr w:rsidRPr="00E5369B" w:rsidR="00B80A16" w:rsidTr="009D60AB" w14:paraId="5D861B45" w14:textId="77777777">
        <w:tc>
          <w:tcPr>
            <w:tcW w:w="1951" w:type="dxa"/>
          </w:tcPr>
          <w:p w:rsidRPr="00E5369B" w:rsidR="00B80A16" w:rsidP="00B80A16" w:rsidRDefault="00B80A16" w14:paraId="2872D330" w14:textId="77777777">
            <w:pPr>
              <w:overflowPunct w:val="0"/>
              <w:autoSpaceDE w:val="0"/>
              <w:autoSpaceDN w:val="0"/>
              <w:adjustRightInd w:val="0"/>
              <w:spacing w:line="240" w:lineRule="auto"/>
              <w:textAlignment w:val="baseline"/>
              <w:rPr>
                <w:i/>
                <w:sz w:val="22"/>
                <w:szCs w:val="22"/>
              </w:rPr>
            </w:pPr>
            <w:r>
              <w:rPr>
                <w:i/>
              </w:rPr>
              <w:t>Тел.</w:t>
            </w:r>
          </w:p>
        </w:tc>
        <w:tc>
          <w:tcPr>
            <w:tcW w:w="5137" w:type="dxa"/>
          </w:tcPr>
          <w:p w:rsidRPr="00E5369B" w:rsidR="00B80A16" w:rsidP="00B80A16" w:rsidRDefault="00B80A16" w14:paraId="581CA22A" w14:textId="77777777">
            <w:pPr>
              <w:overflowPunct w:val="0"/>
              <w:autoSpaceDE w:val="0"/>
              <w:autoSpaceDN w:val="0"/>
              <w:adjustRightInd w:val="0"/>
              <w:spacing w:line="240" w:lineRule="auto"/>
              <w:textAlignment w:val="baseline"/>
              <w:rPr>
                <w:i/>
                <w:sz w:val="22"/>
                <w:szCs w:val="22"/>
              </w:rPr>
            </w:pPr>
            <w:r>
              <w:rPr>
                <w:i/>
              </w:rPr>
              <w:t>+32 25469229</w:t>
            </w:r>
          </w:p>
        </w:tc>
      </w:tr>
      <w:tr w:rsidRPr="00E5369B" w:rsidR="00B80A16" w:rsidTr="009D60AB" w14:paraId="1EC78B68" w14:textId="77777777">
        <w:tc>
          <w:tcPr>
            <w:tcW w:w="1951" w:type="dxa"/>
          </w:tcPr>
          <w:p w:rsidRPr="00E5369B" w:rsidR="00B80A16" w:rsidP="00B80A16" w:rsidRDefault="001B6628" w14:paraId="7CD10320" w14:textId="13101F17">
            <w:pPr>
              <w:overflowPunct w:val="0"/>
              <w:autoSpaceDE w:val="0"/>
              <w:autoSpaceDN w:val="0"/>
              <w:adjustRightInd w:val="0"/>
              <w:spacing w:line="240" w:lineRule="auto"/>
              <w:textAlignment w:val="baseline"/>
              <w:rPr>
                <w:i/>
                <w:sz w:val="22"/>
                <w:szCs w:val="22"/>
              </w:rPr>
            </w:pPr>
            <w:r>
              <w:rPr>
                <w:i/>
              </w:rPr>
              <w:t>Електронен адрес</w:t>
            </w:r>
          </w:p>
        </w:tc>
        <w:tc>
          <w:tcPr>
            <w:tcW w:w="5137" w:type="dxa"/>
          </w:tcPr>
          <w:p w:rsidRPr="00E5369B" w:rsidR="00B80A16" w:rsidP="00B80A16" w:rsidRDefault="00020729" w14:paraId="7971D364" w14:textId="4031A271">
            <w:pPr>
              <w:overflowPunct w:val="0"/>
              <w:autoSpaceDE w:val="0"/>
              <w:autoSpaceDN w:val="0"/>
              <w:adjustRightInd w:val="0"/>
              <w:spacing w:line="240" w:lineRule="auto"/>
              <w:textAlignment w:val="baseline"/>
              <w:rPr>
                <w:i/>
                <w:iCs/>
                <w:sz w:val="22"/>
                <w:szCs w:val="22"/>
              </w:rPr>
            </w:pPr>
            <w:hyperlink w:history="1" r:id="rId40">
              <w:r w:rsidR="005C42DF">
                <w:rPr>
                  <w:i/>
                  <w:color w:val="0000FF"/>
                  <w:u w:val="single"/>
                </w:rPr>
                <w:t>Bartek.Bednarowicz@eesc.europa.eu</w:t>
              </w:r>
            </w:hyperlink>
          </w:p>
        </w:tc>
      </w:tr>
    </w:tbl>
    <w:p w:rsidRPr="00E5369B" w:rsidR="004D7AC0" w:rsidP="004D7AC0" w:rsidRDefault="004D7AC0" w14:paraId="4982DDC5" w14:textId="28ACBA39">
      <w:pPr>
        <w:spacing w:after="160" w:line="259" w:lineRule="auto"/>
        <w:jc w:val="left"/>
      </w:pPr>
      <w:r>
        <w:br w:type="page"/>
      </w:r>
    </w:p>
    <w:p w:rsidRPr="00E5369B" w:rsidR="004D7AC0" w:rsidRDefault="004D7AC0" w14:paraId="4982DDC6" w14:textId="77777777">
      <w:pPr>
        <w:pStyle w:val="Heading1"/>
      </w:pPr>
      <w:bookmarkStart w:name="_Toc24617160" w:id="2"/>
      <w:bookmarkStart w:name="_Toc75527082" w:id="3"/>
      <w:bookmarkStart w:name="_Toc183081360" w:id="4"/>
      <w:r>
        <w:lastRenderedPageBreak/>
        <w:t>ТРАНСПОРТ, ЕНЕРГЕТИКА, ИНФРАСТРУКТУРИ, ИНФОРМАЦИОННО ОБЩЕСТВО</w:t>
      </w:r>
      <w:bookmarkEnd w:id="2"/>
      <w:bookmarkEnd w:id="3"/>
      <w:bookmarkEnd w:id="4"/>
    </w:p>
    <w:p w:rsidRPr="00E5369B" w:rsidR="004D7AC0" w:rsidP="004D7AC0" w:rsidRDefault="004D7AC0" w14:paraId="4982DDC7" w14:textId="77777777">
      <w:pPr>
        <w:rPr>
          <w:lang w:val="en-GB"/>
        </w:rPr>
      </w:pPr>
    </w:p>
    <w:p w:rsidRPr="00E5369B" w:rsidR="006C457C" w:rsidP="006C457C" w:rsidRDefault="00020729" w14:paraId="3A8057E4" w14:textId="6C8576EA">
      <w:pPr>
        <w:widowControl w:val="0"/>
        <w:numPr>
          <w:ilvl w:val="0"/>
          <w:numId w:val="8"/>
        </w:numPr>
        <w:overflowPunct w:val="0"/>
        <w:autoSpaceDE w:val="0"/>
        <w:autoSpaceDN w:val="0"/>
        <w:adjustRightInd w:val="0"/>
        <w:ind w:left="266" w:hanging="266"/>
        <w:textAlignment w:val="baseline"/>
        <w:rPr>
          <w:b/>
          <w:u w:val="single"/>
        </w:rPr>
      </w:pPr>
      <w:hyperlink w:history="1" r:id="rId41">
        <w:r w:rsidR="005C42DF">
          <w:rPr>
            <w:rStyle w:val="Hyperlink"/>
            <w:b/>
            <w:i/>
            <w:sz w:val="28"/>
          </w:rPr>
          <w:t>Потенциалът на геотермалната енергия за екологичния преход</w:t>
        </w:r>
      </w:hyperlink>
    </w:p>
    <w:p w:rsidRPr="00E5369B" w:rsidR="006C457C" w:rsidP="000F216A" w:rsidRDefault="006C457C" w14:paraId="0E7EAD09" w14:textId="77777777">
      <w:pPr>
        <w:rPr>
          <w:lang w:val="en-GB"/>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5387"/>
      </w:tblGrid>
      <w:tr w:rsidRPr="00E5369B" w:rsidR="006C457C" w:rsidTr="00F324F7" w14:paraId="47DEF071" w14:textId="77777777">
        <w:tc>
          <w:tcPr>
            <w:tcW w:w="1701" w:type="dxa"/>
          </w:tcPr>
          <w:p w:rsidRPr="00E5369B" w:rsidR="006C457C" w:rsidP="00F324F7" w:rsidRDefault="006C457C" w14:paraId="2CC0FA94" w14:textId="77777777">
            <w:pPr>
              <w:tabs>
                <w:tab w:val="center" w:pos="284"/>
              </w:tabs>
              <w:ind w:left="266" w:hanging="266"/>
              <w:rPr>
                <w:b/>
                <w:sz w:val="20"/>
                <w:szCs w:val="20"/>
              </w:rPr>
            </w:pPr>
            <w:r>
              <w:rPr>
                <w:b/>
                <w:sz w:val="20"/>
              </w:rPr>
              <w:t xml:space="preserve">Докладчик </w:t>
            </w:r>
          </w:p>
        </w:tc>
        <w:tc>
          <w:tcPr>
            <w:tcW w:w="5387" w:type="dxa"/>
          </w:tcPr>
          <w:p w:rsidRPr="00E5369B" w:rsidR="006C457C" w:rsidP="00C8195D" w:rsidRDefault="006C457C" w14:paraId="0259BE1C" w14:textId="40290FEC">
            <w:pPr>
              <w:tabs>
                <w:tab w:val="center" w:pos="284"/>
              </w:tabs>
              <w:rPr>
                <w:sz w:val="20"/>
                <w:szCs w:val="20"/>
              </w:rPr>
            </w:pPr>
            <w:proofErr w:type="spellStart"/>
            <w:r>
              <w:rPr>
                <w:sz w:val="20"/>
              </w:rPr>
              <w:t>Zsolt</w:t>
            </w:r>
            <w:proofErr w:type="spellEnd"/>
            <w:r>
              <w:rPr>
                <w:sz w:val="20"/>
              </w:rPr>
              <w:t xml:space="preserve"> KÜKEDI (група „Организации на гражданското общество“ — HU)</w:t>
            </w:r>
          </w:p>
        </w:tc>
      </w:tr>
      <w:tr w:rsidRPr="00E5369B" w:rsidR="006C457C" w:rsidTr="00F324F7" w14:paraId="3DFA0B1E" w14:textId="77777777">
        <w:tc>
          <w:tcPr>
            <w:tcW w:w="1701" w:type="dxa"/>
          </w:tcPr>
          <w:p w:rsidRPr="00E5369B" w:rsidR="006C457C" w:rsidP="00F324F7" w:rsidRDefault="006C457C" w14:paraId="4EBB08B4" w14:textId="77777777">
            <w:pPr>
              <w:tabs>
                <w:tab w:val="center" w:pos="284"/>
              </w:tabs>
              <w:ind w:left="266" w:hanging="266"/>
              <w:rPr>
                <w:b/>
                <w:sz w:val="20"/>
                <w:szCs w:val="20"/>
              </w:rPr>
            </w:pPr>
            <w:r>
              <w:rPr>
                <w:b/>
                <w:sz w:val="20"/>
              </w:rPr>
              <w:t>Съдокладчик</w:t>
            </w:r>
          </w:p>
        </w:tc>
        <w:tc>
          <w:tcPr>
            <w:tcW w:w="5387" w:type="dxa"/>
          </w:tcPr>
          <w:p w:rsidRPr="00E5369B" w:rsidR="006C457C" w:rsidP="00F324F7" w:rsidRDefault="006C457C" w14:paraId="7849B036" w14:textId="77777777">
            <w:pPr>
              <w:tabs>
                <w:tab w:val="center" w:pos="284"/>
              </w:tabs>
              <w:ind w:left="266" w:hanging="266"/>
              <w:rPr>
                <w:sz w:val="20"/>
                <w:szCs w:val="20"/>
              </w:rPr>
            </w:pPr>
            <w:proofErr w:type="spellStart"/>
            <w:r>
              <w:rPr>
                <w:sz w:val="20"/>
              </w:rPr>
              <w:t>Thomas</w:t>
            </w:r>
            <w:proofErr w:type="spellEnd"/>
            <w:r>
              <w:rPr>
                <w:sz w:val="20"/>
              </w:rPr>
              <w:t xml:space="preserve"> KATTNIG (група „Работници“ — AT)</w:t>
            </w:r>
          </w:p>
        </w:tc>
      </w:tr>
      <w:tr w:rsidRPr="00E5369B" w:rsidR="006C457C" w:rsidTr="00F324F7" w14:paraId="7AB5CDD0" w14:textId="77777777">
        <w:tc>
          <w:tcPr>
            <w:tcW w:w="7088" w:type="dxa"/>
            <w:gridSpan w:val="2"/>
          </w:tcPr>
          <w:p w:rsidRPr="00E5369B" w:rsidR="006C457C" w:rsidP="00F324F7" w:rsidRDefault="006C457C" w14:paraId="3C894F59" w14:textId="77777777">
            <w:pPr>
              <w:tabs>
                <w:tab w:val="center" w:pos="284"/>
              </w:tabs>
              <w:spacing w:line="160" w:lineRule="exact"/>
              <w:ind w:left="266" w:hanging="266"/>
              <w:rPr>
                <w:sz w:val="20"/>
                <w:szCs w:val="20"/>
                <w:lang w:val="en-GB"/>
              </w:rPr>
            </w:pPr>
          </w:p>
        </w:tc>
      </w:tr>
      <w:tr w:rsidRPr="00E5369B" w:rsidR="006C457C" w:rsidTr="00F324F7" w14:paraId="25F01F59" w14:textId="77777777">
        <w:tc>
          <w:tcPr>
            <w:tcW w:w="1701" w:type="dxa"/>
            <w:vMerge w:val="restart"/>
          </w:tcPr>
          <w:p w:rsidRPr="00E5369B" w:rsidR="006C457C" w:rsidP="009D60AB" w:rsidRDefault="006C457C" w14:paraId="2BA5A584" w14:textId="77777777">
            <w:pPr>
              <w:tabs>
                <w:tab w:val="center" w:pos="284"/>
              </w:tabs>
              <w:rPr>
                <w:b/>
                <w:sz w:val="20"/>
                <w:szCs w:val="20"/>
              </w:rPr>
            </w:pPr>
            <w:proofErr w:type="spellStart"/>
            <w:r>
              <w:rPr>
                <w:b/>
                <w:sz w:val="20"/>
              </w:rPr>
              <w:t>Отправeн</w:t>
            </w:r>
            <w:proofErr w:type="spellEnd"/>
            <w:r>
              <w:rPr>
                <w:b/>
                <w:sz w:val="20"/>
              </w:rPr>
              <w:t xml:space="preserve"> документ</w:t>
            </w:r>
          </w:p>
        </w:tc>
        <w:tc>
          <w:tcPr>
            <w:tcW w:w="5387" w:type="dxa"/>
          </w:tcPr>
          <w:p w:rsidRPr="00E5369B" w:rsidR="006C457C" w:rsidP="00F324F7" w:rsidRDefault="006C457C" w14:paraId="0CCB83A9" w14:textId="77777777">
            <w:pPr>
              <w:tabs>
                <w:tab w:val="center" w:pos="284"/>
              </w:tabs>
              <w:ind w:left="266" w:hanging="266"/>
              <w:rPr>
                <w:sz w:val="20"/>
                <w:szCs w:val="20"/>
              </w:rPr>
            </w:pPr>
            <w:r>
              <w:rPr>
                <w:sz w:val="20"/>
              </w:rPr>
              <w:t>Становище по собствена инициатива</w:t>
            </w:r>
          </w:p>
          <w:p w:rsidRPr="00E5369B" w:rsidR="006C457C" w:rsidP="00F324F7" w:rsidRDefault="006C457C" w14:paraId="7686A18A" w14:textId="77777777">
            <w:pPr>
              <w:tabs>
                <w:tab w:val="center" w:pos="284"/>
              </w:tabs>
              <w:ind w:left="266" w:hanging="266"/>
              <w:rPr>
                <w:sz w:val="20"/>
                <w:szCs w:val="20"/>
              </w:rPr>
            </w:pPr>
            <w:r>
              <w:rPr>
                <w:sz w:val="20"/>
              </w:rPr>
              <w:t>EESC-2024-02690-00-00-AC</w:t>
            </w:r>
          </w:p>
        </w:tc>
      </w:tr>
      <w:tr w:rsidRPr="00E5369B" w:rsidR="006C457C" w:rsidTr="00F324F7" w14:paraId="542F8DBA" w14:textId="77777777">
        <w:tc>
          <w:tcPr>
            <w:tcW w:w="1701" w:type="dxa"/>
            <w:vMerge/>
          </w:tcPr>
          <w:p w:rsidRPr="00E5369B" w:rsidR="006C457C" w:rsidP="00F324F7" w:rsidRDefault="006C457C" w14:paraId="07EF68AF" w14:textId="77777777">
            <w:pPr>
              <w:tabs>
                <w:tab w:val="center" w:pos="284"/>
              </w:tabs>
              <w:ind w:left="266" w:hanging="266"/>
              <w:rPr>
                <w:b/>
                <w:lang w:val="en-GB"/>
              </w:rPr>
            </w:pPr>
          </w:p>
        </w:tc>
        <w:tc>
          <w:tcPr>
            <w:tcW w:w="5387" w:type="dxa"/>
          </w:tcPr>
          <w:p w:rsidRPr="00E5369B" w:rsidR="006C457C" w:rsidP="00F324F7" w:rsidRDefault="006C457C" w14:paraId="068FC2C4" w14:textId="77777777">
            <w:pPr>
              <w:tabs>
                <w:tab w:val="center" w:pos="284"/>
              </w:tabs>
              <w:ind w:left="266" w:hanging="266"/>
              <w:rPr>
                <w:lang w:val="en-GB"/>
              </w:rPr>
            </w:pPr>
          </w:p>
        </w:tc>
      </w:tr>
    </w:tbl>
    <w:p w:rsidRPr="00E5369B" w:rsidR="006C457C" w:rsidP="006C457C" w:rsidRDefault="006C457C" w14:paraId="3F5CFF13" w14:textId="77777777">
      <w:pPr>
        <w:tabs>
          <w:tab w:val="center" w:pos="284"/>
        </w:tabs>
        <w:ind w:left="266" w:hanging="266"/>
        <w:rPr>
          <w:lang w:val="en-GB"/>
        </w:rPr>
      </w:pPr>
    </w:p>
    <w:p w:rsidRPr="00E5369B" w:rsidR="006C457C" w:rsidP="006C457C" w:rsidRDefault="006C457C" w14:paraId="6DB241F5" w14:textId="77777777">
      <w:pPr>
        <w:keepNext/>
        <w:keepLines/>
        <w:tabs>
          <w:tab w:val="center" w:pos="284"/>
        </w:tabs>
        <w:ind w:left="266" w:hanging="266"/>
        <w:rPr>
          <w:b/>
        </w:rPr>
      </w:pPr>
      <w:r>
        <w:rPr>
          <w:b/>
        </w:rPr>
        <w:t>Основни аспекти</w:t>
      </w:r>
    </w:p>
    <w:p w:rsidRPr="00E5369B" w:rsidR="006C457C" w:rsidP="006C457C" w:rsidRDefault="006C457C" w14:paraId="6A994DD6" w14:textId="77777777">
      <w:pPr>
        <w:keepNext/>
        <w:keepLines/>
        <w:tabs>
          <w:tab w:val="center" w:pos="284"/>
        </w:tabs>
        <w:ind w:left="266" w:hanging="266"/>
        <w:rPr>
          <w:b/>
          <w:lang w:val="en-GB"/>
        </w:rPr>
      </w:pPr>
    </w:p>
    <w:p w:rsidRPr="00E5369B" w:rsidR="006C457C" w:rsidP="006C457C" w:rsidRDefault="006C457C" w14:paraId="164BF212" w14:textId="77777777">
      <w:pPr>
        <w:rPr>
          <w:bCs/>
          <w:iCs/>
        </w:rPr>
      </w:pPr>
      <w:r>
        <w:t>ЕИСК:</w:t>
      </w:r>
    </w:p>
    <w:p w:rsidRPr="00E5369B" w:rsidR="006C457C" w:rsidP="006C457C" w:rsidRDefault="006C457C" w14:paraId="7A926285" w14:textId="77777777">
      <w:pPr>
        <w:rPr>
          <w:bCs/>
          <w:iCs/>
          <w:lang w:val="en-GB"/>
        </w:rPr>
      </w:pPr>
    </w:p>
    <w:p w:rsidRPr="00E5369B" w:rsidR="006C457C" w:rsidP="000F216A" w:rsidRDefault="006C457C" w14:paraId="5CDA7B2E" w14:textId="77777777">
      <w:pPr>
        <w:widowControl w:val="0"/>
        <w:numPr>
          <w:ilvl w:val="0"/>
          <w:numId w:val="43"/>
        </w:numPr>
        <w:overflowPunct w:val="0"/>
        <w:autoSpaceDE w:val="0"/>
        <w:autoSpaceDN w:val="0"/>
        <w:adjustRightInd w:val="0"/>
        <w:ind w:left="284" w:hanging="284"/>
        <w:textAlignment w:val="baseline"/>
        <w:rPr>
          <w:bCs/>
          <w:iCs/>
        </w:rPr>
      </w:pPr>
      <w:r>
        <w:t xml:space="preserve">подчертава, че производството на геотермална енергия се характеризира с изключително ниски емисии на парникови газове, намалявайки зависимостта на континента от изкопаеми горива и улеснявайки неговата </w:t>
      </w:r>
      <w:proofErr w:type="spellStart"/>
      <w:r>
        <w:t>декарбонизация</w:t>
      </w:r>
      <w:proofErr w:type="spellEnd"/>
      <w:r>
        <w:t>, като по този начин допринася значително за постигането на целите на ЕС за неутралност по отношение на климата до 2050 г.;</w:t>
      </w:r>
    </w:p>
    <w:p w:rsidRPr="00E5369B" w:rsidR="006C457C" w:rsidP="000F216A" w:rsidRDefault="006C457C" w14:paraId="44B47F15" w14:textId="77777777">
      <w:pPr>
        <w:widowControl w:val="0"/>
        <w:numPr>
          <w:ilvl w:val="0"/>
          <w:numId w:val="43"/>
        </w:numPr>
        <w:overflowPunct w:val="0"/>
        <w:autoSpaceDE w:val="0"/>
        <w:autoSpaceDN w:val="0"/>
        <w:adjustRightInd w:val="0"/>
        <w:ind w:left="284" w:hanging="284"/>
        <w:textAlignment w:val="baseline"/>
      </w:pPr>
      <w:r>
        <w:t>изтъква, че потенциалът на геотермалната енергия в Европа е неоползотворен в значителна степен. Поради това Комитетът призовава Комисията да изготви обща европейска стратегия за развитие на геотермалната енергия, за да се използва нейният потенциал;</w:t>
      </w:r>
    </w:p>
    <w:p w:rsidRPr="00E5369B" w:rsidR="006C457C" w:rsidP="000F216A" w:rsidRDefault="006C457C" w14:paraId="5B7C2DA2" w14:textId="77777777">
      <w:pPr>
        <w:widowControl w:val="0"/>
        <w:numPr>
          <w:ilvl w:val="0"/>
          <w:numId w:val="43"/>
        </w:numPr>
        <w:overflowPunct w:val="0"/>
        <w:autoSpaceDE w:val="0"/>
        <w:autoSpaceDN w:val="0"/>
        <w:adjustRightInd w:val="0"/>
        <w:ind w:left="284" w:hanging="284"/>
        <w:textAlignment w:val="baseline"/>
        <w:rPr>
          <w:rFonts w:asciiTheme="minorHAnsi" w:hAnsiTheme="minorHAnsi"/>
        </w:rPr>
      </w:pPr>
      <w:r>
        <w:t>счита, че инвестициите в геотермални електроцентрали няма да могат да се осъществят без намесата на държавите членки: необходими са държавно финансиране и стимули за привличане на първоначални инвестиции и намаляване на риска. Промени в енергийната политика или финансирането могат да повлияят на икономическата привлекателност на геотермалните проекти.</w:t>
      </w:r>
    </w:p>
    <w:p w:rsidRPr="00E5369B" w:rsidR="006C457C" w:rsidP="006C457C" w:rsidRDefault="006C457C" w14:paraId="45EF73FF" w14:textId="77777777">
      <w:pPr>
        <w:widowControl w:val="0"/>
        <w:ind w:left="709"/>
        <w:rPr>
          <w:lang w:val="en-GB"/>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93"/>
        <w:gridCol w:w="4995"/>
      </w:tblGrid>
      <w:tr w:rsidRPr="00E5369B" w:rsidR="006C457C" w:rsidTr="009D60AB" w14:paraId="692814A5" w14:textId="77777777">
        <w:tc>
          <w:tcPr>
            <w:tcW w:w="2093" w:type="dxa"/>
          </w:tcPr>
          <w:p w:rsidRPr="00E5369B" w:rsidR="006C457C" w:rsidP="00F324F7" w:rsidRDefault="006C457C" w14:paraId="0E41D6CE" w14:textId="77777777">
            <w:pPr>
              <w:spacing w:line="240" w:lineRule="auto"/>
              <w:rPr>
                <w:i/>
              </w:rPr>
            </w:pPr>
            <w:r>
              <w:rPr>
                <w:b/>
                <w:i/>
              </w:rPr>
              <w:t>За контакти</w:t>
            </w:r>
          </w:p>
        </w:tc>
        <w:tc>
          <w:tcPr>
            <w:tcW w:w="4995" w:type="dxa"/>
          </w:tcPr>
          <w:p w:rsidRPr="00E5369B" w:rsidR="006C457C" w:rsidP="00F324F7" w:rsidRDefault="006C457C" w14:paraId="0EDA5629" w14:textId="77777777">
            <w:pPr>
              <w:spacing w:line="240" w:lineRule="auto"/>
              <w:rPr>
                <w:i/>
              </w:rPr>
            </w:pPr>
            <w:proofErr w:type="spellStart"/>
            <w:r>
              <w:rPr>
                <w:i/>
              </w:rPr>
              <w:t>Antonio</w:t>
            </w:r>
            <w:proofErr w:type="spellEnd"/>
            <w:r>
              <w:rPr>
                <w:i/>
              </w:rPr>
              <w:t xml:space="preserve"> </w:t>
            </w:r>
            <w:proofErr w:type="spellStart"/>
            <w:r>
              <w:rPr>
                <w:i/>
              </w:rPr>
              <w:t>Ribeiro</w:t>
            </w:r>
            <w:proofErr w:type="spellEnd"/>
            <w:r>
              <w:rPr>
                <w:i/>
              </w:rPr>
              <w:t xml:space="preserve"> </w:t>
            </w:r>
            <w:proofErr w:type="spellStart"/>
            <w:r>
              <w:rPr>
                <w:i/>
              </w:rPr>
              <w:t>Pereira</w:t>
            </w:r>
            <w:proofErr w:type="spellEnd"/>
          </w:p>
        </w:tc>
      </w:tr>
      <w:tr w:rsidRPr="00E5369B" w:rsidR="006C457C" w:rsidTr="009D60AB" w14:paraId="4DE1AECB" w14:textId="77777777">
        <w:tc>
          <w:tcPr>
            <w:tcW w:w="2093" w:type="dxa"/>
          </w:tcPr>
          <w:p w:rsidRPr="00E5369B" w:rsidR="006C457C" w:rsidP="00F324F7" w:rsidRDefault="006C457C" w14:paraId="41ACEF29" w14:textId="77777777">
            <w:pPr>
              <w:spacing w:line="240" w:lineRule="auto"/>
              <w:rPr>
                <w:i/>
              </w:rPr>
            </w:pPr>
            <w:r>
              <w:rPr>
                <w:i/>
              </w:rPr>
              <w:t>Тел.</w:t>
            </w:r>
          </w:p>
        </w:tc>
        <w:tc>
          <w:tcPr>
            <w:tcW w:w="4995" w:type="dxa"/>
          </w:tcPr>
          <w:p w:rsidRPr="00E5369B" w:rsidR="006C457C" w:rsidP="00F324F7" w:rsidRDefault="006C457C" w14:paraId="225FBCFB" w14:textId="77777777">
            <w:pPr>
              <w:spacing w:line="240" w:lineRule="auto"/>
              <w:rPr>
                <w:i/>
              </w:rPr>
            </w:pPr>
            <w:r>
              <w:rPr>
                <w:i/>
              </w:rPr>
              <w:t>+32 25469363</w:t>
            </w:r>
          </w:p>
        </w:tc>
      </w:tr>
      <w:tr w:rsidRPr="00E5369B" w:rsidR="006C457C" w:rsidTr="009D60AB" w14:paraId="476823F8" w14:textId="77777777">
        <w:tc>
          <w:tcPr>
            <w:tcW w:w="2093" w:type="dxa"/>
          </w:tcPr>
          <w:p w:rsidRPr="00E5369B" w:rsidR="006C457C" w:rsidP="00F324F7" w:rsidRDefault="006C172C" w14:paraId="65FB71C4" w14:textId="572FECBD">
            <w:pPr>
              <w:spacing w:line="240" w:lineRule="auto"/>
              <w:rPr>
                <w:i/>
              </w:rPr>
            </w:pPr>
            <w:r>
              <w:rPr>
                <w:i/>
              </w:rPr>
              <w:t>Електронен адрес</w:t>
            </w:r>
          </w:p>
        </w:tc>
        <w:tc>
          <w:tcPr>
            <w:tcW w:w="4995" w:type="dxa"/>
          </w:tcPr>
          <w:p w:rsidRPr="00E5369B" w:rsidR="006C457C" w:rsidP="00F324F7" w:rsidRDefault="00020729" w14:paraId="7A486C1A" w14:textId="499C1E00">
            <w:pPr>
              <w:spacing w:line="240" w:lineRule="auto"/>
              <w:rPr>
                <w:i/>
              </w:rPr>
            </w:pPr>
            <w:hyperlink w:history="1" r:id="rId42">
              <w:r w:rsidR="005C42DF">
                <w:rPr>
                  <w:rStyle w:val="Hyperlink"/>
                  <w:i/>
                </w:rPr>
                <w:t>Antonio.RibeiroPereira@eesc.europa.eu</w:t>
              </w:r>
            </w:hyperlink>
          </w:p>
        </w:tc>
      </w:tr>
    </w:tbl>
    <w:p w:rsidRPr="00E5369B" w:rsidR="004D7AC0" w:rsidP="006C457C" w:rsidRDefault="004D7AC0" w14:paraId="4982DDC8" w14:textId="77777777">
      <w:pPr>
        <w:ind w:left="710"/>
        <w:rPr>
          <w:b/>
          <w:i/>
          <w:sz w:val="28"/>
          <w:szCs w:val="28"/>
          <w:lang w:val="en-GB"/>
        </w:rPr>
      </w:pPr>
    </w:p>
    <w:p w:rsidRPr="00E5369B" w:rsidR="00392AA4" w:rsidRDefault="00392AA4" w14:paraId="4982DDC9" w14:textId="0AAA6F9A">
      <w:pPr>
        <w:spacing w:after="160" w:line="259" w:lineRule="auto"/>
        <w:jc w:val="left"/>
      </w:pPr>
      <w:r>
        <w:br w:type="page"/>
      </w:r>
    </w:p>
    <w:p w:rsidRPr="00E5369B" w:rsidR="00392AA4" w:rsidP="00392AA4" w:rsidRDefault="00020729" w14:paraId="16CA7AC7" w14:textId="6499E0B4">
      <w:pPr>
        <w:widowControl w:val="0"/>
        <w:numPr>
          <w:ilvl w:val="0"/>
          <w:numId w:val="8"/>
        </w:numPr>
        <w:overflowPunct w:val="0"/>
        <w:autoSpaceDE w:val="0"/>
        <w:autoSpaceDN w:val="0"/>
        <w:adjustRightInd w:val="0"/>
        <w:ind w:left="266" w:hanging="266"/>
        <w:textAlignment w:val="baseline"/>
        <w:rPr>
          <w:b/>
          <w:u w:val="single"/>
        </w:rPr>
      </w:pPr>
      <w:hyperlink w:history="1" r:id="rId43">
        <w:r w:rsidR="005C42DF">
          <w:rPr>
            <w:b/>
            <w:i/>
            <w:color w:val="0000FF"/>
            <w:sz w:val="28"/>
            <w:u w:val="single"/>
          </w:rPr>
          <w:t>Управление на радиоактивни отпадъци: гледната точка на гражданското общество</w:t>
        </w:r>
      </w:hyperlink>
    </w:p>
    <w:p w:rsidRPr="00E5369B" w:rsidR="00392AA4" w:rsidP="000F216A" w:rsidRDefault="00392AA4" w14:paraId="31972488" w14:textId="77777777">
      <w:pPr>
        <w:rPr>
          <w:lang w:val="en-GB"/>
        </w:rPr>
      </w:pPr>
    </w:p>
    <w:tbl>
      <w:tblPr>
        <w:tblStyle w:val="TableGrid8"/>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5387"/>
      </w:tblGrid>
      <w:tr w:rsidRPr="00E5369B" w:rsidR="00392AA4" w:rsidTr="00F324F7" w14:paraId="72A1E6A4" w14:textId="77777777">
        <w:tc>
          <w:tcPr>
            <w:tcW w:w="1701" w:type="dxa"/>
          </w:tcPr>
          <w:p w:rsidRPr="00E5369B" w:rsidR="00392AA4" w:rsidP="00392AA4" w:rsidRDefault="00392AA4" w14:paraId="0E613FF7" w14:textId="77777777">
            <w:pPr>
              <w:tabs>
                <w:tab w:val="center" w:pos="284"/>
              </w:tabs>
              <w:overflowPunct w:val="0"/>
              <w:autoSpaceDE w:val="0"/>
              <w:autoSpaceDN w:val="0"/>
              <w:adjustRightInd w:val="0"/>
              <w:ind w:left="266" w:hanging="266"/>
              <w:textAlignment w:val="baseline"/>
              <w:rPr>
                <w:b/>
              </w:rPr>
            </w:pPr>
            <w:r>
              <w:rPr>
                <w:b/>
              </w:rPr>
              <w:t xml:space="preserve">Докладчик </w:t>
            </w:r>
          </w:p>
        </w:tc>
        <w:tc>
          <w:tcPr>
            <w:tcW w:w="5387" w:type="dxa"/>
          </w:tcPr>
          <w:p w:rsidRPr="00E5369B" w:rsidR="00392AA4" w:rsidP="00392AA4" w:rsidRDefault="00392AA4" w14:paraId="43DF8FF1" w14:textId="77777777">
            <w:pPr>
              <w:tabs>
                <w:tab w:val="center" w:pos="284"/>
              </w:tabs>
              <w:overflowPunct w:val="0"/>
              <w:autoSpaceDE w:val="0"/>
              <w:autoSpaceDN w:val="0"/>
              <w:adjustRightInd w:val="0"/>
              <w:ind w:left="266" w:hanging="266"/>
              <w:textAlignment w:val="baseline"/>
            </w:pPr>
            <w:proofErr w:type="spellStart"/>
            <w:r>
              <w:t>Alena</w:t>
            </w:r>
            <w:proofErr w:type="spellEnd"/>
            <w:r>
              <w:t xml:space="preserve"> MASTANTUONO (група „Работодатели“ — CZ)</w:t>
            </w:r>
          </w:p>
        </w:tc>
      </w:tr>
      <w:tr w:rsidRPr="00E5369B" w:rsidR="00392AA4" w:rsidTr="00F324F7" w14:paraId="4DF9456A" w14:textId="77777777">
        <w:tc>
          <w:tcPr>
            <w:tcW w:w="1701" w:type="dxa"/>
          </w:tcPr>
          <w:p w:rsidRPr="00E5369B" w:rsidR="00392AA4" w:rsidP="00392AA4" w:rsidRDefault="00392AA4" w14:paraId="481A1677" w14:textId="77777777">
            <w:pPr>
              <w:tabs>
                <w:tab w:val="center" w:pos="284"/>
              </w:tabs>
              <w:overflowPunct w:val="0"/>
              <w:autoSpaceDE w:val="0"/>
              <w:autoSpaceDN w:val="0"/>
              <w:adjustRightInd w:val="0"/>
              <w:ind w:left="266" w:hanging="266"/>
              <w:textAlignment w:val="baseline"/>
              <w:rPr>
                <w:b/>
              </w:rPr>
            </w:pPr>
            <w:r>
              <w:rPr>
                <w:b/>
              </w:rPr>
              <w:t>Съдокладчик</w:t>
            </w:r>
          </w:p>
        </w:tc>
        <w:tc>
          <w:tcPr>
            <w:tcW w:w="5387" w:type="dxa"/>
          </w:tcPr>
          <w:p w:rsidRPr="00E5369B" w:rsidR="00392AA4" w:rsidP="00392AA4" w:rsidRDefault="00392AA4" w14:paraId="2BDCBADC" w14:textId="77777777">
            <w:pPr>
              <w:tabs>
                <w:tab w:val="center" w:pos="284"/>
              </w:tabs>
              <w:overflowPunct w:val="0"/>
              <w:autoSpaceDE w:val="0"/>
              <w:autoSpaceDN w:val="0"/>
              <w:adjustRightInd w:val="0"/>
              <w:ind w:left="266" w:hanging="266"/>
              <w:textAlignment w:val="baseline"/>
            </w:pPr>
            <w:proofErr w:type="spellStart"/>
            <w:r>
              <w:t>Christophe</w:t>
            </w:r>
            <w:proofErr w:type="spellEnd"/>
            <w:r>
              <w:t xml:space="preserve"> QUAREZ (група „Работници“ — FR)</w:t>
            </w:r>
          </w:p>
        </w:tc>
      </w:tr>
      <w:tr w:rsidRPr="00E5369B" w:rsidR="00392AA4" w:rsidTr="00F324F7" w14:paraId="75625242" w14:textId="77777777">
        <w:tc>
          <w:tcPr>
            <w:tcW w:w="7088" w:type="dxa"/>
            <w:gridSpan w:val="2"/>
          </w:tcPr>
          <w:p w:rsidRPr="00E5369B" w:rsidR="00392AA4" w:rsidP="00392AA4" w:rsidRDefault="00392AA4" w14:paraId="6EE8D5E3" w14:textId="77777777">
            <w:pPr>
              <w:tabs>
                <w:tab w:val="center" w:pos="284"/>
              </w:tabs>
              <w:overflowPunct w:val="0"/>
              <w:autoSpaceDE w:val="0"/>
              <w:autoSpaceDN w:val="0"/>
              <w:adjustRightInd w:val="0"/>
              <w:spacing w:line="160" w:lineRule="exact"/>
              <w:ind w:left="266" w:hanging="266"/>
              <w:textAlignment w:val="baseline"/>
              <w:rPr>
                <w:lang w:val="en-GB"/>
              </w:rPr>
            </w:pPr>
          </w:p>
        </w:tc>
      </w:tr>
      <w:tr w:rsidRPr="00E5369B" w:rsidR="00392AA4" w:rsidTr="00F324F7" w14:paraId="58FDA19F" w14:textId="77777777">
        <w:tc>
          <w:tcPr>
            <w:tcW w:w="1701" w:type="dxa"/>
            <w:vMerge w:val="restart"/>
          </w:tcPr>
          <w:p w:rsidRPr="00E5369B" w:rsidR="00392AA4" w:rsidP="00F566E3" w:rsidRDefault="00392AA4" w14:paraId="57FAA44A" w14:textId="77777777">
            <w:pPr>
              <w:tabs>
                <w:tab w:val="center" w:pos="284"/>
              </w:tabs>
              <w:overflowPunct w:val="0"/>
              <w:autoSpaceDE w:val="0"/>
              <w:autoSpaceDN w:val="0"/>
              <w:adjustRightInd w:val="0"/>
              <w:textAlignment w:val="baseline"/>
              <w:rPr>
                <w:b/>
              </w:rPr>
            </w:pPr>
            <w:r>
              <w:rPr>
                <w:b/>
              </w:rPr>
              <w:t>Отправни документи</w:t>
            </w:r>
          </w:p>
        </w:tc>
        <w:tc>
          <w:tcPr>
            <w:tcW w:w="5387" w:type="dxa"/>
          </w:tcPr>
          <w:p w:rsidRPr="00E5369B" w:rsidR="00392AA4" w:rsidP="00392AA4" w:rsidRDefault="00392AA4" w14:paraId="457D7D87" w14:textId="77777777">
            <w:pPr>
              <w:tabs>
                <w:tab w:val="center" w:pos="284"/>
              </w:tabs>
              <w:overflowPunct w:val="0"/>
              <w:autoSpaceDE w:val="0"/>
              <w:autoSpaceDN w:val="0"/>
              <w:adjustRightInd w:val="0"/>
              <w:ind w:left="266" w:hanging="266"/>
              <w:textAlignment w:val="baseline"/>
            </w:pPr>
            <w:r>
              <w:t>Становище по собствена инициатива</w:t>
            </w:r>
          </w:p>
          <w:p w:rsidRPr="00E5369B" w:rsidR="00392AA4" w:rsidP="00392AA4" w:rsidRDefault="00392AA4" w14:paraId="7A458B4A" w14:textId="77777777">
            <w:pPr>
              <w:tabs>
                <w:tab w:val="center" w:pos="284"/>
              </w:tabs>
              <w:overflowPunct w:val="0"/>
              <w:autoSpaceDE w:val="0"/>
              <w:autoSpaceDN w:val="0"/>
              <w:adjustRightInd w:val="0"/>
              <w:ind w:left="266" w:hanging="266"/>
              <w:textAlignment w:val="baseline"/>
            </w:pPr>
            <w:r>
              <w:t>EESC-2024-02352-00-00-AC</w:t>
            </w:r>
          </w:p>
        </w:tc>
      </w:tr>
      <w:tr w:rsidRPr="00E5369B" w:rsidR="00392AA4" w:rsidTr="00F324F7" w14:paraId="56B30325" w14:textId="77777777">
        <w:tc>
          <w:tcPr>
            <w:tcW w:w="1701" w:type="dxa"/>
            <w:vMerge/>
          </w:tcPr>
          <w:p w:rsidRPr="00E5369B" w:rsidR="00392AA4" w:rsidP="00392AA4" w:rsidRDefault="00392AA4" w14:paraId="152E47D3" w14:textId="77777777">
            <w:pPr>
              <w:tabs>
                <w:tab w:val="center" w:pos="284"/>
              </w:tabs>
              <w:overflowPunct w:val="0"/>
              <w:autoSpaceDE w:val="0"/>
              <w:autoSpaceDN w:val="0"/>
              <w:adjustRightInd w:val="0"/>
              <w:ind w:left="266" w:hanging="266"/>
              <w:textAlignment w:val="baseline"/>
              <w:rPr>
                <w:b/>
                <w:lang w:val="en-GB"/>
              </w:rPr>
            </w:pPr>
          </w:p>
        </w:tc>
        <w:tc>
          <w:tcPr>
            <w:tcW w:w="5387" w:type="dxa"/>
          </w:tcPr>
          <w:p w:rsidRPr="00E5369B" w:rsidR="00392AA4" w:rsidP="00392AA4" w:rsidRDefault="00392AA4" w14:paraId="2B86352E" w14:textId="182B31C6">
            <w:pPr>
              <w:tabs>
                <w:tab w:val="center" w:pos="284"/>
              </w:tabs>
              <w:overflowPunct w:val="0"/>
              <w:autoSpaceDE w:val="0"/>
              <w:autoSpaceDN w:val="0"/>
              <w:adjustRightInd w:val="0"/>
              <w:ind w:left="266" w:hanging="266"/>
              <w:textAlignment w:val="baseline"/>
              <w:rPr>
                <w:lang w:val="en-GB"/>
              </w:rPr>
            </w:pPr>
          </w:p>
        </w:tc>
      </w:tr>
    </w:tbl>
    <w:p w:rsidRPr="00E5369B" w:rsidR="00392AA4" w:rsidP="00392AA4" w:rsidRDefault="00392AA4" w14:paraId="2C8C8FB0" w14:textId="77777777">
      <w:pPr>
        <w:keepNext/>
        <w:keepLines/>
        <w:tabs>
          <w:tab w:val="center" w:pos="284"/>
        </w:tabs>
        <w:overflowPunct w:val="0"/>
        <w:autoSpaceDE w:val="0"/>
        <w:autoSpaceDN w:val="0"/>
        <w:adjustRightInd w:val="0"/>
        <w:ind w:left="266" w:hanging="266"/>
        <w:textAlignment w:val="baseline"/>
        <w:rPr>
          <w:b/>
        </w:rPr>
      </w:pPr>
      <w:r>
        <w:rPr>
          <w:b/>
        </w:rPr>
        <w:t>Основни аспекти</w:t>
      </w:r>
    </w:p>
    <w:p w:rsidRPr="00E5369B" w:rsidR="00392AA4" w:rsidP="00392AA4" w:rsidRDefault="00392AA4" w14:paraId="27712656" w14:textId="77777777">
      <w:pPr>
        <w:keepNext/>
        <w:keepLines/>
        <w:tabs>
          <w:tab w:val="center" w:pos="284"/>
        </w:tabs>
        <w:overflowPunct w:val="0"/>
        <w:autoSpaceDE w:val="0"/>
        <w:autoSpaceDN w:val="0"/>
        <w:adjustRightInd w:val="0"/>
        <w:ind w:left="266" w:hanging="266"/>
        <w:textAlignment w:val="baseline"/>
        <w:rPr>
          <w:b/>
          <w:lang w:val="en-GB"/>
        </w:rPr>
      </w:pPr>
    </w:p>
    <w:p w:rsidRPr="00E5369B" w:rsidR="00392AA4" w:rsidP="00392AA4" w:rsidRDefault="00392AA4" w14:paraId="3AD86B16" w14:textId="77777777">
      <w:pPr>
        <w:overflowPunct w:val="0"/>
        <w:autoSpaceDE w:val="0"/>
        <w:autoSpaceDN w:val="0"/>
        <w:adjustRightInd w:val="0"/>
        <w:textAlignment w:val="baseline"/>
        <w:rPr>
          <w:bCs/>
          <w:iCs/>
        </w:rPr>
      </w:pPr>
      <w:r>
        <w:t>ЕИСК:</w:t>
      </w:r>
    </w:p>
    <w:p w:rsidRPr="00E5369B" w:rsidR="00392AA4" w:rsidP="00392AA4" w:rsidRDefault="00392AA4" w14:paraId="1B910D87" w14:textId="77777777">
      <w:pPr>
        <w:overflowPunct w:val="0"/>
        <w:autoSpaceDE w:val="0"/>
        <w:autoSpaceDN w:val="0"/>
        <w:adjustRightInd w:val="0"/>
        <w:textAlignment w:val="baseline"/>
        <w:rPr>
          <w:bCs/>
          <w:iCs/>
          <w:lang w:val="en-GB"/>
        </w:rPr>
      </w:pPr>
    </w:p>
    <w:p w:rsidRPr="00E5369B" w:rsidR="00392AA4" w:rsidP="000F216A" w:rsidRDefault="00392AA4" w14:paraId="26C0A20D" w14:textId="77777777">
      <w:pPr>
        <w:widowControl w:val="0"/>
        <w:numPr>
          <w:ilvl w:val="0"/>
          <w:numId w:val="44"/>
        </w:numPr>
        <w:overflowPunct w:val="0"/>
        <w:autoSpaceDE w:val="0"/>
        <w:autoSpaceDN w:val="0"/>
        <w:adjustRightInd w:val="0"/>
        <w:spacing w:after="120"/>
        <w:ind w:left="284" w:hanging="284"/>
        <w:textAlignment w:val="baseline"/>
        <w:rPr>
          <w:szCs w:val="20"/>
        </w:rPr>
      </w:pPr>
      <w:r>
        <w:t>подчертава, че държавите членки следва да улесняват приобщаващо участие на гражданското общество във всички области на УРО, да проявяват откритост и прозрачност в отношенията с гражданите, включително в общностите, на чиято територия понастоящем са разположени подобни съоръжения и онези, които биха могли да проявят интерес към тяхното разполагане. Наличното финансиране следва да се използва за повишаване на капацитета на групи на гражданското общество, особено на местните общности в близост до ядрени инсталации, да участват независимо в проекти и проучвания за оценка на практиките за участие и прозрачност в областта на УРО;</w:t>
      </w:r>
    </w:p>
    <w:p w:rsidRPr="00E5369B" w:rsidR="00392AA4" w:rsidP="000F216A" w:rsidRDefault="00392AA4" w14:paraId="4715946E" w14:textId="77777777">
      <w:pPr>
        <w:widowControl w:val="0"/>
        <w:numPr>
          <w:ilvl w:val="0"/>
          <w:numId w:val="44"/>
        </w:numPr>
        <w:overflowPunct w:val="0"/>
        <w:autoSpaceDE w:val="0"/>
        <w:autoSpaceDN w:val="0"/>
        <w:adjustRightInd w:val="0"/>
        <w:spacing w:after="120"/>
        <w:ind w:left="284" w:hanging="284"/>
        <w:textAlignment w:val="baseline"/>
        <w:rPr>
          <w:szCs w:val="20"/>
        </w:rPr>
      </w:pPr>
      <w:r>
        <w:t>настоятелно призовава държавите членки да поемат всички свои отговорности, така че да не натоварват бъдещите поколения с преработването на ядрените отпадъци, независимо от тяхното естество, време за разпад и ниво на опасност. Разработването на общи решения, включително, но не само, многонационални хранилища за радиоактивни отпадъци, би могло да представлява интерес за някои държави — членки на ЕС, особено за държавите с малки или средни количествени наличности;</w:t>
      </w:r>
    </w:p>
    <w:p w:rsidRPr="00E5369B" w:rsidR="00392AA4" w:rsidP="000F216A" w:rsidRDefault="00392AA4" w14:paraId="21EC1349" w14:textId="77777777">
      <w:pPr>
        <w:widowControl w:val="0"/>
        <w:numPr>
          <w:ilvl w:val="0"/>
          <w:numId w:val="44"/>
        </w:numPr>
        <w:overflowPunct w:val="0"/>
        <w:autoSpaceDE w:val="0"/>
        <w:autoSpaceDN w:val="0"/>
        <w:adjustRightInd w:val="0"/>
        <w:spacing w:after="120"/>
        <w:ind w:left="284" w:hanging="284"/>
        <w:textAlignment w:val="baseline"/>
        <w:rPr>
          <w:szCs w:val="20"/>
        </w:rPr>
      </w:pPr>
      <w:r>
        <w:t>насърчава държавите — членки на ЕС, да се стремят към минимални количества отпадъци за погребване, като използват стратегии за кръгова икономика за намаляване до минимум на генерирането на радиоактивни отпадъци, когато това е възможно;</w:t>
      </w:r>
    </w:p>
    <w:p w:rsidRPr="00E5369B" w:rsidR="00392AA4" w:rsidP="000F216A" w:rsidRDefault="00392AA4" w14:paraId="78AC8A65" w14:textId="77777777">
      <w:pPr>
        <w:widowControl w:val="0"/>
        <w:numPr>
          <w:ilvl w:val="0"/>
          <w:numId w:val="44"/>
        </w:numPr>
        <w:overflowPunct w:val="0"/>
        <w:autoSpaceDE w:val="0"/>
        <w:autoSpaceDN w:val="0"/>
        <w:adjustRightInd w:val="0"/>
        <w:spacing w:after="120"/>
        <w:ind w:left="284" w:hanging="284"/>
        <w:textAlignment w:val="baseline"/>
        <w:rPr>
          <w:szCs w:val="20"/>
        </w:rPr>
      </w:pPr>
      <w:r>
        <w:t xml:space="preserve"> отбелязва, че директивата не се прилага по еднакъв начин в държавите членки, което води до липса на съпоставими данни. призовава държавите членки да подобрят използването на ключови показатели за ефективност (КПЕ) при мониторинга и докладването относно напредъка, постигнат при прилагането на Директивата на ЕС за управление на отработено гориво и радиоактивни отпадъци;</w:t>
      </w:r>
    </w:p>
    <w:p w:rsidRPr="00E5369B" w:rsidR="00392AA4" w:rsidP="000F216A" w:rsidRDefault="00392AA4" w14:paraId="0E462B59" w14:textId="77777777">
      <w:pPr>
        <w:widowControl w:val="0"/>
        <w:numPr>
          <w:ilvl w:val="0"/>
          <w:numId w:val="44"/>
        </w:numPr>
        <w:overflowPunct w:val="0"/>
        <w:autoSpaceDE w:val="0"/>
        <w:autoSpaceDN w:val="0"/>
        <w:adjustRightInd w:val="0"/>
        <w:spacing w:after="120"/>
        <w:ind w:left="284" w:hanging="284"/>
        <w:textAlignment w:val="baseline"/>
        <w:rPr>
          <w:szCs w:val="20"/>
        </w:rPr>
      </w:pPr>
      <w:r>
        <w:t>насърчава подкрепата за образованието и обучението на специалисти и учени в областта на УРО и предлага да се възприемат „социално-технически подходи“ по отношение на радиоактивните отпадъци.</w:t>
      </w:r>
    </w:p>
    <w:p w:rsidRPr="00E5369B" w:rsidR="00392AA4" w:rsidP="00392AA4" w:rsidRDefault="00392AA4" w14:paraId="34F9A31D" w14:textId="77777777">
      <w:pPr>
        <w:widowControl w:val="0"/>
        <w:overflowPunct w:val="0"/>
        <w:autoSpaceDE w:val="0"/>
        <w:autoSpaceDN w:val="0"/>
        <w:adjustRightInd w:val="0"/>
        <w:ind w:left="709"/>
        <w:textAlignment w:val="baseline"/>
        <w:rPr>
          <w:szCs w:val="20"/>
          <w:lang w:val="en-GB"/>
        </w:rPr>
      </w:pPr>
    </w:p>
    <w:tbl>
      <w:tblPr>
        <w:tblStyle w:val="TableGrid8"/>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51"/>
        <w:gridCol w:w="5137"/>
      </w:tblGrid>
      <w:tr w:rsidRPr="00E5369B" w:rsidR="00392AA4" w:rsidTr="009D60AB" w14:paraId="46E4703C" w14:textId="77777777">
        <w:tc>
          <w:tcPr>
            <w:tcW w:w="1951" w:type="dxa"/>
          </w:tcPr>
          <w:p w:rsidRPr="00E5369B" w:rsidR="00392AA4" w:rsidP="00392AA4" w:rsidRDefault="00392AA4" w14:paraId="67F368B3" w14:textId="77777777">
            <w:pPr>
              <w:overflowPunct w:val="0"/>
              <w:autoSpaceDE w:val="0"/>
              <w:autoSpaceDN w:val="0"/>
              <w:adjustRightInd w:val="0"/>
              <w:spacing w:line="240" w:lineRule="auto"/>
              <w:textAlignment w:val="baseline"/>
              <w:rPr>
                <w:i/>
                <w:sz w:val="22"/>
                <w:szCs w:val="22"/>
              </w:rPr>
            </w:pPr>
            <w:r>
              <w:rPr>
                <w:b/>
                <w:i/>
              </w:rPr>
              <w:t>За връзка:</w:t>
            </w:r>
          </w:p>
        </w:tc>
        <w:tc>
          <w:tcPr>
            <w:tcW w:w="5137" w:type="dxa"/>
          </w:tcPr>
          <w:p w:rsidRPr="00E5369B" w:rsidR="00392AA4" w:rsidP="00392AA4" w:rsidRDefault="00392AA4" w14:paraId="00047AB7" w14:textId="77777777">
            <w:pPr>
              <w:overflowPunct w:val="0"/>
              <w:autoSpaceDE w:val="0"/>
              <w:autoSpaceDN w:val="0"/>
              <w:adjustRightInd w:val="0"/>
              <w:spacing w:line="240" w:lineRule="auto"/>
              <w:textAlignment w:val="baseline"/>
              <w:rPr>
                <w:i/>
                <w:sz w:val="22"/>
                <w:szCs w:val="22"/>
              </w:rPr>
            </w:pPr>
            <w:proofErr w:type="spellStart"/>
            <w:r>
              <w:rPr>
                <w:i/>
              </w:rPr>
              <w:t>Albert</w:t>
            </w:r>
            <w:proofErr w:type="spellEnd"/>
            <w:r>
              <w:rPr>
                <w:i/>
              </w:rPr>
              <w:t xml:space="preserve"> </w:t>
            </w:r>
            <w:proofErr w:type="spellStart"/>
            <w:r>
              <w:rPr>
                <w:i/>
              </w:rPr>
              <w:t>Precup</w:t>
            </w:r>
            <w:proofErr w:type="spellEnd"/>
          </w:p>
        </w:tc>
      </w:tr>
      <w:tr w:rsidRPr="00E5369B" w:rsidR="00392AA4" w:rsidTr="009D60AB" w14:paraId="50D270CC" w14:textId="77777777">
        <w:tc>
          <w:tcPr>
            <w:tcW w:w="1951" w:type="dxa"/>
          </w:tcPr>
          <w:p w:rsidRPr="00E5369B" w:rsidR="00392AA4" w:rsidP="00392AA4" w:rsidRDefault="00392AA4" w14:paraId="44B278A7" w14:textId="77777777">
            <w:pPr>
              <w:overflowPunct w:val="0"/>
              <w:autoSpaceDE w:val="0"/>
              <w:autoSpaceDN w:val="0"/>
              <w:adjustRightInd w:val="0"/>
              <w:spacing w:line="240" w:lineRule="auto"/>
              <w:textAlignment w:val="baseline"/>
              <w:rPr>
                <w:i/>
                <w:sz w:val="22"/>
                <w:szCs w:val="22"/>
              </w:rPr>
            </w:pPr>
            <w:r>
              <w:rPr>
                <w:i/>
              </w:rPr>
              <w:t>Тел.</w:t>
            </w:r>
          </w:p>
        </w:tc>
        <w:tc>
          <w:tcPr>
            <w:tcW w:w="5137" w:type="dxa"/>
          </w:tcPr>
          <w:p w:rsidRPr="00E5369B" w:rsidR="00392AA4" w:rsidP="00392AA4" w:rsidRDefault="00392AA4" w14:paraId="0DCB719E" w14:textId="77777777">
            <w:pPr>
              <w:overflowPunct w:val="0"/>
              <w:autoSpaceDE w:val="0"/>
              <w:autoSpaceDN w:val="0"/>
              <w:adjustRightInd w:val="0"/>
              <w:spacing w:line="240" w:lineRule="auto"/>
              <w:textAlignment w:val="baseline"/>
              <w:rPr>
                <w:i/>
                <w:sz w:val="22"/>
                <w:szCs w:val="22"/>
              </w:rPr>
            </w:pPr>
            <w:r>
              <w:rPr>
                <w:i/>
              </w:rPr>
              <w:t>+32 25469326</w:t>
            </w:r>
          </w:p>
        </w:tc>
      </w:tr>
      <w:tr w:rsidRPr="00E5369B" w:rsidR="00392AA4" w:rsidTr="009D60AB" w14:paraId="606098E2" w14:textId="77777777">
        <w:tc>
          <w:tcPr>
            <w:tcW w:w="1951" w:type="dxa"/>
          </w:tcPr>
          <w:p w:rsidRPr="00E5369B" w:rsidR="00392AA4" w:rsidP="00392AA4" w:rsidRDefault="0078435A" w14:paraId="343E1701" w14:textId="7E4E559E">
            <w:pPr>
              <w:overflowPunct w:val="0"/>
              <w:autoSpaceDE w:val="0"/>
              <w:autoSpaceDN w:val="0"/>
              <w:adjustRightInd w:val="0"/>
              <w:spacing w:line="240" w:lineRule="auto"/>
              <w:textAlignment w:val="baseline"/>
              <w:rPr>
                <w:i/>
                <w:sz w:val="22"/>
                <w:szCs w:val="22"/>
              </w:rPr>
            </w:pPr>
            <w:r>
              <w:rPr>
                <w:i/>
              </w:rPr>
              <w:t>Електронен адрес</w:t>
            </w:r>
          </w:p>
        </w:tc>
        <w:tc>
          <w:tcPr>
            <w:tcW w:w="5137" w:type="dxa"/>
          </w:tcPr>
          <w:p w:rsidRPr="00E5369B" w:rsidR="00392AA4" w:rsidP="00392AA4" w:rsidRDefault="00020729" w14:paraId="4D05537C" w14:textId="48095E4B">
            <w:pPr>
              <w:overflowPunct w:val="0"/>
              <w:autoSpaceDE w:val="0"/>
              <w:autoSpaceDN w:val="0"/>
              <w:adjustRightInd w:val="0"/>
              <w:spacing w:line="240" w:lineRule="auto"/>
              <w:textAlignment w:val="baseline"/>
              <w:rPr>
                <w:i/>
                <w:sz w:val="22"/>
                <w:szCs w:val="22"/>
              </w:rPr>
            </w:pPr>
            <w:hyperlink w:history="1" r:id="rId44">
              <w:r w:rsidR="005C42DF">
                <w:rPr>
                  <w:rStyle w:val="Hyperlink"/>
                </w:rPr>
                <w:t>Albert.Precup@eesc.europa.eu</w:t>
              </w:r>
            </w:hyperlink>
          </w:p>
        </w:tc>
      </w:tr>
    </w:tbl>
    <w:p w:rsidRPr="00E5369B" w:rsidR="004D7AC0" w:rsidP="004D7AC0" w:rsidRDefault="004D7AC0" w14:paraId="47881A0C" w14:textId="77777777">
      <w:pPr>
        <w:pStyle w:val="ListParagraph"/>
        <w:ind w:left="567"/>
        <w:rPr>
          <w:lang w:val="en-GB"/>
        </w:rPr>
      </w:pPr>
    </w:p>
    <w:p w:rsidRPr="00E5369B" w:rsidR="004D7AC0" w:rsidP="004D7AC0" w:rsidRDefault="004D7AC0" w14:paraId="4982DDF1" w14:textId="77777777">
      <w:pPr>
        <w:pStyle w:val="ListParagraph"/>
        <w:ind w:left="0"/>
        <w:rPr>
          <w:lang w:val="en-GB"/>
        </w:rPr>
      </w:pPr>
    </w:p>
    <w:p w:rsidRPr="00E5369B" w:rsidR="004D7AC0" w:rsidP="004D7AC0" w:rsidRDefault="004D7AC0" w14:paraId="4982DDF2" w14:textId="77777777">
      <w:pPr>
        <w:spacing w:after="160" w:line="259" w:lineRule="auto"/>
        <w:jc w:val="left"/>
      </w:pPr>
      <w:r>
        <w:br w:type="page"/>
      </w:r>
    </w:p>
    <w:p w:rsidRPr="00E5369B" w:rsidR="004D7AC0" w:rsidRDefault="004D7AC0" w14:paraId="4982DDF3" w14:textId="77777777">
      <w:pPr>
        <w:pStyle w:val="Heading1"/>
      </w:pPr>
      <w:bookmarkStart w:name="_Toc75527083" w:id="5"/>
      <w:bookmarkStart w:name="_Toc183081361" w:id="6"/>
      <w:r>
        <w:lastRenderedPageBreak/>
        <w:t>ЕДИНЕН ПАЗАР, ПРОИЗВОДСТВО И ПОТРЕБЛЕНИЕ</w:t>
      </w:r>
      <w:bookmarkEnd w:id="5"/>
      <w:bookmarkEnd w:id="6"/>
    </w:p>
    <w:p w:rsidRPr="00E5369B" w:rsidR="004D7AC0" w:rsidP="004D7AC0" w:rsidRDefault="004D7AC0" w14:paraId="4982DDF4" w14:textId="77777777">
      <w:pPr>
        <w:rPr>
          <w:lang w:val="en-GB"/>
        </w:rPr>
      </w:pPr>
    </w:p>
    <w:p w:rsidRPr="00E5369B" w:rsidR="007A5F00" w:rsidP="007A5F00" w:rsidRDefault="00020729" w14:paraId="6D1B960A" w14:textId="4D3200B1">
      <w:pPr>
        <w:widowControl w:val="0"/>
        <w:numPr>
          <w:ilvl w:val="0"/>
          <w:numId w:val="8"/>
        </w:numPr>
        <w:overflowPunct w:val="0"/>
        <w:autoSpaceDE w:val="0"/>
        <w:autoSpaceDN w:val="0"/>
        <w:adjustRightInd w:val="0"/>
        <w:ind w:left="266" w:hanging="266"/>
        <w:textAlignment w:val="baseline"/>
        <w:rPr>
          <w:b/>
        </w:rPr>
      </w:pPr>
      <w:hyperlink w:tgtFrame="_blank" w:history="1" r:id="rId45">
        <w:r w:rsidR="005C42DF">
          <w:rPr>
            <w:rStyle w:val="Hyperlink"/>
            <w:b/>
            <w:i/>
            <w:sz w:val="28"/>
          </w:rPr>
          <w:t>Доклад относно политиката в областта на конкуренцията за 2023 г.</w:t>
        </w:r>
      </w:hyperlink>
    </w:p>
    <w:tbl>
      <w:tblPr>
        <w:tblStyle w:val="TableGrid"/>
        <w:tblW w:w="476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26"/>
        <w:gridCol w:w="7133"/>
      </w:tblGrid>
      <w:tr w:rsidRPr="00E5369B" w:rsidR="007A5F00" w:rsidTr="00F324F7" w14:paraId="4E67491F" w14:textId="77777777">
        <w:tc>
          <w:tcPr>
            <w:tcW w:w="1148" w:type="pct"/>
          </w:tcPr>
          <w:p w:rsidRPr="00E5369B" w:rsidR="007A5F00" w:rsidP="00F324F7" w:rsidRDefault="007A5F00" w14:paraId="5657EE19" w14:textId="77777777">
            <w:pPr>
              <w:tabs>
                <w:tab w:val="center" w:pos="284"/>
              </w:tabs>
              <w:ind w:left="266" w:hanging="266"/>
              <w:rPr>
                <w:b/>
                <w:sz w:val="20"/>
                <w:szCs w:val="20"/>
                <w:lang w:val="en-GB"/>
              </w:rPr>
            </w:pPr>
          </w:p>
          <w:p w:rsidRPr="00E5369B" w:rsidR="007A5F00" w:rsidP="00F324F7" w:rsidRDefault="007A5F00" w14:paraId="065627A7" w14:textId="77777777">
            <w:pPr>
              <w:tabs>
                <w:tab w:val="center" w:pos="284"/>
              </w:tabs>
              <w:ind w:left="266" w:hanging="266"/>
              <w:rPr>
                <w:b/>
                <w:sz w:val="20"/>
                <w:szCs w:val="20"/>
              </w:rPr>
            </w:pPr>
            <w:r>
              <w:rPr>
                <w:b/>
                <w:sz w:val="20"/>
              </w:rPr>
              <w:t>Докладчик</w:t>
            </w:r>
          </w:p>
        </w:tc>
        <w:tc>
          <w:tcPr>
            <w:tcW w:w="3852" w:type="pct"/>
          </w:tcPr>
          <w:p w:rsidRPr="00E5369B" w:rsidR="007A5F00" w:rsidP="00F324F7" w:rsidRDefault="007A5F00" w14:paraId="323BDABB" w14:textId="77777777">
            <w:pPr>
              <w:tabs>
                <w:tab w:val="center" w:pos="284"/>
              </w:tabs>
              <w:ind w:left="266" w:hanging="266"/>
              <w:rPr>
                <w:sz w:val="20"/>
                <w:szCs w:val="20"/>
                <w:lang w:val="en-GB"/>
              </w:rPr>
            </w:pPr>
          </w:p>
          <w:p w:rsidRPr="00E5369B" w:rsidR="007A5F00" w:rsidP="00F324F7" w:rsidRDefault="007A5F00" w14:paraId="3D430017" w14:textId="38D73651">
            <w:pPr>
              <w:tabs>
                <w:tab w:val="center" w:pos="284"/>
              </w:tabs>
              <w:ind w:left="266" w:hanging="266"/>
              <w:rPr>
                <w:sz w:val="20"/>
                <w:szCs w:val="20"/>
              </w:rPr>
            </w:pPr>
            <w:proofErr w:type="spellStart"/>
            <w:r>
              <w:rPr>
                <w:sz w:val="20"/>
              </w:rPr>
              <w:t>Giuseppe</w:t>
            </w:r>
            <w:proofErr w:type="spellEnd"/>
            <w:r>
              <w:rPr>
                <w:sz w:val="20"/>
              </w:rPr>
              <w:t xml:space="preserve"> GUERINI (група „Организации на гражданското общество“ — IT) </w:t>
            </w:r>
          </w:p>
        </w:tc>
      </w:tr>
      <w:tr w:rsidRPr="00E5369B" w:rsidR="007A5F00" w:rsidTr="00F324F7" w14:paraId="5237549D" w14:textId="77777777">
        <w:tc>
          <w:tcPr>
            <w:tcW w:w="5000" w:type="pct"/>
            <w:gridSpan w:val="2"/>
          </w:tcPr>
          <w:p w:rsidRPr="00E5369B" w:rsidR="007A5F00" w:rsidP="00F324F7" w:rsidRDefault="007A5F00" w14:paraId="6B6D1123" w14:textId="77777777">
            <w:pPr>
              <w:tabs>
                <w:tab w:val="center" w:pos="284"/>
              </w:tabs>
              <w:spacing w:line="160" w:lineRule="exact"/>
              <w:ind w:left="266" w:hanging="266"/>
              <w:rPr>
                <w:sz w:val="20"/>
                <w:szCs w:val="20"/>
                <w:lang w:val="en-GB"/>
              </w:rPr>
            </w:pPr>
          </w:p>
        </w:tc>
      </w:tr>
      <w:tr w:rsidRPr="00E5369B" w:rsidR="007A5F00" w:rsidTr="00F324F7" w14:paraId="328D8021" w14:textId="77777777">
        <w:tc>
          <w:tcPr>
            <w:tcW w:w="1148" w:type="pct"/>
            <w:vMerge w:val="restart"/>
          </w:tcPr>
          <w:p w:rsidRPr="00E5369B" w:rsidR="007A5F00" w:rsidP="009D60AB" w:rsidRDefault="007A5F00" w14:paraId="2FB5F044" w14:textId="77777777">
            <w:pPr>
              <w:tabs>
                <w:tab w:val="center" w:pos="284"/>
              </w:tabs>
              <w:rPr>
                <w:b/>
                <w:sz w:val="20"/>
                <w:szCs w:val="20"/>
              </w:rPr>
            </w:pPr>
            <w:r>
              <w:rPr>
                <w:b/>
                <w:sz w:val="20"/>
              </w:rPr>
              <w:t>Отправни документи</w:t>
            </w:r>
          </w:p>
        </w:tc>
        <w:tc>
          <w:tcPr>
            <w:tcW w:w="3852" w:type="pct"/>
          </w:tcPr>
          <w:p w:rsidRPr="00E5369B" w:rsidR="007A5F00" w:rsidP="00F324F7" w:rsidRDefault="007A5F00" w14:paraId="71CF2363" w14:textId="77777777">
            <w:pPr>
              <w:tabs>
                <w:tab w:val="center" w:pos="284"/>
              </w:tabs>
              <w:ind w:left="266" w:hanging="266"/>
              <w:rPr>
                <w:sz w:val="20"/>
                <w:szCs w:val="20"/>
              </w:rPr>
            </w:pPr>
            <w:r>
              <w:rPr>
                <w:sz w:val="20"/>
              </w:rPr>
              <w:t xml:space="preserve">COM(2024) 115 </w:t>
            </w:r>
            <w:proofErr w:type="spellStart"/>
            <w:r>
              <w:rPr>
                <w:sz w:val="20"/>
              </w:rPr>
              <w:t>final</w:t>
            </w:r>
            <w:proofErr w:type="spellEnd"/>
          </w:p>
        </w:tc>
      </w:tr>
      <w:tr w:rsidRPr="00E5369B" w:rsidR="007A5F00" w:rsidTr="00F324F7" w14:paraId="78137C0C" w14:textId="77777777">
        <w:tc>
          <w:tcPr>
            <w:tcW w:w="1148" w:type="pct"/>
            <w:vMerge/>
          </w:tcPr>
          <w:p w:rsidRPr="00E5369B" w:rsidR="007A5F00" w:rsidP="00F324F7" w:rsidRDefault="007A5F00" w14:paraId="797952DE" w14:textId="77777777">
            <w:pPr>
              <w:tabs>
                <w:tab w:val="center" w:pos="284"/>
              </w:tabs>
              <w:ind w:left="266" w:hanging="266"/>
              <w:rPr>
                <w:b/>
                <w:sz w:val="20"/>
                <w:szCs w:val="20"/>
                <w:lang w:val="en-GB"/>
              </w:rPr>
            </w:pPr>
          </w:p>
        </w:tc>
        <w:tc>
          <w:tcPr>
            <w:tcW w:w="3852" w:type="pct"/>
          </w:tcPr>
          <w:p w:rsidRPr="00E5369B" w:rsidR="007A5F00" w:rsidP="00F324F7" w:rsidRDefault="007A5F00" w14:paraId="3E6D0988" w14:textId="77777777">
            <w:pPr>
              <w:tabs>
                <w:tab w:val="center" w:pos="284"/>
              </w:tabs>
              <w:ind w:left="266" w:hanging="266"/>
              <w:rPr>
                <w:sz w:val="20"/>
                <w:szCs w:val="20"/>
              </w:rPr>
            </w:pPr>
            <w:r>
              <w:rPr>
                <w:sz w:val="20"/>
              </w:rPr>
              <w:t>EESC-2024-01290-00-00-AC</w:t>
            </w:r>
          </w:p>
        </w:tc>
      </w:tr>
    </w:tbl>
    <w:p w:rsidRPr="00E5369B" w:rsidR="007A5F00" w:rsidP="007A5F00" w:rsidRDefault="007A5F00" w14:paraId="1E8AC9CE" w14:textId="77777777">
      <w:pPr>
        <w:tabs>
          <w:tab w:val="center" w:pos="284"/>
        </w:tabs>
        <w:ind w:left="266" w:hanging="266"/>
        <w:rPr>
          <w:lang w:val="en-GB"/>
        </w:rPr>
      </w:pPr>
    </w:p>
    <w:p w:rsidRPr="00E5369B" w:rsidR="007A5F00" w:rsidP="007A5F00" w:rsidRDefault="007A5F00" w14:paraId="4D6C979C" w14:textId="77777777">
      <w:pPr>
        <w:keepNext/>
        <w:keepLines/>
        <w:tabs>
          <w:tab w:val="center" w:pos="284"/>
        </w:tabs>
        <w:ind w:left="266" w:hanging="266"/>
        <w:rPr>
          <w:b/>
        </w:rPr>
      </w:pPr>
      <w:r>
        <w:rPr>
          <w:b/>
        </w:rPr>
        <w:t>Основни аспекти</w:t>
      </w:r>
    </w:p>
    <w:p w:rsidRPr="00E5369B" w:rsidR="007A5F00" w:rsidP="007A5F00" w:rsidRDefault="007A5F00" w14:paraId="5A012937" w14:textId="77777777">
      <w:pPr>
        <w:keepNext/>
        <w:keepLines/>
        <w:tabs>
          <w:tab w:val="center" w:pos="284"/>
        </w:tabs>
        <w:ind w:left="266" w:hanging="266"/>
        <w:rPr>
          <w:b/>
          <w:lang w:val="en-GB"/>
        </w:rPr>
      </w:pPr>
    </w:p>
    <w:p w:rsidRPr="00E5369B" w:rsidR="007A5F00" w:rsidP="007A5F00" w:rsidRDefault="007A5F00" w14:paraId="7997123F" w14:textId="77777777">
      <w:pPr>
        <w:rPr>
          <w:bCs/>
          <w:iCs/>
        </w:rPr>
      </w:pPr>
      <w:r>
        <w:t>ЕИСК:</w:t>
      </w:r>
    </w:p>
    <w:p w:rsidRPr="00E5369B" w:rsidR="007A5F00" w:rsidP="007A5F00" w:rsidRDefault="007A5F00" w14:paraId="33A3F0FA" w14:textId="77777777">
      <w:pPr>
        <w:rPr>
          <w:bCs/>
          <w:iCs/>
          <w:lang w:val="en-GB"/>
        </w:rPr>
      </w:pPr>
    </w:p>
    <w:p w:rsidRPr="00E5369B" w:rsidR="007A5F00" w:rsidP="000F216A" w:rsidRDefault="007A5F00" w14:paraId="3360647D" w14:textId="77777777">
      <w:pPr>
        <w:widowControl w:val="0"/>
        <w:numPr>
          <w:ilvl w:val="0"/>
          <w:numId w:val="45"/>
        </w:numPr>
        <w:overflowPunct w:val="0"/>
        <w:autoSpaceDE w:val="0"/>
        <w:autoSpaceDN w:val="0"/>
        <w:adjustRightInd w:val="0"/>
        <w:ind w:left="284" w:hanging="284"/>
        <w:textAlignment w:val="baseline"/>
        <w:rPr>
          <w:bCs/>
          <w:iCs/>
        </w:rPr>
      </w:pPr>
      <w:r>
        <w:t xml:space="preserve">счита, че настоящите </w:t>
      </w:r>
      <w:r>
        <w:rPr>
          <w:b/>
        </w:rPr>
        <w:t>временни рамки за държавна помощ при кризи и преход</w:t>
      </w:r>
      <w:r>
        <w:t xml:space="preserve"> следва да бъдат подложени на задълбочена оценка, за да се прецени дали не би било целесъобразно </w:t>
      </w:r>
      <w:r>
        <w:rPr>
          <w:b/>
        </w:rPr>
        <w:t>да бъдат премахнати през 2025 г.</w:t>
      </w:r>
      <w:r>
        <w:t xml:space="preserve">, както е предвидено понастоящем, </w:t>
      </w:r>
      <w:r>
        <w:rPr>
          <w:b/>
        </w:rPr>
        <w:t>или</w:t>
      </w:r>
      <w:r>
        <w:t xml:space="preserve"> би било полезно </w:t>
      </w:r>
      <w:r>
        <w:rPr>
          <w:b/>
        </w:rPr>
        <w:t>някои от елементите, които са се доказали като благоприятни за екологичния преход, да бъдат включени в редовните правила за държавна помощ, особено по отношение на процедурните подобрения</w:t>
      </w:r>
      <w:r>
        <w:t>;</w:t>
      </w:r>
    </w:p>
    <w:p w:rsidRPr="00E5369B" w:rsidR="007A5F00" w:rsidP="000F216A" w:rsidRDefault="007A5F00" w14:paraId="13FBD5B2" w14:textId="77777777">
      <w:pPr>
        <w:widowControl w:val="0"/>
        <w:numPr>
          <w:ilvl w:val="0"/>
          <w:numId w:val="45"/>
        </w:numPr>
        <w:overflowPunct w:val="0"/>
        <w:autoSpaceDE w:val="0"/>
        <w:autoSpaceDN w:val="0"/>
        <w:adjustRightInd w:val="0"/>
        <w:ind w:left="284" w:hanging="284"/>
        <w:textAlignment w:val="baseline"/>
        <w:rPr>
          <w:bCs/>
          <w:iCs/>
        </w:rPr>
      </w:pPr>
      <w:r>
        <w:t xml:space="preserve">призовава да се обмисли важна част от </w:t>
      </w:r>
      <w:r>
        <w:rPr>
          <w:b/>
        </w:rPr>
        <w:t xml:space="preserve">изготвения от </w:t>
      </w:r>
      <w:proofErr w:type="spellStart"/>
      <w:r>
        <w:rPr>
          <w:b/>
        </w:rPr>
        <w:t>Enrico</w:t>
      </w:r>
      <w:proofErr w:type="spellEnd"/>
      <w:r>
        <w:rPr>
          <w:b/>
        </w:rPr>
        <w:t xml:space="preserve"> </w:t>
      </w:r>
      <w:proofErr w:type="spellStart"/>
      <w:r>
        <w:rPr>
          <w:b/>
        </w:rPr>
        <w:t>Letta</w:t>
      </w:r>
      <w:proofErr w:type="spellEnd"/>
      <w:r>
        <w:rPr>
          <w:b/>
        </w:rPr>
        <w:t xml:space="preserve"> доклад, озаглавен</w:t>
      </w:r>
      <w:r>
        <w:t xml:space="preserve"> </w:t>
      </w:r>
      <w:proofErr w:type="spellStart"/>
      <w:r>
        <w:rPr>
          <w:b/>
          <w:i/>
        </w:rPr>
        <w:t>Much</w:t>
      </w:r>
      <w:proofErr w:type="spellEnd"/>
      <w:r>
        <w:rPr>
          <w:b/>
          <w:i/>
        </w:rPr>
        <w:t xml:space="preserve"> </w:t>
      </w:r>
      <w:proofErr w:type="spellStart"/>
      <w:r>
        <w:rPr>
          <w:b/>
          <w:i/>
        </w:rPr>
        <w:t>More</w:t>
      </w:r>
      <w:proofErr w:type="spellEnd"/>
      <w:r>
        <w:rPr>
          <w:b/>
          <w:i/>
        </w:rPr>
        <w:t xml:space="preserve"> </w:t>
      </w:r>
      <w:proofErr w:type="spellStart"/>
      <w:r>
        <w:rPr>
          <w:b/>
          <w:i/>
        </w:rPr>
        <w:t>Than</w:t>
      </w:r>
      <w:proofErr w:type="spellEnd"/>
      <w:r>
        <w:rPr>
          <w:b/>
          <w:i/>
        </w:rPr>
        <w:t xml:space="preserve"> a Market („Нещо много повече от пазар“)</w:t>
      </w:r>
      <w:r>
        <w:t xml:space="preserve">, относно необходимостта от бързо мобилизиране на национална целева публична подкрепа за промишлеността, доколкото тя е насочена по пропорционален начин към неефективността на пазара, като същевременно се предотвратява фрагментирането на единния пазар. Един от начините за преодоляване на тази дилема би могъл да бъде постигането на баланс между </w:t>
      </w:r>
      <w:r>
        <w:rPr>
          <w:b/>
        </w:rPr>
        <w:t>по-строгото прилагане на държавната помощ на национално равнище и постепенното разширяване на финансовата подкрепа на равнището на ЕС</w:t>
      </w:r>
      <w:r>
        <w:t xml:space="preserve">. По-конкретно бихме могли да си представим </w:t>
      </w:r>
      <w:r>
        <w:rPr>
          <w:b/>
        </w:rPr>
        <w:t>механизъм за подпомагане на държавната помощ</w:t>
      </w:r>
      <w:r>
        <w:t>, въз основа на който от държавите членки да се изисква да заделят част от националните си финанси за финансиране на общоевропейски инициативи и инвестиции;</w:t>
      </w:r>
    </w:p>
    <w:p w:rsidRPr="00E5369B" w:rsidR="007A5F00" w:rsidP="000F216A" w:rsidRDefault="007A5F00" w14:paraId="3F41CFAD" w14:textId="77777777">
      <w:pPr>
        <w:widowControl w:val="0"/>
        <w:numPr>
          <w:ilvl w:val="0"/>
          <w:numId w:val="45"/>
        </w:numPr>
        <w:overflowPunct w:val="0"/>
        <w:autoSpaceDE w:val="0"/>
        <w:autoSpaceDN w:val="0"/>
        <w:adjustRightInd w:val="0"/>
        <w:ind w:left="284" w:hanging="284"/>
        <w:textAlignment w:val="baseline"/>
        <w:rPr>
          <w:bCs/>
          <w:iCs/>
        </w:rPr>
      </w:pPr>
      <w:r>
        <w:t xml:space="preserve">подчертава необходимостта от </w:t>
      </w:r>
      <w:r>
        <w:rPr>
          <w:b/>
        </w:rPr>
        <w:t>улесняване на достъпа до финансиране за участниците от социалната икономика през целия им жизнен цикъл</w:t>
      </w:r>
      <w:r>
        <w:t>. Това би могло да включва адаптиране на Общия регламент за групово освобождаване (ОРГО) за държавните помощи за социални предприятия и преразглеждане на правилата относно помощите за наемане на работници в неравностойно положение;</w:t>
      </w:r>
    </w:p>
    <w:p w:rsidRPr="00E5369B" w:rsidR="007A5F00" w:rsidP="000F216A" w:rsidRDefault="007A5F00" w14:paraId="5AC8FAA9" w14:textId="77777777">
      <w:pPr>
        <w:widowControl w:val="0"/>
        <w:numPr>
          <w:ilvl w:val="0"/>
          <w:numId w:val="45"/>
        </w:numPr>
        <w:overflowPunct w:val="0"/>
        <w:autoSpaceDE w:val="0"/>
        <w:autoSpaceDN w:val="0"/>
        <w:adjustRightInd w:val="0"/>
        <w:ind w:left="284" w:hanging="284"/>
        <w:textAlignment w:val="baseline"/>
      </w:pPr>
      <w:r>
        <w:t xml:space="preserve">счита за много интересна идеята за евентуално създаване на </w:t>
      </w:r>
      <w:r>
        <w:rPr>
          <w:b/>
        </w:rPr>
        <w:t>общоевропейски държавен фонд за държавната помощ в бъдеще</w:t>
      </w:r>
      <w:r>
        <w:t>, както се предлага в доклада „Лета“, като се има предвид, че той би могъл да бъде от полза за поддържането на социалното сближаване и за правилното функциониране на единния пазар.</w:t>
      </w:r>
    </w:p>
    <w:p w:rsidRPr="00E5369B" w:rsidR="007A5F00" w:rsidP="007A5F00" w:rsidRDefault="007A5F00" w14:paraId="6B4504ED" w14:textId="77777777">
      <w:pPr>
        <w:widowControl w:val="0"/>
        <w:ind w:left="709"/>
        <w:rPr>
          <w:lang w:val="en-GB"/>
        </w:rPr>
      </w:pPr>
    </w:p>
    <w:p w:rsidRPr="00E5369B" w:rsidR="007A5F00" w:rsidP="007A5F00" w:rsidRDefault="007A5F00" w14:paraId="51DAE8A4" w14:textId="77777777">
      <w:pPr>
        <w:widowControl w:val="0"/>
        <w:ind w:left="709"/>
        <w:rPr>
          <w:lang w:val="en-GB"/>
        </w:rPr>
      </w:pPr>
    </w:p>
    <w:tbl>
      <w:tblPr>
        <w:tblStyle w:val="TableGrid"/>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26"/>
        <w:gridCol w:w="4705"/>
      </w:tblGrid>
      <w:tr w:rsidRPr="00E5369B" w:rsidR="007A5F00" w:rsidTr="00F324F7" w14:paraId="70269681" w14:textId="77777777">
        <w:tc>
          <w:tcPr>
            <w:tcW w:w="1556" w:type="pct"/>
          </w:tcPr>
          <w:p w:rsidRPr="00E5369B" w:rsidR="007A5F00" w:rsidP="00F324F7" w:rsidRDefault="007A5F00" w14:paraId="561BAED3" w14:textId="77777777">
            <w:pPr>
              <w:spacing w:line="240" w:lineRule="auto"/>
              <w:rPr>
                <w:i/>
              </w:rPr>
            </w:pPr>
            <w:r>
              <w:rPr>
                <w:b/>
                <w:i/>
              </w:rPr>
              <w:t>За връзка:</w:t>
            </w:r>
          </w:p>
        </w:tc>
        <w:tc>
          <w:tcPr>
            <w:tcW w:w="3444" w:type="pct"/>
          </w:tcPr>
          <w:p w:rsidRPr="00E5369B" w:rsidR="007A5F00" w:rsidP="00F324F7" w:rsidRDefault="007A5F00" w14:paraId="7F0EA6EC" w14:textId="77777777">
            <w:pPr>
              <w:spacing w:line="240" w:lineRule="auto"/>
              <w:rPr>
                <w:i/>
              </w:rPr>
            </w:pPr>
            <w:proofErr w:type="spellStart"/>
            <w:r>
              <w:rPr>
                <w:i/>
              </w:rPr>
              <w:t>Silvia</w:t>
            </w:r>
            <w:proofErr w:type="spellEnd"/>
            <w:r>
              <w:rPr>
                <w:i/>
              </w:rPr>
              <w:t xml:space="preserve"> </w:t>
            </w:r>
            <w:proofErr w:type="spellStart"/>
            <w:r>
              <w:rPr>
                <w:i/>
              </w:rPr>
              <w:t>Staffa</w:t>
            </w:r>
            <w:proofErr w:type="spellEnd"/>
          </w:p>
        </w:tc>
      </w:tr>
      <w:tr w:rsidRPr="00E5369B" w:rsidR="007A5F00" w:rsidTr="00F324F7" w14:paraId="7319C70E" w14:textId="77777777">
        <w:tc>
          <w:tcPr>
            <w:tcW w:w="1556" w:type="pct"/>
          </w:tcPr>
          <w:p w:rsidRPr="00E5369B" w:rsidR="007A5F00" w:rsidP="00F324F7" w:rsidRDefault="007A5F00" w14:paraId="1368CCED" w14:textId="77777777">
            <w:pPr>
              <w:spacing w:line="240" w:lineRule="auto"/>
              <w:rPr>
                <w:i/>
              </w:rPr>
            </w:pPr>
            <w:r>
              <w:rPr>
                <w:i/>
              </w:rPr>
              <w:t>Тел.</w:t>
            </w:r>
          </w:p>
        </w:tc>
        <w:tc>
          <w:tcPr>
            <w:tcW w:w="3444" w:type="pct"/>
          </w:tcPr>
          <w:p w:rsidRPr="00E5369B" w:rsidR="007A5F00" w:rsidP="00F324F7" w:rsidRDefault="007A5F00" w14:paraId="368A4F87" w14:textId="77777777">
            <w:pPr>
              <w:spacing w:line="240" w:lineRule="auto"/>
              <w:rPr>
                <w:i/>
              </w:rPr>
            </w:pPr>
            <w:r>
              <w:rPr>
                <w:i/>
              </w:rPr>
              <w:t>+32 25468244</w:t>
            </w:r>
          </w:p>
        </w:tc>
      </w:tr>
      <w:tr w:rsidRPr="00E5369B" w:rsidR="007A5F00" w:rsidTr="00F324F7" w14:paraId="6CD820A7" w14:textId="77777777">
        <w:tc>
          <w:tcPr>
            <w:tcW w:w="1556" w:type="pct"/>
          </w:tcPr>
          <w:p w:rsidRPr="00E5369B" w:rsidR="007A5F00" w:rsidP="00F324F7" w:rsidRDefault="003451B0" w14:paraId="3EF65C32" w14:textId="12516F21">
            <w:pPr>
              <w:spacing w:line="240" w:lineRule="auto"/>
              <w:rPr>
                <w:i/>
              </w:rPr>
            </w:pPr>
            <w:r>
              <w:rPr>
                <w:i/>
              </w:rPr>
              <w:t>Електронен адрес</w:t>
            </w:r>
          </w:p>
        </w:tc>
        <w:tc>
          <w:tcPr>
            <w:tcW w:w="3444" w:type="pct"/>
          </w:tcPr>
          <w:p w:rsidRPr="00E5369B" w:rsidR="007A5F00" w:rsidP="00F324F7" w:rsidRDefault="00020729" w14:paraId="0C3BCA9A" w14:textId="21BC0983">
            <w:pPr>
              <w:spacing w:line="240" w:lineRule="auto"/>
              <w:rPr>
                <w:i/>
              </w:rPr>
            </w:pPr>
            <w:hyperlink w:history="1" r:id="rId46">
              <w:r w:rsidR="005C42DF">
                <w:rPr>
                  <w:rStyle w:val="Hyperlink"/>
                  <w:i/>
                </w:rPr>
                <w:t>Silvia.Staffa@eesc.europa.eu</w:t>
              </w:r>
            </w:hyperlink>
          </w:p>
        </w:tc>
      </w:tr>
    </w:tbl>
    <w:p w:rsidRPr="00E5369B" w:rsidR="002F20BE" w:rsidP="002F20BE" w:rsidRDefault="002F20BE" w14:paraId="4982DDF5" w14:textId="36EBFD4F">
      <w:pPr>
        <w:ind w:left="710"/>
        <w:rPr>
          <w:b/>
          <w:i/>
          <w:sz w:val="28"/>
          <w:szCs w:val="28"/>
          <w:lang w:val="en-GB"/>
        </w:rPr>
      </w:pPr>
    </w:p>
    <w:p w:rsidRPr="00E5369B" w:rsidR="002F20BE" w:rsidRDefault="002F20BE" w14:paraId="1661963F" w14:textId="77777777">
      <w:pPr>
        <w:spacing w:after="160" w:line="259" w:lineRule="auto"/>
        <w:jc w:val="left"/>
        <w:rPr>
          <w:b/>
          <w:i/>
          <w:sz w:val="28"/>
          <w:szCs w:val="28"/>
        </w:rPr>
      </w:pPr>
      <w:r>
        <w:br w:type="page"/>
      </w:r>
    </w:p>
    <w:p w:rsidRPr="00E5369B" w:rsidR="00926B4A" w:rsidP="00926B4A" w:rsidRDefault="00020729" w14:paraId="337B37D9" w14:textId="5920FCE2">
      <w:pPr>
        <w:widowControl w:val="0"/>
        <w:numPr>
          <w:ilvl w:val="0"/>
          <w:numId w:val="8"/>
        </w:numPr>
        <w:overflowPunct w:val="0"/>
        <w:autoSpaceDE w:val="0"/>
        <w:autoSpaceDN w:val="0"/>
        <w:adjustRightInd w:val="0"/>
        <w:ind w:hanging="567"/>
        <w:textAlignment w:val="baseline"/>
        <w:rPr>
          <w:sz w:val="20"/>
          <w:szCs w:val="20"/>
        </w:rPr>
      </w:pPr>
      <w:hyperlink w:history="1" r:id="rId47">
        <w:r w:rsidR="005C42DF">
          <w:rPr>
            <w:b/>
            <w:i/>
            <w:color w:val="0000FF"/>
            <w:sz w:val="28"/>
            <w:u w:val="single"/>
          </w:rPr>
          <w:t>Обществени поръчки / предприятия от социалната икономика</w:t>
        </w:r>
      </w:hyperlink>
    </w:p>
    <w:p w:rsidRPr="00E5369B" w:rsidR="00926B4A" w:rsidP="000F216A" w:rsidRDefault="00926B4A" w14:paraId="191A5062" w14:textId="77777777">
      <w:pPr>
        <w:rPr>
          <w:lang w:val="en-GB"/>
        </w:rPr>
      </w:pPr>
    </w:p>
    <w:tbl>
      <w:tblPr>
        <w:tblStyle w:val="TableGrid9"/>
        <w:tblW w:w="4453"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26"/>
        <w:gridCol w:w="6525"/>
      </w:tblGrid>
      <w:tr w:rsidRPr="00E5369B" w:rsidR="00926B4A" w:rsidTr="00F324F7" w14:paraId="01FAE0D8" w14:textId="77777777">
        <w:trPr>
          <w:trHeight w:val="406"/>
        </w:trPr>
        <w:tc>
          <w:tcPr>
            <w:tcW w:w="1229" w:type="pct"/>
          </w:tcPr>
          <w:p w:rsidRPr="00E5369B" w:rsidR="00926B4A" w:rsidP="00926B4A" w:rsidRDefault="00926B4A" w14:paraId="218A7D32" w14:textId="77777777">
            <w:pPr>
              <w:tabs>
                <w:tab w:val="center" w:pos="284"/>
              </w:tabs>
              <w:overflowPunct w:val="0"/>
              <w:autoSpaceDE w:val="0"/>
              <w:autoSpaceDN w:val="0"/>
              <w:adjustRightInd w:val="0"/>
              <w:ind w:left="266" w:hanging="266"/>
              <w:textAlignment w:val="baseline"/>
              <w:rPr>
                <w:b/>
              </w:rPr>
            </w:pPr>
            <w:r>
              <w:rPr>
                <w:b/>
              </w:rPr>
              <w:t>Докладчик</w:t>
            </w:r>
          </w:p>
          <w:p w:rsidRPr="00E5369B" w:rsidR="00926B4A" w:rsidP="00926B4A" w:rsidRDefault="00926B4A" w14:paraId="58F1A67A" w14:textId="77777777">
            <w:pPr>
              <w:tabs>
                <w:tab w:val="center" w:pos="284"/>
              </w:tabs>
              <w:overflowPunct w:val="0"/>
              <w:autoSpaceDE w:val="0"/>
              <w:autoSpaceDN w:val="0"/>
              <w:adjustRightInd w:val="0"/>
              <w:ind w:left="266" w:hanging="266"/>
              <w:textAlignment w:val="baseline"/>
              <w:rPr>
                <w:b/>
              </w:rPr>
            </w:pPr>
            <w:r>
              <w:rPr>
                <w:b/>
              </w:rPr>
              <w:t>Съдокладчик</w:t>
            </w:r>
          </w:p>
        </w:tc>
        <w:tc>
          <w:tcPr>
            <w:tcW w:w="3771" w:type="pct"/>
          </w:tcPr>
          <w:p w:rsidRPr="00E5369B" w:rsidR="00926B4A" w:rsidP="00926B4A" w:rsidRDefault="00926B4A" w14:paraId="498C82D1" w14:textId="61925745">
            <w:pPr>
              <w:tabs>
                <w:tab w:val="center" w:pos="0"/>
              </w:tabs>
              <w:overflowPunct w:val="0"/>
              <w:autoSpaceDE w:val="0"/>
              <w:autoSpaceDN w:val="0"/>
              <w:adjustRightInd w:val="0"/>
              <w:ind w:left="266" w:hanging="266"/>
              <w:textAlignment w:val="baseline"/>
            </w:pPr>
            <w:proofErr w:type="spellStart"/>
            <w:r>
              <w:t>Ferre</w:t>
            </w:r>
            <w:proofErr w:type="spellEnd"/>
            <w:r>
              <w:t xml:space="preserve"> WYCKMANS (група „Работници“ — BE)</w:t>
            </w:r>
          </w:p>
          <w:p w:rsidRPr="00E5369B" w:rsidR="00926B4A" w:rsidP="00926B4A" w:rsidRDefault="00926B4A" w14:paraId="496CBFB3" w14:textId="462AE4DB">
            <w:pPr>
              <w:tabs>
                <w:tab w:val="center" w:pos="0"/>
              </w:tabs>
              <w:overflowPunct w:val="0"/>
              <w:autoSpaceDE w:val="0"/>
              <w:autoSpaceDN w:val="0"/>
              <w:adjustRightInd w:val="0"/>
              <w:ind w:left="266" w:hanging="266"/>
              <w:textAlignment w:val="baseline"/>
            </w:pPr>
            <w:proofErr w:type="spellStart"/>
            <w:r>
              <w:t>Alain</w:t>
            </w:r>
            <w:proofErr w:type="spellEnd"/>
            <w:r>
              <w:t xml:space="preserve"> COHEUR (група „Организации на гражданското общество“ — BE)</w:t>
            </w:r>
          </w:p>
          <w:p w:rsidRPr="00E5369B" w:rsidR="00643F95" w:rsidP="00926B4A" w:rsidRDefault="00643F95" w14:paraId="2E83665E" w14:textId="77777777">
            <w:pPr>
              <w:tabs>
                <w:tab w:val="center" w:pos="0"/>
              </w:tabs>
              <w:overflowPunct w:val="0"/>
              <w:autoSpaceDE w:val="0"/>
              <w:autoSpaceDN w:val="0"/>
              <w:adjustRightInd w:val="0"/>
              <w:ind w:left="266" w:hanging="266"/>
              <w:textAlignment w:val="baseline"/>
              <w:rPr>
                <w:lang w:val="en-GB"/>
              </w:rPr>
            </w:pPr>
          </w:p>
        </w:tc>
      </w:tr>
      <w:tr w:rsidRPr="00E5369B" w:rsidR="00926B4A" w:rsidTr="00F324F7" w14:paraId="2199AB02" w14:textId="77777777">
        <w:tc>
          <w:tcPr>
            <w:tcW w:w="1229" w:type="pct"/>
          </w:tcPr>
          <w:p w:rsidRPr="00E5369B" w:rsidR="00926B4A" w:rsidP="009D60AB" w:rsidRDefault="00926B4A" w14:paraId="109076E5" w14:textId="77777777">
            <w:pPr>
              <w:tabs>
                <w:tab w:val="center" w:pos="284"/>
              </w:tabs>
              <w:overflowPunct w:val="0"/>
              <w:autoSpaceDE w:val="0"/>
              <w:autoSpaceDN w:val="0"/>
              <w:adjustRightInd w:val="0"/>
              <w:textAlignment w:val="baseline"/>
              <w:rPr>
                <w:b/>
              </w:rPr>
            </w:pPr>
            <w:r>
              <w:rPr>
                <w:b/>
              </w:rPr>
              <w:t>Отправни документи</w:t>
            </w:r>
          </w:p>
        </w:tc>
        <w:tc>
          <w:tcPr>
            <w:tcW w:w="3771" w:type="pct"/>
          </w:tcPr>
          <w:p w:rsidRPr="00E5369B" w:rsidR="00926B4A" w:rsidP="00926B4A" w:rsidRDefault="00926B4A" w14:paraId="112DDA0E" w14:textId="77777777">
            <w:pPr>
              <w:tabs>
                <w:tab w:val="center" w:pos="284"/>
              </w:tabs>
              <w:overflowPunct w:val="0"/>
              <w:autoSpaceDE w:val="0"/>
              <w:autoSpaceDN w:val="0"/>
              <w:adjustRightInd w:val="0"/>
              <w:ind w:left="266" w:hanging="266"/>
              <w:textAlignment w:val="baseline"/>
            </w:pPr>
            <w:r>
              <w:t>Становище по собствена инициатива</w:t>
            </w:r>
          </w:p>
          <w:p w:rsidRPr="00E5369B" w:rsidR="00926B4A" w:rsidP="00926B4A" w:rsidRDefault="00926B4A" w14:paraId="271311AC" w14:textId="77777777">
            <w:pPr>
              <w:tabs>
                <w:tab w:val="center" w:pos="284"/>
              </w:tabs>
              <w:overflowPunct w:val="0"/>
              <w:autoSpaceDE w:val="0"/>
              <w:autoSpaceDN w:val="0"/>
              <w:adjustRightInd w:val="0"/>
              <w:ind w:left="266" w:hanging="266"/>
              <w:textAlignment w:val="baseline"/>
            </w:pPr>
            <w:r>
              <w:t>EESC-2024-00655-00-00-AC</w:t>
            </w:r>
          </w:p>
        </w:tc>
      </w:tr>
    </w:tbl>
    <w:p w:rsidRPr="00E5369B" w:rsidR="00926B4A" w:rsidP="00926B4A" w:rsidRDefault="00926B4A" w14:paraId="1F42360F" w14:textId="77777777">
      <w:pPr>
        <w:keepNext/>
        <w:keepLines/>
        <w:tabs>
          <w:tab w:val="center" w:pos="284"/>
        </w:tabs>
        <w:overflowPunct w:val="0"/>
        <w:autoSpaceDE w:val="0"/>
        <w:autoSpaceDN w:val="0"/>
        <w:adjustRightInd w:val="0"/>
        <w:ind w:left="266" w:hanging="266"/>
        <w:textAlignment w:val="baseline"/>
        <w:rPr>
          <w:b/>
          <w:lang w:val="en-GB"/>
        </w:rPr>
      </w:pPr>
    </w:p>
    <w:p w:rsidRPr="00E5369B" w:rsidR="00926B4A" w:rsidP="00926B4A" w:rsidRDefault="00926B4A" w14:paraId="4A20981E" w14:textId="77777777">
      <w:pPr>
        <w:keepNext/>
        <w:keepLines/>
        <w:tabs>
          <w:tab w:val="center" w:pos="284"/>
        </w:tabs>
        <w:overflowPunct w:val="0"/>
        <w:autoSpaceDE w:val="0"/>
        <w:autoSpaceDN w:val="0"/>
        <w:adjustRightInd w:val="0"/>
        <w:ind w:left="266" w:hanging="266"/>
        <w:textAlignment w:val="baseline"/>
        <w:rPr>
          <w:b/>
        </w:rPr>
      </w:pPr>
      <w:r>
        <w:rPr>
          <w:b/>
        </w:rPr>
        <w:t>Основни аспекти</w:t>
      </w:r>
    </w:p>
    <w:p w:rsidRPr="00E5369B" w:rsidR="00926B4A" w:rsidP="00926B4A" w:rsidRDefault="00926B4A" w14:paraId="5F78995A" w14:textId="77777777">
      <w:pPr>
        <w:keepNext/>
        <w:keepLines/>
        <w:tabs>
          <w:tab w:val="center" w:pos="284"/>
        </w:tabs>
        <w:overflowPunct w:val="0"/>
        <w:autoSpaceDE w:val="0"/>
        <w:autoSpaceDN w:val="0"/>
        <w:adjustRightInd w:val="0"/>
        <w:ind w:left="266" w:hanging="266"/>
        <w:textAlignment w:val="baseline"/>
        <w:rPr>
          <w:bCs/>
          <w:lang w:val="en-GB"/>
        </w:rPr>
      </w:pPr>
    </w:p>
    <w:p w:rsidRPr="00E5369B" w:rsidR="00926B4A" w:rsidP="00926B4A" w:rsidRDefault="00926B4A" w14:paraId="30A00576" w14:textId="77777777">
      <w:pPr>
        <w:overflowPunct w:val="0"/>
        <w:autoSpaceDE w:val="0"/>
        <w:autoSpaceDN w:val="0"/>
        <w:adjustRightInd w:val="0"/>
        <w:textAlignment w:val="baseline"/>
        <w:rPr>
          <w:bCs/>
          <w:iCs/>
        </w:rPr>
      </w:pPr>
      <w:r>
        <w:t>ЕИСК:</w:t>
      </w:r>
    </w:p>
    <w:p w:rsidRPr="00E5369B" w:rsidR="00646F72" w:rsidP="00926B4A" w:rsidRDefault="00646F72" w14:paraId="14429487" w14:textId="77777777">
      <w:pPr>
        <w:overflowPunct w:val="0"/>
        <w:autoSpaceDE w:val="0"/>
        <w:autoSpaceDN w:val="0"/>
        <w:adjustRightInd w:val="0"/>
        <w:textAlignment w:val="baseline"/>
        <w:rPr>
          <w:bCs/>
          <w:iCs/>
          <w:lang w:val="en-GB"/>
        </w:rPr>
      </w:pPr>
    </w:p>
    <w:p w:rsidRPr="00E5369B" w:rsidR="00926B4A" w:rsidP="000F216A" w:rsidRDefault="00926B4A" w14:paraId="05FE4BB3" w14:textId="77777777">
      <w:pPr>
        <w:numPr>
          <w:ilvl w:val="0"/>
          <w:numId w:val="46"/>
        </w:numPr>
        <w:overflowPunct w:val="0"/>
        <w:autoSpaceDE w:val="0"/>
        <w:autoSpaceDN w:val="0"/>
        <w:adjustRightInd w:val="0"/>
        <w:spacing w:after="200" w:line="276" w:lineRule="auto"/>
        <w:ind w:left="284" w:hanging="284"/>
        <w:contextualSpacing/>
        <w:textAlignment w:val="baseline"/>
        <w:rPr>
          <w:bCs/>
          <w:iCs/>
        </w:rPr>
      </w:pPr>
      <w:r>
        <w:t>посочва, че достъпът до обществени поръчки е от решаващо значение за субектите на социалната икономика и подчертава значението на определянето на иновативни критерии с реална, непазарна стойност;</w:t>
      </w:r>
    </w:p>
    <w:p w:rsidRPr="00E5369B" w:rsidR="00926B4A" w:rsidP="000F216A" w:rsidRDefault="00926B4A" w14:paraId="07AABE9D" w14:textId="77777777">
      <w:pPr>
        <w:numPr>
          <w:ilvl w:val="0"/>
          <w:numId w:val="46"/>
        </w:numPr>
        <w:overflowPunct w:val="0"/>
        <w:autoSpaceDE w:val="0"/>
        <w:autoSpaceDN w:val="0"/>
        <w:adjustRightInd w:val="0"/>
        <w:spacing w:after="200" w:line="276" w:lineRule="auto"/>
        <w:ind w:left="284" w:hanging="284"/>
        <w:contextualSpacing/>
        <w:textAlignment w:val="baseline"/>
        <w:rPr>
          <w:bCs/>
          <w:iCs/>
        </w:rPr>
      </w:pPr>
      <w:r>
        <w:t xml:space="preserve">насърчава инициативи като </w:t>
      </w:r>
      <w:proofErr w:type="spellStart"/>
      <w:r>
        <w:t>Buying</w:t>
      </w:r>
      <w:proofErr w:type="spellEnd"/>
      <w:r>
        <w:t xml:space="preserve"> </w:t>
      </w:r>
      <w:proofErr w:type="spellStart"/>
      <w:r>
        <w:t>for</w:t>
      </w:r>
      <w:proofErr w:type="spellEnd"/>
      <w:r>
        <w:t xml:space="preserve"> </w:t>
      </w:r>
      <w:proofErr w:type="spellStart"/>
      <w:r>
        <w:t>Social</w:t>
      </w:r>
      <w:proofErr w:type="spellEnd"/>
      <w:r>
        <w:t xml:space="preserve"> </w:t>
      </w:r>
      <w:proofErr w:type="spellStart"/>
      <w:r>
        <w:t>Impact</w:t>
      </w:r>
      <w:proofErr w:type="spellEnd"/>
      <w:r>
        <w:t xml:space="preserve"> и </w:t>
      </w:r>
      <w:proofErr w:type="spellStart"/>
      <w:r>
        <w:t>We</w:t>
      </w:r>
      <w:proofErr w:type="spellEnd"/>
      <w:r>
        <w:t xml:space="preserve"> </w:t>
      </w:r>
      <w:proofErr w:type="spellStart"/>
      <w:r>
        <w:t>Buy</w:t>
      </w:r>
      <w:proofErr w:type="spellEnd"/>
      <w:r>
        <w:t xml:space="preserve"> </w:t>
      </w:r>
      <w:proofErr w:type="spellStart"/>
      <w:r>
        <w:t>Social</w:t>
      </w:r>
      <w:proofErr w:type="spellEnd"/>
      <w:r>
        <w:t xml:space="preserve"> EU, които освен обмен на знания дават възможност и за подобряване на взаимното разбиране между публичните органи и участниците в социалната икономика и в икономиката на близостта и отправя искане за изпълнението на Пътната карта от Лиеж;</w:t>
      </w:r>
    </w:p>
    <w:p w:rsidRPr="00E5369B" w:rsidR="00926B4A" w:rsidP="000F216A" w:rsidRDefault="00926B4A" w14:paraId="3C5F436F" w14:textId="77777777">
      <w:pPr>
        <w:numPr>
          <w:ilvl w:val="0"/>
          <w:numId w:val="46"/>
        </w:numPr>
        <w:overflowPunct w:val="0"/>
        <w:autoSpaceDE w:val="0"/>
        <w:autoSpaceDN w:val="0"/>
        <w:adjustRightInd w:val="0"/>
        <w:spacing w:after="200" w:line="276" w:lineRule="auto"/>
        <w:ind w:left="284" w:hanging="284"/>
        <w:contextualSpacing/>
        <w:textAlignment w:val="baseline"/>
        <w:rPr>
          <w:bCs/>
          <w:iCs/>
        </w:rPr>
      </w:pPr>
      <w:r>
        <w:t>призовава държавите членки и различните равнища на управление да изпълнят всички мерки и действия, предвидени в Препоръката относно рамковите условия на социалната икономика, за да се помогне на субектите на социалната икономика да получат достъп до пазара, например чрез използване на пропорционални критерии за подбор или разделяне на поръчките на обособени позиции;</w:t>
      </w:r>
    </w:p>
    <w:p w:rsidRPr="00E5369B" w:rsidR="00926B4A" w:rsidP="000F216A" w:rsidRDefault="00926B4A" w14:paraId="2DAACE38" w14:textId="77777777">
      <w:pPr>
        <w:numPr>
          <w:ilvl w:val="0"/>
          <w:numId w:val="46"/>
        </w:numPr>
        <w:overflowPunct w:val="0"/>
        <w:autoSpaceDE w:val="0"/>
        <w:autoSpaceDN w:val="0"/>
        <w:adjustRightInd w:val="0"/>
        <w:spacing w:after="200" w:line="276" w:lineRule="auto"/>
        <w:ind w:left="284" w:hanging="284"/>
        <w:contextualSpacing/>
        <w:textAlignment w:val="baseline"/>
        <w:rPr>
          <w:bCs/>
          <w:iCs/>
        </w:rPr>
      </w:pPr>
      <w:r>
        <w:t>призовава настоятелно Комисията да стартира във възможно най-кратък срок поискания неотдавна от Съвета стратегически план за действие в областта на обществените поръчки на европейско равнище, и да разработи система за мониторинг на изпълнението на мерките с цел повишаване на тяхната ефективност;</w:t>
      </w:r>
    </w:p>
    <w:p w:rsidRPr="00E5369B" w:rsidR="00926B4A" w:rsidP="000F216A" w:rsidRDefault="00926B4A" w14:paraId="0CB60C78" w14:textId="77777777">
      <w:pPr>
        <w:numPr>
          <w:ilvl w:val="0"/>
          <w:numId w:val="46"/>
        </w:numPr>
        <w:overflowPunct w:val="0"/>
        <w:autoSpaceDE w:val="0"/>
        <w:autoSpaceDN w:val="0"/>
        <w:adjustRightInd w:val="0"/>
        <w:spacing w:after="200" w:line="276" w:lineRule="auto"/>
        <w:ind w:left="284" w:hanging="284"/>
        <w:contextualSpacing/>
        <w:textAlignment w:val="baseline"/>
        <w:rPr>
          <w:bCs/>
          <w:iCs/>
        </w:rPr>
      </w:pPr>
      <w:r>
        <w:t>призовава за широкообхватна оценка и преразглеждане на европейската рамка за обществените поръчки по време на новия законодателен мандат;</w:t>
      </w:r>
    </w:p>
    <w:p w:rsidRPr="00E5369B" w:rsidR="00926B4A" w:rsidP="000F216A" w:rsidRDefault="00926B4A" w14:paraId="3F090E11" w14:textId="77777777">
      <w:pPr>
        <w:numPr>
          <w:ilvl w:val="0"/>
          <w:numId w:val="46"/>
        </w:numPr>
        <w:overflowPunct w:val="0"/>
        <w:autoSpaceDE w:val="0"/>
        <w:autoSpaceDN w:val="0"/>
        <w:adjustRightInd w:val="0"/>
        <w:spacing w:after="200" w:line="276" w:lineRule="auto"/>
        <w:ind w:left="284" w:hanging="284"/>
        <w:contextualSpacing/>
        <w:textAlignment w:val="baseline"/>
        <w:rPr>
          <w:bCs/>
          <w:iCs/>
        </w:rPr>
      </w:pPr>
      <w:r>
        <w:t>призовава възлагащите органи в ЕС да използват по-добре предварителните пазарни консултации, запазените поръчки и разделянето на обособени позиции;</w:t>
      </w:r>
    </w:p>
    <w:p w:rsidRPr="00E5369B" w:rsidR="00926B4A" w:rsidP="00643F95" w:rsidRDefault="00926B4A" w14:paraId="596D7E09" w14:textId="77777777">
      <w:pPr>
        <w:numPr>
          <w:ilvl w:val="0"/>
          <w:numId w:val="46"/>
        </w:numPr>
        <w:overflowPunct w:val="0"/>
        <w:autoSpaceDE w:val="0"/>
        <w:autoSpaceDN w:val="0"/>
        <w:adjustRightInd w:val="0"/>
        <w:spacing w:after="200" w:line="276" w:lineRule="auto"/>
        <w:ind w:left="284" w:hanging="284"/>
        <w:contextualSpacing/>
        <w:textAlignment w:val="baseline"/>
        <w:rPr>
          <w:bCs/>
          <w:iCs/>
        </w:rPr>
      </w:pPr>
      <w:r>
        <w:t>призовава Комисията да създаде на портала за социалната икономика специален раздел „Социално отговорни обществени поръчки“ (</w:t>
      </w:r>
      <w:proofErr w:type="spellStart"/>
      <w:r>
        <w:t>Social</w:t>
      </w:r>
      <w:proofErr w:type="spellEnd"/>
      <w:r>
        <w:t xml:space="preserve"> </w:t>
      </w:r>
      <w:proofErr w:type="spellStart"/>
      <w:r>
        <w:t>Economy</w:t>
      </w:r>
      <w:proofErr w:type="spellEnd"/>
      <w:r>
        <w:t xml:space="preserve"> </w:t>
      </w:r>
      <w:proofErr w:type="spellStart"/>
      <w:r>
        <w:t>Gateway</w:t>
      </w:r>
      <w:proofErr w:type="spellEnd"/>
      <w:r>
        <w:t>), за да се насърчава обменът на знания и на най-добри практики.</w:t>
      </w:r>
    </w:p>
    <w:p w:rsidRPr="00E5369B" w:rsidR="00643F95" w:rsidP="000F216A" w:rsidRDefault="00643F95" w14:paraId="1F7FE8CC" w14:textId="77777777">
      <w:pPr>
        <w:overflowPunct w:val="0"/>
        <w:autoSpaceDE w:val="0"/>
        <w:autoSpaceDN w:val="0"/>
        <w:adjustRightInd w:val="0"/>
        <w:spacing w:after="200" w:line="276" w:lineRule="auto"/>
        <w:ind w:left="284"/>
        <w:contextualSpacing/>
        <w:textAlignment w:val="baseline"/>
        <w:rPr>
          <w:bCs/>
          <w:iCs/>
          <w:lang w:val="en-GB"/>
        </w:rPr>
      </w:pPr>
    </w:p>
    <w:tbl>
      <w:tblPr>
        <w:tblStyle w:val="TableGrid9"/>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51"/>
        <w:gridCol w:w="4880"/>
      </w:tblGrid>
      <w:tr w:rsidRPr="00E5369B" w:rsidR="00926B4A" w:rsidTr="009D60AB" w14:paraId="5E8C3D27" w14:textId="77777777">
        <w:tc>
          <w:tcPr>
            <w:tcW w:w="1428" w:type="pct"/>
          </w:tcPr>
          <w:p w:rsidRPr="00E5369B" w:rsidR="00926B4A" w:rsidP="00926B4A" w:rsidRDefault="00926B4A" w14:paraId="588913A2" w14:textId="77777777">
            <w:pPr>
              <w:overflowPunct w:val="0"/>
              <w:autoSpaceDE w:val="0"/>
              <w:autoSpaceDN w:val="0"/>
              <w:adjustRightInd w:val="0"/>
              <w:spacing w:line="240" w:lineRule="auto"/>
              <w:textAlignment w:val="baseline"/>
              <w:rPr>
                <w:i/>
                <w:sz w:val="22"/>
                <w:szCs w:val="22"/>
              </w:rPr>
            </w:pPr>
            <w:r>
              <w:rPr>
                <w:b/>
                <w:i/>
              </w:rPr>
              <w:t>За контакти</w:t>
            </w:r>
          </w:p>
        </w:tc>
        <w:tc>
          <w:tcPr>
            <w:tcW w:w="3572" w:type="pct"/>
          </w:tcPr>
          <w:p w:rsidRPr="00E5369B" w:rsidR="00926B4A" w:rsidP="00926B4A" w:rsidRDefault="00926B4A" w14:paraId="1DC30B11" w14:textId="77777777">
            <w:pPr>
              <w:overflowPunct w:val="0"/>
              <w:autoSpaceDE w:val="0"/>
              <w:autoSpaceDN w:val="0"/>
              <w:adjustRightInd w:val="0"/>
              <w:spacing w:line="240" w:lineRule="auto"/>
              <w:textAlignment w:val="baseline"/>
              <w:rPr>
                <w:i/>
                <w:sz w:val="22"/>
                <w:szCs w:val="22"/>
              </w:rPr>
            </w:pPr>
            <w:proofErr w:type="spellStart"/>
            <w:r>
              <w:rPr>
                <w:i/>
              </w:rPr>
              <w:t>Annalisa</w:t>
            </w:r>
            <w:proofErr w:type="spellEnd"/>
            <w:r>
              <w:rPr>
                <w:i/>
              </w:rPr>
              <w:t xml:space="preserve"> </w:t>
            </w:r>
            <w:proofErr w:type="spellStart"/>
            <w:r>
              <w:rPr>
                <w:i/>
              </w:rPr>
              <w:t>Tessarolo</w:t>
            </w:r>
            <w:proofErr w:type="spellEnd"/>
          </w:p>
        </w:tc>
      </w:tr>
      <w:tr w:rsidRPr="00E5369B" w:rsidR="00926B4A" w:rsidTr="009D60AB" w14:paraId="758BA8CE" w14:textId="77777777">
        <w:tc>
          <w:tcPr>
            <w:tcW w:w="1428" w:type="pct"/>
          </w:tcPr>
          <w:p w:rsidRPr="00E5369B" w:rsidR="00926B4A" w:rsidP="00926B4A" w:rsidRDefault="00926B4A" w14:paraId="4512E0ED" w14:textId="77777777">
            <w:pPr>
              <w:overflowPunct w:val="0"/>
              <w:autoSpaceDE w:val="0"/>
              <w:autoSpaceDN w:val="0"/>
              <w:adjustRightInd w:val="0"/>
              <w:spacing w:line="240" w:lineRule="auto"/>
              <w:textAlignment w:val="baseline"/>
              <w:rPr>
                <w:i/>
                <w:sz w:val="22"/>
                <w:szCs w:val="22"/>
              </w:rPr>
            </w:pPr>
            <w:r>
              <w:rPr>
                <w:i/>
              </w:rPr>
              <w:t>Тел.</w:t>
            </w:r>
          </w:p>
        </w:tc>
        <w:tc>
          <w:tcPr>
            <w:tcW w:w="3572" w:type="pct"/>
          </w:tcPr>
          <w:p w:rsidRPr="00E5369B" w:rsidR="00926B4A" w:rsidP="00926B4A" w:rsidRDefault="00926B4A" w14:paraId="004BC330" w14:textId="77777777">
            <w:pPr>
              <w:overflowPunct w:val="0"/>
              <w:autoSpaceDE w:val="0"/>
              <w:autoSpaceDN w:val="0"/>
              <w:adjustRightInd w:val="0"/>
              <w:spacing w:line="240" w:lineRule="auto"/>
              <w:textAlignment w:val="baseline"/>
              <w:rPr>
                <w:i/>
                <w:sz w:val="22"/>
                <w:szCs w:val="22"/>
              </w:rPr>
            </w:pPr>
            <w:r>
              <w:rPr>
                <w:i/>
              </w:rPr>
              <w:t>+ 32 25469732</w:t>
            </w:r>
          </w:p>
        </w:tc>
      </w:tr>
      <w:tr w:rsidRPr="00E5369B" w:rsidR="00926B4A" w:rsidTr="009D60AB" w14:paraId="5FBB9A81" w14:textId="77777777">
        <w:tc>
          <w:tcPr>
            <w:tcW w:w="1428" w:type="pct"/>
          </w:tcPr>
          <w:p w:rsidRPr="00E5369B" w:rsidR="00926B4A" w:rsidP="00926B4A" w:rsidRDefault="00926B4A" w14:paraId="09D7D2AA" w14:textId="77777777">
            <w:pPr>
              <w:overflowPunct w:val="0"/>
              <w:autoSpaceDE w:val="0"/>
              <w:autoSpaceDN w:val="0"/>
              <w:adjustRightInd w:val="0"/>
              <w:spacing w:line="240" w:lineRule="auto"/>
              <w:textAlignment w:val="baseline"/>
              <w:rPr>
                <w:i/>
                <w:sz w:val="22"/>
                <w:szCs w:val="22"/>
              </w:rPr>
            </w:pPr>
            <w:r>
              <w:rPr>
                <w:i/>
              </w:rPr>
              <w:t>Електронен адрес</w:t>
            </w:r>
          </w:p>
        </w:tc>
        <w:tc>
          <w:tcPr>
            <w:tcW w:w="3572" w:type="pct"/>
          </w:tcPr>
          <w:p w:rsidRPr="00E5369B" w:rsidR="00926B4A" w:rsidP="00926B4A" w:rsidRDefault="00020729" w14:paraId="37B96DF1" w14:textId="4AB9B892">
            <w:pPr>
              <w:overflowPunct w:val="0"/>
              <w:autoSpaceDE w:val="0"/>
              <w:autoSpaceDN w:val="0"/>
              <w:adjustRightInd w:val="0"/>
              <w:spacing w:line="240" w:lineRule="auto"/>
              <w:textAlignment w:val="baseline"/>
              <w:rPr>
                <w:i/>
                <w:iCs/>
                <w:sz w:val="22"/>
                <w:szCs w:val="22"/>
              </w:rPr>
            </w:pPr>
            <w:hyperlink w:history="1" r:id="rId48">
              <w:r w:rsidR="005C42DF">
                <w:rPr>
                  <w:i/>
                  <w:color w:val="0000FF"/>
                  <w:u w:val="single"/>
                </w:rPr>
                <w:t>Annalisa.Tessarolo@eesc.europa.eu</w:t>
              </w:r>
            </w:hyperlink>
          </w:p>
        </w:tc>
      </w:tr>
    </w:tbl>
    <w:p w:rsidRPr="00E5369B" w:rsidR="00135714" w:rsidP="002F20BE" w:rsidRDefault="00135714" w14:paraId="5049B685" w14:textId="0667D56C">
      <w:pPr>
        <w:ind w:left="710"/>
        <w:rPr>
          <w:b/>
          <w:i/>
          <w:sz w:val="28"/>
          <w:szCs w:val="28"/>
          <w:lang w:val="en-GB"/>
        </w:rPr>
      </w:pPr>
    </w:p>
    <w:p w:rsidRPr="00E5369B" w:rsidR="00135714" w:rsidRDefault="00135714" w14:paraId="587338EB" w14:textId="77777777">
      <w:pPr>
        <w:spacing w:after="160" w:line="259" w:lineRule="auto"/>
        <w:jc w:val="left"/>
        <w:rPr>
          <w:b/>
          <w:i/>
          <w:sz w:val="28"/>
          <w:szCs w:val="28"/>
        </w:rPr>
      </w:pPr>
      <w:r>
        <w:br w:type="page"/>
      </w:r>
    </w:p>
    <w:p w:rsidRPr="00E5369B" w:rsidR="00135714" w:rsidP="00135714" w:rsidRDefault="00020729" w14:paraId="6BBE666E" w14:textId="5ECCCACD">
      <w:pPr>
        <w:widowControl w:val="0"/>
        <w:numPr>
          <w:ilvl w:val="0"/>
          <w:numId w:val="8"/>
        </w:numPr>
        <w:overflowPunct w:val="0"/>
        <w:autoSpaceDE w:val="0"/>
        <w:autoSpaceDN w:val="0"/>
        <w:adjustRightInd w:val="0"/>
        <w:ind w:left="266" w:hanging="266"/>
        <w:textAlignment w:val="baseline"/>
        <w:rPr>
          <w:b/>
        </w:rPr>
      </w:pPr>
      <w:hyperlink w:history="1" r:id="rId49">
        <w:r w:rsidR="005C42DF">
          <w:rPr>
            <w:b/>
            <w:i/>
            <w:color w:val="0000FF"/>
            <w:sz w:val="28"/>
            <w:u w:val="single"/>
          </w:rPr>
          <w:t>Изкуствен интелект/пътят напред</w:t>
        </w:r>
      </w:hyperlink>
    </w:p>
    <w:p w:rsidRPr="00E5369B" w:rsidR="00347517" w:rsidP="000F216A" w:rsidRDefault="00347517" w14:paraId="07B6F676" w14:textId="77777777">
      <w:pPr>
        <w:rPr>
          <w:lang w:val="en-GB"/>
        </w:rPr>
      </w:pPr>
    </w:p>
    <w:tbl>
      <w:tblPr>
        <w:tblStyle w:val="TableGrid10"/>
        <w:tblW w:w="476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26"/>
        <w:gridCol w:w="7133"/>
      </w:tblGrid>
      <w:tr w:rsidRPr="00E5369B" w:rsidR="00135714" w:rsidTr="00F324F7" w14:paraId="75D61B6C" w14:textId="77777777">
        <w:tc>
          <w:tcPr>
            <w:tcW w:w="1148" w:type="pct"/>
          </w:tcPr>
          <w:p w:rsidRPr="00E5369B" w:rsidR="00135714" w:rsidP="00135714" w:rsidRDefault="00135714" w14:paraId="026C6B73" w14:textId="77777777">
            <w:pPr>
              <w:tabs>
                <w:tab w:val="center" w:pos="284"/>
              </w:tabs>
              <w:overflowPunct w:val="0"/>
              <w:autoSpaceDE w:val="0"/>
              <w:autoSpaceDN w:val="0"/>
              <w:adjustRightInd w:val="0"/>
              <w:ind w:left="266" w:hanging="266"/>
              <w:textAlignment w:val="baseline"/>
              <w:rPr>
                <w:b/>
                <w:lang w:val="en-GB"/>
              </w:rPr>
            </w:pPr>
          </w:p>
          <w:p w:rsidRPr="00E5369B" w:rsidR="00135714" w:rsidP="00135714" w:rsidRDefault="00135714" w14:paraId="1462BF92" w14:textId="77777777">
            <w:pPr>
              <w:tabs>
                <w:tab w:val="center" w:pos="284"/>
              </w:tabs>
              <w:overflowPunct w:val="0"/>
              <w:autoSpaceDE w:val="0"/>
              <w:autoSpaceDN w:val="0"/>
              <w:adjustRightInd w:val="0"/>
              <w:ind w:left="266" w:hanging="266"/>
              <w:textAlignment w:val="baseline"/>
              <w:rPr>
                <w:b/>
              </w:rPr>
            </w:pPr>
            <w:r>
              <w:rPr>
                <w:b/>
              </w:rPr>
              <w:t>Докладчик</w:t>
            </w:r>
          </w:p>
        </w:tc>
        <w:tc>
          <w:tcPr>
            <w:tcW w:w="3852" w:type="pct"/>
          </w:tcPr>
          <w:p w:rsidRPr="00E5369B" w:rsidR="00135714" w:rsidP="00135714" w:rsidRDefault="00135714" w14:paraId="2B5BFEA3" w14:textId="77777777">
            <w:pPr>
              <w:tabs>
                <w:tab w:val="center" w:pos="284"/>
              </w:tabs>
              <w:overflowPunct w:val="0"/>
              <w:autoSpaceDE w:val="0"/>
              <w:autoSpaceDN w:val="0"/>
              <w:adjustRightInd w:val="0"/>
              <w:ind w:left="266" w:hanging="266"/>
              <w:textAlignment w:val="baseline"/>
              <w:rPr>
                <w:lang w:val="en-GB"/>
              </w:rPr>
            </w:pPr>
          </w:p>
          <w:p w:rsidRPr="00E5369B" w:rsidR="00135714" w:rsidP="00700337" w:rsidRDefault="00135714" w14:paraId="03447F59" w14:textId="718D04B8">
            <w:pPr>
              <w:tabs>
                <w:tab w:val="center" w:pos="284"/>
              </w:tabs>
              <w:overflowPunct w:val="0"/>
              <w:autoSpaceDE w:val="0"/>
              <w:autoSpaceDN w:val="0"/>
              <w:adjustRightInd w:val="0"/>
              <w:ind w:left="266" w:right="-264" w:hanging="266"/>
              <w:textAlignment w:val="baseline"/>
            </w:pPr>
            <w:proofErr w:type="spellStart"/>
            <w:r>
              <w:t>Sandra</w:t>
            </w:r>
            <w:proofErr w:type="spellEnd"/>
            <w:r>
              <w:t xml:space="preserve"> PARTHIE (група „Работодатели“ — DE)</w:t>
            </w:r>
          </w:p>
        </w:tc>
      </w:tr>
      <w:tr w:rsidRPr="00E5369B" w:rsidR="00135714" w:rsidTr="00F324F7" w14:paraId="03B3AED9" w14:textId="77777777">
        <w:tc>
          <w:tcPr>
            <w:tcW w:w="5000" w:type="pct"/>
            <w:gridSpan w:val="2"/>
          </w:tcPr>
          <w:p w:rsidRPr="00E5369B" w:rsidR="00135714" w:rsidP="00135714" w:rsidRDefault="00135714" w14:paraId="31E6F0E1" w14:textId="77777777">
            <w:pPr>
              <w:tabs>
                <w:tab w:val="center" w:pos="284"/>
              </w:tabs>
              <w:overflowPunct w:val="0"/>
              <w:autoSpaceDE w:val="0"/>
              <w:autoSpaceDN w:val="0"/>
              <w:adjustRightInd w:val="0"/>
              <w:spacing w:line="160" w:lineRule="exact"/>
              <w:ind w:left="266" w:hanging="266"/>
              <w:textAlignment w:val="baseline"/>
              <w:rPr>
                <w:lang w:val="en-GB"/>
              </w:rPr>
            </w:pPr>
          </w:p>
        </w:tc>
      </w:tr>
      <w:tr w:rsidRPr="00E5369B" w:rsidR="00135714" w:rsidTr="00F324F7" w14:paraId="5C659247" w14:textId="77777777">
        <w:tc>
          <w:tcPr>
            <w:tcW w:w="1148" w:type="pct"/>
            <w:vMerge w:val="restart"/>
          </w:tcPr>
          <w:p w:rsidRPr="00E5369B" w:rsidR="00135714" w:rsidP="009D60AB" w:rsidRDefault="00135714" w14:paraId="1F477CC5" w14:textId="77777777">
            <w:pPr>
              <w:tabs>
                <w:tab w:val="center" w:pos="284"/>
              </w:tabs>
              <w:overflowPunct w:val="0"/>
              <w:autoSpaceDE w:val="0"/>
              <w:autoSpaceDN w:val="0"/>
              <w:adjustRightInd w:val="0"/>
              <w:textAlignment w:val="baseline"/>
              <w:rPr>
                <w:b/>
              </w:rPr>
            </w:pPr>
            <w:r>
              <w:rPr>
                <w:b/>
              </w:rPr>
              <w:t>Отправни документи</w:t>
            </w:r>
          </w:p>
        </w:tc>
        <w:tc>
          <w:tcPr>
            <w:tcW w:w="3852" w:type="pct"/>
          </w:tcPr>
          <w:p w:rsidRPr="00E5369B" w:rsidR="00135714" w:rsidP="000F216A" w:rsidRDefault="00135714" w14:paraId="1C6150CD" w14:textId="1D07FD71">
            <w:pPr>
              <w:tabs>
                <w:tab w:val="center" w:pos="284"/>
              </w:tabs>
              <w:overflowPunct w:val="0"/>
              <w:autoSpaceDE w:val="0"/>
              <w:autoSpaceDN w:val="0"/>
              <w:adjustRightInd w:val="0"/>
              <w:ind w:left="266" w:hanging="266"/>
              <w:textAlignment w:val="baseline"/>
            </w:pPr>
            <w:r>
              <w:t xml:space="preserve">Проучвателно становище по искане на Европейската комисия </w:t>
            </w:r>
          </w:p>
        </w:tc>
      </w:tr>
      <w:tr w:rsidRPr="00E5369B" w:rsidR="00135714" w:rsidTr="00F324F7" w14:paraId="511CDBC5" w14:textId="77777777">
        <w:tc>
          <w:tcPr>
            <w:tcW w:w="1148" w:type="pct"/>
            <w:vMerge/>
          </w:tcPr>
          <w:p w:rsidRPr="00E5369B" w:rsidR="00135714" w:rsidP="00135714" w:rsidRDefault="00135714" w14:paraId="3FA98469" w14:textId="77777777">
            <w:pPr>
              <w:tabs>
                <w:tab w:val="center" w:pos="284"/>
              </w:tabs>
              <w:overflowPunct w:val="0"/>
              <w:autoSpaceDE w:val="0"/>
              <w:autoSpaceDN w:val="0"/>
              <w:adjustRightInd w:val="0"/>
              <w:ind w:left="266" w:hanging="266"/>
              <w:textAlignment w:val="baseline"/>
              <w:rPr>
                <w:b/>
                <w:lang w:val="en-GB"/>
              </w:rPr>
            </w:pPr>
          </w:p>
        </w:tc>
        <w:tc>
          <w:tcPr>
            <w:tcW w:w="3852" w:type="pct"/>
          </w:tcPr>
          <w:p w:rsidRPr="00E5369B" w:rsidR="00135714" w:rsidP="00135714" w:rsidRDefault="00135714" w14:paraId="65498915" w14:textId="77777777">
            <w:pPr>
              <w:tabs>
                <w:tab w:val="center" w:pos="284"/>
              </w:tabs>
              <w:overflowPunct w:val="0"/>
              <w:autoSpaceDE w:val="0"/>
              <w:autoSpaceDN w:val="0"/>
              <w:adjustRightInd w:val="0"/>
              <w:ind w:left="266" w:hanging="266"/>
              <w:textAlignment w:val="baseline"/>
            </w:pPr>
            <w:r>
              <w:t>EESC-2024-00602-00-00-AC</w:t>
            </w:r>
          </w:p>
        </w:tc>
      </w:tr>
    </w:tbl>
    <w:p w:rsidRPr="00E5369B" w:rsidR="00135714" w:rsidP="00135714" w:rsidRDefault="00135714" w14:paraId="5B27F90B" w14:textId="77777777">
      <w:pPr>
        <w:tabs>
          <w:tab w:val="center" w:pos="284"/>
        </w:tabs>
        <w:overflowPunct w:val="0"/>
        <w:autoSpaceDE w:val="0"/>
        <w:autoSpaceDN w:val="0"/>
        <w:adjustRightInd w:val="0"/>
        <w:ind w:left="266" w:hanging="266"/>
        <w:textAlignment w:val="baseline"/>
        <w:rPr>
          <w:lang w:val="en-GB"/>
        </w:rPr>
      </w:pPr>
    </w:p>
    <w:p w:rsidRPr="00E5369B" w:rsidR="00135714" w:rsidP="00135714" w:rsidRDefault="00135714" w14:paraId="278A0B17" w14:textId="77777777">
      <w:pPr>
        <w:keepNext/>
        <w:keepLines/>
        <w:tabs>
          <w:tab w:val="center" w:pos="284"/>
        </w:tabs>
        <w:overflowPunct w:val="0"/>
        <w:autoSpaceDE w:val="0"/>
        <w:autoSpaceDN w:val="0"/>
        <w:adjustRightInd w:val="0"/>
        <w:ind w:left="266" w:hanging="266"/>
        <w:textAlignment w:val="baseline"/>
        <w:rPr>
          <w:b/>
        </w:rPr>
      </w:pPr>
      <w:r>
        <w:rPr>
          <w:b/>
        </w:rPr>
        <w:t>Основни аспекти</w:t>
      </w:r>
    </w:p>
    <w:p w:rsidRPr="00E5369B" w:rsidR="00135714" w:rsidP="00135714" w:rsidRDefault="00135714" w14:paraId="75D84100" w14:textId="77777777">
      <w:pPr>
        <w:keepNext/>
        <w:keepLines/>
        <w:tabs>
          <w:tab w:val="center" w:pos="284"/>
        </w:tabs>
        <w:overflowPunct w:val="0"/>
        <w:autoSpaceDE w:val="0"/>
        <w:autoSpaceDN w:val="0"/>
        <w:adjustRightInd w:val="0"/>
        <w:ind w:left="266" w:hanging="266"/>
        <w:textAlignment w:val="baseline"/>
        <w:rPr>
          <w:b/>
          <w:lang w:val="en-GB"/>
        </w:rPr>
      </w:pPr>
    </w:p>
    <w:p w:rsidRPr="00E5369B" w:rsidR="00135714" w:rsidP="00135714" w:rsidRDefault="00135714" w14:paraId="0442A06E" w14:textId="77777777">
      <w:pPr>
        <w:overflowPunct w:val="0"/>
        <w:autoSpaceDE w:val="0"/>
        <w:autoSpaceDN w:val="0"/>
        <w:adjustRightInd w:val="0"/>
        <w:textAlignment w:val="baseline"/>
        <w:rPr>
          <w:bCs/>
          <w:iCs/>
        </w:rPr>
      </w:pPr>
      <w:r>
        <w:t>ЕИСК:</w:t>
      </w:r>
    </w:p>
    <w:p w:rsidRPr="00E5369B" w:rsidR="00135714" w:rsidP="00135714" w:rsidRDefault="00135714" w14:paraId="0B114028" w14:textId="77777777">
      <w:pPr>
        <w:overflowPunct w:val="0"/>
        <w:autoSpaceDE w:val="0"/>
        <w:autoSpaceDN w:val="0"/>
        <w:adjustRightInd w:val="0"/>
        <w:textAlignment w:val="baseline"/>
        <w:rPr>
          <w:bCs/>
          <w:iCs/>
          <w:lang w:val="en-GB"/>
        </w:rPr>
      </w:pPr>
    </w:p>
    <w:p w:rsidRPr="00E5369B" w:rsidR="00135714" w:rsidP="000F216A" w:rsidRDefault="00135714" w14:paraId="2FD6E7BE" w14:textId="77777777">
      <w:pPr>
        <w:numPr>
          <w:ilvl w:val="0"/>
          <w:numId w:val="47"/>
        </w:numPr>
        <w:overflowPunct w:val="0"/>
        <w:autoSpaceDE w:val="0"/>
        <w:autoSpaceDN w:val="0"/>
        <w:adjustRightInd w:val="0"/>
        <w:spacing w:after="200" w:line="276" w:lineRule="auto"/>
        <w:ind w:left="284" w:hanging="284"/>
        <w:contextualSpacing/>
        <w:textAlignment w:val="baseline"/>
        <w:rPr>
          <w:rFonts w:ascii="Calibri" w:hAnsi="Calibri"/>
        </w:rPr>
      </w:pPr>
      <w:r>
        <w:t>смята, че за да бъде конкурентоспособна в областта на ИИ с общо предназначение (ИИОП), Европа трябва да инвестира в сигурна свързаност и солидна опорна инфраструктура, както и издръжлива верига на доставки, за да гарантира, че въздействието на генеративния ИИ може да се използва в интерес на европейските участници и да бъде приведено в съответствие с европейските ценности и потребности;</w:t>
      </w:r>
    </w:p>
    <w:p w:rsidRPr="00E5369B" w:rsidR="00135714" w:rsidP="000F216A" w:rsidRDefault="00135714" w14:paraId="62853A1D" w14:textId="77777777">
      <w:pPr>
        <w:numPr>
          <w:ilvl w:val="0"/>
          <w:numId w:val="47"/>
        </w:numPr>
        <w:overflowPunct w:val="0"/>
        <w:autoSpaceDE w:val="0"/>
        <w:autoSpaceDN w:val="0"/>
        <w:adjustRightInd w:val="0"/>
        <w:spacing w:after="200" w:line="276" w:lineRule="auto"/>
        <w:ind w:left="284" w:hanging="284"/>
        <w:contextualSpacing/>
        <w:textAlignment w:val="baseline"/>
        <w:rPr>
          <w:bCs/>
          <w:iCs/>
        </w:rPr>
      </w:pPr>
      <w:r>
        <w:t>препоръчва организирането на диалози със заинтересованите страни, включително социалните партньори, относно кодексите за поведение на работното място и правата на работниците в контекста на ИИОП;</w:t>
      </w:r>
    </w:p>
    <w:p w:rsidRPr="00E5369B" w:rsidR="00135714" w:rsidP="000F216A" w:rsidRDefault="00135714" w14:paraId="2C135F6D" w14:textId="77777777">
      <w:pPr>
        <w:numPr>
          <w:ilvl w:val="0"/>
          <w:numId w:val="47"/>
        </w:numPr>
        <w:overflowPunct w:val="0"/>
        <w:autoSpaceDE w:val="0"/>
        <w:autoSpaceDN w:val="0"/>
        <w:adjustRightInd w:val="0"/>
        <w:spacing w:after="200" w:line="276" w:lineRule="auto"/>
        <w:ind w:left="284" w:hanging="284"/>
        <w:contextualSpacing/>
        <w:textAlignment w:val="baseline"/>
        <w:rPr>
          <w:rFonts w:ascii="Calibri" w:hAnsi="Calibri"/>
        </w:rPr>
      </w:pPr>
      <w:r>
        <w:t>подчертава, че са необходими координирани европейски и национални инвестиции в иновации, както и мобилизиране на инструментите на политиката в областта на конкуренцията, за да се води борба с концентрацията на пазара, доминиран от големи, често неевропейски, цифрови дружества, и да се подпомогне развитието на веригите за създаване на стойност в ЕС и създаването на стойност в областта на ИИ;</w:t>
      </w:r>
    </w:p>
    <w:p w:rsidRPr="00E5369B" w:rsidR="00135714" w:rsidP="000F216A" w:rsidRDefault="00135714" w14:paraId="7E4099DB" w14:textId="77777777">
      <w:pPr>
        <w:numPr>
          <w:ilvl w:val="0"/>
          <w:numId w:val="47"/>
        </w:numPr>
        <w:overflowPunct w:val="0"/>
        <w:autoSpaceDE w:val="0"/>
        <w:autoSpaceDN w:val="0"/>
        <w:adjustRightInd w:val="0"/>
        <w:spacing w:after="200" w:line="276" w:lineRule="auto"/>
        <w:ind w:left="284" w:hanging="284"/>
        <w:contextualSpacing/>
        <w:textAlignment w:val="baseline"/>
        <w:rPr>
          <w:bCs/>
          <w:iCs/>
        </w:rPr>
      </w:pPr>
      <w:r>
        <w:t>очаква кодексите за поведение във връзка с Акта за изкуствения интелект да предоставят на потребителите, разработчиците и другите заинтересовани страни в областта на ИИ насоки за прилагане на регламентирането и други инструменти, за да се улесни спазването на разпоредбите от страна на дружествата;</w:t>
      </w:r>
    </w:p>
    <w:p w:rsidRPr="00E5369B" w:rsidR="00135714" w:rsidP="000F216A" w:rsidRDefault="00135714" w14:paraId="0F5B6EC8" w14:textId="77777777">
      <w:pPr>
        <w:numPr>
          <w:ilvl w:val="0"/>
          <w:numId w:val="47"/>
        </w:numPr>
        <w:overflowPunct w:val="0"/>
        <w:autoSpaceDE w:val="0"/>
        <w:autoSpaceDN w:val="0"/>
        <w:adjustRightInd w:val="0"/>
        <w:spacing w:after="200" w:line="276" w:lineRule="auto"/>
        <w:ind w:left="284" w:hanging="284"/>
        <w:contextualSpacing/>
        <w:textAlignment w:val="baseline"/>
        <w:rPr>
          <w:bCs/>
          <w:iCs/>
        </w:rPr>
      </w:pPr>
      <w:r>
        <w:t>подчертава, че Службата по ИИ и националните органи трябва да разполагат с необходимите ресурси, за да наблюдават, оценяват и прилагат разпоредбите на закона, като гарантират спазването и защитата на правата на потребителите;</w:t>
      </w:r>
    </w:p>
    <w:p w:rsidRPr="00E5369B" w:rsidR="00135714" w:rsidP="000F216A" w:rsidRDefault="00135714" w14:paraId="41B5AAD3" w14:textId="77777777">
      <w:pPr>
        <w:numPr>
          <w:ilvl w:val="0"/>
          <w:numId w:val="47"/>
        </w:numPr>
        <w:overflowPunct w:val="0"/>
        <w:autoSpaceDE w:val="0"/>
        <w:autoSpaceDN w:val="0"/>
        <w:adjustRightInd w:val="0"/>
        <w:spacing w:after="200" w:line="276" w:lineRule="auto"/>
        <w:ind w:left="284" w:hanging="284"/>
        <w:contextualSpacing/>
        <w:textAlignment w:val="baseline"/>
        <w:rPr>
          <w:bCs/>
          <w:iCs/>
        </w:rPr>
      </w:pPr>
      <w:r>
        <w:t xml:space="preserve">осъзнава притесненията, които различни категории създатели на съдържание имат във връзка с използването на технологии за генеративен ИИ и подчертава, че е от изключително значение да се гарантира, че ИИ се разработва по начин, който зачита </w:t>
      </w:r>
      <w:proofErr w:type="spellStart"/>
      <w:r>
        <w:t>патентоспособността</w:t>
      </w:r>
      <w:proofErr w:type="spellEnd"/>
      <w:r>
        <w:t>, авторското право и правилата за интелектуална собственост;</w:t>
      </w:r>
    </w:p>
    <w:p w:rsidRPr="00E5369B" w:rsidR="00135714" w:rsidP="000F216A" w:rsidRDefault="00135714" w14:paraId="71673505" w14:textId="77777777">
      <w:pPr>
        <w:numPr>
          <w:ilvl w:val="0"/>
          <w:numId w:val="47"/>
        </w:numPr>
        <w:overflowPunct w:val="0"/>
        <w:autoSpaceDE w:val="0"/>
        <w:autoSpaceDN w:val="0"/>
        <w:adjustRightInd w:val="0"/>
        <w:spacing w:after="200" w:line="276" w:lineRule="auto"/>
        <w:ind w:left="284" w:hanging="284"/>
        <w:contextualSpacing/>
        <w:textAlignment w:val="baseline"/>
        <w:rPr>
          <w:bCs/>
          <w:iCs/>
        </w:rPr>
      </w:pPr>
      <w:r>
        <w:t>отново заявява, че ИИ може да повиши енергийната и ресурсната ефективност чрез подобряване на процесите и предоставяне на решения за намаляване на използването на материали, като същевременно може да окаже въздействие и върху околната среда и потреблението на енергия, което трябва да бъде точно измерено и взето предвид.</w:t>
      </w:r>
    </w:p>
    <w:p w:rsidRPr="00E5369B" w:rsidR="00135714" w:rsidP="00135714" w:rsidRDefault="00135714" w14:paraId="1F69EEE3" w14:textId="77777777">
      <w:pPr>
        <w:widowControl w:val="0"/>
        <w:overflowPunct w:val="0"/>
        <w:autoSpaceDE w:val="0"/>
        <w:autoSpaceDN w:val="0"/>
        <w:adjustRightInd w:val="0"/>
        <w:ind w:left="709"/>
        <w:textAlignment w:val="baseline"/>
        <w:rPr>
          <w:szCs w:val="20"/>
          <w:lang w:val="en-GB"/>
        </w:rPr>
      </w:pPr>
    </w:p>
    <w:tbl>
      <w:tblPr>
        <w:tblStyle w:val="TableGrid10"/>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26"/>
        <w:gridCol w:w="4705"/>
      </w:tblGrid>
      <w:tr w:rsidRPr="00E5369B" w:rsidR="00135714" w:rsidTr="00F324F7" w14:paraId="274CC185" w14:textId="77777777">
        <w:tc>
          <w:tcPr>
            <w:tcW w:w="1556" w:type="pct"/>
          </w:tcPr>
          <w:p w:rsidRPr="00E5369B" w:rsidR="00135714" w:rsidP="00135714" w:rsidRDefault="00135714" w14:paraId="3DFE4DDC" w14:textId="77777777">
            <w:pPr>
              <w:overflowPunct w:val="0"/>
              <w:autoSpaceDE w:val="0"/>
              <w:autoSpaceDN w:val="0"/>
              <w:adjustRightInd w:val="0"/>
              <w:spacing w:line="240" w:lineRule="auto"/>
              <w:textAlignment w:val="baseline"/>
              <w:rPr>
                <w:i/>
                <w:sz w:val="22"/>
                <w:szCs w:val="22"/>
              </w:rPr>
            </w:pPr>
            <w:r>
              <w:rPr>
                <w:b/>
                <w:i/>
              </w:rPr>
              <w:t>За връзка:</w:t>
            </w:r>
          </w:p>
        </w:tc>
        <w:tc>
          <w:tcPr>
            <w:tcW w:w="3444" w:type="pct"/>
          </w:tcPr>
          <w:p w:rsidRPr="00E5369B" w:rsidR="00135714" w:rsidP="00135714" w:rsidRDefault="00135714" w14:paraId="5FFDD121" w14:textId="77777777">
            <w:pPr>
              <w:overflowPunct w:val="0"/>
              <w:autoSpaceDE w:val="0"/>
              <w:autoSpaceDN w:val="0"/>
              <w:adjustRightInd w:val="0"/>
              <w:spacing w:line="240" w:lineRule="auto"/>
              <w:textAlignment w:val="baseline"/>
              <w:rPr>
                <w:i/>
                <w:sz w:val="22"/>
                <w:szCs w:val="22"/>
              </w:rPr>
            </w:pPr>
          </w:p>
        </w:tc>
      </w:tr>
      <w:tr w:rsidRPr="00E5369B" w:rsidR="00135714" w:rsidTr="00F324F7" w14:paraId="5062CF43" w14:textId="77777777">
        <w:tc>
          <w:tcPr>
            <w:tcW w:w="1556" w:type="pct"/>
          </w:tcPr>
          <w:p w:rsidRPr="00E5369B" w:rsidR="00135714" w:rsidP="00135714" w:rsidRDefault="00135714" w14:paraId="46A8DFB0" w14:textId="77777777">
            <w:pPr>
              <w:overflowPunct w:val="0"/>
              <w:autoSpaceDE w:val="0"/>
              <w:autoSpaceDN w:val="0"/>
              <w:adjustRightInd w:val="0"/>
              <w:spacing w:line="240" w:lineRule="auto"/>
              <w:textAlignment w:val="baseline"/>
              <w:rPr>
                <w:i/>
                <w:sz w:val="22"/>
                <w:szCs w:val="22"/>
              </w:rPr>
            </w:pPr>
            <w:r>
              <w:rPr>
                <w:i/>
              </w:rPr>
              <w:t>Тел.</w:t>
            </w:r>
          </w:p>
        </w:tc>
        <w:tc>
          <w:tcPr>
            <w:tcW w:w="3444" w:type="pct"/>
          </w:tcPr>
          <w:p w:rsidRPr="00E5369B" w:rsidR="00135714" w:rsidP="00135714" w:rsidRDefault="00135714" w14:paraId="579A2AA5" w14:textId="77777777">
            <w:pPr>
              <w:overflowPunct w:val="0"/>
              <w:autoSpaceDE w:val="0"/>
              <w:autoSpaceDN w:val="0"/>
              <w:adjustRightInd w:val="0"/>
              <w:spacing w:line="240" w:lineRule="auto"/>
              <w:textAlignment w:val="baseline"/>
              <w:rPr>
                <w:i/>
                <w:sz w:val="22"/>
                <w:szCs w:val="22"/>
              </w:rPr>
            </w:pPr>
            <w:r>
              <w:rPr>
                <w:i/>
              </w:rPr>
              <w:t>+32 25469113</w:t>
            </w:r>
          </w:p>
        </w:tc>
      </w:tr>
      <w:tr w:rsidRPr="00E5369B" w:rsidR="00135714" w:rsidTr="00F324F7" w14:paraId="2164DD9F" w14:textId="77777777">
        <w:tc>
          <w:tcPr>
            <w:tcW w:w="1556" w:type="pct"/>
          </w:tcPr>
          <w:p w:rsidRPr="00E5369B" w:rsidR="00135714" w:rsidP="00135714" w:rsidRDefault="00700337" w14:paraId="79B61694" w14:textId="56929BB6">
            <w:pPr>
              <w:overflowPunct w:val="0"/>
              <w:autoSpaceDE w:val="0"/>
              <w:autoSpaceDN w:val="0"/>
              <w:adjustRightInd w:val="0"/>
              <w:spacing w:line="240" w:lineRule="auto"/>
              <w:textAlignment w:val="baseline"/>
              <w:rPr>
                <w:i/>
                <w:sz w:val="22"/>
                <w:szCs w:val="22"/>
              </w:rPr>
            </w:pPr>
            <w:r>
              <w:rPr>
                <w:i/>
              </w:rPr>
              <w:t>Електронен адрес:</w:t>
            </w:r>
          </w:p>
        </w:tc>
        <w:tc>
          <w:tcPr>
            <w:tcW w:w="3444" w:type="pct"/>
          </w:tcPr>
          <w:p w:rsidRPr="00E5369B" w:rsidR="00135714" w:rsidP="00135714" w:rsidRDefault="00020729" w14:paraId="598D126B" w14:textId="2D11EA6E">
            <w:pPr>
              <w:overflowPunct w:val="0"/>
              <w:autoSpaceDE w:val="0"/>
              <w:autoSpaceDN w:val="0"/>
              <w:adjustRightInd w:val="0"/>
              <w:spacing w:line="240" w:lineRule="auto"/>
              <w:textAlignment w:val="baseline"/>
              <w:rPr>
                <w:i/>
                <w:iCs/>
                <w:sz w:val="22"/>
                <w:szCs w:val="22"/>
              </w:rPr>
            </w:pPr>
            <w:hyperlink w:history="1" r:id="rId50">
              <w:r w:rsidR="005C42DF">
                <w:rPr>
                  <w:i/>
                  <w:color w:val="0000FF"/>
                  <w:u w:val="single"/>
                </w:rPr>
                <w:t>Veronika.Kadlecova@eesc.europa.eu</w:t>
              </w:r>
            </w:hyperlink>
          </w:p>
          <w:p w:rsidRPr="00E5369B" w:rsidR="00135714" w:rsidP="00135714" w:rsidRDefault="00135714" w14:paraId="14086705" w14:textId="77777777">
            <w:pPr>
              <w:overflowPunct w:val="0"/>
              <w:autoSpaceDE w:val="0"/>
              <w:autoSpaceDN w:val="0"/>
              <w:adjustRightInd w:val="0"/>
              <w:spacing w:line="240" w:lineRule="auto"/>
              <w:textAlignment w:val="baseline"/>
              <w:rPr>
                <w:i/>
                <w:sz w:val="22"/>
                <w:szCs w:val="22"/>
                <w:lang w:val="en-GB"/>
              </w:rPr>
            </w:pPr>
          </w:p>
        </w:tc>
      </w:tr>
    </w:tbl>
    <w:p w:rsidRPr="00E5369B" w:rsidR="00CA1A9B" w:rsidP="002F20BE" w:rsidRDefault="00CA1A9B" w14:paraId="139997F9" w14:textId="7614419F">
      <w:pPr>
        <w:ind w:left="710"/>
        <w:rPr>
          <w:b/>
          <w:i/>
          <w:sz w:val="28"/>
          <w:szCs w:val="28"/>
          <w:lang w:val="en-GB"/>
        </w:rPr>
      </w:pPr>
    </w:p>
    <w:p w:rsidRPr="00E5369B" w:rsidR="00CA1A9B" w:rsidRDefault="00CA1A9B" w14:paraId="02266FFE" w14:textId="77777777">
      <w:pPr>
        <w:spacing w:after="160" w:line="259" w:lineRule="auto"/>
        <w:jc w:val="left"/>
        <w:rPr>
          <w:b/>
          <w:i/>
          <w:sz w:val="28"/>
          <w:szCs w:val="28"/>
        </w:rPr>
      </w:pPr>
      <w:r>
        <w:br w:type="page"/>
      </w:r>
    </w:p>
    <w:p w:rsidRPr="00E5369B" w:rsidR="00CA1A9B" w:rsidP="00CA1A9B" w:rsidRDefault="00020729" w14:paraId="1EE31E4A" w14:textId="48091D41">
      <w:pPr>
        <w:widowControl w:val="0"/>
        <w:numPr>
          <w:ilvl w:val="0"/>
          <w:numId w:val="8"/>
        </w:numPr>
        <w:overflowPunct w:val="0"/>
        <w:autoSpaceDE w:val="0"/>
        <w:autoSpaceDN w:val="0"/>
        <w:adjustRightInd w:val="0"/>
        <w:ind w:left="266" w:hanging="266"/>
        <w:textAlignment w:val="baseline"/>
        <w:rPr>
          <w:b/>
        </w:rPr>
      </w:pPr>
      <w:hyperlink w:history="1" r:id="rId51">
        <w:r w:rsidR="005C42DF">
          <w:rPr>
            <w:b/>
            <w:i/>
            <w:color w:val="0000FF"/>
            <w:sz w:val="28"/>
            <w:u w:val="single"/>
          </w:rPr>
          <w:t>Програма „Цифрова Европа“</w:t>
        </w:r>
      </w:hyperlink>
    </w:p>
    <w:p w:rsidRPr="00E5369B" w:rsidR="00347517" w:rsidP="000F216A" w:rsidRDefault="00347517" w14:paraId="21E9992E" w14:textId="77777777">
      <w:pPr>
        <w:rPr>
          <w:lang w:val="en-GB"/>
        </w:rPr>
      </w:pPr>
    </w:p>
    <w:tbl>
      <w:tblPr>
        <w:tblStyle w:val="TableGrid11"/>
        <w:tblW w:w="476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26"/>
        <w:gridCol w:w="7133"/>
      </w:tblGrid>
      <w:tr w:rsidRPr="00E5369B" w:rsidR="00CA1A9B" w:rsidTr="00F324F7" w14:paraId="32B97B6A" w14:textId="77777777">
        <w:tc>
          <w:tcPr>
            <w:tcW w:w="1148" w:type="pct"/>
          </w:tcPr>
          <w:p w:rsidRPr="00E5369B" w:rsidR="00CA1A9B" w:rsidP="00CA1A9B" w:rsidRDefault="00CA1A9B" w14:paraId="0A0DC1BF" w14:textId="77777777">
            <w:pPr>
              <w:tabs>
                <w:tab w:val="center" w:pos="284"/>
              </w:tabs>
              <w:overflowPunct w:val="0"/>
              <w:autoSpaceDE w:val="0"/>
              <w:autoSpaceDN w:val="0"/>
              <w:adjustRightInd w:val="0"/>
              <w:ind w:left="266" w:hanging="266"/>
              <w:textAlignment w:val="baseline"/>
              <w:rPr>
                <w:b/>
                <w:lang w:val="en-GB"/>
              </w:rPr>
            </w:pPr>
          </w:p>
          <w:p w:rsidRPr="00E5369B" w:rsidR="00CA1A9B" w:rsidP="00CA1A9B" w:rsidRDefault="00CA1A9B" w14:paraId="4CCE6D17" w14:textId="77777777">
            <w:pPr>
              <w:tabs>
                <w:tab w:val="center" w:pos="284"/>
              </w:tabs>
              <w:overflowPunct w:val="0"/>
              <w:autoSpaceDE w:val="0"/>
              <w:autoSpaceDN w:val="0"/>
              <w:adjustRightInd w:val="0"/>
              <w:ind w:left="266" w:hanging="266"/>
              <w:textAlignment w:val="baseline"/>
              <w:rPr>
                <w:b/>
              </w:rPr>
            </w:pPr>
            <w:r>
              <w:rPr>
                <w:b/>
              </w:rPr>
              <w:t>Докладчик</w:t>
            </w:r>
          </w:p>
        </w:tc>
        <w:tc>
          <w:tcPr>
            <w:tcW w:w="3852" w:type="pct"/>
          </w:tcPr>
          <w:p w:rsidRPr="00E5369B" w:rsidR="00CA1A9B" w:rsidP="00CA1A9B" w:rsidRDefault="00CA1A9B" w14:paraId="263BE7BE" w14:textId="77777777">
            <w:pPr>
              <w:tabs>
                <w:tab w:val="center" w:pos="284"/>
              </w:tabs>
              <w:overflowPunct w:val="0"/>
              <w:autoSpaceDE w:val="0"/>
              <w:autoSpaceDN w:val="0"/>
              <w:adjustRightInd w:val="0"/>
              <w:ind w:left="266" w:hanging="266"/>
              <w:textAlignment w:val="baseline"/>
              <w:rPr>
                <w:lang w:val="en-GB"/>
              </w:rPr>
            </w:pPr>
          </w:p>
          <w:p w:rsidRPr="00E5369B" w:rsidR="00CA1A9B" w:rsidP="00CA1A9B" w:rsidRDefault="00CA1A9B" w14:paraId="63363C70" w14:textId="20B41909">
            <w:pPr>
              <w:tabs>
                <w:tab w:val="center" w:pos="284"/>
              </w:tabs>
              <w:overflowPunct w:val="0"/>
              <w:autoSpaceDE w:val="0"/>
              <w:autoSpaceDN w:val="0"/>
              <w:adjustRightInd w:val="0"/>
              <w:ind w:left="266" w:hanging="266"/>
              <w:textAlignment w:val="baseline"/>
            </w:pPr>
            <w:proofErr w:type="spellStart"/>
            <w:r>
              <w:t>Katrīna</w:t>
            </w:r>
            <w:proofErr w:type="spellEnd"/>
            <w:r>
              <w:t xml:space="preserve"> ZARINA (група „Работодатели“ — LV)</w:t>
            </w:r>
          </w:p>
        </w:tc>
      </w:tr>
      <w:tr w:rsidRPr="00E5369B" w:rsidR="00CA1A9B" w:rsidTr="00F324F7" w14:paraId="410E2510" w14:textId="77777777">
        <w:tc>
          <w:tcPr>
            <w:tcW w:w="5000" w:type="pct"/>
            <w:gridSpan w:val="2"/>
          </w:tcPr>
          <w:p w:rsidRPr="00E5369B" w:rsidR="00CA1A9B" w:rsidP="00CA1A9B" w:rsidRDefault="00CA1A9B" w14:paraId="10C06C79" w14:textId="77777777">
            <w:pPr>
              <w:tabs>
                <w:tab w:val="center" w:pos="284"/>
              </w:tabs>
              <w:overflowPunct w:val="0"/>
              <w:autoSpaceDE w:val="0"/>
              <w:autoSpaceDN w:val="0"/>
              <w:adjustRightInd w:val="0"/>
              <w:spacing w:line="160" w:lineRule="exact"/>
              <w:ind w:left="266" w:hanging="266"/>
              <w:textAlignment w:val="baseline"/>
              <w:rPr>
                <w:lang w:val="en-GB"/>
              </w:rPr>
            </w:pPr>
          </w:p>
        </w:tc>
      </w:tr>
      <w:tr w:rsidRPr="00E5369B" w:rsidR="00CA1A9B" w:rsidTr="00F324F7" w14:paraId="0BA95FE5" w14:textId="77777777">
        <w:tc>
          <w:tcPr>
            <w:tcW w:w="1148" w:type="pct"/>
            <w:vMerge w:val="restart"/>
          </w:tcPr>
          <w:p w:rsidRPr="00E5369B" w:rsidR="00CA1A9B" w:rsidP="009D60AB" w:rsidRDefault="00CA1A9B" w14:paraId="56B0BF1D" w14:textId="77777777">
            <w:pPr>
              <w:tabs>
                <w:tab w:val="center" w:pos="284"/>
              </w:tabs>
              <w:overflowPunct w:val="0"/>
              <w:autoSpaceDE w:val="0"/>
              <w:autoSpaceDN w:val="0"/>
              <w:adjustRightInd w:val="0"/>
              <w:textAlignment w:val="baseline"/>
              <w:rPr>
                <w:b/>
              </w:rPr>
            </w:pPr>
            <w:r>
              <w:rPr>
                <w:b/>
              </w:rPr>
              <w:t>Отправни документи</w:t>
            </w:r>
          </w:p>
        </w:tc>
        <w:tc>
          <w:tcPr>
            <w:tcW w:w="3852" w:type="pct"/>
          </w:tcPr>
          <w:p w:rsidRPr="00E5369B" w:rsidR="00CA1A9B" w:rsidP="00CA1A9B" w:rsidRDefault="00CA1A9B" w14:paraId="55A08F61" w14:textId="77777777">
            <w:pPr>
              <w:tabs>
                <w:tab w:val="center" w:pos="284"/>
              </w:tabs>
              <w:overflowPunct w:val="0"/>
              <w:autoSpaceDE w:val="0"/>
              <w:autoSpaceDN w:val="0"/>
              <w:adjustRightInd w:val="0"/>
              <w:ind w:left="266" w:hanging="266"/>
              <w:textAlignment w:val="baseline"/>
            </w:pPr>
            <w:r>
              <w:t>Доклад за оценка</w:t>
            </w:r>
          </w:p>
        </w:tc>
      </w:tr>
      <w:tr w:rsidRPr="00E5369B" w:rsidR="00CA1A9B" w:rsidTr="00F324F7" w14:paraId="6E44948D" w14:textId="77777777">
        <w:tc>
          <w:tcPr>
            <w:tcW w:w="1148" w:type="pct"/>
            <w:vMerge/>
          </w:tcPr>
          <w:p w:rsidRPr="00E5369B" w:rsidR="00CA1A9B" w:rsidP="00CA1A9B" w:rsidRDefault="00CA1A9B" w14:paraId="7BD09DFE" w14:textId="77777777">
            <w:pPr>
              <w:tabs>
                <w:tab w:val="center" w:pos="284"/>
              </w:tabs>
              <w:overflowPunct w:val="0"/>
              <w:autoSpaceDE w:val="0"/>
              <w:autoSpaceDN w:val="0"/>
              <w:adjustRightInd w:val="0"/>
              <w:ind w:left="266" w:hanging="266"/>
              <w:textAlignment w:val="baseline"/>
              <w:rPr>
                <w:b/>
                <w:lang w:val="en-GB"/>
              </w:rPr>
            </w:pPr>
          </w:p>
        </w:tc>
        <w:tc>
          <w:tcPr>
            <w:tcW w:w="3852" w:type="pct"/>
          </w:tcPr>
          <w:p w:rsidRPr="00E5369B" w:rsidR="00CA1A9B" w:rsidP="00CA1A9B" w:rsidRDefault="00CA1A9B" w14:paraId="0D4A1642" w14:textId="77777777">
            <w:pPr>
              <w:tabs>
                <w:tab w:val="center" w:pos="284"/>
              </w:tabs>
              <w:overflowPunct w:val="0"/>
              <w:autoSpaceDE w:val="0"/>
              <w:autoSpaceDN w:val="0"/>
              <w:adjustRightInd w:val="0"/>
              <w:ind w:left="266" w:hanging="266"/>
              <w:textAlignment w:val="baseline"/>
            </w:pPr>
            <w:r>
              <w:t>EESC-2024-00492-00-00-RE</w:t>
            </w:r>
          </w:p>
        </w:tc>
      </w:tr>
    </w:tbl>
    <w:p w:rsidRPr="00E5369B" w:rsidR="00CA1A9B" w:rsidP="00CA1A9B" w:rsidRDefault="00CA1A9B" w14:paraId="5803D65D" w14:textId="77777777">
      <w:pPr>
        <w:tabs>
          <w:tab w:val="center" w:pos="284"/>
        </w:tabs>
        <w:overflowPunct w:val="0"/>
        <w:autoSpaceDE w:val="0"/>
        <w:autoSpaceDN w:val="0"/>
        <w:adjustRightInd w:val="0"/>
        <w:ind w:left="266" w:hanging="266"/>
        <w:textAlignment w:val="baseline"/>
        <w:rPr>
          <w:lang w:val="en-GB"/>
        </w:rPr>
      </w:pPr>
    </w:p>
    <w:p w:rsidRPr="00E5369B" w:rsidR="00CA1A9B" w:rsidP="00CA1A9B" w:rsidRDefault="00CA1A9B" w14:paraId="2643926A" w14:textId="77777777">
      <w:pPr>
        <w:keepNext/>
        <w:keepLines/>
        <w:tabs>
          <w:tab w:val="center" w:pos="284"/>
        </w:tabs>
        <w:overflowPunct w:val="0"/>
        <w:autoSpaceDE w:val="0"/>
        <w:autoSpaceDN w:val="0"/>
        <w:adjustRightInd w:val="0"/>
        <w:ind w:left="266" w:hanging="266"/>
        <w:textAlignment w:val="baseline"/>
        <w:rPr>
          <w:b/>
        </w:rPr>
      </w:pPr>
      <w:r>
        <w:rPr>
          <w:b/>
        </w:rPr>
        <w:t>Основни аспекти</w:t>
      </w:r>
    </w:p>
    <w:p w:rsidRPr="00E5369B" w:rsidR="00CA1A9B" w:rsidP="00CA1A9B" w:rsidRDefault="00CA1A9B" w14:paraId="0954C42D" w14:textId="77777777">
      <w:pPr>
        <w:keepNext/>
        <w:keepLines/>
        <w:tabs>
          <w:tab w:val="center" w:pos="284"/>
        </w:tabs>
        <w:overflowPunct w:val="0"/>
        <w:autoSpaceDE w:val="0"/>
        <w:autoSpaceDN w:val="0"/>
        <w:adjustRightInd w:val="0"/>
        <w:ind w:left="266" w:hanging="266"/>
        <w:textAlignment w:val="baseline"/>
        <w:rPr>
          <w:b/>
          <w:lang w:val="en-GB"/>
        </w:rPr>
      </w:pPr>
    </w:p>
    <w:p w:rsidRPr="00E5369B" w:rsidR="00CA1A9B" w:rsidP="00CA1A9B" w:rsidRDefault="00CA1A9B" w14:paraId="13F6B9C2" w14:textId="77777777">
      <w:pPr>
        <w:overflowPunct w:val="0"/>
        <w:autoSpaceDE w:val="0"/>
        <w:autoSpaceDN w:val="0"/>
        <w:adjustRightInd w:val="0"/>
        <w:textAlignment w:val="baseline"/>
        <w:rPr>
          <w:bCs/>
          <w:iCs/>
        </w:rPr>
      </w:pPr>
      <w:r>
        <w:t>ЕИСК:</w:t>
      </w:r>
    </w:p>
    <w:p w:rsidRPr="00E5369B" w:rsidR="00CA1A9B" w:rsidP="00CA1A9B" w:rsidRDefault="00CA1A9B" w14:paraId="7B40FEEC" w14:textId="77777777">
      <w:pPr>
        <w:overflowPunct w:val="0"/>
        <w:autoSpaceDE w:val="0"/>
        <w:autoSpaceDN w:val="0"/>
        <w:adjustRightInd w:val="0"/>
        <w:textAlignment w:val="baseline"/>
        <w:rPr>
          <w:bCs/>
          <w:iCs/>
          <w:lang w:val="en-GB"/>
        </w:rPr>
      </w:pPr>
    </w:p>
    <w:p w:rsidRPr="00E5369B" w:rsidR="00CA1A9B" w:rsidP="000F216A" w:rsidRDefault="00CA1A9B" w14:paraId="07808D76" w14:textId="77777777">
      <w:pPr>
        <w:numPr>
          <w:ilvl w:val="0"/>
          <w:numId w:val="48"/>
        </w:numPr>
        <w:overflowPunct w:val="0"/>
        <w:autoSpaceDE w:val="0"/>
        <w:autoSpaceDN w:val="0"/>
        <w:adjustRightInd w:val="0"/>
        <w:spacing w:after="200" w:line="276" w:lineRule="auto"/>
        <w:ind w:left="284" w:hanging="284"/>
        <w:contextualSpacing/>
        <w:textAlignment w:val="baseline"/>
        <w:rPr>
          <w:rFonts w:ascii="Calibri" w:hAnsi="Calibri"/>
          <w:bCs/>
          <w:iCs/>
        </w:rPr>
      </w:pPr>
      <w:r>
        <w:t>предлага Европейската комисия да разработи интегрирана комуникационна стратегия за повишаване на осведомеността относно програмата „Цифрова Европа“ сред различните заинтересовани страни, като например социалните партньори, МСП, публичните органи, образователните институции и гражданското общество;</w:t>
      </w:r>
    </w:p>
    <w:p w:rsidRPr="00E5369B" w:rsidR="00CA1A9B" w:rsidP="000F216A" w:rsidRDefault="00CA1A9B" w14:paraId="69BFA6BB" w14:textId="77777777">
      <w:pPr>
        <w:numPr>
          <w:ilvl w:val="0"/>
          <w:numId w:val="48"/>
        </w:numPr>
        <w:overflowPunct w:val="0"/>
        <w:autoSpaceDE w:val="0"/>
        <w:autoSpaceDN w:val="0"/>
        <w:adjustRightInd w:val="0"/>
        <w:spacing w:after="200" w:line="276" w:lineRule="auto"/>
        <w:ind w:left="284" w:hanging="284"/>
        <w:contextualSpacing/>
        <w:textAlignment w:val="baseline"/>
        <w:rPr>
          <w:rFonts w:ascii="Calibri" w:hAnsi="Calibri"/>
          <w:bCs/>
          <w:iCs/>
        </w:rPr>
      </w:pPr>
      <w:r>
        <w:t>призовава Комисията да преразгледа и подобри моделите за съфинансиране в рамките на програмата „Цифрова Европа“, като увеличи процента на съфинансиране до най-малко 80 % с цел облекчаване на финансовата тежест и като увеличи привлекателността и достъпността им, особено за МСП и други по-малки субекти;</w:t>
      </w:r>
    </w:p>
    <w:p w:rsidRPr="00E5369B" w:rsidR="00CA1A9B" w:rsidP="000F216A" w:rsidRDefault="00CA1A9B" w14:paraId="786C3CFB" w14:textId="77777777">
      <w:pPr>
        <w:numPr>
          <w:ilvl w:val="0"/>
          <w:numId w:val="48"/>
        </w:numPr>
        <w:overflowPunct w:val="0"/>
        <w:autoSpaceDE w:val="0"/>
        <w:autoSpaceDN w:val="0"/>
        <w:adjustRightInd w:val="0"/>
        <w:spacing w:after="200" w:line="276" w:lineRule="auto"/>
        <w:ind w:left="284" w:hanging="284"/>
        <w:contextualSpacing/>
        <w:textAlignment w:val="baseline"/>
        <w:rPr>
          <w:rFonts w:ascii="Calibri" w:hAnsi="Calibri"/>
          <w:bCs/>
          <w:iCs/>
        </w:rPr>
      </w:pPr>
      <w:r>
        <w:t>настоятелно призовава Комисията да определи ясни механизми за съгласуване на целите на програмата „Цифрова Европа“, „Хоризонт Европа“, Европейския фонд за регионално развитие и други програми на ЕС чрез предоставяне на ясни насоки относно комбинирането на ресурси от тези потоци, за да се увеличи въздействието на проектите и да се избегне припокриване;</w:t>
      </w:r>
    </w:p>
    <w:p w:rsidRPr="00E5369B" w:rsidR="00CA1A9B" w:rsidP="000F216A" w:rsidRDefault="00CA1A9B" w14:paraId="6B6C5C59" w14:textId="77777777">
      <w:pPr>
        <w:numPr>
          <w:ilvl w:val="0"/>
          <w:numId w:val="48"/>
        </w:numPr>
        <w:overflowPunct w:val="0"/>
        <w:autoSpaceDE w:val="0"/>
        <w:autoSpaceDN w:val="0"/>
        <w:adjustRightInd w:val="0"/>
        <w:spacing w:after="200" w:line="276" w:lineRule="auto"/>
        <w:ind w:left="284" w:hanging="284"/>
        <w:contextualSpacing/>
        <w:textAlignment w:val="baseline"/>
        <w:rPr>
          <w:rFonts w:ascii="Calibri" w:hAnsi="Calibri"/>
          <w:bCs/>
          <w:iCs/>
        </w:rPr>
      </w:pPr>
      <w:r>
        <w:t>призовава за намаляване на бюрократичните пречки и по-ясни насоки за подобряване на съответствието и разбирането сред кандидатите чрез прилагане на ефективна система за мониторинг и оценка и настоятелно призовава Комисията да създаде целеви програми за подкрепа, за да се преодолеят специфичните предизвикателства, пред които са изправени МСП при достъпа и използването на финансиране по програмата „Цифрова Европа“;</w:t>
      </w:r>
    </w:p>
    <w:p w:rsidRPr="00E5369B" w:rsidR="00CA1A9B" w:rsidP="000F216A" w:rsidRDefault="00CA1A9B" w14:paraId="371FA337" w14:textId="77777777">
      <w:pPr>
        <w:numPr>
          <w:ilvl w:val="0"/>
          <w:numId w:val="48"/>
        </w:numPr>
        <w:overflowPunct w:val="0"/>
        <w:autoSpaceDE w:val="0"/>
        <w:autoSpaceDN w:val="0"/>
        <w:adjustRightInd w:val="0"/>
        <w:spacing w:after="200" w:line="276" w:lineRule="auto"/>
        <w:ind w:left="284" w:hanging="284"/>
        <w:contextualSpacing/>
        <w:textAlignment w:val="baseline"/>
        <w:rPr>
          <w:rFonts w:ascii="Calibri" w:hAnsi="Calibri"/>
          <w:bCs/>
          <w:iCs/>
        </w:rPr>
      </w:pPr>
      <w:r>
        <w:t>препоръчва на Комисията активно да популяризира информационното табло на програмата „Цифрова Европа“, стартирано през лятото на 2024 г., и да разработи всеобхватна рамка за оценка на ефективността и въздействието на инициативите по програмата „Цифрова Европа“, като се съсредоточи както върху качествените, така и върху количествените показатели и включва редовни оценки на съответствието с по-широките цели на политиката на ЕС и социално-икономическите потребности на различните региони;</w:t>
      </w:r>
    </w:p>
    <w:p w:rsidRPr="00E5369B" w:rsidR="00CA1A9B" w:rsidP="000F216A" w:rsidRDefault="00CA1A9B" w14:paraId="53C54993" w14:textId="77777777">
      <w:pPr>
        <w:numPr>
          <w:ilvl w:val="0"/>
          <w:numId w:val="48"/>
        </w:numPr>
        <w:overflowPunct w:val="0"/>
        <w:autoSpaceDE w:val="0"/>
        <w:autoSpaceDN w:val="0"/>
        <w:adjustRightInd w:val="0"/>
        <w:spacing w:after="200" w:line="276" w:lineRule="auto"/>
        <w:ind w:left="284" w:hanging="284"/>
        <w:contextualSpacing/>
        <w:textAlignment w:val="baseline"/>
        <w:rPr>
          <w:rFonts w:ascii="Calibri" w:hAnsi="Calibri"/>
          <w:bCs/>
          <w:iCs/>
        </w:rPr>
      </w:pPr>
      <w:r>
        <w:t>призовава за активна подкрепа за инициативи, чиято цел е да увеличат участието на жените в професии, свързани с технологиите и НТИМ, и да ги информират за възможностите за междусекторен растеж, които позволяват усвояване или използване на различни нововъзникващи технологии.</w:t>
      </w:r>
    </w:p>
    <w:p w:rsidRPr="00E5369B" w:rsidR="00CA1A9B" w:rsidP="00CA1A9B" w:rsidRDefault="00CA1A9B" w14:paraId="52A46903" w14:textId="77777777">
      <w:pPr>
        <w:widowControl w:val="0"/>
        <w:overflowPunct w:val="0"/>
        <w:autoSpaceDE w:val="0"/>
        <w:autoSpaceDN w:val="0"/>
        <w:adjustRightInd w:val="0"/>
        <w:textAlignment w:val="baseline"/>
        <w:rPr>
          <w:szCs w:val="20"/>
          <w:lang w:val="en-GB"/>
        </w:rPr>
      </w:pPr>
    </w:p>
    <w:tbl>
      <w:tblPr>
        <w:tblStyle w:val="TableGrid11"/>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26"/>
        <w:gridCol w:w="4705"/>
      </w:tblGrid>
      <w:tr w:rsidRPr="00E5369B" w:rsidR="00CA1A9B" w:rsidTr="00F324F7" w14:paraId="0A654251" w14:textId="77777777">
        <w:tc>
          <w:tcPr>
            <w:tcW w:w="1556" w:type="pct"/>
          </w:tcPr>
          <w:p w:rsidRPr="00E5369B" w:rsidR="00CA1A9B" w:rsidP="00CA1A9B" w:rsidRDefault="00CA1A9B" w14:paraId="085D856A" w14:textId="77777777">
            <w:pPr>
              <w:overflowPunct w:val="0"/>
              <w:autoSpaceDE w:val="0"/>
              <w:autoSpaceDN w:val="0"/>
              <w:adjustRightInd w:val="0"/>
              <w:spacing w:line="240" w:lineRule="auto"/>
              <w:textAlignment w:val="baseline"/>
              <w:rPr>
                <w:i/>
                <w:sz w:val="22"/>
                <w:szCs w:val="22"/>
              </w:rPr>
            </w:pPr>
            <w:r>
              <w:rPr>
                <w:b/>
                <w:i/>
              </w:rPr>
              <w:t>За връзка:</w:t>
            </w:r>
          </w:p>
        </w:tc>
        <w:tc>
          <w:tcPr>
            <w:tcW w:w="3444" w:type="pct"/>
          </w:tcPr>
          <w:p w:rsidRPr="00E5369B" w:rsidR="00CA1A9B" w:rsidP="00CA1A9B" w:rsidRDefault="00CA1A9B" w14:paraId="06D3E783" w14:textId="77777777">
            <w:pPr>
              <w:overflowPunct w:val="0"/>
              <w:autoSpaceDE w:val="0"/>
              <w:autoSpaceDN w:val="0"/>
              <w:adjustRightInd w:val="0"/>
              <w:spacing w:line="240" w:lineRule="auto"/>
              <w:textAlignment w:val="baseline"/>
              <w:rPr>
                <w:i/>
                <w:sz w:val="22"/>
                <w:szCs w:val="22"/>
              </w:rPr>
            </w:pPr>
            <w:r>
              <w:rPr>
                <w:i/>
              </w:rPr>
              <w:t xml:space="preserve">Marco </w:t>
            </w:r>
            <w:proofErr w:type="spellStart"/>
            <w:r>
              <w:rPr>
                <w:i/>
              </w:rPr>
              <w:t>Manfroni</w:t>
            </w:r>
            <w:proofErr w:type="spellEnd"/>
          </w:p>
        </w:tc>
      </w:tr>
      <w:tr w:rsidRPr="00E5369B" w:rsidR="00CA1A9B" w:rsidTr="00F324F7" w14:paraId="21292A04" w14:textId="77777777">
        <w:tc>
          <w:tcPr>
            <w:tcW w:w="1556" w:type="pct"/>
          </w:tcPr>
          <w:p w:rsidRPr="00E5369B" w:rsidR="00CA1A9B" w:rsidP="00CA1A9B" w:rsidRDefault="00CA1A9B" w14:paraId="69ADD9F7" w14:textId="77777777">
            <w:pPr>
              <w:overflowPunct w:val="0"/>
              <w:autoSpaceDE w:val="0"/>
              <w:autoSpaceDN w:val="0"/>
              <w:adjustRightInd w:val="0"/>
              <w:spacing w:line="240" w:lineRule="auto"/>
              <w:textAlignment w:val="baseline"/>
              <w:rPr>
                <w:i/>
                <w:sz w:val="22"/>
                <w:szCs w:val="22"/>
              </w:rPr>
            </w:pPr>
            <w:r>
              <w:rPr>
                <w:i/>
              </w:rPr>
              <w:t>Тел.</w:t>
            </w:r>
          </w:p>
        </w:tc>
        <w:tc>
          <w:tcPr>
            <w:tcW w:w="3444" w:type="pct"/>
          </w:tcPr>
          <w:p w:rsidRPr="00E5369B" w:rsidR="00CA1A9B" w:rsidP="00CA1A9B" w:rsidRDefault="00CA1A9B" w14:paraId="4D8FCFF1" w14:textId="77777777">
            <w:pPr>
              <w:overflowPunct w:val="0"/>
              <w:autoSpaceDE w:val="0"/>
              <w:autoSpaceDN w:val="0"/>
              <w:adjustRightInd w:val="0"/>
              <w:spacing w:line="240" w:lineRule="auto"/>
              <w:textAlignment w:val="baseline"/>
              <w:rPr>
                <w:i/>
                <w:sz w:val="22"/>
                <w:szCs w:val="22"/>
              </w:rPr>
            </w:pPr>
            <w:r>
              <w:rPr>
                <w:i/>
              </w:rPr>
              <w:t>+32 25469140</w:t>
            </w:r>
          </w:p>
        </w:tc>
      </w:tr>
      <w:tr w:rsidRPr="00E5369B" w:rsidR="00CA1A9B" w:rsidTr="00F324F7" w14:paraId="0059F17F" w14:textId="77777777">
        <w:tc>
          <w:tcPr>
            <w:tcW w:w="1556" w:type="pct"/>
          </w:tcPr>
          <w:p w:rsidRPr="00E5369B" w:rsidR="00CA1A9B" w:rsidP="00CA1A9B" w:rsidRDefault="00A73811" w14:paraId="433DB0A6" w14:textId="3831409E">
            <w:pPr>
              <w:overflowPunct w:val="0"/>
              <w:autoSpaceDE w:val="0"/>
              <w:autoSpaceDN w:val="0"/>
              <w:adjustRightInd w:val="0"/>
              <w:spacing w:line="240" w:lineRule="auto"/>
              <w:textAlignment w:val="baseline"/>
              <w:rPr>
                <w:i/>
                <w:sz w:val="22"/>
                <w:szCs w:val="22"/>
              </w:rPr>
            </w:pPr>
            <w:r>
              <w:rPr>
                <w:i/>
              </w:rPr>
              <w:t>Електронен адрес:</w:t>
            </w:r>
          </w:p>
        </w:tc>
        <w:tc>
          <w:tcPr>
            <w:tcW w:w="3444" w:type="pct"/>
          </w:tcPr>
          <w:p w:rsidRPr="00E5369B" w:rsidR="00CA1A9B" w:rsidP="00CA1A9B" w:rsidRDefault="00020729" w14:paraId="30AE97F0" w14:textId="02E51DE8">
            <w:pPr>
              <w:overflowPunct w:val="0"/>
              <w:autoSpaceDE w:val="0"/>
              <w:autoSpaceDN w:val="0"/>
              <w:adjustRightInd w:val="0"/>
              <w:spacing w:line="240" w:lineRule="auto"/>
              <w:textAlignment w:val="baseline"/>
              <w:rPr>
                <w:i/>
                <w:iCs/>
                <w:sz w:val="22"/>
                <w:szCs w:val="22"/>
              </w:rPr>
            </w:pPr>
            <w:hyperlink w:history="1" r:id="rId52">
              <w:r w:rsidR="005C42DF">
                <w:rPr>
                  <w:i/>
                  <w:color w:val="0000FF"/>
                  <w:u w:val="single"/>
                </w:rPr>
                <w:t>Marco.Manfroni@eesc.europa.eu</w:t>
              </w:r>
            </w:hyperlink>
          </w:p>
          <w:p w:rsidRPr="00E5369B" w:rsidR="00CA1A9B" w:rsidP="00CA1A9B" w:rsidRDefault="00CA1A9B" w14:paraId="35079E8A" w14:textId="77777777">
            <w:pPr>
              <w:overflowPunct w:val="0"/>
              <w:autoSpaceDE w:val="0"/>
              <w:autoSpaceDN w:val="0"/>
              <w:adjustRightInd w:val="0"/>
              <w:spacing w:line="240" w:lineRule="auto"/>
              <w:textAlignment w:val="baseline"/>
              <w:rPr>
                <w:i/>
                <w:sz w:val="22"/>
                <w:szCs w:val="22"/>
                <w:lang w:val="en-GB"/>
              </w:rPr>
            </w:pPr>
          </w:p>
        </w:tc>
      </w:tr>
    </w:tbl>
    <w:p w:rsidRPr="00E5369B" w:rsidR="007C49B3" w:rsidP="002F20BE" w:rsidRDefault="007C49B3" w14:paraId="151231FC" w14:textId="33F305B9">
      <w:pPr>
        <w:ind w:left="710"/>
        <w:rPr>
          <w:b/>
          <w:i/>
          <w:sz w:val="28"/>
          <w:szCs w:val="28"/>
          <w:lang w:val="en-GB"/>
        </w:rPr>
      </w:pPr>
    </w:p>
    <w:p w:rsidRPr="00E5369B" w:rsidR="007C49B3" w:rsidRDefault="007C49B3" w14:paraId="0D2F5A16" w14:textId="77777777">
      <w:pPr>
        <w:spacing w:after="160" w:line="259" w:lineRule="auto"/>
        <w:jc w:val="left"/>
        <w:rPr>
          <w:b/>
          <w:i/>
          <w:sz w:val="28"/>
          <w:szCs w:val="28"/>
        </w:rPr>
      </w:pPr>
      <w:r>
        <w:br w:type="page"/>
      </w:r>
    </w:p>
    <w:p w:rsidRPr="00E5369B" w:rsidR="00A630EC" w:rsidP="0015600B" w:rsidRDefault="00020729" w14:paraId="38CEC459" w14:textId="5488B8C6">
      <w:pPr>
        <w:widowControl w:val="0"/>
        <w:numPr>
          <w:ilvl w:val="0"/>
          <w:numId w:val="8"/>
        </w:numPr>
        <w:overflowPunct w:val="0"/>
        <w:autoSpaceDE w:val="0"/>
        <w:autoSpaceDN w:val="0"/>
        <w:adjustRightInd w:val="0"/>
        <w:ind w:left="426" w:hanging="426"/>
        <w:textAlignment w:val="baseline"/>
        <w:rPr>
          <w:b/>
        </w:rPr>
      </w:pPr>
      <w:hyperlink w:tgtFrame="_blank" w:history="1" r:id="rId53">
        <w:r w:rsidR="005C42DF">
          <w:rPr>
            <w:b/>
            <w:i/>
            <w:color w:val="0000FF"/>
            <w:sz w:val="28"/>
            <w:u w:val="single"/>
          </w:rPr>
          <w:t>Окончателна оценка на програма „Потребители“ (2014—2020 г.)</w:t>
        </w:r>
      </w:hyperlink>
    </w:p>
    <w:p w:rsidRPr="00E5369B" w:rsidR="00347517" w:rsidP="000F216A" w:rsidRDefault="00347517" w14:paraId="1A39B86B" w14:textId="77777777">
      <w:pPr>
        <w:rPr>
          <w:lang w:val="en-GB"/>
        </w:rPr>
      </w:pPr>
    </w:p>
    <w:tbl>
      <w:tblPr>
        <w:tblStyle w:val="TableGrid12"/>
        <w:tblW w:w="476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26"/>
        <w:gridCol w:w="7133"/>
      </w:tblGrid>
      <w:tr w:rsidRPr="00E5369B" w:rsidR="00A630EC" w:rsidTr="00F324F7" w14:paraId="75842C48" w14:textId="77777777">
        <w:tc>
          <w:tcPr>
            <w:tcW w:w="1148" w:type="pct"/>
          </w:tcPr>
          <w:p w:rsidRPr="00E5369B" w:rsidR="00A630EC" w:rsidP="00A630EC" w:rsidRDefault="00A630EC" w14:paraId="6F4F624C" w14:textId="77777777">
            <w:pPr>
              <w:tabs>
                <w:tab w:val="center" w:pos="284"/>
              </w:tabs>
              <w:overflowPunct w:val="0"/>
              <w:autoSpaceDE w:val="0"/>
              <w:autoSpaceDN w:val="0"/>
              <w:adjustRightInd w:val="0"/>
              <w:ind w:left="266" w:hanging="266"/>
              <w:textAlignment w:val="baseline"/>
              <w:rPr>
                <w:b/>
                <w:lang w:val="en-GB"/>
              </w:rPr>
            </w:pPr>
          </w:p>
          <w:p w:rsidRPr="00E5369B" w:rsidR="00A630EC" w:rsidP="00A630EC" w:rsidRDefault="00A630EC" w14:paraId="537AE0E3" w14:textId="77777777">
            <w:pPr>
              <w:tabs>
                <w:tab w:val="center" w:pos="284"/>
              </w:tabs>
              <w:overflowPunct w:val="0"/>
              <w:autoSpaceDE w:val="0"/>
              <w:autoSpaceDN w:val="0"/>
              <w:adjustRightInd w:val="0"/>
              <w:ind w:left="266" w:hanging="266"/>
              <w:textAlignment w:val="baseline"/>
              <w:rPr>
                <w:b/>
              </w:rPr>
            </w:pPr>
            <w:r>
              <w:rPr>
                <w:b/>
              </w:rPr>
              <w:t>Докладчик</w:t>
            </w:r>
          </w:p>
        </w:tc>
        <w:tc>
          <w:tcPr>
            <w:tcW w:w="3852" w:type="pct"/>
          </w:tcPr>
          <w:p w:rsidRPr="00E5369B" w:rsidR="00A630EC" w:rsidP="00A630EC" w:rsidRDefault="00A630EC" w14:paraId="2C12583B" w14:textId="77777777">
            <w:pPr>
              <w:tabs>
                <w:tab w:val="center" w:pos="284"/>
              </w:tabs>
              <w:overflowPunct w:val="0"/>
              <w:autoSpaceDE w:val="0"/>
              <w:autoSpaceDN w:val="0"/>
              <w:adjustRightInd w:val="0"/>
              <w:ind w:left="266" w:hanging="266"/>
              <w:textAlignment w:val="baseline"/>
              <w:rPr>
                <w:lang w:val="en-GB"/>
              </w:rPr>
            </w:pPr>
          </w:p>
          <w:p w:rsidRPr="00E5369B" w:rsidR="00A630EC" w:rsidP="00A630EC" w:rsidRDefault="00A630EC" w14:paraId="56CF9B43" w14:textId="1C2579CB">
            <w:pPr>
              <w:tabs>
                <w:tab w:val="center" w:pos="284"/>
              </w:tabs>
              <w:overflowPunct w:val="0"/>
              <w:autoSpaceDE w:val="0"/>
              <w:autoSpaceDN w:val="0"/>
              <w:adjustRightInd w:val="0"/>
              <w:ind w:left="266" w:hanging="266"/>
              <w:textAlignment w:val="baseline"/>
            </w:pPr>
            <w:proofErr w:type="spellStart"/>
            <w:r>
              <w:t>João</w:t>
            </w:r>
            <w:proofErr w:type="spellEnd"/>
            <w:r>
              <w:t xml:space="preserve"> NABAIS (група „Организации на гражданското общество“ — PT)</w:t>
            </w:r>
          </w:p>
        </w:tc>
      </w:tr>
      <w:tr w:rsidRPr="00E5369B" w:rsidR="00A630EC" w:rsidTr="00F324F7" w14:paraId="286DA434" w14:textId="77777777">
        <w:tc>
          <w:tcPr>
            <w:tcW w:w="5000" w:type="pct"/>
            <w:gridSpan w:val="2"/>
          </w:tcPr>
          <w:p w:rsidRPr="00E5369B" w:rsidR="00A630EC" w:rsidP="00A630EC" w:rsidRDefault="00A630EC" w14:paraId="6AA3C947" w14:textId="77777777">
            <w:pPr>
              <w:tabs>
                <w:tab w:val="center" w:pos="284"/>
              </w:tabs>
              <w:overflowPunct w:val="0"/>
              <w:autoSpaceDE w:val="0"/>
              <w:autoSpaceDN w:val="0"/>
              <w:adjustRightInd w:val="0"/>
              <w:spacing w:line="160" w:lineRule="exact"/>
              <w:ind w:left="266" w:hanging="266"/>
              <w:textAlignment w:val="baseline"/>
              <w:rPr>
                <w:lang w:val="en-GB"/>
              </w:rPr>
            </w:pPr>
          </w:p>
        </w:tc>
      </w:tr>
      <w:tr w:rsidRPr="00E5369B" w:rsidR="00A630EC" w:rsidTr="00F324F7" w14:paraId="3771B39B" w14:textId="77777777">
        <w:tc>
          <w:tcPr>
            <w:tcW w:w="1148" w:type="pct"/>
            <w:vMerge w:val="restart"/>
          </w:tcPr>
          <w:p w:rsidRPr="00E5369B" w:rsidR="00A630EC" w:rsidP="009D60AB" w:rsidRDefault="00A630EC" w14:paraId="11411897" w14:textId="77777777">
            <w:pPr>
              <w:tabs>
                <w:tab w:val="center" w:pos="284"/>
              </w:tabs>
              <w:overflowPunct w:val="0"/>
              <w:autoSpaceDE w:val="0"/>
              <w:autoSpaceDN w:val="0"/>
              <w:adjustRightInd w:val="0"/>
              <w:textAlignment w:val="baseline"/>
              <w:rPr>
                <w:b/>
              </w:rPr>
            </w:pPr>
            <w:r>
              <w:rPr>
                <w:b/>
              </w:rPr>
              <w:t>Отправни документи</w:t>
            </w:r>
          </w:p>
        </w:tc>
        <w:tc>
          <w:tcPr>
            <w:tcW w:w="3852" w:type="pct"/>
          </w:tcPr>
          <w:p w:rsidRPr="00E5369B" w:rsidR="00A630EC" w:rsidP="00A630EC" w:rsidRDefault="00A630EC" w14:paraId="09590717" w14:textId="77777777">
            <w:pPr>
              <w:tabs>
                <w:tab w:val="center" w:pos="284"/>
              </w:tabs>
              <w:overflowPunct w:val="0"/>
              <w:autoSpaceDE w:val="0"/>
              <w:autoSpaceDN w:val="0"/>
              <w:adjustRightInd w:val="0"/>
              <w:ind w:left="266" w:hanging="266"/>
              <w:textAlignment w:val="baseline"/>
            </w:pPr>
            <w:r>
              <w:t>Доклад за оценка</w:t>
            </w:r>
          </w:p>
        </w:tc>
      </w:tr>
      <w:tr w:rsidRPr="00E5369B" w:rsidR="00A630EC" w:rsidTr="00F324F7" w14:paraId="7322AF43" w14:textId="77777777">
        <w:tc>
          <w:tcPr>
            <w:tcW w:w="1148" w:type="pct"/>
            <w:vMerge/>
          </w:tcPr>
          <w:p w:rsidRPr="00E5369B" w:rsidR="00A630EC" w:rsidP="00A630EC" w:rsidRDefault="00A630EC" w14:paraId="20040845" w14:textId="77777777">
            <w:pPr>
              <w:tabs>
                <w:tab w:val="center" w:pos="284"/>
              </w:tabs>
              <w:overflowPunct w:val="0"/>
              <w:autoSpaceDE w:val="0"/>
              <w:autoSpaceDN w:val="0"/>
              <w:adjustRightInd w:val="0"/>
              <w:ind w:left="266" w:hanging="266"/>
              <w:textAlignment w:val="baseline"/>
              <w:rPr>
                <w:b/>
                <w:lang w:val="en-GB"/>
              </w:rPr>
            </w:pPr>
          </w:p>
        </w:tc>
        <w:tc>
          <w:tcPr>
            <w:tcW w:w="3852" w:type="pct"/>
          </w:tcPr>
          <w:p w:rsidRPr="00E5369B" w:rsidR="00A630EC" w:rsidP="00A630EC" w:rsidRDefault="00A630EC" w14:paraId="55BDF311" w14:textId="77777777">
            <w:pPr>
              <w:tabs>
                <w:tab w:val="center" w:pos="284"/>
              </w:tabs>
              <w:overflowPunct w:val="0"/>
              <w:autoSpaceDE w:val="0"/>
              <w:autoSpaceDN w:val="0"/>
              <w:adjustRightInd w:val="0"/>
              <w:ind w:left="266" w:hanging="266"/>
              <w:textAlignment w:val="baseline"/>
            </w:pPr>
            <w:r>
              <w:t>EESC-2024-00627-00-00-RE</w:t>
            </w:r>
          </w:p>
        </w:tc>
      </w:tr>
    </w:tbl>
    <w:p w:rsidRPr="00E5369B" w:rsidR="00A630EC" w:rsidP="0015600B" w:rsidRDefault="00A630EC" w14:paraId="14AA8040" w14:textId="77777777">
      <w:pPr>
        <w:tabs>
          <w:tab w:val="center" w:pos="284"/>
        </w:tabs>
        <w:overflowPunct w:val="0"/>
        <w:autoSpaceDE w:val="0"/>
        <w:autoSpaceDN w:val="0"/>
        <w:adjustRightInd w:val="0"/>
        <w:ind w:left="266" w:hanging="124"/>
        <w:textAlignment w:val="baseline"/>
        <w:rPr>
          <w:lang w:val="en-GB"/>
        </w:rPr>
      </w:pPr>
    </w:p>
    <w:p w:rsidRPr="00E5369B" w:rsidR="00A630EC" w:rsidP="00A630EC" w:rsidRDefault="00A630EC" w14:paraId="6C06C1BB" w14:textId="77777777">
      <w:pPr>
        <w:keepNext/>
        <w:keepLines/>
        <w:tabs>
          <w:tab w:val="center" w:pos="284"/>
        </w:tabs>
        <w:overflowPunct w:val="0"/>
        <w:autoSpaceDE w:val="0"/>
        <w:autoSpaceDN w:val="0"/>
        <w:adjustRightInd w:val="0"/>
        <w:ind w:left="266" w:hanging="266"/>
        <w:textAlignment w:val="baseline"/>
        <w:rPr>
          <w:b/>
        </w:rPr>
      </w:pPr>
      <w:r>
        <w:rPr>
          <w:b/>
        </w:rPr>
        <w:t>Основни аспекти</w:t>
      </w:r>
    </w:p>
    <w:p w:rsidRPr="00E5369B" w:rsidR="00A630EC" w:rsidP="00A630EC" w:rsidRDefault="00A630EC" w14:paraId="5A4322C3" w14:textId="77777777">
      <w:pPr>
        <w:keepNext/>
        <w:keepLines/>
        <w:tabs>
          <w:tab w:val="center" w:pos="284"/>
        </w:tabs>
        <w:overflowPunct w:val="0"/>
        <w:autoSpaceDE w:val="0"/>
        <w:autoSpaceDN w:val="0"/>
        <w:adjustRightInd w:val="0"/>
        <w:ind w:left="266" w:hanging="266"/>
        <w:textAlignment w:val="baseline"/>
        <w:rPr>
          <w:b/>
          <w:lang w:val="en-GB"/>
        </w:rPr>
      </w:pPr>
    </w:p>
    <w:p w:rsidRPr="00E5369B" w:rsidR="00A630EC" w:rsidP="00A630EC" w:rsidRDefault="00A630EC" w14:paraId="5C99682F" w14:textId="77777777">
      <w:pPr>
        <w:overflowPunct w:val="0"/>
        <w:autoSpaceDE w:val="0"/>
        <w:autoSpaceDN w:val="0"/>
        <w:adjustRightInd w:val="0"/>
        <w:textAlignment w:val="baseline"/>
        <w:rPr>
          <w:bCs/>
          <w:iCs/>
        </w:rPr>
      </w:pPr>
      <w:r>
        <w:t>ЕИСК:</w:t>
      </w:r>
    </w:p>
    <w:p w:rsidRPr="00E5369B" w:rsidR="00A630EC" w:rsidP="00A630EC" w:rsidRDefault="00A630EC" w14:paraId="043EA8A5" w14:textId="77777777">
      <w:pPr>
        <w:overflowPunct w:val="0"/>
        <w:autoSpaceDE w:val="0"/>
        <w:autoSpaceDN w:val="0"/>
        <w:adjustRightInd w:val="0"/>
        <w:textAlignment w:val="baseline"/>
        <w:rPr>
          <w:bCs/>
          <w:iCs/>
          <w:lang w:val="en-GB"/>
        </w:rPr>
      </w:pPr>
    </w:p>
    <w:p w:rsidRPr="00E5369B" w:rsidR="00A630EC" w:rsidP="000F216A" w:rsidRDefault="00A630EC" w14:paraId="72D8860C" w14:textId="77777777">
      <w:pPr>
        <w:widowControl w:val="0"/>
        <w:numPr>
          <w:ilvl w:val="0"/>
          <w:numId w:val="49"/>
        </w:numPr>
        <w:overflowPunct w:val="0"/>
        <w:autoSpaceDE w:val="0"/>
        <w:autoSpaceDN w:val="0"/>
        <w:adjustRightInd w:val="0"/>
        <w:ind w:left="284" w:hanging="284"/>
        <w:textAlignment w:val="baseline"/>
      </w:pPr>
      <w:r>
        <w:t xml:space="preserve">заявява, че програма „Потребители“ е допринесла за повишаване на защитата и овластяването на потребителите в ЕС. Въпреки това, като се имат предвид нейните цели и нейния временен характер, разпределението на бюджета за тази програма е трябвало да бъде по-амбициозно, както и потенциално отговарящите на условията действия и </w:t>
      </w:r>
      <w:proofErr w:type="spellStart"/>
      <w:r>
        <w:t>бенефициери</w:t>
      </w:r>
      <w:proofErr w:type="spellEnd"/>
      <w:r>
        <w:t>;</w:t>
      </w:r>
    </w:p>
    <w:p w:rsidRPr="00E5369B" w:rsidR="00A630EC" w:rsidP="000F216A" w:rsidRDefault="00A630EC" w14:paraId="779B7ED4" w14:textId="77777777">
      <w:pPr>
        <w:widowControl w:val="0"/>
        <w:numPr>
          <w:ilvl w:val="0"/>
          <w:numId w:val="49"/>
        </w:numPr>
        <w:overflowPunct w:val="0"/>
        <w:autoSpaceDE w:val="0"/>
        <w:autoSpaceDN w:val="0"/>
        <w:adjustRightInd w:val="0"/>
        <w:ind w:left="284" w:hanging="284"/>
        <w:textAlignment w:val="baseline"/>
      </w:pPr>
      <w:r>
        <w:t>признава значителните усилия, положени за подобряване на достъпа на потребителите до средства за правна защита;</w:t>
      </w:r>
    </w:p>
    <w:p w:rsidRPr="00E5369B" w:rsidR="00A630EC" w:rsidP="000F216A" w:rsidRDefault="00A630EC" w14:paraId="235D909D" w14:textId="77777777">
      <w:pPr>
        <w:widowControl w:val="0"/>
        <w:numPr>
          <w:ilvl w:val="0"/>
          <w:numId w:val="49"/>
        </w:numPr>
        <w:overflowPunct w:val="0"/>
        <w:autoSpaceDE w:val="0"/>
        <w:autoSpaceDN w:val="0"/>
        <w:adjustRightInd w:val="0"/>
        <w:ind w:left="284" w:hanging="284"/>
        <w:textAlignment w:val="baseline"/>
      </w:pPr>
      <w:r>
        <w:t>приветства факта, че днес разполагаме с по-компактна, прозрачна и достъпна система за правоприлагане, и подчертава, че е важно вниманието да продължи да се съсредоточава върху мрежите за наблюдение, като например мрежата за сътрудничество в областта на защитата на потребителите;</w:t>
      </w:r>
    </w:p>
    <w:p w:rsidRPr="00E5369B" w:rsidR="00A630EC" w:rsidP="000F216A" w:rsidRDefault="00A630EC" w14:paraId="5781ABC7" w14:textId="77777777">
      <w:pPr>
        <w:widowControl w:val="0"/>
        <w:numPr>
          <w:ilvl w:val="0"/>
          <w:numId w:val="49"/>
        </w:numPr>
        <w:overflowPunct w:val="0"/>
        <w:autoSpaceDE w:val="0"/>
        <w:autoSpaceDN w:val="0"/>
        <w:adjustRightInd w:val="0"/>
        <w:ind w:left="284" w:hanging="284"/>
        <w:textAlignment w:val="baseline"/>
      </w:pPr>
      <w:r>
        <w:t>счита, че многогодишните програми следва да засилят подкрепата си за държавите с по-слаби достижения на правото в областта на защитата на потребителите;</w:t>
      </w:r>
    </w:p>
    <w:p w:rsidRPr="00E5369B" w:rsidR="00A630EC" w:rsidP="000F216A" w:rsidRDefault="00A630EC" w14:paraId="24A7DBD8" w14:textId="77777777">
      <w:pPr>
        <w:widowControl w:val="0"/>
        <w:numPr>
          <w:ilvl w:val="0"/>
          <w:numId w:val="49"/>
        </w:numPr>
        <w:overflowPunct w:val="0"/>
        <w:autoSpaceDE w:val="0"/>
        <w:autoSpaceDN w:val="0"/>
        <w:adjustRightInd w:val="0"/>
        <w:ind w:left="284" w:hanging="284"/>
        <w:textAlignment w:val="baseline"/>
      </w:pPr>
      <w:r>
        <w:t>настоява, че е от съществено значение да се увеличи капацитетът на сдруженията на потребителите, и призовава за подобряване на училищното и академичното образование на потребителите, особено във финансовата и цифровата област;</w:t>
      </w:r>
    </w:p>
    <w:p w:rsidRPr="00E5369B" w:rsidR="00A630EC" w:rsidP="000F216A" w:rsidRDefault="00A630EC" w14:paraId="56A9AC2F" w14:textId="77777777">
      <w:pPr>
        <w:widowControl w:val="0"/>
        <w:numPr>
          <w:ilvl w:val="0"/>
          <w:numId w:val="49"/>
        </w:numPr>
        <w:overflowPunct w:val="0"/>
        <w:autoSpaceDE w:val="0"/>
        <w:autoSpaceDN w:val="0"/>
        <w:adjustRightInd w:val="0"/>
        <w:ind w:left="284" w:hanging="284"/>
        <w:textAlignment w:val="baseline"/>
      </w:pPr>
      <w:r>
        <w:t>препоръчва да се обърне по-голямо внимание на специалните нужди на някои групи потребители, а именно децата и младите хора, възрастните хора, безработните, мигрантите и хората с увреждания;</w:t>
      </w:r>
    </w:p>
    <w:p w:rsidRPr="00E5369B" w:rsidR="00A630EC" w:rsidP="000F216A" w:rsidRDefault="00A630EC" w14:paraId="463F6230" w14:textId="77777777">
      <w:pPr>
        <w:widowControl w:val="0"/>
        <w:numPr>
          <w:ilvl w:val="0"/>
          <w:numId w:val="49"/>
        </w:numPr>
        <w:overflowPunct w:val="0"/>
        <w:autoSpaceDE w:val="0"/>
        <w:autoSpaceDN w:val="0"/>
        <w:adjustRightInd w:val="0"/>
        <w:ind w:left="284" w:hanging="284"/>
        <w:textAlignment w:val="baseline"/>
      </w:pPr>
      <w:r>
        <w:t>подчертава необходимостта от осигуряване на по-добра система за подпомагане на националните органи в областта на безопасността на продуктите, особено с оглед на предизвикателствата, свързани с интернет на нещата, киберсигурността и изкуствения интелект;</w:t>
      </w:r>
    </w:p>
    <w:p w:rsidRPr="00E5369B" w:rsidR="00A630EC" w:rsidP="000F216A" w:rsidRDefault="00A630EC" w14:paraId="08A6A07C" w14:textId="77777777">
      <w:pPr>
        <w:widowControl w:val="0"/>
        <w:numPr>
          <w:ilvl w:val="0"/>
          <w:numId w:val="49"/>
        </w:numPr>
        <w:overflowPunct w:val="0"/>
        <w:autoSpaceDE w:val="0"/>
        <w:autoSpaceDN w:val="0"/>
        <w:adjustRightInd w:val="0"/>
        <w:ind w:left="284" w:hanging="284"/>
        <w:textAlignment w:val="baseline"/>
      </w:pPr>
      <w:r>
        <w:t>счита, че е от съществено значение е да се опростят процедурите за включване на гражданското общество, да се насърчи прозрачната и достъпна комуникация и да се гарантира, че консултациите представляват истински възможности за гражданското общество да представя реални, подходящи и новаторски предложения;</w:t>
      </w:r>
    </w:p>
    <w:p w:rsidRPr="00E5369B" w:rsidR="00A630EC" w:rsidP="000F216A" w:rsidRDefault="00A630EC" w14:paraId="7B676EBD" w14:textId="77777777">
      <w:pPr>
        <w:widowControl w:val="0"/>
        <w:numPr>
          <w:ilvl w:val="0"/>
          <w:numId w:val="49"/>
        </w:numPr>
        <w:overflowPunct w:val="0"/>
        <w:autoSpaceDE w:val="0"/>
        <w:autoSpaceDN w:val="0"/>
        <w:adjustRightInd w:val="0"/>
        <w:ind w:left="284" w:hanging="284"/>
        <w:textAlignment w:val="baseline"/>
      </w:pPr>
      <w:r>
        <w:t>счита, че е важно бъдещите програми да се разработват и изпълняват по по-ясен, по-прозрачен и по-малко бюрократичен начин.</w:t>
      </w:r>
    </w:p>
    <w:p w:rsidRPr="00E5369B" w:rsidR="00A630EC" w:rsidP="00A630EC" w:rsidRDefault="00A630EC" w14:paraId="4A10439E" w14:textId="77777777">
      <w:pPr>
        <w:widowControl w:val="0"/>
        <w:overflowPunct w:val="0"/>
        <w:autoSpaceDE w:val="0"/>
        <w:autoSpaceDN w:val="0"/>
        <w:adjustRightInd w:val="0"/>
        <w:ind w:left="709"/>
        <w:textAlignment w:val="baseline"/>
        <w:rPr>
          <w:szCs w:val="20"/>
          <w:lang w:val="en-GB"/>
        </w:rPr>
      </w:pPr>
    </w:p>
    <w:p w:rsidRPr="00E5369B" w:rsidR="00A630EC" w:rsidP="00A630EC" w:rsidRDefault="00A630EC" w14:paraId="6CFEE115" w14:textId="77777777">
      <w:pPr>
        <w:widowControl w:val="0"/>
        <w:overflowPunct w:val="0"/>
        <w:autoSpaceDE w:val="0"/>
        <w:autoSpaceDN w:val="0"/>
        <w:adjustRightInd w:val="0"/>
        <w:ind w:left="709"/>
        <w:textAlignment w:val="baseline"/>
        <w:rPr>
          <w:szCs w:val="20"/>
          <w:lang w:val="en-GB"/>
        </w:rPr>
      </w:pPr>
    </w:p>
    <w:tbl>
      <w:tblPr>
        <w:tblStyle w:val="TableGrid12"/>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26"/>
        <w:gridCol w:w="4705"/>
      </w:tblGrid>
      <w:tr w:rsidRPr="00E5369B" w:rsidR="00A630EC" w:rsidTr="00F324F7" w14:paraId="1A622280" w14:textId="77777777">
        <w:tc>
          <w:tcPr>
            <w:tcW w:w="1556" w:type="pct"/>
          </w:tcPr>
          <w:p w:rsidRPr="00E5369B" w:rsidR="00A630EC" w:rsidP="00A630EC" w:rsidRDefault="00A630EC" w14:paraId="090DD6EC" w14:textId="77777777">
            <w:pPr>
              <w:overflowPunct w:val="0"/>
              <w:autoSpaceDE w:val="0"/>
              <w:autoSpaceDN w:val="0"/>
              <w:adjustRightInd w:val="0"/>
              <w:spacing w:line="240" w:lineRule="auto"/>
              <w:textAlignment w:val="baseline"/>
              <w:rPr>
                <w:i/>
                <w:sz w:val="22"/>
                <w:szCs w:val="22"/>
              </w:rPr>
            </w:pPr>
            <w:r>
              <w:rPr>
                <w:b/>
                <w:i/>
              </w:rPr>
              <w:t>За контакти</w:t>
            </w:r>
          </w:p>
        </w:tc>
        <w:tc>
          <w:tcPr>
            <w:tcW w:w="3444" w:type="pct"/>
          </w:tcPr>
          <w:p w:rsidRPr="00E5369B" w:rsidR="00A630EC" w:rsidP="00A630EC" w:rsidRDefault="00A630EC" w14:paraId="72FACB9C" w14:textId="77777777">
            <w:pPr>
              <w:overflowPunct w:val="0"/>
              <w:autoSpaceDE w:val="0"/>
              <w:autoSpaceDN w:val="0"/>
              <w:adjustRightInd w:val="0"/>
              <w:spacing w:line="240" w:lineRule="auto"/>
              <w:textAlignment w:val="baseline"/>
              <w:rPr>
                <w:i/>
                <w:sz w:val="22"/>
                <w:szCs w:val="22"/>
              </w:rPr>
            </w:pPr>
            <w:proofErr w:type="spellStart"/>
            <w:r>
              <w:rPr>
                <w:i/>
              </w:rPr>
              <w:t>Radoslava</w:t>
            </w:r>
            <w:proofErr w:type="spellEnd"/>
            <w:r>
              <w:rPr>
                <w:i/>
              </w:rPr>
              <w:t xml:space="preserve"> </w:t>
            </w:r>
            <w:proofErr w:type="spellStart"/>
            <w:r>
              <w:rPr>
                <w:i/>
              </w:rPr>
              <w:t>Stefankova</w:t>
            </w:r>
            <w:proofErr w:type="spellEnd"/>
          </w:p>
        </w:tc>
      </w:tr>
      <w:tr w:rsidRPr="00E5369B" w:rsidR="00A630EC" w:rsidTr="00F324F7" w14:paraId="189AA5DB" w14:textId="77777777">
        <w:tc>
          <w:tcPr>
            <w:tcW w:w="1556" w:type="pct"/>
          </w:tcPr>
          <w:p w:rsidRPr="00E5369B" w:rsidR="00A630EC" w:rsidP="00A630EC" w:rsidRDefault="00A630EC" w14:paraId="41D241AC" w14:textId="77777777">
            <w:pPr>
              <w:overflowPunct w:val="0"/>
              <w:autoSpaceDE w:val="0"/>
              <w:autoSpaceDN w:val="0"/>
              <w:adjustRightInd w:val="0"/>
              <w:spacing w:line="240" w:lineRule="auto"/>
              <w:textAlignment w:val="baseline"/>
              <w:rPr>
                <w:i/>
                <w:sz w:val="22"/>
                <w:szCs w:val="22"/>
              </w:rPr>
            </w:pPr>
            <w:r>
              <w:rPr>
                <w:i/>
              </w:rPr>
              <w:t>Тел.</w:t>
            </w:r>
          </w:p>
        </w:tc>
        <w:tc>
          <w:tcPr>
            <w:tcW w:w="3444" w:type="pct"/>
          </w:tcPr>
          <w:p w:rsidRPr="00E5369B" w:rsidR="00A630EC" w:rsidP="00A630EC" w:rsidRDefault="00A630EC" w14:paraId="3A2E2DAA" w14:textId="77777777">
            <w:pPr>
              <w:overflowPunct w:val="0"/>
              <w:autoSpaceDE w:val="0"/>
              <w:autoSpaceDN w:val="0"/>
              <w:adjustRightInd w:val="0"/>
              <w:spacing w:line="240" w:lineRule="auto"/>
              <w:textAlignment w:val="baseline"/>
              <w:rPr>
                <w:i/>
                <w:sz w:val="22"/>
                <w:szCs w:val="22"/>
              </w:rPr>
            </w:pPr>
            <w:r>
              <w:rPr>
                <w:i/>
              </w:rPr>
              <w:t>+32 25468188</w:t>
            </w:r>
          </w:p>
        </w:tc>
      </w:tr>
      <w:tr w:rsidRPr="00E5369B" w:rsidR="00A630EC" w:rsidTr="00F324F7" w14:paraId="6D50F069" w14:textId="77777777">
        <w:tc>
          <w:tcPr>
            <w:tcW w:w="1556" w:type="pct"/>
          </w:tcPr>
          <w:p w:rsidRPr="00E5369B" w:rsidR="00A630EC" w:rsidP="00A630EC" w:rsidRDefault="00B24195" w14:paraId="7FD986E4" w14:textId="64BE2FDE">
            <w:pPr>
              <w:overflowPunct w:val="0"/>
              <w:autoSpaceDE w:val="0"/>
              <w:autoSpaceDN w:val="0"/>
              <w:adjustRightInd w:val="0"/>
              <w:spacing w:line="240" w:lineRule="auto"/>
              <w:textAlignment w:val="baseline"/>
              <w:rPr>
                <w:i/>
                <w:sz w:val="22"/>
                <w:szCs w:val="22"/>
              </w:rPr>
            </w:pPr>
            <w:r>
              <w:rPr>
                <w:i/>
              </w:rPr>
              <w:t>Електронен адрес</w:t>
            </w:r>
          </w:p>
        </w:tc>
        <w:tc>
          <w:tcPr>
            <w:tcW w:w="3444" w:type="pct"/>
          </w:tcPr>
          <w:p w:rsidRPr="00E5369B" w:rsidR="00A630EC" w:rsidP="00A630EC" w:rsidRDefault="00020729" w14:paraId="5718CBD8" w14:textId="1636A5F7">
            <w:pPr>
              <w:overflowPunct w:val="0"/>
              <w:autoSpaceDE w:val="0"/>
              <w:autoSpaceDN w:val="0"/>
              <w:adjustRightInd w:val="0"/>
              <w:spacing w:line="240" w:lineRule="auto"/>
              <w:textAlignment w:val="baseline"/>
              <w:rPr>
                <w:i/>
                <w:sz w:val="22"/>
                <w:szCs w:val="22"/>
              </w:rPr>
            </w:pPr>
            <w:hyperlink w:history="1" r:id="rId54">
              <w:r w:rsidR="005C42DF">
                <w:rPr>
                  <w:i/>
                  <w:color w:val="0000FF"/>
                  <w:u w:val="single"/>
                </w:rPr>
                <w:t>Radoslava.Stefankova@eesc.europa.eu</w:t>
              </w:r>
            </w:hyperlink>
          </w:p>
        </w:tc>
      </w:tr>
    </w:tbl>
    <w:p w:rsidRPr="00E5369B" w:rsidR="00991DA2" w:rsidP="002F20BE" w:rsidRDefault="00991DA2" w14:paraId="13DD82E3" w14:textId="5FE82F37">
      <w:pPr>
        <w:ind w:left="710"/>
        <w:rPr>
          <w:b/>
          <w:i/>
          <w:sz w:val="28"/>
          <w:szCs w:val="28"/>
          <w:lang w:val="en-GB"/>
        </w:rPr>
      </w:pPr>
    </w:p>
    <w:p w:rsidRPr="00E5369B" w:rsidR="00991DA2" w:rsidRDefault="00991DA2" w14:paraId="69682B44" w14:textId="77777777">
      <w:pPr>
        <w:spacing w:after="160" w:line="259" w:lineRule="auto"/>
        <w:jc w:val="left"/>
        <w:rPr>
          <w:b/>
          <w:i/>
          <w:sz w:val="28"/>
          <w:szCs w:val="28"/>
        </w:rPr>
      </w:pPr>
      <w:r>
        <w:br w:type="page"/>
      </w:r>
    </w:p>
    <w:p w:rsidRPr="00E5369B" w:rsidR="00991DA2" w:rsidP="00991DA2" w:rsidRDefault="00020729" w14:paraId="72ED4EF3" w14:textId="6F3F50A8">
      <w:pPr>
        <w:widowControl w:val="0"/>
        <w:numPr>
          <w:ilvl w:val="0"/>
          <w:numId w:val="8"/>
        </w:numPr>
        <w:overflowPunct w:val="0"/>
        <w:autoSpaceDE w:val="0"/>
        <w:autoSpaceDN w:val="0"/>
        <w:adjustRightInd w:val="0"/>
        <w:ind w:hanging="567"/>
        <w:textAlignment w:val="baseline"/>
        <w:rPr>
          <w:sz w:val="20"/>
          <w:szCs w:val="20"/>
        </w:rPr>
      </w:pPr>
      <w:hyperlink w:tgtFrame="_blank" w:history="1" r:id="rId55">
        <w:r w:rsidR="005C42DF">
          <w:rPr>
            <w:b/>
            <w:i/>
            <w:color w:val="0000FF"/>
            <w:sz w:val="28"/>
            <w:u w:val="single"/>
          </w:rPr>
          <w:t>Борба срещу фалшифицирането</w:t>
        </w:r>
      </w:hyperlink>
    </w:p>
    <w:p w:rsidRPr="00E5369B" w:rsidR="00991DA2" w:rsidP="000F216A" w:rsidRDefault="00991DA2" w14:paraId="14FAB47E" w14:textId="77777777">
      <w:pPr>
        <w:rPr>
          <w:lang w:val="en-GB"/>
        </w:rPr>
      </w:pPr>
    </w:p>
    <w:tbl>
      <w:tblPr>
        <w:tblStyle w:val="TableGrid1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5387"/>
      </w:tblGrid>
      <w:tr w:rsidRPr="00E5369B" w:rsidR="00991DA2" w:rsidTr="00F324F7" w14:paraId="6D685F99" w14:textId="77777777">
        <w:tc>
          <w:tcPr>
            <w:tcW w:w="1701" w:type="dxa"/>
          </w:tcPr>
          <w:p w:rsidRPr="00E5369B" w:rsidR="00991DA2" w:rsidP="00991DA2" w:rsidRDefault="00991DA2" w14:paraId="70EB151F" w14:textId="77777777">
            <w:pPr>
              <w:tabs>
                <w:tab w:val="center" w:pos="284"/>
              </w:tabs>
              <w:overflowPunct w:val="0"/>
              <w:autoSpaceDE w:val="0"/>
              <w:autoSpaceDN w:val="0"/>
              <w:adjustRightInd w:val="0"/>
              <w:ind w:left="266" w:hanging="266"/>
              <w:textAlignment w:val="baseline"/>
              <w:rPr>
                <w:b/>
              </w:rPr>
            </w:pPr>
            <w:r>
              <w:rPr>
                <w:b/>
              </w:rPr>
              <w:t>Докладчик:</w:t>
            </w:r>
          </w:p>
        </w:tc>
        <w:tc>
          <w:tcPr>
            <w:tcW w:w="5387" w:type="dxa"/>
          </w:tcPr>
          <w:p w:rsidRPr="00E5369B" w:rsidR="00991DA2" w:rsidP="00991DA2" w:rsidRDefault="00991DA2" w14:paraId="05962DD1" w14:textId="6B062448">
            <w:pPr>
              <w:tabs>
                <w:tab w:val="center" w:pos="284"/>
              </w:tabs>
              <w:overflowPunct w:val="0"/>
              <w:autoSpaceDE w:val="0"/>
              <w:autoSpaceDN w:val="0"/>
              <w:adjustRightInd w:val="0"/>
              <w:ind w:left="266" w:hanging="266"/>
              <w:textAlignment w:val="baseline"/>
            </w:pPr>
            <w:proofErr w:type="spellStart"/>
            <w:r>
              <w:t>Bruno</w:t>
            </w:r>
            <w:proofErr w:type="spellEnd"/>
            <w:r>
              <w:t xml:space="preserve"> </w:t>
            </w:r>
            <w:proofErr w:type="spellStart"/>
            <w:r>
              <w:t>Choix</w:t>
            </w:r>
            <w:proofErr w:type="spellEnd"/>
            <w:r>
              <w:t xml:space="preserve"> (група „Работодатели“ — FR)</w:t>
            </w:r>
          </w:p>
        </w:tc>
      </w:tr>
      <w:tr w:rsidRPr="00E5369B" w:rsidR="00991DA2" w:rsidTr="00F324F7" w14:paraId="20B85526" w14:textId="77777777">
        <w:tc>
          <w:tcPr>
            <w:tcW w:w="7088" w:type="dxa"/>
            <w:gridSpan w:val="2"/>
          </w:tcPr>
          <w:p w:rsidRPr="00E5369B" w:rsidR="00991DA2" w:rsidP="00991DA2" w:rsidRDefault="00991DA2" w14:paraId="58286505" w14:textId="77777777">
            <w:pPr>
              <w:tabs>
                <w:tab w:val="center" w:pos="284"/>
              </w:tabs>
              <w:overflowPunct w:val="0"/>
              <w:autoSpaceDE w:val="0"/>
              <w:autoSpaceDN w:val="0"/>
              <w:adjustRightInd w:val="0"/>
              <w:spacing w:line="160" w:lineRule="exact"/>
              <w:ind w:left="266" w:hanging="266"/>
              <w:textAlignment w:val="baseline"/>
              <w:rPr>
                <w:lang w:val="en-GB"/>
              </w:rPr>
            </w:pPr>
          </w:p>
        </w:tc>
      </w:tr>
      <w:tr w:rsidRPr="00E5369B" w:rsidR="00991DA2" w:rsidTr="00F324F7" w14:paraId="2A4DCD45" w14:textId="77777777">
        <w:tc>
          <w:tcPr>
            <w:tcW w:w="1701" w:type="dxa"/>
            <w:vMerge w:val="restart"/>
          </w:tcPr>
          <w:p w:rsidRPr="00E5369B" w:rsidR="00991DA2" w:rsidP="00B15D1B" w:rsidRDefault="00991DA2" w14:paraId="5AA74E99" w14:textId="77777777">
            <w:pPr>
              <w:tabs>
                <w:tab w:val="center" w:pos="284"/>
              </w:tabs>
              <w:overflowPunct w:val="0"/>
              <w:autoSpaceDE w:val="0"/>
              <w:autoSpaceDN w:val="0"/>
              <w:adjustRightInd w:val="0"/>
              <w:textAlignment w:val="baseline"/>
              <w:rPr>
                <w:b/>
              </w:rPr>
            </w:pPr>
            <w:r>
              <w:rPr>
                <w:b/>
              </w:rPr>
              <w:t>Отправни документи</w:t>
            </w:r>
          </w:p>
        </w:tc>
        <w:tc>
          <w:tcPr>
            <w:tcW w:w="5387" w:type="dxa"/>
          </w:tcPr>
          <w:p w:rsidRPr="00E5369B" w:rsidR="00991DA2" w:rsidP="00991DA2" w:rsidRDefault="00991DA2" w14:paraId="5F7F1B79" w14:textId="77777777">
            <w:pPr>
              <w:tabs>
                <w:tab w:val="center" w:pos="284"/>
              </w:tabs>
              <w:overflowPunct w:val="0"/>
              <w:autoSpaceDE w:val="0"/>
              <w:autoSpaceDN w:val="0"/>
              <w:adjustRightInd w:val="0"/>
              <w:ind w:left="266" w:hanging="266"/>
              <w:textAlignment w:val="baseline"/>
            </w:pPr>
            <w:r>
              <w:t xml:space="preserve">C(2024) 1739 </w:t>
            </w:r>
            <w:proofErr w:type="spellStart"/>
            <w:r>
              <w:t>final</w:t>
            </w:r>
            <w:proofErr w:type="spellEnd"/>
          </w:p>
        </w:tc>
      </w:tr>
      <w:tr w:rsidRPr="00E5369B" w:rsidR="00991DA2" w:rsidTr="00F324F7" w14:paraId="131BE847" w14:textId="77777777">
        <w:tc>
          <w:tcPr>
            <w:tcW w:w="1701" w:type="dxa"/>
            <w:vMerge/>
          </w:tcPr>
          <w:p w:rsidRPr="00E5369B" w:rsidR="00991DA2" w:rsidP="00991DA2" w:rsidRDefault="00991DA2" w14:paraId="05C8A184" w14:textId="77777777">
            <w:pPr>
              <w:tabs>
                <w:tab w:val="center" w:pos="284"/>
              </w:tabs>
              <w:overflowPunct w:val="0"/>
              <w:autoSpaceDE w:val="0"/>
              <w:autoSpaceDN w:val="0"/>
              <w:adjustRightInd w:val="0"/>
              <w:ind w:left="266" w:hanging="266"/>
              <w:textAlignment w:val="baseline"/>
              <w:rPr>
                <w:b/>
                <w:lang w:val="en-GB"/>
              </w:rPr>
            </w:pPr>
          </w:p>
        </w:tc>
        <w:tc>
          <w:tcPr>
            <w:tcW w:w="5387" w:type="dxa"/>
          </w:tcPr>
          <w:p w:rsidRPr="00E5369B" w:rsidR="00991DA2" w:rsidP="00991DA2" w:rsidRDefault="00991DA2" w14:paraId="7CE9096F" w14:textId="65AAC3AF">
            <w:pPr>
              <w:tabs>
                <w:tab w:val="center" w:pos="284"/>
              </w:tabs>
              <w:overflowPunct w:val="0"/>
              <w:autoSpaceDE w:val="0"/>
              <w:autoSpaceDN w:val="0"/>
              <w:adjustRightInd w:val="0"/>
              <w:ind w:left="266" w:hanging="266"/>
              <w:textAlignment w:val="baseline"/>
            </w:pPr>
            <w:r>
              <w:t>EESC-2024-01676-00-00-AC</w:t>
            </w:r>
          </w:p>
        </w:tc>
      </w:tr>
    </w:tbl>
    <w:p w:rsidRPr="00E5369B" w:rsidR="00991DA2" w:rsidP="00991DA2" w:rsidRDefault="00991DA2" w14:paraId="30AAB67F" w14:textId="77777777">
      <w:pPr>
        <w:tabs>
          <w:tab w:val="center" w:pos="284"/>
        </w:tabs>
        <w:overflowPunct w:val="0"/>
        <w:autoSpaceDE w:val="0"/>
        <w:autoSpaceDN w:val="0"/>
        <w:adjustRightInd w:val="0"/>
        <w:ind w:left="266" w:hanging="266"/>
        <w:textAlignment w:val="baseline"/>
        <w:rPr>
          <w:lang w:val="en-GB"/>
        </w:rPr>
      </w:pPr>
    </w:p>
    <w:p w:rsidRPr="00E5369B" w:rsidR="00991DA2" w:rsidP="00991DA2" w:rsidRDefault="00991DA2" w14:paraId="202803A6" w14:textId="77777777">
      <w:pPr>
        <w:keepNext/>
        <w:keepLines/>
        <w:tabs>
          <w:tab w:val="center" w:pos="284"/>
        </w:tabs>
        <w:overflowPunct w:val="0"/>
        <w:autoSpaceDE w:val="0"/>
        <w:autoSpaceDN w:val="0"/>
        <w:adjustRightInd w:val="0"/>
        <w:ind w:left="266" w:hanging="266"/>
        <w:textAlignment w:val="baseline"/>
        <w:rPr>
          <w:b/>
        </w:rPr>
      </w:pPr>
      <w:r>
        <w:rPr>
          <w:b/>
        </w:rPr>
        <w:t>Основни аспекти</w:t>
      </w:r>
    </w:p>
    <w:p w:rsidRPr="00E5369B" w:rsidR="00991DA2" w:rsidP="00991DA2" w:rsidRDefault="00991DA2" w14:paraId="3A20C528" w14:textId="77777777">
      <w:pPr>
        <w:keepNext/>
        <w:keepLines/>
        <w:tabs>
          <w:tab w:val="center" w:pos="284"/>
        </w:tabs>
        <w:overflowPunct w:val="0"/>
        <w:autoSpaceDE w:val="0"/>
        <w:autoSpaceDN w:val="0"/>
        <w:adjustRightInd w:val="0"/>
        <w:ind w:left="266" w:hanging="266"/>
        <w:textAlignment w:val="baseline"/>
        <w:rPr>
          <w:b/>
          <w:lang w:val="en-GB"/>
        </w:rPr>
      </w:pPr>
    </w:p>
    <w:p w:rsidRPr="00E5369B" w:rsidR="00991DA2" w:rsidP="00991DA2" w:rsidRDefault="00991DA2" w14:paraId="16385ECF" w14:textId="77777777">
      <w:pPr>
        <w:overflowPunct w:val="0"/>
        <w:autoSpaceDE w:val="0"/>
        <w:autoSpaceDN w:val="0"/>
        <w:adjustRightInd w:val="0"/>
        <w:spacing w:line="360" w:lineRule="auto"/>
        <w:textAlignment w:val="baseline"/>
        <w:rPr>
          <w:bCs/>
          <w:iCs/>
        </w:rPr>
      </w:pPr>
      <w:r>
        <w:t>ЕИСК:</w:t>
      </w:r>
    </w:p>
    <w:p w:rsidRPr="00E5369B" w:rsidR="00991DA2" w:rsidP="000F216A" w:rsidRDefault="00991DA2" w14:paraId="0B99E56C" w14:textId="77777777">
      <w:pPr>
        <w:widowControl w:val="0"/>
        <w:numPr>
          <w:ilvl w:val="0"/>
          <w:numId w:val="49"/>
        </w:numPr>
        <w:overflowPunct w:val="0"/>
        <w:autoSpaceDE w:val="0"/>
        <w:autoSpaceDN w:val="0"/>
        <w:adjustRightInd w:val="0"/>
        <w:ind w:left="284" w:hanging="284"/>
        <w:textAlignment w:val="baseline"/>
        <w:rPr>
          <w:bCs/>
          <w:iCs/>
        </w:rPr>
      </w:pPr>
      <w:r>
        <w:t>счита, че може да се окаже по-голяма подкрепа на МСП чрез увеличаване на обезщетенията/компенсациите при завеждане на дело за фалшифициране. Целесъобразно е на държавите членки, които не го правят, да бъде препоръчано да признаят в националното си законодателство наказателните обезщетения за вреди;</w:t>
      </w:r>
    </w:p>
    <w:p w:rsidRPr="00E5369B" w:rsidR="00991DA2" w:rsidP="000F216A" w:rsidRDefault="00991DA2" w14:paraId="2A0318E2" w14:textId="77777777">
      <w:pPr>
        <w:widowControl w:val="0"/>
        <w:numPr>
          <w:ilvl w:val="0"/>
          <w:numId w:val="49"/>
        </w:numPr>
        <w:overflowPunct w:val="0"/>
        <w:autoSpaceDE w:val="0"/>
        <w:autoSpaceDN w:val="0"/>
        <w:adjustRightInd w:val="0"/>
        <w:ind w:left="284" w:hanging="284"/>
        <w:textAlignment w:val="baseline"/>
        <w:rPr>
          <w:bCs/>
          <w:iCs/>
        </w:rPr>
      </w:pPr>
      <w:r>
        <w:t>е на мнение, че би трябвало да се наблегне по-силно на изслушването на разкази от първо лице на ръководители на предприятия, които са успели да се преборят с фалшифицирането благодарение на правата върху индустриалната собственост;</w:t>
      </w:r>
    </w:p>
    <w:p w:rsidRPr="00E5369B" w:rsidR="00991DA2" w:rsidP="000F216A" w:rsidRDefault="00991DA2" w14:paraId="53DE55DD" w14:textId="77777777">
      <w:pPr>
        <w:widowControl w:val="0"/>
        <w:numPr>
          <w:ilvl w:val="0"/>
          <w:numId w:val="49"/>
        </w:numPr>
        <w:overflowPunct w:val="0"/>
        <w:autoSpaceDE w:val="0"/>
        <w:autoSpaceDN w:val="0"/>
        <w:adjustRightInd w:val="0"/>
        <w:ind w:left="284" w:hanging="284"/>
        <w:textAlignment w:val="baseline"/>
        <w:rPr>
          <w:bCs/>
          <w:iCs/>
        </w:rPr>
      </w:pPr>
      <w:r>
        <w:t>счита, че би било полезно да се въведе общоевропейска застраховка за фалшифициране и че държавите членки сби трябвало да разгледат въпроса за начина на оценяване стойността на активите;</w:t>
      </w:r>
    </w:p>
    <w:p w:rsidRPr="00E5369B" w:rsidR="00991DA2" w:rsidP="000F216A" w:rsidRDefault="00991DA2" w14:paraId="1390EF3B" w14:textId="77777777">
      <w:pPr>
        <w:widowControl w:val="0"/>
        <w:numPr>
          <w:ilvl w:val="0"/>
          <w:numId w:val="49"/>
        </w:numPr>
        <w:overflowPunct w:val="0"/>
        <w:autoSpaceDE w:val="0"/>
        <w:autoSpaceDN w:val="0"/>
        <w:adjustRightInd w:val="0"/>
        <w:ind w:left="284" w:hanging="284"/>
        <w:textAlignment w:val="baseline"/>
        <w:rPr>
          <w:bCs/>
          <w:iCs/>
        </w:rPr>
      </w:pPr>
      <w:r>
        <w:t>призовава за по-прости, по-бързи и по-ефективни процедури за докладване и оттегляне на онлайн реклами за фалшифицирани продукти и ще следи дали задълженията, определени в Законодателния акт за цифровите услуги, оказват реално въздействие върху намаляването на доставките на фалшифицирани стоки в интернет;</w:t>
      </w:r>
    </w:p>
    <w:p w:rsidRPr="00E5369B" w:rsidR="00991DA2" w:rsidP="000F216A" w:rsidRDefault="00991DA2" w14:paraId="3A366C25" w14:textId="77777777">
      <w:pPr>
        <w:widowControl w:val="0"/>
        <w:numPr>
          <w:ilvl w:val="0"/>
          <w:numId w:val="49"/>
        </w:numPr>
        <w:overflowPunct w:val="0"/>
        <w:autoSpaceDE w:val="0"/>
        <w:autoSpaceDN w:val="0"/>
        <w:adjustRightInd w:val="0"/>
        <w:ind w:left="284" w:hanging="284"/>
        <w:textAlignment w:val="baseline"/>
        <w:rPr>
          <w:bCs/>
          <w:iCs/>
        </w:rPr>
      </w:pPr>
      <w:r>
        <w:t>ще следи за изпълнението на препоръките, съдържащи се в инструментариума на ЕС за борба с фалшифицирането;</w:t>
      </w:r>
    </w:p>
    <w:p w:rsidRPr="00E5369B" w:rsidR="00991DA2" w:rsidP="000F216A" w:rsidRDefault="00991DA2" w14:paraId="54DFACBE" w14:textId="6321EF35">
      <w:pPr>
        <w:widowControl w:val="0"/>
        <w:numPr>
          <w:ilvl w:val="0"/>
          <w:numId w:val="49"/>
        </w:numPr>
        <w:overflowPunct w:val="0"/>
        <w:autoSpaceDE w:val="0"/>
        <w:autoSpaceDN w:val="0"/>
        <w:adjustRightInd w:val="0"/>
        <w:ind w:left="284" w:hanging="284"/>
        <w:textAlignment w:val="baseline"/>
        <w:rPr>
          <w:bCs/>
          <w:iCs/>
        </w:rPr>
      </w:pPr>
      <w:r>
        <w:t>смята, че борбата с фалшифицирането трябва да бъде приоритет за Европейската служба за борба с измамите и Европол и би трябвало също така да бъде един от приоритетите на цикъла на политиката на ЕС (EMPACT);</w:t>
      </w:r>
    </w:p>
    <w:p w:rsidRPr="00E5369B" w:rsidR="00991DA2" w:rsidP="000F216A" w:rsidRDefault="00991DA2" w14:paraId="23F2E50B" w14:textId="77777777">
      <w:pPr>
        <w:widowControl w:val="0"/>
        <w:numPr>
          <w:ilvl w:val="0"/>
          <w:numId w:val="49"/>
        </w:numPr>
        <w:overflowPunct w:val="0"/>
        <w:autoSpaceDE w:val="0"/>
        <w:autoSpaceDN w:val="0"/>
        <w:adjustRightInd w:val="0"/>
        <w:ind w:left="284" w:hanging="284"/>
        <w:textAlignment w:val="baseline"/>
        <w:rPr>
          <w:bCs/>
          <w:iCs/>
        </w:rPr>
      </w:pPr>
      <w:r>
        <w:t xml:space="preserve">ще проверява много внимателно дали въпросът за фалшифицирането се включва систематично в търговските споразумения, които ЕС сключва със своите партньори, включително във фазата на изпълнение. </w:t>
      </w:r>
    </w:p>
    <w:p w:rsidRPr="00E5369B" w:rsidR="00991DA2" w:rsidP="00991DA2" w:rsidRDefault="00991DA2" w14:paraId="38499FAD" w14:textId="77777777">
      <w:pPr>
        <w:widowControl w:val="0"/>
        <w:overflowPunct w:val="0"/>
        <w:autoSpaceDE w:val="0"/>
        <w:autoSpaceDN w:val="0"/>
        <w:adjustRightInd w:val="0"/>
        <w:ind w:left="709"/>
        <w:textAlignment w:val="baseline"/>
        <w:rPr>
          <w:szCs w:val="20"/>
          <w:lang w:val="en-GB"/>
        </w:rPr>
      </w:pPr>
    </w:p>
    <w:tbl>
      <w:tblPr>
        <w:tblStyle w:val="TableGrid1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51"/>
        <w:gridCol w:w="5137"/>
      </w:tblGrid>
      <w:tr w:rsidRPr="00E5369B" w:rsidR="00991DA2" w:rsidTr="009D60AB" w14:paraId="56E32158" w14:textId="77777777">
        <w:tc>
          <w:tcPr>
            <w:tcW w:w="1951" w:type="dxa"/>
          </w:tcPr>
          <w:p w:rsidRPr="00E5369B" w:rsidR="00991DA2" w:rsidP="00991DA2" w:rsidRDefault="00991DA2" w14:paraId="7B7F9107" w14:textId="77777777">
            <w:pPr>
              <w:overflowPunct w:val="0"/>
              <w:autoSpaceDE w:val="0"/>
              <w:autoSpaceDN w:val="0"/>
              <w:adjustRightInd w:val="0"/>
              <w:spacing w:line="240" w:lineRule="auto"/>
              <w:textAlignment w:val="baseline"/>
              <w:rPr>
                <w:i/>
                <w:sz w:val="22"/>
                <w:szCs w:val="22"/>
              </w:rPr>
            </w:pPr>
            <w:r>
              <w:rPr>
                <w:b/>
                <w:i/>
              </w:rPr>
              <w:t>За контакти</w:t>
            </w:r>
          </w:p>
        </w:tc>
        <w:tc>
          <w:tcPr>
            <w:tcW w:w="5137" w:type="dxa"/>
          </w:tcPr>
          <w:p w:rsidRPr="00E5369B" w:rsidR="00991DA2" w:rsidP="00991DA2" w:rsidRDefault="00991DA2" w14:paraId="67EBA9EF" w14:textId="77777777">
            <w:pPr>
              <w:overflowPunct w:val="0"/>
              <w:autoSpaceDE w:val="0"/>
              <w:autoSpaceDN w:val="0"/>
              <w:adjustRightInd w:val="0"/>
              <w:spacing w:line="240" w:lineRule="auto"/>
              <w:textAlignment w:val="baseline"/>
              <w:rPr>
                <w:i/>
                <w:sz w:val="22"/>
                <w:szCs w:val="22"/>
              </w:rPr>
            </w:pPr>
            <w:proofErr w:type="spellStart"/>
            <w:r>
              <w:rPr>
                <w:i/>
              </w:rPr>
              <w:t>Annalisa</w:t>
            </w:r>
            <w:proofErr w:type="spellEnd"/>
            <w:r>
              <w:rPr>
                <w:i/>
              </w:rPr>
              <w:t xml:space="preserve"> </w:t>
            </w:r>
            <w:proofErr w:type="spellStart"/>
            <w:r>
              <w:rPr>
                <w:i/>
              </w:rPr>
              <w:t>Tessarolo</w:t>
            </w:r>
            <w:proofErr w:type="spellEnd"/>
          </w:p>
        </w:tc>
      </w:tr>
      <w:tr w:rsidRPr="00E5369B" w:rsidR="00991DA2" w:rsidTr="009D60AB" w14:paraId="585149C6" w14:textId="77777777">
        <w:tc>
          <w:tcPr>
            <w:tcW w:w="1951" w:type="dxa"/>
          </w:tcPr>
          <w:p w:rsidRPr="00E5369B" w:rsidR="00991DA2" w:rsidP="00991DA2" w:rsidRDefault="00991DA2" w14:paraId="62831FE8" w14:textId="77777777">
            <w:pPr>
              <w:overflowPunct w:val="0"/>
              <w:autoSpaceDE w:val="0"/>
              <w:autoSpaceDN w:val="0"/>
              <w:adjustRightInd w:val="0"/>
              <w:spacing w:line="240" w:lineRule="auto"/>
              <w:textAlignment w:val="baseline"/>
              <w:rPr>
                <w:i/>
                <w:sz w:val="22"/>
                <w:szCs w:val="22"/>
              </w:rPr>
            </w:pPr>
            <w:r>
              <w:rPr>
                <w:i/>
              </w:rPr>
              <w:t>Тел.</w:t>
            </w:r>
          </w:p>
        </w:tc>
        <w:tc>
          <w:tcPr>
            <w:tcW w:w="5137" w:type="dxa"/>
          </w:tcPr>
          <w:p w:rsidRPr="00E5369B" w:rsidR="00991DA2" w:rsidP="00991DA2" w:rsidRDefault="00991DA2" w14:paraId="5B6BF98C" w14:textId="77777777">
            <w:pPr>
              <w:overflowPunct w:val="0"/>
              <w:autoSpaceDE w:val="0"/>
              <w:autoSpaceDN w:val="0"/>
              <w:adjustRightInd w:val="0"/>
              <w:spacing w:line="240" w:lineRule="auto"/>
              <w:textAlignment w:val="baseline"/>
              <w:rPr>
                <w:i/>
                <w:sz w:val="22"/>
                <w:szCs w:val="22"/>
              </w:rPr>
            </w:pPr>
            <w:r>
              <w:rPr>
                <w:i/>
              </w:rPr>
              <w:t>+ 32 25469732</w:t>
            </w:r>
          </w:p>
        </w:tc>
      </w:tr>
      <w:tr w:rsidRPr="00E5369B" w:rsidR="00991DA2" w:rsidTr="009D60AB" w14:paraId="372CD44D" w14:textId="77777777">
        <w:tc>
          <w:tcPr>
            <w:tcW w:w="1951" w:type="dxa"/>
          </w:tcPr>
          <w:p w:rsidRPr="00E5369B" w:rsidR="00991DA2" w:rsidP="00991DA2" w:rsidRDefault="00B24195" w14:paraId="41880992" w14:textId="27E2ADE8">
            <w:pPr>
              <w:overflowPunct w:val="0"/>
              <w:autoSpaceDE w:val="0"/>
              <w:autoSpaceDN w:val="0"/>
              <w:adjustRightInd w:val="0"/>
              <w:spacing w:line="240" w:lineRule="auto"/>
              <w:textAlignment w:val="baseline"/>
              <w:rPr>
                <w:i/>
                <w:sz w:val="22"/>
                <w:szCs w:val="22"/>
              </w:rPr>
            </w:pPr>
            <w:r>
              <w:rPr>
                <w:i/>
              </w:rPr>
              <w:t>Електронен адрес</w:t>
            </w:r>
          </w:p>
        </w:tc>
        <w:tc>
          <w:tcPr>
            <w:tcW w:w="5137" w:type="dxa"/>
          </w:tcPr>
          <w:p w:rsidRPr="00E5369B" w:rsidR="00991DA2" w:rsidP="00991DA2" w:rsidRDefault="00020729" w14:paraId="1AE3FB4F" w14:textId="418DE4D9">
            <w:pPr>
              <w:overflowPunct w:val="0"/>
              <w:autoSpaceDE w:val="0"/>
              <w:autoSpaceDN w:val="0"/>
              <w:adjustRightInd w:val="0"/>
              <w:spacing w:line="240" w:lineRule="auto"/>
              <w:textAlignment w:val="baseline"/>
              <w:rPr>
                <w:i/>
                <w:iCs/>
                <w:sz w:val="22"/>
                <w:szCs w:val="22"/>
              </w:rPr>
            </w:pPr>
            <w:hyperlink w:history="1" r:id="rId56">
              <w:r w:rsidR="005C42DF">
                <w:rPr>
                  <w:i/>
                  <w:color w:val="0000FF"/>
                  <w:u w:val="single"/>
                </w:rPr>
                <w:t>Annalisa.Tessarolo@eesc.europa.eu</w:t>
              </w:r>
            </w:hyperlink>
          </w:p>
        </w:tc>
      </w:tr>
    </w:tbl>
    <w:p w:rsidRPr="00E5369B" w:rsidR="0093748C" w:rsidP="002F20BE" w:rsidRDefault="0093748C" w14:paraId="33D3D03B" w14:textId="4C85114C">
      <w:pPr>
        <w:ind w:left="710"/>
        <w:rPr>
          <w:b/>
          <w:i/>
          <w:sz w:val="28"/>
          <w:szCs w:val="28"/>
          <w:lang w:val="en-GB"/>
        </w:rPr>
      </w:pPr>
    </w:p>
    <w:p w:rsidRPr="00E5369B" w:rsidR="0093748C" w:rsidRDefault="0093748C" w14:paraId="27F572C4" w14:textId="77777777">
      <w:pPr>
        <w:spacing w:after="160" w:line="259" w:lineRule="auto"/>
        <w:jc w:val="left"/>
        <w:rPr>
          <w:b/>
          <w:i/>
          <w:sz w:val="28"/>
          <w:szCs w:val="28"/>
        </w:rPr>
      </w:pPr>
      <w:r>
        <w:br w:type="page"/>
      </w:r>
    </w:p>
    <w:p w:rsidRPr="00E5369B" w:rsidR="004D7AC0" w:rsidP="000F216A" w:rsidRDefault="004D7AC0" w14:paraId="4982DE1F" w14:textId="77777777">
      <w:pPr>
        <w:pStyle w:val="Heading1"/>
        <w:pageBreakBefore w:val="0"/>
      </w:pPr>
      <w:bookmarkStart w:name="_Toc182554566" w:id="7"/>
      <w:bookmarkStart w:name="_Toc182554903" w:id="8"/>
      <w:bookmarkStart w:name="_Toc182555069" w:id="9"/>
      <w:bookmarkStart w:name="_Toc70322234" w:id="10"/>
      <w:bookmarkStart w:name="_Toc75527084" w:id="11"/>
      <w:bookmarkStart w:name="_Toc183081362" w:id="12"/>
      <w:bookmarkEnd w:id="7"/>
      <w:bookmarkEnd w:id="8"/>
      <w:bookmarkEnd w:id="9"/>
      <w:r>
        <w:lastRenderedPageBreak/>
        <w:t>ЗЕМЕДЕЛИЕ, РАЗВИТИЕ НА СЕЛСКИТЕ РАЙОНИ, ОКОЛНА СРЕДА</w:t>
      </w:r>
      <w:bookmarkEnd w:id="10"/>
      <w:bookmarkEnd w:id="11"/>
      <w:bookmarkEnd w:id="12"/>
    </w:p>
    <w:p w:rsidRPr="00E5369B" w:rsidR="004D7AC0" w:rsidP="004D7AC0" w:rsidRDefault="004D7AC0" w14:paraId="4982DE20" w14:textId="77777777">
      <w:pPr>
        <w:rPr>
          <w:lang w:val="en-GB"/>
        </w:rPr>
      </w:pPr>
    </w:p>
    <w:p w:rsidRPr="00E5369B" w:rsidR="004D7AC0" w:rsidP="004D7AC0" w:rsidRDefault="004D7AC0" w14:paraId="4982DE22" w14:textId="77777777">
      <w:pPr>
        <w:pStyle w:val="ListParagraph"/>
        <w:ind w:left="567"/>
        <w:rPr>
          <w:lang w:val="en-GB"/>
        </w:rPr>
      </w:pPr>
    </w:p>
    <w:p w:rsidRPr="00E5369B" w:rsidR="0093748C" w:rsidP="0093748C" w:rsidRDefault="00020729" w14:paraId="060171AF" w14:textId="0FF5E935">
      <w:pPr>
        <w:widowControl w:val="0"/>
        <w:numPr>
          <w:ilvl w:val="0"/>
          <w:numId w:val="8"/>
        </w:numPr>
        <w:overflowPunct w:val="0"/>
        <w:autoSpaceDE w:val="0"/>
        <w:autoSpaceDN w:val="0"/>
        <w:adjustRightInd w:val="0"/>
        <w:ind w:left="266" w:hanging="266"/>
        <w:textAlignment w:val="baseline"/>
        <w:rPr>
          <w:b/>
        </w:rPr>
      </w:pPr>
      <w:hyperlink w:history="1" r:id="rId57">
        <w:r w:rsidR="005C42DF">
          <w:rPr>
            <w:b/>
            <w:i/>
            <w:color w:val="0000FF"/>
            <w:sz w:val="28"/>
            <w:u w:val="single"/>
          </w:rPr>
          <w:t>Разширяване на режима на еквивалентност по отношение на вноса на горски репродуктивен материал</w:t>
        </w:r>
      </w:hyperlink>
      <w:r w:rsidR="005C42DF">
        <w:rPr>
          <w:b/>
          <w:i/>
          <w:sz w:val="28"/>
        </w:rPr>
        <w:t xml:space="preserve"> </w:t>
      </w:r>
    </w:p>
    <w:tbl>
      <w:tblPr>
        <w:tblStyle w:val="TableGrid14"/>
        <w:tblW w:w="3438"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25"/>
        <w:gridCol w:w="4554"/>
      </w:tblGrid>
      <w:tr w:rsidRPr="00E5369B" w:rsidR="0093748C" w:rsidTr="00F324F7" w14:paraId="57C14171" w14:textId="77777777">
        <w:tc>
          <w:tcPr>
            <w:tcW w:w="5000" w:type="pct"/>
            <w:gridSpan w:val="2"/>
          </w:tcPr>
          <w:p w:rsidRPr="00E5369B" w:rsidR="0093748C" w:rsidP="0093748C" w:rsidRDefault="0093748C" w14:paraId="00730631" w14:textId="77777777">
            <w:pPr>
              <w:tabs>
                <w:tab w:val="center" w:pos="284"/>
              </w:tabs>
              <w:overflowPunct w:val="0"/>
              <w:autoSpaceDE w:val="0"/>
              <w:autoSpaceDN w:val="0"/>
              <w:adjustRightInd w:val="0"/>
              <w:spacing w:line="160" w:lineRule="exact"/>
              <w:ind w:left="266" w:hanging="266"/>
              <w:textAlignment w:val="baseline"/>
              <w:rPr>
                <w:lang w:val="en-GB"/>
              </w:rPr>
            </w:pPr>
          </w:p>
        </w:tc>
      </w:tr>
      <w:tr w:rsidRPr="00E5369B" w:rsidR="0093748C" w:rsidTr="00F324F7" w14:paraId="746DC44C" w14:textId="77777777">
        <w:tc>
          <w:tcPr>
            <w:tcW w:w="1591" w:type="pct"/>
            <w:vMerge w:val="restart"/>
          </w:tcPr>
          <w:p w:rsidRPr="00E5369B" w:rsidR="0093748C" w:rsidP="00DF0466" w:rsidRDefault="0093748C" w14:paraId="2BF87C5F" w14:textId="77777777">
            <w:pPr>
              <w:tabs>
                <w:tab w:val="center" w:pos="284"/>
              </w:tabs>
              <w:overflowPunct w:val="0"/>
              <w:autoSpaceDE w:val="0"/>
              <w:autoSpaceDN w:val="0"/>
              <w:adjustRightInd w:val="0"/>
              <w:textAlignment w:val="baseline"/>
              <w:rPr>
                <w:b/>
              </w:rPr>
            </w:pPr>
            <w:r>
              <w:rPr>
                <w:b/>
              </w:rPr>
              <w:t>Отправни документи</w:t>
            </w:r>
          </w:p>
        </w:tc>
        <w:tc>
          <w:tcPr>
            <w:tcW w:w="3409" w:type="pct"/>
          </w:tcPr>
          <w:p w:rsidRPr="00E5369B" w:rsidR="00A47A41" w:rsidP="0093748C" w:rsidRDefault="00A47A41" w14:paraId="28FE2D2B" w14:textId="1B275EA2">
            <w:pPr>
              <w:tabs>
                <w:tab w:val="center" w:pos="284"/>
              </w:tabs>
              <w:overflowPunct w:val="0"/>
              <w:autoSpaceDE w:val="0"/>
              <w:autoSpaceDN w:val="0"/>
              <w:adjustRightInd w:val="0"/>
              <w:ind w:left="266" w:hanging="266"/>
              <w:textAlignment w:val="baseline"/>
            </w:pPr>
            <w:r>
              <w:t>Становище от категория В</w:t>
            </w:r>
          </w:p>
          <w:p w:rsidRPr="00E5369B" w:rsidR="0093748C" w:rsidP="0093748C" w:rsidRDefault="0093748C" w14:paraId="76C8122A" w14:textId="1671DB7E">
            <w:pPr>
              <w:tabs>
                <w:tab w:val="center" w:pos="284"/>
              </w:tabs>
              <w:overflowPunct w:val="0"/>
              <w:autoSpaceDE w:val="0"/>
              <w:autoSpaceDN w:val="0"/>
              <w:adjustRightInd w:val="0"/>
              <w:ind w:left="266" w:hanging="266"/>
              <w:textAlignment w:val="baseline"/>
            </w:pPr>
            <w:r>
              <w:t xml:space="preserve">COM(2024) 387 </w:t>
            </w:r>
            <w:proofErr w:type="spellStart"/>
            <w:r>
              <w:t>final</w:t>
            </w:r>
            <w:proofErr w:type="spellEnd"/>
          </w:p>
        </w:tc>
      </w:tr>
      <w:tr w:rsidRPr="00E5369B" w:rsidR="0093748C" w:rsidTr="00F324F7" w14:paraId="4CA48C1F" w14:textId="77777777">
        <w:tc>
          <w:tcPr>
            <w:tcW w:w="1591" w:type="pct"/>
            <w:vMerge/>
          </w:tcPr>
          <w:p w:rsidRPr="00E5369B" w:rsidR="0093748C" w:rsidP="0093748C" w:rsidRDefault="0093748C" w14:paraId="32109F4E" w14:textId="77777777">
            <w:pPr>
              <w:tabs>
                <w:tab w:val="center" w:pos="284"/>
              </w:tabs>
              <w:overflowPunct w:val="0"/>
              <w:autoSpaceDE w:val="0"/>
              <w:autoSpaceDN w:val="0"/>
              <w:adjustRightInd w:val="0"/>
              <w:ind w:left="266" w:hanging="266"/>
              <w:textAlignment w:val="baseline"/>
              <w:rPr>
                <w:b/>
                <w:lang w:val="en-GB"/>
              </w:rPr>
            </w:pPr>
          </w:p>
        </w:tc>
        <w:tc>
          <w:tcPr>
            <w:tcW w:w="3409" w:type="pct"/>
          </w:tcPr>
          <w:p w:rsidRPr="00E5369B" w:rsidR="0093748C" w:rsidP="0093748C" w:rsidRDefault="0093748C" w14:paraId="42BC4B60" w14:textId="77777777">
            <w:pPr>
              <w:tabs>
                <w:tab w:val="center" w:pos="284"/>
              </w:tabs>
              <w:overflowPunct w:val="0"/>
              <w:autoSpaceDE w:val="0"/>
              <w:autoSpaceDN w:val="0"/>
              <w:adjustRightInd w:val="0"/>
              <w:ind w:left="266" w:hanging="266"/>
              <w:textAlignment w:val="baseline"/>
            </w:pPr>
            <w:r>
              <w:t>EESC-2024-03464-00-00-AC</w:t>
            </w:r>
          </w:p>
        </w:tc>
      </w:tr>
    </w:tbl>
    <w:p w:rsidRPr="00E5369B" w:rsidR="0093748C" w:rsidP="0093748C" w:rsidRDefault="0093748C" w14:paraId="5FA070D4" w14:textId="77777777">
      <w:pPr>
        <w:tabs>
          <w:tab w:val="center" w:pos="284"/>
        </w:tabs>
        <w:overflowPunct w:val="0"/>
        <w:autoSpaceDE w:val="0"/>
        <w:autoSpaceDN w:val="0"/>
        <w:adjustRightInd w:val="0"/>
        <w:ind w:left="266" w:hanging="266"/>
        <w:textAlignment w:val="baseline"/>
        <w:rPr>
          <w:lang w:val="en-GB"/>
        </w:rPr>
      </w:pPr>
    </w:p>
    <w:p w:rsidRPr="00E5369B" w:rsidR="0093748C" w:rsidP="0093748C" w:rsidRDefault="0093748C" w14:paraId="2915609D" w14:textId="77777777">
      <w:pPr>
        <w:keepNext/>
        <w:keepLines/>
        <w:tabs>
          <w:tab w:val="center" w:pos="284"/>
        </w:tabs>
        <w:overflowPunct w:val="0"/>
        <w:autoSpaceDE w:val="0"/>
        <w:autoSpaceDN w:val="0"/>
        <w:adjustRightInd w:val="0"/>
        <w:ind w:left="266" w:hanging="266"/>
        <w:textAlignment w:val="baseline"/>
        <w:rPr>
          <w:b/>
        </w:rPr>
      </w:pPr>
      <w:r>
        <w:rPr>
          <w:b/>
        </w:rPr>
        <w:t>Основни аспекти</w:t>
      </w:r>
    </w:p>
    <w:p w:rsidRPr="00E5369B" w:rsidR="0093748C" w:rsidP="0093748C" w:rsidRDefault="0093748C" w14:paraId="34283A95" w14:textId="77777777">
      <w:pPr>
        <w:keepNext/>
        <w:keepLines/>
        <w:tabs>
          <w:tab w:val="center" w:pos="284"/>
        </w:tabs>
        <w:overflowPunct w:val="0"/>
        <w:autoSpaceDE w:val="0"/>
        <w:autoSpaceDN w:val="0"/>
        <w:adjustRightInd w:val="0"/>
        <w:ind w:left="266" w:hanging="266"/>
        <w:textAlignment w:val="baseline"/>
        <w:rPr>
          <w:b/>
          <w:lang w:val="en-GB"/>
        </w:rPr>
      </w:pPr>
    </w:p>
    <w:p w:rsidRPr="00E5369B" w:rsidR="0093748C" w:rsidP="0093748C" w:rsidRDefault="0093748C" w14:paraId="065C2DEA" w14:textId="77777777">
      <w:pPr>
        <w:overflowPunct w:val="0"/>
        <w:autoSpaceDE w:val="0"/>
        <w:autoSpaceDN w:val="0"/>
        <w:adjustRightInd w:val="0"/>
        <w:textAlignment w:val="baseline"/>
        <w:rPr>
          <w:bCs/>
          <w:iCs/>
        </w:rPr>
      </w:pPr>
      <w:r>
        <w:t>ЕИСК:</w:t>
      </w:r>
    </w:p>
    <w:p w:rsidRPr="00E5369B" w:rsidR="0093748C" w:rsidP="0093748C" w:rsidRDefault="0093748C" w14:paraId="195A1DF0" w14:textId="77777777">
      <w:pPr>
        <w:overflowPunct w:val="0"/>
        <w:autoSpaceDE w:val="0"/>
        <w:autoSpaceDN w:val="0"/>
        <w:adjustRightInd w:val="0"/>
        <w:textAlignment w:val="baseline"/>
        <w:rPr>
          <w:bCs/>
          <w:iCs/>
          <w:lang w:val="en-GB"/>
        </w:rPr>
      </w:pPr>
    </w:p>
    <w:p w:rsidRPr="00E5369B" w:rsidR="0093748C" w:rsidP="000F216A" w:rsidRDefault="0093748C" w14:paraId="313B2EF2" w14:textId="77777777">
      <w:pPr>
        <w:widowControl w:val="0"/>
        <w:numPr>
          <w:ilvl w:val="0"/>
          <w:numId w:val="52"/>
        </w:numPr>
        <w:overflowPunct w:val="0"/>
        <w:autoSpaceDE w:val="0"/>
        <w:autoSpaceDN w:val="0"/>
        <w:adjustRightInd w:val="0"/>
        <w:ind w:left="284" w:hanging="284"/>
        <w:textAlignment w:val="baseline"/>
        <w:rPr>
          <w:bCs/>
          <w:iCs/>
        </w:rPr>
      </w:pPr>
      <w:r>
        <w:t>прецени, че съдържанието на предложението е напълно задоволително и не изисква никакви бележки от негова страна.</w:t>
      </w:r>
    </w:p>
    <w:p w:rsidRPr="00E5369B" w:rsidR="0093748C" w:rsidP="0093748C" w:rsidRDefault="0093748C" w14:paraId="4684BA94" w14:textId="77777777">
      <w:pPr>
        <w:widowControl w:val="0"/>
        <w:overflowPunct w:val="0"/>
        <w:autoSpaceDE w:val="0"/>
        <w:autoSpaceDN w:val="0"/>
        <w:adjustRightInd w:val="0"/>
        <w:ind w:left="709"/>
        <w:textAlignment w:val="baseline"/>
        <w:rPr>
          <w:szCs w:val="20"/>
          <w:lang w:val="en-GB"/>
        </w:rPr>
      </w:pPr>
    </w:p>
    <w:p w:rsidRPr="00E5369B" w:rsidR="0093748C" w:rsidP="0093748C" w:rsidRDefault="0093748C" w14:paraId="6CF6903C" w14:textId="77777777">
      <w:pPr>
        <w:widowControl w:val="0"/>
        <w:overflowPunct w:val="0"/>
        <w:autoSpaceDE w:val="0"/>
        <w:autoSpaceDN w:val="0"/>
        <w:adjustRightInd w:val="0"/>
        <w:ind w:left="709"/>
        <w:textAlignment w:val="baseline"/>
        <w:rPr>
          <w:szCs w:val="20"/>
          <w:lang w:val="en-GB"/>
        </w:rPr>
      </w:pPr>
    </w:p>
    <w:tbl>
      <w:tblPr>
        <w:tblStyle w:val="TableGrid14"/>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26"/>
        <w:gridCol w:w="4705"/>
      </w:tblGrid>
      <w:tr w:rsidRPr="00E5369B" w:rsidR="0093748C" w:rsidTr="00F324F7" w14:paraId="61800A27" w14:textId="77777777">
        <w:tc>
          <w:tcPr>
            <w:tcW w:w="1556" w:type="pct"/>
          </w:tcPr>
          <w:p w:rsidRPr="00E5369B" w:rsidR="0093748C" w:rsidP="0093748C" w:rsidRDefault="0093748C" w14:paraId="4A085125" w14:textId="77777777">
            <w:pPr>
              <w:overflowPunct w:val="0"/>
              <w:autoSpaceDE w:val="0"/>
              <w:autoSpaceDN w:val="0"/>
              <w:adjustRightInd w:val="0"/>
              <w:spacing w:line="240" w:lineRule="auto"/>
              <w:textAlignment w:val="baseline"/>
              <w:rPr>
                <w:i/>
                <w:sz w:val="22"/>
                <w:szCs w:val="22"/>
              </w:rPr>
            </w:pPr>
            <w:r>
              <w:rPr>
                <w:b/>
                <w:i/>
              </w:rPr>
              <w:t>За контакти</w:t>
            </w:r>
          </w:p>
        </w:tc>
        <w:tc>
          <w:tcPr>
            <w:tcW w:w="3444" w:type="pct"/>
          </w:tcPr>
          <w:p w:rsidRPr="00E5369B" w:rsidR="0093748C" w:rsidP="0093748C" w:rsidRDefault="0093748C" w14:paraId="3C1DE251" w14:textId="77777777">
            <w:pPr>
              <w:overflowPunct w:val="0"/>
              <w:autoSpaceDE w:val="0"/>
              <w:autoSpaceDN w:val="0"/>
              <w:adjustRightInd w:val="0"/>
              <w:spacing w:line="240" w:lineRule="auto"/>
              <w:textAlignment w:val="baseline"/>
              <w:rPr>
                <w:i/>
                <w:sz w:val="22"/>
                <w:szCs w:val="22"/>
              </w:rPr>
            </w:pPr>
            <w:proofErr w:type="spellStart"/>
            <w:r>
              <w:rPr>
                <w:i/>
              </w:rPr>
              <w:t>Nicolas</w:t>
            </w:r>
            <w:proofErr w:type="spellEnd"/>
            <w:r>
              <w:rPr>
                <w:i/>
              </w:rPr>
              <w:t xml:space="preserve"> </w:t>
            </w:r>
            <w:proofErr w:type="spellStart"/>
            <w:r>
              <w:rPr>
                <w:i/>
              </w:rPr>
              <w:t>Stenger</w:t>
            </w:r>
            <w:proofErr w:type="spellEnd"/>
          </w:p>
        </w:tc>
      </w:tr>
      <w:tr w:rsidRPr="00E5369B" w:rsidR="0093748C" w:rsidTr="00F324F7" w14:paraId="6BBBFC71" w14:textId="77777777">
        <w:tc>
          <w:tcPr>
            <w:tcW w:w="1556" w:type="pct"/>
          </w:tcPr>
          <w:p w:rsidRPr="00E5369B" w:rsidR="0093748C" w:rsidP="0093748C" w:rsidRDefault="0093748C" w14:paraId="08125403" w14:textId="77777777">
            <w:pPr>
              <w:overflowPunct w:val="0"/>
              <w:autoSpaceDE w:val="0"/>
              <w:autoSpaceDN w:val="0"/>
              <w:adjustRightInd w:val="0"/>
              <w:spacing w:line="240" w:lineRule="auto"/>
              <w:textAlignment w:val="baseline"/>
              <w:rPr>
                <w:i/>
                <w:sz w:val="22"/>
                <w:szCs w:val="22"/>
              </w:rPr>
            </w:pPr>
            <w:r>
              <w:rPr>
                <w:i/>
              </w:rPr>
              <w:t>Тел.</w:t>
            </w:r>
          </w:p>
        </w:tc>
        <w:tc>
          <w:tcPr>
            <w:tcW w:w="3444" w:type="pct"/>
          </w:tcPr>
          <w:p w:rsidRPr="00E5369B" w:rsidR="0093748C" w:rsidP="0093748C" w:rsidRDefault="0093748C" w14:paraId="422DA266" w14:textId="77777777">
            <w:pPr>
              <w:overflowPunct w:val="0"/>
              <w:autoSpaceDE w:val="0"/>
              <w:autoSpaceDN w:val="0"/>
              <w:adjustRightInd w:val="0"/>
              <w:spacing w:line="240" w:lineRule="auto"/>
              <w:textAlignment w:val="baseline"/>
              <w:rPr>
                <w:i/>
                <w:sz w:val="22"/>
                <w:szCs w:val="22"/>
              </w:rPr>
            </w:pPr>
            <w:r>
              <w:rPr>
                <w:i/>
              </w:rPr>
              <w:t>+32 25468152</w:t>
            </w:r>
          </w:p>
        </w:tc>
      </w:tr>
      <w:tr w:rsidRPr="00E5369B" w:rsidR="0093748C" w:rsidTr="00F324F7" w14:paraId="676132DB" w14:textId="77777777">
        <w:tc>
          <w:tcPr>
            <w:tcW w:w="1556" w:type="pct"/>
          </w:tcPr>
          <w:p w:rsidRPr="00E5369B" w:rsidR="0093748C" w:rsidP="0093748C" w:rsidRDefault="00DC0660" w14:paraId="25D06FA4" w14:textId="6800538B">
            <w:pPr>
              <w:overflowPunct w:val="0"/>
              <w:autoSpaceDE w:val="0"/>
              <w:autoSpaceDN w:val="0"/>
              <w:adjustRightInd w:val="0"/>
              <w:spacing w:line="240" w:lineRule="auto"/>
              <w:textAlignment w:val="baseline"/>
              <w:rPr>
                <w:i/>
                <w:sz w:val="22"/>
                <w:szCs w:val="22"/>
              </w:rPr>
            </w:pPr>
            <w:r>
              <w:rPr>
                <w:i/>
              </w:rPr>
              <w:t>Електронен адрес</w:t>
            </w:r>
          </w:p>
        </w:tc>
        <w:tc>
          <w:tcPr>
            <w:tcW w:w="3444" w:type="pct"/>
          </w:tcPr>
          <w:p w:rsidRPr="00E5369B" w:rsidR="0093748C" w:rsidP="0093748C" w:rsidRDefault="00020729" w14:paraId="4857B255" w14:textId="0BF8A62B">
            <w:pPr>
              <w:overflowPunct w:val="0"/>
              <w:autoSpaceDE w:val="0"/>
              <w:autoSpaceDN w:val="0"/>
              <w:adjustRightInd w:val="0"/>
              <w:spacing w:line="240" w:lineRule="auto"/>
              <w:textAlignment w:val="baseline"/>
              <w:rPr>
                <w:i/>
                <w:sz w:val="22"/>
                <w:szCs w:val="22"/>
              </w:rPr>
            </w:pPr>
            <w:hyperlink w:history="1" r:id="rId58">
              <w:r w:rsidR="005C42DF">
                <w:rPr>
                  <w:i/>
                  <w:color w:val="0000FF"/>
                  <w:u w:val="single"/>
                </w:rPr>
                <w:t>Nicolas.Stenger@eesc.europa.eu</w:t>
              </w:r>
            </w:hyperlink>
          </w:p>
        </w:tc>
      </w:tr>
    </w:tbl>
    <w:p w:rsidRPr="00E5369B" w:rsidR="0093748C" w:rsidRDefault="0093748C" w14:paraId="4982DE45" w14:textId="79408871">
      <w:pPr>
        <w:spacing w:after="160" w:line="259" w:lineRule="auto"/>
        <w:jc w:val="left"/>
        <w:rPr>
          <w:lang w:val="en-GB"/>
        </w:rPr>
      </w:pPr>
    </w:p>
    <w:p w:rsidRPr="00E5369B" w:rsidR="0093748C" w:rsidRDefault="0093748C" w14:paraId="3BBF3E3A" w14:textId="77777777">
      <w:pPr>
        <w:spacing w:after="160" w:line="259" w:lineRule="auto"/>
        <w:jc w:val="left"/>
      </w:pPr>
      <w:r>
        <w:br w:type="page"/>
      </w:r>
    </w:p>
    <w:p w:rsidRPr="00E5369B" w:rsidR="0093748C" w:rsidP="0093748C" w:rsidRDefault="00020729" w14:paraId="55E4738D" w14:textId="4C0AAF60">
      <w:pPr>
        <w:widowControl w:val="0"/>
        <w:numPr>
          <w:ilvl w:val="0"/>
          <w:numId w:val="8"/>
        </w:numPr>
        <w:overflowPunct w:val="0"/>
        <w:autoSpaceDE w:val="0"/>
        <w:autoSpaceDN w:val="0"/>
        <w:adjustRightInd w:val="0"/>
        <w:ind w:left="266" w:hanging="266"/>
        <w:textAlignment w:val="baseline"/>
        <w:rPr>
          <w:b/>
        </w:rPr>
      </w:pPr>
      <w:hyperlink w:history="1" r:id="rId59">
        <w:r w:rsidR="005C42DF">
          <w:rPr>
            <w:b/>
            <w:i/>
            <w:color w:val="0000FF"/>
            <w:sz w:val="28"/>
            <w:u w:val="single"/>
          </w:rPr>
          <w:t>Регламент за обезлесяването: разпоредби по отношение на датите на прилагане</w:t>
        </w:r>
      </w:hyperlink>
    </w:p>
    <w:p w:rsidRPr="00E5369B" w:rsidR="00347517" w:rsidP="000F216A" w:rsidRDefault="00347517" w14:paraId="068F3918" w14:textId="77777777">
      <w:pPr>
        <w:rPr>
          <w:lang w:val="en-GB"/>
        </w:rPr>
      </w:pPr>
    </w:p>
    <w:tbl>
      <w:tblPr>
        <w:tblStyle w:val="TableGrid15"/>
        <w:tblW w:w="3438"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25"/>
        <w:gridCol w:w="4554"/>
      </w:tblGrid>
      <w:tr w:rsidRPr="00E5369B" w:rsidR="0093748C" w:rsidTr="00F324F7" w14:paraId="69953E79" w14:textId="77777777">
        <w:tc>
          <w:tcPr>
            <w:tcW w:w="5000" w:type="pct"/>
            <w:gridSpan w:val="2"/>
          </w:tcPr>
          <w:p w:rsidRPr="00E5369B" w:rsidR="0093748C" w:rsidP="0093748C" w:rsidRDefault="0093748C" w14:paraId="3831CD14" w14:textId="77777777">
            <w:pPr>
              <w:tabs>
                <w:tab w:val="center" w:pos="284"/>
              </w:tabs>
              <w:overflowPunct w:val="0"/>
              <w:autoSpaceDE w:val="0"/>
              <w:autoSpaceDN w:val="0"/>
              <w:adjustRightInd w:val="0"/>
              <w:spacing w:line="160" w:lineRule="exact"/>
              <w:ind w:left="266" w:hanging="266"/>
              <w:textAlignment w:val="baseline"/>
              <w:rPr>
                <w:lang w:val="en-GB"/>
              </w:rPr>
            </w:pPr>
          </w:p>
        </w:tc>
      </w:tr>
      <w:tr w:rsidRPr="00E5369B" w:rsidR="0093748C" w:rsidTr="00F324F7" w14:paraId="1E63D901" w14:textId="77777777">
        <w:tc>
          <w:tcPr>
            <w:tcW w:w="1591" w:type="pct"/>
            <w:vMerge w:val="restart"/>
          </w:tcPr>
          <w:p w:rsidRPr="00E5369B" w:rsidR="0093748C" w:rsidP="00DF0466" w:rsidRDefault="0093748C" w14:paraId="1D8A895E" w14:textId="77777777">
            <w:pPr>
              <w:tabs>
                <w:tab w:val="center" w:pos="284"/>
              </w:tabs>
              <w:overflowPunct w:val="0"/>
              <w:autoSpaceDE w:val="0"/>
              <w:autoSpaceDN w:val="0"/>
              <w:adjustRightInd w:val="0"/>
              <w:textAlignment w:val="baseline"/>
              <w:rPr>
                <w:b/>
              </w:rPr>
            </w:pPr>
            <w:r>
              <w:rPr>
                <w:b/>
              </w:rPr>
              <w:t>Отправни документи</w:t>
            </w:r>
          </w:p>
        </w:tc>
        <w:tc>
          <w:tcPr>
            <w:tcW w:w="3409" w:type="pct"/>
          </w:tcPr>
          <w:p w:rsidRPr="00E5369B" w:rsidR="00DC0660" w:rsidP="0093748C" w:rsidRDefault="00DC0660" w14:paraId="2BC151E4" w14:textId="632BC673">
            <w:pPr>
              <w:tabs>
                <w:tab w:val="center" w:pos="284"/>
              </w:tabs>
              <w:overflowPunct w:val="0"/>
              <w:autoSpaceDE w:val="0"/>
              <w:autoSpaceDN w:val="0"/>
              <w:adjustRightInd w:val="0"/>
              <w:ind w:left="266" w:hanging="266"/>
              <w:textAlignment w:val="baseline"/>
            </w:pPr>
            <w:r>
              <w:t>Становище от категория В</w:t>
            </w:r>
          </w:p>
          <w:p w:rsidRPr="00E5369B" w:rsidR="0093748C" w:rsidP="0093748C" w:rsidRDefault="0093748C" w14:paraId="66C493B8" w14:textId="340B2CC5">
            <w:pPr>
              <w:tabs>
                <w:tab w:val="center" w:pos="284"/>
              </w:tabs>
              <w:overflowPunct w:val="0"/>
              <w:autoSpaceDE w:val="0"/>
              <w:autoSpaceDN w:val="0"/>
              <w:adjustRightInd w:val="0"/>
              <w:ind w:left="266" w:hanging="266"/>
              <w:textAlignment w:val="baseline"/>
            </w:pPr>
            <w:r>
              <w:t xml:space="preserve">COM(2024) 452 </w:t>
            </w:r>
            <w:proofErr w:type="spellStart"/>
            <w:r>
              <w:t>final</w:t>
            </w:r>
            <w:proofErr w:type="spellEnd"/>
          </w:p>
        </w:tc>
      </w:tr>
      <w:tr w:rsidRPr="00E5369B" w:rsidR="0093748C" w:rsidTr="00F324F7" w14:paraId="02E8546B" w14:textId="77777777">
        <w:tc>
          <w:tcPr>
            <w:tcW w:w="1591" w:type="pct"/>
            <w:vMerge/>
          </w:tcPr>
          <w:p w:rsidRPr="00E5369B" w:rsidR="0093748C" w:rsidP="0093748C" w:rsidRDefault="0093748C" w14:paraId="7788C910" w14:textId="77777777">
            <w:pPr>
              <w:tabs>
                <w:tab w:val="center" w:pos="284"/>
              </w:tabs>
              <w:overflowPunct w:val="0"/>
              <w:autoSpaceDE w:val="0"/>
              <w:autoSpaceDN w:val="0"/>
              <w:adjustRightInd w:val="0"/>
              <w:ind w:left="266" w:hanging="266"/>
              <w:textAlignment w:val="baseline"/>
              <w:rPr>
                <w:b/>
                <w:lang w:val="en-GB"/>
              </w:rPr>
            </w:pPr>
          </w:p>
        </w:tc>
        <w:tc>
          <w:tcPr>
            <w:tcW w:w="3409" w:type="pct"/>
          </w:tcPr>
          <w:p w:rsidRPr="00E5369B" w:rsidR="0093748C" w:rsidP="0093748C" w:rsidRDefault="0093748C" w14:paraId="55965283" w14:textId="77777777">
            <w:pPr>
              <w:tabs>
                <w:tab w:val="center" w:pos="284"/>
              </w:tabs>
              <w:overflowPunct w:val="0"/>
              <w:autoSpaceDE w:val="0"/>
              <w:autoSpaceDN w:val="0"/>
              <w:adjustRightInd w:val="0"/>
              <w:ind w:left="266" w:hanging="266"/>
              <w:textAlignment w:val="baseline"/>
            </w:pPr>
            <w:r>
              <w:t>EESC-2024-03672-00-00-AC</w:t>
            </w:r>
          </w:p>
        </w:tc>
      </w:tr>
    </w:tbl>
    <w:p w:rsidRPr="00E5369B" w:rsidR="0093748C" w:rsidP="0093748C" w:rsidRDefault="0093748C" w14:paraId="25FB44C5" w14:textId="77777777">
      <w:pPr>
        <w:tabs>
          <w:tab w:val="center" w:pos="284"/>
        </w:tabs>
        <w:overflowPunct w:val="0"/>
        <w:autoSpaceDE w:val="0"/>
        <w:autoSpaceDN w:val="0"/>
        <w:adjustRightInd w:val="0"/>
        <w:ind w:left="266" w:hanging="266"/>
        <w:textAlignment w:val="baseline"/>
        <w:rPr>
          <w:lang w:val="en-GB"/>
        </w:rPr>
      </w:pPr>
    </w:p>
    <w:p w:rsidRPr="00E5369B" w:rsidR="0093748C" w:rsidP="0093748C" w:rsidRDefault="0093748C" w14:paraId="338A0061" w14:textId="77777777">
      <w:pPr>
        <w:keepNext/>
        <w:keepLines/>
        <w:tabs>
          <w:tab w:val="center" w:pos="284"/>
        </w:tabs>
        <w:overflowPunct w:val="0"/>
        <w:autoSpaceDE w:val="0"/>
        <w:autoSpaceDN w:val="0"/>
        <w:adjustRightInd w:val="0"/>
        <w:ind w:left="266" w:hanging="266"/>
        <w:textAlignment w:val="baseline"/>
        <w:rPr>
          <w:b/>
        </w:rPr>
      </w:pPr>
      <w:r>
        <w:rPr>
          <w:b/>
        </w:rPr>
        <w:t>Основни аспекти</w:t>
      </w:r>
    </w:p>
    <w:p w:rsidRPr="00E5369B" w:rsidR="0093748C" w:rsidP="0093748C" w:rsidRDefault="0093748C" w14:paraId="503D464E" w14:textId="77777777">
      <w:pPr>
        <w:keepNext/>
        <w:keepLines/>
        <w:tabs>
          <w:tab w:val="center" w:pos="284"/>
        </w:tabs>
        <w:overflowPunct w:val="0"/>
        <w:autoSpaceDE w:val="0"/>
        <w:autoSpaceDN w:val="0"/>
        <w:adjustRightInd w:val="0"/>
        <w:ind w:left="266" w:hanging="266"/>
        <w:textAlignment w:val="baseline"/>
        <w:rPr>
          <w:b/>
          <w:lang w:val="en-GB"/>
        </w:rPr>
      </w:pPr>
    </w:p>
    <w:p w:rsidRPr="00E5369B" w:rsidR="0093748C" w:rsidP="0093748C" w:rsidRDefault="0093748C" w14:paraId="59BEF999" w14:textId="77777777">
      <w:pPr>
        <w:overflowPunct w:val="0"/>
        <w:autoSpaceDE w:val="0"/>
        <w:autoSpaceDN w:val="0"/>
        <w:adjustRightInd w:val="0"/>
        <w:textAlignment w:val="baseline"/>
        <w:rPr>
          <w:bCs/>
          <w:iCs/>
        </w:rPr>
      </w:pPr>
      <w:r>
        <w:t>ЕИСК:</w:t>
      </w:r>
    </w:p>
    <w:p w:rsidRPr="00E5369B" w:rsidR="0093748C" w:rsidP="0093748C" w:rsidRDefault="0093748C" w14:paraId="0E7A4591" w14:textId="77777777">
      <w:pPr>
        <w:overflowPunct w:val="0"/>
        <w:autoSpaceDE w:val="0"/>
        <w:autoSpaceDN w:val="0"/>
        <w:adjustRightInd w:val="0"/>
        <w:textAlignment w:val="baseline"/>
        <w:rPr>
          <w:bCs/>
          <w:iCs/>
          <w:lang w:val="en-GB"/>
        </w:rPr>
      </w:pPr>
    </w:p>
    <w:p w:rsidRPr="00E5369B" w:rsidR="0093748C" w:rsidP="000F216A" w:rsidRDefault="0093748C" w14:paraId="03CB7D22" w14:textId="77777777">
      <w:pPr>
        <w:widowControl w:val="0"/>
        <w:numPr>
          <w:ilvl w:val="0"/>
          <w:numId w:val="53"/>
        </w:numPr>
        <w:overflowPunct w:val="0"/>
        <w:autoSpaceDE w:val="0"/>
        <w:autoSpaceDN w:val="0"/>
        <w:adjustRightInd w:val="0"/>
        <w:ind w:left="284" w:hanging="284"/>
        <w:textAlignment w:val="baseline"/>
        <w:rPr>
          <w:bCs/>
          <w:iCs/>
        </w:rPr>
      </w:pPr>
      <w:r>
        <w:t>вече e изразил своята гледна точка относно съдържанието на въпросното предложение в своите становища EESC-2024-01183-00-00-AC-TRA, прието на 19.9.2024 г.</w:t>
      </w:r>
      <w:r w:rsidRPr="00E5369B">
        <w:rPr>
          <w:sz w:val="18"/>
          <w:szCs w:val="14"/>
          <w:vertAlign w:val="superscript"/>
          <w:lang w:val="en-GB"/>
        </w:rPr>
        <w:footnoteReference w:id="2"/>
      </w:r>
      <w:r>
        <w:t>, и EESC-2021-05690-00-00-AC-TRA, прието на 23.2.2022 г.</w:t>
      </w:r>
      <w:r w:rsidRPr="00E5369B">
        <w:rPr>
          <w:sz w:val="18"/>
          <w:szCs w:val="14"/>
          <w:vertAlign w:val="superscript"/>
          <w:lang w:val="en-GB"/>
        </w:rPr>
        <w:footnoteReference w:id="3"/>
      </w:r>
      <w:r>
        <w:t>, той реши да не изготвя ново становище по въпроса, а да се позове на своята позиция, изразена в горепосочените документи.</w:t>
      </w:r>
    </w:p>
    <w:p w:rsidRPr="00E5369B" w:rsidR="0093748C" w:rsidP="0093748C" w:rsidRDefault="0093748C" w14:paraId="308C3055" w14:textId="77777777">
      <w:pPr>
        <w:widowControl w:val="0"/>
        <w:overflowPunct w:val="0"/>
        <w:autoSpaceDE w:val="0"/>
        <w:autoSpaceDN w:val="0"/>
        <w:adjustRightInd w:val="0"/>
        <w:ind w:left="709"/>
        <w:textAlignment w:val="baseline"/>
        <w:rPr>
          <w:szCs w:val="20"/>
          <w:lang w:val="en-GB"/>
        </w:rPr>
      </w:pPr>
    </w:p>
    <w:p w:rsidRPr="00E5369B" w:rsidR="0093748C" w:rsidP="0093748C" w:rsidRDefault="0093748C" w14:paraId="0D270273" w14:textId="77777777">
      <w:pPr>
        <w:widowControl w:val="0"/>
        <w:overflowPunct w:val="0"/>
        <w:autoSpaceDE w:val="0"/>
        <w:autoSpaceDN w:val="0"/>
        <w:adjustRightInd w:val="0"/>
        <w:ind w:left="709"/>
        <w:textAlignment w:val="baseline"/>
        <w:rPr>
          <w:szCs w:val="20"/>
          <w:lang w:val="en-GB"/>
        </w:rPr>
      </w:pPr>
    </w:p>
    <w:tbl>
      <w:tblPr>
        <w:tblStyle w:val="TableGrid15"/>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26"/>
        <w:gridCol w:w="4705"/>
      </w:tblGrid>
      <w:tr w:rsidRPr="00E5369B" w:rsidR="0093748C" w:rsidTr="00F324F7" w14:paraId="02DA41A4" w14:textId="77777777">
        <w:tc>
          <w:tcPr>
            <w:tcW w:w="1556" w:type="pct"/>
          </w:tcPr>
          <w:p w:rsidRPr="00E5369B" w:rsidR="0093748C" w:rsidP="0093748C" w:rsidRDefault="0093748C" w14:paraId="2C95B9E4" w14:textId="77777777">
            <w:pPr>
              <w:overflowPunct w:val="0"/>
              <w:autoSpaceDE w:val="0"/>
              <w:autoSpaceDN w:val="0"/>
              <w:adjustRightInd w:val="0"/>
              <w:spacing w:line="240" w:lineRule="auto"/>
              <w:textAlignment w:val="baseline"/>
              <w:rPr>
                <w:i/>
                <w:sz w:val="22"/>
                <w:szCs w:val="22"/>
              </w:rPr>
            </w:pPr>
            <w:r>
              <w:rPr>
                <w:b/>
                <w:i/>
              </w:rPr>
              <w:t>За контакти</w:t>
            </w:r>
          </w:p>
        </w:tc>
        <w:tc>
          <w:tcPr>
            <w:tcW w:w="3444" w:type="pct"/>
          </w:tcPr>
          <w:p w:rsidRPr="00E5369B" w:rsidR="0093748C" w:rsidP="0093748C" w:rsidRDefault="0093748C" w14:paraId="07091794" w14:textId="7154DA62">
            <w:pPr>
              <w:overflowPunct w:val="0"/>
              <w:autoSpaceDE w:val="0"/>
              <w:autoSpaceDN w:val="0"/>
              <w:adjustRightInd w:val="0"/>
              <w:spacing w:line="240" w:lineRule="auto"/>
              <w:textAlignment w:val="baseline"/>
              <w:rPr>
                <w:i/>
                <w:sz w:val="22"/>
                <w:szCs w:val="22"/>
              </w:rPr>
            </w:pPr>
            <w:proofErr w:type="spellStart"/>
            <w:r>
              <w:rPr>
                <w:i/>
              </w:rPr>
              <w:t>Martine</w:t>
            </w:r>
            <w:proofErr w:type="spellEnd"/>
            <w:r>
              <w:rPr>
                <w:i/>
              </w:rPr>
              <w:t xml:space="preserve"> </w:t>
            </w:r>
            <w:proofErr w:type="spellStart"/>
            <w:r>
              <w:rPr>
                <w:i/>
              </w:rPr>
              <w:t>Delanoy</w:t>
            </w:r>
            <w:proofErr w:type="spellEnd"/>
          </w:p>
        </w:tc>
      </w:tr>
      <w:tr w:rsidRPr="00E5369B" w:rsidR="0093748C" w:rsidTr="00F324F7" w14:paraId="60117E67" w14:textId="77777777">
        <w:tc>
          <w:tcPr>
            <w:tcW w:w="1556" w:type="pct"/>
          </w:tcPr>
          <w:p w:rsidRPr="00E5369B" w:rsidR="0093748C" w:rsidP="0093748C" w:rsidRDefault="0093748C" w14:paraId="0A14DEE3" w14:textId="77777777">
            <w:pPr>
              <w:overflowPunct w:val="0"/>
              <w:autoSpaceDE w:val="0"/>
              <w:autoSpaceDN w:val="0"/>
              <w:adjustRightInd w:val="0"/>
              <w:spacing w:line="240" w:lineRule="auto"/>
              <w:textAlignment w:val="baseline"/>
              <w:rPr>
                <w:i/>
                <w:sz w:val="22"/>
                <w:szCs w:val="22"/>
              </w:rPr>
            </w:pPr>
            <w:r>
              <w:rPr>
                <w:i/>
              </w:rPr>
              <w:t>Тел.</w:t>
            </w:r>
          </w:p>
        </w:tc>
        <w:tc>
          <w:tcPr>
            <w:tcW w:w="3444" w:type="pct"/>
          </w:tcPr>
          <w:p w:rsidRPr="00E5369B" w:rsidR="0093748C" w:rsidP="0093748C" w:rsidRDefault="0093748C" w14:paraId="5DB767AF" w14:textId="77777777">
            <w:pPr>
              <w:overflowPunct w:val="0"/>
              <w:autoSpaceDE w:val="0"/>
              <w:autoSpaceDN w:val="0"/>
              <w:adjustRightInd w:val="0"/>
              <w:spacing w:line="240" w:lineRule="auto"/>
              <w:textAlignment w:val="baseline"/>
              <w:rPr>
                <w:i/>
                <w:sz w:val="22"/>
                <w:szCs w:val="22"/>
              </w:rPr>
            </w:pPr>
            <w:r>
              <w:rPr>
                <w:i/>
              </w:rPr>
              <w:t>+32 25469</w:t>
            </w:r>
            <w:r>
              <w:t>802</w:t>
            </w:r>
          </w:p>
        </w:tc>
      </w:tr>
      <w:tr w:rsidRPr="00E5369B" w:rsidR="0093748C" w:rsidTr="00F324F7" w14:paraId="10E191F0" w14:textId="77777777">
        <w:tc>
          <w:tcPr>
            <w:tcW w:w="1556" w:type="pct"/>
          </w:tcPr>
          <w:p w:rsidRPr="00E5369B" w:rsidR="0093748C" w:rsidP="0093748C" w:rsidRDefault="0093748C" w14:paraId="1A2B1E2C" w14:textId="77777777">
            <w:pPr>
              <w:overflowPunct w:val="0"/>
              <w:autoSpaceDE w:val="0"/>
              <w:autoSpaceDN w:val="0"/>
              <w:adjustRightInd w:val="0"/>
              <w:spacing w:line="240" w:lineRule="auto"/>
              <w:textAlignment w:val="baseline"/>
              <w:rPr>
                <w:i/>
                <w:sz w:val="22"/>
                <w:szCs w:val="22"/>
              </w:rPr>
            </w:pPr>
            <w:r>
              <w:rPr>
                <w:i/>
              </w:rPr>
              <w:t>Електронен адрес</w:t>
            </w:r>
          </w:p>
        </w:tc>
        <w:tc>
          <w:tcPr>
            <w:tcW w:w="3444" w:type="pct"/>
          </w:tcPr>
          <w:p w:rsidRPr="00E5369B" w:rsidR="0093748C" w:rsidP="0093748C" w:rsidRDefault="00020729" w14:paraId="03312EEB" w14:textId="1D22C28C">
            <w:pPr>
              <w:overflowPunct w:val="0"/>
              <w:autoSpaceDE w:val="0"/>
              <w:autoSpaceDN w:val="0"/>
              <w:adjustRightInd w:val="0"/>
              <w:spacing w:line="240" w:lineRule="auto"/>
              <w:textAlignment w:val="baseline"/>
              <w:rPr>
                <w:i/>
                <w:sz w:val="22"/>
                <w:szCs w:val="22"/>
              </w:rPr>
            </w:pPr>
            <w:hyperlink w:history="1" r:id="rId60">
              <w:r w:rsidR="005C42DF">
                <w:rPr>
                  <w:i/>
                  <w:color w:val="0000FF"/>
                  <w:u w:val="single"/>
                </w:rPr>
                <w:t>Martine.Delanoy@eesc.europa.eu</w:t>
              </w:r>
            </w:hyperlink>
          </w:p>
        </w:tc>
      </w:tr>
    </w:tbl>
    <w:p w:rsidRPr="00E5369B" w:rsidR="007F5784" w:rsidRDefault="007F5784" w14:paraId="1490274E" w14:textId="77777777">
      <w:pPr>
        <w:spacing w:after="160" w:line="259" w:lineRule="auto"/>
        <w:jc w:val="left"/>
        <w:rPr>
          <w:lang w:val="en-GB"/>
        </w:rPr>
      </w:pPr>
    </w:p>
    <w:p w:rsidRPr="00E5369B" w:rsidR="00A5001B" w:rsidRDefault="00A5001B" w14:paraId="3932688C" w14:textId="77777777">
      <w:pPr>
        <w:spacing w:after="160" w:line="259" w:lineRule="auto"/>
        <w:jc w:val="left"/>
      </w:pPr>
      <w:r>
        <w:br w:type="page"/>
      </w:r>
    </w:p>
    <w:p w:rsidRPr="00E5369B" w:rsidR="00A5001B" w:rsidP="0015600B" w:rsidRDefault="00020729" w14:paraId="0141D99C" w14:textId="50F6CED0">
      <w:pPr>
        <w:widowControl w:val="0"/>
        <w:numPr>
          <w:ilvl w:val="0"/>
          <w:numId w:val="20"/>
        </w:numPr>
        <w:overflowPunct w:val="0"/>
        <w:autoSpaceDE w:val="0"/>
        <w:autoSpaceDN w:val="0"/>
        <w:adjustRightInd w:val="0"/>
        <w:ind w:left="567" w:hanging="425"/>
        <w:textAlignment w:val="baseline"/>
        <w:rPr>
          <w:b/>
          <w:bCs/>
          <w:i/>
          <w:iCs/>
          <w:sz w:val="28"/>
          <w:szCs w:val="28"/>
        </w:rPr>
      </w:pPr>
      <w:hyperlink w:history="1" r:id="rId61">
        <w:r w:rsidR="005C42DF">
          <w:rPr>
            <w:b/>
            <w:i/>
            <w:color w:val="0000FF"/>
            <w:sz w:val="28"/>
            <w:u w:val="single"/>
          </w:rPr>
          <w:t>Насърчаване на устойчиви и издръжливи продоволствени системи във време на нарастващи кризи</w:t>
        </w:r>
      </w:hyperlink>
    </w:p>
    <w:p w:rsidRPr="00E5369B" w:rsidR="00A5001B" w:rsidP="000F216A" w:rsidRDefault="00A5001B" w14:paraId="5645EA32" w14:textId="77777777">
      <w:pPr>
        <w:rPr>
          <w:sz w:val="18"/>
          <w:szCs w:val="18"/>
          <w:lang w:val="en-GB"/>
        </w:rPr>
      </w:pPr>
    </w:p>
    <w:tbl>
      <w:tblPr>
        <w:tblStyle w:val="TableGrid16"/>
        <w:tblW w:w="4552"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519"/>
        <w:gridCol w:w="7325"/>
      </w:tblGrid>
      <w:tr w:rsidRPr="00E5369B" w:rsidR="00A5001B" w:rsidTr="000F216A" w14:paraId="0016E694" w14:textId="77777777">
        <w:trPr>
          <w:trHeight w:val="543"/>
        </w:trPr>
        <w:tc>
          <w:tcPr>
            <w:tcW w:w="859" w:type="pct"/>
          </w:tcPr>
          <w:p w:rsidRPr="00E5369B" w:rsidR="00A5001B" w:rsidP="00A5001B" w:rsidRDefault="00A5001B" w14:paraId="533666AB" w14:textId="77777777">
            <w:pPr>
              <w:tabs>
                <w:tab w:val="center" w:pos="284"/>
              </w:tabs>
              <w:overflowPunct w:val="0"/>
              <w:autoSpaceDE w:val="0"/>
              <w:autoSpaceDN w:val="0"/>
              <w:adjustRightInd w:val="0"/>
              <w:ind w:left="266" w:hanging="266"/>
              <w:textAlignment w:val="baseline"/>
              <w:rPr>
                <w:b/>
              </w:rPr>
            </w:pPr>
            <w:r>
              <w:rPr>
                <w:b/>
              </w:rPr>
              <w:t>Докладчик</w:t>
            </w:r>
          </w:p>
        </w:tc>
        <w:tc>
          <w:tcPr>
            <w:tcW w:w="4141" w:type="pct"/>
          </w:tcPr>
          <w:p w:rsidRPr="00E5369B" w:rsidR="00A5001B" w:rsidP="00A5001B" w:rsidRDefault="00A5001B" w14:paraId="690D7FA4" w14:textId="77777777">
            <w:pPr>
              <w:tabs>
                <w:tab w:val="center" w:pos="284"/>
              </w:tabs>
              <w:overflowPunct w:val="0"/>
              <w:autoSpaceDE w:val="0"/>
              <w:autoSpaceDN w:val="0"/>
              <w:adjustRightInd w:val="0"/>
              <w:ind w:left="266" w:hanging="266"/>
              <w:textAlignment w:val="baseline"/>
            </w:pPr>
            <w:proofErr w:type="spellStart"/>
            <w:r>
              <w:t>Joe</w:t>
            </w:r>
            <w:proofErr w:type="spellEnd"/>
            <w:r>
              <w:t xml:space="preserve"> HEALY (група „Организации на гражданското общество“ — IE)</w:t>
            </w:r>
          </w:p>
          <w:p w:rsidRPr="00E5369B" w:rsidR="00A5001B" w:rsidP="00A5001B" w:rsidRDefault="00A5001B" w14:paraId="45E6A865" w14:textId="77777777">
            <w:pPr>
              <w:tabs>
                <w:tab w:val="center" w:pos="284"/>
              </w:tabs>
              <w:overflowPunct w:val="0"/>
              <w:autoSpaceDE w:val="0"/>
              <w:autoSpaceDN w:val="0"/>
              <w:adjustRightInd w:val="0"/>
              <w:ind w:left="266" w:hanging="266"/>
              <w:textAlignment w:val="baseline"/>
            </w:pPr>
            <w:proofErr w:type="spellStart"/>
            <w:r>
              <w:t>Piroska</w:t>
            </w:r>
            <w:proofErr w:type="spellEnd"/>
            <w:r>
              <w:t xml:space="preserve"> KÁLLAY (група „Работници“ — HU)</w:t>
            </w:r>
          </w:p>
          <w:p w:rsidRPr="00E5369B" w:rsidR="00A5001B" w:rsidRDefault="00A5001B" w14:paraId="1F544CE6" w14:textId="2768F2B5">
            <w:pPr>
              <w:tabs>
                <w:tab w:val="center" w:pos="284"/>
              </w:tabs>
              <w:overflowPunct w:val="0"/>
              <w:autoSpaceDE w:val="0"/>
              <w:autoSpaceDN w:val="0"/>
              <w:adjustRightInd w:val="0"/>
              <w:ind w:left="266" w:hanging="266"/>
              <w:textAlignment w:val="baseline"/>
            </w:pPr>
            <w:r>
              <w:t xml:space="preserve">Arnold PUECH </w:t>
            </w:r>
            <w:proofErr w:type="spellStart"/>
            <w:r>
              <w:t>d’ALISSAC</w:t>
            </w:r>
            <w:proofErr w:type="spellEnd"/>
            <w:r>
              <w:t xml:space="preserve"> (група „Работодатели“ — FR)</w:t>
            </w:r>
          </w:p>
        </w:tc>
      </w:tr>
      <w:tr w:rsidRPr="00E5369B" w:rsidR="00A5001B" w:rsidTr="000F216A" w14:paraId="7A3551C6" w14:textId="77777777">
        <w:trPr>
          <w:trHeight w:val="275"/>
        </w:trPr>
        <w:tc>
          <w:tcPr>
            <w:tcW w:w="859" w:type="pct"/>
            <w:vMerge w:val="restart"/>
          </w:tcPr>
          <w:p w:rsidRPr="00E5369B" w:rsidR="00A5001B" w:rsidP="00DF0466" w:rsidRDefault="00A5001B" w14:paraId="09987923" w14:textId="77777777">
            <w:pPr>
              <w:tabs>
                <w:tab w:val="center" w:pos="284"/>
              </w:tabs>
              <w:overflowPunct w:val="0"/>
              <w:autoSpaceDE w:val="0"/>
              <w:autoSpaceDN w:val="0"/>
              <w:adjustRightInd w:val="0"/>
              <w:textAlignment w:val="baseline"/>
              <w:rPr>
                <w:b/>
              </w:rPr>
            </w:pPr>
            <w:r>
              <w:rPr>
                <w:b/>
              </w:rPr>
              <w:t>Отправни документи</w:t>
            </w:r>
          </w:p>
        </w:tc>
        <w:tc>
          <w:tcPr>
            <w:tcW w:w="4141" w:type="pct"/>
          </w:tcPr>
          <w:p w:rsidRPr="00E5369B" w:rsidR="00DD46E6" w:rsidP="00DD46E6" w:rsidRDefault="00DD46E6" w14:paraId="12AE83AC" w14:textId="3AD7F101">
            <w:pPr>
              <w:tabs>
                <w:tab w:val="center" w:pos="284"/>
              </w:tabs>
              <w:overflowPunct w:val="0"/>
              <w:autoSpaceDE w:val="0"/>
              <w:autoSpaceDN w:val="0"/>
              <w:adjustRightInd w:val="0"/>
              <w:ind w:left="266" w:right="-112" w:hanging="266"/>
              <w:textAlignment w:val="baseline"/>
            </w:pPr>
            <w:r>
              <w:t>Проучвателно становище по искане на унгарското председателство на Съвета на ЕС</w:t>
            </w:r>
          </w:p>
          <w:p w:rsidRPr="00E5369B" w:rsidR="00A5001B" w:rsidP="00A5001B" w:rsidRDefault="00A5001B" w14:paraId="396BDE20" w14:textId="6A7B2E5D">
            <w:pPr>
              <w:tabs>
                <w:tab w:val="center" w:pos="284"/>
              </w:tabs>
              <w:overflowPunct w:val="0"/>
              <w:autoSpaceDE w:val="0"/>
              <w:autoSpaceDN w:val="0"/>
              <w:adjustRightInd w:val="0"/>
              <w:ind w:left="266" w:hanging="266"/>
              <w:textAlignment w:val="baseline"/>
            </w:pPr>
            <w:r>
              <w:t>EESC-2024-02010-00-00-AC</w:t>
            </w:r>
          </w:p>
        </w:tc>
      </w:tr>
      <w:tr w:rsidRPr="00E5369B" w:rsidR="00A5001B" w:rsidTr="000F216A" w14:paraId="3D905768" w14:textId="77777777">
        <w:trPr>
          <w:trHeight w:val="267"/>
        </w:trPr>
        <w:tc>
          <w:tcPr>
            <w:tcW w:w="859" w:type="pct"/>
            <w:vMerge/>
          </w:tcPr>
          <w:p w:rsidRPr="00E5369B" w:rsidR="00A5001B" w:rsidP="00A5001B" w:rsidRDefault="00A5001B" w14:paraId="6A8F12FC" w14:textId="77777777">
            <w:pPr>
              <w:tabs>
                <w:tab w:val="center" w:pos="284"/>
              </w:tabs>
              <w:overflowPunct w:val="0"/>
              <w:autoSpaceDE w:val="0"/>
              <w:autoSpaceDN w:val="0"/>
              <w:adjustRightInd w:val="0"/>
              <w:ind w:left="266" w:hanging="266"/>
              <w:textAlignment w:val="baseline"/>
              <w:rPr>
                <w:b/>
                <w:lang w:val="en-GB"/>
              </w:rPr>
            </w:pPr>
          </w:p>
        </w:tc>
        <w:tc>
          <w:tcPr>
            <w:tcW w:w="4141" w:type="pct"/>
          </w:tcPr>
          <w:p w:rsidRPr="00E5369B" w:rsidR="00A5001B" w:rsidP="00A5001B" w:rsidRDefault="00A5001B" w14:paraId="0DD849B5" w14:textId="77777777">
            <w:pPr>
              <w:tabs>
                <w:tab w:val="center" w:pos="284"/>
              </w:tabs>
              <w:overflowPunct w:val="0"/>
              <w:autoSpaceDE w:val="0"/>
              <w:autoSpaceDN w:val="0"/>
              <w:adjustRightInd w:val="0"/>
              <w:ind w:left="266" w:hanging="266"/>
              <w:textAlignment w:val="baseline"/>
              <w:rPr>
                <w:lang w:val="en-GB"/>
              </w:rPr>
            </w:pPr>
          </w:p>
        </w:tc>
      </w:tr>
    </w:tbl>
    <w:p w:rsidRPr="00E5369B" w:rsidR="00A5001B" w:rsidP="00A5001B" w:rsidRDefault="00A5001B" w14:paraId="65760287" w14:textId="77777777">
      <w:pPr>
        <w:keepNext/>
        <w:keepLines/>
        <w:overflowPunct w:val="0"/>
        <w:autoSpaceDE w:val="0"/>
        <w:autoSpaceDN w:val="0"/>
        <w:adjustRightInd w:val="0"/>
        <w:ind w:left="266" w:hanging="266"/>
        <w:textAlignment w:val="baseline"/>
        <w:rPr>
          <w:b/>
        </w:rPr>
      </w:pPr>
      <w:r>
        <w:rPr>
          <w:b/>
        </w:rPr>
        <w:t>Основни аспекти</w:t>
      </w:r>
    </w:p>
    <w:p w:rsidRPr="00E5369B" w:rsidR="00A5001B" w:rsidP="00A5001B" w:rsidRDefault="00A5001B" w14:paraId="7B4BD566" w14:textId="77777777">
      <w:pPr>
        <w:keepNext/>
        <w:keepLines/>
        <w:tabs>
          <w:tab w:val="center" w:pos="284"/>
        </w:tabs>
        <w:overflowPunct w:val="0"/>
        <w:autoSpaceDE w:val="0"/>
        <w:autoSpaceDN w:val="0"/>
        <w:adjustRightInd w:val="0"/>
        <w:ind w:left="266" w:hanging="266"/>
        <w:textAlignment w:val="baseline"/>
        <w:rPr>
          <w:b/>
          <w:sz w:val="14"/>
          <w:szCs w:val="14"/>
          <w:lang w:val="en-GB"/>
        </w:rPr>
      </w:pPr>
    </w:p>
    <w:p w:rsidRPr="00E5369B" w:rsidR="00A5001B" w:rsidP="00A5001B" w:rsidRDefault="00A5001B" w14:paraId="27469A86" w14:textId="77777777">
      <w:pPr>
        <w:overflowPunct w:val="0"/>
        <w:autoSpaceDE w:val="0"/>
        <w:autoSpaceDN w:val="0"/>
        <w:adjustRightInd w:val="0"/>
        <w:textAlignment w:val="baseline"/>
        <w:rPr>
          <w:bCs/>
          <w:iCs/>
        </w:rPr>
      </w:pPr>
      <w:r>
        <w:t>ЕИСК:</w:t>
      </w:r>
    </w:p>
    <w:p w:rsidRPr="00E5369B" w:rsidR="00A5001B" w:rsidP="00A5001B" w:rsidRDefault="00A5001B" w14:paraId="5AA2D2E1" w14:textId="77777777">
      <w:pPr>
        <w:overflowPunct w:val="0"/>
        <w:autoSpaceDE w:val="0"/>
        <w:autoSpaceDN w:val="0"/>
        <w:adjustRightInd w:val="0"/>
        <w:textAlignment w:val="baseline"/>
        <w:rPr>
          <w:bCs/>
          <w:iCs/>
          <w:sz w:val="18"/>
          <w:szCs w:val="18"/>
          <w:lang w:val="en-GB"/>
        </w:rPr>
      </w:pPr>
    </w:p>
    <w:p w:rsidRPr="00E5369B" w:rsidR="00A5001B" w:rsidP="000F216A" w:rsidRDefault="00A5001B" w14:paraId="3380F787" w14:textId="77777777">
      <w:pPr>
        <w:numPr>
          <w:ilvl w:val="0"/>
          <w:numId w:val="54"/>
        </w:numPr>
        <w:overflowPunct w:val="0"/>
        <w:autoSpaceDE w:val="0"/>
        <w:autoSpaceDN w:val="0"/>
        <w:adjustRightInd w:val="0"/>
        <w:ind w:left="284" w:hanging="284"/>
        <w:textAlignment w:val="baseline"/>
        <w:rPr>
          <w:szCs w:val="20"/>
        </w:rPr>
      </w:pPr>
      <w:r>
        <w:t>счита, че политиката на ЕС в областта на селското стопанство, рибарството и храните трябва да бъде по-добре подготвена, за да се адаптира към продължаващите предизвикателства, пред които е изправен секторът. Тя трябва да бъде и конкурентоспособна, издръжлива на кризи, устойчива в икономическо, екологично и социално отношение, благоприятна за производителите, основана на знания и способна да доставя висококачествени храни на конкурентни цени, както и да осигурява на производителите високи и устойчиви доходи;</w:t>
      </w:r>
    </w:p>
    <w:p w:rsidRPr="00E5369B" w:rsidR="00A5001B" w:rsidP="000F216A" w:rsidRDefault="00A5001B" w14:paraId="75A4BE32" w14:textId="77777777">
      <w:pPr>
        <w:numPr>
          <w:ilvl w:val="0"/>
          <w:numId w:val="54"/>
        </w:numPr>
        <w:overflowPunct w:val="0"/>
        <w:autoSpaceDE w:val="0"/>
        <w:autoSpaceDN w:val="0"/>
        <w:adjustRightInd w:val="0"/>
        <w:ind w:left="284" w:hanging="284"/>
        <w:textAlignment w:val="baseline"/>
        <w:rPr>
          <w:szCs w:val="20"/>
        </w:rPr>
      </w:pPr>
      <w:r>
        <w:t xml:space="preserve">представя редица конкретни предложения за икономически инструменти, екологична устойчивост и социална и обществена подкрепа, например: </w:t>
      </w:r>
    </w:p>
    <w:p w:rsidRPr="00E5369B" w:rsidR="00A5001B" w:rsidP="000F216A" w:rsidRDefault="00A5001B" w14:paraId="4C21814B" w14:textId="77777777">
      <w:pPr>
        <w:pStyle w:val="ListParagraph"/>
        <w:numPr>
          <w:ilvl w:val="0"/>
          <w:numId w:val="55"/>
        </w:numPr>
        <w:overflowPunct w:val="0"/>
        <w:autoSpaceDE w:val="0"/>
        <w:autoSpaceDN w:val="0"/>
        <w:adjustRightInd w:val="0"/>
        <w:ind w:left="567" w:hanging="283"/>
        <w:textAlignment w:val="baseline"/>
        <w:rPr>
          <w:szCs w:val="20"/>
        </w:rPr>
      </w:pPr>
      <w:r>
        <w:t xml:space="preserve">да се увеличи бюджетът и да се осигурят достатъчно финансови ресурси за посрещане на нуждите и амбициите на политиката в областта на селското стопанство, рибарството и храните в ЕС; </w:t>
      </w:r>
    </w:p>
    <w:p w:rsidRPr="00E5369B" w:rsidR="00A5001B" w:rsidP="000F216A" w:rsidRDefault="00A5001B" w14:paraId="3C6A0146" w14:textId="77777777">
      <w:pPr>
        <w:pStyle w:val="ListParagraph"/>
        <w:numPr>
          <w:ilvl w:val="0"/>
          <w:numId w:val="55"/>
        </w:numPr>
        <w:overflowPunct w:val="0"/>
        <w:autoSpaceDE w:val="0"/>
        <w:autoSpaceDN w:val="0"/>
        <w:adjustRightInd w:val="0"/>
        <w:ind w:left="567" w:hanging="283"/>
        <w:textAlignment w:val="baseline"/>
        <w:rPr>
          <w:szCs w:val="20"/>
        </w:rPr>
      </w:pPr>
      <w:r>
        <w:t>да се гарантира справедлив и икономически устойчив доход за първичните производители, например чрез въвеждане на ценови гаранции и регулиране на баланса на силите в хранителната верига, както и чрез въвеждане на инструменти и механизми за промяна на начина на определяне на производствените цени;</w:t>
      </w:r>
    </w:p>
    <w:p w:rsidRPr="00E5369B" w:rsidR="00A5001B" w:rsidP="000F216A" w:rsidRDefault="00A5001B" w14:paraId="49BFAAE7" w14:textId="77777777">
      <w:pPr>
        <w:pStyle w:val="ListParagraph"/>
        <w:numPr>
          <w:ilvl w:val="0"/>
          <w:numId w:val="55"/>
        </w:numPr>
        <w:overflowPunct w:val="0"/>
        <w:autoSpaceDE w:val="0"/>
        <w:autoSpaceDN w:val="0"/>
        <w:adjustRightInd w:val="0"/>
        <w:ind w:left="567" w:hanging="283"/>
        <w:textAlignment w:val="baseline"/>
        <w:rPr>
          <w:szCs w:val="20"/>
        </w:rPr>
      </w:pPr>
      <w:r>
        <w:t xml:space="preserve">да се проучи и разработи общоевропейска система за публично застраховане срещу природни бедствия с високо равнище на публични инвестиции; </w:t>
      </w:r>
    </w:p>
    <w:p w:rsidRPr="00E5369B" w:rsidR="00A5001B" w:rsidP="000F216A" w:rsidRDefault="00A5001B" w14:paraId="590C3CE7" w14:textId="77777777">
      <w:pPr>
        <w:pStyle w:val="ListParagraph"/>
        <w:numPr>
          <w:ilvl w:val="0"/>
          <w:numId w:val="55"/>
        </w:numPr>
        <w:overflowPunct w:val="0"/>
        <w:autoSpaceDE w:val="0"/>
        <w:autoSpaceDN w:val="0"/>
        <w:adjustRightInd w:val="0"/>
        <w:ind w:left="567" w:hanging="283"/>
        <w:textAlignment w:val="baseline"/>
        <w:rPr>
          <w:szCs w:val="20"/>
        </w:rPr>
      </w:pPr>
      <w:r>
        <w:t>да се опрости и премахне бюрокрацията по цялата верига за доставки на храни;</w:t>
      </w:r>
    </w:p>
    <w:p w:rsidRPr="00E5369B" w:rsidR="00A5001B" w:rsidP="000F216A" w:rsidRDefault="00A5001B" w14:paraId="458953B7" w14:textId="77777777">
      <w:pPr>
        <w:pStyle w:val="ListParagraph"/>
        <w:numPr>
          <w:ilvl w:val="0"/>
          <w:numId w:val="55"/>
        </w:numPr>
        <w:overflowPunct w:val="0"/>
        <w:autoSpaceDE w:val="0"/>
        <w:autoSpaceDN w:val="0"/>
        <w:adjustRightInd w:val="0"/>
        <w:ind w:left="567" w:hanging="283"/>
        <w:textAlignment w:val="baseline"/>
        <w:rPr>
          <w:szCs w:val="20"/>
        </w:rPr>
      </w:pPr>
      <w:r>
        <w:t xml:space="preserve">да се насърчи участието на младите хора и жените чрез поощряване на приемствеността между поколенията; да се подкрепи подпомаганото от общността селско стопанство и да се увеличи подкрепата за кооперациите и сродните модели на сдружения; </w:t>
      </w:r>
    </w:p>
    <w:p w:rsidRPr="00E5369B" w:rsidR="00A5001B" w:rsidP="000F216A" w:rsidRDefault="00A5001B" w14:paraId="405D7F9A" w14:textId="77777777">
      <w:pPr>
        <w:pStyle w:val="ListParagraph"/>
        <w:numPr>
          <w:ilvl w:val="0"/>
          <w:numId w:val="55"/>
        </w:numPr>
        <w:overflowPunct w:val="0"/>
        <w:autoSpaceDE w:val="0"/>
        <w:autoSpaceDN w:val="0"/>
        <w:adjustRightInd w:val="0"/>
        <w:ind w:left="567" w:hanging="283"/>
        <w:textAlignment w:val="baseline"/>
        <w:rPr>
          <w:szCs w:val="20"/>
        </w:rPr>
      </w:pPr>
      <w:r>
        <w:t xml:space="preserve">да се регенерира и възстанови здравето на почвите, да се повиши ефективното използване на водите чрез технологии за намаляване на потреблението на вода, като например прецизно напояване; </w:t>
      </w:r>
    </w:p>
    <w:p w:rsidRPr="00E5369B" w:rsidR="00A5001B" w:rsidP="000F216A" w:rsidRDefault="00A5001B" w14:paraId="5DF514E7" w14:textId="77777777">
      <w:pPr>
        <w:pStyle w:val="ListParagraph"/>
        <w:numPr>
          <w:ilvl w:val="0"/>
          <w:numId w:val="55"/>
        </w:numPr>
        <w:overflowPunct w:val="0"/>
        <w:autoSpaceDE w:val="0"/>
        <w:autoSpaceDN w:val="0"/>
        <w:adjustRightInd w:val="0"/>
        <w:ind w:left="567" w:hanging="283"/>
        <w:textAlignment w:val="baseline"/>
        <w:rPr>
          <w:szCs w:val="20"/>
        </w:rPr>
      </w:pPr>
      <w:r>
        <w:t xml:space="preserve">да се възнаграждава секвестирането на въглерод и да се избягва изместването на въглеродни емисии; </w:t>
      </w:r>
    </w:p>
    <w:p w:rsidRPr="00E5369B" w:rsidR="00A5001B" w:rsidP="000F216A" w:rsidRDefault="00A5001B" w14:paraId="1E2FD995" w14:textId="77777777">
      <w:pPr>
        <w:pStyle w:val="ListParagraph"/>
        <w:numPr>
          <w:ilvl w:val="0"/>
          <w:numId w:val="55"/>
        </w:numPr>
        <w:overflowPunct w:val="0"/>
        <w:autoSpaceDE w:val="0"/>
        <w:autoSpaceDN w:val="0"/>
        <w:adjustRightInd w:val="0"/>
        <w:ind w:left="567" w:hanging="283"/>
        <w:textAlignment w:val="baseline"/>
        <w:rPr>
          <w:szCs w:val="20"/>
        </w:rPr>
      </w:pPr>
      <w:r>
        <w:t>да се гарантира ефективно привеждане в изпълнение на разпоредбите относно нелоялните търговски практики и стандартизирането на тяхното прилагане на равнището на ЕС и да се въведе забрана на ценообразуването под себестойността;</w:t>
      </w:r>
    </w:p>
    <w:p w:rsidRPr="00E5369B" w:rsidR="00A5001B" w:rsidP="000F216A" w:rsidRDefault="00A5001B" w14:paraId="2CBADFAE" w14:textId="77777777">
      <w:pPr>
        <w:pStyle w:val="ListParagraph"/>
        <w:numPr>
          <w:ilvl w:val="0"/>
          <w:numId w:val="55"/>
        </w:numPr>
        <w:overflowPunct w:val="0"/>
        <w:autoSpaceDE w:val="0"/>
        <w:autoSpaceDN w:val="0"/>
        <w:adjustRightInd w:val="0"/>
        <w:ind w:left="567" w:hanging="283"/>
        <w:textAlignment w:val="baseline"/>
        <w:rPr>
          <w:szCs w:val="20"/>
        </w:rPr>
      </w:pPr>
      <w:r>
        <w:t xml:space="preserve">да се укрепи продоволствената сигурност и стратегическата автономност чрез намаляване на зависимостта от вноса; </w:t>
      </w:r>
    </w:p>
    <w:p w:rsidRPr="00E5369B" w:rsidR="00A5001B" w:rsidP="000F216A" w:rsidRDefault="00A5001B" w14:paraId="1823D2AE" w14:textId="77777777">
      <w:pPr>
        <w:pStyle w:val="ListParagraph"/>
        <w:numPr>
          <w:ilvl w:val="0"/>
          <w:numId w:val="55"/>
        </w:numPr>
        <w:overflowPunct w:val="0"/>
        <w:autoSpaceDE w:val="0"/>
        <w:autoSpaceDN w:val="0"/>
        <w:adjustRightInd w:val="0"/>
        <w:ind w:left="567" w:hanging="283"/>
        <w:textAlignment w:val="baseline"/>
        <w:rPr>
          <w:szCs w:val="20"/>
        </w:rPr>
      </w:pPr>
      <w:r>
        <w:lastRenderedPageBreak/>
        <w:t>да се регулират търговските потоци, за да се избегнат ненужни смущения на пазара и да се създаде цифровизиран център за събиране на данни за цените и разходите, за да се осигури прозрачност във веригата за доставки на храни;</w:t>
      </w:r>
    </w:p>
    <w:p w:rsidRPr="00E5369B" w:rsidR="00A5001B" w:rsidP="000F216A" w:rsidRDefault="00A5001B" w14:paraId="31562717" w14:textId="77777777">
      <w:pPr>
        <w:pStyle w:val="ListParagraph"/>
        <w:keepNext/>
        <w:keepLines/>
        <w:numPr>
          <w:ilvl w:val="0"/>
          <w:numId w:val="55"/>
        </w:numPr>
        <w:overflowPunct w:val="0"/>
        <w:autoSpaceDE w:val="0"/>
        <w:autoSpaceDN w:val="0"/>
        <w:adjustRightInd w:val="0"/>
        <w:ind w:left="567" w:hanging="283"/>
        <w:textAlignment w:val="baseline"/>
        <w:rPr>
          <w:szCs w:val="20"/>
        </w:rPr>
      </w:pPr>
      <w:r>
        <w:t>да се етикетира произходът на суровините и преработените продукти като възможност за насърчаване на стабилни отношения между производителите и промишлеността и начин за информиране на потребителите;</w:t>
      </w:r>
    </w:p>
    <w:p w:rsidRPr="00E5369B" w:rsidR="00A5001B" w:rsidP="000F216A" w:rsidRDefault="00A5001B" w14:paraId="51267AF1" w14:textId="77777777">
      <w:pPr>
        <w:pStyle w:val="ListParagraph"/>
        <w:keepNext/>
        <w:keepLines/>
        <w:numPr>
          <w:ilvl w:val="0"/>
          <w:numId w:val="55"/>
        </w:numPr>
        <w:overflowPunct w:val="0"/>
        <w:autoSpaceDE w:val="0"/>
        <w:autoSpaceDN w:val="0"/>
        <w:adjustRightInd w:val="0"/>
        <w:ind w:left="567" w:hanging="283"/>
        <w:textAlignment w:val="baseline"/>
        <w:rPr>
          <w:szCs w:val="20"/>
        </w:rPr>
      </w:pPr>
      <w:r>
        <w:t>да се създаде Европейски съвет по продоволствена политика (ЕСПП) като платформа за засилване на диалога по въпроси, свързани с храните, подобно на предложението, произтичащо от стратегическия диалог.</w:t>
      </w:r>
    </w:p>
    <w:p w:rsidRPr="00E5369B" w:rsidR="00A5001B" w:rsidP="00A5001B" w:rsidRDefault="00A5001B" w14:paraId="6516BBAA" w14:textId="77777777">
      <w:pPr>
        <w:keepNext/>
        <w:keepLines/>
        <w:widowControl w:val="0"/>
        <w:overflowPunct w:val="0"/>
        <w:autoSpaceDE w:val="0"/>
        <w:autoSpaceDN w:val="0"/>
        <w:adjustRightInd w:val="0"/>
        <w:ind w:left="284" w:hanging="284"/>
        <w:textAlignment w:val="baseline"/>
        <w:rPr>
          <w:sz w:val="12"/>
          <w:szCs w:val="12"/>
          <w:lang w:val="en-GB"/>
        </w:rPr>
      </w:pPr>
    </w:p>
    <w:tbl>
      <w:tblPr>
        <w:tblStyle w:val="TableGrid16"/>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26"/>
        <w:gridCol w:w="4705"/>
      </w:tblGrid>
      <w:tr w:rsidRPr="00E5369B" w:rsidR="00A5001B" w:rsidTr="00F324F7" w14:paraId="1776179E" w14:textId="77777777">
        <w:tc>
          <w:tcPr>
            <w:tcW w:w="1556" w:type="pct"/>
          </w:tcPr>
          <w:p w:rsidRPr="00E5369B" w:rsidR="00A5001B" w:rsidP="00A5001B" w:rsidRDefault="00A5001B" w14:paraId="342A49B7" w14:textId="77777777">
            <w:pPr>
              <w:overflowPunct w:val="0"/>
              <w:autoSpaceDE w:val="0"/>
              <w:autoSpaceDN w:val="0"/>
              <w:adjustRightInd w:val="0"/>
              <w:spacing w:line="240" w:lineRule="auto"/>
              <w:textAlignment w:val="baseline"/>
              <w:rPr>
                <w:i/>
                <w:sz w:val="22"/>
                <w:szCs w:val="22"/>
              </w:rPr>
            </w:pPr>
            <w:r>
              <w:rPr>
                <w:b/>
                <w:i/>
              </w:rPr>
              <w:t>За контакти</w:t>
            </w:r>
          </w:p>
        </w:tc>
        <w:tc>
          <w:tcPr>
            <w:tcW w:w="3444" w:type="pct"/>
          </w:tcPr>
          <w:p w:rsidRPr="00E5369B" w:rsidR="00A5001B" w:rsidP="00A5001B" w:rsidRDefault="00A5001B" w14:paraId="555ACCF8" w14:textId="5CF92EDB">
            <w:pPr>
              <w:overflowPunct w:val="0"/>
              <w:autoSpaceDE w:val="0"/>
              <w:autoSpaceDN w:val="0"/>
              <w:adjustRightInd w:val="0"/>
              <w:spacing w:line="240" w:lineRule="auto"/>
              <w:textAlignment w:val="baseline"/>
              <w:rPr>
                <w:i/>
                <w:sz w:val="22"/>
                <w:szCs w:val="22"/>
              </w:rPr>
            </w:pPr>
            <w:proofErr w:type="spellStart"/>
            <w:r>
              <w:rPr>
                <w:i/>
              </w:rPr>
              <w:t>Myrto</w:t>
            </w:r>
            <w:proofErr w:type="spellEnd"/>
            <w:r>
              <w:rPr>
                <w:i/>
              </w:rPr>
              <w:t xml:space="preserve"> </w:t>
            </w:r>
            <w:proofErr w:type="spellStart"/>
            <w:r>
              <w:rPr>
                <w:i/>
              </w:rPr>
              <w:t>Kolyva</w:t>
            </w:r>
            <w:proofErr w:type="spellEnd"/>
          </w:p>
        </w:tc>
      </w:tr>
      <w:tr w:rsidRPr="00E5369B" w:rsidR="00A5001B" w:rsidTr="00F324F7" w14:paraId="2C54CCC3" w14:textId="77777777">
        <w:tc>
          <w:tcPr>
            <w:tcW w:w="1556" w:type="pct"/>
          </w:tcPr>
          <w:p w:rsidRPr="00E5369B" w:rsidR="00A5001B" w:rsidP="00A5001B" w:rsidRDefault="00A5001B" w14:paraId="2874D3DA" w14:textId="77777777">
            <w:pPr>
              <w:overflowPunct w:val="0"/>
              <w:autoSpaceDE w:val="0"/>
              <w:autoSpaceDN w:val="0"/>
              <w:adjustRightInd w:val="0"/>
              <w:spacing w:line="240" w:lineRule="auto"/>
              <w:textAlignment w:val="baseline"/>
              <w:rPr>
                <w:i/>
                <w:sz w:val="22"/>
                <w:szCs w:val="22"/>
              </w:rPr>
            </w:pPr>
            <w:r>
              <w:rPr>
                <w:i/>
              </w:rPr>
              <w:t>Тел.</w:t>
            </w:r>
          </w:p>
        </w:tc>
        <w:tc>
          <w:tcPr>
            <w:tcW w:w="3444" w:type="pct"/>
          </w:tcPr>
          <w:p w:rsidRPr="00E5369B" w:rsidR="00A5001B" w:rsidP="00A5001B" w:rsidRDefault="00A5001B" w14:paraId="24F028AA" w14:textId="77777777">
            <w:pPr>
              <w:overflowPunct w:val="0"/>
              <w:autoSpaceDE w:val="0"/>
              <w:autoSpaceDN w:val="0"/>
              <w:adjustRightInd w:val="0"/>
              <w:spacing w:line="240" w:lineRule="auto"/>
              <w:textAlignment w:val="baseline"/>
              <w:rPr>
                <w:i/>
                <w:sz w:val="22"/>
                <w:szCs w:val="22"/>
              </w:rPr>
            </w:pPr>
            <w:r>
              <w:rPr>
                <w:i/>
              </w:rPr>
              <w:t>+32 25468718</w:t>
            </w:r>
          </w:p>
        </w:tc>
      </w:tr>
      <w:tr w:rsidRPr="00E5369B" w:rsidR="00A5001B" w:rsidTr="00F324F7" w14:paraId="1D7A0571" w14:textId="77777777">
        <w:tc>
          <w:tcPr>
            <w:tcW w:w="1556" w:type="pct"/>
          </w:tcPr>
          <w:p w:rsidRPr="00E5369B" w:rsidR="00A5001B" w:rsidP="00A5001B" w:rsidRDefault="003D6908" w14:paraId="4C4027DC" w14:textId="0033C7E0">
            <w:pPr>
              <w:overflowPunct w:val="0"/>
              <w:autoSpaceDE w:val="0"/>
              <w:autoSpaceDN w:val="0"/>
              <w:adjustRightInd w:val="0"/>
              <w:spacing w:line="240" w:lineRule="auto"/>
              <w:textAlignment w:val="baseline"/>
              <w:rPr>
                <w:i/>
                <w:sz w:val="22"/>
                <w:szCs w:val="22"/>
              </w:rPr>
            </w:pPr>
            <w:r>
              <w:rPr>
                <w:i/>
              </w:rPr>
              <w:t>Електронен адрес:</w:t>
            </w:r>
          </w:p>
        </w:tc>
        <w:tc>
          <w:tcPr>
            <w:tcW w:w="3444" w:type="pct"/>
          </w:tcPr>
          <w:p w:rsidRPr="00E5369B" w:rsidR="00A5001B" w:rsidP="00A5001B" w:rsidRDefault="00020729" w14:paraId="544606A7" w14:textId="3FD06458">
            <w:pPr>
              <w:overflowPunct w:val="0"/>
              <w:autoSpaceDE w:val="0"/>
              <w:autoSpaceDN w:val="0"/>
              <w:adjustRightInd w:val="0"/>
              <w:spacing w:line="240" w:lineRule="auto"/>
              <w:textAlignment w:val="baseline"/>
              <w:rPr>
                <w:i/>
                <w:sz w:val="22"/>
                <w:szCs w:val="22"/>
              </w:rPr>
            </w:pPr>
            <w:hyperlink w:history="1" r:id="rId62">
              <w:r w:rsidR="005C42DF">
                <w:rPr>
                  <w:color w:val="0000FF"/>
                  <w:u w:val="single"/>
                </w:rPr>
                <w:t>Myrto.Kolyva@eesc.europa.eu</w:t>
              </w:r>
            </w:hyperlink>
            <w:r w:rsidR="005C42DF">
              <w:rPr>
                <w:sz w:val="22"/>
              </w:rPr>
              <w:t xml:space="preserve"> </w:t>
            </w:r>
          </w:p>
        </w:tc>
      </w:tr>
    </w:tbl>
    <w:p w:rsidRPr="00E5369B" w:rsidR="00347517" w:rsidRDefault="00347517" w14:paraId="6D395A4D" w14:textId="77777777">
      <w:pPr>
        <w:spacing w:after="160" w:line="259" w:lineRule="auto"/>
        <w:jc w:val="left"/>
      </w:pPr>
      <w:r>
        <w:br w:type="page"/>
      </w:r>
    </w:p>
    <w:p w:rsidRPr="00E5369B" w:rsidR="00347517" w:rsidP="000F216A" w:rsidRDefault="00020729" w14:paraId="15E442EF" w14:textId="5D877FBD">
      <w:pPr>
        <w:widowControl w:val="0"/>
        <w:numPr>
          <w:ilvl w:val="0"/>
          <w:numId w:val="20"/>
        </w:numPr>
        <w:overflowPunct w:val="0"/>
        <w:autoSpaceDE w:val="0"/>
        <w:autoSpaceDN w:val="0"/>
        <w:adjustRightInd w:val="0"/>
        <w:ind w:left="567" w:hanging="425"/>
        <w:textAlignment w:val="baseline"/>
      </w:pPr>
      <w:hyperlink w:history="1" r:id="rId63">
        <w:r w:rsidR="005C42DF">
          <w:rPr>
            <w:rStyle w:val="Hyperlink"/>
            <w:b/>
            <w:i/>
            <w:sz w:val="28"/>
          </w:rPr>
          <w:t>Обвързване на кръговата икономика и биоикономиката на равнището на ЕС и на национално равнище</w:t>
        </w:r>
      </w:hyperlink>
    </w:p>
    <w:p w:rsidRPr="00E5369B" w:rsidR="00A5001B" w:rsidP="000F216A" w:rsidRDefault="00A5001B" w14:paraId="3892321E" w14:textId="77777777">
      <w:pPr>
        <w:rPr>
          <w:bCs/>
          <w:lang w:val="en-GB"/>
        </w:rPr>
      </w:pPr>
    </w:p>
    <w:tbl>
      <w:tblPr>
        <w:tblStyle w:val="TableGrid17"/>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6096"/>
      </w:tblGrid>
      <w:tr w:rsidRPr="00E5369B" w:rsidR="00A5001B" w:rsidTr="00F324F7" w14:paraId="39323E95" w14:textId="77777777">
        <w:tc>
          <w:tcPr>
            <w:tcW w:w="1701" w:type="dxa"/>
          </w:tcPr>
          <w:p w:rsidRPr="00E5369B" w:rsidR="00A5001B" w:rsidP="00A5001B" w:rsidRDefault="00A5001B" w14:paraId="5B9986A2" w14:textId="77777777">
            <w:pPr>
              <w:tabs>
                <w:tab w:val="center" w:pos="284"/>
              </w:tabs>
              <w:overflowPunct w:val="0"/>
              <w:autoSpaceDE w:val="0"/>
              <w:autoSpaceDN w:val="0"/>
              <w:adjustRightInd w:val="0"/>
              <w:ind w:left="266" w:hanging="266"/>
              <w:textAlignment w:val="baseline"/>
              <w:rPr>
                <w:b/>
              </w:rPr>
            </w:pPr>
            <w:r>
              <w:rPr>
                <w:b/>
              </w:rPr>
              <w:t>Докладчик</w:t>
            </w:r>
          </w:p>
        </w:tc>
        <w:tc>
          <w:tcPr>
            <w:tcW w:w="6096" w:type="dxa"/>
          </w:tcPr>
          <w:p w:rsidRPr="00E5369B" w:rsidR="00A5001B" w:rsidP="00DF0466" w:rsidRDefault="00A5001B" w14:paraId="2BCED79C" w14:textId="77777777">
            <w:pPr>
              <w:tabs>
                <w:tab w:val="center" w:pos="284"/>
              </w:tabs>
              <w:overflowPunct w:val="0"/>
              <w:autoSpaceDE w:val="0"/>
              <w:autoSpaceDN w:val="0"/>
              <w:adjustRightInd w:val="0"/>
              <w:textAlignment w:val="baseline"/>
              <w:rPr>
                <w:b/>
                <w:bCs/>
              </w:rPr>
            </w:pPr>
            <w:proofErr w:type="spellStart"/>
            <w:r>
              <w:rPr>
                <w:b/>
              </w:rPr>
              <w:t>Cillian</w:t>
            </w:r>
            <w:proofErr w:type="spellEnd"/>
            <w:r>
              <w:rPr>
                <w:b/>
              </w:rPr>
              <w:t xml:space="preserve"> LOHAN</w:t>
            </w:r>
            <w:r>
              <w:t xml:space="preserve"> (група „Организации на гражданското общество“ — IE)</w:t>
            </w:r>
          </w:p>
        </w:tc>
      </w:tr>
      <w:tr w:rsidRPr="00E5369B" w:rsidR="00A5001B" w:rsidTr="00F324F7" w14:paraId="730DD52F" w14:textId="77777777">
        <w:tc>
          <w:tcPr>
            <w:tcW w:w="7797" w:type="dxa"/>
            <w:gridSpan w:val="2"/>
          </w:tcPr>
          <w:p w:rsidRPr="00E5369B" w:rsidR="00A5001B" w:rsidP="00A5001B" w:rsidRDefault="00A5001B" w14:paraId="5797BBD6" w14:textId="77777777">
            <w:pPr>
              <w:tabs>
                <w:tab w:val="left" w:pos="2690"/>
              </w:tabs>
              <w:overflowPunct w:val="0"/>
              <w:autoSpaceDE w:val="0"/>
              <w:autoSpaceDN w:val="0"/>
              <w:adjustRightInd w:val="0"/>
              <w:spacing w:line="160" w:lineRule="exact"/>
              <w:ind w:left="266" w:hanging="266"/>
              <w:textAlignment w:val="baseline"/>
              <w:rPr>
                <w:sz w:val="10"/>
                <w:szCs w:val="10"/>
                <w:lang w:val="en-GB"/>
              </w:rPr>
            </w:pPr>
          </w:p>
        </w:tc>
      </w:tr>
      <w:tr w:rsidRPr="00E5369B" w:rsidR="00A5001B" w:rsidTr="00F324F7" w14:paraId="1F9519BB" w14:textId="77777777">
        <w:tc>
          <w:tcPr>
            <w:tcW w:w="1701" w:type="dxa"/>
          </w:tcPr>
          <w:p w:rsidRPr="00E5369B" w:rsidR="00A5001B" w:rsidP="00DF0466" w:rsidRDefault="00A5001B" w14:paraId="74B8611C" w14:textId="77777777">
            <w:pPr>
              <w:tabs>
                <w:tab w:val="center" w:pos="284"/>
              </w:tabs>
              <w:overflowPunct w:val="0"/>
              <w:autoSpaceDE w:val="0"/>
              <w:autoSpaceDN w:val="0"/>
              <w:adjustRightInd w:val="0"/>
              <w:textAlignment w:val="baseline"/>
              <w:rPr>
                <w:b/>
              </w:rPr>
            </w:pPr>
            <w:r>
              <w:rPr>
                <w:b/>
              </w:rPr>
              <w:t>Отправни документи</w:t>
            </w:r>
          </w:p>
        </w:tc>
        <w:tc>
          <w:tcPr>
            <w:tcW w:w="6096" w:type="dxa"/>
          </w:tcPr>
          <w:p w:rsidRPr="00E5369B" w:rsidR="00145410" w:rsidP="00A5001B" w:rsidRDefault="00145410" w14:paraId="29A3A89E" w14:textId="2BB0FF87">
            <w:pPr>
              <w:tabs>
                <w:tab w:val="center" w:pos="284"/>
              </w:tabs>
              <w:overflowPunct w:val="0"/>
              <w:autoSpaceDE w:val="0"/>
              <w:autoSpaceDN w:val="0"/>
              <w:adjustRightInd w:val="0"/>
              <w:ind w:left="266" w:hanging="266"/>
              <w:textAlignment w:val="baseline"/>
            </w:pPr>
            <w:r>
              <w:t>Становище по собствена инициатива</w:t>
            </w:r>
          </w:p>
          <w:p w:rsidRPr="00E5369B" w:rsidR="00A5001B" w:rsidP="00A5001B" w:rsidRDefault="00A5001B" w14:paraId="607264E2" w14:textId="02DC005A">
            <w:pPr>
              <w:tabs>
                <w:tab w:val="center" w:pos="284"/>
              </w:tabs>
              <w:overflowPunct w:val="0"/>
              <w:autoSpaceDE w:val="0"/>
              <w:autoSpaceDN w:val="0"/>
              <w:adjustRightInd w:val="0"/>
              <w:ind w:left="266" w:hanging="266"/>
              <w:textAlignment w:val="baseline"/>
            </w:pPr>
            <w:r>
              <w:t>EESC-2024-01377-00-00-AC</w:t>
            </w:r>
          </w:p>
        </w:tc>
      </w:tr>
    </w:tbl>
    <w:p w:rsidRPr="00E5369B" w:rsidR="00A5001B" w:rsidP="00A5001B" w:rsidRDefault="00A5001B" w14:paraId="3608D66D" w14:textId="77777777">
      <w:pPr>
        <w:keepNext/>
        <w:keepLines/>
        <w:tabs>
          <w:tab w:val="center" w:pos="284"/>
        </w:tabs>
        <w:overflowPunct w:val="0"/>
        <w:autoSpaceDE w:val="0"/>
        <w:autoSpaceDN w:val="0"/>
        <w:adjustRightInd w:val="0"/>
        <w:ind w:left="266" w:hanging="266"/>
        <w:textAlignment w:val="baseline"/>
        <w:rPr>
          <w:bCs/>
          <w:lang w:val="en-GB"/>
        </w:rPr>
      </w:pPr>
    </w:p>
    <w:p w:rsidRPr="00E5369B" w:rsidR="00A5001B" w:rsidP="00A5001B" w:rsidRDefault="00A5001B" w14:paraId="0C16F5FB" w14:textId="77777777">
      <w:pPr>
        <w:keepNext/>
        <w:keepLines/>
        <w:tabs>
          <w:tab w:val="center" w:pos="284"/>
        </w:tabs>
        <w:overflowPunct w:val="0"/>
        <w:autoSpaceDE w:val="0"/>
        <w:autoSpaceDN w:val="0"/>
        <w:adjustRightInd w:val="0"/>
        <w:spacing w:line="276" w:lineRule="auto"/>
        <w:ind w:left="266" w:hanging="266"/>
        <w:textAlignment w:val="baseline"/>
        <w:rPr>
          <w:b/>
        </w:rPr>
      </w:pPr>
      <w:r>
        <w:rPr>
          <w:b/>
        </w:rPr>
        <w:t>Основни аспекти</w:t>
      </w:r>
    </w:p>
    <w:p w:rsidRPr="00E5369B" w:rsidR="00A5001B" w:rsidP="00A5001B" w:rsidRDefault="00A5001B" w14:paraId="67E7649D" w14:textId="77777777">
      <w:pPr>
        <w:keepNext/>
        <w:keepLines/>
        <w:tabs>
          <w:tab w:val="center" w:pos="284"/>
        </w:tabs>
        <w:overflowPunct w:val="0"/>
        <w:autoSpaceDE w:val="0"/>
        <w:autoSpaceDN w:val="0"/>
        <w:adjustRightInd w:val="0"/>
        <w:spacing w:line="276" w:lineRule="auto"/>
        <w:ind w:left="266" w:hanging="266"/>
        <w:textAlignment w:val="baseline"/>
        <w:rPr>
          <w:bCs/>
          <w:lang w:val="en-GB"/>
        </w:rPr>
      </w:pPr>
    </w:p>
    <w:p w:rsidRPr="00E5369B" w:rsidR="00A5001B" w:rsidP="00A5001B" w:rsidRDefault="00A5001B" w14:paraId="330BD159" w14:textId="77777777">
      <w:pPr>
        <w:overflowPunct w:val="0"/>
        <w:autoSpaceDE w:val="0"/>
        <w:autoSpaceDN w:val="0"/>
        <w:adjustRightInd w:val="0"/>
        <w:spacing w:line="240" w:lineRule="auto"/>
        <w:textAlignment w:val="baseline"/>
        <w:rPr>
          <w:bCs/>
          <w:iCs/>
        </w:rPr>
      </w:pPr>
      <w:r>
        <w:t>ЕИСК:</w:t>
      </w:r>
    </w:p>
    <w:p w:rsidRPr="00E5369B" w:rsidR="00A5001B" w:rsidP="00A5001B" w:rsidRDefault="00A5001B" w14:paraId="676B15E7" w14:textId="77777777">
      <w:pPr>
        <w:overflowPunct w:val="0"/>
        <w:autoSpaceDE w:val="0"/>
        <w:autoSpaceDN w:val="0"/>
        <w:adjustRightInd w:val="0"/>
        <w:spacing w:line="240" w:lineRule="auto"/>
        <w:textAlignment w:val="baseline"/>
        <w:rPr>
          <w:bCs/>
          <w:iCs/>
          <w:lang w:val="en-GB"/>
        </w:rPr>
      </w:pPr>
    </w:p>
    <w:p w:rsidRPr="00E5369B" w:rsidR="00A5001B" w:rsidP="000F216A" w:rsidRDefault="00A5001B" w14:paraId="12341F34" w14:textId="77777777">
      <w:pPr>
        <w:pStyle w:val="ListParagraph"/>
        <w:numPr>
          <w:ilvl w:val="0"/>
          <w:numId w:val="56"/>
        </w:numPr>
        <w:overflowPunct w:val="0"/>
        <w:autoSpaceDE w:val="0"/>
        <w:autoSpaceDN w:val="0"/>
        <w:adjustRightInd w:val="0"/>
        <w:ind w:left="284" w:hanging="284"/>
        <w:textAlignment w:val="baseline"/>
        <w:outlineLvl w:val="1"/>
        <w:rPr>
          <w:szCs w:val="20"/>
        </w:rPr>
      </w:pPr>
      <w:r>
        <w:t xml:space="preserve">подчертава, че е необходима </w:t>
      </w:r>
      <w:r>
        <w:rPr>
          <w:b/>
        </w:rPr>
        <w:t>съгласуваност</w:t>
      </w:r>
      <w:r>
        <w:t xml:space="preserve"> с Европейския зелен пакт, ангажиментите за устойчиво развитие, кръговата икономика и по-широките цели в областта на климата и биологичното разнообразие. </w:t>
      </w:r>
      <w:r>
        <w:rPr>
          <w:b/>
        </w:rPr>
        <w:t>Стабилната биоикономика ще допълни напредъка, постигнат в областта на кръговата икономика, и ще даде възможност за конкурентоспособен растеж в рамките на възможностите на планетата</w:t>
      </w:r>
      <w:r>
        <w:t>, съгласуван с устойчивостта;</w:t>
      </w:r>
    </w:p>
    <w:p w:rsidRPr="00E5369B" w:rsidR="00A5001B" w:rsidP="000F216A" w:rsidRDefault="00A5001B" w14:paraId="6568C9CA" w14:textId="77777777">
      <w:pPr>
        <w:pStyle w:val="ListParagraph"/>
        <w:numPr>
          <w:ilvl w:val="0"/>
          <w:numId w:val="56"/>
        </w:numPr>
        <w:overflowPunct w:val="0"/>
        <w:autoSpaceDE w:val="0"/>
        <w:autoSpaceDN w:val="0"/>
        <w:adjustRightInd w:val="0"/>
        <w:ind w:left="284" w:hanging="284"/>
        <w:textAlignment w:val="baseline"/>
        <w:outlineLvl w:val="1"/>
        <w:rPr>
          <w:szCs w:val="20"/>
        </w:rPr>
      </w:pPr>
      <w:r>
        <w:t xml:space="preserve">счита, че </w:t>
      </w:r>
      <w:r>
        <w:rPr>
          <w:b/>
        </w:rPr>
        <w:t>възможността ЕС да бъде световен лидер</w:t>
      </w:r>
      <w:r>
        <w:t xml:space="preserve"> следва да се използва, като се приложи изключително амбициозна и съгласувана стратегия за биоикономиката. Добре платените устойчиви работни места, включително в селските и отдалечените региони, следва да се увеличат максимално. </w:t>
      </w:r>
      <w:r>
        <w:rPr>
          <w:b/>
        </w:rPr>
        <w:t>Съществуващите технологии</w:t>
      </w:r>
      <w:r>
        <w:t xml:space="preserve"> могат да се използват за пускане на пазара на спешно необходими продукти и услуги, </w:t>
      </w:r>
      <w:r>
        <w:rPr>
          <w:b/>
        </w:rPr>
        <w:t>подпомагащи иновациите,</w:t>
      </w:r>
      <w:r>
        <w:t xml:space="preserve"> подкрепени от </w:t>
      </w:r>
      <w:r>
        <w:rPr>
          <w:b/>
        </w:rPr>
        <w:t xml:space="preserve">силен и съгласуван законодателен пакет за </w:t>
      </w:r>
      <w:proofErr w:type="spellStart"/>
      <w:r>
        <w:rPr>
          <w:b/>
        </w:rPr>
        <w:t>кръговостта</w:t>
      </w:r>
      <w:proofErr w:type="spellEnd"/>
      <w:r>
        <w:t>;</w:t>
      </w:r>
    </w:p>
    <w:p w:rsidRPr="00E5369B" w:rsidR="00A5001B" w:rsidP="000F216A" w:rsidRDefault="00A5001B" w14:paraId="561DCCAF" w14:textId="77777777">
      <w:pPr>
        <w:numPr>
          <w:ilvl w:val="0"/>
          <w:numId w:val="56"/>
        </w:numPr>
        <w:overflowPunct w:val="0"/>
        <w:autoSpaceDE w:val="0"/>
        <w:autoSpaceDN w:val="0"/>
        <w:adjustRightInd w:val="0"/>
        <w:ind w:left="284" w:hanging="284"/>
        <w:textAlignment w:val="baseline"/>
        <w:outlineLvl w:val="1"/>
        <w:rPr>
          <w:szCs w:val="20"/>
        </w:rPr>
      </w:pPr>
      <w:r>
        <w:rPr>
          <w:b/>
        </w:rPr>
        <w:t>е на мнение, че ЕС се нуждае от ясно определение за биоикономика</w:t>
      </w:r>
      <w:r>
        <w:t>, за да подчертае изрично връзката ѝ с кръговата икономика и нейния потенциал като инструмент за постигане на устойчиво развитие.</w:t>
      </w:r>
    </w:p>
    <w:p w:rsidRPr="00E5369B" w:rsidR="00A5001B" w:rsidP="00A5001B" w:rsidRDefault="00A5001B" w14:paraId="50423C74" w14:textId="77777777">
      <w:pPr>
        <w:overflowPunct w:val="0"/>
        <w:autoSpaceDE w:val="0"/>
        <w:autoSpaceDN w:val="0"/>
        <w:adjustRightInd w:val="0"/>
        <w:spacing w:line="240" w:lineRule="auto"/>
        <w:textAlignment w:val="baseline"/>
        <w:rPr>
          <w:lang w:val="en-GB"/>
        </w:rPr>
      </w:pPr>
    </w:p>
    <w:p w:rsidRPr="00E5369B" w:rsidR="00A5001B" w:rsidP="00A5001B" w:rsidRDefault="00A5001B" w14:paraId="1815FE51" w14:textId="77777777">
      <w:pPr>
        <w:overflowPunct w:val="0"/>
        <w:autoSpaceDE w:val="0"/>
        <w:autoSpaceDN w:val="0"/>
        <w:adjustRightInd w:val="0"/>
        <w:spacing w:line="240" w:lineRule="auto"/>
        <w:textAlignment w:val="baseline"/>
        <w:rPr>
          <w:lang w:val="en-GB"/>
        </w:rPr>
      </w:pPr>
    </w:p>
    <w:tbl>
      <w:tblPr>
        <w:tblStyle w:val="TableGrid17"/>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51"/>
        <w:gridCol w:w="5353"/>
      </w:tblGrid>
      <w:tr w:rsidRPr="00E5369B" w:rsidR="00A5001B" w:rsidTr="00DF0466" w14:paraId="33441159" w14:textId="77777777">
        <w:tc>
          <w:tcPr>
            <w:tcW w:w="1951" w:type="dxa"/>
          </w:tcPr>
          <w:p w:rsidRPr="00E5369B" w:rsidR="00A5001B" w:rsidP="000F216A" w:rsidRDefault="00A5001B" w14:paraId="1ECA2A8A" w14:textId="77777777">
            <w:pPr>
              <w:overflowPunct w:val="0"/>
              <w:autoSpaceDE w:val="0"/>
              <w:autoSpaceDN w:val="0"/>
              <w:adjustRightInd w:val="0"/>
              <w:spacing w:line="240" w:lineRule="auto"/>
              <w:ind w:left="709" w:hanging="677"/>
              <w:textAlignment w:val="baseline"/>
              <w:rPr>
                <w:i/>
                <w:sz w:val="22"/>
                <w:szCs w:val="22"/>
              </w:rPr>
            </w:pPr>
            <w:r>
              <w:rPr>
                <w:b/>
                <w:i/>
              </w:rPr>
              <w:t>За връзка:</w:t>
            </w:r>
          </w:p>
        </w:tc>
        <w:tc>
          <w:tcPr>
            <w:tcW w:w="5353" w:type="dxa"/>
          </w:tcPr>
          <w:p w:rsidRPr="00E5369B" w:rsidR="00A5001B" w:rsidP="000F216A" w:rsidRDefault="00A5001B" w14:paraId="4CCEC40D" w14:textId="49E23F27">
            <w:pPr>
              <w:overflowPunct w:val="0"/>
              <w:autoSpaceDE w:val="0"/>
              <w:autoSpaceDN w:val="0"/>
              <w:adjustRightInd w:val="0"/>
              <w:spacing w:line="240" w:lineRule="auto"/>
              <w:ind w:left="709" w:hanging="677"/>
              <w:textAlignment w:val="baseline"/>
              <w:rPr>
                <w:i/>
                <w:sz w:val="22"/>
                <w:szCs w:val="22"/>
              </w:rPr>
            </w:pPr>
            <w:r>
              <w:t xml:space="preserve">Caroline </w:t>
            </w:r>
            <w:proofErr w:type="spellStart"/>
            <w:r>
              <w:t>Verhelst</w:t>
            </w:r>
            <w:proofErr w:type="spellEnd"/>
          </w:p>
        </w:tc>
      </w:tr>
      <w:tr w:rsidRPr="00E5369B" w:rsidR="00A5001B" w:rsidTr="00DF0466" w14:paraId="1067EBD6" w14:textId="77777777">
        <w:tc>
          <w:tcPr>
            <w:tcW w:w="1951" w:type="dxa"/>
          </w:tcPr>
          <w:p w:rsidRPr="00E5369B" w:rsidR="00A5001B" w:rsidP="000F216A" w:rsidRDefault="00A5001B" w14:paraId="555A4904" w14:textId="77777777">
            <w:pPr>
              <w:overflowPunct w:val="0"/>
              <w:autoSpaceDE w:val="0"/>
              <w:autoSpaceDN w:val="0"/>
              <w:adjustRightInd w:val="0"/>
              <w:spacing w:line="240" w:lineRule="auto"/>
              <w:ind w:left="709" w:hanging="677"/>
              <w:textAlignment w:val="baseline"/>
              <w:rPr>
                <w:i/>
                <w:sz w:val="22"/>
                <w:szCs w:val="22"/>
              </w:rPr>
            </w:pPr>
            <w:r>
              <w:rPr>
                <w:i/>
              </w:rPr>
              <w:t>Тел.</w:t>
            </w:r>
          </w:p>
        </w:tc>
        <w:tc>
          <w:tcPr>
            <w:tcW w:w="5353" w:type="dxa"/>
          </w:tcPr>
          <w:p w:rsidRPr="00E5369B" w:rsidR="00A5001B" w:rsidP="000F216A" w:rsidRDefault="00A5001B" w14:paraId="03AFF573" w14:textId="77777777">
            <w:pPr>
              <w:overflowPunct w:val="0"/>
              <w:autoSpaceDE w:val="0"/>
              <w:autoSpaceDN w:val="0"/>
              <w:adjustRightInd w:val="0"/>
              <w:spacing w:line="240" w:lineRule="auto"/>
              <w:ind w:left="709" w:hanging="677"/>
              <w:textAlignment w:val="baseline"/>
              <w:rPr>
                <w:i/>
                <w:iCs/>
                <w:sz w:val="22"/>
                <w:szCs w:val="22"/>
              </w:rPr>
            </w:pPr>
            <w:r>
              <w:rPr>
                <w:i/>
              </w:rPr>
              <w:t>+32 25469497</w:t>
            </w:r>
          </w:p>
        </w:tc>
      </w:tr>
      <w:tr w:rsidRPr="00E5369B" w:rsidR="00A5001B" w:rsidTr="00DF0466" w14:paraId="2AE4390F" w14:textId="77777777">
        <w:tc>
          <w:tcPr>
            <w:tcW w:w="1951" w:type="dxa"/>
          </w:tcPr>
          <w:p w:rsidRPr="00E5369B" w:rsidR="00A5001B" w:rsidP="000F216A" w:rsidRDefault="00CA050B" w14:paraId="7DCF26E9" w14:textId="4D062FDF">
            <w:pPr>
              <w:overflowPunct w:val="0"/>
              <w:autoSpaceDE w:val="0"/>
              <w:autoSpaceDN w:val="0"/>
              <w:adjustRightInd w:val="0"/>
              <w:spacing w:line="240" w:lineRule="auto"/>
              <w:ind w:left="709" w:hanging="677"/>
              <w:textAlignment w:val="baseline"/>
              <w:rPr>
                <w:i/>
                <w:sz w:val="22"/>
                <w:szCs w:val="22"/>
              </w:rPr>
            </w:pPr>
            <w:r>
              <w:rPr>
                <w:i/>
              </w:rPr>
              <w:t>Електронен адрес:</w:t>
            </w:r>
          </w:p>
        </w:tc>
        <w:tc>
          <w:tcPr>
            <w:tcW w:w="5353" w:type="dxa"/>
          </w:tcPr>
          <w:p w:rsidRPr="00E5369B" w:rsidR="00A5001B" w:rsidP="000F216A" w:rsidRDefault="00020729" w14:paraId="0F14C55D" w14:textId="5EFCBBCE">
            <w:pPr>
              <w:overflowPunct w:val="0"/>
              <w:autoSpaceDE w:val="0"/>
              <w:autoSpaceDN w:val="0"/>
              <w:adjustRightInd w:val="0"/>
              <w:spacing w:line="240" w:lineRule="auto"/>
              <w:ind w:left="709" w:hanging="677"/>
              <w:textAlignment w:val="baseline"/>
              <w:rPr>
                <w:i/>
                <w:iCs/>
                <w:color w:val="0000FF"/>
                <w:sz w:val="22"/>
                <w:szCs w:val="22"/>
                <w:u w:val="single"/>
              </w:rPr>
            </w:pPr>
            <w:hyperlink w:history="1" r:id="rId64">
              <w:r w:rsidR="005C42DF">
                <w:rPr>
                  <w:i/>
                  <w:color w:val="0000FF"/>
                  <w:u w:val="single"/>
                </w:rPr>
                <w:t>Caroline.Verhelst@eesc.europa.eu</w:t>
              </w:r>
            </w:hyperlink>
          </w:p>
        </w:tc>
      </w:tr>
    </w:tbl>
    <w:p w:rsidRPr="00E5369B" w:rsidR="007F5784" w:rsidRDefault="007F5784" w14:paraId="715DB2BD" w14:textId="00DBF93C">
      <w:pPr>
        <w:spacing w:after="160" w:line="259" w:lineRule="auto"/>
        <w:jc w:val="left"/>
      </w:pPr>
      <w:r>
        <w:br w:type="page"/>
      </w:r>
    </w:p>
    <w:p w:rsidRPr="00E5369B" w:rsidR="007F5784" w:rsidRDefault="007F5784" w14:paraId="14026A78" w14:textId="4FAE1588">
      <w:pPr>
        <w:pStyle w:val="Heading1"/>
      </w:pPr>
      <w:bookmarkStart w:name="_Toc183081363" w:id="13"/>
      <w:r>
        <w:lastRenderedPageBreak/>
        <w:t>ВЪНШНИ ОТНОШЕНИЯ</w:t>
      </w:r>
      <w:bookmarkEnd w:id="13"/>
    </w:p>
    <w:p w:rsidRPr="00E5369B" w:rsidR="007F5784" w:rsidP="007F5784" w:rsidRDefault="007F5784" w14:paraId="3BBB3E68" w14:textId="77777777">
      <w:pPr>
        <w:rPr>
          <w:lang w:val="en-GB"/>
        </w:rPr>
      </w:pPr>
    </w:p>
    <w:p w:rsidRPr="00E5369B" w:rsidR="00634C99" w:rsidP="00634C99" w:rsidRDefault="00020729" w14:paraId="0A85E2FE" w14:textId="74FB4ADC">
      <w:pPr>
        <w:widowControl w:val="0"/>
        <w:numPr>
          <w:ilvl w:val="0"/>
          <w:numId w:val="8"/>
        </w:numPr>
        <w:overflowPunct w:val="0"/>
        <w:autoSpaceDE w:val="0"/>
        <w:autoSpaceDN w:val="0"/>
        <w:adjustRightInd w:val="0"/>
        <w:ind w:hanging="567"/>
        <w:textAlignment w:val="baseline"/>
        <w:rPr>
          <w:b/>
          <w:bCs/>
          <w:i/>
          <w:iCs/>
          <w:sz w:val="28"/>
          <w:szCs w:val="28"/>
        </w:rPr>
      </w:pPr>
      <w:hyperlink w:history="1" r:id="rId65">
        <w:r w:rsidR="005C42DF">
          <w:rPr>
            <w:b/>
            <w:i/>
            <w:color w:val="0000FF"/>
            <w:sz w:val="28"/>
            <w:u w:val="single"/>
          </w:rPr>
          <w:t>Преразглеждане на механизма на ЕС за суспендиране на освобождаването от изискването за виза</w:t>
        </w:r>
      </w:hyperlink>
    </w:p>
    <w:p w:rsidRPr="00E5369B" w:rsidR="00634C99" w:rsidP="000F216A" w:rsidRDefault="00634C99" w14:paraId="4D61D043" w14:textId="77777777">
      <w:pPr>
        <w:rPr>
          <w:lang w:val="en-GB"/>
        </w:rPr>
      </w:pPr>
    </w:p>
    <w:tbl>
      <w:tblPr>
        <w:tblStyle w:val="TableGrid18"/>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5387"/>
      </w:tblGrid>
      <w:tr w:rsidRPr="00E5369B" w:rsidR="00634C99" w:rsidTr="00F324F7" w14:paraId="41EC2BDA" w14:textId="77777777">
        <w:tc>
          <w:tcPr>
            <w:tcW w:w="1701" w:type="dxa"/>
          </w:tcPr>
          <w:p w:rsidRPr="00E5369B" w:rsidR="00634C99" w:rsidP="00634C99" w:rsidRDefault="00634C99" w14:paraId="3C7F77B3" w14:textId="77777777">
            <w:pPr>
              <w:tabs>
                <w:tab w:val="center" w:pos="284"/>
              </w:tabs>
              <w:overflowPunct w:val="0"/>
              <w:autoSpaceDE w:val="0"/>
              <w:autoSpaceDN w:val="0"/>
              <w:adjustRightInd w:val="0"/>
              <w:ind w:left="266" w:hanging="266"/>
              <w:textAlignment w:val="baseline"/>
              <w:rPr>
                <w:b/>
                <w:sz w:val="22"/>
                <w:szCs w:val="22"/>
              </w:rPr>
            </w:pPr>
            <w:r>
              <w:rPr>
                <w:b/>
              </w:rPr>
              <w:t>Докладчик:</w:t>
            </w:r>
          </w:p>
        </w:tc>
        <w:tc>
          <w:tcPr>
            <w:tcW w:w="5387" w:type="dxa"/>
          </w:tcPr>
          <w:p w:rsidRPr="00E5369B" w:rsidR="00634C99" w:rsidP="00F566E3" w:rsidRDefault="00634C99" w14:paraId="011FF44F" w14:textId="6773C3F2">
            <w:pPr>
              <w:tabs>
                <w:tab w:val="center" w:pos="284"/>
              </w:tabs>
              <w:overflowPunct w:val="0"/>
              <w:autoSpaceDE w:val="0"/>
              <w:autoSpaceDN w:val="0"/>
              <w:adjustRightInd w:val="0"/>
              <w:textAlignment w:val="baseline"/>
              <w:rPr>
                <w:sz w:val="22"/>
                <w:szCs w:val="22"/>
              </w:rPr>
            </w:pPr>
            <w:proofErr w:type="spellStart"/>
            <w:r>
              <w:t>Ionuţ</w:t>
            </w:r>
            <w:proofErr w:type="spellEnd"/>
            <w:r>
              <w:t xml:space="preserve"> SIBIAN (Група „Организации на гражданското общество“ — RO)</w:t>
            </w:r>
          </w:p>
        </w:tc>
      </w:tr>
      <w:tr w:rsidRPr="00E5369B" w:rsidR="00634C99" w:rsidTr="00F324F7" w14:paraId="7068400F" w14:textId="77777777">
        <w:tc>
          <w:tcPr>
            <w:tcW w:w="7088" w:type="dxa"/>
            <w:gridSpan w:val="2"/>
          </w:tcPr>
          <w:p w:rsidRPr="00E5369B" w:rsidR="00634C99" w:rsidP="00634C99" w:rsidRDefault="00634C99" w14:paraId="1C5B2A08" w14:textId="77777777">
            <w:pPr>
              <w:tabs>
                <w:tab w:val="center" w:pos="284"/>
              </w:tabs>
              <w:overflowPunct w:val="0"/>
              <w:autoSpaceDE w:val="0"/>
              <w:autoSpaceDN w:val="0"/>
              <w:adjustRightInd w:val="0"/>
              <w:spacing w:line="160" w:lineRule="exact"/>
              <w:ind w:left="266" w:hanging="266"/>
              <w:textAlignment w:val="baseline"/>
              <w:rPr>
                <w:sz w:val="22"/>
                <w:szCs w:val="22"/>
                <w:lang w:val="en-GB"/>
              </w:rPr>
            </w:pPr>
          </w:p>
        </w:tc>
      </w:tr>
      <w:tr w:rsidRPr="00E5369B" w:rsidR="00634C99" w:rsidTr="00F324F7" w14:paraId="5AC15554" w14:textId="77777777">
        <w:tc>
          <w:tcPr>
            <w:tcW w:w="1701" w:type="dxa"/>
            <w:vMerge w:val="restart"/>
          </w:tcPr>
          <w:p w:rsidRPr="00E5369B" w:rsidR="00634C99" w:rsidP="00DF0466" w:rsidRDefault="00634C99" w14:paraId="6A6E6067" w14:textId="77777777">
            <w:pPr>
              <w:tabs>
                <w:tab w:val="center" w:pos="284"/>
              </w:tabs>
              <w:overflowPunct w:val="0"/>
              <w:autoSpaceDE w:val="0"/>
              <w:autoSpaceDN w:val="0"/>
              <w:adjustRightInd w:val="0"/>
              <w:textAlignment w:val="baseline"/>
              <w:rPr>
                <w:b/>
                <w:sz w:val="22"/>
                <w:szCs w:val="22"/>
              </w:rPr>
            </w:pPr>
            <w:proofErr w:type="spellStart"/>
            <w:r>
              <w:rPr>
                <w:b/>
              </w:rPr>
              <w:t>Отправeн</w:t>
            </w:r>
            <w:proofErr w:type="spellEnd"/>
            <w:r>
              <w:rPr>
                <w:b/>
              </w:rPr>
              <w:t xml:space="preserve"> документ</w:t>
            </w:r>
          </w:p>
        </w:tc>
        <w:tc>
          <w:tcPr>
            <w:tcW w:w="5387" w:type="dxa"/>
          </w:tcPr>
          <w:p w:rsidRPr="00E5369B" w:rsidR="0017486C" w:rsidP="00634C99" w:rsidRDefault="0017486C" w14:paraId="10052AB7" w14:textId="1CBD42CB">
            <w:pPr>
              <w:tabs>
                <w:tab w:val="center" w:pos="284"/>
              </w:tabs>
              <w:overflowPunct w:val="0"/>
              <w:autoSpaceDE w:val="0"/>
              <w:autoSpaceDN w:val="0"/>
              <w:adjustRightInd w:val="0"/>
              <w:ind w:left="266" w:hanging="266"/>
              <w:textAlignment w:val="baseline"/>
              <w:rPr>
                <w:sz w:val="22"/>
                <w:szCs w:val="22"/>
              </w:rPr>
            </w:pPr>
            <w:r>
              <w:t>Становище по собствена инициатива</w:t>
            </w:r>
          </w:p>
          <w:p w:rsidRPr="00E5369B" w:rsidR="00634C99" w:rsidP="00634C99" w:rsidRDefault="00634C99" w14:paraId="2775516C" w14:textId="58F37CBC">
            <w:pPr>
              <w:tabs>
                <w:tab w:val="center" w:pos="284"/>
              </w:tabs>
              <w:overflowPunct w:val="0"/>
              <w:autoSpaceDE w:val="0"/>
              <w:autoSpaceDN w:val="0"/>
              <w:adjustRightInd w:val="0"/>
              <w:ind w:left="266" w:hanging="266"/>
              <w:textAlignment w:val="baseline"/>
              <w:rPr>
                <w:sz w:val="22"/>
                <w:szCs w:val="22"/>
              </w:rPr>
            </w:pPr>
            <w:r>
              <w:t>EESC-2024-01460-00-00-AC</w:t>
            </w:r>
          </w:p>
        </w:tc>
      </w:tr>
      <w:tr w:rsidRPr="00E5369B" w:rsidR="00634C99" w:rsidTr="00F324F7" w14:paraId="5497795D" w14:textId="77777777">
        <w:tc>
          <w:tcPr>
            <w:tcW w:w="1701" w:type="dxa"/>
            <w:vMerge/>
          </w:tcPr>
          <w:p w:rsidRPr="00E5369B" w:rsidR="00634C99" w:rsidP="00634C99" w:rsidRDefault="00634C99" w14:paraId="45F36117" w14:textId="77777777">
            <w:pPr>
              <w:tabs>
                <w:tab w:val="center" w:pos="284"/>
              </w:tabs>
              <w:overflowPunct w:val="0"/>
              <w:autoSpaceDE w:val="0"/>
              <w:autoSpaceDN w:val="0"/>
              <w:adjustRightInd w:val="0"/>
              <w:ind w:left="266" w:hanging="266"/>
              <w:textAlignment w:val="baseline"/>
              <w:rPr>
                <w:b/>
                <w:sz w:val="22"/>
                <w:szCs w:val="22"/>
                <w:lang w:val="en-GB"/>
              </w:rPr>
            </w:pPr>
          </w:p>
        </w:tc>
        <w:tc>
          <w:tcPr>
            <w:tcW w:w="5387" w:type="dxa"/>
          </w:tcPr>
          <w:p w:rsidRPr="00E5369B" w:rsidR="00634C99" w:rsidP="00634C99" w:rsidRDefault="00634C99" w14:paraId="24E08693" w14:textId="77777777">
            <w:pPr>
              <w:tabs>
                <w:tab w:val="center" w:pos="284"/>
              </w:tabs>
              <w:overflowPunct w:val="0"/>
              <w:autoSpaceDE w:val="0"/>
              <w:autoSpaceDN w:val="0"/>
              <w:adjustRightInd w:val="0"/>
              <w:ind w:left="266" w:hanging="266"/>
              <w:textAlignment w:val="baseline"/>
              <w:rPr>
                <w:sz w:val="22"/>
                <w:szCs w:val="22"/>
                <w:lang w:val="en-GB"/>
              </w:rPr>
            </w:pPr>
          </w:p>
        </w:tc>
      </w:tr>
    </w:tbl>
    <w:p w:rsidRPr="00E5369B" w:rsidR="00634C99" w:rsidP="00634C99" w:rsidRDefault="00634C99" w14:paraId="5217B4F5" w14:textId="77777777">
      <w:pPr>
        <w:keepNext/>
        <w:keepLines/>
        <w:tabs>
          <w:tab w:val="center" w:pos="284"/>
        </w:tabs>
        <w:overflowPunct w:val="0"/>
        <w:autoSpaceDE w:val="0"/>
        <w:autoSpaceDN w:val="0"/>
        <w:adjustRightInd w:val="0"/>
        <w:ind w:left="266" w:hanging="266"/>
        <w:textAlignment w:val="baseline"/>
        <w:rPr>
          <w:b/>
        </w:rPr>
      </w:pPr>
      <w:r>
        <w:rPr>
          <w:b/>
        </w:rPr>
        <w:t xml:space="preserve">Основни аспекти </w:t>
      </w:r>
    </w:p>
    <w:p w:rsidRPr="00E5369B" w:rsidR="00634C99" w:rsidP="00634C99" w:rsidRDefault="00634C99" w14:paraId="7286027A" w14:textId="77777777">
      <w:pPr>
        <w:keepNext/>
        <w:keepLines/>
        <w:tabs>
          <w:tab w:val="center" w:pos="284"/>
        </w:tabs>
        <w:overflowPunct w:val="0"/>
        <w:autoSpaceDE w:val="0"/>
        <w:autoSpaceDN w:val="0"/>
        <w:adjustRightInd w:val="0"/>
        <w:ind w:left="266" w:hanging="266"/>
        <w:textAlignment w:val="baseline"/>
        <w:rPr>
          <w:b/>
          <w:sz w:val="16"/>
          <w:szCs w:val="16"/>
          <w:lang w:val="en-GB"/>
        </w:rPr>
      </w:pPr>
    </w:p>
    <w:p w:rsidRPr="00E5369B" w:rsidR="00634C99" w:rsidP="00634C99" w:rsidRDefault="00634C99" w14:paraId="1A19FC9B" w14:textId="77777777">
      <w:pPr>
        <w:overflowPunct w:val="0"/>
        <w:autoSpaceDE w:val="0"/>
        <w:autoSpaceDN w:val="0"/>
        <w:adjustRightInd w:val="0"/>
        <w:textAlignment w:val="baseline"/>
        <w:rPr>
          <w:bCs/>
          <w:iCs/>
        </w:rPr>
      </w:pPr>
      <w:r>
        <w:t>ЕИСК:</w:t>
      </w:r>
    </w:p>
    <w:p w:rsidRPr="00E5369B" w:rsidR="00634C99" w:rsidP="00634C99" w:rsidRDefault="00634C99" w14:paraId="71FC8A91" w14:textId="77777777">
      <w:pPr>
        <w:overflowPunct w:val="0"/>
        <w:autoSpaceDE w:val="0"/>
        <w:autoSpaceDN w:val="0"/>
        <w:adjustRightInd w:val="0"/>
        <w:textAlignment w:val="baseline"/>
        <w:rPr>
          <w:bCs/>
          <w:iCs/>
          <w:sz w:val="16"/>
          <w:szCs w:val="16"/>
          <w:lang w:val="en-GB"/>
        </w:rPr>
      </w:pPr>
    </w:p>
    <w:p w:rsidRPr="00E5369B" w:rsidR="00634C99" w:rsidP="000F216A" w:rsidRDefault="00634C99" w14:paraId="005CC8BA" w14:textId="77777777">
      <w:pPr>
        <w:numPr>
          <w:ilvl w:val="0"/>
          <w:numId w:val="57"/>
        </w:numPr>
        <w:overflowPunct w:val="0"/>
        <w:autoSpaceDE w:val="0"/>
        <w:autoSpaceDN w:val="0"/>
        <w:adjustRightInd w:val="0"/>
        <w:ind w:left="284" w:hanging="284"/>
        <w:textAlignment w:val="baseline"/>
        <w:rPr>
          <w:bCs/>
          <w:iCs/>
        </w:rPr>
      </w:pPr>
      <w:r>
        <w:t>признава ползите от безвизовото пътуване за гражданите от съответните две страни и положителните последици, които то има за допълнителното укрепване на отношенията на ЕС с неговите партньори. Визовата политика на ЕС би трябвало да остане инструмент за улесняване на контактите между хората, туризма и бизнеса, като същевременно се предотвратяват рисковете за сигурността на Съюза;</w:t>
      </w:r>
    </w:p>
    <w:p w:rsidRPr="00E5369B" w:rsidR="00634C99" w:rsidP="000F216A" w:rsidRDefault="00634C99" w14:paraId="028D385A" w14:textId="77777777">
      <w:pPr>
        <w:numPr>
          <w:ilvl w:val="0"/>
          <w:numId w:val="57"/>
        </w:numPr>
        <w:overflowPunct w:val="0"/>
        <w:autoSpaceDE w:val="0"/>
        <w:autoSpaceDN w:val="0"/>
        <w:adjustRightInd w:val="0"/>
        <w:ind w:left="284" w:hanging="284"/>
        <w:textAlignment w:val="baseline"/>
        <w:rPr>
          <w:bCs/>
          <w:iCs/>
        </w:rPr>
      </w:pPr>
      <w:r>
        <w:t>признава, че сигурността на ЕС и неговите външни граници бяха сериозно засегнати от неотдавнашните геополитически събития. Поради това ЕИСК подкрепя идеята, че ЕС би трябвало да бъде напълно готов да реагира бързо на широк спектър от потенциални бъдещи рискове за сигурността, включително хибридни заплахи;</w:t>
      </w:r>
    </w:p>
    <w:p w:rsidRPr="00E5369B" w:rsidR="00634C99" w:rsidP="000F216A" w:rsidRDefault="00634C99" w14:paraId="7EB791AF" w14:textId="77777777">
      <w:pPr>
        <w:numPr>
          <w:ilvl w:val="0"/>
          <w:numId w:val="57"/>
        </w:numPr>
        <w:overflowPunct w:val="0"/>
        <w:autoSpaceDE w:val="0"/>
        <w:autoSpaceDN w:val="0"/>
        <w:adjustRightInd w:val="0"/>
        <w:ind w:left="284" w:hanging="284"/>
        <w:textAlignment w:val="baseline"/>
        <w:rPr>
          <w:bCs/>
          <w:iCs/>
        </w:rPr>
      </w:pPr>
      <w:r>
        <w:t>счита, че би трябвало да се положат усилия за изясняване на критериите за задействане на механизма и същевременно да се гарантира, че тези критерии са достатъчно гъвкави, за да позволят ефективното им и бързо прилагане при необходимост;</w:t>
      </w:r>
    </w:p>
    <w:p w:rsidRPr="00E5369B" w:rsidR="00634C99" w:rsidP="000F216A" w:rsidRDefault="00634C99" w14:paraId="635CEF9B" w14:textId="77777777">
      <w:pPr>
        <w:numPr>
          <w:ilvl w:val="0"/>
          <w:numId w:val="57"/>
        </w:numPr>
        <w:overflowPunct w:val="0"/>
        <w:autoSpaceDE w:val="0"/>
        <w:autoSpaceDN w:val="0"/>
        <w:adjustRightInd w:val="0"/>
        <w:ind w:left="284" w:hanging="284"/>
        <w:textAlignment w:val="baseline"/>
        <w:rPr>
          <w:bCs/>
          <w:iCs/>
        </w:rPr>
      </w:pPr>
      <w:r>
        <w:t>препоръчва на Комисията да направи оценка на необходимостта, пропорционалността и спирането на освобождаването от изискването за виза, като вземе предвид цялостните отношения на Съюза и неговите държави членки със съответната трета държава, доколко подходящо би било спирането за поправяне на ситуацията и въздействието на едно такова спиране върху правата на гражданите на съответната държава;</w:t>
      </w:r>
    </w:p>
    <w:p w:rsidRPr="00E5369B" w:rsidR="00634C99" w:rsidP="000F216A" w:rsidRDefault="00634C99" w14:paraId="7F60EFD6" w14:textId="77777777">
      <w:pPr>
        <w:numPr>
          <w:ilvl w:val="0"/>
          <w:numId w:val="57"/>
        </w:numPr>
        <w:overflowPunct w:val="0"/>
        <w:autoSpaceDE w:val="0"/>
        <w:autoSpaceDN w:val="0"/>
        <w:adjustRightInd w:val="0"/>
        <w:ind w:left="284" w:hanging="284"/>
        <w:textAlignment w:val="baseline"/>
        <w:rPr>
          <w:bCs/>
          <w:iCs/>
        </w:rPr>
      </w:pPr>
      <w:r>
        <w:t>счита, че би трябвало да се обърне внимание на нуждите от мобилност на правозащитниците, особено ако положението с правата на човека в съответната трета държава се влоши, както и на потенциалните рискове за тяхната работа и лична сигурност, породени от задействането на механизма за спиране срещу тяхната държава;</w:t>
      </w:r>
    </w:p>
    <w:p w:rsidRPr="00E5369B" w:rsidR="00634C99" w:rsidP="000F216A" w:rsidRDefault="00634C99" w14:paraId="44DDDF7A" w14:textId="77777777">
      <w:pPr>
        <w:numPr>
          <w:ilvl w:val="0"/>
          <w:numId w:val="57"/>
        </w:numPr>
        <w:overflowPunct w:val="0"/>
        <w:autoSpaceDE w:val="0"/>
        <w:autoSpaceDN w:val="0"/>
        <w:adjustRightInd w:val="0"/>
        <w:ind w:left="284" w:hanging="284"/>
        <w:textAlignment w:val="baseline"/>
        <w:rPr>
          <w:bCs/>
          <w:iCs/>
        </w:rPr>
      </w:pPr>
      <w:r>
        <w:t>е на мнение, че схемите за предоставяне на гражданство срещу инвестиции, прилагани от трети държави с безвизов режим, представляват риск за обществения ред и вътрешната сигурност на държавите членки и би трябвало да е възможно да се спре освобождаването от изискването за виза за трети държави, които решат да прилагат такива схеми, при които срещу инвестиции се предоставя гражданство без реална връзка със съответната държава.</w:t>
      </w:r>
    </w:p>
    <w:p w:rsidRPr="00E5369B" w:rsidR="00634C99" w:rsidP="00D15E7A" w:rsidRDefault="00634C99" w14:paraId="0ED3132E" w14:textId="77777777">
      <w:pPr>
        <w:widowControl w:val="0"/>
        <w:overflowPunct w:val="0"/>
        <w:autoSpaceDE w:val="0"/>
        <w:autoSpaceDN w:val="0"/>
        <w:adjustRightInd w:val="0"/>
        <w:ind w:left="426" w:hanging="426"/>
        <w:textAlignment w:val="baseline"/>
        <w:rPr>
          <w:sz w:val="16"/>
          <w:szCs w:val="14"/>
          <w:lang w:val="en-GB"/>
        </w:rPr>
      </w:pPr>
    </w:p>
    <w:tbl>
      <w:tblPr>
        <w:tblStyle w:val="TableGrid18"/>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09"/>
        <w:gridCol w:w="5279"/>
      </w:tblGrid>
      <w:tr w:rsidRPr="00E5369B" w:rsidR="00634C99" w:rsidTr="00DF0466" w14:paraId="0A94CCBE" w14:textId="77777777">
        <w:tc>
          <w:tcPr>
            <w:tcW w:w="1809" w:type="dxa"/>
          </w:tcPr>
          <w:p w:rsidRPr="00E5369B" w:rsidR="00634C99" w:rsidP="00634C99" w:rsidRDefault="00634C99" w14:paraId="5293869B" w14:textId="77777777">
            <w:pPr>
              <w:overflowPunct w:val="0"/>
              <w:autoSpaceDE w:val="0"/>
              <w:autoSpaceDN w:val="0"/>
              <w:adjustRightInd w:val="0"/>
              <w:spacing w:line="240" w:lineRule="auto"/>
              <w:textAlignment w:val="baseline"/>
              <w:rPr>
                <w:i/>
                <w:sz w:val="22"/>
                <w:szCs w:val="22"/>
              </w:rPr>
            </w:pPr>
            <w:r>
              <w:rPr>
                <w:b/>
                <w:i/>
              </w:rPr>
              <w:t>За контакти</w:t>
            </w:r>
          </w:p>
        </w:tc>
        <w:tc>
          <w:tcPr>
            <w:tcW w:w="5279" w:type="dxa"/>
          </w:tcPr>
          <w:p w:rsidRPr="00E5369B" w:rsidR="00634C99" w:rsidP="00634C99" w:rsidRDefault="00634C99" w14:paraId="009FB94F" w14:textId="77777777">
            <w:pPr>
              <w:overflowPunct w:val="0"/>
              <w:autoSpaceDE w:val="0"/>
              <w:autoSpaceDN w:val="0"/>
              <w:adjustRightInd w:val="0"/>
              <w:spacing w:line="240" w:lineRule="auto"/>
              <w:textAlignment w:val="baseline"/>
              <w:rPr>
                <w:i/>
                <w:sz w:val="22"/>
                <w:szCs w:val="22"/>
              </w:rPr>
            </w:pPr>
            <w:proofErr w:type="spellStart"/>
            <w:r>
              <w:rPr>
                <w:i/>
              </w:rPr>
              <w:t>Sabrina</w:t>
            </w:r>
            <w:proofErr w:type="spellEnd"/>
            <w:r>
              <w:rPr>
                <w:i/>
              </w:rPr>
              <w:t xml:space="preserve"> </w:t>
            </w:r>
            <w:proofErr w:type="spellStart"/>
            <w:r>
              <w:rPr>
                <w:i/>
              </w:rPr>
              <w:t>Tesoka</w:t>
            </w:r>
            <w:proofErr w:type="spellEnd"/>
          </w:p>
        </w:tc>
      </w:tr>
      <w:tr w:rsidRPr="00E5369B" w:rsidR="00634C99" w:rsidTr="00DF0466" w14:paraId="45351054" w14:textId="77777777">
        <w:tc>
          <w:tcPr>
            <w:tcW w:w="1809" w:type="dxa"/>
          </w:tcPr>
          <w:p w:rsidRPr="00E5369B" w:rsidR="00634C99" w:rsidP="00634C99" w:rsidRDefault="00634C99" w14:paraId="097F3B9E" w14:textId="77777777">
            <w:pPr>
              <w:overflowPunct w:val="0"/>
              <w:autoSpaceDE w:val="0"/>
              <w:autoSpaceDN w:val="0"/>
              <w:adjustRightInd w:val="0"/>
              <w:spacing w:line="240" w:lineRule="auto"/>
              <w:textAlignment w:val="baseline"/>
              <w:rPr>
                <w:i/>
                <w:sz w:val="22"/>
                <w:szCs w:val="22"/>
              </w:rPr>
            </w:pPr>
            <w:r>
              <w:rPr>
                <w:i/>
              </w:rPr>
              <w:t>Тел.</w:t>
            </w:r>
          </w:p>
        </w:tc>
        <w:tc>
          <w:tcPr>
            <w:tcW w:w="5279" w:type="dxa"/>
          </w:tcPr>
          <w:p w:rsidRPr="00E5369B" w:rsidR="00634C99" w:rsidP="00634C99" w:rsidRDefault="00634C99" w14:paraId="711EC9EA" w14:textId="77777777">
            <w:pPr>
              <w:overflowPunct w:val="0"/>
              <w:autoSpaceDE w:val="0"/>
              <w:autoSpaceDN w:val="0"/>
              <w:adjustRightInd w:val="0"/>
              <w:spacing w:line="240" w:lineRule="auto"/>
              <w:textAlignment w:val="baseline"/>
              <w:rPr>
                <w:i/>
                <w:sz w:val="22"/>
                <w:szCs w:val="22"/>
              </w:rPr>
            </w:pPr>
            <w:r>
              <w:rPr>
                <w:i/>
              </w:rPr>
              <w:t>+32 25469552</w:t>
            </w:r>
          </w:p>
        </w:tc>
      </w:tr>
      <w:tr w:rsidRPr="00E5369B" w:rsidR="00634C99" w:rsidTr="00DF0466" w14:paraId="6295E192" w14:textId="77777777">
        <w:tc>
          <w:tcPr>
            <w:tcW w:w="1809" w:type="dxa"/>
          </w:tcPr>
          <w:p w:rsidRPr="00E5369B" w:rsidR="00634C99" w:rsidP="00634C99" w:rsidRDefault="00634C99" w14:paraId="1FC0418E" w14:textId="77777777">
            <w:pPr>
              <w:overflowPunct w:val="0"/>
              <w:autoSpaceDE w:val="0"/>
              <w:autoSpaceDN w:val="0"/>
              <w:adjustRightInd w:val="0"/>
              <w:spacing w:line="240" w:lineRule="auto"/>
              <w:textAlignment w:val="baseline"/>
              <w:rPr>
                <w:i/>
                <w:sz w:val="22"/>
                <w:szCs w:val="22"/>
              </w:rPr>
            </w:pPr>
            <w:r>
              <w:rPr>
                <w:i/>
              </w:rPr>
              <w:t>Електронен адрес</w:t>
            </w:r>
          </w:p>
        </w:tc>
        <w:tc>
          <w:tcPr>
            <w:tcW w:w="5279" w:type="dxa"/>
          </w:tcPr>
          <w:p w:rsidRPr="00E5369B" w:rsidR="00634C99" w:rsidP="00634C99" w:rsidRDefault="00020729" w14:paraId="2D9FB2AA" w14:textId="27F01CD9">
            <w:pPr>
              <w:overflowPunct w:val="0"/>
              <w:autoSpaceDE w:val="0"/>
              <w:autoSpaceDN w:val="0"/>
              <w:adjustRightInd w:val="0"/>
              <w:spacing w:line="240" w:lineRule="auto"/>
              <w:textAlignment w:val="baseline"/>
              <w:rPr>
                <w:i/>
                <w:sz w:val="22"/>
                <w:szCs w:val="22"/>
              </w:rPr>
            </w:pPr>
            <w:hyperlink w:history="1" r:id="rId66">
              <w:r w:rsidR="005C42DF">
                <w:rPr>
                  <w:i/>
                  <w:color w:val="0000FF"/>
                  <w:u w:val="single"/>
                </w:rPr>
                <w:t>Sabrina.Tesoka@eesc.europa.eu</w:t>
              </w:r>
            </w:hyperlink>
          </w:p>
        </w:tc>
      </w:tr>
    </w:tbl>
    <w:p w:rsidRPr="00E5369B" w:rsidR="006D2C8A" w:rsidRDefault="006D2C8A" w14:paraId="4464305F" w14:textId="35197EF9">
      <w:pPr>
        <w:spacing w:after="160" w:line="259" w:lineRule="auto"/>
        <w:jc w:val="left"/>
      </w:pPr>
      <w:r>
        <w:br w:type="page"/>
      </w:r>
    </w:p>
    <w:p w:rsidRPr="00E5369B" w:rsidR="006D2C8A" w:rsidRDefault="006D2C8A" w14:paraId="528C73AA" w14:textId="46DE726B">
      <w:pPr>
        <w:pStyle w:val="Heading1"/>
      </w:pPr>
      <w:bookmarkStart w:name="_Toc183081364" w:id="14"/>
      <w:r>
        <w:lastRenderedPageBreak/>
        <w:t>КОНСУЛТАТИВНА КОМИСИЯ ПО ИНДУСТРИАЛНИ ПРОМЕНИ</w:t>
      </w:r>
      <w:bookmarkEnd w:id="14"/>
    </w:p>
    <w:p w:rsidRPr="00E5369B" w:rsidR="006D2C8A" w:rsidP="006D2C8A" w:rsidRDefault="006D2C8A" w14:paraId="713E272F" w14:textId="77777777">
      <w:pPr>
        <w:rPr>
          <w:lang w:val="en-GB"/>
        </w:rPr>
      </w:pPr>
    </w:p>
    <w:p w:rsidRPr="00E5369B" w:rsidR="00436222" w:rsidP="00436222" w:rsidRDefault="00020729" w14:paraId="4DA6BB04" w14:textId="76078C50">
      <w:pPr>
        <w:widowControl w:val="0"/>
        <w:numPr>
          <w:ilvl w:val="0"/>
          <w:numId w:val="8"/>
        </w:numPr>
        <w:overflowPunct w:val="0"/>
        <w:autoSpaceDE w:val="0"/>
        <w:autoSpaceDN w:val="0"/>
        <w:adjustRightInd w:val="0"/>
        <w:ind w:hanging="567"/>
        <w:textAlignment w:val="baseline"/>
        <w:rPr>
          <w:sz w:val="20"/>
          <w:szCs w:val="20"/>
        </w:rPr>
      </w:pPr>
      <w:hyperlink w:history="1" r:id="rId67">
        <w:r w:rsidR="005C42DF">
          <w:rPr>
            <w:b/>
            <w:i/>
            <w:color w:val="0000FF"/>
            <w:sz w:val="28"/>
            <w:u w:val="single"/>
          </w:rPr>
          <w:t>Диалозите за чист преход — преглед</w:t>
        </w:r>
      </w:hyperlink>
    </w:p>
    <w:p w:rsidRPr="00E5369B" w:rsidR="00436222" w:rsidP="000F216A" w:rsidRDefault="00436222" w14:paraId="067FC0D5" w14:textId="77777777">
      <w:pPr>
        <w:rPr>
          <w:lang w:val="en-GB"/>
        </w:rPr>
      </w:pPr>
    </w:p>
    <w:tbl>
      <w:tblPr>
        <w:tblStyle w:val="TableGrid19"/>
        <w:tblW w:w="4688"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26"/>
        <w:gridCol w:w="6982"/>
      </w:tblGrid>
      <w:tr w:rsidRPr="00E5369B" w:rsidR="00436222" w:rsidTr="00F324F7" w14:paraId="2C068778" w14:textId="77777777">
        <w:tc>
          <w:tcPr>
            <w:tcW w:w="1167" w:type="pct"/>
          </w:tcPr>
          <w:p w:rsidRPr="00E5369B" w:rsidR="00436222" w:rsidP="00436222" w:rsidRDefault="00436222" w14:paraId="6E1552DD" w14:textId="77777777">
            <w:pPr>
              <w:tabs>
                <w:tab w:val="center" w:pos="284"/>
              </w:tabs>
              <w:overflowPunct w:val="0"/>
              <w:autoSpaceDE w:val="0"/>
              <w:autoSpaceDN w:val="0"/>
              <w:adjustRightInd w:val="0"/>
              <w:ind w:left="266" w:hanging="266"/>
              <w:textAlignment w:val="baseline"/>
              <w:rPr>
                <w:bCs/>
              </w:rPr>
            </w:pPr>
            <w:r>
              <w:rPr>
                <w:b/>
              </w:rPr>
              <w:t>Докладчик:</w:t>
            </w:r>
          </w:p>
        </w:tc>
        <w:tc>
          <w:tcPr>
            <w:tcW w:w="3833" w:type="pct"/>
          </w:tcPr>
          <w:p w:rsidRPr="00E5369B" w:rsidR="00436222" w:rsidP="00436222" w:rsidRDefault="00436222" w14:paraId="4318DDEC" w14:textId="77777777">
            <w:pPr>
              <w:tabs>
                <w:tab w:val="center" w:pos="284"/>
              </w:tabs>
              <w:overflowPunct w:val="0"/>
              <w:autoSpaceDE w:val="0"/>
              <w:autoSpaceDN w:val="0"/>
              <w:adjustRightInd w:val="0"/>
              <w:ind w:left="266" w:hanging="266"/>
              <w:jc w:val="left"/>
              <w:textAlignment w:val="baseline"/>
            </w:pPr>
            <w:proofErr w:type="spellStart"/>
            <w:r>
              <w:t>Konstantinos</w:t>
            </w:r>
            <w:proofErr w:type="spellEnd"/>
            <w:r>
              <w:t xml:space="preserve"> DIAMANTOUROS (група „Работодатели“ — EL)</w:t>
            </w:r>
          </w:p>
        </w:tc>
      </w:tr>
      <w:tr w:rsidRPr="00E5369B" w:rsidR="00436222" w:rsidTr="00F324F7" w14:paraId="53566920" w14:textId="77777777">
        <w:tc>
          <w:tcPr>
            <w:tcW w:w="1167" w:type="pct"/>
          </w:tcPr>
          <w:p w:rsidRPr="00E5369B" w:rsidR="00436222" w:rsidP="00436222" w:rsidRDefault="00436222" w14:paraId="1187CD2E" w14:textId="77777777">
            <w:pPr>
              <w:tabs>
                <w:tab w:val="center" w:pos="284"/>
              </w:tabs>
              <w:overflowPunct w:val="0"/>
              <w:autoSpaceDE w:val="0"/>
              <w:autoSpaceDN w:val="0"/>
              <w:adjustRightInd w:val="0"/>
              <w:ind w:left="266" w:hanging="266"/>
              <w:textAlignment w:val="baseline"/>
              <w:rPr>
                <w:b/>
              </w:rPr>
            </w:pPr>
            <w:r>
              <w:rPr>
                <w:b/>
              </w:rPr>
              <w:t>Съдокладчик:</w:t>
            </w:r>
          </w:p>
        </w:tc>
        <w:tc>
          <w:tcPr>
            <w:tcW w:w="3833" w:type="pct"/>
          </w:tcPr>
          <w:p w:rsidRPr="00E5369B" w:rsidR="00436222" w:rsidP="00436222" w:rsidRDefault="00436222" w14:paraId="21D7153C" w14:textId="77777777">
            <w:pPr>
              <w:tabs>
                <w:tab w:val="center" w:pos="284"/>
              </w:tabs>
              <w:overflowPunct w:val="0"/>
              <w:autoSpaceDE w:val="0"/>
              <w:autoSpaceDN w:val="0"/>
              <w:adjustRightInd w:val="0"/>
              <w:ind w:left="266" w:hanging="266"/>
              <w:textAlignment w:val="baseline"/>
            </w:pPr>
            <w:r>
              <w:t>John BRYAN (Кат. 3 — IE)</w:t>
            </w:r>
          </w:p>
        </w:tc>
      </w:tr>
      <w:tr w:rsidRPr="00E5369B" w:rsidR="00436222" w:rsidTr="00F324F7" w14:paraId="2176FC7D" w14:textId="77777777">
        <w:tc>
          <w:tcPr>
            <w:tcW w:w="5000" w:type="pct"/>
            <w:gridSpan w:val="2"/>
          </w:tcPr>
          <w:p w:rsidRPr="00E5369B" w:rsidR="00436222" w:rsidP="00436222" w:rsidRDefault="00436222" w14:paraId="350BD1A8" w14:textId="77777777">
            <w:pPr>
              <w:tabs>
                <w:tab w:val="center" w:pos="284"/>
              </w:tabs>
              <w:overflowPunct w:val="0"/>
              <w:autoSpaceDE w:val="0"/>
              <w:autoSpaceDN w:val="0"/>
              <w:adjustRightInd w:val="0"/>
              <w:spacing w:line="160" w:lineRule="exact"/>
              <w:ind w:left="266" w:hanging="266"/>
              <w:textAlignment w:val="baseline"/>
              <w:rPr>
                <w:lang w:val="en-GB"/>
              </w:rPr>
            </w:pPr>
          </w:p>
        </w:tc>
      </w:tr>
      <w:tr w:rsidRPr="00E5369B" w:rsidR="00436222" w:rsidTr="00F324F7" w14:paraId="1C30E032" w14:textId="77777777">
        <w:tc>
          <w:tcPr>
            <w:tcW w:w="1167" w:type="pct"/>
            <w:vMerge w:val="restart"/>
          </w:tcPr>
          <w:p w:rsidRPr="00E5369B" w:rsidR="00436222" w:rsidP="00DF0466" w:rsidRDefault="00436222" w14:paraId="6CC114CF" w14:textId="77777777">
            <w:pPr>
              <w:tabs>
                <w:tab w:val="center" w:pos="284"/>
              </w:tabs>
              <w:overflowPunct w:val="0"/>
              <w:autoSpaceDE w:val="0"/>
              <w:autoSpaceDN w:val="0"/>
              <w:adjustRightInd w:val="0"/>
              <w:textAlignment w:val="baseline"/>
              <w:rPr>
                <w:b/>
              </w:rPr>
            </w:pPr>
            <w:r>
              <w:rPr>
                <w:b/>
              </w:rPr>
              <w:t>Отправни документи</w:t>
            </w:r>
          </w:p>
        </w:tc>
        <w:tc>
          <w:tcPr>
            <w:tcW w:w="3833" w:type="pct"/>
          </w:tcPr>
          <w:p w:rsidRPr="00E5369B" w:rsidR="00436222" w:rsidP="00436222" w:rsidRDefault="00436222" w14:paraId="46483B64" w14:textId="77777777">
            <w:pPr>
              <w:tabs>
                <w:tab w:val="center" w:pos="284"/>
              </w:tabs>
              <w:overflowPunct w:val="0"/>
              <w:autoSpaceDE w:val="0"/>
              <w:autoSpaceDN w:val="0"/>
              <w:adjustRightInd w:val="0"/>
              <w:ind w:left="266" w:hanging="266"/>
              <w:textAlignment w:val="baseline"/>
            </w:pPr>
            <w:r>
              <w:t xml:space="preserve">COM(2024) 163 </w:t>
            </w:r>
            <w:proofErr w:type="spellStart"/>
            <w:r>
              <w:t>final</w:t>
            </w:r>
            <w:proofErr w:type="spellEnd"/>
          </w:p>
          <w:p w:rsidRPr="00E5369B" w:rsidR="00436222" w:rsidP="00436222" w:rsidRDefault="00436222" w14:paraId="5C1B3E46" w14:textId="77777777">
            <w:pPr>
              <w:tabs>
                <w:tab w:val="center" w:pos="284"/>
              </w:tabs>
              <w:overflowPunct w:val="0"/>
              <w:autoSpaceDE w:val="0"/>
              <w:autoSpaceDN w:val="0"/>
              <w:adjustRightInd w:val="0"/>
              <w:ind w:left="266" w:hanging="266"/>
              <w:textAlignment w:val="baseline"/>
            </w:pPr>
            <w:r>
              <w:t>EESC-2024-02431-00-00-AC</w:t>
            </w:r>
          </w:p>
        </w:tc>
      </w:tr>
      <w:tr w:rsidRPr="00E5369B" w:rsidR="00436222" w:rsidTr="00F324F7" w14:paraId="2C7EADDB" w14:textId="77777777">
        <w:tc>
          <w:tcPr>
            <w:tcW w:w="1167" w:type="pct"/>
            <w:vMerge/>
          </w:tcPr>
          <w:p w:rsidRPr="00E5369B" w:rsidR="00436222" w:rsidP="00436222" w:rsidRDefault="00436222" w14:paraId="1A158CB2" w14:textId="77777777">
            <w:pPr>
              <w:tabs>
                <w:tab w:val="center" w:pos="284"/>
              </w:tabs>
              <w:overflowPunct w:val="0"/>
              <w:autoSpaceDE w:val="0"/>
              <w:autoSpaceDN w:val="0"/>
              <w:adjustRightInd w:val="0"/>
              <w:ind w:left="266" w:hanging="266"/>
              <w:textAlignment w:val="baseline"/>
              <w:rPr>
                <w:b/>
                <w:lang w:val="en-GB"/>
              </w:rPr>
            </w:pPr>
          </w:p>
        </w:tc>
        <w:tc>
          <w:tcPr>
            <w:tcW w:w="3833" w:type="pct"/>
          </w:tcPr>
          <w:p w:rsidRPr="00E5369B" w:rsidR="00436222" w:rsidP="00436222" w:rsidRDefault="00436222" w14:paraId="47C35AC9" w14:textId="77777777">
            <w:pPr>
              <w:tabs>
                <w:tab w:val="center" w:pos="284"/>
              </w:tabs>
              <w:overflowPunct w:val="0"/>
              <w:autoSpaceDE w:val="0"/>
              <w:autoSpaceDN w:val="0"/>
              <w:adjustRightInd w:val="0"/>
              <w:ind w:left="266" w:hanging="266"/>
              <w:textAlignment w:val="baseline"/>
              <w:rPr>
                <w:lang w:val="en-GB"/>
              </w:rPr>
            </w:pPr>
          </w:p>
        </w:tc>
      </w:tr>
    </w:tbl>
    <w:p w:rsidRPr="00E5369B" w:rsidR="00436222" w:rsidP="00436222" w:rsidRDefault="00436222" w14:paraId="12E0866C" w14:textId="77777777">
      <w:pPr>
        <w:keepNext/>
        <w:keepLines/>
        <w:tabs>
          <w:tab w:val="center" w:pos="284"/>
        </w:tabs>
        <w:overflowPunct w:val="0"/>
        <w:autoSpaceDE w:val="0"/>
        <w:autoSpaceDN w:val="0"/>
        <w:adjustRightInd w:val="0"/>
        <w:ind w:left="266" w:hanging="266"/>
        <w:textAlignment w:val="baseline"/>
        <w:rPr>
          <w:b/>
        </w:rPr>
      </w:pPr>
      <w:r>
        <w:rPr>
          <w:b/>
        </w:rPr>
        <w:t>Основни аспекти</w:t>
      </w:r>
    </w:p>
    <w:p w:rsidRPr="00E5369B" w:rsidR="00436222" w:rsidP="00436222" w:rsidRDefault="00436222" w14:paraId="4A91AB3C" w14:textId="77777777">
      <w:pPr>
        <w:keepNext/>
        <w:keepLines/>
        <w:tabs>
          <w:tab w:val="center" w:pos="284"/>
        </w:tabs>
        <w:overflowPunct w:val="0"/>
        <w:autoSpaceDE w:val="0"/>
        <w:autoSpaceDN w:val="0"/>
        <w:adjustRightInd w:val="0"/>
        <w:ind w:left="266" w:hanging="266"/>
        <w:textAlignment w:val="baseline"/>
        <w:rPr>
          <w:b/>
          <w:lang w:val="en-GB"/>
        </w:rPr>
      </w:pPr>
    </w:p>
    <w:p w:rsidRPr="00E5369B" w:rsidR="00436222" w:rsidP="00436222" w:rsidRDefault="00436222" w14:paraId="5162FA02" w14:textId="77777777">
      <w:pPr>
        <w:overflowPunct w:val="0"/>
        <w:autoSpaceDE w:val="0"/>
        <w:autoSpaceDN w:val="0"/>
        <w:adjustRightInd w:val="0"/>
        <w:textAlignment w:val="baseline"/>
        <w:rPr>
          <w:bCs/>
          <w:iCs/>
        </w:rPr>
      </w:pPr>
      <w:r>
        <w:t>ЕИСК:</w:t>
      </w:r>
    </w:p>
    <w:p w:rsidRPr="00E5369B" w:rsidR="00436222" w:rsidP="00436222" w:rsidRDefault="00436222" w14:paraId="5D1DF711" w14:textId="77777777">
      <w:pPr>
        <w:overflowPunct w:val="0"/>
        <w:autoSpaceDE w:val="0"/>
        <w:autoSpaceDN w:val="0"/>
        <w:adjustRightInd w:val="0"/>
        <w:textAlignment w:val="baseline"/>
        <w:rPr>
          <w:bCs/>
          <w:iCs/>
          <w:lang w:val="en-GB"/>
        </w:rPr>
      </w:pPr>
    </w:p>
    <w:p w:rsidRPr="00E5369B" w:rsidR="00436222" w:rsidP="000F216A" w:rsidRDefault="00436222" w14:paraId="619C26EF" w14:textId="77777777">
      <w:pPr>
        <w:widowControl w:val="0"/>
        <w:numPr>
          <w:ilvl w:val="0"/>
          <w:numId w:val="58"/>
        </w:numPr>
        <w:overflowPunct w:val="0"/>
        <w:autoSpaceDE w:val="0"/>
        <w:autoSpaceDN w:val="0"/>
        <w:adjustRightInd w:val="0"/>
        <w:ind w:left="284" w:hanging="284"/>
        <w:textAlignment w:val="baseline"/>
        <w:rPr>
          <w:bCs/>
          <w:iCs/>
        </w:rPr>
      </w:pPr>
      <w:r>
        <w:t>е убеден, че е необходим нов, много по-решителен и по-амбициозен подход, заедно с ясна рамка за изпълнение, за да се гарантира успехът на Европейския зелен пакт от климатична и социално-икономическа гледна точка. Нуждаем се от нов пакт за конкурентоспособност, за да насърчаваме и защитаваме промишлеността и заетостта в ЕС;</w:t>
      </w:r>
    </w:p>
    <w:p w:rsidRPr="00E5369B" w:rsidR="00436222" w:rsidP="000F216A" w:rsidRDefault="00436222" w14:paraId="3E8E7DE9" w14:textId="77777777">
      <w:pPr>
        <w:widowControl w:val="0"/>
        <w:numPr>
          <w:ilvl w:val="0"/>
          <w:numId w:val="58"/>
        </w:numPr>
        <w:overflowPunct w:val="0"/>
        <w:autoSpaceDE w:val="0"/>
        <w:autoSpaceDN w:val="0"/>
        <w:adjustRightInd w:val="0"/>
        <w:ind w:left="284" w:hanging="284"/>
        <w:textAlignment w:val="baseline"/>
        <w:rPr>
          <w:bCs/>
          <w:iCs/>
        </w:rPr>
      </w:pPr>
      <w:r>
        <w:t>счита, че новият пакт за конкурентоспособност би трябвало да включва:</w:t>
      </w:r>
    </w:p>
    <w:p w:rsidRPr="00E5369B" w:rsidR="00436222" w:rsidP="000F216A" w:rsidRDefault="00436222" w14:paraId="7B811A60" w14:textId="77777777">
      <w:pPr>
        <w:pStyle w:val="ListParagraph"/>
        <w:widowControl w:val="0"/>
        <w:numPr>
          <w:ilvl w:val="0"/>
          <w:numId w:val="59"/>
        </w:numPr>
        <w:overflowPunct w:val="0"/>
        <w:autoSpaceDE w:val="0"/>
        <w:autoSpaceDN w:val="0"/>
        <w:adjustRightInd w:val="0"/>
        <w:ind w:left="567" w:hanging="283"/>
        <w:textAlignment w:val="baseline"/>
        <w:rPr>
          <w:bCs/>
          <w:iCs/>
        </w:rPr>
      </w:pPr>
      <w:r>
        <w:t xml:space="preserve">много по-кратки срокове за издаване на разрешения (включително крайни срокове за разглеждане в съда на възраженията във връзка с околната среда); </w:t>
      </w:r>
    </w:p>
    <w:p w:rsidRPr="00E5369B" w:rsidR="00436222" w:rsidP="000F216A" w:rsidRDefault="00436222" w14:paraId="22DDC0B3" w14:textId="77777777">
      <w:pPr>
        <w:pStyle w:val="ListParagraph"/>
        <w:widowControl w:val="0"/>
        <w:numPr>
          <w:ilvl w:val="0"/>
          <w:numId w:val="59"/>
        </w:numPr>
        <w:overflowPunct w:val="0"/>
        <w:autoSpaceDE w:val="0"/>
        <w:autoSpaceDN w:val="0"/>
        <w:adjustRightInd w:val="0"/>
        <w:ind w:left="567" w:hanging="283"/>
        <w:textAlignment w:val="baseline"/>
        <w:rPr>
          <w:bCs/>
          <w:iCs/>
        </w:rPr>
      </w:pPr>
      <w:r>
        <w:t>много по-точен подход за измерване на напредъка по отношение на целите ни в областта на климата, при който се взема предвид въглеродният отпечатък на внасяните стоки, вместо да се разглежда само генерирането на емисии в Европа;</w:t>
      </w:r>
    </w:p>
    <w:p w:rsidRPr="00E5369B" w:rsidR="00436222" w:rsidP="000F216A" w:rsidRDefault="00436222" w14:paraId="30365531" w14:textId="77777777">
      <w:pPr>
        <w:pStyle w:val="ListParagraph"/>
        <w:widowControl w:val="0"/>
        <w:numPr>
          <w:ilvl w:val="0"/>
          <w:numId w:val="59"/>
        </w:numPr>
        <w:overflowPunct w:val="0"/>
        <w:autoSpaceDE w:val="0"/>
        <w:autoSpaceDN w:val="0"/>
        <w:adjustRightInd w:val="0"/>
        <w:ind w:left="567" w:hanging="283"/>
        <w:textAlignment w:val="baseline"/>
        <w:rPr>
          <w:bCs/>
          <w:iCs/>
        </w:rPr>
      </w:pPr>
      <w:r>
        <w:t>по-силна защита срещу изместването на въглеродни емисии, за да се запазят еднакви условия на конкуренция за европейските дружества;</w:t>
      </w:r>
    </w:p>
    <w:p w:rsidRPr="00E5369B" w:rsidR="00436222" w:rsidP="000F216A" w:rsidRDefault="00436222" w14:paraId="2F6EFB30" w14:textId="77777777">
      <w:pPr>
        <w:pStyle w:val="ListParagraph"/>
        <w:widowControl w:val="0"/>
        <w:numPr>
          <w:ilvl w:val="0"/>
          <w:numId w:val="59"/>
        </w:numPr>
        <w:overflowPunct w:val="0"/>
        <w:autoSpaceDE w:val="0"/>
        <w:autoSpaceDN w:val="0"/>
        <w:adjustRightInd w:val="0"/>
        <w:ind w:left="567" w:hanging="283"/>
        <w:textAlignment w:val="baseline"/>
        <w:rPr>
          <w:bCs/>
          <w:iCs/>
        </w:rPr>
      </w:pPr>
      <w:r>
        <w:t xml:space="preserve">неутрална по отношение на технологиите енергийна политика, която създава по-голяма дългосрочна стабилност, осигурява конкурентни цени в световен мащаб и признава необходимостта от инвестиции в стабилни нисковъглеродни източници по време на прехода; </w:t>
      </w:r>
    </w:p>
    <w:p w:rsidRPr="00E5369B" w:rsidR="00436222" w:rsidP="000F216A" w:rsidRDefault="00436222" w14:paraId="4FA737BA" w14:textId="77777777">
      <w:pPr>
        <w:pStyle w:val="ListParagraph"/>
        <w:widowControl w:val="0"/>
        <w:numPr>
          <w:ilvl w:val="0"/>
          <w:numId w:val="59"/>
        </w:numPr>
        <w:overflowPunct w:val="0"/>
        <w:autoSpaceDE w:val="0"/>
        <w:autoSpaceDN w:val="0"/>
        <w:adjustRightInd w:val="0"/>
        <w:ind w:left="567" w:hanging="283"/>
        <w:textAlignment w:val="baseline"/>
        <w:rPr>
          <w:bCs/>
          <w:iCs/>
        </w:rPr>
      </w:pPr>
      <w:r>
        <w:t>спешни, мащабни инвестиции в разпределителни и преносни мрежи, както и в пристанища, за да се улесни разработването на възобновяеми източници в морето;</w:t>
      </w:r>
    </w:p>
    <w:p w:rsidRPr="00E5369B" w:rsidR="00436222" w:rsidP="000F216A" w:rsidRDefault="00436222" w14:paraId="5D11CBDC" w14:textId="77777777">
      <w:pPr>
        <w:pStyle w:val="ListParagraph"/>
        <w:widowControl w:val="0"/>
        <w:numPr>
          <w:ilvl w:val="0"/>
          <w:numId w:val="59"/>
        </w:numPr>
        <w:overflowPunct w:val="0"/>
        <w:autoSpaceDE w:val="0"/>
        <w:autoSpaceDN w:val="0"/>
        <w:adjustRightInd w:val="0"/>
        <w:ind w:left="567" w:hanging="283"/>
        <w:textAlignment w:val="baseline"/>
        <w:rPr>
          <w:bCs/>
          <w:iCs/>
        </w:rPr>
      </w:pPr>
      <w:r>
        <w:t xml:space="preserve">специален инструмент за финансиране в подкрепа на производството на суровини от критично значение и технологиите за нулеви нетни емисии; </w:t>
      </w:r>
    </w:p>
    <w:p w:rsidRPr="00E5369B" w:rsidR="00436222" w:rsidP="000F216A" w:rsidRDefault="00436222" w14:paraId="0EC6A957" w14:textId="77777777">
      <w:pPr>
        <w:pStyle w:val="ListParagraph"/>
        <w:widowControl w:val="0"/>
        <w:numPr>
          <w:ilvl w:val="0"/>
          <w:numId w:val="59"/>
        </w:numPr>
        <w:overflowPunct w:val="0"/>
        <w:autoSpaceDE w:val="0"/>
        <w:autoSpaceDN w:val="0"/>
        <w:adjustRightInd w:val="0"/>
        <w:ind w:left="567" w:hanging="283"/>
        <w:textAlignment w:val="baseline"/>
        <w:rPr>
          <w:bCs/>
          <w:iCs/>
        </w:rPr>
      </w:pPr>
      <w:r>
        <w:t xml:space="preserve">рамка за справедлив преход, с която се постига мащабна преквалификация и повишаване на квалификацията на работниците; </w:t>
      </w:r>
    </w:p>
    <w:p w:rsidRPr="00E5369B" w:rsidR="00436222" w:rsidP="000F216A" w:rsidRDefault="00436222" w14:paraId="765B3017" w14:textId="77777777">
      <w:pPr>
        <w:widowControl w:val="0"/>
        <w:numPr>
          <w:ilvl w:val="0"/>
          <w:numId w:val="58"/>
        </w:numPr>
        <w:overflowPunct w:val="0"/>
        <w:autoSpaceDE w:val="0"/>
        <w:autoSpaceDN w:val="0"/>
        <w:adjustRightInd w:val="0"/>
        <w:ind w:left="284" w:hanging="284"/>
        <w:textAlignment w:val="baseline"/>
        <w:rPr>
          <w:bCs/>
        </w:rPr>
      </w:pPr>
      <w:r>
        <w:t>счита, че някои аспекти на политиката са оказали отрицателно въздействие върху заетостта и конкурентоспособността на ЕС и са увеличили емисиите в световен мащаб чрез изместване на въглеродни емисии, като същевременно напълно подкрепиха целите на Европейския зелен пакт.</w:t>
      </w:r>
    </w:p>
    <w:p w:rsidRPr="00E5369B" w:rsidR="00436222" w:rsidP="00436222" w:rsidRDefault="00436222" w14:paraId="2350D91E" w14:textId="77777777">
      <w:pPr>
        <w:widowControl w:val="0"/>
        <w:overflowPunct w:val="0"/>
        <w:autoSpaceDE w:val="0"/>
        <w:autoSpaceDN w:val="0"/>
        <w:adjustRightInd w:val="0"/>
        <w:ind w:left="284"/>
        <w:textAlignment w:val="baseline"/>
        <w:rPr>
          <w:bCs/>
          <w:iCs/>
          <w:lang w:val="en-GB"/>
        </w:rPr>
      </w:pPr>
    </w:p>
    <w:p w:rsidRPr="00E5369B" w:rsidR="00436222" w:rsidP="00436222" w:rsidRDefault="00436222" w14:paraId="6FA629FD" w14:textId="77777777">
      <w:pPr>
        <w:widowControl w:val="0"/>
        <w:overflowPunct w:val="0"/>
        <w:autoSpaceDE w:val="0"/>
        <w:autoSpaceDN w:val="0"/>
        <w:adjustRightInd w:val="0"/>
        <w:ind w:left="709"/>
        <w:textAlignment w:val="baseline"/>
        <w:rPr>
          <w:szCs w:val="20"/>
          <w:lang w:val="en-GB"/>
        </w:rPr>
      </w:pPr>
    </w:p>
    <w:tbl>
      <w:tblPr>
        <w:tblStyle w:val="TableGrid19"/>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26"/>
        <w:gridCol w:w="4705"/>
      </w:tblGrid>
      <w:tr w:rsidRPr="00E5369B" w:rsidR="00436222" w:rsidTr="00F324F7" w14:paraId="42071E27" w14:textId="77777777">
        <w:tc>
          <w:tcPr>
            <w:tcW w:w="1556" w:type="pct"/>
          </w:tcPr>
          <w:p w:rsidRPr="00E5369B" w:rsidR="00436222" w:rsidP="00436222" w:rsidRDefault="00436222" w14:paraId="54A5C3CC" w14:textId="77777777">
            <w:pPr>
              <w:keepNext/>
              <w:keepLines/>
              <w:overflowPunct w:val="0"/>
              <w:autoSpaceDE w:val="0"/>
              <w:autoSpaceDN w:val="0"/>
              <w:adjustRightInd w:val="0"/>
              <w:spacing w:line="240" w:lineRule="auto"/>
              <w:textAlignment w:val="baseline"/>
              <w:rPr>
                <w:i/>
                <w:sz w:val="22"/>
                <w:szCs w:val="22"/>
              </w:rPr>
            </w:pPr>
            <w:r>
              <w:rPr>
                <w:b/>
                <w:i/>
              </w:rPr>
              <w:t>За контакти</w:t>
            </w:r>
          </w:p>
        </w:tc>
        <w:tc>
          <w:tcPr>
            <w:tcW w:w="3444" w:type="pct"/>
          </w:tcPr>
          <w:p w:rsidRPr="00E5369B" w:rsidR="00436222" w:rsidP="00436222" w:rsidRDefault="00436222" w14:paraId="765550BB" w14:textId="50B3CF15">
            <w:pPr>
              <w:keepNext/>
              <w:keepLines/>
              <w:overflowPunct w:val="0"/>
              <w:autoSpaceDE w:val="0"/>
              <w:autoSpaceDN w:val="0"/>
              <w:adjustRightInd w:val="0"/>
              <w:spacing w:line="240" w:lineRule="auto"/>
              <w:textAlignment w:val="baseline"/>
              <w:rPr>
                <w:i/>
                <w:sz w:val="22"/>
                <w:szCs w:val="22"/>
              </w:rPr>
            </w:pPr>
            <w:proofErr w:type="spellStart"/>
            <w:r>
              <w:rPr>
                <w:i/>
              </w:rPr>
              <w:t>Ioannis</w:t>
            </w:r>
            <w:proofErr w:type="spellEnd"/>
            <w:r>
              <w:rPr>
                <w:i/>
              </w:rPr>
              <w:t xml:space="preserve"> </w:t>
            </w:r>
            <w:proofErr w:type="spellStart"/>
            <w:r>
              <w:rPr>
                <w:i/>
              </w:rPr>
              <w:t>Diamantopoulos</w:t>
            </w:r>
            <w:proofErr w:type="spellEnd"/>
          </w:p>
        </w:tc>
      </w:tr>
      <w:tr w:rsidRPr="00E5369B" w:rsidR="00436222" w:rsidTr="00F324F7" w14:paraId="49E75BC3" w14:textId="77777777">
        <w:tc>
          <w:tcPr>
            <w:tcW w:w="1556" w:type="pct"/>
          </w:tcPr>
          <w:p w:rsidRPr="00E5369B" w:rsidR="00436222" w:rsidP="00436222" w:rsidRDefault="00436222" w14:paraId="261CA0B3" w14:textId="77777777">
            <w:pPr>
              <w:keepNext/>
              <w:keepLines/>
              <w:overflowPunct w:val="0"/>
              <w:autoSpaceDE w:val="0"/>
              <w:autoSpaceDN w:val="0"/>
              <w:adjustRightInd w:val="0"/>
              <w:spacing w:line="240" w:lineRule="auto"/>
              <w:textAlignment w:val="baseline"/>
              <w:rPr>
                <w:i/>
                <w:sz w:val="22"/>
                <w:szCs w:val="22"/>
              </w:rPr>
            </w:pPr>
            <w:r>
              <w:rPr>
                <w:i/>
              </w:rPr>
              <w:t>Тел.</w:t>
            </w:r>
          </w:p>
        </w:tc>
        <w:tc>
          <w:tcPr>
            <w:tcW w:w="3444" w:type="pct"/>
          </w:tcPr>
          <w:p w:rsidRPr="00E5369B" w:rsidR="00436222" w:rsidP="00436222" w:rsidRDefault="00436222" w14:paraId="334DC766" w14:textId="77777777">
            <w:pPr>
              <w:keepNext/>
              <w:keepLines/>
              <w:overflowPunct w:val="0"/>
              <w:autoSpaceDE w:val="0"/>
              <w:autoSpaceDN w:val="0"/>
              <w:adjustRightInd w:val="0"/>
              <w:spacing w:line="240" w:lineRule="auto"/>
              <w:textAlignment w:val="baseline"/>
              <w:rPr>
                <w:i/>
                <w:sz w:val="22"/>
                <w:szCs w:val="22"/>
              </w:rPr>
            </w:pPr>
            <w:r>
              <w:rPr>
                <w:i/>
              </w:rPr>
              <w:t>+32 25469170</w:t>
            </w:r>
          </w:p>
        </w:tc>
      </w:tr>
      <w:tr w:rsidRPr="00E5369B" w:rsidR="00436222" w:rsidTr="00F324F7" w14:paraId="47287801" w14:textId="77777777">
        <w:tc>
          <w:tcPr>
            <w:tcW w:w="1556" w:type="pct"/>
          </w:tcPr>
          <w:p w:rsidRPr="00E5369B" w:rsidR="00436222" w:rsidP="00436222" w:rsidRDefault="001E66FB" w14:paraId="4BB81B29" w14:textId="1A9EDF43">
            <w:pPr>
              <w:keepNext/>
              <w:keepLines/>
              <w:overflowPunct w:val="0"/>
              <w:autoSpaceDE w:val="0"/>
              <w:autoSpaceDN w:val="0"/>
              <w:adjustRightInd w:val="0"/>
              <w:spacing w:line="240" w:lineRule="auto"/>
              <w:textAlignment w:val="baseline"/>
              <w:rPr>
                <w:i/>
                <w:sz w:val="22"/>
                <w:szCs w:val="22"/>
              </w:rPr>
            </w:pPr>
            <w:r>
              <w:rPr>
                <w:i/>
              </w:rPr>
              <w:t>Електронен адрес</w:t>
            </w:r>
          </w:p>
        </w:tc>
        <w:tc>
          <w:tcPr>
            <w:tcW w:w="3444" w:type="pct"/>
          </w:tcPr>
          <w:p w:rsidRPr="00E5369B" w:rsidR="00436222" w:rsidP="00436222" w:rsidRDefault="00020729" w14:paraId="70F6CD22" w14:textId="20102A8C">
            <w:pPr>
              <w:keepNext/>
              <w:keepLines/>
              <w:overflowPunct w:val="0"/>
              <w:autoSpaceDE w:val="0"/>
              <w:autoSpaceDN w:val="0"/>
              <w:adjustRightInd w:val="0"/>
              <w:spacing w:line="240" w:lineRule="auto"/>
              <w:textAlignment w:val="baseline"/>
              <w:rPr>
                <w:i/>
                <w:iCs/>
                <w:sz w:val="22"/>
                <w:szCs w:val="22"/>
              </w:rPr>
            </w:pPr>
            <w:hyperlink w:history="1" r:id="rId68">
              <w:r w:rsidR="005C42DF">
                <w:rPr>
                  <w:i/>
                  <w:color w:val="0000FF"/>
                  <w:u w:val="single"/>
                </w:rPr>
                <w:t>Ioannis.Diamantopoulos@eesc.europa.eu</w:t>
              </w:r>
            </w:hyperlink>
            <w:r w:rsidR="005C42DF">
              <w:rPr>
                <w:i/>
                <w:sz w:val="22"/>
              </w:rPr>
              <w:t xml:space="preserve"> </w:t>
            </w:r>
          </w:p>
        </w:tc>
      </w:tr>
    </w:tbl>
    <w:p w:rsidRPr="00E5369B" w:rsidR="00991962" w:rsidP="00436222" w:rsidRDefault="00991962" w14:paraId="78721B86" w14:textId="3EEEF5C7">
      <w:pPr>
        <w:ind w:left="710"/>
        <w:rPr>
          <w:b/>
          <w:i/>
          <w:sz w:val="28"/>
          <w:szCs w:val="28"/>
          <w:lang w:val="en-GB"/>
        </w:rPr>
      </w:pPr>
    </w:p>
    <w:p w:rsidRPr="00E5369B" w:rsidR="00991962" w:rsidRDefault="00991962" w14:paraId="70579813" w14:textId="77777777">
      <w:pPr>
        <w:spacing w:after="160" w:line="259" w:lineRule="auto"/>
        <w:jc w:val="left"/>
        <w:rPr>
          <w:b/>
          <w:i/>
          <w:sz w:val="28"/>
          <w:szCs w:val="28"/>
        </w:rPr>
      </w:pPr>
      <w:r>
        <w:br w:type="page"/>
      </w:r>
    </w:p>
    <w:p w:rsidRPr="00E5369B" w:rsidR="00430D17" w:rsidP="00430D17" w:rsidRDefault="00020729" w14:paraId="6EC49EFB" w14:textId="5BE7CD1A">
      <w:pPr>
        <w:widowControl w:val="0"/>
        <w:numPr>
          <w:ilvl w:val="0"/>
          <w:numId w:val="8"/>
        </w:numPr>
        <w:overflowPunct w:val="0"/>
        <w:autoSpaceDE w:val="0"/>
        <w:autoSpaceDN w:val="0"/>
        <w:adjustRightInd w:val="0"/>
        <w:ind w:hanging="567"/>
        <w:textAlignment w:val="baseline"/>
        <w:rPr>
          <w:sz w:val="20"/>
          <w:szCs w:val="20"/>
        </w:rPr>
      </w:pPr>
      <w:hyperlink w:history="1" r:id="rId69">
        <w:r w:rsidR="005C42DF">
          <w:rPr>
            <w:b/>
            <w:i/>
            <w:color w:val="0000FF"/>
            <w:sz w:val="28"/>
            <w:u w:val="single"/>
          </w:rPr>
          <w:t>От инсталации за преработка на отпадъци към инсталации за ресурси</w:t>
        </w:r>
      </w:hyperlink>
    </w:p>
    <w:p w:rsidRPr="00E5369B" w:rsidR="00430D17" w:rsidP="000F216A" w:rsidRDefault="00430D17" w14:paraId="0813F7B3" w14:textId="77777777">
      <w:pPr>
        <w:rPr>
          <w:lang w:val="en-GB"/>
        </w:rPr>
      </w:pPr>
    </w:p>
    <w:tbl>
      <w:tblPr>
        <w:tblStyle w:val="TableGrid20"/>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6204"/>
      </w:tblGrid>
      <w:tr w:rsidRPr="00E5369B" w:rsidR="00430D17" w:rsidTr="00F324F7" w14:paraId="7B952ECA" w14:textId="77777777">
        <w:tc>
          <w:tcPr>
            <w:tcW w:w="1701" w:type="dxa"/>
          </w:tcPr>
          <w:p w:rsidRPr="00E5369B" w:rsidR="00430D17" w:rsidP="00430D17" w:rsidRDefault="00430D17" w14:paraId="011252E4" w14:textId="77777777">
            <w:pPr>
              <w:tabs>
                <w:tab w:val="center" w:pos="284"/>
              </w:tabs>
              <w:overflowPunct w:val="0"/>
              <w:autoSpaceDE w:val="0"/>
              <w:autoSpaceDN w:val="0"/>
              <w:adjustRightInd w:val="0"/>
              <w:ind w:left="266" w:hanging="266"/>
              <w:textAlignment w:val="baseline"/>
              <w:rPr>
                <w:b/>
              </w:rPr>
            </w:pPr>
            <w:r>
              <w:rPr>
                <w:b/>
              </w:rPr>
              <w:t>Докладчик</w:t>
            </w:r>
          </w:p>
        </w:tc>
        <w:tc>
          <w:tcPr>
            <w:tcW w:w="6204" w:type="dxa"/>
          </w:tcPr>
          <w:p w:rsidRPr="00E5369B" w:rsidR="00430D17" w:rsidP="00DF0466" w:rsidRDefault="00430D17" w14:paraId="3702A588" w14:textId="77777777">
            <w:pPr>
              <w:tabs>
                <w:tab w:val="center" w:pos="284"/>
              </w:tabs>
              <w:overflowPunct w:val="0"/>
              <w:autoSpaceDE w:val="0"/>
              <w:autoSpaceDN w:val="0"/>
              <w:adjustRightInd w:val="0"/>
              <w:textAlignment w:val="baseline"/>
            </w:pPr>
            <w:proofErr w:type="spellStart"/>
            <w:r>
              <w:t>Anastasis</w:t>
            </w:r>
            <w:proofErr w:type="spellEnd"/>
            <w:r>
              <w:t xml:space="preserve"> YIAPANIS (група „Организации на гражданското общество“ — CY)</w:t>
            </w:r>
          </w:p>
        </w:tc>
      </w:tr>
      <w:tr w:rsidRPr="00E5369B" w:rsidR="00430D17" w:rsidTr="00F324F7" w14:paraId="0ED020DF" w14:textId="77777777">
        <w:tc>
          <w:tcPr>
            <w:tcW w:w="1701" w:type="dxa"/>
          </w:tcPr>
          <w:p w:rsidRPr="00E5369B" w:rsidR="00430D17" w:rsidP="00430D17" w:rsidRDefault="00430D17" w14:paraId="253105A1" w14:textId="77777777">
            <w:pPr>
              <w:tabs>
                <w:tab w:val="center" w:pos="284"/>
              </w:tabs>
              <w:overflowPunct w:val="0"/>
              <w:autoSpaceDE w:val="0"/>
              <w:autoSpaceDN w:val="0"/>
              <w:adjustRightInd w:val="0"/>
              <w:ind w:left="266" w:hanging="266"/>
              <w:textAlignment w:val="baseline"/>
              <w:rPr>
                <w:b/>
              </w:rPr>
            </w:pPr>
            <w:r>
              <w:rPr>
                <w:b/>
              </w:rPr>
              <w:t>Съдокладчик</w:t>
            </w:r>
          </w:p>
        </w:tc>
        <w:tc>
          <w:tcPr>
            <w:tcW w:w="6204" w:type="dxa"/>
          </w:tcPr>
          <w:p w:rsidRPr="00E5369B" w:rsidR="00430D17" w:rsidP="00430D17" w:rsidRDefault="00430D17" w14:paraId="64B1A9E8" w14:textId="77777777">
            <w:pPr>
              <w:tabs>
                <w:tab w:val="center" w:pos="284"/>
              </w:tabs>
              <w:overflowPunct w:val="0"/>
              <w:autoSpaceDE w:val="0"/>
              <w:autoSpaceDN w:val="0"/>
              <w:adjustRightInd w:val="0"/>
              <w:ind w:left="266" w:hanging="266"/>
              <w:textAlignment w:val="baseline"/>
            </w:pPr>
            <w:proofErr w:type="spellStart"/>
            <w:r>
              <w:t>Michal</w:t>
            </w:r>
            <w:proofErr w:type="spellEnd"/>
            <w:r>
              <w:t xml:space="preserve"> PINTÉR (Кат. 1 — SK)</w:t>
            </w:r>
          </w:p>
        </w:tc>
      </w:tr>
      <w:tr w:rsidRPr="00E5369B" w:rsidR="00430D17" w:rsidTr="00F324F7" w14:paraId="7BC819CE" w14:textId="77777777">
        <w:tc>
          <w:tcPr>
            <w:tcW w:w="7905" w:type="dxa"/>
            <w:gridSpan w:val="2"/>
          </w:tcPr>
          <w:p w:rsidRPr="00E5369B" w:rsidR="00430D17" w:rsidP="00430D17" w:rsidRDefault="00430D17" w14:paraId="6189BA97" w14:textId="77777777">
            <w:pPr>
              <w:tabs>
                <w:tab w:val="center" w:pos="284"/>
              </w:tabs>
              <w:overflowPunct w:val="0"/>
              <w:autoSpaceDE w:val="0"/>
              <w:autoSpaceDN w:val="0"/>
              <w:adjustRightInd w:val="0"/>
              <w:spacing w:line="160" w:lineRule="exact"/>
              <w:ind w:left="266" w:hanging="266"/>
              <w:textAlignment w:val="baseline"/>
              <w:rPr>
                <w:lang w:val="en-GB"/>
              </w:rPr>
            </w:pPr>
          </w:p>
        </w:tc>
      </w:tr>
      <w:tr w:rsidRPr="00E5369B" w:rsidR="00430D17" w:rsidTr="00F324F7" w14:paraId="1AE43E6F" w14:textId="77777777">
        <w:tc>
          <w:tcPr>
            <w:tcW w:w="1701" w:type="dxa"/>
            <w:vMerge w:val="restart"/>
          </w:tcPr>
          <w:p w:rsidRPr="00E5369B" w:rsidR="00430D17" w:rsidP="00DF0466" w:rsidRDefault="00430D17" w14:paraId="4692E3B4" w14:textId="77777777">
            <w:pPr>
              <w:tabs>
                <w:tab w:val="center" w:pos="284"/>
              </w:tabs>
              <w:overflowPunct w:val="0"/>
              <w:autoSpaceDE w:val="0"/>
              <w:autoSpaceDN w:val="0"/>
              <w:adjustRightInd w:val="0"/>
              <w:textAlignment w:val="baseline"/>
              <w:rPr>
                <w:b/>
              </w:rPr>
            </w:pPr>
            <w:r>
              <w:rPr>
                <w:b/>
              </w:rPr>
              <w:t>Отправни документи</w:t>
            </w:r>
          </w:p>
        </w:tc>
        <w:tc>
          <w:tcPr>
            <w:tcW w:w="6204" w:type="dxa"/>
          </w:tcPr>
          <w:p w:rsidRPr="00E5369B" w:rsidR="00986C8F" w:rsidP="00430D17" w:rsidRDefault="00BC7F5A" w14:paraId="339057A5" w14:textId="1B4DED6A">
            <w:pPr>
              <w:tabs>
                <w:tab w:val="center" w:pos="284"/>
              </w:tabs>
              <w:overflowPunct w:val="0"/>
              <w:autoSpaceDE w:val="0"/>
              <w:autoSpaceDN w:val="0"/>
              <w:adjustRightInd w:val="0"/>
              <w:ind w:left="266" w:hanging="266"/>
              <w:textAlignment w:val="baseline"/>
            </w:pPr>
            <w:r>
              <w:t>Становище по собствена инициатива</w:t>
            </w:r>
          </w:p>
          <w:p w:rsidRPr="00E5369B" w:rsidR="00430D17" w:rsidP="00430D17" w:rsidRDefault="00430D17" w14:paraId="0C365193" w14:textId="66B44E63">
            <w:pPr>
              <w:tabs>
                <w:tab w:val="center" w:pos="284"/>
              </w:tabs>
              <w:overflowPunct w:val="0"/>
              <w:autoSpaceDE w:val="0"/>
              <w:autoSpaceDN w:val="0"/>
              <w:adjustRightInd w:val="0"/>
              <w:ind w:left="266" w:hanging="266"/>
              <w:textAlignment w:val="baseline"/>
            </w:pPr>
            <w:r>
              <w:t>EESC-2024-00669-00-00-AC</w:t>
            </w:r>
          </w:p>
        </w:tc>
      </w:tr>
      <w:tr w:rsidRPr="00E5369B" w:rsidR="00430D17" w:rsidTr="00F324F7" w14:paraId="66F71806" w14:textId="77777777">
        <w:tc>
          <w:tcPr>
            <w:tcW w:w="1701" w:type="dxa"/>
            <w:vMerge/>
          </w:tcPr>
          <w:p w:rsidRPr="00E5369B" w:rsidR="00430D17" w:rsidP="00430D17" w:rsidRDefault="00430D17" w14:paraId="413BED7C" w14:textId="77777777">
            <w:pPr>
              <w:tabs>
                <w:tab w:val="center" w:pos="284"/>
              </w:tabs>
              <w:overflowPunct w:val="0"/>
              <w:autoSpaceDE w:val="0"/>
              <w:autoSpaceDN w:val="0"/>
              <w:adjustRightInd w:val="0"/>
              <w:ind w:left="266" w:hanging="266"/>
              <w:textAlignment w:val="baseline"/>
              <w:rPr>
                <w:b/>
                <w:lang w:val="en-GB"/>
              </w:rPr>
            </w:pPr>
          </w:p>
        </w:tc>
        <w:tc>
          <w:tcPr>
            <w:tcW w:w="6204" w:type="dxa"/>
          </w:tcPr>
          <w:p w:rsidRPr="00E5369B" w:rsidR="00430D17" w:rsidP="00430D17" w:rsidRDefault="00430D17" w14:paraId="33127AA0" w14:textId="77777777">
            <w:pPr>
              <w:tabs>
                <w:tab w:val="center" w:pos="284"/>
              </w:tabs>
              <w:overflowPunct w:val="0"/>
              <w:autoSpaceDE w:val="0"/>
              <w:autoSpaceDN w:val="0"/>
              <w:adjustRightInd w:val="0"/>
              <w:ind w:left="266" w:hanging="266"/>
              <w:textAlignment w:val="baseline"/>
              <w:rPr>
                <w:lang w:val="en-GB"/>
              </w:rPr>
            </w:pPr>
          </w:p>
        </w:tc>
      </w:tr>
    </w:tbl>
    <w:p w:rsidRPr="00E5369B" w:rsidR="00430D17" w:rsidP="00430D17" w:rsidRDefault="00430D17" w14:paraId="30619E75" w14:textId="77777777">
      <w:pPr>
        <w:tabs>
          <w:tab w:val="center" w:pos="284"/>
        </w:tabs>
        <w:overflowPunct w:val="0"/>
        <w:autoSpaceDE w:val="0"/>
        <w:autoSpaceDN w:val="0"/>
        <w:adjustRightInd w:val="0"/>
        <w:ind w:left="266" w:hanging="266"/>
        <w:textAlignment w:val="baseline"/>
        <w:rPr>
          <w:lang w:val="en-GB"/>
        </w:rPr>
      </w:pPr>
    </w:p>
    <w:p w:rsidRPr="00E5369B" w:rsidR="00430D17" w:rsidP="00430D17" w:rsidRDefault="00430D17" w14:paraId="2C08C725" w14:textId="77777777">
      <w:pPr>
        <w:keepNext/>
        <w:keepLines/>
        <w:tabs>
          <w:tab w:val="center" w:pos="284"/>
        </w:tabs>
        <w:overflowPunct w:val="0"/>
        <w:autoSpaceDE w:val="0"/>
        <w:autoSpaceDN w:val="0"/>
        <w:adjustRightInd w:val="0"/>
        <w:ind w:left="266" w:hanging="266"/>
        <w:textAlignment w:val="baseline"/>
        <w:rPr>
          <w:b/>
        </w:rPr>
      </w:pPr>
      <w:r>
        <w:rPr>
          <w:b/>
        </w:rPr>
        <w:t>Основни аспекти</w:t>
      </w:r>
    </w:p>
    <w:p w:rsidRPr="00E5369B" w:rsidR="00430D17" w:rsidP="00430D17" w:rsidRDefault="00430D17" w14:paraId="67CCABB5" w14:textId="77777777">
      <w:pPr>
        <w:keepNext/>
        <w:keepLines/>
        <w:tabs>
          <w:tab w:val="center" w:pos="284"/>
        </w:tabs>
        <w:overflowPunct w:val="0"/>
        <w:autoSpaceDE w:val="0"/>
        <w:autoSpaceDN w:val="0"/>
        <w:adjustRightInd w:val="0"/>
        <w:ind w:left="266" w:hanging="266"/>
        <w:textAlignment w:val="baseline"/>
        <w:rPr>
          <w:b/>
          <w:lang w:val="en-GB"/>
        </w:rPr>
      </w:pPr>
    </w:p>
    <w:p w:rsidRPr="00E5369B" w:rsidR="00430D17" w:rsidP="00430D17" w:rsidRDefault="00430D17" w14:paraId="31E433B8" w14:textId="77777777">
      <w:pPr>
        <w:overflowPunct w:val="0"/>
        <w:autoSpaceDE w:val="0"/>
        <w:autoSpaceDN w:val="0"/>
        <w:adjustRightInd w:val="0"/>
        <w:textAlignment w:val="baseline"/>
        <w:rPr>
          <w:bCs/>
          <w:iCs/>
        </w:rPr>
      </w:pPr>
      <w:r>
        <w:t>ЕИСК:</w:t>
      </w:r>
    </w:p>
    <w:p w:rsidRPr="00E5369B" w:rsidR="00430D17" w:rsidP="00430D17" w:rsidRDefault="00430D17" w14:paraId="1AA0E214" w14:textId="77777777">
      <w:pPr>
        <w:overflowPunct w:val="0"/>
        <w:autoSpaceDE w:val="0"/>
        <w:autoSpaceDN w:val="0"/>
        <w:adjustRightInd w:val="0"/>
        <w:textAlignment w:val="baseline"/>
        <w:rPr>
          <w:bCs/>
          <w:iCs/>
          <w:lang w:val="en-GB"/>
        </w:rPr>
      </w:pPr>
    </w:p>
    <w:p w:rsidRPr="00E5369B" w:rsidR="00430D17" w:rsidP="000F216A" w:rsidRDefault="00430D17" w14:paraId="290DD0A4" w14:textId="77777777">
      <w:pPr>
        <w:widowControl w:val="0"/>
        <w:numPr>
          <w:ilvl w:val="0"/>
          <w:numId w:val="60"/>
        </w:numPr>
        <w:overflowPunct w:val="0"/>
        <w:autoSpaceDE w:val="0"/>
        <w:autoSpaceDN w:val="0"/>
        <w:adjustRightInd w:val="0"/>
        <w:ind w:left="284" w:hanging="284"/>
        <w:textAlignment w:val="baseline"/>
        <w:rPr>
          <w:bCs/>
          <w:iCs/>
        </w:rPr>
      </w:pPr>
      <w:r>
        <w:t xml:space="preserve">счита, че е наложително да </w:t>
      </w:r>
      <w:r>
        <w:rPr>
          <w:b/>
        </w:rPr>
        <w:t>се даде приоритет на дискусиите на равнище ЕС относно управлението на отпадъците</w:t>
      </w:r>
      <w:r>
        <w:t xml:space="preserve"> и да </w:t>
      </w:r>
      <w:r>
        <w:rPr>
          <w:b/>
        </w:rPr>
        <w:t>се приложи преразгледана стратегия</w:t>
      </w:r>
      <w:r>
        <w:t xml:space="preserve"> с цел да се включат новаторски проекти за увеличаване на рециклирането и оползотворяването на ресурсите, като същевременно се намали степента на разпространение на сметищата;</w:t>
      </w:r>
    </w:p>
    <w:p w:rsidRPr="00E5369B" w:rsidR="00430D17" w:rsidP="000F216A" w:rsidRDefault="00430D17" w14:paraId="1209DFF9" w14:textId="77777777">
      <w:pPr>
        <w:widowControl w:val="0"/>
        <w:numPr>
          <w:ilvl w:val="0"/>
          <w:numId w:val="60"/>
        </w:numPr>
        <w:overflowPunct w:val="0"/>
        <w:autoSpaceDE w:val="0"/>
        <w:autoSpaceDN w:val="0"/>
        <w:adjustRightInd w:val="0"/>
        <w:ind w:left="284" w:hanging="284"/>
        <w:textAlignment w:val="baseline"/>
        <w:rPr>
          <w:bCs/>
          <w:iCs/>
        </w:rPr>
      </w:pPr>
      <w:r>
        <w:t xml:space="preserve">призовава за </w:t>
      </w:r>
      <w:r>
        <w:rPr>
          <w:b/>
        </w:rPr>
        <w:t>надзор на равнище ЕС за справяне с нарушенията</w:t>
      </w:r>
      <w:r>
        <w:t xml:space="preserve"> и рационализиране на продуктовата верига с бъдещи инвестиции;</w:t>
      </w:r>
    </w:p>
    <w:p w:rsidRPr="00E5369B" w:rsidR="00430D17" w:rsidP="000F216A" w:rsidRDefault="00430D17" w14:paraId="1FE2165F" w14:textId="77777777">
      <w:pPr>
        <w:widowControl w:val="0"/>
        <w:numPr>
          <w:ilvl w:val="0"/>
          <w:numId w:val="60"/>
        </w:numPr>
        <w:overflowPunct w:val="0"/>
        <w:autoSpaceDE w:val="0"/>
        <w:autoSpaceDN w:val="0"/>
        <w:adjustRightInd w:val="0"/>
        <w:ind w:left="284" w:hanging="284"/>
        <w:textAlignment w:val="baseline"/>
        <w:rPr>
          <w:bCs/>
          <w:iCs/>
        </w:rPr>
      </w:pPr>
      <w:r>
        <w:t>призовава настоятелно за</w:t>
      </w:r>
      <w:r>
        <w:rPr>
          <w:b/>
        </w:rPr>
        <w:t xml:space="preserve"> допълнителни европейски и национални политики</w:t>
      </w:r>
      <w:r>
        <w:t xml:space="preserve"> за </w:t>
      </w:r>
      <w:r>
        <w:rPr>
          <w:b/>
        </w:rPr>
        <w:t>подобряване на системите за събиране на отпадъци</w:t>
      </w:r>
      <w:r>
        <w:t xml:space="preserve">, </w:t>
      </w:r>
      <w:r>
        <w:rPr>
          <w:b/>
        </w:rPr>
        <w:t>инвестиране в съвременни технологии за сортиране</w:t>
      </w:r>
      <w:r>
        <w:t xml:space="preserve">, </w:t>
      </w:r>
      <w:r>
        <w:rPr>
          <w:b/>
        </w:rPr>
        <w:t>ефективно прилагане на съществуващите разпоредби</w:t>
      </w:r>
      <w:r>
        <w:t xml:space="preserve"> и </w:t>
      </w:r>
      <w:r>
        <w:rPr>
          <w:b/>
        </w:rPr>
        <w:t>въвеждане на хармонизирани глоби във всички държави членки</w:t>
      </w:r>
      <w:r>
        <w:t xml:space="preserve"> за борба с незаконните дейности, свързани с отпадъците;</w:t>
      </w:r>
    </w:p>
    <w:p w:rsidRPr="00E5369B" w:rsidR="00430D17" w:rsidP="000F216A" w:rsidRDefault="00430D17" w14:paraId="3F80F5DB" w14:textId="77777777">
      <w:pPr>
        <w:widowControl w:val="0"/>
        <w:numPr>
          <w:ilvl w:val="0"/>
          <w:numId w:val="60"/>
        </w:numPr>
        <w:overflowPunct w:val="0"/>
        <w:autoSpaceDE w:val="0"/>
        <w:autoSpaceDN w:val="0"/>
        <w:adjustRightInd w:val="0"/>
        <w:ind w:left="284" w:hanging="284"/>
        <w:textAlignment w:val="baseline"/>
        <w:rPr>
          <w:bCs/>
          <w:iCs/>
        </w:rPr>
      </w:pPr>
      <w:r>
        <w:t xml:space="preserve">подкрепя </w:t>
      </w:r>
      <w:r>
        <w:rPr>
          <w:b/>
        </w:rPr>
        <w:t>широкото хармонизиране на стандартите за възстановени материали</w:t>
      </w:r>
      <w:r>
        <w:t>, за да се осигурят еднакви условия на конкуренция за първичните и вторичните суровини в целия Съюз и да се предотврати разпокъсаното им регулиране на отделните национални равнища;</w:t>
      </w:r>
    </w:p>
    <w:p w:rsidRPr="00E5369B" w:rsidR="00430D17" w:rsidP="000F216A" w:rsidRDefault="00430D17" w14:paraId="5164A701" w14:textId="77777777">
      <w:pPr>
        <w:widowControl w:val="0"/>
        <w:numPr>
          <w:ilvl w:val="0"/>
          <w:numId w:val="60"/>
        </w:numPr>
        <w:overflowPunct w:val="0"/>
        <w:autoSpaceDE w:val="0"/>
        <w:autoSpaceDN w:val="0"/>
        <w:adjustRightInd w:val="0"/>
        <w:ind w:left="284" w:hanging="284"/>
        <w:textAlignment w:val="baseline"/>
        <w:rPr>
          <w:bCs/>
          <w:iCs/>
        </w:rPr>
      </w:pPr>
      <w:r>
        <w:t xml:space="preserve">счита, че е </w:t>
      </w:r>
      <w:r>
        <w:rPr>
          <w:b/>
        </w:rPr>
        <w:t>необходима подкрепа за иновативните технологии за възстановяване и за функциониращи пазари за възстановени материали</w:t>
      </w:r>
      <w:r>
        <w:t xml:space="preserve">, както и регулаторна среда, която да насърчава </w:t>
      </w:r>
      <w:r>
        <w:rPr>
          <w:b/>
        </w:rPr>
        <w:t>преминаването от изхвърляне на неустойчиви материали към генериране на висококачествени вторични суровини</w:t>
      </w:r>
      <w:r>
        <w:t>;</w:t>
      </w:r>
    </w:p>
    <w:p w:rsidRPr="00E5369B" w:rsidR="00430D17" w:rsidP="000F216A" w:rsidRDefault="00430D17" w14:paraId="1D67A00A" w14:textId="77777777">
      <w:pPr>
        <w:widowControl w:val="0"/>
        <w:numPr>
          <w:ilvl w:val="0"/>
          <w:numId w:val="60"/>
        </w:numPr>
        <w:overflowPunct w:val="0"/>
        <w:autoSpaceDE w:val="0"/>
        <w:autoSpaceDN w:val="0"/>
        <w:adjustRightInd w:val="0"/>
        <w:ind w:left="284" w:hanging="284"/>
        <w:textAlignment w:val="baseline"/>
      </w:pPr>
      <w:r>
        <w:t xml:space="preserve">призовава за </w:t>
      </w:r>
      <w:r>
        <w:rPr>
          <w:b/>
        </w:rPr>
        <w:t>увеличаване на финансовите стимули и подкрепа</w:t>
      </w:r>
      <w:r>
        <w:t xml:space="preserve"> за разработване и възприемане на</w:t>
      </w:r>
      <w:r>
        <w:rPr>
          <w:b/>
        </w:rPr>
        <w:t xml:space="preserve"> иновативни технологии</w:t>
      </w:r>
      <w:r>
        <w:t>, като същевременно се зачита принципът на йерархия на отпадъците;</w:t>
      </w:r>
    </w:p>
    <w:p w:rsidRPr="00E5369B" w:rsidR="00430D17" w:rsidP="000F216A" w:rsidRDefault="00430D17" w14:paraId="2B736ED5" w14:textId="77777777">
      <w:pPr>
        <w:widowControl w:val="0"/>
        <w:numPr>
          <w:ilvl w:val="0"/>
          <w:numId w:val="60"/>
        </w:numPr>
        <w:overflowPunct w:val="0"/>
        <w:autoSpaceDE w:val="0"/>
        <w:autoSpaceDN w:val="0"/>
        <w:adjustRightInd w:val="0"/>
        <w:ind w:left="284" w:hanging="284"/>
        <w:textAlignment w:val="baseline"/>
        <w:rPr>
          <w:rFonts w:asciiTheme="minorHAnsi" w:hAnsiTheme="minorHAnsi"/>
          <w:szCs w:val="20"/>
        </w:rPr>
      </w:pPr>
      <w:r>
        <w:t xml:space="preserve">подкрепя категорично </w:t>
      </w:r>
      <w:r>
        <w:rPr>
          <w:b/>
        </w:rPr>
        <w:t>оползотворяването в максимална степен на хранителните вещества от отпадъчни води, утайки от отпадъчни води и други източници</w:t>
      </w:r>
      <w:r>
        <w:t xml:space="preserve"> чрез третиране в съответствие с най-добрите практики, рециклиране и прилагане на методи за оползотворяване на ресурсите с цел улавяне на ценни минерали;</w:t>
      </w:r>
    </w:p>
    <w:p w:rsidRPr="00E5369B" w:rsidR="00430D17" w:rsidP="000F216A" w:rsidRDefault="00430D17" w14:paraId="066FBAFF" w14:textId="77777777">
      <w:pPr>
        <w:widowControl w:val="0"/>
        <w:numPr>
          <w:ilvl w:val="0"/>
          <w:numId w:val="60"/>
        </w:numPr>
        <w:overflowPunct w:val="0"/>
        <w:autoSpaceDE w:val="0"/>
        <w:autoSpaceDN w:val="0"/>
        <w:adjustRightInd w:val="0"/>
        <w:ind w:left="284" w:hanging="284"/>
        <w:textAlignment w:val="baseline"/>
        <w:rPr>
          <w:rFonts w:asciiTheme="minorHAnsi" w:hAnsiTheme="minorHAnsi"/>
          <w:szCs w:val="20"/>
        </w:rPr>
      </w:pPr>
      <w:r>
        <w:t>отчита</w:t>
      </w:r>
      <w:r>
        <w:rPr>
          <w:b/>
        </w:rPr>
        <w:t xml:space="preserve"> необходимостта от специални програми за повишаване на квалификацията и преквалификация за работниците в сектора на отпадъците</w:t>
      </w:r>
      <w:r>
        <w:t xml:space="preserve"> и</w:t>
      </w:r>
    </w:p>
    <w:p w:rsidRPr="00E5369B" w:rsidR="00430D17" w:rsidP="000F216A" w:rsidRDefault="00430D17" w14:paraId="07658568" w14:textId="77777777">
      <w:pPr>
        <w:widowControl w:val="0"/>
        <w:numPr>
          <w:ilvl w:val="0"/>
          <w:numId w:val="60"/>
        </w:numPr>
        <w:overflowPunct w:val="0"/>
        <w:autoSpaceDE w:val="0"/>
        <w:autoSpaceDN w:val="0"/>
        <w:adjustRightInd w:val="0"/>
        <w:ind w:left="284" w:hanging="284"/>
        <w:textAlignment w:val="baseline"/>
        <w:rPr>
          <w:szCs w:val="20"/>
        </w:rPr>
      </w:pPr>
      <w:r>
        <w:t xml:space="preserve">счита, че трябва да се насърчават и финансират </w:t>
      </w:r>
      <w:r>
        <w:rPr>
          <w:b/>
        </w:rPr>
        <w:t>информационни кампании</w:t>
      </w:r>
      <w:r>
        <w:t xml:space="preserve"> за информиране на гражданите на ЕС относно предотвратяването на отпадъците, отговорността на производителя и опазването на околната среда. </w:t>
      </w:r>
    </w:p>
    <w:p w:rsidRPr="00E5369B" w:rsidR="00430D17" w:rsidP="00430D17" w:rsidRDefault="00430D17" w14:paraId="5CBBA62B" w14:textId="77777777">
      <w:pPr>
        <w:keepNext/>
        <w:keepLines/>
        <w:widowControl w:val="0"/>
        <w:overflowPunct w:val="0"/>
        <w:autoSpaceDE w:val="0"/>
        <w:autoSpaceDN w:val="0"/>
        <w:adjustRightInd w:val="0"/>
        <w:ind w:left="709"/>
        <w:textAlignment w:val="baseline"/>
        <w:rPr>
          <w:szCs w:val="20"/>
          <w:lang w:val="en-GB"/>
        </w:rPr>
      </w:pPr>
    </w:p>
    <w:tbl>
      <w:tblPr>
        <w:tblStyle w:val="TableGrid20"/>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51"/>
        <w:gridCol w:w="5137"/>
      </w:tblGrid>
      <w:tr w:rsidRPr="00E5369B" w:rsidR="00430D17" w:rsidTr="00DF0466" w14:paraId="7F269F20" w14:textId="77777777">
        <w:tc>
          <w:tcPr>
            <w:tcW w:w="1951" w:type="dxa"/>
          </w:tcPr>
          <w:p w:rsidRPr="00E5369B" w:rsidR="00430D17" w:rsidP="00430D17" w:rsidRDefault="00430D17" w14:paraId="25E2B316" w14:textId="77777777">
            <w:pPr>
              <w:keepNext/>
              <w:keepLines/>
              <w:overflowPunct w:val="0"/>
              <w:autoSpaceDE w:val="0"/>
              <w:autoSpaceDN w:val="0"/>
              <w:adjustRightInd w:val="0"/>
              <w:spacing w:line="240" w:lineRule="auto"/>
              <w:textAlignment w:val="baseline"/>
              <w:rPr>
                <w:i/>
                <w:sz w:val="22"/>
                <w:szCs w:val="22"/>
              </w:rPr>
            </w:pPr>
            <w:r>
              <w:rPr>
                <w:b/>
                <w:i/>
              </w:rPr>
              <w:t>За контакти</w:t>
            </w:r>
          </w:p>
        </w:tc>
        <w:tc>
          <w:tcPr>
            <w:tcW w:w="5137" w:type="dxa"/>
          </w:tcPr>
          <w:p w:rsidRPr="00E5369B" w:rsidR="00430D17" w:rsidP="00430D17" w:rsidRDefault="00430D17" w14:paraId="04FD2950" w14:textId="04D715AF">
            <w:pPr>
              <w:keepNext/>
              <w:keepLines/>
              <w:overflowPunct w:val="0"/>
              <w:autoSpaceDE w:val="0"/>
              <w:autoSpaceDN w:val="0"/>
              <w:adjustRightInd w:val="0"/>
              <w:spacing w:line="240" w:lineRule="auto"/>
              <w:textAlignment w:val="baseline"/>
              <w:rPr>
                <w:i/>
                <w:sz w:val="22"/>
                <w:szCs w:val="22"/>
              </w:rPr>
            </w:pPr>
            <w:proofErr w:type="spellStart"/>
            <w:r>
              <w:rPr>
                <w:i/>
              </w:rPr>
              <w:t>Marie-Laurence</w:t>
            </w:r>
            <w:proofErr w:type="spellEnd"/>
            <w:r>
              <w:rPr>
                <w:i/>
              </w:rPr>
              <w:t xml:space="preserve"> </w:t>
            </w:r>
            <w:proofErr w:type="spellStart"/>
            <w:r>
              <w:rPr>
                <w:i/>
              </w:rPr>
              <w:t>Drillon</w:t>
            </w:r>
            <w:proofErr w:type="spellEnd"/>
          </w:p>
        </w:tc>
      </w:tr>
      <w:tr w:rsidRPr="00E5369B" w:rsidR="00430D17" w:rsidTr="00DF0466" w14:paraId="55ADD0FD" w14:textId="77777777">
        <w:tc>
          <w:tcPr>
            <w:tcW w:w="1951" w:type="dxa"/>
          </w:tcPr>
          <w:p w:rsidRPr="00E5369B" w:rsidR="00430D17" w:rsidP="00430D17" w:rsidRDefault="00430D17" w14:paraId="07B39041" w14:textId="77777777">
            <w:pPr>
              <w:keepNext/>
              <w:keepLines/>
              <w:overflowPunct w:val="0"/>
              <w:autoSpaceDE w:val="0"/>
              <w:autoSpaceDN w:val="0"/>
              <w:adjustRightInd w:val="0"/>
              <w:spacing w:line="240" w:lineRule="auto"/>
              <w:textAlignment w:val="baseline"/>
              <w:rPr>
                <w:i/>
                <w:sz w:val="22"/>
                <w:szCs w:val="22"/>
              </w:rPr>
            </w:pPr>
            <w:r>
              <w:rPr>
                <w:i/>
              </w:rPr>
              <w:t>Тел.</w:t>
            </w:r>
          </w:p>
        </w:tc>
        <w:tc>
          <w:tcPr>
            <w:tcW w:w="5137" w:type="dxa"/>
          </w:tcPr>
          <w:p w:rsidRPr="00E5369B" w:rsidR="00430D17" w:rsidP="00430D17" w:rsidRDefault="00430D17" w14:paraId="0EB1CA62" w14:textId="77777777">
            <w:pPr>
              <w:keepNext/>
              <w:keepLines/>
              <w:overflowPunct w:val="0"/>
              <w:autoSpaceDE w:val="0"/>
              <w:autoSpaceDN w:val="0"/>
              <w:adjustRightInd w:val="0"/>
              <w:spacing w:line="240" w:lineRule="auto"/>
              <w:textAlignment w:val="baseline"/>
              <w:rPr>
                <w:i/>
                <w:sz w:val="22"/>
                <w:szCs w:val="22"/>
              </w:rPr>
            </w:pPr>
            <w:r>
              <w:rPr>
                <w:i/>
              </w:rPr>
              <w:t>+32 25468320</w:t>
            </w:r>
          </w:p>
        </w:tc>
      </w:tr>
      <w:tr w:rsidRPr="00E5369B" w:rsidR="00430D17" w:rsidTr="00DF0466" w14:paraId="306B853B" w14:textId="77777777">
        <w:tc>
          <w:tcPr>
            <w:tcW w:w="1951" w:type="dxa"/>
          </w:tcPr>
          <w:p w:rsidRPr="00E5369B" w:rsidR="00430D17" w:rsidP="00430D17" w:rsidRDefault="006D180C" w14:paraId="08376D61" w14:textId="2E30140B">
            <w:pPr>
              <w:overflowPunct w:val="0"/>
              <w:autoSpaceDE w:val="0"/>
              <w:autoSpaceDN w:val="0"/>
              <w:adjustRightInd w:val="0"/>
              <w:spacing w:line="240" w:lineRule="auto"/>
              <w:textAlignment w:val="baseline"/>
              <w:rPr>
                <w:i/>
                <w:sz w:val="22"/>
                <w:szCs w:val="22"/>
              </w:rPr>
            </w:pPr>
            <w:r>
              <w:rPr>
                <w:i/>
              </w:rPr>
              <w:t>Електронен адрес</w:t>
            </w:r>
          </w:p>
        </w:tc>
        <w:tc>
          <w:tcPr>
            <w:tcW w:w="5137" w:type="dxa"/>
          </w:tcPr>
          <w:p w:rsidRPr="00E5369B" w:rsidR="00430D17" w:rsidP="00430D17" w:rsidRDefault="00020729" w14:paraId="516BD231" w14:textId="68BFFAB2">
            <w:pPr>
              <w:overflowPunct w:val="0"/>
              <w:autoSpaceDE w:val="0"/>
              <w:autoSpaceDN w:val="0"/>
              <w:adjustRightInd w:val="0"/>
              <w:spacing w:line="240" w:lineRule="auto"/>
              <w:textAlignment w:val="baseline"/>
              <w:rPr>
                <w:i/>
                <w:sz w:val="22"/>
                <w:szCs w:val="22"/>
              </w:rPr>
            </w:pPr>
            <w:hyperlink w:history="1" r:id="rId70">
              <w:r w:rsidR="005C42DF">
                <w:rPr>
                  <w:rStyle w:val="Hyperlink"/>
                </w:rPr>
                <w:t>Marie-Laurence.Drillon@eesc.europa.eu</w:t>
              </w:r>
            </w:hyperlink>
          </w:p>
        </w:tc>
      </w:tr>
    </w:tbl>
    <w:p w:rsidRPr="00E5369B" w:rsidR="00430D17" w:rsidP="00436222" w:rsidRDefault="00430D17" w14:paraId="47450C20" w14:textId="242BF37A">
      <w:pPr>
        <w:ind w:left="710"/>
        <w:rPr>
          <w:b/>
          <w:i/>
          <w:sz w:val="28"/>
          <w:szCs w:val="28"/>
          <w:lang w:val="en-GB"/>
        </w:rPr>
      </w:pPr>
    </w:p>
    <w:p w:rsidRPr="00E5369B" w:rsidR="00430D17" w:rsidRDefault="00430D17" w14:paraId="45285681" w14:textId="77777777">
      <w:pPr>
        <w:spacing w:after="160" w:line="259" w:lineRule="auto"/>
        <w:jc w:val="left"/>
        <w:rPr>
          <w:b/>
          <w:i/>
          <w:sz w:val="28"/>
          <w:szCs w:val="28"/>
        </w:rPr>
      </w:pPr>
      <w:r>
        <w:br w:type="page"/>
      </w:r>
    </w:p>
    <w:p w:rsidRPr="00E5369B" w:rsidR="001D6920" w:rsidP="001D6920" w:rsidRDefault="00020729" w14:paraId="693BCB5D" w14:textId="057DA8F1">
      <w:pPr>
        <w:widowControl w:val="0"/>
        <w:numPr>
          <w:ilvl w:val="0"/>
          <w:numId w:val="25"/>
        </w:numPr>
        <w:overflowPunct w:val="0"/>
        <w:autoSpaceDE w:val="0"/>
        <w:autoSpaceDN w:val="0"/>
        <w:adjustRightInd w:val="0"/>
        <w:spacing w:after="200" w:line="276" w:lineRule="auto"/>
        <w:ind w:left="567" w:hanging="567"/>
        <w:contextualSpacing/>
        <w:jc w:val="left"/>
        <w:textAlignment w:val="baseline"/>
        <w:rPr>
          <w:sz w:val="28"/>
          <w:szCs w:val="28"/>
        </w:rPr>
      </w:pPr>
      <w:hyperlink w:history="1" r:id="rId71">
        <w:r w:rsidR="005C42DF">
          <w:rPr>
            <w:b/>
            <w:i/>
            <w:color w:val="0000FF"/>
            <w:sz w:val="28"/>
            <w:u w:val="single"/>
          </w:rPr>
          <w:t>Индустрия 5.0 — как да я превърнем в реалност</w:t>
        </w:r>
      </w:hyperlink>
    </w:p>
    <w:p w:rsidRPr="00E5369B" w:rsidR="001D6920" w:rsidP="001D6920" w:rsidRDefault="001D6920" w14:paraId="35F592E4" w14:textId="77777777">
      <w:pPr>
        <w:tabs>
          <w:tab w:val="center" w:pos="284"/>
        </w:tabs>
        <w:overflowPunct w:val="0"/>
        <w:autoSpaceDE w:val="0"/>
        <w:autoSpaceDN w:val="0"/>
        <w:adjustRightInd w:val="0"/>
        <w:ind w:left="266" w:hanging="266"/>
        <w:textAlignment w:val="baseline"/>
        <w:rPr>
          <w:b/>
          <w:lang w:val="en-GB"/>
        </w:rPr>
      </w:pPr>
    </w:p>
    <w:tbl>
      <w:tblPr>
        <w:tblStyle w:val="TableGrid21"/>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6345"/>
      </w:tblGrid>
      <w:tr w:rsidRPr="00E5369B" w:rsidR="001D6920" w:rsidTr="00F324F7" w14:paraId="166CD282" w14:textId="77777777">
        <w:tc>
          <w:tcPr>
            <w:tcW w:w="1701" w:type="dxa"/>
          </w:tcPr>
          <w:p w:rsidRPr="00E5369B" w:rsidR="001D6920" w:rsidP="001D6920" w:rsidRDefault="001D6920" w14:paraId="29110215" w14:textId="77777777">
            <w:pPr>
              <w:tabs>
                <w:tab w:val="center" w:pos="284"/>
              </w:tabs>
              <w:overflowPunct w:val="0"/>
              <w:autoSpaceDE w:val="0"/>
              <w:autoSpaceDN w:val="0"/>
              <w:adjustRightInd w:val="0"/>
              <w:ind w:left="266" w:hanging="266"/>
              <w:textAlignment w:val="baseline"/>
              <w:rPr>
                <w:b/>
              </w:rPr>
            </w:pPr>
            <w:r>
              <w:rPr>
                <w:b/>
              </w:rPr>
              <w:t>Докладчик</w:t>
            </w:r>
          </w:p>
        </w:tc>
        <w:tc>
          <w:tcPr>
            <w:tcW w:w="6345" w:type="dxa"/>
          </w:tcPr>
          <w:p w:rsidRPr="00E5369B" w:rsidR="001D6920" w:rsidP="00F566E3" w:rsidRDefault="001D6920" w14:paraId="0C899D86" w14:textId="77777777">
            <w:pPr>
              <w:tabs>
                <w:tab w:val="center" w:pos="284"/>
              </w:tabs>
              <w:overflowPunct w:val="0"/>
              <w:autoSpaceDE w:val="0"/>
              <w:autoSpaceDN w:val="0"/>
              <w:adjustRightInd w:val="0"/>
              <w:textAlignment w:val="baseline"/>
            </w:pPr>
            <w:proofErr w:type="spellStart"/>
            <w:r>
              <w:t>Giuseppe</w:t>
            </w:r>
            <w:proofErr w:type="spellEnd"/>
            <w:r>
              <w:t xml:space="preserve"> GUERINI (група „Организации на гражданското общество“ — IT)</w:t>
            </w:r>
          </w:p>
        </w:tc>
      </w:tr>
      <w:tr w:rsidRPr="00E5369B" w:rsidR="001D6920" w:rsidTr="00F324F7" w14:paraId="490A3508" w14:textId="77777777">
        <w:tc>
          <w:tcPr>
            <w:tcW w:w="1701" w:type="dxa"/>
          </w:tcPr>
          <w:p w:rsidRPr="00E5369B" w:rsidR="001D6920" w:rsidP="001D6920" w:rsidRDefault="001D6920" w14:paraId="67D47AE0" w14:textId="77777777">
            <w:pPr>
              <w:tabs>
                <w:tab w:val="center" w:pos="284"/>
              </w:tabs>
              <w:overflowPunct w:val="0"/>
              <w:autoSpaceDE w:val="0"/>
              <w:autoSpaceDN w:val="0"/>
              <w:adjustRightInd w:val="0"/>
              <w:ind w:left="266" w:hanging="266"/>
              <w:textAlignment w:val="baseline"/>
              <w:rPr>
                <w:b/>
              </w:rPr>
            </w:pPr>
            <w:r>
              <w:rPr>
                <w:b/>
              </w:rPr>
              <w:t>Съдокладчик</w:t>
            </w:r>
          </w:p>
        </w:tc>
        <w:tc>
          <w:tcPr>
            <w:tcW w:w="6345" w:type="dxa"/>
          </w:tcPr>
          <w:p w:rsidRPr="00E5369B" w:rsidR="001D6920" w:rsidP="001D6920" w:rsidRDefault="001D6920" w14:paraId="5D7ABF4F" w14:textId="77777777">
            <w:pPr>
              <w:tabs>
                <w:tab w:val="center" w:pos="284"/>
              </w:tabs>
              <w:overflowPunct w:val="0"/>
              <w:autoSpaceDE w:val="0"/>
              <w:autoSpaceDN w:val="0"/>
              <w:adjustRightInd w:val="0"/>
              <w:ind w:left="266" w:hanging="266"/>
              <w:textAlignment w:val="baseline"/>
            </w:pPr>
            <w:proofErr w:type="spellStart"/>
            <w:r>
              <w:t>Guido</w:t>
            </w:r>
            <w:proofErr w:type="spellEnd"/>
            <w:r>
              <w:t xml:space="preserve"> NELISSEN (Кат. 2 — BE)</w:t>
            </w:r>
          </w:p>
        </w:tc>
      </w:tr>
      <w:tr w:rsidRPr="00E5369B" w:rsidR="001D6920" w:rsidTr="00F324F7" w14:paraId="7213AB59" w14:textId="77777777">
        <w:tc>
          <w:tcPr>
            <w:tcW w:w="8046" w:type="dxa"/>
            <w:gridSpan w:val="2"/>
          </w:tcPr>
          <w:p w:rsidRPr="00E5369B" w:rsidR="001D6920" w:rsidP="001D6920" w:rsidRDefault="001D6920" w14:paraId="27A14CFF" w14:textId="77777777">
            <w:pPr>
              <w:tabs>
                <w:tab w:val="center" w:pos="284"/>
              </w:tabs>
              <w:overflowPunct w:val="0"/>
              <w:autoSpaceDE w:val="0"/>
              <w:autoSpaceDN w:val="0"/>
              <w:adjustRightInd w:val="0"/>
              <w:spacing w:line="160" w:lineRule="exact"/>
              <w:ind w:left="266" w:hanging="266"/>
              <w:textAlignment w:val="baseline"/>
              <w:rPr>
                <w:lang w:val="en-GB"/>
              </w:rPr>
            </w:pPr>
          </w:p>
        </w:tc>
      </w:tr>
      <w:tr w:rsidRPr="00E5369B" w:rsidR="001D6920" w:rsidTr="00F324F7" w14:paraId="1E6716E4" w14:textId="77777777">
        <w:tc>
          <w:tcPr>
            <w:tcW w:w="1701" w:type="dxa"/>
            <w:vMerge w:val="restart"/>
          </w:tcPr>
          <w:p w:rsidRPr="00E5369B" w:rsidR="001D6920" w:rsidP="00F566E3" w:rsidRDefault="001D6920" w14:paraId="77A177EE" w14:textId="77777777">
            <w:pPr>
              <w:tabs>
                <w:tab w:val="center" w:pos="284"/>
              </w:tabs>
              <w:overflowPunct w:val="0"/>
              <w:autoSpaceDE w:val="0"/>
              <w:autoSpaceDN w:val="0"/>
              <w:adjustRightInd w:val="0"/>
              <w:textAlignment w:val="baseline"/>
              <w:rPr>
                <w:b/>
              </w:rPr>
            </w:pPr>
            <w:r>
              <w:rPr>
                <w:b/>
              </w:rPr>
              <w:t>Отправни документи</w:t>
            </w:r>
          </w:p>
        </w:tc>
        <w:tc>
          <w:tcPr>
            <w:tcW w:w="6345" w:type="dxa"/>
          </w:tcPr>
          <w:p w:rsidRPr="00E5369B" w:rsidR="00C92B60" w:rsidP="001D6920" w:rsidRDefault="00C92B60" w14:paraId="239CCB75" w14:textId="442CB60D">
            <w:pPr>
              <w:tabs>
                <w:tab w:val="center" w:pos="284"/>
              </w:tabs>
              <w:overflowPunct w:val="0"/>
              <w:autoSpaceDE w:val="0"/>
              <w:autoSpaceDN w:val="0"/>
              <w:adjustRightInd w:val="0"/>
              <w:ind w:left="266" w:hanging="266"/>
              <w:textAlignment w:val="baseline"/>
            </w:pPr>
            <w:r>
              <w:t>Становище по собствена инициатива</w:t>
            </w:r>
          </w:p>
          <w:p w:rsidRPr="00E5369B" w:rsidR="001D6920" w:rsidP="001D6920" w:rsidRDefault="001D6920" w14:paraId="0882D662" w14:textId="6429688D">
            <w:pPr>
              <w:tabs>
                <w:tab w:val="center" w:pos="284"/>
              </w:tabs>
              <w:overflowPunct w:val="0"/>
              <w:autoSpaceDE w:val="0"/>
              <w:autoSpaceDN w:val="0"/>
              <w:adjustRightInd w:val="0"/>
              <w:ind w:left="266" w:hanging="266"/>
              <w:textAlignment w:val="baseline"/>
            </w:pPr>
            <w:r>
              <w:t>EESC-2024-01285-00-00-AC-TRA</w:t>
            </w:r>
          </w:p>
        </w:tc>
      </w:tr>
      <w:tr w:rsidRPr="00E5369B" w:rsidR="001D6920" w:rsidTr="00F324F7" w14:paraId="72F9E57D" w14:textId="77777777">
        <w:tc>
          <w:tcPr>
            <w:tcW w:w="1701" w:type="dxa"/>
            <w:vMerge/>
          </w:tcPr>
          <w:p w:rsidRPr="00E5369B" w:rsidR="001D6920" w:rsidP="001D6920" w:rsidRDefault="001D6920" w14:paraId="73E5DF86" w14:textId="77777777">
            <w:pPr>
              <w:tabs>
                <w:tab w:val="center" w:pos="284"/>
              </w:tabs>
              <w:overflowPunct w:val="0"/>
              <w:autoSpaceDE w:val="0"/>
              <w:autoSpaceDN w:val="0"/>
              <w:adjustRightInd w:val="0"/>
              <w:ind w:left="266" w:hanging="266"/>
              <w:textAlignment w:val="baseline"/>
              <w:rPr>
                <w:b/>
                <w:lang w:val="en-GB"/>
              </w:rPr>
            </w:pPr>
          </w:p>
        </w:tc>
        <w:tc>
          <w:tcPr>
            <w:tcW w:w="6345" w:type="dxa"/>
          </w:tcPr>
          <w:p w:rsidRPr="00E5369B" w:rsidR="001D6920" w:rsidP="001D6920" w:rsidRDefault="001D6920" w14:paraId="54BD0872" w14:textId="77777777">
            <w:pPr>
              <w:tabs>
                <w:tab w:val="center" w:pos="284"/>
              </w:tabs>
              <w:overflowPunct w:val="0"/>
              <w:autoSpaceDE w:val="0"/>
              <w:autoSpaceDN w:val="0"/>
              <w:adjustRightInd w:val="0"/>
              <w:ind w:left="266" w:hanging="266"/>
              <w:textAlignment w:val="baseline"/>
              <w:rPr>
                <w:lang w:val="en-GB"/>
              </w:rPr>
            </w:pPr>
          </w:p>
        </w:tc>
      </w:tr>
    </w:tbl>
    <w:p w:rsidRPr="00E5369B" w:rsidR="001D6920" w:rsidP="001D6920" w:rsidRDefault="001D6920" w14:paraId="77E5D1B6" w14:textId="77777777">
      <w:pPr>
        <w:keepNext/>
        <w:keepLines/>
        <w:tabs>
          <w:tab w:val="center" w:pos="284"/>
        </w:tabs>
        <w:overflowPunct w:val="0"/>
        <w:autoSpaceDE w:val="0"/>
        <w:autoSpaceDN w:val="0"/>
        <w:adjustRightInd w:val="0"/>
        <w:ind w:left="266" w:hanging="266"/>
        <w:textAlignment w:val="baseline"/>
        <w:rPr>
          <w:b/>
        </w:rPr>
      </w:pPr>
      <w:r>
        <w:rPr>
          <w:b/>
        </w:rPr>
        <w:t>Основни аспекти</w:t>
      </w:r>
    </w:p>
    <w:p w:rsidRPr="00E5369B" w:rsidR="001D6920" w:rsidP="001D6920" w:rsidRDefault="001D6920" w14:paraId="46AB2323" w14:textId="77777777">
      <w:pPr>
        <w:keepNext/>
        <w:keepLines/>
        <w:tabs>
          <w:tab w:val="center" w:pos="284"/>
        </w:tabs>
        <w:overflowPunct w:val="0"/>
        <w:autoSpaceDE w:val="0"/>
        <w:autoSpaceDN w:val="0"/>
        <w:adjustRightInd w:val="0"/>
        <w:ind w:left="266" w:hanging="266"/>
        <w:textAlignment w:val="baseline"/>
        <w:rPr>
          <w:b/>
          <w:lang w:val="en-GB"/>
        </w:rPr>
      </w:pPr>
    </w:p>
    <w:p w:rsidRPr="00E5369B" w:rsidR="001D6920" w:rsidP="001D6920" w:rsidRDefault="001D6920" w14:paraId="2E6FBE79" w14:textId="77777777">
      <w:pPr>
        <w:keepNext/>
        <w:keepLines/>
        <w:tabs>
          <w:tab w:val="center" w:pos="284"/>
        </w:tabs>
        <w:overflowPunct w:val="0"/>
        <w:autoSpaceDE w:val="0"/>
        <w:autoSpaceDN w:val="0"/>
        <w:adjustRightInd w:val="0"/>
        <w:ind w:left="266" w:hanging="266"/>
        <w:textAlignment w:val="baseline"/>
        <w:rPr>
          <w:bCs/>
        </w:rPr>
      </w:pPr>
      <w:r>
        <w:t>ЕИСК:</w:t>
      </w:r>
    </w:p>
    <w:p w:rsidRPr="00E5369B" w:rsidR="001D6920" w:rsidP="001D6920" w:rsidRDefault="001D6920" w14:paraId="0FEAE9BF" w14:textId="77777777">
      <w:pPr>
        <w:keepNext/>
        <w:keepLines/>
        <w:tabs>
          <w:tab w:val="center" w:pos="284"/>
        </w:tabs>
        <w:overflowPunct w:val="0"/>
        <w:autoSpaceDE w:val="0"/>
        <w:autoSpaceDN w:val="0"/>
        <w:adjustRightInd w:val="0"/>
        <w:ind w:left="266" w:hanging="266"/>
        <w:textAlignment w:val="baseline"/>
        <w:rPr>
          <w:bCs/>
          <w:lang w:val="en-GB"/>
        </w:rPr>
      </w:pPr>
    </w:p>
    <w:p w:rsidRPr="00E5369B" w:rsidR="001D6920" w:rsidP="000F216A" w:rsidRDefault="001D6920" w14:paraId="42160A4C" w14:textId="77777777">
      <w:pPr>
        <w:numPr>
          <w:ilvl w:val="1"/>
          <w:numId w:val="61"/>
        </w:numPr>
        <w:overflowPunct w:val="0"/>
        <w:autoSpaceDE w:val="0"/>
        <w:autoSpaceDN w:val="0"/>
        <w:adjustRightInd w:val="0"/>
        <w:textAlignment w:val="baseline"/>
        <w:outlineLvl w:val="1"/>
        <w:rPr>
          <w:szCs w:val="20"/>
        </w:rPr>
      </w:pPr>
      <w:r>
        <w:t>подкрепя Индустрия 5.0 като валиден подход за справяне с въздействието на цифровите технологии в производството и в по-общ план за по-добро адаптиране към настоящите обществени и екологични предизвикателства. Въпреки че приветства включването на понятията ориентираност към човека, икономическа издръжливост и устойчивост, ЕИСК счита, че концепцията за Индустрия 5.0 се нуждае от доразработване, за да се определят по-добре икономически, социални, политически, правни и технологични последици от нея;</w:t>
      </w:r>
    </w:p>
    <w:p w:rsidRPr="00E5369B" w:rsidR="001D6920" w:rsidP="000F216A" w:rsidRDefault="001D6920" w14:paraId="6295CB24" w14:textId="77777777">
      <w:pPr>
        <w:numPr>
          <w:ilvl w:val="1"/>
          <w:numId w:val="61"/>
        </w:numPr>
        <w:overflowPunct w:val="0"/>
        <w:autoSpaceDE w:val="0"/>
        <w:autoSpaceDN w:val="0"/>
        <w:adjustRightInd w:val="0"/>
        <w:textAlignment w:val="baseline"/>
        <w:outlineLvl w:val="1"/>
        <w:rPr>
          <w:szCs w:val="20"/>
        </w:rPr>
      </w:pPr>
      <w:r>
        <w:t>подкрепя властите и социалните партньори за разработването на по-ясна концептуална, икономическа и регулаторна рамка и планове за действие за широкото приемане на принципите на Индустрия 5.0, като същевременно се взема предвид потенциалната социална цена. За да се гарантира плавен технологичен преход, се изисква засилено участие на работниците и добре установен социален диалог, който включва всички съответни заинтересовани страни и организираното гражданско общество;</w:t>
      </w:r>
    </w:p>
    <w:p w:rsidRPr="00E5369B" w:rsidR="001D6920" w:rsidP="000F216A" w:rsidRDefault="001D6920" w14:paraId="279F1380" w14:textId="77777777">
      <w:pPr>
        <w:numPr>
          <w:ilvl w:val="1"/>
          <w:numId w:val="61"/>
        </w:numPr>
        <w:overflowPunct w:val="0"/>
        <w:autoSpaceDE w:val="0"/>
        <w:autoSpaceDN w:val="0"/>
        <w:adjustRightInd w:val="0"/>
        <w:textAlignment w:val="baseline"/>
        <w:outlineLvl w:val="1"/>
        <w:rPr>
          <w:szCs w:val="20"/>
        </w:rPr>
      </w:pPr>
      <w:r>
        <w:t>призовава институциите на ЕС да насърчават създаването на благоприятна европейска промишлена екосистема, която да бъде съобразена с бъдещето, ориентирана към човека, основана на демократични ценности, социална справедливост, лоялна конкуренция и приобщаваща конкурентоспособност. ЕИСК подчертава, че е необходимо визията за Индустрия 5.0 да се основава на съществуващите европейски политики, като същевременно ги преразгледа, за да интегрират принципите на Индустрия 5.0;</w:t>
      </w:r>
    </w:p>
    <w:p w:rsidRPr="00E5369B" w:rsidR="001D6920" w:rsidP="000F216A" w:rsidRDefault="001D6920" w14:paraId="1CBBCCCD" w14:textId="77777777">
      <w:pPr>
        <w:numPr>
          <w:ilvl w:val="1"/>
          <w:numId w:val="61"/>
        </w:numPr>
        <w:overflowPunct w:val="0"/>
        <w:autoSpaceDE w:val="0"/>
        <w:autoSpaceDN w:val="0"/>
        <w:adjustRightInd w:val="0"/>
        <w:textAlignment w:val="baseline"/>
        <w:outlineLvl w:val="1"/>
        <w:rPr>
          <w:szCs w:val="20"/>
        </w:rPr>
      </w:pPr>
      <w:r>
        <w:t>смята, че внедряването на Индустрия 5.0 следва да бъде подкрепено и от децентрализирани платформи на заинтересованите страни и публично-частни партньорства, които да разработят инструменти за обучение, да създадат програми/бизнес проекти, да насърчат възприемането и обмена/разпространението на добри практики;</w:t>
      </w:r>
    </w:p>
    <w:p w:rsidRPr="00E5369B" w:rsidR="001D6920" w:rsidP="000F216A" w:rsidRDefault="001D6920" w14:paraId="6BAC89E5" w14:textId="77777777">
      <w:pPr>
        <w:numPr>
          <w:ilvl w:val="1"/>
          <w:numId w:val="61"/>
        </w:numPr>
        <w:overflowPunct w:val="0"/>
        <w:autoSpaceDE w:val="0"/>
        <w:autoSpaceDN w:val="0"/>
        <w:adjustRightInd w:val="0"/>
        <w:textAlignment w:val="baseline"/>
        <w:outlineLvl w:val="1"/>
        <w:rPr>
          <w:szCs w:val="20"/>
        </w:rPr>
      </w:pPr>
      <w:r>
        <w:t>подчертава необходимостта да се инвестира в програми за научноизследователска и развойна дейност и иновации, както публични, така и частни, за развитие на нови устойчиви/издръжливи/ориентирани към човека икономически модели/производствени системи/пазари. Също така ЕИСК подчертава значението на това да се осигури непрекъсната и достатъчна подкрепа за скъпите всеобхватни инвестиции, необходими за модернизиране на предприятията за Индустрия 5.0.</w:t>
      </w:r>
    </w:p>
    <w:p w:rsidRPr="00E5369B" w:rsidR="001D6920" w:rsidP="001D6920" w:rsidRDefault="001D6920" w14:paraId="211D72D4" w14:textId="77777777">
      <w:pPr>
        <w:overflowPunct w:val="0"/>
        <w:autoSpaceDE w:val="0"/>
        <w:autoSpaceDN w:val="0"/>
        <w:adjustRightInd w:val="0"/>
        <w:textAlignment w:val="baseline"/>
        <w:rPr>
          <w:szCs w:val="20"/>
          <w:lang w:val="en-GB"/>
        </w:rPr>
      </w:pPr>
    </w:p>
    <w:tbl>
      <w:tblPr>
        <w:tblStyle w:val="TableGrid21"/>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09"/>
        <w:gridCol w:w="5279"/>
      </w:tblGrid>
      <w:tr w:rsidRPr="00E5369B" w:rsidR="001D6920" w:rsidTr="00F566E3" w14:paraId="3479108A" w14:textId="77777777">
        <w:tc>
          <w:tcPr>
            <w:tcW w:w="1809" w:type="dxa"/>
          </w:tcPr>
          <w:p w:rsidRPr="00E5369B" w:rsidR="001D6920" w:rsidP="001D6920" w:rsidRDefault="001D6920" w14:paraId="01CAE09F" w14:textId="77777777">
            <w:pPr>
              <w:overflowPunct w:val="0"/>
              <w:autoSpaceDE w:val="0"/>
              <w:autoSpaceDN w:val="0"/>
              <w:adjustRightInd w:val="0"/>
              <w:spacing w:line="240" w:lineRule="auto"/>
              <w:textAlignment w:val="baseline"/>
              <w:rPr>
                <w:i/>
                <w:sz w:val="22"/>
                <w:szCs w:val="22"/>
              </w:rPr>
            </w:pPr>
            <w:r>
              <w:rPr>
                <w:b/>
                <w:i/>
              </w:rPr>
              <w:t>За контакти</w:t>
            </w:r>
          </w:p>
        </w:tc>
        <w:tc>
          <w:tcPr>
            <w:tcW w:w="5279" w:type="dxa"/>
          </w:tcPr>
          <w:p w:rsidRPr="00E5369B" w:rsidR="001D6920" w:rsidP="001D6920" w:rsidRDefault="001D6920" w14:paraId="5F17F0AD" w14:textId="3E5FCC79">
            <w:pPr>
              <w:overflowPunct w:val="0"/>
              <w:autoSpaceDE w:val="0"/>
              <w:autoSpaceDN w:val="0"/>
              <w:adjustRightInd w:val="0"/>
              <w:spacing w:line="240" w:lineRule="auto"/>
              <w:textAlignment w:val="baseline"/>
              <w:rPr>
                <w:i/>
                <w:sz w:val="22"/>
                <w:szCs w:val="22"/>
              </w:rPr>
            </w:pPr>
            <w:proofErr w:type="spellStart"/>
            <w:r>
              <w:rPr>
                <w:i/>
              </w:rPr>
              <w:t>Laia</w:t>
            </w:r>
            <w:proofErr w:type="spellEnd"/>
            <w:r>
              <w:rPr>
                <w:i/>
              </w:rPr>
              <w:t xml:space="preserve"> </w:t>
            </w:r>
            <w:proofErr w:type="spellStart"/>
            <w:r>
              <w:rPr>
                <w:i/>
              </w:rPr>
              <w:t>Tomàs</w:t>
            </w:r>
            <w:proofErr w:type="spellEnd"/>
            <w:r>
              <w:rPr>
                <w:i/>
              </w:rPr>
              <w:t xml:space="preserve"> </w:t>
            </w:r>
            <w:proofErr w:type="spellStart"/>
            <w:r>
              <w:rPr>
                <w:i/>
              </w:rPr>
              <w:t>Vinardell</w:t>
            </w:r>
            <w:proofErr w:type="spellEnd"/>
          </w:p>
        </w:tc>
      </w:tr>
      <w:tr w:rsidRPr="00E5369B" w:rsidR="001D6920" w:rsidTr="00F566E3" w14:paraId="209C9F6E" w14:textId="77777777">
        <w:tc>
          <w:tcPr>
            <w:tcW w:w="1809" w:type="dxa"/>
          </w:tcPr>
          <w:p w:rsidRPr="00E5369B" w:rsidR="001D6920" w:rsidP="001D6920" w:rsidRDefault="001D6920" w14:paraId="237C59FF" w14:textId="77777777">
            <w:pPr>
              <w:overflowPunct w:val="0"/>
              <w:autoSpaceDE w:val="0"/>
              <w:autoSpaceDN w:val="0"/>
              <w:adjustRightInd w:val="0"/>
              <w:spacing w:line="240" w:lineRule="auto"/>
              <w:textAlignment w:val="baseline"/>
              <w:rPr>
                <w:i/>
                <w:sz w:val="22"/>
                <w:szCs w:val="22"/>
              </w:rPr>
            </w:pPr>
            <w:r>
              <w:rPr>
                <w:i/>
              </w:rPr>
              <w:t>Тел.</w:t>
            </w:r>
          </w:p>
        </w:tc>
        <w:tc>
          <w:tcPr>
            <w:tcW w:w="5279" w:type="dxa"/>
          </w:tcPr>
          <w:p w:rsidRPr="00E5369B" w:rsidR="001D6920" w:rsidP="001D6920" w:rsidRDefault="001D6920" w14:paraId="749559A2" w14:textId="77777777">
            <w:pPr>
              <w:overflowPunct w:val="0"/>
              <w:autoSpaceDE w:val="0"/>
              <w:autoSpaceDN w:val="0"/>
              <w:adjustRightInd w:val="0"/>
              <w:spacing w:line="240" w:lineRule="auto"/>
              <w:textAlignment w:val="baseline"/>
              <w:rPr>
                <w:i/>
                <w:sz w:val="22"/>
                <w:szCs w:val="22"/>
              </w:rPr>
            </w:pPr>
            <w:r>
              <w:rPr>
                <w:i/>
              </w:rPr>
              <w:t>+32 25469149</w:t>
            </w:r>
          </w:p>
        </w:tc>
      </w:tr>
      <w:tr w:rsidRPr="00E5369B" w:rsidR="001D6920" w:rsidTr="00F566E3" w14:paraId="2F1B5100" w14:textId="77777777">
        <w:trPr>
          <w:trHeight w:val="80"/>
        </w:trPr>
        <w:tc>
          <w:tcPr>
            <w:tcW w:w="1809" w:type="dxa"/>
          </w:tcPr>
          <w:p w:rsidRPr="00E5369B" w:rsidR="001D6920" w:rsidP="001D6920" w:rsidRDefault="00E44EE2" w14:paraId="339CF0F0" w14:textId="40C6C8D8">
            <w:pPr>
              <w:overflowPunct w:val="0"/>
              <w:autoSpaceDE w:val="0"/>
              <w:autoSpaceDN w:val="0"/>
              <w:adjustRightInd w:val="0"/>
              <w:spacing w:line="240" w:lineRule="auto"/>
              <w:textAlignment w:val="baseline"/>
              <w:rPr>
                <w:i/>
                <w:sz w:val="22"/>
                <w:szCs w:val="22"/>
              </w:rPr>
            </w:pPr>
            <w:r>
              <w:rPr>
                <w:i/>
              </w:rPr>
              <w:t>Електронен адрес</w:t>
            </w:r>
          </w:p>
        </w:tc>
        <w:tc>
          <w:tcPr>
            <w:tcW w:w="5279" w:type="dxa"/>
          </w:tcPr>
          <w:p w:rsidRPr="00E5369B" w:rsidR="001D6920" w:rsidP="001D6920" w:rsidRDefault="00020729" w14:paraId="0C4C5443" w14:textId="598FDD4C">
            <w:pPr>
              <w:overflowPunct w:val="0"/>
              <w:autoSpaceDE w:val="0"/>
              <w:autoSpaceDN w:val="0"/>
              <w:adjustRightInd w:val="0"/>
              <w:spacing w:line="240" w:lineRule="auto"/>
              <w:textAlignment w:val="baseline"/>
              <w:rPr>
                <w:i/>
                <w:color w:val="0000FF"/>
                <w:sz w:val="22"/>
                <w:szCs w:val="22"/>
                <w:u w:val="single"/>
              </w:rPr>
            </w:pPr>
            <w:hyperlink w:history="1" r:id="rId72">
              <w:r w:rsidR="005C42DF">
                <w:rPr>
                  <w:i/>
                  <w:color w:val="0000FF"/>
                  <w:u w:val="single"/>
                </w:rPr>
                <w:t>Laia.TomasVinardell@eesc.europa.eu</w:t>
              </w:r>
            </w:hyperlink>
          </w:p>
          <w:p w:rsidRPr="00E5369B" w:rsidR="001D6920" w:rsidP="001D6920" w:rsidRDefault="001D6920" w14:paraId="26D406F3" w14:textId="7CFCE0E3">
            <w:pPr>
              <w:overflowPunct w:val="0"/>
              <w:autoSpaceDE w:val="0"/>
              <w:autoSpaceDN w:val="0"/>
              <w:adjustRightInd w:val="0"/>
              <w:spacing w:line="240" w:lineRule="auto"/>
              <w:textAlignment w:val="baseline"/>
              <w:rPr>
                <w:i/>
                <w:sz w:val="22"/>
                <w:szCs w:val="22"/>
                <w:lang w:val="en-GB"/>
              </w:rPr>
            </w:pPr>
          </w:p>
        </w:tc>
      </w:tr>
    </w:tbl>
    <w:p w:rsidRPr="00E5369B" w:rsidR="000D394D" w:rsidP="00AB39C7" w:rsidRDefault="001D6920" w14:paraId="2E28EF19" w14:textId="25B36A8B">
      <w:pPr>
        <w:overflowPunct w:val="0"/>
        <w:autoSpaceDE w:val="0"/>
        <w:autoSpaceDN w:val="0"/>
        <w:adjustRightInd w:val="0"/>
        <w:jc w:val="center"/>
        <w:textAlignment w:val="baseline"/>
        <w:rPr>
          <w:lang w:val="en-GB"/>
        </w:rPr>
      </w:pPr>
      <w:r>
        <w:t>______________</w:t>
      </w:r>
    </w:p>
    <w:sectPr w:rsidRPr="00E5369B" w:rsidR="000D394D" w:rsidSect="00347517">
      <w:headerReference w:type="even" r:id="rId73"/>
      <w:headerReference w:type="default" r:id="rId74"/>
      <w:footerReference w:type="even" r:id="rId75"/>
      <w:footerReference w:type="default" r:id="rId76"/>
      <w:headerReference w:type="first" r:id="rId77"/>
      <w:footerReference w:type="first" r:id="rId78"/>
      <w:pgSz w:w="11907" w:h="16839"/>
      <w:pgMar w:top="1417" w:right="992"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830FBB" w14:textId="77777777" w:rsidR="001E391D" w:rsidRDefault="001E391D" w:rsidP="00B518C9">
      <w:pPr>
        <w:spacing w:line="240" w:lineRule="auto"/>
      </w:pPr>
      <w:r>
        <w:separator/>
      </w:r>
    </w:p>
  </w:endnote>
  <w:endnote w:type="continuationSeparator" w:id="0">
    <w:p w14:paraId="11583423" w14:textId="77777777" w:rsidR="001E391D" w:rsidRDefault="001E391D" w:rsidP="00B518C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FF185" w14:textId="77777777" w:rsidR="00C92BDC" w:rsidRDefault="00C92B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2DE51" w14:textId="0E76617B" w:rsidR="00B518C9" w:rsidRPr="00347517" w:rsidRDefault="00347517" w:rsidP="00347517">
    <w:pPr>
      <w:pStyle w:val="Footer"/>
    </w:pPr>
    <w:r>
      <w:t xml:space="preserve">EESC-2024-03425-00-00-TCD-TRA (EN) </w:t>
    </w:r>
    <w:r>
      <w:fldChar w:fldCharType="begin"/>
    </w:r>
    <w:r>
      <w:instrText xml:space="preserve"> PAGE  \* Arabic  \* MERGEFORMAT </w:instrText>
    </w:r>
    <w:r>
      <w:fldChar w:fldCharType="separate"/>
    </w:r>
    <w:r w:rsidR="000F216A">
      <w:t>1</w:t>
    </w:r>
    <w:r>
      <w:fldChar w:fldCharType="end"/>
    </w:r>
    <w:r>
      <w:t>/</w:t>
    </w:r>
    <w:fldSimple w:instr=" NUMPAGES ">
      <w:r w:rsidR="000F216A">
        <w:rPr>
          <w:noProof/>
        </w:rPr>
        <w:t>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B773E" w14:textId="77777777" w:rsidR="00C92BDC" w:rsidRDefault="00C92BD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E1A84" w14:textId="77777777" w:rsidR="00347517" w:rsidRPr="00347517" w:rsidRDefault="00347517" w:rsidP="0034751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B7597" w14:textId="6BE7FC33" w:rsidR="00347517" w:rsidRPr="00347517" w:rsidRDefault="00347517" w:rsidP="00347517">
    <w:pPr>
      <w:pStyle w:val="Footer"/>
    </w:pPr>
    <w:r>
      <w:t xml:space="preserve">EESC-2024-03425-00-00-TCD-TRA (EN) </w:t>
    </w:r>
    <w:r>
      <w:fldChar w:fldCharType="begin"/>
    </w:r>
    <w:r>
      <w:instrText xml:space="preserve"> PAGE  \* Arabic  \* MERGEFORMAT </w:instrText>
    </w:r>
    <w:r>
      <w:fldChar w:fldCharType="separate"/>
    </w:r>
    <w:r>
      <w:t>2</w:t>
    </w:r>
    <w:r>
      <w:fldChar w:fldCharType="end"/>
    </w:r>
    <w:r>
      <w:t>/</w:t>
    </w:r>
    <w:fldSimple w:instr=" NUMPAGES ">
      <w:r>
        <w:rPr>
          <w:noProof/>
        </w:rPr>
        <w:t>31</w:t>
      </w:r>
    </w:fldSimple>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1F022" w14:textId="77777777" w:rsidR="00347517" w:rsidRPr="00347517" w:rsidRDefault="00347517" w:rsidP="003475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C2DB26" w14:textId="77777777" w:rsidR="001E391D" w:rsidRDefault="001E391D" w:rsidP="00B518C9">
      <w:pPr>
        <w:spacing w:line="240" w:lineRule="auto"/>
      </w:pPr>
      <w:r>
        <w:separator/>
      </w:r>
    </w:p>
  </w:footnote>
  <w:footnote w:type="continuationSeparator" w:id="0">
    <w:p w14:paraId="1175CF01" w14:textId="77777777" w:rsidR="001E391D" w:rsidRDefault="001E391D" w:rsidP="00B518C9">
      <w:pPr>
        <w:spacing w:line="240" w:lineRule="auto"/>
      </w:pPr>
      <w:r>
        <w:continuationSeparator/>
      </w:r>
    </w:p>
  </w:footnote>
  <w:footnote w:id="1">
    <w:p w14:paraId="1ABBE02D" w14:textId="77777777" w:rsidR="00C46CDD" w:rsidRPr="00E5369B" w:rsidRDefault="00C46CDD" w:rsidP="00C46CDD">
      <w:pPr>
        <w:pStyle w:val="FootnoteText"/>
      </w:pPr>
      <w:r>
        <w:rPr>
          <w:rStyle w:val="FootnoteReference"/>
          <w:lang w:val="en-GB"/>
        </w:rPr>
        <w:footnoteRef/>
      </w:r>
      <w:r>
        <w:tab/>
        <w:t xml:space="preserve">ОВ C, C/2023/883, 8.12.2023 г., ELI: </w:t>
      </w:r>
      <w:hyperlink r:id="rId1" w:tgtFrame="_blank" w:tooltip="Gives access to this document through its ELI URI." w:history="1">
        <w:r>
          <w:rPr>
            <w:rStyle w:val="Hyperlink"/>
          </w:rPr>
          <w:t>http://data.europa.eu/eli/C/2023/883/oj</w:t>
        </w:r>
      </w:hyperlink>
      <w:r>
        <w:t>.</w:t>
      </w:r>
    </w:p>
  </w:footnote>
  <w:footnote w:id="2">
    <w:p w14:paraId="38A8703E" w14:textId="714C246C" w:rsidR="0093748C" w:rsidRPr="00E5369B" w:rsidRDefault="0093748C" w:rsidP="0093748C">
      <w:pPr>
        <w:pStyle w:val="FootnoteText"/>
      </w:pPr>
      <w:r>
        <w:rPr>
          <w:rStyle w:val="FootnoteReference"/>
          <w:lang w:val="en-GB"/>
        </w:rPr>
        <w:footnoteRef/>
      </w:r>
      <w:r>
        <w:t xml:space="preserve"> </w:t>
      </w:r>
      <w:r>
        <w:tab/>
        <w:t xml:space="preserve">Становище по собствена инициатива на ЕИСК относно </w:t>
      </w:r>
      <w:hyperlink r:id="rId2" w:anchor=":~:text=The%20only%20reliable%20way%20to%20preserve%20the%20rainforests%20is%20through" w:history="1">
        <w:r>
          <w:rPr>
            <w:rStyle w:val="Hyperlink"/>
            <w:i/>
          </w:rPr>
          <w:t xml:space="preserve">„Обезлесяване на </w:t>
        </w:r>
        <w:r>
          <w:rPr>
            <w:rStyle w:val="Hyperlink"/>
            <w:i/>
          </w:rPr>
          <w:t>Амазонската екваториална гора — въздействие върху изменението на климата и околната среда в световен мащаб; последици за предприятията, работниците и населението“</w:t>
        </w:r>
      </w:hyperlink>
      <w:r>
        <w:t>, (все още непубликувано в ОВ).</w:t>
      </w:r>
    </w:p>
  </w:footnote>
  <w:footnote w:id="3">
    <w:p w14:paraId="30E6D304" w14:textId="111E3F2C" w:rsidR="0093748C" w:rsidRPr="00E5369B" w:rsidRDefault="0093748C" w:rsidP="0093748C">
      <w:pPr>
        <w:pStyle w:val="FootnoteText"/>
      </w:pPr>
      <w:r>
        <w:rPr>
          <w:rStyle w:val="FootnoteReference"/>
          <w:lang w:val="en-GB"/>
        </w:rPr>
        <w:footnoteRef/>
      </w:r>
      <w:r>
        <w:t xml:space="preserve"> </w:t>
      </w:r>
      <w:r>
        <w:tab/>
        <w:t xml:space="preserve">Становище на ЕИСК относно </w:t>
      </w:r>
      <w:hyperlink r:id="rId3" w:history="1">
        <w:r>
          <w:rPr>
            <w:rStyle w:val="Hyperlink"/>
            <w:i/>
          </w:rPr>
          <w:t>„Свеждане до минимум на риска от обезлесяване и деградация на горите, свързан с продукти, пуснати на пазара на ЕС“</w:t>
        </w:r>
      </w:hyperlink>
      <w:r>
        <w:t xml:space="preserve">, </w:t>
      </w:r>
      <w:hyperlink r:id="rId4" w:history="1">
        <w:r>
          <w:rPr>
            <w:rStyle w:val="Hyperlink"/>
          </w:rPr>
          <w:t>ОВ C 275, 18.7.2022 г., стр. 88</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CF314" w14:textId="77777777" w:rsidR="00C92BDC" w:rsidRDefault="00C92B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49CB6" w14:textId="77777777" w:rsidR="00C92BDC" w:rsidRDefault="00C92BD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CBB9A" w14:textId="77777777" w:rsidR="00C92BDC" w:rsidRDefault="00C92BD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AC784" w14:textId="77777777" w:rsidR="00347517" w:rsidRPr="00347517" w:rsidRDefault="00347517" w:rsidP="0034751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57341" w14:textId="4F7145FA" w:rsidR="00347517" w:rsidRPr="00347517" w:rsidRDefault="00347517" w:rsidP="0034751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FE212" w14:textId="77777777" w:rsidR="00347517" w:rsidRPr="00347517" w:rsidRDefault="00347517" w:rsidP="003475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39EA4D5A"/>
    <w:lvl w:ilvl="0">
      <w:start w:val="1"/>
      <w:numFmt w:val="decimal"/>
      <w:pStyle w:val="Heading1"/>
      <w:lvlText w:val="%1."/>
      <w:legacy w:legacy="1" w:legacySpace="0"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FFFFFFFE"/>
    <w:multiLevelType w:val="singleLevel"/>
    <w:tmpl w:val="9EA2586C"/>
    <w:lvl w:ilvl="0">
      <w:numFmt w:val="decimal"/>
      <w:lvlText w:val="*"/>
      <w:lvlJc w:val="left"/>
    </w:lvl>
  </w:abstractNum>
  <w:abstractNum w:abstractNumId="2" w15:restartNumberingAfterBreak="0">
    <w:nsid w:val="00FD2438"/>
    <w:multiLevelType w:val="hybridMultilevel"/>
    <w:tmpl w:val="31FCF436"/>
    <w:lvl w:ilvl="0" w:tplc="C058A2B2">
      <w:start w:val="1"/>
      <w:numFmt w:val="bullet"/>
      <w:lvlText w:val=""/>
      <w:lvlJc w:val="left"/>
      <w:pPr>
        <w:ind w:left="-414" w:hanging="360"/>
      </w:pPr>
      <w:rPr>
        <w:rFonts w:ascii="Symbol" w:hAnsi="Symbol" w:hint="default"/>
      </w:rPr>
    </w:lvl>
    <w:lvl w:ilvl="1" w:tplc="9FF2A554">
      <w:numFmt w:val="bullet"/>
      <w:lvlText w:val="-"/>
      <w:lvlJc w:val="left"/>
      <w:pPr>
        <w:ind w:left="666" w:hanging="720"/>
      </w:pPr>
      <w:rPr>
        <w:rFonts w:ascii="Times New Roman" w:eastAsia="Times New Roman" w:hAnsi="Times New Roman" w:cs="Times New Roman" w:hint="default"/>
      </w:rPr>
    </w:lvl>
    <w:lvl w:ilvl="2" w:tplc="040E0005" w:tentative="1">
      <w:start w:val="1"/>
      <w:numFmt w:val="bullet"/>
      <w:lvlText w:val=""/>
      <w:lvlJc w:val="left"/>
      <w:pPr>
        <w:ind w:left="1026" w:hanging="360"/>
      </w:pPr>
      <w:rPr>
        <w:rFonts w:ascii="Wingdings" w:hAnsi="Wingdings" w:hint="default"/>
      </w:rPr>
    </w:lvl>
    <w:lvl w:ilvl="3" w:tplc="040E0001" w:tentative="1">
      <w:start w:val="1"/>
      <w:numFmt w:val="bullet"/>
      <w:lvlText w:val=""/>
      <w:lvlJc w:val="left"/>
      <w:pPr>
        <w:ind w:left="1746" w:hanging="360"/>
      </w:pPr>
      <w:rPr>
        <w:rFonts w:ascii="Symbol" w:hAnsi="Symbol" w:hint="default"/>
      </w:rPr>
    </w:lvl>
    <w:lvl w:ilvl="4" w:tplc="040E0003" w:tentative="1">
      <w:start w:val="1"/>
      <w:numFmt w:val="bullet"/>
      <w:lvlText w:val="o"/>
      <w:lvlJc w:val="left"/>
      <w:pPr>
        <w:ind w:left="2466" w:hanging="360"/>
      </w:pPr>
      <w:rPr>
        <w:rFonts w:ascii="Courier New" w:hAnsi="Courier New" w:cs="Courier New" w:hint="default"/>
      </w:rPr>
    </w:lvl>
    <w:lvl w:ilvl="5" w:tplc="040E0005" w:tentative="1">
      <w:start w:val="1"/>
      <w:numFmt w:val="bullet"/>
      <w:lvlText w:val=""/>
      <w:lvlJc w:val="left"/>
      <w:pPr>
        <w:ind w:left="3186" w:hanging="360"/>
      </w:pPr>
      <w:rPr>
        <w:rFonts w:ascii="Wingdings" w:hAnsi="Wingdings" w:hint="default"/>
      </w:rPr>
    </w:lvl>
    <w:lvl w:ilvl="6" w:tplc="040E0001" w:tentative="1">
      <w:start w:val="1"/>
      <w:numFmt w:val="bullet"/>
      <w:lvlText w:val=""/>
      <w:lvlJc w:val="left"/>
      <w:pPr>
        <w:ind w:left="3906" w:hanging="360"/>
      </w:pPr>
      <w:rPr>
        <w:rFonts w:ascii="Symbol" w:hAnsi="Symbol" w:hint="default"/>
      </w:rPr>
    </w:lvl>
    <w:lvl w:ilvl="7" w:tplc="040E0003" w:tentative="1">
      <w:start w:val="1"/>
      <w:numFmt w:val="bullet"/>
      <w:lvlText w:val="o"/>
      <w:lvlJc w:val="left"/>
      <w:pPr>
        <w:ind w:left="4626" w:hanging="360"/>
      </w:pPr>
      <w:rPr>
        <w:rFonts w:ascii="Courier New" w:hAnsi="Courier New" w:cs="Courier New" w:hint="default"/>
      </w:rPr>
    </w:lvl>
    <w:lvl w:ilvl="8" w:tplc="040E0005" w:tentative="1">
      <w:start w:val="1"/>
      <w:numFmt w:val="bullet"/>
      <w:lvlText w:val=""/>
      <w:lvlJc w:val="left"/>
      <w:pPr>
        <w:ind w:left="5346" w:hanging="360"/>
      </w:pPr>
      <w:rPr>
        <w:rFonts w:ascii="Wingdings" w:hAnsi="Wingdings" w:hint="default"/>
      </w:rPr>
    </w:lvl>
  </w:abstractNum>
  <w:abstractNum w:abstractNumId="3" w15:restartNumberingAfterBreak="0">
    <w:nsid w:val="02FA609C"/>
    <w:multiLevelType w:val="hybridMultilevel"/>
    <w:tmpl w:val="33E4421E"/>
    <w:lvl w:ilvl="0" w:tplc="F86852DA">
      <w:start w:val="1"/>
      <w:numFmt w:val="bullet"/>
      <w:lvlText w:val=""/>
      <w:lvlJc w:val="left"/>
      <w:pPr>
        <w:ind w:left="720" w:hanging="360"/>
      </w:pPr>
      <w:rPr>
        <w:rFonts w:ascii="Symbol" w:hAnsi="Symbol" w:hint="default"/>
        <w:sz w:val="28"/>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3AA48DC"/>
    <w:multiLevelType w:val="hybridMultilevel"/>
    <w:tmpl w:val="AAE45838"/>
    <w:lvl w:ilvl="0" w:tplc="DDE088C8">
      <w:start w:val="1"/>
      <w:numFmt w:val="bullet"/>
      <w:lvlText w:val=""/>
      <w:lvlJc w:val="left"/>
      <w:pPr>
        <w:ind w:left="720" w:hanging="360"/>
      </w:pPr>
      <w:rPr>
        <w:rFonts w:ascii="Symbol" w:hAnsi="Symbol" w:hint="default"/>
        <w:color w:val="auto"/>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06064A86"/>
    <w:multiLevelType w:val="hybridMultilevel"/>
    <w:tmpl w:val="6712AEBE"/>
    <w:lvl w:ilvl="0" w:tplc="C058A2B2">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0C38662E"/>
    <w:multiLevelType w:val="hybridMultilevel"/>
    <w:tmpl w:val="79EE2872"/>
    <w:lvl w:ilvl="0" w:tplc="04090001">
      <w:start w:val="1"/>
      <w:numFmt w:val="bullet"/>
      <w:lvlText w:val=""/>
      <w:lvlJc w:val="left"/>
      <w:pPr>
        <w:ind w:left="1004" w:hanging="360"/>
      </w:pPr>
      <w:rPr>
        <w:rFonts w:ascii="Symbol" w:hAnsi="Symbol" w:hint="default"/>
      </w:rPr>
    </w:lvl>
    <w:lvl w:ilvl="1" w:tplc="080C0003" w:tentative="1">
      <w:start w:val="1"/>
      <w:numFmt w:val="bullet"/>
      <w:lvlText w:val="o"/>
      <w:lvlJc w:val="left"/>
      <w:pPr>
        <w:ind w:left="1724" w:hanging="360"/>
      </w:pPr>
      <w:rPr>
        <w:rFonts w:ascii="Courier New" w:hAnsi="Courier New" w:cs="Courier New" w:hint="default"/>
      </w:rPr>
    </w:lvl>
    <w:lvl w:ilvl="2" w:tplc="080C0005" w:tentative="1">
      <w:start w:val="1"/>
      <w:numFmt w:val="bullet"/>
      <w:lvlText w:val=""/>
      <w:lvlJc w:val="left"/>
      <w:pPr>
        <w:ind w:left="2444" w:hanging="360"/>
      </w:pPr>
      <w:rPr>
        <w:rFonts w:ascii="Wingdings" w:hAnsi="Wingdings" w:hint="default"/>
      </w:rPr>
    </w:lvl>
    <w:lvl w:ilvl="3" w:tplc="080C0001" w:tentative="1">
      <w:start w:val="1"/>
      <w:numFmt w:val="bullet"/>
      <w:lvlText w:val=""/>
      <w:lvlJc w:val="left"/>
      <w:pPr>
        <w:ind w:left="3164" w:hanging="360"/>
      </w:pPr>
      <w:rPr>
        <w:rFonts w:ascii="Symbol" w:hAnsi="Symbol" w:hint="default"/>
      </w:rPr>
    </w:lvl>
    <w:lvl w:ilvl="4" w:tplc="080C0003" w:tentative="1">
      <w:start w:val="1"/>
      <w:numFmt w:val="bullet"/>
      <w:lvlText w:val="o"/>
      <w:lvlJc w:val="left"/>
      <w:pPr>
        <w:ind w:left="3884" w:hanging="360"/>
      </w:pPr>
      <w:rPr>
        <w:rFonts w:ascii="Courier New" w:hAnsi="Courier New" w:cs="Courier New" w:hint="default"/>
      </w:rPr>
    </w:lvl>
    <w:lvl w:ilvl="5" w:tplc="080C0005" w:tentative="1">
      <w:start w:val="1"/>
      <w:numFmt w:val="bullet"/>
      <w:lvlText w:val=""/>
      <w:lvlJc w:val="left"/>
      <w:pPr>
        <w:ind w:left="4604" w:hanging="360"/>
      </w:pPr>
      <w:rPr>
        <w:rFonts w:ascii="Wingdings" w:hAnsi="Wingdings" w:hint="default"/>
      </w:rPr>
    </w:lvl>
    <w:lvl w:ilvl="6" w:tplc="080C0001" w:tentative="1">
      <w:start w:val="1"/>
      <w:numFmt w:val="bullet"/>
      <w:lvlText w:val=""/>
      <w:lvlJc w:val="left"/>
      <w:pPr>
        <w:ind w:left="5324" w:hanging="360"/>
      </w:pPr>
      <w:rPr>
        <w:rFonts w:ascii="Symbol" w:hAnsi="Symbol" w:hint="default"/>
      </w:rPr>
    </w:lvl>
    <w:lvl w:ilvl="7" w:tplc="080C0003" w:tentative="1">
      <w:start w:val="1"/>
      <w:numFmt w:val="bullet"/>
      <w:lvlText w:val="o"/>
      <w:lvlJc w:val="left"/>
      <w:pPr>
        <w:ind w:left="6044" w:hanging="360"/>
      </w:pPr>
      <w:rPr>
        <w:rFonts w:ascii="Courier New" w:hAnsi="Courier New" w:cs="Courier New" w:hint="default"/>
      </w:rPr>
    </w:lvl>
    <w:lvl w:ilvl="8" w:tplc="080C0005" w:tentative="1">
      <w:start w:val="1"/>
      <w:numFmt w:val="bullet"/>
      <w:lvlText w:val=""/>
      <w:lvlJc w:val="left"/>
      <w:pPr>
        <w:ind w:left="6764" w:hanging="360"/>
      </w:pPr>
      <w:rPr>
        <w:rFonts w:ascii="Wingdings" w:hAnsi="Wingdings" w:hint="default"/>
      </w:rPr>
    </w:lvl>
  </w:abstractNum>
  <w:abstractNum w:abstractNumId="7" w15:restartNumberingAfterBreak="0">
    <w:nsid w:val="0F74196E"/>
    <w:multiLevelType w:val="hybridMultilevel"/>
    <w:tmpl w:val="96049180"/>
    <w:lvl w:ilvl="0" w:tplc="C058A2B2">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104D0092"/>
    <w:multiLevelType w:val="hybridMultilevel"/>
    <w:tmpl w:val="1B80658C"/>
    <w:lvl w:ilvl="0" w:tplc="C058A2B2">
      <w:start w:val="1"/>
      <w:numFmt w:val="bullet"/>
      <w:lvlText w:val=""/>
      <w:lvlJc w:val="left"/>
      <w:pPr>
        <w:ind w:left="360" w:hanging="360"/>
      </w:pPr>
      <w:rPr>
        <w:rFonts w:ascii="Symbol" w:hAnsi="Symbol" w:hint="default"/>
      </w:rPr>
    </w:lvl>
    <w:lvl w:ilvl="1" w:tplc="CE843384">
      <w:start w:val="1"/>
      <w:numFmt w:val="lowerLetter"/>
      <w:lvlText w:val="%2)"/>
      <w:lvlJc w:val="left"/>
      <w:pPr>
        <w:ind w:left="1080" w:hanging="360"/>
      </w:pPr>
      <w:rPr>
        <w:rFonts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9" w15:restartNumberingAfterBreak="0">
    <w:nsid w:val="1129786E"/>
    <w:multiLevelType w:val="hybridMultilevel"/>
    <w:tmpl w:val="C24C817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13083C3F"/>
    <w:multiLevelType w:val="hybridMultilevel"/>
    <w:tmpl w:val="EF5C3A46"/>
    <w:lvl w:ilvl="0" w:tplc="08090001">
      <w:start w:val="1"/>
      <w:numFmt w:val="bullet"/>
      <w:lvlText w:val=""/>
      <w:lvlJc w:val="left"/>
      <w:pPr>
        <w:ind w:left="928" w:hanging="360"/>
      </w:pPr>
      <w:rPr>
        <w:rFonts w:ascii="Symbol" w:hAnsi="Symbol" w:hint="default"/>
      </w:rPr>
    </w:lvl>
    <w:lvl w:ilvl="1" w:tplc="08090003" w:tentative="1">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11" w15:restartNumberingAfterBreak="0">
    <w:nsid w:val="13E032D3"/>
    <w:multiLevelType w:val="hybridMultilevel"/>
    <w:tmpl w:val="2940CE12"/>
    <w:lvl w:ilvl="0" w:tplc="C058A2B2">
      <w:start w:val="1"/>
      <w:numFmt w:val="bullet"/>
      <w:lvlText w:val=""/>
      <w:lvlJc w:val="left"/>
      <w:pPr>
        <w:ind w:left="644" w:hanging="360"/>
      </w:pPr>
      <w:rPr>
        <w:rFonts w:ascii="Symbol" w:hAnsi="Symbol" w:hint="default"/>
      </w:rPr>
    </w:lvl>
    <w:lvl w:ilvl="1" w:tplc="20000003" w:tentative="1">
      <w:start w:val="1"/>
      <w:numFmt w:val="bullet"/>
      <w:lvlText w:val="o"/>
      <w:lvlJc w:val="left"/>
      <w:pPr>
        <w:ind w:left="1364" w:hanging="360"/>
      </w:pPr>
      <w:rPr>
        <w:rFonts w:ascii="Courier New" w:hAnsi="Courier New" w:cs="Courier New" w:hint="default"/>
      </w:rPr>
    </w:lvl>
    <w:lvl w:ilvl="2" w:tplc="20000005" w:tentative="1">
      <w:start w:val="1"/>
      <w:numFmt w:val="bullet"/>
      <w:lvlText w:val=""/>
      <w:lvlJc w:val="left"/>
      <w:pPr>
        <w:ind w:left="2084" w:hanging="360"/>
      </w:pPr>
      <w:rPr>
        <w:rFonts w:ascii="Wingdings" w:hAnsi="Wingdings" w:hint="default"/>
      </w:rPr>
    </w:lvl>
    <w:lvl w:ilvl="3" w:tplc="20000001" w:tentative="1">
      <w:start w:val="1"/>
      <w:numFmt w:val="bullet"/>
      <w:lvlText w:val=""/>
      <w:lvlJc w:val="left"/>
      <w:pPr>
        <w:ind w:left="2804" w:hanging="360"/>
      </w:pPr>
      <w:rPr>
        <w:rFonts w:ascii="Symbol" w:hAnsi="Symbol" w:hint="default"/>
      </w:rPr>
    </w:lvl>
    <w:lvl w:ilvl="4" w:tplc="20000003" w:tentative="1">
      <w:start w:val="1"/>
      <w:numFmt w:val="bullet"/>
      <w:lvlText w:val="o"/>
      <w:lvlJc w:val="left"/>
      <w:pPr>
        <w:ind w:left="3524" w:hanging="360"/>
      </w:pPr>
      <w:rPr>
        <w:rFonts w:ascii="Courier New" w:hAnsi="Courier New" w:cs="Courier New" w:hint="default"/>
      </w:rPr>
    </w:lvl>
    <w:lvl w:ilvl="5" w:tplc="20000005" w:tentative="1">
      <w:start w:val="1"/>
      <w:numFmt w:val="bullet"/>
      <w:lvlText w:val=""/>
      <w:lvlJc w:val="left"/>
      <w:pPr>
        <w:ind w:left="4244" w:hanging="360"/>
      </w:pPr>
      <w:rPr>
        <w:rFonts w:ascii="Wingdings" w:hAnsi="Wingdings" w:hint="default"/>
      </w:rPr>
    </w:lvl>
    <w:lvl w:ilvl="6" w:tplc="20000001" w:tentative="1">
      <w:start w:val="1"/>
      <w:numFmt w:val="bullet"/>
      <w:lvlText w:val=""/>
      <w:lvlJc w:val="left"/>
      <w:pPr>
        <w:ind w:left="4964" w:hanging="360"/>
      </w:pPr>
      <w:rPr>
        <w:rFonts w:ascii="Symbol" w:hAnsi="Symbol" w:hint="default"/>
      </w:rPr>
    </w:lvl>
    <w:lvl w:ilvl="7" w:tplc="20000003" w:tentative="1">
      <w:start w:val="1"/>
      <w:numFmt w:val="bullet"/>
      <w:lvlText w:val="o"/>
      <w:lvlJc w:val="left"/>
      <w:pPr>
        <w:ind w:left="5684" w:hanging="360"/>
      </w:pPr>
      <w:rPr>
        <w:rFonts w:ascii="Courier New" w:hAnsi="Courier New" w:cs="Courier New" w:hint="default"/>
      </w:rPr>
    </w:lvl>
    <w:lvl w:ilvl="8" w:tplc="20000005" w:tentative="1">
      <w:start w:val="1"/>
      <w:numFmt w:val="bullet"/>
      <w:lvlText w:val=""/>
      <w:lvlJc w:val="left"/>
      <w:pPr>
        <w:ind w:left="6404" w:hanging="360"/>
      </w:pPr>
      <w:rPr>
        <w:rFonts w:ascii="Wingdings" w:hAnsi="Wingdings" w:hint="default"/>
      </w:rPr>
    </w:lvl>
  </w:abstractNum>
  <w:abstractNum w:abstractNumId="12" w15:restartNumberingAfterBreak="0">
    <w:nsid w:val="17F66D12"/>
    <w:multiLevelType w:val="hybridMultilevel"/>
    <w:tmpl w:val="75BADB00"/>
    <w:lvl w:ilvl="0" w:tplc="C058A2B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1A6B3B7A"/>
    <w:multiLevelType w:val="multilevel"/>
    <w:tmpl w:val="04C8EE32"/>
    <w:lvl w:ilvl="0">
      <w:start w:val="1"/>
      <w:numFmt w:val="decimal"/>
      <w:lvlText w:val="%1."/>
      <w:legacy w:legacy="1" w:legacySpace="0" w:legacyIndent="0"/>
      <w:lvlJc w:val="left"/>
      <w:rPr>
        <w:b w:val="0"/>
      </w:rPr>
    </w:lvl>
    <w:lvl w:ilvl="1">
      <w:start w:val="1"/>
      <w:numFmt w:val="decimal"/>
      <w:lvlText w:val="%1.%2"/>
      <w:legacy w:legacy="1" w:legacySpace="144" w:legacyIndent="0"/>
      <w:lvlJc w:val="left"/>
    </w:lvl>
    <w:lvl w:ilvl="2">
      <w:start w:val="1"/>
      <w:numFmt w:val="bullet"/>
      <w:lvlText w:val=""/>
      <w:lvlJc w:val="left"/>
      <w:rPr>
        <w:rFonts w:ascii="Symbol" w:hAnsi="Symbol" w:hint="default"/>
      </w:rPr>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4" w15:restartNumberingAfterBreak="0">
    <w:nsid w:val="1C937901"/>
    <w:multiLevelType w:val="hybridMultilevel"/>
    <w:tmpl w:val="B70A9E2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 w15:restartNumberingAfterBreak="0">
    <w:nsid w:val="1CA10D36"/>
    <w:multiLevelType w:val="hybridMultilevel"/>
    <w:tmpl w:val="FFD650B6"/>
    <w:lvl w:ilvl="0" w:tplc="C058A2B2">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 w15:restartNumberingAfterBreak="0">
    <w:nsid w:val="1CBB6057"/>
    <w:multiLevelType w:val="hybridMultilevel"/>
    <w:tmpl w:val="8E503790"/>
    <w:lvl w:ilvl="0" w:tplc="C058A2B2">
      <w:start w:val="1"/>
      <w:numFmt w:val="bullet"/>
      <w:lvlText w:val=""/>
      <w:lvlJc w:val="left"/>
      <w:pPr>
        <w:ind w:left="644" w:hanging="360"/>
      </w:pPr>
      <w:rPr>
        <w:rFonts w:ascii="Symbol" w:hAnsi="Symbol" w:hint="default"/>
      </w:rPr>
    </w:lvl>
    <w:lvl w:ilvl="1" w:tplc="20000003" w:tentative="1">
      <w:start w:val="1"/>
      <w:numFmt w:val="bullet"/>
      <w:lvlText w:val="o"/>
      <w:lvlJc w:val="left"/>
      <w:pPr>
        <w:ind w:left="1364" w:hanging="360"/>
      </w:pPr>
      <w:rPr>
        <w:rFonts w:ascii="Courier New" w:hAnsi="Courier New" w:cs="Courier New" w:hint="default"/>
      </w:rPr>
    </w:lvl>
    <w:lvl w:ilvl="2" w:tplc="20000005" w:tentative="1">
      <w:start w:val="1"/>
      <w:numFmt w:val="bullet"/>
      <w:lvlText w:val=""/>
      <w:lvlJc w:val="left"/>
      <w:pPr>
        <w:ind w:left="2084" w:hanging="360"/>
      </w:pPr>
      <w:rPr>
        <w:rFonts w:ascii="Wingdings" w:hAnsi="Wingdings" w:hint="default"/>
      </w:rPr>
    </w:lvl>
    <w:lvl w:ilvl="3" w:tplc="20000001" w:tentative="1">
      <w:start w:val="1"/>
      <w:numFmt w:val="bullet"/>
      <w:lvlText w:val=""/>
      <w:lvlJc w:val="left"/>
      <w:pPr>
        <w:ind w:left="2804" w:hanging="360"/>
      </w:pPr>
      <w:rPr>
        <w:rFonts w:ascii="Symbol" w:hAnsi="Symbol" w:hint="default"/>
      </w:rPr>
    </w:lvl>
    <w:lvl w:ilvl="4" w:tplc="20000003" w:tentative="1">
      <w:start w:val="1"/>
      <w:numFmt w:val="bullet"/>
      <w:lvlText w:val="o"/>
      <w:lvlJc w:val="left"/>
      <w:pPr>
        <w:ind w:left="3524" w:hanging="360"/>
      </w:pPr>
      <w:rPr>
        <w:rFonts w:ascii="Courier New" w:hAnsi="Courier New" w:cs="Courier New" w:hint="default"/>
      </w:rPr>
    </w:lvl>
    <w:lvl w:ilvl="5" w:tplc="20000005" w:tentative="1">
      <w:start w:val="1"/>
      <w:numFmt w:val="bullet"/>
      <w:lvlText w:val=""/>
      <w:lvlJc w:val="left"/>
      <w:pPr>
        <w:ind w:left="4244" w:hanging="360"/>
      </w:pPr>
      <w:rPr>
        <w:rFonts w:ascii="Wingdings" w:hAnsi="Wingdings" w:hint="default"/>
      </w:rPr>
    </w:lvl>
    <w:lvl w:ilvl="6" w:tplc="20000001" w:tentative="1">
      <w:start w:val="1"/>
      <w:numFmt w:val="bullet"/>
      <w:lvlText w:val=""/>
      <w:lvlJc w:val="left"/>
      <w:pPr>
        <w:ind w:left="4964" w:hanging="360"/>
      </w:pPr>
      <w:rPr>
        <w:rFonts w:ascii="Symbol" w:hAnsi="Symbol" w:hint="default"/>
      </w:rPr>
    </w:lvl>
    <w:lvl w:ilvl="7" w:tplc="20000003" w:tentative="1">
      <w:start w:val="1"/>
      <w:numFmt w:val="bullet"/>
      <w:lvlText w:val="o"/>
      <w:lvlJc w:val="left"/>
      <w:pPr>
        <w:ind w:left="5684" w:hanging="360"/>
      </w:pPr>
      <w:rPr>
        <w:rFonts w:ascii="Courier New" w:hAnsi="Courier New" w:cs="Courier New" w:hint="default"/>
      </w:rPr>
    </w:lvl>
    <w:lvl w:ilvl="8" w:tplc="20000005" w:tentative="1">
      <w:start w:val="1"/>
      <w:numFmt w:val="bullet"/>
      <w:lvlText w:val=""/>
      <w:lvlJc w:val="left"/>
      <w:pPr>
        <w:ind w:left="6404" w:hanging="360"/>
      </w:pPr>
      <w:rPr>
        <w:rFonts w:ascii="Wingdings" w:hAnsi="Wingdings" w:hint="default"/>
      </w:rPr>
    </w:lvl>
  </w:abstractNum>
  <w:abstractNum w:abstractNumId="17" w15:restartNumberingAfterBreak="0">
    <w:nsid w:val="1D2727C7"/>
    <w:multiLevelType w:val="hybridMultilevel"/>
    <w:tmpl w:val="89F4BE10"/>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8" w15:restartNumberingAfterBreak="0">
    <w:nsid w:val="228B5F2E"/>
    <w:multiLevelType w:val="hybridMultilevel"/>
    <w:tmpl w:val="A17EF0EA"/>
    <w:lvl w:ilvl="0" w:tplc="C058A2B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24701F02"/>
    <w:multiLevelType w:val="hybridMultilevel"/>
    <w:tmpl w:val="9BFA6CE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0" w15:restartNumberingAfterBreak="0">
    <w:nsid w:val="26F95B5B"/>
    <w:multiLevelType w:val="hybridMultilevel"/>
    <w:tmpl w:val="13E6D7DE"/>
    <w:lvl w:ilvl="0" w:tplc="C058A2B2">
      <w:start w:val="1"/>
      <w:numFmt w:val="bullet"/>
      <w:lvlText w:val=""/>
      <w:lvlJc w:val="left"/>
      <w:pPr>
        <w:ind w:left="1713" w:hanging="360"/>
      </w:pPr>
      <w:rPr>
        <w:rFonts w:ascii="Symbol" w:hAnsi="Symbol" w:hint="default"/>
      </w:rPr>
    </w:lvl>
    <w:lvl w:ilvl="1" w:tplc="20000003" w:tentative="1">
      <w:start w:val="1"/>
      <w:numFmt w:val="bullet"/>
      <w:lvlText w:val="o"/>
      <w:lvlJc w:val="left"/>
      <w:pPr>
        <w:ind w:left="2433" w:hanging="360"/>
      </w:pPr>
      <w:rPr>
        <w:rFonts w:ascii="Courier New" w:hAnsi="Courier New" w:cs="Courier New" w:hint="default"/>
      </w:rPr>
    </w:lvl>
    <w:lvl w:ilvl="2" w:tplc="20000005" w:tentative="1">
      <w:start w:val="1"/>
      <w:numFmt w:val="bullet"/>
      <w:lvlText w:val=""/>
      <w:lvlJc w:val="left"/>
      <w:pPr>
        <w:ind w:left="3153" w:hanging="360"/>
      </w:pPr>
      <w:rPr>
        <w:rFonts w:ascii="Wingdings" w:hAnsi="Wingdings" w:hint="default"/>
      </w:rPr>
    </w:lvl>
    <w:lvl w:ilvl="3" w:tplc="20000001" w:tentative="1">
      <w:start w:val="1"/>
      <w:numFmt w:val="bullet"/>
      <w:lvlText w:val=""/>
      <w:lvlJc w:val="left"/>
      <w:pPr>
        <w:ind w:left="3873" w:hanging="360"/>
      </w:pPr>
      <w:rPr>
        <w:rFonts w:ascii="Symbol" w:hAnsi="Symbol" w:hint="default"/>
      </w:rPr>
    </w:lvl>
    <w:lvl w:ilvl="4" w:tplc="20000003" w:tentative="1">
      <w:start w:val="1"/>
      <w:numFmt w:val="bullet"/>
      <w:lvlText w:val="o"/>
      <w:lvlJc w:val="left"/>
      <w:pPr>
        <w:ind w:left="4593" w:hanging="360"/>
      </w:pPr>
      <w:rPr>
        <w:rFonts w:ascii="Courier New" w:hAnsi="Courier New" w:cs="Courier New" w:hint="default"/>
      </w:rPr>
    </w:lvl>
    <w:lvl w:ilvl="5" w:tplc="20000005" w:tentative="1">
      <w:start w:val="1"/>
      <w:numFmt w:val="bullet"/>
      <w:lvlText w:val=""/>
      <w:lvlJc w:val="left"/>
      <w:pPr>
        <w:ind w:left="5313" w:hanging="360"/>
      </w:pPr>
      <w:rPr>
        <w:rFonts w:ascii="Wingdings" w:hAnsi="Wingdings" w:hint="default"/>
      </w:rPr>
    </w:lvl>
    <w:lvl w:ilvl="6" w:tplc="20000001" w:tentative="1">
      <w:start w:val="1"/>
      <w:numFmt w:val="bullet"/>
      <w:lvlText w:val=""/>
      <w:lvlJc w:val="left"/>
      <w:pPr>
        <w:ind w:left="6033" w:hanging="360"/>
      </w:pPr>
      <w:rPr>
        <w:rFonts w:ascii="Symbol" w:hAnsi="Symbol" w:hint="default"/>
      </w:rPr>
    </w:lvl>
    <w:lvl w:ilvl="7" w:tplc="20000003" w:tentative="1">
      <w:start w:val="1"/>
      <w:numFmt w:val="bullet"/>
      <w:lvlText w:val="o"/>
      <w:lvlJc w:val="left"/>
      <w:pPr>
        <w:ind w:left="6753" w:hanging="360"/>
      </w:pPr>
      <w:rPr>
        <w:rFonts w:ascii="Courier New" w:hAnsi="Courier New" w:cs="Courier New" w:hint="default"/>
      </w:rPr>
    </w:lvl>
    <w:lvl w:ilvl="8" w:tplc="20000005" w:tentative="1">
      <w:start w:val="1"/>
      <w:numFmt w:val="bullet"/>
      <w:lvlText w:val=""/>
      <w:lvlJc w:val="left"/>
      <w:pPr>
        <w:ind w:left="7473" w:hanging="360"/>
      </w:pPr>
      <w:rPr>
        <w:rFonts w:ascii="Wingdings" w:hAnsi="Wingdings" w:hint="default"/>
      </w:rPr>
    </w:lvl>
  </w:abstractNum>
  <w:abstractNum w:abstractNumId="21" w15:restartNumberingAfterBreak="0">
    <w:nsid w:val="275F2241"/>
    <w:multiLevelType w:val="hybridMultilevel"/>
    <w:tmpl w:val="0DB4F262"/>
    <w:lvl w:ilvl="0" w:tplc="080C0001">
      <w:start w:val="1"/>
      <w:numFmt w:val="bullet"/>
      <w:lvlText w:val=""/>
      <w:lvlJc w:val="left"/>
      <w:pPr>
        <w:ind w:left="720" w:hanging="360"/>
      </w:pPr>
      <w:rPr>
        <w:rFonts w:ascii="Symbol" w:hAnsi="Symbol" w:hint="default"/>
      </w:rPr>
    </w:lvl>
    <w:lvl w:ilvl="1" w:tplc="B6CEA77C">
      <w:numFmt w:val="bullet"/>
      <w:lvlText w:val="-"/>
      <w:lvlJc w:val="left"/>
      <w:pPr>
        <w:ind w:left="1440" w:hanging="360"/>
      </w:pPr>
      <w:rPr>
        <w:rFonts w:ascii="Times New Roman" w:eastAsia="Times New Roman" w:hAnsi="Times New Roman" w:cs="Times New Roman"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2" w15:restartNumberingAfterBreak="0">
    <w:nsid w:val="28087AE9"/>
    <w:multiLevelType w:val="hybridMultilevel"/>
    <w:tmpl w:val="44FAB3E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3" w15:restartNumberingAfterBreak="0">
    <w:nsid w:val="297363B5"/>
    <w:multiLevelType w:val="hybridMultilevel"/>
    <w:tmpl w:val="2312C07C"/>
    <w:lvl w:ilvl="0" w:tplc="C058A2B2">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2A942A0F"/>
    <w:multiLevelType w:val="hybridMultilevel"/>
    <w:tmpl w:val="8758D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DDA5304"/>
    <w:multiLevelType w:val="hybridMultilevel"/>
    <w:tmpl w:val="F8E4ED22"/>
    <w:lvl w:ilvl="0" w:tplc="0809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6" w15:restartNumberingAfterBreak="0">
    <w:nsid w:val="2E3E4A81"/>
    <w:multiLevelType w:val="hybridMultilevel"/>
    <w:tmpl w:val="F814B5AE"/>
    <w:lvl w:ilvl="0" w:tplc="C058A2B2">
      <w:start w:val="1"/>
      <w:numFmt w:val="bullet"/>
      <w:lvlText w:val=""/>
      <w:lvlJc w:val="left"/>
      <w:pPr>
        <w:ind w:left="644" w:hanging="360"/>
      </w:pPr>
      <w:rPr>
        <w:rFonts w:ascii="Symbol" w:hAnsi="Symbol" w:hint="default"/>
      </w:rPr>
    </w:lvl>
    <w:lvl w:ilvl="1" w:tplc="20000003" w:tentative="1">
      <w:start w:val="1"/>
      <w:numFmt w:val="bullet"/>
      <w:lvlText w:val="o"/>
      <w:lvlJc w:val="left"/>
      <w:pPr>
        <w:ind w:left="1364" w:hanging="360"/>
      </w:pPr>
      <w:rPr>
        <w:rFonts w:ascii="Courier New" w:hAnsi="Courier New" w:cs="Courier New" w:hint="default"/>
      </w:rPr>
    </w:lvl>
    <w:lvl w:ilvl="2" w:tplc="20000005" w:tentative="1">
      <w:start w:val="1"/>
      <w:numFmt w:val="bullet"/>
      <w:lvlText w:val=""/>
      <w:lvlJc w:val="left"/>
      <w:pPr>
        <w:ind w:left="2084" w:hanging="360"/>
      </w:pPr>
      <w:rPr>
        <w:rFonts w:ascii="Wingdings" w:hAnsi="Wingdings" w:hint="default"/>
      </w:rPr>
    </w:lvl>
    <w:lvl w:ilvl="3" w:tplc="20000001" w:tentative="1">
      <w:start w:val="1"/>
      <w:numFmt w:val="bullet"/>
      <w:lvlText w:val=""/>
      <w:lvlJc w:val="left"/>
      <w:pPr>
        <w:ind w:left="2804" w:hanging="360"/>
      </w:pPr>
      <w:rPr>
        <w:rFonts w:ascii="Symbol" w:hAnsi="Symbol" w:hint="default"/>
      </w:rPr>
    </w:lvl>
    <w:lvl w:ilvl="4" w:tplc="20000003" w:tentative="1">
      <w:start w:val="1"/>
      <w:numFmt w:val="bullet"/>
      <w:lvlText w:val="o"/>
      <w:lvlJc w:val="left"/>
      <w:pPr>
        <w:ind w:left="3524" w:hanging="360"/>
      </w:pPr>
      <w:rPr>
        <w:rFonts w:ascii="Courier New" w:hAnsi="Courier New" w:cs="Courier New" w:hint="default"/>
      </w:rPr>
    </w:lvl>
    <w:lvl w:ilvl="5" w:tplc="20000005" w:tentative="1">
      <w:start w:val="1"/>
      <w:numFmt w:val="bullet"/>
      <w:lvlText w:val=""/>
      <w:lvlJc w:val="left"/>
      <w:pPr>
        <w:ind w:left="4244" w:hanging="360"/>
      </w:pPr>
      <w:rPr>
        <w:rFonts w:ascii="Wingdings" w:hAnsi="Wingdings" w:hint="default"/>
      </w:rPr>
    </w:lvl>
    <w:lvl w:ilvl="6" w:tplc="20000001" w:tentative="1">
      <w:start w:val="1"/>
      <w:numFmt w:val="bullet"/>
      <w:lvlText w:val=""/>
      <w:lvlJc w:val="left"/>
      <w:pPr>
        <w:ind w:left="4964" w:hanging="360"/>
      </w:pPr>
      <w:rPr>
        <w:rFonts w:ascii="Symbol" w:hAnsi="Symbol" w:hint="default"/>
      </w:rPr>
    </w:lvl>
    <w:lvl w:ilvl="7" w:tplc="20000003" w:tentative="1">
      <w:start w:val="1"/>
      <w:numFmt w:val="bullet"/>
      <w:lvlText w:val="o"/>
      <w:lvlJc w:val="left"/>
      <w:pPr>
        <w:ind w:left="5684" w:hanging="360"/>
      </w:pPr>
      <w:rPr>
        <w:rFonts w:ascii="Courier New" w:hAnsi="Courier New" w:cs="Courier New" w:hint="default"/>
      </w:rPr>
    </w:lvl>
    <w:lvl w:ilvl="8" w:tplc="20000005" w:tentative="1">
      <w:start w:val="1"/>
      <w:numFmt w:val="bullet"/>
      <w:lvlText w:val=""/>
      <w:lvlJc w:val="left"/>
      <w:pPr>
        <w:ind w:left="6404" w:hanging="360"/>
      </w:pPr>
      <w:rPr>
        <w:rFonts w:ascii="Wingdings" w:hAnsi="Wingdings" w:hint="default"/>
      </w:rPr>
    </w:lvl>
  </w:abstractNum>
  <w:abstractNum w:abstractNumId="27" w15:restartNumberingAfterBreak="0">
    <w:nsid w:val="2FD83E27"/>
    <w:multiLevelType w:val="hybridMultilevel"/>
    <w:tmpl w:val="1F4CEE8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8" w15:restartNumberingAfterBreak="0">
    <w:nsid w:val="33FC14FB"/>
    <w:multiLevelType w:val="hybridMultilevel"/>
    <w:tmpl w:val="76EA87FA"/>
    <w:lvl w:ilvl="0" w:tplc="C058A2B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35AE052A"/>
    <w:multiLevelType w:val="hybridMultilevel"/>
    <w:tmpl w:val="EB326964"/>
    <w:lvl w:ilvl="0" w:tplc="A566E236">
      <w:start w:val="1"/>
      <w:numFmt w:val="bullet"/>
      <w:lvlText w:val=""/>
      <w:lvlJc w:val="left"/>
      <w:pPr>
        <w:ind w:left="1440" w:hanging="360"/>
      </w:pPr>
      <w:rPr>
        <w:rFonts w:ascii="Symbol" w:hAnsi="Symbol" w:hint="default"/>
        <w:color w:val="auto"/>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30" w15:restartNumberingAfterBreak="0">
    <w:nsid w:val="36214A14"/>
    <w:multiLevelType w:val="hybridMultilevel"/>
    <w:tmpl w:val="222C45B6"/>
    <w:lvl w:ilvl="0" w:tplc="CC28CB32">
      <w:start w:val="1"/>
      <w:numFmt w:val="bullet"/>
      <w:lvlText w:val=""/>
      <w:lvlJc w:val="left"/>
      <w:pPr>
        <w:ind w:left="360" w:hanging="360"/>
      </w:pPr>
      <w:rPr>
        <w:rFonts w:ascii="Symbol" w:hAnsi="Symbol" w:hint="default"/>
        <w:color w:val="auto"/>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31" w15:restartNumberingAfterBreak="0">
    <w:nsid w:val="37823E68"/>
    <w:multiLevelType w:val="hybridMultilevel"/>
    <w:tmpl w:val="CB3A1F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3D843DB5"/>
    <w:multiLevelType w:val="hybridMultilevel"/>
    <w:tmpl w:val="16506340"/>
    <w:lvl w:ilvl="0" w:tplc="C058A2B2">
      <w:start w:val="1"/>
      <w:numFmt w:val="bullet"/>
      <w:lvlText w:val=""/>
      <w:lvlJc w:val="left"/>
      <w:pPr>
        <w:ind w:left="644" w:hanging="360"/>
      </w:pPr>
      <w:rPr>
        <w:rFonts w:ascii="Symbol" w:hAnsi="Symbol" w:hint="default"/>
      </w:rPr>
    </w:lvl>
    <w:lvl w:ilvl="1" w:tplc="20000003" w:tentative="1">
      <w:start w:val="1"/>
      <w:numFmt w:val="bullet"/>
      <w:lvlText w:val="o"/>
      <w:lvlJc w:val="left"/>
      <w:pPr>
        <w:ind w:left="1364" w:hanging="360"/>
      </w:pPr>
      <w:rPr>
        <w:rFonts w:ascii="Courier New" w:hAnsi="Courier New" w:cs="Courier New" w:hint="default"/>
      </w:rPr>
    </w:lvl>
    <w:lvl w:ilvl="2" w:tplc="20000005" w:tentative="1">
      <w:start w:val="1"/>
      <w:numFmt w:val="bullet"/>
      <w:lvlText w:val=""/>
      <w:lvlJc w:val="left"/>
      <w:pPr>
        <w:ind w:left="2084" w:hanging="360"/>
      </w:pPr>
      <w:rPr>
        <w:rFonts w:ascii="Wingdings" w:hAnsi="Wingdings" w:hint="default"/>
      </w:rPr>
    </w:lvl>
    <w:lvl w:ilvl="3" w:tplc="20000001" w:tentative="1">
      <w:start w:val="1"/>
      <w:numFmt w:val="bullet"/>
      <w:lvlText w:val=""/>
      <w:lvlJc w:val="left"/>
      <w:pPr>
        <w:ind w:left="2804" w:hanging="360"/>
      </w:pPr>
      <w:rPr>
        <w:rFonts w:ascii="Symbol" w:hAnsi="Symbol" w:hint="default"/>
      </w:rPr>
    </w:lvl>
    <w:lvl w:ilvl="4" w:tplc="20000003" w:tentative="1">
      <w:start w:val="1"/>
      <w:numFmt w:val="bullet"/>
      <w:lvlText w:val="o"/>
      <w:lvlJc w:val="left"/>
      <w:pPr>
        <w:ind w:left="3524" w:hanging="360"/>
      </w:pPr>
      <w:rPr>
        <w:rFonts w:ascii="Courier New" w:hAnsi="Courier New" w:cs="Courier New" w:hint="default"/>
      </w:rPr>
    </w:lvl>
    <w:lvl w:ilvl="5" w:tplc="20000005" w:tentative="1">
      <w:start w:val="1"/>
      <w:numFmt w:val="bullet"/>
      <w:lvlText w:val=""/>
      <w:lvlJc w:val="left"/>
      <w:pPr>
        <w:ind w:left="4244" w:hanging="360"/>
      </w:pPr>
      <w:rPr>
        <w:rFonts w:ascii="Wingdings" w:hAnsi="Wingdings" w:hint="default"/>
      </w:rPr>
    </w:lvl>
    <w:lvl w:ilvl="6" w:tplc="20000001" w:tentative="1">
      <w:start w:val="1"/>
      <w:numFmt w:val="bullet"/>
      <w:lvlText w:val=""/>
      <w:lvlJc w:val="left"/>
      <w:pPr>
        <w:ind w:left="4964" w:hanging="360"/>
      </w:pPr>
      <w:rPr>
        <w:rFonts w:ascii="Symbol" w:hAnsi="Symbol" w:hint="default"/>
      </w:rPr>
    </w:lvl>
    <w:lvl w:ilvl="7" w:tplc="20000003" w:tentative="1">
      <w:start w:val="1"/>
      <w:numFmt w:val="bullet"/>
      <w:lvlText w:val="o"/>
      <w:lvlJc w:val="left"/>
      <w:pPr>
        <w:ind w:left="5684" w:hanging="360"/>
      </w:pPr>
      <w:rPr>
        <w:rFonts w:ascii="Courier New" w:hAnsi="Courier New" w:cs="Courier New" w:hint="default"/>
      </w:rPr>
    </w:lvl>
    <w:lvl w:ilvl="8" w:tplc="20000005" w:tentative="1">
      <w:start w:val="1"/>
      <w:numFmt w:val="bullet"/>
      <w:lvlText w:val=""/>
      <w:lvlJc w:val="left"/>
      <w:pPr>
        <w:ind w:left="6404" w:hanging="360"/>
      </w:pPr>
      <w:rPr>
        <w:rFonts w:ascii="Wingdings" w:hAnsi="Wingdings" w:hint="default"/>
      </w:rPr>
    </w:lvl>
  </w:abstractNum>
  <w:abstractNum w:abstractNumId="33" w15:restartNumberingAfterBreak="0">
    <w:nsid w:val="3EBD0899"/>
    <w:multiLevelType w:val="hybridMultilevel"/>
    <w:tmpl w:val="1E10CC92"/>
    <w:lvl w:ilvl="0" w:tplc="C058A2B2">
      <w:start w:val="1"/>
      <w:numFmt w:val="bullet"/>
      <w:lvlText w:val=""/>
      <w:lvlJc w:val="left"/>
      <w:pPr>
        <w:ind w:left="644" w:hanging="360"/>
      </w:pPr>
      <w:rPr>
        <w:rFonts w:ascii="Symbol" w:hAnsi="Symbol" w:hint="default"/>
      </w:rPr>
    </w:lvl>
    <w:lvl w:ilvl="1" w:tplc="20000003" w:tentative="1">
      <w:start w:val="1"/>
      <w:numFmt w:val="bullet"/>
      <w:lvlText w:val="o"/>
      <w:lvlJc w:val="left"/>
      <w:pPr>
        <w:ind w:left="1364" w:hanging="360"/>
      </w:pPr>
      <w:rPr>
        <w:rFonts w:ascii="Courier New" w:hAnsi="Courier New" w:cs="Courier New" w:hint="default"/>
      </w:rPr>
    </w:lvl>
    <w:lvl w:ilvl="2" w:tplc="20000005" w:tentative="1">
      <w:start w:val="1"/>
      <w:numFmt w:val="bullet"/>
      <w:lvlText w:val=""/>
      <w:lvlJc w:val="left"/>
      <w:pPr>
        <w:ind w:left="2084" w:hanging="360"/>
      </w:pPr>
      <w:rPr>
        <w:rFonts w:ascii="Wingdings" w:hAnsi="Wingdings" w:hint="default"/>
      </w:rPr>
    </w:lvl>
    <w:lvl w:ilvl="3" w:tplc="20000001" w:tentative="1">
      <w:start w:val="1"/>
      <w:numFmt w:val="bullet"/>
      <w:lvlText w:val=""/>
      <w:lvlJc w:val="left"/>
      <w:pPr>
        <w:ind w:left="2804" w:hanging="360"/>
      </w:pPr>
      <w:rPr>
        <w:rFonts w:ascii="Symbol" w:hAnsi="Symbol" w:hint="default"/>
      </w:rPr>
    </w:lvl>
    <w:lvl w:ilvl="4" w:tplc="20000003" w:tentative="1">
      <w:start w:val="1"/>
      <w:numFmt w:val="bullet"/>
      <w:lvlText w:val="o"/>
      <w:lvlJc w:val="left"/>
      <w:pPr>
        <w:ind w:left="3524" w:hanging="360"/>
      </w:pPr>
      <w:rPr>
        <w:rFonts w:ascii="Courier New" w:hAnsi="Courier New" w:cs="Courier New" w:hint="default"/>
      </w:rPr>
    </w:lvl>
    <w:lvl w:ilvl="5" w:tplc="20000005" w:tentative="1">
      <w:start w:val="1"/>
      <w:numFmt w:val="bullet"/>
      <w:lvlText w:val=""/>
      <w:lvlJc w:val="left"/>
      <w:pPr>
        <w:ind w:left="4244" w:hanging="360"/>
      </w:pPr>
      <w:rPr>
        <w:rFonts w:ascii="Wingdings" w:hAnsi="Wingdings" w:hint="default"/>
      </w:rPr>
    </w:lvl>
    <w:lvl w:ilvl="6" w:tplc="20000001" w:tentative="1">
      <w:start w:val="1"/>
      <w:numFmt w:val="bullet"/>
      <w:lvlText w:val=""/>
      <w:lvlJc w:val="left"/>
      <w:pPr>
        <w:ind w:left="4964" w:hanging="360"/>
      </w:pPr>
      <w:rPr>
        <w:rFonts w:ascii="Symbol" w:hAnsi="Symbol" w:hint="default"/>
      </w:rPr>
    </w:lvl>
    <w:lvl w:ilvl="7" w:tplc="20000003" w:tentative="1">
      <w:start w:val="1"/>
      <w:numFmt w:val="bullet"/>
      <w:lvlText w:val="o"/>
      <w:lvlJc w:val="left"/>
      <w:pPr>
        <w:ind w:left="5684" w:hanging="360"/>
      </w:pPr>
      <w:rPr>
        <w:rFonts w:ascii="Courier New" w:hAnsi="Courier New" w:cs="Courier New" w:hint="default"/>
      </w:rPr>
    </w:lvl>
    <w:lvl w:ilvl="8" w:tplc="20000005" w:tentative="1">
      <w:start w:val="1"/>
      <w:numFmt w:val="bullet"/>
      <w:lvlText w:val=""/>
      <w:lvlJc w:val="left"/>
      <w:pPr>
        <w:ind w:left="6404" w:hanging="360"/>
      </w:pPr>
      <w:rPr>
        <w:rFonts w:ascii="Wingdings" w:hAnsi="Wingdings" w:hint="default"/>
      </w:rPr>
    </w:lvl>
  </w:abstractNum>
  <w:abstractNum w:abstractNumId="34" w15:restartNumberingAfterBreak="0">
    <w:nsid w:val="3F0567A8"/>
    <w:multiLevelType w:val="hybridMultilevel"/>
    <w:tmpl w:val="AE28BF94"/>
    <w:lvl w:ilvl="0" w:tplc="C058A2B2">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5" w15:restartNumberingAfterBreak="0">
    <w:nsid w:val="403C7B2A"/>
    <w:multiLevelType w:val="hybridMultilevel"/>
    <w:tmpl w:val="B89EFB6E"/>
    <w:lvl w:ilvl="0" w:tplc="0809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36" w15:restartNumberingAfterBreak="0">
    <w:nsid w:val="40640CFC"/>
    <w:multiLevelType w:val="hybridMultilevel"/>
    <w:tmpl w:val="2BA259D6"/>
    <w:lvl w:ilvl="0" w:tplc="C058A2B2">
      <w:start w:val="1"/>
      <w:numFmt w:val="bullet"/>
      <w:lvlText w:val=""/>
      <w:lvlJc w:val="left"/>
      <w:pPr>
        <w:ind w:left="1364" w:hanging="360"/>
      </w:pPr>
      <w:rPr>
        <w:rFonts w:ascii="Symbol" w:hAnsi="Symbol" w:hint="default"/>
      </w:rPr>
    </w:lvl>
    <w:lvl w:ilvl="1" w:tplc="20000003" w:tentative="1">
      <w:start w:val="1"/>
      <w:numFmt w:val="bullet"/>
      <w:lvlText w:val="o"/>
      <w:lvlJc w:val="left"/>
      <w:pPr>
        <w:ind w:left="2084" w:hanging="360"/>
      </w:pPr>
      <w:rPr>
        <w:rFonts w:ascii="Courier New" w:hAnsi="Courier New" w:cs="Courier New" w:hint="default"/>
      </w:rPr>
    </w:lvl>
    <w:lvl w:ilvl="2" w:tplc="20000005" w:tentative="1">
      <w:start w:val="1"/>
      <w:numFmt w:val="bullet"/>
      <w:lvlText w:val=""/>
      <w:lvlJc w:val="left"/>
      <w:pPr>
        <w:ind w:left="2804" w:hanging="360"/>
      </w:pPr>
      <w:rPr>
        <w:rFonts w:ascii="Wingdings" w:hAnsi="Wingdings" w:hint="default"/>
      </w:rPr>
    </w:lvl>
    <w:lvl w:ilvl="3" w:tplc="20000001" w:tentative="1">
      <w:start w:val="1"/>
      <w:numFmt w:val="bullet"/>
      <w:lvlText w:val=""/>
      <w:lvlJc w:val="left"/>
      <w:pPr>
        <w:ind w:left="3524" w:hanging="360"/>
      </w:pPr>
      <w:rPr>
        <w:rFonts w:ascii="Symbol" w:hAnsi="Symbol" w:hint="default"/>
      </w:rPr>
    </w:lvl>
    <w:lvl w:ilvl="4" w:tplc="20000003" w:tentative="1">
      <w:start w:val="1"/>
      <w:numFmt w:val="bullet"/>
      <w:lvlText w:val="o"/>
      <w:lvlJc w:val="left"/>
      <w:pPr>
        <w:ind w:left="4244" w:hanging="360"/>
      </w:pPr>
      <w:rPr>
        <w:rFonts w:ascii="Courier New" w:hAnsi="Courier New" w:cs="Courier New" w:hint="default"/>
      </w:rPr>
    </w:lvl>
    <w:lvl w:ilvl="5" w:tplc="20000005" w:tentative="1">
      <w:start w:val="1"/>
      <w:numFmt w:val="bullet"/>
      <w:lvlText w:val=""/>
      <w:lvlJc w:val="left"/>
      <w:pPr>
        <w:ind w:left="4964" w:hanging="360"/>
      </w:pPr>
      <w:rPr>
        <w:rFonts w:ascii="Wingdings" w:hAnsi="Wingdings" w:hint="default"/>
      </w:rPr>
    </w:lvl>
    <w:lvl w:ilvl="6" w:tplc="20000001" w:tentative="1">
      <w:start w:val="1"/>
      <w:numFmt w:val="bullet"/>
      <w:lvlText w:val=""/>
      <w:lvlJc w:val="left"/>
      <w:pPr>
        <w:ind w:left="5684" w:hanging="360"/>
      </w:pPr>
      <w:rPr>
        <w:rFonts w:ascii="Symbol" w:hAnsi="Symbol" w:hint="default"/>
      </w:rPr>
    </w:lvl>
    <w:lvl w:ilvl="7" w:tplc="20000003" w:tentative="1">
      <w:start w:val="1"/>
      <w:numFmt w:val="bullet"/>
      <w:lvlText w:val="o"/>
      <w:lvlJc w:val="left"/>
      <w:pPr>
        <w:ind w:left="6404" w:hanging="360"/>
      </w:pPr>
      <w:rPr>
        <w:rFonts w:ascii="Courier New" w:hAnsi="Courier New" w:cs="Courier New" w:hint="default"/>
      </w:rPr>
    </w:lvl>
    <w:lvl w:ilvl="8" w:tplc="20000005" w:tentative="1">
      <w:start w:val="1"/>
      <w:numFmt w:val="bullet"/>
      <w:lvlText w:val=""/>
      <w:lvlJc w:val="left"/>
      <w:pPr>
        <w:ind w:left="7124" w:hanging="360"/>
      </w:pPr>
      <w:rPr>
        <w:rFonts w:ascii="Wingdings" w:hAnsi="Wingdings" w:hint="default"/>
      </w:rPr>
    </w:lvl>
  </w:abstractNum>
  <w:abstractNum w:abstractNumId="37" w15:restartNumberingAfterBreak="0">
    <w:nsid w:val="41935C31"/>
    <w:multiLevelType w:val="hybridMultilevel"/>
    <w:tmpl w:val="16A0651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8" w15:restartNumberingAfterBreak="0">
    <w:nsid w:val="430F5041"/>
    <w:multiLevelType w:val="hybridMultilevel"/>
    <w:tmpl w:val="05E6A864"/>
    <w:lvl w:ilvl="0" w:tplc="C058A2B2">
      <w:start w:val="1"/>
      <w:numFmt w:val="bullet"/>
      <w:lvlText w:val=""/>
      <w:lvlJc w:val="left"/>
      <w:pPr>
        <w:ind w:left="644" w:hanging="360"/>
      </w:pPr>
      <w:rPr>
        <w:rFonts w:ascii="Symbol" w:hAnsi="Symbol" w:hint="default"/>
      </w:rPr>
    </w:lvl>
    <w:lvl w:ilvl="1" w:tplc="20000003" w:tentative="1">
      <w:start w:val="1"/>
      <w:numFmt w:val="bullet"/>
      <w:lvlText w:val="o"/>
      <w:lvlJc w:val="left"/>
      <w:pPr>
        <w:ind w:left="1364" w:hanging="360"/>
      </w:pPr>
      <w:rPr>
        <w:rFonts w:ascii="Courier New" w:hAnsi="Courier New" w:cs="Courier New" w:hint="default"/>
      </w:rPr>
    </w:lvl>
    <w:lvl w:ilvl="2" w:tplc="20000005" w:tentative="1">
      <w:start w:val="1"/>
      <w:numFmt w:val="bullet"/>
      <w:lvlText w:val=""/>
      <w:lvlJc w:val="left"/>
      <w:pPr>
        <w:ind w:left="2084" w:hanging="360"/>
      </w:pPr>
      <w:rPr>
        <w:rFonts w:ascii="Wingdings" w:hAnsi="Wingdings" w:hint="default"/>
      </w:rPr>
    </w:lvl>
    <w:lvl w:ilvl="3" w:tplc="20000001" w:tentative="1">
      <w:start w:val="1"/>
      <w:numFmt w:val="bullet"/>
      <w:lvlText w:val=""/>
      <w:lvlJc w:val="left"/>
      <w:pPr>
        <w:ind w:left="2804" w:hanging="360"/>
      </w:pPr>
      <w:rPr>
        <w:rFonts w:ascii="Symbol" w:hAnsi="Symbol" w:hint="default"/>
      </w:rPr>
    </w:lvl>
    <w:lvl w:ilvl="4" w:tplc="20000003" w:tentative="1">
      <w:start w:val="1"/>
      <w:numFmt w:val="bullet"/>
      <w:lvlText w:val="o"/>
      <w:lvlJc w:val="left"/>
      <w:pPr>
        <w:ind w:left="3524" w:hanging="360"/>
      </w:pPr>
      <w:rPr>
        <w:rFonts w:ascii="Courier New" w:hAnsi="Courier New" w:cs="Courier New" w:hint="default"/>
      </w:rPr>
    </w:lvl>
    <w:lvl w:ilvl="5" w:tplc="20000005" w:tentative="1">
      <w:start w:val="1"/>
      <w:numFmt w:val="bullet"/>
      <w:lvlText w:val=""/>
      <w:lvlJc w:val="left"/>
      <w:pPr>
        <w:ind w:left="4244" w:hanging="360"/>
      </w:pPr>
      <w:rPr>
        <w:rFonts w:ascii="Wingdings" w:hAnsi="Wingdings" w:hint="default"/>
      </w:rPr>
    </w:lvl>
    <w:lvl w:ilvl="6" w:tplc="20000001" w:tentative="1">
      <w:start w:val="1"/>
      <w:numFmt w:val="bullet"/>
      <w:lvlText w:val=""/>
      <w:lvlJc w:val="left"/>
      <w:pPr>
        <w:ind w:left="4964" w:hanging="360"/>
      </w:pPr>
      <w:rPr>
        <w:rFonts w:ascii="Symbol" w:hAnsi="Symbol" w:hint="default"/>
      </w:rPr>
    </w:lvl>
    <w:lvl w:ilvl="7" w:tplc="20000003" w:tentative="1">
      <w:start w:val="1"/>
      <w:numFmt w:val="bullet"/>
      <w:lvlText w:val="o"/>
      <w:lvlJc w:val="left"/>
      <w:pPr>
        <w:ind w:left="5684" w:hanging="360"/>
      </w:pPr>
      <w:rPr>
        <w:rFonts w:ascii="Courier New" w:hAnsi="Courier New" w:cs="Courier New" w:hint="default"/>
      </w:rPr>
    </w:lvl>
    <w:lvl w:ilvl="8" w:tplc="20000005" w:tentative="1">
      <w:start w:val="1"/>
      <w:numFmt w:val="bullet"/>
      <w:lvlText w:val=""/>
      <w:lvlJc w:val="left"/>
      <w:pPr>
        <w:ind w:left="6404" w:hanging="360"/>
      </w:pPr>
      <w:rPr>
        <w:rFonts w:ascii="Wingdings" w:hAnsi="Wingdings" w:hint="default"/>
      </w:rPr>
    </w:lvl>
  </w:abstractNum>
  <w:abstractNum w:abstractNumId="39" w15:restartNumberingAfterBreak="0">
    <w:nsid w:val="48CC0837"/>
    <w:multiLevelType w:val="hybridMultilevel"/>
    <w:tmpl w:val="CC0EA9AC"/>
    <w:lvl w:ilvl="0" w:tplc="B6CEA77C">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0" w15:restartNumberingAfterBreak="0">
    <w:nsid w:val="492016ED"/>
    <w:multiLevelType w:val="hybridMultilevel"/>
    <w:tmpl w:val="741CC34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1" w15:restartNumberingAfterBreak="0">
    <w:nsid w:val="4BD85BF5"/>
    <w:multiLevelType w:val="hybridMultilevel"/>
    <w:tmpl w:val="17625ACA"/>
    <w:lvl w:ilvl="0" w:tplc="C058A2B2">
      <w:start w:val="1"/>
      <w:numFmt w:val="bullet"/>
      <w:lvlText w:val=""/>
      <w:lvlJc w:val="left"/>
      <w:pPr>
        <w:ind w:left="360" w:hanging="360"/>
      </w:pPr>
      <w:rPr>
        <w:rFonts w:ascii="Symbol" w:hAnsi="Symbol" w:hint="default"/>
      </w:rPr>
    </w:lvl>
    <w:lvl w:ilvl="1" w:tplc="CE843384">
      <w:start w:val="1"/>
      <w:numFmt w:val="lowerLetter"/>
      <w:lvlText w:val="%2)"/>
      <w:lvlJc w:val="left"/>
      <w:pPr>
        <w:ind w:left="1080" w:hanging="360"/>
      </w:pPr>
      <w:rPr>
        <w:rFonts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42" w15:restartNumberingAfterBreak="0">
    <w:nsid w:val="5133645D"/>
    <w:multiLevelType w:val="hybridMultilevel"/>
    <w:tmpl w:val="04A226D6"/>
    <w:lvl w:ilvl="0" w:tplc="C058A2B2">
      <w:start w:val="1"/>
      <w:numFmt w:val="bullet"/>
      <w:lvlText w:val=""/>
      <w:lvlJc w:val="left"/>
      <w:pPr>
        <w:ind w:left="644" w:hanging="360"/>
      </w:pPr>
      <w:rPr>
        <w:rFonts w:ascii="Symbol" w:hAnsi="Symbol" w:hint="default"/>
      </w:rPr>
    </w:lvl>
    <w:lvl w:ilvl="1" w:tplc="20000003" w:tentative="1">
      <w:start w:val="1"/>
      <w:numFmt w:val="bullet"/>
      <w:lvlText w:val="o"/>
      <w:lvlJc w:val="left"/>
      <w:pPr>
        <w:ind w:left="1364" w:hanging="360"/>
      </w:pPr>
      <w:rPr>
        <w:rFonts w:ascii="Courier New" w:hAnsi="Courier New" w:cs="Courier New" w:hint="default"/>
      </w:rPr>
    </w:lvl>
    <w:lvl w:ilvl="2" w:tplc="20000005" w:tentative="1">
      <w:start w:val="1"/>
      <w:numFmt w:val="bullet"/>
      <w:lvlText w:val=""/>
      <w:lvlJc w:val="left"/>
      <w:pPr>
        <w:ind w:left="2084" w:hanging="360"/>
      </w:pPr>
      <w:rPr>
        <w:rFonts w:ascii="Wingdings" w:hAnsi="Wingdings" w:hint="default"/>
      </w:rPr>
    </w:lvl>
    <w:lvl w:ilvl="3" w:tplc="20000001" w:tentative="1">
      <w:start w:val="1"/>
      <w:numFmt w:val="bullet"/>
      <w:lvlText w:val=""/>
      <w:lvlJc w:val="left"/>
      <w:pPr>
        <w:ind w:left="2804" w:hanging="360"/>
      </w:pPr>
      <w:rPr>
        <w:rFonts w:ascii="Symbol" w:hAnsi="Symbol" w:hint="default"/>
      </w:rPr>
    </w:lvl>
    <w:lvl w:ilvl="4" w:tplc="20000003" w:tentative="1">
      <w:start w:val="1"/>
      <w:numFmt w:val="bullet"/>
      <w:lvlText w:val="o"/>
      <w:lvlJc w:val="left"/>
      <w:pPr>
        <w:ind w:left="3524" w:hanging="360"/>
      </w:pPr>
      <w:rPr>
        <w:rFonts w:ascii="Courier New" w:hAnsi="Courier New" w:cs="Courier New" w:hint="default"/>
      </w:rPr>
    </w:lvl>
    <w:lvl w:ilvl="5" w:tplc="20000005" w:tentative="1">
      <w:start w:val="1"/>
      <w:numFmt w:val="bullet"/>
      <w:lvlText w:val=""/>
      <w:lvlJc w:val="left"/>
      <w:pPr>
        <w:ind w:left="4244" w:hanging="360"/>
      </w:pPr>
      <w:rPr>
        <w:rFonts w:ascii="Wingdings" w:hAnsi="Wingdings" w:hint="default"/>
      </w:rPr>
    </w:lvl>
    <w:lvl w:ilvl="6" w:tplc="20000001" w:tentative="1">
      <w:start w:val="1"/>
      <w:numFmt w:val="bullet"/>
      <w:lvlText w:val=""/>
      <w:lvlJc w:val="left"/>
      <w:pPr>
        <w:ind w:left="4964" w:hanging="360"/>
      </w:pPr>
      <w:rPr>
        <w:rFonts w:ascii="Symbol" w:hAnsi="Symbol" w:hint="default"/>
      </w:rPr>
    </w:lvl>
    <w:lvl w:ilvl="7" w:tplc="20000003" w:tentative="1">
      <w:start w:val="1"/>
      <w:numFmt w:val="bullet"/>
      <w:lvlText w:val="o"/>
      <w:lvlJc w:val="left"/>
      <w:pPr>
        <w:ind w:left="5684" w:hanging="360"/>
      </w:pPr>
      <w:rPr>
        <w:rFonts w:ascii="Courier New" w:hAnsi="Courier New" w:cs="Courier New" w:hint="default"/>
      </w:rPr>
    </w:lvl>
    <w:lvl w:ilvl="8" w:tplc="20000005" w:tentative="1">
      <w:start w:val="1"/>
      <w:numFmt w:val="bullet"/>
      <w:lvlText w:val=""/>
      <w:lvlJc w:val="left"/>
      <w:pPr>
        <w:ind w:left="6404" w:hanging="360"/>
      </w:pPr>
      <w:rPr>
        <w:rFonts w:ascii="Wingdings" w:hAnsi="Wingdings" w:hint="default"/>
      </w:rPr>
    </w:lvl>
  </w:abstractNum>
  <w:abstractNum w:abstractNumId="43" w15:restartNumberingAfterBreak="0">
    <w:nsid w:val="553E79B9"/>
    <w:multiLevelType w:val="hybridMultilevel"/>
    <w:tmpl w:val="05C6FCDA"/>
    <w:lvl w:ilvl="0" w:tplc="C058A2B2">
      <w:start w:val="1"/>
      <w:numFmt w:val="bullet"/>
      <w:lvlText w:val=""/>
      <w:lvlJc w:val="left"/>
      <w:pPr>
        <w:ind w:left="644" w:hanging="360"/>
      </w:pPr>
      <w:rPr>
        <w:rFonts w:ascii="Symbol" w:hAnsi="Symbol" w:hint="default"/>
      </w:rPr>
    </w:lvl>
    <w:lvl w:ilvl="1" w:tplc="20000003" w:tentative="1">
      <w:start w:val="1"/>
      <w:numFmt w:val="bullet"/>
      <w:lvlText w:val="o"/>
      <w:lvlJc w:val="left"/>
      <w:pPr>
        <w:ind w:left="1364" w:hanging="360"/>
      </w:pPr>
      <w:rPr>
        <w:rFonts w:ascii="Courier New" w:hAnsi="Courier New" w:cs="Courier New" w:hint="default"/>
      </w:rPr>
    </w:lvl>
    <w:lvl w:ilvl="2" w:tplc="20000005" w:tentative="1">
      <w:start w:val="1"/>
      <w:numFmt w:val="bullet"/>
      <w:lvlText w:val=""/>
      <w:lvlJc w:val="left"/>
      <w:pPr>
        <w:ind w:left="2084" w:hanging="360"/>
      </w:pPr>
      <w:rPr>
        <w:rFonts w:ascii="Wingdings" w:hAnsi="Wingdings" w:hint="default"/>
      </w:rPr>
    </w:lvl>
    <w:lvl w:ilvl="3" w:tplc="20000001" w:tentative="1">
      <w:start w:val="1"/>
      <w:numFmt w:val="bullet"/>
      <w:lvlText w:val=""/>
      <w:lvlJc w:val="left"/>
      <w:pPr>
        <w:ind w:left="2804" w:hanging="360"/>
      </w:pPr>
      <w:rPr>
        <w:rFonts w:ascii="Symbol" w:hAnsi="Symbol" w:hint="default"/>
      </w:rPr>
    </w:lvl>
    <w:lvl w:ilvl="4" w:tplc="20000003" w:tentative="1">
      <w:start w:val="1"/>
      <w:numFmt w:val="bullet"/>
      <w:lvlText w:val="o"/>
      <w:lvlJc w:val="left"/>
      <w:pPr>
        <w:ind w:left="3524" w:hanging="360"/>
      </w:pPr>
      <w:rPr>
        <w:rFonts w:ascii="Courier New" w:hAnsi="Courier New" w:cs="Courier New" w:hint="default"/>
      </w:rPr>
    </w:lvl>
    <w:lvl w:ilvl="5" w:tplc="20000005" w:tentative="1">
      <w:start w:val="1"/>
      <w:numFmt w:val="bullet"/>
      <w:lvlText w:val=""/>
      <w:lvlJc w:val="left"/>
      <w:pPr>
        <w:ind w:left="4244" w:hanging="360"/>
      </w:pPr>
      <w:rPr>
        <w:rFonts w:ascii="Wingdings" w:hAnsi="Wingdings" w:hint="default"/>
      </w:rPr>
    </w:lvl>
    <w:lvl w:ilvl="6" w:tplc="20000001" w:tentative="1">
      <w:start w:val="1"/>
      <w:numFmt w:val="bullet"/>
      <w:lvlText w:val=""/>
      <w:lvlJc w:val="left"/>
      <w:pPr>
        <w:ind w:left="4964" w:hanging="360"/>
      </w:pPr>
      <w:rPr>
        <w:rFonts w:ascii="Symbol" w:hAnsi="Symbol" w:hint="default"/>
      </w:rPr>
    </w:lvl>
    <w:lvl w:ilvl="7" w:tplc="20000003" w:tentative="1">
      <w:start w:val="1"/>
      <w:numFmt w:val="bullet"/>
      <w:lvlText w:val="o"/>
      <w:lvlJc w:val="left"/>
      <w:pPr>
        <w:ind w:left="5684" w:hanging="360"/>
      </w:pPr>
      <w:rPr>
        <w:rFonts w:ascii="Courier New" w:hAnsi="Courier New" w:cs="Courier New" w:hint="default"/>
      </w:rPr>
    </w:lvl>
    <w:lvl w:ilvl="8" w:tplc="20000005" w:tentative="1">
      <w:start w:val="1"/>
      <w:numFmt w:val="bullet"/>
      <w:lvlText w:val=""/>
      <w:lvlJc w:val="left"/>
      <w:pPr>
        <w:ind w:left="6404" w:hanging="360"/>
      </w:pPr>
      <w:rPr>
        <w:rFonts w:ascii="Wingdings" w:hAnsi="Wingdings" w:hint="default"/>
      </w:rPr>
    </w:lvl>
  </w:abstractNum>
  <w:abstractNum w:abstractNumId="44" w15:restartNumberingAfterBreak="0">
    <w:nsid w:val="5D606E8A"/>
    <w:multiLevelType w:val="hybridMultilevel"/>
    <w:tmpl w:val="09961ED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5" w15:restartNumberingAfterBreak="0">
    <w:nsid w:val="5FAC2301"/>
    <w:multiLevelType w:val="hybridMultilevel"/>
    <w:tmpl w:val="44BE9B5C"/>
    <w:lvl w:ilvl="0" w:tplc="0809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6" w15:restartNumberingAfterBreak="0">
    <w:nsid w:val="64653B7D"/>
    <w:multiLevelType w:val="hybridMultilevel"/>
    <w:tmpl w:val="E352500E"/>
    <w:lvl w:ilvl="0" w:tplc="C058A2B2">
      <w:start w:val="1"/>
      <w:numFmt w:val="bullet"/>
      <w:lvlText w:val=""/>
      <w:lvlJc w:val="left"/>
      <w:pPr>
        <w:ind w:left="720" w:hanging="360"/>
      </w:pPr>
      <w:rPr>
        <w:rFonts w:ascii="Symbol" w:hAnsi="Symbol" w:hint="default"/>
      </w:rPr>
    </w:lvl>
    <w:lvl w:ilvl="1" w:tplc="B6CEA77C">
      <w:numFmt w:val="bullet"/>
      <w:lvlText w:val="-"/>
      <w:lvlJc w:val="left"/>
      <w:pPr>
        <w:ind w:left="1440" w:hanging="360"/>
      </w:pPr>
      <w:rPr>
        <w:rFonts w:ascii="Times New Roman" w:eastAsia="Times New Roman" w:hAnsi="Times New Roman" w:cs="Times New Roman"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7" w15:restartNumberingAfterBreak="0">
    <w:nsid w:val="67544310"/>
    <w:multiLevelType w:val="hybridMultilevel"/>
    <w:tmpl w:val="1DBE77BA"/>
    <w:lvl w:ilvl="0" w:tplc="C058A2B2">
      <w:start w:val="1"/>
      <w:numFmt w:val="bullet"/>
      <w:lvlText w:val=""/>
      <w:lvlJc w:val="left"/>
      <w:pPr>
        <w:ind w:left="644" w:hanging="360"/>
      </w:pPr>
      <w:rPr>
        <w:rFonts w:ascii="Symbol" w:hAnsi="Symbol" w:hint="default"/>
      </w:rPr>
    </w:lvl>
    <w:lvl w:ilvl="1" w:tplc="20000003" w:tentative="1">
      <w:start w:val="1"/>
      <w:numFmt w:val="bullet"/>
      <w:lvlText w:val="o"/>
      <w:lvlJc w:val="left"/>
      <w:pPr>
        <w:ind w:left="1364" w:hanging="360"/>
      </w:pPr>
      <w:rPr>
        <w:rFonts w:ascii="Courier New" w:hAnsi="Courier New" w:cs="Courier New" w:hint="default"/>
      </w:rPr>
    </w:lvl>
    <w:lvl w:ilvl="2" w:tplc="20000005" w:tentative="1">
      <w:start w:val="1"/>
      <w:numFmt w:val="bullet"/>
      <w:lvlText w:val=""/>
      <w:lvlJc w:val="left"/>
      <w:pPr>
        <w:ind w:left="2084" w:hanging="360"/>
      </w:pPr>
      <w:rPr>
        <w:rFonts w:ascii="Wingdings" w:hAnsi="Wingdings" w:hint="default"/>
      </w:rPr>
    </w:lvl>
    <w:lvl w:ilvl="3" w:tplc="20000001" w:tentative="1">
      <w:start w:val="1"/>
      <w:numFmt w:val="bullet"/>
      <w:lvlText w:val=""/>
      <w:lvlJc w:val="left"/>
      <w:pPr>
        <w:ind w:left="2804" w:hanging="360"/>
      </w:pPr>
      <w:rPr>
        <w:rFonts w:ascii="Symbol" w:hAnsi="Symbol" w:hint="default"/>
      </w:rPr>
    </w:lvl>
    <w:lvl w:ilvl="4" w:tplc="20000003" w:tentative="1">
      <w:start w:val="1"/>
      <w:numFmt w:val="bullet"/>
      <w:lvlText w:val="o"/>
      <w:lvlJc w:val="left"/>
      <w:pPr>
        <w:ind w:left="3524" w:hanging="360"/>
      </w:pPr>
      <w:rPr>
        <w:rFonts w:ascii="Courier New" w:hAnsi="Courier New" w:cs="Courier New" w:hint="default"/>
      </w:rPr>
    </w:lvl>
    <w:lvl w:ilvl="5" w:tplc="20000005" w:tentative="1">
      <w:start w:val="1"/>
      <w:numFmt w:val="bullet"/>
      <w:lvlText w:val=""/>
      <w:lvlJc w:val="left"/>
      <w:pPr>
        <w:ind w:left="4244" w:hanging="360"/>
      </w:pPr>
      <w:rPr>
        <w:rFonts w:ascii="Wingdings" w:hAnsi="Wingdings" w:hint="default"/>
      </w:rPr>
    </w:lvl>
    <w:lvl w:ilvl="6" w:tplc="20000001" w:tentative="1">
      <w:start w:val="1"/>
      <w:numFmt w:val="bullet"/>
      <w:lvlText w:val=""/>
      <w:lvlJc w:val="left"/>
      <w:pPr>
        <w:ind w:left="4964" w:hanging="360"/>
      </w:pPr>
      <w:rPr>
        <w:rFonts w:ascii="Symbol" w:hAnsi="Symbol" w:hint="default"/>
      </w:rPr>
    </w:lvl>
    <w:lvl w:ilvl="7" w:tplc="20000003" w:tentative="1">
      <w:start w:val="1"/>
      <w:numFmt w:val="bullet"/>
      <w:lvlText w:val="o"/>
      <w:lvlJc w:val="left"/>
      <w:pPr>
        <w:ind w:left="5684" w:hanging="360"/>
      </w:pPr>
      <w:rPr>
        <w:rFonts w:ascii="Courier New" w:hAnsi="Courier New" w:cs="Courier New" w:hint="default"/>
      </w:rPr>
    </w:lvl>
    <w:lvl w:ilvl="8" w:tplc="20000005" w:tentative="1">
      <w:start w:val="1"/>
      <w:numFmt w:val="bullet"/>
      <w:lvlText w:val=""/>
      <w:lvlJc w:val="left"/>
      <w:pPr>
        <w:ind w:left="6404" w:hanging="360"/>
      </w:pPr>
      <w:rPr>
        <w:rFonts w:ascii="Wingdings" w:hAnsi="Wingdings" w:hint="default"/>
      </w:rPr>
    </w:lvl>
  </w:abstractNum>
  <w:abstractNum w:abstractNumId="48" w15:restartNumberingAfterBreak="0">
    <w:nsid w:val="67AB5052"/>
    <w:multiLevelType w:val="hybridMultilevel"/>
    <w:tmpl w:val="55446A92"/>
    <w:lvl w:ilvl="0" w:tplc="C058A2B2">
      <w:start w:val="1"/>
      <w:numFmt w:val="bullet"/>
      <w:lvlText w:val=""/>
      <w:lvlJc w:val="left"/>
      <w:pPr>
        <w:ind w:left="644" w:hanging="360"/>
      </w:pPr>
      <w:rPr>
        <w:rFonts w:ascii="Symbol" w:hAnsi="Symbol" w:hint="default"/>
      </w:rPr>
    </w:lvl>
    <w:lvl w:ilvl="1" w:tplc="20000003" w:tentative="1">
      <w:start w:val="1"/>
      <w:numFmt w:val="bullet"/>
      <w:lvlText w:val="o"/>
      <w:lvlJc w:val="left"/>
      <w:pPr>
        <w:ind w:left="1364" w:hanging="360"/>
      </w:pPr>
      <w:rPr>
        <w:rFonts w:ascii="Courier New" w:hAnsi="Courier New" w:cs="Courier New" w:hint="default"/>
      </w:rPr>
    </w:lvl>
    <w:lvl w:ilvl="2" w:tplc="20000005" w:tentative="1">
      <w:start w:val="1"/>
      <w:numFmt w:val="bullet"/>
      <w:lvlText w:val=""/>
      <w:lvlJc w:val="left"/>
      <w:pPr>
        <w:ind w:left="2084" w:hanging="360"/>
      </w:pPr>
      <w:rPr>
        <w:rFonts w:ascii="Wingdings" w:hAnsi="Wingdings" w:hint="default"/>
      </w:rPr>
    </w:lvl>
    <w:lvl w:ilvl="3" w:tplc="20000001" w:tentative="1">
      <w:start w:val="1"/>
      <w:numFmt w:val="bullet"/>
      <w:lvlText w:val=""/>
      <w:lvlJc w:val="left"/>
      <w:pPr>
        <w:ind w:left="2804" w:hanging="360"/>
      </w:pPr>
      <w:rPr>
        <w:rFonts w:ascii="Symbol" w:hAnsi="Symbol" w:hint="default"/>
      </w:rPr>
    </w:lvl>
    <w:lvl w:ilvl="4" w:tplc="20000003" w:tentative="1">
      <w:start w:val="1"/>
      <w:numFmt w:val="bullet"/>
      <w:lvlText w:val="o"/>
      <w:lvlJc w:val="left"/>
      <w:pPr>
        <w:ind w:left="3524" w:hanging="360"/>
      </w:pPr>
      <w:rPr>
        <w:rFonts w:ascii="Courier New" w:hAnsi="Courier New" w:cs="Courier New" w:hint="default"/>
      </w:rPr>
    </w:lvl>
    <w:lvl w:ilvl="5" w:tplc="20000005" w:tentative="1">
      <w:start w:val="1"/>
      <w:numFmt w:val="bullet"/>
      <w:lvlText w:val=""/>
      <w:lvlJc w:val="left"/>
      <w:pPr>
        <w:ind w:left="4244" w:hanging="360"/>
      </w:pPr>
      <w:rPr>
        <w:rFonts w:ascii="Wingdings" w:hAnsi="Wingdings" w:hint="default"/>
      </w:rPr>
    </w:lvl>
    <w:lvl w:ilvl="6" w:tplc="20000001" w:tentative="1">
      <w:start w:val="1"/>
      <w:numFmt w:val="bullet"/>
      <w:lvlText w:val=""/>
      <w:lvlJc w:val="left"/>
      <w:pPr>
        <w:ind w:left="4964" w:hanging="360"/>
      </w:pPr>
      <w:rPr>
        <w:rFonts w:ascii="Symbol" w:hAnsi="Symbol" w:hint="default"/>
      </w:rPr>
    </w:lvl>
    <w:lvl w:ilvl="7" w:tplc="20000003" w:tentative="1">
      <w:start w:val="1"/>
      <w:numFmt w:val="bullet"/>
      <w:lvlText w:val="o"/>
      <w:lvlJc w:val="left"/>
      <w:pPr>
        <w:ind w:left="5684" w:hanging="360"/>
      </w:pPr>
      <w:rPr>
        <w:rFonts w:ascii="Courier New" w:hAnsi="Courier New" w:cs="Courier New" w:hint="default"/>
      </w:rPr>
    </w:lvl>
    <w:lvl w:ilvl="8" w:tplc="20000005" w:tentative="1">
      <w:start w:val="1"/>
      <w:numFmt w:val="bullet"/>
      <w:lvlText w:val=""/>
      <w:lvlJc w:val="left"/>
      <w:pPr>
        <w:ind w:left="6404" w:hanging="360"/>
      </w:pPr>
      <w:rPr>
        <w:rFonts w:ascii="Wingdings" w:hAnsi="Wingdings" w:hint="default"/>
      </w:rPr>
    </w:lvl>
  </w:abstractNum>
  <w:abstractNum w:abstractNumId="49" w15:restartNumberingAfterBreak="0">
    <w:nsid w:val="69E014D1"/>
    <w:multiLevelType w:val="hybridMultilevel"/>
    <w:tmpl w:val="84DED000"/>
    <w:lvl w:ilvl="0" w:tplc="4D645226">
      <w:start w:val="1"/>
      <w:numFmt w:val="bullet"/>
      <w:lvlText w:val=""/>
      <w:lvlJc w:val="left"/>
      <w:pPr>
        <w:ind w:left="1070" w:hanging="360"/>
      </w:pPr>
      <w:rPr>
        <w:rFonts w:ascii="Symbol" w:hAnsi="Symbol" w:hint="default"/>
        <w:sz w:val="28"/>
        <w:szCs w:val="28"/>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50" w15:restartNumberingAfterBreak="0">
    <w:nsid w:val="6AD4194B"/>
    <w:multiLevelType w:val="hybridMultilevel"/>
    <w:tmpl w:val="0D40BE14"/>
    <w:lvl w:ilvl="0" w:tplc="C058A2B2">
      <w:start w:val="1"/>
      <w:numFmt w:val="bullet"/>
      <w:lvlText w:val=""/>
      <w:lvlJc w:val="left"/>
      <w:pPr>
        <w:ind w:left="644" w:hanging="360"/>
      </w:pPr>
      <w:rPr>
        <w:rFonts w:ascii="Symbol" w:hAnsi="Symbol" w:hint="default"/>
      </w:rPr>
    </w:lvl>
    <w:lvl w:ilvl="1" w:tplc="20000003" w:tentative="1">
      <w:start w:val="1"/>
      <w:numFmt w:val="bullet"/>
      <w:lvlText w:val="o"/>
      <w:lvlJc w:val="left"/>
      <w:pPr>
        <w:ind w:left="1364" w:hanging="360"/>
      </w:pPr>
      <w:rPr>
        <w:rFonts w:ascii="Courier New" w:hAnsi="Courier New" w:cs="Courier New" w:hint="default"/>
      </w:rPr>
    </w:lvl>
    <w:lvl w:ilvl="2" w:tplc="20000005" w:tentative="1">
      <w:start w:val="1"/>
      <w:numFmt w:val="bullet"/>
      <w:lvlText w:val=""/>
      <w:lvlJc w:val="left"/>
      <w:pPr>
        <w:ind w:left="2084" w:hanging="360"/>
      </w:pPr>
      <w:rPr>
        <w:rFonts w:ascii="Wingdings" w:hAnsi="Wingdings" w:hint="default"/>
      </w:rPr>
    </w:lvl>
    <w:lvl w:ilvl="3" w:tplc="20000001" w:tentative="1">
      <w:start w:val="1"/>
      <w:numFmt w:val="bullet"/>
      <w:lvlText w:val=""/>
      <w:lvlJc w:val="left"/>
      <w:pPr>
        <w:ind w:left="2804" w:hanging="360"/>
      </w:pPr>
      <w:rPr>
        <w:rFonts w:ascii="Symbol" w:hAnsi="Symbol" w:hint="default"/>
      </w:rPr>
    </w:lvl>
    <w:lvl w:ilvl="4" w:tplc="20000003" w:tentative="1">
      <w:start w:val="1"/>
      <w:numFmt w:val="bullet"/>
      <w:lvlText w:val="o"/>
      <w:lvlJc w:val="left"/>
      <w:pPr>
        <w:ind w:left="3524" w:hanging="360"/>
      </w:pPr>
      <w:rPr>
        <w:rFonts w:ascii="Courier New" w:hAnsi="Courier New" w:cs="Courier New" w:hint="default"/>
      </w:rPr>
    </w:lvl>
    <w:lvl w:ilvl="5" w:tplc="20000005" w:tentative="1">
      <w:start w:val="1"/>
      <w:numFmt w:val="bullet"/>
      <w:lvlText w:val=""/>
      <w:lvlJc w:val="left"/>
      <w:pPr>
        <w:ind w:left="4244" w:hanging="360"/>
      </w:pPr>
      <w:rPr>
        <w:rFonts w:ascii="Wingdings" w:hAnsi="Wingdings" w:hint="default"/>
      </w:rPr>
    </w:lvl>
    <w:lvl w:ilvl="6" w:tplc="20000001" w:tentative="1">
      <w:start w:val="1"/>
      <w:numFmt w:val="bullet"/>
      <w:lvlText w:val=""/>
      <w:lvlJc w:val="left"/>
      <w:pPr>
        <w:ind w:left="4964" w:hanging="360"/>
      </w:pPr>
      <w:rPr>
        <w:rFonts w:ascii="Symbol" w:hAnsi="Symbol" w:hint="default"/>
      </w:rPr>
    </w:lvl>
    <w:lvl w:ilvl="7" w:tplc="20000003" w:tentative="1">
      <w:start w:val="1"/>
      <w:numFmt w:val="bullet"/>
      <w:lvlText w:val="o"/>
      <w:lvlJc w:val="left"/>
      <w:pPr>
        <w:ind w:left="5684" w:hanging="360"/>
      </w:pPr>
      <w:rPr>
        <w:rFonts w:ascii="Courier New" w:hAnsi="Courier New" w:cs="Courier New" w:hint="default"/>
      </w:rPr>
    </w:lvl>
    <w:lvl w:ilvl="8" w:tplc="20000005" w:tentative="1">
      <w:start w:val="1"/>
      <w:numFmt w:val="bullet"/>
      <w:lvlText w:val=""/>
      <w:lvlJc w:val="left"/>
      <w:pPr>
        <w:ind w:left="6404" w:hanging="360"/>
      </w:pPr>
      <w:rPr>
        <w:rFonts w:ascii="Wingdings" w:hAnsi="Wingdings" w:hint="default"/>
      </w:rPr>
    </w:lvl>
  </w:abstractNum>
  <w:abstractNum w:abstractNumId="51" w15:restartNumberingAfterBreak="0">
    <w:nsid w:val="6B86435A"/>
    <w:multiLevelType w:val="hybridMultilevel"/>
    <w:tmpl w:val="28582B2A"/>
    <w:lvl w:ilvl="0" w:tplc="C058A2B2">
      <w:start w:val="1"/>
      <w:numFmt w:val="bullet"/>
      <w:lvlText w:val=""/>
      <w:lvlJc w:val="left"/>
      <w:pPr>
        <w:ind w:left="108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52" w15:restartNumberingAfterBreak="0">
    <w:nsid w:val="6E062D09"/>
    <w:multiLevelType w:val="hybridMultilevel"/>
    <w:tmpl w:val="F3489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E1E4364"/>
    <w:multiLevelType w:val="hybridMultilevel"/>
    <w:tmpl w:val="06F89A34"/>
    <w:lvl w:ilvl="0" w:tplc="C058A2B2">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4" w15:restartNumberingAfterBreak="0">
    <w:nsid w:val="70C03F41"/>
    <w:multiLevelType w:val="hybridMultilevel"/>
    <w:tmpl w:val="E19243EC"/>
    <w:lvl w:ilvl="0" w:tplc="080C0001">
      <w:start w:val="1"/>
      <w:numFmt w:val="bullet"/>
      <w:lvlText w:val=""/>
      <w:lvlJc w:val="left"/>
      <w:pPr>
        <w:ind w:left="360" w:hanging="360"/>
      </w:pPr>
      <w:rPr>
        <w:rFonts w:ascii="Symbol" w:hAnsi="Symbol" w:hint="default"/>
      </w:rPr>
    </w:lvl>
    <w:lvl w:ilvl="1" w:tplc="46163B58">
      <w:start w:val="1"/>
      <mc:AlternateContent>
        <mc:Choice Requires="w14">
          <w:numFmt w:val="custom" w:format="а, й, к, ..."/>
        </mc:Choice>
        <mc:Fallback>
          <w:numFmt w:val="decimal"/>
        </mc:Fallback>
      </mc:AlternateContent>
      <w:lvlText w:val="%2)"/>
      <w:lvlJc w:val="left"/>
      <w:pPr>
        <w:ind w:left="1080" w:hanging="360"/>
      </w:pPr>
      <w:rPr>
        <w:rFonts w:ascii="Times New Roman" w:hAnsi="Times New Roman" w:cs="Times New Roman" w:hint="default"/>
        <w:sz w:val="22"/>
        <w:szCs w:val="22"/>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55" w15:restartNumberingAfterBreak="0">
    <w:nsid w:val="73945119"/>
    <w:multiLevelType w:val="hybridMultilevel"/>
    <w:tmpl w:val="0164BAB8"/>
    <w:lvl w:ilvl="0" w:tplc="C058A2B2">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56" w15:restartNumberingAfterBreak="0">
    <w:nsid w:val="73E60124"/>
    <w:multiLevelType w:val="multilevel"/>
    <w:tmpl w:val="827077B4"/>
    <w:lvl w:ilvl="0">
      <w:start w:val="1"/>
      <w:numFmt w:val="decimal"/>
      <w:lvlText w:val="%1."/>
      <w:legacy w:legacy="1" w:legacySpace="0" w:legacyIndent="0"/>
      <w:lvlJc w:val="left"/>
    </w:lvl>
    <w:lvl w:ilvl="1">
      <w:start w:val="1"/>
      <w:numFmt w:val="bullet"/>
      <w:lvlText w:val=""/>
      <w:lvlJc w:val="left"/>
      <w:pPr>
        <w:ind w:left="360" w:hanging="360"/>
      </w:pPr>
      <w:rPr>
        <w:rFonts w:ascii="Symbol" w:hAnsi="Symbol" w:hint="default"/>
      </w:rPr>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57" w15:restartNumberingAfterBreak="0">
    <w:nsid w:val="767D7BDC"/>
    <w:multiLevelType w:val="hybridMultilevel"/>
    <w:tmpl w:val="193433BE"/>
    <w:lvl w:ilvl="0" w:tplc="89029AA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6B55EFC"/>
    <w:multiLevelType w:val="hybridMultilevel"/>
    <w:tmpl w:val="7C6A4DFC"/>
    <w:lvl w:ilvl="0" w:tplc="C058A2B2">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59" w15:restartNumberingAfterBreak="0">
    <w:nsid w:val="7A1679DA"/>
    <w:multiLevelType w:val="hybridMultilevel"/>
    <w:tmpl w:val="06E4D22A"/>
    <w:lvl w:ilvl="0" w:tplc="C058A2B2">
      <w:start w:val="1"/>
      <w:numFmt w:val="bullet"/>
      <w:lvlText w:val=""/>
      <w:lvlJc w:val="left"/>
      <w:pPr>
        <w:ind w:left="928" w:hanging="360"/>
      </w:pPr>
      <w:rPr>
        <w:rFonts w:ascii="Symbol" w:hAnsi="Symbol" w:hint="default"/>
      </w:rPr>
    </w:lvl>
    <w:lvl w:ilvl="1" w:tplc="20000003" w:tentative="1">
      <w:start w:val="1"/>
      <w:numFmt w:val="bullet"/>
      <w:lvlText w:val="o"/>
      <w:lvlJc w:val="left"/>
      <w:pPr>
        <w:ind w:left="1648" w:hanging="360"/>
      </w:pPr>
      <w:rPr>
        <w:rFonts w:ascii="Courier New" w:hAnsi="Courier New" w:cs="Courier New" w:hint="default"/>
      </w:rPr>
    </w:lvl>
    <w:lvl w:ilvl="2" w:tplc="20000005" w:tentative="1">
      <w:start w:val="1"/>
      <w:numFmt w:val="bullet"/>
      <w:lvlText w:val=""/>
      <w:lvlJc w:val="left"/>
      <w:pPr>
        <w:ind w:left="2368" w:hanging="360"/>
      </w:pPr>
      <w:rPr>
        <w:rFonts w:ascii="Wingdings" w:hAnsi="Wingdings" w:hint="default"/>
      </w:rPr>
    </w:lvl>
    <w:lvl w:ilvl="3" w:tplc="20000001" w:tentative="1">
      <w:start w:val="1"/>
      <w:numFmt w:val="bullet"/>
      <w:lvlText w:val=""/>
      <w:lvlJc w:val="left"/>
      <w:pPr>
        <w:ind w:left="3088" w:hanging="360"/>
      </w:pPr>
      <w:rPr>
        <w:rFonts w:ascii="Symbol" w:hAnsi="Symbol" w:hint="default"/>
      </w:rPr>
    </w:lvl>
    <w:lvl w:ilvl="4" w:tplc="20000003" w:tentative="1">
      <w:start w:val="1"/>
      <w:numFmt w:val="bullet"/>
      <w:lvlText w:val="o"/>
      <w:lvlJc w:val="left"/>
      <w:pPr>
        <w:ind w:left="3808" w:hanging="360"/>
      </w:pPr>
      <w:rPr>
        <w:rFonts w:ascii="Courier New" w:hAnsi="Courier New" w:cs="Courier New" w:hint="default"/>
      </w:rPr>
    </w:lvl>
    <w:lvl w:ilvl="5" w:tplc="20000005" w:tentative="1">
      <w:start w:val="1"/>
      <w:numFmt w:val="bullet"/>
      <w:lvlText w:val=""/>
      <w:lvlJc w:val="left"/>
      <w:pPr>
        <w:ind w:left="4528" w:hanging="360"/>
      </w:pPr>
      <w:rPr>
        <w:rFonts w:ascii="Wingdings" w:hAnsi="Wingdings" w:hint="default"/>
      </w:rPr>
    </w:lvl>
    <w:lvl w:ilvl="6" w:tplc="20000001" w:tentative="1">
      <w:start w:val="1"/>
      <w:numFmt w:val="bullet"/>
      <w:lvlText w:val=""/>
      <w:lvlJc w:val="left"/>
      <w:pPr>
        <w:ind w:left="5248" w:hanging="360"/>
      </w:pPr>
      <w:rPr>
        <w:rFonts w:ascii="Symbol" w:hAnsi="Symbol" w:hint="default"/>
      </w:rPr>
    </w:lvl>
    <w:lvl w:ilvl="7" w:tplc="20000003" w:tentative="1">
      <w:start w:val="1"/>
      <w:numFmt w:val="bullet"/>
      <w:lvlText w:val="o"/>
      <w:lvlJc w:val="left"/>
      <w:pPr>
        <w:ind w:left="5968" w:hanging="360"/>
      </w:pPr>
      <w:rPr>
        <w:rFonts w:ascii="Courier New" w:hAnsi="Courier New" w:cs="Courier New" w:hint="default"/>
      </w:rPr>
    </w:lvl>
    <w:lvl w:ilvl="8" w:tplc="20000005" w:tentative="1">
      <w:start w:val="1"/>
      <w:numFmt w:val="bullet"/>
      <w:lvlText w:val=""/>
      <w:lvlJc w:val="left"/>
      <w:pPr>
        <w:ind w:left="6688" w:hanging="360"/>
      </w:pPr>
      <w:rPr>
        <w:rFonts w:ascii="Wingdings" w:hAnsi="Wingdings" w:hint="default"/>
      </w:rPr>
    </w:lvl>
  </w:abstractNum>
  <w:abstractNum w:abstractNumId="60" w15:restartNumberingAfterBreak="0">
    <w:nsid w:val="7D975FA0"/>
    <w:multiLevelType w:val="hybridMultilevel"/>
    <w:tmpl w:val="8260403A"/>
    <w:lvl w:ilvl="0" w:tplc="C058A2B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1" w15:restartNumberingAfterBreak="0">
    <w:nsid w:val="7E097B3A"/>
    <w:multiLevelType w:val="hybridMultilevel"/>
    <w:tmpl w:val="76729062"/>
    <w:lvl w:ilvl="0" w:tplc="C058A2B2">
      <w:start w:val="1"/>
      <w:numFmt w:val="bullet"/>
      <w:lvlText w:val=""/>
      <w:lvlJc w:val="left"/>
      <w:pPr>
        <w:ind w:left="644" w:hanging="360"/>
      </w:pPr>
      <w:rPr>
        <w:rFonts w:ascii="Symbol" w:hAnsi="Symbol" w:hint="default"/>
      </w:rPr>
    </w:lvl>
    <w:lvl w:ilvl="1" w:tplc="20000003" w:tentative="1">
      <w:start w:val="1"/>
      <w:numFmt w:val="bullet"/>
      <w:lvlText w:val="o"/>
      <w:lvlJc w:val="left"/>
      <w:pPr>
        <w:ind w:left="1364" w:hanging="360"/>
      </w:pPr>
      <w:rPr>
        <w:rFonts w:ascii="Courier New" w:hAnsi="Courier New" w:cs="Courier New" w:hint="default"/>
      </w:rPr>
    </w:lvl>
    <w:lvl w:ilvl="2" w:tplc="20000005" w:tentative="1">
      <w:start w:val="1"/>
      <w:numFmt w:val="bullet"/>
      <w:lvlText w:val=""/>
      <w:lvlJc w:val="left"/>
      <w:pPr>
        <w:ind w:left="2084" w:hanging="360"/>
      </w:pPr>
      <w:rPr>
        <w:rFonts w:ascii="Wingdings" w:hAnsi="Wingdings" w:hint="default"/>
      </w:rPr>
    </w:lvl>
    <w:lvl w:ilvl="3" w:tplc="20000001" w:tentative="1">
      <w:start w:val="1"/>
      <w:numFmt w:val="bullet"/>
      <w:lvlText w:val=""/>
      <w:lvlJc w:val="left"/>
      <w:pPr>
        <w:ind w:left="2804" w:hanging="360"/>
      </w:pPr>
      <w:rPr>
        <w:rFonts w:ascii="Symbol" w:hAnsi="Symbol" w:hint="default"/>
      </w:rPr>
    </w:lvl>
    <w:lvl w:ilvl="4" w:tplc="20000003" w:tentative="1">
      <w:start w:val="1"/>
      <w:numFmt w:val="bullet"/>
      <w:lvlText w:val="o"/>
      <w:lvlJc w:val="left"/>
      <w:pPr>
        <w:ind w:left="3524" w:hanging="360"/>
      </w:pPr>
      <w:rPr>
        <w:rFonts w:ascii="Courier New" w:hAnsi="Courier New" w:cs="Courier New" w:hint="default"/>
      </w:rPr>
    </w:lvl>
    <w:lvl w:ilvl="5" w:tplc="20000005" w:tentative="1">
      <w:start w:val="1"/>
      <w:numFmt w:val="bullet"/>
      <w:lvlText w:val=""/>
      <w:lvlJc w:val="left"/>
      <w:pPr>
        <w:ind w:left="4244" w:hanging="360"/>
      </w:pPr>
      <w:rPr>
        <w:rFonts w:ascii="Wingdings" w:hAnsi="Wingdings" w:hint="default"/>
      </w:rPr>
    </w:lvl>
    <w:lvl w:ilvl="6" w:tplc="20000001" w:tentative="1">
      <w:start w:val="1"/>
      <w:numFmt w:val="bullet"/>
      <w:lvlText w:val=""/>
      <w:lvlJc w:val="left"/>
      <w:pPr>
        <w:ind w:left="4964" w:hanging="360"/>
      </w:pPr>
      <w:rPr>
        <w:rFonts w:ascii="Symbol" w:hAnsi="Symbol" w:hint="default"/>
      </w:rPr>
    </w:lvl>
    <w:lvl w:ilvl="7" w:tplc="20000003" w:tentative="1">
      <w:start w:val="1"/>
      <w:numFmt w:val="bullet"/>
      <w:lvlText w:val="o"/>
      <w:lvlJc w:val="left"/>
      <w:pPr>
        <w:ind w:left="5684" w:hanging="360"/>
      </w:pPr>
      <w:rPr>
        <w:rFonts w:ascii="Courier New" w:hAnsi="Courier New" w:cs="Courier New" w:hint="default"/>
      </w:rPr>
    </w:lvl>
    <w:lvl w:ilvl="8" w:tplc="20000005" w:tentative="1">
      <w:start w:val="1"/>
      <w:numFmt w:val="bullet"/>
      <w:lvlText w:val=""/>
      <w:lvlJc w:val="left"/>
      <w:pPr>
        <w:ind w:left="6404" w:hanging="360"/>
      </w:pPr>
      <w:rPr>
        <w:rFonts w:ascii="Wingdings" w:hAnsi="Wingdings" w:hint="default"/>
      </w:rPr>
    </w:lvl>
  </w:abstractNum>
  <w:num w:numId="1">
    <w:abstractNumId w:val="0"/>
  </w:num>
  <w:num w:numId="2">
    <w:abstractNumId w:val="49"/>
  </w:num>
  <w:num w:numId="3">
    <w:abstractNumId w:val="57"/>
  </w:num>
  <w:num w:numId="4">
    <w:abstractNumId w:val="30"/>
  </w:num>
  <w:num w:numId="5">
    <w:abstractNumId w:val="22"/>
  </w:num>
  <w:num w:numId="6">
    <w:abstractNumId w:val="17"/>
  </w:num>
  <w:num w:numId="7">
    <w:abstractNumId w:val="3"/>
  </w:num>
  <w:num w:numId="8">
    <w:abstractNumId w:val="1"/>
    <w:lvlOverride w:ilvl="0">
      <w:lvl w:ilvl="0">
        <w:start w:val="1"/>
        <w:numFmt w:val="bullet"/>
        <w:lvlText w:val=""/>
        <w:legacy w:legacy="1" w:legacySpace="0" w:legacyIndent="283"/>
        <w:lvlJc w:val="left"/>
        <w:pPr>
          <w:ind w:left="567" w:hanging="283"/>
        </w:pPr>
        <w:rPr>
          <w:rFonts w:ascii="Symbol" w:hAnsi="Symbol" w:hint="default"/>
          <w:color w:val="auto"/>
          <w:sz w:val="28"/>
          <w:szCs w:val="28"/>
        </w:rPr>
      </w:lvl>
    </w:lvlOverride>
  </w:num>
  <w:num w:numId="9">
    <w:abstractNumId w:val="1"/>
    <w:lvlOverride w:ilvl="0">
      <w:lvl w:ilvl="0">
        <w:start w:val="1"/>
        <w:numFmt w:val="bullet"/>
        <w:lvlText w:val=""/>
        <w:lvlJc w:val="left"/>
        <w:pPr>
          <w:ind w:left="720" w:hanging="360"/>
        </w:pPr>
        <w:rPr>
          <w:rFonts w:ascii="Symbol" w:hAnsi="Symbol" w:hint="default"/>
          <w:color w:val="auto"/>
        </w:rPr>
      </w:lvl>
    </w:lvlOverride>
  </w:num>
  <w:num w:numId="10">
    <w:abstractNumId w:val="21"/>
  </w:num>
  <w:num w:numId="11">
    <w:abstractNumId w:val="13"/>
  </w:num>
  <w:num w:numId="12">
    <w:abstractNumId w:val="4"/>
  </w:num>
  <w:num w:numId="13">
    <w:abstractNumId w:val="31"/>
  </w:num>
  <w:num w:numId="14">
    <w:abstractNumId w:val="2"/>
  </w:num>
  <w:num w:numId="15">
    <w:abstractNumId w:val="19"/>
  </w:num>
  <w:num w:numId="16">
    <w:abstractNumId w:val="37"/>
  </w:num>
  <w:num w:numId="17">
    <w:abstractNumId w:val="14"/>
  </w:num>
  <w:num w:numId="18">
    <w:abstractNumId w:val="45"/>
  </w:num>
  <w:num w:numId="19">
    <w:abstractNumId w:val="25"/>
  </w:num>
  <w:num w:numId="20">
    <w:abstractNumId w:val="1"/>
    <w:lvlOverride w:ilvl="0">
      <w:lvl w:ilvl="0">
        <w:start w:val="1"/>
        <w:numFmt w:val="bullet"/>
        <w:lvlText w:val=""/>
        <w:legacy w:legacy="1" w:legacySpace="0" w:legacyIndent="283"/>
        <w:lvlJc w:val="left"/>
        <w:pPr>
          <w:ind w:left="851" w:hanging="283"/>
        </w:pPr>
        <w:rPr>
          <w:rFonts w:ascii="Symbol" w:hAnsi="Symbol" w:hint="default"/>
          <w:color w:val="auto"/>
        </w:rPr>
      </w:lvl>
    </w:lvlOverride>
  </w:num>
  <w:num w:numId="21">
    <w:abstractNumId w:val="10"/>
  </w:num>
  <w:num w:numId="22">
    <w:abstractNumId w:val="35"/>
  </w:num>
  <w:num w:numId="23">
    <w:abstractNumId w:val="40"/>
  </w:num>
  <w:num w:numId="24">
    <w:abstractNumId w:val="6"/>
  </w:num>
  <w:num w:numId="25">
    <w:abstractNumId w:val="9"/>
  </w:num>
  <w:num w:numId="26">
    <w:abstractNumId w:val="54"/>
  </w:num>
  <w:num w:numId="27">
    <w:abstractNumId w:val="39"/>
  </w:num>
  <w:num w:numId="28">
    <w:abstractNumId w:val="15"/>
  </w:num>
  <w:num w:numId="29">
    <w:abstractNumId w:val="8"/>
  </w:num>
  <w:num w:numId="30">
    <w:abstractNumId w:val="41"/>
  </w:num>
  <w:num w:numId="31">
    <w:abstractNumId w:val="58"/>
  </w:num>
  <w:num w:numId="32">
    <w:abstractNumId w:val="27"/>
  </w:num>
  <w:num w:numId="33">
    <w:abstractNumId w:val="24"/>
  </w:num>
  <w:num w:numId="34">
    <w:abstractNumId w:val="7"/>
  </w:num>
  <w:num w:numId="35">
    <w:abstractNumId w:val="55"/>
  </w:num>
  <w:num w:numId="36">
    <w:abstractNumId w:val="46"/>
  </w:num>
  <w:num w:numId="37">
    <w:abstractNumId w:val="53"/>
  </w:num>
  <w:num w:numId="38">
    <w:abstractNumId w:val="23"/>
  </w:num>
  <w:num w:numId="39">
    <w:abstractNumId w:val="50"/>
  </w:num>
  <w:num w:numId="40">
    <w:abstractNumId w:val="11"/>
  </w:num>
  <w:num w:numId="41">
    <w:abstractNumId w:val="60"/>
  </w:num>
  <w:num w:numId="42">
    <w:abstractNumId w:val="48"/>
  </w:num>
  <w:num w:numId="43">
    <w:abstractNumId w:val="43"/>
  </w:num>
  <w:num w:numId="44">
    <w:abstractNumId w:val="47"/>
  </w:num>
  <w:num w:numId="45">
    <w:abstractNumId w:val="33"/>
  </w:num>
  <w:num w:numId="46">
    <w:abstractNumId w:val="26"/>
  </w:num>
  <w:num w:numId="47">
    <w:abstractNumId w:val="18"/>
  </w:num>
  <w:num w:numId="48">
    <w:abstractNumId w:val="28"/>
  </w:num>
  <w:num w:numId="49">
    <w:abstractNumId w:val="61"/>
  </w:num>
  <w:num w:numId="50">
    <w:abstractNumId w:val="51"/>
  </w:num>
  <w:num w:numId="51">
    <w:abstractNumId w:val="5"/>
  </w:num>
  <w:num w:numId="52">
    <w:abstractNumId w:val="16"/>
  </w:num>
  <w:num w:numId="53">
    <w:abstractNumId w:val="38"/>
  </w:num>
  <w:num w:numId="54">
    <w:abstractNumId w:val="59"/>
  </w:num>
  <w:num w:numId="55">
    <w:abstractNumId w:val="20"/>
  </w:num>
  <w:num w:numId="56">
    <w:abstractNumId w:val="34"/>
  </w:num>
  <w:num w:numId="57">
    <w:abstractNumId w:val="12"/>
  </w:num>
  <w:num w:numId="58">
    <w:abstractNumId w:val="32"/>
  </w:num>
  <w:num w:numId="59">
    <w:abstractNumId w:val="36"/>
  </w:num>
  <w:num w:numId="60">
    <w:abstractNumId w:val="42"/>
  </w:num>
  <w:num w:numId="61">
    <w:abstractNumId w:val="56"/>
  </w:num>
  <w:num w:numId="62">
    <w:abstractNumId w:val="44"/>
  </w:num>
  <w:num w:numId="63">
    <w:abstractNumId w:val="29"/>
  </w:num>
  <w:num w:numId="64">
    <w:abstractNumId w:val="0"/>
  </w:num>
  <w:num w:numId="65">
    <w:abstractNumId w:val="52"/>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AC0"/>
    <w:rsid w:val="00003623"/>
    <w:rsid w:val="00010A4D"/>
    <w:rsid w:val="00020729"/>
    <w:rsid w:val="000227C8"/>
    <w:rsid w:val="00035CE5"/>
    <w:rsid w:val="00054A40"/>
    <w:rsid w:val="00061BA6"/>
    <w:rsid w:val="00063DFF"/>
    <w:rsid w:val="0006417B"/>
    <w:rsid w:val="0007366C"/>
    <w:rsid w:val="000D3652"/>
    <w:rsid w:val="000D394D"/>
    <w:rsid w:val="000E3799"/>
    <w:rsid w:val="000F216A"/>
    <w:rsid w:val="000F5F52"/>
    <w:rsid w:val="0011408B"/>
    <w:rsid w:val="0012096F"/>
    <w:rsid w:val="001336EC"/>
    <w:rsid w:val="00135714"/>
    <w:rsid w:val="00145410"/>
    <w:rsid w:val="0015600B"/>
    <w:rsid w:val="00167D22"/>
    <w:rsid w:val="0017390A"/>
    <w:rsid w:val="0017486C"/>
    <w:rsid w:val="00194D13"/>
    <w:rsid w:val="0019579C"/>
    <w:rsid w:val="001B2D67"/>
    <w:rsid w:val="001B6628"/>
    <w:rsid w:val="001D6920"/>
    <w:rsid w:val="001E391D"/>
    <w:rsid w:val="001E66FB"/>
    <w:rsid w:val="001F7935"/>
    <w:rsid w:val="002359A5"/>
    <w:rsid w:val="0024307B"/>
    <w:rsid w:val="00256464"/>
    <w:rsid w:val="00260FDB"/>
    <w:rsid w:val="00276FC9"/>
    <w:rsid w:val="002856F3"/>
    <w:rsid w:val="002912D2"/>
    <w:rsid w:val="002A5636"/>
    <w:rsid w:val="002B398F"/>
    <w:rsid w:val="002B6EB3"/>
    <w:rsid w:val="002B7981"/>
    <w:rsid w:val="002C7C99"/>
    <w:rsid w:val="002D02AC"/>
    <w:rsid w:val="002D2388"/>
    <w:rsid w:val="002E4BE1"/>
    <w:rsid w:val="002F20BE"/>
    <w:rsid w:val="003009EF"/>
    <w:rsid w:val="00303415"/>
    <w:rsid w:val="003066BE"/>
    <w:rsid w:val="00314E42"/>
    <w:rsid w:val="003227CC"/>
    <w:rsid w:val="003248DA"/>
    <w:rsid w:val="00325873"/>
    <w:rsid w:val="003451B0"/>
    <w:rsid w:val="00347517"/>
    <w:rsid w:val="00374C94"/>
    <w:rsid w:val="00376A01"/>
    <w:rsid w:val="00392AA4"/>
    <w:rsid w:val="003C4A67"/>
    <w:rsid w:val="003D5E11"/>
    <w:rsid w:val="003D6908"/>
    <w:rsid w:val="003E0D5C"/>
    <w:rsid w:val="003E4BF8"/>
    <w:rsid w:val="003F326D"/>
    <w:rsid w:val="003F79EF"/>
    <w:rsid w:val="00407B88"/>
    <w:rsid w:val="004109EE"/>
    <w:rsid w:val="00430D17"/>
    <w:rsid w:val="0043191A"/>
    <w:rsid w:val="00436222"/>
    <w:rsid w:val="00450A40"/>
    <w:rsid w:val="0045124C"/>
    <w:rsid w:val="00477EC1"/>
    <w:rsid w:val="0048069D"/>
    <w:rsid w:val="004A39AB"/>
    <w:rsid w:val="004A5CD7"/>
    <w:rsid w:val="004A734C"/>
    <w:rsid w:val="004D7AC0"/>
    <w:rsid w:val="00500C3A"/>
    <w:rsid w:val="0050374B"/>
    <w:rsid w:val="00532089"/>
    <w:rsid w:val="00543F56"/>
    <w:rsid w:val="00563476"/>
    <w:rsid w:val="00586B4B"/>
    <w:rsid w:val="00594F3A"/>
    <w:rsid w:val="005A0BDA"/>
    <w:rsid w:val="005C42DF"/>
    <w:rsid w:val="005D3FDF"/>
    <w:rsid w:val="005E23DC"/>
    <w:rsid w:val="005E2D2D"/>
    <w:rsid w:val="005E7651"/>
    <w:rsid w:val="00603E92"/>
    <w:rsid w:val="00625CA3"/>
    <w:rsid w:val="00630774"/>
    <w:rsid w:val="00634C99"/>
    <w:rsid w:val="00637500"/>
    <w:rsid w:val="00641262"/>
    <w:rsid w:val="00643F95"/>
    <w:rsid w:val="00646F72"/>
    <w:rsid w:val="00672AFD"/>
    <w:rsid w:val="00680D82"/>
    <w:rsid w:val="006C172C"/>
    <w:rsid w:val="006C457C"/>
    <w:rsid w:val="006D180C"/>
    <w:rsid w:val="006D2C8A"/>
    <w:rsid w:val="006D2D64"/>
    <w:rsid w:val="006E6DFA"/>
    <w:rsid w:val="00700337"/>
    <w:rsid w:val="007258F5"/>
    <w:rsid w:val="00726DB5"/>
    <w:rsid w:val="00754027"/>
    <w:rsid w:val="00757AA0"/>
    <w:rsid w:val="00763857"/>
    <w:rsid w:val="007668A1"/>
    <w:rsid w:val="00766B1A"/>
    <w:rsid w:val="0078435A"/>
    <w:rsid w:val="007877AE"/>
    <w:rsid w:val="007A5F00"/>
    <w:rsid w:val="007A7D3B"/>
    <w:rsid w:val="007C49B3"/>
    <w:rsid w:val="007E03C9"/>
    <w:rsid w:val="007E5D7C"/>
    <w:rsid w:val="007F5784"/>
    <w:rsid w:val="008171BE"/>
    <w:rsid w:val="00836113"/>
    <w:rsid w:val="008425F1"/>
    <w:rsid w:val="008441EB"/>
    <w:rsid w:val="00845F24"/>
    <w:rsid w:val="008526AF"/>
    <w:rsid w:val="0088219D"/>
    <w:rsid w:val="008A2F71"/>
    <w:rsid w:val="00901CA1"/>
    <w:rsid w:val="0091466A"/>
    <w:rsid w:val="00915C29"/>
    <w:rsid w:val="00915CD9"/>
    <w:rsid w:val="00926B4A"/>
    <w:rsid w:val="0093748C"/>
    <w:rsid w:val="00946677"/>
    <w:rsid w:val="00973BBC"/>
    <w:rsid w:val="009769A0"/>
    <w:rsid w:val="0098576D"/>
    <w:rsid w:val="00986C8F"/>
    <w:rsid w:val="00991962"/>
    <w:rsid w:val="00991DA2"/>
    <w:rsid w:val="00992171"/>
    <w:rsid w:val="009B15D0"/>
    <w:rsid w:val="009B29D4"/>
    <w:rsid w:val="009B61C0"/>
    <w:rsid w:val="009C0722"/>
    <w:rsid w:val="009C29D8"/>
    <w:rsid w:val="009D0400"/>
    <w:rsid w:val="009D2902"/>
    <w:rsid w:val="009D60AB"/>
    <w:rsid w:val="009F353D"/>
    <w:rsid w:val="00A07F34"/>
    <w:rsid w:val="00A20E9D"/>
    <w:rsid w:val="00A21A77"/>
    <w:rsid w:val="00A272B2"/>
    <w:rsid w:val="00A30C1F"/>
    <w:rsid w:val="00A33A63"/>
    <w:rsid w:val="00A35CE7"/>
    <w:rsid w:val="00A454FA"/>
    <w:rsid w:val="00A47435"/>
    <w:rsid w:val="00A47A41"/>
    <w:rsid w:val="00A5001B"/>
    <w:rsid w:val="00A50553"/>
    <w:rsid w:val="00A630EC"/>
    <w:rsid w:val="00A73811"/>
    <w:rsid w:val="00A8113A"/>
    <w:rsid w:val="00A82CF4"/>
    <w:rsid w:val="00A91E08"/>
    <w:rsid w:val="00A92187"/>
    <w:rsid w:val="00AA60E5"/>
    <w:rsid w:val="00AB39AA"/>
    <w:rsid w:val="00AB39C7"/>
    <w:rsid w:val="00AD787C"/>
    <w:rsid w:val="00B03207"/>
    <w:rsid w:val="00B07060"/>
    <w:rsid w:val="00B1062C"/>
    <w:rsid w:val="00B15D1B"/>
    <w:rsid w:val="00B203DA"/>
    <w:rsid w:val="00B24195"/>
    <w:rsid w:val="00B518C9"/>
    <w:rsid w:val="00B55819"/>
    <w:rsid w:val="00B6772C"/>
    <w:rsid w:val="00B80A16"/>
    <w:rsid w:val="00BC3832"/>
    <w:rsid w:val="00BC7F5A"/>
    <w:rsid w:val="00BD18EB"/>
    <w:rsid w:val="00BE074F"/>
    <w:rsid w:val="00BE54B3"/>
    <w:rsid w:val="00C008B4"/>
    <w:rsid w:val="00C02BD1"/>
    <w:rsid w:val="00C050AC"/>
    <w:rsid w:val="00C1261F"/>
    <w:rsid w:val="00C17ABD"/>
    <w:rsid w:val="00C26C67"/>
    <w:rsid w:val="00C44E7D"/>
    <w:rsid w:val="00C46CDD"/>
    <w:rsid w:val="00C509F7"/>
    <w:rsid w:val="00C70E92"/>
    <w:rsid w:val="00C8195D"/>
    <w:rsid w:val="00C821A5"/>
    <w:rsid w:val="00C91A40"/>
    <w:rsid w:val="00C92B60"/>
    <w:rsid w:val="00C92BDC"/>
    <w:rsid w:val="00C97DBC"/>
    <w:rsid w:val="00C97E35"/>
    <w:rsid w:val="00CA050B"/>
    <w:rsid w:val="00CA1A9B"/>
    <w:rsid w:val="00CA38F2"/>
    <w:rsid w:val="00CC15AC"/>
    <w:rsid w:val="00D0422E"/>
    <w:rsid w:val="00D15E7A"/>
    <w:rsid w:val="00D42A3F"/>
    <w:rsid w:val="00D43613"/>
    <w:rsid w:val="00D7076A"/>
    <w:rsid w:val="00D81F5E"/>
    <w:rsid w:val="00D92269"/>
    <w:rsid w:val="00DA5DFB"/>
    <w:rsid w:val="00DC0660"/>
    <w:rsid w:val="00DC07D2"/>
    <w:rsid w:val="00DD23A3"/>
    <w:rsid w:val="00DD46E6"/>
    <w:rsid w:val="00DE176A"/>
    <w:rsid w:val="00DF0466"/>
    <w:rsid w:val="00E00A6B"/>
    <w:rsid w:val="00E44EE2"/>
    <w:rsid w:val="00E5369B"/>
    <w:rsid w:val="00E60F13"/>
    <w:rsid w:val="00E62A2C"/>
    <w:rsid w:val="00E77899"/>
    <w:rsid w:val="00E9511D"/>
    <w:rsid w:val="00EB109D"/>
    <w:rsid w:val="00EC1A9A"/>
    <w:rsid w:val="00ED03A0"/>
    <w:rsid w:val="00EF1659"/>
    <w:rsid w:val="00F324F7"/>
    <w:rsid w:val="00F5655E"/>
    <w:rsid w:val="00F566E3"/>
    <w:rsid w:val="00F83C17"/>
    <w:rsid w:val="00F875D4"/>
    <w:rsid w:val="00F908FC"/>
    <w:rsid w:val="00F96D7F"/>
    <w:rsid w:val="00F977D0"/>
    <w:rsid w:val="00FA79EF"/>
    <w:rsid w:val="00FB0779"/>
    <w:rsid w:val="00FC456F"/>
    <w:rsid w:val="00FC531B"/>
    <w:rsid w:val="00FC6E76"/>
    <w:rsid w:val="00FD3DEC"/>
    <w:rsid w:val="00FD7CAC"/>
    <w:rsid w:val="00FE0706"/>
    <w:rsid w:val="00FF111E"/>
    <w:rsid w:val="00FF2DAA"/>
    <w:rsid w:val="00FF6D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4982DD4D"/>
  <w15:chartTrackingRefBased/>
  <w15:docId w15:val="{E3B361BD-0AB6-440E-8D6E-D603BB617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7AC0"/>
    <w:pPr>
      <w:spacing w:after="0" w:line="288" w:lineRule="auto"/>
      <w:jc w:val="both"/>
    </w:pPr>
    <w:rPr>
      <w:rFonts w:ascii="Times New Roman" w:eastAsia="Times New Roman" w:hAnsi="Times New Roman" w:cs="Times New Roman"/>
    </w:rPr>
  </w:style>
  <w:style w:type="paragraph" w:styleId="Heading1">
    <w:name w:val="heading 1"/>
    <w:basedOn w:val="Normal"/>
    <w:next w:val="Normal"/>
    <w:link w:val="Heading1Char"/>
    <w:qFormat/>
    <w:rsid w:val="00594F3A"/>
    <w:pPr>
      <w:pageBreakBefore/>
      <w:numPr>
        <w:numId w:val="1"/>
      </w:numPr>
      <w:ind w:left="567" w:hanging="567"/>
      <w:outlineLvl w:val="0"/>
    </w:pPr>
    <w:rPr>
      <w:b/>
      <w:kern w:val="28"/>
    </w:rPr>
  </w:style>
  <w:style w:type="paragraph" w:styleId="Heading2">
    <w:name w:val="heading 2"/>
    <w:basedOn w:val="Normal"/>
    <w:next w:val="Normal"/>
    <w:link w:val="Heading2Char"/>
    <w:qFormat/>
    <w:rsid w:val="004D7AC0"/>
    <w:pPr>
      <w:numPr>
        <w:ilvl w:val="1"/>
        <w:numId w:val="1"/>
      </w:numPr>
      <w:ind w:left="567" w:hanging="567"/>
      <w:outlineLvl w:val="1"/>
    </w:pPr>
  </w:style>
  <w:style w:type="paragraph" w:styleId="Heading3">
    <w:name w:val="heading 3"/>
    <w:basedOn w:val="Normal"/>
    <w:next w:val="Normal"/>
    <w:link w:val="Heading3Char"/>
    <w:qFormat/>
    <w:rsid w:val="004D7AC0"/>
    <w:pPr>
      <w:numPr>
        <w:ilvl w:val="2"/>
        <w:numId w:val="1"/>
      </w:numPr>
      <w:ind w:left="567" w:hanging="567"/>
      <w:outlineLvl w:val="2"/>
    </w:pPr>
  </w:style>
  <w:style w:type="paragraph" w:styleId="Heading4">
    <w:name w:val="heading 4"/>
    <w:basedOn w:val="Normal"/>
    <w:next w:val="Normal"/>
    <w:link w:val="Heading4Char"/>
    <w:qFormat/>
    <w:rsid w:val="004D7AC0"/>
    <w:pPr>
      <w:numPr>
        <w:ilvl w:val="3"/>
        <w:numId w:val="1"/>
      </w:numPr>
      <w:ind w:left="567" w:hanging="567"/>
      <w:outlineLvl w:val="3"/>
    </w:pPr>
  </w:style>
  <w:style w:type="paragraph" w:styleId="Heading5">
    <w:name w:val="heading 5"/>
    <w:basedOn w:val="Normal"/>
    <w:next w:val="Normal"/>
    <w:link w:val="Heading5Char"/>
    <w:qFormat/>
    <w:rsid w:val="004D7AC0"/>
    <w:pPr>
      <w:numPr>
        <w:ilvl w:val="4"/>
        <w:numId w:val="1"/>
      </w:numPr>
      <w:ind w:left="567" w:hanging="567"/>
      <w:outlineLvl w:val="4"/>
    </w:pPr>
  </w:style>
  <w:style w:type="paragraph" w:styleId="Heading6">
    <w:name w:val="heading 6"/>
    <w:basedOn w:val="Normal"/>
    <w:next w:val="Normal"/>
    <w:link w:val="Heading6Char"/>
    <w:qFormat/>
    <w:rsid w:val="004D7AC0"/>
    <w:pPr>
      <w:numPr>
        <w:ilvl w:val="5"/>
        <w:numId w:val="1"/>
      </w:numPr>
      <w:ind w:left="567" w:hanging="567"/>
      <w:outlineLvl w:val="5"/>
    </w:pPr>
  </w:style>
  <w:style w:type="paragraph" w:styleId="Heading7">
    <w:name w:val="heading 7"/>
    <w:basedOn w:val="Normal"/>
    <w:next w:val="Normal"/>
    <w:link w:val="Heading7Char"/>
    <w:qFormat/>
    <w:rsid w:val="004D7AC0"/>
    <w:pPr>
      <w:numPr>
        <w:ilvl w:val="6"/>
        <w:numId w:val="1"/>
      </w:numPr>
      <w:ind w:left="567" w:hanging="567"/>
      <w:outlineLvl w:val="6"/>
    </w:pPr>
  </w:style>
  <w:style w:type="paragraph" w:styleId="Heading8">
    <w:name w:val="heading 8"/>
    <w:basedOn w:val="Normal"/>
    <w:next w:val="Normal"/>
    <w:link w:val="Heading8Char"/>
    <w:qFormat/>
    <w:rsid w:val="004D7AC0"/>
    <w:pPr>
      <w:numPr>
        <w:ilvl w:val="7"/>
        <w:numId w:val="1"/>
      </w:numPr>
      <w:ind w:left="567" w:hanging="567"/>
      <w:outlineLvl w:val="7"/>
    </w:pPr>
  </w:style>
  <w:style w:type="paragraph" w:styleId="Heading9">
    <w:name w:val="heading 9"/>
    <w:basedOn w:val="Normal"/>
    <w:next w:val="Normal"/>
    <w:link w:val="Heading9Char"/>
    <w:qFormat/>
    <w:rsid w:val="004D7AC0"/>
    <w:pPr>
      <w:numPr>
        <w:ilvl w:val="8"/>
        <w:numId w:val="1"/>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94F3A"/>
    <w:rPr>
      <w:rFonts w:ascii="Times New Roman" w:eastAsia="Times New Roman" w:hAnsi="Times New Roman" w:cs="Times New Roman"/>
      <w:b/>
      <w:kern w:val="28"/>
    </w:rPr>
  </w:style>
  <w:style w:type="character" w:customStyle="1" w:styleId="Heading2Char">
    <w:name w:val="Heading 2 Char"/>
    <w:basedOn w:val="DefaultParagraphFont"/>
    <w:link w:val="Heading2"/>
    <w:rsid w:val="004D7AC0"/>
    <w:rPr>
      <w:rFonts w:ascii="Times New Roman" w:eastAsia="Times New Roman" w:hAnsi="Times New Roman" w:cs="Times New Roman"/>
    </w:rPr>
  </w:style>
  <w:style w:type="character" w:customStyle="1" w:styleId="Heading3Char">
    <w:name w:val="Heading 3 Char"/>
    <w:basedOn w:val="DefaultParagraphFont"/>
    <w:link w:val="Heading3"/>
    <w:rsid w:val="004D7AC0"/>
    <w:rPr>
      <w:rFonts w:ascii="Times New Roman" w:eastAsia="Times New Roman" w:hAnsi="Times New Roman" w:cs="Times New Roman"/>
    </w:rPr>
  </w:style>
  <w:style w:type="character" w:customStyle="1" w:styleId="Heading4Char">
    <w:name w:val="Heading 4 Char"/>
    <w:basedOn w:val="DefaultParagraphFont"/>
    <w:link w:val="Heading4"/>
    <w:rsid w:val="004D7AC0"/>
    <w:rPr>
      <w:rFonts w:ascii="Times New Roman" w:eastAsia="Times New Roman" w:hAnsi="Times New Roman" w:cs="Times New Roman"/>
    </w:rPr>
  </w:style>
  <w:style w:type="character" w:customStyle="1" w:styleId="Heading5Char">
    <w:name w:val="Heading 5 Char"/>
    <w:basedOn w:val="DefaultParagraphFont"/>
    <w:link w:val="Heading5"/>
    <w:rsid w:val="004D7AC0"/>
    <w:rPr>
      <w:rFonts w:ascii="Times New Roman" w:eastAsia="Times New Roman" w:hAnsi="Times New Roman" w:cs="Times New Roman"/>
    </w:rPr>
  </w:style>
  <w:style w:type="character" w:customStyle="1" w:styleId="Heading6Char">
    <w:name w:val="Heading 6 Char"/>
    <w:basedOn w:val="DefaultParagraphFont"/>
    <w:link w:val="Heading6"/>
    <w:rsid w:val="004D7AC0"/>
    <w:rPr>
      <w:rFonts w:ascii="Times New Roman" w:eastAsia="Times New Roman" w:hAnsi="Times New Roman" w:cs="Times New Roman"/>
    </w:rPr>
  </w:style>
  <w:style w:type="character" w:customStyle="1" w:styleId="Heading7Char">
    <w:name w:val="Heading 7 Char"/>
    <w:basedOn w:val="DefaultParagraphFont"/>
    <w:link w:val="Heading7"/>
    <w:rsid w:val="004D7AC0"/>
    <w:rPr>
      <w:rFonts w:ascii="Times New Roman" w:eastAsia="Times New Roman" w:hAnsi="Times New Roman" w:cs="Times New Roman"/>
    </w:rPr>
  </w:style>
  <w:style w:type="character" w:customStyle="1" w:styleId="Heading8Char">
    <w:name w:val="Heading 8 Char"/>
    <w:basedOn w:val="DefaultParagraphFont"/>
    <w:link w:val="Heading8"/>
    <w:rsid w:val="004D7AC0"/>
    <w:rPr>
      <w:rFonts w:ascii="Times New Roman" w:eastAsia="Times New Roman" w:hAnsi="Times New Roman" w:cs="Times New Roman"/>
    </w:rPr>
  </w:style>
  <w:style w:type="character" w:customStyle="1" w:styleId="Heading9Char">
    <w:name w:val="Heading 9 Char"/>
    <w:basedOn w:val="DefaultParagraphFont"/>
    <w:link w:val="Heading9"/>
    <w:rsid w:val="004D7AC0"/>
    <w:rPr>
      <w:rFonts w:ascii="Times New Roman" w:eastAsia="Times New Roman" w:hAnsi="Times New Roman" w:cs="Times New Roman"/>
    </w:rPr>
  </w:style>
  <w:style w:type="paragraph" w:styleId="Footer">
    <w:name w:val="footer"/>
    <w:basedOn w:val="Normal"/>
    <w:link w:val="FooterChar"/>
    <w:qFormat/>
    <w:rsid w:val="004D7AC0"/>
  </w:style>
  <w:style w:type="character" w:customStyle="1" w:styleId="FooterChar">
    <w:name w:val="Footer Char"/>
    <w:basedOn w:val="DefaultParagraphFont"/>
    <w:link w:val="Footer"/>
    <w:rsid w:val="004D7AC0"/>
    <w:rPr>
      <w:rFonts w:ascii="Times New Roman" w:eastAsia="Times New Roman" w:hAnsi="Times New Roman" w:cs="Times New Roman"/>
    </w:rPr>
  </w:style>
  <w:style w:type="paragraph" w:styleId="FootnoteText">
    <w:name w:val="footnote text"/>
    <w:basedOn w:val="Normal"/>
    <w:link w:val="FootnoteTextChar"/>
    <w:qFormat/>
    <w:rsid w:val="004D7AC0"/>
    <w:pPr>
      <w:keepLines/>
      <w:spacing w:after="60" w:line="240" w:lineRule="auto"/>
      <w:ind w:left="567" w:hanging="567"/>
    </w:pPr>
    <w:rPr>
      <w:sz w:val="16"/>
    </w:rPr>
  </w:style>
  <w:style w:type="character" w:customStyle="1" w:styleId="FootnoteTextChar">
    <w:name w:val="Footnote Text Char"/>
    <w:basedOn w:val="DefaultParagraphFont"/>
    <w:link w:val="FootnoteText"/>
    <w:rsid w:val="004D7AC0"/>
    <w:rPr>
      <w:rFonts w:ascii="Times New Roman" w:eastAsia="Times New Roman" w:hAnsi="Times New Roman" w:cs="Times New Roman"/>
      <w:sz w:val="16"/>
    </w:rPr>
  </w:style>
  <w:style w:type="paragraph" w:styleId="Header">
    <w:name w:val="header"/>
    <w:basedOn w:val="Normal"/>
    <w:link w:val="HeaderChar"/>
    <w:qFormat/>
    <w:rsid w:val="004D7AC0"/>
  </w:style>
  <w:style w:type="character" w:customStyle="1" w:styleId="HeaderChar">
    <w:name w:val="Header Char"/>
    <w:basedOn w:val="DefaultParagraphFont"/>
    <w:link w:val="Header"/>
    <w:rsid w:val="004D7AC0"/>
    <w:rPr>
      <w:rFonts w:ascii="Times New Roman" w:eastAsia="Times New Roman" w:hAnsi="Times New Roman" w:cs="Times New Roman"/>
    </w:rPr>
  </w:style>
  <w:style w:type="paragraph" w:customStyle="1" w:styleId="quotes">
    <w:name w:val="quotes"/>
    <w:basedOn w:val="Normal"/>
    <w:next w:val="Normal"/>
    <w:rsid w:val="004D7AC0"/>
    <w:pPr>
      <w:ind w:left="720"/>
    </w:pPr>
    <w:rPr>
      <w:i/>
    </w:rPr>
  </w:style>
  <w:style w:type="character" w:styleId="FootnoteReference">
    <w:name w:val="footnote reference"/>
    <w:basedOn w:val="DefaultParagraphFont"/>
    <w:unhideWhenUsed/>
    <w:qFormat/>
    <w:rsid w:val="004D7AC0"/>
    <w:rPr>
      <w:sz w:val="24"/>
      <w:vertAlign w:val="superscript"/>
    </w:rPr>
  </w:style>
  <w:style w:type="character" w:styleId="Hyperlink">
    <w:name w:val="Hyperlink"/>
    <w:basedOn w:val="DefaultParagraphFont"/>
    <w:uiPriority w:val="99"/>
    <w:rsid w:val="004D7AC0"/>
    <w:rPr>
      <w:rFonts w:ascii="Times New Roman" w:hAnsi="Times New Roman"/>
      <w:color w:val="0000FF"/>
      <w:u w:val="single"/>
    </w:rPr>
  </w:style>
  <w:style w:type="paragraph" w:styleId="ListParagraph">
    <w:name w:val="List Paragraph"/>
    <w:basedOn w:val="Normal"/>
    <w:uiPriority w:val="34"/>
    <w:qFormat/>
    <w:rsid w:val="004D7AC0"/>
    <w:pPr>
      <w:ind w:left="720"/>
      <w:contextualSpacing/>
    </w:pPr>
  </w:style>
  <w:style w:type="table" w:styleId="TableGrid">
    <w:name w:val="Table Grid"/>
    <w:basedOn w:val="TableNormal"/>
    <w:rsid w:val="004D7A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4D7AC0"/>
    <w:pPr>
      <w:keepNext/>
      <w:keepLines/>
      <w:numPr>
        <w:numId w:val="0"/>
      </w:numPr>
      <w:spacing w:before="240" w:line="259" w:lineRule="auto"/>
      <w:jc w:val="left"/>
      <w:outlineLvl w:val="9"/>
    </w:pPr>
    <w:rPr>
      <w:rFonts w:asciiTheme="majorHAnsi" w:eastAsiaTheme="majorEastAsia" w:hAnsiTheme="majorHAnsi" w:cstheme="majorBidi"/>
      <w:color w:val="2E74B5" w:themeColor="accent1" w:themeShade="BF"/>
      <w:kern w:val="0"/>
      <w:sz w:val="32"/>
      <w:szCs w:val="32"/>
    </w:rPr>
  </w:style>
  <w:style w:type="paragraph" w:styleId="TOC1">
    <w:name w:val="toc 1"/>
    <w:basedOn w:val="Normal"/>
    <w:next w:val="Normal"/>
    <w:autoRedefine/>
    <w:uiPriority w:val="39"/>
    <w:unhideWhenUsed/>
    <w:rsid w:val="004D7AC0"/>
    <w:pPr>
      <w:spacing w:after="100"/>
    </w:pPr>
  </w:style>
  <w:style w:type="character" w:styleId="FollowedHyperlink">
    <w:name w:val="FollowedHyperlink"/>
    <w:basedOn w:val="DefaultParagraphFont"/>
    <w:uiPriority w:val="99"/>
    <w:semiHidden/>
    <w:unhideWhenUsed/>
    <w:rsid w:val="00B518C9"/>
    <w:rPr>
      <w:color w:val="954F72" w:themeColor="followedHyperlink"/>
      <w:u w:val="single"/>
    </w:rPr>
  </w:style>
  <w:style w:type="table" w:customStyle="1" w:styleId="TableGrid1">
    <w:name w:val="Table Grid1"/>
    <w:basedOn w:val="TableNormal"/>
    <w:next w:val="TableGrid"/>
    <w:rsid w:val="00FD7CA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FD7CA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9B15D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C46CD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C050A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C050A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rsid w:val="00B80A1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392AA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rsid w:val="00926B4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rsid w:val="0013571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CA1A9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rsid w:val="00A630E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rsid w:val="00991DA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rsid w:val="009374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rsid w:val="009374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rsid w:val="00A5001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59"/>
    <w:rsid w:val="00A5001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rsid w:val="00634C9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rsid w:val="0043622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rsid w:val="00430D1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1D692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rsid w:val="007E5D7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rsid w:val="00C97DB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324F7"/>
    <w:pPr>
      <w:spacing w:after="0" w:line="240" w:lineRule="auto"/>
    </w:pPr>
    <w:rPr>
      <w:rFonts w:ascii="Times New Roman" w:eastAsia="Times New Roman" w:hAnsi="Times New Roman" w:cs="Times New Roman"/>
    </w:rPr>
  </w:style>
  <w:style w:type="table" w:customStyle="1" w:styleId="TableGrid24">
    <w:name w:val="Table Grid24"/>
    <w:basedOn w:val="TableNormal"/>
    <w:next w:val="TableGrid"/>
    <w:rsid w:val="00450A4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347517"/>
    <w:pPr>
      <w:spacing w:after="100"/>
      <w:ind w:left="220"/>
    </w:pPr>
  </w:style>
  <w:style w:type="paragraph" w:styleId="TOC3">
    <w:name w:val="toc 3"/>
    <w:basedOn w:val="Normal"/>
    <w:next w:val="Normal"/>
    <w:autoRedefine/>
    <w:uiPriority w:val="39"/>
    <w:unhideWhenUsed/>
    <w:rsid w:val="00347517"/>
    <w:pPr>
      <w:spacing w:after="100"/>
      <w:ind w:left="440"/>
    </w:pPr>
  </w:style>
  <w:style w:type="character" w:customStyle="1" w:styleId="UnresolvedMention1">
    <w:name w:val="Unresolved Mention1"/>
    <w:basedOn w:val="DefaultParagraphFont"/>
    <w:uiPriority w:val="99"/>
    <w:semiHidden/>
    <w:unhideWhenUsed/>
    <w:rsid w:val="003475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Gerald.Klec@eesc.europa.eu" TargetMode="External"/><Relationship Id="rId21" Type="http://schemas.openxmlformats.org/officeDocument/2006/relationships/hyperlink" Target="https://www.eesc.europa.eu/bg/our-work/opinions-information-reports/opinions/additional-considerations-euro-area-economic-policy-2024" TargetMode="External"/><Relationship Id="rId42" Type="http://schemas.openxmlformats.org/officeDocument/2006/relationships/hyperlink" Target="mailto:Antonio.RibeiroPereira@eesc.europa.eu" TargetMode="External"/><Relationship Id="rId47" Type="http://schemas.openxmlformats.org/officeDocument/2006/relationships/hyperlink" Target="https://www.eesc.europa.eu/bg/our-work/opinions-information-reports/opinions/potential-public-procurement-social-economy-enterprises" TargetMode="External"/><Relationship Id="rId63" Type="http://schemas.openxmlformats.org/officeDocument/2006/relationships/hyperlink" Target="https://www.eesc.europa.eu/bg/our-work/opinions-information-reports/opinions/aligning-circular-economy-and-bioeconomy-eu-and-national-level" TargetMode="External"/><Relationship Id="rId68" Type="http://schemas.openxmlformats.org/officeDocument/2006/relationships/hyperlink" Target="mailto:Ioannis.Diamantopoulos@eesc.europa.eu" TargetMode="External"/><Relationship Id="rId84" Type="http://schemas.openxmlformats.org/officeDocument/2006/relationships/customXml" Target="../customXml/item4.xml"/><Relationship Id="rId16" Type="http://schemas.openxmlformats.org/officeDocument/2006/relationships/header" Target="header2.xml"/><Relationship Id="rId11" Type="http://schemas.openxmlformats.org/officeDocument/2006/relationships/endnotes" Target="endnotes.xml"/><Relationship Id="rId24" Type="http://schemas.openxmlformats.org/officeDocument/2006/relationships/hyperlink" Target="mailto:Anna.Pantazi@eesc.europa.eu" TargetMode="External"/><Relationship Id="rId32" Type="http://schemas.openxmlformats.org/officeDocument/2006/relationships/hyperlink" Target="mailto:Bartek.Bednarowicz@eesc.europa.eu" TargetMode="External"/><Relationship Id="rId37" Type="http://schemas.openxmlformats.org/officeDocument/2006/relationships/hyperlink" Target="https://www.eesc.europa.eu/bg/our-work/opinions-information-reports/opinions/fostering-opportunities-and-managing-risks-new-technologies-public-services-organisation-work-and-more-equal-and" TargetMode="External"/><Relationship Id="rId40" Type="http://schemas.openxmlformats.org/officeDocument/2006/relationships/hyperlink" Target="mailto:Bartek.Bednarowicz@eesc.europa.eu" TargetMode="External"/><Relationship Id="rId45" Type="http://schemas.openxmlformats.org/officeDocument/2006/relationships/hyperlink" Target="https://www.eesc.europa.eu/bg/our-work/opinions-information-reports/opinions/report-competition-policy-2023" TargetMode="External"/><Relationship Id="rId53" Type="http://schemas.openxmlformats.org/officeDocument/2006/relationships/hyperlink" Target="https://www.eesc.europa.eu/bg/our-work/opinions-information-reports/information-reports/final-evaluation-consumer-programme-2014-2020" TargetMode="External"/><Relationship Id="rId58" Type="http://schemas.openxmlformats.org/officeDocument/2006/relationships/hyperlink" Target="mailto:Nicolas.Stenger@eesc.europa.eu" TargetMode="External"/><Relationship Id="rId66" Type="http://schemas.openxmlformats.org/officeDocument/2006/relationships/hyperlink" Target="mailto:Sabrina.Tesoka@eesc.europa.eu" TargetMode="External"/><Relationship Id="rId74" Type="http://schemas.openxmlformats.org/officeDocument/2006/relationships/header" Target="header5.xml"/><Relationship Id="rId79" Type="http://schemas.openxmlformats.org/officeDocument/2006/relationships/fontTable" Target="fontTable.xml"/><Relationship Id="rId61" Type="http://schemas.openxmlformats.org/officeDocument/2006/relationships/hyperlink" Target="https://www.eesc.europa.eu/bg/our-work/opinions-information-reports/opinions/fostering-sustainable-and-resilient-food-systems-times-growing-crises" TargetMode="External"/><Relationship Id="rId82" Type="http://schemas.openxmlformats.org/officeDocument/2006/relationships/customXml" Target="../customXml/item2.xml"/><Relationship Id="rId19" Type="http://schemas.openxmlformats.org/officeDocument/2006/relationships/header" Target="header3.xml"/><Relationship Id="rId14" Type="http://schemas.openxmlformats.org/officeDocument/2006/relationships/hyperlink" Target="https://dmsearch.eesc.europa.eu/search/opinion" TargetMode="External"/><Relationship Id="rId22" Type="http://schemas.openxmlformats.org/officeDocument/2006/relationships/hyperlink" Target="mailto:Krisztina.PerlakyToth@eesc.europa.eu" TargetMode="External"/><Relationship Id="rId27" Type="http://schemas.openxmlformats.org/officeDocument/2006/relationships/hyperlink" Target="https://www.eesc.europa.eu/bg/our-work/opinions-information-reports/opinions/climate-change-and-its-impact-economy" TargetMode="External"/><Relationship Id="rId30" Type="http://schemas.openxmlformats.org/officeDocument/2006/relationships/hyperlink" Target="mailto:Gabriela.Grasu@eesc.europa.eu" TargetMode="External"/><Relationship Id="rId35" Type="http://schemas.openxmlformats.org/officeDocument/2006/relationships/hyperlink" Target="https://www.eesc.europa.eu/en/our-work/opinions-information-reports/opinions/leaving-no-one-behind-european-commitment-tackling-rare-diseases" TargetMode="External"/><Relationship Id="rId43" Type="http://schemas.openxmlformats.org/officeDocument/2006/relationships/hyperlink" Target="https://www.eesc.europa.eu/bg/our-work/opinions-information-reports/opinions/radioactive-waste-management-civil-society-perspective" TargetMode="External"/><Relationship Id="rId48" Type="http://schemas.openxmlformats.org/officeDocument/2006/relationships/hyperlink" Target="mailto:Annalisa.Tessarolo@eesc.europa.eu" TargetMode="External"/><Relationship Id="rId56" Type="http://schemas.openxmlformats.org/officeDocument/2006/relationships/hyperlink" Target="mailto:annalisa.tessarolo@eesc.europa.eu" TargetMode="External"/><Relationship Id="rId64" Type="http://schemas.openxmlformats.org/officeDocument/2006/relationships/hyperlink" Target="mailto:Caroline.Verhelst@eesc.europa.eu" TargetMode="External"/><Relationship Id="rId69" Type="http://schemas.openxmlformats.org/officeDocument/2006/relationships/hyperlink" Target="https://www.eesc.europa.eu/bg/our-work/opinions-information-reports/opinions/waste-plants-resource-plants" TargetMode="External"/><Relationship Id="rId77" Type="http://schemas.openxmlformats.org/officeDocument/2006/relationships/header" Target="header6.xml"/><Relationship Id="rId8" Type="http://schemas.openxmlformats.org/officeDocument/2006/relationships/settings" Target="settings.xml"/><Relationship Id="rId51" Type="http://schemas.openxmlformats.org/officeDocument/2006/relationships/hyperlink" Target="https://www.eesc.europa.eu/bg/our-work/opinions-information-reports/information-reports/evaluation-digital-europe-programme" TargetMode="External"/><Relationship Id="rId72" Type="http://schemas.openxmlformats.org/officeDocument/2006/relationships/hyperlink" Target="mailto:Laia.TomasVinardell@eesc.europa.eu" TargetMode="External"/><Relationship Id="rId80" Type="http://schemas.openxmlformats.org/officeDocument/2006/relationships/theme" Target="theme/theme1.xml"/><Relationship Id="rId12" Type="http://schemas.openxmlformats.org/officeDocument/2006/relationships/image" Target="media/image1.jpeg"/><Relationship Id="rId17" Type="http://schemas.openxmlformats.org/officeDocument/2006/relationships/footer" Target="footer1.xml"/><Relationship Id="rId25" Type="http://schemas.openxmlformats.org/officeDocument/2006/relationships/hyperlink" Target="https://www.eesc.europa.eu/en/our-work/opinions-information-reports/opinions/enhancing-fiscal-transparency-through-participatory-budgeting-eu" TargetMode="External"/><Relationship Id="rId33" Type="http://schemas.openxmlformats.org/officeDocument/2006/relationships/hyperlink" Target="https://www.eesc.europa.eu/bg/our-work/opinions-information-reports/opinions/devising-european-flagship-initiative-health" TargetMode="External"/><Relationship Id="rId38" Type="http://schemas.openxmlformats.org/officeDocument/2006/relationships/hyperlink" Target="mailto:Ana.Dumitrache@eesc.europa.eu" TargetMode="External"/><Relationship Id="rId46" Type="http://schemas.openxmlformats.org/officeDocument/2006/relationships/hyperlink" Target="mailto:Silvia.Staffa@eesc.europa.eu" TargetMode="External"/><Relationship Id="rId59" Type="http://schemas.openxmlformats.org/officeDocument/2006/relationships/hyperlink" Target="https://www.eesc.europa.eu/bg/our-work/opinions-information-reports/opinions/provisions-relating-date-application" TargetMode="External"/><Relationship Id="rId67" Type="http://schemas.openxmlformats.org/officeDocument/2006/relationships/hyperlink" Target="https://www.eesc.europa.eu/bg/our-work/opinions-information-reports/opinions/clean-transition-dialogues-stocktaking-strong-european-industry-sustainable-europe" TargetMode="External"/><Relationship Id="rId20" Type="http://schemas.openxmlformats.org/officeDocument/2006/relationships/footer" Target="footer3.xml"/><Relationship Id="rId41" Type="http://schemas.openxmlformats.org/officeDocument/2006/relationships/hyperlink" Target="https://www.eesc.europa.eu/bg/our-work/opinions-information-reports/opinions/potential-geothermal-energy-green-transition" TargetMode="External"/><Relationship Id="rId54" Type="http://schemas.openxmlformats.org/officeDocument/2006/relationships/hyperlink" Target="mailto:Radoslava.Stefankova@eesc.europa.eu" TargetMode="External"/><Relationship Id="rId62" Type="http://schemas.openxmlformats.org/officeDocument/2006/relationships/hyperlink" Target="mailto:Myrto.Kolyva@eesc.europa.eu" TargetMode="External"/><Relationship Id="rId70" Type="http://schemas.openxmlformats.org/officeDocument/2006/relationships/hyperlink" Target="mailto:Marie-Laurence.Drillon@eesc.europa.eu" TargetMode="External"/><Relationship Id="rId75" Type="http://schemas.openxmlformats.org/officeDocument/2006/relationships/footer" Target="footer4.xml"/><Relationship Id="rId83" Type="http://schemas.openxmlformats.org/officeDocument/2006/relationships/customXml" Target="../customXml/item3.xml"/><Relationship Id="rId6"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www.eesc.europa.eu/bg/our-work/opinions-information-reports/opinions/additional-considerations-annual-sustainable-growth-survey-2024" TargetMode="External"/><Relationship Id="rId28" Type="http://schemas.openxmlformats.org/officeDocument/2006/relationships/hyperlink" Target="mailto:Anna.Pantazi@eesc.europa.eu" TargetMode="External"/><Relationship Id="rId36" Type="http://schemas.openxmlformats.org/officeDocument/2006/relationships/hyperlink" Target="mailto:Valeria.Atzori@eesc.europa.eu" TargetMode="External"/><Relationship Id="rId49" Type="http://schemas.openxmlformats.org/officeDocument/2006/relationships/hyperlink" Target="https://www.eesc.europa.eu/bg/our-work/opinions-information-reports/opinions/general-purpose-ai-way-forward-after-ai-act" TargetMode="External"/><Relationship Id="rId57" Type="http://schemas.openxmlformats.org/officeDocument/2006/relationships/hyperlink" Target="https://www.eesc.europa.eu/bg/our-work/opinions-information-reports/opinions/extension-equivalence-regime-imports-forest-reproductive-material" TargetMode="External"/><Relationship Id="rId10" Type="http://schemas.openxmlformats.org/officeDocument/2006/relationships/footnotes" Target="footnotes.xml"/><Relationship Id="rId31" Type="http://schemas.openxmlformats.org/officeDocument/2006/relationships/hyperlink" Target="mailto:Bartek.Bednarowicz@eesc.europa.eu" TargetMode="External"/><Relationship Id="rId44" Type="http://schemas.openxmlformats.org/officeDocument/2006/relationships/hyperlink" Target="mailto:Albert.Precup@eesc.europa.eu" TargetMode="External"/><Relationship Id="rId52" Type="http://schemas.openxmlformats.org/officeDocument/2006/relationships/hyperlink" Target="mailto:Marco.Manfroni@eesc.europa.eu" TargetMode="External"/><Relationship Id="rId60" Type="http://schemas.openxmlformats.org/officeDocument/2006/relationships/hyperlink" Target="mailto:Martine.Delanoy@eesc.europa.eu" TargetMode="External"/><Relationship Id="rId65" Type="http://schemas.openxmlformats.org/officeDocument/2006/relationships/hyperlink" Target="https://www.eesc.europa.eu/bg/our-work/opinions-information-reports/opinions/revision-eu-visa-suspension-mechanism" TargetMode="External"/><Relationship Id="rId73" Type="http://schemas.openxmlformats.org/officeDocument/2006/relationships/header" Target="header4.xml"/><Relationship Id="rId78" Type="http://schemas.openxmlformats.org/officeDocument/2006/relationships/footer" Target="footer6.xml"/><Relationship Id="rId81" Type="http://schemas.openxmlformats.org/officeDocument/2006/relationships/customXml" Target="../customXml/item1.xml"/><Relationship Id="rId9" Type="http://schemas.openxmlformats.org/officeDocument/2006/relationships/webSettings" Target="webSettings.xml"/><Relationship Id="rId13" Type="http://schemas.openxmlformats.org/officeDocument/2006/relationships/hyperlink" Target="https://www.eesc.europa.eu/bg/our-work/opinions-information-reports/plenary-session-summaries" TargetMode="External"/><Relationship Id="rId18" Type="http://schemas.openxmlformats.org/officeDocument/2006/relationships/footer" Target="footer2.xml"/><Relationship Id="rId39" Type="http://schemas.openxmlformats.org/officeDocument/2006/relationships/hyperlink" Target="https://www.eesc.europa.eu/bg/our-work/opinions-information-reports/opinions/imbalances-social-protection-general-and-specifically-new-forms-work-and-atypical-workers" TargetMode="External"/><Relationship Id="rId34" Type="http://schemas.openxmlformats.org/officeDocument/2006/relationships/hyperlink" Target="mailto:Valeria.Atzori@eesc.europa.eu" TargetMode="External"/><Relationship Id="rId50" Type="http://schemas.openxmlformats.org/officeDocument/2006/relationships/hyperlink" Target="mailto:Veronika.Kadlecova@eesc.europa.eu" TargetMode="External"/><Relationship Id="rId55" Type="http://schemas.openxmlformats.org/officeDocument/2006/relationships/hyperlink" Target="https://www.eesc.europa.eu/bg/our-work/opinions-information-reports/opinions/fight-against-counterfeiting" TargetMode="External"/><Relationship Id="rId76" Type="http://schemas.openxmlformats.org/officeDocument/2006/relationships/footer" Target="footer5.xml"/><Relationship Id="rId7" Type="http://schemas.openxmlformats.org/officeDocument/2006/relationships/styles" Target="styles.xml"/><Relationship Id="rId71" Type="http://schemas.openxmlformats.org/officeDocument/2006/relationships/hyperlink" Target="https://www.eesc.europa.eu/en/our-work/opinions-information-reports/opinions/industry-50-how-make-it-happen" TargetMode="External"/><Relationship Id="rId29" Type="http://schemas.openxmlformats.org/officeDocument/2006/relationships/hyperlink" Target="https://www.eesc.europa.eu/bg/our-work/opinions-information-reports/opinions/ensuring-needs-based-work-life-balance-all-how-adequate-flexible-working-conditions-can-support-intergenerational"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eesc.europa.eu/bg/our-work/opinions-information-reports/opinions/minimising-risk-deforestation-and-forest-degradation-associated-products-placed-eu-market" TargetMode="External"/><Relationship Id="rId2" Type="http://schemas.openxmlformats.org/officeDocument/2006/relationships/hyperlink" Target="https://www.eesc.europa.eu/bg/our-work/opinions-information-reports/opinions/deforestation-amazon-rainforest-impact-climate-change-and-global-environment-consequences-companies-workers-and" TargetMode="External"/><Relationship Id="rId1" Type="http://schemas.openxmlformats.org/officeDocument/2006/relationships/hyperlink" Target="http://data.europa.eu/eli/C/2023/883/oj" TargetMode="External"/><Relationship Id="rId4" Type="http://schemas.openxmlformats.org/officeDocument/2006/relationships/hyperlink" Target="file:///C:\Users\pacup\AppData\Local\Temp\8\SiriusTemp\OJ%20C%20275,%2018.7.2022,%20p.%208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M Document" ma:contentTypeID="0x010100EA97B91038054C99906057A708A1480A00B06661FC727DF04D98883761B3120F64" ma:contentTypeVersion="4" ma:contentTypeDescription="Defines the documents for Document Manager V2" ma:contentTypeScope="" ma:versionID="6ec916a2ecfb81da7b08e0cfe0534eb8">
  <xsd:schema xmlns:xsd="http://www.w3.org/2001/XMLSchema" xmlns:xs="http://www.w3.org/2001/XMLSchema" xmlns:p="http://schemas.microsoft.com/office/2006/metadata/properties" xmlns:ns2="59ace41b-6786-4ce3-be71-52c27066c6ef" xmlns:ns3="http://schemas.microsoft.com/sharepoint/v3/fields" xmlns:ns4="699f5230-8002-47b7-b3bd-c7b6c8cbc844" targetNamespace="http://schemas.microsoft.com/office/2006/metadata/properties" ma:root="true" ma:fieldsID="fbaa6359cdccd01ac3f453a114801edc" ns2:_="" ns3:_="" ns4:_="">
    <xsd:import namespace="59ace41b-6786-4ce3-be71-52c27066c6ef"/>
    <xsd:import namespace="http://schemas.microsoft.com/sharepoint/v3/fields"/>
    <xsd:import namespace="699f5230-8002-47b7-b3bd-c7b6c8cbc844"/>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ace41b-6786-4ce3-be71-52c27066c6e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e2fb5ba9-5e53-4066-9f9c-cd35b339bd62}" ma:internalName="TaxCatchAll" ma:showField="CatchAllData" ma:web="59ace41b-6786-4ce3-be71-52c27066c6ef">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e2fb5ba9-5e53-4066-9f9c-cd35b339bd62}" ma:internalName="TaxCatchAllLabel" ma:readOnly="true" ma:showField="CatchAllDataLabel" ma:web="59ace41b-6786-4ce3-be71-52c27066c6ef">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99f5230-8002-47b7-b3bd-c7b6c8cbc844"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59ace41b-6786-4ce3-be71-52c27066c6ef">F7M6YNZUATRX-2090047846-5177</_dlc_DocId>
    <_dlc_DocIdUrl xmlns="59ace41b-6786-4ce3-be71-52c27066c6ef">
      <Url>http://dm/eesc/2024/_layouts/15/DocIdRedir.aspx?ID=F7M6YNZUATRX-2090047846-5177</Url>
      <Description>F7M6YNZUATRX-2090047846-5177</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TCD</TermName>
          <TermId xmlns="http://schemas.microsoft.com/office/infopath/2007/PartnerControls">cd9d6eb6-3f4f-424a-b2d1-57c9d450eaaf</TermId>
        </TermInfo>
      </Terms>
    </DocumentType_0>
    <Procedure xmlns="59ace41b-6786-4ce3-be71-52c27066c6ef"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59ace41b-6786-4ce3-be71-52c27066c6ef">2024-11-22T12:00:00+00:00</ProductionDate>
    <DocumentNumber xmlns="699f5230-8002-47b7-b3bd-c7b6c8cbc844">3425</DocumentNumber>
    <FicheYear xmlns="59ace41b-6786-4ce3-be71-52c27066c6ef" xsi:nil="true"/>
    <DossierNumber xmlns="59ace41b-6786-4ce3-be71-52c27066c6ef"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59ace41b-6786-4ce3-be71-52c27066c6ef">2024-12-04T12:00:00+00:00</MeetingDate>
    <TaxCatchAll xmlns="59ace41b-6786-4ce3-be71-52c27066c6ef">
      <Value>43</Value>
      <Value>37</Value>
      <Value>36</Value>
      <Value>35</Value>
      <Value>34</Value>
      <Value>33</Value>
      <Value>32</Value>
      <Value>31</Value>
      <Value>30</Value>
      <Value>29</Value>
      <Value>28</Value>
      <Value>27</Value>
      <Value>26</Value>
      <Value>25</Value>
      <Value>24</Value>
      <Value>22</Value>
      <Value>21</Value>
      <Value>17</Value>
      <Value>16</Value>
      <Value>14</Value>
      <Value>13</Value>
      <Value>12</Value>
      <Value>8</Value>
      <Value>7</Value>
      <Value>6</Value>
      <Value>5</Value>
      <Value>3</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BG</TermName>
          <TermId xmlns="http://schemas.microsoft.com/office/infopath/2007/PartnerControls">1a1b3951-7821-4e6a-85f5-5673fc08bd2c</TermId>
        </TermInfo>
      </Terms>
    </DocumentLanguage_0>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59ace41b-6786-4ce3-be71-52c27066c6ef" xsi:nil="true"/>
    <DocumentYear xmlns="59ace41b-6786-4ce3-be71-52c27066c6ef">2024</DocumentYear>
    <FicheNumber xmlns="59ace41b-6786-4ce3-be71-52c27066c6ef">11376</FicheNumber>
    <OriginalSender xmlns="59ace41b-6786-4ce3-be71-52c27066c6ef">
      <UserInfo>
        <DisplayName>Toskov Ventsislav</DisplayName>
        <AccountId>1571</AccountId>
        <AccountType/>
      </UserInfo>
    </OriginalSender>
    <DocumentPart xmlns="59ace41b-6786-4ce3-be71-52c27066c6ef">0</DocumentPart>
    <AdoptionDate xmlns="59ace41b-6786-4ce3-be71-52c27066c6ef" xsi:nil="true"/>
    <RequestingService xmlns="59ace41b-6786-4ce3-be71-52c27066c6ef">Greffe</RequestingService>
    <MeetingName_0 xmlns="http://schemas.microsoft.com/sharepoint/v3/fields">
      <Terms xmlns="http://schemas.microsoft.com/office/infopath/2007/PartnerControls">
        <TermInfo xmlns="http://schemas.microsoft.com/office/infopath/2007/PartnerControls">
          <TermName xmlns="http://schemas.microsoft.com/office/infopath/2007/PartnerControls">SPL-CES</TermName>
          <TermId xmlns="http://schemas.microsoft.com/office/infopath/2007/PartnerControls">32d8cb1f-c9ec-4365-95c7-8385a18618ac</TermId>
        </TermInfo>
      </Term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699f5230-8002-47b7-b3bd-c7b6c8cbc844">592</MeetingNumber>
    <DossierName_0 xmlns="http://schemas.microsoft.com/sharepoint/v3/fields">
      <Terms xmlns="http://schemas.microsoft.com/office/infopath/2007/PartnerControls"/>
    </DossierName_0>
    <DocumentVersion xmlns="59ace41b-6786-4ce3-be71-52c27066c6ef">0</DocumentVersion>
  </documentManagement>
</p:properties>
</file>

<file path=customXml/itemProps1.xml><?xml version="1.0" encoding="utf-8"?>
<ds:datastoreItem xmlns:ds="http://schemas.openxmlformats.org/officeDocument/2006/customXml" ds:itemID="{D9C86CB1-56C1-4151-B9BC-CFED3E53D6EE}"/>
</file>

<file path=customXml/itemProps2.xml><?xml version="1.0" encoding="utf-8"?>
<ds:datastoreItem xmlns:ds="http://schemas.openxmlformats.org/officeDocument/2006/customXml" ds:itemID="{FE53BDCB-A8C7-47BA-A092-10178C3D9E1C}"/>
</file>

<file path=customXml/itemProps3.xml><?xml version="1.0" encoding="utf-8"?>
<ds:datastoreItem xmlns:ds="http://schemas.openxmlformats.org/officeDocument/2006/customXml" ds:itemID="{51802BA7-E779-4596-8704-2E537F48665F}"/>
</file>

<file path=customXml/itemProps4.xml><?xml version="1.0" encoding="utf-8"?>
<ds:datastoreItem xmlns:ds="http://schemas.openxmlformats.org/officeDocument/2006/customXml" ds:itemID="{ACF1A05A-C20D-4F87-AB44-3019FD50A3EF}"/>
</file>

<file path=docProps/app.xml><?xml version="1.0" encoding="utf-8"?>
<Properties xmlns="http://schemas.openxmlformats.org/officeDocument/2006/extended-properties" xmlns:vt="http://schemas.openxmlformats.org/officeDocument/2006/docPropsVTypes">
  <Template>Normal.dotm</Template>
  <TotalTime>0</TotalTime>
  <Pages>34</Pages>
  <Words>9867</Words>
  <Characters>56247</Characters>
  <Application>Microsoft Office Word</Application>
  <DocSecurity>0</DocSecurity>
  <Lines>468</Lines>
  <Paragraphs>131</Paragraphs>
  <ScaleCrop>false</ScaleCrop>
  <HeadingPairs>
    <vt:vector size="2" baseType="variant">
      <vt:variant>
        <vt:lpstr>Title</vt:lpstr>
      </vt:variant>
      <vt:variant>
        <vt:i4>1</vt:i4>
      </vt:variant>
    </vt:vector>
  </HeadingPairs>
  <TitlesOfParts>
    <vt:vector size="1" baseType="lpstr">
      <vt:lpstr>Summary of opinions - EESC new model</vt:lpstr>
    </vt:vector>
  </TitlesOfParts>
  <Company>CESE-CdR</Company>
  <LinksUpToDate>false</LinksUpToDate>
  <CharactersWithSpaces>65983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Обобщение на становищата - 591-ва пленална сесия - октомври 2024 г.</dc:title>
  <dc:subject>TCD</dc:subject>
  <dc:creator>Nieddu Emma</dc:creator>
  <cp:keywords>EESC-2024-03425-00-00-TCD-TRA-EN</cp:keywords>
  <dc:description>Rapporteur:  - Original language: EN - Date of document: 22/11/2024 - Date of meeting: 30/04/2024 14:30 - External documents:  - Administrator: MME TAMASAUSKIENE Julija</dc:description>
  <cp:lastModifiedBy>Toskov Ventsislav</cp:lastModifiedBy>
  <cp:revision>11</cp:revision>
  <dcterms:created xsi:type="dcterms:W3CDTF">2024-11-21T10:34:00Z</dcterms:created>
  <dcterms:modified xsi:type="dcterms:W3CDTF">2024-11-22T09:25:00Z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15/11/2024, 02/05/2022, 02/05/2022, 28/06/2021</vt:lpwstr>
  </property>
  <property fmtid="{D5CDD505-2E9C-101B-9397-08002B2CF9AE}" pid="4" name="Pref_Time">
    <vt:lpwstr>09:18:14, 12:28:29, 12:25:37, 08:41:48</vt:lpwstr>
  </property>
  <property fmtid="{D5CDD505-2E9C-101B-9397-08002B2CF9AE}" pid="5" name="Pref_User">
    <vt:lpwstr>pacup, enied, enied, enied</vt:lpwstr>
  </property>
  <property fmtid="{D5CDD505-2E9C-101B-9397-08002B2CF9AE}" pid="6" name="Pref_FileName">
    <vt:lpwstr>EESC-2024-03425-00-00-TCD-ORI.docx, Summary of opinions.docx, COR-EESC-2022-02370-00-00-ADMIN-ORI.docx, Synthese des avis Template.docx</vt:lpwstr>
  </property>
  <property fmtid="{D5CDD505-2E9C-101B-9397-08002B2CF9AE}" pid="7" name="ContentTypeId">
    <vt:lpwstr>0x010100EA97B91038054C99906057A708A1480A00B06661FC727DF04D98883761B3120F64</vt:lpwstr>
  </property>
  <property fmtid="{D5CDD505-2E9C-101B-9397-08002B2CF9AE}" pid="8" name="_dlc_DocIdItemGuid">
    <vt:lpwstr>8addc5c5-6b28-4ac7-98d4-64e67f4319d3</vt:lpwstr>
  </property>
  <property fmtid="{D5CDD505-2E9C-101B-9397-08002B2CF9AE}" pid="9" name="AvailableTranslations">
    <vt:lpwstr>33;#ET|ff6c3f4c-b02c-4c3c-ab07-2c37995a7a0a;#31;#NL|55c6556c-b4f4-441d-9acf-c498d4f838bd;#28;#LV|46f7e311-5d9f-4663-b433-18aeccb7ace7;#5;#EN|f2175f21-25d7-44a3-96da-d6a61b075e1b;#17;#PL|1e03da61-4678-4e07-b136-b5024ca9197b;#25;#DE|f6b31e5a-26fa-4935-b661-318e46daf27e;#43;#CS|72f9705b-0217-4fd3-bea2-cbc7ed80e26e;#24;#ES|e7a6b05b-ae16-40c8-add9-68b64b03aeba;#34;#LT|a7ff5ce7-6123-4f68-865a-a57c31810414;#22;#BG|1a1b3951-7821-4e6a-85f5-5673fc08bd2c;#35;#FI|87606a43-d45f-42d6-b8c9-e1a3457db5b7;#14;#FR|d2afafd3-4c81-4f60-8f52-ee33f2f54ff3;#37;#RO|feb747a2-64cd-4299-af12-4833ddc30497;#27;#SL|98a412ae-eb01-49e9-ae3d-585a81724cfc;#16;#DA|5d49c027-8956-412b-aa16-e85a0f96ad0e;#29;#EL|6d4f4d51-af9b-4650-94b4-4276bee85c91;#30;#HR|2f555653-ed1a-4fe6-8362-9082d95989e5;#32;#HU|6b229040-c589-4408-b4c1-4285663d20a8;#12;#IT|0774613c-01ed-4e5d-a25d-11d2388de825;#21;#SV|c2ed69e7-a339-43d7-8f22-d93680a92aa0;#36;#PT|50ccc04a-eadd-42ae-a0cb-acaf45f812ba;#26;#SK|46d9fce0-ef79-4f71-b89b-cd6aa82426b8</vt:lpwstr>
  </property>
  <property fmtid="{D5CDD505-2E9C-101B-9397-08002B2CF9AE}" pid="10" name="DocumentType_0">
    <vt:lpwstr>TCD|cd9d6eb6-3f4f-424a-b2d1-57c9d450eaaf</vt:lpwstr>
  </property>
  <property fmtid="{D5CDD505-2E9C-101B-9397-08002B2CF9AE}" pid="11" name="MeetingNumber">
    <vt:i4>592</vt:i4>
  </property>
  <property fmtid="{D5CDD505-2E9C-101B-9397-08002B2CF9AE}" pid="12" name="DossierName_0">
    <vt:lpwstr/>
  </property>
  <property fmtid="{D5CDD505-2E9C-101B-9397-08002B2CF9AE}" pid="13" name="DocumentSource_0">
    <vt:lpwstr>EESC|422833ec-8d7e-4e65-8e4e-8bed07ffb729</vt:lpwstr>
  </property>
  <property fmtid="{D5CDD505-2E9C-101B-9397-08002B2CF9AE}" pid="14" name="DocumentNumber">
    <vt:i4>3425</vt:i4>
  </property>
  <property fmtid="{D5CDD505-2E9C-101B-9397-08002B2CF9AE}" pid="15" name="DocumentVersion">
    <vt:i4>0</vt:i4>
  </property>
  <property fmtid="{D5CDD505-2E9C-101B-9397-08002B2CF9AE}" pid="16" name="DocumentStatus">
    <vt:lpwstr>3;#TRA|150d2a88-1431-44e6-a8ca-0bb753ab8672</vt:lpwstr>
  </property>
  <property fmtid="{D5CDD505-2E9C-101B-9397-08002B2CF9AE}" pid="17" name="DocumentPart">
    <vt:i4>0</vt:i4>
  </property>
  <property fmtid="{D5CDD505-2E9C-101B-9397-08002B2CF9AE}" pid="18" name="DossierName">
    <vt:lpwstr/>
  </property>
  <property fmtid="{D5CDD505-2E9C-101B-9397-08002B2CF9AE}" pid="19" name="DocumentSource">
    <vt:lpwstr>1;#EESC|422833ec-8d7e-4e65-8e4e-8bed07ffb729</vt:lpwstr>
  </property>
  <property fmtid="{D5CDD505-2E9C-101B-9397-08002B2CF9AE}" pid="21" name="DocumentType">
    <vt:lpwstr>13;#TCD|cd9d6eb6-3f4f-424a-b2d1-57c9d450eaaf</vt:lpwstr>
  </property>
  <property fmtid="{D5CDD505-2E9C-101B-9397-08002B2CF9AE}" pid="22" name="RequestingService">
    <vt:lpwstr>Greffe</vt:lpwstr>
  </property>
  <property fmtid="{D5CDD505-2E9C-101B-9397-08002B2CF9AE}" pid="23" name="Confidentiality">
    <vt:lpwstr>6;#Unrestricted|826e22d7-d029-4ec0-a450-0c28ff673572</vt:lpwstr>
  </property>
  <property fmtid="{D5CDD505-2E9C-101B-9397-08002B2CF9AE}" pid="24" name="MeetingName_0">
    <vt:lpwstr>SPL-CES|32d8cb1f-c9ec-4365-95c7-8385a18618ac</vt:lpwstr>
  </property>
  <property fmtid="{D5CDD505-2E9C-101B-9397-08002B2CF9AE}" pid="25" name="Confidentiality_0">
    <vt:lpwstr>Unrestricted|826e22d7-d029-4ec0-a450-0c28ff673572</vt:lpwstr>
  </property>
  <property fmtid="{D5CDD505-2E9C-101B-9397-08002B2CF9AE}" pid="26" name="OriginalLanguage">
    <vt:lpwstr>5;#EN|f2175f21-25d7-44a3-96da-d6a61b075e1b</vt:lpwstr>
  </property>
  <property fmtid="{D5CDD505-2E9C-101B-9397-08002B2CF9AE}" pid="27" name="MeetingName">
    <vt:lpwstr>7;#SPL-CES|32d8cb1f-c9ec-4365-95c7-8385a18618ac</vt:lpwstr>
  </property>
  <property fmtid="{D5CDD505-2E9C-101B-9397-08002B2CF9AE}" pid="28" name="MeetingDate">
    <vt:filetime>2024-12-04T12:00:00Z</vt:filetime>
  </property>
  <property fmtid="{D5CDD505-2E9C-101B-9397-08002B2CF9AE}" pid="29" name="AvailableTranslations_0">
    <vt:lpwstr>LV|46f7e311-5d9f-4663-b433-18aeccb7ace7;EN|f2175f21-25d7-44a3-96da-d6a61b075e1b;PL|1e03da61-4678-4e07-b136-b5024ca9197b;DE|f6b31e5a-26fa-4935-b661-318e46daf27e;ES|e7a6b05b-ae16-40c8-add9-68b64b03aeba;LT|a7ff5ce7-6123-4f68-865a-a57c31810414;FI|87606a43-d45f-42d6-b8c9-e1a3457db5b7;FR|d2afafd3-4c81-4f60-8f52-ee33f2f54ff3;SL|98a412ae-eb01-49e9-ae3d-585a81724cfc;HR|2f555653-ed1a-4fe6-8362-9082d95989e5;HU|6b229040-c589-4408-b4c1-4285663d20a8;IT|0774613c-01ed-4e5d-a25d-11d2388de825;PT|50ccc04a-eadd-42ae-a0cb-acaf45f812ba</vt:lpwstr>
  </property>
  <property fmtid="{D5CDD505-2E9C-101B-9397-08002B2CF9AE}" pid="30" name="DocumentStatus_0">
    <vt:lpwstr>TRA|150d2a88-1431-44e6-a8ca-0bb753ab8672</vt:lpwstr>
  </property>
  <property fmtid="{D5CDD505-2E9C-101B-9397-08002B2CF9AE}" pid="31" name="OriginalLanguage_0">
    <vt:lpwstr>EN|f2175f21-25d7-44a3-96da-d6a61b075e1b</vt:lpwstr>
  </property>
  <property fmtid="{D5CDD505-2E9C-101B-9397-08002B2CF9AE}" pid="32" name="TaxCatchAll">
    <vt:lpwstr>36;#PT|50ccc04a-eadd-42ae-a0cb-acaf45f812ba;#35;#FI|87606a43-d45f-42d6-b8c9-e1a3457db5b7;#34;#LT|a7ff5ce7-6123-4f68-865a-a57c31810414;#32;#HU|6b229040-c589-4408-b4c1-4285663d20a8;#30;#HR|2f555653-ed1a-4fe6-8362-9082d95989e5;#28;#LV|46f7e311-5d9f-4663-b433-18aeccb7ace7;#27;#SL|98a412ae-eb01-49e9-ae3d-585a81724cfc;#25;#DE|f6b31e5a-26fa-4935-b661-318e46daf27e;#24;#ES|e7a6b05b-ae16-40c8-add9-68b64b03aeba;#17;#PL|1e03da61-4678-4e07-b136-b5024ca9197b;#14;#FR|d2afafd3-4c81-4f60-8f52-ee33f2f54ff3;#13;#TCD|cd9d6eb6-3f4f-424a-b2d1-57c9d450eaaf;#12;#IT|0774613c-01ed-4e5d-a25d-11d2388de825;#8;#Final|ea5e6674-7b27-4bac-b091-73adbb394efe;#7;#SPL-CES|32d8cb1f-c9ec-4365-95c7-8385a18618ac;#6;#Unrestricted|826e22d7-d029-4ec0-a450-0c28ff673572;#5;#EN|f2175f21-25d7-44a3-96da-d6a61b075e1b;#3;#TRA|150d2a88-1431-44e6-a8ca-0bb753ab8672;#1;#EESC|422833ec-8d7e-4e65-8e4e-8bed07ffb729</vt:lpwstr>
  </property>
  <property fmtid="{D5CDD505-2E9C-101B-9397-08002B2CF9AE}" pid="33" name="VersionStatus_0">
    <vt:lpwstr>Final|ea5e6674-7b27-4bac-b091-73adbb394efe</vt:lpwstr>
  </property>
  <property fmtid="{D5CDD505-2E9C-101B-9397-08002B2CF9AE}" pid="34" name="VersionStatus">
    <vt:lpwstr>8;#Final|ea5e6674-7b27-4bac-b091-73adbb394efe</vt:lpwstr>
  </property>
  <property fmtid="{D5CDD505-2E9C-101B-9397-08002B2CF9AE}" pid="35" name="DocumentYear">
    <vt:i4>2024</vt:i4>
  </property>
  <property fmtid="{D5CDD505-2E9C-101B-9397-08002B2CF9AE}" pid="36" name="FicheNumber">
    <vt:i4>11376</vt:i4>
  </property>
  <property fmtid="{D5CDD505-2E9C-101B-9397-08002B2CF9AE}" pid="37" name="DocumentLanguage">
    <vt:lpwstr>22;#BG|1a1b3951-7821-4e6a-85f5-5673fc08bd2c</vt:lpwstr>
  </property>
</Properties>
</file>