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0FDBA" w14:textId="2F802F78" w:rsidR="00061143" w:rsidRPr="00B454E9" w:rsidRDefault="00964163" w:rsidP="0071321B">
      <w:pPr>
        <w:suppressAutoHyphens/>
        <w:jc w:val="center"/>
        <w:rPr>
          <w:b/>
          <w:bCs/>
        </w:rPr>
      </w:pPr>
      <w:r w:rsidRPr="00B454E9">
        <w:rPr>
          <w:b/>
          <w:noProof/>
          <w:sz w:val="20"/>
        </w:rPr>
        <mc:AlternateContent>
          <mc:Choice Requires="wps">
            <w:drawing>
              <wp:anchor distT="0" distB="0" distL="114300" distR="114300" simplePos="0" relativeHeight="251657728"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C28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6EFAC72" w14:textId="77777777" w:rsidR="00964163" w:rsidRPr="00260E65" w:rsidRDefault="00964163">
                      <w:pPr>
                        <w:jc w:val="center"/>
                        <w:rPr>
                          <w:rFonts w:ascii="Arial" w:hAnsi="Arial" w:cs="Arial"/>
                          <w:b/>
                          <w:bCs/>
                          <w:sz w:val="48"/>
                        </w:rPr>
                      </w:pPr>
                      <w:r>
                        <w:rPr>
                          <w:rFonts w:ascii="Arial" w:hAnsi="Arial"/>
                          <w:b/>
                          <w:sz w:val="48"/>
                        </w:rPr>
                        <w:t>SL</w:t>
                      </w:r>
                    </w:p>
                  </w:txbxContent>
                </v:textbox>
                <w10:wrap anchorx="page" anchory="page"/>
              </v:shape>
            </w:pict>
          </mc:Fallback>
        </mc:AlternateContent>
      </w:r>
      <w:r w:rsidR="00435F03" w:rsidRPr="00B454E9">
        <w:rPr>
          <w:b/>
        </w:rPr>
        <w:t>SOC/803 Seja o predvidevanju: 26. september 2024</w:t>
      </w:r>
    </w:p>
    <w:p w14:paraId="64BFFFA3" w14:textId="5DCA591D" w:rsidR="00435F03" w:rsidRPr="00B454E9" w:rsidRDefault="00435F03" w:rsidP="0071321B">
      <w:pPr>
        <w:suppressAutoHyphens/>
        <w:jc w:val="center"/>
        <w:rPr>
          <w:b/>
          <w:bCs/>
        </w:rPr>
      </w:pPr>
      <w:r w:rsidRPr="00B454E9">
        <w:rPr>
          <w:b/>
        </w:rPr>
        <w:t>Idealna vizija o umetni inteligenci v svetu dela in na delovnem mestu leta 2035</w:t>
      </w:r>
    </w:p>
    <w:p w14:paraId="32B2DD03" w14:textId="4357857A" w:rsidR="007E0533" w:rsidRPr="00B454E9" w:rsidRDefault="007E0533" w:rsidP="0071321B">
      <w:pPr>
        <w:suppressAutoHyphens/>
      </w:pPr>
    </w:p>
    <w:tbl>
      <w:tblPr>
        <w:tblStyle w:val="TableGrid"/>
        <w:tblW w:w="0" w:type="auto"/>
        <w:jc w:val="center"/>
        <w:tblCellMar>
          <w:top w:w="85" w:type="dxa"/>
          <w:bottom w:w="85" w:type="dxa"/>
        </w:tblCellMar>
        <w:tblLook w:val="04A0" w:firstRow="1" w:lastRow="0" w:firstColumn="1" w:lastColumn="0" w:noHBand="0" w:noVBand="1"/>
      </w:tblPr>
      <w:tblGrid>
        <w:gridCol w:w="9061"/>
      </w:tblGrid>
      <w:tr w:rsidR="00F00B65" w:rsidRPr="00B454E9" w14:paraId="16FC4E57" w14:textId="77777777" w:rsidTr="00CE7B09">
        <w:trPr>
          <w:jc w:val="center"/>
        </w:trPr>
        <w:tc>
          <w:tcPr>
            <w:tcW w:w="9063" w:type="dxa"/>
          </w:tcPr>
          <w:p w14:paraId="66E269A8" w14:textId="6476A544" w:rsidR="00F00B65" w:rsidRPr="00B454E9" w:rsidRDefault="00F00B65" w:rsidP="0071321B">
            <w:pPr>
              <w:suppressAutoHyphens/>
            </w:pPr>
            <w:r w:rsidRPr="00B454E9">
              <w:rPr>
                <w:b/>
              </w:rPr>
              <w:t>Do leta 2035 bo umetna inteligenca postala zaupanja vreden partner na delovnem mestu</w:t>
            </w:r>
            <w:r w:rsidRPr="00B454E9">
              <w:t>. Povečala bo produktivnost, izboljšala kakovost delovnih mest, zmanjšala neenakosti ter spodbujala sodelovanje in človeški nadzor. Pravni okvir EU bo skrbel za etično uporabo umetne inteligence, tako da se bo ustvarjala prihodnost, v kateri je delo tehnološko napredno in osredotočeno na človeka. Od umetne inteligence bo imela korist celotna družba, skupna vizija delodajalcev in delavcev pa bo zagotavljala, da se umetna inteligenca razvija za skupno dobro.</w:t>
            </w:r>
          </w:p>
        </w:tc>
      </w:tr>
    </w:tbl>
    <w:p w14:paraId="15195F98" w14:textId="77777777" w:rsidR="00F00B65" w:rsidRPr="00B454E9" w:rsidRDefault="00F00B65" w:rsidP="0071321B">
      <w:pPr>
        <w:suppressAutoHyphens/>
      </w:pPr>
    </w:p>
    <w:p w14:paraId="64F06779" w14:textId="63A9CAD6" w:rsidR="00052EFB" w:rsidRPr="00B454E9" w:rsidRDefault="00444B65" w:rsidP="0071321B">
      <w:pPr>
        <w:suppressAutoHyphens/>
      </w:pPr>
      <w:r w:rsidRPr="00B454E9">
        <w:t xml:space="preserve">Leta 2035 bo </w:t>
      </w:r>
      <w:r w:rsidRPr="00B454E9">
        <w:rPr>
          <w:b/>
        </w:rPr>
        <w:t>Evropska unija vodilna</w:t>
      </w:r>
      <w:r w:rsidRPr="00B454E9">
        <w:t xml:space="preserve"> pri določanju standardov za regulacijo umetne inteligence, njeni svetovni konkurenti pa bodo sledili njenemu zgledu.</w:t>
      </w:r>
    </w:p>
    <w:p w14:paraId="699E8CE9" w14:textId="77777777" w:rsidR="00516F9E" w:rsidRPr="00B454E9" w:rsidRDefault="00516F9E" w:rsidP="0071321B">
      <w:pPr>
        <w:suppressAutoHyphens/>
      </w:pPr>
    </w:p>
    <w:p w14:paraId="1FA983EA" w14:textId="03D74F15" w:rsidR="000E149C" w:rsidRPr="00B454E9" w:rsidRDefault="00052EFB" w:rsidP="0071321B">
      <w:pPr>
        <w:suppressAutoHyphens/>
      </w:pPr>
      <w:r w:rsidRPr="00B454E9">
        <w:rPr>
          <w:b/>
        </w:rPr>
        <w:t>Umetna inteligenca bo prinesla izboljšave na delovnih mestih, ki bodo smiselna in kakovostna ter spodbujala razvijanje kompetenc delavcev.</w:t>
      </w:r>
      <w:r w:rsidRPr="00B454E9">
        <w:t xml:space="preserve"> Prevzela bo ponavljajoče se in fizično zahtevne naloge, kar bo zaposlenim omogočilo, da se osredotočijo na ustvarjalne vidike svojega dela. S tem se bo povečevala produktivnost, izboljšalo se bo usklajevanje poklicnega in zasebnega življenja ter delovni pogoji in krepilo zadovoljstvo na delovnem mestu, saj bo umetna inteligenca veljala za zaupanja vrednega partnerja, ki ne nadomešča delavce, temveč jih podpira.</w:t>
      </w:r>
    </w:p>
    <w:p w14:paraId="3DA1D7FA" w14:textId="04E75A48" w:rsidR="00435F03" w:rsidRPr="00B454E9" w:rsidRDefault="00435F03" w:rsidP="0071321B">
      <w:pPr>
        <w:suppressAutoHyphens/>
      </w:pPr>
    </w:p>
    <w:p w14:paraId="7E56C8DD" w14:textId="4A473839" w:rsidR="00444B65" w:rsidRPr="00B454E9" w:rsidRDefault="00444B65" w:rsidP="0071321B">
      <w:pPr>
        <w:suppressAutoHyphens/>
      </w:pPr>
      <w:r w:rsidRPr="00B454E9">
        <w:t xml:space="preserve">Bistveno je, da bo v središču odločanja še vedno </w:t>
      </w:r>
      <w:r w:rsidRPr="00B454E9">
        <w:rPr>
          <w:b/>
        </w:rPr>
        <w:t>človekov nadzor</w:t>
      </w:r>
      <w:r w:rsidRPr="00B454E9">
        <w:t>, tako da bodo ključne odločitve sprejemali ljudje. Nekatere skrajne meje ne bodo prekoračene: odločitve, ki pomembno vplivajo na življenje ljudi (npr. odpuščanja, disciplinski ukrepi), bodo sprejemali ljudje.</w:t>
      </w:r>
    </w:p>
    <w:p w14:paraId="7633336D" w14:textId="2548D9E1" w:rsidR="00300629" w:rsidRPr="00B454E9" w:rsidRDefault="00300629" w:rsidP="0071321B">
      <w:pPr>
        <w:suppressAutoHyphens/>
      </w:pPr>
    </w:p>
    <w:p w14:paraId="52314D80" w14:textId="76019C36" w:rsidR="00C563F7" w:rsidRPr="00B454E9" w:rsidRDefault="00444B65" w:rsidP="0071321B">
      <w:pPr>
        <w:suppressAutoHyphens/>
      </w:pPr>
      <w:r w:rsidRPr="00B454E9">
        <w:t xml:space="preserve">Umetna inteligenca bo imela tudi ključno vlogo pri spodbujanju </w:t>
      </w:r>
      <w:r w:rsidRPr="00B454E9">
        <w:rPr>
          <w:b/>
        </w:rPr>
        <w:t>enakih možnosti in zmanjševanju razlik</w:t>
      </w:r>
      <w:r w:rsidRPr="00B454E9">
        <w:t xml:space="preserve">, zmanjševanju digitalnega razkoraka in opolnomočenju posameznikov. Zlasti bo podpirala </w:t>
      </w:r>
      <w:r w:rsidRPr="00B454E9">
        <w:rPr>
          <w:b/>
        </w:rPr>
        <w:t>enakost med ženskami in moškimi</w:t>
      </w:r>
      <w:r w:rsidRPr="00B454E9">
        <w:t>. Ženske bodo imele dobra delovna mesta. Če bodo naloge, ki jih večinoma opravljajo ženske (kot so pisarniške naloge), avtomatizirane, bodo na ustrezni ravni sprejeti ukrepi za podporo in krepitev položaja prizadetih delavk, s katerimi se bodo obravnavale posledice za zaposlovanje in zagotovilo preusposabljanje.</w:t>
      </w:r>
    </w:p>
    <w:p w14:paraId="3FB4D956" w14:textId="03DF6424" w:rsidR="00C563F7" w:rsidRPr="00B454E9" w:rsidRDefault="00C563F7" w:rsidP="0071321B">
      <w:pPr>
        <w:suppressAutoHyphens/>
      </w:pPr>
    </w:p>
    <w:p w14:paraId="4145C6D4" w14:textId="413A403A" w:rsidR="006A56FF" w:rsidRPr="00B454E9" w:rsidRDefault="00516F9E" w:rsidP="0071321B">
      <w:pPr>
        <w:suppressAutoHyphens/>
      </w:pPr>
      <w:r w:rsidRPr="00B454E9">
        <w:t xml:space="preserve">Umetna inteligenca bo delavcem in podjetjem omogočala, da se osredotočijo na razvoj novih </w:t>
      </w:r>
      <w:r w:rsidRPr="00B454E9">
        <w:rPr>
          <w:b/>
        </w:rPr>
        <w:t>znanj in spretnosti</w:t>
      </w:r>
      <w:r w:rsidRPr="00B454E9">
        <w:t xml:space="preserve">, priznan pa bo tudi pomen digitalnih znanj in spretnosti ter kritičnega razmišljanja v zvezi z umetno inteligenco. Programi usposabljanja, ki temeljijo na umetni inteligenci, bodo omogočali prilagojene učne poti, tako da bodo delavci iz vseh okolij na svoji poklicni poti izboljševali svoja znanja in spretnosti. To bo prispevalo k premostitvi vrzeli med delovnimi mesti za kvalificirane in nekvalificirane delavce. Na splošno bodo imeli ljudje enak dostop do možnosti </w:t>
      </w:r>
      <w:r w:rsidRPr="00B454E9">
        <w:rPr>
          <w:b/>
        </w:rPr>
        <w:t>vseživljenjskega učenja</w:t>
      </w:r>
      <w:r w:rsidRPr="00B454E9">
        <w:t>, da bodo v koraku z razvijajočim se trgom dela. Umetna inteligenca se ne bo razvijala le za povečanje produktivnosti, temveč tudi za izboljšanje človeških spodobnosti in človeške inteligence.</w:t>
      </w:r>
    </w:p>
    <w:p w14:paraId="14C81683" w14:textId="77777777" w:rsidR="006A56FF" w:rsidRPr="00B454E9" w:rsidRDefault="006A56FF" w:rsidP="0071321B">
      <w:pPr>
        <w:suppressAutoHyphens/>
      </w:pPr>
    </w:p>
    <w:p w14:paraId="6E80BF72" w14:textId="7DE96197" w:rsidR="00300629" w:rsidRPr="00B454E9" w:rsidRDefault="00444B65" w:rsidP="0071321B">
      <w:pPr>
        <w:suppressAutoHyphens/>
      </w:pPr>
      <w:r w:rsidRPr="00B454E9">
        <w:t xml:space="preserve">Prednost se bo namenjala </w:t>
      </w:r>
      <w:r w:rsidRPr="00B454E9">
        <w:rPr>
          <w:b/>
        </w:rPr>
        <w:t>zasebnosti in varstvu podatkom</w:t>
      </w:r>
      <w:r w:rsidRPr="00B454E9">
        <w:t>, umetnointeligenčni sistemi bodo delovali pregledno in upoštevali etične kodekse, ki varujejo temeljne in avtorske pravice. Predpisi bodo preprečevali uporabo umetne inteligence za nadzor in družbeno točkovanje. Spodbujalo se bo delovno okolje, v katerem se bodo zaposleni počutili varne in opolnomočene in se jih ne bo neprimerno spremljalo ali nadziralo.</w:t>
      </w:r>
    </w:p>
    <w:p w14:paraId="4657F8FD" w14:textId="77777777" w:rsidR="006A56FF" w:rsidRPr="00B454E9" w:rsidRDefault="006A56FF" w:rsidP="0071321B">
      <w:pPr>
        <w:suppressAutoHyphens/>
      </w:pPr>
    </w:p>
    <w:p w14:paraId="20AD23E7" w14:textId="36D2BDAD" w:rsidR="004774B7" w:rsidRPr="00B454E9" w:rsidRDefault="000E149C" w:rsidP="0071321B">
      <w:pPr>
        <w:suppressAutoHyphens/>
      </w:pPr>
      <w:r w:rsidRPr="00B454E9">
        <w:t xml:space="preserve">V proces uporabe umetne inteligence bo tesno vpet </w:t>
      </w:r>
      <w:r w:rsidRPr="00B454E9">
        <w:rPr>
          <w:b/>
        </w:rPr>
        <w:t>močan socialni dialog</w:t>
      </w:r>
      <w:r w:rsidRPr="00B454E9">
        <w:t xml:space="preserve">, ki bo temeljil na učinkovitem zakonodajnem okviru in izrecnih smernicah ter potekal na vseh ustreznih ravneh in v vseh državah članicah EU. Na nacionalni ravni bodo potekala prizadevanja za podporo in krepitev socialnega dialoga. Umetna inteligenca bo podpirala krepitev zmogljivosti in usposabljanje socialnih partnerjev. Delodajalci, delavci in/ali njihovi predstavniki bodo sodelovali v posvetovanjih o uvedbi in uporabi umetne inteligence na delovnem mestu. S tem se bo od vsega začetka zagotavljalo, da </w:t>
      </w:r>
      <w:r w:rsidRPr="00B454E9">
        <w:rPr>
          <w:b/>
        </w:rPr>
        <w:t>se bo umetna inteligenca razvijala s prispevki delavcev</w:t>
      </w:r>
      <w:r w:rsidRPr="00B454E9">
        <w:t>, kar bo spodbujalo zaupanje in sodelovanje. Socialni dialog se bo uporabljal tudi za reševanje morebitnih izzivov, povezanih z umetno inteligenco, za predvidevanje vrzeli v delovni sili ter znanjih in spretnostih ter zapolnjevanje pravnih vrzeli.</w:t>
      </w:r>
    </w:p>
    <w:p w14:paraId="4DC36BA4" w14:textId="5D054B97" w:rsidR="00B454E9" w:rsidRPr="00B454E9" w:rsidRDefault="00B454E9" w:rsidP="0071321B">
      <w:pPr>
        <w:suppressAutoHyphens/>
      </w:pPr>
    </w:p>
    <w:p w14:paraId="5EB76817" w14:textId="77777777" w:rsidR="00B454E9" w:rsidRPr="00B454E9" w:rsidRDefault="00B454E9" w:rsidP="0071321B">
      <w:pPr>
        <w:suppressAutoHyphens/>
        <w:overflowPunct w:val="0"/>
        <w:autoSpaceDE w:val="0"/>
        <w:autoSpaceDN w:val="0"/>
        <w:adjustRightInd w:val="0"/>
        <w:jc w:val="center"/>
        <w:textAlignment w:val="baseline"/>
      </w:pPr>
      <w:r w:rsidRPr="00B454E9">
        <w:t>_____________</w:t>
      </w:r>
    </w:p>
    <w:p w14:paraId="3D212CFF" w14:textId="77777777" w:rsidR="00B454E9" w:rsidRPr="00B454E9" w:rsidRDefault="00B454E9" w:rsidP="0071321B">
      <w:pPr>
        <w:suppressAutoHyphens/>
      </w:pPr>
    </w:p>
    <w:sectPr w:rsidR="00B454E9" w:rsidRPr="00B454E9" w:rsidSect="0071321B">
      <w:footerReference w:type="default" r:id="rId11"/>
      <w:pgSz w:w="11907" w:h="16839"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r w:rsidR="00B64EF8">
      <w:fldChar w:fldCharType="begin"/>
    </w:r>
    <w:r w:rsidR="00B64EF8">
      <w:instrText xml:space="preserve"> NUMPAGES </w:instrText>
    </w:r>
    <w:r w:rsidR="00B64EF8">
      <w:fldChar w:fldCharType="separate"/>
    </w:r>
    <w:r w:rsidR="00026C2F">
      <w:t>1</w:t>
    </w:r>
    <w:r w:rsidR="00B64EF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745D3"/>
    <w:rsid w:val="00174F6A"/>
    <w:rsid w:val="002047CF"/>
    <w:rsid w:val="002543B4"/>
    <w:rsid w:val="00266F04"/>
    <w:rsid w:val="00271760"/>
    <w:rsid w:val="00275230"/>
    <w:rsid w:val="00300629"/>
    <w:rsid w:val="003138F5"/>
    <w:rsid w:val="00352C2D"/>
    <w:rsid w:val="00386113"/>
    <w:rsid w:val="003B3388"/>
    <w:rsid w:val="004254DD"/>
    <w:rsid w:val="00435F03"/>
    <w:rsid w:val="00444B65"/>
    <w:rsid w:val="004672B1"/>
    <w:rsid w:val="004774B7"/>
    <w:rsid w:val="004830F0"/>
    <w:rsid w:val="004C6A3E"/>
    <w:rsid w:val="00516F9E"/>
    <w:rsid w:val="00542683"/>
    <w:rsid w:val="00563AC5"/>
    <w:rsid w:val="00655B6F"/>
    <w:rsid w:val="00662A5C"/>
    <w:rsid w:val="00663DCB"/>
    <w:rsid w:val="00674DEA"/>
    <w:rsid w:val="006A56FF"/>
    <w:rsid w:val="006E16DF"/>
    <w:rsid w:val="006F603B"/>
    <w:rsid w:val="0071321B"/>
    <w:rsid w:val="00753F49"/>
    <w:rsid w:val="007765AA"/>
    <w:rsid w:val="007C7E9B"/>
    <w:rsid w:val="007E0533"/>
    <w:rsid w:val="007F37FC"/>
    <w:rsid w:val="0090260D"/>
    <w:rsid w:val="00904CEB"/>
    <w:rsid w:val="00910713"/>
    <w:rsid w:val="00937EF6"/>
    <w:rsid w:val="0095210D"/>
    <w:rsid w:val="00964163"/>
    <w:rsid w:val="009903A6"/>
    <w:rsid w:val="00A0365E"/>
    <w:rsid w:val="00A0534F"/>
    <w:rsid w:val="00B0683B"/>
    <w:rsid w:val="00B454E9"/>
    <w:rsid w:val="00B64EF8"/>
    <w:rsid w:val="00BB27F7"/>
    <w:rsid w:val="00BE1409"/>
    <w:rsid w:val="00C563F7"/>
    <w:rsid w:val="00CE353B"/>
    <w:rsid w:val="00CE7B09"/>
    <w:rsid w:val="00D44E3A"/>
    <w:rsid w:val="00D67CBE"/>
    <w:rsid w:val="00D84E42"/>
    <w:rsid w:val="00E65139"/>
    <w:rsid w:val="00E923EC"/>
    <w:rsid w:val="00F00B65"/>
    <w:rsid w:val="00F35302"/>
    <w:rsid w:val="00FC205E"/>
    <w:rsid w:val="00FE18F7"/>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sl-SI"/>
    </w:rPr>
  </w:style>
  <w:style w:type="character" w:customStyle="1" w:styleId="Heading2Char">
    <w:name w:val="Heading 2 Char"/>
    <w:basedOn w:val="DefaultParagraphFont"/>
    <w:link w:val="Heading2"/>
    <w:rsid w:val="004774B7"/>
    <w:rPr>
      <w:rFonts w:ascii="Times New Roman" w:eastAsia="Times New Roman" w:hAnsi="Times New Roman" w:cs="Times New Roman"/>
      <w:lang w:val="sl-SI"/>
    </w:rPr>
  </w:style>
  <w:style w:type="character" w:customStyle="1" w:styleId="Heading3Char">
    <w:name w:val="Heading 3 Char"/>
    <w:basedOn w:val="DefaultParagraphFont"/>
    <w:link w:val="Heading3"/>
    <w:rsid w:val="004774B7"/>
    <w:rPr>
      <w:rFonts w:ascii="Times New Roman" w:eastAsia="Times New Roman" w:hAnsi="Times New Roman" w:cs="Times New Roman"/>
      <w:lang w:val="sl-SI"/>
    </w:rPr>
  </w:style>
  <w:style w:type="character" w:customStyle="1" w:styleId="Heading4Char">
    <w:name w:val="Heading 4 Char"/>
    <w:basedOn w:val="DefaultParagraphFont"/>
    <w:link w:val="Heading4"/>
    <w:rsid w:val="004774B7"/>
    <w:rPr>
      <w:rFonts w:ascii="Times New Roman" w:eastAsia="Times New Roman" w:hAnsi="Times New Roman" w:cs="Times New Roman"/>
      <w:lang w:val="sl-SI"/>
    </w:rPr>
  </w:style>
  <w:style w:type="character" w:customStyle="1" w:styleId="Heading5Char">
    <w:name w:val="Heading 5 Char"/>
    <w:basedOn w:val="DefaultParagraphFont"/>
    <w:link w:val="Heading5"/>
    <w:rsid w:val="004774B7"/>
    <w:rPr>
      <w:rFonts w:ascii="Times New Roman" w:eastAsia="Times New Roman" w:hAnsi="Times New Roman" w:cs="Times New Roman"/>
      <w:lang w:val="sl-SI"/>
    </w:rPr>
  </w:style>
  <w:style w:type="character" w:customStyle="1" w:styleId="Heading6Char">
    <w:name w:val="Heading 6 Char"/>
    <w:basedOn w:val="DefaultParagraphFont"/>
    <w:link w:val="Heading6"/>
    <w:rsid w:val="004774B7"/>
    <w:rPr>
      <w:rFonts w:ascii="Times New Roman" w:eastAsia="Times New Roman" w:hAnsi="Times New Roman" w:cs="Times New Roman"/>
      <w:lang w:val="sl-SI"/>
    </w:rPr>
  </w:style>
  <w:style w:type="character" w:customStyle="1" w:styleId="Heading7Char">
    <w:name w:val="Heading 7 Char"/>
    <w:basedOn w:val="DefaultParagraphFont"/>
    <w:link w:val="Heading7"/>
    <w:rsid w:val="004774B7"/>
    <w:rPr>
      <w:rFonts w:ascii="Times New Roman" w:eastAsia="Times New Roman" w:hAnsi="Times New Roman" w:cs="Times New Roman"/>
      <w:lang w:val="sl-SI"/>
    </w:rPr>
  </w:style>
  <w:style w:type="character" w:customStyle="1" w:styleId="Heading8Char">
    <w:name w:val="Heading 8 Char"/>
    <w:basedOn w:val="DefaultParagraphFont"/>
    <w:link w:val="Heading8"/>
    <w:rsid w:val="004774B7"/>
    <w:rPr>
      <w:rFonts w:ascii="Times New Roman" w:eastAsia="Times New Roman" w:hAnsi="Times New Roman" w:cs="Times New Roman"/>
      <w:lang w:val="sl-SI"/>
    </w:rPr>
  </w:style>
  <w:style w:type="character" w:customStyle="1" w:styleId="Heading9Char">
    <w:name w:val="Heading 9 Char"/>
    <w:basedOn w:val="DefaultParagraphFont"/>
    <w:link w:val="Heading9"/>
    <w:rsid w:val="004774B7"/>
    <w:rPr>
      <w:rFonts w:ascii="Times New Roman" w:eastAsia="Times New Roman" w:hAnsi="Times New Roman" w:cs="Times New Roman"/>
      <w:lang w:val="sl-SI"/>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sl-SI"/>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sl-SI"/>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sl-SI"/>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FE18F7"/>
    <w:rPr>
      <w:rFonts w:ascii="Times New Roman" w:hAnsi="Times New Roman"/>
      <w:sz w:val="24"/>
      <w:vertAlign w:val="superscript"/>
    </w:rPr>
  </w:style>
  <w:style w:type="character" w:styleId="CommentReference">
    <w:name w:val="annotation reference"/>
    <w:basedOn w:val="DefaultParagraphFont"/>
    <w:uiPriority w:val="99"/>
    <w:semiHidden/>
    <w:unhideWhenUsed/>
    <w:rsid w:val="00F00B65"/>
    <w:rPr>
      <w:sz w:val="16"/>
      <w:szCs w:val="16"/>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next w:val="Normal"/>
    <w:link w:val="CommentSubjectChar"/>
    <w:uiPriority w:val="99"/>
    <w:semiHidden/>
    <w:unhideWhenUsed/>
    <w:rsid w:val="00FE18F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FE18F7"/>
    <w:rPr>
      <w:rFonts w:ascii="Times New Roman" w:eastAsia="Times New Roman" w:hAnsi="Times New Roman" w:cs="Times New Roman"/>
      <w:b/>
      <w:bCs/>
      <w:sz w:val="20"/>
      <w:szCs w:val="20"/>
      <w:lang w:val="sl-SI"/>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F7M6YNZUATRX-917472228-13182</_dlc_DocId>
    <_dlc_DocIdUrl xmlns="59ace41b-6786-4ce3-be71-52c27066c6ef">
      <Url>http://dm/eesc/2024/_layouts/15/DocIdRedir.aspx?ID=F7M6YNZUATRX-917472228-13182</Url>
      <Description>F7M6YNZUATRX-917472228-13182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Sinko Borut</DisplayName>
        <AccountId>1546</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F66FB3-4DC6-405A-8766-FF8C6AF9C9E7}">
  <ds:schemaRefs>
    <ds:schemaRef ds:uri="http://schemas.microsoft.com/sharepoint/v3/contenttype/forms"/>
  </ds:schemaRefs>
</ds:datastoreItem>
</file>

<file path=customXml/itemProps2.xml><?xml version="1.0" encoding="utf-8"?>
<ds:datastoreItem xmlns:ds="http://schemas.openxmlformats.org/officeDocument/2006/customXml" ds:itemID="{98865A50-A802-4A3A-8134-6665AA24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5182E-635E-4648-A3DB-124850514881}">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4.xml><?xml version="1.0" encoding="utf-8"?>
<ds:datastoreItem xmlns:ds="http://schemas.openxmlformats.org/officeDocument/2006/customXml" ds:itemID="{1B537381-AA29-41C7-A652-057B8131D5C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3645</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Idealna vizija o umetni inteligenci v svetu dela in na delovnem mestu leta 2035</dc:title>
  <dc:subject>TCD</dc:subject>
  <dc:creator>Perpinan Haro Carmen</dc:creator>
  <cp:keywords>EESC-2024-01024-01-00-TCD-TRA-EN</cp:keywords>
  <dc:description>Rapporteur: SALIS-MADINIER - Original language: EN - Date of document: 18/11/2024 - Date of meeting:  - External documents:  - Administrator: MME DUMITRACHE Ana</dc:description>
  <cp:lastModifiedBy>Vignoli Rina</cp:lastModifiedBy>
  <cp:revision>2</cp:revision>
  <dcterms:created xsi:type="dcterms:W3CDTF">2024-11-27T10:14:00Z</dcterms:created>
  <dcterms:modified xsi:type="dcterms:W3CDTF">2024-11-27T10:14:00Z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976861b5-634f-4d4f-a36d-30f89a075de3</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N|f2175f21-25d7-44a3-96da-d6a61b075e1b;HU|6b229040-c589-4408-b4c1-4285663d20a8;EL|6d4f4d51-af9b-4650-94b4-4276bee85c91;MT|7df99101-6854-4a26-b53a-b88c0da02c26;BG|1a1b3951-7821-4e6a-85f5-5673fc08bd2c;SK|46d9fce0-ef79-4f71-b89b-cd6aa82426b8;PT|50ccc04a-eadd-42ae-a0cb-acaf45f812ba;LV|46f7e311-5d9f-4663-b433-18aeccb7ace7;PL|1e03da61-4678-4e07-b136-b5024ca9197b;DE|f6b31e5a-26fa-4935-b661-318e46daf27e;SV|c2ed69e7-a339-43d7-8f22-d93680a92aa0;GA|762d2456-c427-4ecb-b312-af3dad8e258c;CS|72f9705b-0217-4fd3-bea2-cbc7ed80e26e;NL|55c6556c-b4f4-441d-9acf-c498d4f838bd;IT|0774613c-01ed-4e5d-a25d-11d2388de825;RO|feb747a2-64cd-4299-af12-4833ddc30497</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32;#HU|6b229040-c589-4408-b4c1-4285663d20a8;#31;#NL|55c6556c-b4f4-441d-9acf-c498d4f838bd;#43;#CS|72f9705b-0217-4fd3-bea2-cbc7ed80e26e;#29;#EL|6d4f4d51-af9b-4650-94b4-4276bee85c91;#28;#LV|46f7e311-5d9f-4663-b433-18aeccb7ace7;#26;#SK|46d9fce0-ef79-4f71-b89b-cd6aa82426b8;#25;#DE|f6b31e5a-26fa-4935-b661-318e46daf27e;#23;#MT|7df99101-6854-4a26-b53a-b88c0da02c26;#22;#BG|1a1b3951-7821-4e6a-85f5-5673fc08bd2c;#21;#SV|c2ed69e7-a339-43d7-8f22-d93680a92aa0;#18;#GA|762d2456-c427-4ecb-b312-af3dad8e258c;#17;#PL|1e03da61-4678-4e07-b136-b5024ca9197b;#37;#RO|feb747a2-64cd-4299-af12-4833ddc30497;#13;#TCD|cd9d6eb6-3f4f-424a-b2d1-57c9d450eaaf;#49;#SOC|13795804-ecbd-4ce5-9693-9b8be1981b20;#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27;#SL|98a412ae-eb01-49e9-ae3d-585a81724cfc</vt:lpwstr>
  </property>
</Properties>
</file>