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9C8F2" w14:textId="63B7973C" w:rsidR="00964163" w:rsidRDefault="00964163" w:rsidP="00964163">
      <w:pPr>
        <w:spacing w:line="276" w:lineRule="auto"/>
        <w:jc w:val="center"/>
        <w:rPr>
          <w:b/>
          <w:bCs/>
        </w:rPr>
      </w:pPr>
      <w:r>
        <w:rPr>
          <w:b/>
          <w:noProof/>
          <w:sz w:val="20"/>
        </w:rPr>
        <mc:AlternateContent>
          <mc:Choice Requires="wps">
            <w:drawing>
              <wp:anchor distT="0" distB="0" distL="114300" distR="114300" simplePos="0" relativeHeight="251659264" behindDoc="1" locked="0" layoutInCell="0" allowOverlap="1" wp14:anchorId="1531C286" wp14:editId="31004D7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FAC72" w14:textId="77777777" w:rsidR="00964163" w:rsidRPr="00260E65" w:rsidRDefault="00964163">
                            <w:pPr>
                              <w:jc w:val="center"/>
                              <w:rPr>
                                <w:rFonts w:ascii="Arial" w:hAnsi="Arial" w:cs="Arial"/>
                                <w:b/>
                                <w:bCs/>
                                <w:sz w:val="48"/>
                              </w:rPr>
                            </w:pPr>
                            <w:r>
                              <w:rPr>
                                <w:rFonts w:ascii="Arial" w:hAnsi="Arial"/>
                                <w:b/>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1C28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76EFAC72" w14:textId="77777777" w:rsidR="00964163" w:rsidRPr="00260E65" w:rsidRDefault="00964163">
                      <w:pPr>
                        <w:jc w:val="center"/>
                        <w:rPr>
                          <w:rFonts w:ascii="Arial" w:hAnsi="Arial" w:cs="Arial"/>
                          <w:b/>
                          <w:bCs/>
                          <w:sz w:val="48"/>
                        </w:rPr>
                      </w:pPr>
                      <w:r>
                        <w:rPr>
                          <w:rFonts w:ascii="Arial" w:hAnsi="Arial"/>
                          <w:b/>
                          <w:sz w:val="48"/>
                        </w:rPr>
                        <w:t>DA</w:t>
                      </w:r>
                    </w:p>
                  </w:txbxContent>
                </v:textbox>
                <w10:wrap anchorx="page" anchory="page"/>
              </v:shape>
            </w:pict>
          </mc:Fallback>
        </mc:AlternateContent>
      </w:r>
    </w:p>
    <w:p w14:paraId="0D60FDBA" w14:textId="735379DA" w:rsidR="00061143" w:rsidRDefault="00435F03" w:rsidP="00026C2F">
      <w:pPr>
        <w:spacing w:line="276" w:lineRule="auto"/>
        <w:jc w:val="center"/>
        <w:rPr>
          <w:b/>
          <w:bCs/>
        </w:rPr>
      </w:pPr>
      <w:r>
        <w:rPr>
          <w:b/>
        </w:rPr>
        <w:t>SOC/803 – fremsynsmøde: 26. september 2024</w:t>
      </w:r>
    </w:p>
    <w:p w14:paraId="64BFFFA3" w14:textId="5DCA591D" w:rsidR="00435F03" w:rsidRPr="00CE353B" w:rsidRDefault="00435F03" w:rsidP="00026C2F">
      <w:pPr>
        <w:spacing w:line="276" w:lineRule="auto"/>
        <w:jc w:val="center"/>
        <w:rPr>
          <w:b/>
          <w:bCs/>
        </w:rPr>
      </w:pPr>
      <w:r>
        <w:rPr>
          <w:b/>
        </w:rPr>
        <w:t>En ønskevision for AI i arbejdslivet og på arbejdspladsen i 2035</w:t>
      </w:r>
    </w:p>
    <w:p w14:paraId="32B2DD03" w14:textId="4357857A" w:rsidR="007E0533" w:rsidRDefault="007E0533" w:rsidP="00026C2F">
      <w:pPr>
        <w:spacing w:line="276" w:lineRule="auto"/>
        <w:rPr>
          <w:lang w:val="en-GB"/>
        </w:rPr>
      </w:pPr>
    </w:p>
    <w:tbl>
      <w:tblPr>
        <w:tblStyle w:val="TableGrid"/>
        <w:tblW w:w="0" w:type="auto"/>
        <w:jc w:val="center"/>
        <w:tblCellMar>
          <w:top w:w="85" w:type="dxa"/>
          <w:bottom w:w="85" w:type="dxa"/>
        </w:tblCellMar>
        <w:tblLook w:val="04A0" w:firstRow="1" w:lastRow="0" w:firstColumn="1" w:lastColumn="0" w:noHBand="0" w:noVBand="1"/>
      </w:tblPr>
      <w:tblGrid>
        <w:gridCol w:w="9063"/>
      </w:tblGrid>
      <w:tr w:rsidR="00F00B65" w14:paraId="16FC4E57" w14:textId="77777777" w:rsidTr="00CE7B09">
        <w:trPr>
          <w:jc w:val="center"/>
        </w:trPr>
        <w:tc>
          <w:tcPr>
            <w:tcW w:w="9063" w:type="dxa"/>
          </w:tcPr>
          <w:p w14:paraId="66E269A8" w14:textId="5C4B6E22" w:rsidR="00F00B65" w:rsidRDefault="00F00B65">
            <w:pPr>
              <w:spacing w:line="276" w:lineRule="auto"/>
            </w:pPr>
            <w:r>
              <w:rPr>
                <w:b/>
              </w:rPr>
              <w:t>Senest i 2035 bliver kunstig intelligens (AI) en betroet partner på arbejdspladsen</w:t>
            </w:r>
            <w:r>
              <w:t>, som øger produktiviteten, forbedrer jobkvaliteten, mindsker uligheden samt fremmer samarbejde og menneskeligt tilsyn. EU's regelsæt sikrer, at AI gennemføres etisk og dermed baner vej for en fremtid, hvor arbejdet på én og samme tid er teknologisk avanceret og menneskecentreret. AI</w:t>
            </w:r>
            <w:r w:rsidR="003D607F">
              <w:t> </w:t>
            </w:r>
            <w:r>
              <w:t>gavner hele samfundet, og en fælles vision, som deles af både arbejdsgivere og arbejdstagere, er garant for, at AI udvikles med det fælles bedste for øje.</w:t>
            </w:r>
          </w:p>
        </w:tc>
      </w:tr>
    </w:tbl>
    <w:p w14:paraId="15195F98" w14:textId="77777777" w:rsidR="00F00B65" w:rsidRDefault="00F00B65" w:rsidP="00026C2F">
      <w:pPr>
        <w:spacing w:line="276" w:lineRule="auto"/>
        <w:rPr>
          <w:lang w:val="en-GB"/>
        </w:rPr>
      </w:pPr>
    </w:p>
    <w:p w14:paraId="64F06779" w14:textId="0D9FE936" w:rsidR="00052EFB" w:rsidRDefault="00444B65" w:rsidP="00026C2F">
      <w:pPr>
        <w:spacing w:line="276" w:lineRule="auto"/>
      </w:pPr>
      <w:r>
        <w:t xml:space="preserve">I 2035 er </w:t>
      </w:r>
      <w:r>
        <w:rPr>
          <w:b/>
        </w:rPr>
        <w:t>Den Europæiske Union førende</w:t>
      </w:r>
      <w:r>
        <w:t>, når det kommer til at fastsætte standarder for AI</w:t>
      </w:r>
      <w:r w:rsidR="00DE74E4">
        <w:noBreakHyphen/>
      </w:r>
      <w:r>
        <w:t xml:space="preserve">regulering, og følges af sine globale konkurrenter. </w:t>
      </w:r>
    </w:p>
    <w:p w14:paraId="699E8CE9" w14:textId="77777777" w:rsidR="00516F9E" w:rsidRDefault="00516F9E" w:rsidP="00026C2F">
      <w:pPr>
        <w:spacing w:line="276" w:lineRule="auto"/>
        <w:rPr>
          <w:lang w:val="en-GB"/>
        </w:rPr>
      </w:pPr>
    </w:p>
    <w:p w14:paraId="1FA983EA" w14:textId="4C406AC6" w:rsidR="000E149C" w:rsidRDefault="00052EFB" w:rsidP="00026C2F">
      <w:pPr>
        <w:spacing w:line="276" w:lineRule="auto"/>
      </w:pPr>
      <w:r>
        <w:rPr>
          <w:b/>
        </w:rPr>
        <w:t>AI skaber bedre jobs, som er meningsfulde og af god kvalitet, og som udvikler arbejdstagernes færdigheder.</w:t>
      </w:r>
      <w:r>
        <w:t xml:space="preserve"> Repetitive og fysisk krævende opgaver overtages af AI, hvilket sætter medarbejderne i stand til at fokusere på de kreative aspekter af deres arbejde. Dette skift øger produktiviteten og skaber bedre balance mellem arbejdsliv og privatliv, bedre arbejdsvilkår og øget jobtilfredshed, da AI ses som en betroet medarbejder, der understøtter arbejdstagerne frem for at erstatte dem. </w:t>
      </w:r>
    </w:p>
    <w:p w14:paraId="3DA1D7FA" w14:textId="04E75A48" w:rsidR="00435F03" w:rsidRDefault="00435F03" w:rsidP="00026C2F">
      <w:pPr>
        <w:spacing w:line="276" w:lineRule="auto"/>
        <w:rPr>
          <w:lang w:val="en-GB"/>
        </w:rPr>
      </w:pPr>
    </w:p>
    <w:p w14:paraId="7E56C8DD" w14:textId="4A473839" w:rsidR="00444B65" w:rsidRDefault="00444B65" w:rsidP="00026C2F">
      <w:pPr>
        <w:spacing w:line="276" w:lineRule="auto"/>
      </w:pPr>
      <w:r>
        <w:t xml:space="preserve">Det er afgørende, at </w:t>
      </w:r>
      <w:r>
        <w:rPr>
          <w:b/>
        </w:rPr>
        <w:t>menneskeligt tilsyn</w:t>
      </w:r>
      <w:r>
        <w:t xml:space="preserve"> fortsat er en central del af beslutningstagningen, så der stadig står mennesker bag de vigtigste valg. Visse røde linjer overskrides ikke: Beslutninger af afgørende betydning for foks liv (såsom afskedigelser og disciplinære tiltag) træffes af rigtige mennesker.</w:t>
      </w:r>
    </w:p>
    <w:p w14:paraId="7633336D" w14:textId="2548D9E1" w:rsidR="00300629" w:rsidRDefault="00300629" w:rsidP="00026C2F">
      <w:pPr>
        <w:spacing w:line="276" w:lineRule="auto"/>
        <w:rPr>
          <w:lang w:val="en-GB"/>
        </w:rPr>
      </w:pPr>
    </w:p>
    <w:p w14:paraId="52314D80" w14:textId="2E334662" w:rsidR="00C563F7" w:rsidRDefault="00444B65" w:rsidP="00026C2F">
      <w:pPr>
        <w:spacing w:line="276" w:lineRule="auto"/>
      </w:pPr>
      <w:r>
        <w:t xml:space="preserve">AI spiller også en central rolle, når det gælder om at fremme </w:t>
      </w:r>
      <w:r>
        <w:rPr>
          <w:b/>
        </w:rPr>
        <w:t>lige muligheder og mindske ulighed</w:t>
      </w:r>
      <w:r>
        <w:t xml:space="preserve">, udjævne den digitale kløft og styrke den enkelte. AI bidrager navnlig til øget </w:t>
      </w:r>
      <w:r>
        <w:rPr>
          <w:b/>
        </w:rPr>
        <w:t>ligestilling mellem kvinder og mænd</w:t>
      </w:r>
      <w:r>
        <w:t xml:space="preserve">. Kvinder har gode job. Hvis nogle opgaver, der som regel udføres af kvinder (såsom kontoropgaver), automatiseres, træffes der på det relevante niveau understøttende og styrkende foranstaltninger for at afbøde beskæftigelsesmæssige konsekvenser og sikre omskoling af de berørte arbejdstagere. </w:t>
      </w:r>
    </w:p>
    <w:p w14:paraId="3FB4D956" w14:textId="03DF6424" w:rsidR="00C563F7" w:rsidRDefault="00C563F7" w:rsidP="00026C2F">
      <w:pPr>
        <w:spacing w:line="276" w:lineRule="auto"/>
        <w:rPr>
          <w:lang w:val="en-GB"/>
        </w:rPr>
      </w:pPr>
    </w:p>
    <w:p w14:paraId="4145C6D4" w14:textId="413A403A" w:rsidR="006A56FF" w:rsidRDefault="00516F9E" w:rsidP="00026C2F">
      <w:pPr>
        <w:spacing w:line="276" w:lineRule="auto"/>
      </w:pPr>
      <w:r>
        <w:t xml:space="preserve">Takket være AI kan arbejdstagere og virksomheder fokusere på at udvikle nye </w:t>
      </w:r>
      <w:r>
        <w:rPr>
          <w:b/>
        </w:rPr>
        <w:t>færdigheder</w:t>
      </w:r>
      <w:r>
        <w:t xml:space="preserve">, og vigtigheden af digitale færdigheder og kritisk tænkning i forbindelse med AI anerkendes. AI-drevne uddannelsesprogrammer muliggør individuelt tilpassede læringsforløb, der gør alle arbejdstagere, uanset baggrund, i stand til at forbedre deres færdigheder gennem hele deres karriere. Dette er med til at udjævnet skellet mellem faglærte og ufaglærte stillinger. Generelt har folk lige adgang til muligheder for </w:t>
      </w:r>
      <w:r>
        <w:rPr>
          <w:b/>
        </w:rPr>
        <w:t>livslang læring</w:t>
      </w:r>
      <w:r>
        <w:t xml:space="preserve"> og derved for at tilpasse sig et omskifteligt arbejdsmarked. AI udvikles ikke blot for at øge produktiviteten, men også for at øge den menneskelige kapacitet og højne den menneskelige intelligens.</w:t>
      </w:r>
    </w:p>
    <w:p w14:paraId="14C81683" w14:textId="77777777" w:rsidR="006A56FF" w:rsidRDefault="006A56FF" w:rsidP="00026C2F">
      <w:pPr>
        <w:spacing w:line="276" w:lineRule="auto"/>
        <w:rPr>
          <w:lang w:val="en-GB"/>
        </w:rPr>
      </w:pPr>
    </w:p>
    <w:p w14:paraId="6E80BF72" w14:textId="7DE96197" w:rsidR="00300629" w:rsidRDefault="00444B65" w:rsidP="00026C2F">
      <w:pPr>
        <w:spacing w:line="276" w:lineRule="auto"/>
      </w:pPr>
      <w:r>
        <w:rPr>
          <w:b/>
        </w:rPr>
        <w:t>Privatlivets fred og databeskyttelse</w:t>
      </w:r>
      <w:r>
        <w:t xml:space="preserve"> prioriteres højt, eftersom AI-systemer fungerer gennemskueligt og følger etiske kodekser, som beskytter grundlæggende rettigheder og ophavsrettigheder. Reglerne forhindrer, at AI anvendes til overvågning og sociale pointsystemer. Dette fremmer arbejdspladser, hvor medarbejderne føler sig trygge og stærke og ikke unødvendigt overvågede eller kontrollerede.</w:t>
      </w:r>
    </w:p>
    <w:p w14:paraId="4657F8FD" w14:textId="77777777" w:rsidR="006A56FF" w:rsidRDefault="006A56FF" w:rsidP="00026C2F">
      <w:pPr>
        <w:spacing w:line="276" w:lineRule="auto"/>
        <w:rPr>
          <w:lang w:val="en-GB"/>
        </w:rPr>
      </w:pPr>
    </w:p>
    <w:p w14:paraId="20AD23E7" w14:textId="0F136BB7" w:rsidR="004774B7" w:rsidRPr="004774B7" w:rsidRDefault="000E149C" w:rsidP="00026C2F">
      <w:pPr>
        <w:spacing w:line="276" w:lineRule="auto"/>
      </w:pPr>
      <w:r>
        <w:t xml:space="preserve">En </w:t>
      </w:r>
      <w:r>
        <w:rPr>
          <w:b/>
        </w:rPr>
        <w:t>stærk social dialog</w:t>
      </w:r>
      <w:r>
        <w:t xml:space="preserve">, der bygger på en effektiv retlig ramme, udgør sammen med udtrykkelig vejledning en fast forankret del af processen med at indføre AI og finder sted på alle relevante </w:t>
      </w:r>
      <w:r>
        <w:lastRenderedPageBreak/>
        <w:t xml:space="preserve">niveauer og i alle EU's medlemsstater. Der træffes tiltag på nationalt plan for at understøtte og styrke den sociale dialog. AI understøtter kapacitetsopbygning blandt – og uddannelse af – arbejdsmarkedets parter. Arbejdsgivere, arbejdstagere og/eller deres repræsentanter deltager i høringer om indførelse og anvendelse af AI på arbejdspladsen. Denne inddragelse helt fra processens begyndelse sikrer, at </w:t>
      </w:r>
      <w:r>
        <w:rPr>
          <w:b/>
        </w:rPr>
        <w:t>AI udformes ved brug af input fra arbejdstagerne</w:t>
      </w:r>
      <w:r>
        <w:t>, hvilket fremmer tillid og samarbejde. Den sociale dialog anvendes også til at håndtere eventuelle udfordringer som følge af AI, foregribe mangel på arbejdskraft og færdigheder samt lukke smuthuller i lovgivningen.</w:t>
      </w:r>
    </w:p>
    <w:sectPr w:rsidR="004774B7" w:rsidRPr="004774B7" w:rsidSect="00025376">
      <w:headerReference w:type="even" r:id="rId11"/>
      <w:headerReference w:type="default" r:id="rId12"/>
      <w:footerReference w:type="even" r:id="rId13"/>
      <w:footerReference w:type="default" r:id="rId14"/>
      <w:headerReference w:type="first" r:id="rId15"/>
      <w:footerReference w:type="first" r:id="rId16"/>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8F5DA" w14:textId="77777777" w:rsidR="00904CEB" w:rsidRDefault="00904CEB" w:rsidP="00904CEB">
      <w:pPr>
        <w:spacing w:line="240" w:lineRule="auto"/>
      </w:pPr>
      <w:r>
        <w:separator/>
      </w:r>
    </w:p>
  </w:endnote>
  <w:endnote w:type="continuationSeparator" w:id="0">
    <w:p w14:paraId="1F0088AC" w14:textId="77777777" w:rsidR="00904CEB" w:rsidRDefault="00904CEB" w:rsidP="00904C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8E5B" w14:textId="77777777" w:rsidR="00025376" w:rsidRPr="00025376" w:rsidRDefault="00025376" w:rsidP="00025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B818" w14:textId="25BD9056" w:rsidR="00904CEB" w:rsidRPr="00025376" w:rsidRDefault="00025376" w:rsidP="00025376">
    <w:pPr>
      <w:pStyle w:val="Footer"/>
    </w:pPr>
    <w:r>
      <w:t xml:space="preserve">SOC/803 – EESC-2024-01024-01-00-TCD-TRA (EN) </w:t>
    </w:r>
    <w:r>
      <w:fldChar w:fldCharType="begin"/>
    </w:r>
    <w:r>
      <w:instrText xml:space="preserve"> PAGE  \* Arabic  \* MERGEFORMAT </w:instrText>
    </w:r>
    <w:r>
      <w:fldChar w:fldCharType="separate"/>
    </w:r>
    <w:r w:rsidR="00026C2F">
      <w:t>1</w:t>
    </w:r>
    <w:r>
      <w:fldChar w:fldCharType="end"/>
    </w:r>
    <w:r>
      <w:t>/</w:t>
    </w:r>
    <w:r w:rsidR="005B20E3">
      <w:fldChar w:fldCharType="begin"/>
    </w:r>
    <w:r w:rsidR="005B20E3">
      <w:instrText xml:space="preserve"> NUMPAGES </w:instrText>
    </w:r>
    <w:r w:rsidR="005B20E3">
      <w:fldChar w:fldCharType="separate"/>
    </w:r>
    <w:r w:rsidR="00026C2F">
      <w:t>1</w:t>
    </w:r>
    <w:r w:rsidR="005B20E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C93A" w14:textId="77777777" w:rsidR="00025376" w:rsidRPr="00025376" w:rsidRDefault="00025376" w:rsidP="00025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EC5E0" w14:textId="77777777" w:rsidR="00904CEB" w:rsidRDefault="00904CEB" w:rsidP="00904CEB">
      <w:pPr>
        <w:spacing w:line="240" w:lineRule="auto"/>
      </w:pPr>
      <w:r>
        <w:separator/>
      </w:r>
    </w:p>
  </w:footnote>
  <w:footnote w:type="continuationSeparator" w:id="0">
    <w:p w14:paraId="7FDDC24B" w14:textId="77777777" w:rsidR="00904CEB" w:rsidRDefault="00904CEB" w:rsidP="00904C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FA47" w14:textId="77777777" w:rsidR="00025376" w:rsidRPr="00025376" w:rsidRDefault="00025376" w:rsidP="00025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916B" w14:textId="29D4840F" w:rsidR="00025376" w:rsidRPr="00025376" w:rsidRDefault="00025376" w:rsidP="00025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1265" w14:textId="77777777" w:rsidR="00025376" w:rsidRPr="00025376" w:rsidRDefault="00025376" w:rsidP="00025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8663856"/>
    <w:multiLevelType w:val="hybridMultilevel"/>
    <w:tmpl w:val="CF28DF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B7"/>
    <w:rsid w:val="00005770"/>
    <w:rsid w:val="00025376"/>
    <w:rsid w:val="00026465"/>
    <w:rsid w:val="00026C2F"/>
    <w:rsid w:val="00042F8F"/>
    <w:rsid w:val="00052EFB"/>
    <w:rsid w:val="00061143"/>
    <w:rsid w:val="000A4F82"/>
    <w:rsid w:val="000E149C"/>
    <w:rsid w:val="00102D18"/>
    <w:rsid w:val="001745D3"/>
    <w:rsid w:val="00174F6A"/>
    <w:rsid w:val="00240458"/>
    <w:rsid w:val="002543B4"/>
    <w:rsid w:val="00266F04"/>
    <w:rsid w:val="00271760"/>
    <w:rsid w:val="00275230"/>
    <w:rsid w:val="00300629"/>
    <w:rsid w:val="003138F5"/>
    <w:rsid w:val="00352C2D"/>
    <w:rsid w:val="00386113"/>
    <w:rsid w:val="003B3388"/>
    <w:rsid w:val="003D607F"/>
    <w:rsid w:val="004254DD"/>
    <w:rsid w:val="00435F03"/>
    <w:rsid w:val="00444B65"/>
    <w:rsid w:val="004672B1"/>
    <w:rsid w:val="004774B7"/>
    <w:rsid w:val="004830F0"/>
    <w:rsid w:val="004C6A3E"/>
    <w:rsid w:val="00516F9E"/>
    <w:rsid w:val="00542683"/>
    <w:rsid w:val="005613A6"/>
    <w:rsid w:val="00563AC5"/>
    <w:rsid w:val="005B20E3"/>
    <w:rsid w:val="00655B6F"/>
    <w:rsid w:val="00662A5C"/>
    <w:rsid w:val="00663DCB"/>
    <w:rsid w:val="00674DEA"/>
    <w:rsid w:val="006A56FF"/>
    <w:rsid w:val="006E16DF"/>
    <w:rsid w:val="006F603B"/>
    <w:rsid w:val="00753F49"/>
    <w:rsid w:val="007765AA"/>
    <w:rsid w:val="007C7E9B"/>
    <w:rsid w:val="007E0533"/>
    <w:rsid w:val="007F37FC"/>
    <w:rsid w:val="0090260D"/>
    <w:rsid w:val="00904CEB"/>
    <w:rsid w:val="00910713"/>
    <w:rsid w:val="00937EF6"/>
    <w:rsid w:val="0095210D"/>
    <w:rsid w:val="00964163"/>
    <w:rsid w:val="009903A6"/>
    <w:rsid w:val="00A0534F"/>
    <w:rsid w:val="00B0683B"/>
    <w:rsid w:val="00BB27F7"/>
    <w:rsid w:val="00BE1409"/>
    <w:rsid w:val="00C563F7"/>
    <w:rsid w:val="00CE353B"/>
    <w:rsid w:val="00CE7B09"/>
    <w:rsid w:val="00D44E3A"/>
    <w:rsid w:val="00D84E42"/>
    <w:rsid w:val="00DE74E4"/>
    <w:rsid w:val="00E65139"/>
    <w:rsid w:val="00E923EC"/>
    <w:rsid w:val="00F00B65"/>
    <w:rsid w:val="00F35302"/>
    <w:rsid w:val="00FC205E"/>
  </w:rsids>
  <m:mathPr>
    <m:mathFont m:val="Cambria Math"/>
    <m:brkBin m:val="before"/>
    <m:brkBinSub m:val="--"/>
    <m:smallFrac m:val="0"/>
    <m:dispDef/>
    <m:lMargin m:val="0"/>
    <m:rMargin m:val="0"/>
    <m:defJc m:val="centerGroup"/>
    <m:wrapIndent m:val="1440"/>
    <m:intLim m:val="subSup"/>
    <m:naryLim m:val="undOvr"/>
  </m:mathPr>
  <w:themeFontLang w:val="fr-BE"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E786"/>
  <w15:chartTrackingRefBased/>
  <w15:docId w15:val="{565440D3-A8FB-4056-A4FC-A1140978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B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774B7"/>
    <w:pPr>
      <w:numPr>
        <w:numId w:val="1"/>
      </w:numPr>
      <w:ind w:left="567" w:hanging="567"/>
      <w:outlineLvl w:val="0"/>
    </w:pPr>
    <w:rPr>
      <w:kern w:val="28"/>
    </w:rPr>
  </w:style>
  <w:style w:type="paragraph" w:styleId="Heading2">
    <w:name w:val="heading 2"/>
    <w:basedOn w:val="Normal"/>
    <w:next w:val="Normal"/>
    <w:link w:val="Heading2Char"/>
    <w:qFormat/>
    <w:rsid w:val="004774B7"/>
    <w:pPr>
      <w:numPr>
        <w:ilvl w:val="1"/>
        <w:numId w:val="1"/>
      </w:numPr>
      <w:ind w:left="567" w:hanging="567"/>
      <w:outlineLvl w:val="1"/>
    </w:pPr>
  </w:style>
  <w:style w:type="paragraph" w:styleId="Heading3">
    <w:name w:val="heading 3"/>
    <w:basedOn w:val="Normal"/>
    <w:next w:val="Normal"/>
    <w:link w:val="Heading3Char"/>
    <w:qFormat/>
    <w:rsid w:val="004774B7"/>
    <w:pPr>
      <w:numPr>
        <w:ilvl w:val="2"/>
        <w:numId w:val="1"/>
      </w:numPr>
      <w:ind w:left="567" w:hanging="567"/>
      <w:outlineLvl w:val="2"/>
    </w:pPr>
  </w:style>
  <w:style w:type="paragraph" w:styleId="Heading4">
    <w:name w:val="heading 4"/>
    <w:basedOn w:val="Normal"/>
    <w:next w:val="Normal"/>
    <w:link w:val="Heading4Char"/>
    <w:qFormat/>
    <w:rsid w:val="004774B7"/>
    <w:pPr>
      <w:numPr>
        <w:ilvl w:val="3"/>
        <w:numId w:val="1"/>
      </w:numPr>
      <w:ind w:left="567" w:hanging="567"/>
      <w:outlineLvl w:val="3"/>
    </w:pPr>
  </w:style>
  <w:style w:type="paragraph" w:styleId="Heading5">
    <w:name w:val="heading 5"/>
    <w:basedOn w:val="Normal"/>
    <w:next w:val="Normal"/>
    <w:link w:val="Heading5Char"/>
    <w:qFormat/>
    <w:rsid w:val="004774B7"/>
    <w:pPr>
      <w:numPr>
        <w:ilvl w:val="4"/>
        <w:numId w:val="1"/>
      </w:numPr>
      <w:ind w:left="567" w:hanging="567"/>
      <w:outlineLvl w:val="4"/>
    </w:pPr>
  </w:style>
  <w:style w:type="paragraph" w:styleId="Heading6">
    <w:name w:val="heading 6"/>
    <w:basedOn w:val="Normal"/>
    <w:next w:val="Normal"/>
    <w:link w:val="Heading6Char"/>
    <w:qFormat/>
    <w:rsid w:val="004774B7"/>
    <w:pPr>
      <w:numPr>
        <w:ilvl w:val="5"/>
        <w:numId w:val="1"/>
      </w:numPr>
      <w:ind w:left="567" w:hanging="567"/>
      <w:outlineLvl w:val="5"/>
    </w:pPr>
  </w:style>
  <w:style w:type="paragraph" w:styleId="Heading7">
    <w:name w:val="heading 7"/>
    <w:basedOn w:val="Normal"/>
    <w:next w:val="Normal"/>
    <w:link w:val="Heading7Char"/>
    <w:qFormat/>
    <w:rsid w:val="004774B7"/>
    <w:pPr>
      <w:numPr>
        <w:ilvl w:val="6"/>
        <w:numId w:val="1"/>
      </w:numPr>
      <w:ind w:left="567" w:hanging="567"/>
      <w:outlineLvl w:val="6"/>
    </w:pPr>
  </w:style>
  <w:style w:type="paragraph" w:styleId="Heading8">
    <w:name w:val="heading 8"/>
    <w:basedOn w:val="Normal"/>
    <w:next w:val="Normal"/>
    <w:link w:val="Heading8Char"/>
    <w:qFormat/>
    <w:rsid w:val="004774B7"/>
    <w:pPr>
      <w:numPr>
        <w:ilvl w:val="7"/>
        <w:numId w:val="1"/>
      </w:numPr>
      <w:ind w:left="567" w:hanging="567"/>
      <w:outlineLvl w:val="7"/>
    </w:pPr>
  </w:style>
  <w:style w:type="paragraph" w:styleId="Heading9">
    <w:name w:val="heading 9"/>
    <w:basedOn w:val="Normal"/>
    <w:next w:val="Normal"/>
    <w:link w:val="Heading9Char"/>
    <w:qFormat/>
    <w:rsid w:val="004774B7"/>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74B7"/>
    <w:rPr>
      <w:rFonts w:ascii="Times New Roman" w:eastAsia="Times New Roman" w:hAnsi="Times New Roman" w:cs="Times New Roman"/>
      <w:kern w:val="28"/>
      <w:lang w:val="da-DK"/>
    </w:rPr>
  </w:style>
  <w:style w:type="character" w:customStyle="1" w:styleId="Heading2Char">
    <w:name w:val="Heading 2 Char"/>
    <w:basedOn w:val="DefaultParagraphFont"/>
    <w:link w:val="Heading2"/>
    <w:rsid w:val="004774B7"/>
    <w:rPr>
      <w:rFonts w:ascii="Times New Roman" w:eastAsia="Times New Roman" w:hAnsi="Times New Roman" w:cs="Times New Roman"/>
      <w:lang w:val="da-DK"/>
    </w:rPr>
  </w:style>
  <w:style w:type="character" w:customStyle="1" w:styleId="Heading3Char">
    <w:name w:val="Heading 3 Char"/>
    <w:basedOn w:val="DefaultParagraphFont"/>
    <w:link w:val="Heading3"/>
    <w:rsid w:val="004774B7"/>
    <w:rPr>
      <w:rFonts w:ascii="Times New Roman" w:eastAsia="Times New Roman" w:hAnsi="Times New Roman" w:cs="Times New Roman"/>
      <w:lang w:val="da-DK"/>
    </w:rPr>
  </w:style>
  <w:style w:type="character" w:customStyle="1" w:styleId="Heading4Char">
    <w:name w:val="Heading 4 Char"/>
    <w:basedOn w:val="DefaultParagraphFont"/>
    <w:link w:val="Heading4"/>
    <w:rsid w:val="004774B7"/>
    <w:rPr>
      <w:rFonts w:ascii="Times New Roman" w:eastAsia="Times New Roman" w:hAnsi="Times New Roman" w:cs="Times New Roman"/>
      <w:lang w:val="da-DK"/>
    </w:rPr>
  </w:style>
  <w:style w:type="character" w:customStyle="1" w:styleId="Heading5Char">
    <w:name w:val="Heading 5 Char"/>
    <w:basedOn w:val="DefaultParagraphFont"/>
    <w:link w:val="Heading5"/>
    <w:rsid w:val="004774B7"/>
    <w:rPr>
      <w:rFonts w:ascii="Times New Roman" w:eastAsia="Times New Roman" w:hAnsi="Times New Roman" w:cs="Times New Roman"/>
      <w:lang w:val="da-DK"/>
    </w:rPr>
  </w:style>
  <w:style w:type="character" w:customStyle="1" w:styleId="Heading6Char">
    <w:name w:val="Heading 6 Char"/>
    <w:basedOn w:val="DefaultParagraphFont"/>
    <w:link w:val="Heading6"/>
    <w:rsid w:val="004774B7"/>
    <w:rPr>
      <w:rFonts w:ascii="Times New Roman" w:eastAsia="Times New Roman" w:hAnsi="Times New Roman" w:cs="Times New Roman"/>
      <w:lang w:val="da-DK"/>
    </w:rPr>
  </w:style>
  <w:style w:type="character" w:customStyle="1" w:styleId="Heading7Char">
    <w:name w:val="Heading 7 Char"/>
    <w:basedOn w:val="DefaultParagraphFont"/>
    <w:link w:val="Heading7"/>
    <w:rsid w:val="004774B7"/>
    <w:rPr>
      <w:rFonts w:ascii="Times New Roman" w:eastAsia="Times New Roman" w:hAnsi="Times New Roman" w:cs="Times New Roman"/>
      <w:lang w:val="da-DK"/>
    </w:rPr>
  </w:style>
  <w:style w:type="character" w:customStyle="1" w:styleId="Heading8Char">
    <w:name w:val="Heading 8 Char"/>
    <w:basedOn w:val="DefaultParagraphFont"/>
    <w:link w:val="Heading8"/>
    <w:rsid w:val="004774B7"/>
    <w:rPr>
      <w:rFonts w:ascii="Times New Roman" w:eastAsia="Times New Roman" w:hAnsi="Times New Roman" w:cs="Times New Roman"/>
      <w:lang w:val="da-DK"/>
    </w:rPr>
  </w:style>
  <w:style w:type="character" w:customStyle="1" w:styleId="Heading9Char">
    <w:name w:val="Heading 9 Char"/>
    <w:basedOn w:val="DefaultParagraphFont"/>
    <w:link w:val="Heading9"/>
    <w:rsid w:val="004774B7"/>
    <w:rPr>
      <w:rFonts w:ascii="Times New Roman" w:eastAsia="Times New Roman" w:hAnsi="Times New Roman" w:cs="Times New Roman"/>
      <w:lang w:val="da-DK"/>
    </w:rPr>
  </w:style>
  <w:style w:type="paragraph" w:styleId="Footer">
    <w:name w:val="footer"/>
    <w:basedOn w:val="Normal"/>
    <w:link w:val="FooterChar"/>
    <w:uiPriority w:val="99"/>
    <w:qFormat/>
    <w:rsid w:val="004774B7"/>
  </w:style>
  <w:style w:type="character" w:customStyle="1" w:styleId="FooterChar">
    <w:name w:val="Footer Char"/>
    <w:basedOn w:val="DefaultParagraphFont"/>
    <w:link w:val="Footer"/>
    <w:uiPriority w:val="99"/>
    <w:rsid w:val="004774B7"/>
    <w:rPr>
      <w:rFonts w:ascii="Times New Roman" w:eastAsia="Times New Roman" w:hAnsi="Times New Roman" w:cs="Times New Roman"/>
      <w:lang w:val="da-DK"/>
    </w:rPr>
  </w:style>
  <w:style w:type="paragraph" w:styleId="FootnoteText">
    <w:name w:val="footnote text"/>
    <w:basedOn w:val="Normal"/>
    <w:link w:val="FootnoteTextChar"/>
    <w:qFormat/>
    <w:rsid w:val="004774B7"/>
    <w:pPr>
      <w:keepLines/>
      <w:spacing w:after="60" w:line="240" w:lineRule="auto"/>
      <w:ind w:left="567" w:hanging="567"/>
    </w:pPr>
    <w:rPr>
      <w:sz w:val="16"/>
    </w:rPr>
  </w:style>
  <w:style w:type="character" w:customStyle="1" w:styleId="FootnoteTextChar">
    <w:name w:val="Footnote Text Char"/>
    <w:basedOn w:val="DefaultParagraphFont"/>
    <w:link w:val="FootnoteText"/>
    <w:rsid w:val="004774B7"/>
    <w:rPr>
      <w:rFonts w:ascii="Times New Roman" w:eastAsia="Times New Roman" w:hAnsi="Times New Roman" w:cs="Times New Roman"/>
      <w:sz w:val="16"/>
      <w:lang w:val="da-DK"/>
    </w:rPr>
  </w:style>
  <w:style w:type="paragraph" w:styleId="Header">
    <w:name w:val="header"/>
    <w:basedOn w:val="Normal"/>
    <w:link w:val="HeaderChar"/>
    <w:qFormat/>
    <w:rsid w:val="004774B7"/>
  </w:style>
  <w:style w:type="character" w:customStyle="1" w:styleId="HeaderChar">
    <w:name w:val="Header Char"/>
    <w:basedOn w:val="DefaultParagraphFont"/>
    <w:link w:val="Header"/>
    <w:rsid w:val="004774B7"/>
    <w:rPr>
      <w:rFonts w:ascii="Times New Roman" w:eastAsia="Times New Roman" w:hAnsi="Times New Roman" w:cs="Times New Roman"/>
      <w:lang w:val="da-DK"/>
    </w:rPr>
  </w:style>
  <w:style w:type="paragraph" w:customStyle="1" w:styleId="quotes">
    <w:name w:val="quotes"/>
    <w:basedOn w:val="Normal"/>
    <w:next w:val="Normal"/>
    <w:rsid w:val="004774B7"/>
    <w:pPr>
      <w:ind w:left="720"/>
    </w:pPr>
    <w:rPr>
      <w:i/>
    </w:rPr>
  </w:style>
  <w:style w:type="character" w:styleId="FootnoteReference">
    <w:name w:val="footnote reference"/>
    <w:basedOn w:val="DefaultParagraphFont"/>
    <w:unhideWhenUsed/>
    <w:qFormat/>
    <w:rsid w:val="004774B7"/>
    <w:rPr>
      <w:sz w:val="24"/>
      <w:vertAlign w:val="superscript"/>
    </w:rPr>
  </w:style>
  <w:style w:type="paragraph" w:styleId="ListParagraph">
    <w:name w:val="List Paragraph"/>
    <w:basedOn w:val="Normal"/>
    <w:uiPriority w:val="34"/>
    <w:qFormat/>
    <w:rsid w:val="00E65139"/>
    <w:pPr>
      <w:ind w:left="720"/>
      <w:contextualSpacing/>
    </w:pPr>
  </w:style>
  <w:style w:type="character" w:styleId="CommentReference">
    <w:name w:val="annotation reference"/>
    <w:basedOn w:val="DefaultParagraphFont"/>
    <w:uiPriority w:val="99"/>
    <w:semiHidden/>
    <w:unhideWhenUsed/>
    <w:rsid w:val="00F00B65"/>
    <w:rPr>
      <w:sz w:val="16"/>
      <w:szCs w:val="16"/>
    </w:rPr>
  </w:style>
  <w:style w:type="paragraph" w:styleId="CommentText">
    <w:name w:val="annotation text"/>
    <w:basedOn w:val="Normal"/>
    <w:link w:val="CommentTextChar"/>
    <w:uiPriority w:val="99"/>
    <w:unhideWhenUsed/>
    <w:rsid w:val="00F00B65"/>
    <w:pPr>
      <w:spacing w:line="240" w:lineRule="auto"/>
    </w:pPr>
    <w:rPr>
      <w:sz w:val="20"/>
      <w:szCs w:val="20"/>
    </w:rPr>
  </w:style>
  <w:style w:type="character" w:customStyle="1" w:styleId="CommentTextChar">
    <w:name w:val="Comment Text Char"/>
    <w:basedOn w:val="DefaultParagraphFont"/>
    <w:link w:val="CommentText"/>
    <w:uiPriority w:val="99"/>
    <w:rsid w:val="00F00B65"/>
    <w:rPr>
      <w:rFonts w:ascii="Times New Roman" w:eastAsia="Times New Roman" w:hAnsi="Times New Roman" w:cs="Times New Roman"/>
      <w:sz w:val="20"/>
      <w:szCs w:val="20"/>
      <w:lang w:val="da-DK"/>
    </w:rPr>
  </w:style>
  <w:style w:type="table" w:styleId="TableGrid">
    <w:name w:val="Table Grid"/>
    <w:basedOn w:val="TableNormal"/>
    <w:uiPriority w:val="39"/>
    <w:rsid w:val="00F00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0683B"/>
    <w:rPr>
      <w:b/>
      <w:bCs/>
    </w:rPr>
  </w:style>
  <w:style w:type="character" w:customStyle="1" w:styleId="CommentSubjectChar">
    <w:name w:val="Comment Subject Char"/>
    <w:basedOn w:val="CommentTextChar"/>
    <w:link w:val="CommentSubject"/>
    <w:uiPriority w:val="99"/>
    <w:semiHidden/>
    <w:rsid w:val="00B0683B"/>
    <w:rPr>
      <w:rFonts w:ascii="Times New Roman" w:eastAsia="Times New Roman" w:hAnsi="Times New Roman" w:cs="Times New Roman"/>
      <w:b/>
      <w:bCs/>
      <w:sz w:val="20"/>
      <w:szCs w:val="20"/>
      <w:lang w:val="da-DK"/>
    </w:rPr>
  </w:style>
  <w:style w:type="paragraph" w:styleId="Revision">
    <w:name w:val="Revision"/>
    <w:hidden/>
    <w:uiPriority w:val="99"/>
    <w:semiHidden/>
    <w:rsid w:val="00386113"/>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F7M6YNZUATRX-917472228-13184</_dlc_DocId>
    <_dlc_DocIdUrl xmlns="59ace41b-6786-4ce3-be71-52c27066c6ef">
      <Url>http://dm/eesc/2024/_layouts/15/DocIdRedir.aspx?ID=F7M6YNZUATRX-917472228-13184</Url>
      <Description>F7M6YNZUATRX-917472228-13184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2024-11-18T12:00:00+00:00</ProductionDate>
    <DocumentNumber xmlns="14d11ec3-fd82-4994-a217-1a91de9b2d2a">1024</DocumentNumber>
    <FicheYear xmlns="59ace41b-6786-4ce3-be71-52c27066c6ef" xsi:nil="true"/>
    <DossierNumber xmlns="59ace41b-6786-4ce3-be71-52c27066c6ef">803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49</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13</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Rapporteur xmlns="59ace41b-6786-4ce3-be71-52c27066c6ef">SALIS-MADINIER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11314</FicheNumber>
    <OriginalSender xmlns="59ace41b-6786-4ce3-be71-52c27066c6ef">
      <UserInfo>
        <DisplayName>Sehic Jasmina</DisplayName>
        <AccountId>1542</AccountId>
        <AccountType/>
      </UserInfo>
    </OriginalSender>
    <DocumentPart xmlns="59ace41b-6786-4ce3-be71-52c27066c6ef">1</DocumentPart>
    <AdoptionDate xmlns="59ace41b-6786-4ce3-be71-52c27066c6ef" xsi:nil="true"/>
    <RequestingService xmlns="59ace41b-6786-4ce3-be71-52c27066c6ef">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9ace41b-6786-4ce3-be71-52c27066c6ef">0</DocumentVersion>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CD5C8-F951-4DD6-AFF0-1B35E6A78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ce41b-6786-4ce3-be71-52c27066c6ef"/>
    <ds:schemaRef ds:uri="http://schemas.microsoft.com/sharepoint/v3/fields"/>
    <ds:schemaRef ds:uri="14d11ec3-fd82-4994-a217-1a91de9b2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39397-6BEE-4735-9DB2-16638FA9B4BE}">
  <ds:schemaRefs>
    <ds:schemaRef ds:uri="http://schemas.microsoft.com/office/2006/metadata/properties"/>
    <ds:schemaRef ds:uri="http://schemas.microsoft.com/office/infopath/2007/PartnerControls"/>
    <ds:schemaRef ds:uri="59ace41b-6786-4ce3-be71-52c27066c6ef"/>
    <ds:schemaRef ds:uri="http://schemas.microsoft.com/sharepoint/v3/fields"/>
    <ds:schemaRef ds:uri="14d11ec3-fd82-4994-a217-1a91de9b2d2a"/>
  </ds:schemaRefs>
</ds:datastoreItem>
</file>

<file path=customXml/itemProps3.xml><?xml version="1.0" encoding="utf-8"?>
<ds:datastoreItem xmlns:ds="http://schemas.openxmlformats.org/officeDocument/2006/customXml" ds:itemID="{787664C8-99A0-4D75-B48C-46E17169A9D8}">
  <ds:schemaRefs>
    <ds:schemaRef ds:uri="http://schemas.microsoft.com/sharepoint/events"/>
  </ds:schemaRefs>
</ds:datastoreItem>
</file>

<file path=customXml/itemProps4.xml><?xml version="1.0" encoding="utf-8"?>
<ds:datastoreItem xmlns:ds="http://schemas.openxmlformats.org/officeDocument/2006/customXml" ds:itemID="{EA3A9A10-578E-4554-A90F-51CDB5C1F2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3428</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CESE-CdR</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ønskevision for AI i arbejdslivet og på arbejdspladsen i 2035</dc:title>
  <dc:subject>TCD</dc:subject>
  <dc:creator>Perpinan Haro Carmen</dc:creator>
  <cp:keywords>EESC-2024-01024-01-00-TCD-TRA-EN</cp:keywords>
  <dc:description>Rapporteur: SALIS-MADINIER - Original language: EN - Date of document: 18-11-2024 - Date of meeting:  - External documents:  - Administrator: MME DUMITRACHE Ana</dc:description>
  <cp:lastModifiedBy>Vignoli Rina</cp:lastModifiedBy>
  <cp:revision>2</cp:revision>
  <dcterms:created xsi:type="dcterms:W3CDTF">2024-11-27T10:04:00Z</dcterms:created>
  <dcterms:modified xsi:type="dcterms:W3CDTF">2024-11-27T10:04:00Z</dcterms:modified>
  <cp:category>SOC/803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14/11/2024</vt:lpwstr>
  </property>
  <property fmtid="{D5CDD505-2E9C-101B-9397-08002B2CF9AE}" pid="4" name="Pref_Time">
    <vt:lpwstr>09:42:28</vt:lpwstr>
  </property>
  <property fmtid="{D5CDD505-2E9C-101B-9397-08002B2CF9AE}" pid="5" name="Pref_User">
    <vt:lpwstr>amett</vt:lpwstr>
  </property>
  <property fmtid="{D5CDD505-2E9C-101B-9397-08002B2CF9AE}" pid="6" name="Pref_FileName">
    <vt:lpwstr>EESC-2024-01024-01-00-TCD-TRA-EN-CRR.docx</vt:lpwstr>
  </property>
  <property fmtid="{D5CDD505-2E9C-101B-9397-08002B2CF9AE}" pid="7" name="ContentTypeId">
    <vt:lpwstr>0x010100EA97B91038054C99906057A708A1480A00C3F19A95DDE2574C950D6652ED703BFE</vt:lpwstr>
  </property>
  <property fmtid="{D5CDD505-2E9C-101B-9397-08002B2CF9AE}" pid="8" name="_dlc_DocIdItemGuid">
    <vt:lpwstr>73973728-120e-4cc7-817f-6a054ac59b8b</vt:lpwstr>
  </property>
  <property fmtid="{D5CDD505-2E9C-101B-9397-08002B2CF9AE}" pid="9" name="AvailableTranslations">
    <vt:lpwstr>24;#ES|e7a6b05b-ae16-40c8-add9-68b64b03aeba;#5;#EN|f2175f21-25d7-44a3-96da-d6a61b075e1b;#32;#HU|6b229040-c589-4408-b4c1-4285663d20a8;#27;#SL|98a412ae-eb01-49e9-ae3d-585a81724cfc;#33;#ET|ff6c3f4c-b02c-4c3c-ab07-2c37995a7a0a;#29;#EL|6d4f4d51-af9b-4650-94b4-4276bee85c91;#23;#MT|7df99101-6854-4a26-b53a-b88c0da02c26;#22;#BG|1a1b3951-7821-4e6a-85f5-5673fc08bd2c;#30;#HR|2f555653-ed1a-4fe6-8362-9082d95989e5;#35;#FI|87606a43-d45f-42d6-b8c9-e1a3457db5b7;#16;#DA|5d49c027-8956-412b-aa16-e85a0f96ad0e;#26;#SK|46d9fce0-ef79-4f71-b89b-cd6aa82426b8;#36;#PT|50ccc04a-eadd-42ae-a0cb-acaf45f812ba;#28;#LV|46f7e311-5d9f-4663-b433-18aeccb7ace7;#17;#PL|1e03da61-4678-4e07-b136-b5024ca9197b;#25;#DE|f6b31e5a-26fa-4935-b661-318e46daf27e;#14;#FR|d2afafd3-4c81-4f60-8f52-ee33f2f54ff3;#21;#SV|c2ed69e7-a339-43d7-8f22-d93680a92aa0;#18;#GA|762d2456-c427-4ecb-b312-af3dad8e258c;#43;#CS|72f9705b-0217-4fd3-bea2-cbc7ed80e26e;#31;#NL|55c6556c-b4f4-441d-9acf-c498d4f838bd;#34;#LT|a7ff5ce7-6123-4f68-865a-a57c31810414;#12;#IT|0774613c-01ed-4e5d-a25d-11d2388de825;#37;#RO|feb747a2-64cd-4299-af12-4833ddc30497</vt:lpwstr>
  </property>
  <property fmtid="{D5CDD505-2E9C-101B-9397-08002B2CF9AE}" pid="10" name="DocumentType_0">
    <vt:lpwstr>TCD|cd9d6eb6-3f4f-424a-b2d1-57c9d450eaaf</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1024</vt:i4>
  </property>
  <property fmtid="{D5CDD505-2E9C-101B-9397-08002B2CF9AE}" pid="14" name="DocumentVersion">
    <vt:i4>0</vt:i4>
  </property>
  <property fmtid="{D5CDD505-2E9C-101B-9397-08002B2CF9AE}" pid="15" name="DossierNumber">
    <vt:i4>803</vt:i4>
  </property>
  <property fmtid="{D5CDD505-2E9C-101B-9397-08002B2CF9AE}" pid="16" name="DocumentStatus">
    <vt:lpwstr>3;#TRA|150d2a88-1431-44e6-a8ca-0bb753ab8672</vt:lpwstr>
  </property>
  <property fmtid="{D5CDD505-2E9C-101B-9397-08002B2CF9AE}" pid="17" name="DossierName">
    <vt:lpwstr>49;#SOC|13795804-ecbd-4ce5-9693-9b8be1981b20</vt:lpwstr>
  </property>
  <property fmtid="{D5CDD505-2E9C-101B-9397-08002B2CF9AE}" pid="18" name="RequestingService">
    <vt:lpwstr>Emploi, affaires sociales, citoyenneté</vt:lpwstr>
  </property>
  <property fmtid="{D5CDD505-2E9C-101B-9397-08002B2CF9AE}" pid="19" name="Confidentiality">
    <vt:lpwstr>6;#Unrestricted|826e22d7-d029-4ec0-a450-0c28ff673572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4" name="AvailableTranslations_0">
    <vt:lpwstr>ES|e7a6b05b-ae16-40c8-add9-68b64b03aeba;EN|f2175f21-25d7-44a3-96da-d6a61b075e1b;HU|6b229040-c589-4408-b4c1-4285663d20a8;SL|98a412ae-eb01-49e9-ae3d-585a81724cfc;EL|6d4f4d51-af9b-4650-94b4-4276bee85c91;MT|7df99101-6854-4a26-b53a-b88c0da02c26;BG|1a1b3951-7821-4e6a-85f5-5673fc08bd2c;SK|46d9fce0-ef79-4f71-b89b-cd6aa82426b8;PT|50ccc04a-eadd-42ae-a0cb-acaf45f812ba;LV|46f7e311-5d9f-4663-b433-18aeccb7ace7;PL|1e03da61-4678-4e07-b136-b5024ca9197b;DE|f6b31e5a-26fa-4935-b661-318e46daf27e;SV|c2ed69e7-a339-43d7-8f22-d93680a92aa0;GA|762d2456-c427-4ecb-b312-af3dad8e258c;CS|72f9705b-0217-4fd3-bea2-cbc7ed80e26e;NL|55c6556c-b4f4-441d-9acf-c498d4f838bd;IT|0774613c-01ed-4e5d-a25d-11d2388de825;RO|feb747a2-64cd-4299-af12-4833ddc30497</vt:lpwstr>
  </property>
  <property fmtid="{D5CDD505-2E9C-101B-9397-08002B2CF9AE}" pid="25" name="DocumentStatus_0">
    <vt:lpwstr>TRA|150d2a88-1431-44e6-a8ca-0bb753ab8672</vt:lpwstr>
  </property>
  <property fmtid="{D5CDD505-2E9C-101B-9397-08002B2CF9AE}" pid="26" name="OriginalLanguage_0">
    <vt:lpwstr>EN|f2175f21-25d7-44a3-96da-d6a61b075e1b</vt:lpwstr>
  </property>
  <property fmtid="{D5CDD505-2E9C-101B-9397-08002B2CF9AE}" pid="27" name="TaxCatchAll">
    <vt:lpwstr>36;#PT|50ccc04a-eadd-42ae-a0cb-acaf45f812ba;#32;#HU|6b229040-c589-4408-b4c1-4285663d20a8;#31;#NL|55c6556c-b4f4-441d-9acf-c498d4f838bd;#43;#CS|72f9705b-0217-4fd3-bea2-cbc7ed80e26e;#29;#EL|6d4f4d51-af9b-4650-94b4-4276bee85c91;#28;#LV|46f7e311-5d9f-4663-b433-18aeccb7ace7;#27;#SL|98a412ae-eb01-49e9-ae3d-585a81724cfc;#26;#SK|46d9fce0-ef79-4f71-b89b-cd6aa82426b8;#25;#DE|f6b31e5a-26fa-4935-b661-318e46daf27e;#24;#ES|e7a6b05b-ae16-40c8-add9-68b64b03aeba;#23;#MT|7df99101-6854-4a26-b53a-b88c0da02c26;#22;#BG|1a1b3951-7821-4e6a-85f5-5673fc08bd2c;#21;#SV|c2ed69e7-a339-43d7-8f22-d93680a92aa0;#18;#GA|762d2456-c427-4ecb-b312-af3dad8e258c;#17;#PL|1e03da61-4678-4e07-b136-b5024ca9197b;#37;#RO|feb747a2-64cd-4299-af12-4833ddc30497;#13;#TCD|cd9d6eb6-3f4f-424a-b2d1-57c9d450eaaf;#49;#SOC|13795804-ecbd-4ce5-9693-9b8be1981b20;#8;#Final|ea5e6674-7b27-4bac-b091-73adbb394efe;#6;#Unrestricted|826e22d7-d029-4ec0-a450-0c28ff673572;#5;#EN|f2175f21-25d7-44a3-96da-d6a61b075e1b;#3;#TRA|150d2a88-1431-44e6-a8ca-0bb753ab8672;#1;#EESC|422833ec-8d7e-4e65-8e4e-8bed07ffb729;#12;#IT|0774613c-01ed-4e5d-a25d-11d2388de825</vt:lpwstr>
  </property>
  <property fmtid="{D5CDD505-2E9C-101B-9397-08002B2CF9AE}" pid="28" name="Rapporteur">
    <vt:lpwstr>SALIS-MADINIER</vt:lpwstr>
  </property>
  <property fmtid="{D5CDD505-2E9C-101B-9397-08002B2CF9AE}" pid="29" name="VersionStatus_0">
    <vt:lpwstr>Final|ea5e6674-7b27-4bac-b091-73adbb394efe</vt:lpwstr>
  </property>
  <property fmtid="{D5CDD505-2E9C-101B-9397-08002B2CF9AE}" pid="30" name="VersionStatus">
    <vt:lpwstr>8;#Final|ea5e6674-7b27-4bac-b091-73adbb394efe</vt:lpwstr>
  </property>
  <property fmtid="{D5CDD505-2E9C-101B-9397-08002B2CF9AE}" pid="31" name="DocumentYear">
    <vt:i4>2024</vt:i4>
  </property>
  <property fmtid="{D5CDD505-2E9C-101B-9397-08002B2CF9AE}" pid="32" name="FicheNumber">
    <vt:i4>11314</vt:i4>
  </property>
  <property fmtid="{D5CDD505-2E9C-101B-9397-08002B2CF9AE}" pid="33" name="DocumentPart">
    <vt:i4>1</vt:i4>
  </property>
  <property fmtid="{D5CDD505-2E9C-101B-9397-08002B2CF9AE}" pid="34" name="DocumentSource">
    <vt:lpwstr>1;#EESC|422833ec-8d7e-4e65-8e4e-8bed07ffb729</vt:lpwstr>
  </property>
  <property fmtid="{D5CDD505-2E9C-101B-9397-08002B2CF9AE}" pid="35" name="DocumentType">
    <vt:lpwstr>13;#TCD|cd9d6eb6-3f4f-424a-b2d1-57c9d450eaaf</vt:lpwstr>
  </property>
  <property fmtid="{D5CDD505-2E9C-101B-9397-08002B2CF9AE}" pid="36" name="DocumentLanguage">
    <vt:lpwstr>16;#DA|5d49c027-8956-412b-aa16-e85a0f96ad0e</vt:lpwstr>
  </property>
</Properties>
</file>