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Framtiden för AI i arbetslivet och på arbetsplatsen</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00DB3B69" w:rsidP="00DB3B69" w:rsidRDefault="00462339" w14:paraId="64827A83" w14:textId="10759B2F">
      <w:pPr>
        <w:spacing w:after="0" w:line="288" w:lineRule="auto"/>
        <w:jc w:val="both"/>
      </w:pPr>
      <w:r>
        <w:t>Tidshorisont: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Viktiga osäkerhetsfaktorer:</w:t>
      </w:r>
    </w:p>
    <w:p w:rsidRPr="005F3FC7" w:rsidR="00462339" w:rsidP="00DB3B69" w:rsidRDefault="00462339" w14:paraId="616F9DD3" w14:textId="77777777">
      <w:pPr>
        <w:pStyle w:val="ListParagraph"/>
        <w:numPr>
          <w:ilvl w:val="0"/>
          <w:numId w:val="9"/>
        </w:numPr>
        <w:spacing w:after="0" w:line="288" w:lineRule="auto"/>
        <w:jc w:val="both"/>
      </w:pPr>
      <w:r>
        <w:t>Geopolitiska spänningar</w:t>
      </w:r>
    </w:p>
    <w:p w:rsidRPr="005F3FC7" w:rsidR="00462339" w:rsidP="00DB3B69" w:rsidRDefault="00462339" w14:paraId="12069580" w14:textId="77777777">
      <w:pPr>
        <w:pStyle w:val="ListParagraph"/>
        <w:numPr>
          <w:ilvl w:val="0"/>
          <w:numId w:val="9"/>
        </w:numPr>
        <w:spacing w:after="0" w:line="288" w:lineRule="auto"/>
        <w:jc w:val="both"/>
      </w:pPr>
      <w:r>
        <w:t>Social acceptans av AI</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Scenario 1: låga geopolitiska spänningar och hög social acceptans av AI</w:t>
      </w:r>
    </w:p>
    <w:p w:rsidRPr="005F3FC7" w:rsidR="00462339" w:rsidP="00DB3B69" w:rsidRDefault="00462339" w14:paraId="733AD164" w14:textId="6A855CCF">
      <w:pPr>
        <w:spacing w:after="0" w:line="288" w:lineRule="auto"/>
        <w:ind w:firstLine="720"/>
        <w:jc w:val="both"/>
      </w:pPr>
      <w:r>
        <w:rPr>
          <w:b/>
          <w:color w:val="0000CC"/>
        </w:rPr>
        <w:t>Scenariots titel</w:t>
      </w:r>
      <w:r>
        <w:rPr>
          <w:color w:val="0000CC"/>
        </w:rPr>
        <w:t>: Artificiell intelligens för alla</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Bakgrund/Hur kom vi dit?</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t xml:space="preserve">Efter 2020-talets geopolitiska turbulens har de internationella förbindelserna förbättrats avsevärt år2035: De gemensamma globala utmaningarna med klimatkris, miljöförstöring, snabbt införande av AI, befolkningsutveckling, konkurrens om investeringar osv. har fått folk att fokusera och inse att världsomspännande samarbete och antagande av gemensamma standarder ligger i allas intresse. Under samma period visade takten i utvecklingen och införandet av AI-teknik inga tecken på avmattning.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Bredden och djupet i tillämpningarna av denna teknik har lett till många fördelar. De har gjort det möjligt för Europa att förbli en betydande ekonomisk och reglerande makt i den globala ekonomiska konkurrensen.</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 xml:space="preserve">Ett fåtal slående fall av missbruk och oavsiktliga konsekvenser under årens lopp nödvändiggjorde dock tidiga regleringsinsatser från EU:s sida för att undvika negativa konsekvenser för de grundläggande mänskliga rättigheterna. Denna banbrytande europeiska </w:t>
      </w:r>
      <w:proofErr w:type="spellStart"/>
      <w:r>
        <w:t>regleringserfarenhet</w:t>
      </w:r>
      <w:proofErr w:type="spellEnd"/>
      <w:r>
        <w:t xml:space="preserve"> var mycket inflytelserik när det internationella samfundet slutligen beslutade att anta globala minimistandarder för att skydda arbetstagarna och allmänheten.</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Socialt</w:t>
      </w:r>
    </w:p>
    <w:p w:rsidR="00005709" w:rsidP="00DB3B69" w:rsidRDefault="009C1370" w14:paraId="6B78E476" w14:textId="406747AD">
      <w:pPr>
        <w:spacing w:after="0" w:line="288" w:lineRule="auto"/>
        <w:jc w:val="both"/>
      </w:pPr>
      <w:r>
        <w:t xml:space="preserve">I EU har det nyanserade och försiktiga införandet av AI-teknik på ett människocentrerat sätt och de enorma fördelar som AI har medfört på många områden lett till en bred social acceptans av denna teknik. AI anses nu vara tillförlitlig, och är så genomgripande att personliga AI-assistenter sträcker sig över de flesta människors arbete och liv. </w:t>
      </w:r>
    </w:p>
    <w:p w:rsidR="00005709" w:rsidP="00DB3B69" w:rsidRDefault="00005709" w14:paraId="3F9C703D" w14:textId="0433F254">
      <w:pPr>
        <w:spacing w:after="0" w:line="288" w:lineRule="auto"/>
        <w:jc w:val="both"/>
      </w:pPr>
      <w:r>
        <w:t xml:space="preserve">Den människocentrerade strategin för AI-utveckling är fortfarande avgörande. AI-verktyg tränas av människor, vilket bidrar till att minska problem såsom felaktig information, övervakning och snedvridning. Insatserna inriktas på att säkerställa att AI-systemen är etiska, transparenta och rättvisa. </w:t>
      </w:r>
    </w:p>
    <w:p w:rsidR="009A7AB4" w:rsidP="00DB3B69" w:rsidRDefault="00F44C47" w14:paraId="4D8D3205" w14:textId="676C574C">
      <w:pPr>
        <w:spacing w:after="0" w:line="288" w:lineRule="auto"/>
        <w:jc w:val="both"/>
      </w:pPr>
      <w:r>
        <w:t>På arbetsplatsen främjar en robust social dialog AI-kompetens och AI-</w:t>
      </w:r>
      <w:proofErr w:type="spellStart"/>
      <w:r>
        <w:t>ackulturation</w:t>
      </w:r>
      <w:proofErr w:type="spellEnd"/>
      <w:r>
        <w:t xml:space="preserve">, vilket för in principen om ”mänsklig kontroll” i AI-tidsåldern. Arbetstagarna är delaktiga, från idé till utformning och regelbunden granskning av de AI-system som införs i arbetslivet för att minimera riskerna för AI-snedvridning. </w:t>
      </w:r>
    </w:p>
    <w:p w:rsidR="009C1370" w:rsidP="00DB3B69" w:rsidRDefault="009C1370" w14:paraId="79EA039A" w14:textId="2A83E90E">
      <w:pPr>
        <w:spacing w:after="0" w:line="288" w:lineRule="auto"/>
        <w:jc w:val="both"/>
      </w:pPr>
      <w:r>
        <w:lastRenderedPageBreak/>
        <w:t>Föga överraskande finns det år 2035 en helt ny terminologi för arbeten. Många människor tjänar nu sitt levebröd på aktiviteter som man knappt skulle ha kunnat föreställa sig tio år tidigare, och många typer av arbete har förändrats. Detta har krävt fokus på kompetensutveckling och föranlett regeringarna att stärka utbildning och livslångt lärande inom AI och digital teknik mer allmänt, vilket har bidragit till att minska den digitala klyftan. AI hjälper också människor med särskilda behov att komma in på arbetsmarknaden genom att möjliggöra mer inkluderande sysselsättningsmöjligheter.</w:t>
      </w:r>
    </w:p>
    <w:p w:rsidR="00005709" w:rsidP="00DB3B69" w:rsidRDefault="006918FC" w14:paraId="12B6F743" w14:textId="421B9C8A">
      <w:pPr>
        <w:spacing w:after="0" w:line="288" w:lineRule="auto"/>
        <w:jc w:val="both"/>
      </w:pPr>
      <w:r>
        <w:t>Generellt gynnar den utbredda användningen av AI i stor utsträckning lågutbildade arbetstagare och det har gjorts betydande förbättringar när det gäller hälsa och säkerhet på arbetsplatsen. AI-system kan bidra till att övervaka och förebygga risker på arbetsplatsen och därigenom säkerställa en tryggare arbetsmiljö.</w:t>
      </w:r>
    </w:p>
    <w:p w:rsidR="00B55E4F" w:rsidP="00DB3B69" w:rsidRDefault="00B55E4F" w14:paraId="5240E894" w14:textId="1CE7D8C8">
      <w:pPr>
        <w:spacing w:after="0" w:line="288" w:lineRule="auto"/>
        <w:jc w:val="both"/>
      </w:pPr>
      <w:r>
        <w:t xml:space="preserve">Utvinningen av alla dessa fördelar från AI har också förutsatt en sund social dialog under hela perioden för att göra AI-tekniken tillförlitlig och allmänt accepterad. Arbetstagare och arbetsgivare hördes av både politiker och teknikutvecklare. Denna dialog möjliggjordes genom omfattande samhällsdiskussioner och öppenhet om värderingar och hur de skulle kunna utvecklas i ett samhälle med hög miljömedvetenhet och teknisk medvetenhet. </w:t>
      </w:r>
    </w:p>
    <w:p w:rsidR="009C1370" w:rsidP="00DB3B69" w:rsidRDefault="00A65FEF" w14:paraId="77BF6805" w14:textId="5386DEEE">
      <w:pPr>
        <w:spacing w:after="0" w:line="288" w:lineRule="auto"/>
        <w:jc w:val="both"/>
      </w:pPr>
      <w:r>
        <w:t xml:space="preserve">Med en välfungerande social dialog har potentiella hot från oetisk användning av AI-teknik på arbetsplatsen begränsats. På det hela taget görs stora ansträngningar för att se till att fördelarna med utvecklingen av denna teknik når så många människor som möjligt. Den offentliga dialogen och medvetenheten är rustade för att hantera balansen mellan samhälle, privata intressen, individuella friheter och människors frigörelse. </w:t>
      </w:r>
    </w:p>
    <w:p w:rsidR="00A65FEF" w:rsidP="00DB3B69" w:rsidRDefault="00A65FEF" w14:paraId="537579CC" w14:textId="769C4ED8">
      <w:pPr>
        <w:spacing w:after="0" w:line="288" w:lineRule="auto"/>
        <w:jc w:val="both"/>
      </w:pPr>
      <w:r>
        <w:t>Ökningen av felaktig information och desinformation medför visserligen potentiella långsiktiga hot mot demokratin, men hög AI-kompetens och skicklig användning av AI-teknik har bidragit till människors frigörelse och deltagande.</w:t>
      </w:r>
    </w:p>
    <w:p w:rsidR="009C1370" w:rsidP="00DB3B69" w:rsidRDefault="00D808CE" w14:paraId="050684A7" w14:textId="6ABD6C14">
      <w:pPr>
        <w:spacing w:after="0" w:line="288" w:lineRule="auto"/>
        <w:jc w:val="both"/>
      </w:pPr>
      <w:r>
        <w:t xml:space="preserve">Sedan 2020-talet har det för enkelhetens skull funnits en stor frestelse att lämna ut uppgifter och göra det möjligt för privata och statliga aktörer att få ökad tillgång till uppgifter om enskilda personer och befolkningen i allmänhet, men ett starkt fokus på dataskydd har skapat förtroende för certifierade tredje parter. Robusta kontroller och motvikter är avgörande. </w:t>
      </w:r>
    </w:p>
    <w:p w:rsidR="009C1370" w:rsidP="00DB3B69" w:rsidRDefault="009C1370" w14:paraId="39D4E856" w14:textId="0AC2A1D5">
      <w:pPr>
        <w:spacing w:after="0" w:line="288" w:lineRule="auto"/>
        <w:jc w:val="both"/>
      </w:pPr>
      <w:r>
        <w:t xml:space="preserve">I allmänhet har det under de senaste tio åren skett en enorm innovation i tillämpningen av AI i människocentrerade sektorer: hälso- och sjukvård, utbildning, sociala tjänster osv. Detta har gjort det möjligt för samhället att ta itu med många demografiska, sociala och hälsorelaterade frågor, inklusive psykisk ohälsa. </w:t>
      </w:r>
    </w:p>
    <w:p w:rsidRPr="005F3FC7" w:rsidR="00DB3B69" w:rsidP="00DB3B69" w:rsidRDefault="00DB3B69" w14:paraId="67C70CDE" w14:textId="77777777">
      <w:pPr>
        <w:spacing w:after="0" w:line="288" w:lineRule="auto"/>
        <w:jc w:val="both"/>
      </w:pPr>
    </w:p>
    <w:p w:rsidR="00555583" w:rsidP="00DB3B69" w:rsidRDefault="00555583" w14:paraId="4EE91A0B" w14:textId="10B63654">
      <w:pPr>
        <w:spacing w:after="0" w:line="288" w:lineRule="auto"/>
        <w:jc w:val="both"/>
        <w:rPr>
          <w:b/>
          <w:bCs/>
        </w:rPr>
      </w:pPr>
      <w:r>
        <w:rPr>
          <w:b/>
        </w:rPr>
        <w:t>Tekniskt</w:t>
      </w:r>
    </w:p>
    <w:p w:rsidR="00B55E4F" w:rsidP="00DB3B69" w:rsidRDefault="00B55E4F" w14:paraId="56C8555A" w14:textId="5A458C18">
      <w:pPr>
        <w:spacing w:after="0" w:line="288" w:lineRule="auto"/>
        <w:jc w:val="both"/>
      </w:pPr>
      <w:r>
        <w:t xml:space="preserve">I takt med att behovet av att fasa ut fossila bränslen blir mer akut och konkurrensen om mineralresurser intensifieras görs stora ansträngningar både för att minska AI-systemens energiförbrukning och </w:t>
      </w:r>
      <w:proofErr w:type="spellStart"/>
      <w:r>
        <w:t>materialbehov</w:t>
      </w:r>
      <w:proofErr w:type="spellEnd"/>
      <w:r>
        <w:t xml:space="preserve"> och för att använda AI-system för omställningen till hållbarhet. </w:t>
      </w:r>
    </w:p>
    <w:p w:rsidR="008136FA" w:rsidP="00DB3B69" w:rsidRDefault="00872C5D" w14:paraId="6A1E61A6" w14:textId="579A683A">
      <w:pPr>
        <w:spacing w:after="0" w:line="288" w:lineRule="auto"/>
        <w:jc w:val="both"/>
      </w:pPr>
      <w:r>
        <w:t>Till följd av internationellt samarbete för teknisk utveckling har AI-teknik (med stöd av den senaste utvecklingen inom t.ex. kvantdatorteknik) lett till en hög grad av automatisering och innovation inom människorelaterade sektorer (hälso- och sjukvård, utbildning) som har bidragit till att hantera många samhällsfrågor (säkerhet, hälsa osv.) och sprida fördelarna globalt. AI-system är transparenta, respekterar etiska standarder och har algoritmer för att förklara deras beslut.</w:t>
      </w:r>
    </w:p>
    <w:p w:rsidRPr="005F3FC7" w:rsidR="008B6A4B" w:rsidP="00DB3B69" w:rsidRDefault="008B6A4B" w14:paraId="599D554E" w14:textId="77777777">
      <w:pPr>
        <w:spacing w:after="0" w:line="288" w:lineRule="auto"/>
        <w:jc w:val="both"/>
      </w:pPr>
    </w:p>
    <w:p w:rsidRPr="005F3FC7" w:rsidR="0033120D" w:rsidP="00DB3B69" w:rsidRDefault="0033120D" w14:paraId="35D93C70" w14:textId="3E23560C">
      <w:pPr>
        <w:spacing w:after="0" w:line="288" w:lineRule="auto"/>
        <w:jc w:val="both"/>
      </w:pPr>
      <w:r>
        <w:lastRenderedPageBreak/>
        <w:t>Den massiva användningen av AI har också ökat risken för massiv desinformation från kommersiella aktörer eller problematiska länder. Detta har drivit på innovation inom automatiserade skyddssystem i linje med de mest allmänt accepterade etiska normerna. Detta belyser också vikten av AI-</w:t>
      </w:r>
      <w:proofErr w:type="spellStart"/>
      <w:r>
        <w:t>ackulturation</w:t>
      </w:r>
      <w:proofErr w:type="spellEnd"/>
      <w:r>
        <w:t xml:space="preserve"> och ett kritiskt tänkesätt.</w:t>
      </w:r>
    </w:p>
    <w:p w:rsidR="008136FA" w:rsidP="00DB3B69" w:rsidRDefault="0033120D" w14:paraId="393F0D65" w14:textId="68D23786">
      <w:pPr>
        <w:spacing w:after="0" w:line="288" w:lineRule="auto"/>
        <w:jc w:val="both"/>
      </w:pPr>
      <w:r>
        <w:t>EU-samhällenas praktiskt taget universella beroende av digital teknik och AI-system har skapat en enorm cybersäkerhetsrisk och gett data en avgörande roll. Detta hanteras genom en mycket sträng harmoniserad lagstiftning om cybersäkerhet och dataskydd, för att hela det fulländade AI-drivna bygget inte ska rasa.</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Ekonomiskt</w:t>
      </w:r>
    </w:p>
    <w:p w:rsidRPr="005F3FC7" w:rsidR="009C1370" w:rsidP="00DB3B69" w:rsidRDefault="009C1370" w14:paraId="184991C6" w14:textId="58C8ABA5">
      <w:pPr>
        <w:spacing w:after="0" w:line="288" w:lineRule="auto"/>
        <w:jc w:val="both"/>
      </w:pPr>
      <w:r>
        <w:t>Framstegen inom AI har gjort det möjligt för det europeiska samhället att öka produktiviteten och samtidigt eftersträva en allt snabbare omställning till hållbarhet. Denna skjuts har också varit avgörande för att man ska kunna fortsätta att finansiera pensioner och sociala tjänster allteftersom befolkningen åldras.</w:t>
      </w:r>
    </w:p>
    <w:p w:rsidRPr="005F3FC7" w:rsidR="00872C5D" w:rsidP="00DB3B69" w:rsidRDefault="00872C5D" w14:paraId="19DC46E3" w14:textId="63DC96D1">
      <w:pPr>
        <w:spacing w:after="0" w:line="288" w:lineRule="auto"/>
        <w:jc w:val="both"/>
      </w:pPr>
      <w:r>
        <w:t xml:space="preserve">I denna öppna värld har den ökade globala konkurrensen om kompetens lett till ökad rörlighet på arbetsmarknaden och, i viss mån, kompetensflykt från EU, där några av de största talangerna flyttat till de länder som kan erbjuda de bästa förutsättningarna, särskilt Indien och USA. </w:t>
      </w:r>
    </w:p>
    <w:p w:rsidR="0033120D" w:rsidP="00DB3B69" w:rsidRDefault="0033120D" w14:paraId="549BB42D" w14:textId="77615A7C">
      <w:pPr>
        <w:spacing w:after="0" w:line="288" w:lineRule="auto"/>
        <w:jc w:val="both"/>
      </w:pPr>
      <w:r>
        <w:t>Mer allmänt har den massiva användningen av AI inom den personliga och den yrkesmässiga sfären bidragit till att utveckla och uppdatera färdigheter, men också lett till förlust av många färdigheter med anknytning till gammal teknik och potentiellt till generalisering av medborgarlön för att hantera den instabilitet som skapats.</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Miljömässigt</w:t>
      </w:r>
    </w:p>
    <w:p w:rsidRPr="005F3FC7" w:rsidR="00555583" w:rsidP="00DB3B69" w:rsidRDefault="00555583" w14:paraId="69742694" w14:textId="03DE822F">
      <w:pPr>
        <w:spacing w:after="0" w:line="288" w:lineRule="auto"/>
        <w:jc w:val="both"/>
      </w:pPr>
      <w:r>
        <w:t>De gemensamma globala utmaningarna med klimatkollaps, gränsöverskridande föroreningar och förlust av biologisk mångfald har fått folk att fokusera och fått människor och länder att inse vikten av samarbete, vilket t.ex. har lett till avtal om råvaruanvändning (som har lett till material</w:t>
      </w:r>
      <w:r w:rsidR="008B6A4B">
        <w:softHyphen/>
      </w:r>
      <w:r>
        <w:t>besparingar).</w:t>
      </w:r>
    </w:p>
    <w:p w:rsidR="00FA66B3" w:rsidP="00DB3B69" w:rsidRDefault="002D0976" w14:paraId="5A7491CC" w14:textId="65A37E99">
      <w:pPr>
        <w:spacing w:after="0" w:line="288" w:lineRule="auto"/>
        <w:jc w:val="both"/>
      </w:pPr>
      <w:r>
        <w:t>Miljökrisen gör det möjligt att skapa koldioxidkvoter (vilket är mycket välbehövligt, särskilt i och med ökningen av generativ AI) för varje land på grundval av flera kriterier såsom befolkning, tillgänglig areal, teknisk utvecklingsnivå osv. Ett land som överskrider sin kvot måste köpa kvoter från länder som vanligtvis inte använder alla sina kvoter (länder som inte är särskilt utvecklade), vilket hjälper dem att hantera klimatförändringarnas konsekvenser och får dem att investera mer i AI med de medel de får.</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t>Politiskt</w:t>
      </w:r>
    </w:p>
    <w:p w:rsidRPr="005F3FC7" w:rsidR="009C1370" w:rsidP="00DB3B69" w:rsidRDefault="009C1370" w14:paraId="58EE4F77" w14:textId="6DFE8DAF">
      <w:pPr>
        <w:spacing w:after="0" w:line="288" w:lineRule="auto"/>
        <w:jc w:val="both"/>
      </w:pPr>
      <w:r>
        <w:t xml:space="preserve">Den massiva användningen av AI har förutsatt massiva investeringar i </w:t>
      </w:r>
      <w:proofErr w:type="spellStart"/>
      <w:r>
        <w:t>it-infrastruktur</w:t>
      </w:r>
      <w:proofErr w:type="spellEnd"/>
      <w:r>
        <w:t xml:space="preserve"> i ett sammanhang med begränsade offentliga resurser. Denna insats har, med hjälp av EU:s sammanhållningsfonder, bidragit till att minska den digitala klyftan, men den har också föranlett regeringarna att stärka utbildningen i AI och digital teknik mer allmänt. Tack vare dessa många samordnade investeringar i teknik, utbildning och infrastruktur samt internationellt samarbete om reglering är AI-systemen transparenta och respekterar de mest allmänt accepterade etiska normerna. Vid behov, och för att säkerställa att användningen av AI-system respekterar en hög nivå av ansvarsskyldighet, finns det människor som kan förklara varför AI-systemen fattar beslut eller </w:t>
      </w:r>
      <w:r>
        <w:lastRenderedPageBreak/>
        <w:t>agerar på ett visst sätt. I slutändan har människan fortfarande kontrollen, AI-systemens autonomi är avgränsad och det finns tydliga röda linjer.</w:t>
      </w:r>
    </w:p>
    <w:p w:rsidRPr="005F3FC7" w:rsidR="009C1370" w:rsidP="00DB3B69" w:rsidRDefault="009C1370" w14:paraId="5A998A3E" w14:textId="77777777">
      <w:pPr>
        <w:spacing w:after="0" w:line="288" w:lineRule="auto"/>
        <w:jc w:val="both"/>
      </w:pPr>
      <w:r>
        <w:t xml:space="preserve">Tack vare utbildningsinsatserna är den europeiska befolkningen mycket ”AI-kunnig”. </w:t>
      </w:r>
    </w:p>
    <w:p w:rsidRPr="005F3FC7" w:rsidR="00555583" w:rsidP="00DB3B69" w:rsidRDefault="00555583" w14:paraId="12E1ED8F" w14:textId="6830D95F">
      <w:pPr>
        <w:spacing w:after="0" w:line="288" w:lineRule="auto"/>
        <w:jc w:val="both"/>
      </w:pPr>
      <w:r>
        <w:t>EU har banat väg för regleringsinsatser som har varit inflytelserika i antagandet av globala minimistandarder för att skydda arbetstagare och allmänheten i linje med strategin i den ursprungliga AI-förordningen.</w:t>
      </w:r>
    </w:p>
    <w:p w:rsidRPr="005F3FC7" w:rsidR="002D0976" w:rsidP="00DB3B69" w:rsidRDefault="00962CEB" w14:paraId="23B76D44" w14:textId="06D08DB8">
      <w:pPr>
        <w:spacing w:after="0" w:line="288" w:lineRule="auto"/>
        <w:jc w:val="both"/>
        <w:rPr>
          <w:color w:val="FF0000"/>
        </w:rPr>
      </w:pPr>
      <w:r>
        <w:t xml:space="preserve">Tack vare ett smidigt internationellt samarbete har de massiva investeringarna i </w:t>
      </w:r>
      <w:proofErr w:type="spellStart"/>
      <w:r>
        <w:t>it-infrastruktur</w:t>
      </w:r>
      <w:proofErr w:type="spellEnd"/>
      <w:r>
        <w:t xml:space="preserve"> lett till att vissa länder erbjuder sakkunskap och utrustning. Ett oberoende internationellt organ övervakar situationen för att förhindra att ett land åtnjuter kontrollerande monopol till nackdel för fattigare länder. Detta organ har också som mål att se till att det inte förekommer spionage eller finns några bakdörrar i infrastruktur som utbyts och som tillhandahålls av andra länder.</w:t>
      </w:r>
    </w:p>
    <w:p w:rsidRPr="005F3FC7" w:rsidR="00962CEB" w:rsidP="00DB3B69" w:rsidRDefault="00962CEB" w14:paraId="7A92AE5A" w14:textId="493F1F37">
      <w:pPr>
        <w:spacing w:after="0" w:line="288" w:lineRule="auto"/>
      </w:pPr>
      <w:r>
        <w:br w:type="page"/>
      </w:r>
    </w:p>
    <w:p w:rsidRPr="005F3FC7" w:rsidR="00462339" w:rsidP="00DB3B69" w:rsidRDefault="00462339" w14:paraId="0E21ECEE" w14:textId="1AFD181C">
      <w:pPr>
        <w:spacing w:after="0" w:line="288" w:lineRule="auto"/>
        <w:rPr>
          <w:b/>
          <w:bCs/>
          <w:color w:val="0000CC"/>
        </w:rPr>
      </w:pPr>
      <w:r>
        <w:rPr>
          <w:b/>
          <w:color w:val="0000CC"/>
        </w:rPr>
        <w:lastRenderedPageBreak/>
        <w:t>Scenario 2: höga geopolitiska spänningar och hög social acceptans av AI</w:t>
      </w:r>
    </w:p>
    <w:p w:rsidR="00462339" w:rsidP="00DB3B69" w:rsidRDefault="00462339" w14:paraId="468B2254" w14:textId="4FAD38FC">
      <w:pPr>
        <w:spacing w:after="0" w:line="288" w:lineRule="auto"/>
        <w:ind w:firstLine="720"/>
        <w:rPr>
          <w:color w:val="0000CC"/>
        </w:rPr>
      </w:pPr>
      <w:r>
        <w:rPr>
          <w:b/>
          <w:color w:val="0000CC"/>
        </w:rPr>
        <w:t>Scenariots titel</w:t>
      </w:r>
      <w:r>
        <w:rPr>
          <w:color w:val="0000CC"/>
        </w:rPr>
        <w:t>: Artificiell intelligens för oss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Bakgrund/Hur kom vi dit?</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År 2035 präglas världen av </w:t>
      </w:r>
      <w:r>
        <w:rPr>
          <w:rFonts w:asciiTheme="minorHAnsi" w:hAnsiTheme="minorHAnsi"/>
          <w:b/>
          <w:sz w:val="22"/>
        </w:rPr>
        <w:t>höga geopolitiska spänningar</w:t>
      </w:r>
      <w:r>
        <w:rPr>
          <w:rFonts w:asciiTheme="minorHAnsi" w:hAnsiTheme="minorHAnsi"/>
          <w:sz w:val="22"/>
        </w:rPr>
        <w:t xml:space="preserve"> som drivs av resursbrist och konkurrerande nationalistiska agendor. I stället för att samarbeta för att ta itu med gemensamma globala utmaningar (t.ex. klimatkollaps, gränsöverskridande föroreningar och förlust av biologisk mångfald) har dessa faktorer fördjupat splittringen och gjort länderna mer inriktade på nationella intressen än på samarbete. Länderna skyddar i allt högre grad sina tekniska framsteg och naturresurser, vilket leder till handelskrig och restriktiv politik mellan olika geopolitiska block, däribland EU. Samhället har i viss utsträckning blivit militariserat.</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Socialt</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Artificiell intelligens är allmänt </w:t>
      </w:r>
      <w:r>
        <w:rPr>
          <w:rFonts w:asciiTheme="minorHAnsi" w:hAnsiTheme="minorHAnsi"/>
          <w:b/>
          <w:sz w:val="22"/>
        </w:rPr>
        <w:t>accepterad av samhället</w:t>
      </w:r>
      <w:r>
        <w:rPr>
          <w:rFonts w:asciiTheme="minorHAnsi" w:hAnsiTheme="minorHAnsi"/>
          <w:sz w:val="22"/>
        </w:rPr>
        <w:t xml:space="preserve"> i stort och i synnerhet </w:t>
      </w:r>
      <w:r>
        <w:rPr>
          <w:rFonts w:asciiTheme="minorHAnsi" w:hAnsiTheme="minorHAnsi"/>
          <w:b/>
          <w:sz w:val="22"/>
        </w:rPr>
        <w:t>av arbetstagarna</w:t>
      </w:r>
      <w:r>
        <w:rPr>
          <w:rFonts w:asciiTheme="minorHAnsi" w:hAnsiTheme="minorHAnsi"/>
          <w:sz w:val="22"/>
        </w:rPr>
        <w:t xml:space="preserve">, som har anammat dess användning. Den digitala omställningen betraktas som rättvis. Människocentrerade strategier har varit avgörande för att säkra den sociala acceptansen av AI. </w:t>
      </w:r>
    </w:p>
    <w:p w:rsidRPr="005F3FC7" w:rsidR="00333970" w:rsidP="00DB3B69" w:rsidRDefault="00333970" w14:paraId="37CB447A" w14:textId="3E4FBA3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Arbetstagare har rätt att bli informerade om AI-relaterad utveckling. Det finns en </w:t>
      </w:r>
      <w:r>
        <w:rPr>
          <w:rFonts w:asciiTheme="minorHAnsi" w:hAnsiTheme="minorHAnsi"/>
          <w:b/>
          <w:sz w:val="22"/>
        </w:rPr>
        <w:t>delaktighets</w:t>
      </w:r>
      <w:r w:rsidR="008B6A4B">
        <w:rPr>
          <w:rFonts w:asciiTheme="minorHAnsi" w:hAnsiTheme="minorHAnsi"/>
          <w:b/>
          <w:sz w:val="22"/>
        </w:rPr>
        <w:softHyphen/>
      </w:r>
      <w:r>
        <w:rPr>
          <w:rFonts w:asciiTheme="minorHAnsi" w:hAnsiTheme="minorHAnsi"/>
          <w:b/>
          <w:sz w:val="22"/>
        </w:rPr>
        <w:t>baserad gemensam utformning av AI på arbetsplatsen</w:t>
      </w:r>
      <w:r>
        <w:rPr>
          <w:rFonts w:asciiTheme="minorHAnsi" w:hAnsiTheme="minorHAnsi"/>
          <w:sz w:val="22"/>
        </w:rPr>
        <w:t xml:space="preserve">. Den </w:t>
      </w:r>
      <w:r>
        <w:rPr>
          <w:rFonts w:asciiTheme="minorHAnsi" w:hAnsiTheme="minorHAnsi"/>
          <w:b/>
          <w:sz w:val="22"/>
        </w:rPr>
        <w:t>sociala dialogen</w:t>
      </w:r>
      <w:r>
        <w:rPr>
          <w:rFonts w:asciiTheme="minorHAnsi" w:hAnsiTheme="minorHAnsi"/>
          <w:sz w:val="22"/>
        </w:rPr>
        <w:t xml:space="preserve"> är stark, och arbetsgivare och arbetstagare engagerar sig på ett samarbetsinriktat och ändamålsenligt sätt. Arbetsgivare och arbetstagare är bra på att </w:t>
      </w:r>
      <w:r>
        <w:rPr>
          <w:rFonts w:asciiTheme="minorHAnsi" w:hAnsiTheme="minorHAnsi"/>
          <w:b/>
          <w:sz w:val="22"/>
        </w:rPr>
        <w:t>förutse och hantera förändringar inom ramen för den sociala dialogen</w:t>
      </w:r>
      <w:r>
        <w:rPr>
          <w:rFonts w:asciiTheme="minorHAnsi" w:hAnsiTheme="minorHAnsi"/>
          <w:sz w:val="22"/>
        </w:rPr>
        <w:t>, inbegripet trender på arbetsmarknaden och kompetensbehov.</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En mogen riskhantering</w:t>
      </w:r>
      <w:r>
        <w:rPr>
          <w:rFonts w:asciiTheme="minorHAnsi" w:hAnsiTheme="minorHAnsi"/>
          <w:sz w:val="22"/>
        </w:rPr>
        <w:t xml:space="preserve"> sker på arbetsmarknaden. Detta gör det möjligt för organisationer att hantera osäkerheter på ett effektivt sätt, förbli </w:t>
      </w:r>
      <w:proofErr w:type="spellStart"/>
      <w:r>
        <w:rPr>
          <w:rFonts w:asciiTheme="minorHAnsi" w:hAnsiTheme="minorHAnsi"/>
          <w:sz w:val="22"/>
        </w:rPr>
        <w:t>resilienta</w:t>
      </w:r>
      <w:proofErr w:type="spellEnd"/>
      <w:r>
        <w:rPr>
          <w:rFonts w:asciiTheme="minorHAnsi" w:hAnsiTheme="minorHAnsi"/>
          <w:sz w:val="22"/>
        </w:rPr>
        <w:t xml:space="preserve"> och uppnå strategiska mål.</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Arbetstagarna har </w:t>
      </w:r>
      <w:r>
        <w:rPr>
          <w:rFonts w:asciiTheme="minorHAnsi" w:hAnsiTheme="minorHAnsi"/>
          <w:b/>
          <w:sz w:val="22"/>
        </w:rPr>
        <w:t>tillgång till utbildning</w:t>
      </w:r>
      <w:r>
        <w:rPr>
          <w:rFonts w:asciiTheme="minorHAnsi" w:hAnsiTheme="minorHAnsi"/>
          <w:sz w:val="22"/>
        </w:rPr>
        <w:t>. Utbildningsutbudet är omfattande och människor lär sig fortlöpande (</w:t>
      </w:r>
      <w:r>
        <w:rPr>
          <w:rFonts w:asciiTheme="minorHAnsi" w:hAnsiTheme="minorHAnsi"/>
          <w:b/>
          <w:sz w:val="22"/>
        </w:rPr>
        <w:t>livslångt lärande</w:t>
      </w:r>
      <w:r>
        <w:rPr>
          <w:rFonts w:asciiTheme="minorHAnsi" w:hAnsiTheme="minorHAnsi"/>
          <w:sz w:val="22"/>
        </w:rPr>
        <w:t xml:space="preserve">). I synnerhet utvecklar de i AI-världen sina mjuka färdigheter samtidigt som deras fysiska färdigheter minskar. Det finns en </w:t>
      </w:r>
      <w:r>
        <w:rPr>
          <w:rFonts w:asciiTheme="minorHAnsi" w:hAnsiTheme="minorHAnsi"/>
          <w:b/>
          <w:sz w:val="22"/>
        </w:rPr>
        <w:t>hög AI-kompetens</w:t>
      </w:r>
      <w:r>
        <w:rPr>
          <w:rFonts w:asciiTheme="minorHAnsi" w:hAnsiTheme="minorHAnsi"/>
          <w:sz w:val="22"/>
        </w:rPr>
        <w:t xml:space="preserve"> bland människor, och den digitala klyfta som rådde tio år tidigare har undanröjts.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AI har omvandlat och fortsätter att </w:t>
      </w:r>
      <w:r>
        <w:rPr>
          <w:rFonts w:asciiTheme="minorHAnsi" w:hAnsiTheme="minorHAnsi"/>
          <w:b/>
          <w:sz w:val="22"/>
        </w:rPr>
        <w:t>omvandla arbetslivet</w:t>
      </w:r>
      <w:r>
        <w:rPr>
          <w:rFonts w:asciiTheme="minorHAnsi" w:hAnsiTheme="minorHAnsi"/>
          <w:sz w:val="22"/>
        </w:rPr>
        <w:t xml:space="preserve"> på ett sätt som är svårt att förutsäga. Sedan 2020-talet har vissa arbetstillfällen </w:t>
      </w:r>
      <w:r>
        <w:rPr>
          <w:rFonts w:asciiTheme="minorHAnsi" w:hAnsiTheme="minorHAnsi"/>
          <w:b/>
          <w:sz w:val="22"/>
        </w:rPr>
        <w:t>ersatts och</w:t>
      </w:r>
      <w:r>
        <w:rPr>
          <w:rFonts w:asciiTheme="minorHAnsi" w:hAnsiTheme="minorHAnsi"/>
          <w:sz w:val="22"/>
        </w:rPr>
        <w:t xml:space="preserve"> arbetstagare har sagts upp. Samtidigt har </w:t>
      </w:r>
      <w:r>
        <w:rPr>
          <w:rFonts w:asciiTheme="minorHAnsi" w:hAnsiTheme="minorHAnsi"/>
          <w:b/>
          <w:sz w:val="22"/>
        </w:rPr>
        <w:t>nya yrken</w:t>
      </w:r>
      <w:r>
        <w:rPr>
          <w:rFonts w:asciiTheme="minorHAnsi" w:hAnsiTheme="minorHAnsi"/>
          <w:sz w:val="22"/>
        </w:rPr>
        <w:t xml:space="preserve"> uppstått (t.ex. inom den militära industrin/försvarsindustrin, tjänstesektorn, energisektorn och den gröna ekonomin).</w:t>
      </w:r>
    </w:p>
    <w:p w:rsidRPr="005F3FC7" w:rsidR="00333970" w:rsidP="00DB3B69" w:rsidRDefault="00333970" w14:paraId="07FFAA3D" w14:textId="77777777">
      <w:pPr>
        <w:spacing w:after="0" w:line="288" w:lineRule="auto"/>
        <w:jc w:val="both"/>
        <w:rPr>
          <w:rFonts w:cstheme="minorHAnsi"/>
        </w:rPr>
      </w:pPr>
      <w:r>
        <w:rPr>
          <w:b/>
        </w:rPr>
        <w:t>Nya arbetsformer</w:t>
      </w:r>
      <w:r>
        <w:t xml:space="preserve"> inbegriper virtuella/blandade verkligheter. Interaktionen mellan människor och robotar är hög.</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Produktiviteten och effektiviteten är högre</w:t>
      </w:r>
      <w:r>
        <w:rPr>
          <w:rFonts w:asciiTheme="minorHAnsi" w:hAnsiTheme="minorHAnsi"/>
          <w:sz w:val="22"/>
        </w:rPr>
        <w:t>, och kostnaderna på arbetsplatsen är lägre. De vinster som AI medför fördelas genom förhandlingar och social dialog, på ett mer jämlikt och rättvist sätt.</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Arbetstagarna använder </w:t>
      </w:r>
      <w:r>
        <w:rPr>
          <w:rFonts w:asciiTheme="minorHAnsi" w:hAnsiTheme="minorHAnsi"/>
          <w:b/>
          <w:sz w:val="22"/>
        </w:rPr>
        <w:t>flexibla arbetssätt</w:t>
      </w:r>
      <w:r>
        <w:rPr>
          <w:rFonts w:asciiTheme="minorHAnsi" w:hAnsiTheme="minorHAnsi"/>
          <w:sz w:val="22"/>
        </w:rPr>
        <w:t xml:space="preserve"> i olika omgivningar (t.ex. på distans, hemifrån). Tack vare artificiell intelligens </w:t>
      </w:r>
      <w:r>
        <w:rPr>
          <w:rFonts w:asciiTheme="minorHAnsi" w:hAnsiTheme="minorHAnsi"/>
          <w:b/>
          <w:sz w:val="22"/>
        </w:rPr>
        <w:t>inkluderas fler människor med särskilda behov</w:t>
      </w:r>
      <w:r>
        <w:rPr>
          <w:rFonts w:asciiTheme="minorHAnsi" w:hAnsiTheme="minorHAnsi"/>
          <w:sz w:val="22"/>
        </w:rPr>
        <w:t xml:space="preserve"> på arbetsmarknaden, vilket leder till mindre diskriminering av dem.</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Anställda </w:t>
      </w:r>
      <w:r>
        <w:rPr>
          <w:rFonts w:asciiTheme="minorHAnsi" w:hAnsiTheme="minorHAnsi"/>
          <w:b/>
          <w:sz w:val="22"/>
        </w:rPr>
        <w:t>arbetar färre timmar</w:t>
      </w:r>
      <w:r>
        <w:rPr>
          <w:rFonts w:asciiTheme="minorHAnsi" w:hAnsiTheme="minorHAnsi"/>
          <w:sz w:val="22"/>
        </w:rPr>
        <w:t xml:space="preserve"> samtidigt som de tjänar lika mycket eftersom produktiviteten har ökat. Dessutom är människor mindre beroende att arbeta för att åtnjuta sociala förmåner. Det råder en </w:t>
      </w:r>
      <w:r>
        <w:rPr>
          <w:rFonts w:asciiTheme="minorHAnsi" w:hAnsiTheme="minorHAnsi"/>
          <w:b/>
          <w:sz w:val="22"/>
        </w:rPr>
        <w:t>harmonisk balans mellan arbete och privatliv</w:t>
      </w:r>
      <w:r>
        <w:rPr>
          <w:rFonts w:asciiTheme="minorHAnsi" w:hAnsiTheme="minorHAnsi"/>
          <w:sz w:val="22"/>
        </w:rPr>
        <w:t>.</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Arbetstagarna utför färre fysiskt krävande och rutinmässiga uppgifter. En betydande del av arbetet är </w:t>
      </w:r>
      <w:r>
        <w:rPr>
          <w:rFonts w:asciiTheme="minorHAnsi" w:hAnsiTheme="minorHAnsi"/>
          <w:b/>
          <w:sz w:val="22"/>
        </w:rPr>
        <w:t>kreativt, i ett sammanhang med innovation på hög nivå (se nedan)</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lastRenderedPageBreak/>
        <w:t>Hälsan och säkerheten på arbetsplatsen</w:t>
      </w:r>
      <w:r>
        <w:rPr>
          <w:rFonts w:asciiTheme="minorHAnsi" w:hAnsiTheme="minorHAnsi"/>
          <w:sz w:val="22"/>
        </w:rPr>
        <w:t xml:space="preserve"> har förbättrats avsevärt. Arbetstagare kan dock ställas inför problemet med </w:t>
      </w:r>
      <w:r>
        <w:rPr>
          <w:rFonts w:asciiTheme="minorHAnsi" w:hAnsiTheme="minorHAnsi"/>
          <w:b/>
          <w:sz w:val="22"/>
        </w:rPr>
        <w:t>intensifiering</w:t>
      </w:r>
      <w:r>
        <w:rPr>
          <w:rFonts w:asciiTheme="minorHAnsi" w:hAnsiTheme="minorHAnsi"/>
          <w:sz w:val="22"/>
        </w:rPr>
        <w:t xml:space="preserve"> av arbetet på grund av användningen av artificiell intelligens. Detta hänger samman med den ökade komplexiteten i de uppgifter som arbetstagarna måste utföra. I takt med att AI tar över rutinmässiga och repetitiva uppgifter återstår mer komplexa, kognitiva och beslutsintensiva ansvarsområden för arbetstagarna. Denna förändring kräver kontinuerligt psykiskt engagemang, problemlösning och kritiskt tänkande, vilket kan vara psykiskt påfrestande och leda till mental trötthet. Bristen på mental vila kan bidra till ökad stress och en högre risk för utbrändhet. För att minimera denna risk förkortas arbetstiden i enlighet med lagstiftning och lokala förhandlingar.</w:t>
      </w:r>
    </w:p>
    <w:p w:rsidR="004162AB" w:rsidP="00DB3B69" w:rsidRDefault="00333970" w14:paraId="7FCF9923" w14:textId="13A6DEC4">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Ledningsförändringar</w:t>
      </w:r>
      <w:r>
        <w:rPr>
          <w:rFonts w:asciiTheme="minorHAnsi" w:hAnsiTheme="minorHAnsi"/>
          <w:sz w:val="22"/>
        </w:rPr>
        <w:t xml:space="preserve"> äger rum, vilket avser övergången till mer automatiserade arbetslednings</w:t>
      </w:r>
      <w:r w:rsidR="008B6A4B">
        <w:rPr>
          <w:rFonts w:asciiTheme="minorHAnsi" w:hAnsiTheme="minorHAnsi"/>
          <w:sz w:val="22"/>
        </w:rPr>
        <w:softHyphen/>
      </w:r>
      <w:r>
        <w:rPr>
          <w:rFonts w:asciiTheme="minorHAnsi" w:hAnsiTheme="minorHAnsi"/>
          <w:sz w:val="22"/>
        </w:rPr>
        <w:t xml:space="preserve">processer, där AI och teknik tar över traditionella ledningsuppgifter. Det förekommer också övervakning av arbetstagare. En </w:t>
      </w:r>
      <w:r>
        <w:rPr>
          <w:rFonts w:asciiTheme="minorHAnsi" w:hAnsiTheme="minorHAnsi"/>
          <w:b/>
          <w:sz w:val="22"/>
        </w:rPr>
        <w:t>förordning som reglerar algoritmisk verksamhetsledning</w:t>
      </w:r>
      <w:r>
        <w:rPr>
          <w:rFonts w:asciiTheme="minorHAnsi" w:hAnsiTheme="minorHAnsi"/>
          <w:sz w:val="22"/>
        </w:rPr>
        <w:t xml:space="preserve"> har dock införts och tillämpas aktivt. På lednings-/beslutsnivå finns det också mänsklig kontroll.</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Tekniskt</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På grund av behovet av strategiskt oberoende i en värld full av geopolitiska spänningar främjar EU och medlemsstaternas regeringar en </w:t>
      </w:r>
      <w:r>
        <w:rPr>
          <w:rFonts w:asciiTheme="minorHAnsi" w:hAnsiTheme="minorHAnsi"/>
          <w:b/>
          <w:sz w:val="22"/>
        </w:rPr>
        <w:t>hög innovationsnivå</w:t>
      </w:r>
      <w:r>
        <w:rPr>
          <w:rFonts w:asciiTheme="minorHAnsi" w:hAnsiTheme="minorHAnsi"/>
          <w:sz w:val="22"/>
        </w:rPr>
        <w:t xml:space="preserve"> för alla företag, inklusive små och medelstora företag, och det finns flera ”Silicon </w:t>
      </w:r>
      <w:proofErr w:type="spellStart"/>
      <w:r>
        <w:rPr>
          <w:rFonts w:asciiTheme="minorHAnsi" w:hAnsiTheme="minorHAnsi"/>
          <w:sz w:val="22"/>
        </w:rPr>
        <w:t>Valleys</w:t>
      </w:r>
      <w:proofErr w:type="spellEnd"/>
      <w:r>
        <w:rPr>
          <w:rFonts w:asciiTheme="minorHAnsi" w:hAnsiTheme="minorHAnsi"/>
          <w:sz w:val="22"/>
        </w:rPr>
        <w:t xml:space="preserve">” i EU.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Detta gör att privata företag använder ny teknik i stor utsträckning, inbegripet </w:t>
      </w:r>
      <w:r>
        <w:rPr>
          <w:rFonts w:asciiTheme="minorHAnsi" w:hAnsiTheme="minorHAnsi"/>
          <w:b/>
          <w:sz w:val="22"/>
        </w:rPr>
        <w:t>avancerad AI</w:t>
      </w:r>
      <w:r>
        <w:rPr>
          <w:rFonts w:asciiTheme="minorHAnsi" w:hAnsiTheme="minorHAnsi"/>
          <w:sz w:val="22"/>
        </w:rPr>
        <w:t>. AI-teknik har blivit en integrerad del i olika sektorer, från hälso- och sjukvård och utbildning till transport och tillverkning. Utvecklingen av AI drivs i hög grad av försvarsindustrin och behovet av att ta itu med säkerhetshot. Den finansieras till stor del med offentliga medel. På grund av geopolitiska spänningar kan viss AI som används inom försvaret också hållas hemlig, och känslig teknik kanske inte får exporteras. AI används i allt högre grad inom cybersäkerhet samt för att stödja försvar och säkerhet. Användningen av AI i ”mördarrobotar” utan mänsklig kontroll ger upphov till etiska problem.</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Ekonomiskt</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I Europeiska unionen görs stora </w:t>
      </w:r>
      <w:r>
        <w:rPr>
          <w:rFonts w:asciiTheme="minorHAnsi" w:hAnsiTheme="minorHAnsi"/>
          <w:b/>
          <w:sz w:val="22"/>
        </w:rPr>
        <w:t>investeringar</w:t>
      </w:r>
      <w:r>
        <w:rPr>
          <w:rFonts w:asciiTheme="minorHAnsi" w:hAnsiTheme="minorHAnsi"/>
          <w:sz w:val="22"/>
        </w:rPr>
        <w:t xml:space="preserve"> i teknik och FoU och i digital offentlig infrastruktur och försvar, inbegripet i utvecklingen av AI. Det finns allianser mellan företag. Artificiell intelligens bidrar i hög grad till ekonomin.</w:t>
      </w:r>
    </w:p>
    <w:p w:rsidRPr="005F3FC7" w:rsidR="002D0976" w:rsidP="00DB3B69" w:rsidRDefault="00333970" w14:paraId="1EAC1C4C" w14:textId="7D21F90E">
      <w:pPr>
        <w:spacing w:after="0" w:line="288" w:lineRule="auto"/>
        <w:rPr>
          <w:color w:val="FF0000"/>
        </w:rPr>
      </w:pPr>
      <w:r>
        <w:t xml:space="preserve">Mot bakgrund av geopolitiska spänningar finns det handelsrestriktioner, vilket främjar utvecklingen av en lokal produktion och försörjning av varor. Det finns i viss utsträckning en </w:t>
      </w:r>
      <w:proofErr w:type="spellStart"/>
      <w:r>
        <w:t>krigsekonomi</w:t>
      </w:r>
      <w:proofErr w:type="spellEnd"/>
      <w:r>
        <w:t>. De</w:t>
      </w:r>
      <w:r w:rsidR="008B6A4B">
        <w:t> </w:t>
      </w:r>
      <w:r>
        <w:t xml:space="preserve">geopolitiska spänningarna när det gäller AI-chipp ökar, och EU strävar efter strategiskt oberoende för att bryta monopolen på chipp.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Miljömässigt</w:t>
      </w:r>
    </w:p>
    <w:p w:rsidRPr="005F3FC7" w:rsidR="00333970" w:rsidP="00DB3B69" w:rsidRDefault="00B27E43" w14:paraId="7777B9AC" w14:textId="3193AFC1">
      <w:pPr>
        <w:spacing w:after="0" w:line="288" w:lineRule="auto"/>
        <w:jc w:val="both"/>
        <w:rPr>
          <w:rFonts w:cstheme="minorHAnsi"/>
        </w:rPr>
      </w:pPr>
      <w:r>
        <w:t xml:space="preserve">Mot bakgrund av de höga geopolitiska spänningarna, behovet av strategiskt oberoende och prioriteringen av en optimal användning av AI har år 2035 </w:t>
      </w:r>
      <w:r>
        <w:rPr>
          <w:b/>
        </w:rPr>
        <w:t>miljön</w:t>
      </w:r>
      <w:r>
        <w:t xml:space="preserve"> och ambitionerna i samband med miljöskydd hamnat i skymundan. Klimatet är inte längre en prioritering. Förbrukningen av energi och resurser för AI ökar kraftigt.</w:t>
      </w:r>
    </w:p>
    <w:p w:rsidRPr="005F3FC7" w:rsidR="00333970" w:rsidP="00DB3B69" w:rsidRDefault="00B27E43" w14:paraId="471B0487" w14:textId="25B29E19">
      <w:pPr>
        <w:spacing w:after="0" w:line="288" w:lineRule="auto"/>
        <w:jc w:val="both"/>
        <w:rPr>
          <w:rFonts w:cstheme="minorHAnsi"/>
        </w:rPr>
      </w:pPr>
      <w:r>
        <w:t xml:space="preserve">Ett mycket effektivt energi- och elsystem har införts, vilket dämpar klimateffekterna av utvecklingen av avancerad AI (om än inte efterfrågan på kritiska metaller). Energikostnaderna är dock höga och ökar. </w:t>
      </w:r>
    </w:p>
    <w:p w:rsidRPr="005F3FC7" w:rsidR="00333970" w:rsidP="00DB3B69" w:rsidRDefault="00B27E43" w14:paraId="72899CF6" w14:textId="7825DE43">
      <w:pPr>
        <w:spacing w:after="0" w:line="288" w:lineRule="auto"/>
        <w:jc w:val="both"/>
        <w:rPr>
          <w:rFonts w:cstheme="minorHAnsi"/>
        </w:rPr>
      </w:pPr>
      <w:r>
        <w:lastRenderedPageBreak/>
        <w:t>Den omfattande användningen av AI har också en negativ inverkan på vattenanvändningen, i ett sammanhang med vattenbrist.</w:t>
      </w:r>
    </w:p>
    <w:p w:rsidRPr="005F3FC7" w:rsidR="00462339" w:rsidP="00DB3B69" w:rsidRDefault="00462339" w14:paraId="643859B2" w14:textId="2ECBD551">
      <w:pPr>
        <w:spacing w:after="0" w:line="288" w:lineRule="auto"/>
        <w:rPr>
          <w:b/>
          <w:bCs/>
        </w:rPr>
      </w:pPr>
      <w:r>
        <w:rPr>
          <w:b/>
        </w:rPr>
        <w:t>Politiskt</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Geopolitiska spänningar kan också leda till auktoritära regeringar och illiberala demokratier. </w:t>
      </w:r>
    </w:p>
    <w:p w:rsidRPr="005F3FC7" w:rsidR="00333970" w:rsidP="00DB3B69" w:rsidRDefault="00333970" w14:paraId="30140B40" w14:textId="7F8EBF43">
      <w:pPr>
        <w:spacing w:after="0" w:line="288" w:lineRule="auto"/>
        <w:jc w:val="both"/>
        <w:rPr>
          <w:rFonts w:cstheme="minorHAnsi"/>
        </w:rPr>
      </w:pPr>
      <w:r>
        <w:t xml:space="preserve">På global nivå råder konkurrens mellan block av länder om att bli teknik/AI-supermakter (teknisk krigföring), vilket innebär att AI kan öka spänningarna. På EU-nivå kan detta ge upphov till allianser mellan länder, men även spänningar mellan EU:s medlemsstater och följaktligen en fragmenterad AI-politik.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Det finns en </w:t>
      </w:r>
      <w:r>
        <w:rPr>
          <w:rFonts w:asciiTheme="minorHAnsi" w:hAnsiTheme="minorHAnsi"/>
          <w:b/>
          <w:sz w:val="22"/>
        </w:rPr>
        <w:t>hög grad av övervakning</w:t>
      </w:r>
      <w:r>
        <w:rPr>
          <w:rFonts w:asciiTheme="minorHAnsi" w:hAnsiTheme="minorHAnsi"/>
          <w:sz w:val="22"/>
        </w:rPr>
        <w:t xml:space="preserve"> i samhället på grund av geopolitiska spänningar. En sådan nivå av övervakning anses främja fred och säkerhet (t.ex. förhindra terroristattacker).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Scenario 3: höga geopolitiska spänningar och låg social acceptans av AI </w:t>
      </w:r>
    </w:p>
    <w:p w:rsidRPr="005F3FC7" w:rsidR="00462339" w:rsidP="00DB3B69" w:rsidRDefault="00462339" w14:paraId="3D861FE7" w14:textId="77777777">
      <w:pPr>
        <w:spacing w:after="0" w:line="288" w:lineRule="auto"/>
        <w:ind w:firstLine="720"/>
        <w:rPr>
          <w:color w:val="0000CC"/>
        </w:rPr>
      </w:pPr>
      <w:r>
        <w:rPr>
          <w:b/>
          <w:color w:val="0000CC"/>
        </w:rPr>
        <w:t>Scenariots titel</w:t>
      </w:r>
      <w:r>
        <w:rPr>
          <w:color w:val="0000CC"/>
        </w:rPr>
        <w:t>: Artificiell intelligens för några få</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Bakgrund/Hur kom vi dit?</w:t>
      </w:r>
    </w:p>
    <w:p w:rsidRPr="005F3FC7" w:rsidR="00555583" w:rsidP="00DB3B69" w:rsidRDefault="008738F2" w14:paraId="3321F440" w14:textId="6B6989A5">
      <w:pPr>
        <w:spacing w:after="0" w:line="288" w:lineRule="auto"/>
        <w:jc w:val="both"/>
      </w:pPr>
      <w:r>
        <w:t xml:space="preserve">Sedan de geopolitiska spänningarna blossade upp på 2020-talet har situationen bara förvärrats. Kina och Ryssland intensifierade sin användning av digitala verktyg och AI för att föra en typ av hybridkrig med syfte att destabilisera EU och USA. År 2035 har detta lett till en mycket spänd global geopolitisk situation mellan olika stater och block. </w:t>
      </w:r>
    </w:p>
    <w:p w:rsidRPr="005F3FC7" w:rsidR="007730B0" w:rsidP="00DB3B69" w:rsidRDefault="007730B0" w14:paraId="273C4126" w14:textId="4AD27747">
      <w:pPr>
        <w:spacing w:after="0" w:line="288" w:lineRule="auto"/>
        <w:jc w:val="both"/>
      </w:pPr>
      <w:r>
        <w:t>USA har låst sig in i en form av politisk isolationism och ekonomisk konkurrens där alla grepp är tillåtna, såsom industrispionage och användning av sin tekniska dominans för att få ekonomiskt övertag över andra länder. I detta sammanhang spelar multilateralism och internationella organisationer som FN och dess organ en begränsad roll, även i regleringen av AI.</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Socialt</w:t>
      </w:r>
    </w:p>
    <w:p w:rsidRPr="005F3FC7" w:rsidR="0004567D" w:rsidP="00DB3B69" w:rsidRDefault="00781ADA" w14:paraId="4E074561" w14:textId="0736ADD9">
      <w:pPr>
        <w:spacing w:after="0" w:line="288" w:lineRule="auto"/>
        <w:jc w:val="both"/>
      </w:pPr>
      <w:r>
        <w:t xml:space="preserve">Den omfattande användningen av teknik och AI för att destabilisera västvärlden, särskilt Europa, politiskt, socialt och ekonomiskt har fått de europeiska samhällena att misstro sådana instrument. Därför rådde snart en hög grad av misstro mot och rädsla för AI i samhället. Regeringarna och många människor ser oftast den hotfulla och farliga sidan för samhället och enskilda, vilket orsakar låga investeringar i digital utbildning och kompetens hos den europeiska arbetskraften. Denna brist på utbildning förstärker den negativa återkopplingen beträffande människors inställning till AI-verktyg, vilket gör att status </w:t>
      </w:r>
      <w:proofErr w:type="spellStart"/>
      <w:r>
        <w:t>quo</w:t>
      </w:r>
      <w:proofErr w:type="spellEnd"/>
      <w:r>
        <w:t xml:space="preserve"> bibehålls.</w:t>
      </w:r>
    </w:p>
    <w:p w:rsidRPr="005F3FC7" w:rsidR="00555583" w:rsidP="00DB3B69" w:rsidRDefault="0004567D" w14:paraId="07FDF9B9" w14:textId="57B80325">
      <w:pPr>
        <w:spacing w:after="0" w:line="288" w:lineRule="auto"/>
        <w:jc w:val="both"/>
      </w:pPr>
      <w:r>
        <w:t xml:space="preserve">På arbetsplatsen, med en total avsaknad av förhandlingar och social dialog, återspeglas den höga graden av rädsla och misstro i samhället av bristande förtroende mellan arbetstagare och arbetsgivare, vilket leder till ansträngda arbetsmarknadsrelationer och ett dåligt rykte för teknik- och AI-sektorerna. Detta skapar en ond cirkel där lägre efterfrågan på utbildning inom AI leder till att företag och regeringar investerar mindre och mindre i dessa sektorer, vilket leder till förlorade sysselsättningsmöjligheter. </w:t>
      </w:r>
    </w:p>
    <w:p w:rsidRPr="005F3FC7" w:rsidR="00005709" w:rsidP="00DB3B69" w:rsidRDefault="00005709" w14:paraId="6D817064" w14:textId="495D8DD0">
      <w:pPr>
        <w:spacing w:after="0" w:line="288" w:lineRule="auto"/>
        <w:jc w:val="both"/>
      </w:pPr>
      <w:r>
        <w:t>Ett fåtal företags användning av AI kan leda till jobbpolarisering. Detta kan leda till minskad konkurrenskraft för EU:s företag och färre initiativ för omskolning eller kompetenshöjning av arbetstagare, vilket förvärrar arbetslösheten.</w:t>
      </w:r>
    </w:p>
    <w:p w:rsidRPr="005F3FC7" w:rsidR="00A8735B" w:rsidP="00DB3B69" w:rsidRDefault="00A8735B" w14:paraId="5C878CE3" w14:textId="25164991">
      <w:pPr>
        <w:spacing w:after="0" w:line="288" w:lineRule="auto"/>
        <w:jc w:val="both"/>
      </w:pPr>
      <w:r>
        <w:t>De förändringar i arbetsorganisationen som AI medför har olika konsekvenser för den sociala miljön när det gäller arbetstillfällen och arbetstagare. Arbetsvillkoren, hälsan och säkerheten samt arbetets kvalitet försämras, och digital övervakning förekommer.</w:t>
      </w:r>
    </w:p>
    <w:p w:rsidRPr="005F3FC7" w:rsidR="00A8735B" w:rsidP="00DB3B69" w:rsidRDefault="00A8735B" w14:paraId="03BFAE35" w14:textId="631113D2">
      <w:pPr>
        <w:spacing w:after="0" w:line="288" w:lineRule="auto"/>
        <w:jc w:val="both"/>
      </w:pPr>
      <w:r>
        <w:t>Svårigheterna i den sociala dialogen mot bakgrund av den begränsade användningen av AI har olika konsekvenser för den sociala miljön när det gäller arbetstillfällen och arbetstagare. Arbetsvillkoren, hälsan och säkerheten samt arbetets kvalitet försämras, och digital övervakning förekommer.</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t>Tekniskt</w:t>
      </w:r>
    </w:p>
    <w:p w:rsidRPr="005F3FC7" w:rsidR="00050681" w:rsidP="00DB3B69" w:rsidRDefault="00050681" w14:paraId="62A2794D" w14:textId="4A218F50">
      <w:pPr>
        <w:spacing w:after="0" w:line="288" w:lineRule="auto"/>
        <w:jc w:val="both"/>
      </w:pPr>
      <w:r>
        <w:t>De starka geopolitiska spänningarna i kombination med den restriktiva regleringen av AI i EU har allvarligt hämmat utvecklingen av AI, vilket avskräcker från europeiska investeringar i forskning, utveckling och innovation och missgynnar de redan få europeiska företag som kan utveckla AI. På</w:t>
      </w:r>
      <w:r w:rsidR="008B6A4B">
        <w:t> </w:t>
      </w:r>
      <w:r>
        <w:t xml:space="preserve">grund av det geopolitiska klimatet är forskning och innovation inom AI-verktyg mestadels begränsad till att tjäna militära intressen och försvarsintressen, medan utvecklingen av AI-verktyg i </w:t>
      </w:r>
      <w:r>
        <w:lastRenderedPageBreak/>
        <w:t>den privata sektorn släpar efter dramatiskt. Företagen fruktar att deras investeringar i forskning och innovativ teknik inte kommer att skyddas.</w:t>
      </w:r>
    </w:p>
    <w:p w:rsidRPr="005F3FC7" w:rsidR="00D11DD4" w:rsidP="00DB3B69" w:rsidRDefault="00D11DD4" w14:paraId="31E8ED06" w14:textId="372F17F6">
      <w:pPr>
        <w:spacing w:after="0" w:line="288" w:lineRule="auto"/>
        <w:jc w:val="both"/>
      </w:pPr>
      <w:r>
        <w:t xml:space="preserve">I ett sådant scenario kan användning av programvara och maskinvara som utvecklats i andra länder innebära betydande risker för både företag och arbetstagare.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Ekonomiskt</w:t>
      </w:r>
    </w:p>
    <w:p w:rsidRPr="005F3FC7" w:rsidR="00781ADA" w:rsidP="00DB3B69" w:rsidRDefault="00781ADA" w14:paraId="3F68EFAF" w14:textId="0E14652E">
      <w:pPr>
        <w:spacing w:after="0" w:line="288" w:lineRule="auto"/>
        <w:jc w:val="both"/>
      </w:pPr>
      <w:r>
        <w:t>Den europeiska ekonomin lider hårt eftersom den fortsätter att förlora konkurrenskraft och ekonomiskt inflytande till Kina, USA, Indien och de stater i det globala Syd som utnyttjar AI:s potential på bästa sätt. Europas egen digitala suveränitet är starkt hotad eftersom Europa måste importera den lilla AI-teknik och de få digitala verktyg som man behöver från sina konkurrenter och politiska motståndare.</w:t>
      </w:r>
    </w:p>
    <w:p w:rsidRPr="005F3FC7" w:rsidR="003C0EE2" w:rsidP="00DB3B69" w:rsidRDefault="003C0EE2" w14:paraId="36A4E27C" w14:textId="4B9E6D43">
      <w:pPr>
        <w:spacing w:after="0" w:line="288" w:lineRule="auto"/>
        <w:jc w:val="both"/>
      </w:pPr>
      <w:r>
        <w:t xml:space="preserve">Den begränsade utvecklingen av AI och bristen på lämplig utbildning missgynnar EU:s ekonomi, som står inför konkurrenter som utnyttjar teknikens potential på bästa sätt. Detta leder till ökande arbetslöshet och en allvarlig obalans på arbetsmarknaden samt till att kvaliteten på arbetstillfällena försämras. Faktum är att de europeiska företagen på grund av sin svaghet och brist på teknisk konkurrenskraft tvingas koncentrera sig på lågteknologisk produktion med lågt förädlingsvärde. </w:t>
      </w:r>
    </w:p>
    <w:p w:rsidRPr="005F3FC7" w:rsidR="003C0EE2" w:rsidP="00DB3B69" w:rsidRDefault="003C0EE2" w14:paraId="6E918A75" w14:textId="0483DFB6">
      <w:pPr>
        <w:spacing w:after="0" w:line="288" w:lineRule="auto"/>
        <w:jc w:val="both"/>
      </w:pPr>
      <w:r>
        <w:t xml:space="preserve">Den svåra ekonomiska situationen påverkar i hög grad klimatet inom företagen, där bristen på förtroende mellan företagare och arbetstagare dominerar. Arbetsgivarna kan ha en tendens att hålla noggrann kontroll över arbetsorganisationen för att ”rädda” åtminstone företagets status </w:t>
      </w:r>
      <w:proofErr w:type="spellStart"/>
      <w:r>
        <w:t>quo</w:t>
      </w:r>
      <w:proofErr w:type="spellEnd"/>
      <w:r>
        <w:t>. Detta förvärras av arbetstagarnas misstro mot och uppenbara rädsla för teknik och den begränsade AI som företagarna använder. En rädsla för spioneri, kontroll och inkräktande övervakning från arbetsgivarnas sida sprider sig bland arbetstagarna. Paradoxalt nog stärker detta rollen för regelefterlevnadsansvariga trots att den begränsade användningen av AI och andra digitala verktyg egentligen inte borde rättfärdiga det. Detta återspeglas i skadliga och ansträngda arbetsmarknads</w:t>
      </w:r>
      <w:r w:rsidR="008B6A4B">
        <w:softHyphen/>
      </w:r>
      <w:r>
        <w:t>relationer.</w:t>
      </w:r>
    </w:p>
    <w:p w:rsidRPr="005F3FC7" w:rsidR="003C0EE2" w:rsidP="00DB3B69" w:rsidRDefault="003C0EE2" w14:paraId="60799B6B" w14:textId="34AAF10D">
      <w:pPr>
        <w:spacing w:after="0" w:line="288" w:lineRule="auto"/>
        <w:jc w:val="both"/>
      </w:pPr>
      <w:r>
        <w:t>Ett fåtal utländska multinationella företag och några få europeiska företag har lyckats utvecklas inom tekniksektorn. De arbetstagare och tekniker som arbetar där, som ofta utbildats utomlands, har extremt gynnsamma löner och arbetsvillkor, vilket skapar en tydlig skillnad jämfört med de flesta europeiska arbetstagare. Deras utveckling förblir dock begränsad på grund av bristen på kvalificerad arbetskraft.</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t>Miljömässigt</w:t>
      </w:r>
    </w:p>
    <w:p w:rsidRPr="005F3FC7" w:rsidR="00E37106" w:rsidP="00DB3B69" w:rsidRDefault="00E37106" w14:paraId="2121BC3B" w14:textId="3C085F2D">
      <w:pPr>
        <w:spacing w:after="0" w:line="288" w:lineRule="auto"/>
        <w:jc w:val="both"/>
      </w:pPr>
      <w:r>
        <w:t>AI-teknik utvecklas inte för att mildra miljöutmaningarna, samtidigt som energiförbrukningen är lägre eftersom AI används i mindre utsträckning och den ekonomiska verksamheten minskar.</w:t>
      </w:r>
    </w:p>
    <w:p w:rsidRPr="005F3FC7" w:rsidR="002D0976" w:rsidP="00DB3B69" w:rsidRDefault="002D0976" w14:paraId="5D9D6D61" w14:textId="4DD00C84">
      <w:pPr>
        <w:spacing w:after="0" w:line="288" w:lineRule="auto"/>
        <w:jc w:val="both"/>
        <w:rPr>
          <w:b/>
          <w:bCs/>
        </w:rPr>
      </w:pPr>
      <w:r>
        <w:t>Detta scenario kan verka erbjuda goda nyheter för miljön eftersom människor inte är angelägna om att använda AI, vilket begränsar deras koldioxidavtryck och efterfrågan på råvaror. De massiva AI-investeringar i försvaret som utlöses av de höga geopolitiska spänningarna har dock negativa miljökonsekvenser, eftersom försvarsindustrin själv är en av de mest förorenande sektorerna.</w:t>
      </w:r>
    </w:p>
    <w:p w:rsidR="008B6A4B" w:rsidRDefault="008B6A4B" w14:paraId="397DEB1E" w14:textId="5229EEF5">
      <w:pPr>
        <w:rPr>
          <w:b/>
          <w:bCs/>
        </w:rPr>
      </w:pPr>
      <w:r>
        <w:rPr>
          <w:b/>
          <w:bCs/>
        </w:rPr>
        <w:br w:type="page"/>
      </w:r>
    </w:p>
    <w:p w:rsidRPr="005F3FC7" w:rsidR="00555583" w:rsidP="00DB3B69" w:rsidRDefault="00555583" w14:paraId="39788E45" w14:textId="15DF7AFD">
      <w:pPr>
        <w:spacing w:after="0" w:line="288" w:lineRule="auto"/>
        <w:rPr>
          <w:b/>
          <w:bCs/>
        </w:rPr>
      </w:pPr>
      <w:r>
        <w:rPr>
          <w:b/>
        </w:rPr>
        <w:lastRenderedPageBreak/>
        <w:t>Politiskt</w:t>
      </w:r>
    </w:p>
    <w:p w:rsidRPr="005F3FC7" w:rsidR="00781ADA" w:rsidP="00DB3B69" w:rsidRDefault="00781ADA" w14:paraId="77A2ADC1" w14:textId="5FA0D01E">
      <w:pPr>
        <w:spacing w:after="0" w:line="288" w:lineRule="auto"/>
        <w:jc w:val="both"/>
      </w:pPr>
      <w:r>
        <w:t>Till följd av den geopolitiska situationen och avsaknaden av globala regler om AI har EU utvecklat sin egen lagstiftning, som till skillnad från den allmänna dataskyddsförordningen inte har införts av andra länder. Den låga sociala acceptansen av AI har gjort EU-lagstiftningen extremt försiktig och restriktiv. Dessutom utarbetades denna lagstiftning, liksom de nationella genomförande</w:t>
      </w:r>
      <w:r w:rsidR="008B6A4B">
        <w:softHyphen/>
      </w:r>
      <w:r>
        <w:t>bestämmelserna, på ett toppstyrt sätt och utan något verkligt deltagande av berörda parter och medborgare, som är ointresserade av frågan. Vissa går så långt som att tala om en påtvingad och auktoritär lagstiftning.</w:t>
      </w:r>
    </w:p>
    <w:p w:rsidRPr="005F3FC7" w:rsidR="00555583" w:rsidP="00DB3B69" w:rsidRDefault="00555583" w14:paraId="60F6AEC7" w14:textId="179938A2">
      <w:pPr>
        <w:spacing w:after="0" w:line="288" w:lineRule="auto"/>
        <w:jc w:val="both"/>
      </w:pPr>
      <w:r>
        <w:t>EU har utvecklat sin egen restriktiva lagstiftning om AI. Den har inte haft särskilt stort internationellt inflytande eftersom andra länder har strategier som är mer inriktade på att utveckla AI.</w:t>
      </w:r>
    </w:p>
    <w:p w:rsidRPr="005F3FC7" w:rsidR="00555583" w:rsidP="00DB3B69" w:rsidRDefault="004E0C0E" w14:paraId="73D8F826" w14:textId="7A975011">
      <w:pPr>
        <w:spacing w:after="0" w:line="288" w:lineRule="auto"/>
        <w:jc w:val="both"/>
      </w:pPr>
      <w:r>
        <w:t>USA:s politiska isolationism och dess politik för internationell ekonomisk konkurrens leder till investeringar för att utnyttja AI:s potential på bästa sätt. Detta leder till ökad arbetslöshet i EU och lägre kvalitet på arbetstillfällena. Den svåra ekonomiska situationen påverkar i hög grad klimatet inom företagen, där bristen på förtroende mellan företagare och arbetstagare dominerar. Europeiska företag konkurrerar med varandra i stället för att upprätta samarbets- och nätverksstrategier. Detta förvärras av arbetstagarnas misstro mot och rädsla för teknik och den begränsade AI som företagarna använder. Bristen på AI-kompetens i arbetskraften leder till att ett fåtal europeiska företag och utländska multinationella företag lyckas utvecklas inom tekniksektorn.</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Scenario 4: låga geopolitiska spänningar och låg social acceptans av AI</w:t>
      </w:r>
    </w:p>
    <w:p w:rsidRPr="005F3FC7" w:rsidR="00462339" w:rsidP="00DB3B69" w:rsidRDefault="00462339" w14:paraId="44BEB8E6" w14:textId="77777777">
      <w:pPr>
        <w:spacing w:after="0" w:line="288" w:lineRule="auto"/>
        <w:ind w:firstLine="720"/>
        <w:rPr>
          <w:color w:val="0000CC"/>
        </w:rPr>
      </w:pPr>
      <w:r>
        <w:rPr>
          <w:b/>
          <w:color w:val="0000CC"/>
        </w:rPr>
        <w:t>Scenariots titel</w:t>
      </w:r>
      <w:r>
        <w:rPr>
          <w:color w:val="0000CC"/>
        </w:rPr>
        <w:t>: Artificiell intelligens mot vår vilja</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Bakgrund/Hur kom vi dit?</w:t>
      </w:r>
    </w:p>
    <w:p w:rsidRPr="005F3FC7" w:rsidR="00A54DBA" w:rsidP="00DB3B69" w:rsidRDefault="00A54DBA" w14:paraId="2FCA2E23" w14:textId="56296E3F">
      <w:pPr>
        <w:spacing w:after="0" w:line="288" w:lineRule="auto"/>
        <w:jc w:val="both"/>
      </w:pPr>
      <w:r>
        <w:t>Efter att ha lyckats övervinna 2020-talets geopolitiska spänningar har staterna hittat sätt att se över den internationella ordningen för att slå vakt om frihandel och effektiva leveranskedjor på bekostnad av jämlikhet och sociala friheter.</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Socialt</w:t>
      </w:r>
    </w:p>
    <w:p w:rsidRPr="005F3FC7" w:rsidR="00A54DBA" w:rsidP="00DB3B69" w:rsidRDefault="00A54DBA" w14:paraId="3563CF21" w14:textId="01E391A3">
      <w:pPr>
        <w:spacing w:after="0" w:line="288" w:lineRule="auto"/>
        <w:jc w:val="both"/>
      </w:pPr>
      <w:r>
        <w:t>Även om världen kännetecknas av ett ovanligt lugn geopolitiskt sett, vilar under denna lugna yta ett samhälle präglat av inre splittring och en underström av meningsskiljaktigheter. På grund av att regeringarna ger företräde åt ekonomiska överväganden inte bara kvarstår ojämlikheterna globalt, utan ökar, eftersom insatser och innovationer endast har inriktats på affärsmål och avreglering. Till</w:t>
      </w:r>
      <w:r w:rsidR="008B6A4B">
        <w:t> </w:t>
      </w:r>
      <w:r>
        <w:t>följd av detta ser större delen av befolkningen på AI-drivna framsteg med misstanke och oro. I EU har detta lett till ett fragmenterat socialt landskap med betydande skillnader i levnadsstandard och klyftor i kvaliteten på grundläggande tjänster såsom utbildning och hälso- och sjukvård.</w:t>
      </w:r>
    </w:p>
    <w:p w:rsidRPr="005F3FC7" w:rsidR="00A54DBA" w:rsidP="00DB3B69" w:rsidRDefault="00A54DBA" w14:paraId="6FE69C17" w14:textId="3E8E74E6">
      <w:pPr>
        <w:spacing w:after="0" w:line="288" w:lineRule="auto"/>
        <w:jc w:val="both"/>
      </w:pPr>
      <w:r>
        <w:t>Många anser att den marknadsdrivna artificiella intelligensen är allt annat än tillförlitlig och urholkar de grundläggande värdena människans värdighet, frihet, demokrati, jämlikhet och solidaritet. Misstro och rädsla förhindrar all form av social dialog på arbetsplatsen eller offentliga debatter i samhället om AI-frågor. Social oro förhindras dock eller hejdas snabbt av regeringarna tack vare samma teknik som människor är skeptiska till. AI-verktyg används av regeringar för övervakning och säkerhet i syfte att upprätthålla den stabilitet som krävs för ekonomiska resultat, åtminstone på ytan och för närvarande. Bakom allmänhetens skenbara likgiltighet är samhället en mosaik av motsägelser och värdeklyftor som hanteras noggrant av ”djupa stater”.</w:t>
      </w:r>
    </w:p>
    <w:p w:rsidRPr="005F3FC7" w:rsidR="00A54DBA" w:rsidP="00DB3B69" w:rsidRDefault="00A54DBA" w14:paraId="19BF9387" w14:textId="491D632E">
      <w:pPr>
        <w:spacing w:after="0" w:line="288" w:lineRule="auto"/>
        <w:jc w:val="both"/>
      </w:pPr>
      <w:r>
        <w:t>Personer som inte har ekonomiska förutsättningar att bygga upp de nödvändiga färdigheterna, eller helt enkelt inte accepterar att arbeta där AI används – ett vanligt skäl till det ihållande fenomenet med ”den stora uppsägningen” under 2020-talet – lämnas kvar i samhällets utkanter, och samlas ofta i alternativa kooperativa grupper där de lär sig andra typer av färdigheter än AI-relaterade.</w:t>
      </w:r>
    </w:p>
    <w:p w:rsidRPr="005F3FC7" w:rsidR="00A54DBA" w:rsidP="00DB3B69" w:rsidRDefault="004B01C3" w14:paraId="658B4FBF" w14:textId="0772C032">
      <w:pPr>
        <w:spacing w:after="0" w:line="288" w:lineRule="auto"/>
        <w:jc w:val="both"/>
      </w:pPr>
      <w:r>
        <w:t xml:space="preserve">Dessa ibland stora grupper lever i samhällets utkanter och lever sina liv utifrån sina egna förmågor och intressen. Här odlar människor värden som solidaritet, mänskliga band och en harmonisk relation till naturen, vilket står i skarp kontrast till den AI-kompetenta elitens och den formella ekonomins egennyttiga och konkurrenspräglade grundsyn. </w:t>
      </w:r>
    </w:p>
    <w:p w:rsidRPr="005F3FC7" w:rsidR="00A54DBA" w:rsidP="00DB3B69" w:rsidRDefault="00A54DBA" w14:paraId="2C7F4AF3" w14:textId="15FC3717">
      <w:pPr>
        <w:spacing w:after="0" w:line="288" w:lineRule="auto"/>
        <w:jc w:val="both"/>
      </w:pPr>
      <w:r>
        <w:t>Dessa alternativa kooperativa grupper strävar ofta efter att bli sparsamma ”biofabriker” som anammar hållbara metoder och fungerar som en motvikt till de exploaterande tendenserna i det nyliberala ekonomiska systemet.</w:t>
      </w:r>
    </w:p>
    <w:p w:rsidR="006F6940" w:rsidP="00DB3B69" w:rsidRDefault="006F6940" w14:paraId="64B67A00" w14:textId="77777777">
      <w:pPr>
        <w:spacing w:after="0" w:line="288" w:lineRule="auto"/>
        <w:rPr>
          <w:b/>
          <w:bCs/>
        </w:rPr>
      </w:pPr>
    </w:p>
    <w:p w:rsidRPr="005F3FC7" w:rsidR="00462339" w:rsidP="00DB3B69" w:rsidRDefault="00462339" w14:paraId="3F29EBAE" w14:textId="4C4741DC">
      <w:pPr>
        <w:spacing w:after="0" w:line="288" w:lineRule="auto"/>
        <w:rPr>
          <w:b/>
          <w:bCs/>
        </w:rPr>
      </w:pPr>
      <w:r>
        <w:rPr>
          <w:b/>
        </w:rPr>
        <w:t>Tekniskt</w:t>
      </w:r>
    </w:p>
    <w:p w:rsidRPr="005F3FC7" w:rsidR="00A54DBA" w:rsidP="00DB3B69" w:rsidRDefault="00A54DBA" w14:paraId="02F3840E" w14:textId="3F2FEE0E">
      <w:pPr>
        <w:spacing w:after="0" w:line="288" w:lineRule="auto"/>
        <w:jc w:val="both"/>
      </w:pPr>
      <w:r>
        <w:t>Mot denna bakgrund finansieras AI-tekniken privat av teknikjättar och får massiva investeringar som syftar till att maximera vinst, produktivitet och effektivitet. AI-verktyg spelar en central roll i all vinstdriven verksamhet och används allmänt av företag för att främja deras intressen.</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lastRenderedPageBreak/>
        <w:t>Ekonomiskt</w:t>
      </w:r>
    </w:p>
    <w:p w:rsidRPr="005F3FC7" w:rsidR="00462339" w:rsidP="006F6940" w:rsidRDefault="00A54DBA" w14:paraId="400606DD" w14:textId="2CCC6C26">
      <w:pPr>
        <w:keepNext/>
        <w:keepLines/>
        <w:spacing w:after="0" w:line="288" w:lineRule="auto"/>
        <w:jc w:val="both"/>
      </w:pPr>
      <w:r>
        <w:t>I detta scenario drivs utvecklingen av AI i arbetslivet främst av marknadskrafterna. Stora företag utövar ett starkt inflytande på nationella regeringar och överstatliga organisationer, däribland EU, som i allt högre grad har underordnat sig företagsagendan. Teknikeliten stärker sitt grepp om den politiska maktens hävstänger, styr politiken och dikterar den ekonomiska inriktningen.</w:t>
      </w:r>
    </w:p>
    <w:p w:rsidRPr="005F3FC7" w:rsidR="00A54DBA" w:rsidP="00DB3B69" w:rsidRDefault="00A54DBA" w14:paraId="10A75830" w14:textId="0A08414C">
      <w:pPr>
        <w:spacing w:after="0" w:line="288" w:lineRule="auto"/>
      </w:pPr>
      <w:r>
        <w:t>Till följd av detta är ekonomin mindre reglerad än på 2020-talet, och både de nationella regeringarna och EU spelar en begränsad roll i den ekonomiska styrningen. Arbetsmarknaden har liberaliserats ytterligare för att förenkla och öka flexibiliteten i anställningsprocessen och avtalsförhandlingarna för företag, i syfte att främja innovation och företagaranda. Små och medelstora företag bidrar på ett avgörande sätt till EU:s ekonomi, främst med stöd av multinationella företag.</w:t>
      </w:r>
    </w:p>
    <w:p w:rsidRPr="005F3FC7" w:rsidR="00A54DBA" w:rsidP="00DB3B69" w:rsidRDefault="00A54DBA" w14:paraId="362E06EF" w14:textId="0D4CE8F4">
      <w:pPr>
        <w:spacing w:after="0" w:line="288" w:lineRule="auto"/>
        <w:jc w:val="both"/>
      </w:pPr>
      <w:r>
        <w:t>Inom tillverkningen revolutionerar AI produktionslinjen genom robotfabriker, vilket leder till snabbare och effektivare processer. Inom marknadsföringssektorn används AI på ett fördelaktigt sätt för att identifiera trender och kundernas preferenser, vilket gör att företagen kan föra mycket riktade kampanjer. På finansområdet har AI blivit oumbärlig och erbjuder verktyg för riskbedömning, automatiserad handel och personlig finansiell rådgivning till kunder. AI:s prediktiva kapacitet är en omvälvande faktor inom logistiken, där den kan förutse förseningar i frakten eller optimera rutter i realtid, vilket sparar kostnader och ökar tillförlitligheten i en värld som kraftigt störs av extrema väderhändelser.</w:t>
      </w:r>
    </w:p>
    <w:p w:rsidRPr="005F3FC7" w:rsidR="00A54DBA" w:rsidP="00DB3B69" w:rsidRDefault="00A54DBA" w14:paraId="47E4C13F" w14:textId="5A91800D">
      <w:pPr>
        <w:spacing w:after="0" w:line="288" w:lineRule="auto"/>
        <w:jc w:val="both"/>
      </w:pPr>
      <w:r>
        <w:t>Den AI-baserade ekonomin har lett till en tudelad arbetsmarknad. AI-kompetenta eliter, särskilt inom naturvetenskap, teknik, ingenjörsvetenskap och matematik, utgör en rörlig arbetskraft som konkurrerar globalt om välbetalda arbeten och vars sakkunskap är oumbärlig för att upprätthålla AI-driven affärsverksamhet och ledande FoU. Dessa arbetstagare utgör en privilegierad global grupp som hyser värderingar som individualism, makt, uppfinningsförmåga, rikedom och status.</w:t>
      </w:r>
    </w:p>
    <w:p w:rsidRPr="005F3FC7" w:rsidR="00A54DBA" w:rsidP="00DB3B69" w:rsidRDefault="00A54DBA" w14:paraId="53BAFF66" w14:textId="52478062">
      <w:pPr>
        <w:spacing w:after="0" w:line="288" w:lineRule="auto"/>
        <w:jc w:val="both"/>
      </w:pPr>
      <w:r>
        <w:t>Omvänt är många arbetstagare förvisade till manuellt arbete som inte kan automatiseras eller tjänsteyrken som inte så enkelt kan omvandlas till ”AI-ledda ekonomiska transaktioner”, dvs. roller som skulle förutsätta betydande förändringar i människors vanor eller sociala normer om AI skulle införas, såsom en ändring av förväntningen om att interagera med människor i diskussioner eller förhandlingar, samt arbetstillfällen som kräver mänsklig empati, urskillning eller medkänsla.</w:t>
      </w:r>
    </w:p>
    <w:p w:rsidR="006F6940" w:rsidP="00DB3B69" w:rsidRDefault="006F6940" w14:paraId="23F36240" w14:textId="77777777">
      <w:pPr>
        <w:spacing w:after="0" w:line="288" w:lineRule="auto"/>
        <w:rPr>
          <w:b/>
          <w:bCs/>
        </w:rPr>
      </w:pPr>
    </w:p>
    <w:p w:rsidRPr="005F3FC7" w:rsidR="00462339" w:rsidP="00DB3B69" w:rsidRDefault="00462339" w14:paraId="22CAA48D" w14:textId="31B5BBD3">
      <w:pPr>
        <w:spacing w:after="0" w:line="288" w:lineRule="auto"/>
        <w:rPr>
          <w:b/>
          <w:bCs/>
        </w:rPr>
      </w:pPr>
      <w:r>
        <w:rPr>
          <w:b/>
        </w:rPr>
        <w:t>Miljömässigt</w:t>
      </w:r>
    </w:p>
    <w:p w:rsidRPr="005F3FC7" w:rsidR="003E5CE5" w:rsidP="00DB3B69" w:rsidRDefault="003E5CE5" w14:paraId="07B5F856" w14:textId="6B14A0D7">
      <w:pPr>
        <w:spacing w:after="0" w:line="288" w:lineRule="auto"/>
        <w:jc w:val="both"/>
      </w:pPr>
      <w:r>
        <w:t xml:space="preserve">Eftersom prioriteringen här är ekonomin och AI inte utvecklas optimalt leder AI i sig inte till en massiv energi- och resursförbrukning, men inte heller till att förbättra miljöavtrycket från annan verksamhet. Förbrukningen av resurser kopplade till mer traditionella delar av ekonomin fortsätter å andra sidan att öka.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Politiskt</w:t>
      </w:r>
    </w:p>
    <w:p w:rsidRPr="005F3FC7" w:rsidR="00A54DBA" w:rsidP="00DB3B69" w:rsidRDefault="00A54DBA" w14:paraId="3F017268" w14:textId="5B78355E">
      <w:pPr>
        <w:spacing w:after="0" w:line="288" w:lineRule="auto"/>
        <w:jc w:val="both"/>
      </w:pPr>
      <w:r>
        <w:t xml:space="preserve">Teknikeliten stärker sitt grepp om den politiska maktens hävstänger, styr politiken och dikterar den ekonomiska inriktningen.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fldSimple w:instr=" NUMPAGES ">
      <w:r>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2B6"/>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B6A4B"/>
    <w:rsid w:val="008C13D4"/>
    <w:rsid w:val="008C19ED"/>
    <w:rsid w:val="008C4FE8"/>
    <w:rsid w:val="008C713F"/>
    <w:rsid w:val="008D3911"/>
    <w:rsid w:val="008E1A5E"/>
    <w:rsid w:val="008E5A78"/>
    <w:rsid w:val="008E5D77"/>
    <w:rsid w:val="008F2841"/>
    <w:rsid w:val="008F6141"/>
    <w:rsid w:val="008F76E8"/>
    <w:rsid w:val="008F771E"/>
    <w:rsid w:val="00900640"/>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A1A"/>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sv-SE"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sv-SE"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F7M6YNZUATRX-917472228-11487</_dlc_DocId>
    <_dlc_DocIdUrl xmlns="59ace41b-6786-4ce3-be71-52c27066c6ef">
      <Url>http://dm/eesc/2024/_layouts/15/DocIdRedir.aspx?ID=F7M6YNZUATRX-917472228-11487</Url>
      <Description>F7M6YNZUATRX-917472228-11487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2024-10-11T12:00:00+00:00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Pallvid Maria</DisplayName>
        <AccountId>1568</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0A490-5637-49DC-9CBA-47AB82D2E046}"/>
</file>

<file path=customXml/itemProps2.xml><?xml version="1.0" encoding="utf-8"?>
<ds:datastoreItem xmlns:ds="http://schemas.openxmlformats.org/officeDocument/2006/customXml" ds:itemID="{E421604C-C321-401F-ADBE-85CF3AA73205}"/>
</file>

<file path=customXml/itemProps3.xml><?xml version="1.0" encoding="utf-8"?>
<ds:datastoreItem xmlns:ds="http://schemas.openxmlformats.org/officeDocument/2006/customXml" ds:itemID="{3F0C2DE0-37DD-4365-8DD0-BBAD66D639EE}"/>
</file>

<file path=customXml/itemProps4.xml><?xml version="1.0" encoding="utf-8"?>
<ds:datastoreItem xmlns:ds="http://schemas.openxmlformats.org/officeDocument/2006/customXml" ds:itemID="{38DAE7F7-35AA-49BD-A3F7-3A6A052F7F0A}"/>
</file>

<file path=docProps/app.xml><?xml version="1.0" encoding="utf-8"?>
<Properties xmlns="http://schemas.openxmlformats.org/officeDocument/2006/extended-properties" xmlns:vt="http://schemas.openxmlformats.org/officeDocument/2006/docPropsVTypes">
  <Template>Normal.dotm</Template>
  <TotalTime>0</TotalTime>
  <Pages>12</Pages>
  <Words>4673</Words>
  <Characters>26641</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Framtiden för AI i arbetslivet och på arbetsplatsen</dc:title>
  <dc:subject>TCD</dc:subject>
  <dc:creator>BONTOUX Laurent (JRC)</dc:creator>
  <cp:keywords>EESC-2024-01024-00-00-TCD-TRA-EN</cp:keywords>
  <dc:description>Rapporteur: SALIS-MADINIER - Original language: EN - Date of document: 11/10/2024 - Date of meeting: 30/11/2024 14:30 - External documents:  - Administrator: MME DUMITRACHE Ana</dc:description>
  <cp:lastModifiedBy>Pallvid Maria</cp:lastModifiedBy>
  <cp:revision>8</cp:revision>
  <dcterms:created xsi:type="dcterms:W3CDTF">2024-10-09T10:58:00Z</dcterms:created>
  <dcterms:modified xsi:type="dcterms:W3CDTF">2024-10-11T09:35:00Z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d9389a17-92d6-4b6b-91de-edb0d4ef4b3f</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EN|f2175f21-25d7-44a3-96da-d6a61b075e1b</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49;#SOC|13795804-ecbd-4ce5-9693-9b8be1981b20;#13;#TCD|cd9d6eb6-3f4f-424a-b2d1-57c9d450eaaf;#8;#Final|ea5e6674-7b27-4bac-b091-73adbb394efe;#6;#Unrestricted|826e22d7-d029-4ec0-a450-0c28ff673572;#5;#EN|f2175f21-25d7-44a3-96da-d6a61b075e1b;#3;#TRA|150d2a88-1431-44e6-a8ca-0bb753ab8672;#223;#SOC/803|75b19e60-d5e6-446b-b008-604da974ef35;#1;#EESC|422833ec-8d7e-4e65-8e4e-8bed07ffb729</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21;#SV|c2ed69e7-a339-43d7-8f22-d93680a92aa0</vt:lpwstr>
  </property>
  <property fmtid="{D5CDD505-2E9C-101B-9397-08002B2CF9AE}" pid="47" name="_docset_NoMedatataSyncRequired">
    <vt:lpwstr>False</vt:lpwstr>
  </property>
</Properties>
</file>