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60751" w:rsidR="006C5BC7" w:rsidP="005E16D6" w:rsidRDefault="00465DB4" w14:paraId="226DD594" w14:textId="51588B83">
      <w:pPr>
        <w:overflowPunct w:val="0"/>
        <w:autoSpaceDE w:val="0"/>
        <w:autoSpaceDN w:val="0"/>
        <w:adjustRightInd w:val="0"/>
        <w:jc w:val="center"/>
        <w:textAlignment w:val="baseline"/>
      </w:pPr>
      <w:r>
        <w:rPr>
          <w:noProof/>
        </w:rPr>
        <w:drawing>
          <wp:inline distT="0" distB="0" distL="0" distR="0" wp14:anchorId="51168B6E" wp14:editId="03D9B099">
            <wp:extent cx="1792605" cy="1239520"/>
            <wp:effectExtent l="0" t="0" r="0" b="0"/>
            <wp:docPr id="1" name="Picture 1" title="EESCLogo_RO"/>
            <wp:cNvGraphicFramePr/>
            <a:graphic xmlns:a="http://schemas.openxmlformats.org/drawingml/2006/main">
              <a:graphicData uri="http://schemas.openxmlformats.org/drawingml/2006/picture">
                <pic:pic xmlns:pic="http://schemas.openxmlformats.org/drawingml/2006/picture">
                  <pic:nvPicPr>
                    <pic:cNvPr id="1" name="Picture 1" title="EESCLogo_RO"/>
                    <pic:cNvPicPr/>
                  </pic:nvPicPr>
                  <pic:blipFill>
                    <a:blip r:embed="rId11"/>
                    <a:stretch>
                      <a:fillRect/>
                    </a:stretch>
                  </pic:blipFill>
                  <pic:spPr>
                    <a:xfrm>
                      <a:off x="0" y="0"/>
                      <a:ext cx="1792605" cy="1239520"/>
                    </a:xfrm>
                    <a:prstGeom prst="rect">
                      <a:avLst/>
                    </a:prstGeom>
                  </pic:spPr>
                </pic:pic>
              </a:graphicData>
            </a:graphic>
          </wp:inline>
        </w:drawing>
      </w:r>
      <w:r w:rsidR="00A52548">
        <w:rPr>
          <w:b/>
          <w:i/>
          <w:noProof/>
          <w:sz w:val="24"/>
        </w:rPr>
        <mc:AlternateContent>
          <mc:Choice Requires="wps">
            <w:drawing>
              <wp:anchor distT="0" distB="0" distL="114300" distR="114300" simplePos="0" relativeHeight="251663360" behindDoc="1" locked="0" layoutInCell="0" allowOverlap="1" wp14:editId="4CED07B1" wp14:anchorId="7062E3B3">
                <wp:simplePos x="0" y="0"/>
                <wp:positionH relativeFrom="page">
                  <wp:posOffset>6770536</wp:posOffset>
                </wp:positionH>
                <wp:positionV relativeFrom="page">
                  <wp:posOffset>10082254</wp:posOffset>
                </wp:positionV>
                <wp:extent cx="647700" cy="396240"/>
                <wp:effectExtent l="0" t="0" r="0" b="3810"/>
                <wp:wrapNone/>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72C13" w:rsidR="00F2517C" w:rsidP="005E16D6" w:rsidRDefault="00F2517C" w14:paraId="0C0878BF" w14:textId="77777777">
                            <w:pPr>
                              <w:jc w:val="center"/>
                              <w:rPr>
                                <w:rFonts w:ascii="Arial" w:hAnsi="Arial" w:cs="Arial"/>
                                <w:b/>
                                <w:bCs/>
                                <w:sz w:val="48"/>
                              </w:rPr>
                            </w:pPr>
                            <w:r>
                              <w:rPr>
                                <w:rFonts w:ascii="Arial" w:hAnsi="Arial"/>
                                <w:b/>
                                <w:sz w:val="48"/>
                              </w:rPr>
                              <w: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062E3B3">
                <v:stroke joinstyle="miter"/>
                <v:path gradientshapeok="t" o:connecttype="rect"/>
              </v:shapetype>
              <v:shape id="Text Box 17" style="position:absolute;left:0;text-align:left;margin-left:533.1pt;margin-top:793.9pt;width:51pt;height:3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qq8wEAAMcDAAAOAAAAZHJzL2Uyb0RvYy54bWysU9tu2zAMfR+wfxD0vthJs2Q14hRdiw4D&#10;um5Auw9gZDkWZosapcTOvn6UnGbp+jbsRRAvOjw8pFZXQ9eKvSZv0JZyOsml0FZhZey2lN+f7t59&#10;kMIHsBW0aHUpD9rLq/XbN6veFXqGDbaVJsEg1he9K2UTgiuyzKtGd+An6LTlYI3UQWCTtllF0DN6&#10;12azPF9kPVLlCJX2nr23Y1CuE35daxW+1rXXQbSlZG4hnZTOTTyz9QqKLYFrjDrSgH9g0YGxXPQE&#10;dQsBxI7MK6jOKEKPdZgo7DKsa6N06oG7meZ/dfPYgNOpFxbHu5NM/v/Bqof9NxKm4tldSGGh4xk9&#10;6SGIjziI6TLq0ztfcNqj48QwsJ9zU6/e3aP64YXFmwbsVl8TYd9oqJjfNL7Mzp6OOD6CbPovWHEd&#10;2AVMQENNXRSP5RCMznM6nGYTuSh2LubLZc4RxaGLy8VsnmaXQfH82JEPnzR2Il5KSTz6BA77ex8i&#10;GSieU2Iti3embdP4W/vCwYnRk8hHviPzMGyGoxgbrA7cBuG4Tbz9fGmQfknR8yaV0v/cAWkp2s+W&#10;pbiczpmsCMmYv1/O2KDzyOY8AlYxVCmDFOP1JozrunNktg1XGsW3eM3y1Sa1FnUeWR1587akjo+b&#10;Hdfx3E5Zf/7f+jcAAAD//wMAUEsDBBQABgAIAAAAIQAJ0NdI3gAAAA8BAAAPAAAAZHJzL2Rvd25y&#10;ZXYueG1sTE/LTsMwELwj8Q/WInGjdiNiQohTIRBXEOUhcXPjbRIRr6PYbcLfsz3BbWZnNDtTbRY/&#10;iCNOsQ9kYL1SIJCa4HpqDby/PV0VIGKy5OwQCA38YIRNfX5W2dKFmV7xuE2t4BCKpTXQpTSWUsam&#10;Q2/jKoxIrO3D5G1iOrXSTXbmcD/ITCktve2JP3R2xIcOm+/twRv4eN5/fV6rl/bR5+McFiXJ30pj&#10;Li+W+zsQCZf0Z4ZTfa4ONXfahQO5KAbmSuuMvYzy4oZXnDxrXfBtx0jnKgNZV/L/jvoXAAD//wMA&#10;UEsBAi0AFAAGAAgAAAAhALaDOJL+AAAA4QEAABMAAAAAAAAAAAAAAAAAAAAAAFtDb250ZW50X1R5&#10;cGVzXS54bWxQSwECLQAUAAYACAAAACEAOP0h/9YAAACUAQAACwAAAAAAAAAAAAAAAAAvAQAAX3Jl&#10;bHMvLnJlbHNQSwECLQAUAAYACAAAACEA/yQKqvMBAADHAwAADgAAAAAAAAAAAAAAAAAuAgAAZHJz&#10;L2Uyb0RvYy54bWxQSwECLQAUAAYACAAAACEACdDXSN4AAAAPAQAADwAAAAAAAAAAAAAAAABNBAAA&#10;ZHJzL2Rvd25yZXYueG1sUEsFBgAAAAAEAAQA8wAAAFgFAAAAAA==&#10;">
                <v:textbox>
                  <w:txbxContent>
                    <w:p w:rsidRPr="00872C13" w:rsidR="00F2517C" w:rsidP="005E16D6" w:rsidRDefault="00F2517C" w14:paraId="0C0878BF" w14:textId="77777777">
                      <w:pPr>
                        <w:jc w:val="center"/>
                        <w:rPr>
                          <w:rFonts w:ascii="Arial" w:hAnsi="Arial" w:cs="Arial"/>
                          <w:b/>
                          <w:bCs/>
                          <w:sz w:val="48"/>
                        </w:rPr>
                      </w:pPr>
                      <w:r>
                        <w:rPr>
                          <w:rFonts w:ascii="Arial" w:hAnsi="Arial"/>
                          <w:b/>
                          <w:sz w:val="48"/>
                        </w:rPr>
                        <w:t>RO</w:t>
                      </w:r>
                    </w:p>
                  </w:txbxContent>
                </v:textbox>
                <w10:wrap anchorx="page" anchory="page"/>
              </v:shape>
            </w:pict>
          </mc:Fallback>
        </mc:AlternateContent>
      </w:r>
    </w:p>
    <w:p w:rsidRPr="00F60751" w:rsidR="006F34B0" w:rsidP="00FE7F8F" w:rsidRDefault="006F34B0" w14:paraId="6EF05582" w14:textId="403C2DEE">
      <w:pPr>
        <w:rPr>
          <w:b/>
          <w:sz w:val="36"/>
        </w:rPr>
      </w:pPr>
    </w:p>
    <w:p w:rsidRPr="00F60751" w:rsidR="00941F16" w:rsidP="00FE7F8F" w:rsidRDefault="00941F16" w14:paraId="5FBAE1DE" w14:textId="77777777"/>
    <w:p w:rsidRPr="00F60751" w:rsidR="005E7FBE" w:rsidP="00E25683" w:rsidRDefault="005E7FBE" w14:paraId="5203D1F6" w14:textId="55D6570E">
      <w:pPr>
        <w:jc w:val="center"/>
        <w:rPr>
          <w:b/>
          <w:sz w:val="28"/>
          <w:szCs w:val="28"/>
        </w:rPr>
      </w:pPr>
      <w:r>
        <w:rPr>
          <w:b/>
          <w:sz w:val="28"/>
        </w:rPr>
        <w:t>REGULILE PENTRU ACORDAREA PREMIULUI CESE PENTRU</w:t>
      </w:r>
      <w:r w:rsidR="00593448">
        <w:rPr>
          <w:b/>
          <w:sz w:val="28"/>
        </w:rPr>
        <w:t> </w:t>
      </w:r>
      <w:r>
        <w:rPr>
          <w:b/>
          <w:sz w:val="28"/>
        </w:rPr>
        <w:t>SOCIETATEA CIVILĂ, EDIȚIA A 15-A</w:t>
      </w:r>
    </w:p>
    <w:p w:rsidRPr="00F60751" w:rsidR="005E7FBE" w:rsidP="00E25683" w:rsidRDefault="005E7FBE" w14:paraId="779A9B5D" w14:textId="77777777">
      <w:pPr>
        <w:jc w:val="center"/>
        <w:rPr>
          <w:b/>
          <w:sz w:val="28"/>
          <w:szCs w:val="28"/>
        </w:rPr>
      </w:pPr>
      <w:r>
        <w:rPr>
          <w:b/>
          <w:i/>
          <w:sz w:val="28"/>
        </w:rPr>
        <w:t>Recompensarea excelenței în inițiativele societății civile</w:t>
      </w:r>
    </w:p>
    <w:p w:rsidRPr="00F60751" w:rsidR="00224504" w:rsidP="00E25683" w:rsidRDefault="00224504" w14:paraId="01472631" w14:textId="310F9B82">
      <w:pPr>
        <w:jc w:val="center"/>
        <w:rPr>
          <w:b/>
          <w:i/>
          <w:sz w:val="28"/>
          <w:szCs w:val="28"/>
        </w:rPr>
      </w:pPr>
    </w:p>
    <w:p w:rsidRPr="00F60751" w:rsidR="003962D4" w:rsidP="00E25683" w:rsidRDefault="003962D4" w14:paraId="4AFDE0B6" w14:textId="7E7BD087"/>
    <w:p w:rsidRPr="00F60751" w:rsidR="003962D4" w:rsidP="00E25683" w:rsidRDefault="003962D4" w14:paraId="08A276EE" w14:textId="74853121">
      <w:pPr>
        <w:pStyle w:val="Heading1"/>
        <w:keepNext/>
        <w:overflowPunct w:val="0"/>
        <w:autoSpaceDE w:val="0"/>
        <w:autoSpaceDN w:val="0"/>
        <w:adjustRightInd w:val="0"/>
        <w:textAlignment w:val="baseline"/>
      </w:pPr>
      <w:r>
        <w:rPr>
          <w:b/>
        </w:rPr>
        <w:t>Scopul și obiectivul general al Premiului pentru societatea civilă</w:t>
      </w:r>
    </w:p>
    <w:p w:rsidRPr="00F60751" w:rsidR="003962D4" w:rsidP="00E25683" w:rsidRDefault="003962D4" w14:paraId="5BB94B4C" w14:textId="77777777">
      <w:pPr>
        <w:keepNext/>
      </w:pPr>
    </w:p>
    <w:p w:rsidRPr="00F60751" w:rsidR="003962D4" w:rsidP="00E25683" w:rsidRDefault="00436607" w14:paraId="6E8A7D58" w14:textId="5BC4DB74">
      <w:r>
        <w:t xml:space="preserve">În viziunea Comitetului Economic și Social European („CESE” sau „Comitetul”), </w:t>
      </w:r>
      <w:r>
        <w:rPr>
          <w:b/>
        </w:rPr>
        <w:t>scopul</w:t>
      </w:r>
      <w:r>
        <w:t xml:space="preserve"> premiului, acordat anual, este de a recompensa și de a încuraja inițiativele persoanelor fizice (și anume cetățenii) și/sau ale organismelor de drept privat (adică organizațiile societății civile etc.) care au contribuit în mod semnificativ la promovarea identității europene și a integrării europene.</w:t>
      </w:r>
    </w:p>
    <w:p w:rsidRPr="00F60751" w:rsidR="003962D4" w:rsidP="00E25683" w:rsidRDefault="003962D4" w14:paraId="51F797E6" w14:textId="77777777"/>
    <w:p w:rsidRPr="00F60751" w:rsidR="003962D4" w:rsidP="00E25683" w:rsidRDefault="003962D4" w14:paraId="228B2102" w14:textId="7BD49439">
      <w:r>
        <w:rPr>
          <w:b/>
        </w:rPr>
        <w:t>Obiectivul general</w:t>
      </w:r>
      <w:r>
        <w:t xml:space="preserve"> al premiului este, așadar, de a sensibiliza opinia publică cu privire la contribuția pe care societatea civilă o poate aduce la crearea unei identități și a unei cetățenii europene, sprijinind astfel valorile comune care stau la baza integrării europene.</w:t>
      </w:r>
    </w:p>
    <w:p w:rsidRPr="00F60751" w:rsidR="003962D4" w:rsidP="00E25683" w:rsidRDefault="003962D4" w14:paraId="4E7E0405" w14:textId="77777777"/>
    <w:p w:rsidRPr="00F60751" w:rsidR="003962D4" w:rsidRDefault="004829BF" w14:paraId="536D19CB" w14:textId="1E59256A">
      <w:pPr>
        <w:pStyle w:val="Heading1"/>
        <w:keepNext/>
        <w:shd w:val="clear" w:color="auto" w:fill="FFFFFF"/>
        <w:overflowPunct w:val="0"/>
        <w:autoSpaceDE w:val="0"/>
        <w:autoSpaceDN w:val="0"/>
        <w:adjustRightInd w:val="0"/>
        <w:textAlignment w:val="baseline"/>
      </w:pPr>
      <w:r>
        <w:rPr>
          <w:b/>
        </w:rPr>
        <w:t xml:space="preserve">Tema celei de-a 15-a ediții a Premiului CESE pentru societatea civilă: </w:t>
      </w:r>
      <w:r>
        <w:rPr>
          <w:b/>
          <w:i/>
        </w:rPr>
        <w:t>Combaterea polarizării nocive a societății europene</w:t>
      </w:r>
    </w:p>
    <w:p w:rsidR="006C154F" w:rsidP="00E25683" w:rsidRDefault="006C154F" w14:paraId="15059663" w14:textId="580F6EF8">
      <w:pPr>
        <w:keepNext/>
        <w:rPr>
          <w:b/>
        </w:rPr>
      </w:pPr>
    </w:p>
    <w:p w:rsidRPr="00D04C10" w:rsidR="00D04C10" w:rsidP="00D04C10" w:rsidRDefault="00D04C10" w14:paraId="4E507179" w14:textId="77777777">
      <w:r>
        <w:t xml:space="preserve">Polarizarea se referă la intensificarea opiniilor sau a pozițiilor. Se poate baza pe ideologii specifice sau poate fi legată de o problemă specifică. Este un fenomen cu multiple fațete, care nu este negativ în sine. </w:t>
      </w:r>
    </w:p>
    <w:p w:rsidRPr="00D04C10" w:rsidR="00D04C10" w:rsidP="00D04C10" w:rsidRDefault="00D04C10" w14:paraId="7F1DFCCE" w14:textId="77777777"/>
    <w:p w:rsidRPr="00D8076B" w:rsidR="00D04C10" w:rsidP="00D04C10" w:rsidRDefault="00D04C10" w14:paraId="3C786079" w14:textId="671E75E9">
      <w:r>
        <w:t>Polarizarea poate apărea într-o societate deschisă și pluralistă, care lasă spațiu pentru libertatea de exprimare cu privire la chestiuni care sunt relevante sau sensibile pentru opinia publică, cum ar fi, de exemplu, schimbările climatice, vaccinarea împotriva COVID-19, războiul din Ucraina sau migrația. După cum a subliniat CESE, „[d]</w:t>
      </w:r>
      <w:proofErr w:type="spellStart"/>
      <w:r>
        <w:t>ezbaterile</w:t>
      </w:r>
      <w:proofErr w:type="spellEnd"/>
      <w:r>
        <w:t xml:space="preserve"> deschise, nerestricționate în vreun fel, reprezintă temelia unei societăți participative, în absența căreia democrația nu poate funcționa în mod corespunzător. Excluderea oricărei voci din dezbaterea publică poate conduce – și a condus în trecut – la tensiuni sociale și la violență”</w:t>
      </w:r>
      <w:r w:rsidRPr="00D04C10" w:rsidR="005109A6">
        <w:rPr>
          <w:vertAlign w:val="superscript"/>
        </w:rPr>
        <w:footnoteReference w:id="2"/>
      </w:r>
      <w:r>
        <w:t>.</w:t>
      </w:r>
    </w:p>
    <w:p w:rsidRPr="00D04C10" w:rsidR="00D04C10" w:rsidP="00D04C10" w:rsidRDefault="00D04C10" w14:paraId="7119E2B0" w14:textId="77777777"/>
    <w:p w:rsidRPr="00D04C10" w:rsidR="00D04C10" w:rsidP="00D04C10" w:rsidRDefault="0040025E" w14:paraId="091A66E3" w14:textId="3CE7D7ED">
      <w:r>
        <w:lastRenderedPageBreak/>
        <w:t>Dialogul deschis este o caracteristică esențială a unei democrații vii. Formularea unor opinii diferite, chiar puternice, și exprimarea dezacordului pot să îmbogățească dezbaterea democratică, să stimuleze activismul și să devină un motor al schimbării. Într-o democrație sănătoasă, această confruntare conduce la un dialog real și constructiv și, în cele din urmă, la consens. Acesta din urmă este expresia unei viziuni comune pentru viitor și a unui compromis care oferă răspunsuri concrete la cele mai presante probleme ale societății și creează condițiile pentru o tranziție justă, coeziune socială și bunăstarea tuturor.</w:t>
      </w:r>
    </w:p>
    <w:p w:rsidRPr="00D04C10" w:rsidR="00D04C10" w:rsidP="00D04C10" w:rsidRDefault="00D04C10" w14:paraId="54E9CA23" w14:textId="77777777"/>
    <w:p w:rsidRPr="00867899" w:rsidR="00867899" w:rsidP="00695144" w:rsidRDefault="00D04C10" w14:paraId="304C650F" w14:textId="7D16AACA">
      <w:r>
        <w:t>Prin urmare, este important „să se [...] asigure o protecție reală a libertății de exprimare pentru toți participanții la dezbaterile publice, nu numai pentru jurnaliștii profesioniști, ci și pentru activiștii sociali și de mediu, pentru apărătorii drepturilor omului, pentru organizațiile neguvernamentale, pentru avertizorii de integritate în sens larg, pentru cetățenii implicați, pentru sindicate și pentru toate celelalte persoane și organizații care se exprimă public asupra unor aspecte semnificative din punct de vedere social.”</w:t>
      </w:r>
      <w:r w:rsidR="00867899">
        <w:rPr>
          <w:rStyle w:val="FootnoteReference"/>
        </w:rPr>
        <w:footnoteReference w:id="3"/>
      </w:r>
    </w:p>
    <w:p w:rsidRPr="00D04C10" w:rsidR="00D04C10" w:rsidP="00D04C10" w:rsidRDefault="00D04C10" w14:paraId="1BBA0DFA" w14:textId="77777777"/>
    <w:p w:rsidR="006F7884" w:rsidP="00D04C10" w:rsidRDefault="006F7884" w14:paraId="63001221" w14:textId="469FB7FE">
      <w:r>
        <w:t>În același timp, astfel cum s-a subliniat într-un studiu al CESE, atât guvernele, cât și societatea civilă devin din ce în ce mai polemice, mai polarizate și mai puțin deschise la compromis. În unele state membre, partidele aflate la guvernare tind să sprijine în principal organizațiile cu viziune tradițională și favorabile guvernului, iar organizațiile societății civile se confruntă cu dificultăți tot mai mari în relația cu instituțiile de stat afectate de polarizare.</w:t>
      </w:r>
      <w:r w:rsidR="00C72536">
        <w:rPr>
          <w:rStyle w:val="FootnoteReference"/>
        </w:rPr>
        <w:footnoteReference w:id="4"/>
      </w:r>
      <w:r>
        <w:t xml:space="preserve"> Amenințările la adresa libertății mass-mediei și declinul pluralismului acesteia nu se limitează la câteva state membre, ci reprezintă o tendință generală în întreaga UE.</w:t>
      </w:r>
      <w:r w:rsidR="00C72536">
        <w:rPr>
          <w:rStyle w:val="FootnoteReference"/>
        </w:rPr>
        <w:footnoteReference w:id="5"/>
      </w:r>
      <w:r>
        <w:t xml:space="preserve"> În acest context, polarizarea conduce adesea la o neîncredere reciprocă din ce în ce mai mare între grupurile care împărtășesc aceeași viziune și chiar la ostilitate. </w:t>
      </w:r>
    </w:p>
    <w:p w:rsidR="006F7884" w:rsidP="00D04C10" w:rsidRDefault="006F7884" w14:paraId="4E7EB0C3" w14:textId="77777777"/>
    <w:p w:rsidRPr="00D04C10" w:rsidR="00D04C10" w:rsidP="00D04C10" w:rsidRDefault="00D04C10" w14:paraId="4BB6ECA9" w14:textId="0BE567FC">
      <w:r>
        <w:t>Atunci când este asociată cu ura, polarizarea nu lasă loc unei confruntări care îmbogățește perspectivele, ci conduce, dimpotrivă, la sărăcirea dezbaterii publice și nu permite găsirea unui numitor comun. Împiedică consensul și face imposibilă abordarea problemelor majore, conducând astfel la imobilitate politică. Deteriorează relațiile sociale, sporește tensiunile din societate, subminează coeziunea, favorizează neîncrederea în instituțiile politice și pune în pericol democrația.</w:t>
      </w:r>
    </w:p>
    <w:p w:rsidRPr="00D04C10" w:rsidR="00D04C10" w:rsidP="00D04C10" w:rsidRDefault="00D04C10" w14:paraId="43A1FC1E" w14:textId="77777777"/>
    <w:p w:rsidRPr="00D04C10" w:rsidR="00D04C10" w:rsidP="00D04C10" w:rsidRDefault="00D04C10" w14:paraId="3851D3E1" w14:textId="5BAAB202">
      <w:pPr>
        <w:rPr>
          <w:i/>
          <w:iCs/>
        </w:rPr>
      </w:pPr>
      <w:r>
        <w:t>Crizele multiple, cum ar fi pandemia, criza energetică, costul vieții, războiul din Ucraina, decalajul economic tot mai mare, împreună cu instabilitatea socială, declinul economic, faptul că se acordă tot mai puțină importanță valorilor comune, sentimentul de a nu fi auzit și neîncrederea larg răspândită în serviciile publice și în capacitatea autorităților publice de a oferi răspunsuri eficace, durabile și echitabile reprezintă un teren propice pentru polarizarea nocivă. Aceste probleme oferă grupurilor sau persoanelor extremiste ocazia de a răspândi cu succes discursuri polarizante care exacerbează diviziunile deja prezente în societate și distrug încrederea cetățenilor în instituțiile democratice</w:t>
      </w:r>
      <w:r w:rsidR="00A4067C">
        <w:rPr>
          <w:rStyle w:val="FootnoteReference"/>
        </w:rPr>
        <w:footnoteReference w:id="6"/>
      </w:r>
      <w:r>
        <w:t>.</w:t>
      </w:r>
    </w:p>
    <w:p w:rsidRPr="00D04C10" w:rsidR="00D04C10" w:rsidP="00D04C10" w:rsidRDefault="00D04C10" w14:paraId="363A356E" w14:textId="77777777"/>
    <w:p w:rsidRPr="00D04C10" w:rsidR="00D04C10" w:rsidP="00D04C10" w:rsidRDefault="004F7787" w14:paraId="72209CDE" w14:textId="78626329">
      <w:r>
        <w:lastRenderedPageBreak/>
        <w:t>Monopolurile asupra peisajului mediatic și ingerințele directe sau indirecte ale guvernului în mass-media pot reprezenta o amenințare la adresa libertății și pluralității mass-mediei și pot contribui la o răspândire și mai largă a discursurilor polarizate, în timp ce libertatea și pluralismul mass-mediei sunt pietre de temelie ale democrației liberale și promovează gândirea critică, contribuind astfel la reducerea polarizării nocive și la detensionarea situațiilor conflictuale.</w:t>
      </w:r>
      <w:r w:rsidRPr="00EB5192" w:rsidR="00EB5192">
        <w:rPr>
          <w:vertAlign w:val="superscript"/>
        </w:rPr>
        <w:footnoteReference w:id="7"/>
      </w:r>
      <w:r>
        <w:t xml:space="preserve"> Evoluțiile tehnologice joacă un rol major în acest context. „În ultimele câteva decenii, dezvoltarea tehnologiei a schimbat semnificativ forma dezbaterilor publice. Până de curând, principalele mijloace prin care aveau loc aceste dezbateri erau televiziunea, posturile de radio și ziarele, create în special de jurnaliști profesioniști și avertizori de integritate. În prezent, un rol important îl joacă mass-media online, care permite oricui să-și prezinte opiniile și să le transmită unui public larg, chiar și în mod anonim.”</w:t>
      </w:r>
      <w:r w:rsidR="000F2D93">
        <w:rPr>
          <w:rStyle w:val="FootnoteReference"/>
        </w:rPr>
        <w:footnoteReference w:id="8"/>
      </w:r>
    </w:p>
    <w:p w:rsidRPr="00D04C10" w:rsidR="00D04C10" w:rsidP="00D04C10" w:rsidRDefault="00D04C10" w14:paraId="682EDDAB" w14:textId="77777777"/>
    <w:p w:rsidRPr="00D04C10" w:rsidR="00D04C10" w:rsidP="00D04C10" w:rsidRDefault="00D04C10" w14:paraId="68FACE0C" w14:textId="68B731B1">
      <w:r>
        <w:t>Platformele sociale reprezintă o modalitate ușor accesibilă de a împărtăși convingeri antisistem și conținut ideologic. Acestea sunt utilizate din ce în ce mai mult ca instrument de răspândire a discursurilor care creează dezbinare și a pozițiilor extreme prin mesaje scurte și lipsite de nuanțe, pentru a conecta și a face schimb de informații adesea simpliste în cadrul grupurilor care împărtășesc aceeași viziune, ascunzând totodată opiniile contrare și excluzând alte persoane, care sunt adesea considerate „dușmani”. Algoritmii specifici contribuie la crearea unor „camere de ecou”. Astfel se ajunge la un mediu din ce în ce mai dezbinat, în care acțiunile și reacțiile polarizate se alimentează reciproc într-un cerc vicios. Lipsa gândirii critice consolidează stereotipurile și prejudecățile și poate duce la radicalizare. În același timp, influențatorii și alte personalități carismatice facilitează recrutarea de susținători chiar și dincolo de granițele țărilor și sporesc potențialul de imitare și radicalizare.</w:t>
      </w:r>
    </w:p>
    <w:p w:rsidRPr="00D04C10" w:rsidR="00D04C10" w:rsidP="00D04C10" w:rsidRDefault="00D04C10" w14:paraId="78BF95E5" w14:textId="77777777"/>
    <w:p w:rsidRPr="00D04C10" w:rsidR="00D04C10" w:rsidP="00D04C10" w:rsidRDefault="00D04C10" w14:paraId="68E675D7" w14:textId="5C28D01F">
      <w:r>
        <w:t xml:space="preserve">Dezinformarea este utilizată frecvent pentru a discredita punctele de vedere opuse prin negarea faptelor și promovarea deliberată a unor teorii false ale conspirației, uneori cu ajutorul inteligenței artificiale sau al ingerințelor străine. Dezinformarea și informarea greșită pun în pericol libertatea de exprimare publică și instigă la o dezbatere polarizată în care ura prevalează asupra informațiilor </w:t>
      </w:r>
      <w:proofErr w:type="spellStart"/>
      <w:r>
        <w:t>factuale</w:t>
      </w:r>
      <w:proofErr w:type="spellEnd"/>
      <w:r w:rsidR="00EB59E0">
        <w:rPr>
          <w:rStyle w:val="FootnoteReference"/>
        </w:rPr>
        <w:footnoteReference w:id="9"/>
      </w:r>
      <w:r>
        <w:t>.</w:t>
      </w:r>
    </w:p>
    <w:p w:rsidRPr="00D04C10" w:rsidR="00D04C10" w:rsidP="00D04C10" w:rsidRDefault="00D04C10" w14:paraId="6C43987D" w14:textId="77777777"/>
    <w:p w:rsidR="00D04C10" w:rsidP="00D04C10" w:rsidRDefault="00D04C10" w14:paraId="783DD603" w14:textId="4E38987C">
      <w:r>
        <w:t>Fără îndoială, „[d]</w:t>
      </w:r>
      <w:proofErr w:type="spellStart"/>
      <w:r>
        <w:t>reptul</w:t>
      </w:r>
      <w:proofErr w:type="spellEnd"/>
      <w:r>
        <w:t xml:space="preserve"> la libertatea de exprimare, astfel cum este prevăzut la articolul 11 din Carta drepturilor fundamentale a Uniunii Europene, cuprinde libertatea de opinie și libertatea de a transmite informații și idei fără amestecul autorităților publice și fără a ține seama de frontiere.”</w:t>
      </w:r>
      <w:r w:rsidR="00EB59E0">
        <w:rPr>
          <w:rStyle w:val="FootnoteReference"/>
        </w:rPr>
        <w:footnoteReference w:id="10"/>
      </w:r>
      <w:r>
        <w:t xml:space="preserve"> Cu toate acestea, „libertatea de exprimare [...] nu trebuie să fie folosită ca acoperire pentru răspândirea urii și viceversa”.</w:t>
      </w:r>
      <w:r w:rsidR="008242C5">
        <w:rPr>
          <w:rStyle w:val="FootnoteReference"/>
        </w:rPr>
        <w:footnoteReference w:id="11"/>
      </w:r>
    </w:p>
    <w:p w:rsidRPr="00D04C10" w:rsidR="004F7787" w:rsidP="00D04C10" w:rsidRDefault="00F9071A" w14:paraId="0834CA26" w14:textId="1E5A8EA3">
      <w:r>
        <w:t xml:space="preserve">În avizul său privind infracțiunile motivate de ură, CESE și-a exprimat profunda îngrijorare cu privire la amplificarea discursului de incitare la ură și a infracțiunilor motivate de ură în Europa în ultimul deceniu. În acest context, Comitetul a subliniat că ar trebui să se acorde o atenție deosebită victimelor, </w:t>
      </w:r>
      <w:r>
        <w:lastRenderedPageBreak/>
        <w:t>dar și profesiilor care au un rol esențial în combaterea discursului de incitare la ură și a infracțiunilor motivate de ură, cum ar fi profesorii, jurnaliștii și personalul responsabil de asigurarea respectării legii</w:t>
      </w:r>
      <w:r w:rsidR="00B64DB5">
        <w:rPr>
          <w:rStyle w:val="FootnoteReference"/>
        </w:rPr>
        <w:footnoteReference w:id="12"/>
      </w:r>
      <w:r>
        <w:t>.</w:t>
      </w:r>
    </w:p>
    <w:p w:rsidRPr="00D04C10" w:rsidR="00D04C10" w:rsidP="00D04C10" w:rsidRDefault="00D04C10" w14:paraId="774832CA" w14:textId="77777777"/>
    <w:p w:rsidR="00D04C10" w:rsidRDefault="00F9071A" w14:paraId="27D15968" w14:textId="17852C99">
      <w:r>
        <w:t>Alături de autoritățile publice, societatea civilă joacă, la rândul său, un rol important în monitorizarea focarelor de polarizare online și offline și în protejarea democrației liberale de autoritarism</w:t>
      </w:r>
      <w:r w:rsidR="00E028D6">
        <w:rPr>
          <w:rStyle w:val="FootnoteReference"/>
        </w:rPr>
        <w:footnoteReference w:id="13"/>
      </w:r>
      <w:r>
        <w:t>. Din acest motiv, CESE a decis să acorde cel de-al 15-lea premiu pentru societatea civilă inițiativelor nonprofit care intervin în mod eficace prin punerea în aplicare a unor măsuri preventive, de avertizare timpurie și, acolo unde este necesar, de detensionare, care să garanteze că valorile democratice sunt respectate, că polarizarea nu devine nocivă și, prin urmare, un teren propice pentru radicalizare și că discursurile unilaterale nu degenerează în violență și ură.</w:t>
      </w:r>
    </w:p>
    <w:p w:rsidR="001648CD" w:rsidP="00D04C10" w:rsidRDefault="001648CD" w14:paraId="18351A4A" w14:textId="5EB7D134"/>
    <w:p w:rsidRPr="000A044A" w:rsidR="003962D4" w:rsidP="009249D8" w:rsidRDefault="003962D4" w14:paraId="3E2B6B4D" w14:textId="0962EFB7">
      <w:pPr>
        <w:pStyle w:val="Heading1"/>
        <w:keepNext/>
        <w:keepLines/>
        <w:overflowPunct w:val="0"/>
        <w:autoSpaceDE w:val="0"/>
        <w:autoSpaceDN w:val="0"/>
        <w:adjustRightInd w:val="0"/>
        <w:textAlignment w:val="baseline"/>
      </w:pPr>
      <w:r>
        <w:rPr>
          <w:b/>
        </w:rPr>
        <w:t>Eligibilitate</w:t>
      </w:r>
    </w:p>
    <w:p w:rsidRPr="000A044A" w:rsidR="004661E0" w:rsidP="009249D8" w:rsidRDefault="004661E0" w14:paraId="22C04BE1" w14:textId="77777777">
      <w:pPr>
        <w:keepNext/>
        <w:keepLines/>
      </w:pPr>
    </w:p>
    <w:p w:rsidRPr="000A044A" w:rsidR="003962D4" w:rsidP="009249D8" w:rsidRDefault="003962D4" w14:paraId="462BC796" w14:textId="47DFACF5">
      <w:pPr>
        <w:pStyle w:val="Heading2"/>
        <w:keepNext/>
        <w:keepLines/>
        <w:overflowPunct w:val="0"/>
        <w:autoSpaceDE w:val="0"/>
        <w:autoSpaceDN w:val="0"/>
        <w:adjustRightInd w:val="0"/>
        <w:textAlignment w:val="baseline"/>
      </w:pPr>
      <w:r>
        <w:rPr>
          <w:b/>
        </w:rPr>
        <w:t>Candidați eligibili</w:t>
      </w:r>
    </w:p>
    <w:p w:rsidRPr="000A044A" w:rsidR="003962D4" w:rsidP="009249D8" w:rsidRDefault="003962D4" w14:paraId="18949EF6" w14:textId="77777777">
      <w:pPr>
        <w:keepNext/>
        <w:keepLines/>
      </w:pPr>
    </w:p>
    <w:p w:rsidRPr="000A044A" w:rsidR="0045549C" w:rsidP="0045549C" w:rsidRDefault="003962D4" w14:paraId="0A97115D" w14:textId="66FD40E3">
      <w:r>
        <w:t>Premiul CESE pentru societatea civilă este deschis, în condiții de egalitate, tuturor persoanelor fizice (cetățenilor) și organismelor de drept privat (organizații ale societății civile etc.) în condițiile prezentate mai jos. Autoritățile publice, organizațiile guvernamentale și alte organisme publice nu sunt eligibile.</w:t>
      </w:r>
    </w:p>
    <w:p w:rsidRPr="000A044A" w:rsidR="0045549C" w:rsidP="0045549C" w:rsidRDefault="0045549C" w14:paraId="2DA8CBF3" w14:textId="77777777"/>
    <w:p w:rsidRPr="000A044A" w:rsidR="0045549C" w:rsidP="00041DD2" w:rsidRDefault="0045549C" w14:paraId="3FA4FA93" w14:textId="1CAF3289">
      <w:pPr>
        <w:pStyle w:val="ListParagraph"/>
        <w:keepNext/>
        <w:numPr>
          <w:ilvl w:val="0"/>
          <w:numId w:val="35"/>
        </w:numPr>
        <w:ind w:left="567" w:hanging="567"/>
        <w:rPr>
          <w:b/>
        </w:rPr>
      </w:pPr>
      <w:r>
        <w:rPr>
          <w:b/>
        </w:rPr>
        <w:t>Persoanele fizice</w:t>
      </w:r>
    </w:p>
    <w:p w:rsidRPr="000A044A" w:rsidR="0045549C" w:rsidP="0045549C" w:rsidRDefault="0045549C" w14:paraId="372DB650" w14:textId="3E7BE000">
      <w:r>
        <w:t xml:space="preserve">În contextul acestui premiu, persoanele fizice </w:t>
      </w:r>
      <w:r>
        <w:rPr>
          <w:u w:val="single"/>
        </w:rPr>
        <w:t>sunt persoane sau grupuri de persoane</w:t>
      </w:r>
      <w:r>
        <w:t xml:space="preserve"> care acționează în comun, fără legături contractuale. Sunt eligibili cetățeni ai UE, indiferent de țara lor de reședință. Sunt eligibili și resortisanți ai țărilor terțe, cu condiția să aibă reședința legală pe teritoriul UE. Grupurile de persoane fizice trebuie să desemneze una dintre persoane ca punct de contact (lider) pentru aspectele administrative și financiare legate de premiu.</w:t>
      </w:r>
    </w:p>
    <w:p w:rsidRPr="000A044A" w:rsidR="0045549C" w:rsidP="0045549C" w:rsidRDefault="0045549C" w14:paraId="6FB7FDE4" w14:textId="77777777"/>
    <w:p w:rsidRPr="00F60751" w:rsidR="0045549C" w:rsidP="0045549C" w:rsidRDefault="0045549C" w14:paraId="00940413" w14:textId="25719F01">
      <w:r>
        <w:t>Membrii CESE, delegații CCMI, personalul instituțiilor Uniunii și al altor organe ale Uniunii, membrii comitetului de evaluare și rudele lor nu sunt eligibili pentru candidatură.</w:t>
      </w:r>
    </w:p>
    <w:p w:rsidRPr="00F60751" w:rsidR="0045549C" w:rsidP="0045549C" w:rsidRDefault="0045549C" w14:paraId="496D0446" w14:textId="77777777"/>
    <w:p w:rsidRPr="00F60751" w:rsidR="0045549C" w:rsidP="00041DD2" w:rsidRDefault="0045549C" w14:paraId="7649D42F" w14:textId="314D41B5">
      <w:pPr>
        <w:pStyle w:val="ListParagraph"/>
        <w:keepNext/>
        <w:numPr>
          <w:ilvl w:val="0"/>
          <w:numId w:val="35"/>
        </w:numPr>
        <w:ind w:left="567" w:hanging="567"/>
        <w:rPr>
          <w:b/>
        </w:rPr>
      </w:pPr>
      <w:r>
        <w:rPr>
          <w:b/>
        </w:rPr>
        <w:t>Organismele de drept privat</w:t>
      </w:r>
    </w:p>
    <w:p w:rsidRPr="00F60751" w:rsidR="0045549C" w:rsidP="0045549C" w:rsidRDefault="0045549C" w14:paraId="095E03D1" w14:textId="20BEE9FA">
      <w:pPr>
        <w:rPr>
          <w:spacing w:val="-3"/>
        </w:rPr>
      </w:pPr>
      <w:r>
        <w:t xml:space="preserve">Sunt eligibile </w:t>
      </w:r>
      <w:r>
        <w:rPr>
          <w:u w:val="single"/>
        </w:rPr>
        <w:t>organizațiile societății civile</w:t>
      </w:r>
      <w:r>
        <w:t xml:space="preserve"> (denumite în continuare „OSC”) care sunt înregistrate oficial în Uniunea Europeană și își desfășoară activitatea la nivel local, național, regional sau european. În</w:t>
      </w:r>
      <w:r w:rsidR="00593448">
        <w:t> </w:t>
      </w:r>
      <w:r>
        <w:t xml:space="preserve">contextul acestui premiu, OSC-urile, astfel cum sunt definite în avizul CESE pe tema </w:t>
      </w:r>
      <w:r>
        <w:rPr>
          <w:i/>
        </w:rPr>
        <w:t>Rolul și contribuția organizațiilor societății civile la construirea Europei</w:t>
      </w:r>
      <w:r>
        <w:t>, sunt „structuri organizatorice ai căror membri au obiective și responsabilități de interes general și care acționează, de asemenea, ca mediatori între autoritățile publice și cetățeni”</w:t>
      </w:r>
      <w:r w:rsidRPr="00F60751">
        <w:rPr>
          <w:rStyle w:val="FootnoteReference"/>
        </w:rPr>
        <w:footnoteReference w:id="14"/>
      </w:r>
      <w:r>
        <w:t xml:space="preserve">. Organizațiile societății civile sunt organizații ai căror membri sunt implicați activ în modelarea afacerilor publice pe baza propriilor lor preocupări și pornind de la </w:t>
      </w:r>
      <w:r>
        <w:lastRenderedPageBreak/>
        <w:t>cunoștințele, capacitățile și domeniul lor specific de acțiune. Aceste organizații acționează în mod autonom, iar participarea în cadrul lor presupune ca membri ai publicului larg să își asume angajamentul de a lua parte la activitățile și eforturile organizațiilor. Această definiție include: așa-numiții actori ai pieței forței de muncă, adică partenerii sociali; organizații care reprezintă actori sociali și economici; organizații neguvernamentale care îi adună laolaltă pe oameni în slujba unor cauze comune, precum organizațiile de protecție a mediului, organizațiile pentru drepturile omului, asociațiile consumatorilor, organizațiile de caritate, organizațiile culturale și de educație și formare etc.; organizațiile bazate pe comunitate, adică organizații societale înființate la nivel local, care urmăresc obiective de interes pentru membrii lor, de exemplu organizațiile de tineret, asociațiile de familii și toate organizațiile prin intermediul cărora cetățenii iau parte la viața locală și orășenească, precum și comunitățile religioase. De asemenea, sunt eligibile OSC-urile înființate printr-un act legislativ sau de reglementare și/sau la care afilierea este parțial sau total obligatorie (de exemplu, asociațiile profesionale)</w:t>
      </w:r>
      <w:r w:rsidRPr="00F60751">
        <w:rPr>
          <w:rStyle w:val="FootnoteReference"/>
        </w:rPr>
        <w:footnoteReference w:id="15"/>
      </w:r>
      <w:r>
        <w:t>.</w:t>
      </w:r>
    </w:p>
    <w:p w:rsidRPr="00F60751" w:rsidR="0045549C" w:rsidP="0045549C" w:rsidRDefault="0045549C" w14:paraId="76C51C66" w14:textId="77777777">
      <w:pPr>
        <w:rPr>
          <w:spacing w:val="-3"/>
        </w:rPr>
      </w:pPr>
    </w:p>
    <w:p w:rsidRPr="00F60751" w:rsidR="0045549C" w:rsidP="0045549C" w:rsidRDefault="0045549C" w14:paraId="5068E4E5" w14:textId="7BDE9132">
      <w:r>
        <w:rPr>
          <w:u w:val="single"/>
        </w:rPr>
        <w:t>Întreprinderi sau firme</w:t>
      </w:r>
      <w:r>
        <w:t xml:space="preserve">: în contextul acestui premiu, „întreprinderi sau firme” înseamnă entități cu scop lucrativ înființate în temeiul dreptului civil sau comercial, inclusiv societăți cooperative și alte persoane juridice de drept privat. Întreprinderile sau firmele sunt eligibile dacă sunt constituite în conformitate cu legislația unui stat membru și dacă își au sediul social, administrația centrală sau punctul de lucru principal pe teritoriul Uniunii. Eligibilitatea firmelor/întreprinderilor este limitată la activitățile lor </w:t>
      </w:r>
      <w:r>
        <w:rPr>
          <w:b/>
        </w:rPr>
        <w:t>nonprofit</w:t>
      </w:r>
      <w:r>
        <w:t>, cum ar fi inițiativele autonome, proiectele caritabile, voluntariatul individual sau corporativ etc.</w:t>
      </w:r>
    </w:p>
    <w:p w:rsidRPr="00F60751" w:rsidR="003962D4" w:rsidP="00E25683" w:rsidRDefault="003962D4" w14:paraId="0B7E19C4" w14:textId="77777777">
      <w:pPr>
        <w:rPr>
          <w:spacing w:val="-3"/>
        </w:rPr>
      </w:pPr>
    </w:p>
    <w:p w:rsidRPr="00F60751" w:rsidR="003962D4" w:rsidP="00862BD0" w:rsidRDefault="003962D4" w14:paraId="7FAF33F7" w14:textId="0A48DE41">
      <w:pPr>
        <w:pStyle w:val="Heading2"/>
        <w:keepNext/>
        <w:keepLines/>
        <w:overflowPunct w:val="0"/>
        <w:autoSpaceDE w:val="0"/>
        <w:autoSpaceDN w:val="0"/>
        <w:adjustRightInd w:val="0"/>
        <w:textAlignment w:val="baseline"/>
        <w:rPr>
          <w:b/>
        </w:rPr>
      </w:pPr>
      <w:r>
        <w:rPr>
          <w:b/>
        </w:rPr>
        <w:t>Inițiative eligibile</w:t>
      </w:r>
    </w:p>
    <w:p w:rsidRPr="00F60751" w:rsidR="00856B74" w:rsidP="00862BD0" w:rsidRDefault="00856B74" w14:paraId="288324CD" w14:textId="67F00685">
      <w:pPr>
        <w:keepNext/>
        <w:keepLines/>
      </w:pPr>
    </w:p>
    <w:p w:rsidRPr="00F60751" w:rsidR="00856B74" w:rsidP="00862BD0" w:rsidRDefault="00D43C87" w14:paraId="7E37024A" w14:textId="4C68375B">
      <w:pPr>
        <w:pStyle w:val="Heading3"/>
        <w:keepNext/>
        <w:keepLines/>
        <w:rPr>
          <w:b/>
        </w:rPr>
      </w:pPr>
      <w:r>
        <w:rPr>
          <w:b/>
        </w:rPr>
        <w:t xml:space="preserve">Criterii formale de eligibilitate </w:t>
      </w:r>
    </w:p>
    <w:p w:rsidRPr="00F60751" w:rsidR="00856B74" w:rsidP="00862BD0" w:rsidRDefault="00856B74" w14:paraId="4B48BB01" w14:textId="638DDED4">
      <w:pPr>
        <w:keepNext/>
        <w:keepLines/>
      </w:pPr>
    </w:p>
    <w:p w:rsidRPr="00F60751" w:rsidR="00856B74" w:rsidP="00856B74" w:rsidRDefault="00856B74" w14:paraId="426E8A38" w14:textId="481E0C50">
      <w:r>
        <w:t xml:space="preserve">Pentru a fi eligibile, inițiativele trebuie să îndeplinească cele patru criterii enumerate mai jos: </w:t>
      </w:r>
    </w:p>
    <w:p w:rsidRPr="00F60751" w:rsidR="00856B74" w:rsidP="00856B74" w:rsidRDefault="00B24A47" w14:paraId="25B9626F" w14:textId="27FEE97D">
      <w:pPr>
        <w:numPr>
          <w:ilvl w:val="0"/>
          <w:numId w:val="38"/>
        </w:numPr>
      </w:pPr>
      <w:r>
        <w:t>să fie</w:t>
      </w:r>
      <w:r>
        <w:rPr>
          <w:b/>
        </w:rPr>
        <w:t xml:space="preserve"> fără scop lucrativ</w:t>
      </w:r>
      <w:r>
        <w:t>, cum ar fi: inițiative altruiste, proiecte de caritate, acțiuni de voluntariat individuale sau colective etc.;</w:t>
      </w:r>
    </w:p>
    <w:p w:rsidRPr="000B0931" w:rsidR="00856B74" w:rsidP="00856B74" w:rsidRDefault="00B24A47" w14:paraId="5401F8DE" w14:textId="6C3EB7F8">
      <w:pPr>
        <w:numPr>
          <w:ilvl w:val="0"/>
          <w:numId w:val="38"/>
        </w:numPr>
      </w:pPr>
      <w:r>
        <w:t>să fi fost</w:t>
      </w:r>
      <w:r>
        <w:rPr>
          <w:b/>
        </w:rPr>
        <w:t xml:space="preserve"> deja puse în aplicare</w:t>
      </w:r>
      <w:r>
        <w:t xml:space="preserve"> sau </w:t>
      </w:r>
      <w:r>
        <w:rPr>
          <w:b/>
        </w:rPr>
        <w:t>să se afle în derulare la 7 noiembrie 2024 (data-limită pentru depunerea candidaturilor)</w:t>
      </w:r>
      <w:r>
        <w:t>;</w:t>
      </w:r>
    </w:p>
    <w:p w:rsidRPr="00F60751" w:rsidR="00856B74" w:rsidP="00856B74" w:rsidRDefault="00B24A47" w14:paraId="6AB52D7E" w14:textId="3C613A3D">
      <w:pPr>
        <w:numPr>
          <w:ilvl w:val="0"/>
          <w:numId w:val="38"/>
        </w:numPr>
      </w:pPr>
      <w:r>
        <w:t xml:space="preserve">să </w:t>
      </w:r>
      <w:r>
        <w:rPr>
          <w:b/>
        </w:rPr>
        <w:t>îndeplinească criteriile tematice de eligibilitate</w:t>
      </w:r>
      <w:r>
        <w:t xml:space="preserve"> stabilite mai jos;</w:t>
      </w:r>
    </w:p>
    <w:p w:rsidRPr="00F60751" w:rsidR="00484D20" w:rsidP="00856B74" w:rsidRDefault="00B24A47" w14:paraId="1DDF6ADC" w14:textId="6B0CB927">
      <w:pPr>
        <w:numPr>
          <w:ilvl w:val="0"/>
          <w:numId w:val="38"/>
        </w:numPr>
      </w:pPr>
      <w:r>
        <w:t xml:space="preserve">să se desfășoare </w:t>
      </w:r>
      <w:r>
        <w:rPr>
          <w:b/>
        </w:rPr>
        <w:t>pe teritoriul UE</w:t>
      </w:r>
      <w:r>
        <w:t>.</w:t>
      </w:r>
    </w:p>
    <w:p w:rsidRPr="00F60751" w:rsidR="00856B74" w:rsidP="009A30BE" w:rsidRDefault="00856B74" w14:paraId="54AA4933" w14:textId="60458525">
      <w:pPr>
        <w:rPr>
          <w:highlight w:val="yellow"/>
        </w:rPr>
      </w:pPr>
    </w:p>
    <w:p w:rsidRPr="00F60751" w:rsidR="00856B74" w:rsidP="00856B74" w:rsidRDefault="00856B74" w14:paraId="301710F4" w14:textId="77777777">
      <w:r>
        <w:t>Sunt excluse următoarele inițiative:</w:t>
      </w:r>
    </w:p>
    <w:p w:rsidRPr="00F60751" w:rsidR="00856B74" w:rsidP="00856B74" w:rsidRDefault="00B24A47" w14:paraId="698F4864" w14:textId="4F90A099">
      <w:pPr>
        <w:numPr>
          <w:ilvl w:val="0"/>
          <w:numId w:val="36"/>
        </w:numPr>
      </w:pPr>
      <w:r>
        <w:t>inițiativele comerciale (și anume cu scop lucrativ);</w:t>
      </w:r>
    </w:p>
    <w:p w:rsidRPr="000B0931" w:rsidR="00856B74" w:rsidP="00856B74" w:rsidRDefault="00AF3435" w14:paraId="7FF2226D" w14:textId="3D2486A7">
      <w:pPr>
        <w:numPr>
          <w:ilvl w:val="0"/>
          <w:numId w:val="36"/>
        </w:numPr>
      </w:pPr>
      <w:r>
        <w:t xml:space="preserve">inițiativele planificate, dar care nu au fost puse în aplicare până la 7 noiembrie 2024 (data-limită pentru depunerea candidaturilor); </w:t>
      </w:r>
    </w:p>
    <w:p w:rsidRPr="00F60751" w:rsidR="00856B74" w:rsidP="00856B74" w:rsidRDefault="00AF3435" w14:paraId="62AB7F9E" w14:textId="22070585">
      <w:pPr>
        <w:numPr>
          <w:ilvl w:val="0"/>
          <w:numId w:val="36"/>
        </w:numPr>
      </w:pPr>
      <w:r>
        <w:t xml:space="preserve">activitățile de documentare și/sau informare, publicații jurnalistice, literare sau științifice de orice fel și în orice format, produse audiovizuale și orice tip de lucrări artistice. Cu toate acestea, sunt eligibile proiectele nonprofit care utilizează opere jurnalistice, artistice sau literare ca instrument de combatere a polarizării toxice a societății. </w:t>
      </w:r>
    </w:p>
    <w:p w:rsidRPr="00F60751" w:rsidR="00856B74" w:rsidP="009A30BE" w:rsidRDefault="00856B74" w14:paraId="368D5741" w14:textId="77777777"/>
    <w:p w:rsidRPr="00F60751" w:rsidR="003962D4" w:rsidP="00862BD0" w:rsidRDefault="00D43C87" w14:paraId="7F697AAB" w14:textId="4C2FA183">
      <w:pPr>
        <w:pStyle w:val="Heading3"/>
        <w:keepNext/>
        <w:keepLines/>
        <w:rPr>
          <w:b/>
        </w:rPr>
      </w:pPr>
      <w:r>
        <w:rPr>
          <w:b/>
        </w:rPr>
        <w:lastRenderedPageBreak/>
        <w:t>Criterii tematice de eligibilitate</w:t>
      </w:r>
    </w:p>
    <w:p w:rsidRPr="00F60751" w:rsidR="00BA39A8" w:rsidP="00862BD0" w:rsidRDefault="00BA39A8" w14:paraId="5C47A1BA" w14:textId="77777777">
      <w:pPr>
        <w:pStyle w:val="Default"/>
        <w:keepNext/>
        <w:keepLines/>
        <w:spacing w:line="288" w:lineRule="auto"/>
        <w:jc w:val="both"/>
        <w:rPr>
          <w:rFonts w:ascii="Times New Roman" w:hAnsi="Times New Roman"/>
          <w:sz w:val="22"/>
        </w:rPr>
      </w:pPr>
    </w:p>
    <w:p w:rsidRPr="000A044A" w:rsidR="00F51558" w:rsidP="00E25683" w:rsidRDefault="000413A4" w14:paraId="0C9400B7" w14:textId="6F600EE4">
      <w:pPr>
        <w:pStyle w:val="Default"/>
        <w:spacing w:line="288" w:lineRule="auto"/>
        <w:jc w:val="both"/>
        <w:rPr>
          <w:rFonts w:ascii="Times New Roman" w:hAnsi="Times New Roman"/>
          <w:b/>
          <w:sz w:val="22"/>
        </w:rPr>
      </w:pPr>
      <w:r>
        <w:rPr>
          <w:rFonts w:ascii="Times New Roman" w:hAnsi="Times New Roman"/>
          <w:sz w:val="22"/>
        </w:rPr>
        <w:t xml:space="preserve">Obiectivul specific al celui de-al 15-lea Premiu al CESE pentru societatea civilă este de a recompensa </w:t>
      </w:r>
      <w:r>
        <w:rPr>
          <w:rFonts w:ascii="Times New Roman" w:hAnsi="Times New Roman"/>
          <w:b/>
          <w:sz w:val="22"/>
        </w:rPr>
        <w:t>inițiativele/activitățile nonprofit eficiente, inovatoare și creative desfășurate în UE care combat polarizarea nocivă a societății europene</w:t>
      </w:r>
      <w:r>
        <w:rPr>
          <w:rFonts w:ascii="Times New Roman" w:hAnsi="Times New Roman"/>
          <w:sz w:val="22"/>
        </w:rPr>
        <w:t>.</w:t>
      </w:r>
    </w:p>
    <w:p w:rsidRPr="000A044A" w:rsidR="00507B2E" w:rsidP="00E25683" w:rsidRDefault="00507B2E" w14:paraId="49238A91" w14:textId="7387BE4E">
      <w:pPr>
        <w:pStyle w:val="Default"/>
        <w:spacing w:line="288" w:lineRule="auto"/>
        <w:jc w:val="both"/>
        <w:rPr>
          <w:rFonts w:ascii="Times New Roman" w:hAnsi="Times New Roman" w:cs="Times New Roman"/>
          <w:b/>
          <w:sz w:val="22"/>
        </w:rPr>
      </w:pPr>
    </w:p>
    <w:p w:rsidRPr="000A044A" w:rsidR="003962D4" w:rsidRDefault="00666EE4" w14:paraId="236A6083" w14:textId="6965A9A6">
      <w:pPr>
        <w:pStyle w:val="Default"/>
        <w:keepNext/>
        <w:keepLines/>
        <w:spacing w:line="288" w:lineRule="auto"/>
        <w:jc w:val="both"/>
        <w:rPr>
          <w:rFonts w:ascii="Times New Roman" w:hAnsi="Times New Roman" w:cs="Times New Roman"/>
          <w:sz w:val="22"/>
          <w:szCs w:val="22"/>
        </w:rPr>
      </w:pPr>
      <w:r>
        <w:rPr>
          <w:rFonts w:ascii="Times New Roman" w:hAnsi="Times New Roman"/>
          <w:sz w:val="22"/>
        </w:rPr>
        <w:t>Activitățile/inițiativele propuse pentru premiu pot acoperi o gamă largă de teme, cum ar fi (listă selectivă):</w:t>
      </w:r>
    </w:p>
    <w:p w:rsidRPr="000A044A" w:rsidR="009A30BE" w:rsidRDefault="009A30BE" w14:paraId="66E1499F" w14:textId="77777777">
      <w:pPr>
        <w:pStyle w:val="Default"/>
        <w:keepNext/>
        <w:keepLines/>
        <w:spacing w:line="288" w:lineRule="auto"/>
        <w:jc w:val="both"/>
        <w:rPr>
          <w:rFonts w:ascii="Times New Roman" w:hAnsi="Times New Roman" w:cs="Times New Roman"/>
          <w:sz w:val="22"/>
          <w:szCs w:val="22"/>
        </w:rPr>
      </w:pPr>
    </w:p>
    <w:p w:rsidRPr="0091102B" w:rsidR="00AC1DF0" w:rsidP="00784B57" w:rsidRDefault="00AC1DF0" w14:paraId="25A94963" w14:textId="17257302">
      <w:pPr>
        <w:pStyle w:val="Default"/>
        <w:numPr>
          <w:ilvl w:val="0"/>
          <w:numId w:val="34"/>
        </w:numPr>
        <w:spacing w:line="288" w:lineRule="auto"/>
        <w:ind w:left="369" w:hanging="369"/>
        <w:jc w:val="both"/>
        <w:rPr>
          <w:rFonts w:ascii="Times New Roman" w:hAnsi="Times New Roman" w:cs="Times New Roman"/>
          <w:sz w:val="22"/>
          <w:szCs w:val="22"/>
        </w:rPr>
      </w:pPr>
      <w:r>
        <w:rPr>
          <w:rFonts w:ascii="Times New Roman" w:hAnsi="Times New Roman"/>
          <w:sz w:val="22"/>
        </w:rPr>
        <w:t xml:space="preserve">identificarea factorilor determinanți individuali și colectivi ai polarizării nocive și a modelelor care conduc la detensionarea situațiilor conflictuale; </w:t>
      </w:r>
    </w:p>
    <w:p w:rsidRPr="00695144" w:rsidR="008D2346" w:rsidP="00784B57" w:rsidRDefault="008D2346" w14:paraId="04F264A0" w14:textId="6F1DCB55">
      <w:pPr>
        <w:pStyle w:val="Default"/>
        <w:numPr>
          <w:ilvl w:val="0"/>
          <w:numId w:val="34"/>
        </w:numPr>
        <w:spacing w:line="288" w:lineRule="auto"/>
        <w:jc w:val="both"/>
        <w:rPr>
          <w:rFonts w:ascii="Times New Roman" w:hAnsi="Times New Roman" w:cs="Times New Roman"/>
          <w:sz w:val="22"/>
          <w:szCs w:val="22"/>
        </w:rPr>
      </w:pPr>
      <w:r>
        <w:rPr>
          <w:rFonts w:ascii="Times New Roman" w:hAnsi="Times New Roman"/>
          <w:sz w:val="22"/>
        </w:rPr>
        <w:t>promovarea transparenței în ceea ce privește finanțarea organizațiilor, în special a celor care polarizează societatea, încurajează dezinformarea, violența sau radicalizarea;</w:t>
      </w:r>
    </w:p>
    <w:p w:rsidRPr="0091102B" w:rsidR="00AC1DF0" w:rsidP="00784B57" w:rsidRDefault="00072B6E" w14:paraId="0F99E756" w14:textId="10DF36DB">
      <w:pPr>
        <w:pStyle w:val="Default"/>
        <w:numPr>
          <w:ilvl w:val="0"/>
          <w:numId w:val="34"/>
        </w:numPr>
        <w:spacing w:line="288" w:lineRule="auto"/>
        <w:ind w:left="369" w:hanging="369"/>
        <w:jc w:val="both"/>
        <w:rPr>
          <w:rFonts w:ascii="Times New Roman" w:hAnsi="Times New Roman" w:cs="Times New Roman"/>
          <w:sz w:val="22"/>
          <w:szCs w:val="22"/>
        </w:rPr>
      </w:pPr>
      <w:r>
        <w:rPr>
          <w:rFonts w:ascii="Times New Roman" w:hAnsi="Times New Roman"/>
          <w:sz w:val="22"/>
        </w:rPr>
        <w:t>promovarea pluralismului în toate formele sale; combaterea restrângerii pluralismului mass-mediei; protejarea democrației pluraliste;</w:t>
      </w:r>
    </w:p>
    <w:p w:rsidRPr="00695144" w:rsidR="008D2346" w:rsidP="00784B57" w:rsidRDefault="008D2346" w14:paraId="6B2DFC83" w14:textId="5C1F52FF">
      <w:pPr>
        <w:pStyle w:val="Default"/>
        <w:numPr>
          <w:ilvl w:val="0"/>
          <w:numId w:val="34"/>
        </w:numPr>
        <w:spacing w:line="288" w:lineRule="auto"/>
        <w:jc w:val="both"/>
        <w:rPr>
          <w:rFonts w:ascii="Times New Roman" w:hAnsi="Times New Roman" w:cs="Times New Roman"/>
          <w:sz w:val="22"/>
          <w:szCs w:val="22"/>
        </w:rPr>
      </w:pPr>
      <w:r>
        <w:rPr>
          <w:rFonts w:ascii="Times New Roman" w:hAnsi="Times New Roman"/>
          <w:sz w:val="22"/>
        </w:rPr>
        <w:t>promovarea libertății, diversității și independenței mass-mediei; protejarea mass-mediei independente de controlul politic direct sau indirect sau de amestecul guvernului;</w:t>
      </w:r>
    </w:p>
    <w:p w:rsidRPr="0091102B" w:rsidR="008D2346" w:rsidP="00784B57" w:rsidRDefault="008D2346" w14:paraId="1383B338" w14:textId="77777777">
      <w:pPr>
        <w:pStyle w:val="Default"/>
        <w:numPr>
          <w:ilvl w:val="0"/>
          <w:numId w:val="34"/>
        </w:numPr>
        <w:spacing w:line="288" w:lineRule="auto"/>
        <w:jc w:val="both"/>
        <w:rPr>
          <w:rFonts w:ascii="Times New Roman" w:hAnsi="Times New Roman" w:cs="Times New Roman"/>
          <w:sz w:val="22"/>
          <w:szCs w:val="22"/>
        </w:rPr>
      </w:pPr>
      <w:r>
        <w:rPr>
          <w:rFonts w:ascii="Times New Roman" w:hAnsi="Times New Roman"/>
          <w:sz w:val="22"/>
        </w:rPr>
        <w:t>combaterea acțiunilor strategice în justiție împotriva mobilizării publice (SLAPP), și anume a procedurilor complet sau parțial nefondate al căror scop principal este de a reduce la tăcere criticii, de a intimida opoziția, de a preveni, restricționa sau sancționa jurnalismul independent și participarea la dezbaterea publică;</w:t>
      </w:r>
    </w:p>
    <w:p w:rsidRPr="00695144" w:rsidR="007C7F1E" w:rsidP="00784B57" w:rsidRDefault="007C7F1E" w14:paraId="3306155D" w14:textId="3DC35E85">
      <w:pPr>
        <w:pStyle w:val="Default"/>
        <w:numPr>
          <w:ilvl w:val="0"/>
          <w:numId w:val="34"/>
        </w:numPr>
        <w:spacing w:line="288" w:lineRule="auto"/>
        <w:ind w:left="369" w:hanging="369"/>
        <w:jc w:val="both"/>
        <w:rPr>
          <w:rFonts w:ascii="Times New Roman" w:hAnsi="Times New Roman" w:cs="Times New Roman"/>
          <w:sz w:val="22"/>
          <w:szCs w:val="22"/>
        </w:rPr>
      </w:pPr>
      <w:r>
        <w:rPr>
          <w:rFonts w:ascii="Times New Roman" w:hAnsi="Times New Roman"/>
          <w:sz w:val="22"/>
        </w:rPr>
        <w:t>angajarea într-un dialog deschis, bazat pe toleranță și respect și fără prejudecăți, preconcepții și ideologii; promovarea unei dezbateri constructive între reprezentanții pozițiilor politice sau societale rivale; combaterea manipulării dezbaterii publice;</w:t>
      </w:r>
    </w:p>
    <w:p w:rsidR="008D2346" w:rsidP="00784B57" w:rsidRDefault="008D2346" w14:paraId="23EDC72D" w14:textId="76485B7D">
      <w:pPr>
        <w:pStyle w:val="Default"/>
        <w:numPr>
          <w:ilvl w:val="0"/>
          <w:numId w:val="34"/>
        </w:numPr>
        <w:spacing w:line="288" w:lineRule="auto"/>
        <w:jc w:val="both"/>
        <w:rPr>
          <w:rFonts w:ascii="Times New Roman" w:hAnsi="Times New Roman" w:cs="Times New Roman"/>
          <w:sz w:val="22"/>
          <w:szCs w:val="22"/>
        </w:rPr>
      </w:pPr>
      <w:r>
        <w:rPr>
          <w:rFonts w:ascii="Times New Roman" w:hAnsi="Times New Roman"/>
          <w:sz w:val="22"/>
        </w:rPr>
        <w:t>promovarea transparenței moderării conținutului, inclusiv pe platformele online; imparțialitatea și obiectivitatea discursului public;</w:t>
      </w:r>
    </w:p>
    <w:p w:rsidR="00682266" w:rsidP="00784B57" w:rsidRDefault="006C0BCF" w14:paraId="3D8124CC" w14:textId="3D4E7B53">
      <w:pPr>
        <w:pStyle w:val="Default"/>
        <w:numPr>
          <w:ilvl w:val="0"/>
          <w:numId w:val="34"/>
        </w:numPr>
        <w:spacing w:line="288" w:lineRule="auto"/>
        <w:ind w:left="369" w:hanging="369"/>
        <w:jc w:val="both"/>
        <w:rPr>
          <w:rFonts w:ascii="Times New Roman" w:hAnsi="Times New Roman" w:cs="Times New Roman"/>
          <w:sz w:val="22"/>
          <w:szCs w:val="22"/>
        </w:rPr>
      </w:pPr>
      <w:r>
        <w:rPr>
          <w:rFonts w:ascii="Times New Roman" w:hAnsi="Times New Roman"/>
          <w:sz w:val="22"/>
        </w:rPr>
        <w:t xml:space="preserve">combaterea dezinformării și a știrilor false; consolidarea educației în domeniul mass-mediei, promovarea gândirii critice și sporirea rezilienței cetățenilor la dezinformare, ținând seama de nevoile specifice ale grupurilor vulnerabile și ale persoanelor în vârstă; </w:t>
      </w:r>
    </w:p>
    <w:p w:rsidR="006C0BCF" w:rsidP="00784B57" w:rsidRDefault="00682266" w14:paraId="1F486602" w14:textId="68025B9B">
      <w:pPr>
        <w:pStyle w:val="Default"/>
        <w:numPr>
          <w:ilvl w:val="0"/>
          <w:numId w:val="34"/>
        </w:numPr>
        <w:spacing w:line="288" w:lineRule="auto"/>
        <w:ind w:left="369" w:hanging="369"/>
        <w:jc w:val="both"/>
        <w:rPr>
          <w:rFonts w:ascii="Times New Roman" w:hAnsi="Times New Roman" w:cs="Times New Roman"/>
          <w:sz w:val="22"/>
          <w:szCs w:val="22"/>
        </w:rPr>
      </w:pPr>
      <w:r>
        <w:rPr>
          <w:rFonts w:ascii="Times New Roman" w:hAnsi="Times New Roman"/>
          <w:sz w:val="22"/>
        </w:rPr>
        <w:t>promovarea unor discursuri bazate pe fapte și care evidențiază pozițiile controversate și diversitatea de opinii;</w:t>
      </w:r>
    </w:p>
    <w:p w:rsidRPr="006C0BCF" w:rsidR="0091102B" w:rsidP="00784B57" w:rsidRDefault="00AC1DF0" w14:paraId="743F5772" w14:textId="58B12795">
      <w:pPr>
        <w:pStyle w:val="Default"/>
        <w:numPr>
          <w:ilvl w:val="0"/>
          <w:numId w:val="34"/>
        </w:numPr>
        <w:spacing w:line="288" w:lineRule="auto"/>
        <w:ind w:left="369" w:hanging="369"/>
        <w:jc w:val="both"/>
        <w:rPr>
          <w:rFonts w:ascii="Times New Roman" w:hAnsi="Times New Roman" w:cs="Times New Roman"/>
          <w:sz w:val="22"/>
          <w:szCs w:val="22"/>
        </w:rPr>
      </w:pPr>
      <w:r>
        <w:rPr>
          <w:rFonts w:ascii="Times New Roman" w:hAnsi="Times New Roman"/>
          <w:sz w:val="22"/>
        </w:rPr>
        <w:t>promovarea discursurilor și a acțiunilor care combat rasismul și xenofobia și sprijină o atitudine incluzivă față de minorități și grupurile defavorizate de orice fel; promovarea încrederii reciproce între toate componentele societății;</w:t>
      </w:r>
    </w:p>
    <w:p w:rsidRPr="0091102B" w:rsidR="00EF1BD0" w:rsidP="00784B57" w:rsidRDefault="0091102B" w14:paraId="60124A9A" w14:textId="544B0AEE">
      <w:pPr>
        <w:pStyle w:val="Default"/>
        <w:numPr>
          <w:ilvl w:val="0"/>
          <w:numId w:val="34"/>
        </w:numPr>
        <w:spacing w:line="288" w:lineRule="auto"/>
        <w:ind w:left="369" w:hanging="369"/>
        <w:jc w:val="both"/>
        <w:rPr>
          <w:rFonts w:ascii="Times New Roman" w:hAnsi="Times New Roman" w:cs="Times New Roman"/>
          <w:sz w:val="22"/>
          <w:szCs w:val="22"/>
        </w:rPr>
      </w:pPr>
      <w:r>
        <w:rPr>
          <w:rFonts w:ascii="Times New Roman" w:hAnsi="Times New Roman"/>
          <w:sz w:val="22"/>
        </w:rPr>
        <w:t xml:space="preserve">promovarea dialogului civic, interconfesional și intercultural; transformarea polarizării toxice în critici constructive și dezacorduri democratice; </w:t>
      </w:r>
    </w:p>
    <w:p w:rsidRPr="00695144" w:rsidR="008D2346" w:rsidP="00784B57" w:rsidRDefault="008D2346" w14:paraId="3AF00561" w14:textId="383E2057">
      <w:pPr>
        <w:pStyle w:val="Default"/>
        <w:numPr>
          <w:ilvl w:val="0"/>
          <w:numId w:val="34"/>
        </w:numPr>
        <w:spacing w:line="288" w:lineRule="auto"/>
        <w:jc w:val="both"/>
        <w:rPr>
          <w:rFonts w:ascii="Times New Roman" w:hAnsi="Times New Roman" w:cs="Times New Roman"/>
          <w:sz w:val="22"/>
          <w:szCs w:val="22"/>
        </w:rPr>
      </w:pPr>
      <w:r>
        <w:rPr>
          <w:rFonts w:ascii="Times New Roman" w:hAnsi="Times New Roman"/>
          <w:sz w:val="22"/>
        </w:rPr>
        <w:t>combaterea discursului de incitare la ură, garantând în același timp libertatea de exprimare și libertatea mass-mediei; identificarea și combaterea „ecosistemelor” urii offline și online;</w:t>
      </w:r>
    </w:p>
    <w:p w:rsidRPr="00695144" w:rsidR="008D2346" w:rsidP="00784B57" w:rsidRDefault="008D2346" w14:paraId="65368ED2" w14:textId="36419A72">
      <w:pPr>
        <w:pStyle w:val="Default"/>
        <w:numPr>
          <w:ilvl w:val="0"/>
          <w:numId w:val="34"/>
        </w:numPr>
        <w:spacing w:line="288" w:lineRule="auto"/>
        <w:jc w:val="both"/>
        <w:rPr>
          <w:rFonts w:ascii="Times New Roman" w:hAnsi="Times New Roman" w:cs="Times New Roman"/>
          <w:sz w:val="22"/>
          <w:szCs w:val="22"/>
        </w:rPr>
      </w:pPr>
      <w:r>
        <w:rPr>
          <w:rFonts w:ascii="Times New Roman" w:hAnsi="Times New Roman"/>
          <w:sz w:val="22"/>
        </w:rPr>
        <w:t xml:space="preserve">combaterea urii sub toate formele sale, a intoleranței și a urii care afectează spațiile publice și educaționale, întreprinderile și locurile de muncă; sprijinirea persoanelor, grupurilor și comunităților expuse urii; promovarea atitudinilor și comportamentelor lipsite de ură în toate domeniile vieții; </w:t>
      </w:r>
    </w:p>
    <w:p w:rsidRPr="00A23280" w:rsidR="006C0BCF" w:rsidP="00784B57" w:rsidRDefault="008D2346" w14:paraId="03B9324E" w14:textId="418A6080">
      <w:pPr>
        <w:pStyle w:val="Default"/>
        <w:numPr>
          <w:ilvl w:val="0"/>
          <w:numId w:val="34"/>
        </w:numPr>
        <w:spacing w:line="288" w:lineRule="auto"/>
        <w:jc w:val="both"/>
        <w:rPr>
          <w:rFonts w:ascii="Times New Roman" w:hAnsi="Times New Roman" w:cs="Times New Roman"/>
          <w:sz w:val="22"/>
          <w:szCs w:val="22"/>
        </w:rPr>
      </w:pPr>
      <w:r>
        <w:rPr>
          <w:rFonts w:ascii="Times New Roman" w:hAnsi="Times New Roman"/>
          <w:sz w:val="22"/>
        </w:rPr>
        <w:t>prevenirea radicalizării persoanelor vulnerabile; readucerea în societate a persoanelor radicalizate; promovarea mecanismelor de soluționare a conflictelor care nu erodează sistemul politic;</w:t>
      </w:r>
    </w:p>
    <w:p w:rsidRPr="0091102B" w:rsidR="00EF1BD0" w:rsidRDefault="00EF1BD0" w14:paraId="1B85E4C7" w14:textId="4255279E">
      <w:pPr>
        <w:pStyle w:val="Default"/>
        <w:numPr>
          <w:ilvl w:val="0"/>
          <w:numId w:val="34"/>
        </w:numPr>
        <w:spacing w:line="288" w:lineRule="auto"/>
        <w:ind w:left="369" w:hanging="369"/>
        <w:jc w:val="both"/>
        <w:rPr>
          <w:rFonts w:ascii="Times New Roman" w:hAnsi="Times New Roman" w:cs="Times New Roman"/>
          <w:sz w:val="22"/>
          <w:szCs w:val="22"/>
        </w:rPr>
      </w:pPr>
      <w:r>
        <w:rPr>
          <w:rFonts w:ascii="Times New Roman" w:hAnsi="Times New Roman"/>
          <w:sz w:val="22"/>
        </w:rPr>
        <w:lastRenderedPageBreak/>
        <w:t>promovarea respectării de către toate organismele publice și private de pe teritoriul UE a valorilor fundamentale ale Uniunii; efectuarea unei monitorizări independente a punerii în aplicare a acestor valori la toate nivelurile;</w:t>
      </w:r>
    </w:p>
    <w:p w:rsidRPr="006C0BCF" w:rsidR="00A40E2D" w:rsidP="00593448" w:rsidRDefault="00072B6E" w14:paraId="18ED7AC2" w14:textId="3839D7F4">
      <w:pPr>
        <w:pStyle w:val="Default"/>
        <w:numPr>
          <w:ilvl w:val="0"/>
          <w:numId w:val="34"/>
        </w:numPr>
        <w:spacing w:line="288" w:lineRule="auto"/>
        <w:jc w:val="both"/>
        <w:rPr>
          <w:rFonts w:ascii="Times New Roman" w:hAnsi="Times New Roman" w:cs="Times New Roman"/>
          <w:sz w:val="22"/>
          <w:szCs w:val="22"/>
        </w:rPr>
      </w:pPr>
      <w:r>
        <w:rPr>
          <w:rFonts w:ascii="Times New Roman" w:hAnsi="Times New Roman"/>
          <w:sz w:val="22"/>
        </w:rPr>
        <w:t xml:space="preserve">implementarea unor proiecte educaționale – atât în educația formală, cât și în cea </w:t>
      </w:r>
      <w:proofErr w:type="spellStart"/>
      <w:r>
        <w:rPr>
          <w:rFonts w:ascii="Times New Roman" w:hAnsi="Times New Roman"/>
          <w:sz w:val="22"/>
        </w:rPr>
        <w:t>nonformală</w:t>
      </w:r>
      <w:proofErr w:type="spellEnd"/>
      <w:r>
        <w:rPr>
          <w:rFonts w:ascii="Times New Roman" w:hAnsi="Times New Roman"/>
          <w:sz w:val="22"/>
        </w:rPr>
        <w:t xml:space="preserve"> – care să promoveze gândirea critică și să construiască o cultură a democrației, a statului de drept și a toleranței, să corecteze gândirea polarizată și să destructureze piramida urii încă din copilărie.</w:t>
      </w:r>
    </w:p>
    <w:p w:rsidRPr="0091102B" w:rsidR="009E6150" w:rsidRDefault="009E6150" w14:paraId="3ED2C916" w14:textId="377936D2">
      <w:pPr>
        <w:pStyle w:val="Default"/>
        <w:spacing w:line="288" w:lineRule="auto"/>
        <w:jc w:val="both"/>
        <w:rPr>
          <w:rFonts w:ascii="Times New Roman" w:hAnsi="Times New Roman" w:cs="Times New Roman"/>
          <w:sz w:val="22"/>
          <w:szCs w:val="22"/>
        </w:rPr>
      </w:pPr>
    </w:p>
    <w:p w:rsidRPr="000A044A" w:rsidR="003962D4" w:rsidP="00862BD0" w:rsidRDefault="003962D4" w14:paraId="04A4E92C" w14:textId="683A80F8">
      <w:pPr>
        <w:pStyle w:val="Heading1"/>
        <w:keepNext/>
        <w:keepLines/>
        <w:overflowPunct w:val="0"/>
        <w:autoSpaceDE w:val="0"/>
        <w:autoSpaceDN w:val="0"/>
        <w:adjustRightInd w:val="0"/>
        <w:textAlignment w:val="baseline"/>
      </w:pPr>
      <w:r>
        <w:rPr>
          <w:b/>
        </w:rPr>
        <w:t>Procedura de depunere a candidaturii și termenul-limită</w:t>
      </w:r>
    </w:p>
    <w:p w:rsidRPr="00F60751" w:rsidR="003962D4" w:rsidP="00862BD0" w:rsidRDefault="003962D4" w14:paraId="4591FB79" w14:textId="77777777">
      <w:pPr>
        <w:keepNext/>
        <w:keepLines/>
      </w:pPr>
    </w:p>
    <w:p w:rsidRPr="00F60751" w:rsidR="003962D4" w:rsidP="00C94843" w:rsidRDefault="003962D4" w14:paraId="0C693D88" w14:textId="06DE0402">
      <w:r>
        <w:t>Candidatura se depune prin completarea formularului de candidatură online (</w:t>
      </w:r>
      <w:hyperlink w:history="1" r:id="rId12">
        <w:r>
          <w:rPr>
            <w:rStyle w:val="Hyperlink"/>
          </w:rPr>
          <w:t>www.eesc.europa.eu/15thcivilsocietyprize</w:t>
        </w:r>
      </w:hyperlink>
      <w:r>
        <w:t>). În situații justificate corespunzător, legate de probleme tehnice dovedite, CESE poate permite candidaților să își depună candidatura prin e-mail sau prin poștă.</w:t>
      </w:r>
    </w:p>
    <w:p w:rsidRPr="00F60751" w:rsidR="003962D4" w:rsidP="00C94843" w:rsidRDefault="003962D4" w14:paraId="3C6A4573" w14:textId="77777777"/>
    <w:p w:rsidRPr="00F60751" w:rsidR="003962D4" w:rsidP="00C94843" w:rsidRDefault="003962D4" w14:paraId="53F72BB6" w14:textId="77777777">
      <w:pPr>
        <w:keepNext/>
      </w:pPr>
      <w:r>
        <w:t>Formularul de candidatură trebuie să conțină toate informațiile de care are nevoie juriul pentru a putea:</w:t>
      </w:r>
    </w:p>
    <w:p w:rsidRPr="00F60751" w:rsidR="003962D4" w:rsidP="00C94843" w:rsidRDefault="003962D4" w14:paraId="4C54C447" w14:textId="77777777">
      <w:pPr>
        <w:keepNext/>
      </w:pPr>
    </w:p>
    <w:p w:rsidRPr="00F60751" w:rsidR="003962D4" w:rsidP="00C94843" w:rsidRDefault="003962D4" w14:paraId="6AFAA57E" w14:textId="4CB18163">
      <w:pPr>
        <w:numPr>
          <w:ilvl w:val="0"/>
          <w:numId w:val="16"/>
        </w:numPr>
        <w:tabs>
          <w:tab w:val="clear" w:pos="0"/>
        </w:tabs>
        <w:autoSpaceDE w:val="0"/>
        <w:autoSpaceDN w:val="0"/>
      </w:pPr>
      <w:r>
        <w:t>să se asigure că sunt îndeplinite de către candidat criteriile formale pentru acceptarea candidaturii;</w:t>
      </w:r>
    </w:p>
    <w:p w:rsidRPr="00F60751" w:rsidR="003962D4" w:rsidP="00C94843" w:rsidRDefault="003962D4" w14:paraId="2CABBA7A" w14:textId="03C13624">
      <w:pPr>
        <w:numPr>
          <w:ilvl w:val="0"/>
          <w:numId w:val="16"/>
        </w:numPr>
        <w:tabs>
          <w:tab w:val="clear" w:pos="0"/>
        </w:tabs>
        <w:autoSpaceDE w:val="0"/>
        <w:autoSpaceDN w:val="0"/>
      </w:pPr>
      <w:r>
        <w:t>să se asigure că criteriile de non-excludere sunt îndeplinite de către candidat;</w:t>
      </w:r>
    </w:p>
    <w:p w:rsidRPr="00F60751" w:rsidR="003962D4" w:rsidP="00C94843" w:rsidRDefault="003962D4" w14:paraId="531D9CC8" w14:textId="1B7DAD14">
      <w:pPr>
        <w:numPr>
          <w:ilvl w:val="0"/>
          <w:numId w:val="16"/>
        </w:numPr>
        <w:tabs>
          <w:tab w:val="clear" w:pos="0"/>
        </w:tabs>
        <w:autoSpaceDE w:val="0"/>
        <w:autoSpaceDN w:val="0"/>
      </w:pPr>
      <w:r>
        <w:t>să se asigure că se acceptă de către candidat dispozițiile privind răspunderea, controalele, auditurile și legislația aplicabilă;</w:t>
      </w:r>
    </w:p>
    <w:p w:rsidRPr="00F60751" w:rsidR="003962D4" w:rsidP="00C94843" w:rsidRDefault="003962D4" w14:paraId="321482EB" w14:textId="77777777">
      <w:pPr>
        <w:numPr>
          <w:ilvl w:val="0"/>
          <w:numId w:val="17"/>
        </w:numPr>
        <w:tabs>
          <w:tab w:val="clear" w:pos="0"/>
        </w:tabs>
        <w:autoSpaceDE w:val="0"/>
        <w:autoSpaceDN w:val="0"/>
      </w:pPr>
      <w:r>
        <w:t>să evalueze fondul fiecărei candidaturi în raport cu criteriile de acordare a premiului.</w:t>
      </w:r>
    </w:p>
    <w:p w:rsidRPr="00F60751" w:rsidR="003962D4" w:rsidP="00C94843" w:rsidRDefault="003962D4" w14:paraId="57EF382D" w14:textId="77777777"/>
    <w:p w:rsidRPr="00F60751" w:rsidR="003962D4" w:rsidP="00C94843" w:rsidRDefault="003962D4" w14:paraId="40665027" w14:textId="1751C642">
      <w:pPr>
        <w:keepNext/>
        <w:outlineLvl w:val="0"/>
      </w:pPr>
      <w:r>
        <w:t>De asemenea, înainte de acordarea premiului, CESE îi va invita pe candidați să completeze, să semneze în mod corespunzător și să returneze formularul cu titlul „Entitate juridică” și formularul de identificare financiară, împreună cu documentele justificative relevante. Formularele sunt disponibile la:</w:t>
      </w:r>
    </w:p>
    <w:p w:rsidRPr="00F60751" w:rsidR="003962D4" w:rsidP="00E25683" w:rsidRDefault="00427969" w14:paraId="301DC00F" w14:textId="77777777">
      <w:pPr>
        <w:outlineLvl w:val="0"/>
      </w:pPr>
      <w:hyperlink w:history="1" r:id="rId13">
        <w:r w:rsidR="006B11B4">
          <w:rPr>
            <w:rStyle w:val="Hyperlink"/>
          </w:rPr>
          <w:t>https://ec.europa.eu/info/publications/legal-entities_ro</w:t>
        </w:r>
      </w:hyperlink>
    </w:p>
    <w:p w:rsidRPr="00F60751" w:rsidR="003962D4" w:rsidP="00E25683" w:rsidRDefault="003962D4" w14:paraId="005DDBC4" w14:textId="3940E092">
      <w:pPr>
        <w:keepNext/>
        <w:outlineLvl w:val="0"/>
      </w:pPr>
      <w:r>
        <w:t>și la</w:t>
      </w:r>
    </w:p>
    <w:p w:rsidRPr="00F60751" w:rsidR="003962D4" w:rsidP="00E25683" w:rsidRDefault="00427969" w14:paraId="2BC4994A" w14:textId="77777777">
      <w:pPr>
        <w:outlineLvl w:val="0"/>
      </w:pPr>
      <w:hyperlink w:history="1" r:id="rId14">
        <w:r w:rsidR="006B11B4">
          <w:rPr>
            <w:rStyle w:val="Hyperlink"/>
          </w:rPr>
          <w:t>https://ec.europa.eu/info/publications/financial-identification_ro</w:t>
        </w:r>
      </w:hyperlink>
      <w:r w:rsidR="006B11B4">
        <w:t>.</w:t>
      </w:r>
    </w:p>
    <w:p w:rsidRPr="00F60751" w:rsidR="003962D4" w:rsidP="00E25683" w:rsidRDefault="003962D4" w14:paraId="3039705F" w14:textId="77777777"/>
    <w:p w:rsidRPr="00F60751" w:rsidR="003962D4" w:rsidP="00E25683" w:rsidRDefault="00AC7CB0" w14:paraId="2698AF20" w14:textId="77777777">
      <w:r>
        <w:t>Candidaturile pot fi redactate în orice limbă oficială a UE. Cu toate acestea, pentru a accelera procesul de evaluare, CESE ar aprecia dacă formularul de candidatură ar fi depus în limba engleză sau franceză.</w:t>
      </w:r>
    </w:p>
    <w:p w:rsidRPr="00F60751" w:rsidR="003962D4" w:rsidP="00E25683" w:rsidRDefault="003962D4" w14:paraId="4A832475" w14:textId="77777777"/>
    <w:p w:rsidRPr="00F60751" w:rsidR="003962D4" w:rsidP="00E25683" w:rsidRDefault="003962D4" w14:paraId="241A816F" w14:textId="7C396DB5">
      <w:r>
        <w:t>Depunerea unei candidaturi implică acceptarea tuturor termenelor și condițiilor prevăzute în documentele concursului și, dacă este cazul, renunțarea la termenele și condițiile generale sau specifice ale candidatului.</w:t>
      </w:r>
    </w:p>
    <w:p w:rsidRPr="00F60751" w:rsidR="003962D4" w:rsidP="00E25683" w:rsidRDefault="003962D4" w14:paraId="27E44C81" w14:textId="77777777"/>
    <w:p w:rsidRPr="00F60751" w:rsidR="003962D4" w:rsidP="00E25683" w:rsidRDefault="003962D4" w14:paraId="7C57A7C8" w14:textId="28E1603C">
      <w:r>
        <w:t xml:space="preserve">Termenul final pentru depunerea candidaturilor este </w:t>
      </w:r>
      <w:r>
        <w:rPr>
          <w:b/>
        </w:rPr>
        <w:t>7 noiembrie 2024, ora 10:00 (ora Europei Centrale)</w:t>
      </w:r>
      <w:r>
        <w:t>.</w:t>
      </w:r>
    </w:p>
    <w:p w:rsidRPr="00F60751" w:rsidR="00BF22DF" w:rsidP="00E25683" w:rsidRDefault="00BF22DF" w14:paraId="49CCA954" w14:textId="77777777"/>
    <w:p w:rsidRPr="00F60751" w:rsidR="00BF22DF" w:rsidP="00E25683" w:rsidRDefault="00BF22DF" w14:paraId="4B88D727" w14:textId="77777777">
      <w:r>
        <w:t xml:space="preserve">CESE nu va lua în considerare nicio candidatură primită după această dată și oră. </w:t>
      </w:r>
      <w:r>
        <w:rPr>
          <w:b/>
        </w:rPr>
        <w:t>Candidaților li se recomandă insistent să nu aștepte până în ultima zi pentru depunerea candidaturilor</w:t>
      </w:r>
      <w:r>
        <w:t>, întrucât ar putea întâmpina dificultăți în trimiterea lor din cauza traficului intens de internet sau a eventualelor probleme de conectare la internet. CESE nu poate fi tras la răspundere pentru nicio întârziere cauzată de astfel de dificultăți.</w:t>
      </w:r>
    </w:p>
    <w:p w:rsidRPr="00F60751" w:rsidR="00BF22DF" w:rsidP="00E25683" w:rsidRDefault="00BF22DF" w14:paraId="5BB2D2A0" w14:textId="77777777"/>
    <w:p w:rsidRPr="00F60751" w:rsidR="003962D4" w:rsidP="00E25683" w:rsidRDefault="003962D4" w14:paraId="76472DB2" w14:textId="3BE23979">
      <w:r>
        <w:lastRenderedPageBreak/>
        <w:t>Candidații pot depune o singură candidatură. Participarea la concurs este gratuită. În cazul în care redactarea și trimiterea candidaturii presupune costuri pentru un anumit candidat, acestea nu se rambursează.</w:t>
      </w:r>
    </w:p>
    <w:p w:rsidRPr="00F60751" w:rsidR="003962D4" w:rsidP="00E25683" w:rsidRDefault="003962D4" w14:paraId="23B1033F" w14:textId="77777777"/>
    <w:p w:rsidRPr="00F60751" w:rsidR="003962D4" w:rsidP="00E25683" w:rsidRDefault="003962D4" w14:paraId="58D64BD8" w14:textId="77777777">
      <w:r>
        <w:t xml:space="preserve">Candidații vor vedea pe ecran un mesaj de mulțumire pentru depunerea candidaturii, care le oferă posibilitatea de a-l tipări sau a-l salva în format PDF. </w:t>
      </w:r>
    </w:p>
    <w:p w:rsidRPr="00F60751" w:rsidR="003962D4" w:rsidP="00E25683" w:rsidRDefault="003962D4" w14:paraId="30289402" w14:textId="77777777"/>
    <w:p w:rsidRPr="00F60751" w:rsidR="003962D4" w:rsidP="00E25683" w:rsidRDefault="003962D4" w14:paraId="1FC2D1D7" w14:textId="3D514F71">
      <w:pPr>
        <w:pStyle w:val="Heading1"/>
        <w:keepNext/>
        <w:overflowPunct w:val="0"/>
        <w:autoSpaceDE w:val="0"/>
        <w:autoSpaceDN w:val="0"/>
        <w:adjustRightInd w:val="0"/>
        <w:textAlignment w:val="baseline"/>
      </w:pPr>
      <w:r>
        <w:rPr>
          <w:b/>
        </w:rPr>
        <w:t>Evaluare și atribuire</w:t>
      </w:r>
    </w:p>
    <w:p w:rsidRPr="00F60751" w:rsidR="004661E0" w:rsidP="00E25683" w:rsidRDefault="004661E0" w14:paraId="0FF8F907" w14:textId="77777777">
      <w:pPr>
        <w:keepNext/>
      </w:pPr>
    </w:p>
    <w:p w:rsidRPr="00F60751" w:rsidR="003962D4" w:rsidP="00E25683" w:rsidRDefault="003962D4" w14:paraId="5D7645CD" w14:textId="02D14CBA">
      <w:pPr>
        <w:pStyle w:val="Heading2"/>
        <w:keepNext/>
        <w:overflowPunct w:val="0"/>
        <w:autoSpaceDE w:val="0"/>
        <w:autoSpaceDN w:val="0"/>
        <w:adjustRightInd w:val="0"/>
        <w:textAlignment w:val="baseline"/>
      </w:pPr>
      <w:r>
        <w:rPr>
          <w:b/>
        </w:rPr>
        <w:t>Etapele evaluării</w:t>
      </w:r>
    </w:p>
    <w:p w:rsidRPr="00F60751" w:rsidR="003962D4" w:rsidP="00E25683" w:rsidRDefault="003962D4" w14:paraId="1D60B586" w14:textId="77777777">
      <w:pPr>
        <w:keepNext/>
      </w:pPr>
    </w:p>
    <w:p w:rsidRPr="00F60751" w:rsidR="001C46A1" w:rsidP="00E25683" w:rsidRDefault="003962D4" w14:paraId="2220864F" w14:textId="77777777">
      <w:r>
        <w:t>Evaluarea va fi efectuată de un grup de experți alcătuit din 10 membri (denumit în continuare „comitetul de evaluare”), care trebuie să se conformeze cerințelor privind conflictul de interese prevăzute în Regulamentul financiar</w:t>
      </w:r>
      <w:r w:rsidRPr="00F60751">
        <w:rPr>
          <w:rStyle w:val="FootnoteReference"/>
        </w:rPr>
        <w:footnoteReference w:id="16"/>
      </w:r>
      <w:r>
        <w:t>. Evaluarea se va baza exclusiv pe informațiile furnizate în formularul de candidatură transmis.</w:t>
      </w:r>
    </w:p>
    <w:p w:rsidRPr="00F60751" w:rsidR="001C46A1" w:rsidP="00E25683" w:rsidRDefault="001C46A1" w14:paraId="54CD5A1E" w14:textId="77777777"/>
    <w:p w:rsidRPr="00F60751" w:rsidR="00436607" w:rsidP="00E25683" w:rsidRDefault="00436607" w14:paraId="65070D6F" w14:textId="77777777">
      <w:r>
        <w:t>CESE își rezervă dreptul de a nu divulga identitatea membrilor comitetului de evaluare.</w:t>
      </w:r>
    </w:p>
    <w:p w:rsidRPr="00F60751" w:rsidR="00436607" w:rsidP="00E25683" w:rsidRDefault="00436607" w14:paraId="5A9B41AD" w14:textId="77777777"/>
    <w:p w:rsidRPr="00F60751" w:rsidR="00436607" w:rsidP="00E25683" w:rsidRDefault="00436607" w14:paraId="11336856" w14:textId="77777777">
      <w:r>
        <w:t>Participanții nu ar trebui să îi contacteze pe membrii comitetului de evaluare din niciun motiv legat de premiu pe durata desfășurării întregii proceduri. Orice astfel de încercare va atrage descalificarea.</w:t>
      </w:r>
    </w:p>
    <w:p w:rsidRPr="00F60751" w:rsidR="00436607" w:rsidP="00E25683" w:rsidRDefault="00436607" w14:paraId="7C366096" w14:textId="77777777"/>
    <w:p w:rsidRPr="00F60751" w:rsidR="00436607" w:rsidP="00E25683" w:rsidRDefault="00436607" w14:paraId="4D246748" w14:textId="77777777">
      <w:r>
        <w:t>Deciziile comitetului de evaluare sunt definitive, obligatorii și nu pot fi contestate.</w:t>
      </w:r>
    </w:p>
    <w:p w:rsidRPr="00F60751" w:rsidR="00436607" w:rsidP="00E25683" w:rsidRDefault="00436607" w14:paraId="089B1AB0" w14:textId="77777777"/>
    <w:p w:rsidRPr="00F60751" w:rsidR="003962D4" w:rsidP="00E25683" w:rsidRDefault="00436607" w14:paraId="415B8A22" w14:textId="77777777">
      <w:pPr>
        <w:keepNext/>
      </w:pPr>
      <w:r>
        <w:t>Procedura se va desfășura în cinci etape:</w:t>
      </w:r>
    </w:p>
    <w:p w:rsidRPr="00F60751" w:rsidR="003962D4" w:rsidP="00E25683" w:rsidRDefault="003962D4" w14:paraId="6FCF1D08" w14:textId="77777777">
      <w:pPr>
        <w:keepNext/>
      </w:pPr>
    </w:p>
    <w:p w:rsidRPr="00F60751" w:rsidR="003962D4" w:rsidP="00E25683" w:rsidRDefault="00A32F89" w14:paraId="77999E36" w14:textId="77777777">
      <w:pPr>
        <w:numPr>
          <w:ilvl w:val="0"/>
          <w:numId w:val="19"/>
        </w:numPr>
        <w:ind w:left="567" w:hanging="567"/>
      </w:pPr>
      <w:r>
        <w:t>verificarea eligibilității candidaților;</w:t>
      </w:r>
    </w:p>
    <w:p w:rsidRPr="00F60751" w:rsidR="003962D4" w:rsidP="00E25683" w:rsidRDefault="00A32F89" w14:paraId="5B576372" w14:textId="77777777">
      <w:pPr>
        <w:numPr>
          <w:ilvl w:val="0"/>
          <w:numId w:val="19"/>
        </w:numPr>
        <w:ind w:left="567" w:hanging="567"/>
      </w:pPr>
      <w:r>
        <w:t>verificarea eligibilității inițiativelor propuse pentru premiu;</w:t>
      </w:r>
    </w:p>
    <w:p w:rsidRPr="00F60751" w:rsidR="003962D4" w:rsidP="00E25683" w:rsidRDefault="00A32F89" w14:paraId="428EE08F" w14:textId="77777777">
      <w:pPr>
        <w:numPr>
          <w:ilvl w:val="0"/>
          <w:numId w:val="19"/>
        </w:numPr>
        <w:ind w:left="567" w:hanging="567"/>
      </w:pPr>
      <w:r>
        <w:t>verificarea non-excluderii candidaților;</w:t>
      </w:r>
    </w:p>
    <w:p w:rsidRPr="00F60751" w:rsidR="003962D4" w:rsidP="00E25683" w:rsidRDefault="00A32F89" w14:paraId="7E49A71C" w14:textId="77777777">
      <w:pPr>
        <w:numPr>
          <w:ilvl w:val="0"/>
          <w:numId w:val="19"/>
        </w:numPr>
        <w:ind w:left="567" w:hanging="567"/>
      </w:pPr>
      <w:r>
        <w:t>evaluarea calității inițiativelor propuse pentru premiu, pe baza criteriilor de acordare a acestuia;</w:t>
      </w:r>
    </w:p>
    <w:p w:rsidRPr="00F60751" w:rsidR="00960F5F" w:rsidP="00E25683" w:rsidRDefault="00960F5F" w14:paraId="6A9CE337" w14:textId="77777777">
      <w:pPr>
        <w:numPr>
          <w:ilvl w:val="0"/>
          <w:numId w:val="19"/>
        </w:numPr>
        <w:ind w:left="567" w:hanging="567"/>
      </w:pPr>
      <w:r>
        <w:t>atribuirea premiului.</w:t>
      </w:r>
    </w:p>
    <w:p w:rsidRPr="00F60751" w:rsidR="003962D4" w:rsidP="00E25683" w:rsidRDefault="003962D4" w14:paraId="1FC5B389" w14:textId="77777777"/>
    <w:p w:rsidRPr="00F60751" w:rsidR="003962D4" w:rsidP="00E25683" w:rsidRDefault="00F10DFD" w14:paraId="7E856096" w14:textId="73B0F066">
      <w:r>
        <w:t>CESE va evalua respectarea eligibilității, a non-excluderii și a calității, în mod aleatoriu. Candidații trebuie să treacă de toate etapele pentru a obține premiul. Nu se va oferi feedback candidaților decât după finalizarea procedurii. Rezultatele vor fi comunicate tuturor candidaților în cel mai scurt timp posibil și, în orice caz, în termen de 15 zile calendaristice de la luarea deciziei de atribuire de către ordonatorul de credite (etapa 5), aproximativ la sfârșitul lunii martie 2025.</w:t>
      </w:r>
    </w:p>
    <w:p w:rsidRPr="00F60751" w:rsidR="003962D4" w:rsidP="00E25683" w:rsidRDefault="003962D4" w14:paraId="5DD7682E" w14:textId="77777777"/>
    <w:p w:rsidRPr="00F60751" w:rsidR="003962D4" w:rsidP="00E25683" w:rsidRDefault="003962D4" w14:paraId="2BC49922" w14:textId="1630C624">
      <w:pPr>
        <w:pStyle w:val="Heading3"/>
        <w:keepNext/>
        <w:overflowPunct w:val="0"/>
        <w:autoSpaceDE w:val="0"/>
        <w:autoSpaceDN w:val="0"/>
        <w:adjustRightInd w:val="0"/>
        <w:textAlignment w:val="baseline"/>
      </w:pPr>
      <w:r>
        <w:rPr>
          <w:b/>
        </w:rPr>
        <w:t>Verificarea eligibilității candidaților</w:t>
      </w:r>
    </w:p>
    <w:p w:rsidRPr="00F60751" w:rsidR="003962D4" w:rsidP="00E25683" w:rsidRDefault="003962D4" w14:paraId="303380D3" w14:textId="77777777">
      <w:pPr>
        <w:keepNext/>
      </w:pPr>
    </w:p>
    <w:p w:rsidRPr="00F60751" w:rsidR="003962D4" w:rsidP="00E25683" w:rsidRDefault="003962D4" w14:paraId="42E1DF77" w14:textId="77777777">
      <w:r>
        <w:t>Pentru a fi eligibili, candidații trebuie să îndeplinească cerințele de la punctul 3.1 de mai sus.</w:t>
      </w:r>
    </w:p>
    <w:p w:rsidRPr="00F60751" w:rsidR="003962D4" w:rsidP="00E25683" w:rsidRDefault="003962D4" w14:paraId="6E46B6A3" w14:textId="77777777"/>
    <w:p w:rsidRPr="00F60751" w:rsidR="003962D4" w:rsidP="00E25683" w:rsidRDefault="003962D4" w14:paraId="1EB4C232" w14:textId="700A1C2F">
      <w:pPr>
        <w:rPr>
          <w:u w:val="single"/>
        </w:rPr>
      </w:pPr>
      <w:r>
        <w:lastRenderedPageBreak/>
        <w:t>CESE va evalua eligibilitatea candidaților pe baza informațiilor furnizate în formularul de candidatură. Înainte de acordarea premiului, va cere candidaților să furnizeze un formular cu titlul „Entitate juridică”, completat și semnat, însoțit de documentele justificative aferente (a se vedea punctul 4 de mai sus).</w:t>
      </w:r>
    </w:p>
    <w:p w:rsidRPr="00F60751" w:rsidR="003962D4" w:rsidP="00E25683" w:rsidRDefault="003962D4" w14:paraId="178AA8CC" w14:textId="77777777">
      <w:pPr>
        <w:rPr>
          <w:u w:val="single"/>
        </w:rPr>
      </w:pPr>
    </w:p>
    <w:p w:rsidRPr="00F60751" w:rsidR="003962D4" w:rsidP="00E25683" w:rsidRDefault="003962D4" w14:paraId="3D7A492A" w14:textId="77777777">
      <w:r>
        <w:t>CESE își rezervă dreptul de a solicita formularul menționat anterior și documentele justificative aferente de la orice candidat în orice moment în cursul procedurii de evaluare. În acest caz, candidatul trebuie să furnizeze fără întârziere formularul și documentele justificative. CESE poate respinge candidatura dacă formularul și documentele justificative nu sunt furnizate la timp.</w:t>
      </w:r>
    </w:p>
    <w:p w:rsidRPr="00F60751" w:rsidR="003962D4" w:rsidP="00E25683" w:rsidRDefault="003962D4" w14:paraId="1755ACCC" w14:textId="77777777"/>
    <w:p w:rsidRPr="00F60751" w:rsidR="003962D4" w:rsidP="00E25683" w:rsidRDefault="003962D4" w14:paraId="4CD2CE19" w14:textId="790479CB">
      <w:pPr>
        <w:pStyle w:val="Heading3"/>
        <w:keepNext/>
        <w:overflowPunct w:val="0"/>
        <w:autoSpaceDE w:val="0"/>
        <w:autoSpaceDN w:val="0"/>
        <w:adjustRightInd w:val="0"/>
        <w:textAlignment w:val="baseline"/>
      </w:pPr>
      <w:r>
        <w:rPr>
          <w:b/>
        </w:rPr>
        <w:t>Verificarea eligibilității inițiativelor</w:t>
      </w:r>
    </w:p>
    <w:p w:rsidRPr="00F60751" w:rsidR="003962D4" w:rsidP="00E25683" w:rsidRDefault="003962D4" w14:paraId="4E397391" w14:textId="77777777">
      <w:pPr>
        <w:keepNext/>
      </w:pPr>
    </w:p>
    <w:p w:rsidRPr="00F60751" w:rsidR="003962D4" w:rsidP="00E25683" w:rsidRDefault="003962D4" w14:paraId="0D135D64" w14:textId="77777777">
      <w:r>
        <w:t>Eligibilitatea inițiativelor propuse pentru premiu va fi verificată pe baza formularului de candidatură online. Pentru a fi eligibile, inițiativele propuse pentru premiu trebuie să îndeplinească cerințele de la punctul 3.2 de mai sus. Alte activități desfășurate de candidat nu vor fi luate în considerare.</w:t>
      </w:r>
    </w:p>
    <w:p w:rsidRPr="00F60751" w:rsidR="003962D4" w:rsidP="00E25683" w:rsidRDefault="003962D4" w14:paraId="3AF28564" w14:textId="77777777"/>
    <w:p w:rsidRPr="00F60751" w:rsidR="003962D4" w:rsidP="00E25683" w:rsidRDefault="003962D4" w14:paraId="04F432C9" w14:textId="68B8D5BC">
      <w:pPr>
        <w:pStyle w:val="Heading3"/>
        <w:keepNext/>
        <w:overflowPunct w:val="0"/>
        <w:autoSpaceDE w:val="0"/>
        <w:autoSpaceDN w:val="0"/>
        <w:adjustRightInd w:val="0"/>
        <w:textAlignment w:val="baseline"/>
      </w:pPr>
      <w:r>
        <w:rPr>
          <w:b/>
        </w:rPr>
        <w:t>Verificarea absenței situațiilor de excludere</w:t>
      </w:r>
    </w:p>
    <w:p w:rsidRPr="00F60751" w:rsidR="003962D4" w:rsidP="00E25683" w:rsidRDefault="003962D4" w14:paraId="274CFA40" w14:textId="77777777">
      <w:pPr>
        <w:keepNext/>
      </w:pPr>
    </w:p>
    <w:p w:rsidRPr="00F60751" w:rsidR="003962D4" w:rsidP="00E25683" w:rsidRDefault="007439C0" w14:paraId="4F2929B0" w14:textId="6CD227AE">
      <w:r>
        <w:t>Respectarea de către candidați a criteriilor de non-excludere menționate la articolele 136 și 141 din Regulamentul financiar și enumerate în documentele de candidatură (a se vedea documentul de non-excludere, anexa 1) va fi verificată pe baza formularului de candidatură online.</w:t>
      </w:r>
    </w:p>
    <w:p w:rsidRPr="00F60751" w:rsidR="003962D4" w:rsidP="00E25683" w:rsidRDefault="003962D4" w14:paraId="793126DE" w14:textId="77777777"/>
    <w:p w:rsidRPr="00F60751" w:rsidR="003962D4" w:rsidP="00E25683" w:rsidRDefault="003962D4" w14:paraId="6DACFBFF" w14:textId="06FE8366">
      <w:r>
        <w:t>CESE își rezervă dreptul de a verifica dacă candidații se află într-una dintre situațiile de excludere, solicitându-le să prezinte documente justificative. În acest caz, candidatul trebuie să furnizeze documentele solicitate în termenul stabilit de CESE. CESE poate respinge candidatura dacă documentele solicitate nu sunt furnizate la timp.</w:t>
      </w:r>
    </w:p>
    <w:p w:rsidRPr="00F60751" w:rsidR="003962D4" w:rsidP="00E25683" w:rsidRDefault="003962D4" w14:paraId="204C4E77" w14:textId="77777777"/>
    <w:p w:rsidRPr="00F60751" w:rsidR="003962D4" w:rsidP="00E25683" w:rsidRDefault="003962D4" w14:paraId="2A6AE334" w14:textId="77777777">
      <w:r>
        <w:t>Un candidat nu are obligația să prezinte un document specific în cazul în care respectivul candidat informează CESE că documentul în cauză poate fi accesat gratuit într-o bază de date publică.</w:t>
      </w:r>
    </w:p>
    <w:p w:rsidRPr="00F60751" w:rsidR="003962D4" w:rsidP="00E25683" w:rsidRDefault="003962D4" w14:paraId="619B0FAA" w14:textId="77777777"/>
    <w:p w:rsidRPr="00F60751" w:rsidR="003962D4" w:rsidP="00E25683" w:rsidRDefault="003962D4" w14:paraId="14B4DB6E" w14:textId="7EDC9E09">
      <w:pPr>
        <w:pStyle w:val="Heading3"/>
        <w:keepNext/>
        <w:overflowPunct w:val="0"/>
        <w:autoSpaceDE w:val="0"/>
        <w:autoSpaceDN w:val="0"/>
        <w:adjustRightInd w:val="0"/>
        <w:textAlignment w:val="baseline"/>
      </w:pPr>
      <w:r>
        <w:rPr>
          <w:b/>
        </w:rPr>
        <w:t xml:space="preserve">Evaluarea calității </w:t>
      </w:r>
    </w:p>
    <w:p w:rsidRPr="00F60751" w:rsidR="003962D4" w:rsidP="00E25683" w:rsidRDefault="003962D4" w14:paraId="7952C94C" w14:textId="77777777">
      <w:pPr>
        <w:keepNext/>
      </w:pPr>
    </w:p>
    <w:p w:rsidRPr="00F60751" w:rsidR="003962D4" w:rsidP="00E25683" w:rsidRDefault="003962D4" w14:paraId="78016D9B" w14:textId="6D039926">
      <w:r>
        <w:t>Comitetul de evaluare va examina calitatea candidaturilor pe baza criteriilor de acordare a premiului enumerate mai jos. Evaluatorii vor examina numai inițiativele propuse pentru premiu, nu și celelalte activități ale candidatului. Nu există un prag minim pentru fiecare criteriu individual. Cu toate acestea, candidații care obțin mai puțin de 50 % din punctajul total maxim vor fi eliminați.</w:t>
      </w:r>
    </w:p>
    <w:p w:rsidRPr="00F60751" w:rsidR="003962D4" w:rsidP="00E25683" w:rsidRDefault="003962D4" w14:paraId="69D6BD08" w14:textId="77777777">
      <w:pPr>
        <w:rPr>
          <w:color w:val="00000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020"/>
        <w:gridCol w:w="2043"/>
      </w:tblGrid>
      <w:tr w:rsidRPr="00F60751" w:rsidR="003962D4" w:rsidTr="00C22323" w14:paraId="466F225F" w14:textId="77777777">
        <w:trPr>
          <w:trHeight w:val="567"/>
          <w:tblHeader/>
        </w:trPr>
        <w:tc>
          <w:tcPr>
            <w:tcW w:w="3873" w:type="pct"/>
            <w:shd w:val="clear" w:color="auto" w:fill="D9D9D9"/>
            <w:vAlign w:val="center"/>
          </w:tcPr>
          <w:p w:rsidRPr="00F60751" w:rsidR="003962D4" w:rsidP="00E25683" w:rsidRDefault="003962D4" w14:paraId="6E1EC122" w14:textId="69FC8FE6">
            <w:pPr>
              <w:keepNext/>
              <w:keepLines/>
              <w:jc w:val="center"/>
              <w:rPr>
                <w:b/>
              </w:rPr>
            </w:pPr>
            <w:r>
              <w:rPr>
                <w:b/>
              </w:rPr>
              <w:lastRenderedPageBreak/>
              <w:t xml:space="preserve">Criterii de acordare a premiului </w:t>
            </w:r>
          </w:p>
        </w:tc>
        <w:tc>
          <w:tcPr>
            <w:tcW w:w="1127" w:type="pct"/>
            <w:shd w:val="clear" w:color="auto" w:fill="D9D9D9"/>
            <w:vAlign w:val="center"/>
          </w:tcPr>
          <w:p w:rsidRPr="00F60751" w:rsidR="003962D4" w:rsidP="00E25683" w:rsidRDefault="003962D4" w14:paraId="2CE41E67" w14:textId="77777777">
            <w:pPr>
              <w:ind w:left="28"/>
              <w:jc w:val="center"/>
              <w:rPr>
                <w:rFonts w:eastAsia="PMingLiU"/>
                <w:b/>
                <w:bCs/>
              </w:rPr>
            </w:pPr>
            <w:r>
              <w:rPr>
                <w:b/>
              </w:rPr>
              <w:t>Puncte</w:t>
            </w:r>
          </w:p>
        </w:tc>
      </w:tr>
      <w:tr w:rsidRPr="00F60751" w:rsidR="003962D4" w:rsidTr="00C22323" w14:paraId="224CBE1E" w14:textId="77777777">
        <w:trPr>
          <w:trHeight w:val="567"/>
        </w:trPr>
        <w:tc>
          <w:tcPr>
            <w:tcW w:w="3873" w:type="pct"/>
            <w:shd w:val="clear" w:color="auto" w:fill="auto"/>
            <w:vAlign w:val="center"/>
          </w:tcPr>
          <w:p w:rsidRPr="00EC7DE8" w:rsidR="003962D4" w:rsidP="00E25683" w:rsidRDefault="003962D4" w14:paraId="30865EE5" w14:textId="2FBCEA0E">
            <w:pPr>
              <w:keepNext/>
              <w:keepLines/>
              <w:rPr>
                <w:b/>
              </w:rPr>
            </w:pPr>
            <w:r>
              <w:rPr>
                <w:b/>
              </w:rPr>
              <w:t>Criteriul 1 – Impact</w:t>
            </w:r>
          </w:p>
          <w:p w:rsidRPr="00EC7DE8" w:rsidR="003962D4" w:rsidP="00E25683" w:rsidRDefault="003962D4" w14:paraId="2DF33C80" w14:textId="7D6BDD18">
            <w:pPr>
              <w:keepNext/>
              <w:keepLines/>
              <w:rPr>
                <w:b/>
              </w:rPr>
            </w:pPr>
            <w:r>
              <w:t xml:space="preserve">Acest criteriu va evalua atât rezultatele concrete și impactul inițiativei propuse, cât și potențialul acesteia de a avea un impact pe termen lung și de a inspira alte inițiative în Europa, adică să fie aplicată sau adaptată pentru aceeași categorie de beneficiari sau pentru altă categorie de beneficiari în altă parte, în același stat membru sau într-un alt stat membru al UE. În acest context, impactul va fi evaluat prin prisma resurselor umane și financiare utilizate pentru punerea în aplicare a inițiativei propuse. </w:t>
            </w:r>
          </w:p>
        </w:tc>
        <w:tc>
          <w:tcPr>
            <w:tcW w:w="1127" w:type="pct"/>
            <w:shd w:val="clear" w:color="auto" w:fill="auto"/>
            <w:vAlign w:val="center"/>
          </w:tcPr>
          <w:p w:rsidRPr="00F60751" w:rsidR="003962D4" w:rsidDel="006D633D" w:rsidP="00E25683" w:rsidRDefault="00A80A66" w14:paraId="6764D503" w14:textId="77777777">
            <w:pPr>
              <w:ind w:left="28"/>
              <w:jc w:val="center"/>
              <w:rPr>
                <w:rFonts w:eastAsia="PMingLiU"/>
                <w:b/>
                <w:bCs/>
              </w:rPr>
            </w:pPr>
            <w:r>
              <w:rPr>
                <w:b/>
              </w:rPr>
              <w:t>35 de puncte</w:t>
            </w:r>
          </w:p>
        </w:tc>
      </w:tr>
      <w:tr w:rsidRPr="00F60751" w:rsidR="003962D4" w:rsidTr="00C22323" w14:paraId="1761A794" w14:textId="77777777">
        <w:tc>
          <w:tcPr>
            <w:tcW w:w="3873" w:type="pct"/>
            <w:shd w:val="clear" w:color="auto" w:fill="auto"/>
            <w:vAlign w:val="center"/>
          </w:tcPr>
          <w:p w:rsidRPr="00DF61EC" w:rsidR="003962D4" w:rsidP="00E25683" w:rsidRDefault="003962D4" w14:paraId="75263932" w14:textId="77777777">
            <w:pPr>
              <w:keepNext/>
              <w:keepLines/>
              <w:rPr>
                <w:b/>
              </w:rPr>
            </w:pPr>
            <w:r>
              <w:rPr>
                <w:b/>
              </w:rPr>
              <w:t>Criteriul 2 – Participare și colaborare</w:t>
            </w:r>
          </w:p>
          <w:p w:rsidRPr="00695144" w:rsidR="00CC26EC" w:rsidP="00E25683" w:rsidRDefault="003962D4" w14:paraId="566D2B20" w14:textId="032D8BC1">
            <w:pPr>
              <w:keepNext/>
              <w:keepLines/>
              <w:rPr>
                <w:highlight w:val="yellow"/>
              </w:rPr>
            </w:pPr>
            <w:r>
              <w:t xml:space="preserve">Acest criteriu va evalua, pe de o parte, în ce măsură inițiativa propusă presupune implicarea activă a participanților și a beneficiarilor și, pe de altă parte, capacitatea inițiativei de a împărtăși bune practici și de a sensibiliza opinia publică cu privire la chestiuni legate de tema pentru care este acordat premiul pentru societatea civilă. În acest context, se va lua în considerare, de asemenea, abordarea </w:t>
            </w:r>
            <w:proofErr w:type="spellStart"/>
            <w:r>
              <w:t>multipartită</w:t>
            </w:r>
            <w:proofErr w:type="spellEnd"/>
            <w:r>
              <w:t xml:space="preserve"> bazată pe colaborare cu alți actori relevanți și capacitatea de a implica două sau mai multe grupuri adverse.</w:t>
            </w:r>
          </w:p>
        </w:tc>
        <w:tc>
          <w:tcPr>
            <w:tcW w:w="1127" w:type="pct"/>
            <w:shd w:val="clear" w:color="auto" w:fill="auto"/>
            <w:vAlign w:val="center"/>
          </w:tcPr>
          <w:p w:rsidRPr="00F60751" w:rsidR="003962D4" w:rsidP="00E25683" w:rsidRDefault="00A80A66" w14:paraId="351C3D1F" w14:textId="77777777">
            <w:pPr>
              <w:ind w:left="28"/>
              <w:jc w:val="center"/>
              <w:rPr>
                <w:rFonts w:eastAsia="PMingLiU"/>
                <w:bCs/>
              </w:rPr>
            </w:pPr>
            <w:r>
              <w:rPr>
                <w:b/>
              </w:rPr>
              <w:t>35 de puncte</w:t>
            </w:r>
          </w:p>
        </w:tc>
      </w:tr>
      <w:tr w:rsidRPr="00F60751" w:rsidR="003962D4" w:rsidTr="00C22323" w14:paraId="538B1E57" w14:textId="77777777">
        <w:trPr>
          <w:trHeight w:val="567"/>
        </w:trPr>
        <w:tc>
          <w:tcPr>
            <w:tcW w:w="3873" w:type="pct"/>
            <w:shd w:val="clear" w:color="auto" w:fill="auto"/>
            <w:vAlign w:val="center"/>
          </w:tcPr>
          <w:p w:rsidRPr="00DF61EC" w:rsidR="003962D4" w:rsidP="00E25683" w:rsidRDefault="003962D4" w14:paraId="1866A006" w14:textId="77777777">
            <w:pPr>
              <w:keepNext/>
              <w:keepLines/>
              <w:rPr>
                <w:b/>
              </w:rPr>
            </w:pPr>
            <w:r>
              <w:rPr>
                <w:b/>
              </w:rPr>
              <w:t>Criteriul 3 – Inovare și creativitate</w:t>
            </w:r>
          </w:p>
          <w:p w:rsidRPr="00354089" w:rsidR="003962D4" w:rsidRDefault="003962D4" w14:paraId="3415D60E" w14:textId="32F7BC56">
            <w:pPr>
              <w:keepNext/>
              <w:keepLines/>
              <w:rPr>
                <w:b/>
                <w:highlight w:val="yellow"/>
              </w:rPr>
            </w:pPr>
            <w:r>
              <w:t xml:space="preserve">Acest criteriu va evalua creativitatea inițiativei propuse, unicitatea sa și gradul său de inovare, în contextul ei specific. În acest scop, inovarea este înțeleasă ca reprezentând atât idei noi, cât și modalități noi sau îmbunătățite de punere în aplicare a unei soluții sau a unei abordări deja existente sau de adaptare a acesteia la un context diferit sau la un alt grup-țintă. </w:t>
            </w:r>
          </w:p>
        </w:tc>
        <w:tc>
          <w:tcPr>
            <w:tcW w:w="1127" w:type="pct"/>
            <w:shd w:val="clear" w:color="auto" w:fill="auto"/>
            <w:vAlign w:val="center"/>
          </w:tcPr>
          <w:p w:rsidRPr="00F60751" w:rsidR="003962D4" w:rsidP="00E25683" w:rsidRDefault="00A80A66" w14:paraId="44C1A2B0" w14:textId="77777777">
            <w:pPr>
              <w:ind w:left="28"/>
              <w:jc w:val="center"/>
              <w:rPr>
                <w:rFonts w:eastAsia="PMingLiU"/>
                <w:b/>
                <w:bCs/>
              </w:rPr>
            </w:pPr>
            <w:r>
              <w:rPr>
                <w:b/>
              </w:rPr>
              <w:t>30 de puncte</w:t>
            </w:r>
          </w:p>
        </w:tc>
      </w:tr>
      <w:tr w:rsidRPr="00F60751" w:rsidR="003962D4" w:rsidTr="00C22323" w14:paraId="11654315" w14:textId="77777777">
        <w:trPr>
          <w:trHeight w:val="567"/>
        </w:trPr>
        <w:tc>
          <w:tcPr>
            <w:tcW w:w="3873" w:type="pct"/>
            <w:shd w:val="clear" w:color="auto" w:fill="auto"/>
            <w:vAlign w:val="center"/>
          </w:tcPr>
          <w:p w:rsidRPr="00F60751" w:rsidR="003962D4" w:rsidP="00E25683" w:rsidRDefault="003962D4" w14:paraId="1B17D8BC" w14:textId="77777777">
            <w:pPr>
              <w:rPr>
                <w:b/>
              </w:rPr>
            </w:pPr>
            <w:r>
              <w:rPr>
                <w:b/>
              </w:rPr>
              <w:t>Total puncte</w:t>
            </w:r>
          </w:p>
        </w:tc>
        <w:tc>
          <w:tcPr>
            <w:tcW w:w="1127" w:type="pct"/>
            <w:shd w:val="clear" w:color="auto" w:fill="auto"/>
            <w:vAlign w:val="center"/>
          </w:tcPr>
          <w:p w:rsidRPr="00F60751" w:rsidR="003962D4" w:rsidRDefault="003962D4" w14:paraId="7CE251B3" w14:textId="340AE56E">
            <w:pPr>
              <w:ind w:left="28"/>
              <w:jc w:val="center"/>
              <w:rPr>
                <w:rFonts w:eastAsia="PMingLiU"/>
                <w:b/>
                <w:bCs/>
              </w:rPr>
            </w:pPr>
            <w:r>
              <w:rPr>
                <w:b/>
              </w:rPr>
              <w:t>100 de puncte</w:t>
            </w:r>
            <w:r>
              <w:rPr>
                <w:b/>
              </w:rPr>
              <w:br/>
              <w:t>(minimum 50</w:t>
            </w:r>
            <w:r w:rsidR="00497417">
              <w:rPr>
                <w:b/>
              </w:rPr>
              <w:t> </w:t>
            </w:r>
            <w:r>
              <w:rPr>
                <w:b/>
              </w:rPr>
              <w:t>de</w:t>
            </w:r>
            <w:r w:rsidR="00497417">
              <w:rPr>
                <w:b/>
              </w:rPr>
              <w:t> </w:t>
            </w:r>
            <w:r>
              <w:rPr>
                <w:b/>
              </w:rPr>
              <w:t>puncte)</w:t>
            </w:r>
          </w:p>
        </w:tc>
      </w:tr>
    </w:tbl>
    <w:p w:rsidRPr="00F60751" w:rsidR="00A60D77" w:rsidP="00E25683" w:rsidRDefault="00A60D77" w14:paraId="33517F92" w14:textId="0E2AB31C"/>
    <w:p w:rsidRPr="00F60751" w:rsidR="009007B9" w:rsidP="00E25683" w:rsidRDefault="009007B9" w14:paraId="303B21EA" w14:textId="449CC530">
      <w:pPr>
        <w:pStyle w:val="Heading3"/>
        <w:keepNext/>
      </w:pPr>
      <w:r>
        <w:rPr>
          <w:b/>
        </w:rPr>
        <w:t>Acordarea premiului</w:t>
      </w:r>
    </w:p>
    <w:p w:rsidRPr="00F60751" w:rsidR="009007B9" w:rsidP="00E25683" w:rsidRDefault="009007B9" w14:paraId="6790E659" w14:textId="77777777">
      <w:pPr>
        <w:keepNext/>
      </w:pPr>
    </w:p>
    <w:p w:rsidRPr="00F60751" w:rsidR="009007B9" w:rsidP="00E25683" w:rsidRDefault="009007B9" w14:paraId="3CE1C417" w14:textId="77777777">
      <w:r>
        <w:t>Premiul va fi acordat de către Comitet pe baza evaluării puse la dispoziție de comitetul de evaluare, care va fi liber să decidă dacă va recomanda acordarea premiilor, în funcție de evaluarea calității candidaturilor.</w:t>
      </w:r>
    </w:p>
    <w:p w:rsidRPr="00F60751" w:rsidR="009007B9" w:rsidP="00E25683" w:rsidRDefault="009007B9" w14:paraId="3C2C8571" w14:textId="77777777"/>
    <w:p w:rsidRPr="00F60751" w:rsidR="009007B9" w:rsidP="00E25683" w:rsidRDefault="00957699" w14:paraId="130806C9" w14:textId="055717D9">
      <w:r>
        <w:t>CESE poate acorda cel mult cinci premii candidaților situați pe primele cinci locuri.</w:t>
      </w:r>
    </w:p>
    <w:p w:rsidRPr="00F60751" w:rsidR="009007B9" w:rsidP="00E25683" w:rsidRDefault="009007B9" w14:paraId="35F9127B" w14:textId="77777777"/>
    <w:p w:rsidRPr="00F60751" w:rsidR="003962D4" w:rsidP="00E25683" w:rsidRDefault="003962D4" w14:paraId="2F46BAC6" w14:textId="4080A6CB">
      <w:pPr>
        <w:pStyle w:val="Heading1"/>
        <w:keepNext/>
        <w:overflowPunct w:val="0"/>
        <w:autoSpaceDE w:val="0"/>
        <w:autoSpaceDN w:val="0"/>
        <w:adjustRightInd w:val="0"/>
        <w:textAlignment w:val="baseline"/>
      </w:pPr>
      <w:r>
        <w:rPr>
          <w:b/>
        </w:rPr>
        <w:t>Valoarea premiilor în bani</w:t>
      </w:r>
    </w:p>
    <w:p w:rsidRPr="00F60751" w:rsidR="003962D4" w:rsidP="00E25683" w:rsidRDefault="003962D4" w14:paraId="4777F959" w14:textId="77777777">
      <w:pPr>
        <w:keepNext/>
      </w:pPr>
    </w:p>
    <w:p w:rsidRPr="00F60751" w:rsidR="003962D4" w:rsidP="00E25683" w:rsidRDefault="00957699" w14:paraId="60A5A6BE" w14:textId="38101EB5">
      <w:r>
        <w:t xml:space="preserve">CESE intenționează să acorde cel mult cinci premii. Premiul întâi este în valoare de 14 000 EUR. Valoarea premiilor al doilea, al treilea, al patrulea și al cincilea este de 9 000 EUR. Dacă premiul întâi revine mai multor laureați </w:t>
      </w:r>
      <w:r>
        <w:rPr>
          <w:i/>
        </w:rPr>
        <w:t>ex </w:t>
      </w:r>
      <w:proofErr w:type="spellStart"/>
      <w:r>
        <w:rPr>
          <w:i/>
        </w:rPr>
        <w:t>aequo</w:t>
      </w:r>
      <w:proofErr w:type="spellEnd"/>
      <w:r>
        <w:t>, valoarea fiecărui premiu întâi este de câte 11 500 EUR pentru două premii întâi, de câte 10 600 EUR pentru trei premii întâi, de câte 10 250 EUR pentru patru premii întâi și de câte 10 000 EUR pentru cinci premii întâi. Comitetul nu are obligația să acorde toate cele cinci premii. CESE poate decide să nu acorde Premiul pentru societatea civilă.</w:t>
      </w:r>
    </w:p>
    <w:p w:rsidRPr="00F60751" w:rsidR="003962D4" w:rsidP="00E25683" w:rsidRDefault="003962D4" w14:paraId="4DFAB7F1" w14:textId="77777777"/>
    <w:p w:rsidRPr="00F60751" w:rsidR="003962D4" w:rsidP="00E25683" w:rsidRDefault="003962D4" w14:paraId="266F6820" w14:textId="06A0A3B6">
      <w:r>
        <w:lastRenderedPageBreak/>
        <w:t xml:space="preserve">Ceremonia de decernare a premiului va avea loc, probabil, în cadrul Săptămânii societății civile a CESE din martie 2025. La ceremonie vor fi invitați până la doi reprezentanți ai fiecărui laureat, deplasarea și cazarea fiind organizate de CESE în conformitate cu regulile care vor fi notificate laureaților în timp util. În plus, cel mult doi reprezentanți pentru fiecare câștigător pot fi invitați să participe la o dezbatere privind polarizarea societății în cadrul unei sesiuni plenare ulterioare a CESE. </w:t>
      </w:r>
    </w:p>
    <w:p w:rsidRPr="00F60751" w:rsidR="003962D4" w:rsidP="00E25683" w:rsidRDefault="003962D4" w14:paraId="1AFA69B8" w14:textId="77777777"/>
    <w:p w:rsidRPr="00F60751" w:rsidR="003962D4" w:rsidP="00E25683" w:rsidRDefault="003962D4" w14:paraId="13B6865F" w14:textId="43E00C60">
      <w:r>
        <w:t>Premiile vor fi plătite prin transfer bancar în termen de 30 de zile de la ceremonia de decernare, cu condiția depunerii tuturor documentelor necesare de către laureați. Laureații au obligația să plătească impozitele și taxele aferente atunci când utilizează premiul în bani.</w:t>
      </w:r>
    </w:p>
    <w:p w:rsidRPr="00F60751" w:rsidR="003962D4" w:rsidP="00E25683" w:rsidRDefault="003962D4" w14:paraId="5C4DABC6" w14:textId="77777777"/>
    <w:p w:rsidRPr="00F60751" w:rsidR="003962D4" w:rsidP="00E25683" w:rsidRDefault="003962D4" w14:paraId="2AC3ACCA" w14:textId="241AAA82">
      <w:pPr>
        <w:pStyle w:val="Heading1"/>
        <w:keepNext/>
        <w:overflowPunct w:val="0"/>
        <w:autoSpaceDE w:val="0"/>
        <w:autoSpaceDN w:val="0"/>
        <w:adjustRightInd w:val="0"/>
        <w:textAlignment w:val="baseline"/>
      </w:pPr>
      <w:r>
        <w:rPr>
          <w:b/>
        </w:rPr>
        <w:t>Datele cu caracter personal</w:t>
      </w:r>
    </w:p>
    <w:p w:rsidRPr="00F60751" w:rsidR="003962D4" w:rsidP="00E25683" w:rsidRDefault="003962D4" w14:paraId="2FC87D67" w14:textId="77777777">
      <w:pPr>
        <w:keepNext/>
      </w:pPr>
    </w:p>
    <w:p w:rsidRPr="00F60751" w:rsidR="003962D4" w:rsidP="00E25683" w:rsidRDefault="003962D4" w14:paraId="397F9EDA" w14:textId="19C028B0">
      <w:r>
        <w:t>Datele cu caracter personal din documentele de candidatură (precum numele și adresa) vor fi prelucrate în conformitate cu Regulamentul (UE) 2018/1725 privind protecția persoanelor fizice în ceea ce privește prelucrarea datelor cu caracter personal de către instituțiile, organele, oficiile și agențiile Uniunii și privind libera circulație a acestor date</w:t>
      </w:r>
      <w:r w:rsidRPr="00F60751" w:rsidR="00222101">
        <w:rPr>
          <w:rStyle w:val="FootnoteReference"/>
          <w:bCs/>
        </w:rPr>
        <w:footnoteReference w:id="17"/>
      </w:r>
      <w:r>
        <w:t>. Sub rezerva existenței unor dispoziții contrare, răspunsurile la întrebări și datele cu caracter personal solicitate în scopul evaluării candidaturii în conformitate cu regulile concursului vor fi prelucrate exclusiv în acest scop de către Direcția de Comunicare și Relații Interinstituționale. Detaliile privind prelucrarea datelor cu caracter personal sunt atașate (anexa 2).</w:t>
      </w:r>
    </w:p>
    <w:p w:rsidRPr="00F60751" w:rsidR="003962D4" w:rsidP="00E25683" w:rsidRDefault="003962D4" w14:paraId="6FFDE124" w14:textId="77777777"/>
    <w:p w:rsidRPr="00F60751" w:rsidR="00222101" w:rsidP="00784B57" w:rsidRDefault="00222101" w14:paraId="79B31B02" w14:textId="24DEBAB5">
      <w:r>
        <w:t xml:space="preserve">Datele cu caracter personal ale candidatului pot fi înregistrate în sistemul de detectare timpurie și de excludere (EDES), în cazul în care candidatul se află într-una dintre situațiile menționate la articolul 136 din Regulamentul financiar. Pentru informații suplimentare, a se vedea declarația de confidențialitate la adresa: </w:t>
      </w:r>
      <w:hyperlink w:history="1" r:id="rId15">
        <w:r>
          <w:rPr>
            <w:rStyle w:val="Hyperlink"/>
          </w:rPr>
          <w:t>https://commission.europa.eu/strategy-and-policy/eu-budget/protection-eu-budget_ro</w:t>
        </w:r>
      </w:hyperlink>
    </w:p>
    <w:p w:rsidRPr="00F60751" w:rsidR="003962D4" w:rsidP="00E25683" w:rsidRDefault="003962D4" w14:paraId="67202285" w14:textId="77777777"/>
    <w:p w:rsidRPr="00F60751" w:rsidR="003962D4" w:rsidP="00E25683" w:rsidRDefault="003962D4" w14:paraId="56D93FD3" w14:textId="77777777">
      <w:pPr>
        <w:pStyle w:val="Heading1"/>
        <w:keepNext/>
        <w:overflowPunct w:val="0"/>
        <w:autoSpaceDE w:val="0"/>
        <w:autoSpaceDN w:val="0"/>
        <w:adjustRightInd w:val="0"/>
        <w:textAlignment w:val="baseline"/>
      </w:pPr>
      <w:r>
        <w:rPr>
          <w:b/>
        </w:rPr>
        <w:t>Cerințe privind publicarea</w:t>
      </w:r>
    </w:p>
    <w:p w:rsidRPr="00F60751" w:rsidR="009F7AE0" w:rsidP="00E25683" w:rsidRDefault="009F7AE0" w14:paraId="677276FD" w14:textId="1C4DECDB">
      <w:pPr>
        <w:keepNext/>
      </w:pPr>
    </w:p>
    <w:p w:rsidRPr="00F60751" w:rsidR="003962D4" w:rsidP="00E25683" w:rsidRDefault="003962D4" w14:paraId="2D4BB2FC" w14:textId="0D0837F8">
      <w:r>
        <w:t>Fără a aduce atingere prevederilor de la punctul 7 de mai sus, candidații acordă CESE dreptul de a comunica opiniei publice în orice limbă, în orice format și prin intermediul oricărei tehnici, numele candidaților, activitățile propuse pentru premiu și valoarea premiilor acordate laureaților.</w:t>
      </w:r>
    </w:p>
    <w:p w:rsidRPr="00F60751" w:rsidR="003962D4" w:rsidP="00E25683" w:rsidRDefault="003962D4" w14:paraId="4C1E36AD" w14:textId="77777777"/>
    <w:p w:rsidRPr="00F60751" w:rsidR="003962D4" w:rsidP="00E25683" w:rsidRDefault="003962D4" w14:paraId="3E246F7A" w14:textId="0F57CA56">
      <w:r>
        <w:t>Orice comunicare sau publicare din partea laureaților referitoare la activitatea pentru care a fost acordat premiul trebuie să indice faptul că aceasta a primit Premiul CESE pentru societatea civilă. Această obligație este aplicabilă timp de un an de la data acordării premiului.</w:t>
      </w:r>
    </w:p>
    <w:p w:rsidRPr="00F60751" w:rsidR="003962D4" w:rsidP="00E25683" w:rsidRDefault="003962D4" w14:paraId="16D572FD" w14:textId="77777777"/>
    <w:p w:rsidRPr="00F60751" w:rsidR="003962D4" w:rsidP="00E25683" w:rsidRDefault="00E94B73" w14:paraId="15A91B52" w14:textId="06B6E252">
      <w:pPr>
        <w:pStyle w:val="Heading1"/>
        <w:keepNext/>
        <w:overflowPunct w:val="0"/>
        <w:autoSpaceDE w:val="0"/>
        <w:autoSpaceDN w:val="0"/>
        <w:adjustRightInd w:val="0"/>
        <w:textAlignment w:val="baseline"/>
      </w:pPr>
      <w:r>
        <w:rPr>
          <w:b/>
        </w:rPr>
        <w:t>Răspundere</w:t>
      </w:r>
    </w:p>
    <w:p w:rsidRPr="00F60751" w:rsidR="003962D4" w:rsidP="00E25683" w:rsidRDefault="003962D4" w14:paraId="1389D03D" w14:textId="77777777">
      <w:pPr>
        <w:keepNext/>
      </w:pPr>
    </w:p>
    <w:p w:rsidRPr="00F60751" w:rsidR="003962D4" w:rsidP="00E25683" w:rsidRDefault="003962D4" w14:paraId="29067786" w14:textId="77777777">
      <w:r>
        <w:t>Candidații sunt exclusiv răspunzători în cazul unei plângeri legate de activitățile desfășurate după obținerea premiului.</w:t>
      </w:r>
    </w:p>
    <w:p w:rsidRPr="00F60751" w:rsidR="003962D4" w:rsidP="00E25683" w:rsidRDefault="003962D4" w14:paraId="78240E77" w14:textId="77777777"/>
    <w:p w:rsidRPr="00F60751" w:rsidR="003962D4" w:rsidP="00E25683" w:rsidRDefault="003962D4" w14:paraId="1A4BF3AD" w14:textId="3E5FCBBB">
      <w:pPr>
        <w:pStyle w:val="Heading1"/>
        <w:keepNext/>
        <w:overflowPunct w:val="0"/>
        <w:autoSpaceDE w:val="0"/>
        <w:autoSpaceDN w:val="0"/>
        <w:adjustRightInd w:val="0"/>
        <w:textAlignment w:val="baseline"/>
      </w:pPr>
      <w:r>
        <w:rPr>
          <w:b/>
        </w:rPr>
        <w:lastRenderedPageBreak/>
        <w:t>Controale și audituri</w:t>
      </w:r>
    </w:p>
    <w:p w:rsidRPr="00F60751" w:rsidR="003962D4" w:rsidP="00E25683" w:rsidRDefault="003962D4" w14:paraId="6ED004D8" w14:textId="77777777">
      <w:pPr>
        <w:keepNext/>
      </w:pPr>
    </w:p>
    <w:p w:rsidRPr="00F60751" w:rsidR="003962D4" w:rsidP="00E25683" w:rsidRDefault="003962D4" w14:paraId="3D56B9DF" w14:textId="77777777">
      <w:r>
        <w:t>Laureații trebuie să accepte controalele și auditurile efectuate de CESE, Oficiul European de Luptă Antifraudă (OLAF) și Curtea de Conturi Europeană, menționate la articolul 129 din Regulamentul financiar, și obligațiile de publicitate în legătură cu concursul și cu premiul primit, astfel cum sunt detaliate la punctul 8 de mai sus.</w:t>
      </w:r>
    </w:p>
    <w:p w:rsidRPr="00F60751" w:rsidR="003962D4" w:rsidP="00E25683" w:rsidRDefault="003962D4" w14:paraId="43256CF7" w14:textId="77777777"/>
    <w:p w:rsidRPr="00F60751" w:rsidR="003962D4" w:rsidP="00E25683" w:rsidRDefault="003962D4" w14:paraId="0DD2081D" w14:textId="6F4C4F75">
      <w:pPr>
        <w:pStyle w:val="Heading1"/>
        <w:keepNext/>
        <w:overflowPunct w:val="0"/>
        <w:autoSpaceDE w:val="0"/>
        <w:autoSpaceDN w:val="0"/>
        <w:adjustRightInd w:val="0"/>
        <w:textAlignment w:val="baseline"/>
      </w:pPr>
      <w:r>
        <w:rPr>
          <w:b/>
        </w:rPr>
        <w:t>Legislația aplicabilă, plângerile și instanța competentă</w:t>
      </w:r>
    </w:p>
    <w:p w:rsidRPr="00F60751" w:rsidR="003962D4" w:rsidP="00E25683" w:rsidRDefault="003962D4" w14:paraId="4D8E05D8" w14:textId="77777777">
      <w:pPr>
        <w:keepNext/>
      </w:pPr>
    </w:p>
    <w:p w:rsidRPr="00F60751" w:rsidR="003962D4" w:rsidP="00E25683" w:rsidRDefault="003962D4" w14:paraId="5C8309FB" w14:textId="77777777">
      <w:r>
        <w:t>Premiul pentru societatea civilă este reglementat de dreptul Uniunii, completat, după caz, de dreptul național al Belgiei.</w:t>
      </w:r>
    </w:p>
    <w:p w:rsidRPr="00F60751" w:rsidR="003962D4" w:rsidP="00E25683" w:rsidRDefault="003962D4" w14:paraId="2A22CC35" w14:textId="77777777"/>
    <w:p w:rsidRPr="00F60751" w:rsidR="003962D4" w:rsidP="00E25683" w:rsidRDefault="003962D4" w14:paraId="1400E7EC" w14:textId="77777777">
      <w:r>
        <w:t>Observațiile referitoare la procedura de atribuire a premiilor pot fi prezentate autorității care acordă premiul, utilizând datele de contact specificate la punctul 13 de mai jos.</w:t>
      </w:r>
    </w:p>
    <w:p w:rsidRPr="00F60751" w:rsidR="003962D4" w:rsidP="00E25683" w:rsidRDefault="003962D4" w14:paraId="01CDF3F9" w14:textId="77777777"/>
    <w:p w:rsidRPr="00F60751" w:rsidR="003962D4" w:rsidP="00E25683" w:rsidRDefault="000C4796" w14:paraId="55154384" w14:textId="77777777">
      <w:r>
        <w:t xml:space="preserve">În cazul în care candidații consideră că este vorba despre un caz de administrare defectuoasă, ei au posibilitatea de a depune o plângere la Ombudsmanul European în termen de doi ani de la data la care au luat cunoștință de faptele care stau la baza plângerii (a se vedea </w:t>
      </w:r>
      <w:hyperlink w:history="1" r:id="rId16">
        <w:r>
          <w:rPr>
            <w:rStyle w:val="Hyperlink"/>
          </w:rPr>
          <w:t>http://www.ombudsman.europa.eu</w:t>
        </w:r>
      </w:hyperlink>
      <w:r>
        <w:t>).</w:t>
      </w:r>
    </w:p>
    <w:p w:rsidRPr="00F60751" w:rsidR="003962D4" w:rsidP="00E25683" w:rsidRDefault="003962D4" w14:paraId="2BCBF14E" w14:textId="77777777"/>
    <w:p w:rsidRPr="00F60751" w:rsidR="003962D4" w:rsidP="00E25683" w:rsidRDefault="003962D4" w14:paraId="49F4F95A" w14:textId="77777777">
      <w:pPr>
        <w:keepNext/>
      </w:pPr>
      <w:r>
        <w:t>Instanța competentă pentru soluționarea aspectelor legate de acest premiu este Tribunalul Uniunii Europene:</w:t>
      </w:r>
    </w:p>
    <w:p w:rsidRPr="00F60751" w:rsidR="003962D4" w:rsidP="00E25683" w:rsidRDefault="003962D4" w14:paraId="560EDE7D" w14:textId="77777777">
      <w:pPr>
        <w:keepNext/>
      </w:pPr>
    </w:p>
    <w:p w:rsidRPr="00F60751" w:rsidR="003962D4" w:rsidP="00E25683" w:rsidRDefault="003962D4" w14:paraId="137A57BA" w14:textId="77777777">
      <w:pPr>
        <w:keepNext/>
        <w:ind w:firstLine="720"/>
      </w:pPr>
      <w:r>
        <w:t xml:space="preserve">General </w:t>
      </w:r>
      <w:proofErr w:type="spellStart"/>
      <w:r>
        <w:t>Court</w:t>
      </w:r>
      <w:proofErr w:type="spellEnd"/>
      <w:r>
        <w:t xml:space="preserve"> of </w:t>
      </w:r>
      <w:proofErr w:type="spellStart"/>
      <w:r>
        <w:t>the</w:t>
      </w:r>
      <w:proofErr w:type="spellEnd"/>
      <w:r>
        <w:t xml:space="preserve"> European Union </w:t>
      </w:r>
    </w:p>
    <w:p w:rsidRPr="00862BD0" w:rsidR="003962D4" w:rsidP="00E25683" w:rsidRDefault="003962D4" w14:paraId="578426C7" w14:textId="77777777">
      <w:pPr>
        <w:keepNext/>
        <w:ind w:firstLine="720"/>
      </w:pPr>
      <w:proofErr w:type="spellStart"/>
      <w:r>
        <w:t>Rue</w:t>
      </w:r>
      <w:proofErr w:type="spellEnd"/>
      <w:r>
        <w:t xml:space="preserve"> du Fort </w:t>
      </w:r>
      <w:proofErr w:type="spellStart"/>
      <w:r>
        <w:t>Niedergrünewald</w:t>
      </w:r>
      <w:proofErr w:type="spellEnd"/>
    </w:p>
    <w:p w:rsidRPr="00862BD0" w:rsidR="003962D4" w:rsidP="00E25683" w:rsidRDefault="003962D4" w14:paraId="03D08094" w14:textId="77777777">
      <w:pPr>
        <w:keepNext/>
        <w:ind w:firstLine="720"/>
      </w:pPr>
      <w:r>
        <w:t>L-2925 Luxembourg</w:t>
      </w:r>
    </w:p>
    <w:p w:rsidRPr="00F60751" w:rsidR="00E25683" w:rsidP="00041DD2" w:rsidRDefault="00E25683" w14:paraId="70E170E6" w14:textId="77777777">
      <w:pPr>
        <w:keepNext/>
        <w:ind w:firstLine="720"/>
      </w:pPr>
      <w:r>
        <w:t>Tel.: +352 43031</w:t>
      </w:r>
    </w:p>
    <w:p w:rsidRPr="00F60751" w:rsidR="003962D4" w:rsidP="00041DD2" w:rsidRDefault="00D4305C" w14:paraId="13B51E2B" w14:textId="77777777">
      <w:pPr>
        <w:keepNext/>
        <w:ind w:firstLine="720"/>
      </w:pPr>
      <w:r>
        <w:t>Fax.: +352 4303 2100</w:t>
      </w:r>
    </w:p>
    <w:p w:rsidRPr="00F60751" w:rsidR="003962D4" w:rsidP="00E25683" w:rsidRDefault="003962D4" w14:paraId="5DF6EC0F" w14:textId="77777777">
      <w:pPr>
        <w:ind w:firstLine="720"/>
      </w:pPr>
      <w:r>
        <w:t xml:space="preserve">URL: </w:t>
      </w:r>
      <w:hyperlink r:id="rId17">
        <w:r>
          <w:rPr>
            <w:rStyle w:val="Hyperlink"/>
          </w:rPr>
          <w:t>http://curia.europa.eu</w:t>
        </w:r>
      </w:hyperlink>
    </w:p>
    <w:p w:rsidRPr="00F60751" w:rsidR="003962D4" w:rsidP="00E25683" w:rsidRDefault="003962D4" w14:paraId="64CAE253" w14:textId="77777777"/>
    <w:p w:rsidRPr="00F60751" w:rsidR="003962D4" w:rsidP="00E25683" w:rsidRDefault="003962D4" w14:paraId="5659730D" w14:textId="77777777">
      <w:r>
        <w:t>Informații cu privire la introducerea unor căi de atac se pot obține la adresa indicată mai sus.</w:t>
      </w:r>
    </w:p>
    <w:p w:rsidRPr="00F60751" w:rsidR="003962D4" w:rsidP="00E25683" w:rsidRDefault="003962D4" w14:paraId="409F9EF3" w14:textId="77777777"/>
    <w:p w:rsidRPr="00F60751" w:rsidR="003962D4" w:rsidP="00E25683" w:rsidRDefault="003962D4" w14:paraId="46A1B954" w14:textId="207002F5">
      <w:pPr>
        <w:pStyle w:val="Heading1"/>
        <w:keepNext/>
        <w:overflowPunct w:val="0"/>
        <w:autoSpaceDE w:val="0"/>
        <w:autoSpaceDN w:val="0"/>
        <w:adjustRightInd w:val="0"/>
        <w:textAlignment w:val="baseline"/>
      </w:pPr>
      <w:r>
        <w:rPr>
          <w:b/>
        </w:rPr>
        <w:t>Sancțiuni</w:t>
      </w:r>
    </w:p>
    <w:p w:rsidRPr="00F60751" w:rsidR="003962D4" w:rsidP="00E25683" w:rsidRDefault="003962D4" w14:paraId="454F9851" w14:textId="77777777">
      <w:pPr>
        <w:keepNext/>
      </w:pPr>
    </w:p>
    <w:p w:rsidRPr="00F60751" w:rsidR="003962D4" w:rsidP="00E25683" w:rsidRDefault="003962D4" w14:paraId="19933C3C" w14:textId="535CCA48">
      <w:r>
        <w:t>Pot fi aplicate sancțiuni pecuniare cuprinse între 2 % și 10 % din valoarea premiului și decizii de excludere de la toate contractele, granturile și concursurile finanțate din bugetul UE a participanților care se fac vinovați de fals în declarații sau care au comis nereguli sau fraude, în conformitate cu dispozițiile articolului 136 din Regulamentul financiar.</w:t>
      </w:r>
    </w:p>
    <w:p w:rsidRPr="00F60751" w:rsidR="00240C8C" w:rsidP="00E25683" w:rsidRDefault="00240C8C" w14:paraId="407A9759" w14:textId="77777777"/>
    <w:p w:rsidRPr="00F60751" w:rsidR="003962D4" w:rsidP="00E25683" w:rsidRDefault="003962D4" w14:paraId="3A0D0B19" w14:textId="01DEFC9B">
      <w:pPr>
        <w:pStyle w:val="Heading1"/>
        <w:keepNext/>
        <w:keepLines/>
        <w:overflowPunct w:val="0"/>
        <w:autoSpaceDE w:val="0"/>
        <w:autoSpaceDN w:val="0"/>
        <w:adjustRightInd w:val="0"/>
        <w:textAlignment w:val="baseline"/>
      </w:pPr>
      <w:r>
        <w:rPr>
          <w:b/>
        </w:rPr>
        <w:t>Informații suplimentare</w:t>
      </w:r>
    </w:p>
    <w:p w:rsidRPr="00F60751" w:rsidR="003962D4" w:rsidP="00E25683" w:rsidRDefault="003962D4" w14:paraId="216F88CA" w14:textId="77777777"/>
    <w:p w:rsidRPr="00F60751" w:rsidR="003962D4" w:rsidP="00E25683" w:rsidRDefault="003962D4" w14:paraId="4EDF6488" w14:textId="77777777">
      <w:r>
        <w:t xml:space="preserve">Pentru informații suplimentare, vă rugăm să contactați </w:t>
      </w:r>
      <w:hyperlink w:history="1" r:id="rId18">
        <w:r>
          <w:rPr>
            <w:rStyle w:val="Hyperlink"/>
          </w:rPr>
          <w:t>civilsocietyprize@eesc.europa.eu</w:t>
        </w:r>
      </w:hyperlink>
      <w:r>
        <w:t>.</w:t>
      </w:r>
    </w:p>
    <w:p w:rsidRPr="00F60751" w:rsidR="003962D4" w:rsidP="00E25683" w:rsidRDefault="003962D4" w14:paraId="6B208341" w14:textId="77777777"/>
    <w:p w:rsidRPr="00F60751" w:rsidR="003962D4" w:rsidP="00E25683" w:rsidRDefault="003962D4" w14:paraId="59584A40" w14:textId="47D6734F">
      <w:r>
        <w:t xml:space="preserve">Dacă sunt relevante pentru alți potențiali candidați, întrebările și răspunsurile vor fi publicate pe </w:t>
      </w:r>
      <w:hyperlink w:history="1" r:id="rId19">
        <w:r>
          <w:rPr>
            <w:rStyle w:val="Hyperlink"/>
          </w:rPr>
          <w:t>pagina dedicată Premiului pentru societatea civilă de pe site-ul CESE</w:t>
        </w:r>
      </w:hyperlink>
      <w:r>
        <w:t>. CESE le recomandă candidaților să consulte periodic site-ul consacrat premiului pentru a obține informații actualizate.</w:t>
      </w:r>
    </w:p>
    <w:p w:rsidRPr="00F60751" w:rsidR="006C5BC7" w:rsidP="00E25683" w:rsidRDefault="00E25683" w14:paraId="52F9DF21" w14:textId="42E33F20">
      <w:pPr>
        <w:overflowPunct w:val="0"/>
        <w:autoSpaceDE w:val="0"/>
        <w:autoSpaceDN w:val="0"/>
        <w:adjustRightInd w:val="0"/>
        <w:jc w:val="center"/>
        <w:textAlignment w:val="baseline"/>
      </w:pPr>
      <w:r>
        <w:t>_____________</w:t>
      </w:r>
    </w:p>
    <w:sectPr w:rsidRPr="00F60751" w:rsidR="006C5BC7" w:rsidSect="00D8076B">
      <w:footerReference w:type="default" r:id="rId20"/>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9092B" w14:textId="77777777" w:rsidR="003128C2" w:rsidRDefault="003128C2">
      <w:r>
        <w:separator/>
      </w:r>
    </w:p>
  </w:endnote>
  <w:endnote w:type="continuationSeparator" w:id="0">
    <w:p w14:paraId="24867A63" w14:textId="77777777" w:rsidR="003128C2" w:rsidRDefault="003128C2">
      <w:r>
        <w:continuationSeparator/>
      </w:r>
    </w:p>
  </w:endnote>
  <w:endnote w:type="continuationNotice" w:id="1">
    <w:p w14:paraId="07FC5A21" w14:textId="77777777" w:rsidR="003128C2" w:rsidRDefault="003128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4AA2" w14:textId="16C0C6DE" w:rsidR="00F2517C" w:rsidRPr="00D8076B" w:rsidRDefault="00D8076B" w:rsidP="00D8076B">
    <w:pPr>
      <w:pStyle w:val="Footer"/>
    </w:pPr>
    <w:r>
      <w:t xml:space="preserve">EESC-2024-02986-00-02-INFO-TRA (EN) </w:t>
    </w:r>
    <w:r>
      <w:fldChar w:fldCharType="begin"/>
    </w:r>
    <w:r>
      <w:instrText xml:space="preserve"> PAGE  \* Arabic  \* MERGEFORMAT </w:instrText>
    </w:r>
    <w:r>
      <w:fldChar w:fldCharType="separate"/>
    </w:r>
    <w:r w:rsidR="006B11B4">
      <w:t>1</w:t>
    </w:r>
    <w:r>
      <w:fldChar w:fldCharType="end"/>
    </w:r>
    <w:r>
      <w:t>/</w:t>
    </w:r>
    <w:r w:rsidR="00427969">
      <w:fldChar w:fldCharType="begin"/>
    </w:r>
    <w:r w:rsidR="00427969">
      <w:instrText xml:space="preserve"> NUMPAGES </w:instrText>
    </w:r>
    <w:r w:rsidR="00427969">
      <w:fldChar w:fldCharType="separate"/>
    </w:r>
    <w:r w:rsidR="006B11B4">
      <w:t>2</w:t>
    </w:r>
    <w:r w:rsidR="0042796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F04EC" w14:textId="77777777" w:rsidR="003128C2" w:rsidRDefault="003128C2">
      <w:r>
        <w:separator/>
      </w:r>
    </w:p>
  </w:footnote>
  <w:footnote w:type="continuationSeparator" w:id="0">
    <w:p w14:paraId="36AC28C2" w14:textId="77777777" w:rsidR="003128C2" w:rsidRDefault="003128C2">
      <w:r>
        <w:continuationSeparator/>
      </w:r>
    </w:p>
  </w:footnote>
  <w:footnote w:type="continuationNotice" w:id="1">
    <w:p w14:paraId="102C0351" w14:textId="77777777" w:rsidR="003128C2" w:rsidRDefault="003128C2">
      <w:pPr>
        <w:spacing w:line="240" w:lineRule="auto"/>
      </w:pPr>
    </w:p>
  </w:footnote>
  <w:footnote w:id="2">
    <w:p w14:paraId="26A6ABD1" w14:textId="063BC53C" w:rsidR="005109A6" w:rsidRPr="005A36FD" w:rsidRDefault="005109A6" w:rsidP="005109A6">
      <w:pPr>
        <w:pStyle w:val="FootnoteText"/>
      </w:pPr>
      <w:r>
        <w:rPr>
          <w:rStyle w:val="FootnoteReference"/>
        </w:rPr>
        <w:footnoteRef/>
      </w:r>
      <w:r>
        <w:tab/>
        <w:t xml:space="preserve">Avizul Comitetului Economic și Social European privind propunerea de directivă a Parlamentului European și a Consiliului privind protecția persoanelor implicate în acțiuni de mobilizare publică împotriva procedurilor judiciare vădit nefondate sau abuzive („Acțiuni strategice în justiție împotriva mobilizării publice”), </w:t>
      </w:r>
      <w:hyperlink r:id="rId1" w:history="1">
        <w:r>
          <w:rPr>
            <w:rStyle w:val="Hyperlink"/>
          </w:rPr>
          <w:t>JO C 75, 28.2.2023</w:t>
        </w:r>
      </w:hyperlink>
      <w:r>
        <w:t xml:space="preserve"> (Inițiativă de combatere a abuzului de procedură care vizează jurnaliști și apărători ai drepturilor) (</w:t>
      </w:r>
      <w:hyperlink r:id="rId2" w:history="1">
        <w:r>
          <w:rPr>
            <w:rStyle w:val="Hyperlink"/>
          </w:rPr>
          <w:t>SOC/734</w:t>
        </w:r>
      </w:hyperlink>
      <w:r>
        <w:t xml:space="preserve">; raportor: </w:t>
      </w:r>
      <w:proofErr w:type="spellStart"/>
      <w:r>
        <w:t>Tomasz</w:t>
      </w:r>
      <w:proofErr w:type="spellEnd"/>
      <w:r>
        <w:t xml:space="preserve"> Andrzej </w:t>
      </w:r>
      <w:proofErr w:type="spellStart"/>
      <w:r>
        <w:t>Wróblewski</w:t>
      </w:r>
      <w:proofErr w:type="spellEnd"/>
      <w:r>
        <w:t xml:space="preserve">; coraportor: Christian </w:t>
      </w:r>
      <w:proofErr w:type="spellStart"/>
      <w:r>
        <w:t>Moos</w:t>
      </w:r>
      <w:proofErr w:type="spellEnd"/>
      <w:r>
        <w:t>), punctul 2.5.</w:t>
      </w:r>
    </w:p>
  </w:footnote>
  <w:footnote w:id="3">
    <w:p w14:paraId="0820E8F0" w14:textId="5C168597" w:rsidR="00867899" w:rsidRDefault="00867899">
      <w:pPr>
        <w:pStyle w:val="FootnoteText"/>
      </w:pPr>
      <w:r>
        <w:rPr>
          <w:rStyle w:val="FootnoteReference"/>
        </w:rPr>
        <w:footnoteRef/>
      </w:r>
      <w:r>
        <w:tab/>
      </w:r>
      <w:r>
        <w:rPr>
          <w:i/>
        </w:rPr>
        <w:t>Idem</w:t>
      </w:r>
      <w:r>
        <w:t>, punctul 2.4.</w:t>
      </w:r>
    </w:p>
  </w:footnote>
  <w:footnote w:id="4">
    <w:p w14:paraId="752EB64B" w14:textId="47B44D26" w:rsidR="00C72536" w:rsidRDefault="00C72536">
      <w:pPr>
        <w:pStyle w:val="FootnoteText"/>
      </w:pPr>
      <w:r>
        <w:rPr>
          <w:rStyle w:val="FootnoteReference"/>
        </w:rPr>
        <w:footnoteRef/>
      </w:r>
      <w:r>
        <w:tab/>
      </w:r>
      <w:proofErr w:type="spellStart"/>
      <w:r>
        <w:rPr>
          <w:i/>
        </w:rPr>
        <w:t>Finding</w:t>
      </w:r>
      <w:proofErr w:type="spellEnd"/>
      <w:r>
        <w:rPr>
          <w:i/>
        </w:rPr>
        <w:t xml:space="preserve"> a </w:t>
      </w:r>
      <w:proofErr w:type="spellStart"/>
      <w:r>
        <w:rPr>
          <w:i/>
        </w:rPr>
        <w:t>new</w:t>
      </w:r>
      <w:proofErr w:type="spellEnd"/>
      <w:r>
        <w:rPr>
          <w:i/>
        </w:rPr>
        <w:t xml:space="preserve"> </w:t>
      </w:r>
      <w:proofErr w:type="spellStart"/>
      <w:r>
        <w:rPr>
          <w:i/>
        </w:rPr>
        <w:t>consensus</w:t>
      </w:r>
      <w:proofErr w:type="spellEnd"/>
      <w:r>
        <w:rPr>
          <w:i/>
        </w:rPr>
        <w:t xml:space="preserve"> on European civil </w:t>
      </w:r>
      <w:proofErr w:type="spellStart"/>
      <w:r>
        <w:rPr>
          <w:i/>
        </w:rPr>
        <w:t>society</w:t>
      </w:r>
      <w:proofErr w:type="spellEnd"/>
      <w:r>
        <w:rPr>
          <w:i/>
        </w:rPr>
        <w:t xml:space="preserve"> </w:t>
      </w:r>
      <w:proofErr w:type="spellStart"/>
      <w:r>
        <w:rPr>
          <w:i/>
        </w:rPr>
        <w:t>values</w:t>
      </w:r>
      <w:proofErr w:type="spellEnd"/>
      <w:r>
        <w:rPr>
          <w:i/>
        </w:rPr>
        <w:t xml:space="preserve"> </w:t>
      </w:r>
      <w:proofErr w:type="spellStart"/>
      <w:r>
        <w:rPr>
          <w:i/>
        </w:rPr>
        <w:t>and</w:t>
      </w:r>
      <w:proofErr w:type="spellEnd"/>
      <w:r>
        <w:rPr>
          <w:i/>
        </w:rPr>
        <w:t xml:space="preserve"> </w:t>
      </w:r>
      <w:proofErr w:type="spellStart"/>
      <w:r>
        <w:rPr>
          <w:i/>
        </w:rPr>
        <w:t>their</w:t>
      </w:r>
      <w:proofErr w:type="spellEnd"/>
      <w:r>
        <w:rPr>
          <w:i/>
        </w:rPr>
        <w:t xml:space="preserve"> </w:t>
      </w:r>
      <w:proofErr w:type="spellStart"/>
      <w:r>
        <w:rPr>
          <w:i/>
        </w:rPr>
        <w:t>evaluation</w:t>
      </w:r>
      <w:proofErr w:type="spellEnd"/>
      <w:r>
        <w:t xml:space="preserve"> (Găsirea unui nou consens privind valorile societății civile europene și evaluarea acestora), studiu comandat de CESE și realizat de Centrul European de Politici), 2020, pagina 5.</w:t>
      </w:r>
    </w:p>
  </w:footnote>
  <w:footnote w:id="5">
    <w:p w14:paraId="1CC4AFA9" w14:textId="35060DBA" w:rsidR="00C72536" w:rsidRDefault="00C72536">
      <w:pPr>
        <w:pStyle w:val="FootnoteText"/>
      </w:pPr>
      <w:r>
        <w:rPr>
          <w:rStyle w:val="FootnoteReference"/>
        </w:rPr>
        <w:footnoteRef/>
      </w:r>
      <w:r>
        <w:tab/>
        <w:t xml:space="preserve">A se vedea Avizul Comitetului Economic și Social European pe tema „Asigurarea libertății și diversității mass-mediei în Europa” (aviz din proprie inițiativă), </w:t>
      </w:r>
      <w:hyperlink r:id="rId3" w:history="1">
        <w:r>
          <w:rPr>
            <w:rStyle w:val="Hyperlink"/>
          </w:rPr>
          <w:t>JO C 517, 22.12.2021</w:t>
        </w:r>
      </w:hyperlink>
      <w:r>
        <w:t xml:space="preserve"> (</w:t>
      </w:r>
      <w:hyperlink r:id="rId4" w:history="1">
        <w:r>
          <w:rPr>
            <w:rStyle w:val="Hyperlink"/>
          </w:rPr>
          <w:t>SOC/635</w:t>
        </w:r>
      </w:hyperlink>
      <w:r>
        <w:t xml:space="preserve">; raportor: Christian </w:t>
      </w:r>
      <w:proofErr w:type="spellStart"/>
      <w:r>
        <w:t>Moos</w:t>
      </w:r>
      <w:proofErr w:type="spellEnd"/>
      <w:r>
        <w:t>), punctul 1.3.</w:t>
      </w:r>
    </w:p>
  </w:footnote>
  <w:footnote w:id="6">
    <w:p w14:paraId="7360B7AA" w14:textId="360C57E1" w:rsidR="00A4067C" w:rsidRDefault="00A4067C">
      <w:pPr>
        <w:pStyle w:val="FootnoteText"/>
      </w:pPr>
      <w:r>
        <w:rPr>
          <w:rStyle w:val="FootnoteReference"/>
        </w:rPr>
        <w:footnoteRef/>
      </w:r>
      <w:r>
        <w:tab/>
        <w:t>A se vedea Avizul din proprie inițiativă al CESE pe tema „Protejarea democrației împotriva dezinformării” (</w:t>
      </w:r>
      <w:hyperlink r:id="rId5" w:history="1">
        <w:r>
          <w:rPr>
            <w:rStyle w:val="Hyperlink"/>
          </w:rPr>
          <w:t>TEN/830</w:t>
        </w:r>
      </w:hyperlink>
      <w:r>
        <w:t>; raportori: John</w:t>
      </w:r>
      <w:r w:rsidR="00593448">
        <w:t> </w:t>
      </w:r>
      <w:proofErr w:type="spellStart"/>
      <w:r>
        <w:t>Comer</w:t>
      </w:r>
      <w:proofErr w:type="spellEnd"/>
      <w:r>
        <w:t xml:space="preserve">, Carlos Manuel </w:t>
      </w:r>
      <w:proofErr w:type="spellStart"/>
      <w:r>
        <w:t>Trindade</w:t>
      </w:r>
      <w:proofErr w:type="spellEnd"/>
      <w:r>
        <w:t>), punctul 2.15.</w:t>
      </w:r>
    </w:p>
  </w:footnote>
  <w:footnote w:id="7">
    <w:p w14:paraId="00F5A0AD" w14:textId="3A2C1B42" w:rsidR="00EB5192" w:rsidRDefault="00EB5192">
      <w:pPr>
        <w:pStyle w:val="FootnoteText"/>
      </w:pPr>
      <w:r>
        <w:rPr>
          <w:rStyle w:val="FootnoteReference"/>
        </w:rPr>
        <w:footnoteRef/>
      </w:r>
      <w:r>
        <w:tab/>
        <w:t xml:space="preserve">A se vedea Avizul </w:t>
      </w:r>
      <w:hyperlink r:id="rId6" w:history="1">
        <w:r>
          <w:rPr>
            <w:rStyle w:val="Hyperlink"/>
          </w:rPr>
          <w:t>SOC/635</w:t>
        </w:r>
      </w:hyperlink>
      <w:r>
        <w:t xml:space="preserve"> și Avizul Comitetului Economic și Social European privind propunerea de regulament al Parlamentului European și al Consiliului de stabilire a unui cadru comun pentru serviciile mass-media în cadrul pieței interne (Legea europeană privind libertatea mass-mediei) și de modificare a Directivei 2010/13/UE, </w:t>
      </w:r>
      <w:hyperlink r:id="rId7" w:history="1">
        <w:r>
          <w:rPr>
            <w:rStyle w:val="Hyperlink"/>
          </w:rPr>
          <w:t>JO C 100, 16.3.2023</w:t>
        </w:r>
      </w:hyperlink>
      <w:r>
        <w:rPr>
          <w:i/>
        </w:rPr>
        <w:t xml:space="preserve"> </w:t>
      </w:r>
      <w:r>
        <w:t>(</w:t>
      </w:r>
      <w:hyperlink r:id="rId8" w:history="1">
        <w:r>
          <w:rPr>
            <w:rStyle w:val="Hyperlink"/>
          </w:rPr>
          <w:t>SOC/742</w:t>
        </w:r>
      </w:hyperlink>
      <w:r>
        <w:t xml:space="preserve">; raportor: Christian </w:t>
      </w:r>
      <w:proofErr w:type="spellStart"/>
      <w:r>
        <w:t>Moos</w:t>
      </w:r>
      <w:proofErr w:type="spellEnd"/>
      <w:r>
        <w:t xml:space="preserve">, coraportor: </w:t>
      </w:r>
      <w:proofErr w:type="spellStart"/>
      <w:r>
        <w:t>Tomasz</w:t>
      </w:r>
      <w:proofErr w:type="spellEnd"/>
      <w:r>
        <w:t xml:space="preserve"> Andrzej </w:t>
      </w:r>
      <w:proofErr w:type="spellStart"/>
      <w:r>
        <w:t>Wróblewski</w:t>
      </w:r>
      <w:proofErr w:type="spellEnd"/>
      <w:r>
        <w:t xml:space="preserve">). </w:t>
      </w:r>
    </w:p>
  </w:footnote>
  <w:footnote w:id="8">
    <w:p w14:paraId="15BC9A19" w14:textId="089A1B83" w:rsidR="000F2D93" w:rsidRDefault="000F2D93">
      <w:pPr>
        <w:pStyle w:val="FootnoteText"/>
      </w:pPr>
      <w:r>
        <w:rPr>
          <w:rStyle w:val="FootnoteReference"/>
        </w:rPr>
        <w:footnoteRef/>
      </w:r>
      <w:r>
        <w:tab/>
        <w:t xml:space="preserve">Avizul </w:t>
      </w:r>
      <w:hyperlink r:id="rId9" w:history="1">
        <w:r>
          <w:rPr>
            <w:rStyle w:val="Hyperlink"/>
          </w:rPr>
          <w:t>SOC/734</w:t>
        </w:r>
      </w:hyperlink>
      <w:r>
        <w:t>, punctul 2.3.</w:t>
      </w:r>
    </w:p>
  </w:footnote>
  <w:footnote w:id="9">
    <w:p w14:paraId="4F5DC4E4" w14:textId="5E8E63F0" w:rsidR="00EB59E0" w:rsidRDefault="00EB59E0">
      <w:pPr>
        <w:pStyle w:val="FootnoteText"/>
      </w:pPr>
      <w:r>
        <w:rPr>
          <w:rStyle w:val="FootnoteReference"/>
        </w:rPr>
        <w:footnoteRef/>
      </w:r>
      <w:r>
        <w:tab/>
        <w:t xml:space="preserve">A se vedea avizele </w:t>
      </w:r>
      <w:hyperlink r:id="rId10" w:history="1">
        <w:r>
          <w:rPr>
            <w:rStyle w:val="Hyperlink"/>
          </w:rPr>
          <w:t>SOC/742</w:t>
        </w:r>
      </w:hyperlink>
      <w:r>
        <w:t xml:space="preserve"> și </w:t>
      </w:r>
      <w:hyperlink r:id="rId11" w:history="1">
        <w:r>
          <w:rPr>
            <w:rStyle w:val="Hyperlink"/>
          </w:rPr>
          <w:t>TEN/830</w:t>
        </w:r>
      </w:hyperlink>
      <w:r>
        <w:t>.</w:t>
      </w:r>
    </w:p>
  </w:footnote>
  <w:footnote w:id="10">
    <w:p w14:paraId="7543BBDB" w14:textId="406EBADD" w:rsidR="00EB59E0" w:rsidRDefault="00EB59E0">
      <w:pPr>
        <w:pStyle w:val="FootnoteText"/>
      </w:pPr>
      <w:r>
        <w:rPr>
          <w:rStyle w:val="FootnoteReference"/>
        </w:rPr>
        <w:footnoteRef/>
      </w:r>
      <w:r>
        <w:tab/>
        <w:t xml:space="preserve">Avizul </w:t>
      </w:r>
      <w:hyperlink r:id="rId12" w:history="1">
        <w:r>
          <w:rPr>
            <w:rStyle w:val="Hyperlink"/>
          </w:rPr>
          <w:t>SOC/734</w:t>
        </w:r>
      </w:hyperlink>
      <w:r>
        <w:t>, punctul 2.2.</w:t>
      </w:r>
    </w:p>
  </w:footnote>
  <w:footnote w:id="11">
    <w:p w14:paraId="2ACDA6E8" w14:textId="3097A76E" w:rsidR="008242C5" w:rsidRPr="004C4B61" w:rsidRDefault="008242C5">
      <w:pPr>
        <w:pStyle w:val="FootnoteText"/>
        <w:rPr>
          <w:bCs/>
        </w:rPr>
      </w:pPr>
      <w:r>
        <w:rPr>
          <w:rStyle w:val="FootnoteReference"/>
        </w:rPr>
        <w:footnoteRef/>
      </w:r>
      <w:r>
        <w:tab/>
        <w:t xml:space="preserve">Avizul CESE pe tema „Ura nu își are locul aici: o </w:t>
      </w:r>
      <w:proofErr w:type="spellStart"/>
      <w:r>
        <w:t>Europă</w:t>
      </w:r>
      <w:proofErr w:type="spellEnd"/>
      <w:r>
        <w:t xml:space="preserve"> unită împotriva urii” (</w:t>
      </w:r>
      <w:hyperlink r:id="rId13" w:history="1">
        <w:r>
          <w:rPr>
            <w:rStyle w:val="Hyperlink"/>
          </w:rPr>
          <w:t>SOC/792</w:t>
        </w:r>
      </w:hyperlink>
      <w:r>
        <w:t xml:space="preserve">; raportor: Cristian Pîrvulescu, coraportoare: Milena </w:t>
      </w:r>
      <w:proofErr w:type="spellStart"/>
      <w:r>
        <w:t>Angelova</w:t>
      </w:r>
      <w:proofErr w:type="spellEnd"/>
      <w:r>
        <w:t>), punctul 2.10.</w:t>
      </w:r>
    </w:p>
  </w:footnote>
  <w:footnote w:id="12">
    <w:p w14:paraId="2C0D8DB8" w14:textId="6D7D2805" w:rsidR="00B64DB5" w:rsidRPr="004C4B61" w:rsidRDefault="00B64DB5">
      <w:pPr>
        <w:pStyle w:val="FootnoteText"/>
        <w:rPr>
          <w:bCs/>
        </w:rPr>
      </w:pPr>
      <w:r>
        <w:rPr>
          <w:rStyle w:val="FootnoteReference"/>
        </w:rPr>
        <w:footnoteRef/>
      </w:r>
      <w:r>
        <w:tab/>
        <w:t xml:space="preserve">A se vedea Avizul Comitetului Economic și Social European privind Comunicarea Comisiei către Parlamentul European și Consiliu – O </w:t>
      </w:r>
      <w:proofErr w:type="spellStart"/>
      <w:r>
        <w:t>Europă</w:t>
      </w:r>
      <w:proofErr w:type="spellEnd"/>
      <w:r>
        <w:t xml:space="preserve"> mai favorabilă incluziunii și mai protectoare: includerea discursului de incitare la ură și a infracțiunilor motivate de ură în lista infracțiunilor incriminate de UE, </w:t>
      </w:r>
      <w:hyperlink r:id="rId14" w:history="1">
        <w:r>
          <w:rPr>
            <w:rStyle w:val="Hyperlink"/>
          </w:rPr>
          <w:t>JO C 323, 26.8.2022</w:t>
        </w:r>
      </w:hyperlink>
      <w:r>
        <w:t xml:space="preserve"> (</w:t>
      </w:r>
      <w:hyperlink r:id="rId15" w:history="1">
        <w:r>
          <w:rPr>
            <w:rStyle w:val="Hyperlink"/>
          </w:rPr>
          <w:t>SOC 712</w:t>
        </w:r>
      </w:hyperlink>
      <w:r>
        <w:t>, „Inițiativă privind includerea tuturor infracțiunilor motivate de ură și a discursului de incitare la ură în lista infracțiunilor incriminate de UE” raportor: Cristian Pîrvulescu, coraportor: Milena</w:t>
      </w:r>
      <w:r w:rsidR="00593448">
        <w:t> </w:t>
      </w:r>
      <w:proofErr w:type="spellStart"/>
      <w:r>
        <w:t>Angelova</w:t>
      </w:r>
      <w:proofErr w:type="spellEnd"/>
      <w:r>
        <w:t>).</w:t>
      </w:r>
    </w:p>
  </w:footnote>
  <w:footnote w:id="13">
    <w:p w14:paraId="01698DC3" w14:textId="1199B595" w:rsidR="00E028D6" w:rsidRDefault="00E028D6">
      <w:pPr>
        <w:pStyle w:val="FootnoteText"/>
      </w:pPr>
      <w:r>
        <w:rPr>
          <w:rStyle w:val="FootnoteReference"/>
        </w:rPr>
        <w:footnoteRef/>
      </w:r>
      <w:r>
        <w:tab/>
        <w:t xml:space="preserve">Avizul din proprie inițiativă al Comitetului Economic și Social European pe tema „Comunicarea în materie de drepturi fundamentale și stat de drept”, </w:t>
      </w:r>
      <w:hyperlink r:id="rId16" w:history="1">
        <w:r>
          <w:rPr>
            <w:rStyle w:val="Hyperlink"/>
          </w:rPr>
          <w:t>SOC/725</w:t>
        </w:r>
      </w:hyperlink>
      <w:r>
        <w:t xml:space="preserve">, raportor: Cristian Pîrvulescu, coraportor: José Antonio </w:t>
      </w:r>
      <w:proofErr w:type="spellStart"/>
      <w:r>
        <w:t>Moreno</w:t>
      </w:r>
      <w:proofErr w:type="spellEnd"/>
      <w:r>
        <w:t xml:space="preserve"> </w:t>
      </w:r>
      <w:proofErr w:type="spellStart"/>
      <w:r>
        <w:t>Díaz</w:t>
      </w:r>
      <w:proofErr w:type="spellEnd"/>
      <w:r>
        <w:t>.</w:t>
      </w:r>
    </w:p>
  </w:footnote>
  <w:footnote w:id="14">
    <w:p w14:paraId="6322015B" w14:textId="77777777" w:rsidR="0045549C" w:rsidRPr="00DF5C34" w:rsidRDefault="0045549C" w:rsidP="0045549C">
      <w:pPr>
        <w:pStyle w:val="FootnoteText"/>
      </w:pPr>
      <w:r>
        <w:rPr>
          <w:rStyle w:val="FootnoteReference"/>
        </w:rPr>
        <w:footnoteRef/>
      </w:r>
      <w:r>
        <w:tab/>
        <w:t xml:space="preserve">Avizul Comitetului Economic și Social European pe tema </w:t>
      </w:r>
      <w:r>
        <w:rPr>
          <w:i/>
        </w:rPr>
        <w:t xml:space="preserve">Rolul și contribuția organizațiilor societății civile la construirea Europei </w:t>
      </w:r>
      <w:r>
        <w:t>– CESE, 851/1999, 22 septembrie 1999 (</w:t>
      </w:r>
      <w:hyperlink r:id="rId17" w:history="1">
        <w:r>
          <w:rPr>
            <w:rStyle w:val="Hyperlink"/>
          </w:rPr>
          <w:t>JO C 329, 17.11.1999, p. 30</w:t>
        </w:r>
      </w:hyperlink>
      <w:r>
        <w:t>).</w:t>
      </w:r>
    </w:p>
  </w:footnote>
  <w:footnote w:id="15">
    <w:p w14:paraId="2A9ADA93" w14:textId="77777777" w:rsidR="0045549C" w:rsidRPr="00DF5C34" w:rsidRDefault="0045549C" w:rsidP="0045549C">
      <w:pPr>
        <w:pStyle w:val="FootnoteText"/>
      </w:pPr>
      <w:r>
        <w:rPr>
          <w:rStyle w:val="FootnoteReference"/>
        </w:rPr>
        <w:footnoteRef/>
      </w:r>
      <w:r>
        <w:tab/>
        <w:t>Acest lucru se aplică, de exemplu, participanților de pe piața forței de muncă din Austria.</w:t>
      </w:r>
    </w:p>
  </w:footnote>
  <w:footnote w:id="16">
    <w:p w14:paraId="0FE7863A" w14:textId="77777777" w:rsidR="00F2517C" w:rsidRPr="00872C13" w:rsidRDefault="00F2517C" w:rsidP="00436607">
      <w:pPr>
        <w:pStyle w:val="FootnoteText"/>
      </w:pPr>
      <w:r>
        <w:rPr>
          <w:rStyle w:val="FootnoteReference"/>
          <w:szCs w:val="24"/>
        </w:rPr>
        <w:footnoteRef/>
      </w:r>
      <w:r>
        <w:tab/>
        <w:t>Regulamentul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 (</w:t>
      </w:r>
      <w:hyperlink r:id="rId18" w:history="1">
        <w:r>
          <w:rPr>
            <w:rStyle w:val="Hyperlink"/>
          </w:rPr>
          <w:t>JO L 193, 30.7.2018, p. 1</w:t>
        </w:r>
      </w:hyperlink>
      <w:r>
        <w:t xml:space="preserve">). </w:t>
      </w:r>
    </w:p>
  </w:footnote>
  <w:footnote w:id="17">
    <w:p w14:paraId="40152308" w14:textId="77777777" w:rsidR="00F2517C" w:rsidRPr="00872C13" w:rsidRDefault="00F2517C">
      <w:pPr>
        <w:pStyle w:val="FootnoteText"/>
      </w:pPr>
      <w:r>
        <w:rPr>
          <w:rStyle w:val="FootnoteReference"/>
        </w:rPr>
        <w:footnoteRef/>
      </w:r>
      <w:r>
        <w:tab/>
        <w:t>Regulamentul (UE) 2018/1725 al Parlamentului European și al Consiliului din 23 octombrie 2018 privind protecția persoanelor fizice în ceea ce privește prelucrarea datelor cu caracter personal de către instituțiile, organele, oficiile și agențiile Uniunii și privind libera circulație a acestor date și de abrogare a Regulamentului (CE) nr. 45/2001 și a Deciziei nr. 1247/2002/CE (</w:t>
      </w:r>
      <w:hyperlink r:id="rId19" w:history="1">
        <w:r>
          <w:rPr>
            <w:rStyle w:val="Hyperlink"/>
          </w:rPr>
          <w:t>JO L 295, 21.11.2018, p. 93</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51AD572"/>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rPr>
    </w:lvl>
    <w:lvl w:ilvl="2">
      <w:start w:val="1"/>
      <w:numFmt w:val="decimal"/>
      <w:pStyle w:val="Heading3"/>
      <w:lvlText w:val="%1.%2.%3"/>
      <w:legacy w:legacy="1" w:legacySpace="144" w:legacyIndent="0"/>
      <w:lvlJc w:val="left"/>
      <w:rPr>
        <w:b w:val="0"/>
      </w:rPr>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2813933"/>
    <w:multiLevelType w:val="singleLevel"/>
    <w:tmpl w:val="69D81CD0"/>
    <w:lvl w:ilvl="0">
      <w:start w:val="1"/>
      <w:numFmt w:val="bullet"/>
      <w:lvlText w:val=""/>
      <w:lvlJc w:val="left"/>
      <w:pPr>
        <w:ind w:left="1080" w:hanging="360"/>
      </w:pPr>
      <w:rPr>
        <w:rFonts w:ascii="Symbol" w:hAnsi="Symbol" w:hint="default"/>
      </w:rPr>
    </w:lvl>
  </w:abstractNum>
  <w:abstractNum w:abstractNumId="2" w15:restartNumberingAfterBreak="0">
    <w:nsid w:val="132F3632"/>
    <w:multiLevelType w:val="singleLevel"/>
    <w:tmpl w:val="69D81CD0"/>
    <w:lvl w:ilvl="0">
      <w:start w:val="1"/>
      <w:numFmt w:val="bullet"/>
      <w:lvlText w:val=""/>
      <w:lvlJc w:val="left"/>
      <w:pPr>
        <w:ind w:left="1080" w:hanging="360"/>
      </w:pPr>
      <w:rPr>
        <w:rFonts w:ascii="Symbol" w:hAnsi="Symbol" w:hint="default"/>
      </w:rPr>
    </w:lvl>
  </w:abstractNum>
  <w:abstractNum w:abstractNumId="3" w15:restartNumberingAfterBreak="0">
    <w:nsid w:val="14217D00"/>
    <w:multiLevelType w:val="hybridMultilevel"/>
    <w:tmpl w:val="57E44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16E11"/>
    <w:multiLevelType w:val="hybridMultilevel"/>
    <w:tmpl w:val="81307150"/>
    <w:lvl w:ilvl="0" w:tplc="23AA995E">
      <w:start w:val="1"/>
      <w:numFmt w:val="bullet"/>
      <w:lvlRestart w:val="0"/>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D746D4"/>
    <w:multiLevelType w:val="hybridMultilevel"/>
    <w:tmpl w:val="D322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F1803"/>
    <w:multiLevelType w:val="hybridMultilevel"/>
    <w:tmpl w:val="E47E3F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079706E"/>
    <w:multiLevelType w:val="hybridMultilevel"/>
    <w:tmpl w:val="F0E89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9337B7"/>
    <w:multiLevelType w:val="hybridMultilevel"/>
    <w:tmpl w:val="6772FCB6"/>
    <w:lvl w:ilvl="0" w:tplc="20C224E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20C224E8">
      <w:start w:val="1"/>
      <w:numFmt w:val="bullet"/>
      <w:lvlText w:val=""/>
      <w:lvlJc w:val="left"/>
      <w:pPr>
        <w:ind w:left="121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296867"/>
    <w:multiLevelType w:val="singleLevel"/>
    <w:tmpl w:val="69D81CD0"/>
    <w:lvl w:ilvl="0">
      <w:start w:val="1"/>
      <w:numFmt w:val="bullet"/>
      <w:lvlText w:val=""/>
      <w:lvlJc w:val="left"/>
      <w:pPr>
        <w:ind w:left="1080" w:hanging="360"/>
      </w:pPr>
      <w:rPr>
        <w:rFonts w:ascii="Symbol" w:hAnsi="Symbol" w:hint="default"/>
      </w:rPr>
    </w:lvl>
  </w:abstractNum>
  <w:abstractNum w:abstractNumId="10" w15:restartNumberingAfterBreak="0">
    <w:nsid w:val="24534858"/>
    <w:multiLevelType w:val="hybridMultilevel"/>
    <w:tmpl w:val="D1C61A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6E3A8A"/>
    <w:multiLevelType w:val="singleLevel"/>
    <w:tmpl w:val="6772FCB6"/>
    <w:lvl w:ilvl="0">
      <w:start w:val="1"/>
      <w:numFmt w:val="bullet"/>
      <w:lvlText w:val=""/>
      <w:lvlJc w:val="left"/>
      <w:pPr>
        <w:ind w:left="720" w:hanging="360"/>
      </w:pPr>
      <w:rPr>
        <w:rFonts w:ascii="Symbol" w:hAnsi="Symbol" w:hint="default"/>
      </w:rPr>
    </w:lvl>
  </w:abstractNum>
  <w:abstractNum w:abstractNumId="12" w15:restartNumberingAfterBreak="0">
    <w:nsid w:val="27C729E2"/>
    <w:multiLevelType w:val="hybridMultilevel"/>
    <w:tmpl w:val="46602F00"/>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CD519AF"/>
    <w:multiLevelType w:val="hybridMultilevel"/>
    <w:tmpl w:val="79F074CA"/>
    <w:lvl w:ilvl="0" w:tplc="0D802760">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356893"/>
    <w:multiLevelType w:val="hybridMultilevel"/>
    <w:tmpl w:val="58508A5E"/>
    <w:lvl w:ilvl="0" w:tplc="080C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EB0BDA"/>
    <w:multiLevelType w:val="hybridMultilevel"/>
    <w:tmpl w:val="A4920D66"/>
    <w:lvl w:ilvl="0" w:tplc="0C705E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0376FA"/>
    <w:multiLevelType w:val="multilevel"/>
    <w:tmpl w:val="4334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E660B24"/>
    <w:multiLevelType w:val="singleLevel"/>
    <w:tmpl w:val="A944FE8A"/>
    <w:lvl w:ilvl="0">
      <w:start w:val="1"/>
      <w:numFmt w:val="decimal"/>
      <w:lvlText w:val="%1."/>
      <w:lvlJc w:val="left"/>
      <w:pPr>
        <w:ind w:left="720" w:hanging="360"/>
      </w:pPr>
      <w:rPr>
        <w:rFonts w:hint="default"/>
      </w:rPr>
    </w:lvl>
  </w:abstractNum>
  <w:abstractNum w:abstractNumId="19" w15:restartNumberingAfterBreak="0">
    <w:nsid w:val="3FB717AC"/>
    <w:multiLevelType w:val="multilevel"/>
    <w:tmpl w:val="C23AC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572893"/>
    <w:multiLevelType w:val="hybridMultilevel"/>
    <w:tmpl w:val="7236032A"/>
    <w:lvl w:ilvl="0" w:tplc="080C000B">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1" w15:restartNumberingAfterBreak="0">
    <w:nsid w:val="44471C61"/>
    <w:multiLevelType w:val="multilevel"/>
    <w:tmpl w:val="BD2E3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F51BC2"/>
    <w:multiLevelType w:val="hybridMultilevel"/>
    <w:tmpl w:val="3D9262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457D0DF5"/>
    <w:multiLevelType w:val="hybridMultilevel"/>
    <w:tmpl w:val="137C0094"/>
    <w:lvl w:ilvl="0" w:tplc="080C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5C01FA"/>
    <w:multiLevelType w:val="hybridMultilevel"/>
    <w:tmpl w:val="29B45D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72E6E8A"/>
    <w:multiLevelType w:val="hybridMultilevel"/>
    <w:tmpl w:val="E9BA1552"/>
    <w:lvl w:ilvl="0" w:tplc="20C224E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47DE4CF0"/>
    <w:multiLevelType w:val="hybridMultilevel"/>
    <w:tmpl w:val="A944FE8A"/>
    <w:lvl w:ilvl="0" w:tplc="080C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20C224E8">
      <w:start w:val="1"/>
      <w:numFmt w:val="bullet"/>
      <w:lvlText w:val=""/>
      <w:lvlJc w:val="left"/>
      <w:pPr>
        <w:ind w:left="121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1C68C4"/>
    <w:multiLevelType w:val="hybridMultilevel"/>
    <w:tmpl w:val="FED84558"/>
    <w:lvl w:ilvl="0" w:tplc="23AA995E">
      <w:start w:val="1"/>
      <w:numFmt w:val="bullet"/>
      <w:lvlRestart w:val="0"/>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6213B6"/>
    <w:multiLevelType w:val="multilevel"/>
    <w:tmpl w:val="BFD8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C829F0"/>
    <w:multiLevelType w:val="hybridMultilevel"/>
    <w:tmpl w:val="B1D022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5BF6309F"/>
    <w:multiLevelType w:val="hybridMultilevel"/>
    <w:tmpl w:val="0544475A"/>
    <w:lvl w:ilvl="0" w:tplc="6C9E67D6">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5C0154E0"/>
    <w:multiLevelType w:val="hybridMultilevel"/>
    <w:tmpl w:val="D50E1938"/>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CE2503"/>
    <w:multiLevelType w:val="hybridMultilevel"/>
    <w:tmpl w:val="294E00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EC31750"/>
    <w:multiLevelType w:val="hybridMultilevel"/>
    <w:tmpl w:val="098C7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157714"/>
    <w:multiLevelType w:val="hybridMultilevel"/>
    <w:tmpl w:val="49E67D14"/>
    <w:lvl w:ilvl="0" w:tplc="88247476">
      <w:numFmt w:val="bullet"/>
      <w:lvlText w:val="-"/>
      <w:lvlJc w:val="left"/>
      <w:pPr>
        <w:ind w:left="720" w:hanging="360"/>
      </w:pPr>
      <w:rPr>
        <w:rFonts w:ascii="Calibri" w:eastAsia="Calibri" w:hAnsi="Calibri"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F280EEF"/>
    <w:multiLevelType w:val="hybridMultilevel"/>
    <w:tmpl w:val="4B322FE8"/>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64430C"/>
    <w:multiLevelType w:val="multilevel"/>
    <w:tmpl w:val="EACA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781620"/>
    <w:multiLevelType w:val="singleLevel"/>
    <w:tmpl w:val="6772FCB6"/>
    <w:lvl w:ilvl="0">
      <w:start w:val="1"/>
      <w:numFmt w:val="bullet"/>
      <w:lvlText w:val=""/>
      <w:lvlJc w:val="left"/>
      <w:pPr>
        <w:ind w:left="720" w:hanging="360"/>
      </w:pPr>
      <w:rPr>
        <w:rFonts w:ascii="Symbol" w:hAnsi="Symbol" w:hint="default"/>
      </w:rPr>
    </w:lvl>
  </w:abstractNum>
  <w:abstractNum w:abstractNumId="39" w15:restartNumberingAfterBreak="0">
    <w:nsid w:val="76F02581"/>
    <w:multiLevelType w:val="hybridMultilevel"/>
    <w:tmpl w:val="00724E00"/>
    <w:lvl w:ilvl="0" w:tplc="2020DA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5F52DD"/>
    <w:multiLevelType w:val="hybridMultilevel"/>
    <w:tmpl w:val="77A0CAF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17"/>
  </w:num>
  <w:num w:numId="3">
    <w:abstractNumId w:val="35"/>
  </w:num>
  <w:num w:numId="4">
    <w:abstractNumId w:val="23"/>
  </w:num>
  <w:num w:numId="5">
    <w:abstractNumId w:val="10"/>
  </w:num>
  <w:num w:numId="6">
    <w:abstractNumId w:val="33"/>
  </w:num>
  <w:num w:numId="7">
    <w:abstractNumId w:val="22"/>
  </w:num>
  <w:num w:numId="8">
    <w:abstractNumId w:val="29"/>
  </w:num>
  <w:num w:numId="9">
    <w:abstractNumId w:val="8"/>
  </w:num>
  <w:num w:numId="10">
    <w:abstractNumId w:val="26"/>
  </w:num>
  <w:num w:numId="11">
    <w:abstractNumId w:val="30"/>
  </w:num>
  <w:num w:numId="12">
    <w:abstractNumId w:val="25"/>
  </w:num>
  <w:num w:numId="13">
    <w:abstractNumId w:val="18"/>
  </w:num>
  <w:num w:numId="14">
    <w:abstractNumId w:val="38"/>
  </w:num>
  <w:num w:numId="15">
    <w:abstractNumId w:val="11"/>
  </w:num>
  <w:num w:numId="16">
    <w:abstractNumId w:val="4"/>
  </w:num>
  <w:num w:numId="17">
    <w:abstractNumId w:val="27"/>
  </w:num>
  <w:num w:numId="18">
    <w:abstractNumId w:val="31"/>
  </w:num>
  <w:num w:numId="19">
    <w:abstractNumId w:val="39"/>
  </w:num>
  <w:num w:numId="20">
    <w:abstractNumId w:val="15"/>
  </w:num>
  <w:num w:numId="21">
    <w:abstractNumId w:val="5"/>
  </w:num>
  <w:num w:numId="22">
    <w:abstractNumId w:val="24"/>
  </w:num>
  <w:num w:numId="23">
    <w:abstractNumId w:val="40"/>
  </w:num>
  <w:num w:numId="24">
    <w:abstractNumId w:val="14"/>
  </w:num>
  <w:num w:numId="25">
    <w:abstractNumId w:val="34"/>
  </w:num>
  <w:num w:numId="26">
    <w:abstractNumId w:val="12"/>
  </w:num>
  <w:num w:numId="27">
    <w:abstractNumId w:val="36"/>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1">
    <w:abstractNumId w:val="9"/>
  </w:num>
  <w:num w:numId="32">
    <w:abstractNumId w:val="1"/>
  </w:num>
  <w:num w:numId="33">
    <w:abstractNumId w:val="2"/>
  </w:num>
  <w:num w:numId="34">
    <w:abstractNumId w:val="6"/>
  </w:num>
  <w:num w:numId="35">
    <w:abstractNumId w:val="13"/>
  </w:num>
  <w:num w:numId="36">
    <w:abstractNumId w:val="32"/>
  </w:num>
  <w:num w:numId="37">
    <w:abstractNumId w:val="7"/>
  </w:num>
  <w:num w:numId="38">
    <w:abstractNumId w:val="3"/>
  </w:num>
  <w:num w:numId="39">
    <w:abstractNumId w:val="19"/>
  </w:num>
  <w:num w:numId="40">
    <w:abstractNumId w:val="21"/>
  </w:num>
  <w:num w:numId="41">
    <w:abstractNumId w:val="28"/>
  </w:num>
  <w:num w:numId="42">
    <w:abstractNumId w:val="16"/>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activeWritingStyle w:appName="MSWord" w:lang="nl-BE" w:vendorID="64" w:dllVersion="6" w:nlCheck="1" w:checkStyle="0"/>
  <w:activeWritingStyle w:appName="MSWord" w:lang="en-GB" w:vendorID="64" w:dllVersion="6" w:nlCheck="1" w:checkStyle="0"/>
  <w:activeWritingStyle w:appName="MSWord" w:lang="fr-BE" w:vendorID="64" w:dllVersion="6" w:nlCheck="1" w:checkStyle="0"/>
  <w:activeWritingStyle w:appName="MSWord" w:lang="de-DE"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71681"/>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3DC"/>
    <w:rsid w:val="000010D4"/>
    <w:rsid w:val="000018F4"/>
    <w:rsid w:val="00002DEA"/>
    <w:rsid w:val="00005AA3"/>
    <w:rsid w:val="000109C6"/>
    <w:rsid w:val="00011319"/>
    <w:rsid w:val="00011D96"/>
    <w:rsid w:val="00012C38"/>
    <w:rsid w:val="000202A4"/>
    <w:rsid w:val="00021E5F"/>
    <w:rsid w:val="000224C1"/>
    <w:rsid w:val="000237B3"/>
    <w:rsid w:val="0002547C"/>
    <w:rsid w:val="00025FB9"/>
    <w:rsid w:val="000274D3"/>
    <w:rsid w:val="00030157"/>
    <w:rsid w:val="000312E3"/>
    <w:rsid w:val="000324CD"/>
    <w:rsid w:val="000348D3"/>
    <w:rsid w:val="00034F0C"/>
    <w:rsid w:val="00035949"/>
    <w:rsid w:val="00037DD2"/>
    <w:rsid w:val="000413A4"/>
    <w:rsid w:val="00041DD2"/>
    <w:rsid w:val="0004213A"/>
    <w:rsid w:val="0004400D"/>
    <w:rsid w:val="00044D32"/>
    <w:rsid w:val="00045576"/>
    <w:rsid w:val="00045F55"/>
    <w:rsid w:val="000462DF"/>
    <w:rsid w:val="000465E7"/>
    <w:rsid w:val="00046E2A"/>
    <w:rsid w:val="00052ECC"/>
    <w:rsid w:val="000554C1"/>
    <w:rsid w:val="0005662F"/>
    <w:rsid w:val="00056D33"/>
    <w:rsid w:val="000614DD"/>
    <w:rsid w:val="00061CE1"/>
    <w:rsid w:val="000620E2"/>
    <w:rsid w:val="00062F13"/>
    <w:rsid w:val="00063876"/>
    <w:rsid w:val="00067742"/>
    <w:rsid w:val="00071A83"/>
    <w:rsid w:val="00071D24"/>
    <w:rsid w:val="00072B6E"/>
    <w:rsid w:val="00073D4A"/>
    <w:rsid w:val="000779CF"/>
    <w:rsid w:val="000815A4"/>
    <w:rsid w:val="00081B00"/>
    <w:rsid w:val="00082476"/>
    <w:rsid w:val="0008290F"/>
    <w:rsid w:val="00083DE4"/>
    <w:rsid w:val="00084CC5"/>
    <w:rsid w:val="00084D2F"/>
    <w:rsid w:val="000855E9"/>
    <w:rsid w:val="00085873"/>
    <w:rsid w:val="000866D5"/>
    <w:rsid w:val="00091C0E"/>
    <w:rsid w:val="0009311E"/>
    <w:rsid w:val="000934DB"/>
    <w:rsid w:val="00093798"/>
    <w:rsid w:val="00094076"/>
    <w:rsid w:val="000940A5"/>
    <w:rsid w:val="000948AD"/>
    <w:rsid w:val="00095278"/>
    <w:rsid w:val="000967E9"/>
    <w:rsid w:val="000967F9"/>
    <w:rsid w:val="000A044A"/>
    <w:rsid w:val="000A1B03"/>
    <w:rsid w:val="000A21E5"/>
    <w:rsid w:val="000A3C86"/>
    <w:rsid w:val="000A45F1"/>
    <w:rsid w:val="000A55C5"/>
    <w:rsid w:val="000A6960"/>
    <w:rsid w:val="000A6A76"/>
    <w:rsid w:val="000B0166"/>
    <w:rsid w:val="000B0931"/>
    <w:rsid w:val="000B1445"/>
    <w:rsid w:val="000B189D"/>
    <w:rsid w:val="000B1B6F"/>
    <w:rsid w:val="000B50EB"/>
    <w:rsid w:val="000B5EF5"/>
    <w:rsid w:val="000B62AC"/>
    <w:rsid w:val="000B70DC"/>
    <w:rsid w:val="000B7123"/>
    <w:rsid w:val="000B719D"/>
    <w:rsid w:val="000C3C5F"/>
    <w:rsid w:val="000C4033"/>
    <w:rsid w:val="000C4796"/>
    <w:rsid w:val="000C5DA4"/>
    <w:rsid w:val="000C6754"/>
    <w:rsid w:val="000C70CF"/>
    <w:rsid w:val="000C760C"/>
    <w:rsid w:val="000C786D"/>
    <w:rsid w:val="000C7B42"/>
    <w:rsid w:val="000C7F62"/>
    <w:rsid w:val="000D010A"/>
    <w:rsid w:val="000D1576"/>
    <w:rsid w:val="000D2D92"/>
    <w:rsid w:val="000D3703"/>
    <w:rsid w:val="000D55B2"/>
    <w:rsid w:val="000D66E9"/>
    <w:rsid w:val="000D7B68"/>
    <w:rsid w:val="000E0A69"/>
    <w:rsid w:val="000E1441"/>
    <w:rsid w:val="000E2721"/>
    <w:rsid w:val="000E2AFE"/>
    <w:rsid w:val="000E378B"/>
    <w:rsid w:val="000E3C2F"/>
    <w:rsid w:val="000E426C"/>
    <w:rsid w:val="000E5860"/>
    <w:rsid w:val="000F1D79"/>
    <w:rsid w:val="000F2825"/>
    <w:rsid w:val="000F2D93"/>
    <w:rsid w:val="000F344A"/>
    <w:rsid w:val="000F39F4"/>
    <w:rsid w:val="000F3E2E"/>
    <w:rsid w:val="000F402F"/>
    <w:rsid w:val="000F61EB"/>
    <w:rsid w:val="000F6AED"/>
    <w:rsid w:val="00100EDE"/>
    <w:rsid w:val="00101241"/>
    <w:rsid w:val="00102791"/>
    <w:rsid w:val="00102E61"/>
    <w:rsid w:val="00102EFA"/>
    <w:rsid w:val="001052EC"/>
    <w:rsid w:val="00105383"/>
    <w:rsid w:val="00105E4D"/>
    <w:rsid w:val="001068C7"/>
    <w:rsid w:val="0011036D"/>
    <w:rsid w:val="001103CF"/>
    <w:rsid w:val="0011070A"/>
    <w:rsid w:val="001113CD"/>
    <w:rsid w:val="001117B2"/>
    <w:rsid w:val="00111E27"/>
    <w:rsid w:val="0011421D"/>
    <w:rsid w:val="001143C1"/>
    <w:rsid w:val="00115639"/>
    <w:rsid w:val="00117FDE"/>
    <w:rsid w:val="00120BDA"/>
    <w:rsid w:val="001221D1"/>
    <w:rsid w:val="001244DE"/>
    <w:rsid w:val="00124D56"/>
    <w:rsid w:val="00126933"/>
    <w:rsid w:val="00131AC4"/>
    <w:rsid w:val="00132141"/>
    <w:rsid w:val="0013478E"/>
    <w:rsid w:val="00134FC1"/>
    <w:rsid w:val="0013515A"/>
    <w:rsid w:val="00135A1C"/>
    <w:rsid w:val="00135B37"/>
    <w:rsid w:val="00135D88"/>
    <w:rsid w:val="00136938"/>
    <w:rsid w:val="00137387"/>
    <w:rsid w:val="00140B9D"/>
    <w:rsid w:val="001420F5"/>
    <w:rsid w:val="00142209"/>
    <w:rsid w:val="001428BF"/>
    <w:rsid w:val="00143488"/>
    <w:rsid w:val="001440CE"/>
    <w:rsid w:val="001445DC"/>
    <w:rsid w:val="001447C9"/>
    <w:rsid w:val="00145E07"/>
    <w:rsid w:val="00146E19"/>
    <w:rsid w:val="00151BA7"/>
    <w:rsid w:val="0015349A"/>
    <w:rsid w:val="00153A9B"/>
    <w:rsid w:val="001540CF"/>
    <w:rsid w:val="001545AB"/>
    <w:rsid w:val="00154E27"/>
    <w:rsid w:val="00155421"/>
    <w:rsid w:val="0015578A"/>
    <w:rsid w:val="00156B45"/>
    <w:rsid w:val="00156F94"/>
    <w:rsid w:val="001572A3"/>
    <w:rsid w:val="0015755F"/>
    <w:rsid w:val="001612A7"/>
    <w:rsid w:val="00164690"/>
    <w:rsid w:val="001648CD"/>
    <w:rsid w:val="0016742E"/>
    <w:rsid w:val="00172C5D"/>
    <w:rsid w:val="001743AC"/>
    <w:rsid w:val="00175B66"/>
    <w:rsid w:val="00177686"/>
    <w:rsid w:val="00177CCD"/>
    <w:rsid w:val="001806FA"/>
    <w:rsid w:val="00182F42"/>
    <w:rsid w:val="001848BF"/>
    <w:rsid w:val="00185BE5"/>
    <w:rsid w:val="00187980"/>
    <w:rsid w:val="001901F2"/>
    <w:rsid w:val="001916D3"/>
    <w:rsid w:val="00192B37"/>
    <w:rsid w:val="00193AFF"/>
    <w:rsid w:val="001940FC"/>
    <w:rsid w:val="00195645"/>
    <w:rsid w:val="00196049"/>
    <w:rsid w:val="001A066C"/>
    <w:rsid w:val="001A133D"/>
    <w:rsid w:val="001A13A6"/>
    <w:rsid w:val="001A170B"/>
    <w:rsid w:val="001A2323"/>
    <w:rsid w:val="001A272B"/>
    <w:rsid w:val="001A2AC8"/>
    <w:rsid w:val="001A300C"/>
    <w:rsid w:val="001A36EB"/>
    <w:rsid w:val="001A4D6A"/>
    <w:rsid w:val="001A50B6"/>
    <w:rsid w:val="001A7CB7"/>
    <w:rsid w:val="001B004A"/>
    <w:rsid w:val="001B069F"/>
    <w:rsid w:val="001B06E4"/>
    <w:rsid w:val="001B1E85"/>
    <w:rsid w:val="001B21C7"/>
    <w:rsid w:val="001B2C97"/>
    <w:rsid w:val="001B3630"/>
    <w:rsid w:val="001B3E35"/>
    <w:rsid w:val="001B4A6F"/>
    <w:rsid w:val="001B64F6"/>
    <w:rsid w:val="001C0ED2"/>
    <w:rsid w:val="001C18FE"/>
    <w:rsid w:val="001C25B0"/>
    <w:rsid w:val="001C2A09"/>
    <w:rsid w:val="001C2DB1"/>
    <w:rsid w:val="001C464C"/>
    <w:rsid w:val="001C46A1"/>
    <w:rsid w:val="001C492E"/>
    <w:rsid w:val="001C6102"/>
    <w:rsid w:val="001C6810"/>
    <w:rsid w:val="001C789F"/>
    <w:rsid w:val="001D1481"/>
    <w:rsid w:val="001D39DE"/>
    <w:rsid w:val="001D3DC7"/>
    <w:rsid w:val="001D4140"/>
    <w:rsid w:val="001D5760"/>
    <w:rsid w:val="001D5F08"/>
    <w:rsid w:val="001D6790"/>
    <w:rsid w:val="001D7852"/>
    <w:rsid w:val="001D7DFC"/>
    <w:rsid w:val="001E1553"/>
    <w:rsid w:val="001E217C"/>
    <w:rsid w:val="001E32B8"/>
    <w:rsid w:val="001E50AB"/>
    <w:rsid w:val="001E6302"/>
    <w:rsid w:val="001F0010"/>
    <w:rsid w:val="001F1132"/>
    <w:rsid w:val="001F120F"/>
    <w:rsid w:val="001F1D5F"/>
    <w:rsid w:val="001F2C94"/>
    <w:rsid w:val="001F49DB"/>
    <w:rsid w:val="001F7818"/>
    <w:rsid w:val="00200BA8"/>
    <w:rsid w:val="002036D6"/>
    <w:rsid w:val="00205D04"/>
    <w:rsid w:val="00205FBB"/>
    <w:rsid w:val="00206968"/>
    <w:rsid w:val="002112A8"/>
    <w:rsid w:val="00213367"/>
    <w:rsid w:val="002134D9"/>
    <w:rsid w:val="00213728"/>
    <w:rsid w:val="00216856"/>
    <w:rsid w:val="00216C2F"/>
    <w:rsid w:val="0022150C"/>
    <w:rsid w:val="0022180D"/>
    <w:rsid w:val="002218FF"/>
    <w:rsid w:val="00221EB4"/>
    <w:rsid w:val="0022201E"/>
    <w:rsid w:val="00222101"/>
    <w:rsid w:val="00223654"/>
    <w:rsid w:val="00224504"/>
    <w:rsid w:val="002261D3"/>
    <w:rsid w:val="00230B79"/>
    <w:rsid w:val="002319CE"/>
    <w:rsid w:val="00231B85"/>
    <w:rsid w:val="00231FDE"/>
    <w:rsid w:val="00232F68"/>
    <w:rsid w:val="00233359"/>
    <w:rsid w:val="00240681"/>
    <w:rsid w:val="00240C8C"/>
    <w:rsid w:val="0024163A"/>
    <w:rsid w:val="00242363"/>
    <w:rsid w:val="00247297"/>
    <w:rsid w:val="002479C8"/>
    <w:rsid w:val="002504DC"/>
    <w:rsid w:val="00250934"/>
    <w:rsid w:val="00251917"/>
    <w:rsid w:val="00251A85"/>
    <w:rsid w:val="0025325A"/>
    <w:rsid w:val="002548D8"/>
    <w:rsid w:val="00254DC5"/>
    <w:rsid w:val="00256BE2"/>
    <w:rsid w:val="002608EC"/>
    <w:rsid w:val="00260ADF"/>
    <w:rsid w:val="00261FCA"/>
    <w:rsid w:val="002621AB"/>
    <w:rsid w:val="00263A39"/>
    <w:rsid w:val="00265247"/>
    <w:rsid w:val="00265B7B"/>
    <w:rsid w:val="00266A1B"/>
    <w:rsid w:val="0026706F"/>
    <w:rsid w:val="00267130"/>
    <w:rsid w:val="00267B63"/>
    <w:rsid w:val="00270D35"/>
    <w:rsid w:val="00271EB8"/>
    <w:rsid w:val="002765FE"/>
    <w:rsid w:val="002769B9"/>
    <w:rsid w:val="00276F62"/>
    <w:rsid w:val="00283510"/>
    <w:rsid w:val="0028498F"/>
    <w:rsid w:val="00286766"/>
    <w:rsid w:val="002874E9"/>
    <w:rsid w:val="00287898"/>
    <w:rsid w:val="00290A0C"/>
    <w:rsid w:val="00292A90"/>
    <w:rsid w:val="002940A3"/>
    <w:rsid w:val="00294541"/>
    <w:rsid w:val="0029583B"/>
    <w:rsid w:val="00296F5B"/>
    <w:rsid w:val="002977DD"/>
    <w:rsid w:val="00297F4E"/>
    <w:rsid w:val="002A0A60"/>
    <w:rsid w:val="002A0B07"/>
    <w:rsid w:val="002A1B12"/>
    <w:rsid w:val="002A41D8"/>
    <w:rsid w:val="002A58F5"/>
    <w:rsid w:val="002A65BA"/>
    <w:rsid w:val="002A7A2A"/>
    <w:rsid w:val="002A7E2F"/>
    <w:rsid w:val="002B1563"/>
    <w:rsid w:val="002B26D4"/>
    <w:rsid w:val="002B2ED4"/>
    <w:rsid w:val="002B38A4"/>
    <w:rsid w:val="002B500D"/>
    <w:rsid w:val="002B5F47"/>
    <w:rsid w:val="002B6BD1"/>
    <w:rsid w:val="002B7ACD"/>
    <w:rsid w:val="002B7CCA"/>
    <w:rsid w:val="002C2340"/>
    <w:rsid w:val="002C2354"/>
    <w:rsid w:val="002C38FF"/>
    <w:rsid w:val="002C3C68"/>
    <w:rsid w:val="002C412F"/>
    <w:rsid w:val="002C4281"/>
    <w:rsid w:val="002D182F"/>
    <w:rsid w:val="002D1CAA"/>
    <w:rsid w:val="002D1F7E"/>
    <w:rsid w:val="002D2C31"/>
    <w:rsid w:val="002D31C6"/>
    <w:rsid w:val="002D3616"/>
    <w:rsid w:val="002D4DB9"/>
    <w:rsid w:val="002D4F1F"/>
    <w:rsid w:val="002D5C71"/>
    <w:rsid w:val="002D6EF7"/>
    <w:rsid w:val="002D7284"/>
    <w:rsid w:val="002E30AE"/>
    <w:rsid w:val="002E50CD"/>
    <w:rsid w:val="002E64E0"/>
    <w:rsid w:val="002F1BAB"/>
    <w:rsid w:val="002F475D"/>
    <w:rsid w:val="002F4E26"/>
    <w:rsid w:val="002F54DC"/>
    <w:rsid w:val="002F659B"/>
    <w:rsid w:val="002F7841"/>
    <w:rsid w:val="00302645"/>
    <w:rsid w:val="00303CA9"/>
    <w:rsid w:val="00306485"/>
    <w:rsid w:val="00306546"/>
    <w:rsid w:val="00306A10"/>
    <w:rsid w:val="00311389"/>
    <w:rsid w:val="00311789"/>
    <w:rsid w:val="0031235C"/>
    <w:rsid w:val="003125E1"/>
    <w:rsid w:val="003128C2"/>
    <w:rsid w:val="00312FD7"/>
    <w:rsid w:val="003136D8"/>
    <w:rsid w:val="0031372C"/>
    <w:rsid w:val="003166EA"/>
    <w:rsid w:val="00316CCE"/>
    <w:rsid w:val="00316E7D"/>
    <w:rsid w:val="003173D2"/>
    <w:rsid w:val="003211D6"/>
    <w:rsid w:val="003213BA"/>
    <w:rsid w:val="003226EB"/>
    <w:rsid w:val="0032325B"/>
    <w:rsid w:val="00325E63"/>
    <w:rsid w:val="0032608E"/>
    <w:rsid w:val="003276EC"/>
    <w:rsid w:val="00327CC0"/>
    <w:rsid w:val="003303C8"/>
    <w:rsid w:val="00331BA1"/>
    <w:rsid w:val="00332404"/>
    <w:rsid w:val="00333CAE"/>
    <w:rsid w:val="003346EC"/>
    <w:rsid w:val="00335A20"/>
    <w:rsid w:val="00335C6E"/>
    <w:rsid w:val="00335CD7"/>
    <w:rsid w:val="00337CDA"/>
    <w:rsid w:val="003404C2"/>
    <w:rsid w:val="00341179"/>
    <w:rsid w:val="00341941"/>
    <w:rsid w:val="00341E32"/>
    <w:rsid w:val="00343EBE"/>
    <w:rsid w:val="00344E01"/>
    <w:rsid w:val="00345224"/>
    <w:rsid w:val="00346A85"/>
    <w:rsid w:val="0034744B"/>
    <w:rsid w:val="003504CF"/>
    <w:rsid w:val="00351D9C"/>
    <w:rsid w:val="00352B61"/>
    <w:rsid w:val="00352EBC"/>
    <w:rsid w:val="00354089"/>
    <w:rsid w:val="003540B7"/>
    <w:rsid w:val="00355212"/>
    <w:rsid w:val="00355331"/>
    <w:rsid w:val="00356687"/>
    <w:rsid w:val="00356D2B"/>
    <w:rsid w:val="003577FB"/>
    <w:rsid w:val="0036127E"/>
    <w:rsid w:val="00362C8B"/>
    <w:rsid w:val="00363233"/>
    <w:rsid w:val="00366B12"/>
    <w:rsid w:val="003756C9"/>
    <w:rsid w:val="00375832"/>
    <w:rsid w:val="00376D23"/>
    <w:rsid w:val="00376EAB"/>
    <w:rsid w:val="003809D4"/>
    <w:rsid w:val="00380E61"/>
    <w:rsid w:val="00381687"/>
    <w:rsid w:val="00385D33"/>
    <w:rsid w:val="00385DF2"/>
    <w:rsid w:val="003904B4"/>
    <w:rsid w:val="0039076B"/>
    <w:rsid w:val="00391025"/>
    <w:rsid w:val="00391060"/>
    <w:rsid w:val="00391A83"/>
    <w:rsid w:val="00395B7C"/>
    <w:rsid w:val="003962D4"/>
    <w:rsid w:val="003975B5"/>
    <w:rsid w:val="003A02AE"/>
    <w:rsid w:val="003A129E"/>
    <w:rsid w:val="003A12D5"/>
    <w:rsid w:val="003A12DD"/>
    <w:rsid w:val="003A147C"/>
    <w:rsid w:val="003A25ED"/>
    <w:rsid w:val="003A276E"/>
    <w:rsid w:val="003A2E7C"/>
    <w:rsid w:val="003A3657"/>
    <w:rsid w:val="003A6E7A"/>
    <w:rsid w:val="003A70CF"/>
    <w:rsid w:val="003A77ED"/>
    <w:rsid w:val="003A79D0"/>
    <w:rsid w:val="003B06A1"/>
    <w:rsid w:val="003B0BAE"/>
    <w:rsid w:val="003B0C6D"/>
    <w:rsid w:val="003B296A"/>
    <w:rsid w:val="003B2F3A"/>
    <w:rsid w:val="003B3655"/>
    <w:rsid w:val="003B3BB1"/>
    <w:rsid w:val="003B3FF4"/>
    <w:rsid w:val="003B502E"/>
    <w:rsid w:val="003B68A7"/>
    <w:rsid w:val="003B6EB7"/>
    <w:rsid w:val="003B77DD"/>
    <w:rsid w:val="003C11B2"/>
    <w:rsid w:val="003C1C84"/>
    <w:rsid w:val="003C2AF3"/>
    <w:rsid w:val="003D0365"/>
    <w:rsid w:val="003D095E"/>
    <w:rsid w:val="003D1599"/>
    <w:rsid w:val="003D3762"/>
    <w:rsid w:val="003D3827"/>
    <w:rsid w:val="003D62F0"/>
    <w:rsid w:val="003E21C9"/>
    <w:rsid w:val="003E341C"/>
    <w:rsid w:val="003E36FF"/>
    <w:rsid w:val="003E3821"/>
    <w:rsid w:val="003E3BB5"/>
    <w:rsid w:val="003E43B0"/>
    <w:rsid w:val="003E5473"/>
    <w:rsid w:val="003E5F12"/>
    <w:rsid w:val="003E60AC"/>
    <w:rsid w:val="003E6D1D"/>
    <w:rsid w:val="003E6E41"/>
    <w:rsid w:val="003E7C00"/>
    <w:rsid w:val="003F1161"/>
    <w:rsid w:val="003F19C1"/>
    <w:rsid w:val="003F36F3"/>
    <w:rsid w:val="003F5FA5"/>
    <w:rsid w:val="003F6483"/>
    <w:rsid w:val="003F78B3"/>
    <w:rsid w:val="003F7D84"/>
    <w:rsid w:val="0040025E"/>
    <w:rsid w:val="0040230A"/>
    <w:rsid w:val="004077C9"/>
    <w:rsid w:val="00410308"/>
    <w:rsid w:val="0041572B"/>
    <w:rsid w:val="00417FE3"/>
    <w:rsid w:val="004261F7"/>
    <w:rsid w:val="00426F2B"/>
    <w:rsid w:val="00427969"/>
    <w:rsid w:val="0043096B"/>
    <w:rsid w:val="00434018"/>
    <w:rsid w:val="0043429E"/>
    <w:rsid w:val="004354BA"/>
    <w:rsid w:val="00436607"/>
    <w:rsid w:val="004378F7"/>
    <w:rsid w:val="00437CFB"/>
    <w:rsid w:val="0044479D"/>
    <w:rsid w:val="00446B9F"/>
    <w:rsid w:val="00446F11"/>
    <w:rsid w:val="0044791D"/>
    <w:rsid w:val="0045099E"/>
    <w:rsid w:val="00450F31"/>
    <w:rsid w:val="00451AA4"/>
    <w:rsid w:val="00451F70"/>
    <w:rsid w:val="00453D94"/>
    <w:rsid w:val="0045469C"/>
    <w:rsid w:val="00455304"/>
    <w:rsid w:val="0045549C"/>
    <w:rsid w:val="00456005"/>
    <w:rsid w:val="00456160"/>
    <w:rsid w:val="00456419"/>
    <w:rsid w:val="00460E66"/>
    <w:rsid w:val="004616FA"/>
    <w:rsid w:val="00462012"/>
    <w:rsid w:val="00463C27"/>
    <w:rsid w:val="004647DE"/>
    <w:rsid w:val="00465DB4"/>
    <w:rsid w:val="0046616C"/>
    <w:rsid w:val="004661E0"/>
    <w:rsid w:val="004701DD"/>
    <w:rsid w:val="00470296"/>
    <w:rsid w:val="00470FB3"/>
    <w:rsid w:val="0047303A"/>
    <w:rsid w:val="00473220"/>
    <w:rsid w:val="00477352"/>
    <w:rsid w:val="004803B8"/>
    <w:rsid w:val="004825F0"/>
    <w:rsid w:val="004829BF"/>
    <w:rsid w:val="0048446B"/>
    <w:rsid w:val="004848CE"/>
    <w:rsid w:val="00484D20"/>
    <w:rsid w:val="0048721F"/>
    <w:rsid w:val="004873AC"/>
    <w:rsid w:val="00487D67"/>
    <w:rsid w:val="00492DE5"/>
    <w:rsid w:val="004932B7"/>
    <w:rsid w:val="004961E5"/>
    <w:rsid w:val="00497417"/>
    <w:rsid w:val="004A14E2"/>
    <w:rsid w:val="004A2475"/>
    <w:rsid w:val="004A3E23"/>
    <w:rsid w:val="004A51C4"/>
    <w:rsid w:val="004A54EC"/>
    <w:rsid w:val="004A7179"/>
    <w:rsid w:val="004A7765"/>
    <w:rsid w:val="004A7A16"/>
    <w:rsid w:val="004B019E"/>
    <w:rsid w:val="004B271E"/>
    <w:rsid w:val="004B2915"/>
    <w:rsid w:val="004B340A"/>
    <w:rsid w:val="004B3FCE"/>
    <w:rsid w:val="004B4760"/>
    <w:rsid w:val="004B6069"/>
    <w:rsid w:val="004B61E0"/>
    <w:rsid w:val="004B714E"/>
    <w:rsid w:val="004B73D4"/>
    <w:rsid w:val="004C11E2"/>
    <w:rsid w:val="004C230F"/>
    <w:rsid w:val="004C32FF"/>
    <w:rsid w:val="004C3508"/>
    <w:rsid w:val="004C4B61"/>
    <w:rsid w:val="004C4FC9"/>
    <w:rsid w:val="004C55EC"/>
    <w:rsid w:val="004C5B8D"/>
    <w:rsid w:val="004D064B"/>
    <w:rsid w:val="004D0FEE"/>
    <w:rsid w:val="004D1C8C"/>
    <w:rsid w:val="004D1FC7"/>
    <w:rsid w:val="004D270D"/>
    <w:rsid w:val="004D3186"/>
    <w:rsid w:val="004D331F"/>
    <w:rsid w:val="004D3D3C"/>
    <w:rsid w:val="004D4CC2"/>
    <w:rsid w:val="004D50A4"/>
    <w:rsid w:val="004D7453"/>
    <w:rsid w:val="004D7B65"/>
    <w:rsid w:val="004E024E"/>
    <w:rsid w:val="004E15FB"/>
    <w:rsid w:val="004E1780"/>
    <w:rsid w:val="004E292E"/>
    <w:rsid w:val="004E31DA"/>
    <w:rsid w:val="004E31FE"/>
    <w:rsid w:val="004E5568"/>
    <w:rsid w:val="004E5C82"/>
    <w:rsid w:val="004E66AE"/>
    <w:rsid w:val="004F0233"/>
    <w:rsid w:val="004F02ED"/>
    <w:rsid w:val="004F0DA4"/>
    <w:rsid w:val="004F29A3"/>
    <w:rsid w:val="004F5D44"/>
    <w:rsid w:val="004F6DB8"/>
    <w:rsid w:val="004F71D7"/>
    <w:rsid w:val="004F7787"/>
    <w:rsid w:val="00500105"/>
    <w:rsid w:val="005009D3"/>
    <w:rsid w:val="00501F3E"/>
    <w:rsid w:val="0050220F"/>
    <w:rsid w:val="005033A0"/>
    <w:rsid w:val="00505559"/>
    <w:rsid w:val="00505D6A"/>
    <w:rsid w:val="00505DDF"/>
    <w:rsid w:val="00505F86"/>
    <w:rsid w:val="00507B2E"/>
    <w:rsid w:val="00507E23"/>
    <w:rsid w:val="00510215"/>
    <w:rsid w:val="005109A6"/>
    <w:rsid w:val="00510B93"/>
    <w:rsid w:val="00513640"/>
    <w:rsid w:val="00513860"/>
    <w:rsid w:val="0051459A"/>
    <w:rsid w:val="00514EA8"/>
    <w:rsid w:val="0052022D"/>
    <w:rsid w:val="00523356"/>
    <w:rsid w:val="00524B39"/>
    <w:rsid w:val="005279EF"/>
    <w:rsid w:val="00527EEE"/>
    <w:rsid w:val="005313A9"/>
    <w:rsid w:val="00532E65"/>
    <w:rsid w:val="00533C9C"/>
    <w:rsid w:val="00534024"/>
    <w:rsid w:val="00535163"/>
    <w:rsid w:val="005372C4"/>
    <w:rsid w:val="005375A2"/>
    <w:rsid w:val="00541205"/>
    <w:rsid w:val="00543CBF"/>
    <w:rsid w:val="005442BF"/>
    <w:rsid w:val="00545111"/>
    <w:rsid w:val="0054552A"/>
    <w:rsid w:val="00547546"/>
    <w:rsid w:val="00547888"/>
    <w:rsid w:val="005500D1"/>
    <w:rsid w:val="00550998"/>
    <w:rsid w:val="00550BC1"/>
    <w:rsid w:val="00551CAD"/>
    <w:rsid w:val="00551DC4"/>
    <w:rsid w:val="00552561"/>
    <w:rsid w:val="005535A9"/>
    <w:rsid w:val="00556273"/>
    <w:rsid w:val="00560503"/>
    <w:rsid w:val="005612D3"/>
    <w:rsid w:val="00561B85"/>
    <w:rsid w:val="005622A9"/>
    <w:rsid w:val="00562BD7"/>
    <w:rsid w:val="00562D51"/>
    <w:rsid w:val="00563573"/>
    <w:rsid w:val="0056570E"/>
    <w:rsid w:val="00566FB9"/>
    <w:rsid w:val="0057319F"/>
    <w:rsid w:val="00573906"/>
    <w:rsid w:val="00574627"/>
    <w:rsid w:val="00574643"/>
    <w:rsid w:val="005756FC"/>
    <w:rsid w:val="00576E3A"/>
    <w:rsid w:val="00577C6B"/>
    <w:rsid w:val="005814CA"/>
    <w:rsid w:val="005875F8"/>
    <w:rsid w:val="005905C0"/>
    <w:rsid w:val="005905D5"/>
    <w:rsid w:val="0059109C"/>
    <w:rsid w:val="00591EFA"/>
    <w:rsid w:val="00593448"/>
    <w:rsid w:val="00593E19"/>
    <w:rsid w:val="00595466"/>
    <w:rsid w:val="005961D2"/>
    <w:rsid w:val="005A26D1"/>
    <w:rsid w:val="005A3BF9"/>
    <w:rsid w:val="005A4D54"/>
    <w:rsid w:val="005A4EE3"/>
    <w:rsid w:val="005A5D81"/>
    <w:rsid w:val="005A61FC"/>
    <w:rsid w:val="005A6406"/>
    <w:rsid w:val="005B02C9"/>
    <w:rsid w:val="005B2C1D"/>
    <w:rsid w:val="005B3747"/>
    <w:rsid w:val="005B3C7F"/>
    <w:rsid w:val="005B4E3D"/>
    <w:rsid w:val="005B5315"/>
    <w:rsid w:val="005B662F"/>
    <w:rsid w:val="005B6BD2"/>
    <w:rsid w:val="005C01D0"/>
    <w:rsid w:val="005C2243"/>
    <w:rsid w:val="005C24D7"/>
    <w:rsid w:val="005C3B99"/>
    <w:rsid w:val="005C4713"/>
    <w:rsid w:val="005C56E8"/>
    <w:rsid w:val="005C5BF4"/>
    <w:rsid w:val="005C5F0A"/>
    <w:rsid w:val="005C618A"/>
    <w:rsid w:val="005C6AD3"/>
    <w:rsid w:val="005C6BA1"/>
    <w:rsid w:val="005C6CF8"/>
    <w:rsid w:val="005C79E1"/>
    <w:rsid w:val="005D0B80"/>
    <w:rsid w:val="005D0F05"/>
    <w:rsid w:val="005D1AB5"/>
    <w:rsid w:val="005D1CA4"/>
    <w:rsid w:val="005D297F"/>
    <w:rsid w:val="005D2FD7"/>
    <w:rsid w:val="005D3AD8"/>
    <w:rsid w:val="005D4E36"/>
    <w:rsid w:val="005D5732"/>
    <w:rsid w:val="005D5AC8"/>
    <w:rsid w:val="005E038C"/>
    <w:rsid w:val="005E16D6"/>
    <w:rsid w:val="005E3AF0"/>
    <w:rsid w:val="005E3D8E"/>
    <w:rsid w:val="005E4C08"/>
    <w:rsid w:val="005E4C61"/>
    <w:rsid w:val="005E4FB2"/>
    <w:rsid w:val="005E523B"/>
    <w:rsid w:val="005E55C1"/>
    <w:rsid w:val="005E7FBE"/>
    <w:rsid w:val="005F0282"/>
    <w:rsid w:val="005F0C18"/>
    <w:rsid w:val="005F3C09"/>
    <w:rsid w:val="005F4AE9"/>
    <w:rsid w:val="005F55AE"/>
    <w:rsid w:val="005F59AC"/>
    <w:rsid w:val="005F6FAD"/>
    <w:rsid w:val="006000C8"/>
    <w:rsid w:val="00601CF2"/>
    <w:rsid w:val="00601EE5"/>
    <w:rsid w:val="006028FB"/>
    <w:rsid w:val="00603130"/>
    <w:rsid w:val="00603965"/>
    <w:rsid w:val="00603C23"/>
    <w:rsid w:val="00604585"/>
    <w:rsid w:val="006058FC"/>
    <w:rsid w:val="00606530"/>
    <w:rsid w:val="006065C8"/>
    <w:rsid w:val="00606F33"/>
    <w:rsid w:val="00610713"/>
    <w:rsid w:val="00611182"/>
    <w:rsid w:val="00612FDD"/>
    <w:rsid w:val="00613A86"/>
    <w:rsid w:val="00615D74"/>
    <w:rsid w:val="00615D96"/>
    <w:rsid w:val="00617858"/>
    <w:rsid w:val="006211B8"/>
    <w:rsid w:val="0062189C"/>
    <w:rsid w:val="00621C0E"/>
    <w:rsid w:val="00623451"/>
    <w:rsid w:val="00623F7E"/>
    <w:rsid w:val="0062671D"/>
    <w:rsid w:val="00626B02"/>
    <w:rsid w:val="00626EF6"/>
    <w:rsid w:val="006276D7"/>
    <w:rsid w:val="00630245"/>
    <w:rsid w:val="00630A46"/>
    <w:rsid w:val="00631E9D"/>
    <w:rsid w:val="00633E7F"/>
    <w:rsid w:val="00634B02"/>
    <w:rsid w:val="006358F2"/>
    <w:rsid w:val="00635A62"/>
    <w:rsid w:val="006365E3"/>
    <w:rsid w:val="0063703D"/>
    <w:rsid w:val="006401D4"/>
    <w:rsid w:val="0064071A"/>
    <w:rsid w:val="00640822"/>
    <w:rsid w:val="006411D9"/>
    <w:rsid w:val="006430AF"/>
    <w:rsid w:val="006447F2"/>
    <w:rsid w:val="00645480"/>
    <w:rsid w:val="00645570"/>
    <w:rsid w:val="00645880"/>
    <w:rsid w:val="00645E81"/>
    <w:rsid w:val="006462FB"/>
    <w:rsid w:val="00646FCD"/>
    <w:rsid w:val="00652023"/>
    <w:rsid w:val="0065448F"/>
    <w:rsid w:val="00654D5A"/>
    <w:rsid w:val="00655DA5"/>
    <w:rsid w:val="006616A9"/>
    <w:rsid w:val="00662D3C"/>
    <w:rsid w:val="00664182"/>
    <w:rsid w:val="00664841"/>
    <w:rsid w:val="00666EE4"/>
    <w:rsid w:val="00666FB9"/>
    <w:rsid w:val="00667170"/>
    <w:rsid w:val="00671B89"/>
    <w:rsid w:val="00671C9B"/>
    <w:rsid w:val="00672BD9"/>
    <w:rsid w:val="006732AC"/>
    <w:rsid w:val="00673305"/>
    <w:rsid w:val="00674FC7"/>
    <w:rsid w:val="006775B6"/>
    <w:rsid w:val="00680321"/>
    <w:rsid w:val="00681A70"/>
    <w:rsid w:val="00681ADE"/>
    <w:rsid w:val="00681BED"/>
    <w:rsid w:val="00682072"/>
    <w:rsid w:val="00682266"/>
    <w:rsid w:val="006831C2"/>
    <w:rsid w:val="0068325D"/>
    <w:rsid w:val="006839B8"/>
    <w:rsid w:val="006844F2"/>
    <w:rsid w:val="00685A32"/>
    <w:rsid w:val="00687A0C"/>
    <w:rsid w:val="00687A54"/>
    <w:rsid w:val="00690C3B"/>
    <w:rsid w:val="00692418"/>
    <w:rsid w:val="00693623"/>
    <w:rsid w:val="00693FC3"/>
    <w:rsid w:val="00695144"/>
    <w:rsid w:val="006959AD"/>
    <w:rsid w:val="00696DAE"/>
    <w:rsid w:val="00697DF3"/>
    <w:rsid w:val="006A0081"/>
    <w:rsid w:val="006A0AB8"/>
    <w:rsid w:val="006A0B44"/>
    <w:rsid w:val="006A1E5C"/>
    <w:rsid w:val="006A2AEB"/>
    <w:rsid w:val="006A6B87"/>
    <w:rsid w:val="006A795B"/>
    <w:rsid w:val="006B0377"/>
    <w:rsid w:val="006B09F8"/>
    <w:rsid w:val="006B11B4"/>
    <w:rsid w:val="006B27B7"/>
    <w:rsid w:val="006B2D45"/>
    <w:rsid w:val="006B2FAA"/>
    <w:rsid w:val="006B4712"/>
    <w:rsid w:val="006B4B33"/>
    <w:rsid w:val="006B4FD7"/>
    <w:rsid w:val="006B6BCB"/>
    <w:rsid w:val="006B6DF1"/>
    <w:rsid w:val="006B6E57"/>
    <w:rsid w:val="006C0BCF"/>
    <w:rsid w:val="006C154F"/>
    <w:rsid w:val="006C1FDF"/>
    <w:rsid w:val="006C2038"/>
    <w:rsid w:val="006C3AC5"/>
    <w:rsid w:val="006C4A8C"/>
    <w:rsid w:val="006C5BC7"/>
    <w:rsid w:val="006C639C"/>
    <w:rsid w:val="006C66A2"/>
    <w:rsid w:val="006C6D30"/>
    <w:rsid w:val="006C73FE"/>
    <w:rsid w:val="006C78E2"/>
    <w:rsid w:val="006D0D62"/>
    <w:rsid w:val="006D186D"/>
    <w:rsid w:val="006D2098"/>
    <w:rsid w:val="006D2315"/>
    <w:rsid w:val="006D2BCB"/>
    <w:rsid w:val="006D391E"/>
    <w:rsid w:val="006D3E70"/>
    <w:rsid w:val="006D5B35"/>
    <w:rsid w:val="006D5C06"/>
    <w:rsid w:val="006D7D8A"/>
    <w:rsid w:val="006E0B8E"/>
    <w:rsid w:val="006E1C64"/>
    <w:rsid w:val="006E1F15"/>
    <w:rsid w:val="006E3270"/>
    <w:rsid w:val="006E416C"/>
    <w:rsid w:val="006E4E98"/>
    <w:rsid w:val="006E71DD"/>
    <w:rsid w:val="006E7286"/>
    <w:rsid w:val="006E76A0"/>
    <w:rsid w:val="006F04DC"/>
    <w:rsid w:val="006F34B0"/>
    <w:rsid w:val="006F476C"/>
    <w:rsid w:val="006F4F1D"/>
    <w:rsid w:val="006F549E"/>
    <w:rsid w:val="006F5627"/>
    <w:rsid w:val="006F7884"/>
    <w:rsid w:val="006F79B0"/>
    <w:rsid w:val="006F7ADF"/>
    <w:rsid w:val="006F7FDC"/>
    <w:rsid w:val="00701457"/>
    <w:rsid w:val="00701E61"/>
    <w:rsid w:val="0070341E"/>
    <w:rsid w:val="0070359D"/>
    <w:rsid w:val="0070400A"/>
    <w:rsid w:val="00704515"/>
    <w:rsid w:val="0070469E"/>
    <w:rsid w:val="0070471B"/>
    <w:rsid w:val="00705453"/>
    <w:rsid w:val="00705CC0"/>
    <w:rsid w:val="00707C3F"/>
    <w:rsid w:val="00707F48"/>
    <w:rsid w:val="00710824"/>
    <w:rsid w:val="0071241D"/>
    <w:rsid w:val="007125F2"/>
    <w:rsid w:val="007143E4"/>
    <w:rsid w:val="00715927"/>
    <w:rsid w:val="00715DE8"/>
    <w:rsid w:val="0072034F"/>
    <w:rsid w:val="007206ED"/>
    <w:rsid w:val="00720DE7"/>
    <w:rsid w:val="00721DE2"/>
    <w:rsid w:val="007220A5"/>
    <w:rsid w:val="00723753"/>
    <w:rsid w:val="00723BC0"/>
    <w:rsid w:val="00723EB1"/>
    <w:rsid w:val="00727095"/>
    <w:rsid w:val="00731A11"/>
    <w:rsid w:val="00731E69"/>
    <w:rsid w:val="00732984"/>
    <w:rsid w:val="00734A1E"/>
    <w:rsid w:val="00736DB8"/>
    <w:rsid w:val="007370C5"/>
    <w:rsid w:val="007377AF"/>
    <w:rsid w:val="007378D1"/>
    <w:rsid w:val="00740909"/>
    <w:rsid w:val="00740B91"/>
    <w:rsid w:val="00741543"/>
    <w:rsid w:val="0074218F"/>
    <w:rsid w:val="007439C0"/>
    <w:rsid w:val="007446D7"/>
    <w:rsid w:val="007468CD"/>
    <w:rsid w:val="0074694E"/>
    <w:rsid w:val="00746D75"/>
    <w:rsid w:val="00747110"/>
    <w:rsid w:val="007471FF"/>
    <w:rsid w:val="00751082"/>
    <w:rsid w:val="0075351B"/>
    <w:rsid w:val="0075499B"/>
    <w:rsid w:val="007556CE"/>
    <w:rsid w:val="00756496"/>
    <w:rsid w:val="00756758"/>
    <w:rsid w:val="00756F7A"/>
    <w:rsid w:val="00757BDB"/>
    <w:rsid w:val="00761189"/>
    <w:rsid w:val="00761914"/>
    <w:rsid w:val="00762711"/>
    <w:rsid w:val="00762F7E"/>
    <w:rsid w:val="00764440"/>
    <w:rsid w:val="00764831"/>
    <w:rsid w:val="00764DBE"/>
    <w:rsid w:val="00765457"/>
    <w:rsid w:val="00766585"/>
    <w:rsid w:val="007668FF"/>
    <w:rsid w:val="00766B94"/>
    <w:rsid w:val="0076796B"/>
    <w:rsid w:val="00767F24"/>
    <w:rsid w:val="0077217C"/>
    <w:rsid w:val="00773F7F"/>
    <w:rsid w:val="00774F6A"/>
    <w:rsid w:val="0077612A"/>
    <w:rsid w:val="0078010A"/>
    <w:rsid w:val="007824B7"/>
    <w:rsid w:val="007826CE"/>
    <w:rsid w:val="00782AE5"/>
    <w:rsid w:val="00784B57"/>
    <w:rsid w:val="00792E14"/>
    <w:rsid w:val="00793CA7"/>
    <w:rsid w:val="00796F3C"/>
    <w:rsid w:val="007A0051"/>
    <w:rsid w:val="007A098E"/>
    <w:rsid w:val="007A1FB0"/>
    <w:rsid w:val="007A4B60"/>
    <w:rsid w:val="007A52D0"/>
    <w:rsid w:val="007A7E60"/>
    <w:rsid w:val="007A7ED7"/>
    <w:rsid w:val="007B0E6A"/>
    <w:rsid w:val="007B2DBF"/>
    <w:rsid w:val="007B4E4C"/>
    <w:rsid w:val="007B5FF9"/>
    <w:rsid w:val="007B6022"/>
    <w:rsid w:val="007B6F97"/>
    <w:rsid w:val="007B71CE"/>
    <w:rsid w:val="007B7751"/>
    <w:rsid w:val="007C03FE"/>
    <w:rsid w:val="007C0D6E"/>
    <w:rsid w:val="007C1C9B"/>
    <w:rsid w:val="007C376C"/>
    <w:rsid w:val="007C4267"/>
    <w:rsid w:val="007C5EA8"/>
    <w:rsid w:val="007C5F19"/>
    <w:rsid w:val="007C6F46"/>
    <w:rsid w:val="007C72A2"/>
    <w:rsid w:val="007C7F1E"/>
    <w:rsid w:val="007D302D"/>
    <w:rsid w:val="007D3726"/>
    <w:rsid w:val="007D3736"/>
    <w:rsid w:val="007D4A33"/>
    <w:rsid w:val="007D5B84"/>
    <w:rsid w:val="007D7D52"/>
    <w:rsid w:val="007E13B3"/>
    <w:rsid w:val="007E1DBD"/>
    <w:rsid w:val="007E2455"/>
    <w:rsid w:val="007E2A83"/>
    <w:rsid w:val="007E65B8"/>
    <w:rsid w:val="007E7F79"/>
    <w:rsid w:val="007F06CD"/>
    <w:rsid w:val="007F1B01"/>
    <w:rsid w:val="007F277E"/>
    <w:rsid w:val="007F37A0"/>
    <w:rsid w:val="007F55F5"/>
    <w:rsid w:val="007F5A72"/>
    <w:rsid w:val="007F68B7"/>
    <w:rsid w:val="007F7995"/>
    <w:rsid w:val="008012B6"/>
    <w:rsid w:val="00802957"/>
    <w:rsid w:val="00803311"/>
    <w:rsid w:val="0080390A"/>
    <w:rsid w:val="00804436"/>
    <w:rsid w:val="00806586"/>
    <w:rsid w:val="00810C8B"/>
    <w:rsid w:val="008115B4"/>
    <w:rsid w:val="00813E5F"/>
    <w:rsid w:val="00815CB3"/>
    <w:rsid w:val="008240BC"/>
    <w:rsid w:val="008242C5"/>
    <w:rsid w:val="008243D0"/>
    <w:rsid w:val="0082525F"/>
    <w:rsid w:val="00831552"/>
    <w:rsid w:val="00832E91"/>
    <w:rsid w:val="00834FCB"/>
    <w:rsid w:val="008355D8"/>
    <w:rsid w:val="00835D18"/>
    <w:rsid w:val="00836E54"/>
    <w:rsid w:val="00836ECF"/>
    <w:rsid w:val="008402A1"/>
    <w:rsid w:val="008402EE"/>
    <w:rsid w:val="00840E6D"/>
    <w:rsid w:val="00841E7C"/>
    <w:rsid w:val="008425D0"/>
    <w:rsid w:val="00844238"/>
    <w:rsid w:val="00846C4B"/>
    <w:rsid w:val="00847CC5"/>
    <w:rsid w:val="0085010A"/>
    <w:rsid w:val="008525AC"/>
    <w:rsid w:val="008544CF"/>
    <w:rsid w:val="00855311"/>
    <w:rsid w:val="00855B9F"/>
    <w:rsid w:val="0085663C"/>
    <w:rsid w:val="008569FF"/>
    <w:rsid w:val="00856B74"/>
    <w:rsid w:val="00857AA3"/>
    <w:rsid w:val="008614A8"/>
    <w:rsid w:val="00862052"/>
    <w:rsid w:val="00862BD0"/>
    <w:rsid w:val="008654E5"/>
    <w:rsid w:val="00867899"/>
    <w:rsid w:val="00870D0C"/>
    <w:rsid w:val="00872C13"/>
    <w:rsid w:val="0087542D"/>
    <w:rsid w:val="00875F49"/>
    <w:rsid w:val="008762AF"/>
    <w:rsid w:val="00877684"/>
    <w:rsid w:val="008806AC"/>
    <w:rsid w:val="00883459"/>
    <w:rsid w:val="00883EBE"/>
    <w:rsid w:val="00884583"/>
    <w:rsid w:val="00885164"/>
    <w:rsid w:val="00885987"/>
    <w:rsid w:val="00885C90"/>
    <w:rsid w:val="00887169"/>
    <w:rsid w:val="00887EEE"/>
    <w:rsid w:val="00891DAC"/>
    <w:rsid w:val="008937F2"/>
    <w:rsid w:val="00895019"/>
    <w:rsid w:val="00895916"/>
    <w:rsid w:val="008966C5"/>
    <w:rsid w:val="00896B8C"/>
    <w:rsid w:val="00896DD7"/>
    <w:rsid w:val="00897A94"/>
    <w:rsid w:val="008A0874"/>
    <w:rsid w:val="008A26ED"/>
    <w:rsid w:val="008A2922"/>
    <w:rsid w:val="008A3303"/>
    <w:rsid w:val="008A3887"/>
    <w:rsid w:val="008A5250"/>
    <w:rsid w:val="008A5506"/>
    <w:rsid w:val="008A583F"/>
    <w:rsid w:val="008A6AAA"/>
    <w:rsid w:val="008A6EE3"/>
    <w:rsid w:val="008A76E8"/>
    <w:rsid w:val="008B0B34"/>
    <w:rsid w:val="008B2C9F"/>
    <w:rsid w:val="008B2CC7"/>
    <w:rsid w:val="008B422A"/>
    <w:rsid w:val="008B5FE1"/>
    <w:rsid w:val="008B69EF"/>
    <w:rsid w:val="008B7E13"/>
    <w:rsid w:val="008C0DAE"/>
    <w:rsid w:val="008C60E9"/>
    <w:rsid w:val="008C7831"/>
    <w:rsid w:val="008D0396"/>
    <w:rsid w:val="008D17B8"/>
    <w:rsid w:val="008D2346"/>
    <w:rsid w:val="008D25D5"/>
    <w:rsid w:val="008D2974"/>
    <w:rsid w:val="008D352C"/>
    <w:rsid w:val="008D522E"/>
    <w:rsid w:val="008D5AB9"/>
    <w:rsid w:val="008D61D3"/>
    <w:rsid w:val="008D6A0A"/>
    <w:rsid w:val="008D6BF0"/>
    <w:rsid w:val="008D700A"/>
    <w:rsid w:val="008E0239"/>
    <w:rsid w:val="008E1653"/>
    <w:rsid w:val="008E1733"/>
    <w:rsid w:val="008E2A65"/>
    <w:rsid w:val="008E4089"/>
    <w:rsid w:val="008E42A6"/>
    <w:rsid w:val="008E50F7"/>
    <w:rsid w:val="008E5A91"/>
    <w:rsid w:val="008E6722"/>
    <w:rsid w:val="008E6C42"/>
    <w:rsid w:val="008E71EC"/>
    <w:rsid w:val="008E7336"/>
    <w:rsid w:val="008F0CA2"/>
    <w:rsid w:val="008F1008"/>
    <w:rsid w:val="008F42A6"/>
    <w:rsid w:val="008F5113"/>
    <w:rsid w:val="008F6363"/>
    <w:rsid w:val="008F6A0A"/>
    <w:rsid w:val="009007B9"/>
    <w:rsid w:val="009007E2"/>
    <w:rsid w:val="00901694"/>
    <w:rsid w:val="00902CD5"/>
    <w:rsid w:val="00906CFA"/>
    <w:rsid w:val="00906F90"/>
    <w:rsid w:val="00907C6F"/>
    <w:rsid w:val="00910FF7"/>
    <w:rsid w:val="0091102B"/>
    <w:rsid w:val="009128CB"/>
    <w:rsid w:val="00912AA1"/>
    <w:rsid w:val="0091310D"/>
    <w:rsid w:val="00914B74"/>
    <w:rsid w:val="00914D5D"/>
    <w:rsid w:val="009157FD"/>
    <w:rsid w:val="00915833"/>
    <w:rsid w:val="00917A2C"/>
    <w:rsid w:val="00921782"/>
    <w:rsid w:val="00921C1D"/>
    <w:rsid w:val="00922EB7"/>
    <w:rsid w:val="0092326C"/>
    <w:rsid w:val="009249D8"/>
    <w:rsid w:val="00924BE7"/>
    <w:rsid w:val="009253E1"/>
    <w:rsid w:val="00926C0B"/>
    <w:rsid w:val="00930B12"/>
    <w:rsid w:val="00930E67"/>
    <w:rsid w:val="00931550"/>
    <w:rsid w:val="00932978"/>
    <w:rsid w:val="00933827"/>
    <w:rsid w:val="00933D49"/>
    <w:rsid w:val="00934217"/>
    <w:rsid w:val="00934A1A"/>
    <w:rsid w:val="00935360"/>
    <w:rsid w:val="009365B0"/>
    <w:rsid w:val="00937D8B"/>
    <w:rsid w:val="0094003F"/>
    <w:rsid w:val="00940895"/>
    <w:rsid w:val="009408E4"/>
    <w:rsid w:val="00940DAC"/>
    <w:rsid w:val="00941F16"/>
    <w:rsid w:val="00942E30"/>
    <w:rsid w:val="00944699"/>
    <w:rsid w:val="009462C1"/>
    <w:rsid w:val="009464F6"/>
    <w:rsid w:val="00946BA3"/>
    <w:rsid w:val="00947867"/>
    <w:rsid w:val="00951160"/>
    <w:rsid w:val="00951AF2"/>
    <w:rsid w:val="00952A0D"/>
    <w:rsid w:val="00953E18"/>
    <w:rsid w:val="00954D63"/>
    <w:rsid w:val="00955CC4"/>
    <w:rsid w:val="00957569"/>
    <w:rsid w:val="00957699"/>
    <w:rsid w:val="0096009B"/>
    <w:rsid w:val="00960AB0"/>
    <w:rsid w:val="00960D30"/>
    <w:rsid w:val="00960F5F"/>
    <w:rsid w:val="0096136A"/>
    <w:rsid w:val="00961B87"/>
    <w:rsid w:val="00962A18"/>
    <w:rsid w:val="009641C3"/>
    <w:rsid w:val="00966308"/>
    <w:rsid w:val="009674EC"/>
    <w:rsid w:val="009702FB"/>
    <w:rsid w:val="00970418"/>
    <w:rsid w:val="00972169"/>
    <w:rsid w:val="00975B88"/>
    <w:rsid w:val="00976208"/>
    <w:rsid w:val="00976F0F"/>
    <w:rsid w:val="00980741"/>
    <w:rsid w:val="00983CE0"/>
    <w:rsid w:val="00985354"/>
    <w:rsid w:val="0098677E"/>
    <w:rsid w:val="00987600"/>
    <w:rsid w:val="00987A42"/>
    <w:rsid w:val="00987AF8"/>
    <w:rsid w:val="009913A0"/>
    <w:rsid w:val="00991D17"/>
    <w:rsid w:val="0099233E"/>
    <w:rsid w:val="009938B9"/>
    <w:rsid w:val="00995803"/>
    <w:rsid w:val="00997A74"/>
    <w:rsid w:val="009A0F06"/>
    <w:rsid w:val="009A30BE"/>
    <w:rsid w:val="009A35CA"/>
    <w:rsid w:val="009A4B39"/>
    <w:rsid w:val="009A5DBF"/>
    <w:rsid w:val="009B00AA"/>
    <w:rsid w:val="009B0A32"/>
    <w:rsid w:val="009B2E5E"/>
    <w:rsid w:val="009B3BBC"/>
    <w:rsid w:val="009B4414"/>
    <w:rsid w:val="009B60B0"/>
    <w:rsid w:val="009B6221"/>
    <w:rsid w:val="009B73BD"/>
    <w:rsid w:val="009B77AB"/>
    <w:rsid w:val="009C05F7"/>
    <w:rsid w:val="009C07F0"/>
    <w:rsid w:val="009C3251"/>
    <w:rsid w:val="009C3266"/>
    <w:rsid w:val="009C4806"/>
    <w:rsid w:val="009C483E"/>
    <w:rsid w:val="009C6D2A"/>
    <w:rsid w:val="009C713C"/>
    <w:rsid w:val="009C7F31"/>
    <w:rsid w:val="009D1A4C"/>
    <w:rsid w:val="009D4974"/>
    <w:rsid w:val="009D49E4"/>
    <w:rsid w:val="009D570C"/>
    <w:rsid w:val="009E0827"/>
    <w:rsid w:val="009E2D56"/>
    <w:rsid w:val="009E2DFA"/>
    <w:rsid w:val="009E311D"/>
    <w:rsid w:val="009E31C2"/>
    <w:rsid w:val="009E3BB1"/>
    <w:rsid w:val="009E6041"/>
    <w:rsid w:val="009E6150"/>
    <w:rsid w:val="009E7C8D"/>
    <w:rsid w:val="009E7FD5"/>
    <w:rsid w:val="009F19BC"/>
    <w:rsid w:val="009F210B"/>
    <w:rsid w:val="009F2142"/>
    <w:rsid w:val="009F43FD"/>
    <w:rsid w:val="009F48CC"/>
    <w:rsid w:val="009F5B43"/>
    <w:rsid w:val="009F5C2B"/>
    <w:rsid w:val="009F608F"/>
    <w:rsid w:val="009F6818"/>
    <w:rsid w:val="009F68A2"/>
    <w:rsid w:val="009F7509"/>
    <w:rsid w:val="009F7AE0"/>
    <w:rsid w:val="00A0220F"/>
    <w:rsid w:val="00A0330E"/>
    <w:rsid w:val="00A060F5"/>
    <w:rsid w:val="00A061E0"/>
    <w:rsid w:val="00A065EF"/>
    <w:rsid w:val="00A10025"/>
    <w:rsid w:val="00A122AF"/>
    <w:rsid w:val="00A12DF4"/>
    <w:rsid w:val="00A13440"/>
    <w:rsid w:val="00A13A25"/>
    <w:rsid w:val="00A13BC5"/>
    <w:rsid w:val="00A21F69"/>
    <w:rsid w:val="00A235D0"/>
    <w:rsid w:val="00A24353"/>
    <w:rsid w:val="00A24AF5"/>
    <w:rsid w:val="00A24C47"/>
    <w:rsid w:val="00A250EF"/>
    <w:rsid w:val="00A25649"/>
    <w:rsid w:val="00A2781D"/>
    <w:rsid w:val="00A32F89"/>
    <w:rsid w:val="00A3332A"/>
    <w:rsid w:val="00A33634"/>
    <w:rsid w:val="00A34FBF"/>
    <w:rsid w:val="00A37DC7"/>
    <w:rsid w:val="00A4067C"/>
    <w:rsid w:val="00A40E2D"/>
    <w:rsid w:val="00A42D1E"/>
    <w:rsid w:val="00A43DC0"/>
    <w:rsid w:val="00A4445B"/>
    <w:rsid w:val="00A44D7D"/>
    <w:rsid w:val="00A44E54"/>
    <w:rsid w:val="00A46403"/>
    <w:rsid w:val="00A51307"/>
    <w:rsid w:val="00A5193B"/>
    <w:rsid w:val="00A519C4"/>
    <w:rsid w:val="00A52440"/>
    <w:rsid w:val="00A52548"/>
    <w:rsid w:val="00A54106"/>
    <w:rsid w:val="00A60B69"/>
    <w:rsid w:val="00A60D77"/>
    <w:rsid w:val="00A61C6A"/>
    <w:rsid w:val="00A6409D"/>
    <w:rsid w:val="00A661D8"/>
    <w:rsid w:val="00A6650C"/>
    <w:rsid w:val="00A72252"/>
    <w:rsid w:val="00A72BD9"/>
    <w:rsid w:val="00A73B08"/>
    <w:rsid w:val="00A74D33"/>
    <w:rsid w:val="00A74D9D"/>
    <w:rsid w:val="00A75D08"/>
    <w:rsid w:val="00A772A7"/>
    <w:rsid w:val="00A809D7"/>
    <w:rsid w:val="00A80A66"/>
    <w:rsid w:val="00A814F0"/>
    <w:rsid w:val="00A85376"/>
    <w:rsid w:val="00A86FF4"/>
    <w:rsid w:val="00A90D61"/>
    <w:rsid w:val="00A91E72"/>
    <w:rsid w:val="00A92E40"/>
    <w:rsid w:val="00A9350D"/>
    <w:rsid w:val="00A956C3"/>
    <w:rsid w:val="00A95E57"/>
    <w:rsid w:val="00A9601A"/>
    <w:rsid w:val="00A96045"/>
    <w:rsid w:val="00A960DB"/>
    <w:rsid w:val="00A96D23"/>
    <w:rsid w:val="00A97A53"/>
    <w:rsid w:val="00A97DE0"/>
    <w:rsid w:val="00AA0C14"/>
    <w:rsid w:val="00AA37FA"/>
    <w:rsid w:val="00AA650B"/>
    <w:rsid w:val="00AA7923"/>
    <w:rsid w:val="00AB125E"/>
    <w:rsid w:val="00AB233A"/>
    <w:rsid w:val="00AB3131"/>
    <w:rsid w:val="00AB45A9"/>
    <w:rsid w:val="00AB474C"/>
    <w:rsid w:val="00AB7020"/>
    <w:rsid w:val="00AB7B98"/>
    <w:rsid w:val="00AC0286"/>
    <w:rsid w:val="00AC12B1"/>
    <w:rsid w:val="00AC13B7"/>
    <w:rsid w:val="00AC1C97"/>
    <w:rsid w:val="00AC1DF0"/>
    <w:rsid w:val="00AC24D9"/>
    <w:rsid w:val="00AC3B2B"/>
    <w:rsid w:val="00AC4FFD"/>
    <w:rsid w:val="00AC5724"/>
    <w:rsid w:val="00AC6090"/>
    <w:rsid w:val="00AC60B0"/>
    <w:rsid w:val="00AC76D7"/>
    <w:rsid w:val="00AC7CB0"/>
    <w:rsid w:val="00AD0074"/>
    <w:rsid w:val="00AD05CC"/>
    <w:rsid w:val="00AD26E8"/>
    <w:rsid w:val="00AD2A69"/>
    <w:rsid w:val="00AD59AC"/>
    <w:rsid w:val="00AD5C55"/>
    <w:rsid w:val="00AD78A7"/>
    <w:rsid w:val="00AE042D"/>
    <w:rsid w:val="00AE0B58"/>
    <w:rsid w:val="00AE28F4"/>
    <w:rsid w:val="00AE2AA6"/>
    <w:rsid w:val="00AE52E9"/>
    <w:rsid w:val="00AE6002"/>
    <w:rsid w:val="00AE6009"/>
    <w:rsid w:val="00AE7A9C"/>
    <w:rsid w:val="00AE7AD2"/>
    <w:rsid w:val="00AF0965"/>
    <w:rsid w:val="00AF273D"/>
    <w:rsid w:val="00AF3162"/>
    <w:rsid w:val="00AF3435"/>
    <w:rsid w:val="00AF41D5"/>
    <w:rsid w:val="00AF494A"/>
    <w:rsid w:val="00AF53FF"/>
    <w:rsid w:val="00AF6EE2"/>
    <w:rsid w:val="00B00237"/>
    <w:rsid w:val="00B00BD3"/>
    <w:rsid w:val="00B02268"/>
    <w:rsid w:val="00B032A3"/>
    <w:rsid w:val="00B039C0"/>
    <w:rsid w:val="00B05150"/>
    <w:rsid w:val="00B05719"/>
    <w:rsid w:val="00B05DE1"/>
    <w:rsid w:val="00B07AFD"/>
    <w:rsid w:val="00B11DF5"/>
    <w:rsid w:val="00B122A3"/>
    <w:rsid w:val="00B12629"/>
    <w:rsid w:val="00B13EC9"/>
    <w:rsid w:val="00B170CF"/>
    <w:rsid w:val="00B208D0"/>
    <w:rsid w:val="00B21171"/>
    <w:rsid w:val="00B225BF"/>
    <w:rsid w:val="00B24A47"/>
    <w:rsid w:val="00B25692"/>
    <w:rsid w:val="00B30ED3"/>
    <w:rsid w:val="00B30FD6"/>
    <w:rsid w:val="00B33D04"/>
    <w:rsid w:val="00B33DFE"/>
    <w:rsid w:val="00B34DE7"/>
    <w:rsid w:val="00B37D02"/>
    <w:rsid w:val="00B409C4"/>
    <w:rsid w:val="00B42D4C"/>
    <w:rsid w:val="00B44B22"/>
    <w:rsid w:val="00B45D49"/>
    <w:rsid w:val="00B462D6"/>
    <w:rsid w:val="00B50523"/>
    <w:rsid w:val="00B518D7"/>
    <w:rsid w:val="00B5212F"/>
    <w:rsid w:val="00B534E4"/>
    <w:rsid w:val="00B53B84"/>
    <w:rsid w:val="00B550FA"/>
    <w:rsid w:val="00B5532B"/>
    <w:rsid w:val="00B60C1F"/>
    <w:rsid w:val="00B61F1A"/>
    <w:rsid w:val="00B62C8E"/>
    <w:rsid w:val="00B63FD0"/>
    <w:rsid w:val="00B64010"/>
    <w:rsid w:val="00B6437B"/>
    <w:rsid w:val="00B6438D"/>
    <w:rsid w:val="00B64509"/>
    <w:rsid w:val="00B64DB5"/>
    <w:rsid w:val="00B65320"/>
    <w:rsid w:val="00B66039"/>
    <w:rsid w:val="00B67439"/>
    <w:rsid w:val="00B70B90"/>
    <w:rsid w:val="00B72FA3"/>
    <w:rsid w:val="00B72FEE"/>
    <w:rsid w:val="00B74972"/>
    <w:rsid w:val="00B74B1A"/>
    <w:rsid w:val="00B75CFD"/>
    <w:rsid w:val="00B81CE8"/>
    <w:rsid w:val="00B81E54"/>
    <w:rsid w:val="00B8206A"/>
    <w:rsid w:val="00B82251"/>
    <w:rsid w:val="00B822C9"/>
    <w:rsid w:val="00B82D00"/>
    <w:rsid w:val="00B82EE8"/>
    <w:rsid w:val="00B83670"/>
    <w:rsid w:val="00B86C6A"/>
    <w:rsid w:val="00B87688"/>
    <w:rsid w:val="00B93DC9"/>
    <w:rsid w:val="00B9406E"/>
    <w:rsid w:val="00B95400"/>
    <w:rsid w:val="00B96303"/>
    <w:rsid w:val="00B96E14"/>
    <w:rsid w:val="00B9729B"/>
    <w:rsid w:val="00B97313"/>
    <w:rsid w:val="00B975FD"/>
    <w:rsid w:val="00BA00BA"/>
    <w:rsid w:val="00BA0494"/>
    <w:rsid w:val="00BA0BB2"/>
    <w:rsid w:val="00BA0D8C"/>
    <w:rsid w:val="00BA0E02"/>
    <w:rsid w:val="00BA2605"/>
    <w:rsid w:val="00BA284D"/>
    <w:rsid w:val="00BA2E9A"/>
    <w:rsid w:val="00BA2F7A"/>
    <w:rsid w:val="00BA39A8"/>
    <w:rsid w:val="00BA4B3F"/>
    <w:rsid w:val="00BA4C22"/>
    <w:rsid w:val="00BA4F8B"/>
    <w:rsid w:val="00BA5145"/>
    <w:rsid w:val="00BA60C6"/>
    <w:rsid w:val="00BA7065"/>
    <w:rsid w:val="00BA7131"/>
    <w:rsid w:val="00BA73C5"/>
    <w:rsid w:val="00BB1A40"/>
    <w:rsid w:val="00BB3153"/>
    <w:rsid w:val="00BB33CD"/>
    <w:rsid w:val="00BB50B6"/>
    <w:rsid w:val="00BB5FC2"/>
    <w:rsid w:val="00BB6563"/>
    <w:rsid w:val="00BB71B3"/>
    <w:rsid w:val="00BB77EA"/>
    <w:rsid w:val="00BC16DA"/>
    <w:rsid w:val="00BC1C3C"/>
    <w:rsid w:val="00BC21FF"/>
    <w:rsid w:val="00BC39BA"/>
    <w:rsid w:val="00BC3EA6"/>
    <w:rsid w:val="00BC4446"/>
    <w:rsid w:val="00BC4980"/>
    <w:rsid w:val="00BC4D68"/>
    <w:rsid w:val="00BC69CB"/>
    <w:rsid w:val="00BC7AD7"/>
    <w:rsid w:val="00BD21C6"/>
    <w:rsid w:val="00BD2C7A"/>
    <w:rsid w:val="00BD2D93"/>
    <w:rsid w:val="00BD3319"/>
    <w:rsid w:val="00BD371C"/>
    <w:rsid w:val="00BD3D8E"/>
    <w:rsid w:val="00BD3F9A"/>
    <w:rsid w:val="00BD4C88"/>
    <w:rsid w:val="00BD57AC"/>
    <w:rsid w:val="00BD74B5"/>
    <w:rsid w:val="00BE09E0"/>
    <w:rsid w:val="00BE0E8B"/>
    <w:rsid w:val="00BE0FC6"/>
    <w:rsid w:val="00BE1665"/>
    <w:rsid w:val="00BE1F6E"/>
    <w:rsid w:val="00BE2418"/>
    <w:rsid w:val="00BE2570"/>
    <w:rsid w:val="00BE49DD"/>
    <w:rsid w:val="00BE56F5"/>
    <w:rsid w:val="00BF22DF"/>
    <w:rsid w:val="00BF28A2"/>
    <w:rsid w:val="00BF2B1A"/>
    <w:rsid w:val="00BF2E99"/>
    <w:rsid w:val="00BF40A3"/>
    <w:rsid w:val="00BF56DE"/>
    <w:rsid w:val="00BF6C04"/>
    <w:rsid w:val="00BF6E79"/>
    <w:rsid w:val="00C01718"/>
    <w:rsid w:val="00C0182D"/>
    <w:rsid w:val="00C01984"/>
    <w:rsid w:val="00C05A73"/>
    <w:rsid w:val="00C06A3B"/>
    <w:rsid w:val="00C07A0B"/>
    <w:rsid w:val="00C119D0"/>
    <w:rsid w:val="00C13718"/>
    <w:rsid w:val="00C14225"/>
    <w:rsid w:val="00C15572"/>
    <w:rsid w:val="00C1675D"/>
    <w:rsid w:val="00C16C88"/>
    <w:rsid w:val="00C20599"/>
    <w:rsid w:val="00C22323"/>
    <w:rsid w:val="00C24650"/>
    <w:rsid w:val="00C24CD2"/>
    <w:rsid w:val="00C251D1"/>
    <w:rsid w:val="00C25B2C"/>
    <w:rsid w:val="00C26EE7"/>
    <w:rsid w:val="00C27423"/>
    <w:rsid w:val="00C31538"/>
    <w:rsid w:val="00C33402"/>
    <w:rsid w:val="00C354FE"/>
    <w:rsid w:val="00C35AE4"/>
    <w:rsid w:val="00C364D1"/>
    <w:rsid w:val="00C403E9"/>
    <w:rsid w:val="00C4139C"/>
    <w:rsid w:val="00C415B0"/>
    <w:rsid w:val="00C41E16"/>
    <w:rsid w:val="00C43A27"/>
    <w:rsid w:val="00C446B8"/>
    <w:rsid w:val="00C4479E"/>
    <w:rsid w:val="00C448A5"/>
    <w:rsid w:val="00C44A0F"/>
    <w:rsid w:val="00C44BE1"/>
    <w:rsid w:val="00C464FF"/>
    <w:rsid w:val="00C46D5A"/>
    <w:rsid w:val="00C50883"/>
    <w:rsid w:val="00C531D9"/>
    <w:rsid w:val="00C53BEA"/>
    <w:rsid w:val="00C5465F"/>
    <w:rsid w:val="00C556D3"/>
    <w:rsid w:val="00C56285"/>
    <w:rsid w:val="00C5661B"/>
    <w:rsid w:val="00C60159"/>
    <w:rsid w:val="00C603D6"/>
    <w:rsid w:val="00C60C98"/>
    <w:rsid w:val="00C61360"/>
    <w:rsid w:val="00C6153B"/>
    <w:rsid w:val="00C61D6F"/>
    <w:rsid w:val="00C6345B"/>
    <w:rsid w:val="00C63F9C"/>
    <w:rsid w:val="00C6409B"/>
    <w:rsid w:val="00C6535F"/>
    <w:rsid w:val="00C65360"/>
    <w:rsid w:val="00C6554B"/>
    <w:rsid w:val="00C65639"/>
    <w:rsid w:val="00C65CBA"/>
    <w:rsid w:val="00C65E10"/>
    <w:rsid w:val="00C6777C"/>
    <w:rsid w:val="00C71908"/>
    <w:rsid w:val="00C72536"/>
    <w:rsid w:val="00C73BC9"/>
    <w:rsid w:val="00C741D0"/>
    <w:rsid w:val="00C75AF6"/>
    <w:rsid w:val="00C76454"/>
    <w:rsid w:val="00C766BE"/>
    <w:rsid w:val="00C77A76"/>
    <w:rsid w:val="00C830A2"/>
    <w:rsid w:val="00C83219"/>
    <w:rsid w:val="00C834C9"/>
    <w:rsid w:val="00C84987"/>
    <w:rsid w:val="00C84C65"/>
    <w:rsid w:val="00C85DA0"/>
    <w:rsid w:val="00C86199"/>
    <w:rsid w:val="00C863BC"/>
    <w:rsid w:val="00C86B88"/>
    <w:rsid w:val="00C902B8"/>
    <w:rsid w:val="00C90894"/>
    <w:rsid w:val="00C91C01"/>
    <w:rsid w:val="00C91CBC"/>
    <w:rsid w:val="00C940DC"/>
    <w:rsid w:val="00C94843"/>
    <w:rsid w:val="00C962B5"/>
    <w:rsid w:val="00C9734F"/>
    <w:rsid w:val="00CA0A55"/>
    <w:rsid w:val="00CA1D54"/>
    <w:rsid w:val="00CA3DC4"/>
    <w:rsid w:val="00CA4055"/>
    <w:rsid w:val="00CA574A"/>
    <w:rsid w:val="00CA5865"/>
    <w:rsid w:val="00CA74DC"/>
    <w:rsid w:val="00CB0742"/>
    <w:rsid w:val="00CB1A28"/>
    <w:rsid w:val="00CB1DF2"/>
    <w:rsid w:val="00CB3B58"/>
    <w:rsid w:val="00CB5433"/>
    <w:rsid w:val="00CB65B9"/>
    <w:rsid w:val="00CB66E1"/>
    <w:rsid w:val="00CB6C7B"/>
    <w:rsid w:val="00CB6CD8"/>
    <w:rsid w:val="00CB722A"/>
    <w:rsid w:val="00CC04D8"/>
    <w:rsid w:val="00CC26EC"/>
    <w:rsid w:val="00CC26FB"/>
    <w:rsid w:val="00CC2971"/>
    <w:rsid w:val="00CC2C68"/>
    <w:rsid w:val="00CC5583"/>
    <w:rsid w:val="00CC5A29"/>
    <w:rsid w:val="00CC5DA6"/>
    <w:rsid w:val="00CC785A"/>
    <w:rsid w:val="00CD14D4"/>
    <w:rsid w:val="00CD2FFB"/>
    <w:rsid w:val="00CD6CE2"/>
    <w:rsid w:val="00CE10A7"/>
    <w:rsid w:val="00CE2533"/>
    <w:rsid w:val="00CE31CC"/>
    <w:rsid w:val="00CE3855"/>
    <w:rsid w:val="00CE437B"/>
    <w:rsid w:val="00CE609E"/>
    <w:rsid w:val="00CE7602"/>
    <w:rsid w:val="00CE7B37"/>
    <w:rsid w:val="00CF287D"/>
    <w:rsid w:val="00CF2CDB"/>
    <w:rsid w:val="00CF394A"/>
    <w:rsid w:val="00CF3B9E"/>
    <w:rsid w:val="00CF45AB"/>
    <w:rsid w:val="00CF64D6"/>
    <w:rsid w:val="00CF6D1E"/>
    <w:rsid w:val="00D011C2"/>
    <w:rsid w:val="00D0145E"/>
    <w:rsid w:val="00D018B3"/>
    <w:rsid w:val="00D02B20"/>
    <w:rsid w:val="00D0312F"/>
    <w:rsid w:val="00D0393C"/>
    <w:rsid w:val="00D03CF5"/>
    <w:rsid w:val="00D04287"/>
    <w:rsid w:val="00D04C10"/>
    <w:rsid w:val="00D04EA7"/>
    <w:rsid w:val="00D05FC7"/>
    <w:rsid w:val="00D067B1"/>
    <w:rsid w:val="00D0726B"/>
    <w:rsid w:val="00D07FA7"/>
    <w:rsid w:val="00D108DF"/>
    <w:rsid w:val="00D10FFA"/>
    <w:rsid w:val="00D1348D"/>
    <w:rsid w:val="00D17A6D"/>
    <w:rsid w:val="00D224C4"/>
    <w:rsid w:val="00D239D3"/>
    <w:rsid w:val="00D24C0B"/>
    <w:rsid w:val="00D25088"/>
    <w:rsid w:val="00D25F7B"/>
    <w:rsid w:val="00D263D6"/>
    <w:rsid w:val="00D26534"/>
    <w:rsid w:val="00D2774D"/>
    <w:rsid w:val="00D301EB"/>
    <w:rsid w:val="00D30E67"/>
    <w:rsid w:val="00D33AB5"/>
    <w:rsid w:val="00D34715"/>
    <w:rsid w:val="00D34E05"/>
    <w:rsid w:val="00D3672C"/>
    <w:rsid w:val="00D4305C"/>
    <w:rsid w:val="00D43A4B"/>
    <w:rsid w:val="00D43C87"/>
    <w:rsid w:val="00D44D5C"/>
    <w:rsid w:val="00D46078"/>
    <w:rsid w:val="00D47437"/>
    <w:rsid w:val="00D4756B"/>
    <w:rsid w:val="00D47B9D"/>
    <w:rsid w:val="00D5035F"/>
    <w:rsid w:val="00D50D14"/>
    <w:rsid w:val="00D527D7"/>
    <w:rsid w:val="00D543A4"/>
    <w:rsid w:val="00D5590B"/>
    <w:rsid w:val="00D55DDC"/>
    <w:rsid w:val="00D5797C"/>
    <w:rsid w:val="00D57B44"/>
    <w:rsid w:val="00D61BFF"/>
    <w:rsid w:val="00D62F8C"/>
    <w:rsid w:val="00D6515E"/>
    <w:rsid w:val="00D65806"/>
    <w:rsid w:val="00D66611"/>
    <w:rsid w:val="00D668B4"/>
    <w:rsid w:val="00D70C63"/>
    <w:rsid w:val="00D71AB1"/>
    <w:rsid w:val="00D75B17"/>
    <w:rsid w:val="00D77C04"/>
    <w:rsid w:val="00D80233"/>
    <w:rsid w:val="00D8076B"/>
    <w:rsid w:val="00D80E0B"/>
    <w:rsid w:val="00D81B89"/>
    <w:rsid w:val="00D82584"/>
    <w:rsid w:val="00D859E4"/>
    <w:rsid w:val="00D86508"/>
    <w:rsid w:val="00D86735"/>
    <w:rsid w:val="00D87753"/>
    <w:rsid w:val="00D878A8"/>
    <w:rsid w:val="00D914C7"/>
    <w:rsid w:val="00D923F2"/>
    <w:rsid w:val="00D931E3"/>
    <w:rsid w:val="00D948D9"/>
    <w:rsid w:val="00D958D3"/>
    <w:rsid w:val="00D95EC4"/>
    <w:rsid w:val="00D97D65"/>
    <w:rsid w:val="00DA02C7"/>
    <w:rsid w:val="00DA17FA"/>
    <w:rsid w:val="00DA187D"/>
    <w:rsid w:val="00DA553F"/>
    <w:rsid w:val="00DA5C25"/>
    <w:rsid w:val="00DA5D59"/>
    <w:rsid w:val="00DA629A"/>
    <w:rsid w:val="00DA7E01"/>
    <w:rsid w:val="00DB1FCB"/>
    <w:rsid w:val="00DB2198"/>
    <w:rsid w:val="00DB7985"/>
    <w:rsid w:val="00DC10E4"/>
    <w:rsid w:val="00DC2E37"/>
    <w:rsid w:val="00DC359B"/>
    <w:rsid w:val="00DC4A4C"/>
    <w:rsid w:val="00DC6463"/>
    <w:rsid w:val="00DC7A0B"/>
    <w:rsid w:val="00DD0C49"/>
    <w:rsid w:val="00DD1521"/>
    <w:rsid w:val="00DD20C8"/>
    <w:rsid w:val="00DD2110"/>
    <w:rsid w:val="00DD437F"/>
    <w:rsid w:val="00DD5446"/>
    <w:rsid w:val="00DD6C81"/>
    <w:rsid w:val="00DD6FA2"/>
    <w:rsid w:val="00DD713A"/>
    <w:rsid w:val="00DD7E3D"/>
    <w:rsid w:val="00DE1347"/>
    <w:rsid w:val="00DE52A9"/>
    <w:rsid w:val="00DE694A"/>
    <w:rsid w:val="00DF09AC"/>
    <w:rsid w:val="00DF2BD8"/>
    <w:rsid w:val="00DF313D"/>
    <w:rsid w:val="00DF4A45"/>
    <w:rsid w:val="00DF56F6"/>
    <w:rsid w:val="00DF5C34"/>
    <w:rsid w:val="00DF60BB"/>
    <w:rsid w:val="00DF61EC"/>
    <w:rsid w:val="00DF686B"/>
    <w:rsid w:val="00DF6D7A"/>
    <w:rsid w:val="00DF735C"/>
    <w:rsid w:val="00E01880"/>
    <w:rsid w:val="00E024C9"/>
    <w:rsid w:val="00E0258C"/>
    <w:rsid w:val="00E028D6"/>
    <w:rsid w:val="00E03DF6"/>
    <w:rsid w:val="00E05333"/>
    <w:rsid w:val="00E054BE"/>
    <w:rsid w:val="00E061E4"/>
    <w:rsid w:val="00E06798"/>
    <w:rsid w:val="00E1008E"/>
    <w:rsid w:val="00E1016F"/>
    <w:rsid w:val="00E10670"/>
    <w:rsid w:val="00E10D87"/>
    <w:rsid w:val="00E1253F"/>
    <w:rsid w:val="00E1520D"/>
    <w:rsid w:val="00E16492"/>
    <w:rsid w:val="00E2038D"/>
    <w:rsid w:val="00E203E4"/>
    <w:rsid w:val="00E217C8"/>
    <w:rsid w:val="00E22D63"/>
    <w:rsid w:val="00E25654"/>
    <w:rsid w:val="00E25683"/>
    <w:rsid w:val="00E25B57"/>
    <w:rsid w:val="00E27342"/>
    <w:rsid w:val="00E27AA5"/>
    <w:rsid w:val="00E30C90"/>
    <w:rsid w:val="00E30CA0"/>
    <w:rsid w:val="00E31F0E"/>
    <w:rsid w:val="00E32BC9"/>
    <w:rsid w:val="00E32C78"/>
    <w:rsid w:val="00E33386"/>
    <w:rsid w:val="00E34236"/>
    <w:rsid w:val="00E3521D"/>
    <w:rsid w:val="00E36C9A"/>
    <w:rsid w:val="00E36FF4"/>
    <w:rsid w:val="00E37F59"/>
    <w:rsid w:val="00E41033"/>
    <w:rsid w:val="00E4177D"/>
    <w:rsid w:val="00E4241C"/>
    <w:rsid w:val="00E425A2"/>
    <w:rsid w:val="00E42EB9"/>
    <w:rsid w:val="00E433BE"/>
    <w:rsid w:val="00E443A0"/>
    <w:rsid w:val="00E44858"/>
    <w:rsid w:val="00E46401"/>
    <w:rsid w:val="00E46A46"/>
    <w:rsid w:val="00E46D78"/>
    <w:rsid w:val="00E46F74"/>
    <w:rsid w:val="00E47A76"/>
    <w:rsid w:val="00E47D0A"/>
    <w:rsid w:val="00E504EB"/>
    <w:rsid w:val="00E50626"/>
    <w:rsid w:val="00E508AC"/>
    <w:rsid w:val="00E51625"/>
    <w:rsid w:val="00E5249D"/>
    <w:rsid w:val="00E55CFA"/>
    <w:rsid w:val="00E614B5"/>
    <w:rsid w:val="00E61508"/>
    <w:rsid w:val="00E61A73"/>
    <w:rsid w:val="00E624A3"/>
    <w:rsid w:val="00E65B0B"/>
    <w:rsid w:val="00E65CCD"/>
    <w:rsid w:val="00E673F0"/>
    <w:rsid w:val="00E677E2"/>
    <w:rsid w:val="00E7151A"/>
    <w:rsid w:val="00E75A1B"/>
    <w:rsid w:val="00E75A5E"/>
    <w:rsid w:val="00E807A4"/>
    <w:rsid w:val="00E81CE0"/>
    <w:rsid w:val="00E81CF7"/>
    <w:rsid w:val="00E829A2"/>
    <w:rsid w:val="00E83B74"/>
    <w:rsid w:val="00E84FD1"/>
    <w:rsid w:val="00E87704"/>
    <w:rsid w:val="00E87FFA"/>
    <w:rsid w:val="00E943A1"/>
    <w:rsid w:val="00E94B73"/>
    <w:rsid w:val="00E94DDE"/>
    <w:rsid w:val="00E94F4F"/>
    <w:rsid w:val="00E95B7C"/>
    <w:rsid w:val="00E95D2D"/>
    <w:rsid w:val="00E96BA4"/>
    <w:rsid w:val="00E9746A"/>
    <w:rsid w:val="00E97A11"/>
    <w:rsid w:val="00E97BAC"/>
    <w:rsid w:val="00EA0C37"/>
    <w:rsid w:val="00EA2888"/>
    <w:rsid w:val="00EA3793"/>
    <w:rsid w:val="00EA50D3"/>
    <w:rsid w:val="00EA71A0"/>
    <w:rsid w:val="00EB0D97"/>
    <w:rsid w:val="00EB1FA4"/>
    <w:rsid w:val="00EB258B"/>
    <w:rsid w:val="00EB2FF9"/>
    <w:rsid w:val="00EB4E20"/>
    <w:rsid w:val="00EB5192"/>
    <w:rsid w:val="00EB58EE"/>
    <w:rsid w:val="00EB59E0"/>
    <w:rsid w:val="00EB61D5"/>
    <w:rsid w:val="00EB6932"/>
    <w:rsid w:val="00EB7D5C"/>
    <w:rsid w:val="00EC1878"/>
    <w:rsid w:val="00EC2EAD"/>
    <w:rsid w:val="00EC4058"/>
    <w:rsid w:val="00EC45A6"/>
    <w:rsid w:val="00EC6342"/>
    <w:rsid w:val="00EC7DE8"/>
    <w:rsid w:val="00ED13FD"/>
    <w:rsid w:val="00ED1AE3"/>
    <w:rsid w:val="00ED2E9F"/>
    <w:rsid w:val="00ED3605"/>
    <w:rsid w:val="00ED36CC"/>
    <w:rsid w:val="00ED5EEF"/>
    <w:rsid w:val="00ED6996"/>
    <w:rsid w:val="00ED6A67"/>
    <w:rsid w:val="00ED700D"/>
    <w:rsid w:val="00ED7734"/>
    <w:rsid w:val="00EE0166"/>
    <w:rsid w:val="00EE06AF"/>
    <w:rsid w:val="00EE1DEA"/>
    <w:rsid w:val="00EE29CB"/>
    <w:rsid w:val="00EE2B37"/>
    <w:rsid w:val="00EE2F53"/>
    <w:rsid w:val="00EE3788"/>
    <w:rsid w:val="00EE506C"/>
    <w:rsid w:val="00EE55FF"/>
    <w:rsid w:val="00EF0859"/>
    <w:rsid w:val="00EF0DC2"/>
    <w:rsid w:val="00EF0F11"/>
    <w:rsid w:val="00EF10BF"/>
    <w:rsid w:val="00EF1AF5"/>
    <w:rsid w:val="00EF1BD0"/>
    <w:rsid w:val="00EF1ED9"/>
    <w:rsid w:val="00EF360F"/>
    <w:rsid w:val="00EF5457"/>
    <w:rsid w:val="00EF56CE"/>
    <w:rsid w:val="00EF6629"/>
    <w:rsid w:val="00EF66D6"/>
    <w:rsid w:val="00EF7B96"/>
    <w:rsid w:val="00F01695"/>
    <w:rsid w:val="00F03595"/>
    <w:rsid w:val="00F04A16"/>
    <w:rsid w:val="00F05DF1"/>
    <w:rsid w:val="00F05EB9"/>
    <w:rsid w:val="00F05F21"/>
    <w:rsid w:val="00F07349"/>
    <w:rsid w:val="00F07911"/>
    <w:rsid w:val="00F10DFD"/>
    <w:rsid w:val="00F11073"/>
    <w:rsid w:val="00F117BB"/>
    <w:rsid w:val="00F126F3"/>
    <w:rsid w:val="00F12A07"/>
    <w:rsid w:val="00F12BF2"/>
    <w:rsid w:val="00F143D8"/>
    <w:rsid w:val="00F14FAE"/>
    <w:rsid w:val="00F157FD"/>
    <w:rsid w:val="00F16941"/>
    <w:rsid w:val="00F20BC2"/>
    <w:rsid w:val="00F2195D"/>
    <w:rsid w:val="00F23448"/>
    <w:rsid w:val="00F23A9C"/>
    <w:rsid w:val="00F24649"/>
    <w:rsid w:val="00F24A32"/>
    <w:rsid w:val="00F2517C"/>
    <w:rsid w:val="00F25CD6"/>
    <w:rsid w:val="00F263BC"/>
    <w:rsid w:val="00F27F8E"/>
    <w:rsid w:val="00F30A06"/>
    <w:rsid w:val="00F32D6E"/>
    <w:rsid w:val="00F33222"/>
    <w:rsid w:val="00F33CCE"/>
    <w:rsid w:val="00F363B1"/>
    <w:rsid w:val="00F3793D"/>
    <w:rsid w:val="00F40F91"/>
    <w:rsid w:val="00F423DC"/>
    <w:rsid w:val="00F4386D"/>
    <w:rsid w:val="00F44848"/>
    <w:rsid w:val="00F455E0"/>
    <w:rsid w:val="00F46995"/>
    <w:rsid w:val="00F47D8A"/>
    <w:rsid w:val="00F47E0C"/>
    <w:rsid w:val="00F47F8A"/>
    <w:rsid w:val="00F50579"/>
    <w:rsid w:val="00F51558"/>
    <w:rsid w:val="00F51D98"/>
    <w:rsid w:val="00F53653"/>
    <w:rsid w:val="00F53C6C"/>
    <w:rsid w:val="00F56608"/>
    <w:rsid w:val="00F60751"/>
    <w:rsid w:val="00F60BE1"/>
    <w:rsid w:val="00F611AC"/>
    <w:rsid w:val="00F6227D"/>
    <w:rsid w:val="00F62C56"/>
    <w:rsid w:val="00F6304C"/>
    <w:rsid w:val="00F63DA7"/>
    <w:rsid w:val="00F64CCE"/>
    <w:rsid w:val="00F663C2"/>
    <w:rsid w:val="00F66793"/>
    <w:rsid w:val="00F67124"/>
    <w:rsid w:val="00F6784B"/>
    <w:rsid w:val="00F7060C"/>
    <w:rsid w:val="00F70F31"/>
    <w:rsid w:val="00F74C78"/>
    <w:rsid w:val="00F754A5"/>
    <w:rsid w:val="00F765E6"/>
    <w:rsid w:val="00F8349B"/>
    <w:rsid w:val="00F83519"/>
    <w:rsid w:val="00F84241"/>
    <w:rsid w:val="00F846D5"/>
    <w:rsid w:val="00F84E1B"/>
    <w:rsid w:val="00F85630"/>
    <w:rsid w:val="00F85C4E"/>
    <w:rsid w:val="00F85E12"/>
    <w:rsid w:val="00F869F7"/>
    <w:rsid w:val="00F9071A"/>
    <w:rsid w:val="00F920CD"/>
    <w:rsid w:val="00F9282E"/>
    <w:rsid w:val="00F93841"/>
    <w:rsid w:val="00F94BE1"/>
    <w:rsid w:val="00F95238"/>
    <w:rsid w:val="00F95C64"/>
    <w:rsid w:val="00F96A04"/>
    <w:rsid w:val="00F9795F"/>
    <w:rsid w:val="00F97BEF"/>
    <w:rsid w:val="00FA28D7"/>
    <w:rsid w:val="00FA40A6"/>
    <w:rsid w:val="00FA5785"/>
    <w:rsid w:val="00FB404D"/>
    <w:rsid w:val="00FB4367"/>
    <w:rsid w:val="00FB4B9A"/>
    <w:rsid w:val="00FB5D00"/>
    <w:rsid w:val="00FB62D5"/>
    <w:rsid w:val="00FB7CE1"/>
    <w:rsid w:val="00FC0B94"/>
    <w:rsid w:val="00FC134A"/>
    <w:rsid w:val="00FC30E0"/>
    <w:rsid w:val="00FC32B7"/>
    <w:rsid w:val="00FC4252"/>
    <w:rsid w:val="00FC7394"/>
    <w:rsid w:val="00FD1046"/>
    <w:rsid w:val="00FD3262"/>
    <w:rsid w:val="00FD41A6"/>
    <w:rsid w:val="00FD7AC1"/>
    <w:rsid w:val="00FD7B17"/>
    <w:rsid w:val="00FE2035"/>
    <w:rsid w:val="00FE230A"/>
    <w:rsid w:val="00FE3CC5"/>
    <w:rsid w:val="00FE42D9"/>
    <w:rsid w:val="00FE44EE"/>
    <w:rsid w:val="00FE4DB8"/>
    <w:rsid w:val="00FE7F8F"/>
    <w:rsid w:val="00FF33B2"/>
    <w:rsid w:val="00FF47D7"/>
    <w:rsid w:val="00FF5222"/>
    <w:rsid w:val="00FF54F5"/>
    <w:rsid w:val="00FF5627"/>
    <w:rsid w:val="00FF58A6"/>
    <w:rsid w:val="00FF70BE"/>
    <w:rsid w:val="00FF7F1E"/>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81"/>
    <o:shapelayout v:ext="edit">
      <o:idmap v:ext="edit" data="1"/>
    </o:shapelayout>
  </w:shapeDefaults>
  <w:decimalSymbol w:val=","/>
  <w:listSeparator w:val=";"/>
  <w14:docId w14:val="73DF6711"/>
  <w15:docId w15:val="{808EB72F-991D-48B2-BE27-C5EE8D409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fr-FR" w:bidi="fr-FR"/>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2C13"/>
    <w:pPr>
      <w:spacing w:line="288" w:lineRule="auto"/>
      <w:jc w:val="both"/>
    </w:pPr>
    <w:rPr>
      <w:sz w:val="22"/>
      <w:szCs w:val="22"/>
      <w:lang w:eastAsia="en-US" w:bidi="ar-SA"/>
    </w:rPr>
  </w:style>
  <w:style w:type="paragraph" w:styleId="Heading1">
    <w:name w:val="heading 1"/>
    <w:basedOn w:val="Normal"/>
    <w:next w:val="Normal"/>
    <w:link w:val="Heading1Char"/>
    <w:qFormat/>
    <w:rsid w:val="00872C13"/>
    <w:pPr>
      <w:numPr>
        <w:numId w:val="1"/>
      </w:numPr>
      <w:ind w:left="567" w:hanging="567"/>
      <w:outlineLvl w:val="0"/>
    </w:pPr>
    <w:rPr>
      <w:kern w:val="28"/>
    </w:rPr>
  </w:style>
  <w:style w:type="paragraph" w:styleId="Heading2">
    <w:name w:val="heading 2"/>
    <w:basedOn w:val="Normal"/>
    <w:next w:val="Normal"/>
    <w:link w:val="Heading2Char"/>
    <w:qFormat/>
    <w:rsid w:val="00872C13"/>
    <w:pPr>
      <w:numPr>
        <w:ilvl w:val="1"/>
        <w:numId w:val="1"/>
      </w:numPr>
      <w:ind w:left="567" w:hanging="567"/>
      <w:outlineLvl w:val="1"/>
    </w:pPr>
  </w:style>
  <w:style w:type="paragraph" w:styleId="Heading3">
    <w:name w:val="heading 3"/>
    <w:basedOn w:val="Normal"/>
    <w:next w:val="Normal"/>
    <w:link w:val="Heading3Char"/>
    <w:qFormat/>
    <w:rsid w:val="00872C13"/>
    <w:pPr>
      <w:numPr>
        <w:ilvl w:val="2"/>
        <w:numId w:val="1"/>
      </w:numPr>
      <w:ind w:left="567" w:hanging="567"/>
      <w:outlineLvl w:val="2"/>
    </w:pPr>
  </w:style>
  <w:style w:type="paragraph" w:styleId="Heading4">
    <w:name w:val="heading 4"/>
    <w:basedOn w:val="Normal"/>
    <w:next w:val="Normal"/>
    <w:link w:val="Heading4Char"/>
    <w:qFormat/>
    <w:rsid w:val="00872C13"/>
    <w:pPr>
      <w:numPr>
        <w:ilvl w:val="3"/>
        <w:numId w:val="1"/>
      </w:numPr>
      <w:ind w:left="567" w:hanging="567"/>
      <w:outlineLvl w:val="3"/>
    </w:pPr>
  </w:style>
  <w:style w:type="paragraph" w:styleId="Heading5">
    <w:name w:val="heading 5"/>
    <w:basedOn w:val="Normal"/>
    <w:next w:val="Normal"/>
    <w:link w:val="Heading5Char"/>
    <w:qFormat/>
    <w:rsid w:val="00872C13"/>
    <w:pPr>
      <w:numPr>
        <w:ilvl w:val="4"/>
        <w:numId w:val="1"/>
      </w:numPr>
      <w:ind w:left="567" w:hanging="567"/>
      <w:outlineLvl w:val="4"/>
    </w:pPr>
  </w:style>
  <w:style w:type="paragraph" w:styleId="Heading6">
    <w:name w:val="heading 6"/>
    <w:basedOn w:val="Normal"/>
    <w:next w:val="Normal"/>
    <w:link w:val="Heading6Char"/>
    <w:qFormat/>
    <w:rsid w:val="00872C13"/>
    <w:pPr>
      <w:numPr>
        <w:ilvl w:val="5"/>
        <w:numId w:val="1"/>
      </w:numPr>
      <w:ind w:left="567" w:hanging="567"/>
      <w:outlineLvl w:val="5"/>
    </w:pPr>
  </w:style>
  <w:style w:type="paragraph" w:styleId="Heading7">
    <w:name w:val="heading 7"/>
    <w:basedOn w:val="Normal"/>
    <w:next w:val="Normal"/>
    <w:link w:val="Heading7Char"/>
    <w:qFormat/>
    <w:rsid w:val="00872C13"/>
    <w:pPr>
      <w:numPr>
        <w:ilvl w:val="6"/>
        <w:numId w:val="1"/>
      </w:numPr>
      <w:ind w:left="567" w:hanging="567"/>
      <w:outlineLvl w:val="6"/>
    </w:pPr>
  </w:style>
  <w:style w:type="paragraph" w:styleId="Heading8">
    <w:name w:val="heading 8"/>
    <w:basedOn w:val="Normal"/>
    <w:next w:val="Normal"/>
    <w:link w:val="Heading8Char"/>
    <w:qFormat/>
    <w:rsid w:val="00872C13"/>
    <w:pPr>
      <w:numPr>
        <w:ilvl w:val="7"/>
        <w:numId w:val="1"/>
      </w:numPr>
      <w:ind w:left="567" w:hanging="567"/>
      <w:outlineLvl w:val="7"/>
    </w:pPr>
  </w:style>
  <w:style w:type="paragraph" w:styleId="Heading9">
    <w:name w:val="heading 9"/>
    <w:basedOn w:val="Normal"/>
    <w:next w:val="Normal"/>
    <w:link w:val="Heading9Char"/>
    <w:qFormat/>
    <w:rsid w:val="00872C13"/>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0271"/>
    <w:rPr>
      <w:kern w:val="28"/>
      <w:sz w:val="22"/>
      <w:szCs w:val="22"/>
      <w:lang w:val="ro-RO" w:eastAsia="en-US" w:bidi="ar-SA"/>
    </w:rPr>
  </w:style>
  <w:style w:type="character" w:customStyle="1" w:styleId="Heading2Char">
    <w:name w:val="Heading 2 Char"/>
    <w:basedOn w:val="DefaultParagraphFont"/>
    <w:link w:val="Heading2"/>
    <w:rsid w:val="007B0271"/>
    <w:rPr>
      <w:sz w:val="22"/>
      <w:szCs w:val="22"/>
      <w:lang w:val="ro-RO" w:eastAsia="en-US" w:bidi="ar-SA"/>
    </w:rPr>
  </w:style>
  <w:style w:type="character" w:customStyle="1" w:styleId="Heading3Char">
    <w:name w:val="Heading 3 Char"/>
    <w:basedOn w:val="DefaultParagraphFont"/>
    <w:link w:val="Heading3"/>
    <w:rsid w:val="007B0271"/>
    <w:rPr>
      <w:sz w:val="22"/>
      <w:szCs w:val="22"/>
      <w:lang w:val="ro-RO" w:eastAsia="en-US" w:bidi="ar-SA"/>
    </w:rPr>
  </w:style>
  <w:style w:type="character" w:customStyle="1" w:styleId="Heading4Char">
    <w:name w:val="Heading 4 Char"/>
    <w:basedOn w:val="DefaultParagraphFont"/>
    <w:link w:val="Heading4"/>
    <w:rsid w:val="007B0271"/>
    <w:rPr>
      <w:sz w:val="22"/>
      <w:szCs w:val="22"/>
      <w:lang w:val="ro-RO" w:eastAsia="en-US" w:bidi="ar-SA"/>
    </w:rPr>
  </w:style>
  <w:style w:type="character" w:customStyle="1" w:styleId="Heading5Char">
    <w:name w:val="Heading 5 Char"/>
    <w:basedOn w:val="DefaultParagraphFont"/>
    <w:link w:val="Heading5"/>
    <w:rsid w:val="007B0271"/>
    <w:rPr>
      <w:sz w:val="22"/>
      <w:szCs w:val="22"/>
      <w:lang w:val="ro-RO" w:eastAsia="en-US" w:bidi="ar-SA"/>
    </w:rPr>
  </w:style>
  <w:style w:type="character" w:customStyle="1" w:styleId="Heading6Char">
    <w:name w:val="Heading 6 Char"/>
    <w:basedOn w:val="DefaultParagraphFont"/>
    <w:link w:val="Heading6"/>
    <w:rsid w:val="007B0271"/>
    <w:rPr>
      <w:sz w:val="22"/>
      <w:szCs w:val="22"/>
      <w:lang w:val="ro-RO" w:eastAsia="en-US" w:bidi="ar-SA"/>
    </w:rPr>
  </w:style>
  <w:style w:type="character" w:customStyle="1" w:styleId="Heading7Char">
    <w:name w:val="Heading 7 Char"/>
    <w:basedOn w:val="DefaultParagraphFont"/>
    <w:link w:val="Heading7"/>
    <w:rsid w:val="007B0271"/>
    <w:rPr>
      <w:sz w:val="22"/>
      <w:szCs w:val="22"/>
      <w:lang w:val="ro-RO" w:eastAsia="en-US" w:bidi="ar-SA"/>
    </w:rPr>
  </w:style>
  <w:style w:type="character" w:customStyle="1" w:styleId="Heading8Char">
    <w:name w:val="Heading 8 Char"/>
    <w:basedOn w:val="DefaultParagraphFont"/>
    <w:link w:val="Heading8"/>
    <w:rsid w:val="007B0271"/>
    <w:rPr>
      <w:sz w:val="22"/>
      <w:szCs w:val="22"/>
      <w:lang w:val="ro-RO" w:eastAsia="en-US" w:bidi="ar-SA"/>
    </w:rPr>
  </w:style>
  <w:style w:type="character" w:customStyle="1" w:styleId="Heading9Char">
    <w:name w:val="Heading 9 Char"/>
    <w:basedOn w:val="DefaultParagraphFont"/>
    <w:link w:val="Heading9"/>
    <w:rsid w:val="007B0271"/>
    <w:rPr>
      <w:sz w:val="22"/>
      <w:szCs w:val="22"/>
      <w:lang w:val="ro-RO" w:eastAsia="en-US" w:bidi="ar-SA"/>
    </w:rPr>
  </w:style>
  <w:style w:type="paragraph" w:styleId="Footer">
    <w:name w:val="footer"/>
    <w:basedOn w:val="Normal"/>
    <w:link w:val="FooterChar"/>
    <w:qFormat/>
    <w:rsid w:val="00872C13"/>
  </w:style>
  <w:style w:type="character" w:customStyle="1" w:styleId="FooterChar">
    <w:name w:val="Footer Char"/>
    <w:basedOn w:val="DefaultParagraphFont"/>
    <w:link w:val="Footer"/>
    <w:rsid w:val="007B0271"/>
    <w:rPr>
      <w:sz w:val="22"/>
      <w:szCs w:val="22"/>
      <w:lang w:eastAsia="en-US" w:bidi="ar-SA"/>
    </w:rPr>
  </w:style>
  <w:style w:type="paragraph" w:styleId="FootnoteText">
    <w:name w:val="footnote text"/>
    <w:basedOn w:val="Normal"/>
    <w:link w:val="FootnoteTextChar"/>
    <w:qFormat/>
    <w:rsid w:val="00872C13"/>
    <w:pPr>
      <w:keepLines/>
      <w:spacing w:after="60" w:line="240" w:lineRule="auto"/>
      <w:ind w:left="567" w:hanging="567"/>
    </w:pPr>
    <w:rPr>
      <w:sz w:val="16"/>
    </w:rPr>
  </w:style>
  <w:style w:type="character" w:customStyle="1" w:styleId="FootnoteTextChar">
    <w:name w:val="Footnote Text Char"/>
    <w:basedOn w:val="DefaultParagraphFont"/>
    <w:link w:val="FootnoteText"/>
    <w:rsid w:val="007B0271"/>
    <w:rPr>
      <w:sz w:val="16"/>
      <w:szCs w:val="22"/>
      <w:lang w:val="ro-RO" w:eastAsia="en-US" w:bidi="ar-SA"/>
    </w:rPr>
  </w:style>
  <w:style w:type="paragraph" w:styleId="Header">
    <w:name w:val="header"/>
    <w:basedOn w:val="Normal"/>
    <w:link w:val="HeaderChar"/>
    <w:qFormat/>
    <w:rsid w:val="00872C13"/>
  </w:style>
  <w:style w:type="character" w:customStyle="1" w:styleId="HeaderChar">
    <w:name w:val="Header Char"/>
    <w:basedOn w:val="DefaultParagraphFont"/>
    <w:link w:val="Header"/>
    <w:rsid w:val="007B0271"/>
    <w:rPr>
      <w:sz w:val="22"/>
      <w:szCs w:val="22"/>
      <w:lang w:eastAsia="en-US" w:bidi="ar-SA"/>
    </w:rPr>
  </w:style>
  <w:style w:type="character" w:styleId="Hyperlink">
    <w:name w:val="Hyperlink"/>
    <w:basedOn w:val="DefaultParagraphFont"/>
    <w:rPr>
      <w:rFonts w:cs="Times New Roman"/>
      <w:color w:val="0000FF"/>
      <w:u w:val="single"/>
    </w:rPr>
  </w:style>
  <w:style w:type="character" w:styleId="FootnoteReference">
    <w:name w:val="footnote reference"/>
    <w:aliases w:val="Footnote symbol"/>
    <w:basedOn w:val="DefaultParagraphFont"/>
    <w:uiPriority w:val="99"/>
    <w:unhideWhenUsed/>
    <w:qFormat/>
    <w:rsid w:val="00872C13"/>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Revision">
    <w:name w:val="Revision"/>
    <w:hidden/>
    <w:uiPriority w:val="99"/>
    <w:semiHidden/>
    <w:rsid w:val="007F5A72"/>
    <w:rPr>
      <w:sz w:val="22"/>
    </w:rPr>
  </w:style>
  <w:style w:type="table" w:styleId="TableGrid">
    <w:name w:val="Table Grid"/>
    <w:basedOn w:val="TableNormal"/>
    <w:rsid w:val="00514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s">
    <w:name w:val="quotes"/>
    <w:basedOn w:val="Normal"/>
    <w:next w:val="Normal"/>
    <w:rsid w:val="00872C13"/>
    <w:pPr>
      <w:ind w:left="720"/>
    </w:pPr>
    <w:rPr>
      <w:i/>
    </w:rPr>
  </w:style>
  <w:style w:type="paragraph" w:customStyle="1" w:styleId="Default">
    <w:name w:val="Default"/>
    <w:rsid w:val="003962D4"/>
    <w:pPr>
      <w:autoSpaceDE w:val="0"/>
      <w:autoSpaceDN w:val="0"/>
      <w:adjustRightInd w:val="0"/>
    </w:pPr>
    <w:rPr>
      <w:rFonts w:ascii="Garamond" w:hAnsi="Garamond" w:cs="Garamond"/>
      <w:color w:val="000000"/>
      <w:sz w:val="24"/>
      <w:szCs w:val="24"/>
    </w:rPr>
  </w:style>
  <w:style w:type="paragraph" w:styleId="BalloonText">
    <w:name w:val="Balloon Text"/>
    <w:basedOn w:val="Normal"/>
    <w:link w:val="BalloonTextChar"/>
    <w:semiHidden/>
    <w:unhideWhenUsed/>
    <w:rsid w:val="007F37A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F37A0"/>
    <w:rPr>
      <w:rFonts w:ascii="Segoe UI" w:hAnsi="Segoe UI" w:cs="Segoe UI"/>
      <w:sz w:val="18"/>
      <w:szCs w:val="18"/>
      <w:lang w:eastAsia="en-US" w:bidi="ar-SA"/>
    </w:rPr>
  </w:style>
  <w:style w:type="paragraph" w:styleId="ListParagraph">
    <w:name w:val="List Paragraph"/>
    <w:basedOn w:val="Normal"/>
    <w:uiPriority w:val="34"/>
    <w:qFormat/>
    <w:rsid w:val="0045549C"/>
    <w:pPr>
      <w:ind w:left="720"/>
      <w:contextualSpacing/>
    </w:pPr>
  </w:style>
  <w:style w:type="character" w:styleId="CommentReference">
    <w:name w:val="annotation reference"/>
    <w:basedOn w:val="DefaultParagraphFont"/>
    <w:semiHidden/>
    <w:unhideWhenUsed/>
    <w:rsid w:val="006616A9"/>
    <w:rPr>
      <w:sz w:val="16"/>
      <w:szCs w:val="16"/>
    </w:rPr>
  </w:style>
  <w:style w:type="paragraph" w:styleId="CommentText">
    <w:name w:val="annotation text"/>
    <w:basedOn w:val="Normal"/>
    <w:link w:val="CommentTextChar"/>
    <w:semiHidden/>
    <w:unhideWhenUsed/>
    <w:rsid w:val="006616A9"/>
    <w:pPr>
      <w:spacing w:line="240" w:lineRule="auto"/>
    </w:pPr>
    <w:rPr>
      <w:sz w:val="20"/>
      <w:szCs w:val="20"/>
    </w:rPr>
  </w:style>
  <w:style w:type="character" w:customStyle="1" w:styleId="CommentTextChar">
    <w:name w:val="Comment Text Char"/>
    <w:basedOn w:val="DefaultParagraphFont"/>
    <w:link w:val="CommentText"/>
    <w:semiHidden/>
    <w:rsid w:val="006616A9"/>
    <w:rPr>
      <w:lang w:eastAsia="en-US" w:bidi="ar-SA"/>
    </w:rPr>
  </w:style>
  <w:style w:type="paragraph" w:styleId="CommentSubject">
    <w:name w:val="annotation subject"/>
    <w:basedOn w:val="CommentText"/>
    <w:next w:val="CommentText"/>
    <w:link w:val="CommentSubjectChar"/>
    <w:semiHidden/>
    <w:unhideWhenUsed/>
    <w:rsid w:val="006616A9"/>
    <w:rPr>
      <w:b/>
      <w:bCs/>
    </w:rPr>
  </w:style>
  <w:style w:type="character" w:customStyle="1" w:styleId="CommentSubjectChar">
    <w:name w:val="Comment Subject Char"/>
    <w:basedOn w:val="CommentTextChar"/>
    <w:link w:val="CommentSubject"/>
    <w:semiHidden/>
    <w:rsid w:val="006616A9"/>
    <w:rPr>
      <w:b/>
      <w:bCs/>
      <w:lang w:eastAsia="en-US" w:bidi="ar-SA"/>
    </w:rPr>
  </w:style>
  <w:style w:type="character" w:customStyle="1" w:styleId="UnresolvedMention1">
    <w:name w:val="Unresolved Mention1"/>
    <w:basedOn w:val="DefaultParagraphFont"/>
    <w:uiPriority w:val="99"/>
    <w:semiHidden/>
    <w:unhideWhenUsed/>
    <w:rsid w:val="0085010A"/>
    <w:rPr>
      <w:color w:val="605E5C"/>
      <w:shd w:val="clear" w:color="auto" w:fill="E1DFDD"/>
    </w:rPr>
  </w:style>
  <w:style w:type="paragraph" w:styleId="NormalWeb">
    <w:name w:val="Normal (Web)"/>
    <w:basedOn w:val="Normal"/>
    <w:semiHidden/>
    <w:unhideWhenUsed/>
    <w:rsid w:val="00312FD7"/>
    <w:rPr>
      <w:sz w:val="24"/>
      <w:szCs w:val="24"/>
    </w:rPr>
  </w:style>
  <w:style w:type="character" w:customStyle="1" w:styleId="UnresolvedMention2">
    <w:name w:val="Unresolved Mention2"/>
    <w:basedOn w:val="DefaultParagraphFont"/>
    <w:uiPriority w:val="99"/>
    <w:semiHidden/>
    <w:unhideWhenUsed/>
    <w:rsid w:val="000462DF"/>
    <w:rPr>
      <w:color w:val="605E5C"/>
      <w:shd w:val="clear" w:color="auto" w:fill="E1DFDD"/>
    </w:rPr>
  </w:style>
  <w:style w:type="paragraph" w:styleId="HTMLPreformatted">
    <w:name w:val="HTML Preformatted"/>
    <w:basedOn w:val="Normal"/>
    <w:link w:val="HTMLPreformattedChar"/>
    <w:semiHidden/>
    <w:unhideWhenUsed/>
    <w:rsid w:val="001113CD"/>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1113CD"/>
    <w:rPr>
      <w:rFonts w:ascii="Consolas" w:hAnsi="Consolas"/>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782">
      <w:bodyDiv w:val="1"/>
      <w:marLeft w:val="0"/>
      <w:marRight w:val="0"/>
      <w:marTop w:val="0"/>
      <w:marBottom w:val="0"/>
      <w:divBdr>
        <w:top w:val="none" w:sz="0" w:space="0" w:color="auto"/>
        <w:left w:val="none" w:sz="0" w:space="0" w:color="auto"/>
        <w:bottom w:val="none" w:sz="0" w:space="0" w:color="auto"/>
        <w:right w:val="none" w:sz="0" w:space="0" w:color="auto"/>
      </w:divBdr>
    </w:div>
    <w:div w:id="10843579">
      <w:bodyDiv w:val="1"/>
      <w:marLeft w:val="0"/>
      <w:marRight w:val="0"/>
      <w:marTop w:val="0"/>
      <w:marBottom w:val="0"/>
      <w:divBdr>
        <w:top w:val="none" w:sz="0" w:space="0" w:color="auto"/>
        <w:left w:val="none" w:sz="0" w:space="0" w:color="auto"/>
        <w:bottom w:val="none" w:sz="0" w:space="0" w:color="auto"/>
        <w:right w:val="none" w:sz="0" w:space="0" w:color="auto"/>
      </w:divBdr>
    </w:div>
    <w:div w:id="27223047">
      <w:bodyDiv w:val="1"/>
      <w:marLeft w:val="0"/>
      <w:marRight w:val="0"/>
      <w:marTop w:val="0"/>
      <w:marBottom w:val="0"/>
      <w:divBdr>
        <w:top w:val="none" w:sz="0" w:space="0" w:color="auto"/>
        <w:left w:val="none" w:sz="0" w:space="0" w:color="auto"/>
        <w:bottom w:val="none" w:sz="0" w:space="0" w:color="auto"/>
        <w:right w:val="none" w:sz="0" w:space="0" w:color="auto"/>
      </w:divBdr>
    </w:div>
    <w:div w:id="47151419">
      <w:bodyDiv w:val="1"/>
      <w:marLeft w:val="0"/>
      <w:marRight w:val="0"/>
      <w:marTop w:val="0"/>
      <w:marBottom w:val="0"/>
      <w:divBdr>
        <w:top w:val="none" w:sz="0" w:space="0" w:color="auto"/>
        <w:left w:val="none" w:sz="0" w:space="0" w:color="auto"/>
        <w:bottom w:val="none" w:sz="0" w:space="0" w:color="auto"/>
        <w:right w:val="none" w:sz="0" w:space="0" w:color="auto"/>
      </w:divBdr>
    </w:div>
    <w:div w:id="203177370">
      <w:bodyDiv w:val="1"/>
      <w:marLeft w:val="0"/>
      <w:marRight w:val="0"/>
      <w:marTop w:val="0"/>
      <w:marBottom w:val="0"/>
      <w:divBdr>
        <w:top w:val="none" w:sz="0" w:space="0" w:color="auto"/>
        <w:left w:val="none" w:sz="0" w:space="0" w:color="auto"/>
        <w:bottom w:val="none" w:sz="0" w:space="0" w:color="auto"/>
        <w:right w:val="none" w:sz="0" w:space="0" w:color="auto"/>
      </w:divBdr>
    </w:div>
    <w:div w:id="250889881">
      <w:bodyDiv w:val="1"/>
      <w:marLeft w:val="0"/>
      <w:marRight w:val="0"/>
      <w:marTop w:val="0"/>
      <w:marBottom w:val="0"/>
      <w:divBdr>
        <w:top w:val="none" w:sz="0" w:space="0" w:color="auto"/>
        <w:left w:val="none" w:sz="0" w:space="0" w:color="auto"/>
        <w:bottom w:val="none" w:sz="0" w:space="0" w:color="auto"/>
        <w:right w:val="none" w:sz="0" w:space="0" w:color="auto"/>
      </w:divBdr>
    </w:div>
    <w:div w:id="325211286">
      <w:bodyDiv w:val="1"/>
      <w:marLeft w:val="0"/>
      <w:marRight w:val="0"/>
      <w:marTop w:val="0"/>
      <w:marBottom w:val="0"/>
      <w:divBdr>
        <w:top w:val="none" w:sz="0" w:space="0" w:color="auto"/>
        <w:left w:val="none" w:sz="0" w:space="0" w:color="auto"/>
        <w:bottom w:val="none" w:sz="0" w:space="0" w:color="auto"/>
        <w:right w:val="none" w:sz="0" w:space="0" w:color="auto"/>
      </w:divBdr>
    </w:div>
    <w:div w:id="333264914">
      <w:bodyDiv w:val="1"/>
      <w:marLeft w:val="0"/>
      <w:marRight w:val="0"/>
      <w:marTop w:val="0"/>
      <w:marBottom w:val="0"/>
      <w:divBdr>
        <w:top w:val="none" w:sz="0" w:space="0" w:color="auto"/>
        <w:left w:val="none" w:sz="0" w:space="0" w:color="auto"/>
        <w:bottom w:val="none" w:sz="0" w:space="0" w:color="auto"/>
        <w:right w:val="none" w:sz="0" w:space="0" w:color="auto"/>
      </w:divBdr>
    </w:div>
    <w:div w:id="383407214">
      <w:bodyDiv w:val="1"/>
      <w:marLeft w:val="0"/>
      <w:marRight w:val="0"/>
      <w:marTop w:val="0"/>
      <w:marBottom w:val="0"/>
      <w:divBdr>
        <w:top w:val="none" w:sz="0" w:space="0" w:color="auto"/>
        <w:left w:val="none" w:sz="0" w:space="0" w:color="auto"/>
        <w:bottom w:val="none" w:sz="0" w:space="0" w:color="auto"/>
        <w:right w:val="none" w:sz="0" w:space="0" w:color="auto"/>
      </w:divBdr>
    </w:div>
    <w:div w:id="395132339">
      <w:bodyDiv w:val="1"/>
      <w:marLeft w:val="0"/>
      <w:marRight w:val="0"/>
      <w:marTop w:val="0"/>
      <w:marBottom w:val="0"/>
      <w:divBdr>
        <w:top w:val="none" w:sz="0" w:space="0" w:color="auto"/>
        <w:left w:val="none" w:sz="0" w:space="0" w:color="auto"/>
        <w:bottom w:val="none" w:sz="0" w:space="0" w:color="auto"/>
        <w:right w:val="none" w:sz="0" w:space="0" w:color="auto"/>
      </w:divBdr>
    </w:div>
    <w:div w:id="486628872">
      <w:bodyDiv w:val="1"/>
      <w:marLeft w:val="0"/>
      <w:marRight w:val="0"/>
      <w:marTop w:val="0"/>
      <w:marBottom w:val="0"/>
      <w:divBdr>
        <w:top w:val="none" w:sz="0" w:space="0" w:color="auto"/>
        <w:left w:val="none" w:sz="0" w:space="0" w:color="auto"/>
        <w:bottom w:val="none" w:sz="0" w:space="0" w:color="auto"/>
        <w:right w:val="none" w:sz="0" w:space="0" w:color="auto"/>
      </w:divBdr>
    </w:div>
    <w:div w:id="599797372">
      <w:bodyDiv w:val="1"/>
      <w:marLeft w:val="0"/>
      <w:marRight w:val="0"/>
      <w:marTop w:val="0"/>
      <w:marBottom w:val="0"/>
      <w:divBdr>
        <w:top w:val="none" w:sz="0" w:space="0" w:color="auto"/>
        <w:left w:val="none" w:sz="0" w:space="0" w:color="auto"/>
        <w:bottom w:val="none" w:sz="0" w:space="0" w:color="auto"/>
        <w:right w:val="none" w:sz="0" w:space="0" w:color="auto"/>
      </w:divBdr>
    </w:div>
    <w:div w:id="626856576">
      <w:bodyDiv w:val="1"/>
      <w:marLeft w:val="0"/>
      <w:marRight w:val="0"/>
      <w:marTop w:val="0"/>
      <w:marBottom w:val="0"/>
      <w:divBdr>
        <w:top w:val="none" w:sz="0" w:space="0" w:color="auto"/>
        <w:left w:val="none" w:sz="0" w:space="0" w:color="auto"/>
        <w:bottom w:val="none" w:sz="0" w:space="0" w:color="auto"/>
        <w:right w:val="none" w:sz="0" w:space="0" w:color="auto"/>
      </w:divBdr>
    </w:div>
    <w:div w:id="663823986">
      <w:bodyDiv w:val="1"/>
      <w:marLeft w:val="0"/>
      <w:marRight w:val="0"/>
      <w:marTop w:val="0"/>
      <w:marBottom w:val="0"/>
      <w:divBdr>
        <w:top w:val="none" w:sz="0" w:space="0" w:color="auto"/>
        <w:left w:val="none" w:sz="0" w:space="0" w:color="auto"/>
        <w:bottom w:val="none" w:sz="0" w:space="0" w:color="auto"/>
        <w:right w:val="none" w:sz="0" w:space="0" w:color="auto"/>
      </w:divBdr>
    </w:div>
    <w:div w:id="698316428">
      <w:bodyDiv w:val="1"/>
      <w:marLeft w:val="0"/>
      <w:marRight w:val="0"/>
      <w:marTop w:val="0"/>
      <w:marBottom w:val="0"/>
      <w:divBdr>
        <w:top w:val="none" w:sz="0" w:space="0" w:color="auto"/>
        <w:left w:val="none" w:sz="0" w:space="0" w:color="auto"/>
        <w:bottom w:val="none" w:sz="0" w:space="0" w:color="auto"/>
        <w:right w:val="none" w:sz="0" w:space="0" w:color="auto"/>
      </w:divBdr>
    </w:div>
    <w:div w:id="761608837">
      <w:bodyDiv w:val="1"/>
      <w:marLeft w:val="0"/>
      <w:marRight w:val="0"/>
      <w:marTop w:val="0"/>
      <w:marBottom w:val="0"/>
      <w:divBdr>
        <w:top w:val="none" w:sz="0" w:space="0" w:color="auto"/>
        <w:left w:val="none" w:sz="0" w:space="0" w:color="auto"/>
        <w:bottom w:val="none" w:sz="0" w:space="0" w:color="auto"/>
        <w:right w:val="none" w:sz="0" w:space="0" w:color="auto"/>
      </w:divBdr>
    </w:div>
    <w:div w:id="833257417">
      <w:bodyDiv w:val="1"/>
      <w:marLeft w:val="0"/>
      <w:marRight w:val="0"/>
      <w:marTop w:val="0"/>
      <w:marBottom w:val="0"/>
      <w:divBdr>
        <w:top w:val="none" w:sz="0" w:space="0" w:color="auto"/>
        <w:left w:val="none" w:sz="0" w:space="0" w:color="auto"/>
        <w:bottom w:val="none" w:sz="0" w:space="0" w:color="auto"/>
        <w:right w:val="none" w:sz="0" w:space="0" w:color="auto"/>
      </w:divBdr>
    </w:div>
    <w:div w:id="1189756692">
      <w:bodyDiv w:val="1"/>
      <w:marLeft w:val="390"/>
      <w:marRight w:val="390"/>
      <w:marTop w:val="0"/>
      <w:marBottom w:val="0"/>
      <w:divBdr>
        <w:top w:val="none" w:sz="0" w:space="0" w:color="auto"/>
        <w:left w:val="none" w:sz="0" w:space="0" w:color="auto"/>
        <w:bottom w:val="none" w:sz="0" w:space="0" w:color="auto"/>
        <w:right w:val="none" w:sz="0" w:space="0" w:color="auto"/>
      </w:divBdr>
      <w:divsChild>
        <w:div w:id="1459490038">
          <w:marLeft w:val="0"/>
          <w:marRight w:val="0"/>
          <w:marTop w:val="0"/>
          <w:marBottom w:val="0"/>
          <w:divBdr>
            <w:top w:val="none" w:sz="0" w:space="0" w:color="auto"/>
            <w:left w:val="none" w:sz="0" w:space="0" w:color="auto"/>
            <w:bottom w:val="none" w:sz="0" w:space="0" w:color="auto"/>
            <w:right w:val="none" w:sz="0" w:space="0" w:color="auto"/>
          </w:divBdr>
        </w:div>
      </w:divsChild>
    </w:div>
    <w:div w:id="1232157216">
      <w:bodyDiv w:val="1"/>
      <w:marLeft w:val="0"/>
      <w:marRight w:val="0"/>
      <w:marTop w:val="0"/>
      <w:marBottom w:val="0"/>
      <w:divBdr>
        <w:top w:val="none" w:sz="0" w:space="0" w:color="auto"/>
        <w:left w:val="none" w:sz="0" w:space="0" w:color="auto"/>
        <w:bottom w:val="none" w:sz="0" w:space="0" w:color="auto"/>
        <w:right w:val="none" w:sz="0" w:space="0" w:color="auto"/>
      </w:divBdr>
    </w:div>
    <w:div w:id="1308702520">
      <w:bodyDiv w:val="1"/>
      <w:marLeft w:val="0"/>
      <w:marRight w:val="0"/>
      <w:marTop w:val="0"/>
      <w:marBottom w:val="0"/>
      <w:divBdr>
        <w:top w:val="none" w:sz="0" w:space="0" w:color="auto"/>
        <w:left w:val="none" w:sz="0" w:space="0" w:color="auto"/>
        <w:bottom w:val="none" w:sz="0" w:space="0" w:color="auto"/>
        <w:right w:val="none" w:sz="0" w:space="0" w:color="auto"/>
      </w:divBdr>
    </w:div>
    <w:div w:id="1344670829">
      <w:bodyDiv w:val="1"/>
      <w:marLeft w:val="0"/>
      <w:marRight w:val="0"/>
      <w:marTop w:val="0"/>
      <w:marBottom w:val="0"/>
      <w:divBdr>
        <w:top w:val="none" w:sz="0" w:space="0" w:color="auto"/>
        <w:left w:val="none" w:sz="0" w:space="0" w:color="auto"/>
        <w:bottom w:val="none" w:sz="0" w:space="0" w:color="auto"/>
        <w:right w:val="none" w:sz="0" w:space="0" w:color="auto"/>
      </w:divBdr>
    </w:div>
    <w:div w:id="1352950468">
      <w:bodyDiv w:val="1"/>
      <w:marLeft w:val="0"/>
      <w:marRight w:val="0"/>
      <w:marTop w:val="0"/>
      <w:marBottom w:val="0"/>
      <w:divBdr>
        <w:top w:val="none" w:sz="0" w:space="0" w:color="auto"/>
        <w:left w:val="none" w:sz="0" w:space="0" w:color="auto"/>
        <w:bottom w:val="none" w:sz="0" w:space="0" w:color="auto"/>
        <w:right w:val="none" w:sz="0" w:space="0" w:color="auto"/>
      </w:divBdr>
    </w:div>
    <w:div w:id="1408042143">
      <w:bodyDiv w:val="1"/>
      <w:marLeft w:val="0"/>
      <w:marRight w:val="0"/>
      <w:marTop w:val="0"/>
      <w:marBottom w:val="0"/>
      <w:divBdr>
        <w:top w:val="none" w:sz="0" w:space="0" w:color="auto"/>
        <w:left w:val="none" w:sz="0" w:space="0" w:color="auto"/>
        <w:bottom w:val="none" w:sz="0" w:space="0" w:color="auto"/>
        <w:right w:val="none" w:sz="0" w:space="0" w:color="auto"/>
      </w:divBdr>
    </w:div>
    <w:div w:id="1421292643">
      <w:bodyDiv w:val="1"/>
      <w:marLeft w:val="0"/>
      <w:marRight w:val="0"/>
      <w:marTop w:val="0"/>
      <w:marBottom w:val="0"/>
      <w:divBdr>
        <w:top w:val="none" w:sz="0" w:space="0" w:color="auto"/>
        <w:left w:val="none" w:sz="0" w:space="0" w:color="auto"/>
        <w:bottom w:val="none" w:sz="0" w:space="0" w:color="auto"/>
        <w:right w:val="none" w:sz="0" w:space="0" w:color="auto"/>
      </w:divBdr>
    </w:div>
    <w:div w:id="1488008334">
      <w:bodyDiv w:val="1"/>
      <w:marLeft w:val="0"/>
      <w:marRight w:val="0"/>
      <w:marTop w:val="0"/>
      <w:marBottom w:val="0"/>
      <w:divBdr>
        <w:top w:val="none" w:sz="0" w:space="0" w:color="auto"/>
        <w:left w:val="none" w:sz="0" w:space="0" w:color="auto"/>
        <w:bottom w:val="none" w:sz="0" w:space="0" w:color="auto"/>
        <w:right w:val="none" w:sz="0" w:space="0" w:color="auto"/>
      </w:divBdr>
    </w:div>
    <w:div w:id="1497846784">
      <w:bodyDiv w:val="1"/>
      <w:marLeft w:val="0"/>
      <w:marRight w:val="0"/>
      <w:marTop w:val="0"/>
      <w:marBottom w:val="0"/>
      <w:divBdr>
        <w:top w:val="none" w:sz="0" w:space="0" w:color="auto"/>
        <w:left w:val="none" w:sz="0" w:space="0" w:color="auto"/>
        <w:bottom w:val="none" w:sz="0" w:space="0" w:color="auto"/>
        <w:right w:val="none" w:sz="0" w:space="0" w:color="auto"/>
      </w:divBdr>
    </w:div>
    <w:div w:id="1510172743">
      <w:bodyDiv w:val="1"/>
      <w:marLeft w:val="0"/>
      <w:marRight w:val="0"/>
      <w:marTop w:val="0"/>
      <w:marBottom w:val="0"/>
      <w:divBdr>
        <w:top w:val="none" w:sz="0" w:space="0" w:color="auto"/>
        <w:left w:val="none" w:sz="0" w:space="0" w:color="auto"/>
        <w:bottom w:val="none" w:sz="0" w:space="0" w:color="auto"/>
        <w:right w:val="none" w:sz="0" w:space="0" w:color="auto"/>
      </w:divBdr>
    </w:div>
    <w:div w:id="1554149994">
      <w:bodyDiv w:val="1"/>
      <w:marLeft w:val="0"/>
      <w:marRight w:val="0"/>
      <w:marTop w:val="0"/>
      <w:marBottom w:val="0"/>
      <w:divBdr>
        <w:top w:val="none" w:sz="0" w:space="0" w:color="auto"/>
        <w:left w:val="none" w:sz="0" w:space="0" w:color="auto"/>
        <w:bottom w:val="none" w:sz="0" w:space="0" w:color="auto"/>
        <w:right w:val="none" w:sz="0" w:space="0" w:color="auto"/>
      </w:divBdr>
    </w:div>
    <w:div w:id="1621496935">
      <w:bodyDiv w:val="1"/>
      <w:marLeft w:val="0"/>
      <w:marRight w:val="0"/>
      <w:marTop w:val="0"/>
      <w:marBottom w:val="0"/>
      <w:divBdr>
        <w:top w:val="none" w:sz="0" w:space="0" w:color="auto"/>
        <w:left w:val="none" w:sz="0" w:space="0" w:color="auto"/>
        <w:bottom w:val="none" w:sz="0" w:space="0" w:color="auto"/>
        <w:right w:val="none" w:sz="0" w:space="0" w:color="auto"/>
      </w:divBdr>
      <w:divsChild>
        <w:div w:id="886720975">
          <w:marLeft w:val="0"/>
          <w:marRight w:val="0"/>
          <w:marTop w:val="0"/>
          <w:marBottom w:val="0"/>
          <w:divBdr>
            <w:top w:val="none" w:sz="0" w:space="0" w:color="auto"/>
            <w:left w:val="none" w:sz="0" w:space="0" w:color="auto"/>
            <w:bottom w:val="none" w:sz="0" w:space="0" w:color="auto"/>
            <w:right w:val="none" w:sz="0" w:space="0" w:color="auto"/>
          </w:divBdr>
          <w:divsChild>
            <w:div w:id="52117423">
              <w:marLeft w:val="0"/>
              <w:marRight w:val="0"/>
              <w:marTop w:val="0"/>
              <w:marBottom w:val="0"/>
              <w:divBdr>
                <w:top w:val="none" w:sz="0" w:space="0" w:color="auto"/>
                <w:left w:val="none" w:sz="0" w:space="0" w:color="auto"/>
                <w:bottom w:val="none" w:sz="0" w:space="0" w:color="auto"/>
                <w:right w:val="none" w:sz="0" w:space="0" w:color="auto"/>
              </w:divBdr>
            </w:div>
          </w:divsChild>
        </w:div>
        <w:div w:id="315846497">
          <w:marLeft w:val="0"/>
          <w:marRight w:val="0"/>
          <w:marTop w:val="0"/>
          <w:marBottom w:val="0"/>
          <w:divBdr>
            <w:top w:val="none" w:sz="0" w:space="0" w:color="auto"/>
            <w:left w:val="none" w:sz="0" w:space="0" w:color="auto"/>
            <w:bottom w:val="none" w:sz="0" w:space="0" w:color="auto"/>
            <w:right w:val="none" w:sz="0" w:space="0" w:color="auto"/>
          </w:divBdr>
          <w:divsChild>
            <w:div w:id="618074351">
              <w:marLeft w:val="0"/>
              <w:marRight w:val="0"/>
              <w:marTop w:val="0"/>
              <w:marBottom w:val="0"/>
              <w:divBdr>
                <w:top w:val="none" w:sz="0" w:space="0" w:color="auto"/>
                <w:left w:val="none" w:sz="0" w:space="0" w:color="auto"/>
                <w:bottom w:val="none" w:sz="0" w:space="0" w:color="auto"/>
                <w:right w:val="none" w:sz="0" w:space="0" w:color="auto"/>
              </w:divBdr>
            </w:div>
            <w:div w:id="1060982763">
              <w:marLeft w:val="0"/>
              <w:marRight w:val="0"/>
              <w:marTop w:val="0"/>
              <w:marBottom w:val="0"/>
              <w:divBdr>
                <w:top w:val="none" w:sz="0" w:space="0" w:color="auto"/>
                <w:left w:val="none" w:sz="0" w:space="0" w:color="auto"/>
                <w:bottom w:val="none" w:sz="0" w:space="0" w:color="auto"/>
                <w:right w:val="none" w:sz="0" w:space="0" w:color="auto"/>
              </w:divBdr>
            </w:div>
          </w:divsChild>
        </w:div>
        <w:div w:id="1476143486">
          <w:marLeft w:val="0"/>
          <w:marRight w:val="0"/>
          <w:marTop w:val="0"/>
          <w:marBottom w:val="0"/>
          <w:divBdr>
            <w:top w:val="none" w:sz="0" w:space="0" w:color="auto"/>
            <w:left w:val="none" w:sz="0" w:space="0" w:color="auto"/>
            <w:bottom w:val="none" w:sz="0" w:space="0" w:color="auto"/>
            <w:right w:val="none" w:sz="0" w:space="0" w:color="auto"/>
          </w:divBdr>
          <w:divsChild>
            <w:div w:id="774599883">
              <w:marLeft w:val="0"/>
              <w:marRight w:val="0"/>
              <w:marTop w:val="0"/>
              <w:marBottom w:val="0"/>
              <w:divBdr>
                <w:top w:val="none" w:sz="0" w:space="0" w:color="auto"/>
                <w:left w:val="none" w:sz="0" w:space="0" w:color="auto"/>
                <w:bottom w:val="none" w:sz="0" w:space="0" w:color="auto"/>
                <w:right w:val="none" w:sz="0" w:space="0" w:color="auto"/>
              </w:divBdr>
              <w:divsChild>
                <w:div w:id="100298812">
                  <w:marLeft w:val="0"/>
                  <w:marRight w:val="0"/>
                  <w:marTop w:val="0"/>
                  <w:marBottom w:val="0"/>
                  <w:divBdr>
                    <w:top w:val="none" w:sz="0" w:space="0" w:color="auto"/>
                    <w:left w:val="none" w:sz="0" w:space="0" w:color="auto"/>
                    <w:bottom w:val="none" w:sz="0" w:space="0" w:color="auto"/>
                    <w:right w:val="none" w:sz="0" w:space="0" w:color="auto"/>
                  </w:divBdr>
                </w:div>
                <w:div w:id="1636717628">
                  <w:marLeft w:val="0"/>
                  <w:marRight w:val="0"/>
                  <w:marTop w:val="0"/>
                  <w:marBottom w:val="0"/>
                  <w:divBdr>
                    <w:top w:val="none" w:sz="0" w:space="0" w:color="auto"/>
                    <w:left w:val="none" w:sz="0" w:space="0" w:color="auto"/>
                    <w:bottom w:val="none" w:sz="0" w:space="0" w:color="auto"/>
                    <w:right w:val="none" w:sz="0" w:space="0" w:color="auto"/>
                  </w:divBdr>
                </w:div>
              </w:divsChild>
            </w:div>
            <w:div w:id="66625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9403">
      <w:bodyDiv w:val="1"/>
      <w:marLeft w:val="0"/>
      <w:marRight w:val="0"/>
      <w:marTop w:val="0"/>
      <w:marBottom w:val="0"/>
      <w:divBdr>
        <w:top w:val="none" w:sz="0" w:space="0" w:color="auto"/>
        <w:left w:val="none" w:sz="0" w:space="0" w:color="auto"/>
        <w:bottom w:val="none" w:sz="0" w:space="0" w:color="auto"/>
        <w:right w:val="none" w:sz="0" w:space="0" w:color="auto"/>
      </w:divBdr>
    </w:div>
    <w:div w:id="1682778967">
      <w:bodyDiv w:val="1"/>
      <w:marLeft w:val="0"/>
      <w:marRight w:val="0"/>
      <w:marTop w:val="0"/>
      <w:marBottom w:val="0"/>
      <w:divBdr>
        <w:top w:val="none" w:sz="0" w:space="0" w:color="auto"/>
        <w:left w:val="none" w:sz="0" w:space="0" w:color="auto"/>
        <w:bottom w:val="none" w:sz="0" w:space="0" w:color="auto"/>
        <w:right w:val="none" w:sz="0" w:space="0" w:color="auto"/>
      </w:divBdr>
    </w:div>
    <w:div w:id="1694572992">
      <w:bodyDiv w:val="1"/>
      <w:marLeft w:val="0"/>
      <w:marRight w:val="0"/>
      <w:marTop w:val="0"/>
      <w:marBottom w:val="0"/>
      <w:divBdr>
        <w:top w:val="none" w:sz="0" w:space="0" w:color="auto"/>
        <w:left w:val="none" w:sz="0" w:space="0" w:color="auto"/>
        <w:bottom w:val="none" w:sz="0" w:space="0" w:color="auto"/>
        <w:right w:val="none" w:sz="0" w:space="0" w:color="auto"/>
      </w:divBdr>
    </w:div>
    <w:div w:id="1766803578">
      <w:bodyDiv w:val="1"/>
      <w:marLeft w:val="0"/>
      <w:marRight w:val="0"/>
      <w:marTop w:val="0"/>
      <w:marBottom w:val="0"/>
      <w:divBdr>
        <w:top w:val="none" w:sz="0" w:space="0" w:color="auto"/>
        <w:left w:val="none" w:sz="0" w:space="0" w:color="auto"/>
        <w:bottom w:val="none" w:sz="0" w:space="0" w:color="auto"/>
        <w:right w:val="none" w:sz="0" w:space="0" w:color="auto"/>
      </w:divBdr>
      <w:divsChild>
        <w:div w:id="2077896236">
          <w:marLeft w:val="0"/>
          <w:marRight w:val="0"/>
          <w:marTop w:val="0"/>
          <w:marBottom w:val="0"/>
          <w:divBdr>
            <w:top w:val="none" w:sz="0" w:space="0" w:color="auto"/>
            <w:left w:val="none" w:sz="0" w:space="0" w:color="auto"/>
            <w:bottom w:val="none" w:sz="0" w:space="0" w:color="auto"/>
            <w:right w:val="none" w:sz="0" w:space="0" w:color="auto"/>
          </w:divBdr>
          <w:divsChild>
            <w:div w:id="848254739">
              <w:marLeft w:val="0"/>
              <w:marRight w:val="0"/>
              <w:marTop w:val="0"/>
              <w:marBottom w:val="0"/>
              <w:divBdr>
                <w:top w:val="none" w:sz="0" w:space="0" w:color="auto"/>
                <w:left w:val="none" w:sz="0" w:space="0" w:color="auto"/>
                <w:bottom w:val="none" w:sz="0" w:space="0" w:color="auto"/>
                <w:right w:val="none" w:sz="0" w:space="0" w:color="auto"/>
              </w:divBdr>
              <w:divsChild>
                <w:div w:id="637149348">
                  <w:marLeft w:val="0"/>
                  <w:marRight w:val="0"/>
                  <w:marTop w:val="0"/>
                  <w:marBottom w:val="0"/>
                  <w:divBdr>
                    <w:top w:val="none" w:sz="0" w:space="0" w:color="auto"/>
                    <w:left w:val="none" w:sz="0" w:space="0" w:color="auto"/>
                    <w:bottom w:val="none" w:sz="0" w:space="0" w:color="auto"/>
                    <w:right w:val="none" w:sz="0" w:space="0" w:color="auto"/>
                  </w:divBdr>
                  <w:divsChild>
                    <w:div w:id="106819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95529">
              <w:marLeft w:val="0"/>
              <w:marRight w:val="0"/>
              <w:marTop w:val="225"/>
              <w:marBottom w:val="0"/>
              <w:divBdr>
                <w:top w:val="none" w:sz="0" w:space="0" w:color="auto"/>
                <w:left w:val="none" w:sz="0" w:space="0" w:color="auto"/>
                <w:bottom w:val="none" w:sz="0" w:space="0" w:color="auto"/>
                <w:right w:val="none" w:sz="0" w:space="0" w:color="auto"/>
              </w:divBdr>
              <w:divsChild>
                <w:div w:id="678046486">
                  <w:marLeft w:val="0"/>
                  <w:marRight w:val="0"/>
                  <w:marTop w:val="0"/>
                  <w:marBottom w:val="0"/>
                  <w:divBdr>
                    <w:top w:val="none" w:sz="0" w:space="0" w:color="auto"/>
                    <w:left w:val="none" w:sz="0" w:space="0" w:color="auto"/>
                    <w:bottom w:val="none" w:sz="0" w:space="0" w:color="auto"/>
                    <w:right w:val="none" w:sz="0" w:space="0" w:color="auto"/>
                  </w:divBdr>
                  <w:divsChild>
                    <w:div w:id="24584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951912">
      <w:bodyDiv w:val="1"/>
      <w:marLeft w:val="0"/>
      <w:marRight w:val="0"/>
      <w:marTop w:val="0"/>
      <w:marBottom w:val="0"/>
      <w:divBdr>
        <w:top w:val="none" w:sz="0" w:space="0" w:color="auto"/>
        <w:left w:val="none" w:sz="0" w:space="0" w:color="auto"/>
        <w:bottom w:val="none" w:sz="0" w:space="0" w:color="auto"/>
        <w:right w:val="none" w:sz="0" w:space="0" w:color="auto"/>
      </w:divBdr>
    </w:div>
    <w:div w:id="1807240430">
      <w:bodyDiv w:val="1"/>
      <w:marLeft w:val="0"/>
      <w:marRight w:val="0"/>
      <w:marTop w:val="0"/>
      <w:marBottom w:val="0"/>
      <w:divBdr>
        <w:top w:val="none" w:sz="0" w:space="0" w:color="auto"/>
        <w:left w:val="none" w:sz="0" w:space="0" w:color="auto"/>
        <w:bottom w:val="none" w:sz="0" w:space="0" w:color="auto"/>
        <w:right w:val="none" w:sz="0" w:space="0" w:color="auto"/>
      </w:divBdr>
    </w:div>
    <w:div w:id="1852639995">
      <w:bodyDiv w:val="1"/>
      <w:marLeft w:val="0"/>
      <w:marRight w:val="0"/>
      <w:marTop w:val="0"/>
      <w:marBottom w:val="0"/>
      <w:divBdr>
        <w:top w:val="none" w:sz="0" w:space="0" w:color="auto"/>
        <w:left w:val="none" w:sz="0" w:space="0" w:color="auto"/>
        <w:bottom w:val="none" w:sz="0" w:space="0" w:color="auto"/>
        <w:right w:val="none" w:sz="0" w:space="0" w:color="auto"/>
      </w:divBdr>
    </w:div>
    <w:div w:id="1885484174">
      <w:bodyDiv w:val="1"/>
      <w:marLeft w:val="0"/>
      <w:marRight w:val="0"/>
      <w:marTop w:val="0"/>
      <w:marBottom w:val="0"/>
      <w:divBdr>
        <w:top w:val="none" w:sz="0" w:space="0" w:color="auto"/>
        <w:left w:val="none" w:sz="0" w:space="0" w:color="auto"/>
        <w:bottom w:val="none" w:sz="0" w:space="0" w:color="auto"/>
        <w:right w:val="none" w:sz="0" w:space="0" w:color="auto"/>
      </w:divBdr>
      <w:divsChild>
        <w:div w:id="479231338">
          <w:marLeft w:val="0"/>
          <w:marRight w:val="0"/>
          <w:marTop w:val="72"/>
          <w:marBottom w:val="0"/>
          <w:divBdr>
            <w:top w:val="none" w:sz="0" w:space="0" w:color="auto"/>
            <w:left w:val="none" w:sz="0" w:space="0" w:color="auto"/>
            <w:bottom w:val="none" w:sz="0" w:space="0" w:color="auto"/>
            <w:right w:val="none" w:sz="0" w:space="0" w:color="auto"/>
          </w:divBdr>
        </w:div>
      </w:divsChild>
    </w:div>
    <w:div w:id="1917011581">
      <w:bodyDiv w:val="1"/>
      <w:marLeft w:val="0"/>
      <w:marRight w:val="0"/>
      <w:marTop w:val="0"/>
      <w:marBottom w:val="0"/>
      <w:divBdr>
        <w:top w:val="none" w:sz="0" w:space="0" w:color="auto"/>
        <w:left w:val="none" w:sz="0" w:space="0" w:color="auto"/>
        <w:bottom w:val="none" w:sz="0" w:space="0" w:color="auto"/>
        <w:right w:val="none" w:sz="0" w:space="0" w:color="auto"/>
      </w:divBdr>
    </w:div>
    <w:div w:id="1971478051">
      <w:bodyDiv w:val="1"/>
      <w:marLeft w:val="0"/>
      <w:marRight w:val="0"/>
      <w:marTop w:val="0"/>
      <w:marBottom w:val="0"/>
      <w:divBdr>
        <w:top w:val="none" w:sz="0" w:space="0" w:color="auto"/>
        <w:left w:val="none" w:sz="0" w:space="0" w:color="auto"/>
        <w:bottom w:val="none" w:sz="0" w:space="0" w:color="auto"/>
        <w:right w:val="none" w:sz="0" w:space="0" w:color="auto"/>
      </w:divBdr>
    </w:div>
    <w:div w:id="1994679258">
      <w:bodyDiv w:val="1"/>
      <w:marLeft w:val="0"/>
      <w:marRight w:val="0"/>
      <w:marTop w:val="0"/>
      <w:marBottom w:val="0"/>
      <w:divBdr>
        <w:top w:val="none" w:sz="0" w:space="0" w:color="auto"/>
        <w:left w:val="none" w:sz="0" w:space="0" w:color="auto"/>
        <w:bottom w:val="none" w:sz="0" w:space="0" w:color="auto"/>
        <w:right w:val="none" w:sz="0" w:space="0" w:color="auto"/>
      </w:divBdr>
    </w:div>
    <w:div w:id="207928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info/publications/legal-entities_ro" TargetMode="External"/><Relationship Id="rId18" Type="http://schemas.openxmlformats.org/officeDocument/2006/relationships/hyperlink" Target="mailto:civilsocietyprize@eesc.europa.eu" TargetMode="External"/><Relationship Id="rId26" Type="http://schemas.openxmlformats.org/officeDocument/2006/relationships/customXml" Target="../customXml/item4.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esc.europa.eu/15thcivilsocietyprize" TargetMode="External"/><Relationship Id="rId17" Type="http://schemas.openxmlformats.org/officeDocument/2006/relationships/hyperlink" Target="http://curia.europa.eu/" TargetMode="External"/><Relationship Id="rId25" Type="http://schemas.openxmlformats.org/officeDocument/2006/relationships/customXml" Target="../customXml/item3.xml"/><Relationship Id="rId16" Type="http://schemas.openxmlformats.org/officeDocument/2006/relationships/hyperlink" Target="http://www.ombudsman.europa.eu" TargetMode="External"/><Relationship Id="rId20" Type="http://schemas.openxmlformats.org/officeDocument/2006/relationships/footer" Target="footer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customXml" Target="../customXml/item2.xml"/><Relationship Id="rId5" Type="http://schemas.openxmlformats.org/officeDocument/2006/relationships/numbering" Target="numbering.xml"/><Relationship Id="rId15" Type="http://schemas.openxmlformats.org/officeDocument/2006/relationships/hyperlink" Target="https://commission.europa.eu/strategy-and-policy/eu-budget/protection-eu-budget_ro" TargetMode="External"/><Relationship Id="rId23" Type="http://schemas.openxmlformats.org/officeDocument/2006/relationships/customXml" Target="../customXml/item1.xml"/><Relationship Id="rId10" Type="http://schemas.openxmlformats.org/officeDocument/2006/relationships/endnotes" Target="endnotes.xml"/><Relationship Id="rId19" Type="http://schemas.openxmlformats.org/officeDocument/2006/relationships/hyperlink" Target="http://www.eesc.europa.eu/15thcivilsocietyprize" TargetMode="External"/><Relationship Id="rId9" Type="http://schemas.openxmlformats.org/officeDocument/2006/relationships/footnotes" Target="footnotes.xml"/><Relationship Id="rId14" Type="http://schemas.openxmlformats.org/officeDocument/2006/relationships/hyperlink" Target="https://ec.europa.eu/info/publications/financial-identification_ro"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eesc.europa.eu/ro/our-work/opinions-information-reports/opinions/european-media-freedom-act" TargetMode="External"/><Relationship Id="rId13" Type="http://schemas.openxmlformats.org/officeDocument/2006/relationships/hyperlink" Target="https://www.eesc.europa.eu/ro/our-work/opinions-information-reports/opinions/no-place-hate-europe-united-against-hatred" TargetMode="External"/><Relationship Id="rId18" Type="http://schemas.openxmlformats.org/officeDocument/2006/relationships/hyperlink" Target="https://eur-lex.europa.eu/legal-content/RO/TXT/?uri=uriserv%3AOJ.L_.2018.193.01.0001.01.ENG&amp;toc=OJ%3AL%3A2018%3A193%3ATOC" TargetMode="External"/><Relationship Id="rId3" Type="http://schemas.openxmlformats.org/officeDocument/2006/relationships/hyperlink" Target="https://eur-lex.europa.eu/legal-content/RO/TXT/?uri=CELEX%3A52021IE1539" TargetMode="External"/><Relationship Id="rId7" Type="http://schemas.openxmlformats.org/officeDocument/2006/relationships/hyperlink" Target="https://eur-lex.europa.eu/legal-content/RO/TXT/?uri=celex%3A52022AE4748" TargetMode="External"/><Relationship Id="rId12" Type="http://schemas.openxmlformats.org/officeDocument/2006/relationships/hyperlink" Target="https://www.eesc.europa.eu/ro/our-work/opinions-information-reports/opinions/initiative-against-abusive-litigation-targeting-journalists-and-rights-defenders" TargetMode="External"/><Relationship Id="rId17" Type="http://schemas.openxmlformats.org/officeDocument/2006/relationships/hyperlink" Target="https://eur-lex.europa.eu/legal-content/RO/TXT/?uri=CELEX%3A51999IE0851" TargetMode="External"/><Relationship Id="rId2" Type="http://schemas.openxmlformats.org/officeDocument/2006/relationships/hyperlink" Target="https://www.eesc.europa.eu/ro/our-work/opinions-information-reports/opinions/initiative-against-abusive-litigation-targeting-journalists-and-rights-defenders" TargetMode="External"/><Relationship Id="rId16" Type="http://schemas.openxmlformats.org/officeDocument/2006/relationships/hyperlink" Target="https://www.eesc.europa.eu/ro/our-work/opinions-information-reports/opinions/communicating-fundamental-rights-and-rule-law" TargetMode="External"/><Relationship Id="rId1" Type="http://schemas.openxmlformats.org/officeDocument/2006/relationships/hyperlink" Target="https://eur-lex.europa.eu/legal-content/RO/TXT/HTML/?uri=CELEX:52022AE3173" TargetMode="External"/><Relationship Id="rId6" Type="http://schemas.openxmlformats.org/officeDocument/2006/relationships/hyperlink" Target="https://www.eesc.europa.eu/ro/our-work/opinions-information-reports/opinions/securing-media-freedom-and-diversity-europe-own-initiative-opinion" TargetMode="External"/><Relationship Id="rId11" Type="http://schemas.openxmlformats.org/officeDocument/2006/relationships/hyperlink" Target="https://www.eesc.europa.eu/ro/our-work/opinions-information-reports/opinions/safeguarding-democracy-against-disinformation" TargetMode="External"/><Relationship Id="rId5" Type="http://schemas.openxmlformats.org/officeDocument/2006/relationships/hyperlink" Target="https://www.eesc.europa.eu/ro/our-work/opinions-information-reports/opinions/safeguarding-democracy-against-disinformation" TargetMode="External"/><Relationship Id="rId15" Type="http://schemas.openxmlformats.org/officeDocument/2006/relationships/hyperlink" Target="https://www.eesc.europa.eu/ro/our-work/opinions-information-reports/opinions/initiative-extend-list-eu-crimes-all-forms-hate-crime-and-hate-speech" TargetMode="External"/><Relationship Id="rId10" Type="http://schemas.openxmlformats.org/officeDocument/2006/relationships/hyperlink" Target="https://www.eesc.europa.eu/ro/our-work/opinions-information-reports/opinions/european-media-freedom-act" TargetMode="External"/><Relationship Id="rId19" Type="http://schemas.openxmlformats.org/officeDocument/2006/relationships/hyperlink" Target="https://eur-lex.europa.eu/legal-content/RO/TXT/PDF/?uri=CELEX:32018R1725&amp;from=RO" TargetMode="External"/><Relationship Id="rId4" Type="http://schemas.openxmlformats.org/officeDocument/2006/relationships/hyperlink" Target="https://www.eesc.europa.eu/ro/our-work/opinions-information-reports/opinions/securing-media-freedom-and-diversity-europe-own-initiative-opinion" TargetMode="External"/><Relationship Id="rId9" Type="http://schemas.openxmlformats.org/officeDocument/2006/relationships/hyperlink" Target="https://www.eesc.europa.eu/ro/our-work/opinions-information-reports/opinions/initiative-against-abusive-litigation-targeting-journalists-and-rights-defenders" TargetMode="External"/><Relationship Id="rId14" Type="http://schemas.openxmlformats.org/officeDocument/2006/relationships/hyperlink" Target="https://eur-lex.europa.eu/legal-content/RO/ALL/?uri=CELEX%3A52022AE02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C9C698F2971CE54890F427AFE3EB568F" ma:contentTypeVersion="4" ma:contentTypeDescription="Defines the documents for Document Manager V2" ma:contentTypeScope="" ma:versionID="1ede4366cc334d81186bb4f7d46e0bfd">
  <xsd:schema xmlns:xsd="http://www.w3.org/2001/XMLSchema" xmlns:xs="http://www.w3.org/2001/XMLSchema" xmlns:p="http://schemas.microsoft.com/office/2006/metadata/properties" xmlns:ns2="59ace41b-6786-4ce3-be71-52c27066c6ef" xmlns:ns3="http://schemas.microsoft.com/sharepoint/v3/fields" xmlns:ns4="36007a90-28ab-40da-967b-595e4ec83007" targetNamespace="http://schemas.microsoft.com/office/2006/metadata/properties" ma:root="true" ma:fieldsID="793bace539ab1b60d443041a34a09cc2" ns2:_="" ns3:_="" ns4:_="">
    <xsd:import namespace="59ace41b-6786-4ce3-be71-52c27066c6ef"/>
    <xsd:import namespace="http://schemas.microsoft.com/sharepoint/v3/fields"/>
    <xsd:import namespace="36007a90-28ab-40da-967b-595e4ec8300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07a90-28ab-40da-967b-595e4ec8300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F7M6YNZUATRX-789077548-5760</_dlc_DocId>
    <_dlc_DocIdUrl xmlns="59ace41b-6786-4ce3-be71-52c27066c6ef">
      <Url>http://dm/eesc/2024/_layouts/15/DocIdRedir.aspx?ID=F7M6YNZUATRX-789077548-5760</Url>
      <Description>F7M6YNZUATRX-789077548-5760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INFO</TermName>
          <TermId xmlns="http://schemas.microsoft.com/office/infopath/2007/PartnerControls">d9136e7c-93a9-4c42-9d28-92b61e85f80c</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2024-09-25T12:00:00+00:00</ProductionDate>
    <DocumentNumber xmlns="36007a90-28ab-40da-967b-595e4ec83007">2986</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MeetingDate xmlns="59ace41b-6786-4ce3-be71-52c27066c6ef" xsi:nil="true"/>
    <TaxCatchAll xmlns="59ace41b-6786-4ce3-be71-52c27066c6ef">
      <Value>36</Value>
      <Value>34</Value>
      <Value>31</Value>
      <Value>30</Value>
      <Value>29</Value>
      <Value>28</Value>
      <Value>27</Value>
      <Value>24</Value>
      <Value>21</Value>
      <Value>17</Value>
      <Value>16</Value>
      <Value>14</Value>
      <Value>11</Value>
      <Value>10</Value>
      <Value>8</Value>
      <Value>43</Value>
      <Value>5</Value>
      <Value>3</Value>
      <Value>1</Value>
      <Value>37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9116</FicheNumber>
    <OriginalSender xmlns="59ace41b-6786-4ce3-be71-52c27066c6ef">
      <UserInfo>
        <DisplayName>Greff Daniela</DisplayName>
        <AccountId>1553</AccountId>
        <AccountType/>
      </UserInfo>
    </OriginalSender>
    <DocumentPart xmlns="59ace41b-6786-4ce3-be71-52c27066c6ef">0</DocumentPart>
    <AdoptionDate xmlns="59ace41b-6786-4ce3-be71-52c27066c6ef" xsi:nil="true"/>
    <RequestingService xmlns="59ace41b-6786-4ce3-be71-52c27066c6ef">Direction D - Communication et relations interinstitutionnelles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36007a90-28ab-40da-967b-595e4ec83007" xsi:nil="true"/>
    <DossierName_0 xmlns="http://schemas.microsoft.com/sharepoint/v3/fields">
      <Terms xmlns="http://schemas.microsoft.com/office/infopath/2007/PartnerControls"/>
    </DossierName_0>
    <DocumentVersion xmlns="59ace41b-6786-4ce3-be71-52c27066c6ef">2</DocumentVersion>
  </documentManagement>
</p:properties>
</file>

<file path=customXml/itemProps1.xml><?xml version="1.0" encoding="utf-8"?>
<ds:datastoreItem xmlns:ds="http://schemas.openxmlformats.org/officeDocument/2006/customXml" ds:itemID="{00C19009-018D-434D-8FE0-D4E4D8477A60}"/>
</file>

<file path=customXml/itemProps2.xml><?xml version="1.0" encoding="utf-8"?>
<ds:datastoreItem xmlns:ds="http://schemas.openxmlformats.org/officeDocument/2006/customXml" ds:itemID="{0D2219AB-912F-4966-9D63-504CED9210BE}"/>
</file>

<file path=customXml/itemProps3.xml><?xml version="1.0" encoding="utf-8"?>
<ds:datastoreItem xmlns:ds="http://schemas.openxmlformats.org/officeDocument/2006/customXml" ds:itemID="{D0670554-DFE8-4122-85A8-457A8C89BE03}"/>
</file>

<file path=customXml/itemProps4.xml><?xml version="1.0" encoding="utf-8"?>
<ds:datastoreItem xmlns:ds="http://schemas.openxmlformats.org/officeDocument/2006/customXml" ds:itemID="{35BA519C-5CFB-4F03-9416-32702674D1ED}"/>
</file>

<file path=docProps/app.xml><?xml version="1.0" encoding="utf-8"?>
<Properties xmlns="http://schemas.openxmlformats.org/officeDocument/2006/extended-properties" xmlns:vt="http://schemas.openxmlformats.org/officeDocument/2006/docPropsVTypes">
  <Template>Normal.dotm</Template>
  <TotalTime>0</TotalTime>
  <Pages>12</Pages>
  <Words>4830</Words>
  <Characters>27537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Rule of the Civil Society Prize 2024</vt:lpstr>
    </vt:vector>
  </TitlesOfParts>
  <Company>CESE-CdR</Company>
  <LinksUpToDate>false</LinksUpToDate>
  <CharactersWithSpaces>32303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Regulile pentru acordarea Premiului CESE pentru societatea civilă, ediția a 15-a, 2024</dc:title>
  <dc:subject>INFO</dc:subject>
  <dc:creator>kheid</dc:creator>
  <cp:keywords>EESC-2024-02986-00-02-INFO-TRA-EN</cp:keywords>
  <dc:description>Rapporteur:  - Original language: EN - Date of document: 25/09/2024 - Date of meeting:  - External documents:  - Administrator: MME COMI Anna</dc:description>
  <cp:lastModifiedBy>Greff Daniela</cp:lastModifiedBy>
  <cp:revision>10</cp:revision>
  <cp:lastPrinted>2024-08-07T12:33:00Z</cp:lastPrinted>
  <dcterms:created xsi:type="dcterms:W3CDTF">2024-09-25T09:19:00Z</dcterms:created>
  <dcterms:modified xsi:type="dcterms:W3CDTF">2024-09-25T10:28:00Z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20/09/2024, 09/09/2024, 26/08/2024, 23/06/2023, 12/06/2023, 01/06/2023, 10/05/2022, 21-03-2022, 03/02/2022, 19/03/2021, 16/02/2021, 19/01/2021, 21/02/2020, 21/02/2020, 16/05/2019, 11/04/2019, 14/03/2019, 13/03/2019, 13/03/2019, 11/03/2019, 11/03/2019, 07/</vt:lpwstr>
  </property>
  <property fmtid="{D5CDD505-2E9C-101B-9397-08002B2CF9AE}" pid="4" name="Pref_Time">
    <vt:lpwstr>11:49:24, 11:05:57, 12:16:13, 14:48:52, 13:13:47, 16:17:46, 10:35:58, 09:33:52, 10:48:30, 16:15:48, 17:10:00, 17:07:08, 14:23:30, 12:16:20, 14:46:58, 09:52:59, 12:35:37, 11:50:30, 11:30:47, 10:20:15, 10:17:27, 11:41:03, 14:43:55, 14:35:24, 14:36:09, 11:42</vt:lpwstr>
  </property>
  <property fmtid="{D5CDD505-2E9C-101B-9397-08002B2CF9AE}" pid="5" name="Pref_User">
    <vt:lpwstr>pacup, pacup, amett, jhvi, amett, enied, pacup, pacup, jhvi, enied, hnic, amett, hnic, YMUR, mkop, amett, LAchi, jhvi, shalp, enied, ssex, jhvi, hnic, jhvi, hnic, mkop, YMUR, tvoc, ssex, tvoc, ssex, hnic, jhvi, jhvi, nmcg, amett, htoo, amett, enied, tvoc,</vt:lpwstr>
  </property>
  <property fmtid="{D5CDD505-2E9C-101B-9397-08002B2CF9AE}" pid="6" name="Pref_FileName">
    <vt:lpwstr>EESC-2024-02986-00-02-INFO-ORI.docx, EESC-2024-02986-00-01-INFO-TRA.docx, EESC-2024-02986-00-00-INFO-ORI.docx, EESC-2023-03162-00-00-INFO-ORI.docx, EESC-2023-02743-00-01-INFO-ORI.docx, EESC-2023-02743-00-00-INFO-TRA-EN-CRR.docx, EESC-2022-02282-14-00-NB-T</vt:lpwstr>
  </property>
  <property fmtid="{D5CDD505-2E9C-101B-9397-08002B2CF9AE}" pid="7" name="ContentTypeId">
    <vt:lpwstr>0x010100EA97B91038054C99906057A708A1480A00C9C698F2971CE54890F427AFE3EB568F</vt:lpwstr>
  </property>
  <property fmtid="{D5CDD505-2E9C-101B-9397-08002B2CF9AE}" pid="8" name="_dlc_DocIdItemGuid">
    <vt:lpwstr>627e1799-b6d8-4db4-a6c8-e9fbc5752192</vt:lpwstr>
  </property>
  <property fmtid="{D5CDD505-2E9C-101B-9397-08002B2CF9AE}" pid="9" name="AvailableTranslations">
    <vt:lpwstr>29;#EL|6d4f4d51-af9b-4650-94b4-4276bee85c91;#31;#NL|55c6556c-b4f4-441d-9acf-c498d4f838bd;#34;#LT|a7ff5ce7-6123-4f68-865a-a57c31810414;#21;#SV|c2ed69e7-a339-43d7-8f22-d93680a92aa0;#28;#LV|46f7e311-5d9f-4663-b433-18aeccb7ace7;#14;#FR|d2afafd3-4c81-4f60-8f52-ee33f2f54ff3;#16;#DA|5d49c027-8956-412b-aa16-e85a0f96ad0e;#17;#PL|1e03da61-4678-4e07-b136-b5024ca9197b;#27;#SL|98a412ae-eb01-49e9-ae3d-585a81724cfc;#5;#EN|f2175f21-25d7-44a3-96da-d6a61b075e1b;#43;#CS|72f9705b-0217-4fd3-bea2-cbc7ed80e26e;#24;#ES|e7a6b05b-ae16-40c8-add9-68b64b03aeba;#36;#PT|50ccc04a-eadd-42ae-a0cb-acaf45f812ba;#37;#RO|feb747a2-64cd-4299-af12-4833ddc30497;#30;#HR|2f555653-ed1a-4fe6-8362-9082d95989e5</vt:lpwstr>
  </property>
  <property fmtid="{D5CDD505-2E9C-101B-9397-08002B2CF9AE}" pid="10" name="DocumentType_0">
    <vt:lpwstr>INFO|d9136e7c-93a9-4c42-9d28-92b61e85f80c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2986</vt:i4>
  </property>
  <property fmtid="{D5CDD505-2E9C-101B-9397-08002B2CF9AE}" pid="14" name="DocumentVersion">
    <vt:i4>2</vt:i4>
  </property>
  <property fmtid="{D5CDD505-2E9C-101B-9397-08002B2CF9AE}" pid="15" name="DocumentStatus">
    <vt:lpwstr>3;#TRA|150d2a88-1431-44e6-a8ca-0bb753ab8672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20" name="DocumentType">
    <vt:lpwstr>10;#INFO|d9136e7c-93a9-4c42-9d28-92b61e85f80c</vt:lpwstr>
  </property>
  <property fmtid="{D5CDD505-2E9C-101B-9397-08002B2CF9AE}" pid="21" name="RequestingService">
    <vt:lpwstr>Direction D - Communication et relations interinstitutionnelles</vt:lpwstr>
  </property>
  <property fmtid="{D5CDD505-2E9C-101B-9397-08002B2CF9AE}" pid="22" name="Confidentiality">
    <vt:lpwstr>11;#Internal|2451815e-8241-4bbf-a22e-1ab710712bf2</vt:lpwstr>
  </property>
  <property fmtid="{D5CDD505-2E9C-101B-9397-08002B2CF9AE}" pid="23" name="MeetingName_0">
    <vt:lpwstr/>
  </property>
  <property fmtid="{D5CDD505-2E9C-101B-9397-08002B2CF9AE}" pid="24" name="Confidentiality_0">
    <vt:lpwstr>Internal|2451815e-8241-4bbf-a22e-1ab710712bf2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8" name="AvailableTranslations_0">
    <vt:lpwstr>FR|d2afafd3-4c81-4f60-8f52-ee33f2f54ff3;EN|f2175f21-25d7-44a3-96da-d6a61b075e1b</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14;#FR|d2afafd3-4c81-4f60-8f52-ee33f2f54ff3;#11;#Internal|2451815e-8241-4bbf-a22e-1ab710712bf2;#10;#INFO|d9136e7c-93a9-4c42-9d28-92b61e85f80c;#8;#Final|ea5e6674-7b27-4bac-b091-73adbb394efe;#5;#EN|f2175f21-25d7-44a3-96da-d6a61b075e1b;#3;#TRA|150d2a88-1431-44e6-a8ca-0bb753ab8672;#1;#EESC|422833ec-8d7e-4e65-8e4e-8bed07ffb729</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2024</vt:i4>
  </property>
  <property fmtid="{D5CDD505-2E9C-101B-9397-08002B2CF9AE}" pid="35" name="FicheNumber">
    <vt:i4>9116</vt:i4>
  </property>
  <property fmtid="{D5CDD505-2E9C-101B-9397-08002B2CF9AE}" pid="36" name="DocumentLanguage">
    <vt:lpwstr>37;#RO|feb747a2-64cd-4299-af12-4833ddc30497</vt:lpwstr>
  </property>
  <property fmtid="{D5CDD505-2E9C-101B-9397-08002B2CF9AE}" pid="37" name="_docset_NoMedatataSyncRequired">
    <vt:lpwstr>False</vt:lpwstr>
  </property>
</Properties>
</file>