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60751" w:rsidR="006C5BC7" w:rsidP="005E16D6" w:rsidRDefault="005B778F" w14:paraId="226DD594" w14:textId="70FCA4FD">
      <w:pPr>
        <w:overflowPunct w:val="0"/>
        <w:autoSpaceDE w:val="0"/>
        <w:autoSpaceDN w:val="0"/>
        <w:adjustRightInd w:val="0"/>
        <w:jc w:val="center"/>
        <w:textAlignment w:val="baseline"/>
      </w:pPr>
      <w:r>
        <w:rPr>
          <w:noProof/>
        </w:rPr>
        <w:drawing>
          <wp:inline distT="0" distB="0" distL="0" distR="0" wp14:anchorId="2FA004AB" wp14:editId="25957029">
            <wp:extent cx="1792605" cy="1239520"/>
            <wp:effectExtent l="0" t="0" r="0" b="0"/>
            <wp:docPr id="1" name="Picture 1" title="EESCLogo_BG"/>
            <wp:cNvGraphicFramePr/>
            <a:graphic xmlns:a="http://schemas.openxmlformats.org/drawingml/2006/main">
              <a:graphicData uri="http://schemas.openxmlformats.org/drawingml/2006/picture">
                <pic:pic xmlns:pic="http://schemas.openxmlformats.org/drawingml/2006/picture">
                  <pic:nvPicPr>
                    <pic:cNvPr id="1" name="Picture 1" title="EESCLogo_BG"/>
                    <pic:cNvPicPr/>
                  </pic:nvPicPr>
                  <pic:blipFill>
                    <a:blip r:embed="rId12"/>
                    <a:stretch>
                      <a:fillRect/>
                    </a:stretch>
                  </pic:blipFill>
                  <pic:spPr>
                    <a:xfrm>
                      <a:off x="0" y="0"/>
                      <a:ext cx="1792605" cy="1239520"/>
                    </a:xfrm>
                    <a:prstGeom prst="rect">
                      <a:avLst/>
                    </a:prstGeom>
                  </pic:spPr>
                </pic:pic>
              </a:graphicData>
            </a:graphic>
          </wp:inline>
        </w:drawing>
      </w:r>
      <w:r w:rsidR="00A52548">
        <w:rPr>
          <w:b/>
          <w:i/>
          <w:noProof/>
          <w:sz w:val="24"/>
        </w:rPr>
        <mc:AlternateContent>
          <mc:Choice Requires="wps">
            <w:drawing>
              <wp:anchor distT="0" distB="0" distL="114300" distR="114300" simplePos="0" relativeHeight="251663360" behindDoc="1" locked="0" layoutInCell="0" allowOverlap="1" wp14:editId="275284C8" wp14:anchorId="7062E3B3">
                <wp:simplePos x="0" y="0"/>
                <wp:positionH relativeFrom="page">
                  <wp:posOffset>6770536</wp:posOffset>
                </wp:positionH>
                <wp:positionV relativeFrom="page">
                  <wp:posOffset>10082254</wp:posOffset>
                </wp:positionV>
                <wp:extent cx="647700" cy="396240"/>
                <wp:effectExtent l="0" t="0" r="0" b="3810"/>
                <wp:wrapNone/>
                <wp:docPr id="1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72C13" w:rsidR="00F2517C" w:rsidP="005E16D6" w:rsidRDefault="00F2517C" w14:paraId="0C0878BF" w14:textId="77777777">
                            <w:pPr>
                              <w:jc w:val="center"/>
                              <w:rPr>
                                <w:rFonts w:ascii="Arial" w:hAnsi="Arial" w:cs="Arial"/>
                                <w:b/>
                                <w:bCs/>
                                <w:sz w:val="48"/>
                              </w:rPr>
                            </w:pPr>
                            <w:r>
                              <w:rPr>
                                <w:rFonts w:ascii="Arial" w:hAnsi="Arial"/>
                                <w:b/>
                                <w:sz w:val="48"/>
                              </w:rPr>
                              <w:t>BG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062E3B3">
                <v:stroke joinstyle="miter"/>
                <v:path gradientshapeok="t" o:connecttype="rect"/>
              </v:shapetype>
              <v:shape id="Text Box 17" style="position:absolute;left:0;text-align:left;margin-left:533.1pt;margin-top:793.9pt;width:51pt;height:3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">
                <v:textbox>
                  <w:txbxContent>
                    <w:p w:rsidRPr="00872C13" w:rsidR="00F2517C" w:rsidP="005E16D6" w:rsidRDefault="00F2517C" w14:paraId="0C0878BF" w14:textId="77777777">
                      <w:pPr>
                        <w:jc w:val="center"/>
                        <w:rPr>
                          <w:rFonts w:ascii="Arial" w:hAnsi="Arial" w:cs="Arial"/>
                          <w:b/>
                          <w:bCs/>
                          <w:sz w:val="48"/>
                        </w:rPr>
                      </w:pPr>
                      <w:r>
                        <w:rPr>
                          <w:rFonts w:ascii="Arial" w:hAnsi="Arial"/>
                          <w:b/>
                          <w:sz w:val="48"/>
                        </w:rPr>
                        <w:t>BG</w:t>
                      </w:r>
                    </w:p>
                  </w:txbxContent>
                </v:textbox>
                <w10:wrap anchorx="page" anchory="page"/>
              </v:shape>
            </w:pict>
          </mc:Fallback>
        </mc:AlternateContent>
      </w:r>
    </w:p>
    <w:p w:rsidRPr="00F60751" w:rsidR="006F34B0" w:rsidP="00FE7F8F" w:rsidRDefault="006F34B0" w14:paraId="6EF05582" w14:textId="403C2DEE">
      <w:pPr>
        <w:rPr>
          <w:b/>
          <w:sz w:val="36"/>
        </w:rPr>
      </w:pPr>
    </w:p>
    <w:p w:rsidRPr="00F60751" w:rsidR="00941F16" w:rsidP="00FE7F8F" w:rsidRDefault="00941F16" w14:paraId="5FBAE1DE" w14:textId="77777777"/>
    <w:p w:rsidRPr="00F60751" w:rsidR="005E7FBE" w:rsidP="00E25683" w:rsidRDefault="005E7FBE" w14:paraId="5203D1F6" w14:textId="6FAB9528">
      <w:pPr>
        <w:jc w:val="center"/>
        <w:rPr>
          <w:b/>
          <w:sz w:val="28"/>
          <w:szCs w:val="28"/>
        </w:rPr>
      </w:pPr>
      <w:r>
        <w:rPr>
          <w:b/>
          <w:sz w:val="28"/>
        </w:rPr>
        <w:t>ПРАВИЛА ОТНОСНО ПРОЦЕДУРАТА ЗА ПРИСЪЖДАНЕ НА НАГРАДИТЕ В РАМКИТЕ НА 15-ото ИЗДАНИЕ НА</w:t>
      </w:r>
      <w:r>
        <w:rPr>
          <w:b/>
          <w:sz w:val="28"/>
        </w:rPr>
        <w:br/>
        <w:t>НАГРАДАТА НА ЕИСК ЗА ГРАЖДАНСКОТО ОБЩЕСТВО</w:t>
      </w:r>
    </w:p>
    <w:p w:rsidRPr="00F60751" w:rsidR="005E7FBE" w:rsidP="00E25683" w:rsidRDefault="005E7FBE" w14:paraId="779A9B5D" w14:textId="77777777">
      <w:pPr>
        <w:jc w:val="center"/>
        <w:rPr>
          <w:b/>
          <w:sz w:val="28"/>
          <w:szCs w:val="28"/>
        </w:rPr>
      </w:pPr>
      <w:r>
        <w:rPr>
          <w:b/>
          <w:i/>
          <w:sz w:val="28"/>
        </w:rPr>
        <w:t>Награждаване на високите постижения в инициативите на гражданското общество</w:t>
      </w:r>
    </w:p>
    <w:p w:rsidRPr="00F60751" w:rsidR="00224504" w:rsidP="00E25683" w:rsidRDefault="00224504" w14:paraId="01472631" w14:textId="310F9B82">
      <w:pPr>
        <w:jc w:val="center"/>
        <w:rPr>
          <w:b/>
          <w:i/>
          <w:sz w:val="28"/>
          <w:szCs w:val="28"/>
        </w:rPr>
      </w:pPr>
    </w:p>
    <w:p w:rsidRPr="00F60751" w:rsidR="003962D4" w:rsidP="00E25683" w:rsidRDefault="003962D4" w14:paraId="4AFDE0B6" w14:textId="7E7BD087"/>
    <w:p w:rsidRPr="00F60751" w:rsidR="003962D4" w:rsidP="00E25683" w:rsidRDefault="003962D4" w14:paraId="08A276EE" w14:textId="74853121">
      <w:pPr>
        <w:pStyle w:val="Heading1"/>
        <w:keepNext/>
        <w:overflowPunct w:val="0"/>
        <w:autoSpaceDE w:val="0"/>
        <w:autoSpaceDN w:val="0"/>
        <w:adjustRightInd w:val="0"/>
        <w:textAlignment w:val="baseline"/>
      </w:pPr>
      <w:r>
        <w:rPr>
          <w:b/>
        </w:rPr>
        <w:t>Задача и обща цел на Наградата за гражданското общество</w:t>
      </w:r>
    </w:p>
    <w:p w:rsidRPr="00F60751" w:rsidR="003962D4" w:rsidP="00E25683" w:rsidRDefault="003962D4" w14:paraId="5BB94B4C" w14:textId="77777777">
      <w:pPr>
        <w:keepNext/>
      </w:pPr>
    </w:p>
    <w:p w:rsidRPr="00F60751" w:rsidR="003962D4" w:rsidP="00E25683" w:rsidRDefault="00436607" w14:paraId="6E8A7D58" w14:textId="5BC4DB74">
      <w:r>
        <w:t xml:space="preserve">За Европейския икономически и социален комитет („ЕИСК“ или „Комитетът“) </w:t>
      </w:r>
      <w:r>
        <w:rPr>
          <w:b/>
        </w:rPr>
        <w:t>задачата</w:t>
      </w:r>
      <w:r>
        <w:t xml:space="preserve"> на ежегодно присъжданата награда е да се възнаградят и стимулират инициативи на физически лица (т.е. отделни личности) и/или на частноправни субекти (т.е. организации на гражданското общество и др.), които са имали значителен принос за насърчаване на европейската идентичност и интеграция.</w:t>
      </w:r>
    </w:p>
    <w:p w:rsidRPr="00F60751" w:rsidR="003962D4" w:rsidP="00E25683" w:rsidRDefault="003962D4" w14:paraId="51F797E6" w14:textId="77777777"/>
    <w:p w:rsidRPr="00F60751" w:rsidR="003962D4" w:rsidP="00E25683" w:rsidRDefault="003962D4" w14:paraId="228B2102" w14:textId="7BD49439">
      <w:r>
        <w:rPr>
          <w:b/>
        </w:rPr>
        <w:t>Общата цел</w:t>
      </w:r>
      <w:r>
        <w:t xml:space="preserve"> на наградата е да се повиши осведомеността за приноса, който организациите на гражданското общество и/или физическите лица могат да имат за създаването на европейска идентичност и гражданство по начин, който подкрепя общите ценности, които са в основата на европейската интеграция.</w:t>
      </w:r>
    </w:p>
    <w:p w:rsidRPr="00F60751" w:rsidR="003962D4" w:rsidP="00E25683" w:rsidRDefault="003962D4" w14:paraId="4E7E0405" w14:textId="77777777"/>
    <w:p w:rsidRPr="00F60751" w:rsidR="003962D4" w:rsidRDefault="004829BF" w14:paraId="536D19CB" w14:textId="1E59256A">
      <w:pPr>
        <w:pStyle w:val="Heading1"/>
        <w:keepNext/>
        <w:shd w:val="clear" w:color="auto" w:fill="FFFFFF"/>
        <w:overflowPunct w:val="0"/>
        <w:autoSpaceDE w:val="0"/>
        <w:autoSpaceDN w:val="0"/>
        <w:adjustRightInd w:val="0"/>
        <w:textAlignment w:val="baseline"/>
      </w:pPr>
      <w:r>
        <w:rPr>
          <w:b/>
        </w:rPr>
        <w:t xml:space="preserve">Тема на 15-ата Награда на ЕИСК за гражданското общество: </w:t>
      </w:r>
      <w:r>
        <w:rPr>
          <w:b/>
          <w:i/>
        </w:rPr>
        <w:t>Борба с вредната поляризация на европейското общество</w:t>
      </w:r>
    </w:p>
    <w:p w:rsidR="006C154F" w:rsidP="00E25683" w:rsidRDefault="006C154F" w14:paraId="15059663" w14:textId="580F6EF8">
      <w:pPr>
        <w:keepNext/>
        <w:rPr>
          <w:b/>
        </w:rPr>
      </w:pPr>
    </w:p>
    <w:p w:rsidRPr="00D04C10" w:rsidR="00D04C10" w:rsidP="00D04C10" w:rsidRDefault="00D04C10" w14:paraId="4E507179" w14:textId="77777777">
      <w:r>
        <w:t xml:space="preserve">Поляризацията e рязко разделение на мненията или позициите. Тя може да се основава на конкретни идеологии или да се отнася до конкретен въпрос. Това е многостранно явление, което само по себе си не е отрицателно. </w:t>
      </w:r>
    </w:p>
    <w:p w:rsidRPr="00D04C10" w:rsidR="00D04C10" w:rsidP="00D04C10" w:rsidRDefault="00D04C10" w14:paraId="7F1DFCCE" w14:textId="77777777"/>
    <w:p w:rsidRPr="00D8076B" w:rsidR="00D04C10" w:rsidP="00D04C10" w:rsidRDefault="00D04C10" w14:paraId="3C786079" w14:textId="671E75E9">
      <w:r>
        <w:t>Поляризацията може да бъде част от едно отворено и плуралистично общество, което предоставя възможност за свобода на изразяване по въпроси, които са от значение или са чувствителни за общественото мнение, като например изменението на климата, ваксинацията срещу COVID-19, войната в Украйна или миграцията. Както посочва ЕИСК, „[о]</w:t>
      </w:r>
      <w:proofErr w:type="spellStart"/>
      <w:r>
        <w:t>ткритият</w:t>
      </w:r>
      <w:proofErr w:type="spellEnd"/>
      <w:r>
        <w:t xml:space="preserve"> дебат, неограничаван по какъвто и да било начин, е основата на обществото на участието, без което демокрацията не може да функционира правилно. Изключването на който и да било глас </w:t>
      </w:r>
      <w:r>
        <w:lastRenderedPageBreak/>
        <w:t>от обществения дебат може да доведе — и е довеждало в миналото — до социално напрежение и насилие“</w:t>
      </w:r>
      <w:r w:rsidRPr="00D04C10" w:rsidR="005109A6">
        <w:rPr>
          <w:vertAlign w:val="superscript"/>
        </w:rPr>
        <w:footnoteReference w:id="2"/>
      </w:r>
      <w:r>
        <w:t>.</w:t>
      </w:r>
    </w:p>
    <w:p w:rsidRPr="00D04C10" w:rsidR="00D04C10" w:rsidP="00D04C10" w:rsidRDefault="00D04C10" w14:paraId="7119E2B0" w14:textId="77777777"/>
    <w:p w:rsidRPr="00D04C10" w:rsidR="00D04C10" w:rsidP="00D04C10" w:rsidRDefault="0040025E" w14:paraId="091A66E3" w14:textId="3CE7D7ED">
      <w:r>
        <w:t>Откритият диалог е основна характеристика на една жива демокрация. Формулирането на различни, дори остри мнения и разногласия може да обогати демократичния дебат, да насърчи активността и да бъде двигател на промяната. В условията на здрава демокрация тази конфронтация води до истински и конструктивен диалог и в крайна сметка до консенсус. Последният е израз на обща визия за бъдещето и на компромис, който дава конкретни отговори на най-неотложните обществени въпроси и създава условия за справедлив преход, социално сближаване и благосъстояние за всички.</w:t>
      </w:r>
    </w:p>
    <w:p w:rsidRPr="00D04C10" w:rsidR="00D04C10" w:rsidP="00D04C10" w:rsidRDefault="00D04C10" w14:paraId="54E9CA23" w14:textId="77777777"/>
    <w:p w:rsidRPr="00867899" w:rsidR="00867899" w:rsidP="00695144" w:rsidRDefault="00D04C10" w14:paraId="304C650F" w14:textId="7D16AACA">
      <w:r>
        <w:t>По тази причина е важно да се гарантира истинска защита на свободата на изразяване на мнение за всички участници в обществения дебат — не само за професионалните журналисти, но и за активистите в областта на околната среда и социалните активисти, защитниците на правата на човека, неправителствените организации, лицата, сигнализиращи за нередности в широк смисъл, ангажираните граждани, синдикатите и всички други физически лица и организации, които се изказват публично по социално значими въпроси</w:t>
      </w:r>
      <w:r w:rsidR="00867899">
        <w:rPr>
          <w:rStyle w:val="FootnoteReference"/>
        </w:rPr>
        <w:footnoteReference w:id="3"/>
      </w:r>
      <w:r>
        <w:t>.</w:t>
      </w:r>
    </w:p>
    <w:p w:rsidRPr="00D04C10" w:rsidR="00D04C10" w:rsidP="00D04C10" w:rsidRDefault="00D04C10" w14:paraId="1BBA0DFA" w14:textId="77777777"/>
    <w:p w:rsidR="006F7884" w:rsidP="00D04C10" w:rsidRDefault="006F7884" w14:paraId="63001221" w14:textId="469FB7FE">
      <w:r>
        <w:t>В същото време, както се посочва в проучване на ЕИСК, както правителствата, така и гражданското общество стават все по-склонни към конфронтация, по-поляризирани и по-малко отворени за компромис. В някои държави членки управляващите партии обикновено подкрепят предимно традиционно настроените и проправителствените организации и поради поляризацията организациите на гражданското общество изпитват все по-големи трудности при контактите си с държавни институции</w:t>
      </w:r>
      <w:r w:rsidR="00C72536">
        <w:rPr>
          <w:rStyle w:val="FootnoteReference"/>
        </w:rPr>
        <w:footnoteReference w:id="4"/>
      </w:r>
      <w:r>
        <w:t>. Заплахите за свободата на медиите и влошаващият се плурализъм на медиите не се ограничават до няколко държави членки, а са обща тенденция в целия ЕС</w:t>
      </w:r>
      <w:r w:rsidR="00C72536">
        <w:rPr>
          <w:rStyle w:val="FootnoteReference"/>
        </w:rPr>
        <w:footnoteReference w:id="5"/>
      </w:r>
      <w:r>
        <w:t xml:space="preserve">. В този контекст поляризацията често води до нарастващо взаимно недоверие между групи със сходни възгледи и дори до враждебност. </w:t>
      </w:r>
    </w:p>
    <w:p w:rsidR="006F7884" w:rsidP="00D04C10" w:rsidRDefault="006F7884" w14:paraId="4E7EB0C3" w14:textId="77777777"/>
    <w:p w:rsidRPr="00D04C10" w:rsidR="00D04C10" w:rsidP="00D04C10" w:rsidRDefault="00D04C10" w14:paraId="4BB6ECA9" w14:textId="0BE567FC">
      <w:r>
        <w:t>Когато поляризацията е свързана с омраза, тя не дава възможност за обогатяваща конфронтация. Напротив, тя води до изчерпване на обществения дебат и не позволява да се намери общ език. Тя възпрепятства постигането на консенсус и прави невъзможно решаването на критични въпроси, което води до политическа инертност. Тази поляризация е вредна за обществените отношения, увеличава социалното напрежение, възпрепятства сближаването, засилва недоверието в политическите институции и излага демокрацията на риск.</w:t>
      </w:r>
    </w:p>
    <w:p w:rsidRPr="00D04C10" w:rsidR="00D04C10" w:rsidP="00D04C10" w:rsidRDefault="00D04C10" w14:paraId="43A1FC1E" w14:textId="77777777"/>
    <w:p w:rsidRPr="00D04C10" w:rsidR="00D04C10" w:rsidP="00D04C10" w:rsidRDefault="00D04C10" w14:paraId="3851D3E1" w14:textId="5BAAB202">
      <w:pPr>
        <w:rPr>
          <w:i/>
          <w:iCs/>
        </w:rPr>
      </w:pPr>
      <w:r>
        <w:t>Многобройните кризи, като пандемията, енергийната криза, кризата с издръжката на живота, войната в Украйна, нарастващото икономическо разделение, заедно със социалната нестабилност, икономическия упадък, намаляващото значение на споделените ценности, чувството, че не сме чути и широко разпространеното недоверие в обществените услуги и в способността на публичните органи да предоставят ефективни, устойчиви и справедливи отговори, са благоприятна почва за вредна поляризация. Те дават възможност на екстремни групи или на отделни лица успешно да разпространяват поляризиращи послания, които изострят основните разделения в обществото и подкопават доверието на гражданите в демократичните институции</w:t>
      </w:r>
      <w:r w:rsidR="00A4067C">
        <w:rPr>
          <w:rStyle w:val="FootnoteReference"/>
        </w:rPr>
        <w:footnoteReference w:id="6"/>
      </w:r>
      <w:r>
        <w:t>.</w:t>
      </w:r>
    </w:p>
    <w:p w:rsidRPr="00D04C10" w:rsidR="00D04C10" w:rsidP="00D04C10" w:rsidRDefault="00D04C10" w14:paraId="363A356E" w14:textId="77777777"/>
    <w:p w:rsidRPr="00D04C10" w:rsidR="00D04C10" w:rsidP="00D04C10" w:rsidRDefault="004F7787" w14:paraId="72209CDE" w14:textId="78626329">
      <w:r>
        <w:t>Монополите в медийната среда и пряката или непряката правителствена намеса в медиите могат да бъдат заплаха за тяхната свобода и плурализъм и да насърчават още повече появата на поляризирани послания, докато свободата и плурализмът на медиите са крайъгълни камъни на либералната демокрация, насърчават критичното мислене и по този начин допринасят за намаляване на вредната поляризация и напрежението в напрегнати ситуации.</w:t>
      </w:r>
      <w:r w:rsidRPr="00EB5192" w:rsidR="00EB5192">
        <w:rPr>
          <w:vertAlign w:val="superscript"/>
        </w:rPr>
        <w:footnoteReference w:id="7"/>
      </w:r>
      <w:r>
        <w:t xml:space="preserve"> Технологичното развитие играе важна роля в този контекст. „През последните няколко десетилетия развитието на технологиите промени драстично формата на обществения дебат. До неотдавна основните медии за провеждането му бяха телевизията, радиото и вестниците, създадени от професионални журналисти, както и лицата, сигнализиращи за нередности. Понастоящем важна роля поеха онлайн медиите, благодарение на което всеки може да представи мнението си и да се обърне към широка публика, включително анонимно</w:t>
      </w:r>
      <w:r w:rsidR="000F2D93">
        <w:rPr>
          <w:rStyle w:val="FootnoteReference"/>
        </w:rPr>
        <w:footnoteReference w:id="8"/>
      </w:r>
      <w:r>
        <w:t>.</w:t>
      </w:r>
    </w:p>
    <w:p w:rsidRPr="00D04C10" w:rsidR="00D04C10" w:rsidP="00D04C10" w:rsidRDefault="00D04C10" w14:paraId="682EDDAB" w14:textId="77777777"/>
    <w:p w:rsidRPr="00D04C10" w:rsidR="00D04C10" w:rsidP="00D04C10" w:rsidRDefault="00D04C10" w14:paraId="68FACE0C" w14:textId="68B731B1">
      <w:r>
        <w:t xml:space="preserve">Социалните платформи са лесно достъпен начин за споделяне на антисистемни настроения и идеологическо съдържание. Те все по-често се използват като инструмент за разпространяване на разединяващи послания и крайни позиции чрез кратки, ненюансирани послания, за свързване и обмен на често опростена информация между </w:t>
      </w:r>
      <w:proofErr w:type="spellStart"/>
      <w:r>
        <w:t>единомислещи</w:t>
      </w:r>
      <w:proofErr w:type="spellEnd"/>
      <w:r>
        <w:t xml:space="preserve"> групи, като същевременно се крият противоположни мнения и се изключват други, които често се считат за „врагове“. Специфични алгоритми допринасят за създаването на „ехо камери“. Това води до една все по-разединена среда, в която поляризираните действия и реакции се подхранват взаимно в омагьосан кръг. Липсата на критично мислене засилва стереотипите и предразсъдъците и може да доведе до радикализация. В същото време </w:t>
      </w:r>
      <w:proofErr w:type="spellStart"/>
      <w:r>
        <w:t>инфлуенсърите</w:t>
      </w:r>
      <w:proofErr w:type="spellEnd"/>
      <w:r>
        <w:t xml:space="preserve"> и други харизматични фигури улесняват набирането на поддръжници в чужбина и увеличават потенциала за подражание и радикализация.</w:t>
      </w:r>
    </w:p>
    <w:p w:rsidRPr="00D04C10" w:rsidR="00D04C10" w:rsidP="00D04C10" w:rsidRDefault="00D04C10" w14:paraId="78BF95E5" w14:textId="77777777"/>
    <w:p w:rsidRPr="00D04C10" w:rsidR="00D04C10" w:rsidP="00D04C10" w:rsidRDefault="00D04C10" w14:paraId="68E675D7" w14:textId="5C28D01F">
      <w:r>
        <w:t xml:space="preserve">Дезинформацията често се използва за дискредитиране на противоположни гледни точки чрез отричането на факти и умишленото популяризиране на фалшиви конспиративни теории, понякога разработени с помощта на изкуствен интелект или с външна намеса. </w:t>
      </w:r>
      <w:r>
        <w:lastRenderedPageBreak/>
        <w:t>Дезинформацията и невярната информация застрашават свободното публично слово и предизвикват поляризиран дебат, при който омразата надделява над фактическата информация</w:t>
      </w:r>
      <w:r w:rsidR="00EB59E0">
        <w:rPr>
          <w:rStyle w:val="FootnoteReference"/>
        </w:rPr>
        <w:footnoteReference w:id="9"/>
      </w:r>
      <w:r>
        <w:t>.</w:t>
      </w:r>
    </w:p>
    <w:p w:rsidRPr="00D04C10" w:rsidR="00D04C10" w:rsidP="00D04C10" w:rsidRDefault="00D04C10" w14:paraId="6C43987D" w14:textId="77777777"/>
    <w:p w:rsidR="00D04C10" w:rsidP="00D04C10" w:rsidRDefault="00D04C10" w14:paraId="783DD603" w14:textId="4E38987C">
      <w:r>
        <w:t>Без съмнение, както е посочено в член 11 от Хартата на основните права на Европейския съюз, правото на свобода на изразяване на мнение включва свободата на всеки да отстоява своето мнение и да съобщава информация и идеи без намеса на публичните власти и независимо от границите</w:t>
      </w:r>
      <w:r w:rsidR="00EB59E0">
        <w:rPr>
          <w:rStyle w:val="FootnoteReference"/>
        </w:rPr>
        <w:footnoteReference w:id="10"/>
      </w:r>
      <w:r>
        <w:t>. От друга страна обаче „правото на свобода на изразяване не трябва да се използва като прикритие за разпространяване на омраза и обратно“</w:t>
      </w:r>
      <w:r w:rsidR="008242C5">
        <w:rPr>
          <w:rStyle w:val="FootnoteReference"/>
        </w:rPr>
        <w:footnoteReference w:id="11"/>
      </w:r>
      <w:r>
        <w:t>.</w:t>
      </w:r>
    </w:p>
    <w:p w:rsidRPr="00D04C10" w:rsidR="004F7787" w:rsidP="00D04C10" w:rsidRDefault="00F9071A" w14:paraId="0834CA26" w14:textId="1E5A8EA3">
      <w:r>
        <w:t>В становището си относно престъпленията от омраза ЕИСК изрази дълбоката си загриженост във връзка с развитието на речта на омразата и престъпленията от омраза в Европа през последното десетилетие. В този контекст Комитетът посочи, че следва да се обърне специално внимание на жертвите, но и на професиите, които имат съществена роля в борбата срещу речта на омразата и престъпленията от омраза, като например учители, журналисти и служители на правоприлагащите органи</w:t>
      </w:r>
      <w:r w:rsidR="00B64DB5">
        <w:rPr>
          <w:rStyle w:val="FootnoteReference"/>
        </w:rPr>
        <w:footnoteReference w:id="12"/>
      </w:r>
      <w:r>
        <w:t>.</w:t>
      </w:r>
    </w:p>
    <w:p w:rsidRPr="00D04C10" w:rsidR="00D04C10" w:rsidP="00D04C10" w:rsidRDefault="00D04C10" w14:paraId="774832CA" w14:textId="77777777"/>
    <w:p w:rsidR="00D04C10" w:rsidRDefault="00F9071A" w14:paraId="27D15968" w14:textId="17852C99">
      <w:r>
        <w:t>Наред с публичните органи гражданското общество играе важна роля и за наблюдението на огнищата на онлайн и офлайн поляризацията и за запазването на либералната демокрация от авторитаризъм</w:t>
      </w:r>
      <w:r w:rsidR="00E028D6">
        <w:rPr>
          <w:rStyle w:val="FootnoteReference"/>
        </w:rPr>
        <w:footnoteReference w:id="13"/>
      </w:r>
      <w:r>
        <w:t>. Поради тази причина ЕИСК реши да присъди наградите в рамките на 15-ото издание на своята Награда за гражданското общество на инициативи с нестопанска цел, които се намесват ефективно чрез прилагане на превантивни мерки, мерки за ранно предупреждение и, когато е необходимо, за намаляване на напрежението, гарантиращи, че демократичните ценности се зачитат, че поляризацията не става вредна и следователно не се превръща в благоприятна почва за радикализация, както и че едностранчивите послания не прерастват в насилие и омраза.</w:t>
      </w:r>
    </w:p>
    <w:p w:rsidR="001648CD" w:rsidP="00D04C10" w:rsidRDefault="001648CD" w14:paraId="18351A4A" w14:textId="5EB7D134"/>
    <w:p w:rsidRPr="000A044A" w:rsidR="003962D4" w:rsidP="009249D8" w:rsidRDefault="003962D4" w14:paraId="3E2B6B4D" w14:textId="0962EFB7">
      <w:pPr>
        <w:pStyle w:val="Heading1"/>
        <w:keepNext/>
        <w:keepLines/>
        <w:overflowPunct w:val="0"/>
        <w:autoSpaceDE w:val="0"/>
        <w:autoSpaceDN w:val="0"/>
        <w:adjustRightInd w:val="0"/>
        <w:textAlignment w:val="baseline"/>
      </w:pPr>
      <w:r>
        <w:rPr>
          <w:b/>
        </w:rPr>
        <w:t>Право на участие</w:t>
      </w:r>
    </w:p>
    <w:p w:rsidRPr="000A044A" w:rsidR="004661E0" w:rsidP="009249D8" w:rsidRDefault="004661E0" w14:paraId="22C04BE1" w14:textId="77777777">
      <w:pPr>
        <w:keepNext/>
        <w:keepLines/>
      </w:pPr>
    </w:p>
    <w:p w:rsidRPr="000A044A" w:rsidR="003962D4" w:rsidP="009249D8" w:rsidRDefault="003962D4" w14:paraId="462BC796" w14:textId="47DFACF5">
      <w:pPr>
        <w:pStyle w:val="Heading2"/>
        <w:keepNext/>
        <w:keepLines/>
        <w:overflowPunct w:val="0"/>
        <w:autoSpaceDE w:val="0"/>
        <w:autoSpaceDN w:val="0"/>
        <w:adjustRightInd w:val="0"/>
        <w:textAlignment w:val="baseline"/>
      </w:pPr>
      <w:r>
        <w:rPr>
          <w:b/>
        </w:rPr>
        <w:t>Кандидати, които имат право на участие</w:t>
      </w:r>
    </w:p>
    <w:p w:rsidRPr="000A044A" w:rsidR="003962D4" w:rsidP="009249D8" w:rsidRDefault="003962D4" w14:paraId="18949EF6" w14:textId="77777777">
      <w:pPr>
        <w:keepNext/>
        <w:keepLines/>
      </w:pPr>
    </w:p>
    <w:p w:rsidRPr="000A044A" w:rsidR="0045549C" w:rsidP="0045549C" w:rsidRDefault="003962D4" w14:paraId="0A97115D" w14:textId="66FD40E3">
      <w:r>
        <w:t>В конкурса за Наградата на ЕИСК за гражданското общество могат да участват равноправно всички физически лица (отделни личности) и частноправни субекти (организации на гражданското общество и др.) при посочените по-долу условия. Не могат да кандидатстват публични органи, правителствени организации и други публични субекти.</w:t>
      </w:r>
    </w:p>
    <w:p w:rsidRPr="000A044A" w:rsidR="0045549C" w:rsidP="0045549C" w:rsidRDefault="0045549C" w14:paraId="2DA8CBF3" w14:textId="77777777"/>
    <w:p w:rsidRPr="000A044A" w:rsidR="0045549C" w:rsidP="00041DD2" w:rsidRDefault="0045549C" w14:paraId="3FA4FA93" w14:textId="1CAF3289">
      <w:pPr>
        <w:pStyle w:val="ListParagraph"/>
        <w:keepNext/>
        <w:numPr>
          <w:ilvl w:val="0"/>
          <w:numId w:val="35"/>
        </w:numPr>
        <w:ind w:left="567" w:hanging="567"/>
        <w:rPr>
          <w:b/>
        </w:rPr>
      </w:pPr>
      <w:r>
        <w:rPr>
          <w:b/>
        </w:rPr>
        <w:t>Физически лица</w:t>
      </w:r>
    </w:p>
    <w:p w:rsidRPr="000A044A" w:rsidR="0045549C" w:rsidP="0045549C" w:rsidRDefault="0045549C" w14:paraId="372DB650" w14:textId="3E7BE000">
      <w:r>
        <w:t xml:space="preserve">За целите на тази награда физическите лица са </w:t>
      </w:r>
      <w:r>
        <w:rPr>
          <w:u w:val="single"/>
        </w:rPr>
        <w:t>отделни физически лица или групи от лица</w:t>
      </w:r>
      <w:r>
        <w:t>, които действат съвместно без договорни отношения. Граждани на ЕС могат да кандидатстват, независимо от държавата, в която пребивават. Граждани на трети държави също могат да участват, при условие че пребивават законно на територията на ЕС. Групите от физически лица трябва да определят помежду си лице за контакт (ръководител) по отношение на административните и финансовите аспекти на наградата.</w:t>
      </w:r>
    </w:p>
    <w:p w:rsidRPr="000A044A" w:rsidR="0045549C" w:rsidP="0045549C" w:rsidRDefault="0045549C" w14:paraId="6FB7FDE4" w14:textId="77777777"/>
    <w:p w:rsidRPr="00F60751" w:rsidR="0045549C" w:rsidP="0045549C" w:rsidRDefault="0045549C" w14:paraId="00940413" w14:textId="25719F01">
      <w:r>
        <w:t>Членовете на ЕИСК, делегатите на CCMI, служителите на институциите на ЕС и други органи на ЕС, както и членовете на журито и техни роднини не могат да подават кандидатури.</w:t>
      </w:r>
    </w:p>
    <w:p w:rsidRPr="00F60751" w:rsidR="0045549C" w:rsidP="0045549C" w:rsidRDefault="0045549C" w14:paraId="496D0446" w14:textId="77777777"/>
    <w:p w:rsidRPr="00F60751" w:rsidR="0045549C" w:rsidP="00041DD2" w:rsidRDefault="0045549C" w14:paraId="7649D42F" w14:textId="314D41B5">
      <w:pPr>
        <w:pStyle w:val="ListParagraph"/>
        <w:keepNext/>
        <w:numPr>
          <w:ilvl w:val="0"/>
          <w:numId w:val="35"/>
        </w:numPr>
        <w:ind w:left="567" w:hanging="567"/>
        <w:rPr>
          <w:b/>
        </w:rPr>
      </w:pPr>
      <w:r>
        <w:rPr>
          <w:b/>
        </w:rPr>
        <w:t>Частноправни субекти</w:t>
      </w:r>
    </w:p>
    <w:p w:rsidRPr="00F60751" w:rsidR="0045549C" w:rsidP="0045549C" w:rsidRDefault="0045549C" w14:paraId="095E03D1" w14:textId="4B546507">
      <w:pPr>
        <w:rPr>
          <w:spacing w:val="-3"/>
        </w:rPr>
      </w:pPr>
      <w:r>
        <w:t xml:space="preserve">Могат да участват всички </w:t>
      </w:r>
      <w:r>
        <w:rPr>
          <w:u w:val="single"/>
        </w:rPr>
        <w:t>организации на гражданското общество</w:t>
      </w:r>
      <w:r>
        <w:t xml:space="preserve"> (по-надолу „ОГО“), официално регистрирани в Европейския съюз, които работят на местно, регионално, национално или европейско равнище. За целите на наградата ОГО, така както са определени в становището на ЕИСК относно „</w:t>
      </w:r>
      <w:r>
        <w:rPr>
          <w:i/>
        </w:rPr>
        <w:t>Ролята и приносът на организациите на гражданското общество в изграждането на Европа</w:t>
      </w:r>
      <w:r>
        <w:t>“, са „организационните структури, чиито членове имат цели и отговорности от общ интерес и които действат като посредници между публичните органи и гражданите“</w:t>
      </w:r>
      <w:r w:rsidRPr="00F60751">
        <w:rPr>
          <w:rStyle w:val="FootnoteReference"/>
        </w:rPr>
        <w:footnoteReference w:id="14"/>
      </w:r>
      <w:r>
        <w:t>. Те участват активно в разглеждането на обществени въпроси въз основа на собствените си тревоги и специфичен опит, способности и възможности за действие. Те действат независимо и членството предполага ангажимент от страна на представители на широката общественост да участват в работата и дейностите на тези организации. Това определение включва така наречените участници на пазара на труда, т.е. социалните партньори; организации, представляващи социални и икономически участници; неправителствени организации, които обединяват хората в името на обща кауза, като екологични организации, организации за защита на правата на човека, сдружения на потребителите, благотворителни организации, културни организации, образователни и обучителни организации и др.; местни организации на общности, т.е. организации, създадени в обществото на най-близкото до хората равнище, които имат за цел да постигнат определени от членовете си цели, напр. младежки организации, семейни сдружения и всички организации, посредством които гражданите участват в местния и общинския живот; религиозни общности. Могат да кандидатстват и ОГО, създадени със законодателен или регулаторен акт, принадлежността към които е отчасти или изцяло задължителна (напр. професионални асоциации)</w:t>
      </w:r>
      <w:r w:rsidRPr="00F60751">
        <w:rPr>
          <w:rStyle w:val="FootnoteReference"/>
        </w:rPr>
        <w:footnoteReference w:id="15"/>
      </w:r>
      <w:r>
        <w:t>.</w:t>
      </w:r>
    </w:p>
    <w:p w:rsidRPr="00F60751" w:rsidR="0045549C" w:rsidP="0045549C" w:rsidRDefault="0045549C" w14:paraId="76C51C66" w14:textId="77777777">
      <w:pPr>
        <w:rPr>
          <w:spacing w:val="-3"/>
        </w:rPr>
      </w:pPr>
    </w:p>
    <w:p w:rsidRPr="00F60751" w:rsidR="0045549C" w:rsidP="0045549C" w:rsidRDefault="0045549C" w14:paraId="5068E4E5" w14:textId="7BDE9132">
      <w:r>
        <w:rPr>
          <w:u w:val="single"/>
        </w:rPr>
        <w:t>Дружества или фирми</w:t>
      </w:r>
      <w:r>
        <w:t xml:space="preserve">: За целите на тази награда „дружества или фирми“ означава субекти със стопанска цел, учредени в съответствие с гражданското или търговското право, включително кооперативни дружества и други юридически лица, които се уреждат от частното право. Дружествата или предприятията могат да кандидатстват, ако са учредени в съответствие със законодателството на държава членка и имат седалище, централно управление или основно </w:t>
      </w:r>
      <w:r>
        <w:lastRenderedPageBreak/>
        <w:t xml:space="preserve">място на стопанска дейност на територията на ЕС. Правото на участие на предприятия/дружества се ограничава до техните </w:t>
      </w:r>
      <w:r>
        <w:rPr>
          <w:b/>
        </w:rPr>
        <w:t>нестопански</w:t>
      </w:r>
      <w:r>
        <w:t xml:space="preserve"> дейности, като например безкористни инициативи, благотворителни проекти, индивидуални или корпоративни доброволчески дейности и др.</w:t>
      </w:r>
    </w:p>
    <w:p w:rsidRPr="00F60751" w:rsidR="003962D4" w:rsidP="00E25683" w:rsidRDefault="003962D4" w14:paraId="0B7E19C4" w14:textId="77777777">
      <w:pPr>
        <w:rPr>
          <w:spacing w:val="-3"/>
        </w:rPr>
      </w:pPr>
    </w:p>
    <w:p w:rsidRPr="00F60751" w:rsidR="003962D4" w:rsidP="00862BD0" w:rsidRDefault="003962D4" w14:paraId="7FAF33F7" w14:textId="0A48DE41">
      <w:pPr>
        <w:pStyle w:val="Heading2"/>
        <w:keepNext/>
        <w:keepLines/>
        <w:overflowPunct w:val="0"/>
        <w:autoSpaceDE w:val="0"/>
        <w:autoSpaceDN w:val="0"/>
        <w:adjustRightInd w:val="0"/>
        <w:textAlignment w:val="baseline"/>
        <w:rPr>
          <w:b/>
        </w:rPr>
      </w:pPr>
      <w:r>
        <w:rPr>
          <w:b/>
        </w:rPr>
        <w:t>Инициативи, които имат право на участие</w:t>
      </w:r>
    </w:p>
    <w:p w:rsidRPr="00F60751" w:rsidR="00856B74" w:rsidP="00862BD0" w:rsidRDefault="00856B74" w14:paraId="288324CD" w14:textId="67F00685">
      <w:pPr>
        <w:keepNext/>
        <w:keepLines/>
      </w:pPr>
    </w:p>
    <w:p w:rsidRPr="00F60751" w:rsidR="00856B74" w:rsidP="00862BD0" w:rsidRDefault="00D43C87" w14:paraId="7E37024A" w14:textId="4C68375B">
      <w:pPr>
        <w:pStyle w:val="Heading3"/>
        <w:keepNext/>
        <w:keepLines/>
        <w:rPr>
          <w:b/>
        </w:rPr>
      </w:pPr>
      <w:r>
        <w:rPr>
          <w:b/>
        </w:rPr>
        <w:t xml:space="preserve">Официални критерии за право на участие </w:t>
      </w:r>
    </w:p>
    <w:p w:rsidRPr="00F60751" w:rsidR="00856B74" w:rsidP="00862BD0" w:rsidRDefault="00856B74" w14:paraId="4B48BB01" w14:textId="638DDED4">
      <w:pPr>
        <w:keepNext/>
        <w:keepLines/>
      </w:pPr>
    </w:p>
    <w:p w:rsidRPr="00F60751" w:rsidR="00856B74" w:rsidP="00856B74" w:rsidRDefault="00856B74" w14:paraId="426E8A38" w14:textId="481E0C50">
      <w:r>
        <w:t xml:space="preserve">За да могат да кандидатстват, инициативите трябва да отговарят на следните четири критерия: </w:t>
      </w:r>
    </w:p>
    <w:p w:rsidRPr="00F60751" w:rsidR="00856B74" w:rsidP="00856B74" w:rsidRDefault="00B24A47" w14:paraId="25B9626F" w14:textId="27FEE97D">
      <w:pPr>
        <w:numPr>
          <w:ilvl w:val="0"/>
          <w:numId w:val="38"/>
        </w:numPr>
      </w:pPr>
      <w:r>
        <w:t xml:space="preserve">трябва да са с </w:t>
      </w:r>
      <w:r>
        <w:rPr>
          <w:b/>
        </w:rPr>
        <w:t>нестопанска цел</w:t>
      </w:r>
      <w:r>
        <w:t>, като например безкористни инициативи, благотворителни проекти, индивидуални или корпоративни доброволчески дейности и др.;</w:t>
      </w:r>
    </w:p>
    <w:p w:rsidRPr="000B0931" w:rsidR="00856B74" w:rsidP="00856B74" w:rsidRDefault="00B24A47" w14:paraId="5401F8DE" w14:textId="6C3EB7F8">
      <w:pPr>
        <w:numPr>
          <w:ilvl w:val="0"/>
          <w:numId w:val="38"/>
        </w:numPr>
      </w:pPr>
      <w:r>
        <w:t xml:space="preserve">трябва да са </w:t>
      </w:r>
      <w:r>
        <w:rPr>
          <w:b/>
        </w:rPr>
        <w:t>вече осъществени</w:t>
      </w:r>
      <w:r>
        <w:t xml:space="preserve"> или да са </w:t>
      </w:r>
      <w:r>
        <w:rPr>
          <w:b/>
        </w:rPr>
        <w:t>в процес на изпълнение към 7 ноември 2024 г. (краен срок за подаване на кандидатури)</w:t>
      </w:r>
      <w:r>
        <w:t>;</w:t>
      </w:r>
    </w:p>
    <w:p w:rsidRPr="00F60751" w:rsidR="00856B74" w:rsidP="00856B74" w:rsidRDefault="00B24A47" w14:paraId="6AB52D7E" w14:textId="4AF0B548">
      <w:pPr>
        <w:numPr>
          <w:ilvl w:val="0"/>
          <w:numId w:val="38"/>
        </w:numPr>
      </w:pPr>
      <w:r>
        <w:t xml:space="preserve">трябва </w:t>
      </w:r>
      <w:r>
        <w:rPr>
          <w:b/>
        </w:rPr>
        <w:t>да покриват</w:t>
      </w:r>
      <w:r>
        <w:t xml:space="preserve"> посочените по-долу</w:t>
      </w:r>
      <w:r>
        <w:rPr>
          <w:b/>
        </w:rPr>
        <w:t xml:space="preserve"> тематични критерии за право на участие</w:t>
      </w:r>
      <w:r>
        <w:t>;</w:t>
      </w:r>
    </w:p>
    <w:p w:rsidRPr="00F60751" w:rsidR="00484D20" w:rsidP="00856B74" w:rsidRDefault="00B24A47" w14:paraId="1DDF6ADC" w14:textId="6B0CB927">
      <w:pPr>
        <w:numPr>
          <w:ilvl w:val="0"/>
          <w:numId w:val="38"/>
        </w:numPr>
      </w:pPr>
      <w:r>
        <w:t xml:space="preserve">трябва да са осъществени </w:t>
      </w:r>
      <w:r>
        <w:rPr>
          <w:b/>
        </w:rPr>
        <w:t>на територията на ЕС</w:t>
      </w:r>
      <w:r>
        <w:t>.</w:t>
      </w:r>
    </w:p>
    <w:p w:rsidRPr="00F60751" w:rsidR="00856B74" w:rsidP="009A30BE" w:rsidRDefault="00856B74" w14:paraId="54AA4933" w14:textId="60458525">
      <w:pPr>
        <w:rPr>
          <w:highlight w:val="yellow"/>
        </w:rPr>
      </w:pPr>
    </w:p>
    <w:p w:rsidRPr="00F60751" w:rsidR="00856B74" w:rsidP="00856B74" w:rsidRDefault="00856B74" w14:paraId="301710F4" w14:textId="77777777">
      <w:r>
        <w:t>Изключват се следните инициативи:</w:t>
      </w:r>
    </w:p>
    <w:p w:rsidRPr="00F60751" w:rsidR="00856B74" w:rsidP="00856B74" w:rsidRDefault="00B24A47" w14:paraId="698F4864" w14:textId="4F90A099">
      <w:pPr>
        <w:numPr>
          <w:ilvl w:val="0"/>
          <w:numId w:val="36"/>
        </w:numPr>
      </w:pPr>
      <w:r>
        <w:t>търговски (т.е. със стопанска цел);</w:t>
      </w:r>
    </w:p>
    <w:p w:rsidRPr="000B0931" w:rsidR="00856B74" w:rsidP="00856B74" w:rsidRDefault="00AF3435" w14:paraId="7FF2226D" w14:textId="3D2486A7">
      <w:pPr>
        <w:numPr>
          <w:ilvl w:val="0"/>
          <w:numId w:val="36"/>
        </w:numPr>
      </w:pPr>
      <w:r>
        <w:t xml:space="preserve">инициативи, които са планирани, но чието осъществяване все още не е започнало към 7 ноември 2024 г. (краен срок за подаване на кандидатури); </w:t>
      </w:r>
    </w:p>
    <w:p w:rsidRPr="00F60751" w:rsidR="00856B74" w:rsidP="00856B74" w:rsidRDefault="00AF3435" w14:paraId="62AB7F9E" w14:textId="22070585">
      <w:pPr>
        <w:numPr>
          <w:ilvl w:val="0"/>
          <w:numId w:val="36"/>
        </w:numPr>
      </w:pPr>
      <w:r>
        <w:t xml:space="preserve">документиране и/или информационни дейности, журналистически, литературни или научни публикации от всякакъв вид и във всеки формат, аудиовизуални продукти и всякакъв вид произведения на изкуството. Допустими са обаче проекти с нестопанска цел, в които се използват журналистически, художествени или литературни произведения като инструмент за борба с токсичната поляризация на обществото. </w:t>
      </w:r>
    </w:p>
    <w:p w:rsidRPr="00F60751" w:rsidR="00856B74" w:rsidP="009A30BE" w:rsidRDefault="00856B74" w14:paraId="368D5741" w14:textId="77777777"/>
    <w:p w:rsidRPr="00F60751" w:rsidR="003962D4" w:rsidP="00862BD0" w:rsidRDefault="00D43C87" w14:paraId="7F697AAB" w14:textId="4C2FA183">
      <w:pPr>
        <w:pStyle w:val="Heading3"/>
        <w:keepNext/>
        <w:keepLines/>
        <w:rPr>
          <w:b/>
        </w:rPr>
      </w:pPr>
      <w:r>
        <w:rPr>
          <w:b/>
        </w:rPr>
        <w:t>Тематични критерии за право на участие</w:t>
      </w:r>
    </w:p>
    <w:p w:rsidRPr="00F60751" w:rsidR="00BA39A8" w:rsidP="00862BD0" w:rsidRDefault="00BA39A8" w14:paraId="5C47A1BA" w14:textId="77777777">
      <w:pPr>
        <w:pStyle w:val="Default"/>
        <w:keepNext/>
        <w:keepLines/>
        <w:spacing w:line="288" w:lineRule="auto"/>
        <w:jc w:val="both"/>
        <w:rPr>
          <w:rFonts w:ascii="Times New Roman" w:hAnsi="Times New Roman"/>
          <w:sz w:val="22"/>
        </w:rPr>
      </w:pPr>
    </w:p>
    <w:p w:rsidRPr="000A044A" w:rsidR="00F51558" w:rsidP="00E25683" w:rsidRDefault="000413A4" w14:paraId="0C9400B7" w14:textId="6F600EE4">
      <w:pPr>
        <w:pStyle w:val="Default"/>
        <w:spacing w:line="288" w:lineRule="auto"/>
        <w:jc w:val="both"/>
        <w:rPr>
          <w:rFonts w:ascii="Times New Roman" w:hAnsi="Times New Roman"/>
          <w:b/>
          <w:sz w:val="22"/>
        </w:rPr>
      </w:pPr>
      <w:r>
        <w:rPr>
          <w:rFonts w:ascii="Times New Roman" w:hAnsi="Times New Roman"/>
          <w:sz w:val="22"/>
        </w:rPr>
        <w:t xml:space="preserve">Конкретната цел на 15-ото издание на Наградата на ЕИСК за гражданското общество е да се отличат </w:t>
      </w:r>
      <w:r>
        <w:rPr>
          <w:rFonts w:ascii="Times New Roman" w:hAnsi="Times New Roman"/>
          <w:b/>
          <w:sz w:val="22"/>
        </w:rPr>
        <w:t>ефективни, иновативни и творчески инициативи/дейности с нестопанска цел, осъществявани в ЕС, които се борят с вредната поляризация на европейското общество</w:t>
      </w:r>
      <w:r>
        <w:rPr>
          <w:rFonts w:ascii="Times New Roman" w:hAnsi="Times New Roman"/>
          <w:sz w:val="22"/>
        </w:rPr>
        <w:t>.</w:t>
      </w:r>
    </w:p>
    <w:p w:rsidRPr="000A044A" w:rsidR="00507B2E" w:rsidP="00E25683" w:rsidRDefault="00507B2E" w14:paraId="49238A91" w14:textId="7387BE4E">
      <w:pPr>
        <w:pStyle w:val="Default"/>
        <w:spacing w:line="288" w:lineRule="auto"/>
        <w:jc w:val="both"/>
        <w:rPr>
          <w:rFonts w:ascii="Times New Roman" w:hAnsi="Times New Roman" w:cs="Times New Roman"/>
          <w:b/>
          <w:sz w:val="22"/>
        </w:rPr>
      </w:pPr>
    </w:p>
    <w:p w:rsidRPr="000A044A" w:rsidR="003962D4" w:rsidRDefault="00666EE4" w14:paraId="236A6083" w14:textId="6965A9A6">
      <w:pPr>
        <w:pStyle w:val="Default"/>
        <w:keepNext/>
        <w:keepLines/>
        <w:spacing w:line="288" w:lineRule="auto"/>
        <w:jc w:val="both"/>
        <w:rPr>
          <w:rFonts w:ascii="Times New Roman" w:hAnsi="Times New Roman" w:cs="Times New Roman"/>
          <w:sz w:val="22"/>
          <w:szCs w:val="22"/>
        </w:rPr>
      </w:pPr>
      <w:r>
        <w:rPr>
          <w:rFonts w:ascii="Times New Roman" w:hAnsi="Times New Roman"/>
          <w:sz w:val="22"/>
        </w:rPr>
        <w:t>Предложените за наградата дейности/инициативи могат да обхващат широк кръг от теми, например (неизчерпателен списък):</w:t>
      </w:r>
    </w:p>
    <w:p w:rsidRPr="000A044A" w:rsidR="009A30BE" w:rsidRDefault="009A30BE" w14:paraId="66E1499F" w14:textId="77777777">
      <w:pPr>
        <w:pStyle w:val="Default"/>
        <w:keepNext/>
        <w:keepLines/>
        <w:spacing w:line="288" w:lineRule="auto"/>
        <w:jc w:val="both"/>
        <w:rPr>
          <w:rFonts w:ascii="Times New Roman" w:hAnsi="Times New Roman" w:cs="Times New Roman"/>
          <w:sz w:val="22"/>
          <w:szCs w:val="22"/>
        </w:rPr>
      </w:pPr>
    </w:p>
    <w:p w:rsidRPr="0091102B" w:rsidR="00AC1DF0" w:rsidRDefault="00AC1DF0" w14:paraId="25A94963" w14:textId="17257302">
      <w:pPr>
        <w:pStyle w:val="Default"/>
        <w:numPr>
          <w:ilvl w:val="0"/>
          <w:numId w:val="34"/>
        </w:numPr>
        <w:spacing w:line="288" w:lineRule="auto"/>
        <w:ind w:left="369" w:hanging="369"/>
        <w:jc w:val="both"/>
        <w:rPr>
          <w:rFonts w:ascii="Times New Roman" w:hAnsi="Times New Roman" w:cs="Times New Roman"/>
          <w:sz w:val="22"/>
          <w:szCs w:val="22"/>
        </w:rPr>
      </w:pPr>
      <w:r>
        <w:rPr>
          <w:rFonts w:ascii="Times New Roman" w:hAnsi="Times New Roman"/>
          <w:sz w:val="22"/>
        </w:rPr>
        <w:t xml:space="preserve">определяне на индивидуалните и колективните детерминанти на вредната поляризация и модели, които водят до намаляване на напрежението в напрегнати ситуации; </w:t>
      </w:r>
    </w:p>
    <w:p w:rsidRPr="00695144" w:rsidR="008D2346" w:rsidP="00695144" w:rsidRDefault="008D2346" w14:paraId="04F264A0" w14:textId="6F1DCB55">
      <w:pPr>
        <w:pStyle w:val="Default"/>
        <w:numPr>
          <w:ilvl w:val="0"/>
          <w:numId w:val="34"/>
        </w:numPr>
        <w:spacing w:line="288" w:lineRule="auto"/>
        <w:rPr>
          <w:rFonts w:ascii="Times New Roman" w:hAnsi="Times New Roman" w:cs="Times New Roman"/>
          <w:sz w:val="22"/>
          <w:szCs w:val="22"/>
        </w:rPr>
      </w:pPr>
      <w:r>
        <w:rPr>
          <w:rFonts w:ascii="Times New Roman" w:hAnsi="Times New Roman"/>
          <w:sz w:val="22"/>
        </w:rPr>
        <w:t>насърчаване на прозрачността по отношение на финансирането на организации, и по-специално на тези, които поляризират обществото, поощряват дезинформацията, насилието или радикализацията;</w:t>
      </w:r>
    </w:p>
    <w:p w:rsidRPr="0091102B" w:rsidR="00AC1DF0" w:rsidRDefault="00072B6E" w14:paraId="0F99E756" w14:textId="10DF36DB">
      <w:pPr>
        <w:pStyle w:val="Default"/>
        <w:numPr>
          <w:ilvl w:val="0"/>
          <w:numId w:val="34"/>
        </w:numPr>
        <w:spacing w:line="288" w:lineRule="auto"/>
        <w:ind w:left="369" w:hanging="369"/>
        <w:jc w:val="both"/>
        <w:rPr>
          <w:rFonts w:ascii="Times New Roman" w:hAnsi="Times New Roman" w:cs="Times New Roman"/>
          <w:sz w:val="22"/>
          <w:szCs w:val="22"/>
        </w:rPr>
      </w:pPr>
      <w:r>
        <w:rPr>
          <w:rFonts w:ascii="Times New Roman" w:hAnsi="Times New Roman"/>
          <w:sz w:val="22"/>
        </w:rPr>
        <w:t>насърчаване на плурализма във всичките му форми; борба с намаляването на медийния плурализъм; защита на плуралистичната демокрация;</w:t>
      </w:r>
    </w:p>
    <w:p w:rsidRPr="00695144" w:rsidR="008D2346" w:rsidP="00695144" w:rsidRDefault="008D2346" w14:paraId="6B2DFC83" w14:textId="5C1F52FF">
      <w:pPr>
        <w:pStyle w:val="Default"/>
        <w:numPr>
          <w:ilvl w:val="0"/>
          <w:numId w:val="34"/>
        </w:numPr>
        <w:spacing w:line="288" w:lineRule="auto"/>
        <w:rPr>
          <w:rFonts w:ascii="Times New Roman" w:hAnsi="Times New Roman" w:cs="Times New Roman"/>
          <w:sz w:val="22"/>
          <w:szCs w:val="22"/>
        </w:rPr>
      </w:pPr>
      <w:r>
        <w:rPr>
          <w:rFonts w:ascii="Times New Roman" w:hAnsi="Times New Roman"/>
          <w:sz w:val="22"/>
        </w:rPr>
        <w:lastRenderedPageBreak/>
        <w:t>насърчаване на свободата, многообразието и независимостта на медиите;</w:t>
      </w:r>
      <w:r>
        <w:rPr>
          <w:rFonts w:ascii="Times New Roman" w:hAnsi="Times New Roman"/>
          <w:color w:val="auto"/>
          <w:sz w:val="22"/>
        </w:rPr>
        <w:t xml:space="preserve"> </w:t>
      </w:r>
      <w:r>
        <w:rPr>
          <w:rFonts w:ascii="Times New Roman" w:hAnsi="Times New Roman"/>
          <w:sz w:val="22"/>
        </w:rPr>
        <w:t>предпазване на независимите медии от пряк или непряк политически контрол или правителствена намеса;</w:t>
      </w:r>
    </w:p>
    <w:p w:rsidRPr="0091102B" w:rsidR="008D2346" w:rsidP="00695144" w:rsidRDefault="008D2346" w14:paraId="1383B338" w14:textId="77777777">
      <w:pPr>
        <w:pStyle w:val="Default"/>
        <w:numPr>
          <w:ilvl w:val="0"/>
          <w:numId w:val="34"/>
        </w:numPr>
        <w:spacing w:line="288" w:lineRule="auto"/>
        <w:rPr>
          <w:rFonts w:ascii="Times New Roman" w:hAnsi="Times New Roman" w:cs="Times New Roman"/>
          <w:sz w:val="22"/>
          <w:szCs w:val="22"/>
        </w:rPr>
      </w:pPr>
      <w:r>
        <w:rPr>
          <w:rFonts w:ascii="Times New Roman" w:hAnsi="Times New Roman"/>
          <w:sz w:val="22"/>
        </w:rPr>
        <w:t>противодействие на стратегически съдебни производства, насочени срещу участието на обществеността (ССПНСУО), т.е. срещу напълно или частично неоснователни производства, чиято основна цел е да заглушат критиците, да сплашат опозицията, да предотвратят, ограничат или санкционират независимата журналистика и участието в обществения дебат;</w:t>
      </w:r>
    </w:p>
    <w:p w:rsidRPr="00695144" w:rsidR="007C7F1E" w:rsidRDefault="007C7F1E" w14:paraId="3306155D" w14:textId="3DC35E85">
      <w:pPr>
        <w:pStyle w:val="Default"/>
        <w:numPr>
          <w:ilvl w:val="0"/>
          <w:numId w:val="34"/>
        </w:numPr>
        <w:spacing w:line="288" w:lineRule="auto"/>
        <w:ind w:left="369" w:hanging="369"/>
        <w:jc w:val="both"/>
        <w:rPr>
          <w:rFonts w:ascii="Times New Roman" w:hAnsi="Times New Roman" w:cs="Times New Roman"/>
          <w:sz w:val="22"/>
          <w:szCs w:val="22"/>
        </w:rPr>
      </w:pPr>
      <w:r>
        <w:rPr>
          <w:rFonts w:ascii="Times New Roman" w:hAnsi="Times New Roman"/>
          <w:sz w:val="22"/>
        </w:rPr>
        <w:t>участие в открит диалог, основан на толерантност и уважение, без предразсъдъци, предубеждения и идеологии; насърчаване на конструктивен дебат между представители на антагонистични политически или обществени позиции; противодействие на манипулирането на обществения дебат;</w:t>
      </w:r>
    </w:p>
    <w:p w:rsidR="008D2346" w:rsidP="0091102B" w:rsidRDefault="008D2346" w14:paraId="23EDC72D" w14:textId="76485B7D">
      <w:pPr>
        <w:pStyle w:val="Default"/>
        <w:numPr>
          <w:ilvl w:val="0"/>
          <w:numId w:val="34"/>
        </w:numPr>
        <w:spacing w:line="288" w:lineRule="auto"/>
        <w:rPr>
          <w:rFonts w:ascii="Times New Roman" w:hAnsi="Times New Roman" w:cs="Times New Roman"/>
          <w:sz w:val="22"/>
          <w:szCs w:val="22"/>
        </w:rPr>
      </w:pPr>
      <w:r>
        <w:rPr>
          <w:rFonts w:ascii="Times New Roman" w:hAnsi="Times New Roman"/>
          <w:sz w:val="22"/>
        </w:rPr>
        <w:t>насърчаване на прозрачността на модерирането на съдържание, включително на онлайн платформите; безпристрастност и обективност в обществения дебат;</w:t>
      </w:r>
    </w:p>
    <w:p w:rsidR="00682266" w:rsidP="00614C9A" w:rsidRDefault="006C0BCF" w14:paraId="3D8124CC" w14:textId="3D4E7B53">
      <w:pPr>
        <w:pStyle w:val="Default"/>
        <w:numPr>
          <w:ilvl w:val="0"/>
          <w:numId w:val="34"/>
        </w:numPr>
        <w:spacing w:line="288" w:lineRule="auto"/>
        <w:ind w:left="369" w:hanging="369"/>
        <w:jc w:val="both"/>
        <w:rPr>
          <w:rFonts w:ascii="Times New Roman" w:hAnsi="Times New Roman" w:cs="Times New Roman"/>
          <w:sz w:val="22"/>
          <w:szCs w:val="22"/>
        </w:rPr>
      </w:pPr>
      <w:r>
        <w:rPr>
          <w:rFonts w:ascii="Times New Roman" w:hAnsi="Times New Roman"/>
          <w:sz w:val="22"/>
        </w:rPr>
        <w:t xml:space="preserve">борба с дезинформацията и фалшивите новини; укрепване на медийната грамотност, насърчаване на критичното мислене и повишаване на устойчивостта на гражданите на дезинформация, като се вземат предвид специфичните нужди на уязвимите групи и възрастните хора; </w:t>
      </w:r>
    </w:p>
    <w:p w:rsidR="006C0BCF" w:rsidP="00614C9A" w:rsidRDefault="00682266" w14:paraId="1F486602" w14:textId="68025B9B">
      <w:pPr>
        <w:pStyle w:val="Default"/>
        <w:numPr>
          <w:ilvl w:val="0"/>
          <w:numId w:val="34"/>
        </w:numPr>
        <w:spacing w:line="288" w:lineRule="auto"/>
        <w:ind w:left="369" w:hanging="369"/>
        <w:jc w:val="both"/>
        <w:rPr>
          <w:rFonts w:ascii="Times New Roman" w:hAnsi="Times New Roman" w:cs="Times New Roman"/>
          <w:sz w:val="22"/>
          <w:szCs w:val="22"/>
        </w:rPr>
      </w:pPr>
      <w:r>
        <w:rPr>
          <w:rFonts w:ascii="Times New Roman" w:hAnsi="Times New Roman"/>
          <w:sz w:val="22"/>
        </w:rPr>
        <w:t>популяризиране на послания, които се основават на факти и подчертават противоречиви позиции и многообразие от мнения;</w:t>
      </w:r>
    </w:p>
    <w:p w:rsidRPr="006C0BCF" w:rsidR="0091102B" w:rsidRDefault="00AC1DF0" w14:paraId="743F5772" w14:textId="58B12795">
      <w:pPr>
        <w:pStyle w:val="Default"/>
        <w:numPr>
          <w:ilvl w:val="0"/>
          <w:numId w:val="34"/>
        </w:numPr>
        <w:spacing w:line="288" w:lineRule="auto"/>
        <w:ind w:left="369" w:hanging="369"/>
        <w:jc w:val="both"/>
        <w:rPr>
          <w:rFonts w:ascii="Times New Roman" w:hAnsi="Times New Roman" w:cs="Times New Roman"/>
          <w:sz w:val="22"/>
          <w:szCs w:val="22"/>
        </w:rPr>
      </w:pPr>
      <w:r>
        <w:rPr>
          <w:rFonts w:ascii="Times New Roman" w:hAnsi="Times New Roman"/>
          <w:sz w:val="22"/>
        </w:rPr>
        <w:t>популяризиране на послания и действия, които се борят с расизма и ксенофобията и подкрепят приобщаващото отношение към малцинствата и групите в неравностойно положение от всякакъв вид; насърчаване на взаимното доверие между всички компоненти на обществото;</w:t>
      </w:r>
    </w:p>
    <w:p w:rsidRPr="0091102B" w:rsidR="00EF1BD0" w:rsidRDefault="0091102B" w14:paraId="60124A9A" w14:textId="544B0AEE">
      <w:pPr>
        <w:pStyle w:val="Default"/>
        <w:numPr>
          <w:ilvl w:val="0"/>
          <w:numId w:val="34"/>
        </w:numPr>
        <w:spacing w:line="288" w:lineRule="auto"/>
        <w:ind w:left="369" w:hanging="369"/>
        <w:jc w:val="both"/>
        <w:rPr>
          <w:rFonts w:ascii="Times New Roman" w:hAnsi="Times New Roman" w:cs="Times New Roman"/>
          <w:sz w:val="22"/>
          <w:szCs w:val="22"/>
        </w:rPr>
      </w:pPr>
      <w:r>
        <w:rPr>
          <w:rFonts w:ascii="Times New Roman" w:hAnsi="Times New Roman"/>
          <w:sz w:val="22"/>
        </w:rPr>
        <w:t>насърчаване на гражданския, междурелигиозния и междукултурния диалог;</w:t>
      </w:r>
      <w:r>
        <w:rPr>
          <w:rFonts w:ascii="Times New Roman" w:hAnsi="Times New Roman"/>
          <w:color w:val="auto"/>
          <w:sz w:val="22"/>
        </w:rPr>
        <w:t xml:space="preserve"> </w:t>
      </w:r>
      <w:r>
        <w:rPr>
          <w:rFonts w:ascii="Times New Roman" w:hAnsi="Times New Roman"/>
          <w:sz w:val="22"/>
        </w:rPr>
        <w:t xml:space="preserve">превръщане на токсичната поляризация в конструктивна критика и демократично несъгласие; </w:t>
      </w:r>
    </w:p>
    <w:p w:rsidRPr="00695144" w:rsidR="008D2346" w:rsidP="00695144" w:rsidRDefault="008D2346" w14:paraId="3AF00561" w14:textId="383E2057">
      <w:pPr>
        <w:pStyle w:val="Default"/>
        <w:numPr>
          <w:ilvl w:val="0"/>
          <w:numId w:val="34"/>
        </w:numPr>
        <w:spacing w:line="288" w:lineRule="auto"/>
        <w:rPr>
          <w:rFonts w:ascii="Times New Roman" w:hAnsi="Times New Roman" w:cs="Times New Roman"/>
          <w:sz w:val="22"/>
          <w:szCs w:val="22"/>
        </w:rPr>
      </w:pPr>
      <w:r>
        <w:rPr>
          <w:rFonts w:ascii="Times New Roman" w:hAnsi="Times New Roman"/>
          <w:sz w:val="22"/>
        </w:rPr>
        <w:t>борба с речта на омразата, като същевременно се гарантира свободата на изразяване на мнение и свободата на медиите; идентифициране и борба с „екосистемите“ на омразата в интернет и извън него;</w:t>
      </w:r>
    </w:p>
    <w:p w:rsidRPr="00695144" w:rsidR="008D2346" w:rsidP="00695144" w:rsidRDefault="008D2346" w14:paraId="65368ED2" w14:textId="36419A72">
      <w:pPr>
        <w:pStyle w:val="Default"/>
        <w:numPr>
          <w:ilvl w:val="0"/>
          <w:numId w:val="34"/>
        </w:numPr>
        <w:spacing w:line="288" w:lineRule="auto"/>
        <w:rPr>
          <w:rFonts w:ascii="Times New Roman" w:hAnsi="Times New Roman" w:cs="Times New Roman"/>
          <w:sz w:val="22"/>
          <w:szCs w:val="22"/>
        </w:rPr>
      </w:pPr>
      <w:r>
        <w:rPr>
          <w:rFonts w:ascii="Times New Roman" w:hAnsi="Times New Roman"/>
          <w:sz w:val="22"/>
        </w:rPr>
        <w:t>борба с омразата във всичките ѝ форми, нетърпимостта и омразата, засягащи обществените и образователните пространства, предприятията и работните места; подкрепа за лица, групи и общности, изложени на омраза;</w:t>
      </w:r>
      <w:r>
        <w:rPr>
          <w:rFonts w:ascii="Times New Roman" w:hAnsi="Times New Roman"/>
          <w:color w:val="auto"/>
          <w:sz w:val="22"/>
        </w:rPr>
        <w:t xml:space="preserve"> </w:t>
      </w:r>
      <w:r>
        <w:rPr>
          <w:rFonts w:ascii="Times New Roman" w:hAnsi="Times New Roman"/>
          <w:sz w:val="22"/>
        </w:rPr>
        <w:t xml:space="preserve">насърчаване на нагласи и поведение без омраза във всички области на живота; </w:t>
      </w:r>
    </w:p>
    <w:p w:rsidRPr="00A23280" w:rsidR="006C0BCF" w:rsidP="006C0BCF" w:rsidRDefault="008D2346" w14:paraId="03B9324E" w14:textId="418A6080">
      <w:pPr>
        <w:pStyle w:val="Default"/>
        <w:numPr>
          <w:ilvl w:val="0"/>
          <w:numId w:val="34"/>
        </w:numPr>
        <w:spacing w:line="288" w:lineRule="auto"/>
        <w:rPr>
          <w:rFonts w:ascii="Times New Roman" w:hAnsi="Times New Roman" w:cs="Times New Roman"/>
          <w:sz w:val="22"/>
          <w:szCs w:val="22"/>
        </w:rPr>
      </w:pPr>
      <w:r>
        <w:rPr>
          <w:rFonts w:ascii="Times New Roman" w:hAnsi="Times New Roman"/>
          <w:sz w:val="22"/>
        </w:rPr>
        <w:t>предотвратяване на радикализирането на уязвимите лица; връщане на радикализирани лица в обществото; насърчаване на механизми за разрешаване на конфликти, които не подкопават политическата система;</w:t>
      </w:r>
    </w:p>
    <w:p w:rsidRPr="0091102B" w:rsidR="00EF1BD0" w:rsidRDefault="00EF1BD0" w14:paraId="1B85E4C7" w14:textId="4255279E">
      <w:pPr>
        <w:pStyle w:val="Default"/>
        <w:numPr>
          <w:ilvl w:val="0"/>
          <w:numId w:val="34"/>
        </w:numPr>
        <w:spacing w:line="288" w:lineRule="auto"/>
        <w:ind w:left="369" w:hanging="369"/>
        <w:jc w:val="both"/>
        <w:rPr>
          <w:rFonts w:ascii="Times New Roman" w:hAnsi="Times New Roman" w:cs="Times New Roman"/>
          <w:sz w:val="22"/>
          <w:szCs w:val="22"/>
        </w:rPr>
      </w:pPr>
      <w:r>
        <w:rPr>
          <w:rFonts w:ascii="Times New Roman" w:hAnsi="Times New Roman"/>
          <w:sz w:val="22"/>
        </w:rPr>
        <w:t>насърчаване на спазването на основните ценности на ЕС от страна на всички публични и частни органи на територията на Съюза; осъществяване на независим мониторинг на прилагането на тези ценности на всички равнища;</w:t>
      </w:r>
    </w:p>
    <w:p w:rsidRPr="006C0BCF" w:rsidR="00A40E2D" w:rsidP="00695144" w:rsidRDefault="00072B6E" w14:paraId="18ED7AC2" w14:textId="3839D7F4">
      <w:pPr>
        <w:pStyle w:val="Default"/>
        <w:numPr>
          <w:ilvl w:val="0"/>
          <w:numId w:val="34"/>
        </w:numPr>
        <w:spacing w:line="288" w:lineRule="auto"/>
        <w:rPr>
          <w:rFonts w:ascii="Times New Roman" w:hAnsi="Times New Roman" w:cs="Times New Roman"/>
          <w:sz w:val="22"/>
          <w:szCs w:val="22"/>
        </w:rPr>
      </w:pPr>
      <w:r>
        <w:rPr>
          <w:rFonts w:ascii="Times New Roman" w:hAnsi="Times New Roman"/>
          <w:sz w:val="22"/>
        </w:rPr>
        <w:t>осъществяване на образователни проекти — както във формалното, така и в неформалното образование — които насърчават критичното мислене и изграждат култура на демокрация, върховенство на закона и толерантност, разбиват поляризираното мислене и прекъсват пирамидата на омразата още от детството.</w:t>
      </w:r>
    </w:p>
    <w:p w:rsidRPr="0091102B" w:rsidR="009E6150" w:rsidRDefault="009E6150" w14:paraId="3ED2C916" w14:textId="377936D2">
      <w:pPr>
        <w:pStyle w:val="Default"/>
        <w:spacing w:line="288" w:lineRule="auto"/>
        <w:jc w:val="both"/>
        <w:rPr>
          <w:rFonts w:ascii="Times New Roman" w:hAnsi="Times New Roman" w:cs="Times New Roman"/>
          <w:sz w:val="22"/>
          <w:szCs w:val="22"/>
        </w:rPr>
      </w:pPr>
    </w:p>
    <w:p w:rsidRPr="000A044A" w:rsidR="003962D4" w:rsidP="00862BD0" w:rsidRDefault="003962D4" w14:paraId="04A4E92C" w14:textId="683A80F8">
      <w:pPr>
        <w:pStyle w:val="Heading1"/>
        <w:keepNext/>
        <w:keepLines/>
        <w:overflowPunct w:val="0"/>
        <w:autoSpaceDE w:val="0"/>
        <w:autoSpaceDN w:val="0"/>
        <w:adjustRightInd w:val="0"/>
        <w:textAlignment w:val="baseline"/>
      </w:pPr>
      <w:r>
        <w:rPr>
          <w:b/>
        </w:rPr>
        <w:lastRenderedPageBreak/>
        <w:t>Процедура и краен срок за кандидатстване</w:t>
      </w:r>
    </w:p>
    <w:p w:rsidRPr="00F60751" w:rsidR="003962D4" w:rsidP="00862BD0" w:rsidRDefault="003962D4" w14:paraId="4591FB79" w14:textId="77777777">
      <w:pPr>
        <w:keepNext/>
        <w:keepLines/>
      </w:pPr>
    </w:p>
    <w:p w:rsidRPr="00F60751" w:rsidR="003962D4" w:rsidP="00C94843" w:rsidRDefault="003962D4" w14:paraId="0C693D88" w14:textId="06DE0402">
      <w:r>
        <w:t>Кандидатурите се подават чрез формуляр за кандидатстване онлайн (</w:t>
      </w:r>
      <w:hyperlink w:history="1" r:id="rId13">
        <w:r>
          <w:rPr>
            <w:rStyle w:val="Hyperlink"/>
          </w:rPr>
          <w:t>www.eesc.euro</w:t>
        </w:r>
        <w:r>
          <w:rPr>
            <w:rStyle w:val="Hyperlink"/>
          </w:rPr>
          <w:t>p</w:t>
        </w:r>
        <w:r>
          <w:rPr>
            <w:rStyle w:val="Hyperlink"/>
          </w:rPr>
          <w:t>a.eu/15thcivilsocietyprize</w:t>
        </w:r>
      </w:hyperlink>
      <w:r>
        <w:t>). В надлежно обосновани случаи, свързани с документирани технически проблеми, ЕИСК може да позволи на кандидатите да подават кандидатурите по електронна поща или по пощата.</w:t>
      </w:r>
    </w:p>
    <w:p w:rsidRPr="00F60751" w:rsidR="003962D4" w:rsidP="00C94843" w:rsidRDefault="003962D4" w14:paraId="3C6A4573" w14:textId="77777777"/>
    <w:p w:rsidRPr="00F60751" w:rsidR="003962D4" w:rsidP="00C94843" w:rsidRDefault="003962D4" w14:paraId="53F72BB6" w14:textId="77777777">
      <w:pPr>
        <w:keepNext/>
      </w:pPr>
      <w:r>
        <w:t>Кандидатурата трябва да съдържа цялата информация, изисквана от комисията по подбора, за да:</w:t>
      </w:r>
    </w:p>
    <w:p w:rsidRPr="00F60751" w:rsidR="003962D4" w:rsidP="00C94843" w:rsidRDefault="003962D4" w14:paraId="4C54C447" w14:textId="77777777">
      <w:pPr>
        <w:keepNext/>
      </w:pPr>
    </w:p>
    <w:p w:rsidRPr="00F60751" w:rsidR="003962D4" w:rsidP="00C94843" w:rsidRDefault="003962D4" w14:paraId="6AFAA57E" w14:textId="4CB18163">
      <w:pPr>
        <w:numPr>
          <w:ilvl w:val="0"/>
          <w:numId w:val="16"/>
        </w:numPr>
        <w:tabs>
          <w:tab w:val="clear" w:pos="0"/>
        </w:tabs>
        <w:autoSpaceDE w:val="0"/>
        <w:autoSpaceDN w:val="0"/>
      </w:pPr>
      <w:r>
        <w:t>удостовери, че кандидатът отговаря на официалните критерии за кандидатстване;</w:t>
      </w:r>
    </w:p>
    <w:p w:rsidRPr="00F60751" w:rsidR="003962D4" w:rsidP="00C94843" w:rsidRDefault="003962D4" w14:paraId="2CABBA7A" w14:textId="03C13624">
      <w:pPr>
        <w:numPr>
          <w:ilvl w:val="0"/>
          <w:numId w:val="16"/>
        </w:numPr>
        <w:tabs>
          <w:tab w:val="clear" w:pos="0"/>
        </w:tabs>
        <w:autoSpaceDE w:val="0"/>
        <w:autoSpaceDN w:val="0"/>
      </w:pPr>
      <w:r>
        <w:t>удостовери, че няма основания за отстраняване на кандидата съгласно критериите за отстраняване;</w:t>
      </w:r>
    </w:p>
    <w:p w:rsidRPr="00F60751" w:rsidR="003962D4" w:rsidP="00C94843" w:rsidRDefault="003962D4" w14:paraId="531D9CC8" w14:textId="1B7DAD14">
      <w:pPr>
        <w:numPr>
          <w:ilvl w:val="0"/>
          <w:numId w:val="16"/>
        </w:numPr>
        <w:tabs>
          <w:tab w:val="clear" w:pos="0"/>
        </w:tabs>
        <w:autoSpaceDE w:val="0"/>
        <w:autoSpaceDN w:val="0"/>
      </w:pPr>
      <w:r>
        <w:t>удостовери, че кандидатът приема разпоредбите относно отговорността, проверките, одитите и приложимото право;</w:t>
      </w:r>
    </w:p>
    <w:p w:rsidRPr="00F60751" w:rsidR="003962D4" w:rsidP="00C94843" w:rsidRDefault="003962D4" w14:paraId="321482EB" w14:textId="77777777">
      <w:pPr>
        <w:numPr>
          <w:ilvl w:val="0"/>
          <w:numId w:val="17"/>
        </w:numPr>
        <w:tabs>
          <w:tab w:val="clear" w:pos="0"/>
        </w:tabs>
        <w:autoSpaceDE w:val="0"/>
        <w:autoSpaceDN w:val="0"/>
      </w:pPr>
      <w:r>
        <w:t>могат да се оценят съществените заслуги на всяка кандидатура във връзка с критериите за присъждане на наградата.</w:t>
      </w:r>
    </w:p>
    <w:p w:rsidRPr="00F60751" w:rsidR="003962D4" w:rsidP="00C94843" w:rsidRDefault="003962D4" w14:paraId="57EF382D" w14:textId="77777777"/>
    <w:p w:rsidRPr="00F60751" w:rsidR="003962D4" w:rsidP="00C94843" w:rsidRDefault="003962D4" w14:paraId="40665027" w14:textId="1751C642">
      <w:pPr>
        <w:keepNext/>
        <w:outlineLvl w:val="0"/>
      </w:pPr>
      <w:r>
        <w:t>Преди присъждането на наградата ЕИСК ще поиска от кандидатите да предоставят надлежно попълнени и подписани формуляр за правен субект и формуляр за финансова идентификация заедно със съответните удостоверителни документи. Формулярите са достъпни на следните адреси:</w:t>
      </w:r>
    </w:p>
    <w:p w:rsidRPr="00F60751" w:rsidR="003962D4" w:rsidP="00E25683" w:rsidRDefault="00E95935" w14:paraId="301DC00F" w14:textId="77777777">
      <w:pPr>
        <w:outlineLvl w:val="0"/>
      </w:pPr>
      <w:hyperlink w:history="1" r:id="rId14">
        <w:r w:rsidR="006B11B4">
          <w:rPr>
            <w:rStyle w:val="Hyperlink"/>
          </w:rPr>
          <w:t>https://ec</w:t>
        </w:r>
        <w:r w:rsidR="006B11B4">
          <w:rPr>
            <w:rStyle w:val="Hyperlink"/>
          </w:rPr>
          <w:t>.</w:t>
        </w:r>
        <w:r w:rsidR="006B11B4">
          <w:rPr>
            <w:rStyle w:val="Hyperlink"/>
          </w:rPr>
          <w:t>europa.eu/info/publications/legal-entities_bg</w:t>
        </w:r>
      </w:hyperlink>
    </w:p>
    <w:p w:rsidRPr="00F60751" w:rsidR="003962D4" w:rsidP="00E25683" w:rsidRDefault="003962D4" w14:paraId="005DDBC4" w14:textId="3940E092">
      <w:pPr>
        <w:keepNext/>
        <w:outlineLvl w:val="0"/>
      </w:pPr>
      <w:r>
        <w:t>и</w:t>
      </w:r>
    </w:p>
    <w:p w:rsidRPr="00F60751" w:rsidR="003962D4" w:rsidP="00E25683" w:rsidRDefault="00E95935" w14:paraId="2BC4994A" w14:textId="77777777">
      <w:pPr>
        <w:outlineLvl w:val="0"/>
      </w:pPr>
      <w:hyperlink w:history="1" r:id="rId15">
        <w:r w:rsidR="006B11B4">
          <w:rPr>
            <w:rStyle w:val="Hyperlink"/>
          </w:rPr>
          <w:t>https://ec.europa.eu/info/</w:t>
        </w:r>
        <w:r w:rsidR="006B11B4">
          <w:rPr>
            <w:rStyle w:val="Hyperlink"/>
          </w:rPr>
          <w:t>p</w:t>
        </w:r>
        <w:r w:rsidR="006B11B4">
          <w:rPr>
            <w:rStyle w:val="Hyperlink"/>
          </w:rPr>
          <w:t>ublications/financial-identification_bg</w:t>
        </w:r>
      </w:hyperlink>
      <w:r w:rsidR="006B11B4">
        <w:t>.</w:t>
      </w:r>
    </w:p>
    <w:p w:rsidRPr="00F60751" w:rsidR="003962D4" w:rsidP="00E25683" w:rsidRDefault="003962D4" w14:paraId="3039705F" w14:textId="77777777"/>
    <w:p w:rsidRPr="00F60751" w:rsidR="003962D4" w:rsidP="00E25683" w:rsidRDefault="00AC7CB0" w14:paraId="2698AF20" w14:textId="77777777">
      <w:r>
        <w:t>Кандидатурите могат да бъдат изготвени на който и да е от официалните езици на ЕС. Въпреки това, за да се ускори процесът на оценяване, ЕИСК би се радвал да получи кандидатурите на английски или френски език.</w:t>
      </w:r>
    </w:p>
    <w:p w:rsidRPr="00F60751" w:rsidR="003962D4" w:rsidP="00E25683" w:rsidRDefault="003962D4" w14:paraId="4A832475" w14:textId="77777777"/>
    <w:p w:rsidRPr="00F60751" w:rsidR="003962D4" w:rsidP="00E25683" w:rsidRDefault="003962D4" w14:paraId="241A816F" w14:textId="7C396DB5">
      <w:r>
        <w:t>Подаването на кандидатура означава приемане на всички условия, съдържащи се в документацията във връзка с конкурса, и при необходимост, отказ на кандидата от собствените му общи или специални условия.</w:t>
      </w:r>
    </w:p>
    <w:p w:rsidRPr="00F60751" w:rsidR="003962D4" w:rsidP="00E25683" w:rsidRDefault="003962D4" w14:paraId="27E44C81" w14:textId="77777777"/>
    <w:p w:rsidRPr="00F60751" w:rsidR="003962D4" w:rsidP="00E25683" w:rsidRDefault="003962D4" w14:paraId="7C57A7C8" w14:textId="28E1603C">
      <w:r>
        <w:t xml:space="preserve">Крайният срок за изпращане на кандидатурите е </w:t>
      </w:r>
      <w:r>
        <w:rPr>
          <w:b/>
        </w:rPr>
        <w:t>7 ноември 2024 г., 10,00 ч.(централноевропейско време).</w:t>
      </w:r>
    </w:p>
    <w:p w:rsidRPr="00F60751" w:rsidR="00BF22DF" w:rsidP="00E25683" w:rsidRDefault="00BF22DF" w14:paraId="49CCA954" w14:textId="77777777"/>
    <w:p w:rsidRPr="00F60751" w:rsidR="00BF22DF" w:rsidP="00E25683" w:rsidRDefault="00BF22DF" w14:paraId="4B88D727" w14:textId="77777777">
      <w:r>
        <w:t xml:space="preserve">ЕИСК няма да разглежда кандидатури, получени след тази дата и час. </w:t>
      </w:r>
      <w:r>
        <w:rPr>
          <w:b/>
        </w:rPr>
        <w:t>На кандидатите се препоръчва настоятелно да не чакат последния ден за подаване на кандидатурата си</w:t>
      </w:r>
      <w:r>
        <w:t>, тъй като натоварен интернет трафик или проблем с интернет връзката може да доведе до затруднения при изпращането на кандидатурата. ЕИСК не носи отговорност за забавяне поради подобни затруднения.</w:t>
      </w:r>
    </w:p>
    <w:p w:rsidRPr="00F60751" w:rsidR="00BF22DF" w:rsidP="00E25683" w:rsidRDefault="00BF22DF" w14:paraId="5BB2D2A0" w14:textId="77777777"/>
    <w:p w:rsidRPr="00F60751" w:rsidR="003962D4" w:rsidP="00E25683" w:rsidRDefault="003962D4" w14:paraId="76472DB2" w14:textId="3BE23979">
      <w:r>
        <w:t>Кандидатите могат да подават само по една кандидатура. Участието в конкурса е безплатно. Ако изготвянето и изпращането на кандидатурата са свързани с разходи за даден кандидат, те няма да бъдат възстановени.</w:t>
      </w:r>
    </w:p>
    <w:p w:rsidRPr="00F60751" w:rsidR="003962D4" w:rsidP="00E25683" w:rsidRDefault="003962D4" w14:paraId="23B1033F" w14:textId="77777777"/>
    <w:p w:rsidRPr="00F60751" w:rsidR="003962D4" w:rsidP="00E25683" w:rsidRDefault="003962D4" w14:paraId="58D64BD8" w14:textId="77777777">
      <w:r>
        <w:t xml:space="preserve">На екрана на кандидатите се появява съобщение, в което им се благодари за кандидатурата и им се предлага да я отпечатат или да я запазят във формат PDF. </w:t>
      </w:r>
    </w:p>
    <w:p w:rsidRPr="00F60751" w:rsidR="003962D4" w:rsidP="00E25683" w:rsidRDefault="003962D4" w14:paraId="30289402" w14:textId="77777777"/>
    <w:p w:rsidRPr="00F60751" w:rsidR="003962D4" w:rsidP="00E25683" w:rsidRDefault="003962D4" w14:paraId="1FC2D1D7" w14:textId="3D514F71">
      <w:pPr>
        <w:pStyle w:val="Heading1"/>
        <w:keepNext/>
        <w:overflowPunct w:val="0"/>
        <w:autoSpaceDE w:val="0"/>
        <w:autoSpaceDN w:val="0"/>
        <w:adjustRightInd w:val="0"/>
        <w:textAlignment w:val="baseline"/>
      </w:pPr>
      <w:r>
        <w:rPr>
          <w:b/>
        </w:rPr>
        <w:t>Оценка и присъждане</w:t>
      </w:r>
    </w:p>
    <w:p w:rsidRPr="00F60751" w:rsidR="004661E0" w:rsidP="00E25683" w:rsidRDefault="004661E0" w14:paraId="0FF8F907" w14:textId="77777777">
      <w:pPr>
        <w:keepNext/>
      </w:pPr>
    </w:p>
    <w:p w:rsidRPr="00F60751" w:rsidR="003962D4" w:rsidP="00E25683" w:rsidRDefault="003962D4" w14:paraId="5D7645CD" w14:textId="02D14CBA">
      <w:pPr>
        <w:pStyle w:val="Heading2"/>
        <w:keepNext/>
        <w:overflowPunct w:val="0"/>
        <w:autoSpaceDE w:val="0"/>
        <w:autoSpaceDN w:val="0"/>
        <w:adjustRightInd w:val="0"/>
        <w:textAlignment w:val="baseline"/>
      </w:pPr>
      <w:r>
        <w:rPr>
          <w:b/>
        </w:rPr>
        <w:t>Етапи на оценка</w:t>
      </w:r>
    </w:p>
    <w:p w:rsidRPr="00F60751" w:rsidR="003962D4" w:rsidP="00E25683" w:rsidRDefault="003962D4" w14:paraId="1D60B586" w14:textId="77777777">
      <w:pPr>
        <w:keepNext/>
      </w:pPr>
    </w:p>
    <w:p w:rsidRPr="00F60751" w:rsidR="001C46A1" w:rsidP="00E25683" w:rsidRDefault="003962D4" w14:paraId="2220864F" w14:textId="77777777">
      <w:r>
        <w:t>Оценката се извършва от 10-членна група от експерти („жури“), за които са в сила изискванията за избягване на конфликти на интереси, посочени във Финансовия регламент</w:t>
      </w:r>
      <w:r w:rsidRPr="00F60751">
        <w:rPr>
          <w:rStyle w:val="FootnoteReference"/>
        </w:rPr>
        <w:footnoteReference w:id="16"/>
      </w:r>
      <w:r>
        <w:t>. Оценката се основава единствено на информацията, предоставена в подадения формуляр за кандидатстване.</w:t>
      </w:r>
    </w:p>
    <w:p w:rsidRPr="00F60751" w:rsidR="001C46A1" w:rsidP="00E25683" w:rsidRDefault="001C46A1" w14:paraId="54CD5A1E" w14:textId="77777777"/>
    <w:p w:rsidRPr="00F60751" w:rsidR="00436607" w:rsidP="00E25683" w:rsidRDefault="00436607" w14:paraId="65070D6F" w14:textId="77777777">
      <w:r>
        <w:t>ЕИСК си запазва правото да не оповестява имената на членовете на журито.</w:t>
      </w:r>
    </w:p>
    <w:p w:rsidRPr="00F60751" w:rsidR="00436607" w:rsidP="00E25683" w:rsidRDefault="00436607" w14:paraId="5A9B41AD" w14:textId="77777777"/>
    <w:p w:rsidRPr="00F60751" w:rsidR="00436607" w:rsidP="00E25683" w:rsidRDefault="00436607" w14:paraId="11336856" w14:textId="77777777">
      <w:r>
        <w:t>По време на цялата процедура участниците не бива да осъществяват контакт с членовете на журито по каквито и да било причини, свързани с наградата. Всеки такъв опит води до дисквалифициране.</w:t>
      </w:r>
    </w:p>
    <w:p w:rsidRPr="00F60751" w:rsidR="00436607" w:rsidP="00E25683" w:rsidRDefault="00436607" w14:paraId="7C366096" w14:textId="77777777"/>
    <w:p w:rsidRPr="00F60751" w:rsidR="00436607" w:rsidP="00E25683" w:rsidRDefault="00436607" w14:paraId="4D246748" w14:textId="77777777">
      <w:r>
        <w:t>Решенията на журито са окончателни и обвързващи и не подлежат на обжалване.</w:t>
      </w:r>
    </w:p>
    <w:p w:rsidRPr="00F60751" w:rsidR="00436607" w:rsidP="00E25683" w:rsidRDefault="00436607" w14:paraId="089B1AB0" w14:textId="77777777"/>
    <w:p w:rsidRPr="00F60751" w:rsidR="003962D4" w:rsidP="00E25683" w:rsidRDefault="00436607" w14:paraId="415B8A22" w14:textId="77777777">
      <w:pPr>
        <w:keepNext/>
      </w:pPr>
      <w:r>
        <w:t>Процедурата се извършва на пет етапа:</w:t>
      </w:r>
    </w:p>
    <w:p w:rsidRPr="00F60751" w:rsidR="003962D4" w:rsidP="00E25683" w:rsidRDefault="003962D4" w14:paraId="6FCF1D08" w14:textId="77777777">
      <w:pPr>
        <w:keepNext/>
      </w:pPr>
    </w:p>
    <w:p w:rsidRPr="00F60751" w:rsidR="003962D4" w:rsidP="00E25683" w:rsidRDefault="00A32F89" w14:paraId="77999E36" w14:textId="77777777">
      <w:pPr>
        <w:numPr>
          <w:ilvl w:val="0"/>
          <w:numId w:val="19"/>
        </w:numPr>
        <w:ind w:left="567" w:hanging="567"/>
      </w:pPr>
      <w:r>
        <w:t>проверка на правото на участие на кандидатите;</w:t>
      </w:r>
    </w:p>
    <w:p w:rsidRPr="00F60751" w:rsidR="003962D4" w:rsidP="00E25683" w:rsidRDefault="00A32F89" w14:paraId="5B576372" w14:textId="77777777">
      <w:pPr>
        <w:numPr>
          <w:ilvl w:val="0"/>
          <w:numId w:val="19"/>
        </w:numPr>
        <w:ind w:left="567" w:hanging="567"/>
      </w:pPr>
      <w:r>
        <w:t>проверка на правото на участие на предложените за наградата инициативи;</w:t>
      </w:r>
    </w:p>
    <w:p w:rsidRPr="00F60751" w:rsidR="003962D4" w:rsidP="00E25683" w:rsidRDefault="00A32F89" w14:paraId="428EE08F" w14:textId="77777777">
      <w:pPr>
        <w:numPr>
          <w:ilvl w:val="0"/>
          <w:numId w:val="19"/>
        </w:numPr>
        <w:ind w:left="567" w:hanging="567"/>
      </w:pPr>
      <w:r>
        <w:t>проверка на кандидатите за отсъствие на основания за отстраняване;</w:t>
      </w:r>
    </w:p>
    <w:p w:rsidRPr="00F60751" w:rsidR="003962D4" w:rsidP="00E25683" w:rsidRDefault="00A32F89" w14:paraId="7E49A71C" w14:textId="77777777">
      <w:pPr>
        <w:numPr>
          <w:ilvl w:val="0"/>
          <w:numId w:val="19"/>
        </w:numPr>
        <w:ind w:left="567" w:hanging="567"/>
      </w:pPr>
      <w:r>
        <w:t>оценка на качеството на предложените за наградата инициативи въз основа на критериите за присъждане;</w:t>
      </w:r>
    </w:p>
    <w:p w:rsidRPr="00F60751" w:rsidR="00960F5F" w:rsidP="00E25683" w:rsidRDefault="00960F5F" w14:paraId="6A9CE337" w14:textId="77777777">
      <w:pPr>
        <w:numPr>
          <w:ilvl w:val="0"/>
          <w:numId w:val="19"/>
        </w:numPr>
        <w:ind w:left="567" w:hanging="567"/>
      </w:pPr>
      <w:r>
        <w:t>присъждане на наградата.</w:t>
      </w:r>
    </w:p>
    <w:p w:rsidRPr="00F60751" w:rsidR="003962D4" w:rsidP="00E25683" w:rsidRDefault="003962D4" w14:paraId="1FC5B389" w14:textId="77777777"/>
    <w:p w:rsidRPr="00F60751" w:rsidR="003962D4" w:rsidP="00E25683" w:rsidRDefault="00F10DFD" w14:paraId="7E856096" w14:textId="73B0F066">
      <w:r>
        <w:t>ЕИСК прави оценка на правото на участие, отсъствието на основания за отстраняване и качеството, без да прилага определен ред. За да му бъде присъдена наградата, кандидатът трябва да премине през всички етапи. На кандидатите не се предоставят никакви отзиви до приключване на процедурата. Резултатите се съобщават на всички кандидати възможно най-скоро и във всеки случай в срок от 15 календарни дни след вземането на решение за присъждането на наградата от разпоредителя с бюджетни кредити (етап 5), вероятно до края на март 2025 г.</w:t>
      </w:r>
    </w:p>
    <w:p w:rsidRPr="00F60751" w:rsidR="003962D4" w:rsidP="00E25683" w:rsidRDefault="003962D4" w14:paraId="5DD7682E" w14:textId="77777777"/>
    <w:p w:rsidRPr="00F60751" w:rsidR="003962D4" w:rsidP="00E25683" w:rsidRDefault="003962D4" w14:paraId="2BC49922" w14:textId="1630C624">
      <w:pPr>
        <w:pStyle w:val="Heading3"/>
        <w:keepNext/>
        <w:overflowPunct w:val="0"/>
        <w:autoSpaceDE w:val="0"/>
        <w:autoSpaceDN w:val="0"/>
        <w:adjustRightInd w:val="0"/>
        <w:textAlignment w:val="baseline"/>
      </w:pPr>
      <w:r>
        <w:rPr>
          <w:b/>
        </w:rPr>
        <w:lastRenderedPageBreak/>
        <w:t>Проверка на правото на участие на кандидатите</w:t>
      </w:r>
    </w:p>
    <w:p w:rsidRPr="00F60751" w:rsidR="003962D4" w:rsidP="00E25683" w:rsidRDefault="003962D4" w14:paraId="303380D3" w14:textId="77777777">
      <w:pPr>
        <w:keepNext/>
      </w:pPr>
    </w:p>
    <w:p w:rsidRPr="00F60751" w:rsidR="003962D4" w:rsidP="00E25683" w:rsidRDefault="003962D4" w14:paraId="42E1DF77" w14:textId="77777777">
      <w:r>
        <w:t>За да придобият право на участие, кандидатите трябва да отговарят на изискванията, посочени в точка 3.1 по-горе.</w:t>
      </w:r>
    </w:p>
    <w:p w:rsidRPr="00F60751" w:rsidR="003962D4" w:rsidP="00E25683" w:rsidRDefault="003962D4" w14:paraId="6E46B6A3" w14:textId="77777777"/>
    <w:p w:rsidRPr="00F60751" w:rsidR="003962D4" w:rsidP="00E25683" w:rsidRDefault="003962D4" w14:paraId="1EB4C232" w14:textId="700A1C2F">
      <w:pPr>
        <w:rPr>
          <w:u w:val="single"/>
        </w:rPr>
      </w:pPr>
      <w:r>
        <w:t>ЕИСК ще оцени правото на участие на кандидатите въз основа на информацията, предоставената във формуляра за кандидатстване. Преди да присъди наградата, той поисква от кандидатите да представят надлежно попълнен и подписан формуляр за правен субект със съответните удостоверителни документи (вж. точка 4 по-горе).</w:t>
      </w:r>
    </w:p>
    <w:p w:rsidRPr="00F60751" w:rsidR="003962D4" w:rsidP="00E25683" w:rsidRDefault="003962D4" w14:paraId="178AA8CC" w14:textId="77777777">
      <w:pPr>
        <w:rPr>
          <w:u w:val="single"/>
        </w:rPr>
      </w:pPr>
    </w:p>
    <w:p w:rsidRPr="00F60751" w:rsidR="003962D4" w:rsidP="00E25683" w:rsidRDefault="003962D4" w14:paraId="3D7A492A" w14:textId="77777777">
      <w:r>
        <w:t>ЕИСК си запазва правото да изиска горепосочените формуляр и удостоверителни документи от всеки кандидат във всеки един момент през времетраенето на процедурата по оценяване. В този случай кандидатът трябва да представи формуляра и удостоверителните документи незабавно. ЕИСК може да отхвърли кандидатурата, ако формулярът и удостоверителните документи не са представени навреме.</w:t>
      </w:r>
    </w:p>
    <w:p w:rsidRPr="00F60751" w:rsidR="003962D4" w:rsidP="00E25683" w:rsidRDefault="003962D4" w14:paraId="1755ACCC" w14:textId="77777777"/>
    <w:p w:rsidRPr="00F60751" w:rsidR="003962D4" w:rsidP="00E25683" w:rsidRDefault="003962D4" w14:paraId="4CD2CE19" w14:textId="790479CB">
      <w:pPr>
        <w:pStyle w:val="Heading3"/>
        <w:keepNext/>
        <w:overflowPunct w:val="0"/>
        <w:autoSpaceDE w:val="0"/>
        <w:autoSpaceDN w:val="0"/>
        <w:adjustRightInd w:val="0"/>
        <w:textAlignment w:val="baseline"/>
      </w:pPr>
      <w:r>
        <w:rPr>
          <w:b/>
        </w:rPr>
        <w:t>Проверка на правото на участие на инициативите</w:t>
      </w:r>
    </w:p>
    <w:p w:rsidRPr="00F60751" w:rsidR="003962D4" w:rsidP="00E25683" w:rsidRDefault="003962D4" w14:paraId="4E397391" w14:textId="77777777">
      <w:pPr>
        <w:keepNext/>
      </w:pPr>
    </w:p>
    <w:p w:rsidRPr="00F60751" w:rsidR="003962D4" w:rsidP="00E25683" w:rsidRDefault="003962D4" w14:paraId="0D135D64" w14:textId="77777777">
      <w:r>
        <w:t>Дали предложените за наградата инициативи отговарят на изискванията се проверява въз основа на онлайн формуляра за кандидатстване. За да придобият право на участие, предложените за наградата инициативи трябва да отговарят на изискванията, посочени в точка 3.2 по-горе. Няма да бъдат вземани под внимание други дейности, осъществявани от кандидата.</w:t>
      </w:r>
    </w:p>
    <w:p w:rsidRPr="00F60751" w:rsidR="003962D4" w:rsidP="00E25683" w:rsidRDefault="003962D4" w14:paraId="3AF28564" w14:textId="77777777"/>
    <w:p w:rsidRPr="00F60751" w:rsidR="003962D4" w:rsidP="00E25683" w:rsidRDefault="003962D4" w14:paraId="04F432C9" w14:textId="68B8D5BC">
      <w:pPr>
        <w:pStyle w:val="Heading3"/>
        <w:keepNext/>
        <w:overflowPunct w:val="0"/>
        <w:autoSpaceDE w:val="0"/>
        <w:autoSpaceDN w:val="0"/>
        <w:adjustRightInd w:val="0"/>
        <w:textAlignment w:val="baseline"/>
      </w:pPr>
      <w:r>
        <w:rPr>
          <w:b/>
        </w:rPr>
        <w:t>Проверка за отсъствие на основания за отстраняване</w:t>
      </w:r>
    </w:p>
    <w:p w:rsidRPr="00F60751" w:rsidR="003962D4" w:rsidP="00E25683" w:rsidRDefault="003962D4" w14:paraId="274CFA40" w14:textId="77777777">
      <w:pPr>
        <w:keepNext/>
      </w:pPr>
    </w:p>
    <w:p w:rsidRPr="00F60751" w:rsidR="003962D4" w:rsidP="00E25683" w:rsidRDefault="007439C0" w14:paraId="4F2929B0" w14:textId="6CD227AE">
      <w:r>
        <w:t>Проверката за отсъствие на основания за прилагане спрямо кандидатите на критериите за отстраняване, посочени в членове 136 и 141 от Финансовия регламент и изброени в документите за кандидатстване (вж. документа за отсъствие на основания за отстраняване, приложение 1), ще бъде направена въз основа на онлайн формуляра за кандидатстване.</w:t>
      </w:r>
    </w:p>
    <w:p w:rsidRPr="00F60751" w:rsidR="003962D4" w:rsidP="00E25683" w:rsidRDefault="003962D4" w14:paraId="793126DE" w14:textId="77777777"/>
    <w:p w:rsidRPr="00F60751" w:rsidR="003962D4" w:rsidP="00E25683" w:rsidRDefault="003962D4" w14:paraId="6DACFBFF" w14:textId="06FE8366">
      <w:r>
        <w:t>ЕИСК си запазва правото да провери дали кандидатите се намират в някоя от ситуациите, водещи до отстраняване от участие, като изиска да бъдат представени удостоверителни документи. В този случай кандидатът трябва да представи поисканите документи в посочения от ЕИСК срок. ЕИСК може да отхвърли кандидатурата, ако поисканите документи не са представени навреме.</w:t>
      </w:r>
    </w:p>
    <w:p w:rsidRPr="00F60751" w:rsidR="003962D4" w:rsidP="00E25683" w:rsidRDefault="003962D4" w14:paraId="204C4E77" w14:textId="77777777"/>
    <w:p w:rsidRPr="00F60751" w:rsidR="003962D4" w:rsidP="00E25683" w:rsidRDefault="003962D4" w14:paraId="2A6AE334" w14:textId="77777777">
      <w:r>
        <w:t>От кандидатите не се изисква да представят даден документ, ако уведомят ЕИСК, че до съответния документ има безплатен достъп през публична база данни.</w:t>
      </w:r>
    </w:p>
    <w:p w:rsidRPr="00F60751" w:rsidR="003962D4" w:rsidP="00E25683" w:rsidRDefault="003962D4" w14:paraId="619B0FAA" w14:textId="77777777"/>
    <w:p w:rsidRPr="00F60751" w:rsidR="003962D4" w:rsidP="00E25683" w:rsidRDefault="003962D4" w14:paraId="14B4DB6E" w14:textId="7EDC9E09">
      <w:pPr>
        <w:pStyle w:val="Heading3"/>
        <w:keepNext/>
        <w:overflowPunct w:val="0"/>
        <w:autoSpaceDE w:val="0"/>
        <w:autoSpaceDN w:val="0"/>
        <w:adjustRightInd w:val="0"/>
        <w:textAlignment w:val="baseline"/>
      </w:pPr>
      <w:r>
        <w:rPr>
          <w:b/>
        </w:rPr>
        <w:t xml:space="preserve">Оценка на качеството </w:t>
      </w:r>
    </w:p>
    <w:p w:rsidRPr="00F60751" w:rsidR="003962D4" w:rsidP="00E25683" w:rsidRDefault="003962D4" w14:paraId="7952C94C" w14:textId="77777777">
      <w:pPr>
        <w:keepNext/>
      </w:pPr>
    </w:p>
    <w:p w:rsidRPr="00F60751" w:rsidR="003962D4" w:rsidP="00E25683" w:rsidRDefault="003962D4" w14:paraId="78016D9B" w14:textId="6D039926">
      <w:r>
        <w:t xml:space="preserve">Журито оценява качеството на кандидатурите въз основа на критериите за присъждане на наградата, посочени по-долу. Членовете на журито разглеждат единствено инициативите, предложени за наградата, а не останалите дейности на кандидата. Не е определен минимален </w:t>
      </w:r>
      <w:r>
        <w:lastRenderedPageBreak/>
        <w:t>праг за отделните критерии. Въпреки това кандидатите, които не успеят да получат най-малко 50 % от максималния общ брой точки, отпадат.</w:t>
      </w:r>
    </w:p>
    <w:p w:rsidRPr="00F60751" w:rsidR="003962D4" w:rsidP="00E25683" w:rsidRDefault="003962D4" w14:paraId="69D6BD08" w14:textId="77777777">
      <w:pPr>
        <w:rPr>
          <w:color w:val="00000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195"/>
        <w:gridCol w:w="2094"/>
      </w:tblGrid>
      <w:tr w:rsidRPr="00F60751" w:rsidR="003962D4" w:rsidTr="00C22323" w14:paraId="466F225F" w14:textId="77777777">
        <w:trPr>
          <w:trHeight w:val="567"/>
          <w:tblHeader/>
        </w:trPr>
        <w:tc>
          <w:tcPr>
            <w:tcW w:w="3873" w:type="pct"/>
            <w:shd w:val="clear" w:color="auto" w:fill="D9D9D9"/>
            <w:vAlign w:val="center"/>
          </w:tcPr>
          <w:p w:rsidRPr="00F60751" w:rsidR="003962D4" w:rsidP="00E25683" w:rsidRDefault="003962D4" w14:paraId="6E1EC122" w14:textId="69FC8FE6">
            <w:pPr>
              <w:keepNext/>
              <w:keepLines/>
              <w:jc w:val="center"/>
              <w:rPr>
                <w:b/>
              </w:rPr>
            </w:pPr>
            <w:r>
              <w:rPr>
                <w:b/>
              </w:rPr>
              <w:t xml:space="preserve">Критерии за присъждане на наградата </w:t>
            </w:r>
          </w:p>
        </w:tc>
        <w:tc>
          <w:tcPr>
            <w:tcW w:w="1127" w:type="pct"/>
            <w:shd w:val="clear" w:color="auto" w:fill="D9D9D9"/>
            <w:vAlign w:val="center"/>
          </w:tcPr>
          <w:p w:rsidRPr="00F60751" w:rsidR="003962D4" w:rsidP="00E25683" w:rsidRDefault="003962D4" w14:paraId="2CE41E67" w14:textId="77777777">
            <w:pPr>
              <w:ind w:left="28"/>
              <w:jc w:val="center"/>
              <w:rPr>
                <w:rFonts w:eastAsia="PMingLiU"/>
                <w:b/>
                <w:bCs/>
              </w:rPr>
            </w:pPr>
            <w:r>
              <w:rPr>
                <w:b/>
              </w:rPr>
              <w:t>Точки</w:t>
            </w:r>
          </w:p>
        </w:tc>
      </w:tr>
      <w:tr w:rsidRPr="00F60751" w:rsidR="003962D4" w:rsidTr="00C22323" w14:paraId="224CBE1E" w14:textId="77777777">
        <w:trPr>
          <w:trHeight w:val="567"/>
        </w:trPr>
        <w:tc>
          <w:tcPr>
            <w:tcW w:w="3873" w:type="pct"/>
            <w:shd w:val="clear" w:color="auto" w:fill="auto"/>
            <w:vAlign w:val="center"/>
          </w:tcPr>
          <w:p w:rsidRPr="00EC7DE8" w:rsidR="003962D4" w:rsidP="00E25683" w:rsidRDefault="003962D4" w14:paraId="30865EE5" w14:textId="2FBCEA0E">
            <w:pPr>
              <w:keepNext/>
              <w:keepLines/>
              <w:rPr>
                <w:b/>
              </w:rPr>
            </w:pPr>
            <w:r>
              <w:rPr>
                <w:b/>
              </w:rPr>
              <w:t>Критерий 1 — Въздействие</w:t>
            </w:r>
          </w:p>
          <w:p w:rsidRPr="00EC7DE8" w:rsidR="003962D4" w:rsidP="00E25683" w:rsidRDefault="003962D4" w14:paraId="2DF33C80" w14:textId="7D6BDD18">
            <w:pPr>
              <w:keepNext/>
              <w:keepLines/>
              <w:rPr>
                <w:b/>
              </w:rPr>
            </w:pPr>
            <w:r>
              <w:t xml:space="preserve">С този критерий се оценяват както конкретните резултати и въздействието на предложената инициатива, така и нейният потенциал да окаже дългосрочно въздействие и да вдъхнови други хора в Европа, т.е. да бъде приложена или адаптирана към същата категория </w:t>
            </w:r>
            <w:proofErr w:type="spellStart"/>
            <w:r>
              <w:t>бенефициери</w:t>
            </w:r>
            <w:proofErr w:type="spellEnd"/>
            <w:r>
              <w:t xml:space="preserve"> или към друга категория </w:t>
            </w:r>
            <w:proofErr w:type="spellStart"/>
            <w:r>
              <w:t>бенефициери</w:t>
            </w:r>
            <w:proofErr w:type="spellEnd"/>
            <w:r>
              <w:t xml:space="preserve"> на друго място в същата или в друга държава — членка на ЕС. В този контекст въздействието ще бъде оценено с оглед на човешките и финансовите ресурси, използвани за изпълнението на предложената инициатива. </w:t>
            </w:r>
          </w:p>
        </w:tc>
        <w:tc>
          <w:tcPr>
            <w:tcW w:w="1127" w:type="pct"/>
            <w:shd w:val="clear" w:color="auto" w:fill="auto"/>
            <w:vAlign w:val="center"/>
          </w:tcPr>
          <w:p w:rsidRPr="00F60751" w:rsidR="003962D4" w:rsidDel="006D633D" w:rsidP="00E25683" w:rsidRDefault="00A80A66" w14:paraId="6764D503" w14:textId="77777777">
            <w:pPr>
              <w:ind w:left="28"/>
              <w:jc w:val="center"/>
              <w:rPr>
                <w:rFonts w:eastAsia="PMingLiU"/>
                <w:b/>
                <w:bCs/>
              </w:rPr>
            </w:pPr>
            <w:r>
              <w:rPr>
                <w:b/>
              </w:rPr>
              <w:t>35 точки</w:t>
            </w:r>
          </w:p>
        </w:tc>
      </w:tr>
      <w:tr w:rsidRPr="00F60751" w:rsidR="003962D4" w:rsidTr="00C22323" w14:paraId="1761A794" w14:textId="77777777">
        <w:tc>
          <w:tcPr>
            <w:tcW w:w="3873" w:type="pct"/>
            <w:shd w:val="clear" w:color="auto" w:fill="auto"/>
            <w:vAlign w:val="center"/>
          </w:tcPr>
          <w:p w:rsidRPr="00DF61EC" w:rsidR="003962D4" w:rsidP="00E25683" w:rsidRDefault="003962D4" w14:paraId="75263932" w14:textId="77777777">
            <w:pPr>
              <w:keepNext/>
              <w:keepLines/>
              <w:rPr>
                <w:b/>
              </w:rPr>
            </w:pPr>
            <w:r>
              <w:rPr>
                <w:b/>
              </w:rPr>
              <w:t>Критерий 2 — Участие и сътрудничество</w:t>
            </w:r>
          </w:p>
          <w:p w:rsidRPr="00695144" w:rsidR="00CC26EC" w:rsidP="00E25683" w:rsidRDefault="003962D4" w14:paraId="566D2B20" w14:textId="032D8BC1">
            <w:pPr>
              <w:keepNext/>
              <w:keepLines/>
              <w:rPr>
                <w:highlight w:val="yellow"/>
              </w:rPr>
            </w:pPr>
            <w:r>
              <w:t xml:space="preserve">С този критерий се оценява, от една страна, доколко предложената инициатива въвлича активно участници и </w:t>
            </w:r>
            <w:proofErr w:type="spellStart"/>
            <w:r>
              <w:t>бенефициери</w:t>
            </w:r>
            <w:proofErr w:type="spellEnd"/>
            <w:r>
              <w:t>, и от друга, нейната способност да споделя добри практики и да повишава осведомеността по въпросите, свързани с темата, за която се присъжда наградата за гражданското общество. В този контекст ще бъде взет предвид и подходът на сътрудничество с други заинтересовани страни и способността за включване на две или повече противоположни групи.</w:t>
            </w:r>
          </w:p>
        </w:tc>
        <w:tc>
          <w:tcPr>
            <w:tcW w:w="1127" w:type="pct"/>
            <w:shd w:val="clear" w:color="auto" w:fill="auto"/>
            <w:vAlign w:val="center"/>
          </w:tcPr>
          <w:p w:rsidRPr="00F60751" w:rsidR="003962D4" w:rsidP="00E25683" w:rsidRDefault="00A80A66" w14:paraId="351C3D1F" w14:textId="77777777">
            <w:pPr>
              <w:ind w:left="28"/>
              <w:jc w:val="center"/>
              <w:rPr>
                <w:rFonts w:eastAsia="PMingLiU"/>
                <w:bCs/>
              </w:rPr>
            </w:pPr>
            <w:r>
              <w:rPr>
                <w:b/>
              </w:rPr>
              <w:t>35 точки</w:t>
            </w:r>
          </w:p>
        </w:tc>
      </w:tr>
      <w:tr w:rsidRPr="00F60751" w:rsidR="003962D4" w:rsidTr="00C22323" w14:paraId="538B1E57" w14:textId="77777777">
        <w:trPr>
          <w:trHeight w:val="567"/>
        </w:trPr>
        <w:tc>
          <w:tcPr>
            <w:tcW w:w="3873" w:type="pct"/>
            <w:shd w:val="clear" w:color="auto" w:fill="auto"/>
            <w:vAlign w:val="center"/>
          </w:tcPr>
          <w:p w:rsidRPr="00DF61EC" w:rsidR="003962D4" w:rsidP="00E25683" w:rsidRDefault="003962D4" w14:paraId="1866A006" w14:textId="77777777">
            <w:pPr>
              <w:keepNext/>
              <w:keepLines/>
              <w:rPr>
                <w:b/>
              </w:rPr>
            </w:pPr>
            <w:r>
              <w:rPr>
                <w:b/>
              </w:rPr>
              <w:t>Критерий 3 — Новаторство и творчество</w:t>
            </w:r>
          </w:p>
          <w:p w:rsidRPr="00354089" w:rsidR="003962D4" w:rsidRDefault="003962D4" w14:paraId="3415D60E" w14:textId="32F7BC56">
            <w:pPr>
              <w:keepNext/>
              <w:keepLines/>
              <w:rPr>
                <w:b/>
                <w:highlight w:val="yellow"/>
              </w:rPr>
            </w:pPr>
            <w:r>
              <w:t xml:space="preserve">С този критерий се оценяват творчеството на предложената инициатива, нейната неповторимост и степен на новаторство в нейния конкретен контекст. За тази цел новаторството се тълкува както като нови идеи, така и като нови или подобрени начини за прилагане на съществуващо решение или подход или за адаптирането им към различен контекст или целева група. </w:t>
            </w:r>
          </w:p>
        </w:tc>
        <w:tc>
          <w:tcPr>
            <w:tcW w:w="1127" w:type="pct"/>
            <w:shd w:val="clear" w:color="auto" w:fill="auto"/>
            <w:vAlign w:val="center"/>
          </w:tcPr>
          <w:p w:rsidRPr="00F60751" w:rsidR="003962D4" w:rsidP="00E25683" w:rsidRDefault="00A80A66" w14:paraId="44C1A2B0" w14:textId="77777777">
            <w:pPr>
              <w:ind w:left="28"/>
              <w:jc w:val="center"/>
              <w:rPr>
                <w:rFonts w:eastAsia="PMingLiU"/>
                <w:b/>
                <w:bCs/>
              </w:rPr>
            </w:pPr>
            <w:r>
              <w:rPr>
                <w:b/>
              </w:rPr>
              <w:t>30 точки</w:t>
            </w:r>
          </w:p>
        </w:tc>
      </w:tr>
      <w:tr w:rsidRPr="00F60751" w:rsidR="003962D4" w:rsidTr="00C22323" w14:paraId="11654315" w14:textId="77777777">
        <w:trPr>
          <w:trHeight w:val="567"/>
        </w:trPr>
        <w:tc>
          <w:tcPr>
            <w:tcW w:w="3873" w:type="pct"/>
            <w:shd w:val="clear" w:color="auto" w:fill="auto"/>
            <w:vAlign w:val="center"/>
          </w:tcPr>
          <w:p w:rsidRPr="00F60751" w:rsidR="003962D4" w:rsidP="00E25683" w:rsidRDefault="003962D4" w14:paraId="1B17D8BC" w14:textId="77777777">
            <w:pPr>
              <w:rPr>
                <w:b/>
              </w:rPr>
            </w:pPr>
            <w:r>
              <w:rPr>
                <w:b/>
              </w:rPr>
              <w:t>Общ брой точки</w:t>
            </w:r>
          </w:p>
        </w:tc>
        <w:tc>
          <w:tcPr>
            <w:tcW w:w="1127" w:type="pct"/>
            <w:shd w:val="clear" w:color="auto" w:fill="auto"/>
            <w:vAlign w:val="center"/>
          </w:tcPr>
          <w:p w:rsidRPr="00F60751" w:rsidR="003962D4" w:rsidRDefault="003962D4" w14:paraId="7CE251B3" w14:textId="6DDD1389">
            <w:pPr>
              <w:ind w:left="28"/>
              <w:jc w:val="center"/>
              <w:rPr>
                <w:rFonts w:eastAsia="PMingLiU"/>
                <w:b/>
                <w:bCs/>
              </w:rPr>
            </w:pPr>
            <w:r>
              <w:rPr>
                <w:b/>
              </w:rPr>
              <w:t>100 точки</w:t>
            </w:r>
            <w:r>
              <w:rPr>
                <w:b/>
              </w:rPr>
              <w:br/>
              <w:t>(минимум 50 точки)</w:t>
            </w:r>
          </w:p>
        </w:tc>
      </w:tr>
    </w:tbl>
    <w:p w:rsidRPr="00F60751" w:rsidR="00A60D77" w:rsidP="00E25683" w:rsidRDefault="00A60D77" w14:paraId="33517F92" w14:textId="0E2AB31C"/>
    <w:p w:rsidRPr="00F60751" w:rsidR="009007B9" w:rsidP="00E25683" w:rsidRDefault="009007B9" w14:paraId="303B21EA" w14:textId="449CC530">
      <w:pPr>
        <w:pStyle w:val="Heading3"/>
        <w:keepNext/>
      </w:pPr>
      <w:r>
        <w:rPr>
          <w:b/>
        </w:rPr>
        <w:t>Присъждане на наградата</w:t>
      </w:r>
    </w:p>
    <w:p w:rsidRPr="00F60751" w:rsidR="009007B9" w:rsidP="00E25683" w:rsidRDefault="009007B9" w14:paraId="6790E659" w14:textId="77777777">
      <w:pPr>
        <w:keepNext/>
      </w:pPr>
    </w:p>
    <w:p w:rsidRPr="00F60751" w:rsidR="009007B9" w:rsidP="00E25683" w:rsidRDefault="009007B9" w14:paraId="3CE1C417" w14:textId="77777777">
      <w:r>
        <w:t>Наградата се присъжда от Комитета въз основа на оценката на журито, членовете на което ще имат свободата да решат дали да препоръчат присъждането на награди в зависимост от направената от тях оценка на качеството на участващите проекти.</w:t>
      </w:r>
    </w:p>
    <w:p w:rsidRPr="00F60751" w:rsidR="009007B9" w:rsidP="00E25683" w:rsidRDefault="009007B9" w14:paraId="3C2C8571" w14:textId="77777777"/>
    <w:p w:rsidRPr="00F60751" w:rsidR="009007B9" w:rsidP="00E25683" w:rsidRDefault="00957699" w14:paraId="130806C9" w14:textId="055717D9">
      <w:r>
        <w:t>ЕИСК може да присъди максимум пет награди на петимата кандидати с най-високи резултати.</w:t>
      </w:r>
    </w:p>
    <w:p w:rsidRPr="00F60751" w:rsidR="009007B9" w:rsidP="00E25683" w:rsidRDefault="009007B9" w14:paraId="35F9127B" w14:textId="77777777"/>
    <w:p w:rsidRPr="00F60751" w:rsidR="003962D4" w:rsidP="00E25683" w:rsidRDefault="003962D4" w14:paraId="2F46BAC6" w14:textId="4080A6CB">
      <w:pPr>
        <w:pStyle w:val="Heading1"/>
        <w:keepNext/>
        <w:overflowPunct w:val="0"/>
        <w:autoSpaceDE w:val="0"/>
        <w:autoSpaceDN w:val="0"/>
        <w:adjustRightInd w:val="0"/>
        <w:textAlignment w:val="baseline"/>
      </w:pPr>
      <w:r>
        <w:rPr>
          <w:b/>
        </w:rPr>
        <w:t>Парична награда</w:t>
      </w:r>
    </w:p>
    <w:p w:rsidRPr="00F60751" w:rsidR="003962D4" w:rsidP="00E25683" w:rsidRDefault="003962D4" w14:paraId="4777F959" w14:textId="77777777">
      <w:pPr>
        <w:keepNext/>
      </w:pPr>
    </w:p>
    <w:p w:rsidRPr="00F60751" w:rsidR="003962D4" w:rsidP="00E25683" w:rsidRDefault="00957699" w14:paraId="60A5A6BE" w14:textId="38101EB5">
      <w:r>
        <w:t xml:space="preserve">Комитетът планира да присъди максимум пет награди. Първата награда е на стойност 14 000 EUR. Втората, третата, четвъртата и петата награда са на стойност по 9 000 EUR. Ако първото място е поделено между няколко победители </w:t>
      </w:r>
      <w:proofErr w:type="spellStart"/>
      <w:r>
        <w:rPr>
          <w:i/>
        </w:rPr>
        <w:t>ex</w:t>
      </w:r>
      <w:proofErr w:type="spellEnd"/>
      <w:r>
        <w:rPr>
          <w:i/>
        </w:rPr>
        <w:t xml:space="preserve"> </w:t>
      </w:r>
      <w:proofErr w:type="spellStart"/>
      <w:r>
        <w:rPr>
          <w:i/>
        </w:rPr>
        <w:t>aequo</w:t>
      </w:r>
      <w:proofErr w:type="spellEnd"/>
      <w:r>
        <w:t xml:space="preserve">, стойността на всяка от първите </w:t>
      </w:r>
      <w:r>
        <w:lastRenderedPageBreak/>
        <w:t>награди е съответно 11 500 EUR за две първи награди, 10 600 EUR за три първи награди, 10 250 EUR за четири първи награди и 10 000 EUR за пет първи награди. Комитетът не е задължен да присъди и петте награди. ЕИСК може да реши да не присъди Наградата за гражданското общество.</w:t>
      </w:r>
    </w:p>
    <w:p w:rsidRPr="00F60751" w:rsidR="003962D4" w:rsidP="00E25683" w:rsidRDefault="003962D4" w14:paraId="4DFAB7F1" w14:textId="77777777"/>
    <w:p w:rsidRPr="00F60751" w:rsidR="003962D4" w:rsidP="00E25683" w:rsidRDefault="003962D4" w14:paraId="266F6820" w14:textId="06A0A3B6">
      <w:r>
        <w:t xml:space="preserve">Церемонията по награждаването на победителите вероятно ще се състои по време на Седмицата на гражданското общество, организирана от ЕИСК през март 2025 г. До двама представители на всеки от победителите ще бъдат поканени на церемонията, като пътуването и настаняването им ще бъдат организирани от ЕИСК в съответствие с правилата, които ще бъдат съобщени на победителите своевременно. Освен това до двама представители на всеки от победителите могат да бъдат поканени да участват в дебат относно поляризацията на обществото по време на следваща пленарна сесия на ЕИСК. </w:t>
      </w:r>
    </w:p>
    <w:p w:rsidRPr="00F60751" w:rsidR="003962D4" w:rsidP="00E25683" w:rsidRDefault="003962D4" w14:paraId="1AFA69B8" w14:textId="77777777"/>
    <w:p w:rsidRPr="00F60751" w:rsidR="003962D4" w:rsidP="00E25683" w:rsidRDefault="003962D4" w14:paraId="13B6865F" w14:textId="43E00C60">
      <w:r>
        <w:t>Наградите се изплащат чрез банков превод в срок до 30 дни от церемонията по награждаването, при условие че победителите са представили всички изискуеми документи. Победителите отговарят за плащането на приложимите данъци и такси при използването на парите от наградата.</w:t>
      </w:r>
    </w:p>
    <w:p w:rsidRPr="00F60751" w:rsidR="003962D4" w:rsidP="00E25683" w:rsidRDefault="003962D4" w14:paraId="5C4DABC6" w14:textId="77777777"/>
    <w:p w:rsidRPr="00F60751" w:rsidR="003962D4" w:rsidP="00E25683" w:rsidRDefault="003962D4" w14:paraId="2AC3ACCA" w14:textId="241AAA82">
      <w:pPr>
        <w:pStyle w:val="Heading1"/>
        <w:keepNext/>
        <w:overflowPunct w:val="0"/>
        <w:autoSpaceDE w:val="0"/>
        <w:autoSpaceDN w:val="0"/>
        <w:adjustRightInd w:val="0"/>
        <w:textAlignment w:val="baseline"/>
      </w:pPr>
      <w:r>
        <w:rPr>
          <w:b/>
        </w:rPr>
        <w:t>Лични данни</w:t>
      </w:r>
    </w:p>
    <w:p w:rsidRPr="00F60751" w:rsidR="003962D4" w:rsidP="00E25683" w:rsidRDefault="003962D4" w14:paraId="2FC87D67" w14:textId="77777777">
      <w:pPr>
        <w:keepNext/>
      </w:pPr>
    </w:p>
    <w:p w:rsidRPr="00F60751" w:rsidR="003962D4" w:rsidP="00E25683" w:rsidRDefault="003962D4" w14:paraId="397F9EDA" w14:textId="19C028B0">
      <w:r>
        <w:t>Личните данни, които се съдържат в документите за кандидатстване (като например име и адрес), се обработват в съответствие с Регламент (ЕС) 2018/1725 относно защитата на физическите лица във връзка с обработването на лични данни от институциите, органите, службите и агенциите на Съюза и относно свободното движение на такива данни</w:t>
      </w:r>
      <w:r w:rsidRPr="00F60751" w:rsidR="00222101">
        <w:rPr>
          <w:rStyle w:val="FootnoteReference"/>
          <w:bCs/>
        </w:rPr>
        <w:footnoteReference w:id="17"/>
      </w:r>
      <w:r>
        <w:t>. Освен ако не е посочено друго, отговорите на поставените въпроси и поисканите лични данни, необходими за оценката на кандидатурата съгласно правилата на конкурса, се обработват единствено за тази цел от Дирекция „Комуникация и междуинституционални отношения“. Приложени са подробности относно обработването на лични данни (вж. приложение 2).</w:t>
      </w:r>
    </w:p>
    <w:p w:rsidRPr="00F60751" w:rsidR="003962D4" w:rsidP="00E25683" w:rsidRDefault="003962D4" w14:paraId="6FFDE124" w14:textId="77777777"/>
    <w:p w:rsidRPr="00F60751" w:rsidR="00222101" w:rsidP="0048721F" w:rsidRDefault="00222101" w14:paraId="79B31B02" w14:textId="24DEBAB5">
      <w:pPr>
        <w:jc w:val="left"/>
      </w:pPr>
      <w:r>
        <w:t xml:space="preserve">Личните данни на кандидата могат да бъдат регистрирани в системата за ранно откриване и отстраняване (EDES), ако кандидатът се намира в някоя от ситуациите, посочени в член 136 от Финансовия регламент. За повече информация вж. Декларацията за поверителността на личните данни на адрес </w:t>
      </w:r>
      <w:hyperlink w:history="1" r:id="rId16">
        <w:r>
          <w:rPr>
            <w:rStyle w:val="Hyperlink"/>
          </w:rPr>
          <w:t>https://commission.europa.eu/strategy-and-policy/eu-budget/protection-eu-budget</w:t>
        </w:r>
        <w:r>
          <w:rPr>
            <w:rStyle w:val="Hyperlink"/>
          </w:rPr>
          <w:t>_</w:t>
        </w:r>
        <w:r>
          <w:rPr>
            <w:rStyle w:val="Hyperlink"/>
          </w:rPr>
          <w:t>bg</w:t>
        </w:r>
      </w:hyperlink>
      <w:r>
        <w:t>.</w:t>
      </w:r>
    </w:p>
    <w:p w:rsidRPr="00F60751" w:rsidR="003962D4" w:rsidP="00E25683" w:rsidRDefault="003962D4" w14:paraId="67202285" w14:textId="77777777"/>
    <w:p w:rsidRPr="00F60751" w:rsidR="003962D4" w:rsidP="00E25683" w:rsidRDefault="003962D4" w14:paraId="56D93FD3" w14:textId="77777777">
      <w:pPr>
        <w:pStyle w:val="Heading1"/>
        <w:keepNext/>
        <w:overflowPunct w:val="0"/>
        <w:autoSpaceDE w:val="0"/>
        <w:autoSpaceDN w:val="0"/>
        <w:adjustRightInd w:val="0"/>
        <w:textAlignment w:val="baseline"/>
      </w:pPr>
      <w:r>
        <w:rPr>
          <w:b/>
        </w:rPr>
        <w:t>Изисквания за оповестяване</w:t>
      </w:r>
    </w:p>
    <w:p w:rsidRPr="00F60751" w:rsidR="009F7AE0" w:rsidP="00E25683" w:rsidRDefault="009F7AE0" w14:paraId="677276FD" w14:textId="1C4DECDB">
      <w:pPr>
        <w:keepNext/>
      </w:pPr>
    </w:p>
    <w:p w:rsidRPr="00F60751" w:rsidR="003962D4" w:rsidP="00E25683" w:rsidRDefault="003962D4" w14:paraId="2D4BB2FC" w14:textId="0D0837F8">
      <w:r>
        <w:t>Без да се засяга точка 7 по-горе, кандидатите предоставят на ЕИСК правото да съобщи на обществеността на всеки език, във всеки формат и чрез използване на всякакъв вид техника името на кандидатите, предложените за наградата дейности и размера на присъдените на победителите награди.</w:t>
      </w:r>
    </w:p>
    <w:p w:rsidRPr="00F60751" w:rsidR="003962D4" w:rsidP="00E25683" w:rsidRDefault="003962D4" w14:paraId="4C1E36AD" w14:textId="77777777"/>
    <w:p w:rsidRPr="00F60751" w:rsidR="003962D4" w:rsidP="00E25683" w:rsidRDefault="003962D4" w14:paraId="3E246F7A" w14:textId="0F57CA56">
      <w:r>
        <w:t>Във всяко съобщение или публикация от страна на победителите, свързани с дейността, за която е била присъдена наградата, трябва се посочва, че дейността е получила наградата на ЕИСК за гражданското общество. Това задължение важи в продължение на една година от датата на присъждане на наградата.</w:t>
      </w:r>
    </w:p>
    <w:p w:rsidRPr="00F60751" w:rsidR="003962D4" w:rsidP="00E25683" w:rsidRDefault="003962D4" w14:paraId="16D572FD" w14:textId="77777777"/>
    <w:p w:rsidRPr="00F60751" w:rsidR="003962D4" w:rsidP="00E25683" w:rsidRDefault="00E94B73" w14:paraId="15A91B52" w14:textId="06B6E252">
      <w:pPr>
        <w:pStyle w:val="Heading1"/>
        <w:keepNext/>
        <w:overflowPunct w:val="0"/>
        <w:autoSpaceDE w:val="0"/>
        <w:autoSpaceDN w:val="0"/>
        <w:adjustRightInd w:val="0"/>
        <w:textAlignment w:val="baseline"/>
      </w:pPr>
      <w:r>
        <w:rPr>
          <w:b/>
        </w:rPr>
        <w:t>Отговорност</w:t>
      </w:r>
    </w:p>
    <w:p w:rsidRPr="00F60751" w:rsidR="003962D4" w:rsidP="00E25683" w:rsidRDefault="003962D4" w14:paraId="1389D03D" w14:textId="77777777">
      <w:pPr>
        <w:keepNext/>
      </w:pPr>
    </w:p>
    <w:p w:rsidRPr="00F60751" w:rsidR="003962D4" w:rsidP="00E25683" w:rsidRDefault="003962D4" w14:paraId="29067786" w14:textId="77777777">
      <w:r>
        <w:t>Кандидатите носят самостоятелна отговорност в случай на искане, свързано с извършваните в рамките на наградата дейности.</w:t>
      </w:r>
    </w:p>
    <w:p w:rsidRPr="00F60751" w:rsidR="003962D4" w:rsidP="00E25683" w:rsidRDefault="003962D4" w14:paraId="78240E77" w14:textId="77777777"/>
    <w:p w:rsidRPr="00F60751" w:rsidR="003962D4" w:rsidP="00E25683" w:rsidRDefault="003962D4" w14:paraId="1A4BF3AD" w14:textId="3E5FCBBB">
      <w:pPr>
        <w:pStyle w:val="Heading1"/>
        <w:keepNext/>
        <w:overflowPunct w:val="0"/>
        <w:autoSpaceDE w:val="0"/>
        <w:autoSpaceDN w:val="0"/>
        <w:adjustRightInd w:val="0"/>
        <w:textAlignment w:val="baseline"/>
      </w:pPr>
      <w:r>
        <w:rPr>
          <w:b/>
        </w:rPr>
        <w:t>Проверки и одити</w:t>
      </w:r>
    </w:p>
    <w:p w:rsidRPr="00F60751" w:rsidR="003962D4" w:rsidP="00E25683" w:rsidRDefault="003962D4" w14:paraId="6ED004D8" w14:textId="77777777">
      <w:pPr>
        <w:keepNext/>
      </w:pPr>
    </w:p>
    <w:p w:rsidRPr="00F60751" w:rsidR="003962D4" w:rsidP="00E25683" w:rsidRDefault="003962D4" w14:paraId="3D56B9DF" w14:textId="77777777">
      <w:r>
        <w:t>Победителите трябва да приемат проверките и одитите от ЕИСК, Европейската служба за борба с измамите (OLAF) и Европейската сметна палата, посочени в член 129 от Финансовия регламент, както и задълженията за оповестяване във връзка с конкурса и получената награда, както е посочено подробно в точка 8 по-горе.</w:t>
      </w:r>
    </w:p>
    <w:p w:rsidRPr="00F60751" w:rsidR="003962D4" w:rsidP="00E25683" w:rsidRDefault="003962D4" w14:paraId="43256CF7" w14:textId="77777777"/>
    <w:p w:rsidRPr="00F60751" w:rsidR="003962D4" w:rsidP="00E25683" w:rsidRDefault="003962D4" w14:paraId="0DD2081D" w14:textId="6F4C4F75">
      <w:pPr>
        <w:pStyle w:val="Heading1"/>
        <w:keepNext/>
        <w:overflowPunct w:val="0"/>
        <w:autoSpaceDE w:val="0"/>
        <w:autoSpaceDN w:val="0"/>
        <w:adjustRightInd w:val="0"/>
        <w:textAlignment w:val="baseline"/>
      </w:pPr>
      <w:r>
        <w:rPr>
          <w:b/>
        </w:rPr>
        <w:t>Приложимо право, жалби и компетентен съд</w:t>
      </w:r>
    </w:p>
    <w:p w:rsidRPr="00F60751" w:rsidR="003962D4" w:rsidP="00E25683" w:rsidRDefault="003962D4" w14:paraId="4D8E05D8" w14:textId="77777777">
      <w:pPr>
        <w:keepNext/>
      </w:pPr>
    </w:p>
    <w:p w:rsidRPr="00F60751" w:rsidR="003962D4" w:rsidP="00E25683" w:rsidRDefault="003962D4" w14:paraId="5C8309FB" w14:textId="77777777">
      <w:r>
        <w:t>Наградата за гражданското общество се урежда от правото на Съюза, при необходимост допълнено от националното право на Белгия.</w:t>
      </w:r>
    </w:p>
    <w:p w:rsidRPr="00F60751" w:rsidR="003962D4" w:rsidP="00E25683" w:rsidRDefault="003962D4" w14:paraId="2A22CC35" w14:textId="77777777"/>
    <w:p w:rsidRPr="00F60751" w:rsidR="003962D4" w:rsidP="00E25683" w:rsidRDefault="003962D4" w14:paraId="1400E7EC" w14:textId="77777777">
      <w:r>
        <w:t>Забележки относно процедурата по присъждане на наградата могат да бъдат представени на органа, който присъжда наградата, като се използват посочените в точка 13 по-долу координати за връзка.</w:t>
      </w:r>
    </w:p>
    <w:p w:rsidRPr="00F60751" w:rsidR="003962D4" w:rsidP="00E25683" w:rsidRDefault="003962D4" w14:paraId="01CDF3F9" w14:textId="77777777"/>
    <w:p w:rsidRPr="00F60751" w:rsidR="003962D4" w:rsidP="00E25683" w:rsidRDefault="000C4796" w14:paraId="55154384" w14:textId="77777777">
      <w:r>
        <w:t xml:space="preserve">Ако кандидатите считат, че е налице лошо администриране, могат да подадат жалба до Европейския омбудсман в срок от две години от датата, на която са им станали известни фактите, на които се основава жалбата (вж. </w:t>
      </w:r>
      <w:hyperlink w:history="1" r:id="rId17">
        <w:r>
          <w:rPr>
            <w:rStyle w:val="Hyperlink"/>
          </w:rPr>
          <w:t>https://ww</w:t>
        </w:r>
        <w:r>
          <w:rPr>
            <w:rStyle w:val="Hyperlink"/>
          </w:rPr>
          <w:t>w</w:t>
        </w:r>
        <w:r>
          <w:rPr>
            <w:rStyle w:val="Hyperlink"/>
          </w:rPr>
          <w:t>.ombudsman.europa.eu/bg/home</w:t>
        </w:r>
      </w:hyperlink>
      <w:r>
        <w:t>).</w:t>
      </w:r>
    </w:p>
    <w:p w:rsidRPr="00F60751" w:rsidR="003962D4" w:rsidP="00E25683" w:rsidRDefault="003962D4" w14:paraId="2BCBF14E" w14:textId="77777777"/>
    <w:p w:rsidRPr="00F60751" w:rsidR="003962D4" w:rsidP="00E25683" w:rsidRDefault="003962D4" w14:paraId="49F4F95A" w14:textId="77777777">
      <w:pPr>
        <w:keepNext/>
      </w:pPr>
      <w:r>
        <w:t>Общият съд на Европейския съюз е компетентен по въпросите, свързани с тази награда:</w:t>
      </w:r>
    </w:p>
    <w:p w:rsidRPr="00F60751" w:rsidR="003962D4" w:rsidP="00E25683" w:rsidRDefault="003962D4" w14:paraId="560EDE7D" w14:textId="77777777">
      <w:pPr>
        <w:keepNext/>
      </w:pPr>
    </w:p>
    <w:p w:rsidRPr="00F60751" w:rsidR="003962D4" w:rsidP="00E25683" w:rsidRDefault="003962D4" w14:paraId="137A57BA" w14:textId="77777777">
      <w:pPr>
        <w:keepNext/>
        <w:ind w:firstLine="720"/>
      </w:pPr>
      <w:r>
        <w:t xml:space="preserve">Общ съд на Европейския съюз </w:t>
      </w:r>
    </w:p>
    <w:p w:rsidRPr="00862BD0" w:rsidR="003962D4" w:rsidP="00E25683" w:rsidRDefault="003962D4" w14:paraId="578426C7" w14:textId="77777777">
      <w:pPr>
        <w:keepNext/>
        <w:ind w:firstLine="720"/>
      </w:pPr>
      <w:proofErr w:type="spellStart"/>
      <w:r>
        <w:t>Rue</w:t>
      </w:r>
      <w:proofErr w:type="spellEnd"/>
      <w:r>
        <w:t xml:space="preserve"> </w:t>
      </w:r>
      <w:proofErr w:type="spellStart"/>
      <w:r>
        <w:t>du</w:t>
      </w:r>
      <w:proofErr w:type="spellEnd"/>
      <w:r>
        <w:t xml:space="preserve"> </w:t>
      </w:r>
      <w:proofErr w:type="spellStart"/>
      <w:r>
        <w:t>Fort</w:t>
      </w:r>
      <w:proofErr w:type="spellEnd"/>
      <w:r>
        <w:t xml:space="preserve"> </w:t>
      </w:r>
      <w:proofErr w:type="spellStart"/>
      <w:r>
        <w:t>Niedergrünewald</w:t>
      </w:r>
      <w:proofErr w:type="spellEnd"/>
    </w:p>
    <w:p w:rsidRPr="00862BD0" w:rsidR="003962D4" w:rsidP="00E25683" w:rsidRDefault="003962D4" w14:paraId="03D08094" w14:textId="77777777">
      <w:pPr>
        <w:keepNext/>
        <w:ind w:firstLine="720"/>
      </w:pPr>
      <w:r>
        <w:t>L-2925 Люксембург</w:t>
      </w:r>
    </w:p>
    <w:p w:rsidRPr="00F60751" w:rsidR="00E25683" w:rsidP="00041DD2" w:rsidRDefault="00E25683" w14:paraId="70E170E6" w14:textId="77777777">
      <w:pPr>
        <w:keepNext/>
        <w:ind w:firstLine="720"/>
      </w:pPr>
      <w:r>
        <w:t>Тел.: +352 43031</w:t>
      </w:r>
    </w:p>
    <w:p w:rsidRPr="00F60751" w:rsidR="003962D4" w:rsidP="00041DD2" w:rsidRDefault="00D4305C" w14:paraId="13B51E2B" w14:textId="77777777">
      <w:pPr>
        <w:keepNext/>
        <w:ind w:firstLine="720"/>
      </w:pPr>
      <w:r>
        <w:t>Факс: +352 4303 2100</w:t>
      </w:r>
    </w:p>
    <w:p w:rsidRPr="00F60751" w:rsidR="003962D4" w:rsidP="00E25683" w:rsidRDefault="003962D4" w14:paraId="5DF6EC0F" w14:textId="77777777">
      <w:pPr>
        <w:ind w:firstLine="720"/>
      </w:pPr>
      <w:r>
        <w:t xml:space="preserve">URL адрес: </w:t>
      </w:r>
      <w:hyperlink r:id="rId18">
        <w:r>
          <w:rPr>
            <w:rStyle w:val="Hyperlink"/>
          </w:rPr>
          <w:t>http://curia.europa.eu</w:t>
        </w:r>
      </w:hyperlink>
    </w:p>
    <w:p w:rsidRPr="00F60751" w:rsidR="003962D4" w:rsidP="00E25683" w:rsidRDefault="003962D4" w14:paraId="64CAE253" w14:textId="77777777"/>
    <w:p w:rsidRPr="00F60751" w:rsidR="003962D4" w:rsidP="00E25683" w:rsidRDefault="003962D4" w14:paraId="5659730D" w14:textId="77777777">
      <w:r>
        <w:t>Информация относно обжалването може да бъде получена на горепосочения адрес.</w:t>
      </w:r>
    </w:p>
    <w:p w:rsidRPr="00F60751" w:rsidR="003962D4" w:rsidP="00E25683" w:rsidRDefault="003962D4" w14:paraId="409F9EF3" w14:textId="77777777"/>
    <w:p w:rsidRPr="00F60751" w:rsidR="003962D4" w:rsidP="00E25683" w:rsidRDefault="003962D4" w14:paraId="46A1B954" w14:textId="207002F5">
      <w:pPr>
        <w:pStyle w:val="Heading1"/>
        <w:keepNext/>
        <w:overflowPunct w:val="0"/>
        <w:autoSpaceDE w:val="0"/>
        <w:autoSpaceDN w:val="0"/>
        <w:adjustRightInd w:val="0"/>
        <w:textAlignment w:val="baseline"/>
      </w:pPr>
      <w:r>
        <w:rPr>
          <w:b/>
        </w:rPr>
        <w:t>Санкции</w:t>
      </w:r>
    </w:p>
    <w:p w:rsidRPr="00F60751" w:rsidR="003962D4" w:rsidP="00E25683" w:rsidRDefault="003962D4" w14:paraId="454F9851" w14:textId="77777777">
      <w:pPr>
        <w:keepNext/>
      </w:pPr>
    </w:p>
    <w:p w:rsidRPr="00F60751" w:rsidR="003962D4" w:rsidP="00E25683" w:rsidRDefault="003962D4" w14:paraId="19933C3C" w14:textId="535CCA48">
      <w:r>
        <w:t xml:space="preserve">Финансови санкции от 2 до 10 % от стойността на наградата и решения за отстраняване от всички договори, безвъзмездно финансиране и конкурси, финансирани от бюджета на ЕС, </w:t>
      </w:r>
      <w:r>
        <w:lastRenderedPageBreak/>
        <w:t>могат да бъдат наложени на участници, които са декларирали неверни данни или са извършили нередности или измама, в съответствие с условията, предвидени в член 136 от Финансовия регламент.</w:t>
      </w:r>
    </w:p>
    <w:p w:rsidRPr="00F60751" w:rsidR="00240C8C" w:rsidP="00E25683" w:rsidRDefault="00240C8C" w14:paraId="407A9759" w14:textId="77777777"/>
    <w:p w:rsidRPr="00F60751" w:rsidR="003962D4" w:rsidP="00E25683" w:rsidRDefault="003962D4" w14:paraId="3A0D0B19" w14:textId="01DEFC9B">
      <w:pPr>
        <w:pStyle w:val="Heading1"/>
        <w:keepNext/>
        <w:keepLines/>
        <w:overflowPunct w:val="0"/>
        <w:autoSpaceDE w:val="0"/>
        <w:autoSpaceDN w:val="0"/>
        <w:adjustRightInd w:val="0"/>
        <w:textAlignment w:val="baseline"/>
      </w:pPr>
      <w:r>
        <w:rPr>
          <w:b/>
        </w:rPr>
        <w:t>Допълнителна информация</w:t>
      </w:r>
    </w:p>
    <w:p w:rsidRPr="00F60751" w:rsidR="003962D4" w:rsidP="00E25683" w:rsidRDefault="003962D4" w14:paraId="216F88CA" w14:textId="77777777"/>
    <w:p w:rsidRPr="00F60751" w:rsidR="003962D4" w:rsidP="00E25683" w:rsidRDefault="003962D4" w14:paraId="4EDF6488" w14:textId="77777777">
      <w:r>
        <w:t xml:space="preserve">За повече информация се свържете със: </w:t>
      </w:r>
      <w:hyperlink w:history="1" r:id="rId19">
        <w:r>
          <w:rPr>
            <w:rStyle w:val="Hyperlink"/>
          </w:rPr>
          <w:t>civilsocietyprize@eesc.europa.eu</w:t>
        </w:r>
      </w:hyperlink>
    </w:p>
    <w:p w:rsidRPr="00F60751" w:rsidR="003962D4" w:rsidP="00E25683" w:rsidRDefault="003962D4" w14:paraId="6B208341" w14:textId="77777777"/>
    <w:p w:rsidRPr="00F60751" w:rsidR="003962D4" w:rsidP="00E25683" w:rsidRDefault="003962D4" w14:paraId="59584A40" w14:textId="47D6734F">
      <w:r>
        <w:t xml:space="preserve">В случай че това може да бъде от полза за други потенциални кандидати, въпросите и отговорите ще бъдат публикувани на </w:t>
      </w:r>
      <w:hyperlink w:history="1" r:id="rId20">
        <w:r>
          <w:rPr>
            <w:rStyle w:val="Hyperlink"/>
          </w:rPr>
          <w:t>страницата, посветена на наградата на ЕИСК за гражданско</w:t>
        </w:r>
        <w:r>
          <w:rPr>
            <w:rStyle w:val="Hyperlink"/>
          </w:rPr>
          <w:t>т</w:t>
        </w:r>
        <w:r>
          <w:rPr>
            <w:rStyle w:val="Hyperlink"/>
          </w:rPr>
          <w:t>о общество</w:t>
        </w:r>
      </w:hyperlink>
      <w:r>
        <w:t>. ЕИСК препоръчва на кандидатите редовно да правят справка на уебсайта, посветен на наградата, за да получават най-актуалната информация.</w:t>
      </w:r>
    </w:p>
    <w:p w:rsidRPr="00F60751" w:rsidR="00941F16" w:rsidP="00E25683" w:rsidRDefault="00941F16" w14:paraId="22F97DFA" w14:textId="77777777">
      <w:pPr>
        <w:overflowPunct w:val="0"/>
        <w:autoSpaceDE w:val="0"/>
        <w:autoSpaceDN w:val="0"/>
        <w:adjustRightInd w:val="0"/>
        <w:jc w:val="center"/>
        <w:textAlignment w:val="baseline"/>
        <w:rPr>
          <w:b/>
        </w:rPr>
      </w:pPr>
    </w:p>
    <w:p w:rsidRPr="00F60751" w:rsidR="006C5BC7" w:rsidP="00E25683" w:rsidRDefault="00E25683" w14:paraId="52F9DF21" w14:textId="42E33F20">
      <w:pPr>
        <w:overflowPunct w:val="0"/>
        <w:autoSpaceDE w:val="0"/>
        <w:autoSpaceDN w:val="0"/>
        <w:adjustRightInd w:val="0"/>
        <w:jc w:val="center"/>
        <w:textAlignment w:val="baseline"/>
      </w:pPr>
      <w:r>
        <w:t>_____________</w:t>
      </w:r>
    </w:p>
    <w:sectPr w:rsidRPr="00F60751" w:rsidR="006C5BC7" w:rsidSect="00D8076B">
      <w:footerReference w:type="default" r:id="rId21"/>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9092B" w14:textId="77777777" w:rsidR="003128C2" w:rsidRDefault="003128C2">
      <w:r>
        <w:separator/>
      </w:r>
    </w:p>
  </w:endnote>
  <w:endnote w:type="continuationSeparator" w:id="0">
    <w:p w14:paraId="24867A63" w14:textId="77777777" w:rsidR="003128C2" w:rsidRDefault="003128C2">
      <w:r>
        <w:continuationSeparator/>
      </w:r>
    </w:p>
  </w:endnote>
  <w:endnote w:type="continuationNotice" w:id="1">
    <w:p w14:paraId="07FC5A21" w14:textId="77777777" w:rsidR="003128C2" w:rsidRDefault="003128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4AA2" w14:textId="16C0C6DE" w:rsidR="00F2517C" w:rsidRPr="00D8076B" w:rsidRDefault="00D8076B" w:rsidP="00D8076B">
    <w:pPr>
      <w:pStyle w:val="Footer"/>
    </w:pPr>
    <w:r>
      <w:t xml:space="preserve">EESC-2024-02986-00-02-INFO-TRA (EN) </w:t>
    </w:r>
    <w:r>
      <w:fldChar w:fldCharType="begin"/>
    </w:r>
    <w:r>
      <w:instrText xml:space="preserve"> PAGE  \* Arabic  \* MERGEFORMAT </w:instrText>
    </w:r>
    <w:r>
      <w:fldChar w:fldCharType="separate"/>
    </w:r>
    <w:r w:rsidR="006B11B4">
      <w:t>1</w:t>
    </w:r>
    <w:r>
      <w:fldChar w:fldCharType="end"/>
    </w:r>
    <w:r>
      <w:t>/</w:t>
    </w:r>
    <w:r w:rsidR="00E95935">
      <w:fldChar w:fldCharType="begin"/>
    </w:r>
    <w:r w:rsidR="00E95935">
      <w:instrText xml:space="preserve"> NUMPAGES </w:instrText>
    </w:r>
    <w:r w:rsidR="00E95935">
      <w:fldChar w:fldCharType="separate"/>
    </w:r>
    <w:r w:rsidR="006B11B4">
      <w:t>2</w:t>
    </w:r>
    <w:r w:rsidR="00E9593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F04EC" w14:textId="77777777" w:rsidR="003128C2" w:rsidRDefault="003128C2">
      <w:r>
        <w:separator/>
      </w:r>
    </w:p>
  </w:footnote>
  <w:footnote w:type="continuationSeparator" w:id="0">
    <w:p w14:paraId="36AC28C2" w14:textId="77777777" w:rsidR="003128C2" w:rsidRDefault="003128C2">
      <w:r>
        <w:continuationSeparator/>
      </w:r>
    </w:p>
  </w:footnote>
  <w:footnote w:type="continuationNotice" w:id="1">
    <w:p w14:paraId="102C0351" w14:textId="77777777" w:rsidR="003128C2" w:rsidRDefault="003128C2">
      <w:pPr>
        <w:spacing w:line="240" w:lineRule="auto"/>
      </w:pPr>
    </w:p>
  </w:footnote>
  <w:footnote w:id="2">
    <w:p w14:paraId="26A6ABD1" w14:textId="063BC53C" w:rsidR="005109A6" w:rsidRPr="005A36FD" w:rsidRDefault="005109A6" w:rsidP="005109A6">
      <w:pPr>
        <w:pStyle w:val="FootnoteText"/>
      </w:pPr>
      <w:r>
        <w:rPr>
          <w:rStyle w:val="FootnoteReference"/>
        </w:rPr>
        <w:footnoteRef/>
      </w:r>
      <w:r>
        <w:t xml:space="preserve"> </w:t>
      </w:r>
      <w:r>
        <w:tab/>
        <w:t>Становище на Европейския икономически и социален комитет относно</w:t>
      </w:r>
      <w:r>
        <w:rPr>
          <w:i/>
        </w:rPr>
        <w:t xml:space="preserve"> „Предложение за директива на Европейския парламент и на Съвета относно защитата на лицата, ангажирани в участието на обществеността, от стратегически съдебни производства („стратегически съдебни производства, насочени срещу участието на обществеността“)</w:t>
      </w:r>
      <w:r>
        <w:t xml:space="preserve">, </w:t>
      </w:r>
      <w:hyperlink r:id="rId1" w:history="1">
        <w:r>
          <w:rPr>
            <w:rStyle w:val="Hyperlink"/>
          </w:rPr>
          <w:t>ОВ C 7</w:t>
        </w:r>
        <w:r>
          <w:rPr>
            <w:rStyle w:val="Hyperlink"/>
          </w:rPr>
          <w:t>5</w:t>
        </w:r>
        <w:r>
          <w:rPr>
            <w:rStyle w:val="Hyperlink"/>
          </w:rPr>
          <w:t xml:space="preserve"> </w:t>
        </w:r>
        <w:r>
          <w:rPr>
            <w:rStyle w:val="Hyperlink"/>
          </w:rPr>
          <w:t>от 28.2.2023 г.</w:t>
        </w:r>
      </w:hyperlink>
      <w:r>
        <w:t xml:space="preserve"> (Инициатива срещу злоупотребата с воденето на съдебни дела срещу журналисти и правозащитници (</w:t>
      </w:r>
      <w:hyperlink r:id="rId2" w:history="1">
        <w:r>
          <w:rPr>
            <w:rStyle w:val="Hyperlink"/>
          </w:rPr>
          <w:t>S</w:t>
        </w:r>
        <w:r>
          <w:rPr>
            <w:rStyle w:val="Hyperlink"/>
          </w:rPr>
          <w:t>O</w:t>
        </w:r>
        <w:r>
          <w:rPr>
            <w:rStyle w:val="Hyperlink"/>
          </w:rPr>
          <w:t>C/734</w:t>
        </w:r>
      </w:hyperlink>
      <w:r>
        <w:t xml:space="preserve">; докладчик: </w:t>
      </w:r>
      <w:proofErr w:type="spellStart"/>
      <w:r>
        <w:t>Tomasz</w:t>
      </w:r>
      <w:proofErr w:type="spellEnd"/>
      <w:r>
        <w:t xml:space="preserve"> </w:t>
      </w:r>
      <w:proofErr w:type="spellStart"/>
      <w:r>
        <w:t>Andrzej</w:t>
      </w:r>
      <w:proofErr w:type="spellEnd"/>
      <w:r>
        <w:t xml:space="preserve"> </w:t>
      </w:r>
      <w:proofErr w:type="spellStart"/>
      <w:r>
        <w:t>Wróblewski</w:t>
      </w:r>
      <w:proofErr w:type="spellEnd"/>
      <w:r>
        <w:t xml:space="preserve">; съдокладчик: </w:t>
      </w:r>
      <w:proofErr w:type="spellStart"/>
      <w:r>
        <w:t>Christian</w:t>
      </w:r>
      <w:proofErr w:type="spellEnd"/>
      <w:r>
        <w:t xml:space="preserve"> </w:t>
      </w:r>
      <w:proofErr w:type="spellStart"/>
      <w:r>
        <w:t>Moos</w:t>
      </w:r>
      <w:proofErr w:type="spellEnd"/>
      <w:r>
        <w:t>), параграф 2.5.</w:t>
      </w:r>
    </w:p>
  </w:footnote>
  <w:footnote w:id="3">
    <w:p w14:paraId="0820E8F0" w14:textId="5C168597" w:rsidR="00867899" w:rsidRDefault="00867899">
      <w:pPr>
        <w:pStyle w:val="FootnoteText"/>
      </w:pPr>
      <w:r>
        <w:rPr>
          <w:rStyle w:val="FootnoteReference"/>
        </w:rPr>
        <w:footnoteRef/>
      </w:r>
      <w:r>
        <w:t xml:space="preserve"> </w:t>
      </w:r>
      <w:r>
        <w:tab/>
        <w:t>Пак там, точка 2.4.</w:t>
      </w:r>
    </w:p>
  </w:footnote>
  <w:footnote w:id="4">
    <w:p w14:paraId="752EB64B" w14:textId="47B44D26" w:rsidR="00C72536" w:rsidRDefault="00C72536">
      <w:pPr>
        <w:pStyle w:val="FootnoteText"/>
      </w:pPr>
      <w:r>
        <w:rPr>
          <w:rStyle w:val="FootnoteReference"/>
        </w:rPr>
        <w:footnoteRef/>
      </w:r>
      <w:r>
        <w:t xml:space="preserve"> </w:t>
      </w:r>
      <w:r>
        <w:tab/>
      </w:r>
      <w:proofErr w:type="spellStart"/>
      <w:r>
        <w:rPr>
          <w:i/>
        </w:rPr>
        <w:t>Finding</w:t>
      </w:r>
      <w:proofErr w:type="spellEnd"/>
      <w:r>
        <w:rPr>
          <w:i/>
        </w:rPr>
        <w:t xml:space="preserve"> a </w:t>
      </w:r>
      <w:proofErr w:type="spellStart"/>
      <w:r>
        <w:rPr>
          <w:i/>
        </w:rPr>
        <w:t>new</w:t>
      </w:r>
      <w:proofErr w:type="spellEnd"/>
      <w:r>
        <w:rPr>
          <w:i/>
        </w:rPr>
        <w:t xml:space="preserve"> </w:t>
      </w:r>
      <w:proofErr w:type="spellStart"/>
      <w:r>
        <w:rPr>
          <w:i/>
        </w:rPr>
        <w:t>consensus</w:t>
      </w:r>
      <w:proofErr w:type="spellEnd"/>
      <w:r>
        <w:rPr>
          <w:i/>
        </w:rPr>
        <w:t xml:space="preserve"> </w:t>
      </w:r>
      <w:proofErr w:type="spellStart"/>
      <w:r>
        <w:rPr>
          <w:i/>
        </w:rPr>
        <w:t>on</w:t>
      </w:r>
      <w:proofErr w:type="spellEnd"/>
      <w:r>
        <w:rPr>
          <w:i/>
        </w:rPr>
        <w:t xml:space="preserve"> </w:t>
      </w:r>
      <w:proofErr w:type="spellStart"/>
      <w:r>
        <w:rPr>
          <w:i/>
        </w:rPr>
        <w:t>European</w:t>
      </w:r>
      <w:proofErr w:type="spellEnd"/>
      <w:r>
        <w:rPr>
          <w:i/>
        </w:rPr>
        <w:t xml:space="preserve"> </w:t>
      </w:r>
      <w:proofErr w:type="spellStart"/>
      <w:r>
        <w:rPr>
          <w:i/>
        </w:rPr>
        <w:t>civil</w:t>
      </w:r>
      <w:proofErr w:type="spellEnd"/>
      <w:r>
        <w:rPr>
          <w:i/>
        </w:rPr>
        <w:t xml:space="preserve"> </w:t>
      </w:r>
      <w:proofErr w:type="spellStart"/>
      <w:r>
        <w:rPr>
          <w:i/>
        </w:rPr>
        <w:t>society</w:t>
      </w:r>
      <w:proofErr w:type="spellEnd"/>
      <w:r>
        <w:rPr>
          <w:i/>
        </w:rPr>
        <w:t xml:space="preserve"> </w:t>
      </w:r>
      <w:proofErr w:type="spellStart"/>
      <w:r>
        <w:rPr>
          <w:i/>
        </w:rPr>
        <w:t>values</w:t>
      </w:r>
      <w:proofErr w:type="spellEnd"/>
      <w:r>
        <w:rPr>
          <w:i/>
        </w:rPr>
        <w:t xml:space="preserve"> </w:t>
      </w:r>
      <w:proofErr w:type="spellStart"/>
      <w:r>
        <w:rPr>
          <w:i/>
        </w:rPr>
        <w:t>and</w:t>
      </w:r>
      <w:proofErr w:type="spellEnd"/>
      <w:r>
        <w:rPr>
          <w:i/>
        </w:rPr>
        <w:t xml:space="preserve"> </w:t>
      </w:r>
      <w:proofErr w:type="spellStart"/>
      <w:r>
        <w:rPr>
          <w:i/>
        </w:rPr>
        <w:t>their</w:t>
      </w:r>
      <w:proofErr w:type="spellEnd"/>
      <w:r>
        <w:rPr>
          <w:i/>
        </w:rPr>
        <w:t xml:space="preserve"> </w:t>
      </w:r>
      <w:proofErr w:type="spellStart"/>
      <w:r>
        <w:rPr>
          <w:i/>
        </w:rPr>
        <w:t>evaluation</w:t>
      </w:r>
      <w:proofErr w:type="spellEnd"/>
      <w:r>
        <w:t xml:space="preserve"> („Намиране на нов консенсус относно ценностите на европейското гражданско общество и тяхната оценка“) (изследване, възложено от ЕИСК и проведено от Центъра за европейска политика), 2020 г., стр. 5.</w:t>
      </w:r>
    </w:p>
  </w:footnote>
  <w:footnote w:id="5">
    <w:p w14:paraId="1CC4AFA9" w14:textId="35060DBA" w:rsidR="00C72536" w:rsidRDefault="00C72536">
      <w:pPr>
        <w:pStyle w:val="FootnoteText"/>
      </w:pPr>
      <w:r>
        <w:rPr>
          <w:rStyle w:val="FootnoteReference"/>
        </w:rPr>
        <w:footnoteRef/>
      </w:r>
      <w:r>
        <w:tab/>
        <w:t xml:space="preserve">Вж. становище на Европейски икономически и социален комитет относно „Укрепване на свободата и плурализма на медиите в Европа“ (становище по собствена инициатива) </w:t>
      </w:r>
      <w:hyperlink r:id="rId3" w:history="1">
        <w:r>
          <w:rPr>
            <w:rStyle w:val="Hyperlink"/>
          </w:rPr>
          <w:t>ОВ C 5</w:t>
        </w:r>
        <w:r>
          <w:rPr>
            <w:rStyle w:val="Hyperlink"/>
          </w:rPr>
          <w:t>1</w:t>
        </w:r>
        <w:r>
          <w:rPr>
            <w:rStyle w:val="Hyperlink"/>
          </w:rPr>
          <w:t>7 от 22.12.2021 г.</w:t>
        </w:r>
      </w:hyperlink>
      <w:r>
        <w:t xml:space="preserve"> (</w:t>
      </w:r>
      <w:hyperlink r:id="rId4" w:history="1">
        <w:r>
          <w:rPr>
            <w:rStyle w:val="Hyperlink"/>
          </w:rPr>
          <w:t>SOC</w:t>
        </w:r>
        <w:r>
          <w:rPr>
            <w:rStyle w:val="Hyperlink"/>
          </w:rPr>
          <w:t>/</w:t>
        </w:r>
        <w:r>
          <w:rPr>
            <w:rStyle w:val="Hyperlink"/>
          </w:rPr>
          <w:t>635</w:t>
        </w:r>
      </w:hyperlink>
      <w:r>
        <w:t xml:space="preserve">; докладчик: </w:t>
      </w:r>
      <w:proofErr w:type="spellStart"/>
      <w:r>
        <w:t>Christian</w:t>
      </w:r>
      <w:proofErr w:type="spellEnd"/>
      <w:r>
        <w:t xml:space="preserve"> </w:t>
      </w:r>
      <w:proofErr w:type="spellStart"/>
      <w:r>
        <w:t>Moos</w:t>
      </w:r>
      <w:proofErr w:type="spellEnd"/>
      <w:r>
        <w:t>), точка 1.3.</w:t>
      </w:r>
    </w:p>
  </w:footnote>
  <w:footnote w:id="6">
    <w:p w14:paraId="7360B7AA" w14:textId="44FF03A6" w:rsidR="00A4067C" w:rsidRDefault="00A4067C">
      <w:pPr>
        <w:pStyle w:val="FootnoteText"/>
      </w:pPr>
      <w:r>
        <w:rPr>
          <w:rStyle w:val="FootnoteReference"/>
        </w:rPr>
        <w:footnoteRef/>
      </w:r>
      <w:r>
        <w:t xml:space="preserve"> </w:t>
      </w:r>
      <w:r>
        <w:tab/>
        <w:t>Вж. становището по собствена инициатива на ЕИСК относно „Защита на демокрацията от дезинформация“ (</w:t>
      </w:r>
      <w:hyperlink r:id="rId5" w:history="1">
        <w:r>
          <w:rPr>
            <w:rStyle w:val="Hyperlink"/>
          </w:rPr>
          <w:t>TE</w:t>
        </w:r>
        <w:r>
          <w:rPr>
            <w:rStyle w:val="Hyperlink"/>
          </w:rPr>
          <w:t>N</w:t>
        </w:r>
        <w:r>
          <w:rPr>
            <w:rStyle w:val="Hyperlink"/>
          </w:rPr>
          <w:t>/830</w:t>
        </w:r>
      </w:hyperlink>
      <w:r>
        <w:t xml:space="preserve">; докладчици: John </w:t>
      </w:r>
      <w:proofErr w:type="spellStart"/>
      <w:r>
        <w:t>Comer</w:t>
      </w:r>
      <w:proofErr w:type="spellEnd"/>
      <w:r>
        <w:t xml:space="preserve">, </w:t>
      </w:r>
      <w:proofErr w:type="spellStart"/>
      <w:r>
        <w:t>Carlos</w:t>
      </w:r>
      <w:proofErr w:type="spellEnd"/>
      <w:r>
        <w:t xml:space="preserve"> </w:t>
      </w:r>
      <w:proofErr w:type="spellStart"/>
      <w:r>
        <w:t>Manuel</w:t>
      </w:r>
      <w:proofErr w:type="spellEnd"/>
      <w:r>
        <w:t xml:space="preserve"> </w:t>
      </w:r>
      <w:proofErr w:type="spellStart"/>
      <w:r>
        <w:t>Trindade</w:t>
      </w:r>
      <w:proofErr w:type="spellEnd"/>
      <w:r>
        <w:t>), параграф 2.15.</w:t>
      </w:r>
    </w:p>
  </w:footnote>
  <w:footnote w:id="7">
    <w:p w14:paraId="00F5A0AD" w14:textId="3A2C1B42" w:rsidR="00EB5192" w:rsidRDefault="00EB5192">
      <w:pPr>
        <w:pStyle w:val="FootnoteText"/>
      </w:pPr>
      <w:r>
        <w:rPr>
          <w:rStyle w:val="FootnoteReference"/>
        </w:rPr>
        <w:footnoteRef/>
      </w:r>
      <w:r>
        <w:t xml:space="preserve"> </w:t>
      </w:r>
      <w:r>
        <w:tab/>
        <w:t xml:space="preserve">Вж. становище </w:t>
      </w:r>
      <w:hyperlink r:id="rId6" w:history="1">
        <w:r>
          <w:rPr>
            <w:rStyle w:val="Hyperlink"/>
          </w:rPr>
          <w:t>SOC</w:t>
        </w:r>
        <w:r>
          <w:rPr>
            <w:rStyle w:val="Hyperlink"/>
          </w:rPr>
          <w:t>/</w:t>
        </w:r>
        <w:r>
          <w:rPr>
            <w:rStyle w:val="Hyperlink"/>
          </w:rPr>
          <w:t>635</w:t>
        </w:r>
      </w:hyperlink>
      <w:r>
        <w:t xml:space="preserve"> и становище на Европейския икономически и социален комитет относно „Предложение за регламент на Европейския парламент и на Съвета за създаване на обща рамка за медийни услуги във вътрешния пазар (Европейски закон за свободата на медиите) и за изменение на Директива 2010/13/ЕС“, </w:t>
      </w:r>
      <w:hyperlink r:id="rId7" w:history="1">
        <w:r>
          <w:rPr>
            <w:rStyle w:val="Hyperlink"/>
          </w:rPr>
          <w:t>ОВ C 100,</w:t>
        </w:r>
        <w:r>
          <w:rPr>
            <w:rStyle w:val="Hyperlink"/>
          </w:rPr>
          <w:t xml:space="preserve"> </w:t>
        </w:r>
        <w:r>
          <w:rPr>
            <w:rStyle w:val="Hyperlink"/>
          </w:rPr>
          <w:t>16.3.2023 г.</w:t>
        </w:r>
      </w:hyperlink>
      <w:r>
        <w:rPr>
          <w:i/>
        </w:rPr>
        <w:t xml:space="preserve"> </w:t>
      </w:r>
      <w:hyperlink r:id="rId8" w:history="1">
        <w:r>
          <w:rPr>
            <w:rStyle w:val="Hyperlink"/>
          </w:rPr>
          <w:t>(SO</w:t>
        </w:r>
        <w:r>
          <w:rPr>
            <w:rStyle w:val="Hyperlink"/>
          </w:rPr>
          <w:t>C</w:t>
        </w:r>
        <w:r>
          <w:rPr>
            <w:rStyle w:val="Hyperlink"/>
          </w:rPr>
          <w:t>/742</w:t>
        </w:r>
      </w:hyperlink>
      <w:r>
        <w:t xml:space="preserve">; докладчик: </w:t>
      </w:r>
      <w:proofErr w:type="spellStart"/>
      <w:r>
        <w:t>Christian</w:t>
      </w:r>
      <w:proofErr w:type="spellEnd"/>
      <w:r>
        <w:t xml:space="preserve"> </w:t>
      </w:r>
      <w:proofErr w:type="spellStart"/>
      <w:r>
        <w:t>Moos</w:t>
      </w:r>
      <w:proofErr w:type="spellEnd"/>
      <w:r>
        <w:t xml:space="preserve">, съдокладчик: </w:t>
      </w:r>
      <w:proofErr w:type="spellStart"/>
      <w:r>
        <w:t>Tomasz</w:t>
      </w:r>
      <w:proofErr w:type="spellEnd"/>
      <w:r>
        <w:t xml:space="preserve"> </w:t>
      </w:r>
      <w:proofErr w:type="spellStart"/>
      <w:r>
        <w:t>Andrzej</w:t>
      </w:r>
      <w:proofErr w:type="spellEnd"/>
      <w:r>
        <w:t xml:space="preserve"> </w:t>
      </w:r>
      <w:proofErr w:type="spellStart"/>
      <w:r>
        <w:t>Wróblewski</w:t>
      </w:r>
      <w:proofErr w:type="spellEnd"/>
      <w:r>
        <w:t xml:space="preserve">). </w:t>
      </w:r>
    </w:p>
  </w:footnote>
  <w:footnote w:id="8">
    <w:p w14:paraId="15BC9A19" w14:textId="089A1B83" w:rsidR="000F2D93" w:rsidRDefault="000F2D93">
      <w:pPr>
        <w:pStyle w:val="FootnoteText"/>
      </w:pPr>
      <w:r>
        <w:rPr>
          <w:rStyle w:val="FootnoteReference"/>
        </w:rPr>
        <w:footnoteRef/>
      </w:r>
      <w:r>
        <w:t xml:space="preserve"> </w:t>
      </w:r>
      <w:r>
        <w:tab/>
        <w:t xml:space="preserve">Становище </w:t>
      </w:r>
      <w:hyperlink r:id="rId9" w:history="1">
        <w:r>
          <w:rPr>
            <w:rStyle w:val="Hyperlink"/>
          </w:rPr>
          <w:t>SO</w:t>
        </w:r>
        <w:r>
          <w:rPr>
            <w:rStyle w:val="Hyperlink"/>
          </w:rPr>
          <w:t>C</w:t>
        </w:r>
        <w:r>
          <w:rPr>
            <w:rStyle w:val="Hyperlink"/>
          </w:rPr>
          <w:t>/734</w:t>
        </w:r>
      </w:hyperlink>
      <w:r>
        <w:t>, параграф 2.3.</w:t>
      </w:r>
    </w:p>
  </w:footnote>
  <w:footnote w:id="9">
    <w:p w14:paraId="4F5DC4E4" w14:textId="5E8E63F0" w:rsidR="00EB59E0" w:rsidRDefault="00EB59E0">
      <w:pPr>
        <w:pStyle w:val="FootnoteText"/>
      </w:pPr>
      <w:r>
        <w:rPr>
          <w:rStyle w:val="FootnoteReference"/>
        </w:rPr>
        <w:footnoteRef/>
      </w:r>
      <w:r>
        <w:t xml:space="preserve"> </w:t>
      </w:r>
      <w:r>
        <w:tab/>
        <w:t xml:space="preserve">Вж. становища </w:t>
      </w:r>
      <w:hyperlink r:id="rId10" w:history="1">
        <w:r>
          <w:rPr>
            <w:rStyle w:val="Hyperlink"/>
          </w:rPr>
          <w:t>SO</w:t>
        </w:r>
        <w:r>
          <w:rPr>
            <w:rStyle w:val="Hyperlink"/>
          </w:rPr>
          <w:t>C</w:t>
        </w:r>
        <w:r>
          <w:rPr>
            <w:rStyle w:val="Hyperlink"/>
          </w:rPr>
          <w:t>/742</w:t>
        </w:r>
      </w:hyperlink>
      <w:r>
        <w:t xml:space="preserve"> и </w:t>
      </w:r>
      <w:hyperlink r:id="rId11" w:history="1">
        <w:r>
          <w:rPr>
            <w:rStyle w:val="Hyperlink"/>
          </w:rPr>
          <w:t>TEN/</w:t>
        </w:r>
        <w:r>
          <w:rPr>
            <w:rStyle w:val="Hyperlink"/>
          </w:rPr>
          <w:t>8</w:t>
        </w:r>
        <w:r>
          <w:rPr>
            <w:rStyle w:val="Hyperlink"/>
          </w:rPr>
          <w:t>30</w:t>
        </w:r>
      </w:hyperlink>
      <w:r>
        <w:t>.</w:t>
      </w:r>
    </w:p>
  </w:footnote>
  <w:footnote w:id="10">
    <w:p w14:paraId="7543BBDB" w14:textId="406EBADD" w:rsidR="00EB59E0" w:rsidRDefault="00EB59E0">
      <w:pPr>
        <w:pStyle w:val="FootnoteText"/>
      </w:pPr>
      <w:r>
        <w:rPr>
          <w:rStyle w:val="FootnoteReference"/>
        </w:rPr>
        <w:footnoteRef/>
      </w:r>
      <w:r>
        <w:t xml:space="preserve"> </w:t>
      </w:r>
      <w:r>
        <w:tab/>
        <w:t xml:space="preserve">Становище </w:t>
      </w:r>
      <w:hyperlink r:id="rId12" w:history="1">
        <w:r>
          <w:rPr>
            <w:rStyle w:val="Hyperlink"/>
          </w:rPr>
          <w:t>SOC</w:t>
        </w:r>
        <w:r>
          <w:rPr>
            <w:rStyle w:val="Hyperlink"/>
          </w:rPr>
          <w:t>/</w:t>
        </w:r>
        <w:r>
          <w:rPr>
            <w:rStyle w:val="Hyperlink"/>
          </w:rPr>
          <w:t>734</w:t>
        </w:r>
      </w:hyperlink>
      <w:r>
        <w:t>, параграф 2.2.</w:t>
      </w:r>
    </w:p>
  </w:footnote>
  <w:footnote w:id="11">
    <w:p w14:paraId="2ACDA6E8" w14:textId="3097A76E" w:rsidR="008242C5" w:rsidRPr="004C4B61" w:rsidRDefault="008242C5">
      <w:pPr>
        <w:pStyle w:val="FootnoteText"/>
        <w:rPr>
          <w:bCs/>
        </w:rPr>
      </w:pPr>
      <w:r>
        <w:rPr>
          <w:rStyle w:val="FootnoteReference"/>
        </w:rPr>
        <w:footnoteRef/>
      </w:r>
      <w:r>
        <w:t xml:space="preserve"> </w:t>
      </w:r>
      <w:r>
        <w:tab/>
        <w:t>Становище на ЕИСК относно „Няма място за омраза: Европа, обединена срещу омразата“ (</w:t>
      </w:r>
      <w:hyperlink r:id="rId13" w:history="1">
        <w:r>
          <w:rPr>
            <w:rStyle w:val="Hyperlink"/>
          </w:rPr>
          <w:t>SOC</w:t>
        </w:r>
        <w:r>
          <w:rPr>
            <w:rStyle w:val="Hyperlink"/>
          </w:rPr>
          <w:t>/</w:t>
        </w:r>
        <w:r>
          <w:rPr>
            <w:rStyle w:val="Hyperlink"/>
          </w:rPr>
          <w:t>792</w:t>
        </w:r>
      </w:hyperlink>
      <w:r>
        <w:t xml:space="preserve">; докладчик: </w:t>
      </w:r>
      <w:proofErr w:type="spellStart"/>
      <w:r>
        <w:t>Cristian</w:t>
      </w:r>
      <w:proofErr w:type="spellEnd"/>
      <w:r>
        <w:t xml:space="preserve"> </w:t>
      </w:r>
      <w:proofErr w:type="spellStart"/>
      <w:r>
        <w:t>Pîrvulescu</w:t>
      </w:r>
      <w:proofErr w:type="spellEnd"/>
      <w:r>
        <w:t>, съдокладчик: Милена Ангелова), параграф 2.10.</w:t>
      </w:r>
    </w:p>
  </w:footnote>
  <w:footnote w:id="12">
    <w:p w14:paraId="2C0D8DB8" w14:textId="08D232F9" w:rsidR="00B64DB5" w:rsidRPr="004C4B61" w:rsidRDefault="00B64DB5">
      <w:pPr>
        <w:pStyle w:val="FootnoteText"/>
        <w:rPr>
          <w:bCs/>
        </w:rPr>
      </w:pPr>
      <w:r>
        <w:rPr>
          <w:rStyle w:val="FootnoteReference"/>
        </w:rPr>
        <w:footnoteRef/>
      </w:r>
      <w:r>
        <w:t xml:space="preserve"> </w:t>
      </w:r>
      <w:r>
        <w:tab/>
        <w:t xml:space="preserve">Вж. Становище на Европейския икономически и социален комитет относно „Съобщение на Комисията до Европейския парламент и Съвета: По-приобщаваща и защитена Европа — разширяване на списъка на престъпленията в Европа, за да обхване речта на омразата и престъпленията от омраза, </w:t>
      </w:r>
      <w:hyperlink r:id="rId14" w:history="1">
        <w:r>
          <w:rPr>
            <w:rStyle w:val="Hyperlink"/>
          </w:rPr>
          <w:t xml:space="preserve">ОВ </w:t>
        </w:r>
        <w:r>
          <w:rPr>
            <w:rStyle w:val="Hyperlink"/>
          </w:rPr>
          <w:t>C</w:t>
        </w:r>
        <w:r>
          <w:rPr>
            <w:rStyle w:val="Hyperlink"/>
          </w:rPr>
          <w:t xml:space="preserve"> 323, 26.8.2022 г.</w:t>
        </w:r>
      </w:hyperlink>
      <w:r>
        <w:t xml:space="preserve"> (</w:t>
      </w:r>
      <w:hyperlink r:id="rId15" w:history="1">
        <w:r>
          <w:rPr>
            <w:rStyle w:val="Hyperlink"/>
          </w:rPr>
          <w:t>SOC 7</w:t>
        </w:r>
        <w:r>
          <w:rPr>
            <w:rStyle w:val="Hyperlink"/>
          </w:rPr>
          <w:t>1</w:t>
        </w:r>
        <w:r>
          <w:rPr>
            <w:rStyle w:val="Hyperlink"/>
          </w:rPr>
          <w:t>2</w:t>
        </w:r>
      </w:hyperlink>
      <w:r>
        <w:t xml:space="preserve">, </w:t>
      </w:r>
      <w:r>
        <w:rPr>
          <w:i/>
        </w:rPr>
        <w:t>Инициатива за разширяване на списъка на престъпленията на ЕС, за да обхване всички форми на престъпления от омраза и речта на омразата</w:t>
      </w:r>
      <w:r>
        <w:t xml:space="preserve">, докладчик: </w:t>
      </w:r>
      <w:proofErr w:type="spellStart"/>
      <w:r>
        <w:t>Cristian</w:t>
      </w:r>
      <w:proofErr w:type="spellEnd"/>
      <w:r>
        <w:t xml:space="preserve"> </w:t>
      </w:r>
      <w:proofErr w:type="spellStart"/>
      <w:r>
        <w:t>Pîrvulescu</w:t>
      </w:r>
      <w:proofErr w:type="spellEnd"/>
      <w:r>
        <w:t>, съдокладчик: Милена Ангелова).</w:t>
      </w:r>
    </w:p>
  </w:footnote>
  <w:footnote w:id="13">
    <w:p w14:paraId="01698DC3" w14:textId="1199B595" w:rsidR="00E028D6" w:rsidRDefault="00E028D6">
      <w:pPr>
        <w:pStyle w:val="FootnoteText"/>
      </w:pPr>
      <w:r>
        <w:rPr>
          <w:rStyle w:val="FootnoteReference"/>
        </w:rPr>
        <w:footnoteRef/>
      </w:r>
      <w:r>
        <w:t xml:space="preserve"> </w:t>
      </w:r>
      <w:r>
        <w:tab/>
        <w:t xml:space="preserve">Становище по собствена инициатива на Европейския икономически и социален комитет „Комуникация относно основните права и принципите на правовата държава“, </w:t>
      </w:r>
      <w:hyperlink r:id="rId16" w:history="1">
        <w:r>
          <w:rPr>
            <w:rStyle w:val="Hyperlink"/>
          </w:rPr>
          <w:t>SOC</w:t>
        </w:r>
        <w:r>
          <w:rPr>
            <w:rStyle w:val="Hyperlink"/>
          </w:rPr>
          <w:t>/</w:t>
        </w:r>
        <w:r>
          <w:rPr>
            <w:rStyle w:val="Hyperlink"/>
          </w:rPr>
          <w:t>725</w:t>
        </w:r>
      </w:hyperlink>
      <w:r>
        <w:t xml:space="preserve">, докладчик: </w:t>
      </w:r>
      <w:proofErr w:type="spellStart"/>
      <w:r>
        <w:t>Cristian</w:t>
      </w:r>
      <w:proofErr w:type="spellEnd"/>
      <w:r>
        <w:t xml:space="preserve"> </w:t>
      </w:r>
      <w:proofErr w:type="spellStart"/>
      <w:r>
        <w:t>Pîrvulescu</w:t>
      </w:r>
      <w:proofErr w:type="spellEnd"/>
      <w:r>
        <w:t xml:space="preserve">, съдокладчик: </w:t>
      </w:r>
      <w:proofErr w:type="spellStart"/>
      <w:r>
        <w:t>José</w:t>
      </w:r>
      <w:proofErr w:type="spellEnd"/>
      <w:r>
        <w:t xml:space="preserve"> </w:t>
      </w:r>
      <w:proofErr w:type="spellStart"/>
      <w:r>
        <w:t>Antonio</w:t>
      </w:r>
      <w:proofErr w:type="spellEnd"/>
      <w:r>
        <w:t xml:space="preserve"> </w:t>
      </w:r>
      <w:proofErr w:type="spellStart"/>
      <w:r>
        <w:t>Moreno</w:t>
      </w:r>
      <w:proofErr w:type="spellEnd"/>
      <w:r>
        <w:t xml:space="preserve"> </w:t>
      </w:r>
      <w:proofErr w:type="spellStart"/>
      <w:r>
        <w:t>Díaz</w:t>
      </w:r>
      <w:proofErr w:type="spellEnd"/>
      <w:r>
        <w:t>.</w:t>
      </w:r>
    </w:p>
  </w:footnote>
  <w:footnote w:id="14">
    <w:p w14:paraId="6322015B" w14:textId="0F677ABA" w:rsidR="0045549C" w:rsidRPr="00DF5C34" w:rsidRDefault="0045549C" w:rsidP="0045549C">
      <w:pPr>
        <w:pStyle w:val="FootnoteText"/>
      </w:pPr>
      <w:r>
        <w:rPr>
          <w:rStyle w:val="FootnoteReference"/>
        </w:rPr>
        <w:footnoteRef/>
      </w:r>
      <w:r>
        <w:tab/>
        <w:t xml:space="preserve">Становище на Европейския икономически и социален комитет относно </w:t>
      </w:r>
      <w:proofErr w:type="spellStart"/>
      <w:r>
        <w:rPr>
          <w:i/>
        </w:rPr>
        <w:t>The</w:t>
      </w:r>
      <w:proofErr w:type="spellEnd"/>
      <w:r>
        <w:rPr>
          <w:i/>
        </w:rPr>
        <w:t xml:space="preserve"> </w:t>
      </w:r>
      <w:proofErr w:type="spellStart"/>
      <w:r>
        <w:rPr>
          <w:i/>
        </w:rPr>
        <w:t>role</w:t>
      </w:r>
      <w:proofErr w:type="spellEnd"/>
      <w:r>
        <w:rPr>
          <w:i/>
        </w:rPr>
        <w:t xml:space="preserve"> </w:t>
      </w:r>
      <w:proofErr w:type="spellStart"/>
      <w:r>
        <w:rPr>
          <w:i/>
        </w:rPr>
        <w:t>and</w:t>
      </w:r>
      <w:proofErr w:type="spellEnd"/>
      <w:r>
        <w:rPr>
          <w:i/>
        </w:rPr>
        <w:t xml:space="preserve"> </w:t>
      </w:r>
      <w:proofErr w:type="spellStart"/>
      <w:r>
        <w:rPr>
          <w:i/>
        </w:rPr>
        <w:t>contribution</w:t>
      </w:r>
      <w:proofErr w:type="spellEnd"/>
      <w:r>
        <w:rPr>
          <w:i/>
        </w:rPr>
        <w:t xml:space="preserve"> </w:t>
      </w:r>
      <w:proofErr w:type="spellStart"/>
      <w:r>
        <w:rPr>
          <w:i/>
        </w:rPr>
        <w:t>of</w:t>
      </w:r>
      <w:proofErr w:type="spellEnd"/>
      <w:r>
        <w:rPr>
          <w:i/>
        </w:rPr>
        <w:t xml:space="preserve"> </w:t>
      </w:r>
      <w:proofErr w:type="spellStart"/>
      <w:r>
        <w:rPr>
          <w:i/>
        </w:rPr>
        <w:t>civil</w:t>
      </w:r>
      <w:proofErr w:type="spellEnd"/>
      <w:r>
        <w:rPr>
          <w:i/>
        </w:rPr>
        <w:t xml:space="preserve"> </w:t>
      </w:r>
      <w:proofErr w:type="spellStart"/>
      <w:r>
        <w:rPr>
          <w:i/>
        </w:rPr>
        <w:t>society</w:t>
      </w:r>
      <w:proofErr w:type="spellEnd"/>
      <w:r>
        <w:rPr>
          <w:i/>
        </w:rPr>
        <w:t xml:space="preserve"> </w:t>
      </w:r>
      <w:proofErr w:type="spellStart"/>
      <w:r>
        <w:rPr>
          <w:i/>
        </w:rPr>
        <w:t>organisations</w:t>
      </w:r>
      <w:proofErr w:type="spellEnd"/>
      <w:r>
        <w:rPr>
          <w:i/>
        </w:rPr>
        <w:t xml:space="preserve"> </w:t>
      </w:r>
      <w:proofErr w:type="spellStart"/>
      <w:r>
        <w:rPr>
          <w:i/>
        </w:rPr>
        <w:t>in</w:t>
      </w:r>
      <w:proofErr w:type="spellEnd"/>
      <w:r>
        <w:rPr>
          <w:i/>
        </w:rPr>
        <w:t xml:space="preserve"> </w:t>
      </w:r>
      <w:proofErr w:type="spellStart"/>
      <w:r>
        <w:rPr>
          <w:i/>
        </w:rPr>
        <w:t>the</w:t>
      </w:r>
      <w:proofErr w:type="spellEnd"/>
      <w:r>
        <w:rPr>
          <w:i/>
        </w:rPr>
        <w:t xml:space="preserve"> </w:t>
      </w:r>
      <w:proofErr w:type="spellStart"/>
      <w:r>
        <w:rPr>
          <w:i/>
        </w:rPr>
        <w:t>building</w:t>
      </w:r>
      <w:proofErr w:type="spellEnd"/>
      <w:r>
        <w:rPr>
          <w:i/>
        </w:rPr>
        <w:t xml:space="preserve"> </w:t>
      </w:r>
      <w:proofErr w:type="spellStart"/>
      <w:r>
        <w:rPr>
          <w:i/>
        </w:rPr>
        <w:t>of</w:t>
      </w:r>
      <w:proofErr w:type="spellEnd"/>
      <w:r>
        <w:rPr>
          <w:i/>
        </w:rPr>
        <w:t xml:space="preserve"> </w:t>
      </w:r>
      <w:proofErr w:type="spellStart"/>
      <w:r>
        <w:rPr>
          <w:i/>
        </w:rPr>
        <w:t>Europe</w:t>
      </w:r>
      <w:proofErr w:type="spellEnd"/>
      <w:r>
        <w:rPr>
          <w:i/>
        </w:rPr>
        <w:t xml:space="preserve"> </w:t>
      </w:r>
      <w:r>
        <w:t>(„Ролята и приносът на организациите на гражданското общество в изграждането на Европа“), CESE 851/1999, 22 септември 1999 г. (</w:t>
      </w:r>
      <w:hyperlink r:id="rId17" w:history="1">
        <w:r>
          <w:rPr>
            <w:rStyle w:val="Hyperlink"/>
          </w:rPr>
          <w:t>ОВ C 329, 17.11</w:t>
        </w:r>
        <w:r>
          <w:rPr>
            <w:rStyle w:val="Hyperlink"/>
          </w:rPr>
          <w:t>.</w:t>
        </w:r>
        <w:r>
          <w:rPr>
            <w:rStyle w:val="Hyperlink"/>
          </w:rPr>
          <w:t>1999 г., стр. 30</w:t>
        </w:r>
      </w:hyperlink>
      <w:r>
        <w:t>).</w:t>
      </w:r>
    </w:p>
  </w:footnote>
  <w:footnote w:id="15">
    <w:p w14:paraId="2A9ADA93" w14:textId="77777777" w:rsidR="0045549C" w:rsidRPr="00DF5C34" w:rsidRDefault="0045549C" w:rsidP="0045549C">
      <w:pPr>
        <w:pStyle w:val="FootnoteText"/>
      </w:pPr>
      <w:r>
        <w:rPr>
          <w:rStyle w:val="FootnoteReference"/>
        </w:rPr>
        <w:footnoteRef/>
      </w:r>
      <w:r>
        <w:tab/>
        <w:t>Това важи например за австрийските участници на пазара на труда.</w:t>
      </w:r>
    </w:p>
  </w:footnote>
  <w:footnote w:id="16">
    <w:p w14:paraId="0FE7863A" w14:textId="77777777" w:rsidR="00F2517C" w:rsidRPr="00872C13" w:rsidRDefault="00F2517C" w:rsidP="00436607">
      <w:pPr>
        <w:pStyle w:val="FootnoteText"/>
      </w:pPr>
      <w:r>
        <w:rPr>
          <w:rStyle w:val="FootnoteReference"/>
          <w:szCs w:val="24"/>
        </w:rPr>
        <w:footnoteRef/>
      </w:r>
      <w:r>
        <w:tab/>
        <w:t>Регламент (ЕС, Евратом) 2018/1046 на Европейския парламент и на Съвета от 18 юли 2018 г.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Евратом) № 966/2012 (</w:t>
      </w:r>
      <w:hyperlink r:id="rId18" w:history="1">
        <w:r>
          <w:rPr>
            <w:rStyle w:val="Hyperlink"/>
          </w:rPr>
          <w:t>ОВ L 193, 3</w:t>
        </w:r>
        <w:r>
          <w:rPr>
            <w:rStyle w:val="Hyperlink"/>
          </w:rPr>
          <w:t>0</w:t>
        </w:r>
        <w:r>
          <w:rPr>
            <w:rStyle w:val="Hyperlink"/>
          </w:rPr>
          <w:t>.7.2018 г., стр. 1</w:t>
        </w:r>
      </w:hyperlink>
      <w:r>
        <w:t xml:space="preserve">). </w:t>
      </w:r>
    </w:p>
  </w:footnote>
  <w:footnote w:id="17">
    <w:p w14:paraId="40152308" w14:textId="77777777" w:rsidR="00F2517C" w:rsidRPr="00872C13" w:rsidRDefault="00F2517C">
      <w:pPr>
        <w:pStyle w:val="FootnoteText"/>
      </w:pPr>
      <w:r>
        <w:rPr>
          <w:rStyle w:val="FootnoteReference"/>
        </w:rPr>
        <w:footnoteRef/>
      </w:r>
      <w:r>
        <w:tab/>
        <w:t>Регламент (ЕС) 2018/1725 на Европейския парламент и на Съвета от 23 октомври 2018 г. относно защитата на физическите лица във връзка с обработването на лични данни от институциите, органите, службите и агенциите на Съюза и относно свободното движение на такива данни и за отмяна на Регламент (ЕО) № 45/2001 и Решение № 1247/2002/ЕО (</w:t>
      </w:r>
      <w:hyperlink r:id="rId19" w:history="1">
        <w:r>
          <w:rPr>
            <w:rStyle w:val="Hyperlink"/>
          </w:rPr>
          <w:t>ОВ L 295, 2</w:t>
        </w:r>
        <w:r>
          <w:rPr>
            <w:rStyle w:val="Hyperlink"/>
          </w:rPr>
          <w:t>1</w:t>
        </w:r>
        <w:r>
          <w:rPr>
            <w:rStyle w:val="Hyperlink"/>
          </w:rPr>
          <w:t>.11.2018 г., стр. 93</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51AD572"/>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b w:val="0"/>
      </w:rPr>
    </w:lvl>
    <w:lvl w:ilvl="2">
      <w:start w:val="1"/>
      <w:numFmt w:val="decimal"/>
      <w:pStyle w:val="Heading3"/>
      <w:lvlText w:val="%1.%2.%3"/>
      <w:legacy w:legacy="1" w:legacySpace="144" w:legacyIndent="0"/>
      <w:lvlJc w:val="left"/>
      <w:rPr>
        <w:b w:val="0"/>
      </w:rPr>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2813933"/>
    <w:multiLevelType w:val="singleLevel"/>
    <w:tmpl w:val="69D81CD0"/>
    <w:lvl w:ilvl="0">
      <w:start w:val="1"/>
      <w:numFmt w:val="bullet"/>
      <w:lvlText w:val=""/>
      <w:lvlJc w:val="left"/>
      <w:pPr>
        <w:ind w:left="1080" w:hanging="360"/>
      </w:pPr>
      <w:rPr>
        <w:rFonts w:ascii="Symbol" w:hAnsi="Symbol" w:hint="default"/>
      </w:rPr>
    </w:lvl>
  </w:abstractNum>
  <w:abstractNum w:abstractNumId="2" w15:restartNumberingAfterBreak="0">
    <w:nsid w:val="132F3632"/>
    <w:multiLevelType w:val="singleLevel"/>
    <w:tmpl w:val="69D81CD0"/>
    <w:lvl w:ilvl="0">
      <w:start w:val="1"/>
      <w:numFmt w:val="bullet"/>
      <w:lvlText w:val=""/>
      <w:lvlJc w:val="left"/>
      <w:pPr>
        <w:ind w:left="1080" w:hanging="360"/>
      </w:pPr>
      <w:rPr>
        <w:rFonts w:ascii="Symbol" w:hAnsi="Symbol" w:hint="default"/>
      </w:rPr>
    </w:lvl>
  </w:abstractNum>
  <w:abstractNum w:abstractNumId="3" w15:restartNumberingAfterBreak="0">
    <w:nsid w:val="14217D00"/>
    <w:multiLevelType w:val="hybridMultilevel"/>
    <w:tmpl w:val="57E44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16E11"/>
    <w:multiLevelType w:val="hybridMultilevel"/>
    <w:tmpl w:val="81307150"/>
    <w:lvl w:ilvl="0" w:tplc="23AA995E">
      <w:start w:val="1"/>
      <w:numFmt w:val="bullet"/>
      <w:lvlRestart w:val="0"/>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D746D4"/>
    <w:multiLevelType w:val="hybridMultilevel"/>
    <w:tmpl w:val="D322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AF1803"/>
    <w:multiLevelType w:val="hybridMultilevel"/>
    <w:tmpl w:val="E47E3FD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079706E"/>
    <w:multiLevelType w:val="hybridMultilevel"/>
    <w:tmpl w:val="F0E89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19337B7"/>
    <w:multiLevelType w:val="hybridMultilevel"/>
    <w:tmpl w:val="6772FCB6"/>
    <w:lvl w:ilvl="0" w:tplc="20C224E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20C224E8">
      <w:start w:val="1"/>
      <w:numFmt w:val="bullet"/>
      <w:lvlText w:val=""/>
      <w:lvlJc w:val="left"/>
      <w:pPr>
        <w:ind w:left="121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296867"/>
    <w:multiLevelType w:val="singleLevel"/>
    <w:tmpl w:val="69D81CD0"/>
    <w:lvl w:ilvl="0">
      <w:start w:val="1"/>
      <w:numFmt w:val="bullet"/>
      <w:lvlText w:val=""/>
      <w:lvlJc w:val="left"/>
      <w:pPr>
        <w:ind w:left="1080" w:hanging="360"/>
      </w:pPr>
      <w:rPr>
        <w:rFonts w:ascii="Symbol" w:hAnsi="Symbol" w:hint="default"/>
      </w:rPr>
    </w:lvl>
  </w:abstractNum>
  <w:abstractNum w:abstractNumId="10" w15:restartNumberingAfterBreak="0">
    <w:nsid w:val="24534858"/>
    <w:multiLevelType w:val="hybridMultilevel"/>
    <w:tmpl w:val="D1C61A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6E3A8A"/>
    <w:multiLevelType w:val="singleLevel"/>
    <w:tmpl w:val="6772FCB6"/>
    <w:lvl w:ilvl="0">
      <w:start w:val="1"/>
      <w:numFmt w:val="bullet"/>
      <w:lvlText w:val=""/>
      <w:lvlJc w:val="left"/>
      <w:pPr>
        <w:ind w:left="720" w:hanging="360"/>
      </w:pPr>
      <w:rPr>
        <w:rFonts w:ascii="Symbol" w:hAnsi="Symbol" w:hint="default"/>
      </w:rPr>
    </w:lvl>
  </w:abstractNum>
  <w:abstractNum w:abstractNumId="12" w15:restartNumberingAfterBreak="0">
    <w:nsid w:val="27C729E2"/>
    <w:multiLevelType w:val="hybridMultilevel"/>
    <w:tmpl w:val="46602F00"/>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CD519AF"/>
    <w:multiLevelType w:val="hybridMultilevel"/>
    <w:tmpl w:val="79F074CA"/>
    <w:lvl w:ilvl="0" w:tplc="0D802760">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356893"/>
    <w:multiLevelType w:val="hybridMultilevel"/>
    <w:tmpl w:val="58508A5E"/>
    <w:lvl w:ilvl="0" w:tplc="080C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EB0BDA"/>
    <w:multiLevelType w:val="hybridMultilevel"/>
    <w:tmpl w:val="A4920D66"/>
    <w:lvl w:ilvl="0" w:tplc="0C705E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0376FA"/>
    <w:multiLevelType w:val="multilevel"/>
    <w:tmpl w:val="4334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E660B24"/>
    <w:multiLevelType w:val="singleLevel"/>
    <w:tmpl w:val="A944FE8A"/>
    <w:lvl w:ilvl="0">
      <w:start w:val="1"/>
      <w:numFmt w:val="decimal"/>
      <w:lvlText w:val="%1."/>
      <w:lvlJc w:val="left"/>
      <w:pPr>
        <w:ind w:left="720" w:hanging="360"/>
      </w:pPr>
      <w:rPr>
        <w:rFonts w:hint="default"/>
      </w:rPr>
    </w:lvl>
  </w:abstractNum>
  <w:abstractNum w:abstractNumId="19" w15:restartNumberingAfterBreak="0">
    <w:nsid w:val="3FB717AC"/>
    <w:multiLevelType w:val="multilevel"/>
    <w:tmpl w:val="C23AC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572893"/>
    <w:multiLevelType w:val="hybridMultilevel"/>
    <w:tmpl w:val="7236032A"/>
    <w:lvl w:ilvl="0" w:tplc="080C000B">
      <w:start w:val="1"/>
      <w:numFmt w:val="bullet"/>
      <w:lvlText w:val=""/>
      <w:lvlJc w:val="left"/>
      <w:pPr>
        <w:ind w:left="1080" w:hanging="360"/>
      </w:pPr>
      <w:rPr>
        <w:rFonts w:ascii="Wingdings" w:hAnsi="Wingding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1" w15:restartNumberingAfterBreak="0">
    <w:nsid w:val="44471C61"/>
    <w:multiLevelType w:val="multilevel"/>
    <w:tmpl w:val="BD2E3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F51BC2"/>
    <w:multiLevelType w:val="hybridMultilevel"/>
    <w:tmpl w:val="3D9262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457D0DF5"/>
    <w:multiLevelType w:val="hybridMultilevel"/>
    <w:tmpl w:val="137C0094"/>
    <w:lvl w:ilvl="0" w:tplc="080C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5C01FA"/>
    <w:multiLevelType w:val="hybridMultilevel"/>
    <w:tmpl w:val="29B45D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72E6E8A"/>
    <w:multiLevelType w:val="hybridMultilevel"/>
    <w:tmpl w:val="E9BA1552"/>
    <w:lvl w:ilvl="0" w:tplc="20C224E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47DE4CF0"/>
    <w:multiLevelType w:val="hybridMultilevel"/>
    <w:tmpl w:val="A944FE8A"/>
    <w:lvl w:ilvl="0" w:tplc="080C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20C224E8">
      <w:start w:val="1"/>
      <w:numFmt w:val="bullet"/>
      <w:lvlText w:val=""/>
      <w:lvlJc w:val="left"/>
      <w:pPr>
        <w:ind w:left="121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1C68C4"/>
    <w:multiLevelType w:val="hybridMultilevel"/>
    <w:tmpl w:val="FED84558"/>
    <w:lvl w:ilvl="0" w:tplc="23AA995E">
      <w:start w:val="1"/>
      <w:numFmt w:val="bullet"/>
      <w:lvlRestart w:val="0"/>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6213B6"/>
    <w:multiLevelType w:val="multilevel"/>
    <w:tmpl w:val="BFD8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C829F0"/>
    <w:multiLevelType w:val="hybridMultilevel"/>
    <w:tmpl w:val="B1D022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5BF6309F"/>
    <w:multiLevelType w:val="hybridMultilevel"/>
    <w:tmpl w:val="0544475A"/>
    <w:lvl w:ilvl="0" w:tplc="6C9E67D6">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5C0154E0"/>
    <w:multiLevelType w:val="hybridMultilevel"/>
    <w:tmpl w:val="D50E1938"/>
    <w:lvl w:ilvl="0" w:tplc="08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CE2503"/>
    <w:multiLevelType w:val="hybridMultilevel"/>
    <w:tmpl w:val="294E00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EC31750"/>
    <w:multiLevelType w:val="hybridMultilevel"/>
    <w:tmpl w:val="098C7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157714"/>
    <w:multiLevelType w:val="hybridMultilevel"/>
    <w:tmpl w:val="49E67D14"/>
    <w:lvl w:ilvl="0" w:tplc="88247476">
      <w:numFmt w:val="bullet"/>
      <w:lvlText w:val="-"/>
      <w:lvlJc w:val="left"/>
      <w:pPr>
        <w:ind w:left="720" w:hanging="360"/>
      </w:pPr>
      <w:rPr>
        <w:rFonts w:ascii="Calibri" w:eastAsia="Calibri" w:hAnsi="Calibri"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F280EEF"/>
    <w:multiLevelType w:val="hybridMultilevel"/>
    <w:tmpl w:val="4B322FE8"/>
    <w:lvl w:ilvl="0" w:tplc="08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64430C"/>
    <w:multiLevelType w:val="multilevel"/>
    <w:tmpl w:val="EACA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781620"/>
    <w:multiLevelType w:val="singleLevel"/>
    <w:tmpl w:val="6772FCB6"/>
    <w:lvl w:ilvl="0">
      <w:start w:val="1"/>
      <w:numFmt w:val="bullet"/>
      <w:lvlText w:val=""/>
      <w:lvlJc w:val="left"/>
      <w:pPr>
        <w:ind w:left="720" w:hanging="360"/>
      </w:pPr>
      <w:rPr>
        <w:rFonts w:ascii="Symbol" w:hAnsi="Symbol" w:hint="default"/>
      </w:rPr>
    </w:lvl>
  </w:abstractNum>
  <w:abstractNum w:abstractNumId="39" w15:restartNumberingAfterBreak="0">
    <w:nsid w:val="76F02581"/>
    <w:multiLevelType w:val="hybridMultilevel"/>
    <w:tmpl w:val="00724E00"/>
    <w:lvl w:ilvl="0" w:tplc="2020DA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5F52DD"/>
    <w:multiLevelType w:val="hybridMultilevel"/>
    <w:tmpl w:val="77A0CAF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17"/>
  </w:num>
  <w:num w:numId="3">
    <w:abstractNumId w:val="35"/>
  </w:num>
  <w:num w:numId="4">
    <w:abstractNumId w:val="23"/>
  </w:num>
  <w:num w:numId="5">
    <w:abstractNumId w:val="10"/>
  </w:num>
  <w:num w:numId="6">
    <w:abstractNumId w:val="33"/>
  </w:num>
  <w:num w:numId="7">
    <w:abstractNumId w:val="22"/>
  </w:num>
  <w:num w:numId="8">
    <w:abstractNumId w:val="29"/>
  </w:num>
  <w:num w:numId="9">
    <w:abstractNumId w:val="8"/>
  </w:num>
  <w:num w:numId="10">
    <w:abstractNumId w:val="26"/>
  </w:num>
  <w:num w:numId="11">
    <w:abstractNumId w:val="30"/>
  </w:num>
  <w:num w:numId="12">
    <w:abstractNumId w:val="25"/>
  </w:num>
  <w:num w:numId="13">
    <w:abstractNumId w:val="18"/>
  </w:num>
  <w:num w:numId="14">
    <w:abstractNumId w:val="38"/>
  </w:num>
  <w:num w:numId="15">
    <w:abstractNumId w:val="11"/>
  </w:num>
  <w:num w:numId="16">
    <w:abstractNumId w:val="4"/>
  </w:num>
  <w:num w:numId="17">
    <w:abstractNumId w:val="27"/>
  </w:num>
  <w:num w:numId="18">
    <w:abstractNumId w:val="31"/>
  </w:num>
  <w:num w:numId="19">
    <w:abstractNumId w:val="39"/>
  </w:num>
  <w:num w:numId="20">
    <w:abstractNumId w:val="15"/>
  </w:num>
  <w:num w:numId="21">
    <w:abstractNumId w:val="5"/>
  </w:num>
  <w:num w:numId="22">
    <w:abstractNumId w:val="24"/>
  </w:num>
  <w:num w:numId="23">
    <w:abstractNumId w:val="40"/>
  </w:num>
  <w:num w:numId="24">
    <w:abstractNumId w:val="14"/>
  </w:num>
  <w:num w:numId="25">
    <w:abstractNumId w:val="34"/>
  </w:num>
  <w:num w:numId="26">
    <w:abstractNumId w:val="12"/>
  </w:num>
  <w:num w:numId="27">
    <w:abstractNumId w:val="36"/>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1">
    <w:abstractNumId w:val="9"/>
  </w:num>
  <w:num w:numId="32">
    <w:abstractNumId w:val="1"/>
  </w:num>
  <w:num w:numId="33">
    <w:abstractNumId w:val="2"/>
  </w:num>
  <w:num w:numId="34">
    <w:abstractNumId w:val="6"/>
  </w:num>
  <w:num w:numId="35">
    <w:abstractNumId w:val="13"/>
  </w:num>
  <w:num w:numId="36">
    <w:abstractNumId w:val="32"/>
  </w:num>
  <w:num w:numId="37">
    <w:abstractNumId w:val="7"/>
  </w:num>
  <w:num w:numId="38">
    <w:abstractNumId w:val="3"/>
  </w:num>
  <w:num w:numId="39">
    <w:abstractNumId w:val="19"/>
  </w:num>
  <w:num w:numId="40">
    <w:abstractNumId w:val="21"/>
  </w:num>
  <w:num w:numId="41">
    <w:abstractNumId w:val="28"/>
  </w:num>
  <w:num w:numId="42">
    <w:abstractNumId w:val="16"/>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activeWritingStyle w:appName="MSWord" w:lang="nl-BE" w:vendorID="64" w:dllVersion="6" w:nlCheck="1" w:checkStyle="0"/>
  <w:activeWritingStyle w:appName="MSWord" w:lang="en-GB" w:vendorID="64" w:dllVersion="6" w:nlCheck="1" w:checkStyle="0"/>
  <w:activeWritingStyle w:appName="MSWord" w:lang="fr-BE" w:vendorID="64" w:dllVersion="6" w:nlCheck="1" w:checkStyle="0"/>
  <w:activeWritingStyle w:appName="MSWord" w:lang="de-DE" w:vendorID="64" w:dllVersion="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71681"/>
  </w:hdrShapeDefaults>
  <w:footnotePr>
    <w:footnote w:id="-1"/>
    <w:footnote w:id="0"/>
    <w:footnote w:id="1"/>
  </w:footnotePr>
  <w:endnotePr>
    <w:endnote w:id="-1"/>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3DC"/>
    <w:rsid w:val="000010D4"/>
    <w:rsid w:val="000018F4"/>
    <w:rsid w:val="00002DEA"/>
    <w:rsid w:val="00005AA3"/>
    <w:rsid w:val="000109C6"/>
    <w:rsid w:val="00011319"/>
    <w:rsid w:val="00011D96"/>
    <w:rsid w:val="00012C38"/>
    <w:rsid w:val="000202A4"/>
    <w:rsid w:val="00021E5F"/>
    <w:rsid w:val="000224C1"/>
    <w:rsid w:val="000237B3"/>
    <w:rsid w:val="0002547C"/>
    <w:rsid w:val="00025FB9"/>
    <w:rsid w:val="000274D3"/>
    <w:rsid w:val="00030157"/>
    <w:rsid w:val="000312E3"/>
    <w:rsid w:val="000324CD"/>
    <w:rsid w:val="000348D3"/>
    <w:rsid w:val="00034F0C"/>
    <w:rsid w:val="00035949"/>
    <w:rsid w:val="00037DD2"/>
    <w:rsid w:val="000413A4"/>
    <w:rsid w:val="00041DD2"/>
    <w:rsid w:val="0004213A"/>
    <w:rsid w:val="0004400D"/>
    <w:rsid w:val="00044D32"/>
    <w:rsid w:val="00045576"/>
    <w:rsid w:val="00045F55"/>
    <w:rsid w:val="000462DF"/>
    <w:rsid w:val="000465E7"/>
    <w:rsid w:val="00046E2A"/>
    <w:rsid w:val="00052ECC"/>
    <w:rsid w:val="000554C1"/>
    <w:rsid w:val="0005662F"/>
    <w:rsid w:val="00056D33"/>
    <w:rsid w:val="000614DD"/>
    <w:rsid w:val="00061CE1"/>
    <w:rsid w:val="000620E2"/>
    <w:rsid w:val="00062F13"/>
    <w:rsid w:val="00063876"/>
    <w:rsid w:val="00067742"/>
    <w:rsid w:val="00071A83"/>
    <w:rsid w:val="00071D24"/>
    <w:rsid w:val="00072B6E"/>
    <w:rsid w:val="00073D4A"/>
    <w:rsid w:val="000779CF"/>
    <w:rsid w:val="000815A4"/>
    <w:rsid w:val="00081B00"/>
    <w:rsid w:val="00082476"/>
    <w:rsid w:val="0008290F"/>
    <w:rsid w:val="00083DE4"/>
    <w:rsid w:val="00084CC5"/>
    <w:rsid w:val="00084D2F"/>
    <w:rsid w:val="000855E9"/>
    <w:rsid w:val="00085873"/>
    <w:rsid w:val="000866D5"/>
    <w:rsid w:val="00091C0E"/>
    <w:rsid w:val="0009311E"/>
    <w:rsid w:val="000934DB"/>
    <w:rsid w:val="00093798"/>
    <w:rsid w:val="00094076"/>
    <w:rsid w:val="000940A5"/>
    <w:rsid w:val="000948AD"/>
    <w:rsid w:val="00095278"/>
    <w:rsid w:val="000967E9"/>
    <w:rsid w:val="000967F9"/>
    <w:rsid w:val="000A044A"/>
    <w:rsid w:val="000A1B03"/>
    <w:rsid w:val="000A1E09"/>
    <w:rsid w:val="000A21E5"/>
    <w:rsid w:val="000A3C86"/>
    <w:rsid w:val="000A45F1"/>
    <w:rsid w:val="000A55C5"/>
    <w:rsid w:val="000A6960"/>
    <w:rsid w:val="000A6A76"/>
    <w:rsid w:val="000B0166"/>
    <w:rsid w:val="000B0931"/>
    <w:rsid w:val="000B1445"/>
    <w:rsid w:val="000B189D"/>
    <w:rsid w:val="000B1B6F"/>
    <w:rsid w:val="000B50EB"/>
    <w:rsid w:val="000B5EF5"/>
    <w:rsid w:val="000B62AC"/>
    <w:rsid w:val="000B70DC"/>
    <w:rsid w:val="000B7123"/>
    <w:rsid w:val="000B719D"/>
    <w:rsid w:val="000C3C5F"/>
    <w:rsid w:val="000C4033"/>
    <w:rsid w:val="000C4796"/>
    <w:rsid w:val="000C5DA4"/>
    <w:rsid w:val="000C6754"/>
    <w:rsid w:val="000C70CF"/>
    <w:rsid w:val="000C760C"/>
    <w:rsid w:val="000C786D"/>
    <w:rsid w:val="000C7B42"/>
    <w:rsid w:val="000C7F62"/>
    <w:rsid w:val="000D010A"/>
    <w:rsid w:val="000D1576"/>
    <w:rsid w:val="000D2D92"/>
    <w:rsid w:val="000D3703"/>
    <w:rsid w:val="000D55B2"/>
    <w:rsid w:val="000D66E9"/>
    <w:rsid w:val="000D7B68"/>
    <w:rsid w:val="000E0A69"/>
    <w:rsid w:val="000E1441"/>
    <w:rsid w:val="000E2721"/>
    <w:rsid w:val="000E2AFE"/>
    <w:rsid w:val="000E378B"/>
    <w:rsid w:val="000E3C2F"/>
    <w:rsid w:val="000E426C"/>
    <w:rsid w:val="000E5860"/>
    <w:rsid w:val="000F1D79"/>
    <w:rsid w:val="000F2825"/>
    <w:rsid w:val="000F2D93"/>
    <w:rsid w:val="000F344A"/>
    <w:rsid w:val="000F39F4"/>
    <w:rsid w:val="000F3E2E"/>
    <w:rsid w:val="000F402F"/>
    <w:rsid w:val="000F61EB"/>
    <w:rsid w:val="000F6AED"/>
    <w:rsid w:val="00100EDE"/>
    <w:rsid w:val="00101241"/>
    <w:rsid w:val="00102791"/>
    <w:rsid w:val="00102E61"/>
    <w:rsid w:val="00102EFA"/>
    <w:rsid w:val="001052EC"/>
    <w:rsid w:val="00105383"/>
    <w:rsid w:val="00105E4D"/>
    <w:rsid w:val="001068C7"/>
    <w:rsid w:val="0011036D"/>
    <w:rsid w:val="001103CF"/>
    <w:rsid w:val="0011070A"/>
    <w:rsid w:val="001113CD"/>
    <w:rsid w:val="001117B2"/>
    <w:rsid w:val="00111E27"/>
    <w:rsid w:val="0011421D"/>
    <w:rsid w:val="001143C1"/>
    <w:rsid w:val="00115639"/>
    <w:rsid w:val="00117FDE"/>
    <w:rsid w:val="00120BDA"/>
    <w:rsid w:val="001221D1"/>
    <w:rsid w:val="001244DE"/>
    <w:rsid w:val="00124D56"/>
    <w:rsid w:val="00126933"/>
    <w:rsid w:val="00131AC4"/>
    <w:rsid w:val="00132141"/>
    <w:rsid w:val="0013478E"/>
    <w:rsid w:val="00134FC1"/>
    <w:rsid w:val="0013515A"/>
    <w:rsid w:val="00135A1C"/>
    <w:rsid w:val="00135B37"/>
    <w:rsid w:val="00135D88"/>
    <w:rsid w:val="00136938"/>
    <w:rsid w:val="00137387"/>
    <w:rsid w:val="00140B9D"/>
    <w:rsid w:val="001420F5"/>
    <w:rsid w:val="00142209"/>
    <w:rsid w:val="001428BF"/>
    <w:rsid w:val="00143488"/>
    <w:rsid w:val="001440CE"/>
    <w:rsid w:val="001445DC"/>
    <w:rsid w:val="001447C9"/>
    <w:rsid w:val="00145E07"/>
    <w:rsid w:val="00146E19"/>
    <w:rsid w:val="00151BA7"/>
    <w:rsid w:val="0015349A"/>
    <w:rsid w:val="00153A9B"/>
    <w:rsid w:val="001540CF"/>
    <w:rsid w:val="001545AB"/>
    <w:rsid w:val="00154E27"/>
    <w:rsid w:val="00155421"/>
    <w:rsid w:val="0015578A"/>
    <w:rsid w:val="00156B45"/>
    <w:rsid w:val="00156F94"/>
    <w:rsid w:val="001572A3"/>
    <w:rsid w:val="0015755F"/>
    <w:rsid w:val="001612A7"/>
    <w:rsid w:val="00164690"/>
    <w:rsid w:val="001648CD"/>
    <w:rsid w:val="0016742E"/>
    <w:rsid w:val="00172C5D"/>
    <w:rsid w:val="001743AC"/>
    <w:rsid w:val="00175B66"/>
    <w:rsid w:val="00177686"/>
    <w:rsid w:val="00177CCD"/>
    <w:rsid w:val="001806FA"/>
    <w:rsid w:val="00182F42"/>
    <w:rsid w:val="001848BF"/>
    <w:rsid w:val="00185BE5"/>
    <w:rsid w:val="00187980"/>
    <w:rsid w:val="001901F2"/>
    <w:rsid w:val="001916D3"/>
    <w:rsid w:val="00192B37"/>
    <w:rsid w:val="00193AFF"/>
    <w:rsid w:val="001940FC"/>
    <w:rsid w:val="00195645"/>
    <w:rsid w:val="00196049"/>
    <w:rsid w:val="001A066C"/>
    <w:rsid w:val="001A133D"/>
    <w:rsid w:val="001A13A6"/>
    <w:rsid w:val="001A170B"/>
    <w:rsid w:val="001A2323"/>
    <w:rsid w:val="001A272B"/>
    <w:rsid w:val="001A2AC8"/>
    <w:rsid w:val="001A300C"/>
    <w:rsid w:val="001A36EB"/>
    <w:rsid w:val="001A4D6A"/>
    <w:rsid w:val="001A50B6"/>
    <w:rsid w:val="001A7CB7"/>
    <w:rsid w:val="001B004A"/>
    <w:rsid w:val="001B069F"/>
    <w:rsid w:val="001B06E4"/>
    <w:rsid w:val="001B1E85"/>
    <w:rsid w:val="001B21C7"/>
    <w:rsid w:val="001B2C97"/>
    <w:rsid w:val="001B3630"/>
    <w:rsid w:val="001B3E35"/>
    <w:rsid w:val="001B4A6F"/>
    <w:rsid w:val="001B64F6"/>
    <w:rsid w:val="001C0ED2"/>
    <w:rsid w:val="001C18FE"/>
    <w:rsid w:val="001C25B0"/>
    <w:rsid w:val="001C2A09"/>
    <w:rsid w:val="001C2DB1"/>
    <w:rsid w:val="001C464C"/>
    <w:rsid w:val="001C46A1"/>
    <w:rsid w:val="001C492E"/>
    <w:rsid w:val="001C6102"/>
    <w:rsid w:val="001C6810"/>
    <w:rsid w:val="001C789F"/>
    <w:rsid w:val="001D1481"/>
    <w:rsid w:val="001D39DE"/>
    <w:rsid w:val="001D3DC7"/>
    <w:rsid w:val="001D4140"/>
    <w:rsid w:val="001D5760"/>
    <w:rsid w:val="001D5F08"/>
    <w:rsid w:val="001D6790"/>
    <w:rsid w:val="001D7852"/>
    <w:rsid w:val="001D7DFC"/>
    <w:rsid w:val="001E1553"/>
    <w:rsid w:val="001E217C"/>
    <w:rsid w:val="001E32B8"/>
    <w:rsid w:val="001E50AB"/>
    <w:rsid w:val="001E6302"/>
    <w:rsid w:val="001F0010"/>
    <w:rsid w:val="001F1132"/>
    <w:rsid w:val="001F120F"/>
    <w:rsid w:val="001F1D5F"/>
    <w:rsid w:val="001F2C94"/>
    <w:rsid w:val="001F49DB"/>
    <w:rsid w:val="001F7818"/>
    <w:rsid w:val="00200BA8"/>
    <w:rsid w:val="002036D6"/>
    <w:rsid w:val="00205D04"/>
    <w:rsid w:val="00205FBB"/>
    <w:rsid w:val="00206968"/>
    <w:rsid w:val="002112A8"/>
    <w:rsid w:val="00213367"/>
    <w:rsid w:val="002134D9"/>
    <w:rsid w:val="00213728"/>
    <w:rsid w:val="00216856"/>
    <w:rsid w:val="00216C2F"/>
    <w:rsid w:val="0022150C"/>
    <w:rsid w:val="0022180D"/>
    <w:rsid w:val="002218FF"/>
    <w:rsid w:val="00221EB4"/>
    <w:rsid w:val="0022201E"/>
    <w:rsid w:val="00222101"/>
    <w:rsid w:val="00223654"/>
    <w:rsid w:val="00224504"/>
    <w:rsid w:val="002261D3"/>
    <w:rsid w:val="00230B79"/>
    <w:rsid w:val="002319CE"/>
    <w:rsid w:val="00231B85"/>
    <w:rsid w:val="00231FDE"/>
    <w:rsid w:val="00232F68"/>
    <w:rsid w:val="00233359"/>
    <w:rsid w:val="00240681"/>
    <w:rsid w:val="00240C8C"/>
    <w:rsid w:val="0024163A"/>
    <w:rsid w:val="00242363"/>
    <w:rsid w:val="00247297"/>
    <w:rsid w:val="002479C8"/>
    <w:rsid w:val="002504DC"/>
    <w:rsid w:val="00250934"/>
    <w:rsid w:val="00251917"/>
    <w:rsid w:val="00251A85"/>
    <w:rsid w:val="0025325A"/>
    <w:rsid w:val="002548D8"/>
    <w:rsid w:val="00254DC5"/>
    <w:rsid w:val="00256BE2"/>
    <w:rsid w:val="002608EC"/>
    <w:rsid w:val="00260ADF"/>
    <w:rsid w:val="00261FCA"/>
    <w:rsid w:val="002621AB"/>
    <w:rsid w:val="00263A39"/>
    <w:rsid w:val="00265247"/>
    <w:rsid w:val="00265B7B"/>
    <w:rsid w:val="00266A1B"/>
    <w:rsid w:val="0026706F"/>
    <w:rsid w:val="00267130"/>
    <w:rsid w:val="00267B63"/>
    <w:rsid w:val="00270D35"/>
    <w:rsid w:val="00271EB8"/>
    <w:rsid w:val="002765FE"/>
    <w:rsid w:val="002769B9"/>
    <w:rsid w:val="00276F62"/>
    <w:rsid w:val="00283510"/>
    <w:rsid w:val="0028498F"/>
    <w:rsid w:val="00286766"/>
    <w:rsid w:val="002874E9"/>
    <w:rsid w:val="00287898"/>
    <w:rsid w:val="00290A0C"/>
    <w:rsid w:val="00292A90"/>
    <w:rsid w:val="002940A3"/>
    <w:rsid w:val="00294541"/>
    <w:rsid w:val="0029583B"/>
    <w:rsid w:val="00296F5B"/>
    <w:rsid w:val="002977DD"/>
    <w:rsid w:val="00297F4E"/>
    <w:rsid w:val="002A0A60"/>
    <w:rsid w:val="002A0B07"/>
    <w:rsid w:val="002A1B12"/>
    <w:rsid w:val="002A41D8"/>
    <w:rsid w:val="002A58F5"/>
    <w:rsid w:val="002A65BA"/>
    <w:rsid w:val="002A7A2A"/>
    <w:rsid w:val="002A7E2F"/>
    <w:rsid w:val="002B1563"/>
    <w:rsid w:val="002B26D4"/>
    <w:rsid w:val="002B2ED4"/>
    <w:rsid w:val="002B38A4"/>
    <w:rsid w:val="002B500D"/>
    <w:rsid w:val="002B5F47"/>
    <w:rsid w:val="002B6BD1"/>
    <w:rsid w:val="002B7ACD"/>
    <w:rsid w:val="002B7CCA"/>
    <w:rsid w:val="002C2340"/>
    <w:rsid w:val="002C2354"/>
    <w:rsid w:val="002C38FF"/>
    <w:rsid w:val="002C3C68"/>
    <w:rsid w:val="002C412F"/>
    <w:rsid w:val="002C4281"/>
    <w:rsid w:val="002D182F"/>
    <w:rsid w:val="002D1CAA"/>
    <w:rsid w:val="002D1F7E"/>
    <w:rsid w:val="002D2C31"/>
    <w:rsid w:val="002D31C6"/>
    <w:rsid w:val="002D3616"/>
    <w:rsid w:val="002D4DB9"/>
    <w:rsid w:val="002D4F1F"/>
    <w:rsid w:val="002D5C71"/>
    <w:rsid w:val="002D6EF7"/>
    <w:rsid w:val="002D7284"/>
    <w:rsid w:val="002E30AE"/>
    <w:rsid w:val="002E50CD"/>
    <w:rsid w:val="002E64E0"/>
    <w:rsid w:val="002F1BAB"/>
    <w:rsid w:val="002F475D"/>
    <w:rsid w:val="002F4E26"/>
    <w:rsid w:val="002F54DC"/>
    <w:rsid w:val="002F659B"/>
    <w:rsid w:val="002F7841"/>
    <w:rsid w:val="00302645"/>
    <w:rsid w:val="00303CA9"/>
    <w:rsid w:val="00306485"/>
    <w:rsid w:val="00306546"/>
    <w:rsid w:val="00306A10"/>
    <w:rsid w:val="00311389"/>
    <w:rsid w:val="00311789"/>
    <w:rsid w:val="0031235C"/>
    <w:rsid w:val="003125E1"/>
    <w:rsid w:val="003128C2"/>
    <w:rsid w:val="00312FD7"/>
    <w:rsid w:val="003136D8"/>
    <w:rsid w:val="0031372C"/>
    <w:rsid w:val="003166EA"/>
    <w:rsid w:val="00316CCE"/>
    <w:rsid w:val="00316E7D"/>
    <w:rsid w:val="003173D2"/>
    <w:rsid w:val="003211D6"/>
    <w:rsid w:val="003213BA"/>
    <w:rsid w:val="003226EB"/>
    <w:rsid w:val="0032325B"/>
    <w:rsid w:val="00325E63"/>
    <w:rsid w:val="0032608E"/>
    <w:rsid w:val="003276EC"/>
    <w:rsid w:val="00327CC0"/>
    <w:rsid w:val="003303C8"/>
    <w:rsid w:val="00331BA1"/>
    <w:rsid w:val="00332404"/>
    <w:rsid w:val="00333CAE"/>
    <w:rsid w:val="003346EC"/>
    <w:rsid w:val="00335A20"/>
    <w:rsid w:val="00335C6E"/>
    <w:rsid w:val="00335CD7"/>
    <w:rsid w:val="00337CDA"/>
    <w:rsid w:val="003404C2"/>
    <w:rsid w:val="00341179"/>
    <w:rsid w:val="00341941"/>
    <w:rsid w:val="00341E32"/>
    <w:rsid w:val="00343EBE"/>
    <w:rsid w:val="00344E01"/>
    <w:rsid w:val="00345224"/>
    <w:rsid w:val="00346A85"/>
    <w:rsid w:val="0034744B"/>
    <w:rsid w:val="003504CF"/>
    <w:rsid w:val="00351D9C"/>
    <w:rsid w:val="00352B61"/>
    <w:rsid w:val="00352EBC"/>
    <w:rsid w:val="00354089"/>
    <w:rsid w:val="003540B7"/>
    <w:rsid w:val="00355212"/>
    <w:rsid w:val="00355331"/>
    <w:rsid w:val="00356687"/>
    <w:rsid w:val="00356D2B"/>
    <w:rsid w:val="003577FB"/>
    <w:rsid w:val="0036127E"/>
    <w:rsid w:val="00362C8B"/>
    <w:rsid w:val="00363233"/>
    <w:rsid w:val="00366B12"/>
    <w:rsid w:val="003756C9"/>
    <w:rsid w:val="00375832"/>
    <w:rsid w:val="00376D23"/>
    <w:rsid w:val="00376EAB"/>
    <w:rsid w:val="003809D4"/>
    <w:rsid w:val="00380E61"/>
    <w:rsid w:val="00381687"/>
    <w:rsid w:val="00385D33"/>
    <w:rsid w:val="00385DF2"/>
    <w:rsid w:val="003904B4"/>
    <w:rsid w:val="0039076B"/>
    <w:rsid w:val="00391025"/>
    <w:rsid w:val="00391060"/>
    <w:rsid w:val="00391A83"/>
    <w:rsid w:val="00395B7C"/>
    <w:rsid w:val="003962D4"/>
    <w:rsid w:val="003975B5"/>
    <w:rsid w:val="003A02AE"/>
    <w:rsid w:val="003A129E"/>
    <w:rsid w:val="003A12D5"/>
    <w:rsid w:val="003A12DD"/>
    <w:rsid w:val="003A147C"/>
    <w:rsid w:val="003A25ED"/>
    <w:rsid w:val="003A276E"/>
    <w:rsid w:val="003A2E7C"/>
    <w:rsid w:val="003A3657"/>
    <w:rsid w:val="003A6E7A"/>
    <w:rsid w:val="003A70CF"/>
    <w:rsid w:val="003A77ED"/>
    <w:rsid w:val="003A79D0"/>
    <w:rsid w:val="003B06A1"/>
    <w:rsid w:val="003B0BAE"/>
    <w:rsid w:val="003B0C6D"/>
    <w:rsid w:val="003B296A"/>
    <w:rsid w:val="003B2F3A"/>
    <w:rsid w:val="003B3655"/>
    <w:rsid w:val="003B3BB1"/>
    <w:rsid w:val="003B3FF4"/>
    <w:rsid w:val="003B502E"/>
    <w:rsid w:val="003B68A7"/>
    <w:rsid w:val="003B6EB7"/>
    <w:rsid w:val="003B77DD"/>
    <w:rsid w:val="003C11B2"/>
    <w:rsid w:val="003C1C84"/>
    <w:rsid w:val="003C2AF3"/>
    <w:rsid w:val="003D0365"/>
    <w:rsid w:val="003D095E"/>
    <w:rsid w:val="003D1599"/>
    <w:rsid w:val="003D3762"/>
    <w:rsid w:val="003D3827"/>
    <w:rsid w:val="003D62F0"/>
    <w:rsid w:val="003E21C9"/>
    <w:rsid w:val="003E341C"/>
    <w:rsid w:val="003E36FF"/>
    <w:rsid w:val="003E3821"/>
    <w:rsid w:val="003E3BB5"/>
    <w:rsid w:val="003E43B0"/>
    <w:rsid w:val="003E5473"/>
    <w:rsid w:val="003E5F12"/>
    <w:rsid w:val="003E60AC"/>
    <w:rsid w:val="003E6D1D"/>
    <w:rsid w:val="003E6E41"/>
    <w:rsid w:val="003E7C00"/>
    <w:rsid w:val="003F1161"/>
    <w:rsid w:val="003F19C1"/>
    <w:rsid w:val="003F36F3"/>
    <w:rsid w:val="003F5FA5"/>
    <w:rsid w:val="003F6483"/>
    <w:rsid w:val="003F78B3"/>
    <w:rsid w:val="003F7D84"/>
    <w:rsid w:val="0040025E"/>
    <w:rsid w:val="0040230A"/>
    <w:rsid w:val="004077C9"/>
    <w:rsid w:val="0041572B"/>
    <w:rsid w:val="00417FE3"/>
    <w:rsid w:val="004261F7"/>
    <w:rsid w:val="00426F2B"/>
    <w:rsid w:val="0043096B"/>
    <w:rsid w:val="00434018"/>
    <w:rsid w:val="0043429E"/>
    <w:rsid w:val="004354BA"/>
    <w:rsid w:val="004354F9"/>
    <w:rsid w:val="00436607"/>
    <w:rsid w:val="004378F7"/>
    <w:rsid w:val="00437CFB"/>
    <w:rsid w:val="0044479D"/>
    <w:rsid w:val="00446B9F"/>
    <w:rsid w:val="00446F11"/>
    <w:rsid w:val="0044791D"/>
    <w:rsid w:val="0045099E"/>
    <w:rsid w:val="00450F31"/>
    <w:rsid w:val="00451AA4"/>
    <w:rsid w:val="00451F70"/>
    <w:rsid w:val="00453D94"/>
    <w:rsid w:val="0045469C"/>
    <w:rsid w:val="00455304"/>
    <w:rsid w:val="0045549C"/>
    <w:rsid w:val="00456005"/>
    <w:rsid w:val="00456160"/>
    <w:rsid w:val="00456419"/>
    <w:rsid w:val="00460E66"/>
    <w:rsid w:val="004616FA"/>
    <w:rsid w:val="00462012"/>
    <w:rsid w:val="00463C27"/>
    <w:rsid w:val="004647DE"/>
    <w:rsid w:val="0046616C"/>
    <w:rsid w:val="004661E0"/>
    <w:rsid w:val="004701DD"/>
    <w:rsid w:val="00470296"/>
    <w:rsid w:val="00470FB3"/>
    <w:rsid w:val="0047303A"/>
    <w:rsid w:val="00473220"/>
    <w:rsid w:val="00477352"/>
    <w:rsid w:val="004803B8"/>
    <w:rsid w:val="004825F0"/>
    <w:rsid w:val="004829BF"/>
    <w:rsid w:val="0048446B"/>
    <w:rsid w:val="004848CE"/>
    <w:rsid w:val="00484D20"/>
    <w:rsid w:val="0048721F"/>
    <w:rsid w:val="004873AC"/>
    <w:rsid w:val="00487D67"/>
    <w:rsid w:val="00492DE5"/>
    <w:rsid w:val="004932B7"/>
    <w:rsid w:val="004961E5"/>
    <w:rsid w:val="004A14E2"/>
    <w:rsid w:val="004A2475"/>
    <w:rsid w:val="004A3E23"/>
    <w:rsid w:val="004A51C4"/>
    <w:rsid w:val="004A54EC"/>
    <w:rsid w:val="004A7179"/>
    <w:rsid w:val="004A7765"/>
    <w:rsid w:val="004A7A16"/>
    <w:rsid w:val="004B019E"/>
    <w:rsid w:val="004B271E"/>
    <w:rsid w:val="004B2915"/>
    <w:rsid w:val="004B340A"/>
    <w:rsid w:val="004B3FCE"/>
    <w:rsid w:val="004B4760"/>
    <w:rsid w:val="004B6069"/>
    <w:rsid w:val="004B61E0"/>
    <w:rsid w:val="004B714E"/>
    <w:rsid w:val="004B73D4"/>
    <w:rsid w:val="004C11E2"/>
    <w:rsid w:val="004C230F"/>
    <w:rsid w:val="004C32FF"/>
    <w:rsid w:val="004C3508"/>
    <w:rsid w:val="004C4B61"/>
    <w:rsid w:val="004C4FC9"/>
    <w:rsid w:val="004C55EC"/>
    <w:rsid w:val="004C5B8D"/>
    <w:rsid w:val="004D064B"/>
    <w:rsid w:val="004D0FEE"/>
    <w:rsid w:val="004D1C8C"/>
    <w:rsid w:val="004D1FC7"/>
    <w:rsid w:val="004D270D"/>
    <w:rsid w:val="004D3186"/>
    <w:rsid w:val="004D331F"/>
    <w:rsid w:val="004D3D3C"/>
    <w:rsid w:val="004D4CC2"/>
    <w:rsid w:val="004D50A4"/>
    <w:rsid w:val="004D7453"/>
    <w:rsid w:val="004D7B65"/>
    <w:rsid w:val="004E024E"/>
    <w:rsid w:val="004E15FB"/>
    <w:rsid w:val="004E1780"/>
    <w:rsid w:val="004E292E"/>
    <w:rsid w:val="004E31DA"/>
    <w:rsid w:val="004E31FE"/>
    <w:rsid w:val="004E5568"/>
    <w:rsid w:val="004E5C82"/>
    <w:rsid w:val="004E66AE"/>
    <w:rsid w:val="004F0233"/>
    <w:rsid w:val="004F02ED"/>
    <w:rsid w:val="004F0DA4"/>
    <w:rsid w:val="004F29A3"/>
    <w:rsid w:val="004F5D44"/>
    <w:rsid w:val="004F6DB8"/>
    <w:rsid w:val="004F71D7"/>
    <w:rsid w:val="004F7787"/>
    <w:rsid w:val="00500105"/>
    <w:rsid w:val="005009D3"/>
    <w:rsid w:val="00501F3E"/>
    <w:rsid w:val="0050220F"/>
    <w:rsid w:val="005033A0"/>
    <w:rsid w:val="00505559"/>
    <w:rsid w:val="00505D6A"/>
    <w:rsid w:val="00505DDF"/>
    <w:rsid w:val="00505F86"/>
    <w:rsid w:val="00507B2E"/>
    <w:rsid w:val="00507E23"/>
    <w:rsid w:val="00510215"/>
    <w:rsid w:val="005109A6"/>
    <w:rsid w:val="00510B93"/>
    <w:rsid w:val="00513640"/>
    <w:rsid w:val="00513860"/>
    <w:rsid w:val="0051459A"/>
    <w:rsid w:val="00514EA8"/>
    <w:rsid w:val="0052022D"/>
    <w:rsid w:val="00523356"/>
    <w:rsid w:val="00524B39"/>
    <w:rsid w:val="005279EF"/>
    <w:rsid w:val="00527EEE"/>
    <w:rsid w:val="005313A9"/>
    <w:rsid w:val="00532E65"/>
    <w:rsid w:val="00533C9C"/>
    <w:rsid w:val="00534024"/>
    <w:rsid w:val="00535163"/>
    <w:rsid w:val="005372C4"/>
    <w:rsid w:val="005375A2"/>
    <w:rsid w:val="00541205"/>
    <w:rsid w:val="00543CBF"/>
    <w:rsid w:val="005442BF"/>
    <w:rsid w:val="00545111"/>
    <w:rsid w:val="0054552A"/>
    <w:rsid w:val="00547546"/>
    <w:rsid w:val="00547888"/>
    <w:rsid w:val="005500D1"/>
    <w:rsid w:val="00550998"/>
    <w:rsid w:val="00550BC1"/>
    <w:rsid w:val="00551CAD"/>
    <w:rsid w:val="00551DC4"/>
    <w:rsid w:val="00552561"/>
    <w:rsid w:val="005535A9"/>
    <w:rsid w:val="00556273"/>
    <w:rsid w:val="00560503"/>
    <w:rsid w:val="005612D3"/>
    <w:rsid w:val="00561B85"/>
    <w:rsid w:val="005622A9"/>
    <w:rsid w:val="00562BD7"/>
    <w:rsid w:val="00562D51"/>
    <w:rsid w:val="00563573"/>
    <w:rsid w:val="0056570E"/>
    <w:rsid w:val="00566FB9"/>
    <w:rsid w:val="0057319F"/>
    <w:rsid w:val="00573906"/>
    <w:rsid w:val="00574627"/>
    <w:rsid w:val="00574643"/>
    <w:rsid w:val="005756FC"/>
    <w:rsid w:val="00576E3A"/>
    <w:rsid w:val="00577C6B"/>
    <w:rsid w:val="005814CA"/>
    <w:rsid w:val="005875F8"/>
    <w:rsid w:val="005905C0"/>
    <w:rsid w:val="005905D5"/>
    <w:rsid w:val="0059109C"/>
    <w:rsid w:val="00591EFA"/>
    <w:rsid w:val="00593E19"/>
    <w:rsid w:val="00595466"/>
    <w:rsid w:val="005961D2"/>
    <w:rsid w:val="005A26D1"/>
    <w:rsid w:val="005A3BF9"/>
    <w:rsid w:val="005A4D54"/>
    <w:rsid w:val="005A4EE3"/>
    <w:rsid w:val="005A5D81"/>
    <w:rsid w:val="005A61FC"/>
    <w:rsid w:val="005A6406"/>
    <w:rsid w:val="005B02C9"/>
    <w:rsid w:val="005B2C1D"/>
    <w:rsid w:val="005B3747"/>
    <w:rsid w:val="005B3C7F"/>
    <w:rsid w:val="005B4E3D"/>
    <w:rsid w:val="005B5315"/>
    <w:rsid w:val="005B662F"/>
    <w:rsid w:val="005B6BD2"/>
    <w:rsid w:val="005B778F"/>
    <w:rsid w:val="005C01D0"/>
    <w:rsid w:val="005C2243"/>
    <w:rsid w:val="005C24D7"/>
    <w:rsid w:val="005C3B99"/>
    <w:rsid w:val="005C4713"/>
    <w:rsid w:val="005C56E8"/>
    <w:rsid w:val="005C5BF4"/>
    <w:rsid w:val="005C5F0A"/>
    <w:rsid w:val="005C618A"/>
    <w:rsid w:val="005C6AD3"/>
    <w:rsid w:val="005C6BA1"/>
    <w:rsid w:val="005C6CF8"/>
    <w:rsid w:val="005C79E1"/>
    <w:rsid w:val="005D0B80"/>
    <w:rsid w:val="005D0F05"/>
    <w:rsid w:val="005D1AB5"/>
    <w:rsid w:val="005D1CA4"/>
    <w:rsid w:val="005D297F"/>
    <w:rsid w:val="005D2FD7"/>
    <w:rsid w:val="005D3AD8"/>
    <w:rsid w:val="005D4E36"/>
    <w:rsid w:val="005D5732"/>
    <w:rsid w:val="005D5AC8"/>
    <w:rsid w:val="005E038C"/>
    <w:rsid w:val="005E16D6"/>
    <w:rsid w:val="005E3AF0"/>
    <w:rsid w:val="005E3D8E"/>
    <w:rsid w:val="005E4C08"/>
    <w:rsid w:val="005E4C61"/>
    <w:rsid w:val="005E4FB2"/>
    <w:rsid w:val="005E523B"/>
    <w:rsid w:val="005E55C1"/>
    <w:rsid w:val="005E7FBE"/>
    <w:rsid w:val="005F0282"/>
    <w:rsid w:val="005F0C18"/>
    <w:rsid w:val="005F3C09"/>
    <w:rsid w:val="005F4AE9"/>
    <w:rsid w:val="005F55AE"/>
    <w:rsid w:val="005F59AC"/>
    <w:rsid w:val="005F6FAD"/>
    <w:rsid w:val="006000C8"/>
    <w:rsid w:val="00601CF2"/>
    <w:rsid w:val="00601EE5"/>
    <w:rsid w:val="00602778"/>
    <w:rsid w:val="006028FB"/>
    <w:rsid w:val="00603130"/>
    <w:rsid w:val="00603965"/>
    <w:rsid w:val="00603C23"/>
    <w:rsid w:val="00604585"/>
    <w:rsid w:val="006058FC"/>
    <w:rsid w:val="00606530"/>
    <w:rsid w:val="006065C8"/>
    <w:rsid w:val="00606F33"/>
    <w:rsid w:val="00610713"/>
    <w:rsid w:val="00611182"/>
    <w:rsid w:val="00612FDD"/>
    <w:rsid w:val="00613A86"/>
    <w:rsid w:val="00615D74"/>
    <w:rsid w:val="00615D96"/>
    <w:rsid w:val="00617858"/>
    <w:rsid w:val="006211B8"/>
    <w:rsid w:val="0062189C"/>
    <w:rsid w:val="00621C0E"/>
    <w:rsid w:val="00623451"/>
    <w:rsid w:val="00623F7E"/>
    <w:rsid w:val="0062671D"/>
    <w:rsid w:val="00626B02"/>
    <w:rsid w:val="00626EF6"/>
    <w:rsid w:val="006276D7"/>
    <w:rsid w:val="00630245"/>
    <w:rsid w:val="00630A46"/>
    <w:rsid w:val="00631E9D"/>
    <w:rsid w:val="00633E7F"/>
    <w:rsid w:val="00634B02"/>
    <w:rsid w:val="006358F2"/>
    <w:rsid w:val="00635A62"/>
    <w:rsid w:val="006365E3"/>
    <w:rsid w:val="0063703D"/>
    <w:rsid w:val="006401D4"/>
    <w:rsid w:val="0064071A"/>
    <w:rsid w:val="00640822"/>
    <w:rsid w:val="006411D9"/>
    <w:rsid w:val="006430AF"/>
    <w:rsid w:val="006447F2"/>
    <w:rsid w:val="00645480"/>
    <w:rsid w:val="00645570"/>
    <w:rsid w:val="00645880"/>
    <w:rsid w:val="00645E81"/>
    <w:rsid w:val="006462FB"/>
    <w:rsid w:val="00646FCD"/>
    <w:rsid w:val="00652023"/>
    <w:rsid w:val="0065448F"/>
    <w:rsid w:val="00654D5A"/>
    <w:rsid w:val="00655DA5"/>
    <w:rsid w:val="006616A9"/>
    <w:rsid w:val="00662D3C"/>
    <w:rsid w:val="00664182"/>
    <w:rsid w:val="00664841"/>
    <w:rsid w:val="00666EE4"/>
    <w:rsid w:val="00666FB9"/>
    <w:rsid w:val="00667170"/>
    <w:rsid w:val="00671B89"/>
    <w:rsid w:val="00671C9B"/>
    <w:rsid w:val="00672BD9"/>
    <w:rsid w:val="006732AC"/>
    <w:rsid w:val="00673305"/>
    <w:rsid w:val="00674FC7"/>
    <w:rsid w:val="006775B6"/>
    <w:rsid w:val="00680321"/>
    <w:rsid w:val="00681A70"/>
    <w:rsid w:val="00681ADE"/>
    <w:rsid w:val="00681BED"/>
    <w:rsid w:val="00682072"/>
    <w:rsid w:val="00682266"/>
    <w:rsid w:val="006831C2"/>
    <w:rsid w:val="0068325D"/>
    <w:rsid w:val="006839B8"/>
    <w:rsid w:val="006844F2"/>
    <w:rsid w:val="00685A32"/>
    <w:rsid w:val="00687A0C"/>
    <w:rsid w:val="00687A54"/>
    <w:rsid w:val="00690C3B"/>
    <w:rsid w:val="00692418"/>
    <w:rsid w:val="00693623"/>
    <w:rsid w:val="00693FC3"/>
    <w:rsid w:val="00695144"/>
    <w:rsid w:val="006959AD"/>
    <w:rsid w:val="00696DAE"/>
    <w:rsid w:val="00697DF3"/>
    <w:rsid w:val="006A0081"/>
    <w:rsid w:val="006A0AB8"/>
    <w:rsid w:val="006A0B44"/>
    <w:rsid w:val="006A1E5C"/>
    <w:rsid w:val="006A2AEB"/>
    <w:rsid w:val="006A6B87"/>
    <w:rsid w:val="006A795B"/>
    <w:rsid w:val="006B0377"/>
    <w:rsid w:val="006B09F8"/>
    <w:rsid w:val="006B11B4"/>
    <w:rsid w:val="006B27B7"/>
    <w:rsid w:val="006B2D45"/>
    <w:rsid w:val="006B2FAA"/>
    <w:rsid w:val="006B4712"/>
    <w:rsid w:val="006B4B33"/>
    <w:rsid w:val="006B4FD7"/>
    <w:rsid w:val="006B6BCB"/>
    <w:rsid w:val="006B6DF1"/>
    <w:rsid w:val="006B6E57"/>
    <w:rsid w:val="006C0BCF"/>
    <w:rsid w:val="006C154F"/>
    <w:rsid w:val="006C1FDF"/>
    <w:rsid w:val="006C2038"/>
    <w:rsid w:val="006C3AC5"/>
    <w:rsid w:val="006C4A8C"/>
    <w:rsid w:val="006C5BC7"/>
    <w:rsid w:val="006C639C"/>
    <w:rsid w:val="006C66A2"/>
    <w:rsid w:val="006C6D30"/>
    <w:rsid w:val="006C73FE"/>
    <w:rsid w:val="006C78E2"/>
    <w:rsid w:val="006D0D62"/>
    <w:rsid w:val="006D186D"/>
    <w:rsid w:val="006D2098"/>
    <w:rsid w:val="006D2315"/>
    <w:rsid w:val="006D2BCB"/>
    <w:rsid w:val="006D391E"/>
    <w:rsid w:val="006D3E70"/>
    <w:rsid w:val="006D5B35"/>
    <w:rsid w:val="006D5C06"/>
    <w:rsid w:val="006D7D8A"/>
    <w:rsid w:val="006E0B8E"/>
    <w:rsid w:val="006E1C64"/>
    <w:rsid w:val="006E1F15"/>
    <w:rsid w:val="006E3270"/>
    <w:rsid w:val="006E416C"/>
    <w:rsid w:val="006E4E98"/>
    <w:rsid w:val="006E71DD"/>
    <w:rsid w:val="006E7286"/>
    <w:rsid w:val="006E76A0"/>
    <w:rsid w:val="006F04DC"/>
    <w:rsid w:val="006F34B0"/>
    <w:rsid w:val="006F476C"/>
    <w:rsid w:val="006F4F1D"/>
    <w:rsid w:val="006F549E"/>
    <w:rsid w:val="006F5627"/>
    <w:rsid w:val="006F7884"/>
    <w:rsid w:val="006F79B0"/>
    <w:rsid w:val="006F7ADF"/>
    <w:rsid w:val="006F7FDC"/>
    <w:rsid w:val="00701457"/>
    <w:rsid w:val="00701E61"/>
    <w:rsid w:val="0070341E"/>
    <w:rsid w:val="0070359D"/>
    <w:rsid w:val="0070400A"/>
    <w:rsid w:val="00704515"/>
    <w:rsid w:val="0070469E"/>
    <w:rsid w:val="0070471B"/>
    <w:rsid w:val="00705453"/>
    <w:rsid w:val="00705CC0"/>
    <w:rsid w:val="00707C3F"/>
    <w:rsid w:val="00707F48"/>
    <w:rsid w:val="00710824"/>
    <w:rsid w:val="0071241D"/>
    <w:rsid w:val="007125F2"/>
    <w:rsid w:val="007143E4"/>
    <w:rsid w:val="00715927"/>
    <w:rsid w:val="00715DE8"/>
    <w:rsid w:val="0072034F"/>
    <w:rsid w:val="007206ED"/>
    <w:rsid w:val="00720DE7"/>
    <w:rsid w:val="00721DE2"/>
    <w:rsid w:val="007220A5"/>
    <w:rsid w:val="00723753"/>
    <w:rsid w:val="00723BC0"/>
    <w:rsid w:val="00723EB1"/>
    <w:rsid w:val="00727095"/>
    <w:rsid w:val="00731A11"/>
    <w:rsid w:val="00731E69"/>
    <w:rsid w:val="00732984"/>
    <w:rsid w:val="00734A1E"/>
    <w:rsid w:val="00736DB8"/>
    <w:rsid w:val="007370C5"/>
    <w:rsid w:val="007377AF"/>
    <w:rsid w:val="007378D1"/>
    <w:rsid w:val="00740909"/>
    <w:rsid w:val="00740B91"/>
    <w:rsid w:val="00741543"/>
    <w:rsid w:val="0074218F"/>
    <w:rsid w:val="007439C0"/>
    <w:rsid w:val="007446D7"/>
    <w:rsid w:val="007468CD"/>
    <w:rsid w:val="0074694E"/>
    <w:rsid w:val="00746D75"/>
    <w:rsid w:val="00747110"/>
    <w:rsid w:val="007471FF"/>
    <w:rsid w:val="00751082"/>
    <w:rsid w:val="0075351B"/>
    <w:rsid w:val="0075499B"/>
    <w:rsid w:val="007556CE"/>
    <w:rsid w:val="00756496"/>
    <w:rsid w:val="00756758"/>
    <w:rsid w:val="00756F7A"/>
    <w:rsid w:val="00757BDB"/>
    <w:rsid w:val="00761189"/>
    <w:rsid w:val="00761914"/>
    <w:rsid w:val="00762711"/>
    <w:rsid w:val="00762F7E"/>
    <w:rsid w:val="00763438"/>
    <w:rsid w:val="00764440"/>
    <w:rsid w:val="00764831"/>
    <w:rsid w:val="00764DBE"/>
    <w:rsid w:val="00765457"/>
    <w:rsid w:val="00766585"/>
    <w:rsid w:val="007668FF"/>
    <w:rsid w:val="00766B94"/>
    <w:rsid w:val="0076796B"/>
    <w:rsid w:val="00767F24"/>
    <w:rsid w:val="0077217C"/>
    <w:rsid w:val="00773F7F"/>
    <w:rsid w:val="00774F6A"/>
    <w:rsid w:val="0077612A"/>
    <w:rsid w:val="0078010A"/>
    <w:rsid w:val="007824B7"/>
    <w:rsid w:val="007826CE"/>
    <w:rsid w:val="00782AE5"/>
    <w:rsid w:val="00792E14"/>
    <w:rsid w:val="00793CA7"/>
    <w:rsid w:val="00796F3C"/>
    <w:rsid w:val="007A0051"/>
    <w:rsid w:val="007A098E"/>
    <w:rsid w:val="007A1FB0"/>
    <w:rsid w:val="007A4B60"/>
    <w:rsid w:val="007A52D0"/>
    <w:rsid w:val="007A7E60"/>
    <w:rsid w:val="007A7ED7"/>
    <w:rsid w:val="007B0E6A"/>
    <w:rsid w:val="007B2DBF"/>
    <w:rsid w:val="007B4E4C"/>
    <w:rsid w:val="007B5FF9"/>
    <w:rsid w:val="007B6022"/>
    <w:rsid w:val="007B6F97"/>
    <w:rsid w:val="007B71CE"/>
    <w:rsid w:val="007B7751"/>
    <w:rsid w:val="007C03FE"/>
    <w:rsid w:val="007C0D6E"/>
    <w:rsid w:val="007C1C9B"/>
    <w:rsid w:val="007C376C"/>
    <w:rsid w:val="007C4267"/>
    <w:rsid w:val="007C5EA8"/>
    <w:rsid w:val="007C5F19"/>
    <w:rsid w:val="007C6F46"/>
    <w:rsid w:val="007C72A2"/>
    <w:rsid w:val="007C7F1E"/>
    <w:rsid w:val="007D302D"/>
    <w:rsid w:val="007D3726"/>
    <w:rsid w:val="007D3736"/>
    <w:rsid w:val="007D4A33"/>
    <w:rsid w:val="007D5B84"/>
    <w:rsid w:val="007D7D52"/>
    <w:rsid w:val="007E13B3"/>
    <w:rsid w:val="007E1DBD"/>
    <w:rsid w:val="007E2455"/>
    <w:rsid w:val="007E2A83"/>
    <w:rsid w:val="007E65B8"/>
    <w:rsid w:val="007E7F79"/>
    <w:rsid w:val="007F06CD"/>
    <w:rsid w:val="007F1B01"/>
    <w:rsid w:val="007F277E"/>
    <w:rsid w:val="007F37A0"/>
    <w:rsid w:val="007F55F5"/>
    <w:rsid w:val="007F5A72"/>
    <w:rsid w:val="007F68B7"/>
    <w:rsid w:val="007F7995"/>
    <w:rsid w:val="008012B6"/>
    <w:rsid w:val="00802957"/>
    <w:rsid w:val="00803311"/>
    <w:rsid w:val="0080390A"/>
    <w:rsid w:val="00804436"/>
    <w:rsid w:val="00806586"/>
    <w:rsid w:val="00810C8B"/>
    <w:rsid w:val="008115B4"/>
    <w:rsid w:val="00813E5F"/>
    <w:rsid w:val="00815CB3"/>
    <w:rsid w:val="008240BC"/>
    <w:rsid w:val="008242C5"/>
    <w:rsid w:val="008243D0"/>
    <w:rsid w:val="0082525F"/>
    <w:rsid w:val="00831552"/>
    <w:rsid w:val="00832E91"/>
    <w:rsid w:val="00834FCB"/>
    <w:rsid w:val="008355D8"/>
    <w:rsid w:val="00835D18"/>
    <w:rsid w:val="00836E54"/>
    <w:rsid w:val="00836ECF"/>
    <w:rsid w:val="008402A1"/>
    <w:rsid w:val="008402EE"/>
    <w:rsid w:val="00840E6D"/>
    <w:rsid w:val="00841E7C"/>
    <w:rsid w:val="008425D0"/>
    <w:rsid w:val="00844238"/>
    <w:rsid w:val="00846C4B"/>
    <w:rsid w:val="00847CC5"/>
    <w:rsid w:val="0085010A"/>
    <w:rsid w:val="008525AC"/>
    <w:rsid w:val="008544CF"/>
    <w:rsid w:val="00855311"/>
    <w:rsid w:val="00855B9F"/>
    <w:rsid w:val="0085663C"/>
    <w:rsid w:val="008569FF"/>
    <w:rsid w:val="00856B74"/>
    <w:rsid w:val="00857AA3"/>
    <w:rsid w:val="008614A8"/>
    <w:rsid w:val="00862052"/>
    <w:rsid w:val="00862BD0"/>
    <w:rsid w:val="008654E5"/>
    <w:rsid w:val="00867899"/>
    <w:rsid w:val="00870D0C"/>
    <w:rsid w:val="00872C13"/>
    <w:rsid w:val="0087542D"/>
    <w:rsid w:val="00875F49"/>
    <w:rsid w:val="008762AF"/>
    <w:rsid w:val="00877684"/>
    <w:rsid w:val="008806AC"/>
    <w:rsid w:val="00883459"/>
    <w:rsid w:val="00883EBE"/>
    <w:rsid w:val="00884583"/>
    <w:rsid w:val="00885164"/>
    <w:rsid w:val="00885987"/>
    <w:rsid w:val="00885C90"/>
    <w:rsid w:val="00887169"/>
    <w:rsid w:val="00887EEE"/>
    <w:rsid w:val="00891DAC"/>
    <w:rsid w:val="008937F2"/>
    <w:rsid w:val="00895019"/>
    <w:rsid w:val="00895916"/>
    <w:rsid w:val="008966C5"/>
    <w:rsid w:val="00896B8C"/>
    <w:rsid w:val="00896DD7"/>
    <w:rsid w:val="00897A94"/>
    <w:rsid w:val="008A0874"/>
    <w:rsid w:val="008A26ED"/>
    <w:rsid w:val="008A2922"/>
    <w:rsid w:val="008A3303"/>
    <w:rsid w:val="008A3887"/>
    <w:rsid w:val="008A5250"/>
    <w:rsid w:val="008A5506"/>
    <w:rsid w:val="008A583F"/>
    <w:rsid w:val="008A6AAA"/>
    <w:rsid w:val="008A6EE3"/>
    <w:rsid w:val="008A76E8"/>
    <w:rsid w:val="008B0B34"/>
    <w:rsid w:val="008B2C9F"/>
    <w:rsid w:val="008B2CC7"/>
    <w:rsid w:val="008B422A"/>
    <w:rsid w:val="008B5FE1"/>
    <w:rsid w:val="008B69EF"/>
    <w:rsid w:val="008B7E13"/>
    <w:rsid w:val="008C0DAE"/>
    <w:rsid w:val="008C60E9"/>
    <w:rsid w:val="008C7831"/>
    <w:rsid w:val="008D0396"/>
    <w:rsid w:val="008D17B8"/>
    <w:rsid w:val="008D2346"/>
    <w:rsid w:val="008D25D5"/>
    <w:rsid w:val="008D2974"/>
    <w:rsid w:val="008D352C"/>
    <w:rsid w:val="008D522E"/>
    <w:rsid w:val="008D5AB9"/>
    <w:rsid w:val="008D61D3"/>
    <w:rsid w:val="008D6A0A"/>
    <w:rsid w:val="008D6BF0"/>
    <w:rsid w:val="008D700A"/>
    <w:rsid w:val="008E0239"/>
    <w:rsid w:val="008E1653"/>
    <w:rsid w:val="008E1733"/>
    <w:rsid w:val="008E2A65"/>
    <w:rsid w:val="008E4089"/>
    <w:rsid w:val="008E42A6"/>
    <w:rsid w:val="008E50F7"/>
    <w:rsid w:val="008E5A91"/>
    <w:rsid w:val="008E6722"/>
    <w:rsid w:val="008E6C42"/>
    <w:rsid w:val="008E71EC"/>
    <w:rsid w:val="008E7336"/>
    <w:rsid w:val="008F0CA2"/>
    <w:rsid w:val="008F1008"/>
    <w:rsid w:val="008F42A6"/>
    <w:rsid w:val="008F5113"/>
    <w:rsid w:val="008F6363"/>
    <w:rsid w:val="008F6A0A"/>
    <w:rsid w:val="009007B9"/>
    <w:rsid w:val="009007E2"/>
    <w:rsid w:val="00901694"/>
    <w:rsid w:val="00902CD5"/>
    <w:rsid w:val="00906CFA"/>
    <w:rsid w:val="00906F90"/>
    <w:rsid w:val="00907C6F"/>
    <w:rsid w:val="00910FF7"/>
    <w:rsid w:val="0091102B"/>
    <w:rsid w:val="009128CB"/>
    <w:rsid w:val="00912AA1"/>
    <w:rsid w:val="0091310D"/>
    <w:rsid w:val="00914B74"/>
    <w:rsid w:val="00914D5D"/>
    <w:rsid w:val="009157FD"/>
    <w:rsid w:val="00915833"/>
    <w:rsid w:val="00917A2C"/>
    <w:rsid w:val="00921782"/>
    <w:rsid w:val="00921C1D"/>
    <w:rsid w:val="00922EB7"/>
    <w:rsid w:val="0092326C"/>
    <w:rsid w:val="009249D8"/>
    <w:rsid w:val="00924BE7"/>
    <w:rsid w:val="009253E1"/>
    <w:rsid w:val="00926C0B"/>
    <w:rsid w:val="00930B12"/>
    <w:rsid w:val="00930E67"/>
    <w:rsid w:val="00931550"/>
    <w:rsid w:val="00932978"/>
    <w:rsid w:val="00933827"/>
    <w:rsid w:val="00933D49"/>
    <w:rsid w:val="00934217"/>
    <w:rsid w:val="00934A1A"/>
    <w:rsid w:val="00935360"/>
    <w:rsid w:val="009365B0"/>
    <w:rsid w:val="00937D8B"/>
    <w:rsid w:val="0094003F"/>
    <w:rsid w:val="00940895"/>
    <w:rsid w:val="009408E4"/>
    <w:rsid w:val="00940DAC"/>
    <w:rsid w:val="00941F16"/>
    <w:rsid w:val="00942E30"/>
    <w:rsid w:val="00944699"/>
    <w:rsid w:val="009462C1"/>
    <w:rsid w:val="009464F6"/>
    <w:rsid w:val="00946BA3"/>
    <w:rsid w:val="00947867"/>
    <w:rsid w:val="00951160"/>
    <w:rsid w:val="00951AF2"/>
    <w:rsid w:val="00952A0D"/>
    <w:rsid w:val="00953E18"/>
    <w:rsid w:val="00954D63"/>
    <w:rsid w:val="00955CC4"/>
    <w:rsid w:val="00957569"/>
    <w:rsid w:val="00957699"/>
    <w:rsid w:val="0096009B"/>
    <w:rsid w:val="00960AB0"/>
    <w:rsid w:val="00960D30"/>
    <w:rsid w:val="00960F5F"/>
    <w:rsid w:val="0096136A"/>
    <w:rsid w:val="00961B87"/>
    <w:rsid w:val="00962A18"/>
    <w:rsid w:val="009641C3"/>
    <w:rsid w:val="00966308"/>
    <w:rsid w:val="009674EC"/>
    <w:rsid w:val="009702FB"/>
    <w:rsid w:val="00970418"/>
    <w:rsid w:val="00972169"/>
    <w:rsid w:val="00975B88"/>
    <w:rsid w:val="00976208"/>
    <w:rsid w:val="00976F0F"/>
    <w:rsid w:val="00980741"/>
    <w:rsid w:val="00983CE0"/>
    <w:rsid w:val="00985354"/>
    <w:rsid w:val="0098677E"/>
    <w:rsid w:val="00987600"/>
    <w:rsid w:val="00987A42"/>
    <w:rsid w:val="00987AF8"/>
    <w:rsid w:val="009913A0"/>
    <w:rsid w:val="00991D17"/>
    <w:rsid w:val="0099233E"/>
    <w:rsid w:val="009938B9"/>
    <w:rsid w:val="00995803"/>
    <w:rsid w:val="00997A74"/>
    <w:rsid w:val="009A0F06"/>
    <w:rsid w:val="009A30BE"/>
    <w:rsid w:val="009A35CA"/>
    <w:rsid w:val="009A4B39"/>
    <w:rsid w:val="009A5DBF"/>
    <w:rsid w:val="009B00AA"/>
    <w:rsid w:val="009B0A32"/>
    <w:rsid w:val="009B2E5E"/>
    <w:rsid w:val="009B3BBC"/>
    <w:rsid w:val="009B4414"/>
    <w:rsid w:val="009B60B0"/>
    <w:rsid w:val="009B6221"/>
    <w:rsid w:val="009B73BD"/>
    <w:rsid w:val="009B77AB"/>
    <w:rsid w:val="009C05F7"/>
    <w:rsid w:val="009C07F0"/>
    <w:rsid w:val="009C3251"/>
    <w:rsid w:val="009C3266"/>
    <w:rsid w:val="009C4806"/>
    <w:rsid w:val="009C483E"/>
    <w:rsid w:val="009C6D2A"/>
    <w:rsid w:val="009C713C"/>
    <w:rsid w:val="009C7F31"/>
    <w:rsid w:val="009D1A4C"/>
    <w:rsid w:val="009D4974"/>
    <w:rsid w:val="009D49E4"/>
    <w:rsid w:val="009D570C"/>
    <w:rsid w:val="009E0827"/>
    <w:rsid w:val="009E2D56"/>
    <w:rsid w:val="009E2DFA"/>
    <w:rsid w:val="009E311D"/>
    <w:rsid w:val="009E31C2"/>
    <w:rsid w:val="009E3BB1"/>
    <w:rsid w:val="009E6041"/>
    <w:rsid w:val="009E6150"/>
    <w:rsid w:val="009E7C8D"/>
    <w:rsid w:val="009E7FD5"/>
    <w:rsid w:val="009F19BC"/>
    <w:rsid w:val="009F210B"/>
    <w:rsid w:val="009F2142"/>
    <w:rsid w:val="009F43FD"/>
    <w:rsid w:val="009F48CC"/>
    <w:rsid w:val="009F5B43"/>
    <w:rsid w:val="009F5C2B"/>
    <w:rsid w:val="009F608F"/>
    <w:rsid w:val="009F6818"/>
    <w:rsid w:val="009F68A2"/>
    <w:rsid w:val="009F7509"/>
    <w:rsid w:val="009F7AE0"/>
    <w:rsid w:val="00A0220F"/>
    <w:rsid w:val="00A0330E"/>
    <w:rsid w:val="00A060F5"/>
    <w:rsid w:val="00A061E0"/>
    <w:rsid w:val="00A065EF"/>
    <w:rsid w:val="00A10025"/>
    <w:rsid w:val="00A122AF"/>
    <w:rsid w:val="00A12DF4"/>
    <w:rsid w:val="00A13440"/>
    <w:rsid w:val="00A13A25"/>
    <w:rsid w:val="00A13BC5"/>
    <w:rsid w:val="00A21F69"/>
    <w:rsid w:val="00A235D0"/>
    <w:rsid w:val="00A24353"/>
    <w:rsid w:val="00A24AF5"/>
    <w:rsid w:val="00A24C47"/>
    <w:rsid w:val="00A250EF"/>
    <w:rsid w:val="00A25649"/>
    <w:rsid w:val="00A2781D"/>
    <w:rsid w:val="00A32F89"/>
    <w:rsid w:val="00A3332A"/>
    <w:rsid w:val="00A33634"/>
    <w:rsid w:val="00A34FBF"/>
    <w:rsid w:val="00A37DC7"/>
    <w:rsid w:val="00A4067C"/>
    <w:rsid w:val="00A40E2D"/>
    <w:rsid w:val="00A42D1E"/>
    <w:rsid w:val="00A43DC0"/>
    <w:rsid w:val="00A4445B"/>
    <w:rsid w:val="00A44D7D"/>
    <w:rsid w:val="00A44E54"/>
    <w:rsid w:val="00A46403"/>
    <w:rsid w:val="00A51307"/>
    <w:rsid w:val="00A5193B"/>
    <w:rsid w:val="00A519C4"/>
    <w:rsid w:val="00A52440"/>
    <w:rsid w:val="00A52548"/>
    <w:rsid w:val="00A54106"/>
    <w:rsid w:val="00A60B69"/>
    <w:rsid w:val="00A60D77"/>
    <w:rsid w:val="00A61C6A"/>
    <w:rsid w:val="00A6409D"/>
    <w:rsid w:val="00A661D8"/>
    <w:rsid w:val="00A6650C"/>
    <w:rsid w:val="00A72252"/>
    <w:rsid w:val="00A72BD9"/>
    <w:rsid w:val="00A73B08"/>
    <w:rsid w:val="00A74D33"/>
    <w:rsid w:val="00A74D9D"/>
    <w:rsid w:val="00A75D08"/>
    <w:rsid w:val="00A772A7"/>
    <w:rsid w:val="00A809D7"/>
    <w:rsid w:val="00A80A66"/>
    <w:rsid w:val="00A814F0"/>
    <w:rsid w:val="00A85376"/>
    <w:rsid w:val="00A86FF4"/>
    <w:rsid w:val="00A90D61"/>
    <w:rsid w:val="00A91E72"/>
    <w:rsid w:val="00A92E40"/>
    <w:rsid w:val="00A9350D"/>
    <w:rsid w:val="00A956C3"/>
    <w:rsid w:val="00A95E57"/>
    <w:rsid w:val="00A9601A"/>
    <w:rsid w:val="00A96045"/>
    <w:rsid w:val="00A960DB"/>
    <w:rsid w:val="00A96D23"/>
    <w:rsid w:val="00A97A53"/>
    <w:rsid w:val="00A97DE0"/>
    <w:rsid w:val="00AA0C14"/>
    <w:rsid w:val="00AA37FA"/>
    <w:rsid w:val="00AA650B"/>
    <w:rsid w:val="00AA7923"/>
    <w:rsid w:val="00AB125E"/>
    <w:rsid w:val="00AB233A"/>
    <w:rsid w:val="00AB3131"/>
    <w:rsid w:val="00AB45A9"/>
    <w:rsid w:val="00AB474C"/>
    <w:rsid w:val="00AB7020"/>
    <w:rsid w:val="00AB7B98"/>
    <w:rsid w:val="00AC0286"/>
    <w:rsid w:val="00AC12B1"/>
    <w:rsid w:val="00AC13B7"/>
    <w:rsid w:val="00AC1C97"/>
    <w:rsid w:val="00AC1DF0"/>
    <w:rsid w:val="00AC24D9"/>
    <w:rsid w:val="00AC3B2B"/>
    <w:rsid w:val="00AC4FFD"/>
    <w:rsid w:val="00AC5724"/>
    <w:rsid w:val="00AC6090"/>
    <w:rsid w:val="00AC60B0"/>
    <w:rsid w:val="00AC76D7"/>
    <w:rsid w:val="00AC7CB0"/>
    <w:rsid w:val="00AD0074"/>
    <w:rsid w:val="00AD05CC"/>
    <w:rsid w:val="00AD26E8"/>
    <w:rsid w:val="00AD2A69"/>
    <w:rsid w:val="00AD59AC"/>
    <w:rsid w:val="00AD5C55"/>
    <w:rsid w:val="00AD78A7"/>
    <w:rsid w:val="00AE042D"/>
    <w:rsid w:val="00AE0B58"/>
    <w:rsid w:val="00AE28F4"/>
    <w:rsid w:val="00AE2AA6"/>
    <w:rsid w:val="00AE52E9"/>
    <w:rsid w:val="00AE6002"/>
    <w:rsid w:val="00AE6009"/>
    <w:rsid w:val="00AE7A9C"/>
    <w:rsid w:val="00AE7AD2"/>
    <w:rsid w:val="00AF0965"/>
    <w:rsid w:val="00AF273D"/>
    <w:rsid w:val="00AF3162"/>
    <w:rsid w:val="00AF3435"/>
    <w:rsid w:val="00AF41D5"/>
    <w:rsid w:val="00AF494A"/>
    <w:rsid w:val="00AF53FF"/>
    <w:rsid w:val="00AF6EE2"/>
    <w:rsid w:val="00B00237"/>
    <w:rsid w:val="00B00BD3"/>
    <w:rsid w:val="00B02268"/>
    <w:rsid w:val="00B032A3"/>
    <w:rsid w:val="00B039C0"/>
    <w:rsid w:val="00B05150"/>
    <w:rsid w:val="00B05719"/>
    <w:rsid w:val="00B05DE1"/>
    <w:rsid w:val="00B07AFD"/>
    <w:rsid w:val="00B11DF5"/>
    <w:rsid w:val="00B122A3"/>
    <w:rsid w:val="00B12629"/>
    <w:rsid w:val="00B13EC9"/>
    <w:rsid w:val="00B170CF"/>
    <w:rsid w:val="00B208D0"/>
    <w:rsid w:val="00B21171"/>
    <w:rsid w:val="00B225BF"/>
    <w:rsid w:val="00B24A47"/>
    <w:rsid w:val="00B25692"/>
    <w:rsid w:val="00B30ED3"/>
    <w:rsid w:val="00B30FD6"/>
    <w:rsid w:val="00B33D04"/>
    <w:rsid w:val="00B33DFE"/>
    <w:rsid w:val="00B34DE7"/>
    <w:rsid w:val="00B37D02"/>
    <w:rsid w:val="00B409C4"/>
    <w:rsid w:val="00B42D4C"/>
    <w:rsid w:val="00B44B22"/>
    <w:rsid w:val="00B45D49"/>
    <w:rsid w:val="00B462D6"/>
    <w:rsid w:val="00B50523"/>
    <w:rsid w:val="00B518D7"/>
    <w:rsid w:val="00B5212F"/>
    <w:rsid w:val="00B534E4"/>
    <w:rsid w:val="00B53B84"/>
    <w:rsid w:val="00B550FA"/>
    <w:rsid w:val="00B5532B"/>
    <w:rsid w:val="00B60C1F"/>
    <w:rsid w:val="00B61F1A"/>
    <w:rsid w:val="00B62C8E"/>
    <w:rsid w:val="00B63FD0"/>
    <w:rsid w:val="00B64010"/>
    <w:rsid w:val="00B6437B"/>
    <w:rsid w:val="00B6438D"/>
    <w:rsid w:val="00B64509"/>
    <w:rsid w:val="00B64DB5"/>
    <w:rsid w:val="00B65320"/>
    <w:rsid w:val="00B66039"/>
    <w:rsid w:val="00B67439"/>
    <w:rsid w:val="00B70B90"/>
    <w:rsid w:val="00B72FA3"/>
    <w:rsid w:val="00B72FEE"/>
    <w:rsid w:val="00B74972"/>
    <w:rsid w:val="00B74B1A"/>
    <w:rsid w:val="00B75CFD"/>
    <w:rsid w:val="00B81CE8"/>
    <w:rsid w:val="00B81E54"/>
    <w:rsid w:val="00B8206A"/>
    <w:rsid w:val="00B82251"/>
    <w:rsid w:val="00B822C9"/>
    <w:rsid w:val="00B82D00"/>
    <w:rsid w:val="00B82EE8"/>
    <w:rsid w:val="00B83670"/>
    <w:rsid w:val="00B86C6A"/>
    <w:rsid w:val="00B87688"/>
    <w:rsid w:val="00B93DC9"/>
    <w:rsid w:val="00B9406E"/>
    <w:rsid w:val="00B95400"/>
    <w:rsid w:val="00B96303"/>
    <w:rsid w:val="00B96E14"/>
    <w:rsid w:val="00B9729B"/>
    <w:rsid w:val="00B97313"/>
    <w:rsid w:val="00B975FD"/>
    <w:rsid w:val="00BA00BA"/>
    <w:rsid w:val="00BA0BB2"/>
    <w:rsid w:val="00BA0D8C"/>
    <w:rsid w:val="00BA0E02"/>
    <w:rsid w:val="00BA2605"/>
    <w:rsid w:val="00BA284D"/>
    <w:rsid w:val="00BA2E9A"/>
    <w:rsid w:val="00BA2F7A"/>
    <w:rsid w:val="00BA39A8"/>
    <w:rsid w:val="00BA4B3F"/>
    <w:rsid w:val="00BA4C22"/>
    <w:rsid w:val="00BA4F8B"/>
    <w:rsid w:val="00BA5145"/>
    <w:rsid w:val="00BA60C6"/>
    <w:rsid w:val="00BA7065"/>
    <w:rsid w:val="00BA7131"/>
    <w:rsid w:val="00BA73C5"/>
    <w:rsid w:val="00BB1A40"/>
    <w:rsid w:val="00BB3153"/>
    <w:rsid w:val="00BB33CD"/>
    <w:rsid w:val="00BB50B6"/>
    <w:rsid w:val="00BB5FC2"/>
    <w:rsid w:val="00BB6563"/>
    <w:rsid w:val="00BB71B3"/>
    <w:rsid w:val="00BB77EA"/>
    <w:rsid w:val="00BC16DA"/>
    <w:rsid w:val="00BC1C3C"/>
    <w:rsid w:val="00BC21FF"/>
    <w:rsid w:val="00BC39BA"/>
    <w:rsid w:val="00BC3EA6"/>
    <w:rsid w:val="00BC4446"/>
    <w:rsid w:val="00BC4980"/>
    <w:rsid w:val="00BC4D68"/>
    <w:rsid w:val="00BC69CB"/>
    <w:rsid w:val="00BC7AD7"/>
    <w:rsid w:val="00BD21C6"/>
    <w:rsid w:val="00BD2C7A"/>
    <w:rsid w:val="00BD2D93"/>
    <w:rsid w:val="00BD3319"/>
    <w:rsid w:val="00BD371C"/>
    <w:rsid w:val="00BD3D8E"/>
    <w:rsid w:val="00BD3F9A"/>
    <w:rsid w:val="00BD4C88"/>
    <w:rsid w:val="00BD57AC"/>
    <w:rsid w:val="00BD74B5"/>
    <w:rsid w:val="00BE09E0"/>
    <w:rsid w:val="00BE0E8B"/>
    <w:rsid w:val="00BE0FC6"/>
    <w:rsid w:val="00BE1665"/>
    <w:rsid w:val="00BE1F6E"/>
    <w:rsid w:val="00BE2418"/>
    <w:rsid w:val="00BE2570"/>
    <w:rsid w:val="00BE49DD"/>
    <w:rsid w:val="00BE56F5"/>
    <w:rsid w:val="00BF22DF"/>
    <w:rsid w:val="00BF28A2"/>
    <w:rsid w:val="00BF2B1A"/>
    <w:rsid w:val="00BF2E99"/>
    <w:rsid w:val="00BF40A3"/>
    <w:rsid w:val="00BF56DE"/>
    <w:rsid w:val="00BF6C04"/>
    <w:rsid w:val="00BF6E79"/>
    <w:rsid w:val="00C01718"/>
    <w:rsid w:val="00C0182D"/>
    <w:rsid w:val="00C01984"/>
    <w:rsid w:val="00C05A73"/>
    <w:rsid w:val="00C06A3B"/>
    <w:rsid w:val="00C07A0B"/>
    <w:rsid w:val="00C119D0"/>
    <w:rsid w:val="00C13718"/>
    <w:rsid w:val="00C14225"/>
    <w:rsid w:val="00C15572"/>
    <w:rsid w:val="00C1675D"/>
    <w:rsid w:val="00C16C88"/>
    <w:rsid w:val="00C20599"/>
    <w:rsid w:val="00C22323"/>
    <w:rsid w:val="00C24650"/>
    <w:rsid w:val="00C24CD2"/>
    <w:rsid w:val="00C251D1"/>
    <w:rsid w:val="00C25B2C"/>
    <w:rsid w:val="00C26EE7"/>
    <w:rsid w:val="00C27423"/>
    <w:rsid w:val="00C31538"/>
    <w:rsid w:val="00C33402"/>
    <w:rsid w:val="00C354FE"/>
    <w:rsid w:val="00C35AE4"/>
    <w:rsid w:val="00C364D1"/>
    <w:rsid w:val="00C403E9"/>
    <w:rsid w:val="00C4139C"/>
    <w:rsid w:val="00C415B0"/>
    <w:rsid w:val="00C41E16"/>
    <w:rsid w:val="00C43A27"/>
    <w:rsid w:val="00C446B8"/>
    <w:rsid w:val="00C4479E"/>
    <w:rsid w:val="00C448A5"/>
    <w:rsid w:val="00C44A0F"/>
    <w:rsid w:val="00C44BE1"/>
    <w:rsid w:val="00C464FF"/>
    <w:rsid w:val="00C46D5A"/>
    <w:rsid w:val="00C50883"/>
    <w:rsid w:val="00C531D9"/>
    <w:rsid w:val="00C53BEA"/>
    <w:rsid w:val="00C5465F"/>
    <w:rsid w:val="00C556D3"/>
    <w:rsid w:val="00C56285"/>
    <w:rsid w:val="00C5661B"/>
    <w:rsid w:val="00C60159"/>
    <w:rsid w:val="00C603D6"/>
    <w:rsid w:val="00C60C98"/>
    <w:rsid w:val="00C61360"/>
    <w:rsid w:val="00C6153B"/>
    <w:rsid w:val="00C61D6F"/>
    <w:rsid w:val="00C6345B"/>
    <w:rsid w:val="00C63F9C"/>
    <w:rsid w:val="00C6409B"/>
    <w:rsid w:val="00C6535F"/>
    <w:rsid w:val="00C65360"/>
    <w:rsid w:val="00C6554B"/>
    <w:rsid w:val="00C65639"/>
    <w:rsid w:val="00C65CBA"/>
    <w:rsid w:val="00C65E10"/>
    <w:rsid w:val="00C6777C"/>
    <w:rsid w:val="00C71908"/>
    <w:rsid w:val="00C72536"/>
    <w:rsid w:val="00C73BC9"/>
    <w:rsid w:val="00C741D0"/>
    <w:rsid w:val="00C75AF6"/>
    <w:rsid w:val="00C76454"/>
    <w:rsid w:val="00C766BE"/>
    <w:rsid w:val="00C77A76"/>
    <w:rsid w:val="00C830A2"/>
    <w:rsid w:val="00C83219"/>
    <w:rsid w:val="00C834C9"/>
    <w:rsid w:val="00C84987"/>
    <w:rsid w:val="00C84C65"/>
    <w:rsid w:val="00C85DA0"/>
    <w:rsid w:val="00C86199"/>
    <w:rsid w:val="00C863BC"/>
    <w:rsid w:val="00C86B88"/>
    <w:rsid w:val="00C902B8"/>
    <w:rsid w:val="00C90894"/>
    <w:rsid w:val="00C91C01"/>
    <w:rsid w:val="00C91CBC"/>
    <w:rsid w:val="00C940DC"/>
    <w:rsid w:val="00C94843"/>
    <w:rsid w:val="00C962B5"/>
    <w:rsid w:val="00C9734F"/>
    <w:rsid w:val="00CA0A55"/>
    <w:rsid w:val="00CA1D54"/>
    <w:rsid w:val="00CA3BE0"/>
    <w:rsid w:val="00CA3DC4"/>
    <w:rsid w:val="00CA4055"/>
    <w:rsid w:val="00CA574A"/>
    <w:rsid w:val="00CA5865"/>
    <w:rsid w:val="00CA74DC"/>
    <w:rsid w:val="00CB0742"/>
    <w:rsid w:val="00CB1A28"/>
    <w:rsid w:val="00CB1DF2"/>
    <w:rsid w:val="00CB3B58"/>
    <w:rsid w:val="00CB5433"/>
    <w:rsid w:val="00CB65B9"/>
    <w:rsid w:val="00CB66E1"/>
    <w:rsid w:val="00CB6C7B"/>
    <w:rsid w:val="00CB6CD8"/>
    <w:rsid w:val="00CB722A"/>
    <w:rsid w:val="00CC04D8"/>
    <w:rsid w:val="00CC26EC"/>
    <w:rsid w:val="00CC26FB"/>
    <w:rsid w:val="00CC2971"/>
    <w:rsid w:val="00CC2C68"/>
    <w:rsid w:val="00CC5583"/>
    <w:rsid w:val="00CC5A29"/>
    <w:rsid w:val="00CC5DA6"/>
    <w:rsid w:val="00CC785A"/>
    <w:rsid w:val="00CD14D4"/>
    <w:rsid w:val="00CD2FFB"/>
    <w:rsid w:val="00CD6CE2"/>
    <w:rsid w:val="00CE10A7"/>
    <w:rsid w:val="00CE2533"/>
    <w:rsid w:val="00CE31CC"/>
    <w:rsid w:val="00CE3855"/>
    <w:rsid w:val="00CE437B"/>
    <w:rsid w:val="00CE609E"/>
    <w:rsid w:val="00CE7602"/>
    <w:rsid w:val="00CE7B37"/>
    <w:rsid w:val="00CF287D"/>
    <w:rsid w:val="00CF2CDB"/>
    <w:rsid w:val="00CF394A"/>
    <w:rsid w:val="00CF3B9E"/>
    <w:rsid w:val="00CF45AB"/>
    <w:rsid w:val="00CF64D6"/>
    <w:rsid w:val="00CF6D1E"/>
    <w:rsid w:val="00D011C2"/>
    <w:rsid w:val="00D0145E"/>
    <w:rsid w:val="00D018B3"/>
    <w:rsid w:val="00D02B20"/>
    <w:rsid w:val="00D0312F"/>
    <w:rsid w:val="00D0393C"/>
    <w:rsid w:val="00D03CF5"/>
    <w:rsid w:val="00D04287"/>
    <w:rsid w:val="00D04C10"/>
    <w:rsid w:val="00D04EA7"/>
    <w:rsid w:val="00D05FC7"/>
    <w:rsid w:val="00D067B1"/>
    <w:rsid w:val="00D0726B"/>
    <w:rsid w:val="00D07FA7"/>
    <w:rsid w:val="00D108DF"/>
    <w:rsid w:val="00D10FFA"/>
    <w:rsid w:val="00D1348D"/>
    <w:rsid w:val="00D17A6D"/>
    <w:rsid w:val="00D224C4"/>
    <w:rsid w:val="00D239D3"/>
    <w:rsid w:val="00D24C0B"/>
    <w:rsid w:val="00D25088"/>
    <w:rsid w:val="00D25F7B"/>
    <w:rsid w:val="00D263D6"/>
    <w:rsid w:val="00D26534"/>
    <w:rsid w:val="00D2774D"/>
    <w:rsid w:val="00D301EB"/>
    <w:rsid w:val="00D30E67"/>
    <w:rsid w:val="00D33AB5"/>
    <w:rsid w:val="00D34715"/>
    <w:rsid w:val="00D34E05"/>
    <w:rsid w:val="00D3672C"/>
    <w:rsid w:val="00D4305C"/>
    <w:rsid w:val="00D43A4B"/>
    <w:rsid w:val="00D43C87"/>
    <w:rsid w:val="00D44D5C"/>
    <w:rsid w:val="00D46078"/>
    <w:rsid w:val="00D47437"/>
    <w:rsid w:val="00D4756B"/>
    <w:rsid w:val="00D47B9D"/>
    <w:rsid w:val="00D5035F"/>
    <w:rsid w:val="00D50D14"/>
    <w:rsid w:val="00D527D7"/>
    <w:rsid w:val="00D543A4"/>
    <w:rsid w:val="00D5590B"/>
    <w:rsid w:val="00D55DDC"/>
    <w:rsid w:val="00D5797C"/>
    <w:rsid w:val="00D57B44"/>
    <w:rsid w:val="00D61BFF"/>
    <w:rsid w:val="00D62F8C"/>
    <w:rsid w:val="00D6515E"/>
    <w:rsid w:val="00D65806"/>
    <w:rsid w:val="00D66611"/>
    <w:rsid w:val="00D668B4"/>
    <w:rsid w:val="00D70C63"/>
    <w:rsid w:val="00D71AB1"/>
    <w:rsid w:val="00D75B17"/>
    <w:rsid w:val="00D7722D"/>
    <w:rsid w:val="00D77C04"/>
    <w:rsid w:val="00D80233"/>
    <w:rsid w:val="00D8076B"/>
    <w:rsid w:val="00D80E0B"/>
    <w:rsid w:val="00D81B89"/>
    <w:rsid w:val="00D82584"/>
    <w:rsid w:val="00D859E4"/>
    <w:rsid w:val="00D86508"/>
    <w:rsid w:val="00D86735"/>
    <w:rsid w:val="00D87753"/>
    <w:rsid w:val="00D878A8"/>
    <w:rsid w:val="00D914C7"/>
    <w:rsid w:val="00D923F2"/>
    <w:rsid w:val="00D931E3"/>
    <w:rsid w:val="00D948D9"/>
    <w:rsid w:val="00D95EC4"/>
    <w:rsid w:val="00D97D65"/>
    <w:rsid w:val="00DA02C7"/>
    <w:rsid w:val="00DA17FA"/>
    <w:rsid w:val="00DA187D"/>
    <w:rsid w:val="00DA553F"/>
    <w:rsid w:val="00DA5C25"/>
    <w:rsid w:val="00DA5D59"/>
    <w:rsid w:val="00DA629A"/>
    <w:rsid w:val="00DA7E01"/>
    <w:rsid w:val="00DB1FCB"/>
    <w:rsid w:val="00DB2198"/>
    <w:rsid w:val="00DB7985"/>
    <w:rsid w:val="00DC10E4"/>
    <w:rsid w:val="00DC2E37"/>
    <w:rsid w:val="00DC359B"/>
    <w:rsid w:val="00DC4A4C"/>
    <w:rsid w:val="00DC6463"/>
    <w:rsid w:val="00DC7A0B"/>
    <w:rsid w:val="00DD0C49"/>
    <w:rsid w:val="00DD1521"/>
    <w:rsid w:val="00DD20C8"/>
    <w:rsid w:val="00DD2110"/>
    <w:rsid w:val="00DD437F"/>
    <w:rsid w:val="00DD5446"/>
    <w:rsid w:val="00DD6C81"/>
    <w:rsid w:val="00DD6FA2"/>
    <w:rsid w:val="00DD713A"/>
    <w:rsid w:val="00DD7E3D"/>
    <w:rsid w:val="00DE1347"/>
    <w:rsid w:val="00DE52A9"/>
    <w:rsid w:val="00DE694A"/>
    <w:rsid w:val="00DF09AC"/>
    <w:rsid w:val="00DF2BD8"/>
    <w:rsid w:val="00DF313D"/>
    <w:rsid w:val="00DF4A45"/>
    <w:rsid w:val="00DF56F6"/>
    <w:rsid w:val="00DF5C34"/>
    <w:rsid w:val="00DF60BB"/>
    <w:rsid w:val="00DF61EC"/>
    <w:rsid w:val="00DF686B"/>
    <w:rsid w:val="00DF6D7A"/>
    <w:rsid w:val="00DF735C"/>
    <w:rsid w:val="00E01880"/>
    <w:rsid w:val="00E024C9"/>
    <w:rsid w:val="00E0258C"/>
    <w:rsid w:val="00E028D6"/>
    <w:rsid w:val="00E03DF6"/>
    <w:rsid w:val="00E05333"/>
    <w:rsid w:val="00E054BE"/>
    <w:rsid w:val="00E061E4"/>
    <w:rsid w:val="00E06798"/>
    <w:rsid w:val="00E1008E"/>
    <w:rsid w:val="00E1016F"/>
    <w:rsid w:val="00E10670"/>
    <w:rsid w:val="00E10D87"/>
    <w:rsid w:val="00E1253F"/>
    <w:rsid w:val="00E1520D"/>
    <w:rsid w:val="00E16492"/>
    <w:rsid w:val="00E2038D"/>
    <w:rsid w:val="00E203E4"/>
    <w:rsid w:val="00E217C8"/>
    <w:rsid w:val="00E22D63"/>
    <w:rsid w:val="00E25654"/>
    <w:rsid w:val="00E25683"/>
    <w:rsid w:val="00E25B57"/>
    <w:rsid w:val="00E27342"/>
    <w:rsid w:val="00E27AA5"/>
    <w:rsid w:val="00E30C90"/>
    <w:rsid w:val="00E30CA0"/>
    <w:rsid w:val="00E31F0E"/>
    <w:rsid w:val="00E32BC9"/>
    <w:rsid w:val="00E32C78"/>
    <w:rsid w:val="00E33386"/>
    <w:rsid w:val="00E34236"/>
    <w:rsid w:val="00E3521D"/>
    <w:rsid w:val="00E36C9A"/>
    <w:rsid w:val="00E36FF4"/>
    <w:rsid w:val="00E37F59"/>
    <w:rsid w:val="00E41033"/>
    <w:rsid w:val="00E4177D"/>
    <w:rsid w:val="00E4241C"/>
    <w:rsid w:val="00E425A2"/>
    <w:rsid w:val="00E42EB9"/>
    <w:rsid w:val="00E433BE"/>
    <w:rsid w:val="00E443A0"/>
    <w:rsid w:val="00E44858"/>
    <w:rsid w:val="00E46401"/>
    <w:rsid w:val="00E46A46"/>
    <w:rsid w:val="00E46D78"/>
    <w:rsid w:val="00E46F74"/>
    <w:rsid w:val="00E47A76"/>
    <w:rsid w:val="00E47D0A"/>
    <w:rsid w:val="00E504EB"/>
    <w:rsid w:val="00E50626"/>
    <w:rsid w:val="00E508AC"/>
    <w:rsid w:val="00E51625"/>
    <w:rsid w:val="00E5249D"/>
    <w:rsid w:val="00E55CFA"/>
    <w:rsid w:val="00E614B5"/>
    <w:rsid w:val="00E61508"/>
    <w:rsid w:val="00E61A73"/>
    <w:rsid w:val="00E624A3"/>
    <w:rsid w:val="00E65B0B"/>
    <w:rsid w:val="00E65CCD"/>
    <w:rsid w:val="00E673F0"/>
    <w:rsid w:val="00E677E2"/>
    <w:rsid w:val="00E7151A"/>
    <w:rsid w:val="00E75A1B"/>
    <w:rsid w:val="00E75A5E"/>
    <w:rsid w:val="00E807A4"/>
    <w:rsid w:val="00E81CE0"/>
    <w:rsid w:val="00E81CF7"/>
    <w:rsid w:val="00E829A2"/>
    <w:rsid w:val="00E83B74"/>
    <w:rsid w:val="00E84FD1"/>
    <w:rsid w:val="00E87704"/>
    <w:rsid w:val="00E87FFA"/>
    <w:rsid w:val="00E943A1"/>
    <w:rsid w:val="00E94B73"/>
    <w:rsid w:val="00E94DDE"/>
    <w:rsid w:val="00E94F4F"/>
    <w:rsid w:val="00E95935"/>
    <w:rsid w:val="00E95B7C"/>
    <w:rsid w:val="00E95D2D"/>
    <w:rsid w:val="00E96BA4"/>
    <w:rsid w:val="00E9746A"/>
    <w:rsid w:val="00E97A11"/>
    <w:rsid w:val="00E97BAC"/>
    <w:rsid w:val="00EA0C37"/>
    <w:rsid w:val="00EA2888"/>
    <w:rsid w:val="00EA3793"/>
    <w:rsid w:val="00EA50D3"/>
    <w:rsid w:val="00EA71A0"/>
    <w:rsid w:val="00EB0D97"/>
    <w:rsid w:val="00EB1FA4"/>
    <w:rsid w:val="00EB258B"/>
    <w:rsid w:val="00EB2FF9"/>
    <w:rsid w:val="00EB5192"/>
    <w:rsid w:val="00EB58EE"/>
    <w:rsid w:val="00EB59E0"/>
    <w:rsid w:val="00EB61D5"/>
    <w:rsid w:val="00EB6932"/>
    <w:rsid w:val="00EB7D5C"/>
    <w:rsid w:val="00EC1878"/>
    <w:rsid w:val="00EC2EAD"/>
    <w:rsid w:val="00EC4058"/>
    <w:rsid w:val="00EC45A6"/>
    <w:rsid w:val="00EC6342"/>
    <w:rsid w:val="00EC7DE8"/>
    <w:rsid w:val="00ED13FD"/>
    <w:rsid w:val="00ED1AE3"/>
    <w:rsid w:val="00ED2E9F"/>
    <w:rsid w:val="00ED3605"/>
    <w:rsid w:val="00ED36CC"/>
    <w:rsid w:val="00ED5EEF"/>
    <w:rsid w:val="00ED6996"/>
    <w:rsid w:val="00ED6A67"/>
    <w:rsid w:val="00ED700D"/>
    <w:rsid w:val="00ED7734"/>
    <w:rsid w:val="00EE0166"/>
    <w:rsid w:val="00EE06AF"/>
    <w:rsid w:val="00EE1DEA"/>
    <w:rsid w:val="00EE29CB"/>
    <w:rsid w:val="00EE2B37"/>
    <w:rsid w:val="00EE2F53"/>
    <w:rsid w:val="00EE3788"/>
    <w:rsid w:val="00EE506C"/>
    <w:rsid w:val="00EE55FF"/>
    <w:rsid w:val="00EF0859"/>
    <w:rsid w:val="00EF0DC2"/>
    <w:rsid w:val="00EF0F11"/>
    <w:rsid w:val="00EF10BF"/>
    <w:rsid w:val="00EF1AF5"/>
    <w:rsid w:val="00EF1BD0"/>
    <w:rsid w:val="00EF1ED9"/>
    <w:rsid w:val="00EF360F"/>
    <w:rsid w:val="00EF5457"/>
    <w:rsid w:val="00EF56CE"/>
    <w:rsid w:val="00EF6629"/>
    <w:rsid w:val="00EF66D6"/>
    <w:rsid w:val="00EF7B96"/>
    <w:rsid w:val="00F01695"/>
    <w:rsid w:val="00F03595"/>
    <w:rsid w:val="00F04A16"/>
    <w:rsid w:val="00F05DF1"/>
    <w:rsid w:val="00F05EB9"/>
    <w:rsid w:val="00F05F21"/>
    <w:rsid w:val="00F07349"/>
    <w:rsid w:val="00F07911"/>
    <w:rsid w:val="00F10DFD"/>
    <w:rsid w:val="00F11073"/>
    <w:rsid w:val="00F117BB"/>
    <w:rsid w:val="00F126F3"/>
    <w:rsid w:val="00F12A07"/>
    <w:rsid w:val="00F12BF2"/>
    <w:rsid w:val="00F143D8"/>
    <w:rsid w:val="00F14FAE"/>
    <w:rsid w:val="00F157FD"/>
    <w:rsid w:val="00F16941"/>
    <w:rsid w:val="00F20BC2"/>
    <w:rsid w:val="00F2195D"/>
    <w:rsid w:val="00F23448"/>
    <w:rsid w:val="00F23A9C"/>
    <w:rsid w:val="00F24649"/>
    <w:rsid w:val="00F24A32"/>
    <w:rsid w:val="00F2517C"/>
    <w:rsid w:val="00F263BC"/>
    <w:rsid w:val="00F27F8E"/>
    <w:rsid w:val="00F30A06"/>
    <w:rsid w:val="00F32D6E"/>
    <w:rsid w:val="00F33222"/>
    <w:rsid w:val="00F33CCE"/>
    <w:rsid w:val="00F363B1"/>
    <w:rsid w:val="00F3793D"/>
    <w:rsid w:val="00F40F91"/>
    <w:rsid w:val="00F423DC"/>
    <w:rsid w:val="00F4386D"/>
    <w:rsid w:val="00F44848"/>
    <w:rsid w:val="00F455E0"/>
    <w:rsid w:val="00F46995"/>
    <w:rsid w:val="00F47D8A"/>
    <w:rsid w:val="00F47E0C"/>
    <w:rsid w:val="00F47F8A"/>
    <w:rsid w:val="00F50579"/>
    <w:rsid w:val="00F51558"/>
    <w:rsid w:val="00F51D98"/>
    <w:rsid w:val="00F53653"/>
    <w:rsid w:val="00F53C6C"/>
    <w:rsid w:val="00F56608"/>
    <w:rsid w:val="00F60751"/>
    <w:rsid w:val="00F60BE1"/>
    <w:rsid w:val="00F611AC"/>
    <w:rsid w:val="00F6227D"/>
    <w:rsid w:val="00F62C56"/>
    <w:rsid w:val="00F6304C"/>
    <w:rsid w:val="00F63DA7"/>
    <w:rsid w:val="00F64CCE"/>
    <w:rsid w:val="00F663C2"/>
    <w:rsid w:val="00F66793"/>
    <w:rsid w:val="00F67124"/>
    <w:rsid w:val="00F6784B"/>
    <w:rsid w:val="00F7060C"/>
    <w:rsid w:val="00F70F31"/>
    <w:rsid w:val="00F74C78"/>
    <w:rsid w:val="00F754A5"/>
    <w:rsid w:val="00F765E6"/>
    <w:rsid w:val="00F8349B"/>
    <w:rsid w:val="00F83519"/>
    <w:rsid w:val="00F84241"/>
    <w:rsid w:val="00F846D5"/>
    <w:rsid w:val="00F84E1B"/>
    <w:rsid w:val="00F85630"/>
    <w:rsid w:val="00F85C4E"/>
    <w:rsid w:val="00F85E12"/>
    <w:rsid w:val="00F869F7"/>
    <w:rsid w:val="00F9071A"/>
    <w:rsid w:val="00F920CD"/>
    <w:rsid w:val="00F9282E"/>
    <w:rsid w:val="00F93841"/>
    <w:rsid w:val="00F94BE1"/>
    <w:rsid w:val="00F95238"/>
    <w:rsid w:val="00F95C64"/>
    <w:rsid w:val="00F96A04"/>
    <w:rsid w:val="00F9795F"/>
    <w:rsid w:val="00F97BEF"/>
    <w:rsid w:val="00FA28D7"/>
    <w:rsid w:val="00FA40A6"/>
    <w:rsid w:val="00FA5785"/>
    <w:rsid w:val="00FB404D"/>
    <w:rsid w:val="00FB4367"/>
    <w:rsid w:val="00FB4B9A"/>
    <w:rsid w:val="00FB5D00"/>
    <w:rsid w:val="00FB7CE1"/>
    <w:rsid w:val="00FC0B94"/>
    <w:rsid w:val="00FC134A"/>
    <w:rsid w:val="00FC30E0"/>
    <w:rsid w:val="00FC32B7"/>
    <w:rsid w:val="00FC4252"/>
    <w:rsid w:val="00FC7394"/>
    <w:rsid w:val="00FD1046"/>
    <w:rsid w:val="00FD3262"/>
    <w:rsid w:val="00FD41A6"/>
    <w:rsid w:val="00FD7AC1"/>
    <w:rsid w:val="00FD7B17"/>
    <w:rsid w:val="00FE2035"/>
    <w:rsid w:val="00FE230A"/>
    <w:rsid w:val="00FE3CC5"/>
    <w:rsid w:val="00FE42D9"/>
    <w:rsid w:val="00FE44EE"/>
    <w:rsid w:val="00FE4DB8"/>
    <w:rsid w:val="00FE7F8F"/>
    <w:rsid w:val="00FF33B2"/>
    <w:rsid w:val="00FF47D7"/>
    <w:rsid w:val="00FF5222"/>
    <w:rsid w:val="00FF54F5"/>
    <w:rsid w:val="00FF5627"/>
    <w:rsid w:val="00FF58A6"/>
    <w:rsid w:val="00FF70BE"/>
    <w:rsid w:val="00FF7F1E"/>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81"/>
    <o:shapelayout v:ext="edit">
      <o:idmap v:ext="edit" data="1"/>
    </o:shapelayout>
  </w:shapeDefaults>
  <w:decimalSymbol w:val="."/>
  <w:listSeparator w:val=","/>
  <w14:docId w14:val="73DF6711"/>
  <w15:docId w15:val="{808EB72F-991D-48B2-BE27-C5EE8D409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fr-FR" w:bidi="fr-FR"/>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2C13"/>
    <w:pPr>
      <w:spacing w:line="288" w:lineRule="auto"/>
      <w:jc w:val="both"/>
    </w:pPr>
    <w:rPr>
      <w:sz w:val="22"/>
      <w:szCs w:val="22"/>
      <w:lang w:eastAsia="en-US" w:bidi="ar-SA"/>
    </w:rPr>
  </w:style>
  <w:style w:type="paragraph" w:styleId="Heading1">
    <w:name w:val="heading 1"/>
    <w:basedOn w:val="Normal"/>
    <w:next w:val="Normal"/>
    <w:link w:val="Heading1Char"/>
    <w:qFormat/>
    <w:rsid w:val="00872C13"/>
    <w:pPr>
      <w:numPr>
        <w:numId w:val="1"/>
      </w:numPr>
      <w:ind w:left="567" w:hanging="567"/>
      <w:outlineLvl w:val="0"/>
    </w:pPr>
    <w:rPr>
      <w:kern w:val="28"/>
    </w:rPr>
  </w:style>
  <w:style w:type="paragraph" w:styleId="Heading2">
    <w:name w:val="heading 2"/>
    <w:basedOn w:val="Normal"/>
    <w:next w:val="Normal"/>
    <w:link w:val="Heading2Char"/>
    <w:qFormat/>
    <w:rsid w:val="00872C13"/>
    <w:pPr>
      <w:numPr>
        <w:ilvl w:val="1"/>
        <w:numId w:val="1"/>
      </w:numPr>
      <w:ind w:left="567" w:hanging="567"/>
      <w:outlineLvl w:val="1"/>
    </w:pPr>
  </w:style>
  <w:style w:type="paragraph" w:styleId="Heading3">
    <w:name w:val="heading 3"/>
    <w:basedOn w:val="Normal"/>
    <w:next w:val="Normal"/>
    <w:link w:val="Heading3Char"/>
    <w:qFormat/>
    <w:rsid w:val="00872C13"/>
    <w:pPr>
      <w:numPr>
        <w:ilvl w:val="2"/>
        <w:numId w:val="1"/>
      </w:numPr>
      <w:ind w:left="567" w:hanging="567"/>
      <w:outlineLvl w:val="2"/>
    </w:pPr>
  </w:style>
  <w:style w:type="paragraph" w:styleId="Heading4">
    <w:name w:val="heading 4"/>
    <w:basedOn w:val="Normal"/>
    <w:next w:val="Normal"/>
    <w:link w:val="Heading4Char"/>
    <w:qFormat/>
    <w:rsid w:val="00872C13"/>
    <w:pPr>
      <w:numPr>
        <w:ilvl w:val="3"/>
        <w:numId w:val="1"/>
      </w:numPr>
      <w:ind w:left="567" w:hanging="567"/>
      <w:outlineLvl w:val="3"/>
    </w:pPr>
  </w:style>
  <w:style w:type="paragraph" w:styleId="Heading5">
    <w:name w:val="heading 5"/>
    <w:basedOn w:val="Normal"/>
    <w:next w:val="Normal"/>
    <w:link w:val="Heading5Char"/>
    <w:qFormat/>
    <w:rsid w:val="00872C13"/>
    <w:pPr>
      <w:numPr>
        <w:ilvl w:val="4"/>
        <w:numId w:val="1"/>
      </w:numPr>
      <w:ind w:left="567" w:hanging="567"/>
      <w:outlineLvl w:val="4"/>
    </w:pPr>
  </w:style>
  <w:style w:type="paragraph" w:styleId="Heading6">
    <w:name w:val="heading 6"/>
    <w:basedOn w:val="Normal"/>
    <w:next w:val="Normal"/>
    <w:link w:val="Heading6Char"/>
    <w:qFormat/>
    <w:rsid w:val="00872C13"/>
    <w:pPr>
      <w:numPr>
        <w:ilvl w:val="5"/>
        <w:numId w:val="1"/>
      </w:numPr>
      <w:ind w:left="567" w:hanging="567"/>
      <w:outlineLvl w:val="5"/>
    </w:pPr>
  </w:style>
  <w:style w:type="paragraph" w:styleId="Heading7">
    <w:name w:val="heading 7"/>
    <w:basedOn w:val="Normal"/>
    <w:next w:val="Normal"/>
    <w:link w:val="Heading7Char"/>
    <w:qFormat/>
    <w:rsid w:val="00872C13"/>
    <w:pPr>
      <w:numPr>
        <w:ilvl w:val="6"/>
        <w:numId w:val="1"/>
      </w:numPr>
      <w:ind w:left="567" w:hanging="567"/>
      <w:outlineLvl w:val="6"/>
    </w:pPr>
  </w:style>
  <w:style w:type="paragraph" w:styleId="Heading8">
    <w:name w:val="heading 8"/>
    <w:basedOn w:val="Normal"/>
    <w:next w:val="Normal"/>
    <w:link w:val="Heading8Char"/>
    <w:qFormat/>
    <w:rsid w:val="00872C13"/>
    <w:pPr>
      <w:numPr>
        <w:ilvl w:val="7"/>
        <w:numId w:val="1"/>
      </w:numPr>
      <w:ind w:left="567" w:hanging="567"/>
      <w:outlineLvl w:val="7"/>
    </w:pPr>
  </w:style>
  <w:style w:type="paragraph" w:styleId="Heading9">
    <w:name w:val="heading 9"/>
    <w:basedOn w:val="Normal"/>
    <w:next w:val="Normal"/>
    <w:link w:val="Heading9Char"/>
    <w:qFormat/>
    <w:rsid w:val="00872C13"/>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0271"/>
    <w:rPr>
      <w:kern w:val="28"/>
      <w:sz w:val="22"/>
      <w:szCs w:val="22"/>
      <w:lang w:val="bg-BG" w:eastAsia="en-US" w:bidi="ar-SA"/>
    </w:rPr>
  </w:style>
  <w:style w:type="character" w:customStyle="1" w:styleId="Heading2Char">
    <w:name w:val="Heading 2 Char"/>
    <w:basedOn w:val="DefaultParagraphFont"/>
    <w:link w:val="Heading2"/>
    <w:rsid w:val="007B0271"/>
    <w:rPr>
      <w:sz w:val="22"/>
      <w:szCs w:val="22"/>
      <w:lang w:val="bg-BG" w:eastAsia="en-US" w:bidi="ar-SA"/>
    </w:rPr>
  </w:style>
  <w:style w:type="character" w:customStyle="1" w:styleId="Heading3Char">
    <w:name w:val="Heading 3 Char"/>
    <w:basedOn w:val="DefaultParagraphFont"/>
    <w:link w:val="Heading3"/>
    <w:rsid w:val="007B0271"/>
    <w:rPr>
      <w:sz w:val="22"/>
      <w:szCs w:val="22"/>
      <w:lang w:val="bg-BG" w:eastAsia="en-US" w:bidi="ar-SA"/>
    </w:rPr>
  </w:style>
  <w:style w:type="character" w:customStyle="1" w:styleId="Heading4Char">
    <w:name w:val="Heading 4 Char"/>
    <w:basedOn w:val="DefaultParagraphFont"/>
    <w:link w:val="Heading4"/>
    <w:rsid w:val="007B0271"/>
    <w:rPr>
      <w:sz w:val="22"/>
      <w:szCs w:val="22"/>
      <w:lang w:val="bg-BG" w:eastAsia="en-US" w:bidi="ar-SA"/>
    </w:rPr>
  </w:style>
  <w:style w:type="character" w:customStyle="1" w:styleId="Heading5Char">
    <w:name w:val="Heading 5 Char"/>
    <w:basedOn w:val="DefaultParagraphFont"/>
    <w:link w:val="Heading5"/>
    <w:rsid w:val="007B0271"/>
    <w:rPr>
      <w:sz w:val="22"/>
      <w:szCs w:val="22"/>
      <w:lang w:val="bg-BG" w:eastAsia="en-US" w:bidi="ar-SA"/>
    </w:rPr>
  </w:style>
  <w:style w:type="character" w:customStyle="1" w:styleId="Heading6Char">
    <w:name w:val="Heading 6 Char"/>
    <w:basedOn w:val="DefaultParagraphFont"/>
    <w:link w:val="Heading6"/>
    <w:rsid w:val="007B0271"/>
    <w:rPr>
      <w:sz w:val="22"/>
      <w:szCs w:val="22"/>
      <w:lang w:val="bg-BG" w:eastAsia="en-US" w:bidi="ar-SA"/>
    </w:rPr>
  </w:style>
  <w:style w:type="character" w:customStyle="1" w:styleId="Heading7Char">
    <w:name w:val="Heading 7 Char"/>
    <w:basedOn w:val="DefaultParagraphFont"/>
    <w:link w:val="Heading7"/>
    <w:rsid w:val="007B0271"/>
    <w:rPr>
      <w:sz w:val="22"/>
      <w:szCs w:val="22"/>
      <w:lang w:val="bg-BG" w:eastAsia="en-US" w:bidi="ar-SA"/>
    </w:rPr>
  </w:style>
  <w:style w:type="character" w:customStyle="1" w:styleId="Heading8Char">
    <w:name w:val="Heading 8 Char"/>
    <w:basedOn w:val="DefaultParagraphFont"/>
    <w:link w:val="Heading8"/>
    <w:rsid w:val="007B0271"/>
    <w:rPr>
      <w:sz w:val="22"/>
      <w:szCs w:val="22"/>
      <w:lang w:val="bg-BG" w:eastAsia="en-US" w:bidi="ar-SA"/>
    </w:rPr>
  </w:style>
  <w:style w:type="character" w:customStyle="1" w:styleId="Heading9Char">
    <w:name w:val="Heading 9 Char"/>
    <w:basedOn w:val="DefaultParagraphFont"/>
    <w:link w:val="Heading9"/>
    <w:rsid w:val="007B0271"/>
    <w:rPr>
      <w:sz w:val="22"/>
      <w:szCs w:val="22"/>
      <w:lang w:val="bg-BG" w:eastAsia="en-US" w:bidi="ar-SA"/>
    </w:rPr>
  </w:style>
  <w:style w:type="paragraph" w:styleId="Footer">
    <w:name w:val="footer"/>
    <w:basedOn w:val="Normal"/>
    <w:link w:val="FooterChar"/>
    <w:qFormat/>
    <w:rsid w:val="00872C13"/>
  </w:style>
  <w:style w:type="character" w:customStyle="1" w:styleId="FooterChar">
    <w:name w:val="Footer Char"/>
    <w:basedOn w:val="DefaultParagraphFont"/>
    <w:link w:val="Footer"/>
    <w:rsid w:val="007B0271"/>
    <w:rPr>
      <w:sz w:val="22"/>
      <w:szCs w:val="22"/>
      <w:lang w:eastAsia="en-US" w:bidi="ar-SA"/>
    </w:rPr>
  </w:style>
  <w:style w:type="paragraph" w:styleId="FootnoteText">
    <w:name w:val="footnote text"/>
    <w:basedOn w:val="Normal"/>
    <w:link w:val="FootnoteTextChar"/>
    <w:qFormat/>
    <w:rsid w:val="00872C13"/>
    <w:pPr>
      <w:keepLines/>
      <w:spacing w:after="60" w:line="240" w:lineRule="auto"/>
      <w:ind w:left="567" w:hanging="567"/>
    </w:pPr>
    <w:rPr>
      <w:sz w:val="16"/>
    </w:rPr>
  </w:style>
  <w:style w:type="character" w:customStyle="1" w:styleId="FootnoteTextChar">
    <w:name w:val="Footnote Text Char"/>
    <w:basedOn w:val="DefaultParagraphFont"/>
    <w:link w:val="FootnoteText"/>
    <w:rsid w:val="007B0271"/>
    <w:rPr>
      <w:sz w:val="16"/>
      <w:szCs w:val="22"/>
      <w:lang w:val="bg-BG" w:eastAsia="en-US" w:bidi="ar-SA"/>
    </w:rPr>
  </w:style>
  <w:style w:type="paragraph" w:styleId="Header">
    <w:name w:val="header"/>
    <w:basedOn w:val="Normal"/>
    <w:link w:val="HeaderChar"/>
    <w:qFormat/>
    <w:rsid w:val="00872C13"/>
  </w:style>
  <w:style w:type="character" w:customStyle="1" w:styleId="HeaderChar">
    <w:name w:val="Header Char"/>
    <w:basedOn w:val="DefaultParagraphFont"/>
    <w:link w:val="Header"/>
    <w:rsid w:val="007B0271"/>
    <w:rPr>
      <w:sz w:val="22"/>
      <w:szCs w:val="22"/>
      <w:lang w:eastAsia="en-US" w:bidi="ar-SA"/>
    </w:rPr>
  </w:style>
  <w:style w:type="character" w:styleId="Hyperlink">
    <w:name w:val="Hyperlink"/>
    <w:basedOn w:val="DefaultParagraphFont"/>
    <w:rPr>
      <w:rFonts w:cs="Times New Roman"/>
      <w:color w:val="0000FF"/>
      <w:u w:val="single"/>
    </w:rPr>
  </w:style>
  <w:style w:type="character" w:styleId="FootnoteReference">
    <w:name w:val="footnote reference"/>
    <w:aliases w:val="Footnote symbol"/>
    <w:basedOn w:val="DefaultParagraphFont"/>
    <w:uiPriority w:val="99"/>
    <w:unhideWhenUsed/>
    <w:qFormat/>
    <w:rsid w:val="00872C13"/>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Revision">
    <w:name w:val="Revision"/>
    <w:hidden/>
    <w:uiPriority w:val="99"/>
    <w:semiHidden/>
    <w:rsid w:val="007F5A72"/>
    <w:rPr>
      <w:sz w:val="22"/>
    </w:rPr>
  </w:style>
  <w:style w:type="table" w:styleId="TableGrid">
    <w:name w:val="Table Grid"/>
    <w:basedOn w:val="TableNormal"/>
    <w:rsid w:val="00514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s">
    <w:name w:val="quotes"/>
    <w:basedOn w:val="Normal"/>
    <w:next w:val="Normal"/>
    <w:rsid w:val="00872C13"/>
    <w:pPr>
      <w:ind w:left="720"/>
    </w:pPr>
    <w:rPr>
      <w:i/>
    </w:rPr>
  </w:style>
  <w:style w:type="paragraph" w:customStyle="1" w:styleId="Default">
    <w:name w:val="Default"/>
    <w:rsid w:val="003962D4"/>
    <w:pPr>
      <w:autoSpaceDE w:val="0"/>
      <w:autoSpaceDN w:val="0"/>
      <w:adjustRightInd w:val="0"/>
    </w:pPr>
    <w:rPr>
      <w:rFonts w:ascii="Garamond" w:hAnsi="Garamond" w:cs="Garamond"/>
      <w:color w:val="000000"/>
      <w:sz w:val="24"/>
      <w:szCs w:val="24"/>
    </w:rPr>
  </w:style>
  <w:style w:type="paragraph" w:styleId="BalloonText">
    <w:name w:val="Balloon Text"/>
    <w:basedOn w:val="Normal"/>
    <w:link w:val="BalloonTextChar"/>
    <w:semiHidden/>
    <w:unhideWhenUsed/>
    <w:rsid w:val="007F37A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F37A0"/>
    <w:rPr>
      <w:rFonts w:ascii="Segoe UI" w:hAnsi="Segoe UI" w:cs="Segoe UI"/>
      <w:sz w:val="18"/>
      <w:szCs w:val="18"/>
      <w:lang w:eastAsia="en-US" w:bidi="ar-SA"/>
    </w:rPr>
  </w:style>
  <w:style w:type="paragraph" w:styleId="ListParagraph">
    <w:name w:val="List Paragraph"/>
    <w:basedOn w:val="Normal"/>
    <w:uiPriority w:val="34"/>
    <w:qFormat/>
    <w:rsid w:val="0045549C"/>
    <w:pPr>
      <w:ind w:left="720"/>
      <w:contextualSpacing/>
    </w:pPr>
  </w:style>
  <w:style w:type="character" w:styleId="CommentReference">
    <w:name w:val="annotation reference"/>
    <w:basedOn w:val="DefaultParagraphFont"/>
    <w:semiHidden/>
    <w:unhideWhenUsed/>
    <w:rsid w:val="006616A9"/>
    <w:rPr>
      <w:sz w:val="16"/>
      <w:szCs w:val="16"/>
    </w:rPr>
  </w:style>
  <w:style w:type="paragraph" w:styleId="CommentText">
    <w:name w:val="annotation text"/>
    <w:basedOn w:val="Normal"/>
    <w:link w:val="CommentTextChar"/>
    <w:semiHidden/>
    <w:unhideWhenUsed/>
    <w:rsid w:val="006616A9"/>
    <w:pPr>
      <w:spacing w:line="240" w:lineRule="auto"/>
    </w:pPr>
    <w:rPr>
      <w:sz w:val="20"/>
      <w:szCs w:val="20"/>
    </w:rPr>
  </w:style>
  <w:style w:type="character" w:customStyle="1" w:styleId="CommentTextChar">
    <w:name w:val="Comment Text Char"/>
    <w:basedOn w:val="DefaultParagraphFont"/>
    <w:link w:val="CommentText"/>
    <w:semiHidden/>
    <w:rsid w:val="006616A9"/>
    <w:rPr>
      <w:lang w:eastAsia="en-US" w:bidi="ar-SA"/>
    </w:rPr>
  </w:style>
  <w:style w:type="paragraph" w:styleId="CommentSubject">
    <w:name w:val="annotation subject"/>
    <w:basedOn w:val="CommentText"/>
    <w:next w:val="CommentText"/>
    <w:link w:val="CommentSubjectChar"/>
    <w:semiHidden/>
    <w:unhideWhenUsed/>
    <w:rsid w:val="006616A9"/>
    <w:rPr>
      <w:b/>
      <w:bCs/>
    </w:rPr>
  </w:style>
  <w:style w:type="character" w:customStyle="1" w:styleId="CommentSubjectChar">
    <w:name w:val="Comment Subject Char"/>
    <w:basedOn w:val="CommentTextChar"/>
    <w:link w:val="CommentSubject"/>
    <w:semiHidden/>
    <w:rsid w:val="006616A9"/>
    <w:rPr>
      <w:b/>
      <w:bCs/>
      <w:lang w:eastAsia="en-US" w:bidi="ar-SA"/>
    </w:rPr>
  </w:style>
  <w:style w:type="character" w:customStyle="1" w:styleId="UnresolvedMention1">
    <w:name w:val="Unresolved Mention1"/>
    <w:basedOn w:val="DefaultParagraphFont"/>
    <w:uiPriority w:val="99"/>
    <w:semiHidden/>
    <w:unhideWhenUsed/>
    <w:rsid w:val="0085010A"/>
    <w:rPr>
      <w:color w:val="605E5C"/>
      <w:shd w:val="clear" w:color="auto" w:fill="E1DFDD"/>
    </w:rPr>
  </w:style>
  <w:style w:type="paragraph" w:styleId="NormalWeb">
    <w:name w:val="Normal (Web)"/>
    <w:basedOn w:val="Normal"/>
    <w:semiHidden/>
    <w:unhideWhenUsed/>
    <w:rsid w:val="00312FD7"/>
    <w:rPr>
      <w:sz w:val="24"/>
      <w:szCs w:val="24"/>
    </w:rPr>
  </w:style>
  <w:style w:type="character" w:customStyle="1" w:styleId="UnresolvedMention2">
    <w:name w:val="Unresolved Mention2"/>
    <w:basedOn w:val="DefaultParagraphFont"/>
    <w:uiPriority w:val="99"/>
    <w:semiHidden/>
    <w:unhideWhenUsed/>
    <w:rsid w:val="000462DF"/>
    <w:rPr>
      <w:color w:val="605E5C"/>
      <w:shd w:val="clear" w:color="auto" w:fill="E1DFDD"/>
    </w:rPr>
  </w:style>
  <w:style w:type="paragraph" w:styleId="HTMLPreformatted">
    <w:name w:val="HTML Preformatted"/>
    <w:basedOn w:val="Normal"/>
    <w:link w:val="HTMLPreformattedChar"/>
    <w:semiHidden/>
    <w:unhideWhenUsed/>
    <w:rsid w:val="001113CD"/>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1113CD"/>
    <w:rPr>
      <w:rFonts w:ascii="Consolas" w:hAnsi="Consolas"/>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782">
      <w:bodyDiv w:val="1"/>
      <w:marLeft w:val="0"/>
      <w:marRight w:val="0"/>
      <w:marTop w:val="0"/>
      <w:marBottom w:val="0"/>
      <w:divBdr>
        <w:top w:val="none" w:sz="0" w:space="0" w:color="auto"/>
        <w:left w:val="none" w:sz="0" w:space="0" w:color="auto"/>
        <w:bottom w:val="none" w:sz="0" w:space="0" w:color="auto"/>
        <w:right w:val="none" w:sz="0" w:space="0" w:color="auto"/>
      </w:divBdr>
    </w:div>
    <w:div w:id="10843579">
      <w:bodyDiv w:val="1"/>
      <w:marLeft w:val="0"/>
      <w:marRight w:val="0"/>
      <w:marTop w:val="0"/>
      <w:marBottom w:val="0"/>
      <w:divBdr>
        <w:top w:val="none" w:sz="0" w:space="0" w:color="auto"/>
        <w:left w:val="none" w:sz="0" w:space="0" w:color="auto"/>
        <w:bottom w:val="none" w:sz="0" w:space="0" w:color="auto"/>
        <w:right w:val="none" w:sz="0" w:space="0" w:color="auto"/>
      </w:divBdr>
    </w:div>
    <w:div w:id="27223047">
      <w:bodyDiv w:val="1"/>
      <w:marLeft w:val="0"/>
      <w:marRight w:val="0"/>
      <w:marTop w:val="0"/>
      <w:marBottom w:val="0"/>
      <w:divBdr>
        <w:top w:val="none" w:sz="0" w:space="0" w:color="auto"/>
        <w:left w:val="none" w:sz="0" w:space="0" w:color="auto"/>
        <w:bottom w:val="none" w:sz="0" w:space="0" w:color="auto"/>
        <w:right w:val="none" w:sz="0" w:space="0" w:color="auto"/>
      </w:divBdr>
    </w:div>
    <w:div w:id="47151419">
      <w:bodyDiv w:val="1"/>
      <w:marLeft w:val="0"/>
      <w:marRight w:val="0"/>
      <w:marTop w:val="0"/>
      <w:marBottom w:val="0"/>
      <w:divBdr>
        <w:top w:val="none" w:sz="0" w:space="0" w:color="auto"/>
        <w:left w:val="none" w:sz="0" w:space="0" w:color="auto"/>
        <w:bottom w:val="none" w:sz="0" w:space="0" w:color="auto"/>
        <w:right w:val="none" w:sz="0" w:space="0" w:color="auto"/>
      </w:divBdr>
    </w:div>
    <w:div w:id="203177370">
      <w:bodyDiv w:val="1"/>
      <w:marLeft w:val="0"/>
      <w:marRight w:val="0"/>
      <w:marTop w:val="0"/>
      <w:marBottom w:val="0"/>
      <w:divBdr>
        <w:top w:val="none" w:sz="0" w:space="0" w:color="auto"/>
        <w:left w:val="none" w:sz="0" w:space="0" w:color="auto"/>
        <w:bottom w:val="none" w:sz="0" w:space="0" w:color="auto"/>
        <w:right w:val="none" w:sz="0" w:space="0" w:color="auto"/>
      </w:divBdr>
    </w:div>
    <w:div w:id="250889881">
      <w:bodyDiv w:val="1"/>
      <w:marLeft w:val="0"/>
      <w:marRight w:val="0"/>
      <w:marTop w:val="0"/>
      <w:marBottom w:val="0"/>
      <w:divBdr>
        <w:top w:val="none" w:sz="0" w:space="0" w:color="auto"/>
        <w:left w:val="none" w:sz="0" w:space="0" w:color="auto"/>
        <w:bottom w:val="none" w:sz="0" w:space="0" w:color="auto"/>
        <w:right w:val="none" w:sz="0" w:space="0" w:color="auto"/>
      </w:divBdr>
    </w:div>
    <w:div w:id="325211286">
      <w:bodyDiv w:val="1"/>
      <w:marLeft w:val="0"/>
      <w:marRight w:val="0"/>
      <w:marTop w:val="0"/>
      <w:marBottom w:val="0"/>
      <w:divBdr>
        <w:top w:val="none" w:sz="0" w:space="0" w:color="auto"/>
        <w:left w:val="none" w:sz="0" w:space="0" w:color="auto"/>
        <w:bottom w:val="none" w:sz="0" w:space="0" w:color="auto"/>
        <w:right w:val="none" w:sz="0" w:space="0" w:color="auto"/>
      </w:divBdr>
    </w:div>
    <w:div w:id="333264914">
      <w:bodyDiv w:val="1"/>
      <w:marLeft w:val="0"/>
      <w:marRight w:val="0"/>
      <w:marTop w:val="0"/>
      <w:marBottom w:val="0"/>
      <w:divBdr>
        <w:top w:val="none" w:sz="0" w:space="0" w:color="auto"/>
        <w:left w:val="none" w:sz="0" w:space="0" w:color="auto"/>
        <w:bottom w:val="none" w:sz="0" w:space="0" w:color="auto"/>
        <w:right w:val="none" w:sz="0" w:space="0" w:color="auto"/>
      </w:divBdr>
    </w:div>
    <w:div w:id="383407214">
      <w:bodyDiv w:val="1"/>
      <w:marLeft w:val="0"/>
      <w:marRight w:val="0"/>
      <w:marTop w:val="0"/>
      <w:marBottom w:val="0"/>
      <w:divBdr>
        <w:top w:val="none" w:sz="0" w:space="0" w:color="auto"/>
        <w:left w:val="none" w:sz="0" w:space="0" w:color="auto"/>
        <w:bottom w:val="none" w:sz="0" w:space="0" w:color="auto"/>
        <w:right w:val="none" w:sz="0" w:space="0" w:color="auto"/>
      </w:divBdr>
    </w:div>
    <w:div w:id="395132339">
      <w:bodyDiv w:val="1"/>
      <w:marLeft w:val="0"/>
      <w:marRight w:val="0"/>
      <w:marTop w:val="0"/>
      <w:marBottom w:val="0"/>
      <w:divBdr>
        <w:top w:val="none" w:sz="0" w:space="0" w:color="auto"/>
        <w:left w:val="none" w:sz="0" w:space="0" w:color="auto"/>
        <w:bottom w:val="none" w:sz="0" w:space="0" w:color="auto"/>
        <w:right w:val="none" w:sz="0" w:space="0" w:color="auto"/>
      </w:divBdr>
    </w:div>
    <w:div w:id="486628872">
      <w:bodyDiv w:val="1"/>
      <w:marLeft w:val="0"/>
      <w:marRight w:val="0"/>
      <w:marTop w:val="0"/>
      <w:marBottom w:val="0"/>
      <w:divBdr>
        <w:top w:val="none" w:sz="0" w:space="0" w:color="auto"/>
        <w:left w:val="none" w:sz="0" w:space="0" w:color="auto"/>
        <w:bottom w:val="none" w:sz="0" w:space="0" w:color="auto"/>
        <w:right w:val="none" w:sz="0" w:space="0" w:color="auto"/>
      </w:divBdr>
    </w:div>
    <w:div w:id="599797372">
      <w:bodyDiv w:val="1"/>
      <w:marLeft w:val="0"/>
      <w:marRight w:val="0"/>
      <w:marTop w:val="0"/>
      <w:marBottom w:val="0"/>
      <w:divBdr>
        <w:top w:val="none" w:sz="0" w:space="0" w:color="auto"/>
        <w:left w:val="none" w:sz="0" w:space="0" w:color="auto"/>
        <w:bottom w:val="none" w:sz="0" w:space="0" w:color="auto"/>
        <w:right w:val="none" w:sz="0" w:space="0" w:color="auto"/>
      </w:divBdr>
    </w:div>
    <w:div w:id="626856576">
      <w:bodyDiv w:val="1"/>
      <w:marLeft w:val="0"/>
      <w:marRight w:val="0"/>
      <w:marTop w:val="0"/>
      <w:marBottom w:val="0"/>
      <w:divBdr>
        <w:top w:val="none" w:sz="0" w:space="0" w:color="auto"/>
        <w:left w:val="none" w:sz="0" w:space="0" w:color="auto"/>
        <w:bottom w:val="none" w:sz="0" w:space="0" w:color="auto"/>
        <w:right w:val="none" w:sz="0" w:space="0" w:color="auto"/>
      </w:divBdr>
    </w:div>
    <w:div w:id="663823986">
      <w:bodyDiv w:val="1"/>
      <w:marLeft w:val="0"/>
      <w:marRight w:val="0"/>
      <w:marTop w:val="0"/>
      <w:marBottom w:val="0"/>
      <w:divBdr>
        <w:top w:val="none" w:sz="0" w:space="0" w:color="auto"/>
        <w:left w:val="none" w:sz="0" w:space="0" w:color="auto"/>
        <w:bottom w:val="none" w:sz="0" w:space="0" w:color="auto"/>
        <w:right w:val="none" w:sz="0" w:space="0" w:color="auto"/>
      </w:divBdr>
    </w:div>
    <w:div w:id="698316428">
      <w:bodyDiv w:val="1"/>
      <w:marLeft w:val="0"/>
      <w:marRight w:val="0"/>
      <w:marTop w:val="0"/>
      <w:marBottom w:val="0"/>
      <w:divBdr>
        <w:top w:val="none" w:sz="0" w:space="0" w:color="auto"/>
        <w:left w:val="none" w:sz="0" w:space="0" w:color="auto"/>
        <w:bottom w:val="none" w:sz="0" w:space="0" w:color="auto"/>
        <w:right w:val="none" w:sz="0" w:space="0" w:color="auto"/>
      </w:divBdr>
    </w:div>
    <w:div w:id="761608837">
      <w:bodyDiv w:val="1"/>
      <w:marLeft w:val="0"/>
      <w:marRight w:val="0"/>
      <w:marTop w:val="0"/>
      <w:marBottom w:val="0"/>
      <w:divBdr>
        <w:top w:val="none" w:sz="0" w:space="0" w:color="auto"/>
        <w:left w:val="none" w:sz="0" w:space="0" w:color="auto"/>
        <w:bottom w:val="none" w:sz="0" w:space="0" w:color="auto"/>
        <w:right w:val="none" w:sz="0" w:space="0" w:color="auto"/>
      </w:divBdr>
    </w:div>
    <w:div w:id="833257417">
      <w:bodyDiv w:val="1"/>
      <w:marLeft w:val="0"/>
      <w:marRight w:val="0"/>
      <w:marTop w:val="0"/>
      <w:marBottom w:val="0"/>
      <w:divBdr>
        <w:top w:val="none" w:sz="0" w:space="0" w:color="auto"/>
        <w:left w:val="none" w:sz="0" w:space="0" w:color="auto"/>
        <w:bottom w:val="none" w:sz="0" w:space="0" w:color="auto"/>
        <w:right w:val="none" w:sz="0" w:space="0" w:color="auto"/>
      </w:divBdr>
    </w:div>
    <w:div w:id="1189756692">
      <w:bodyDiv w:val="1"/>
      <w:marLeft w:val="390"/>
      <w:marRight w:val="390"/>
      <w:marTop w:val="0"/>
      <w:marBottom w:val="0"/>
      <w:divBdr>
        <w:top w:val="none" w:sz="0" w:space="0" w:color="auto"/>
        <w:left w:val="none" w:sz="0" w:space="0" w:color="auto"/>
        <w:bottom w:val="none" w:sz="0" w:space="0" w:color="auto"/>
        <w:right w:val="none" w:sz="0" w:space="0" w:color="auto"/>
      </w:divBdr>
      <w:divsChild>
        <w:div w:id="1459490038">
          <w:marLeft w:val="0"/>
          <w:marRight w:val="0"/>
          <w:marTop w:val="0"/>
          <w:marBottom w:val="0"/>
          <w:divBdr>
            <w:top w:val="none" w:sz="0" w:space="0" w:color="auto"/>
            <w:left w:val="none" w:sz="0" w:space="0" w:color="auto"/>
            <w:bottom w:val="none" w:sz="0" w:space="0" w:color="auto"/>
            <w:right w:val="none" w:sz="0" w:space="0" w:color="auto"/>
          </w:divBdr>
        </w:div>
      </w:divsChild>
    </w:div>
    <w:div w:id="1232157216">
      <w:bodyDiv w:val="1"/>
      <w:marLeft w:val="0"/>
      <w:marRight w:val="0"/>
      <w:marTop w:val="0"/>
      <w:marBottom w:val="0"/>
      <w:divBdr>
        <w:top w:val="none" w:sz="0" w:space="0" w:color="auto"/>
        <w:left w:val="none" w:sz="0" w:space="0" w:color="auto"/>
        <w:bottom w:val="none" w:sz="0" w:space="0" w:color="auto"/>
        <w:right w:val="none" w:sz="0" w:space="0" w:color="auto"/>
      </w:divBdr>
    </w:div>
    <w:div w:id="1308702520">
      <w:bodyDiv w:val="1"/>
      <w:marLeft w:val="0"/>
      <w:marRight w:val="0"/>
      <w:marTop w:val="0"/>
      <w:marBottom w:val="0"/>
      <w:divBdr>
        <w:top w:val="none" w:sz="0" w:space="0" w:color="auto"/>
        <w:left w:val="none" w:sz="0" w:space="0" w:color="auto"/>
        <w:bottom w:val="none" w:sz="0" w:space="0" w:color="auto"/>
        <w:right w:val="none" w:sz="0" w:space="0" w:color="auto"/>
      </w:divBdr>
    </w:div>
    <w:div w:id="1344670829">
      <w:bodyDiv w:val="1"/>
      <w:marLeft w:val="0"/>
      <w:marRight w:val="0"/>
      <w:marTop w:val="0"/>
      <w:marBottom w:val="0"/>
      <w:divBdr>
        <w:top w:val="none" w:sz="0" w:space="0" w:color="auto"/>
        <w:left w:val="none" w:sz="0" w:space="0" w:color="auto"/>
        <w:bottom w:val="none" w:sz="0" w:space="0" w:color="auto"/>
        <w:right w:val="none" w:sz="0" w:space="0" w:color="auto"/>
      </w:divBdr>
    </w:div>
    <w:div w:id="1352950468">
      <w:bodyDiv w:val="1"/>
      <w:marLeft w:val="0"/>
      <w:marRight w:val="0"/>
      <w:marTop w:val="0"/>
      <w:marBottom w:val="0"/>
      <w:divBdr>
        <w:top w:val="none" w:sz="0" w:space="0" w:color="auto"/>
        <w:left w:val="none" w:sz="0" w:space="0" w:color="auto"/>
        <w:bottom w:val="none" w:sz="0" w:space="0" w:color="auto"/>
        <w:right w:val="none" w:sz="0" w:space="0" w:color="auto"/>
      </w:divBdr>
    </w:div>
    <w:div w:id="1408042143">
      <w:bodyDiv w:val="1"/>
      <w:marLeft w:val="0"/>
      <w:marRight w:val="0"/>
      <w:marTop w:val="0"/>
      <w:marBottom w:val="0"/>
      <w:divBdr>
        <w:top w:val="none" w:sz="0" w:space="0" w:color="auto"/>
        <w:left w:val="none" w:sz="0" w:space="0" w:color="auto"/>
        <w:bottom w:val="none" w:sz="0" w:space="0" w:color="auto"/>
        <w:right w:val="none" w:sz="0" w:space="0" w:color="auto"/>
      </w:divBdr>
    </w:div>
    <w:div w:id="1421292643">
      <w:bodyDiv w:val="1"/>
      <w:marLeft w:val="0"/>
      <w:marRight w:val="0"/>
      <w:marTop w:val="0"/>
      <w:marBottom w:val="0"/>
      <w:divBdr>
        <w:top w:val="none" w:sz="0" w:space="0" w:color="auto"/>
        <w:left w:val="none" w:sz="0" w:space="0" w:color="auto"/>
        <w:bottom w:val="none" w:sz="0" w:space="0" w:color="auto"/>
        <w:right w:val="none" w:sz="0" w:space="0" w:color="auto"/>
      </w:divBdr>
    </w:div>
    <w:div w:id="1488008334">
      <w:bodyDiv w:val="1"/>
      <w:marLeft w:val="0"/>
      <w:marRight w:val="0"/>
      <w:marTop w:val="0"/>
      <w:marBottom w:val="0"/>
      <w:divBdr>
        <w:top w:val="none" w:sz="0" w:space="0" w:color="auto"/>
        <w:left w:val="none" w:sz="0" w:space="0" w:color="auto"/>
        <w:bottom w:val="none" w:sz="0" w:space="0" w:color="auto"/>
        <w:right w:val="none" w:sz="0" w:space="0" w:color="auto"/>
      </w:divBdr>
    </w:div>
    <w:div w:id="1497846784">
      <w:bodyDiv w:val="1"/>
      <w:marLeft w:val="0"/>
      <w:marRight w:val="0"/>
      <w:marTop w:val="0"/>
      <w:marBottom w:val="0"/>
      <w:divBdr>
        <w:top w:val="none" w:sz="0" w:space="0" w:color="auto"/>
        <w:left w:val="none" w:sz="0" w:space="0" w:color="auto"/>
        <w:bottom w:val="none" w:sz="0" w:space="0" w:color="auto"/>
        <w:right w:val="none" w:sz="0" w:space="0" w:color="auto"/>
      </w:divBdr>
    </w:div>
    <w:div w:id="1510172743">
      <w:bodyDiv w:val="1"/>
      <w:marLeft w:val="0"/>
      <w:marRight w:val="0"/>
      <w:marTop w:val="0"/>
      <w:marBottom w:val="0"/>
      <w:divBdr>
        <w:top w:val="none" w:sz="0" w:space="0" w:color="auto"/>
        <w:left w:val="none" w:sz="0" w:space="0" w:color="auto"/>
        <w:bottom w:val="none" w:sz="0" w:space="0" w:color="auto"/>
        <w:right w:val="none" w:sz="0" w:space="0" w:color="auto"/>
      </w:divBdr>
    </w:div>
    <w:div w:id="1554149994">
      <w:bodyDiv w:val="1"/>
      <w:marLeft w:val="0"/>
      <w:marRight w:val="0"/>
      <w:marTop w:val="0"/>
      <w:marBottom w:val="0"/>
      <w:divBdr>
        <w:top w:val="none" w:sz="0" w:space="0" w:color="auto"/>
        <w:left w:val="none" w:sz="0" w:space="0" w:color="auto"/>
        <w:bottom w:val="none" w:sz="0" w:space="0" w:color="auto"/>
        <w:right w:val="none" w:sz="0" w:space="0" w:color="auto"/>
      </w:divBdr>
    </w:div>
    <w:div w:id="1621496935">
      <w:bodyDiv w:val="1"/>
      <w:marLeft w:val="0"/>
      <w:marRight w:val="0"/>
      <w:marTop w:val="0"/>
      <w:marBottom w:val="0"/>
      <w:divBdr>
        <w:top w:val="none" w:sz="0" w:space="0" w:color="auto"/>
        <w:left w:val="none" w:sz="0" w:space="0" w:color="auto"/>
        <w:bottom w:val="none" w:sz="0" w:space="0" w:color="auto"/>
        <w:right w:val="none" w:sz="0" w:space="0" w:color="auto"/>
      </w:divBdr>
      <w:divsChild>
        <w:div w:id="886720975">
          <w:marLeft w:val="0"/>
          <w:marRight w:val="0"/>
          <w:marTop w:val="0"/>
          <w:marBottom w:val="0"/>
          <w:divBdr>
            <w:top w:val="none" w:sz="0" w:space="0" w:color="auto"/>
            <w:left w:val="none" w:sz="0" w:space="0" w:color="auto"/>
            <w:bottom w:val="none" w:sz="0" w:space="0" w:color="auto"/>
            <w:right w:val="none" w:sz="0" w:space="0" w:color="auto"/>
          </w:divBdr>
          <w:divsChild>
            <w:div w:id="52117423">
              <w:marLeft w:val="0"/>
              <w:marRight w:val="0"/>
              <w:marTop w:val="0"/>
              <w:marBottom w:val="0"/>
              <w:divBdr>
                <w:top w:val="none" w:sz="0" w:space="0" w:color="auto"/>
                <w:left w:val="none" w:sz="0" w:space="0" w:color="auto"/>
                <w:bottom w:val="none" w:sz="0" w:space="0" w:color="auto"/>
                <w:right w:val="none" w:sz="0" w:space="0" w:color="auto"/>
              </w:divBdr>
            </w:div>
          </w:divsChild>
        </w:div>
        <w:div w:id="315846497">
          <w:marLeft w:val="0"/>
          <w:marRight w:val="0"/>
          <w:marTop w:val="0"/>
          <w:marBottom w:val="0"/>
          <w:divBdr>
            <w:top w:val="none" w:sz="0" w:space="0" w:color="auto"/>
            <w:left w:val="none" w:sz="0" w:space="0" w:color="auto"/>
            <w:bottom w:val="none" w:sz="0" w:space="0" w:color="auto"/>
            <w:right w:val="none" w:sz="0" w:space="0" w:color="auto"/>
          </w:divBdr>
          <w:divsChild>
            <w:div w:id="618074351">
              <w:marLeft w:val="0"/>
              <w:marRight w:val="0"/>
              <w:marTop w:val="0"/>
              <w:marBottom w:val="0"/>
              <w:divBdr>
                <w:top w:val="none" w:sz="0" w:space="0" w:color="auto"/>
                <w:left w:val="none" w:sz="0" w:space="0" w:color="auto"/>
                <w:bottom w:val="none" w:sz="0" w:space="0" w:color="auto"/>
                <w:right w:val="none" w:sz="0" w:space="0" w:color="auto"/>
              </w:divBdr>
            </w:div>
            <w:div w:id="1060982763">
              <w:marLeft w:val="0"/>
              <w:marRight w:val="0"/>
              <w:marTop w:val="0"/>
              <w:marBottom w:val="0"/>
              <w:divBdr>
                <w:top w:val="none" w:sz="0" w:space="0" w:color="auto"/>
                <w:left w:val="none" w:sz="0" w:space="0" w:color="auto"/>
                <w:bottom w:val="none" w:sz="0" w:space="0" w:color="auto"/>
                <w:right w:val="none" w:sz="0" w:space="0" w:color="auto"/>
              </w:divBdr>
            </w:div>
          </w:divsChild>
        </w:div>
        <w:div w:id="1476143486">
          <w:marLeft w:val="0"/>
          <w:marRight w:val="0"/>
          <w:marTop w:val="0"/>
          <w:marBottom w:val="0"/>
          <w:divBdr>
            <w:top w:val="none" w:sz="0" w:space="0" w:color="auto"/>
            <w:left w:val="none" w:sz="0" w:space="0" w:color="auto"/>
            <w:bottom w:val="none" w:sz="0" w:space="0" w:color="auto"/>
            <w:right w:val="none" w:sz="0" w:space="0" w:color="auto"/>
          </w:divBdr>
          <w:divsChild>
            <w:div w:id="774599883">
              <w:marLeft w:val="0"/>
              <w:marRight w:val="0"/>
              <w:marTop w:val="0"/>
              <w:marBottom w:val="0"/>
              <w:divBdr>
                <w:top w:val="none" w:sz="0" w:space="0" w:color="auto"/>
                <w:left w:val="none" w:sz="0" w:space="0" w:color="auto"/>
                <w:bottom w:val="none" w:sz="0" w:space="0" w:color="auto"/>
                <w:right w:val="none" w:sz="0" w:space="0" w:color="auto"/>
              </w:divBdr>
              <w:divsChild>
                <w:div w:id="100298812">
                  <w:marLeft w:val="0"/>
                  <w:marRight w:val="0"/>
                  <w:marTop w:val="0"/>
                  <w:marBottom w:val="0"/>
                  <w:divBdr>
                    <w:top w:val="none" w:sz="0" w:space="0" w:color="auto"/>
                    <w:left w:val="none" w:sz="0" w:space="0" w:color="auto"/>
                    <w:bottom w:val="none" w:sz="0" w:space="0" w:color="auto"/>
                    <w:right w:val="none" w:sz="0" w:space="0" w:color="auto"/>
                  </w:divBdr>
                </w:div>
                <w:div w:id="1636717628">
                  <w:marLeft w:val="0"/>
                  <w:marRight w:val="0"/>
                  <w:marTop w:val="0"/>
                  <w:marBottom w:val="0"/>
                  <w:divBdr>
                    <w:top w:val="none" w:sz="0" w:space="0" w:color="auto"/>
                    <w:left w:val="none" w:sz="0" w:space="0" w:color="auto"/>
                    <w:bottom w:val="none" w:sz="0" w:space="0" w:color="auto"/>
                    <w:right w:val="none" w:sz="0" w:space="0" w:color="auto"/>
                  </w:divBdr>
                </w:div>
              </w:divsChild>
            </w:div>
            <w:div w:id="66625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9403">
      <w:bodyDiv w:val="1"/>
      <w:marLeft w:val="0"/>
      <w:marRight w:val="0"/>
      <w:marTop w:val="0"/>
      <w:marBottom w:val="0"/>
      <w:divBdr>
        <w:top w:val="none" w:sz="0" w:space="0" w:color="auto"/>
        <w:left w:val="none" w:sz="0" w:space="0" w:color="auto"/>
        <w:bottom w:val="none" w:sz="0" w:space="0" w:color="auto"/>
        <w:right w:val="none" w:sz="0" w:space="0" w:color="auto"/>
      </w:divBdr>
    </w:div>
    <w:div w:id="1682778967">
      <w:bodyDiv w:val="1"/>
      <w:marLeft w:val="0"/>
      <w:marRight w:val="0"/>
      <w:marTop w:val="0"/>
      <w:marBottom w:val="0"/>
      <w:divBdr>
        <w:top w:val="none" w:sz="0" w:space="0" w:color="auto"/>
        <w:left w:val="none" w:sz="0" w:space="0" w:color="auto"/>
        <w:bottom w:val="none" w:sz="0" w:space="0" w:color="auto"/>
        <w:right w:val="none" w:sz="0" w:space="0" w:color="auto"/>
      </w:divBdr>
    </w:div>
    <w:div w:id="1694572992">
      <w:bodyDiv w:val="1"/>
      <w:marLeft w:val="0"/>
      <w:marRight w:val="0"/>
      <w:marTop w:val="0"/>
      <w:marBottom w:val="0"/>
      <w:divBdr>
        <w:top w:val="none" w:sz="0" w:space="0" w:color="auto"/>
        <w:left w:val="none" w:sz="0" w:space="0" w:color="auto"/>
        <w:bottom w:val="none" w:sz="0" w:space="0" w:color="auto"/>
        <w:right w:val="none" w:sz="0" w:space="0" w:color="auto"/>
      </w:divBdr>
    </w:div>
    <w:div w:id="1766803578">
      <w:bodyDiv w:val="1"/>
      <w:marLeft w:val="0"/>
      <w:marRight w:val="0"/>
      <w:marTop w:val="0"/>
      <w:marBottom w:val="0"/>
      <w:divBdr>
        <w:top w:val="none" w:sz="0" w:space="0" w:color="auto"/>
        <w:left w:val="none" w:sz="0" w:space="0" w:color="auto"/>
        <w:bottom w:val="none" w:sz="0" w:space="0" w:color="auto"/>
        <w:right w:val="none" w:sz="0" w:space="0" w:color="auto"/>
      </w:divBdr>
      <w:divsChild>
        <w:div w:id="2077896236">
          <w:marLeft w:val="0"/>
          <w:marRight w:val="0"/>
          <w:marTop w:val="0"/>
          <w:marBottom w:val="0"/>
          <w:divBdr>
            <w:top w:val="none" w:sz="0" w:space="0" w:color="auto"/>
            <w:left w:val="none" w:sz="0" w:space="0" w:color="auto"/>
            <w:bottom w:val="none" w:sz="0" w:space="0" w:color="auto"/>
            <w:right w:val="none" w:sz="0" w:space="0" w:color="auto"/>
          </w:divBdr>
          <w:divsChild>
            <w:div w:id="848254739">
              <w:marLeft w:val="0"/>
              <w:marRight w:val="0"/>
              <w:marTop w:val="0"/>
              <w:marBottom w:val="0"/>
              <w:divBdr>
                <w:top w:val="none" w:sz="0" w:space="0" w:color="auto"/>
                <w:left w:val="none" w:sz="0" w:space="0" w:color="auto"/>
                <w:bottom w:val="none" w:sz="0" w:space="0" w:color="auto"/>
                <w:right w:val="none" w:sz="0" w:space="0" w:color="auto"/>
              </w:divBdr>
              <w:divsChild>
                <w:div w:id="637149348">
                  <w:marLeft w:val="0"/>
                  <w:marRight w:val="0"/>
                  <w:marTop w:val="0"/>
                  <w:marBottom w:val="0"/>
                  <w:divBdr>
                    <w:top w:val="none" w:sz="0" w:space="0" w:color="auto"/>
                    <w:left w:val="none" w:sz="0" w:space="0" w:color="auto"/>
                    <w:bottom w:val="none" w:sz="0" w:space="0" w:color="auto"/>
                    <w:right w:val="none" w:sz="0" w:space="0" w:color="auto"/>
                  </w:divBdr>
                  <w:divsChild>
                    <w:div w:id="106819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95529">
              <w:marLeft w:val="0"/>
              <w:marRight w:val="0"/>
              <w:marTop w:val="225"/>
              <w:marBottom w:val="0"/>
              <w:divBdr>
                <w:top w:val="none" w:sz="0" w:space="0" w:color="auto"/>
                <w:left w:val="none" w:sz="0" w:space="0" w:color="auto"/>
                <w:bottom w:val="none" w:sz="0" w:space="0" w:color="auto"/>
                <w:right w:val="none" w:sz="0" w:space="0" w:color="auto"/>
              </w:divBdr>
              <w:divsChild>
                <w:div w:id="678046486">
                  <w:marLeft w:val="0"/>
                  <w:marRight w:val="0"/>
                  <w:marTop w:val="0"/>
                  <w:marBottom w:val="0"/>
                  <w:divBdr>
                    <w:top w:val="none" w:sz="0" w:space="0" w:color="auto"/>
                    <w:left w:val="none" w:sz="0" w:space="0" w:color="auto"/>
                    <w:bottom w:val="none" w:sz="0" w:space="0" w:color="auto"/>
                    <w:right w:val="none" w:sz="0" w:space="0" w:color="auto"/>
                  </w:divBdr>
                  <w:divsChild>
                    <w:div w:id="24584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951912">
      <w:bodyDiv w:val="1"/>
      <w:marLeft w:val="0"/>
      <w:marRight w:val="0"/>
      <w:marTop w:val="0"/>
      <w:marBottom w:val="0"/>
      <w:divBdr>
        <w:top w:val="none" w:sz="0" w:space="0" w:color="auto"/>
        <w:left w:val="none" w:sz="0" w:space="0" w:color="auto"/>
        <w:bottom w:val="none" w:sz="0" w:space="0" w:color="auto"/>
        <w:right w:val="none" w:sz="0" w:space="0" w:color="auto"/>
      </w:divBdr>
    </w:div>
    <w:div w:id="1807240430">
      <w:bodyDiv w:val="1"/>
      <w:marLeft w:val="0"/>
      <w:marRight w:val="0"/>
      <w:marTop w:val="0"/>
      <w:marBottom w:val="0"/>
      <w:divBdr>
        <w:top w:val="none" w:sz="0" w:space="0" w:color="auto"/>
        <w:left w:val="none" w:sz="0" w:space="0" w:color="auto"/>
        <w:bottom w:val="none" w:sz="0" w:space="0" w:color="auto"/>
        <w:right w:val="none" w:sz="0" w:space="0" w:color="auto"/>
      </w:divBdr>
    </w:div>
    <w:div w:id="1852639995">
      <w:bodyDiv w:val="1"/>
      <w:marLeft w:val="0"/>
      <w:marRight w:val="0"/>
      <w:marTop w:val="0"/>
      <w:marBottom w:val="0"/>
      <w:divBdr>
        <w:top w:val="none" w:sz="0" w:space="0" w:color="auto"/>
        <w:left w:val="none" w:sz="0" w:space="0" w:color="auto"/>
        <w:bottom w:val="none" w:sz="0" w:space="0" w:color="auto"/>
        <w:right w:val="none" w:sz="0" w:space="0" w:color="auto"/>
      </w:divBdr>
    </w:div>
    <w:div w:id="1885484174">
      <w:bodyDiv w:val="1"/>
      <w:marLeft w:val="0"/>
      <w:marRight w:val="0"/>
      <w:marTop w:val="0"/>
      <w:marBottom w:val="0"/>
      <w:divBdr>
        <w:top w:val="none" w:sz="0" w:space="0" w:color="auto"/>
        <w:left w:val="none" w:sz="0" w:space="0" w:color="auto"/>
        <w:bottom w:val="none" w:sz="0" w:space="0" w:color="auto"/>
        <w:right w:val="none" w:sz="0" w:space="0" w:color="auto"/>
      </w:divBdr>
      <w:divsChild>
        <w:div w:id="479231338">
          <w:marLeft w:val="0"/>
          <w:marRight w:val="0"/>
          <w:marTop w:val="72"/>
          <w:marBottom w:val="0"/>
          <w:divBdr>
            <w:top w:val="none" w:sz="0" w:space="0" w:color="auto"/>
            <w:left w:val="none" w:sz="0" w:space="0" w:color="auto"/>
            <w:bottom w:val="none" w:sz="0" w:space="0" w:color="auto"/>
            <w:right w:val="none" w:sz="0" w:space="0" w:color="auto"/>
          </w:divBdr>
        </w:div>
      </w:divsChild>
    </w:div>
    <w:div w:id="1917011581">
      <w:bodyDiv w:val="1"/>
      <w:marLeft w:val="0"/>
      <w:marRight w:val="0"/>
      <w:marTop w:val="0"/>
      <w:marBottom w:val="0"/>
      <w:divBdr>
        <w:top w:val="none" w:sz="0" w:space="0" w:color="auto"/>
        <w:left w:val="none" w:sz="0" w:space="0" w:color="auto"/>
        <w:bottom w:val="none" w:sz="0" w:space="0" w:color="auto"/>
        <w:right w:val="none" w:sz="0" w:space="0" w:color="auto"/>
      </w:divBdr>
    </w:div>
    <w:div w:id="1971478051">
      <w:bodyDiv w:val="1"/>
      <w:marLeft w:val="0"/>
      <w:marRight w:val="0"/>
      <w:marTop w:val="0"/>
      <w:marBottom w:val="0"/>
      <w:divBdr>
        <w:top w:val="none" w:sz="0" w:space="0" w:color="auto"/>
        <w:left w:val="none" w:sz="0" w:space="0" w:color="auto"/>
        <w:bottom w:val="none" w:sz="0" w:space="0" w:color="auto"/>
        <w:right w:val="none" w:sz="0" w:space="0" w:color="auto"/>
      </w:divBdr>
    </w:div>
    <w:div w:id="1994679258">
      <w:bodyDiv w:val="1"/>
      <w:marLeft w:val="0"/>
      <w:marRight w:val="0"/>
      <w:marTop w:val="0"/>
      <w:marBottom w:val="0"/>
      <w:divBdr>
        <w:top w:val="none" w:sz="0" w:space="0" w:color="auto"/>
        <w:left w:val="none" w:sz="0" w:space="0" w:color="auto"/>
        <w:bottom w:val="none" w:sz="0" w:space="0" w:color="auto"/>
        <w:right w:val="none" w:sz="0" w:space="0" w:color="auto"/>
      </w:divBdr>
    </w:div>
    <w:div w:id="207928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esc.europa.eu/15thcivilsocietyprize" TargetMode="External"/><Relationship Id="rId18" Type="http://schemas.openxmlformats.org/officeDocument/2006/relationships/hyperlink" Target="http://curia.europa.eu/" TargetMode="External"/><Relationship Id="rId26"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ombudsman.europa.eu/bg/home" TargetMode="External"/><Relationship Id="rId25" Type="http://schemas.openxmlformats.org/officeDocument/2006/relationships/customXml" Target="../customXml/item2.xml"/><Relationship Id="rId16" Type="http://schemas.openxmlformats.org/officeDocument/2006/relationships/hyperlink" Target="https://commission.europa.eu/strategy-and-policy/eu-budget/protection-eu-budget_bg" TargetMode="External"/><Relationship Id="rId20" Type="http://schemas.openxmlformats.org/officeDocument/2006/relationships/hyperlink" Target="http://www.eesc.europa.eu/15thcivilsocietyprize" TargetMode="Externa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1.xml"/><Relationship Id="rId15" Type="http://schemas.openxmlformats.org/officeDocument/2006/relationships/hyperlink" Target="https://ec.europa.eu/info/publications/financial-identification_bg"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civilsocietyprize@eesc.europa.eu" TargetMode="External"/><Relationship Id="rId9" Type="http://schemas.openxmlformats.org/officeDocument/2006/relationships/webSettings" Target="webSettings.xml"/><Relationship Id="rId14" Type="http://schemas.openxmlformats.org/officeDocument/2006/relationships/hyperlink" Target="https://ec.europa.eu/info/publications/legal-entities_bg" TargetMode="External"/><Relationship Id="rId22" Type="http://schemas.openxmlformats.org/officeDocument/2006/relationships/fontTable" Target="fontTable.xml"/><Relationship Id="rId27"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s://www.eesc.europa.eu/bg/our-work/opinions-information-reports/opinions/european-media-freedom-act" TargetMode="External"/><Relationship Id="rId13" Type="http://schemas.openxmlformats.org/officeDocument/2006/relationships/hyperlink" Target="https://www.eesc.europa.eu/bg/our-work/opinions-information-reports/opinions/no-place-hate-europe-united-against-hatred" TargetMode="External"/><Relationship Id="rId18" Type="http://schemas.openxmlformats.org/officeDocument/2006/relationships/hyperlink" Target="https://eur-lex.europa.eu/legal-content/BG/TXT/?uri=OJ:L:2018:193:TOC" TargetMode="External"/><Relationship Id="rId3" Type="http://schemas.openxmlformats.org/officeDocument/2006/relationships/hyperlink" Target="https://eur-lex.europa.eu/legal-content/BG/TXT/?uri=CELEX:52021IE1539" TargetMode="External"/><Relationship Id="rId7" Type="http://schemas.openxmlformats.org/officeDocument/2006/relationships/hyperlink" Target="https://eur-lex.europa.eu/legal-content/BG/TXT/?uri=celex%3A52022AE4748" TargetMode="External"/><Relationship Id="rId12" Type="http://schemas.openxmlformats.org/officeDocument/2006/relationships/hyperlink" Target="https://www.eesc.europa.eu/bg/our-work/opinions-information-reports/opinions/initiative-against-abusive-litigation-targeting-journalists-and-rights-defenders" TargetMode="External"/><Relationship Id="rId17" Type="http://schemas.openxmlformats.org/officeDocument/2006/relationships/hyperlink" Target="https://eur-lex.europa.eu/legal-content/BG/TXT/?uri=CELEX%3A51999IE0851" TargetMode="External"/><Relationship Id="rId2" Type="http://schemas.openxmlformats.org/officeDocument/2006/relationships/hyperlink" Target="https://www.eesc.europa.eu/bg/our-work/opinions-information-reports/opinions/initiative-against-abusive-litigation-targeting-journalists-and-rights-defenders" TargetMode="External"/><Relationship Id="rId16" Type="http://schemas.openxmlformats.org/officeDocument/2006/relationships/hyperlink" Target="https://www.eesc.europa.eu/bg/our-work/opinions-information-reports/opinions/communicating-fundamental-rights-and-rule-law" TargetMode="External"/><Relationship Id="rId1" Type="http://schemas.openxmlformats.org/officeDocument/2006/relationships/hyperlink" Target="https://eur-lex.europa.eu/legal-content/BG/TXT/HTML/?uri=CELEX:52022AE3173" TargetMode="External"/><Relationship Id="rId6" Type="http://schemas.openxmlformats.org/officeDocument/2006/relationships/hyperlink" Target="https://www.eesc.europa.eu/bg/our-work/opinions-information-reports/opinions/securing-media-freedom-and-diversity-europe-own-initiative-opinion" TargetMode="External"/><Relationship Id="rId11" Type="http://schemas.openxmlformats.org/officeDocument/2006/relationships/hyperlink" Target="https://www.eesc.europa.eu/bg/our-work/opinions-information-reports/opinions/safeguarding-democracy-against-disinformation" TargetMode="External"/><Relationship Id="rId5" Type="http://schemas.openxmlformats.org/officeDocument/2006/relationships/hyperlink" Target="https://www.eesc.europa.eu/bg/our-work/opinions-information-reports/opinions/safeguarding-democracy-against-disinformation" TargetMode="External"/><Relationship Id="rId15" Type="http://schemas.openxmlformats.org/officeDocument/2006/relationships/hyperlink" Target="https://www.eesc.europa.eu/bg/our-work/opinions-information-reports/opinions/initiative-extend-list-eu-crimes-all-forms-hate-crime-and-hate-speech" TargetMode="External"/><Relationship Id="rId10" Type="http://schemas.openxmlformats.org/officeDocument/2006/relationships/hyperlink" Target="https://www.eesc.europa.eu/bg/our-work/opinions-information-reports/opinions/european-media-freedom-act" TargetMode="External"/><Relationship Id="rId19" Type="http://schemas.openxmlformats.org/officeDocument/2006/relationships/hyperlink" Target="https://eur-lex.europa.eu/legal-content/BG/TXT/?uri=CELEX%3A32018R1725" TargetMode="External"/><Relationship Id="rId4" Type="http://schemas.openxmlformats.org/officeDocument/2006/relationships/hyperlink" Target="https://www.eesc.europa.eu/bg/our-work/opinions-information-reports/opinions/securing-media-freedom-and-diversity-europe-own-initiative-opinion" TargetMode="External"/><Relationship Id="rId9" Type="http://schemas.openxmlformats.org/officeDocument/2006/relationships/hyperlink" Target="https://www.eesc.europa.eu/bg/our-work/opinions-information-reports/opinions/initiative-against-abusive-litigation-targeting-journalists-and-rights-defenders" TargetMode="External"/><Relationship Id="rId14" Type="http://schemas.openxmlformats.org/officeDocument/2006/relationships/hyperlink" Target="https://eur-lex.europa.eu/legal-content/BG/ALL/?uri=CELEX%3A52022AE02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F7M6YNZUATRX-789077548-6196</_dlc_DocId>
    <_dlc_DocIdUrl xmlns="59ace41b-6786-4ce3-be71-52c27066c6ef">
      <Url>http://dm/eesc/2024/_layouts/15/DocIdRedir.aspx?ID=F7M6YNZUATRX-789077548-6196</Url>
      <Description>F7M6YNZUATRX-789077548-6196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INFO</TermName>
          <TermId xmlns="http://schemas.microsoft.com/office/infopath/2007/PartnerControls">d9136e7c-93a9-4c42-9d28-92b61e85f80c</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2024-10-07T12:00:00+00:00</ProductionDate>
    <DocumentNumber xmlns="36007a90-28ab-40da-967b-595e4ec83007">2986</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MeetingDate xmlns="59ace41b-6786-4ce3-be71-52c27066c6ef" xsi:nil="true"/>
    <TaxCatchAll xmlns="59ace41b-6786-4ce3-be71-52c27066c6ef">
      <Value>43</Value>
      <Value>37</Value>
      <Value>36</Value>
      <Value>35</Value>
      <Value>34</Value>
      <Value>33</Value>
      <Value>32</Value>
      <Value>31</Value>
      <Value>30</Value>
      <Value>29</Value>
      <Value>28</Value>
      <Value>27</Value>
      <Value>25</Value>
      <Value>24</Value>
      <Value>23</Value>
      <Value>22</Value>
      <Value>21</Value>
      <Value>17</Value>
      <Value>16</Value>
      <Value>14</Value>
      <Value>12</Value>
      <Value>11</Value>
      <Value>10</Value>
      <Value>8</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9116</FicheNumber>
    <OriginalSender xmlns="59ace41b-6786-4ce3-be71-52c27066c6ef">
      <UserInfo>
        <DisplayName>Toskov Ventsislav</DisplayName>
        <AccountId>1571</AccountId>
        <AccountType/>
      </UserInfo>
    </OriginalSender>
    <DocumentPart xmlns="59ace41b-6786-4ce3-be71-52c27066c6ef">0</DocumentPart>
    <AdoptionDate xmlns="59ace41b-6786-4ce3-be71-52c27066c6ef" xsi:nil="true"/>
    <RequestingService xmlns="59ace41b-6786-4ce3-be71-52c27066c6ef">Direction D - Communication et relations interinstitutionnelles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36007a90-28ab-40da-967b-595e4ec83007" xsi:nil="true"/>
    <DossierName_0 xmlns="http://schemas.microsoft.com/sharepoint/v3/fields">
      <Terms xmlns="http://schemas.microsoft.com/office/infopath/2007/PartnerControls"/>
    </DossierName_0>
    <DocumentVersion xmlns="59ace41b-6786-4ce3-be71-52c27066c6ef">2</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C9C698F2971CE54890F427AFE3EB568F" ma:contentTypeVersion="4" ma:contentTypeDescription="Defines the documents for Document Manager V2" ma:contentTypeScope="" ma:versionID="1ede4366cc334d81186bb4f7d46e0bfd">
  <xsd:schema xmlns:xsd="http://www.w3.org/2001/XMLSchema" xmlns:xs="http://www.w3.org/2001/XMLSchema" xmlns:p="http://schemas.microsoft.com/office/2006/metadata/properties" xmlns:ns2="59ace41b-6786-4ce3-be71-52c27066c6ef" xmlns:ns3="http://schemas.microsoft.com/sharepoint/v3/fields" xmlns:ns4="36007a90-28ab-40da-967b-595e4ec83007" targetNamespace="http://schemas.microsoft.com/office/2006/metadata/properties" ma:root="true" ma:fieldsID="793bace539ab1b60d443041a34a09cc2" ns2:_="" ns3:_="" ns4:_="">
    <xsd:import namespace="59ace41b-6786-4ce3-be71-52c27066c6ef"/>
    <xsd:import namespace="http://schemas.microsoft.com/sharepoint/v3/fields"/>
    <xsd:import namespace="36007a90-28ab-40da-967b-595e4ec8300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07a90-28ab-40da-967b-595e4ec83007"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9E68FC-E424-4393-97B7-04FB522C344C}"/>
</file>

<file path=customXml/itemProps2.xml><?xml version="1.0" encoding="utf-8"?>
<ds:datastoreItem xmlns:ds="http://schemas.openxmlformats.org/officeDocument/2006/customXml" ds:itemID="{F7BA8DFB-F5D5-4AA4-BA07-CD83E4A50D51}"/>
</file>

<file path=customXml/itemProps3.xml><?xml version="1.0" encoding="utf-8"?>
<ds:datastoreItem xmlns:ds="http://schemas.openxmlformats.org/officeDocument/2006/customXml" ds:itemID="{A48F79F9-10F3-4241-8C4F-C0129AD3735D}"/>
</file>

<file path=customXml/itemProps4.xml><?xml version="1.0" encoding="utf-8"?>
<ds:datastoreItem xmlns:ds="http://schemas.openxmlformats.org/officeDocument/2006/customXml" ds:itemID="{BCEBE11F-B502-4DA1-919C-73B181E23590}"/>
</file>

<file path=docProps/app.xml><?xml version="1.0" encoding="utf-8"?>
<Properties xmlns="http://schemas.openxmlformats.org/officeDocument/2006/extended-properties" xmlns:vt="http://schemas.openxmlformats.org/officeDocument/2006/docPropsVTypes">
  <Template>Normal.dotm</Template>
  <TotalTime>0</TotalTime>
  <Pages>14</Pages>
  <Words>4756</Words>
  <Characters>26780</Characters>
  <Application>Microsoft Office Word</Application>
  <DocSecurity>0</DocSecurity>
  <Lines>525</Lines>
  <Paragraphs>191</Paragraphs>
  <ScaleCrop>false</ScaleCrop>
  <HeadingPairs>
    <vt:vector size="2" baseType="variant">
      <vt:variant>
        <vt:lpstr>Title</vt:lpstr>
      </vt:variant>
      <vt:variant>
        <vt:i4>1</vt:i4>
      </vt:variant>
    </vt:vector>
  </HeadingPairs>
  <TitlesOfParts>
    <vt:vector size="1" baseType="lpstr">
      <vt:lpstr>Rule of the Civil Society Prize 2024</vt:lpstr>
    </vt:vector>
  </TitlesOfParts>
  <Company>CESE-CdR</Company>
  <LinksUpToDate>false</LinksUpToDate>
  <CharactersWithSpaces>31345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относно процедурата за присъждане на наградите в рамките на Наградата на ЕИСК за гражданското общество</dc:title>
  <dc:subject>INFO</dc:subject>
  <dc:creator>kheid</dc:creator>
  <cp:keywords>EESC-2024-02986-00-02-INFO-TRA-EN</cp:keywords>
  <dc:description>Rapporteur:  - Original language: EN - Date of document: 07/10/2024 - Date of meeting:  - External documents:  - Administrator: MME COMI Anna</dc:description>
  <cp:lastModifiedBy>Toskov Ventsislav</cp:lastModifiedBy>
  <cp:revision>7</cp:revision>
  <cp:lastPrinted>2024-08-07T12:33:00Z</cp:lastPrinted>
  <dcterms:created xsi:type="dcterms:W3CDTF">2024-10-07T08:23:00Z</dcterms:created>
  <dcterms:modified xsi:type="dcterms:W3CDTF">2024-10-07T08:46:00Z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20/09/2024, 09/09/2024, 26/08/2024, 23/06/2023, 12/06/2023, 01/06/2023, 10/05/2022, 21-03-2022, 03/02/2022, 19/03/2021, 16/02/2021, 19/01/2021, 21/02/2020, 21/02/2020, 16/05/2019, 11/04/2019, 14/03/2019, 13/03/2019, 13/03/2019, 11/03/2019, 11/03/2019, 07/</vt:lpwstr>
  </property>
  <property fmtid="{D5CDD505-2E9C-101B-9397-08002B2CF9AE}" pid="4" name="Pref_Time">
    <vt:lpwstr>11:49:24, 11:05:57, 12:16:13, 14:48:52, 13:13:47, 16:17:46, 10:35:58, 09:33:52, 10:48:30, 16:15:48, 17:10:00, 17:07:08, 14:23:30, 12:16:20, 14:46:58, 09:52:59, 12:35:37, 11:50:30, 11:30:47, 10:20:15, 10:17:27, 11:41:03, 14:43:55, 14:35:24, 14:36:09, 11:42</vt:lpwstr>
  </property>
  <property fmtid="{D5CDD505-2E9C-101B-9397-08002B2CF9AE}" pid="5" name="Pref_User">
    <vt:lpwstr>pacup, pacup, amett, jhvi, amett, enied, pacup, pacup, jhvi, enied, hnic, amett, hnic, YMUR, mkop, amett, LAchi, jhvi, shalp, enied, ssex, jhvi, hnic, jhvi, hnic, mkop, YMUR, tvoc, ssex, tvoc, ssex, hnic, jhvi, jhvi, nmcg, amett, htoo, amett, enied, tvoc,</vt:lpwstr>
  </property>
  <property fmtid="{D5CDD505-2E9C-101B-9397-08002B2CF9AE}" pid="6" name="Pref_FileName">
    <vt:lpwstr>EESC-2024-02986-00-02-INFO-ORI.docx, EESC-2024-02986-00-01-INFO-TRA.docx, EESC-2024-02986-00-00-INFO-ORI.docx, EESC-2023-03162-00-00-INFO-ORI.docx, EESC-2023-02743-00-01-INFO-ORI.docx, EESC-2023-02743-00-00-INFO-TRA-EN-CRR.docx, EESC-2022-02282-14-00-NB-T</vt:lpwstr>
  </property>
  <property fmtid="{D5CDD505-2E9C-101B-9397-08002B2CF9AE}" pid="7" name="ContentTypeId">
    <vt:lpwstr>0x010100EA97B91038054C99906057A708A1480A00C9C698F2971CE54890F427AFE3EB568F</vt:lpwstr>
  </property>
  <property fmtid="{D5CDD505-2E9C-101B-9397-08002B2CF9AE}" pid="8" name="_dlc_DocIdItemGuid">
    <vt:lpwstr>f46f0dd7-c418-459c-b05f-1d37344c2e9a</vt:lpwstr>
  </property>
  <property fmtid="{D5CDD505-2E9C-101B-9397-08002B2CF9AE}" pid="9" name="AvailableTranslations">
    <vt:lpwstr>29;#EL|6d4f4d51-af9b-4650-94b4-4276bee85c91;#23;#MT|7df99101-6854-4a26-b53a-b88c0da02c26;#31;#NL|55c6556c-b4f4-441d-9acf-c498d4f838bd;#34;#LT|a7ff5ce7-6123-4f68-865a-a57c31810414;#22;#BG|1a1b3951-7821-4e6a-85f5-5673fc08bd2c;#21;#SV|c2ed69e7-a339-43d7-8f22-d93680a92aa0;#28;#LV|46f7e311-5d9f-4663-b433-18aeccb7ace7;#14;#FR|d2afafd3-4c81-4f60-8f52-ee33f2f54ff3;#16;#DA|5d49c027-8956-412b-aa16-e85a0f96ad0e;#17;#PL|1e03da61-4678-4e07-b136-b5024ca9197b;#27;#SL|98a412ae-eb01-49e9-ae3d-585a81724cfc;#5;#EN|f2175f21-25d7-44a3-96da-d6a61b075e1b;#33;#ET|ff6c3f4c-b02c-4c3c-ab07-2c37995a7a0a;#43;#CS|72f9705b-0217-4fd3-bea2-cbc7ed80e26e;#24;#ES|e7a6b05b-ae16-40c8-add9-68b64b03aeba;#36;#PT|50ccc04a-eadd-42ae-a0cb-acaf45f812ba;#35;#FI|87606a43-d45f-42d6-b8c9-e1a3457db5b7;#12;#IT|0774613c-01ed-4e5d-a25d-11d2388de825;#25;#DE|f6b31e5a-26fa-4935-b661-318e46daf27e;#37;#RO|feb747a2-64cd-4299-af12-4833ddc30497;#32;#HU|6b229040-c589-4408-b4c1-4285663d20a8;#30;#HR|2f555653-ed1a-4fe6-8362-9082d95989e5</vt:lpwstr>
  </property>
  <property fmtid="{D5CDD505-2E9C-101B-9397-08002B2CF9AE}" pid="10" name="DocumentType_0">
    <vt:lpwstr>INFO|d9136e7c-93a9-4c42-9d28-92b61e85f80c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2986</vt:i4>
  </property>
  <property fmtid="{D5CDD505-2E9C-101B-9397-08002B2CF9AE}" pid="14" name="DocumentVersion">
    <vt:i4>2</vt:i4>
  </property>
  <property fmtid="{D5CDD505-2E9C-101B-9397-08002B2CF9AE}" pid="15" name="DocumentStatus">
    <vt:lpwstr>3;#TRA|150d2a88-1431-44e6-a8ca-0bb753ab8672</vt:lpwstr>
  </property>
  <property fmtid="{D5CDD505-2E9C-101B-9397-08002B2CF9AE}" pid="16" name="DocumentPart">
    <vt:i4>0</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20" name="DocumentType">
    <vt:lpwstr>10;#INFO|d9136e7c-93a9-4c42-9d28-92b61e85f80c</vt:lpwstr>
  </property>
  <property fmtid="{D5CDD505-2E9C-101B-9397-08002B2CF9AE}" pid="21" name="RequestingService">
    <vt:lpwstr>Direction D - Communication et relations interinstitutionnelles</vt:lpwstr>
  </property>
  <property fmtid="{D5CDD505-2E9C-101B-9397-08002B2CF9AE}" pid="22" name="Confidentiality">
    <vt:lpwstr>11;#Internal|2451815e-8241-4bbf-a22e-1ab710712bf2</vt:lpwstr>
  </property>
  <property fmtid="{D5CDD505-2E9C-101B-9397-08002B2CF9AE}" pid="23" name="MeetingName_0">
    <vt:lpwstr/>
  </property>
  <property fmtid="{D5CDD505-2E9C-101B-9397-08002B2CF9AE}" pid="24" name="Confidentiality_0">
    <vt:lpwstr>Internal|2451815e-8241-4bbf-a22e-1ab710712bf2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8" name="AvailableTranslations_0">
    <vt:lpwstr>EL|6d4f4d51-af9b-4650-94b4-4276bee85c91;MT|7df99101-6854-4a26-b53a-b88c0da02c26;NL|55c6556c-b4f4-441d-9acf-c498d4f838bd;LT|a7ff5ce7-6123-4f68-865a-a57c31810414;SV|c2ed69e7-a339-43d7-8f22-d93680a92aa0;LV|46f7e311-5d9f-4663-b433-18aeccb7ace7;FR|d2afafd3-4c81-4f60-8f52-ee33f2f54ff3;DA|5d49c027-8956-412b-aa16-e85a0f96ad0e;PL|1e03da61-4678-4e07-b136-b5024ca9197b;SL|98a412ae-eb01-49e9-ae3d-585a81724cfc;EN|f2175f21-25d7-44a3-96da-d6a61b075e1b;ET|ff6c3f4c-b02c-4c3c-ab07-2c37995a7a0a;CS|72f9705b-0217-4fd3-bea2-cbc7ed80e26e;ES|e7a6b05b-ae16-40c8-add9-68b64b03aeba;PT|50ccc04a-eadd-42ae-a0cb-acaf45f812ba;FI|87606a43-d45f-42d6-b8c9-e1a3457db5b7;RO|feb747a2-64cd-4299-af12-4833ddc30497;HU|6b229040-c589-4408-b4c1-4285663d20a8;HR|2f555653-ed1a-4fe6-8362-9082d95989e5</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36;#PT|50ccc04a-eadd-42ae-a0cb-acaf45f812ba;#35;#FI|87606a43-d45f-42d6-b8c9-e1a3457db5b7;#34;#LT|a7ff5ce7-6123-4f68-865a-a57c31810414;#33;#ET|ff6c3f4c-b02c-4c3c-ab07-2c37995a7a0a;#32;#HU|6b229040-c589-4408-b4c1-4285663d20a8;#31;#NL|55c6556c-b4f4-441d-9acf-c498d4f838bd;#30;#HR|2f555653-ed1a-4fe6-8362-9082d95989e5;#29;#EL|6d4f4d51-af9b-4650-94b4-4276bee85c91;#28;#LV|46f7e311-5d9f-4663-b433-18aeccb7ace7;#27;#SL|98a412ae-eb01-49e9-ae3d-585a81724cfc;#24;#ES|e7a6b05b-ae16-40c8-add9-68b64b03aeba;#23;#MT|7df99101-6854-4a26-b53a-b88c0da02c26;#21;#SV|c2ed69e7-a339-43d7-8f22-d93680a92aa0;#17;#PL|1e03da61-4678-4e07-b136-b5024ca9197b;#16;#DA|5d49c027-8956-412b-aa16-e85a0f96ad0e;#14;#FR|d2afafd3-4c81-4f60-8f52-ee33f2f54ff3;#11;#Internal|2451815e-8241-4bbf-a22e-1ab710712bf2;#10;#INFO|d9136e7c-93a9-4c42-9d28-92b61e85f80c;#8;#Final|ea5e6674-7b27-4bac-b091-73adbb394efe;#43;#CS|72f9705b-0217-4fd3-bea2-cbc7ed80e26e;#5;#EN|f2175f21-25d7-44a3-96da-d6a61b075e1b;#3;#TRA|150d2a88-1431-44e6-a8ca-0bb753ab8672;#1;#EESC|422833ec-8d7e-4e65-8e4e-8bed07ffb729;#37;#RO|feb747a2-64cd-4299-af12-4833ddc30497</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2024</vt:i4>
  </property>
  <property fmtid="{D5CDD505-2E9C-101B-9397-08002B2CF9AE}" pid="35" name="FicheNumber">
    <vt:i4>9116</vt:i4>
  </property>
  <property fmtid="{D5CDD505-2E9C-101B-9397-08002B2CF9AE}" pid="36" name="DocumentLanguage">
    <vt:lpwstr>22;#BG|1a1b3951-7821-4e6a-85f5-5673fc08bd2c</vt:lpwstr>
  </property>
</Properties>
</file>