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FF3080" w:rsidR="00FF3080" w:rsidP="00FF3080" w:rsidRDefault="00FF3080" w14:paraId="3ADA5CA7" w14:textId="77777777">
      <w:pPr>
        <w:jc w:val="right"/>
        <w:rPr>
          <w:b/>
        </w:rPr>
      </w:pPr>
      <w:r w:rsidRPr="00FF3080">
        <w:rPr>
          <w:b/>
        </w:rPr>
        <w:t>CCMI/236</w:t>
      </w:r>
    </w:p>
    <w:p w:rsidRPr="00A67235" w:rsidR="000E4B6B" w:rsidP="00FF3080" w:rsidRDefault="00FF3080" w14:paraId="1EFE7F2B" w14:textId="66213C2C">
      <w:pPr>
        <w:jc w:val="right"/>
      </w:pPr>
      <w:r w:rsidRPr="00FF3080">
        <w:rPr>
          <w:b/>
        </w:rPr>
        <w:t>Sectoral initiatives and overall competitiveness of the EU</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548690D">
      <w:pPr>
        <w:jc w:val="right"/>
      </w:pPr>
      <w:r w:rsidRPr="00A67235">
        <w:t xml:space="preserve">Brussels, </w:t>
      </w:r>
      <w:r w:rsidR="00FF3080">
        <w:t>18 September</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FF3080" w:rsidR="00FF3080" w:rsidP="00FF3080" w:rsidRDefault="00964A13" w14:paraId="32EB6BC9" w14:textId="77777777">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FF3080" w:rsidR="00FF3080">
        <w:rPr>
          <w:b/>
          <w:bCs/>
        </w:rPr>
        <w:t>Sectoral initiatives and overall competitiveness of the EU</w:t>
      </w:r>
    </w:p>
    <w:p w:rsidRPr="00A67235" w:rsidR="00964A13" w:rsidP="00FF3080" w:rsidRDefault="00FF3080" w14:paraId="1CA7DBC6" w14:textId="0C92D743">
      <w:pPr>
        <w:jc w:val="center"/>
      </w:pPr>
      <w:r w:rsidRPr="00FF3080">
        <w:rPr>
          <w:b/>
          <w:bCs/>
        </w:rPr>
        <w:t>(exploratory opinion requested by the Hungarian Presidency of the Council of the EU)</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FF3080" w14:paraId="0FA745B1" w14:textId="044AAEB1">
      <w:pPr>
        <w:jc w:val="center"/>
        <w:rPr>
          <w:bCs/>
        </w:rPr>
      </w:pPr>
      <w:r>
        <w:t>590th</w:t>
      </w:r>
      <w:r w:rsidR="00177DAC">
        <w:t xml:space="preserve"> </w:t>
      </w:r>
      <w:r w:rsidR="0015330A">
        <w:t>plenary session</w:t>
      </w:r>
      <w:r w:rsidR="009E138D">
        <w:br/>
      </w:r>
      <w:r w:rsidR="009E138D">
        <w:rPr>
          <w:bCs/>
        </w:rPr>
        <w:br/>
      </w:r>
      <w:r w:rsidRPr="00A67235" w:rsidR="00964A13">
        <w:rPr>
          <w:bCs/>
        </w:rPr>
        <w:t>Brussels</w:t>
      </w:r>
      <w:r w:rsidR="009E138D">
        <w:rPr>
          <w:bCs/>
        </w:rPr>
        <w:br/>
      </w:r>
      <w:r w:rsidRPr="00FF3080">
        <w:rPr>
          <w:bCs/>
        </w:rPr>
        <w:t>18-19</w:t>
      </w:r>
      <w:r>
        <w:rPr>
          <w:bCs/>
        </w:rPr>
        <w:t xml:space="preserve"> September </w:t>
      </w:r>
      <w:r w:rsidRPr="00FF3080">
        <w:rPr>
          <w:bCs/>
        </w:rPr>
        <w:t>2024</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436F2413">
      <w:pPr>
        <w:jc w:val="center"/>
      </w:pPr>
      <w:r w:rsidRPr="00A67235">
        <w:t xml:space="preserve">Meeting of </w:t>
      </w:r>
      <w:r w:rsidR="00FF3080">
        <w:t>18 September</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1FF471BC">
      <w:pPr>
        <w:pStyle w:val="Footer"/>
        <w:jc w:val="center"/>
      </w:pPr>
      <w:r w:rsidRPr="00A67235">
        <w:t>Agenda item</w:t>
      </w:r>
      <w:r w:rsidR="00177DAC">
        <w:t xml:space="preserve"> </w:t>
      </w:r>
      <w:r w:rsidR="00FF3080">
        <w:t>18</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1293799C">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FF3080">
        <w:t>18</w:t>
      </w:r>
      <w:r w:rsidRPr="00A67235" w:rsidR="000E4B6B">
        <w:t xml:space="preserve"> - adoption of an opinion on the</w:t>
      </w:r>
    </w:p>
    <w:p w:rsidRPr="00A67235" w:rsidR="000E4B6B" w:rsidP="00EC0F0F" w:rsidRDefault="000E4B6B" w14:paraId="037DAC87" w14:textId="77777777"/>
    <w:p w:rsidRPr="00FF3080" w:rsidR="00FF3080" w:rsidP="00FF3080" w:rsidRDefault="00FF3080" w14:paraId="451D4791" w14:textId="77777777">
      <w:pPr>
        <w:ind w:left="1430"/>
        <w:rPr>
          <w:i/>
          <w:iCs/>
        </w:rPr>
      </w:pPr>
      <w:r w:rsidRPr="00FF3080">
        <w:rPr>
          <w:i/>
          <w:iCs/>
        </w:rPr>
        <w:t>Sectoral initiatives and overall competitiveness of the EU</w:t>
      </w:r>
    </w:p>
    <w:p w:rsidRPr="00A67235" w:rsidR="000E4B6B" w:rsidP="00FF3080" w:rsidRDefault="00FF3080" w14:paraId="305301AD" w14:textId="0F4F58C6">
      <w:pPr>
        <w:ind w:left="1430"/>
      </w:pPr>
      <w:r w:rsidRPr="00FF3080">
        <w:rPr>
          <w:i/>
          <w:iCs/>
        </w:rPr>
        <w:t>(exploratory opinion requested by the Hungarian Presidency of the Council of the EU)</w:t>
      </w:r>
      <w:r w:rsidRPr="00A67235" w:rsidR="000E4B6B">
        <w:t>.</w:t>
      </w:r>
    </w:p>
    <w:p w:rsidRPr="00A67235" w:rsidR="000E4B6B" w:rsidP="00EC0F0F" w:rsidRDefault="000E4B6B" w14:paraId="7B740915" w14:textId="77777777"/>
    <w:p w:rsidRPr="00A67235" w:rsidR="000E4B6B" w:rsidP="00EC0F0F" w:rsidRDefault="00FF3080" w14:paraId="2D8D7685" w14:textId="70075E7F">
      <w:r w:rsidRPr="009C0E95">
        <w:t xml:space="preserve">The preliminary work had been carried out by the </w:t>
      </w:r>
      <w:r w:rsidRPr="0061792B">
        <w:t>Consultative Commission on Industrial Change</w:t>
      </w:r>
      <w:r w:rsidRPr="009C0E95">
        <w:t xml:space="preserve"> (</w:t>
      </w:r>
      <w:r>
        <w:t>P</w:t>
      </w:r>
      <w:r w:rsidRPr="009C0E95">
        <w:t xml:space="preserve">resident: </w:t>
      </w:r>
      <w:r w:rsidRPr="009C0E95">
        <w:rPr>
          <w:b/>
          <w:bCs/>
        </w:rPr>
        <w:t xml:space="preserve">Pietro </w:t>
      </w:r>
      <w:r>
        <w:rPr>
          <w:b/>
          <w:bCs/>
        </w:rPr>
        <w:t xml:space="preserve">Francesco </w:t>
      </w:r>
      <w:r w:rsidRPr="009C0E95">
        <w:rPr>
          <w:b/>
          <w:bCs/>
        </w:rPr>
        <w:t>De Lotto</w:t>
      </w:r>
      <w:r w:rsidRPr="009C0E95">
        <w:t>).</w:t>
      </w:r>
      <w:r w:rsidRPr="00A67235" w:rsidR="000E4B6B">
        <w:t xml:space="preserve"> The rapporteur</w:t>
      </w:r>
      <w:r>
        <w:t>-general</w:t>
      </w:r>
      <w:r w:rsidRPr="00A67235" w:rsidR="000E4B6B">
        <w:t xml:space="preserve"> was</w:t>
      </w:r>
      <w:r w:rsidRPr="00A67235" w:rsidR="000E4B6B">
        <w:rPr>
          <w:b/>
          <w:bCs/>
        </w:rPr>
        <w:t xml:space="preserve"> </w:t>
      </w:r>
      <w:r w:rsidRPr="00706C79">
        <w:rPr>
          <w:b/>
          <w:bCs/>
        </w:rPr>
        <w:t>András Edelényi</w:t>
      </w:r>
      <w:r w:rsidRPr="00A67235" w:rsidR="000E4B6B">
        <w:t>.</w:t>
      </w:r>
      <w:r>
        <w:t xml:space="preserve"> </w:t>
      </w:r>
      <w:r w:rsidRPr="0061792B">
        <w:t>The co-rapporteur</w:t>
      </w:r>
      <w:r>
        <w:t>-general</w:t>
      </w:r>
      <w:r w:rsidRPr="0061792B">
        <w:t xml:space="preserve"> was </w:t>
      </w:r>
      <w:r w:rsidRPr="00706C79">
        <w:rPr>
          <w:b/>
          <w:bCs/>
        </w:rPr>
        <w:t>Guido Nelissen</w:t>
      </w:r>
      <w:r>
        <w:rPr>
          <w:b/>
          <w:bCs/>
        </w:rPr>
        <w:t>.</w:t>
      </w:r>
    </w:p>
    <w:p w:rsidR="000E4B6B" w:rsidP="00EC0F0F" w:rsidRDefault="000E4B6B" w14:paraId="2708AAF4" w14:textId="4DB6577A"/>
    <w:p w:rsidR="00F72071" w:rsidP="00EC0F0F" w:rsidRDefault="00C02176" w14:paraId="37C6A430" w14:textId="0DB0E201">
      <w:r w:rsidRPr="00147079">
        <w:rPr>
          <w:b/>
          <w:bCs/>
        </w:rPr>
        <w:t>Rapporteur</w:t>
      </w:r>
      <w:r w:rsidR="00147079">
        <w:t xml:space="preserve"> </w:t>
      </w:r>
      <w:r w:rsidRPr="00706C79" w:rsidR="00147079">
        <w:rPr>
          <w:b/>
          <w:bCs/>
        </w:rPr>
        <w:t>András Edelényi</w:t>
      </w:r>
      <w:r w:rsidR="00147079">
        <w:rPr>
          <w:b/>
          <w:bCs/>
        </w:rPr>
        <w:t xml:space="preserve"> </w:t>
      </w:r>
      <w:r w:rsidRPr="00147079" w:rsidR="00147079">
        <w:t>presented the opinion,</w:t>
      </w:r>
      <w:r w:rsidR="004A3DD1">
        <w:rPr>
          <w:b/>
          <w:bCs/>
        </w:rPr>
        <w:t xml:space="preserve"> </w:t>
      </w:r>
      <w:r w:rsidR="004A3DD1">
        <w:t>highlighting that the subject of EU industrial competitiveness</w:t>
      </w:r>
      <w:r w:rsidR="00671EBE">
        <w:t xml:space="preserve"> </w:t>
      </w:r>
      <w:r w:rsidR="004A3DD1">
        <w:t xml:space="preserve">is very </w:t>
      </w:r>
      <w:r w:rsidR="00671EBE">
        <w:t>timely</w:t>
      </w:r>
      <w:r w:rsidR="00DE04C3">
        <w:t xml:space="preserve">: </w:t>
      </w:r>
      <w:r w:rsidR="00C95875">
        <w:t>the opinion</w:t>
      </w:r>
      <w:r w:rsidR="001B582A">
        <w:t xml:space="preserve"> has been </w:t>
      </w:r>
      <w:r w:rsidR="00671EBE">
        <w:t>requested by</w:t>
      </w:r>
      <w:r w:rsidR="001B582A">
        <w:t xml:space="preserve"> the</w:t>
      </w:r>
      <w:r w:rsidR="00671EBE">
        <w:t xml:space="preserve"> H</w:t>
      </w:r>
      <w:r w:rsidR="001B582A">
        <w:t xml:space="preserve">ungarian </w:t>
      </w:r>
      <w:r w:rsidR="00671EBE">
        <w:t>Presidency</w:t>
      </w:r>
      <w:r w:rsidR="001B582A">
        <w:t xml:space="preserve"> as</w:t>
      </w:r>
      <w:r w:rsidR="00671EBE">
        <w:t xml:space="preserve"> </w:t>
      </w:r>
      <w:r w:rsidR="001B582A">
        <w:t>"New European Competitiveness Deal" is its first priority</w:t>
      </w:r>
      <w:r w:rsidR="00671EBE">
        <w:t xml:space="preserve">, </w:t>
      </w:r>
      <w:r w:rsidR="001B582A">
        <w:t xml:space="preserve">and the </w:t>
      </w:r>
      <w:r w:rsidR="00DE04C3">
        <w:t>competitiveness is</w:t>
      </w:r>
      <w:r w:rsidR="001B582A">
        <w:t xml:space="preserve"> at the top of new European Commission</w:t>
      </w:r>
      <w:r w:rsidR="00C95875">
        <w:t>'s</w:t>
      </w:r>
      <w:r w:rsidR="001B582A">
        <w:t xml:space="preserve"> agenda</w:t>
      </w:r>
      <w:r w:rsidR="00671EBE">
        <w:t>.</w:t>
      </w:r>
      <w:r w:rsidR="00C95875">
        <w:t xml:space="preserve"> He</w:t>
      </w:r>
      <w:r w:rsidR="00671EBE">
        <w:t xml:space="preserve"> </w:t>
      </w:r>
      <w:r w:rsidR="00DE04C3">
        <w:t>underlined</w:t>
      </w:r>
      <w:r w:rsidR="00671EBE">
        <w:t xml:space="preserve"> that the </w:t>
      </w:r>
      <w:r w:rsidR="00C95875">
        <w:t xml:space="preserve">EU industrial </w:t>
      </w:r>
      <w:r w:rsidR="00671EBE">
        <w:t xml:space="preserve">competitiveness is under pressure, so </w:t>
      </w:r>
      <w:r w:rsidR="00C95875">
        <w:t xml:space="preserve">the EU </w:t>
      </w:r>
      <w:r w:rsidR="00671EBE">
        <w:t xml:space="preserve">must </w:t>
      </w:r>
      <w:r w:rsidR="00C95875">
        <w:t>develop</w:t>
      </w:r>
      <w:r w:rsidR="00671EBE">
        <w:t xml:space="preserve"> </w:t>
      </w:r>
      <w:r w:rsidR="00C95875">
        <w:t>appropriate</w:t>
      </w:r>
      <w:r w:rsidR="00671EBE">
        <w:t xml:space="preserve"> policy answers to cope with </w:t>
      </w:r>
      <w:r w:rsidR="00C95875">
        <w:t>current</w:t>
      </w:r>
      <w:r w:rsidR="00671EBE">
        <w:t xml:space="preserve"> challenges. </w:t>
      </w:r>
      <w:r w:rsidR="00C95875">
        <w:t>He made reference to the recently published</w:t>
      </w:r>
      <w:r w:rsidR="00671EBE">
        <w:t xml:space="preserve"> Draghi report</w:t>
      </w:r>
      <w:r w:rsidR="00C95875">
        <w:t>, where it is possible to observe</w:t>
      </w:r>
      <w:r w:rsidR="00671EBE">
        <w:t xml:space="preserve"> </w:t>
      </w:r>
      <w:r w:rsidR="00C95875">
        <w:t xml:space="preserve">different </w:t>
      </w:r>
      <w:r w:rsidR="005F09C0">
        <w:t>approaches</w:t>
      </w:r>
      <w:r w:rsidR="00C95875">
        <w:t>, which can be applied for</w:t>
      </w:r>
      <w:r w:rsidR="00671EBE">
        <w:t xml:space="preserve"> </w:t>
      </w:r>
      <w:r w:rsidR="00C95875">
        <w:t xml:space="preserve">analysing competitiveness (e.g., </w:t>
      </w:r>
      <w:r w:rsidR="00671EBE">
        <w:t>vertical</w:t>
      </w:r>
      <w:r w:rsidR="00DE04C3">
        <w:t>/sectoral</w:t>
      </w:r>
      <w:r w:rsidR="00C95875">
        <w:t xml:space="preserve"> or</w:t>
      </w:r>
      <w:r w:rsidR="00671EBE">
        <w:t xml:space="preserve"> horizontal</w:t>
      </w:r>
      <w:r w:rsidR="00C95875">
        <w:t>).</w:t>
      </w:r>
      <w:r w:rsidR="00671EBE">
        <w:t xml:space="preserve"> </w:t>
      </w:r>
      <w:r w:rsidR="00C95875">
        <w:t xml:space="preserve">He </w:t>
      </w:r>
      <w:r w:rsidR="005F09C0">
        <w:t>emphasised</w:t>
      </w:r>
      <w:r w:rsidR="00C95875">
        <w:t xml:space="preserve"> that the idea behind developing this opinion, was to equip the decision-makers with </w:t>
      </w:r>
      <w:r w:rsidR="00DE04C3">
        <w:t>tangible</w:t>
      </w:r>
      <w:r w:rsidR="00671EBE">
        <w:t xml:space="preserve"> tools</w:t>
      </w:r>
      <w:r w:rsidR="005F09C0">
        <w:t xml:space="preserve"> and</w:t>
      </w:r>
      <w:r w:rsidR="00671EBE">
        <w:t xml:space="preserve"> </w:t>
      </w:r>
      <w:r w:rsidR="005F09C0">
        <w:t>explaining</w:t>
      </w:r>
      <w:r w:rsidR="00C95875">
        <w:t xml:space="preserve"> how to </w:t>
      </w:r>
      <w:r w:rsidR="00671EBE">
        <w:t>de</w:t>
      </w:r>
      <w:r w:rsidR="00C95875">
        <w:t xml:space="preserve">velop </w:t>
      </w:r>
      <w:r w:rsidR="00671EBE">
        <w:t>pro</w:t>
      </w:r>
      <w:r w:rsidR="00C95875">
        <w:t>-</w:t>
      </w:r>
      <w:r w:rsidR="00671EBE">
        <w:t>comp</w:t>
      </w:r>
      <w:r w:rsidR="00C95875">
        <w:t>etitive</w:t>
      </w:r>
      <w:r w:rsidR="00671EBE">
        <w:t xml:space="preserve"> </w:t>
      </w:r>
      <w:r w:rsidR="005F09C0">
        <w:t xml:space="preserve">comprehensive </w:t>
      </w:r>
      <w:r w:rsidR="00C95875">
        <w:t>EU industrial</w:t>
      </w:r>
      <w:r w:rsidR="00671EBE">
        <w:t xml:space="preserve"> strategy</w:t>
      </w:r>
      <w:r w:rsidR="00C95875">
        <w:t xml:space="preserve">. </w:t>
      </w:r>
    </w:p>
    <w:p w:rsidR="00C02176" w:rsidP="00EC0F0F" w:rsidRDefault="00C02176" w14:paraId="24A28291" w14:textId="1366C0DF"/>
    <w:p w:rsidR="00671EBE" w:rsidP="00EC0F0F" w:rsidRDefault="00C02176" w14:paraId="1D3AA8F2" w14:textId="42685BB8">
      <w:r w:rsidRPr="003153D2">
        <w:rPr>
          <w:b/>
          <w:bCs/>
        </w:rPr>
        <w:t>Co</w:t>
      </w:r>
      <w:r w:rsidRPr="003153D2" w:rsidR="003153D2">
        <w:rPr>
          <w:b/>
          <w:bCs/>
        </w:rPr>
        <w:t>-</w:t>
      </w:r>
      <w:r w:rsidRPr="003153D2">
        <w:rPr>
          <w:b/>
          <w:bCs/>
        </w:rPr>
        <w:t>rapporteur</w:t>
      </w:r>
      <w:r w:rsidRPr="003153D2" w:rsidR="003153D2">
        <w:rPr>
          <w:b/>
          <w:bCs/>
        </w:rPr>
        <w:t xml:space="preserve"> </w:t>
      </w:r>
      <w:r w:rsidRPr="00706C79" w:rsidR="003153D2">
        <w:rPr>
          <w:b/>
          <w:bCs/>
        </w:rPr>
        <w:t>Guido Nelissen</w:t>
      </w:r>
      <w:r w:rsidR="00671EBE">
        <w:t xml:space="preserve"> </w:t>
      </w:r>
      <w:r w:rsidR="003162B8">
        <w:t xml:space="preserve">has stressed that </w:t>
      </w:r>
      <w:r w:rsidR="00FC2516">
        <w:t xml:space="preserve">the </w:t>
      </w:r>
      <w:r w:rsidR="003162B8">
        <w:t xml:space="preserve">competitiveness of EU industry has been always important, but now with recently published Letta and </w:t>
      </w:r>
      <w:r w:rsidR="00671EBE">
        <w:t xml:space="preserve">Draghi </w:t>
      </w:r>
      <w:r w:rsidR="003162B8">
        <w:t>reports</w:t>
      </w:r>
      <w:r w:rsidR="00FC2516">
        <w:t>,</w:t>
      </w:r>
      <w:r w:rsidR="003162B8">
        <w:t xml:space="preserve"> </w:t>
      </w:r>
      <w:r w:rsidR="00FC2516">
        <w:t>this subject is gaining momentum</w:t>
      </w:r>
      <w:r w:rsidR="003162B8">
        <w:t>. He</w:t>
      </w:r>
      <w:r w:rsidR="00FC2516">
        <w:t xml:space="preserve"> emphasised </w:t>
      </w:r>
      <w:r w:rsidR="003162B8">
        <w:t>that the EU is losing its global competitiveness, which pose an existential threat for well-being of our economy</w:t>
      </w:r>
      <w:r w:rsidR="00671EBE">
        <w:t xml:space="preserve">. </w:t>
      </w:r>
      <w:r w:rsidR="003162B8">
        <w:t>He explained the statistics</w:t>
      </w:r>
      <w:r w:rsidR="00FC2516">
        <w:t>,</w:t>
      </w:r>
      <w:r w:rsidR="003162B8">
        <w:t xml:space="preserve"> clearly show</w:t>
      </w:r>
      <w:r w:rsidR="00FC2516">
        <w:t>ing</w:t>
      </w:r>
      <w:r w:rsidR="003162B8">
        <w:t xml:space="preserve"> the production decline in the EU over the past years. He </w:t>
      </w:r>
      <w:r w:rsidR="00FC2516">
        <w:t>pointed out</w:t>
      </w:r>
      <w:r w:rsidR="003162B8">
        <w:t xml:space="preserve"> that we need to face f</w:t>
      </w:r>
      <w:r w:rsidR="00671EBE">
        <w:t xml:space="preserve">ew challenges </w:t>
      </w:r>
      <w:r w:rsidR="003162B8">
        <w:t>simultaneously, such as decarbonisation</w:t>
      </w:r>
      <w:r w:rsidR="00671EBE">
        <w:t xml:space="preserve">, </w:t>
      </w:r>
      <w:r w:rsidR="003162B8">
        <w:t xml:space="preserve">digital transition, while being </w:t>
      </w:r>
      <w:r w:rsidR="002B2748">
        <w:t xml:space="preserve">still </w:t>
      </w:r>
      <w:r w:rsidR="00671EBE">
        <w:t>competitive</w:t>
      </w:r>
      <w:r w:rsidR="002B2748">
        <w:t>,</w:t>
      </w:r>
      <w:r w:rsidR="003162B8">
        <w:t xml:space="preserve"> </w:t>
      </w:r>
      <w:r w:rsidR="00671EBE">
        <w:t>open economy</w:t>
      </w:r>
      <w:r w:rsidR="003162B8">
        <w:t xml:space="preserve"> and cutting our</w:t>
      </w:r>
      <w:r w:rsidR="00671EBE">
        <w:t xml:space="preserve"> dependenc</w:t>
      </w:r>
      <w:r w:rsidR="003162B8">
        <w:t>ies on third countries (e.g., in critical raw materials)</w:t>
      </w:r>
      <w:r w:rsidR="00671EBE">
        <w:t xml:space="preserve">. </w:t>
      </w:r>
      <w:r w:rsidR="002B2748">
        <w:t>He mentioned that the rapporteurs of this opinion</w:t>
      </w:r>
      <w:r w:rsidR="00671EBE">
        <w:t xml:space="preserve"> identified </w:t>
      </w:r>
      <w:r w:rsidR="003162B8">
        <w:t>seven</w:t>
      </w:r>
      <w:r w:rsidR="00671EBE">
        <w:t xml:space="preserve"> drivers</w:t>
      </w:r>
      <w:r w:rsidR="003162B8">
        <w:t xml:space="preserve"> of competitiveness</w:t>
      </w:r>
      <w:r w:rsidR="00671EBE">
        <w:t xml:space="preserve">, </w:t>
      </w:r>
      <w:r w:rsidR="003162B8">
        <w:t xml:space="preserve">which have to be reinforced </w:t>
      </w:r>
      <w:r w:rsidR="002B2748">
        <w:t xml:space="preserve">together with implementation of </w:t>
      </w:r>
      <w:r w:rsidR="00671EBE">
        <w:t xml:space="preserve">more assertive </w:t>
      </w:r>
      <w:r w:rsidR="003162B8">
        <w:t xml:space="preserve">EU </w:t>
      </w:r>
      <w:r w:rsidR="00671EBE">
        <w:t>industrial</w:t>
      </w:r>
      <w:r w:rsidR="003162B8">
        <w:t xml:space="preserve"> policy.</w:t>
      </w:r>
      <w:r w:rsidR="00671EBE">
        <w:t xml:space="preserve"> </w:t>
      </w:r>
    </w:p>
    <w:p w:rsidR="00671EBE" w:rsidP="00EC0F0F" w:rsidRDefault="00671EBE" w14:paraId="718E21A9" w14:textId="7FFDFCCB"/>
    <w:p w:rsidR="00671EBE" w:rsidP="00EC0F0F" w:rsidRDefault="004A3DD1" w14:paraId="4DD7E9A3" w14:textId="4F10BE2A">
      <w:r w:rsidRPr="004A3DD1">
        <w:rPr>
          <w:b/>
          <w:bCs/>
        </w:rPr>
        <w:t xml:space="preserve">Mr Giuseppe </w:t>
      </w:r>
      <w:r w:rsidRPr="004A3DD1" w:rsidR="00671EBE">
        <w:rPr>
          <w:b/>
          <w:bCs/>
        </w:rPr>
        <w:t>Guerini</w:t>
      </w:r>
      <w:r w:rsidR="00165F79">
        <w:t xml:space="preserve"> </w:t>
      </w:r>
      <w:r w:rsidR="00671EBE">
        <w:t>congratulate</w:t>
      </w:r>
      <w:r w:rsidR="00165F79">
        <w:t>d</w:t>
      </w:r>
      <w:r w:rsidR="00671EBE">
        <w:t xml:space="preserve"> </w:t>
      </w:r>
      <w:r w:rsidR="00165F79">
        <w:t xml:space="preserve">rapporteurs the </w:t>
      </w:r>
      <w:r w:rsidR="00671EBE">
        <w:t xml:space="preserve">opinion, </w:t>
      </w:r>
      <w:r w:rsidR="00165F79">
        <w:t xml:space="preserve">stressing that with Draghi report just published, it is </w:t>
      </w:r>
      <w:r w:rsidR="00671EBE">
        <w:t>very important point in time</w:t>
      </w:r>
      <w:r w:rsidR="0026149E">
        <w:t xml:space="preserve"> to show that the EESC </w:t>
      </w:r>
      <w:r w:rsidR="000C648F">
        <w:t xml:space="preserve">has ideas how to </w:t>
      </w:r>
      <w:r w:rsidR="00671EBE">
        <w:t xml:space="preserve">refine </w:t>
      </w:r>
      <w:r w:rsidR="00DE5D6E">
        <w:t>competitivity</w:t>
      </w:r>
      <w:r w:rsidR="00671EBE">
        <w:t xml:space="preserve">, </w:t>
      </w:r>
      <w:r w:rsidR="000C648F">
        <w:t>strengthening</w:t>
      </w:r>
      <w:r w:rsidR="00671EBE">
        <w:t xml:space="preserve"> Europe</w:t>
      </w:r>
      <w:r w:rsidR="000C648F">
        <w:t xml:space="preserve">. He stressed that </w:t>
      </w:r>
      <w:r w:rsidR="00730CFC">
        <w:t xml:space="preserve">the </w:t>
      </w:r>
      <w:r w:rsidR="000C648F">
        <w:t>EU needs in particular to improve</w:t>
      </w:r>
      <w:r w:rsidR="00730CFC">
        <w:t xml:space="preserve"> its</w:t>
      </w:r>
      <w:r w:rsidR="00671EBE">
        <w:t xml:space="preserve"> productivity</w:t>
      </w:r>
      <w:r w:rsidR="00730CFC">
        <w:t>,</w:t>
      </w:r>
      <w:r w:rsidR="000C648F">
        <w:t xml:space="preserve"> and </w:t>
      </w:r>
      <w:r w:rsidR="00671EBE">
        <w:t xml:space="preserve">competing </w:t>
      </w:r>
      <w:r w:rsidR="000C648F">
        <w:t xml:space="preserve">should </w:t>
      </w:r>
      <w:r w:rsidR="00671EBE">
        <w:t>mean go</w:t>
      </w:r>
      <w:r w:rsidR="000C648F">
        <w:t>ing</w:t>
      </w:r>
      <w:r w:rsidR="00671EBE">
        <w:t xml:space="preserve"> together</w:t>
      </w:r>
      <w:r w:rsidR="00730CFC">
        <w:t xml:space="preserve"> as Europeans</w:t>
      </w:r>
      <w:r w:rsidR="00671EBE">
        <w:t xml:space="preserve">, not </w:t>
      </w:r>
      <w:r w:rsidR="0026149E">
        <w:t>against</w:t>
      </w:r>
      <w:r w:rsidR="00671EBE">
        <w:t xml:space="preserve"> </w:t>
      </w:r>
      <w:r w:rsidR="00730CFC">
        <w:t xml:space="preserve">each other. </w:t>
      </w:r>
      <w:r w:rsidR="00671EBE">
        <w:t xml:space="preserve"> </w:t>
      </w:r>
    </w:p>
    <w:p w:rsidR="00671EBE" w:rsidP="00EC0F0F" w:rsidRDefault="00671EBE" w14:paraId="3C190926" w14:textId="3014D35B"/>
    <w:p w:rsidR="00671EBE" w:rsidP="00EC0F0F" w:rsidRDefault="004A3DD1" w14:paraId="29FD1420" w14:textId="4B607135">
      <w:r w:rsidRPr="004A3DD1">
        <w:rPr>
          <w:b/>
          <w:bCs/>
        </w:rPr>
        <w:t xml:space="preserve">Mr Zsolt </w:t>
      </w:r>
      <w:r w:rsidRPr="004A3DD1" w:rsidR="00671EBE">
        <w:rPr>
          <w:b/>
          <w:bCs/>
        </w:rPr>
        <w:t>Kukedi</w:t>
      </w:r>
      <w:r w:rsidR="006C5850">
        <w:t xml:space="preserve"> stressed that the opinion answers very well the dilemma, </w:t>
      </w:r>
      <w:r w:rsidR="00671EBE">
        <w:t>how to make progress in welfare</w:t>
      </w:r>
      <w:r w:rsidR="006C5850">
        <w:t>-state</w:t>
      </w:r>
      <w:r w:rsidR="00671EBE">
        <w:t xml:space="preserve"> and </w:t>
      </w:r>
      <w:r w:rsidR="006C5850">
        <w:t xml:space="preserve">at the same time </w:t>
      </w:r>
      <w:r w:rsidR="00671EBE">
        <w:t xml:space="preserve">meet </w:t>
      </w:r>
      <w:r w:rsidR="006C5850">
        <w:t>the G</w:t>
      </w:r>
      <w:r w:rsidR="00671EBE">
        <w:t xml:space="preserve">reen </w:t>
      </w:r>
      <w:r w:rsidR="006C5850">
        <w:t>D</w:t>
      </w:r>
      <w:r w:rsidR="00671EBE">
        <w:t xml:space="preserve">eal </w:t>
      </w:r>
      <w:r w:rsidR="006C5850">
        <w:t xml:space="preserve">requirements. </w:t>
      </w:r>
      <w:r w:rsidR="00EB35C3">
        <w:t>He emphasised that the chapter 5 of the opinion analysing each competitiveness driver</w:t>
      </w:r>
      <w:r w:rsidR="00286747">
        <w:t xml:space="preserve">, provides </w:t>
      </w:r>
      <w:r w:rsidR="0065328D">
        <w:t>concrete</w:t>
      </w:r>
      <w:r w:rsidR="00286747">
        <w:t xml:space="preserve"> recommendations, which definitely the Hungarian Presidency will make a good use of. </w:t>
      </w:r>
    </w:p>
    <w:p w:rsidR="00671EBE" w:rsidP="00EC0F0F" w:rsidRDefault="00671EBE" w14:paraId="7CBD3387" w14:textId="51BED4D2"/>
    <w:p w:rsidR="00671EBE" w:rsidP="00EC0F0F" w:rsidRDefault="004A3DD1" w14:paraId="20F767BD" w14:textId="17B39BA3">
      <w:r w:rsidRPr="004A3DD1">
        <w:rPr>
          <w:b/>
          <w:bCs/>
        </w:rPr>
        <w:t xml:space="preserve">Mr </w:t>
      </w:r>
      <w:r w:rsidRPr="004A3DD1" w:rsidR="00671EBE">
        <w:rPr>
          <w:b/>
          <w:bCs/>
        </w:rPr>
        <w:t>Andres</w:t>
      </w:r>
      <w:r w:rsidRPr="004A3DD1">
        <w:rPr>
          <w:b/>
          <w:bCs/>
        </w:rPr>
        <w:t xml:space="preserve"> Barcelo Delgado</w:t>
      </w:r>
      <w:r w:rsidR="002559CD">
        <w:t xml:space="preserve"> congratulated rapporteurs for delivering very quickly, under time pressure the high-level quality opinion. </w:t>
      </w:r>
    </w:p>
    <w:p w:rsidR="00671EBE" w:rsidP="00EC0F0F" w:rsidRDefault="00671EBE" w14:paraId="7303FCBF" w14:textId="07D3AA41"/>
    <w:p w:rsidR="00FD4CC8" w:rsidP="00EC0F0F" w:rsidRDefault="003153D2" w14:paraId="72517D03" w14:textId="05603909">
      <w:r>
        <w:t xml:space="preserve">In </w:t>
      </w:r>
      <w:r w:rsidR="009A3329">
        <w:t>their</w:t>
      </w:r>
      <w:r>
        <w:t xml:space="preserve"> reply, rapporteur </w:t>
      </w:r>
      <w:r w:rsidRPr="003153D2">
        <w:t xml:space="preserve">Edelényi </w:t>
      </w:r>
      <w:r w:rsidR="003162B8">
        <w:t xml:space="preserve">and co-rapporteur Nelissen stressed that </w:t>
      </w:r>
      <w:r w:rsidR="00671EBE">
        <w:t xml:space="preserve">we need a </w:t>
      </w:r>
      <w:r w:rsidR="009A3329">
        <w:t xml:space="preserve">clear </w:t>
      </w:r>
      <w:r w:rsidR="00671EBE">
        <w:t>way forward</w:t>
      </w:r>
      <w:r w:rsidR="009A3329">
        <w:t xml:space="preserve"> from EU authorities, allowing all to benefit from </w:t>
      </w:r>
      <w:r w:rsidRPr="009A3329" w:rsidR="009A3329">
        <w:t>pro-competitive</w:t>
      </w:r>
      <w:r w:rsidR="009A3329">
        <w:t>, open and</w:t>
      </w:r>
      <w:r w:rsidRPr="009A3329" w:rsidR="009A3329">
        <w:t xml:space="preserve"> comprehensive EU industrial strategy</w:t>
      </w:r>
      <w:r w:rsidR="009A3329">
        <w:t xml:space="preserve">. </w:t>
      </w:r>
    </w:p>
    <w:p w:rsidR="00D639A7" w:rsidP="00EC0F0F" w:rsidRDefault="00D639A7" w14:paraId="50EC7431" w14:textId="77777777"/>
    <w:p w:rsidR="00FD4CC8" w:rsidP="00EC0F0F" w:rsidRDefault="00FD4CC8" w14:paraId="3451673E" w14:textId="5778D0BB">
      <w:r w:rsidRPr="00C12A1D">
        <w:t>The Assembly then examined the following</w:t>
      </w:r>
      <w:r>
        <w:t xml:space="preserve"> 6 </w:t>
      </w:r>
      <w:r w:rsidRPr="00C12A1D">
        <w:t>amendment</w:t>
      </w:r>
      <w:r>
        <w:t>s</w:t>
      </w:r>
      <w:r w:rsidRPr="00C12A1D">
        <w:t xml:space="preserve"> to the opinion</w:t>
      </w:r>
      <w:r>
        <w:t>:</w:t>
      </w:r>
    </w:p>
    <w:p w:rsidR="00FD4CC8" w:rsidP="00EC0F0F" w:rsidRDefault="00FD4CC8" w14:paraId="21BBEFBC" w14:textId="77777777"/>
    <w:p w:rsidR="00FD4CC8" w:rsidP="00EC0F0F" w:rsidRDefault="00FD4CC8" w14:paraId="05855DA2" w14:textId="0A530F32"/>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FD4CC8" w:rsidR="00FD4CC8" w:rsidTr="009831B0" w14:paraId="7486FBA9" w14:textId="77777777">
        <w:tc>
          <w:tcPr>
            <w:tcW w:w="2826" w:type="pct"/>
          </w:tcPr>
          <w:p w:rsidRPr="00FD4CC8" w:rsidR="00FD4CC8" w:rsidP="00FD4CC8" w:rsidRDefault="00FD4CC8" w14:paraId="65EA3735" w14:textId="77777777">
            <w:pPr>
              <w:rPr>
                <w:b/>
                <w:bCs/>
              </w:rPr>
            </w:pPr>
            <w:r w:rsidRPr="00FD4CC8">
              <w:rPr>
                <w:b/>
                <w:bCs/>
              </w:rPr>
              <w:t>AMENDMENT 5</w:t>
            </w:r>
          </w:p>
          <w:p w:rsidRPr="00FD4CC8" w:rsidR="00FD4CC8" w:rsidP="00FD4CC8" w:rsidRDefault="00FD4CC8" w14:paraId="6554CA5D" w14:textId="77777777">
            <w:pPr>
              <w:rPr>
                <w:b/>
                <w:bCs/>
              </w:rPr>
            </w:pPr>
          </w:p>
          <w:p w:rsidRPr="00FD4CC8" w:rsidR="00FD4CC8" w:rsidP="00FD4CC8" w:rsidRDefault="00FD4CC8" w14:paraId="00E43106" w14:textId="77777777">
            <w:pPr>
              <w:rPr>
                <w:b/>
                <w:bCs/>
              </w:rPr>
            </w:pPr>
            <w:r w:rsidRPr="00FD4CC8">
              <w:rPr>
                <w:b/>
                <w:bCs/>
              </w:rPr>
              <w:t>CCMI/236</w:t>
            </w:r>
          </w:p>
          <w:p w:rsidRPr="00FD4CC8" w:rsidR="00FD4CC8" w:rsidP="00FD4CC8" w:rsidRDefault="00FD4CC8" w14:paraId="4D39617C" w14:textId="77777777">
            <w:pPr>
              <w:rPr>
                <w:b/>
                <w:bCs/>
              </w:rPr>
            </w:pPr>
            <w:r w:rsidRPr="00FD4CC8">
              <w:rPr>
                <w:b/>
                <w:bCs/>
              </w:rPr>
              <w:t>Sectoral initiatives and overall competitiveness of the EU</w:t>
            </w:r>
          </w:p>
          <w:p w:rsidRPr="00FD4CC8" w:rsidR="00FD4CC8" w:rsidP="00FD4CC8" w:rsidRDefault="00FD4CC8" w14:paraId="2D5DB5A1" w14:textId="77777777">
            <w:pPr>
              <w:rPr>
                <w:b/>
                <w:bCs/>
              </w:rPr>
            </w:pPr>
          </w:p>
          <w:p w:rsidRPr="00FD4CC8" w:rsidR="00FD4CC8" w:rsidP="00FD4CC8" w:rsidRDefault="00FD4CC8" w14:paraId="7F0DAFC9" w14:textId="77777777">
            <w:pPr>
              <w:rPr>
                <w:b/>
                <w:bCs/>
              </w:rPr>
            </w:pPr>
            <w:r w:rsidRPr="00FD4CC8">
              <w:rPr>
                <w:b/>
                <w:bCs/>
              </w:rPr>
              <w:t>Point 4.1</w:t>
            </w:r>
          </w:p>
          <w:p w:rsidRPr="00FD4CC8" w:rsidR="00FD4CC8" w:rsidP="00FD4CC8" w:rsidRDefault="00FD4CC8" w14:paraId="4B1DAB1A" w14:textId="77777777">
            <w:pPr>
              <w:rPr>
                <w:b/>
                <w:bCs/>
              </w:rPr>
            </w:pPr>
          </w:p>
          <w:p w:rsidRPr="00FD4CC8" w:rsidR="00FD4CC8" w:rsidP="00FD4CC8" w:rsidRDefault="00FD4CC8" w14:paraId="4C39F2AA" w14:textId="77777777">
            <w:pPr>
              <w:rPr>
                <w:b/>
                <w:bCs/>
              </w:rPr>
            </w:pPr>
            <w:r w:rsidRPr="00FD4CC8">
              <w:rPr>
                <w:b/>
                <w:bCs/>
              </w:rPr>
              <w:t>Amend as follows</w:t>
            </w:r>
          </w:p>
        </w:tc>
        <w:tc>
          <w:tcPr>
            <w:tcW w:w="2174" w:type="pct"/>
            <w:hideMark/>
          </w:tcPr>
          <w:p w:rsidRPr="00FD4CC8" w:rsidR="00FD4CC8" w:rsidP="00FD4CC8" w:rsidRDefault="00FD4CC8" w14:paraId="661F4503" w14:textId="77777777">
            <w:pPr>
              <w:rPr>
                <w:b/>
                <w:bCs/>
              </w:rPr>
            </w:pPr>
            <w:r w:rsidRPr="00FD4CC8">
              <w:rPr>
                <w:b/>
                <w:bCs/>
              </w:rPr>
              <w:t>Tabled by:</w:t>
            </w:r>
          </w:p>
          <w:p w:rsidRPr="00FD4CC8" w:rsidR="00FD4CC8" w:rsidP="00FD4CC8" w:rsidRDefault="00FD4CC8" w14:paraId="58A77B73" w14:textId="77777777">
            <w:r w:rsidRPr="00FD4CC8">
              <w:t>EDELÉNYI András</w:t>
            </w:r>
          </w:p>
          <w:p w:rsidRPr="00FD4CC8" w:rsidR="00FD4CC8" w:rsidP="00FD4CC8" w:rsidRDefault="00FD4CC8" w14:paraId="2C37D22E" w14:textId="77777777"/>
        </w:tc>
      </w:tr>
    </w:tbl>
    <w:p w:rsidRPr="00FD4CC8" w:rsidR="00FD4CC8" w:rsidP="00FD4CC8" w:rsidRDefault="00FD4CC8" w14:paraId="79717123" w14:textId="77777777"/>
    <w:tbl>
      <w:tblPr>
        <w:tblW w:w="5000" w:type="pct"/>
        <w:tblLayout w:type="fixed"/>
        <w:tblCellMar>
          <w:left w:w="115" w:type="dxa"/>
          <w:right w:w="115" w:type="dxa"/>
        </w:tblCellMar>
        <w:tblLook w:val="01E0" w:firstRow="1" w:lastRow="1" w:firstColumn="1" w:lastColumn="1" w:noHBand="0" w:noVBand="0"/>
      </w:tblPr>
      <w:tblGrid>
        <w:gridCol w:w="4531"/>
        <w:gridCol w:w="4532"/>
      </w:tblGrid>
      <w:tr w:rsidRPr="00FD4CC8" w:rsidR="00FD4CC8" w:rsidTr="009831B0" w14:paraId="0FA20500"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100E378A" w14:textId="77777777">
            <w:pPr>
              <w:rPr>
                <w:b/>
                <w:bCs/>
                <w:i/>
                <w:lang w:val="en-US"/>
              </w:rPr>
            </w:pPr>
            <w:r w:rsidRPr="00FD4CC8">
              <w:rPr>
                <w:b/>
                <w:bCs/>
                <w:i/>
                <w:lang w:val="en-US"/>
              </w:rPr>
              <w:t>Draft opinion of the Committee</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0C756B4C" w14:textId="77777777">
            <w:pPr>
              <w:rPr>
                <w:b/>
                <w:bCs/>
                <w:i/>
                <w:lang w:val="en-US"/>
              </w:rPr>
            </w:pPr>
            <w:r w:rsidRPr="00FD4CC8">
              <w:rPr>
                <w:b/>
                <w:bCs/>
                <w:i/>
                <w:lang w:val="en-US"/>
              </w:rPr>
              <w:t>Amendment</w:t>
            </w:r>
          </w:p>
        </w:tc>
      </w:tr>
      <w:tr w:rsidRPr="00FD4CC8" w:rsidR="00FD4CC8" w:rsidTr="009831B0" w14:paraId="190C9262"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55A681ED" w14:textId="77777777">
            <w:pPr>
              <w:rPr>
                <w:lang w:val="en-US"/>
              </w:rPr>
            </w:pPr>
            <w:r w:rsidRPr="00FD4CC8">
              <w:rPr>
                <w:lang w:val="en-US"/>
              </w:rPr>
              <w:t>Today there are indications that the competitiveness of European industry is under pressure. Indeed, in February 2024, industrial production was 5.4% lower than one year earlier. The decline was especially pronounced in the following sectors: capital goods (-9.5%) and durable consumer goods like cars and electronics (-7.2%). At the same time, investment growth in Europe slowed in 2023 to 1.5%, compared to the pre-pandemic growth of 4.5% (2015-2019).</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6FD35263" w14:textId="77777777">
            <w:pPr>
              <w:rPr>
                <w:lang w:val="en-US"/>
              </w:rPr>
            </w:pPr>
            <w:r w:rsidRPr="00FD4CC8">
              <w:rPr>
                <w:lang w:val="en-US"/>
              </w:rPr>
              <w:t>Today there are indications that the competitiveness of European industry is under pressure. Indeed, in February 2024, industrial production was 5.4% lower than one year earlier. The decline was especially pronounced in the following sectors: capital goods (-9.5%) and durable consumer goods like cars and electronics (-7.2%). At the same time, investment growth in Europe slowed in 2023 to 1.5%, compared to the pre-pandemic growth of 4.5% (2015-2019).</w:t>
            </w:r>
            <w:r w:rsidRPr="00FD4CC8">
              <w:rPr>
                <w:b/>
                <w:bCs/>
                <w:i/>
                <w:lang w:val="en-US"/>
              </w:rPr>
              <w:t xml:space="preserve"> In clean tech, key for achieving our climate objectives, the EU has become a net importer as its industry faces barriers to scale up and compete due to stalling demand and/or third-countries state sponsored competition (e.g. EV’s, batteries, wind, solar).</w:t>
            </w:r>
          </w:p>
        </w:tc>
      </w:tr>
    </w:tbl>
    <w:p w:rsidRPr="00FD4CC8" w:rsidR="00FD4CC8" w:rsidP="00FD4CC8" w:rsidRDefault="00FD4CC8" w14:paraId="12587B2B" w14:textId="77777777"/>
    <w:tbl>
      <w:tblPr>
        <w:tblStyle w:val="TableGrid"/>
        <w:tblW w:w="5000" w:type="pct"/>
        <w:tblLook w:val="01E0" w:firstRow="1" w:lastRow="1" w:firstColumn="1" w:lastColumn="1" w:noHBand="0" w:noVBand="0"/>
      </w:tblPr>
      <w:tblGrid>
        <w:gridCol w:w="9063"/>
      </w:tblGrid>
      <w:tr w:rsidRPr="00FD4CC8" w:rsidR="00FD4CC8" w:rsidTr="009831B0" w14:paraId="476BB906" w14:textId="77777777">
        <w:tc>
          <w:tcPr>
            <w:tcW w:w="5000" w:type="pct"/>
          </w:tcPr>
          <w:p w:rsidRPr="00FD4CC8" w:rsidR="00FD4CC8" w:rsidP="00FD4CC8" w:rsidRDefault="00FD4CC8" w14:paraId="6779D19F" w14:textId="77777777">
            <w:r w:rsidRPr="00FD4CC8">
              <w:rPr>
                <w:b/>
                <w:bCs/>
              </w:rPr>
              <w:t>Reason</w:t>
            </w:r>
          </w:p>
        </w:tc>
      </w:tr>
      <w:tr w:rsidRPr="00FD4CC8" w:rsidR="00FD4CC8" w:rsidTr="009831B0" w14:paraId="19069166" w14:textId="77777777">
        <w:tc>
          <w:tcPr>
            <w:tcW w:w="5000" w:type="pct"/>
            <w:hideMark/>
          </w:tcPr>
          <w:p w:rsidRPr="00FD4CC8" w:rsidR="00FD4CC8" w:rsidP="00FD4CC8" w:rsidRDefault="00FD4CC8" w14:paraId="0AA5E31D" w14:textId="77777777">
            <w:r w:rsidRPr="00FD4CC8">
              <w:t xml:space="preserve">The NZIA has the ambition to increase European manufacturing of clean tech to at least 40% by 2030. However, a number of these sectors (EV’s, batteries, wind, solar) are currently struggling due to stalling demand and/or state sponsored competition from abroad. As a result the EU has become a net importer in an industry that is key for achieving our climate objectives (while China represents 75% of world production). The amendment is related to some recent developments in the automotive and battery value chain. </w:t>
            </w:r>
          </w:p>
        </w:tc>
      </w:tr>
    </w:tbl>
    <w:p w:rsidRPr="00FD4CC8" w:rsidR="00FD4CC8" w:rsidP="00FD4CC8" w:rsidRDefault="00FD4CC8" w14:paraId="2C04C2EF" w14:textId="77777777">
      <w:pPr>
        <w:rPr>
          <w:b/>
          <w:bCs/>
        </w:rPr>
        <w:sectPr w:rsidRPr="00FD4CC8" w:rsidR="00FD4CC8">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FD4CC8" w:rsidR="00FD4CC8" w:rsidTr="009831B0" w14:paraId="5C3A7008" w14:textId="77777777">
        <w:tc>
          <w:tcPr>
            <w:tcW w:w="2826" w:type="pct"/>
          </w:tcPr>
          <w:p w:rsidRPr="00FD4CC8" w:rsidR="00FD4CC8" w:rsidP="00FD4CC8" w:rsidRDefault="00FD4CC8" w14:paraId="4DB70C3C" w14:textId="77777777">
            <w:pPr>
              <w:rPr>
                <w:b/>
                <w:bCs/>
              </w:rPr>
            </w:pPr>
            <w:r w:rsidRPr="00FD4CC8">
              <w:rPr>
                <w:b/>
                <w:bCs/>
              </w:rPr>
              <w:t>AMENDMENT 6</w:t>
            </w:r>
          </w:p>
          <w:p w:rsidRPr="00FD4CC8" w:rsidR="00FD4CC8" w:rsidP="00FD4CC8" w:rsidRDefault="00FD4CC8" w14:paraId="025D4998" w14:textId="77777777">
            <w:pPr>
              <w:rPr>
                <w:b/>
                <w:bCs/>
              </w:rPr>
            </w:pPr>
          </w:p>
          <w:p w:rsidRPr="00FD4CC8" w:rsidR="00FD4CC8" w:rsidP="00FD4CC8" w:rsidRDefault="00FD4CC8" w14:paraId="4FDCFFFE" w14:textId="77777777">
            <w:pPr>
              <w:rPr>
                <w:b/>
                <w:bCs/>
              </w:rPr>
            </w:pPr>
            <w:r w:rsidRPr="00FD4CC8">
              <w:rPr>
                <w:b/>
                <w:bCs/>
              </w:rPr>
              <w:t>CCMI/236</w:t>
            </w:r>
          </w:p>
          <w:p w:rsidRPr="00FD4CC8" w:rsidR="00FD4CC8" w:rsidP="00FD4CC8" w:rsidRDefault="00FD4CC8" w14:paraId="6C55A0D2" w14:textId="77777777">
            <w:pPr>
              <w:rPr>
                <w:b/>
                <w:bCs/>
              </w:rPr>
            </w:pPr>
            <w:r w:rsidRPr="00FD4CC8">
              <w:rPr>
                <w:b/>
                <w:bCs/>
              </w:rPr>
              <w:t>Sectoral initiatives and overall competitiveness of the EU</w:t>
            </w:r>
          </w:p>
          <w:p w:rsidRPr="00FD4CC8" w:rsidR="00FD4CC8" w:rsidP="00FD4CC8" w:rsidRDefault="00FD4CC8" w14:paraId="2C077833" w14:textId="77777777">
            <w:pPr>
              <w:rPr>
                <w:b/>
                <w:bCs/>
              </w:rPr>
            </w:pPr>
          </w:p>
          <w:p w:rsidRPr="00FD4CC8" w:rsidR="00FD4CC8" w:rsidP="00FD4CC8" w:rsidRDefault="00FD4CC8" w14:paraId="359B0330" w14:textId="77777777">
            <w:pPr>
              <w:rPr>
                <w:b/>
                <w:bCs/>
              </w:rPr>
            </w:pPr>
            <w:r w:rsidRPr="00FD4CC8">
              <w:rPr>
                <w:b/>
                <w:bCs/>
              </w:rPr>
              <w:t>Point 5.6.1</w:t>
            </w:r>
          </w:p>
          <w:p w:rsidRPr="00FD4CC8" w:rsidR="00FD4CC8" w:rsidP="00FD4CC8" w:rsidRDefault="00FD4CC8" w14:paraId="16D606EE" w14:textId="77777777">
            <w:pPr>
              <w:rPr>
                <w:b/>
                <w:bCs/>
              </w:rPr>
            </w:pPr>
          </w:p>
          <w:p w:rsidRPr="00FD4CC8" w:rsidR="00FD4CC8" w:rsidP="00FD4CC8" w:rsidRDefault="00FD4CC8" w14:paraId="2BD49EAC" w14:textId="77777777">
            <w:pPr>
              <w:rPr>
                <w:b/>
                <w:bCs/>
              </w:rPr>
            </w:pPr>
            <w:r w:rsidRPr="00FD4CC8">
              <w:rPr>
                <w:b/>
                <w:bCs/>
              </w:rPr>
              <w:t>Amend as follows</w:t>
            </w:r>
          </w:p>
        </w:tc>
        <w:tc>
          <w:tcPr>
            <w:tcW w:w="2174" w:type="pct"/>
            <w:hideMark/>
          </w:tcPr>
          <w:p w:rsidRPr="00FD4CC8" w:rsidR="00FD4CC8" w:rsidP="00FD4CC8" w:rsidRDefault="00FD4CC8" w14:paraId="16D7E788" w14:textId="77777777">
            <w:pPr>
              <w:rPr>
                <w:b/>
                <w:bCs/>
              </w:rPr>
            </w:pPr>
            <w:r w:rsidRPr="00FD4CC8">
              <w:rPr>
                <w:b/>
                <w:bCs/>
              </w:rPr>
              <w:t>Tabled by:</w:t>
            </w:r>
          </w:p>
          <w:p w:rsidRPr="00FD4CC8" w:rsidR="00FD4CC8" w:rsidP="00FD4CC8" w:rsidRDefault="00FD4CC8" w14:paraId="73DA04F9" w14:textId="77777777">
            <w:r w:rsidRPr="00FD4CC8">
              <w:t>EDELÉNYI András</w:t>
            </w:r>
          </w:p>
          <w:p w:rsidRPr="00FD4CC8" w:rsidR="00FD4CC8" w:rsidP="00FD4CC8" w:rsidRDefault="00FD4CC8" w14:paraId="0DFDC9FC" w14:textId="77777777"/>
        </w:tc>
      </w:tr>
    </w:tbl>
    <w:p w:rsidRPr="00FD4CC8" w:rsidR="00FD4CC8" w:rsidP="00FD4CC8" w:rsidRDefault="00FD4CC8" w14:paraId="48E8D88B" w14:textId="77777777"/>
    <w:tbl>
      <w:tblPr>
        <w:tblW w:w="5000" w:type="pct"/>
        <w:tblLayout w:type="fixed"/>
        <w:tblCellMar>
          <w:left w:w="115" w:type="dxa"/>
          <w:right w:w="115" w:type="dxa"/>
        </w:tblCellMar>
        <w:tblLook w:val="01E0" w:firstRow="1" w:lastRow="1" w:firstColumn="1" w:lastColumn="1" w:noHBand="0" w:noVBand="0"/>
      </w:tblPr>
      <w:tblGrid>
        <w:gridCol w:w="4531"/>
        <w:gridCol w:w="4532"/>
      </w:tblGrid>
      <w:tr w:rsidRPr="00FD4CC8" w:rsidR="00FD4CC8" w:rsidTr="009831B0" w14:paraId="63335E8E"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27C82D15" w14:textId="77777777">
            <w:pPr>
              <w:rPr>
                <w:b/>
                <w:bCs/>
                <w:i/>
                <w:lang w:val="en-US"/>
              </w:rPr>
            </w:pPr>
            <w:r w:rsidRPr="00FD4CC8">
              <w:rPr>
                <w:b/>
                <w:bCs/>
                <w:i/>
                <w:lang w:val="en-US"/>
              </w:rPr>
              <w:t>Draft opinion of the Committee</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45763746" w14:textId="77777777">
            <w:pPr>
              <w:rPr>
                <w:b/>
                <w:bCs/>
                <w:i/>
                <w:lang w:val="en-US"/>
              </w:rPr>
            </w:pPr>
            <w:r w:rsidRPr="00FD4CC8">
              <w:rPr>
                <w:b/>
                <w:bCs/>
                <w:i/>
                <w:lang w:val="en-US"/>
              </w:rPr>
              <w:t>Amendment</w:t>
            </w:r>
          </w:p>
        </w:tc>
      </w:tr>
      <w:tr w:rsidRPr="00FD4CC8" w:rsidR="00FD4CC8" w:rsidTr="009831B0" w14:paraId="06362035"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44BF5D87" w14:textId="77777777">
            <w:pPr>
              <w:rPr>
                <w:lang w:val="en-US"/>
              </w:rPr>
            </w:pPr>
            <w:r w:rsidRPr="00FD4CC8">
              <w:rPr>
                <w:lang w:val="en-US"/>
              </w:rPr>
              <w:t>Skills shortages in the EU have become structural, so they are hampering growth in many sectors of the economy. Therefore, the availability of a skilled labour force has become an essential element for investment decisions. Special attention must be given to low- and medium-skilled jobs that risk disappearing (substituted by digital tools and automation), while the demand for digital skills will only grow. Attention must be paid to older workers whose skills are at risk of becoming obsolete.</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7C73EC1D" w14:textId="77777777">
            <w:pPr>
              <w:rPr>
                <w:lang w:val="en-US"/>
              </w:rPr>
            </w:pPr>
            <w:r w:rsidRPr="00FD4CC8">
              <w:rPr>
                <w:lang w:val="en-US"/>
              </w:rPr>
              <w:t xml:space="preserve">Skills shortages in the EU have become structural, so they are hampering growth in many sectors of the economy. Therefore, the availability of a skilled labour force has become an essential element for investment decisions. Special attention must be given to low- and medium-skilled jobs that risk disappearing (substituted by digital tools and automation), while the demand for digital </w:t>
            </w:r>
            <w:r w:rsidRPr="00FD4CC8">
              <w:rPr>
                <w:b/>
                <w:bCs/>
                <w:i/>
                <w:lang w:val="en-US"/>
              </w:rPr>
              <w:t>and green</w:t>
            </w:r>
            <w:r w:rsidRPr="00FD4CC8">
              <w:rPr>
                <w:lang w:val="en-US"/>
              </w:rPr>
              <w:t xml:space="preserve"> skills will only grow. Attention must be paid to older workers whose skills are at risk of becoming obsolete.</w:t>
            </w:r>
          </w:p>
        </w:tc>
      </w:tr>
    </w:tbl>
    <w:p w:rsidRPr="00FD4CC8" w:rsidR="00FD4CC8" w:rsidP="00FD4CC8" w:rsidRDefault="00FD4CC8" w14:paraId="657E348B" w14:textId="77777777"/>
    <w:tbl>
      <w:tblPr>
        <w:tblStyle w:val="TableGrid"/>
        <w:tblW w:w="5000" w:type="pct"/>
        <w:tblLook w:val="01E0" w:firstRow="1" w:lastRow="1" w:firstColumn="1" w:lastColumn="1" w:noHBand="0" w:noVBand="0"/>
      </w:tblPr>
      <w:tblGrid>
        <w:gridCol w:w="9063"/>
      </w:tblGrid>
      <w:tr w:rsidRPr="00FD4CC8" w:rsidR="00FD4CC8" w:rsidTr="009831B0" w14:paraId="21D23A51" w14:textId="77777777">
        <w:tc>
          <w:tcPr>
            <w:tcW w:w="5000" w:type="pct"/>
          </w:tcPr>
          <w:p w:rsidRPr="00FD4CC8" w:rsidR="00FD4CC8" w:rsidP="00FD4CC8" w:rsidRDefault="00FD4CC8" w14:paraId="35B2A78A" w14:textId="77777777">
            <w:r w:rsidRPr="00FD4CC8">
              <w:rPr>
                <w:b/>
                <w:bCs/>
              </w:rPr>
              <w:t>Reason</w:t>
            </w:r>
          </w:p>
        </w:tc>
      </w:tr>
      <w:tr w:rsidRPr="00FD4CC8" w:rsidR="00FD4CC8" w:rsidTr="009831B0" w14:paraId="2F3BF0AA" w14:textId="77777777">
        <w:tc>
          <w:tcPr>
            <w:tcW w:w="5000" w:type="pct"/>
            <w:hideMark/>
          </w:tcPr>
          <w:p w:rsidRPr="00FD4CC8" w:rsidR="00FD4CC8" w:rsidP="00FD4CC8" w:rsidRDefault="00FD4CC8" w14:paraId="1913FF75" w14:textId="77777777">
            <w:r w:rsidRPr="00FD4CC8">
              <w:t>Green skills are equally important as digital. The idea is to reflect the tabled amendment to the point 1.9 and add this point to the main body of the opinion.</w:t>
            </w:r>
          </w:p>
        </w:tc>
      </w:tr>
    </w:tbl>
    <w:p w:rsidRPr="00FD4CC8" w:rsidR="00FD4CC8" w:rsidP="00FD4CC8" w:rsidRDefault="00FD4CC8" w14:paraId="298C7656" w14:textId="77777777">
      <w:pPr>
        <w:rPr>
          <w:b/>
          <w:bCs/>
        </w:rPr>
        <w:sectPr w:rsidRPr="00FD4CC8" w:rsidR="00FD4CC8">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FD4CC8" w:rsidR="00FD4CC8" w:rsidTr="009831B0" w14:paraId="7AB4E75F" w14:textId="77777777">
        <w:tc>
          <w:tcPr>
            <w:tcW w:w="2826" w:type="pct"/>
          </w:tcPr>
          <w:p w:rsidRPr="00FD4CC8" w:rsidR="00FD4CC8" w:rsidP="00FD4CC8" w:rsidRDefault="00FD4CC8" w14:paraId="0CA48D26" w14:textId="77777777">
            <w:pPr>
              <w:rPr>
                <w:b/>
                <w:bCs/>
              </w:rPr>
            </w:pPr>
            <w:r w:rsidRPr="00FD4CC8">
              <w:rPr>
                <w:b/>
                <w:bCs/>
              </w:rPr>
              <w:t>AMENDMENT 4</w:t>
            </w:r>
          </w:p>
          <w:p w:rsidRPr="00FD4CC8" w:rsidR="00FD4CC8" w:rsidP="00FD4CC8" w:rsidRDefault="00FD4CC8" w14:paraId="1FC79E5C" w14:textId="77777777">
            <w:pPr>
              <w:rPr>
                <w:b/>
                <w:bCs/>
              </w:rPr>
            </w:pPr>
          </w:p>
          <w:p w:rsidRPr="00FD4CC8" w:rsidR="00FD4CC8" w:rsidP="00FD4CC8" w:rsidRDefault="00FD4CC8" w14:paraId="4812E1B3" w14:textId="77777777">
            <w:pPr>
              <w:rPr>
                <w:b/>
                <w:bCs/>
              </w:rPr>
            </w:pPr>
            <w:r w:rsidRPr="00FD4CC8">
              <w:rPr>
                <w:b/>
                <w:bCs/>
              </w:rPr>
              <w:t>CCMI/236</w:t>
            </w:r>
          </w:p>
          <w:p w:rsidRPr="00FD4CC8" w:rsidR="00FD4CC8" w:rsidP="00FD4CC8" w:rsidRDefault="00FD4CC8" w14:paraId="1769654C" w14:textId="77777777">
            <w:pPr>
              <w:rPr>
                <w:b/>
                <w:bCs/>
              </w:rPr>
            </w:pPr>
            <w:r w:rsidRPr="00FD4CC8">
              <w:rPr>
                <w:b/>
                <w:bCs/>
              </w:rPr>
              <w:t>Sectoral initiatives and overall competitiveness of the EU</w:t>
            </w:r>
          </w:p>
          <w:p w:rsidRPr="00FD4CC8" w:rsidR="00FD4CC8" w:rsidP="00FD4CC8" w:rsidRDefault="00FD4CC8" w14:paraId="415FE336" w14:textId="77777777">
            <w:pPr>
              <w:rPr>
                <w:b/>
                <w:bCs/>
              </w:rPr>
            </w:pPr>
          </w:p>
          <w:p w:rsidRPr="00FD4CC8" w:rsidR="00FD4CC8" w:rsidP="00FD4CC8" w:rsidRDefault="00FD4CC8" w14:paraId="169C56DA" w14:textId="77777777">
            <w:pPr>
              <w:rPr>
                <w:b/>
                <w:bCs/>
              </w:rPr>
            </w:pPr>
            <w:r w:rsidRPr="00FD4CC8">
              <w:rPr>
                <w:b/>
                <w:bCs/>
              </w:rPr>
              <w:t>Point 1.3</w:t>
            </w:r>
          </w:p>
          <w:p w:rsidRPr="00FD4CC8" w:rsidR="00FD4CC8" w:rsidP="00FD4CC8" w:rsidRDefault="00FD4CC8" w14:paraId="06BCA092" w14:textId="77777777">
            <w:pPr>
              <w:rPr>
                <w:b/>
                <w:bCs/>
              </w:rPr>
            </w:pPr>
          </w:p>
          <w:p w:rsidRPr="00FD4CC8" w:rsidR="00FD4CC8" w:rsidP="00FD4CC8" w:rsidRDefault="00FD4CC8" w14:paraId="0D68BD6F" w14:textId="77777777">
            <w:pPr>
              <w:rPr>
                <w:b/>
                <w:bCs/>
              </w:rPr>
            </w:pPr>
            <w:r w:rsidRPr="00FD4CC8">
              <w:rPr>
                <w:b/>
                <w:bCs/>
              </w:rPr>
              <w:t>Amend as follows</w:t>
            </w:r>
          </w:p>
        </w:tc>
        <w:tc>
          <w:tcPr>
            <w:tcW w:w="2174" w:type="pct"/>
            <w:hideMark/>
          </w:tcPr>
          <w:p w:rsidRPr="00FD4CC8" w:rsidR="00FD4CC8" w:rsidP="00FD4CC8" w:rsidRDefault="00FD4CC8" w14:paraId="06380E3D" w14:textId="77777777">
            <w:pPr>
              <w:rPr>
                <w:b/>
                <w:bCs/>
              </w:rPr>
            </w:pPr>
            <w:r w:rsidRPr="00FD4CC8">
              <w:rPr>
                <w:b/>
                <w:bCs/>
              </w:rPr>
              <w:t>Tabled by:</w:t>
            </w:r>
          </w:p>
          <w:p w:rsidRPr="00FD4CC8" w:rsidR="00FD4CC8" w:rsidP="00FD4CC8" w:rsidRDefault="00FD4CC8" w14:paraId="2F86F581" w14:textId="77777777">
            <w:r w:rsidRPr="00FD4CC8">
              <w:t>EDELÉNYI András</w:t>
            </w:r>
          </w:p>
          <w:p w:rsidRPr="00FD4CC8" w:rsidR="00FD4CC8" w:rsidP="00FD4CC8" w:rsidRDefault="00FD4CC8" w14:paraId="67852A4E" w14:textId="77777777"/>
        </w:tc>
      </w:tr>
    </w:tbl>
    <w:p w:rsidRPr="00FD4CC8" w:rsidR="00FD4CC8" w:rsidP="00FD4CC8" w:rsidRDefault="00FD4CC8" w14:paraId="091D1D14" w14:textId="77777777"/>
    <w:tbl>
      <w:tblPr>
        <w:tblW w:w="5000" w:type="pct"/>
        <w:tblLayout w:type="fixed"/>
        <w:tblCellMar>
          <w:left w:w="115" w:type="dxa"/>
          <w:right w:w="115" w:type="dxa"/>
        </w:tblCellMar>
        <w:tblLook w:val="01E0" w:firstRow="1" w:lastRow="1" w:firstColumn="1" w:lastColumn="1" w:noHBand="0" w:noVBand="0"/>
      </w:tblPr>
      <w:tblGrid>
        <w:gridCol w:w="4531"/>
        <w:gridCol w:w="4532"/>
      </w:tblGrid>
      <w:tr w:rsidRPr="00FD4CC8" w:rsidR="00FD4CC8" w:rsidTr="009831B0" w14:paraId="348CE746"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3CF13B98" w14:textId="77777777">
            <w:pPr>
              <w:rPr>
                <w:b/>
                <w:bCs/>
                <w:i/>
                <w:lang w:val="en-US"/>
              </w:rPr>
            </w:pPr>
            <w:r w:rsidRPr="00FD4CC8">
              <w:rPr>
                <w:b/>
                <w:bCs/>
                <w:i/>
                <w:lang w:val="en-US"/>
              </w:rPr>
              <w:t>Draft opinion of the Committee</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0D87F9F5" w14:textId="77777777">
            <w:pPr>
              <w:rPr>
                <w:b/>
                <w:bCs/>
                <w:i/>
                <w:lang w:val="en-US"/>
              </w:rPr>
            </w:pPr>
            <w:r w:rsidRPr="00FD4CC8">
              <w:rPr>
                <w:b/>
                <w:bCs/>
                <w:i/>
                <w:lang w:val="en-US"/>
              </w:rPr>
              <w:t>Amendment</w:t>
            </w:r>
          </w:p>
        </w:tc>
      </w:tr>
      <w:tr w:rsidRPr="00FD4CC8" w:rsidR="00FD4CC8" w:rsidTr="009831B0" w14:paraId="38E74617"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1C9135E8" w14:textId="77777777">
            <w:pPr>
              <w:rPr>
                <w:lang w:val="en-US"/>
              </w:rPr>
            </w:pPr>
            <w:r w:rsidRPr="00FD4CC8">
              <w:rPr>
                <w:lang w:val="en-US"/>
              </w:rPr>
              <w:t>The EU’s competitiveness is under pressure, especially in energy-intensive industries and information technologies, and due to the mercantilist policies of third countries. This decline can be turned around by reinforcing its drivers in a holistic and harmonised way. In this respect, the EESC calls on the next Commission to develop and implement an Industrial Deal together with the New Competitiveness Deal, based on the achievements of the European social model.</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09CDD815" w14:textId="77777777">
            <w:pPr>
              <w:rPr>
                <w:lang w:val="en-US"/>
              </w:rPr>
            </w:pPr>
            <w:r w:rsidRPr="00FD4CC8">
              <w:rPr>
                <w:lang w:val="en-US"/>
              </w:rPr>
              <w:t>The EU’s competitiveness is under pressure, especially in energy-intensive industries</w:t>
            </w:r>
            <w:r w:rsidRPr="00FD4CC8">
              <w:rPr>
                <w:b/>
                <w:bCs/>
                <w:i/>
                <w:lang w:val="en-US"/>
              </w:rPr>
              <w:t>, clean tech</w:t>
            </w:r>
            <w:r w:rsidRPr="00FD4CC8">
              <w:rPr>
                <w:lang w:val="en-US"/>
              </w:rPr>
              <w:t xml:space="preserve"> and information technologies, and due to the mercantilist policies of third countries. This decline can be turned around by reinforcing its drivers in a holistic and harmonised way. In this respect, the EESC calls on the next Commission to develop and implement an Industrial Deal together with the New Competitiveness Deal, based on the achievements of the European social model.</w:t>
            </w:r>
          </w:p>
        </w:tc>
      </w:tr>
    </w:tbl>
    <w:p w:rsidRPr="00FD4CC8" w:rsidR="00FD4CC8" w:rsidP="00FD4CC8" w:rsidRDefault="00FD4CC8" w14:paraId="1B78BD7E" w14:textId="77777777"/>
    <w:tbl>
      <w:tblPr>
        <w:tblStyle w:val="TableGrid"/>
        <w:tblW w:w="5000" w:type="pct"/>
        <w:tblLook w:val="01E0" w:firstRow="1" w:lastRow="1" w:firstColumn="1" w:lastColumn="1" w:noHBand="0" w:noVBand="0"/>
      </w:tblPr>
      <w:tblGrid>
        <w:gridCol w:w="9063"/>
      </w:tblGrid>
      <w:tr w:rsidRPr="00FD4CC8" w:rsidR="00FD4CC8" w:rsidTr="009831B0" w14:paraId="627DDB52" w14:textId="77777777">
        <w:tc>
          <w:tcPr>
            <w:tcW w:w="5000" w:type="pct"/>
          </w:tcPr>
          <w:p w:rsidRPr="00FD4CC8" w:rsidR="00FD4CC8" w:rsidP="00FD4CC8" w:rsidRDefault="00FD4CC8" w14:paraId="020A5C26" w14:textId="77777777">
            <w:r w:rsidRPr="00FD4CC8">
              <w:rPr>
                <w:b/>
                <w:bCs/>
              </w:rPr>
              <w:t>Reason</w:t>
            </w:r>
          </w:p>
        </w:tc>
      </w:tr>
      <w:tr w:rsidRPr="00FD4CC8" w:rsidR="00FD4CC8" w:rsidTr="009831B0" w14:paraId="53B38AC2" w14:textId="77777777">
        <w:tc>
          <w:tcPr>
            <w:tcW w:w="5000" w:type="pct"/>
            <w:hideMark/>
          </w:tcPr>
          <w:p w:rsidRPr="00FD4CC8" w:rsidR="00FD4CC8" w:rsidP="00FD4CC8" w:rsidRDefault="00FD4CC8" w14:paraId="1153B781" w14:textId="77777777">
            <w:r w:rsidRPr="00FD4CC8">
              <w:t>The NZIA has the ambition to increase European manufacturing of clean tech to at least 40% by 2030. However, a number of these sectors (EV’s, batteries, wind, solar) are currently struggling due to stalling demand and/or state sponsored competition from abroad. As a result the EU has become a net importer in an industry that is key for achieving our climate objectives (while China represents 75% of world production). The amendment is related to some recent developments in the automotive and battery value chain.</w:t>
            </w:r>
          </w:p>
        </w:tc>
      </w:tr>
    </w:tbl>
    <w:p w:rsidRPr="00FD4CC8" w:rsidR="00FD4CC8" w:rsidP="00FD4CC8" w:rsidRDefault="00FD4CC8" w14:paraId="29DF057A" w14:textId="77777777">
      <w:pPr>
        <w:rPr>
          <w:b/>
          <w:bCs/>
        </w:rPr>
        <w:sectPr w:rsidRPr="00FD4CC8" w:rsidR="00FD4CC8">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FD4CC8" w:rsidR="00FD4CC8" w:rsidTr="009831B0" w14:paraId="4D047566" w14:textId="77777777">
        <w:tc>
          <w:tcPr>
            <w:tcW w:w="2826" w:type="pct"/>
          </w:tcPr>
          <w:p w:rsidRPr="00FD4CC8" w:rsidR="00FD4CC8" w:rsidP="00FD4CC8" w:rsidRDefault="00FD4CC8" w14:paraId="6BE1DA5B" w14:textId="77777777">
            <w:pPr>
              <w:rPr>
                <w:b/>
                <w:bCs/>
              </w:rPr>
            </w:pPr>
            <w:r w:rsidRPr="00FD4CC8">
              <w:rPr>
                <w:b/>
                <w:bCs/>
              </w:rPr>
              <w:t>AMENDMENT 1</w:t>
            </w:r>
          </w:p>
          <w:p w:rsidRPr="00FD4CC8" w:rsidR="00FD4CC8" w:rsidP="00FD4CC8" w:rsidRDefault="00FD4CC8" w14:paraId="5282C85F" w14:textId="77777777">
            <w:pPr>
              <w:rPr>
                <w:b/>
                <w:bCs/>
              </w:rPr>
            </w:pPr>
          </w:p>
          <w:p w:rsidRPr="00FD4CC8" w:rsidR="00FD4CC8" w:rsidP="00FD4CC8" w:rsidRDefault="00FD4CC8" w14:paraId="7E4DD354" w14:textId="77777777">
            <w:pPr>
              <w:rPr>
                <w:b/>
                <w:bCs/>
              </w:rPr>
            </w:pPr>
            <w:r w:rsidRPr="00FD4CC8">
              <w:rPr>
                <w:b/>
                <w:bCs/>
              </w:rPr>
              <w:t>CCMI/236</w:t>
            </w:r>
          </w:p>
          <w:p w:rsidRPr="00FD4CC8" w:rsidR="00FD4CC8" w:rsidP="00FD4CC8" w:rsidRDefault="00FD4CC8" w14:paraId="0AB13029" w14:textId="77777777">
            <w:pPr>
              <w:rPr>
                <w:b/>
                <w:bCs/>
              </w:rPr>
            </w:pPr>
            <w:r w:rsidRPr="00FD4CC8">
              <w:rPr>
                <w:b/>
                <w:bCs/>
              </w:rPr>
              <w:t>Sectoral initiatives and overall competitiveness of the EU</w:t>
            </w:r>
          </w:p>
          <w:p w:rsidRPr="00FD4CC8" w:rsidR="00FD4CC8" w:rsidP="00FD4CC8" w:rsidRDefault="00FD4CC8" w14:paraId="4A914513" w14:textId="77777777">
            <w:pPr>
              <w:rPr>
                <w:b/>
                <w:bCs/>
              </w:rPr>
            </w:pPr>
          </w:p>
          <w:p w:rsidRPr="00FD4CC8" w:rsidR="00FD4CC8" w:rsidP="00FD4CC8" w:rsidRDefault="00FD4CC8" w14:paraId="4213BBE0" w14:textId="77777777">
            <w:pPr>
              <w:rPr>
                <w:b/>
                <w:bCs/>
              </w:rPr>
            </w:pPr>
            <w:r w:rsidRPr="00FD4CC8">
              <w:rPr>
                <w:b/>
                <w:bCs/>
              </w:rPr>
              <w:t>Point 1.5</w:t>
            </w:r>
          </w:p>
          <w:p w:rsidRPr="00FD4CC8" w:rsidR="00FD4CC8" w:rsidP="00FD4CC8" w:rsidRDefault="00FD4CC8" w14:paraId="0A1B4F47" w14:textId="77777777">
            <w:pPr>
              <w:rPr>
                <w:b/>
                <w:bCs/>
              </w:rPr>
            </w:pPr>
          </w:p>
          <w:p w:rsidRPr="00FD4CC8" w:rsidR="00FD4CC8" w:rsidP="00FD4CC8" w:rsidRDefault="00FD4CC8" w14:paraId="54BD1488" w14:textId="77777777">
            <w:pPr>
              <w:rPr>
                <w:b/>
                <w:bCs/>
              </w:rPr>
            </w:pPr>
            <w:r w:rsidRPr="00FD4CC8">
              <w:rPr>
                <w:b/>
                <w:bCs/>
              </w:rPr>
              <w:t>Amend as follows</w:t>
            </w:r>
          </w:p>
        </w:tc>
        <w:tc>
          <w:tcPr>
            <w:tcW w:w="2174" w:type="pct"/>
            <w:hideMark/>
          </w:tcPr>
          <w:p w:rsidRPr="00FD4CC8" w:rsidR="00FD4CC8" w:rsidP="00FD4CC8" w:rsidRDefault="00FD4CC8" w14:paraId="74C99905" w14:textId="77777777">
            <w:pPr>
              <w:rPr>
                <w:b/>
                <w:bCs/>
              </w:rPr>
            </w:pPr>
            <w:r w:rsidRPr="00FD4CC8">
              <w:rPr>
                <w:b/>
                <w:bCs/>
              </w:rPr>
              <w:t>Tabled by:</w:t>
            </w:r>
          </w:p>
          <w:p w:rsidRPr="00FD4CC8" w:rsidR="00FD4CC8" w:rsidP="00FD4CC8" w:rsidRDefault="00FD4CC8" w14:paraId="75003911" w14:textId="77777777">
            <w:r w:rsidRPr="00FD4CC8">
              <w:t>PODRUZSIK Szilárd</w:t>
            </w:r>
          </w:p>
          <w:p w:rsidRPr="00FD4CC8" w:rsidR="00FD4CC8" w:rsidP="00FD4CC8" w:rsidRDefault="00FD4CC8" w14:paraId="249A42E1" w14:textId="77777777"/>
        </w:tc>
      </w:tr>
    </w:tbl>
    <w:p w:rsidRPr="00FD4CC8" w:rsidR="00FD4CC8" w:rsidP="00FD4CC8" w:rsidRDefault="00FD4CC8" w14:paraId="3F18A4B8" w14:textId="77777777"/>
    <w:tbl>
      <w:tblPr>
        <w:tblW w:w="5000" w:type="pct"/>
        <w:tblLayout w:type="fixed"/>
        <w:tblCellMar>
          <w:left w:w="115" w:type="dxa"/>
          <w:right w:w="115" w:type="dxa"/>
        </w:tblCellMar>
        <w:tblLook w:val="01E0" w:firstRow="1" w:lastRow="1" w:firstColumn="1" w:lastColumn="1" w:noHBand="0" w:noVBand="0"/>
      </w:tblPr>
      <w:tblGrid>
        <w:gridCol w:w="4531"/>
        <w:gridCol w:w="4532"/>
      </w:tblGrid>
      <w:tr w:rsidRPr="00FD4CC8" w:rsidR="00FD4CC8" w:rsidTr="009831B0" w14:paraId="47B9C94E"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2F73F871" w14:textId="77777777">
            <w:pPr>
              <w:rPr>
                <w:b/>
                <w:bCs/>
                <w:i/>
                <w:lang w:val="en-US"/>
              </w:rPr>
            </w:pPr>
            <w:r w:rsidRPr="00FD4CC8">
              <w:rPr>
                <w:b/>
                <w:bCs/>
                <w:i/>
                <w:lang w:val="en-US"/>
              </w:rPr>
              <w:t>Draft opinion of the Committee</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0F0ED97A" w14:textId="77777777">
            <w:pPr>
              <w:rPr>
                <w:b/>
                <w:bCs/>
                <w:i/>
                <w:lang w:val="en-US"/>
              </w:rPr>
            </w:pPr>
            <w:r w:rsidRPr="00FD4CC8">
              <w:rPr>
                <w:b/>
                <w:bCs/>
                <w:i/>
                <w:lang w:val="en-US"/>
              </w:rPr>
              <w:t>Amendment</w:t>
            </w:r>
          </w:p>
        </w:tc>
      </w:tr>
      <w:tr w:rsidRPr="00FD4CC8" w:rsidR="00FD4CC8" w:rsidTr="009831B0" w14:paraId="46425B4F"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3D6C80B7" w14:textId="77777777">
            <w:pPr>
              <w:rPr>
                <w:lang w:val="en-US"/>
              </w:rPr>
            </w:pPr>
            <w:r w:rsidRPr="00FD4CC8">
              <w:rPr>
                <w:lang w:val="en-US"/>
              </w:rPr>
              <w:t>Fair access to critical raw materials must be secured through sustainable mining, de-risking diversification, developing a circular economy, efficient permitting procedures and developing new substitution methods, such as advanced materials and innovative (bio)technologies.</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0692BBFC" w14:textId="77777777">
            <w:pPr>
              <w:rPr>
                <w:lang w:val="en-US"/>
              </w:rPr>
            </w:pPr>
            <w:r w:rsidRPr="00FD4CC8">
              <w:rPr>
                <w:lang w:val="en-US"/>
              </w:rPr>
              <w:t>Fair access to critical raw materials must be secured through sustainable mining, de-risking diversification, developing a circular economy, efficient permitting procedures</w:t>
            </w:r>
            <w:r w:rsidRPr="00FD4CC8">
              <w:rPr>
                <w:b/>
                <w:bCs/>
                <w:i/>
                <w:lang w:val="en-US"/>
              </w:rPr>
              <w:t>,</w:t>
            </w:r>
            <w:r w:rsidRPr="00FD4CC8">
              <w:rPr>
                <w:lang w:val="en-US"/>
              </w:rPr>
              <w:t xml:space="preserve"> and developing new substitution methods, such as advanced materials and innovative (bio)technologies</w:t>
            </w:r>
            <w:r w:rsidRPr="00FD4CC8">
              <w:rPr>
                <w:b/>
                <w:bCs/>
                <w:i/>
                <w:lang w:val="en-US"/>
              </w:rPr>
              <w:t>. Additionally, strategic partnerships with non-EU countries should be explored to ensure supply chain security and avoid bottlenecks</w:t>
            </w:r>
            <w:r w:rsidRPr="00FD4CC8">
              <w:rPr>
                <w:lang w:val="en-US"/>
              </w:rPr>
              <w:t>.</w:t>
            </w:r>
          </w:p>
        </w:tc>
      </w:tr>
    </w:tbl>
    <w:p w:rsidRPr="00FD4CC8" w:rsidR="00FD4CC8" w:rsidP="00FD4CC8" w:rsidRDefault="00FD4CC8" w14:paraId="7AB5B858" w14:textId="77777777"/>
    <w:tbl>
      <w:tblPr>
        <w:tblStyle w:val="TableGrid"/>
        <w:tblW w:w="5000" w:type="pct"/>
        <w:tblLook w:val="01E0" w:firstRow="1" w:lastRow="1" w:firstColumn="1" w:lastColumn="1" w:noHBand="0" w:noVBand="0"/>
      </w:tblPr>
      <w:tblGrid>
        <w:gridCol w:w="9063"/>
      </w:tblGrid>
      <w:tr w:rsidRPr="00FD4CC8" w:rsidR="00FD4CC8" w:rsidTr="009831B0" w14:paraId="1C7F1CE0" w14:textId="77777777">
        <w:tc>
          <w:tcPr>
            <w:tcW w:w="5000" w:type="pct"/>
          </w:tcPr>
          <w:p w:rsidRPr="00FD4CC8" w:rsidR="00FD4CC8" w:rsidP="00FD4CC8" w:rsidRDefault="00FD4CC8" w14:paraId="286DEF39" w14:textId="77777777">
            <w:r w:rsidRPr="00FD4CC8">
              <w:rPr>
                <w:b/>
                <w:bCs/>
              </w:rPr>
              <w:t>Reason</w:t>
            </w:r>
          </w:p>
        </w:tc>
      </w:tr>
      <w:tr w:rsidRPr="00FD4CC8" w:rsidR="00FD4CC8" w:rsidTr="009831B0" w14:paraId="754244B7" w14:textId="77777777">
        <w:tc>
          <w:tcPr>
            <w:tcW w:w="5000" w:type="pct"/>
            <w:hideMark/>
          </w:tcPr>
          <w:p w:rsidRPr="00FD4CC8" w:rsidR="00FD4CC8" w:rsidP="00FD4CC8" w:rsidRDefault="00FD4CC8" w14:paraId="53837592" w14:textId="77777777">
            <w:r w:rsidRPr="00FD4CC8">
              <w:t>Suggests practical actions for ensuring critical raw material access.</w:t>
            </w:r>
          </w:p>
        </w:tc>
      </w:tr>
    </w:tbl>
    <w:p w:rsidRPr="00FD4CC8" w:rsidR="00FD4CC8" w:rsidP="00FD4CC8" w:rsidRDefault="00FD4CC8" w14:paraId="0A532927" w14:textId="77777777">
      <w:pPr>
        <w:rPr>
          <w:b/>
          <w:bCs/>
        </w:rPr>
        <w:sectPr w:rsidRPr="00FD4CC8" w:rsidR="00FD4CC8">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FD4CC8" w:rsidR="00FD4CC8" w:rsidTr="009831B0" w14:paraId="2948B455" w14:textId="77777777">
        <w:tc>
          <w:tcPr>
            <w:tcW w:w="2826" w:type="pct"/>
          </w:tcPr>
          <w:p w:rsidRPr="00FD4CC8" w:rsidR="00FD4CC8" w:rsidP="00FD4CC8" w:rsidRDefault="00FD4CC8" w14:paraId="335E7CA2" w14:textId="77777777">
            <w:pPr>
              <w:rPr>
                <w:b/>
                <w:bCs/>
              </w:rPr>
            </w:pPr>
            <w:r w:rsidRPr="00FD4CC8">
              <w:rPr>
                <w:b/>
                <w:bCs/>
              </w:rPr>
              <w:t>AMENDMENT 2</w:t>
            </w:r>
          </w:p>
          <w:p w:rsidRPr="00FD4CC8" w:rsidR="00FD4CC8" w:rsidP="00FD4CC8" w:rsidRDefault="00FD4CC8" w14:paraId="4AE026EC" w14:textId="77777777">
            <w:pPr>
              <w:rPr>
                <w:b/>
                <w:bCs/>
              </w:rPr>
            </w:pPr>
          </w:p>
          <w:p w:rsidRPr="00FD4CC8" w:rsidR="00FD4CC8" w:rsidP="00FD4CC8" w:rsidRDefault="00FD4CC8" w14:paraId="1441FDEF" w14:textId="77777777">
            <w:pPr>
              <w:rPr>
                <w:b/>
                <w:bCs/>
              </w:rPr>
            </w:pPr>
            <w:r w:rsidRPr="00FD4CC8">
              <w:rPr>
                <w:b/>
                <w:bCs/>
              </w:rPr>
              <w:t>CCMI/236</w:t>
            </w:r>
          </w:p>
          <w:p w:rsidRPr="00FD4CC8" w:rsidR="00FD4CC8" w:rsidP="00FD4CC8" w:rsidRDefault="00FD4CC8" w14:paraId="42B77744" w14:textId="77777777">
            <w:pPr>
              <w:rPr>
                <w:b/>
                <w:bCs/>
              </w:rPr>
            </w:pPr>
            <w:r w:rsidRPr="00FD4CC8">
              <w:rPr>
                <w:b/>
                <w:bCs/>
              </w:rPr>
              <w:t>Sectoral initiatives and overall competitiveness of the EU</w:t>
            </w:r>
          </w:p>
          <w:p w:rsidRPr="00FD4CC8" w:rsidR="00FD4CC8" w:rsidP="00FD4CC8" w:rsidRDefault="00FD4CC8" w14:paraId="13674372" w14:textId="77777777">
            <w:pPr>
              <w:rPr>
                <w:b/>
                <w:bCs/>
              </w:rPr>
            </w:pPr>
          </w:p>
          <w:p w:rsidRPr="00FD4CC8" w:rsidR="00FD4CC8" w:rsidP="00FD4CC8" w:rsidRDefault="00FD4CC8" w14:paraId="7B933AC9" w14:textId="77777777">
            <w:pPr>
              <w:rPr>
                <w:b/>
                <w:bCs/>
              </w:rPr>
            </w:pPr>
            <w:r w:rsidRPr="00FD4CC8">
              <w:rPr>
                <w:b/>
                <w:bCs/>
              </w:rPr>
              <w:t>Point 1.9</w:t>
            </w:r>
          </w:p>
          <w:p w:rsidRPr="00FD4CC8" w:rsidR="00FD4CC8" w:rsidP="00FD4CC8" w:rsidRDefault="00FD4CC8" w14:paraId="5A433112" w14:textId="77777777">
            <w:pPr>
              <w:rPr>
                <w:b/>
                <w:bCs/>
              </w:rPr>
            </w:pPr>
          </w:p>
          <w:p w:rsidRPr="00FD4CC8" w:rsidR="00FD4CC8" w:rsidP="00FD4CC8" w:rsidRDefault="00FD4CC8" w14:paraId="5EBE69B6" w14:textId="77777777">
            <w:pPr>
              <w:rPr>
                <w:b/>
                <w:bCs/>
              </w:rPr>
            </w:pPr>
            <w:r w:rsidRPr="00FD4CC8">
              <w:rPr>
                <w:b/>
                <w:bCs/>
              </w:rPr>
              <w:t>Amend as follows</w:t>
            </w:r>
          </w:p>
        </w:tc>
        <w:tc>
          <w:tcPr>
            <w:tcW w:w="2174" w:type="pct"/>
            <w:hideMark/>
          </w:tcPr>
          <w:p w:rsidRPr="00FD4CC8" w:rsidR="00FD4CC8" w:rsidP="00FD4CC8" w:rsidRDefault="00FD4CC8" w14:paraId="49EA53B8" w14:textId="77777777">
            <w:pPr>
              <w:rPr>
                <w:b/>
                <w:bCs/>
              </w:rPr>
            </w:pPr>
            <w:r w:rsidRPr="00FD4CC8">
              <w:rPr>
                <w:b/>
                <w:bCs/>
              </w:rPr>
              <w:t>Tabled by:</w:t>
            </w:r>
          </w:p>
          <w:p w:rsidRPr="00FD4CC8" w:rsidR="00FD4CC8" w:rsidP="00FD4CC8" w:rsidRDefault="00FD4CC8" w14:paraId="3D9A8333" w14:textId="77777777">
            <w:r w:rsidRPr="00FD4CC8">
              <w:t>PODRUZSIK Szilárd</w:t>
            </w:r>
          </w:p>
          <w:p w:rsidRPr="00FD4CC8" w:rsidR="00FD4CC8" w:rsidP="00FD4CC8" w:rsidRDefault="00FD4CC8" w14:paraId="6BA80EB2" w14:textId="77777777"/>
        </w:tc>
      </w:tr>
    </w:tbl>
    <w:p w:rsidRPr="00FD4CC8" w:rsidR="00FD4CC8" w:rsidP="00FD4CC8" w:rsidRDefault="00FD4CC8" w14:paraId="653AE97C" w14:textId="77777777"/>
    <w:tbl>
      <w:tblPr>
        <w:tblW w:w="5000" w:type="pct"/>
        <w:tblLayout w:type="fixed"/>
        <w:tblCellMar>
          <w:left w:w="115" w:type="dxa"/>
          <w:right w:w="115" w:type="dxa"/>
        </w:tblCellMar>
        <w:tblLook w:val="01E0" w:firstRow="1" w:lastRow="1" w:firstColumn="1" w:lastColumn="1" w:noHBand="0" w:noVBand="0"/>
      </w:tblPr>
      <w:tblGrid>
        <w:gridCol w:w="4531"/>
        <w:gridCol w:w="4532"/>
      </w:tblGrid>
      <w:tr w:rsidRPr="00FD4CC8" w:rsidR="00FD4CC8" w:rsidTr="009831B0" w14:paraId="334BD28F"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201C1443" w14:textId="77777777">
            <w:pPr>
              <w:rPr>
                <w:b/>
                <w:bCs/>
                <w:i/>
                <w:lang w:val="en-US"/>
              </w:rPr>
            </w:pPr>
            <w:r w:rsidRPr="00FD4CC8">
              <w:rPr>
                <w:b/>
                <w:bCs/>
                <w:i/>
                <w:lang w:val="en-US"/>
              </w:rPr>
              <w:t>Draft opinion of the Committee</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70421C7D" w14:textId="77777777">
            <w:pPr>
              <w:rPr>
                <w:b/>
                <w:bCs/>
                <w:i/>
                <w:lang w:val="en-US"/>
              </w:rPr>
            </w:pPr>
            <w:r w:rsidRPr="00FD4CC8">
              <w:rPr>
                <w:b/>
                <w:bCs/>
                <w:i/>
                <w:lang w:val="en-US"/>
              </w:rPr>
              <w:t>Amendment</w:t>
            </w:r>
          </w:p>
        </w:tc>
      </w:tr>
      <w:tr w:rsidRPr="00FD4CC8" w:rsidR="00FD4CC8" w:rsidTr="009831B0" w14:paraId="23CB349F"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7ED98832" w14:textId="77777777">
            <w:pPr>
              <w:rPr>
                <w:lang w:val="en-US"/>
              </w:rPr>
            </w:pPr>
            <w:r w:rsidRPr="00FD4CC8">
              <w:rPr>
                <w:lang w:val="en-US"/>
              </w:rPr>
              <w:t>The EU’s human resources, which are a key asset of European industry, must be enabled to adapt to the fast-changing skills demand spectrum, through monitoring, flexible pathways, social cohesion, participatory dialogue and consultation.</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7A4AD49B" w14:textId="77777777">
            <w:pPr>
              <w:rPr>
                <w:lang w:val="en-US"/>
              </w:rPr>
            </w:pPr>
            <w:r w:rsidRPr="00FD4CC8">
              <w:rPr>
                <w:lang w:val="en-US"/>
              </w:rPr>
              <w:t>The EU’s human resources, which are a key asset of European industry, must be enabled to adapt to the fast-changing skills demand spectrum, through monitoring, flexible pathways, social cohesion, participatory dialogue and consultation.</w:t>
            </w:r>
            <w:r w:rsidRPr="00FD4CC8">
              <w:rPr>
                <w:b/>
                <w:bCs/>
                <w:i/>
                <w:lang w:val="en-US"/>
              </w:rPr>
              <w:t xml:space="preserve"> Educational institutions and businesses must work together to create dynamic curricula that respond to evolving industry needs, with special attention to promoting digital, green, and STEM skills.</w:t>
            </w:r>
          </w:p>
        </w:tc>
      </w:tr>
    </w:tbl>
    <w:p w:rsidRPr="00FD4CC8" w:rsidR="00FD4CC8" w:rsidP="00FD4CC8" w:rsidRDefault="00FD4CC8" w14:paraId="45AE8A68" w14:textId="77777777"/>
    <w:tbl>
      <w:tblPr>
        <w:tblStyle w:val="TableGrid"/>
        <w:tblW w:w="5000" w:type="pct"/>
        <w:tblLook w:val="01E0" w:firstRow="1" w:lastRow="1" w:firstColumn="1" w:lastColumn="1" w:noHBand="0" w:noVBand="0"/>
      </w:tblPr>
      <w:tblGrid>
        <w:gridCol w:w="9063"/>
      </w:tblGrid>
      <w:tr w:rsidRPr="00FD4CC8" w:rsidR="00FD4CC8" w:rsidTr="009831B0" w14:paraId="36E1DB49" w14:textId="77777777">
        <w:tc>
          <w:tcPr>
            <w:tcW w:w="5000" w:type="pct"/>
          </w:tcPr>
          <w:p w:rsidRPr="00FD4CC8" w:rsidR="00FD4CC8" w:rsidP="00FD4CC8" w:rsidRDefault="00FD4CC8" w14:paraId="54009F08" w14:textId="77777777">
            <w:r w:rsidRPr="00FD4CC8">
              <w:rPr>
                <w:b/>
                <w:bCs/>
              </w:rPr>
              <w:t>Reason</w:t>
            </w:r>
          </w:p>
        </w:tc>
      </w:tr>
      <w:tr w:rsidRPr="00FD4CC8" w:rsidR="00FD4CC8" w:rsidTr="009831B0" w14:paraId="345D6000" w14:textId="77777777">
        <w:tc>
          <w:tcPr>
            <w:tcW w:w="5000" w:type="pct"/>
            <w:hideMark/>
          </w:tcPr>
          <w:p w:rsidRPr="00FD4CC8" w:rsidR="00FD4CC8" w:rsidP="00FD4CC8" w:rsidRDefault="00FD4CC8" w14:paraId="11A65025" w14:textId="77777777">
            <w:r w:rsidRPr="00FD4CC8">
              <w:t>Strengthens the link between education and industry needs, emphasizing skills development.</w:t>
            </w:r>
          </w:p>
        </w:tc>
      </w:tr>
    </w:tbl>
    <w:p w:rsidRPr="00FD4CC8" w:rsidR="00FD4CC8" w:rsidP="00FD4CC8" w:rsidRDefault="00FD4CC8" w14:paraId="7D38C18E" w14:textId="77777777">
      <w:pPr>
        <w:rPr>
          <w:b/>
          <w:bCs/>
        </w:rPr>
        <w:sectPr w:rsidRPr="00FD4CC8" w:rsidR="00FD4CC8">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FD4CC8" w:rsidR="00FD4CC8" w:rsidTr="009831B0" w14:paraId="517D54A5" w14:textId="77777777">
        <w:tc>
          <w:tcPr>
            <w:tcW w:w="2826" w:type="pct"/>
          </w:tcPr>
          <w:p w:rsidRPr="00FD4CC8" w:rsidR="00FD4CC8" w:rsidP="00FD4CC8" w:rsidRDefault="00FD4CC8" w14:paraId="05665176" w14:textId="77777777">
            <w:pPr>
              <w:rPr>
                <w:b/>
                <w:bCs/>
              </w:rPr>
            </w:pPr>
            <w:r w:rsidRPr="00FD4CC8">
              <w:rPr>
                <w:b/>
                <w:bCs/>
              </w:rPr>
              <w:t>AMENDMENT 3</w:t>
            </w:r>
          </w:p>
          <w:p w:rsidRPr="00FD4CC8" w:rsidR="00FD4CC8" w:rsidP="00FD4CC8" w:rsidRDefault="00FD4CC8" w14:paraId="414FCC7F" w14:textId="77777777">
            <w:pPr>
              <w:rPr>
                <w:b/>
                <w:bCs/>
              </w:rPr>
            </w:pPr>
          </w:p>
          <w:p w:rsidRPr="00FD4CC8" w:rsidR="00FD4CC8" w:rsidP="00FD4CC8" w:rsidRDefault="00FD4CC8" w14:paraId="2D64F98E" w14:textId="77777777">
            <w:pPr>
              <w:rPr>
                <w:b/>
                <w:bCs/>
              </w:rPr>
            </w:pPr>
            <w:r w:rsidRPr="00FD4CC8">
              <w:rPr>
                <w:b/>
                <w:bCs/>
              </w:rPr>
              <w:t>CCMI/236</w:t>
            </w:r>
          </w:p>
          <w:p w:rsidRPr="00FD4CC8" w:rsidR="00FD4CC8" w:rsidP="00FD4CC8" w:rsidRDefault="00FD4CC8" w14:paraId="15C69920" w14:textId="77777777">
            <w:pPr>
              <w:rPr>
                <w:b/>
                <w:bCs/>
              </w:rPr>
            </w:pPr>
            <w:r w:rsidRPr="00FD4CC8">
              <w:rPr>
                <w:b/>
                <w:bCs/>
              </w:rPr>
              <w:t>Sectoral initiatives and overall competitiveness of the EU</w:t>
            </w:r>
          </w:p>
          <w:p w:rsidRPr="00FD4CC8" w:rsidR="00FD4CC8" w:rsidP="00FD4CC8" w:rsidRDefault="00FD4CC8" w14:paraId="7EED209C" w14:textId="77777777">
            <w:pPr>
              <w:rPr>
                <w:b/>
                <w:bCs/>
              </w:rPr>
            </w:pPr>
          </w:p>
          <w:p w:rsidRPr="00FD4CC8" w:rsidR="00FD4CC8" w:rsidP="00FD4CC8" w:rsidRDefault="00FD4CC8" w14:paraId="6A090584" w14:textId="77777777">
            <w:pPr>
              <w:rPr>
                <w:b/>
                <w:bCs/>
              </w:rPr>
            </w:pPr>
            <w:r w:rsidRPr="00FD4CC8">
              <w:rPr>
                <w:b/>
                <w:bCs/>
              </w:rPr>
              <w:t>Point 1.10</w:t>
            </w:r>
          </w:p>
          <w:p w:rsidRPr="00FD4CC8" w:rsidR="00FD4CC8" w:rsidP="00FD4CC8" w:rsidRDefault="00FD4CC8" w14:paraId="77259B1A" w14:textId="77777777">
            <w:pPr>
              <w:rPr>
                <w:b/>
                <w:bCs/>
              </w:rPr>
            </w:pPr>
          </w:p>
          <w:p w:rsidRPr="00FD4CC8" w:rsidR="00FD4CC8" w:rsidP="00FD4CC8" w:rsidRDefault="00FD4CC8" w14:paraId="78BC21D6" w14:textId="77777777">
            <w:pPr>
              <w:rPr>
                <w:b/>
                <w:bCs/>
              </w:rPr>
            </w:pPr>
            <w:r w:rsidRPr="00FD4CC8">
              <w:rPr>
                <w:b/>
                <w:bCs/>
              </w:rPr>
              <w:t>Amend as follows</w:t>
            </w:r>
          </w:p>
        </w:tc>
        <w:tc>
          <w:tcPr>
            <w:tcW w:w="2174" w:type="pct"/>
            <w:hideMark/>
          </w:tcPr>
          <w:p w:rsidRPr="00FD4CC8" w:rsidR="00FD4CC8" w:rsidP="00FD4CC8" w:rsidRDefault="00FD4CC8" w14:paraId="646B166F" w14:textId="77777777">
            <w:pPr>
              <w:rPr>
                <w:b/>
                <w:bCs/>
              </w:rPr>
            </w:pPr>
            <w:r w:rsidRPr="00FD4CC8">
              <w:rPr>
                <w:b/>
                <w:bCs/>
              </w:rPr>
              <w:t>Tabled by:</w:t>
            </w:r>
          </w:p>
          <w:p w:rsidRPr="00FD4CC8" w:rsidR="00FD4CC8" w:rsidP="00FD4CC8" w:rsidRDefault="00FD4CC8" w14:paraId="7B489EBA" w14:textId="77777777">
            <w:r w:rsidRPr="00FD4CC8">
              <w:t>PODRUZSIK Szilárd</w:t>
            </w:r>
          </w:p>
          <w:p w:rsidRPr="00FD4CC8" w:rsidR="00FD4CC8" w:rsidP="00FD4CC8" w:rsidRDefault="00FD4CC8" w14:paraId="2BFE2FD2" w14:textId="77777777"/>
        </w:tc>
      </w:tr>
    </w:tbl>
    <w:p w:rsidRPr="00FD4CC8" w:rsidR="00FD4CC8" w:rsidP="00FD4CC8" w:rsidRDefault="00FD4CC8" w14:paraId="5025111C" w14:textId="77777777"/>
    <w:tbl>
      <w:tblPr>
        <w:tblW w:w="5000" w:type="pct"/>
        <w:tblLayout w:type="fixed"/>
        <w:tblCellMar>
          <w:left w:w="115" w:type="dxa"/>
          <w:right w:w="115" w:type="dxa"/>
        </w:tblCellMar>
        <w:tblLook w:val="01E0" w:firstRow="1" w:lastRow="1" w:firstColumn="1" w:lastColumn="1" w:noHBand="0" w:noVBand="0"/>
      </w:tblPr>
      <w:tblGrid>
        <w:gridCol w:w="4531"/>
        <w:gridCol w:w="4532"/>
      </w:tblGrid>
      <w:tr w:rsidRPr="00FD4CC8" w:rsidR="00FD4CC8" w:rsidTr="009831B0" w14:paraId="35CB1076"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390E50D7" w14:textId="77777777">
            <w:pPr>
              <w:rPr>
                <w:b/>
                <w:bCs/>
                <w:i/>
                <w:lang w:val="en-US"/>
              </w:rPr>
            </w:pPr>
            <w:r w:rsidRPr="00FD4CC8">
              <w:rPr>
                <w:b/>
                <w:bCs/>
                <w:i/>
                <w:lang w:val="en-US"/>
              </w:rPr>
              <w:t>Draft opinion of the Committee</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754010A2" w14:textId="77777777">
            <w:pPr>
              <w:rPr>
                <w:b/>
                <w:bCs/>
                <w:i/>
                <w:lang w:val="en-US"/>
              </w:rPr>
            </w:pPr>
            <w:r w:rsidRPr="00FD4CC8">
              <w:rPr>
                <w:b/>
                <w:bCs/>
                <w:i/>
                <w:lang w:val="en-US"/>
              </w:rPr>
              <w:t>Amendment</w:t>
            </w:r>
          </w:p>
        </w:tc>
      </w:tr>
      <w:tr w:rsidRPr="00FD4CC8" w:rsidR="00FD4CC8" w:rsidTr="009831B0" w14:paraId="01BC76ED" w14:textId="77777777">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4A435137" w14:textId="77777777">
            <w:pPr>
              <w:rPr>
                <w:lang w:val="en-US"/>
              </w:rPr>
            </w:pPr>
            <w:r w:rsidRPr="00FD4CC8">
              <w:rPr>
                <w:lang w:val="en-US"/>
              </w:rPr>
              <w:t>Expenditure on R&amp;D should match that of the EU’s competitors</w:t>
            </w:r>
            <w:r w:rsidRPr="00FD4CC8">
              <w:rPr>
                <w:b/>
                <w:bCs/>
                <w:i/>
                <w:lang w:val="en-US"/>
              </w:rPr>
              <w:t>,</w:t>
            </w:r>
            <w:r w:rsidRPr="00FD4CC8">
              <w:rPr>
                <w:lang w:val="en-US"/>
              </w:rPr>
              <w:t xml:space="preserve"> and be geared towards areas of its industrial ecosystems and innovation drivers where the most added value can be created. An enabling regulatory environment is essential to fully harness the benefits of R&amp;D for competitiveness and cohesion, and retain talent and businesses within the EU.</w:t>
            </w:r>
          </w:p>
        </w:tc>
        <w:tc>
          <w:tcPr>
            <w:tcW w:w="2500" w:type="pct"/>
            <w:tcBorders>
              <w:top w:val="single" w:color="auto" w:sz="4" w:space="0"/>
              <w:left w:val="single" w:color="auto" w:sz="4" w:space="0"/>
              <w:bottom w:val="single" w:color="auto" w:sz="4" w:space="0"/>
              <w:right w:val="single" w:color="auto" w:sz="4" w:space="0"/>
            </w:tcBorders>
            <w:hideMark/>
          </w:tcPr>
          <w:p w:rsidRPr="00FD4CC8" w:rsidR="00FD4CC8" w:rsidP="00FD4CC8" w:rsidRDefault="00FD4CC8" w14:paraId="138F765D" w14:textId="77777777">
            <w:pPr>
              <w:rPr>
                <w:lang w:val="en-US"/>
              </w:rPr>
            </w:pPr>
            <w:r w:rsidRPr="00FD4CC8">
              <w:rPr>
                <w:lang w:val="en-US"/>
              </w:rPr>
              <w:t>Expenditure on R&amp;D should match that of the EU’s competitors and be geared towards areas of its industrial ecosystems and innovation drivers where the most added value can be created</w:t>
            </w:r>
            <w:r w:rsidRPr="00FD4CC8">
              <w:rPr>
                <w:b/>
                <w:bCs/>
                <w:i/>
                <w:lang w:val="en-US"/>
              </w:rPr>
              <w:t>. Incentives should be provided for cross-border R&amp;D collaboration to ensure efficient use of resources and accelerate technological breakthroughs</w:t>
            </w:r>
            <w:r w:rsidRPr="00FD4CC8">
              <w:rPr>
                <w:lang w:val="en-US"/>
              </w:rPr>
              <w:t>. An enabling regulatory environment is essential to fully harness the benefits of R&amp;D for competitiveness and cohesion, and retain talent and businesses within the EU.</w:t>
            </w:r>
          </w:p>
        </w:tc>
      </w:tr>
    </w:tbl>
    <w:p w:rsidRPr="00FD4CC8" w:rsidR="00FD4CC8" w:rsidP="00FD4CC8" w:rsidRDefault="00FD4CC8" w14:paraId="362B0ADC" w14:textId="77777777"/>
    <w:tbl>
      <w:tblPr>
        <w:tblStyle w:val="TableGrid"/>
        <w:tblW w:w="5000" w:type="pct"/>
        <w:tblLook w:val="01E0" w:firstRow="1" w:lastRow="1" w:firstColumn="1" w:lastColumn="1" w:noHBand="0" w:noVBand="0"/>
      </w:tblPr>
      <w:tblGrid>
        <w:gridCol w:w="9063"/>
      </w:tblGrid>
      <w:tr w:rsidRPr="00FD4CC8" w:rsidR="00FD4CC8" w:rsidTr="009831B0" w14:paraId="0AEDF4EF" w14:textId="77777777">
        <w:tc>
          <w:tcPr>
            <w:tcW w:w="5000" w:type="pct"/>
          </w:tcPr>
          <w:p w:rsidRPr="00FD4CC8" w:rsidR="00FD4CC8" w:rsidP="00FD4CC8" w:rsidRDefault="00FD4CC8" w14:paraId="2C4C6C92" w14:textId="77777777">
            <w:r w:rsidRPr="00FD4CC8">
              <w:rPr>
                <w:b/>
                <w:bCs/>
              </w:rPr>
              <w:t>Reason</w:t>
            </w:r>
          </w:p>
        </w:tc>
      </w:tr>
      <w:tr w:rsidRPr="00FD4CC8" w:rsidR="00FD4CC8" w:rsidTr="009831B0" w14:paraId="7DA7BF60" w14:textId="77777777">
        <w:tc>
          <w:tcPr>
            <w:tcW w:w="5000" w:type="pct"/>
            <w:hideMark/>
          </w:tcPr>
          <w:p w:rsidRPr="00FD4CC8" w:rsidR="00FD4CC8" w:rsidP="00FD4CC8" w:rsidRDefault="00FD4CC8" w14:paraId="65DA2AC5" w14:textId="77777777">
            <w:r w:rsidRPr="00FD4CC8">
              <w:t>Encourages more collaborative research efforts across the EU to maximize innovation impact.</w:t>
            </w:r>
          </w:p>
        </w:tc>
      </w:tr>
    </w:tbl>
    <w:p w:rsidR="00FD4CC8" w:rsidP="00EC0F0F" w:rsidRDefault="00FD4CC8" w14:paraId="2F7A9B5A" w14:textId="77777777"/>
    <w:p w:rsidRPr="00A67235" w:rsidR="00FD4CC8" w:rsidP="00EC0F0F" w:rsidRDefault="00FD4CC8" w14:paraId="6ADBE494" w14:textId="6B5E6CAB">
      <w:r w:rsidRPr="00034C0E">
        <w:rPr>
          <w:bCs/>
          <w:szCs w:val="20"/>
        </w:rPr>
        <w:t>The amendments were adopted by the Assembly without a vote.</w:t>
      </w:r>
    </w:p>
    <w:p w:rsidRPr="00A67235" w:rsidR="000E4B6B" w:rsidP="00EC0F0F" w:rsidRDefault="000E4B6B" w14:paraId="2FBD0349" w14:textId="77777777"/>
    <w:p w:rsidRPr="00A67235" w:rsidR="000E4B6B" w:rsidP="00EC0F0F" w:rsidRDefault="00FF3080" w14:paraId="0133C75D" w14:textId="114A05E1">
      <w:r w:rsidRPr="009C0E95">
        <w:t xml:space="preserve">The opinion was adopted by the </w:t>
      </w:r>
      <w:r>
        <w:t xml:space="preserve">Assembly </w:t>
      </w:r>
      <w:r w:rsidRPr="009C0E95">
        <w:t xml:space="preserve">with </w:t>
      </w:r>
      <w:bookmarkStart w:name="_Hlk171590403" w:id="1"/>
      <w:r w:rsidR="00DC4E92">
        <w:t xml:space="preserve">153 </w:t>
      </w:r>
      <w:r w:rsidRPr="009C0E95">
        <w:t>votes in favour,</w:t>
      </w:r>
      <w:r w:rsidR="00DC4E92">
        <w:t xml:space="preserve"> 2</w:t>
      </w:r>
      <w:r w:rsidRPr="009C0E95">
        <w:t xml:space="preserve"> votes against, and </w:t>
      </w:r>
      <w:r w:rsidR="00DC4E92">
        <w:t xml:space="preserve">0 </w:t>
      </w:r>
      <w:r w:rsidRPr="009C0E95">
        <w:t>abstention</w:t>
      </w:r>
      <w:r>
        <w:t>s</w:t>
      </w:r>
      <w:r w:rsidRPr="009C0E95">
        <w:t>.</w:t>
      </w:r>
      <w:bookmarkEnd w:id="1"/>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158F2" w14:textId="77777777" w:rsidR="008E09C3" w:rsidRDefault="008E09C3">
      <w:r>
        <w:separator/>
      </w:r>
    </w:p>
  </w:endnote>
  <w:endnote w:type="continuationSeparator" w:id="0">
    <w:p w14:paraId="3E3E65F9" w14:textId="77777777" w:rsidR="008E09C3" w:rsidRDefault="008E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2E7BFCFA" w:rsidR="00964A13" w:rsidRPr="00964A13" w:rsidRDefault="00964A13" w:rsidP="00964A13">
    <w:pPr>
      <w:pStyle w:val="Footer"/>
    </w:pPr>
    <w:r>
      <w:t>EESC-</w:t>
    </w:r>
    <w:r w:rsidR="00FF3080">
      <w:t>2024</w:t>
    </w:r>
    <w:r>
      <w:t>-</w:t>
    </w:r>
    <w:r w:rsidR="00FF3080">
      <w:t>01815</w:t>
    </w:r>
    <w:r>
      <w:t>-</w:t>
    </w:r>
    <w:r w:rsidR="00FF3080">
      <w:t>00</w:t>
    </w:r>
    <w:r>
      <w:t>-</w:t>
    </w:r>
    <w:r w:rsidR="00FF3080">
      <w:t>00</w:t>
    </w:r>
    <w:r>
      <w:t>-CR-REF (</w:t>
    </w:r>
    <w:r w:rsidR="00FF3080">
      <w:t>EN</w:t>
    </w:r>
    <w:r>
      <w:t xml:space="preserve">) </w:t>
    </w:r>
    <w:r>
      <w:fldChar w:fldCharType="begin"/>
    </w:r>
    <w:r>
      <w:instrText xml:space="preserve"> PAGE  \* Arabic  \* MERGEFORMAT </w:instrText>
    </w:r>
    <w:r>
      <w:fldChar w:fldCharType="separate"/>
    </w:r>
    <w:r w:rsidR="003C15D7">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4612CF">
      <w:rPr>
        <w:noProof/>
      </w:rPr>
      <w:instrText>8</w:instrText>
    </w:r>
    <w:r>
      <w:fldChar w:fldCharType="end"/>
    </w:r>
    <w:r>
      <w:instrText xml:space="preserve"> -0 </w:instrText>
    </w:r>
    <w:r>
      <w:fldChar w:fldCharType="separate"/>
    </w:r>
    <w:r w:rsidR="004612C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E2159" w14:textId="77777777" w:rsidR="008E09C3" w:rsidRDefault="008E09C3">
      <w:r>
        <w:separator/>
      </w:r>
    </w:p>
  </w:footnote>
  <w:footnote w:type="continuationSeparator" w:id="0">
    <w:p w14:paraId="4CE34427" w14:textId="77777777" w:rsidR="008E09C3" w:rsidRDefault="008E0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0D91"/>
    <w:rsid w:val="00036097"/>
    <w:rsid w:val="000B3441"/>
    <w:rsid w:val="000C648F"/>
    <w:rsid w:val="000D6AA3"/>
    <w:rsid w:val="000E4B6B"/>
    <w:rsid w:val="000F03D6"/>
    <w:rsid w:val="000F1438"/>
    <w:rsid w:val="00143A71"/>
    <w:rsid w:val="00147079"/>
    <w:rsid w:val="0015330A"/>
    <w:rsid w:val="00165632"/>
    <w:rsid w:val="00165F79"/>
    <w:rsid w:val="001766AB"/>
    <w:rsid w:val="00177DAC"/>
    <w:rsid w:val="001B582A"/>
    <w:rsid w:val="001C7254"/>
    <w:rsid w:val="002346F9"/>
    <w:rsid w:val="002559CD"/>
    <w:rsid w:val="002601CF"/>
    <w:rsid w:val="0026149E"/>
    <w:rsid w:val="00273FDB"/>
    <w:rsid w:val="00286747"/>
    <w:rsid w:val="002925F3"/>
    <w:rsid w:val="00297572"/>
    <w:rsid w:val="002B2748"/>
    <w:rsid w:val="002F4170"/>
    <w:rsid w:val="003153D2"/>
    <w:rsid w:val="003162B8"/>
    <w:rsid w:val="00320C0B"/>
    <w:rsid w:val="003438A1"/>
    <w:rsid w:val="003439B0"/>
    <w:rsid w:val="003876B5"/>
    <w:rsid w:val="00392924"/>
    <w:rsid w:val="003C15D7"/>
    <w:rsid w:val="003C2604"/>
    <w:rsid w:val="003E1619"/>
    <w:rsid w:val="003E169A"/>
    <w:rsid w:val="00423299"/>
    <w:rsid w:val="00460CC5"/>
    <w:rsid w:val="004612CF"/>
    <w:rsid w:val="004A0843"/>
    <w:rsid w:val="004A3DD1"/>
    <w:rsid w:val="004D565E"/>
    <w:rsid w:val="00564B0D"/>
    <w:rsid w:val="00590C1E"/>
    <w:rsid w:val="005D5BE6"/>
    <w:rsid w:val="005E1A79"/>
    <w:rsid w:val="005F09C0"/>
    <w:rsid w:val="00602EBF"/>
    <w:rsid w:val="00646E27"/>
    <w:rsid w:val="0065328D"/>
    <w:rsid w:val="00671EBE"/>
    <w:rsid w:val="006C5850"/>
    <w:rsid w:val="00730CFC"/>
    <w:rsid w:val="0073571F"/>
    <w:rsid w:val="007C6A55"/>
    <w:rsid w:val="007D24AF"/>
    <w:rsid w:val="00815851"/>
    <w:rsid w:val="00825404"/>
    <w:rsid w:val="00826375"/>
    <w:rsid w:val="00862EFF"/>
    <w:rsid w:val="008A371F"/>
    <w:rsid w:val="008E0097"/>
    <w:rsid w:val="008E09C3"/>
    <w:rsid w:val="008F2211"/>
    <w:rsid w:val="008F3C96"/>
    <w:rsid w:val="00911202"/>
    <w:rsid w:val="00922ECA"/>
    <w:rsid w:val="009326E3"/>
    <w:rsid w:val="00943D75"/>
    <w:rsid w:val="00961F04"/>
    <w:rsid w:val="00964A13"/>
    <w:rsid w:val="009A3329"/>
    <w:rsid w:val="009E138D"/>
    <w:rsid w:val="00A14D3A"/>
    <w:rsid w:val="00A53158"/>
    <w:rsid w:val="00A64D59"/>
    <w:rsid w:val="00A67235"/>
    <w:rsid w:val="00A675FC"/>
    <w:rsid w:val="00BE7410"/>
    <w:rsid w:val="00C02176"/>
    <w:rsid w:val="00C05B64"/>
    <w:rsid w:val="00C4683E"/>
    <w:rsid w:val="00C87758"/>
    <w:rsid w:val="00C95875"/>
    <w:rsid w:val="00D10465"/>
    <w:rsid w:val="00D54F5F"/>
    <w:rsid w:val="00D639A7"/>
    <w:rsid w:val="00D806A2"/>
    <w:rsid w:val="00DC4E92"/>
    <w:rsid w:val="00DC609B"/>
    <w:rsid w:val="00DD05A8"/>
    <w:rsid w:val="00DE04C3"/>
    <w:rsid w:val="00DE5D6E"/>
    <w:rsid w:val="00E24886"/>
    <w:rsid w:val="00E47CC5"/>
    <w:rsid w:val="00E55BBF"/>
    <w:rsid w:val="00E6561C"/>
    <w:rsid w:val="00E70261"/>
    <w:rsid w:val="00EB35C3"/>
    <w:rsid w:val="00EC0F0F"/>
    <w:rsid w:val="00ED6BB4"/>
    <w:rsid w:val="00F01EB5"/>
    <w:rsid w:val="00F72071"/>
    <w:rsid w:val="00F74EF7"/>
    <w:rsid w:val="00F828D8"/>
    <w:rsid w:val="00FC2516"/>
    <w:rsid w:val="00FD4CC8"/>
    <w:rsid w:val="00FF308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FD4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F7M6YNZUATRX-917472228-11168</_dlc_DocId>
    <_dlc_DocIdUrl xmlns="59ace41b-6786-4ce3-be71-52c27066c6ef">
      <Url>http://dm/eesc/2024/_layouts/15/DocIdRedir.aspx?ID=F7M6YNZUATRX-917472228-11168</Url>
      <Description>F7M6YNZUATRX-917472228-11168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2024-10-04T12:00:00+00:00</ProductionDate>
    <FicheYear xmlns="59ace41b-6786-4ce3-be71-52c27066c6ef">2024</FicheYear>
    <DocumentNumber xmlns="14d11ec3-fd82-4994-a217-1a91de9b2d2a">1815</DocumentNumber>
    <DossierNumber xmlns="59ace41b-6786-4ce3-be71-52c27066c6ef">236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94</Value>
      <Value>8</Value>
      <Value>6</Value>
      <Value>5</Value>
      <Value>38</Value>
      <Value>71</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9ace41b-6786-4ce3-be71-52c27066c6ef">NELISSEN &amp; EDELÉNYI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8998</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2024-09-18T12:00:00+00:00</AdoptionDate>
    <RequestingService xmlns="59ace41b-6786-4ce3-be71-52c27066c6ef">Commission consultative des mutations industrielles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59ace41b-6786-4ce3-be71-52c27066c6ef">0</DocumentVersion>
  </documentManagement>
</p:properties>
</file>

<file path=customXml/itemProps1.xml><?xml version="1.0" encoding="utf-8"?>
<ds:datastoreItem xmlns:ds="http://schemas.openxmlformats.org/officeDocument/2006/customXml" ds:itemID="{733B596C-3A78-4482-8618-B5193F748D13}"/>
</file>

<file path=customXml/itemProps2.xml><?xml version="1.0" encoding="utf-8"?>
<ds:datastoreItem xmlns:ds="http://schemas.openxmlformats.org/officeDocument/2006/customXml" ds:itemID="{1D6E93E5-4F3F-4A34-85AA-87EABE2BD651}"/>
</file>

<file path=customXml/itemProps3.xml><?xml version="1.0" encoding="utf-8"?>
<ds:datastoreItem xmlns:ds="http://schemas.openxmlformats.org/officeDocument/2006/customXml" ds:itemID="{07E8788B-219A-429E-B983-7FF76975823F}"/>
</file>

<file path=customXml/itemProps4.xml><?xml version="1.0" encoding="utf-8"?>
<ds:datastoreItem xmlns:ds="http://schemas.openxmlformats.org/officeDocument/2006/customXml" ds:itemID="{59FEF571-ED6D-4370-8A2C-FF71069F2E98}"/>
</file>

<file path=docProps/app.xml><?xml version="1.0" encoding="utf-8"?>
<Properties xmlns="http://schemas.openxmlformats.org/officeDocument/2006/extended-properties" xmlns:vt="http://schemas.openxmlformats.org/officeDocument/2006/docPropsVTypes">
  <Template>Normal</Template>
  <TotalTime>229</TotalTime>
  <Pages>2</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Sectoral initiatives and overall competitiveness of the EU</dc:title>
  <dc:subject>Record of proceedings</dc:subject>
  <dc:creator>Hilary Morris</dc:creator>
  <cp:keywords>EESC-2024-01815-00-00-CR-TRA-EN</cp:keywords>
  <dc:description>Rapporteur: - NELISSEN &amp; EDELÉNYI Original language: - EN Date of document: - 04/10/2024 Date of meeting: -  External documents: -  Administrator responsible: -  DORYWALSKI ADAM</dc:description>
  <cp:lastModifiedBy>TDriveSVCUserProd</cp:lastModifiedBy>
  <cp:revision>96</cp:revision>
  <cp:lastPrinted>2004-02-16T15:16:00Z</cp:lastPrinted>
  <dcterms:created xsi:type="dcterms:W3CDTF">2024-09-18T11:30:00Z</dcterms:created>
  <dcterms:modified xsi:type="dcterms:W3CDTF">2024-10-04T13:54:00Z</dcterms:modified>
  <cp:category>CCMI/236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0x010100EA97B91038054C99906057A708A1480A00C3F19A95DDE2574C950D6652ED703BFE</vt:lpwstr>
  </property>
  <property fmtid="{D5CDD505-2E9C-101B-9397-08002B2CF9AE}" pid="8" name="_dlc_DocIdItemGuid">
    <vt:lpwstr>bb66d6ac-ab8e-49b4-8436-7dd9e01c93bc</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1815</vt:i4>
  </property>
  <property fmtid="{D5CDD505-2E9C-101B-9397-08002B2CF9AE}" pid="14" name="FicheYear">
    <vt:i4>2024</vt:i4>
  </property>
  <property fmtid="{D5CDD505-2E9C-101B-9397-08002B2CF9AE}" pid="15" name="DocumentVersion">
    <vt:i4>0</vt:i4>
  </property>
  <property fmtid="{D5CDD505-2E9C-101B-9397-08002B2CF9AE}" pid="16" name="DossierNumber">
    <vt:i4>236</vt:i4>
  </property>
  <property fmtid="{D5CDD505-2E9C-101B-9397-08002B2CF9AE}" pid="17" name="DocumentStatus">
    <vt:lpwstr>38;#REF|722611fd-7eaf-44e3-8780-a3226646f5f0</vt:lpwstr>
  </property>
  <property fmtid="{D5CDD505-2E9C-101B-9397-08002B2CF9AE}" pid="18" name="DossierName">
    <vt:lpwstr>94;#CCMI|3451ec22-e6ff-42b3-8610-379fec773b3a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6;#Unrestricted|826e22d7-d029-4ec0-a450-0c28ff673572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94;#CCMI|3451ec22-e6ff-42b3-8610-379fec773b3a;#8;#Final|ea5e6674-7b27-4bac-b091-73adbb394efe;#6;#Unrestricted|826e22d7-d029-4ec0-a450-0c28ff673572;#5;#EN|f2175f21-25d7-44a3-96da-d6a61b075e1b;#38;#REF|722611fd-7eaf-44e3-8780-a3226646f5f0;#71;#CR|3d8a0a7b-557a-49c4-997f-22056dbd9ff4;#1;#EESC|422833ec-8d7e-4e65-8e4e-8bed07ffb729</vt:lpwstr>
  </property>
  <property fmtid="{D5CDD505-2E9C-101B-9397-08002B2CF9AE}" pid="30" name="Rapporteur">
    <vt:lpwstr>NELISSEN &amp; EDELÉNYI</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8998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2024-09-18T12:00:00Z</vt:filetime>
  </property>
  <property fmtid="{D5CDD505-2E9C-101B-9397-08002B2CF9AE}" pid="38" name="DocumentType">
    <vt:lpwstr>71;#CR|3d8a0a7b-557a-49c4-997f-22056dbd9ff4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