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6D1F35" w14:paraId="02555730" w14:textId="6CEE06A3">
      <w:pPr>
        <w:jc w:val="right"/>
      </w:pPr>
      <w:r>
        <w:rPr>
          <w:b/>
        </w:rPr>
        <w:t>REX</w:t>
      </w:r>
      <w:r w:rsidRPr="0082636E" w:rsidR="0015330A">
        <w:rPr>
          <w:b/>
        </w:rPr>
        <w:t>/</w:t>
      </w:r>
      <w:r>
        <w:rPr>
          <w:b/>
        </w:rPr>
        <w:t>5</w:t>
      </w:r>
      <w:r w:rsidR="00495B7A">
        <w:rPr>
          <w:b/>
        </w:rPr>
        <w:t>90</w:t>
      </w:r>
    </w:p>
    <w:p w:rsidR="000E4B6B" w:rsidP="00F81F98" w:rsidRDefault="00524834" w14:paraId="246146FA" w14:textId="518957C6">
      <w:pPr>
        <w:jc w:val="right"/>
      </w:pPr>
      <w:r>
        <w:rPr>
          <w:b/>
        </w:rPr>
        <w:t>Screening of foreign investments in the Union</w:t>
      </w:r>
    </w:p>
    <w:p w:rsidRPr="00A67235" w:rsidR="0015330A" w:rsidP="00EC0F0F" w:rsidRDefault="0015330A" w14:paraId="42ECB1B2" w14:textId="77777777"/>
    <w:p w:rsidRPr="00A67235" w:rsidR="000E4B6B" w:rsidP="00EC0F0F" w:rsidRDefault="000E4B6B" w14:paraId="0D69E171" w14:textId="0E967F56">
      <w:pPr>
        <w:jc w:val="right"/>
      </w:pPr>
      <w:r w:rsidRPr="00A67235">
        <w:t xml:space="preserve">Brussels, </w:t>
      </w:r>
      <w:r w:rsidR="00495B7A">
        <w:t>11 July 2024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6D1F35" w:rsidR="006D1F35" w:rsidP="006D1F35" w:rsidRDefault="00964A13" w14:paraId="2421851E" w14:textId="6C6070D4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bookmarkStart w:name="_Hlk125456178" w:id="1"/>
      <w:r w:rsidR="00524834">
        <w:rPr>
          <w:b/>
        </w:rPr>
        <w:t>Screening of foreign investments in the Union</w:t>
      </w:r>
    </w:p>
    <w:p w:rsidRPr="00A67235" w:rsidR="00964A13" w:rsidP="00EC0F0F" w:rsidRDefault="006D1F35" w14:paraId="6EA6F05A" w14:textId="23FEECFF">
      <w:pPr>
        <w:jc w:val="center"/>
      </w:pPr>
      <w:r w:rsidRPr="006D1F35">
        <w:t>[</w:t>
      </w:r>
      <w:r w:rsidRPr="00D52060" w:rsidR="00D52060">
        <w:t>COM(202</w:t>
      </w:r>
      <w:r w:rsidR="009F7704">
        <w:t>4</w:t>
      </w:r>
      <w:r w:rsidRPr="00D52060" w:rsidR="00D52060">
        <w:t xml:space="preserve">) </w:t>
      </w:r>
      <w:r w:rsidR="00495B7A">
        <w:t>23</w:t>
      </w:r>
      <w:r w:rsidRPr="00D52060" w:rsidR="00D52060">
        <w:t xml:space="preserve"> final</w:t>
      </w:r>
      <w:r w:rsidRPr="006D1F35">
        <w:t>]</w:t>
      </w:r>
      <w:bookmarkEnd w:id="1"/>
      <w:r w:rsidRPr="006D1F35" w:rsidR="00964A13">
        <w:br/>
      </w:r>
      <w:r w:rsidRPr="00A67235" w:rsidR="00964A13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995282" w14:paraId="0FA745B1" w14:textId="5E748F1A">
      <w:pPr>
        <w:jc w:val="center"/>
        <w:rPr>
          <w:bCs/>
        </w:rPr>
      </w:pPr>
      <w:r>
        <w:t>5</w:t>
      </w:r>
      <w:r w:rsidR="00495B7A">
        <w:t>89</w:t>
      </w:r>
      <w:r w:rsidRPr="00995282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495B7A">
        <w:rPr>
          <w:bCs/>
        </w:rPr>
        <w:t>10-11</w:t>
      </w:r>
      <w:r w:rsidR="006D1F35">
        <w:rPr>
          <w:bCs/>
        </w:rPr>
        <w:t xml:space="preserve"> J</w:t>
      </w:r>
      <w:r w:rsidR="00495B7A">
        <w:rPr>
          <w:bCs/>
        </w:rPr>
        <w:t>uly</w:t>
      </w:r>
      <w:r w:rsidR="006D1F35">
        <w:rPr>
          <w:bCs/>
        </w:rPr>
        <w:t xml:space="preserve"> 202</w:t>
      </w:r>
      <w:r w:rsidR="00495B7A">
        <w:rPr>
          <w:bCs/>
        </w:rPr>
        <w:t>4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64CB9FAF">
      <w:pPr>
        <w:jc w:val="center"/>
      </w:pPr>
      <w:r w:rsidRPr="00A67235">
        <w:t xml:space="preserve">Meeting of </w:t>
      </w:r>
      <w:r w:rsidR="00495B7A">
        <w:t>11</w:t>
      </w:r>
      <w:r w:rsidR="006D1F35">
        <w:t xml:space="preserve"> J</w:t>
      </w:r>
      <w:r w:rsidR="00495B7A">
        <w:t>uly</w:t>
      </w:r>
      <w:r w:rsidR="006D1F35">
        <w:t xml:space="preserve"> 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7720C9DF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495B7A">
        <w:t>14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196CED3E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995282">
        <w:t>1</w:t>
      </w:r>
      <w:r w:rsidR="004E677C">
        <w:t>4</w:t>
      </w:r>
      <w:r w:rsidRPr="00A67235" w:rsidR="000E4B6B">
        <w:t xml:space="preserve"> - adoption of an opinion on</w:t>
      </w:r>
      <w:r w:rsidR="001D31E8">
        <w:t>:</w:t>
      </w:r>
    </w:p>
    <w:p w:rsidRPr="00A67235" w:rsidR="000E4B6B" w:rsidP="00EC0F0F" w:rsidRDefault="000E4B6B" w14:paraId="037DAC87" w14:textId="77777777"/>
    <w:p w:rsidRPr="006D1F35" w:rsidR="006D1F35" w:rsidP="006D1F35" w:rsidRDefault="004E677C" w14:paraId="13774DDC" w14:textId="41952518">
      <w:pPr>
        <w:ind w:left="1430"/>
        <w:rPr>
          <w:i/>
          <w:iCs/>
        </w:rPr>
      </w:pPr>
      <w:r>
        <w:rPr>
          <w:i/>
          <w:iCs/>
        </w:rPr>
        <w:t>Screening of foreign investments in the Union</w:t>
      </w:r>
    </w:p>
    <w:p w:rsidRPr="00A67235" w:rsidR="000E4B6B" w:rsidP="006D1F35" w:rsidRDefault="006D1F35" w14:paraId="305301AD" w14:textId="7EE67029">
      <w:pPr>
        <w:ind w:left="1430"/>
      </w:pPr>
      <w:r w:rsidRPr="006D1F35">
        <w:rPr>
          <w:i/>
          <w:iCs/>
        </w:rPr>
        <w:t>[</w:t>
      </w:r>
      <w:r w:rsidRPr="00F51177" w:rsidR="00F51177">
        <w:rPr>
          <w:i/>
          <w:iCs/>
        </w:rPr>
        <w:t>COM(202</w:t>
      </w:r>
      <w:r w:rsidR="00E8085A">
        <w:rPr>
          <w:i/>
          <w:iCs/>
        </w:rPr>
        <w:t>4</w:t>
      </w:r>
      <w:r w:rsidRPr="00F51177" w:rsidR="00F51177">
        <w:rPr>
          <w:i/>
          <w:iCs/>
        </w:rPr>
        <w:t xml:space="preserve">) </w:t>
      </w:r>
      <w:r w:rsidR="00E8085A">
        <w:rPr>
          <w:i/>
          <w:iCs/>
        </w:rPr>
        <w:t>23</w:t>
      </w:r>
      <w:r w:rsidRPr="00F51177" w:rsidR="00F51177">
        <w:rPr>
          <w:i/>
          <w:iCs/>
        </w:rPr>
        <w:t xml:space="preserve"> final</w:t>
      </w:r>
      <w:r w:rsidRPr="006D1F35">
        <w:rPr>
          <w:i/>
          <w:iCs/>
        </w:rPr>
        <w:t>]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20650D5A">
      <w:r w:rsidRPr="00A67235">
        <w:t xml:space="preserve">The preliminary work had been carried out by the Section for </w:t>
      </w:r>
      <w:r w:rsidRPr="006D1F35" w:rsidR="006D1F35">
        <w:rPr>
          <w:b/>
          <w:bCs/>
        </w:rPr>
        <w:t>External Relations</w:t>
      </w:r>
      <w:r w:rsidRPr="006D1F35" w:rsidR="006D1F35">
        <w:t xml:space="preserve"> (president: </w:t>
      </w:r>
      <w:r w:rsidRPr="006D1F35" w:rsidR="006D1F35">
        <w:rPr>
          <w:b/>
          <w:bCs/>
        </w:rPr>
        <w:t>Dimitris Dimitriadis</w:t>
      </w:r>
      <w:r w:rsidRPr="006D1F35" w:rsidR="006D1F35">
        <w:t>)</w:t>
      </w:r>
      <w:r w:rsidR="006D1F35">
        <w:t xml:space="preserve">. </w:t>
      </w:r>
      <w:r w:rsidRPr="00A67235">
        <w:t>The rapporteur was</w:t>
      </w:r>
      <w:r w:rsidRPr="00A67235">
        <w:rPr>
          <w:b/>
          <w:bCs/>
        </w:rPr>
        <w:t xml:space="preserve"> </w:t>
      </w:r>
      <w:r w:rsidR="00504564">
        <w:rPr>
          <w:b/>
          <w:bCs/>
        </w:rPr>
        <w:t>Javier Doz Orrit</w:t>
      </w:r>
      <w:r w:rsidR="006D1F35">
        <w:rPr>
          <w:b/>
          <w:bCs/>
        </w:rPr>
        <w:t>.</w:t>
      </w:r>
    </w:p>
    <w:p w:rsidRPr="00A67235" w:rsidR="000E4B6B" w:rsidP="00EC0F0F" w:rsidRDefault="000E4B6B" w14:paraId="2708AAF4" w14:textId="77777777"/>
    <w:p w:rsidRPr="004648A2" w:rsidR="00C934D7" w:rsidP="4C0402B8" w:rsidRDefault="00AC0810" w14:paraId="17D4BE33" w14:textId="77777777">
      <w:r>
        <w:t xml:space="preserve">The rapporteur </w:t>
      </w:r>
      <w:r w:rsidR="00C934D7">
        <w:t>started by thanking the Study Group and the Expert who worked on this Opinion, highlighting their availability, participation, and fundamental contribution.</w:t>
      </w:r>
    </w:p>
    <w:p w:rsidR="00C934D7" w:rsidRDefault="00C934D7" w14:paraId="0B039516" w14:textId="45C4BC62">
      <w:r>
        <w:t>The rapporteur then introduced the document</w:t>
      </w:r>
      <w:r w:rsidR="68CFC304">
        <w:t xml:space="preserve"> by noting that the Commission’s proposal concerns a y</w:t>
      </w:r>
      <w:r w:rsidR="39301329">
        <w:t>oung regulation</w:t>
      </w:r>
      <w:r w:rsidR="00F15FD3">
        <w:t xml:space="preserve"> (2019), outgrown by the radically changed context over the past five years. In political terms, </w:t>
      </w:r>
      <w:r w:rsidR="5D7EF450">
        <w:t xml:space="preserve">the EU introduced </w:t>
      </w:r>
      <w:r w:rsidR="00F15FD3">
        <w:t xml:space="preserve">new policies like </w:t>
      </w:r>
      <w:r w:rsidR="39301329">
        <w:t>Open Strategic Autonomy</w:t>
      </w:r>
      <w:r w:rsidR="4D8C0E27">
        <w:t xml:space="preserve"> and </w:t>
      </w:r>
      <w:r w:rsidR="39301329">
        <w:t>Economic Security</w:t>
      </w:r>
      <w:r w:rsidR="02B43192">
        <w:t>,</w:t>
      </w:r>
      <w:r w:rsidR="39301329">
        <w:t xml:space="preserve"> upon which mandate this proposal stands. </w:t>
      </w:r>
    </w:p>
    <w:p w:rsidR="49633222" w:rsidP="4C0402B8" w:rsidRDefault="49633222" w14:paraId="438CAE1A" w14:textId="71163196">
      <w:r>
        <w:t>The rapporteur explained that there are s</w:t>
      </w:r>
      <w:r w:rsidR="39301329">
        <w:t>erious gaps</w:t>
      </w:r>
      <w:r w:rsidR="21FF6F2B">
        <w:t xml:space="preserve"> in the regulation as is, which the proposed review partially addresses.</w:t>
      </w:r>
    </w:p>
    <w:p w:rsidR="21FF6F2B" w:rsidP="4C0402B8" w:rsidRDefault="21FF6F2B" w14:paraId="19A125AD" w14:textId="68880713">
      <w:r>
        <w:t xml:space="preserve">The </w:t>
      </w:r>
      <w:r w:rsidR="39301329">
        <w:t>Groups agreed on the need of harmonisation, since it favours investment</w:t>
      </w:r>
      <w:r w:rsidR="46CEB9FB">
        <w:t>, as well as on the n</w:t>
      </w:r>
      <w:r w:rsidR="39301329">
        <w:t xml:space="preserve">eed for controls that are quick, effective and homogenous. </w:t>
      </w:r>
    </w:p>
    <w:p w:rsidR="54F4B2A1" w:rsidP="4C0402B8" w:rsidRDefault="54F4B2A1" w14:paraId="2D0A7C38" w14:textId="3683A88A">
      <w:r>
        <w:t>As to remaining areas of improvement, the rapporteur argued that i</w:t>
      </w:r>
      <w:r w:rsidR="39301329">
        <w:t xml:space="preserve">n some exceptional circumstances, where the general interests of the Union and of most </w:t>
      </w:r>
      <w:r w:rsidR="6EA85121">
        <w:t xml:space="preserve">Member States (MS) </w:t>
      </w:r>
      <w:r w:rsidR="39301329">
        <w:t>are affected, t</w:t>
      </w:r>
      <w:r w:rsidR="1BE6EE84">
        <w:t>he EU should introduce an</w:t>
      </w:r>
      <w:r w:rsidR="39301329">
        <w:t xml:space="preserve"> overriding mechanism over single MS decisions.  </w:t>
      </w:r>
    </w:p>
    <w:p w:rsidR="271A5E6D" w:rsidP="4C0402B8" w:rsidRDefault="271A5E6D" w14:paraId="20FFC94F" w14:textId="4A9FA31E">
      <w:r>
        <w:t>In conclusion, the rapporteur also argued that the vigilance over t</w:t>
      </w:r>
      <w:r w:rsidR="39301329">
        <w:t>ax havens-based companies</w:t>
      </w:r>
      <w:r w:rsidR="5233ABC4">
        <w:t xml:space="preserve"> should </w:t>
      </w:r>
      <w:r w:rsidR="39301329">
        <w:t>be in the hands of the Commission</w:t>
      </w:r>
      <w:r w:rsidR="05CE49BE">
        <w:t xml:space="preserve">; </w:t>
      </w:r>
      <w:r w:rsidR="39301329">
        <w:t>it is a far-reaching threat</w:t>
      </w:r>
      <w:r w:rsidR="524AB245">
        <w:t xml:space="preserve"> that involves </w:t>
      </w:r>
      <w:r w:rsidR="39301329">
        <w:t xml:space="preserve">investments in real estate, crime, money laundering. </w:t>
      </w:r>
    </w:p>
    <w:p w:rsidR="39301329" w:rsidP="4C0402B8" w:rsidRDefault="39301329" w14:paraId="6A0B88B2" w14:textId="4E9A74B4">
      <w:r>
        <w:t xml:space="preserve"> </w:t>
      </w:r>
    </w:p>
    <w:p w:rsidR="39301329" w:rsidRDefault="39301329" w14:paraId="6D40A615" w14:textId="468D531C">
      <w:r>
        <w:t>Three members took the floor.</w:t>
      </w:r>
    </w:p>
    <w:p w:rsidR="4C0402B8" w:rsidP="4C0402B8" w:rsidRDefault="4C0402B8" w14:paraId="415C50BC" w14:textId="6020CCDC"/>
    <w:p w:rsidR="6E406729" w:rsidP="4C0402B8" w:rsidRDefault="6E406729" w14:paraId="539BA8FF" w14:textId="5D0794C7">
      <w:r>
        <w:t>Christian Moos (Germany, Group III)</w:t>
      </w:r>
      <w:r w:rsidR="39301329">
        <w:t xml:space="preserve"> </w:t>
      </w:r>
      <w:r w:rsidR="3A8954FA">
        <w:t xml:space="preserve">stressed that </w:t>
      </w:r>
      <w:r w:rsidR="39301329">
        <w:t>investments are important</w:t>
      </w:r>
      <w:r w:rsidR="63443653">
        <w:t xml:space="preserve">, and that EU needs </w:t>
      </w:r>
      <w:r w:rsidR="39301329">
        <w:t>open markets</w:t>
      </w:r>
      <w:r w:rsidR="0892C1C6">
        <w:t>. However, he noted that</w:t>
      </w:r>
      <w:r w:rsidR="39301329">
        <w:t xml:space="preserve"> China is no ordinary </w:t>
      </w:r>
      <w:r w:rsidR="172A85C8">
        <w:t>competitor;</w:t>
      </w:r>
      <w:r w:rsidR="39301329">
        <w:t xml:space="preserve"> Chinese investors are no ordinary investors. </w:t>
      </w:r>
      <w:r w:rsidR="3197966A">
        <w:t>The EU cannot afford to</w:t>
      </w:r>
      <w:r w:rsidR="39301329">
        <w:t xml:space="preserve"> be naïve</w:t>
      </w:r>
      <w:r w:rsidR="20F58A30">
        <w:t xml:space="preserve"> and should strive for reciprocity. The document captures that.</w:t>
      </w:r>
    </w:p>
    <w:p w:rsidR="5C6E943C" w:rsidP="4C0402B8" w:rsidRDefault="5C6E943C" w14:paraId="0CEA9447" w14:textId="46D1669D">
      <w:r>
        <w:t xml:space="preserve">Christian </w:t>
      </w:r>
      <w:r w:rsidR="39301329">
        <w:t>Baumler</w:t>
      </w:r>
      <w:r w:rsidR="2FFCA53A">
        <w:t xml:space="preserve"> (Germany, Group II) argued that we </w:t>
      </w:r>
      <w:r w:rsidR="39301329">
        <w:t xml:space="preserve">need to find balance between open markets and protection of interests. </w:t>
      </w:r>
      <w:r w:rsidR="1867C905">
        <w:t xml:space="preserve">As stated in the opinion, the Commission proposes </w:t>
      </w:r>
      <w:r w:rsidR="39301329">
        <w:t>to fill gaps in</w:t>
      </w:r>
      <w:r w:rsidR="3F140D01">
        <w:t xml:space="preserve"> the</w:t>
      </w:r>
      <w:r w:rsidR="39301329">
        <w:t xml:space="preserve"> existing</w:t>
      </w:r>
      <w:r w:rsidR="054EAF99">
        <w:t xml:space="preserve"> </w:t>
      </w:r>
      <w:r w:rsidR="39301329">
        <w:t xml:space="preserve">regulation, </w:t>
      </w:r>
      <w:r w:rsidR="420216BF">
        <w:t xml:space="preserve">thus making it </w:t>
      </w:r>
      <w:r w:rsidR="39301329">
        <w:t xml:space="preserve">harder to exploit loopholes and weak links. </w:t>
      </w:r>
    </w:p>
    <w:p w:rsidR="39301329" w:rsidP="4C0402B8" w:rsidRDefault="39301329" w14:paraId="30D54733" w14:textId="15506328">
      <w:r>
        <w:t>Andr</w:t>
      </w:r>
      <w:r w:rsidR="453D5D5E">
        <w:t>é</w:t>
      </w:r>
      <w:r>
        <w:t>s</w:t>
      </w:r>
      <w:r w:rsidR="6D139373">
        <w:t xml:space="preserve"> Barceló Delgado</w:t>
      </w:r>
      <w:r w:rsidR="0303D991">
        <w:t xml:space="preserve"> (Spain, Group I) praised the</w:t>
      </w:r>
      <w:r>
        <w:t xml:space="preserve"> rapporteur </w:t>
      </w:r>
      <w:r w:rsidR="68411361">
        <w:t>for his e</w:t>
      </w:r>
      <w:r>
        <w:t>xcellent job</w:t>
      </w:r>
      <w:r w:rsidR="071A32D1">
        <w:t xml:space="preserve"> and for the v</w:t>
      </w:r>
      <w:r>
        <w:t>ery balanced</w:t>
      </w:r>
      <w:r w:rsidR="6C96237A">
        <w:t xml:space="preserve"> document. He concurred that h</w:t>
      </w:r>
      <w:r>
        <w:t xml:space="preserve">armonisation is much better than 27 different </w:t>
      </w:r>
      <w:r w:rsidR="5F5237C7">
        <w:t xml:space="preserve">national </w:t>
      </w:r>
      <w:r w:rsidR="72848924">
        <w:t>regimes</w:t>
      </w:r>
      <w:r w:rsidR="743AF9E4">
        <w:t>, but noted that o</w:t>
      </w:r>
      <w:r>
        <w:t xml:space="preserve">verregulation is also bad, because it </w:t>
      </w:r>
      <w:r w:rsidR="5C711C97">
        <w:t xml:space="preserve">tends to </w:t>
      </w:r>
      <w:r>
        <w:t>generate corruption</w:t>
      </w:r>
      <w:r w:rsidR="74CE1A9D">
        <w:t xml:space="preserve"> and </w:t>
      </w:r>
      <w:r>
        <w:t xml:space="preserve">loopholes. </w:t>
      </w:r>
    </w:p>
    <w:p w:rsidR="4C0402B8" w:rsidP="4C0402B8" w:rsidRDefault="4C0402B8" w14:paraId="6F74C90B" w14:textId="5147B597"/>
    <w:p w:rsidR="39301329" w:rsidP="4C0402B8" w:rsidRDefault="39301329" w14:paraId="78B581C7" w14:textId="00407B98">
      <w:r>
        <w:t>In the concluding remarks, the rapporteur observed that reciprocity was discussed in the SG and it is an important precondition to any economic relationships going forward, as a key component of the L</w:t>
      </w:r>
      <w:r w:rsidR="76C3870B">
        <w:t>evel Playing Field</w:t>
      </w:r>
      <w:r>
        <w:t>.</w:t>
      </w:r>
    </w:p>
    <w:p w:rsidR="00AB05C6" w:rsidP="4C0402B8" w:rsidRDefault="00AB05C6" w14:paraId="7C9F2844" w14:textId="36DBA98E"/>
    <w:p w:rsidRPr="00A67235" w:rsidR="000E4B6B" w:rsidP="00EC0F0F" w:rsidRDefault="000E4B6B" w14:paraId="0133C75D" w14:textId="76FA9174">
      <w:r w:rsidRPr="00A67235">
        <w:t>The opinion was adopted by</w:t>
      </w:r>
      <w:r w:rsidR="00814DD8">
        <w:t xml:space="preserve"> 1</w:t>
      </w:r>
      <w:r w:rsidR="00265C49">
        <w:t>77</w:t>
      </w:r>
      <w:r w:rsidR="00814DD8">
        <w:t xml:space="preserve"> </w:t>
      </w:r>
      <w:r w:rsidR="00524834">
        <w:t xml:space="preserve">votes in favour and </w:t>
      </w:r>
      <w:r w:rsidR="00440A35">
        <w:t>2</w:t>
      </w:r>
      <w:r w:rsidR="00814DD8">
        <w:t xml:space="preserve"> abstention</w:t>
      </w:r>
      <w:r w:rsidR="00524834">
        <w:t>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1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22511" w14:textId="77777777" w:rsidR="00D1064B" w:rsidRDefault="00D1064B">
      <w:r>
        <w:separator/>
      </w:r>
    </w:p>
  </w:endnote>
  <w:endnote w:type="continuationSeparator" w:id="0">
    <w:p w14:paraId="75407AAF" w14:textId="77777777" w:rsidR="00D1064B" w:rsidRDefault="00D1064B">
      <w:r>
        <w:continuationSeparator/>
      </w:r>
    </w:p>
  </w:endnote>
  <w:endnote w:type="continuationNotice" w:id="1">
    <w:p w14:paraId="7AF6BE96" w14:textId="77777777" w:rsidR="00D1064B" w:rsidRDefault="00D106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404F8615" w:rsidR="00964A13" w:rsidRPr="00964A13" w:rsidRDefault="00964A13" w:rsidP="00964A13">
    <w:pPr>
      <w:pStyle w:val="Footer"/>
    </w:pPr>
    <w:r>
      <w:t>EESC-</w:t>
    </w:r>
    <w:r w:rsidR="00EA12F7">
      <w:t>2024</w:t>
    </w:r>
    <w:r>
      <w:t>-</w:t>
    </w:r>
    <w:r w:rsidR="00EA12F7">
      <w:t>01434</w:t>
    </w:r>
    <w:r>
      <w:t>-</w:t>
    </w:r>
    <w:r w:rsidR="00EA12F7">
      <w:t>00</w:t>
    </w:r>
    <w:r>
      <w:t>-</w:t>
    </w:r>
    <w:r w:rsidR="00EA12F7">
      <w:t>02</w:t>
    </w:r>
    <w:r>
      <w:t xml:space="preserve">-CR-REF </w:t>
    </w:r>
    <w:r>
      <w:fldChar w:fldCharType="begin"/>
    </w:r>
    <w:r>
      <w:instrText xml:space="preserve"> PAGE  \* Arabic  \* MERGEFORMAT </w:instrText>
    </w:r>
    <w:r>
      <w:fldChar w:fldCharType="separate"/>
    </w:r>
    <w:r w:rsidR="004A70FB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4A70FB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4A70F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12D8B" w14:textId="77777777" w:rsidR="00D1064B" w:rsidRDefault="00D1064B">
      <w:r>
        <w:separator/>
      </w:r>
    </w:p>
  </w:footnote>
  <w:footnote w:type="continuationSeparator" w:id="0">
    <w:p w14:paraId="2D80F11E" w14:textId="77777777" w:rsidR="00D1064B" w:rsidRDefault="00D1064B">
      <w:r>
        <w:continuationSeparator/>
      </w:r>
    </w:p>
  </w:footnote>
  <w:footnote w:type="continuationNotice" w:id="1">
    <w:p w14:paraId="3A85E550" w14:textId="77777777" w:rsidR="00D1064B" w:rsidRDefault="00D1064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70395"/>
    <w:rsid w:val="00081097"/>
    <w:rsid w:val="000B3441"/>
    <w:rsid w:val="000D6AA3"/>
    <w:rsid w:val="000E00AA"/>
    <w:rsid w:val="000E4B6B"/>
    <w:rsid w:val="000F03D6"/>
    <w:rsid w:val="00143A71"/>
    <w:rsid w:val="0015330A"/>
    <w:rsid w:val="00165632"/>
    <w:rsid w:val="001766AB"/>
    <w:rsid w:val="00177DAC"/>
    <w:rsid w:val="001C7254"/>
    <w:rsid w:val="001D31E8"/>
    <w:rsid w:val="00211B12"/>
    <w:rsid w:val="00213776"/>
    <w:rsid w:val="002346F9"/>
    <w:rsid w:val="002601CF"/>
    <w:rsid w:val="00265C49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04216"/>
    <w:rsid w:val="00423299"/>
    <w:rsid w:val="00440A35"/>
    <w:rsid w:val="00460CC5"/>
    <w:rsid w:val="004648A2"/>
    <w:rsid w:val="00495B7A"/>
    <w:rsid w:val="004A0843"/>
    <w:rsid w:val="004A70FB"/>
    <w:rsid w:val="004E677C"/>
    <w:rsid w:val="00504564"/>
    <w:rsid w:val="00524834"/>
    <w:rsid w:val="00564B0D"/>
    <w:rsid w:val="00590C1E"/>
    <w:rsid w:val="005E1A79"/>
    <w:rsid w:val="00640E5C"/>
    <w:rsid w:val="00646E27"/>
    <w:rsid w:val="006D1F35"/>
    <w:rsid w:val="0073571F"/>
    <w:rsid w:val="00786911"/>
    <w:rsid w:val="007C6A55"/>
    <w:rsid w:val="00814DD8"/>
    <w:rsid w:val="00815851"/>
    <w:rsid w:val="00826375"/>
    <w:rsid w:val="00862EFF"/>
    <w:rsid w:val="008A371F"/>
    <w:rsid w:val="008D05D7"/>
    <w:rsid w:val="008E0097"/>
    <w:rsid w:val="008F2211"/>
    <w:rsid w:val="00911202"/>
    <w:rsid w:val="009326E3"/>
    <w:rsid w:val="00961F04"/>
    <w:rsid w:val="00964A13"/>
    <w:rsid w:val="00995282"/>
    <w:rsid w:val="009E138D"/>
    <w:rsid w:val="009F7704"/>
    <w:rsid w:val="00A14D3A"/>
    <w:rsid w:val="00A53158"/>
    <w:rsid w:val="00A64D59"/>
    <w:rsid w:val="00A67235"/>
    <w:rsid w:val="00AB05C6"/>
    <w:rsid w:val="00AC0810"/>
    <w:rsid w:val="00AC6A39"/>
    <w:rsid w:val="00BE7410"/>
    <w:rsid w:val="00C05B64"/>
    <w:rsid w:val="00C4683E"/>
    <w:rsid w:val="00C87758"/>
    <w:rsid w:val="00C934D7"/>
    <w:rsid w:val="00C93FF3"/>
    <w:rsid w:val="00CF0CDD"/>
    <w:rsid w:val="00D1064B"/>
    <w:rsid w:val="00D52060"/>
    <w:rsid w:val="00D54F5F"/>
    <w:rsid w:val="00D806A2"/>
    <w:rsid w:val="00DD05A8"/>
    <w:rsid w:val="00E24886"/>
    <w:rsid w:val="00E55BBF"/>
    <w:rsid w:val="00E70261"/>
    <w:rsid w:val="00E8085A"/>
    <w:rsid w:val="00EA12F7"/>
    <w:rsid w:val="00EC0F0F"/>
    <w:rsid w:val="00ED6BB4"/>
    <w:rsid w:val="00F01EB5"/>
    <w:rsid w:val="00F10879"/>
    <w:rsid w:val="00F15FD3"/>
    <w:rsid w:val="00F51177"/>
    <w:rsid w:val="00F56B85"/>
    <w:rsid w:val="00F81F98"/>
    <w:rsid w:val="00FA53FB"/>
    <w:rsid w:val="02B43192"/>
    <w:rsid w:val="0303D991"/>
    <w:rsid w:val="054EAF99"/>
    <w:rsid w:val="05CE49BE"/>
    <w:rsid w:val="05F2E262"/>
    <w:rsid w:val="071A32D1"/>
    <w:rsid w:val="0892C1C6"/>
    <w:rsid w:val="0E898D4F"/>
    <w:rsid w:val="0FB9AF16"/>
    <w:rsid w:val="11D42A79"/>
    <w:rsid w:val="14FA6440"/>
    <w:rsid w:val="172A85C8"/>
    <w:rsid w:val="1867C905"/>
    <w:rsid w:val="19497321"/>
    <w:rsid w:val="1BE6EE84"/>
    <w:rsid w:val="1C944EF8"/>
    <w:rsid w:val="20F58A30"/>
    <w:rsid w:val="21FF6F2B"/>
    <w:rsid w:val="271A5E6D"/>
    <w:rsid w:val="284F16F2"/>
    <w:rsid w:val="2888EA47"/>
    <w:rsid w:val="2FFCA53A"/>
    <w:rsid w:val="30BE0AA7"/>
    <w:rsid w:val="3197966A"/>
    <w:rsid w:val="36152000"/>
    <w:rsid w:val="36544508"/>
    <w:rsid w:val="37E2A058"/>
    <w:rsid w:val="39301329"/>
    <w:rsid w:val="39868368"/>
    <w:rsid w:val="3A8954FA"/>
    <w:rsid w:val="3F140D01"/>
    <w:rsid w:val="420216BF"/>
    <w:rsid w:val="453D5D5E"/>
    <w:rsid w:val="46CEB9FB"/>
    <w:rsid w:val="49633222"/>
    <w:rsid w:val="4A4D5ADF"/>
    <w:rsid w:val="4C0402B8"/>
    <w:rsid w:val="4D8C0E27"/>
    <w:rsid w:val="51D0531F"/>
    <w:rsid w:val="5233ABC4"/>
    <w:rsid w:val="524AB245"/>
    <w:rsid w:val="54E256F6"/>
    <w:rsid w:val="54F4B2A1"/>
    <w:rsid w:val="5C6E943C"/>
    <w:rsid w:val="5C711C97"/>
    <w:rsid w:val="5D7EF450"/>
    <w:rsid w:val="5E443F49"/>
    <w:rsid w:val="5F5237C7"/>
    <w:rsid w:val="60B12579"/>
    <w:rsid w:val="63443653"/>
    <w:rsid w:val="68411361"/>
    <w:rsid w:val="68CFC304"/>
    <w:rsid w:val="6C96237A"/>
    <w:rsid w:val="6D139373"/>
    <w:rsid w:val="6E406729"/>
    <w:rsid w:val="6EA85121"/>
    <w:rsid w:val="72848924"/>
    <w:rsid w:val="743AF9E4"/>
    <w:rsid w:val="74CE1A9D"/>
    <w:rsid w:val="75161A37"/>
    <w:rsid w:val="76C3870B"/>
    <w:rsid w:val="7BC8453E"/>
    <w:rsid w:val="7E8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F7M6YNZUATRX-917472228-7987</_dlc_DocId>
    <_dlc_DocIdUrl xmlns="59ace41b-6786-4ce3-be71-52c27066c6ef">
      <Url>http://dm/eesc/2024/_layouts/15/DocIdRedir.aspx?ID=F7M6YNZUATRX-917472228-7987</Url>
      <Description>F7M6YNZUATRX-917472228-7987</Description>
    </_dlc_DocIdUrl>
    <Procedure xmlns="59ace41b-6786-4ce3-be71-52c27066c6ef">2024/0017(COD)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2024-07-22T12:00:00+00:00</ProductionDate>
    <FicheYear xmlns="59ace41b-6786-4ce3-be71-52c27066c6ef">2024</FicheYear>
    <DocumentNumber xmlns="14d11ec3-fd82-4994-a217-1a91de9b2d2a">1434</DocumentNumber>
    <DossierNumber xmlns="59ace41b-6786-4ce3-be71-52c27066c6ef">590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8</Value>
      <Value>6</Value>
      <Value>5</Value>
      <Value>38</Value>
      <Value>71</Value>
      <Value>1</Value>
      <Value>68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DOZ ORRIT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7686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2024-07-11T12:00:00+00:00</AdoptionDate>
    <RequestingService xmlns="59ace41b-6786-4ce3-be71-52c27066c6ef">Relations extérieures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59ace41b-6786-4ce3-be71-52c27066c6ef">0</DocumentVersion>
  </documentManagement>
</p:properties>
</file>

<file path=customXml/itemProps1.xml><?xml version="1.0" encoding="utf-8"?>
<ds:datastoreItem xmlns:ds="http://schemas.openxmlformats.org/officeDocument/2006/customXml" ds:itemID="{64375F14-58D4-4AFB-B810-D2D574624157}"/>
</file>

<file path=customXml/itemProps2.xml><?xml version="1.0" encoding="utf-8"?>
<ds:datastoreItem xmlns:ds="http://schemas.openxmlformats.org/officeDocument/2006/customXml" ds:itemID="{98A74283-548F-48DE-A4A0-DFC884BD4C60}"/>
</file>

<file path=customXml/itemProps3.xml><?xml version="1.0" encoding="utf-8"?>
<ds:datastoreItem xmlns:ds="http://schemas.openxmlformats.org/officeDocument/2006/customXml" ds:itemID="{4D473B5B-F9F8-43A4-AD9C-2BC7523CD2AD}"/>
</file>

<file path=customXml/itemProps4.xml><?xml version="1.0" encoding="utf-8"?>
<ds:datastoreItem xmlns:ds="http://schemas.openxmlformats.org/officeDocument/2006/customXml" ds:itemID="{2AD3625A-87FB-4A18-9685-BA51DF409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2703</Characters>
  <Application>Microsoft Office Word</Application>
  <DocSecurity>0</DocSecurity>
  <Lines>22</Lines>
  <Paragraphs>6</Paragraphs>
  <ScaleCrop>false</ScaleCrop>
  <Company>CESE-CdR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Screening of foreign investments in the Union</dc:title>
  <dc:subject>Record of proceedings</dc:subject>
  <dc:creator>Hilary Morris</dc:creator>
  <cp:keywords>EESC-2024-01434-00-00-CR-TRA-EN</cp:keywords>
  <dc:description>Rapporteur: - DOZ ORRIT Original language: - EN Date of document: - 22/07/2024 Date of meeting: -  External documents: - COM(2024)23- final Administrator responsible: -  RISTORI MARCO</dc:description>
  <cp:lastModifiedBy>TDriveSVCUserProd</cp:lastModifiedBy>
  <cp:revision>5</cp:revision>
  <cp:lastPrinted>2004-02-16T15:16:00Z</cp:lastPrinted>
  <dcterms:created xsi:type="dcterms:W3CDTF">2024-07-22T06:58:00Z</dcterms:created>
  <dcterms:modified xsi:type="dcterms:W3CDTF">2024-07-22T07:12:00Z</dcterms:modified>
  <cp:category>REX/590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0720c3ff-1039-41ff-9768-07b32acc1b89</vt:lpwstr>
  </property>
  <property fmtid="{D5CDD505-2E9C-101B-9397-08002B2CF9AE}" pid="9" name="Procedure">
    <vt:lpwstr>2024/0017(COD)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REX|6820eaf5-116e-436b-ad9c-156f8a94c2a1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1434</vt:i4>
  </property>
  <property fmtid="{D5CDD505-2E9C-101B-9397-08002B2CF9AE}" pid="15" name="FicheYear">
    <vt:i4>2024</vt:i4>
  </property>
  <property fmtid="{D5CDD505-2E9C-101B-9397-08002B2CF9AE}" pid="16" name="DocumentVersion">
    <vt:i4>0</vt:i4>
  </property>
  <property fmtid="{D5CDD505-2E9C-101B-9397-08002B2CF9AE}" pid="17" name="DossierNumber">
    <vt:i4>590</vt:i4>
  </property>
  <property fmtid="{D5CDD505-2E9C-101B-9397-08002B2CF9AE}" pid="18" name="DocumentStatus">
    <vt:lpwstr>38;#REF|722611fd-7eaf-44e3-8780-a3226646f5f0</vt:lpwstr>
  </property>
  <property fmtid="{D5CDD505-2E9C-101B-9397-08002B2CF9AE}" pid="19" name="DossierName">
    <vt:lpwstr>68;#REX|6820eaf5-116e-436b-ad9c-156f8a94c2a1</vt:lpwstr>
  </property>
  <property fmtid="{D5CDD505-2E9C-101B-9397-08002B2CF9AE}" pid="20" name="RequestingService">
    <vt:lpwstr>Relations extérieures</vt:lpwstr>
  </property>
  <property fmtid="{D5CDD505-2E9C-101B-9397-08002B2CF9AE}" pid="21" name="Confidentiality">
    <vt:lpwstr>6;#Unrestricted|826e22d7-d029-4ec0-a450-0c28ff673572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8;#Final|ea5e6674-7b27-4bac-b091-73adbb394efe;#6;#Unrestricted|826e22d7-d029-4ec0-a450-0c28ff673572;#5;#EN|f2175f21-25d7-44a3-96da-d6a61b075e1b;#38;#REF|722611fd-7eaf-44e3-8780-a3226646f5f0;#71;#CR|3d8a0a7b-557a-49c4-997f-22056dbd9ff4;#1;#EESC|422833ec-8d7e-4e65-8e4e-8bed07ffb729;#68;#REX|6820eaf5-116e-436b-ad9c-156f8a94c2a1</vt:lpwstr>
  </property>
  <property fmtid="{D5CDD505-2E9C-101B-9397-08002B2CF9AE}" pid="31" name="Rapporteur">
    <vt:lpwstr>DOZ ORRIT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7686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2024-07-11T12:00:00Z</vt:filetime>
  </property>
  <property fmtid="{D5CDD505-2E9C-101B-9397-08002B2CF9AE}" pid="39" name="DocumentType">
    <vt:lpwstr>71;#CR|3d8a0a7b-557a-49c4-997f-22056dbd9ff4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