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9"/>
      </w:tblGrid>
      <w:tr w:rsidR="001E6CD6" w14:paraId="26C168DF" w14:textId="77777777">
        <w:trPr>
          <w:jc w:val="center"/>
        </w:trPr>
        <w:tc>
          <w:tcPr>
            <w:tcW w:w="5000" w:type="pct"/>
            <w:vAlign w:val="center"/>
          </w:tcPr>
          <w:p w14:paraId="6DF68E63" w14:textId="77777777" w:rsidR="00901B76" w:rsidRPr="00316392" w:rsidRDefault="00901B76" w:rsidP="0095280D">
            <w:pPr>
              <w:jc w:val="center"/>
              <w:rPr>
                <w:b/>
                <w:sz w:val="72"/>
                <w:szCs w:val="72"/>
              </w:rPr>
            </w:pPr>
            <w:r>
              <w:rPr>
                <w:b/>
                <w:sz w:val="72"/>
              </w:rPr>
              <w:t>RESOLUTION</w:t>
            </w:r>
          </w:p>
        </w:tc>
      </w:tr>
      <w:tr w:rsidR="001E6CD6" w14:paraId="278BE652" w14:textId="77777777">
        <w:trPr>
          <w:trHeight w:val="567"/>
          <w:jc w:val="center"/>
        </w:trPr>
        <w:tc>
          <w:tcPr>
            <w:tcW w:w="5000" w:type="pct"/>
            <w:vAlign w:val="center"/>
          </w:tcPr>
          <w:p w14:paraId="64E1050E" w14:textId="77777777" w:rsidR="00901B76" w:rsidRPr="00316392" w:rsidRDefault="00901B76" w:rsidP="0095280D">
            <w:pPr>
              <w:jc w:val="center"/>
              <w:rPr>
                <w:sz w:val="24"/>
                <w:szCs w:val="24"/>
              </w:rPr>
            </w:pPr>
            <w:r>
              <w:rPr>
                <w:sz w:val="24"/>
              </w:rPr>
              <w:t>Det Europæiske Økonomiske og Sociale Udvalg</w:t>
            </w:r>
          </w:p>
        </w:tc>
      </w:tr>
      <w:tr w:rsidR="001E6CD6" w14:paraId="4F24044C" w14:textId="77777777">
        <w:trPr>
          <w:jc w:val="center"/>
        </w:trPr>
        <w:tc>
          <w:tcPr>
            <w:tcW w:w="5000" w:type="pct"/>
            <w:vAlign w:val="center"/>
          </w:tcPr>
          <w:p w14:paraId="3D0F9169" w14:textId="77777777" w:rsidR="005127DA" w:rsidRPr="00316392" w:rsidRDefault="005127DA" w:rsidP="005127DA">
            <w:pPr>
              <w:jc w:val="center"/>
              <w:rPr>
                <w:b/>
                <w:sz w:val="44"/>
                <w:szCs w:val="44"/>
              </w:rPr>
            </w:pPr>
            <w:r>
              <w:rPr>
                <w:b/>
                <w:sz w:val="44"/>
              </w:rPr>
              <w:t>Ingen må lades i stikken!</w:t>
            </w:r>
          </w:p>
          <w:p w14:paraId="194A36C6" w14:textId="77777777" w:rsidR="00901B76" w:rsidRPr="00316392" w:rsidRDefault="005127DA" w:rsidP="005127DA">
            <w:pPr>
              <w:jc w:val="center"/>
              <w:rPr>
                <w:b/>
                <w:sz w:val="44"/>
                <w:szCs w:val="44"/>
              </w:rPr>
            </w:pPr>
            <w:r>
              <w:rPr>
                <w:b/>
                <w:sz w:val="44"/>
              </w:rPr>
              <w:t>For en inklusiv og deltagerorienteret samhørighedspolitik til støtte for social, økonomisk og territorial samhørighed</w:t>
            </w:r>
          </w:p>
        </w:tc>
      </w:tr>
      <w:tr w:rsidR="001E6CD6" w14:paraId="45125979" w14:textId="77777777">
        <w:trPr>
          <w:jc w:val="center"/>
        </w:trPr>
        <w:tc>
          <w:tcPr>
            <w:tcW w:w="5000" w:type="pct"/>
            <w:vAlign w:val="center"/>
          </w:tcPr>
          <w:p w14:paraId="33C5C48E" w14:textId="77777777" w:rsidR="00901B76" w:rsidRPr="00316392" w:rsidRDefault="00901B76" w:rsidP="0095280D">
            <w:pPr>
              <w:jc w:val="center"/>
              <w:rPr>
                <w:sz w:val="24"/>
                <w:szCs w:val="24"/>
                <w:lang w:val="en-GB"/>
              </w:rPr>
            </w:pPr>
          </w:p>
        </w:tc>
      </w:tr>
      <w:tr w:rsidR="001E6CD6" w14:paraId="3A786E8D" w14:textId="77777777">
        <w:trPr>
          <w:jc w:val="center"/>
        </w:trPr>
        <w:tc>
          <w:tcPr>
            <w:tcW w:w="5000" w:type="pct"/>
            <w:vAlign w:val="center"/>
          </w:tcPr>
          <w:p w14:paraId="6BFF4149" w14:textId="77777777" w:rsidR="00901B76" w:rsidRPr="00316392" w:rsidRDefault="00901B76" w:rsidP="0095280D">
            <w:pPr>
              <w:overflowPunct w:val="0"/>
              <w:autoSpaceDE w:val="0"/>
              <w:autoSpaceDN w:val="0"/>
              <w:adjustRightInd w:val="0"/>
              <w:jc w:val="center"/>
              <w:textAlignment w:val="baseline"/>
              <w:rPr>
                <w:b/>
                <w:position w:val="24"/>
                <w:sz w:val="24"/>
                <w:szCs w:val="24"/>
              </w:rPr>
            </w:pPr>
            <w:r>
              <w:rPr>
                <w:sz w:val="24"/>
              </w:rPr>
              <w:t>_____________</w:t>
            </w:r>
          </w:p>
        </w:tc>
      </w:tr>
      <w:tr w:rsidR="001E6CD6" w14:paraId="66BB357B" w14:textId="77777777">
        <w:trPr>
          <w:jc w:val="center"/>
        </w:trPr>
        <w:tc>
          <w:tcPr>
            <w:tcW w:w="5000" w:type="pct"/>
            <w:vAlign w:val="center"/>
          </w:tcPr>
          <w:p w14:paraId="3935F9C1" w14:textId="77777777" w:rsidR="00901B76" w:rsidRPr="00316392" w:rsidRDefault="00901B76" w:rsidP="0095280D">
            <w:pPr>
              <w:jc w:val="center"/>
              <w:rPr>
                <w:sz w:val="24"/>
                <w:szCs w:val="24"/>
                <w:lang w:val="en-GB"/>
              </w:rPr>
            </w:pPr>
          </w:p>
        </w:tc>
      </w:tr>
      <w:tr w:rsidR="001E6CD6" w14:paraId="0753C870" w14:textId="77777777">
        <w:trPr>
          <w:jc w:val="center"/>
        </w:trPr>
        <w:tc>
          <w:tcPr>
            <w:tcW w:w="5000" w:type="pct"/>
            <w:vAlign w:val="center"/>
          </w:tcPr>
          <w:p w14:paraId="36FF9DC1" w14:textId="77777777" w:rsidR="00901B76" w:rsidRPr="00316392" w:rsidRDefault="00901B76" w:rsidP="0095280D">
            <w:pPr>
              <w:jc w:val="center"/>
              <w:rPr>
                <w:b/>
                <w:sz w:val="24"/>
                <w:szCs w:val="24"/>
              </w:rPr>
            </w:pPr>
            <w:r>
              <w:rPr>
                <w:sz w:val="24"/>
              </w:rPr>
              <w:t xml:space="preserve">Ordfører: </w:t>
            </w:r>
            <w:r>
              <w:rPr>
                <w:b/>
                <w:sz w:val="24"/>
              </w:rPr>
              <w:t>Ioannis Vardakastanis</w:t>
            </w:r>
          </w:p>
        </w:tc>
      </w:tr>
    </w:tbl>
    <w:p w14:paraId="343D2391" w14:textId="77777777" w:rsidR="00574C9B" w:rsidRPr="00316392" w:rsidRDefault="00574C9B" w:rsidP="00574C9B">
      <w:r>
        <w:rPr>
          <w:noProof/>
          <w:sz w:val="20"/>
        </w:rPr>
        <mc:AlternateContent>
          <mc:Choice Requires="wps">
            <w:drawing>
              <wp:anchor distT="0" distB="0" distL="114300" distR="114300" simplePos="0" relativeHeight="251659264" behindDoc="1" locked="0" layoutInCell="0" allowOverlap="1" wp14:anchorId="3110A648" wp14:editId="66C7F0B8">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BD02D" w14:textId="77777777" w:rsidR="00574C9B" w:rsidRDefault="00574C9B" w:rsidP="00574C9B">
                            <w:pPr>
                              <w:jc w:val="center"/>
                            </w:pPr>
                            <w:r>
                              <w:rPr>
                                <w:rFonts w:ascii="Arial" w:hAnsi="Arial"/>
                                <w:b/>
                                <w:sz w:val="48"/>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10A648" id="_x0000_t202" coordsize="21600,21600" o:spt="202" path="m,l,21600r21600,l21600,xe">
                <v:stroke joinstyle="miter"/>
                <v:path gradientshapeok="t" o:connecttype="rect"/>
              </v:shapetype>
              <v:shape id="Text Box 17" o:spid="_x0000_s1026" type="#_x0000_t202" style="position:absolute;left:0;text-align:left;margin-left:-15.9pt;margin-top:747pt;width:58.4pt;height:34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" o:allowincell="f" filled="f" stroked="f">
                <v:textbox>
                  <w:txbxContent>
                    <w:p w14:paraId="2E9BD02D" w14:textId="77777777" w:rsidR="00574C9B" w:rsidRDefault="00574C9B" w:rsidP="00574C9B">
                      <w:pPr>
                        <w:jc w:val="center"/>
                      </w:pPr>
                      <w:r>
                        <w:rPr>
                          <w:rFonts w:ascii="Arial" w:hAnsi="Arial"/>
                          <w:b/>
                          <w:sz w:val="48"/>
                        </w:rPr>
                        <w:t>DA</w:t>
                      </w:r>
                    </w:p>
                  </w:txbxContent>
                </v:textbox>
                <w10:wrap anchorx="margin" anchory="page"/>
              </v:shape>
            </w:pict>
          </mc:Fallback>
        </mc:AlternateContent>
      </w:r>
    </w:p>
    <w:p w14:paraId="288A31F7" w14:textId="77777777" w:rsidR="00574C9B" w:rsidRPr="00316392" w:rsidRDefault="00574C9B" w:rsidP="00574C9B">
      <w:pPr>
        <w:rPr>
          <w:lang w:val="en-GB"/>
        </w:rPr>
      </w:pPr>
    </w:p>
    <w:p w14:paraId="58ABA4B9" w14:textId="77777777" w:rsidR="00574C9B" w:rsidRPr="00316392" w:rsidRDefault="00574C9B" w:rsidP="00574C9B">
      <w:pPr>
        <w:rPr>
          <w:lang w:val="en-GB"/>
        </w:rPr>
        <w:sectPr w:rsidR="00574C9B" w:rsidRPr="00316392" w:rsidSect="00C6634B">
          <w:headerReference w:type="even" r:id="rId11"/>
          <w:headerReference w:type="default" r:id="rId12"/>
          <w:footerReference w:type="even" r:id="rId13"/>
          <w:footerReference w:type="default" r:id="rId14"/>
          <w:headerReference w:type="first" r:id="rId15"/>
          <w:footerReference w:type="first" r:id="rId16"/>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1E6CD6" w14:paraId="1BDF30A3" w14:textId="77777777">
        <w:tc>
          <w:tcPr>
            <w:tcW w:w="3085" w:type="dxa"/>
          </w:tcPr>
          <w:p w14:paraId="4BDB3ECC" w14:textId="77777777" w:rsidR="00901B76" w:rsidRPr="00316392" w:rsidRDefault="00901B76" w:rsidP="00901B76">
            <w:pPr>
              <w:autoSpaceDE w:val="0"/>
              <w:autoSpaceDN w:val="0"/>
              <w:jc w:val="left"/>
              <w:rPr>
                <w:szCs w:val="20"/>
              </w:rPr>
            </w:pPr>
            <w:r>
              <w:lastRenderedPageBreak/>
              <w:t>Retsgrundlag</w:t>
            </w:r>
          </w:p>
        </w:tc>
        <w:tc>
          <w:tcPr>
            <w:tcW w:w="6204" w:type="dxa"/>
            <w:vAlign w:val="bottom"/>
          </w:tcPr>
          <w:p w14:paraId="35050009" w14:textId="77777777" w:rsidR="00901B76" w:rsidRPr="00316392" w:rsidRDefault="00901B76" w:rsidP="00901B76">
            <w:pPr>
              <w:autoSpaceDE w:val="0"/>
              <w:autoSpaceDN w:val="0"/>
              <w:jc w:val="left"/>
            </w:pPr>
            <w:r>
              <w:t>Forretningsordenens artikel 52, stk. 4</w:t>
            </w:r>
          </w:p>
        </w:tc>
      </w:tr>
      <w:tr w:rsidR="001E6CD6" w14:paraId="44B4C475" w14:textId="77777777">
        <w:tc>
          <w:tcPr>
            <w:tcW w:w="3085" w:type="dxa"/>
          </w:tcPr>
          <w:p w14:paraId="5C59AF1C" w14:textId="77777777" w:rsidR="00901B76" w:rsidRPr="00316392" w:rsidRDefault="00901B76" w:rsidP="00901B76">
            <w:pPr>
              <w:autoSpaceDE w:val="0"/>
              <w:autoSpaceDN w:val="0"/>
              <w:jc w:val="left"/>
            </w:pPr>
            <w:r>
              <w:t>Vedtaget på plenarforsamlingen</w:t>
            </w:r>
          </w:p>
        </w:tc>
        <w:tc>
          <w:tcPr>
            <w:tcW w:w="6204" w:type="dxa"/>
            <w:vAlign w:val="bottom"/>
          </w:tcPr>
          <w:p w14:paraId="779FB377" w14:textId="77777777" w:rsidR="00901B76" w:rsidRPr="00316392" w:rsidRDefault="005127DA" w:rsidP="00901B76">
            <w:pPr>
              <w:autoSpaceDE w:val="0"/>
              <w:autoSpaceDN w:val="0"/>
              <w:jc w:val="left"/>
            </w:pPr>
            <w:r>
              <w:t>11/7/2024</w:t>
            </w:r>
          </w:p>
        </w:tc>
      </w:tr>
      <w:tr w:rsidR="001E6CD6" w14:paraId="2C4B6AC6" w14:textId="77777777">
        <w:tc>
          <w:tcPr>
            <w:tcW w:w="3085" w:type="dxa"/>
          </w:tcPr>
          <w:p w14:paraId="65E18974" w14:textId="77777777" w:rsidR="00901B76" w:rsidRPr="00316392" w:rsidRDefault="00901B76" w:rsidP="00901B76">
            <w:pPr>
              <w:autoSpaceDE w:val="0"/>
              <w:autoSpaceDN w:val="0"/>
              <w:jc w:val="left"/>
            </w:pPr>
            <w:r>
              <w:t>Plenarforsamling nr.</w:t>
            </w:r>
          </w:p>
        </w:tc>
        <w:tc>
          <w:tcPr>
            <w:tcW w:w="6204" w:type="dxa"/>
            <w:vAlign w:val="bottom"/>
          </w:tcPr>
          <w:p w14:paraId="186315E3" w14:textId="77777777" w:rsidR="00901B76" w:rsidRPr="00316392" w:rsidRDefault="005127DA" w:rsidP="00901B76">
            <w:pPr>
              <w:autoSpaceDE w:val="0"/>
              <w:autoSpaceDN w:val="0"/>
              <w:jc w:val="left"/>
            </w:pPr>
            <w:r>
              <w:t>589</w:t>
            </w:r>
          </w:p>
        </w:tc>
      </w:tr>
      <w:tr w:rsidR="001E6CD6" w14:paraId="3CB7D091" w14:textId="77777777">
        <w:tc>
          <w:tcPr>
            <w:tcW w:w="3085" w:type="dxa"/>
          </w:tcPr>
          <w:p w14:paraId="644C0871" w14:textId="77777777" w:rsidR="00901B76" w:rsidRPr="00316392" w:rsidRDefault="00901B76" w:rsidP="00901B76">
            <w:pPr>
              <w:autoSpaceDE w:val="0"/>
              <w:autoSpaceDN w:val="0"/>
              <w:jc w:val="left"/>
            </w:pPr>
            <w:r>
              <w:t>Resultat af afstemningen</w:t>
            </w:r>
            <w:r>
              <w:br/>
              <w:t>(for/imod/hverken for eller imod)</w:t>
            </w:r>
          </w:p>
        </w:tc>
        <w:tc>
          <w:tcPr>
            <w:tcW w:w="6204" w:type="dxa"/>
            <w:vAlign w:val="bottom"/>
          </w:tcPr>
          <w:p w14:paraId="53ECC113" w14:textId="77777777" w:rsidR="00901B76" w:rsidRPr="00316392" w:rsidRDefault="00AF5F43" w:rsidP="00901B76">
            <w:pPr>
              <w:autoSpaceDE w:val="0"/>
              <w:autoSpaceDN w:val="0"/>
              <w:jc w:val="left"/>
            </w:pPr>
            <w:r>
              <w:t>159/2/07</w:t>
            </w:r>
          </w:p>
        </w:tc>
      </w:tr>
    </w:tbl>
    <w:p w14:paraId="72C91C45" w14:textId="77777777" w:rsidR="00AC5114" w:rsidRPr="00316392" w:rsidRDefault="00AC5114" w:rsidP="00574C9B">
      <w:pPr>
        <w:rPr>
          <w:lang w:val="en-GB"/>
        </w:rPr>
      </w:pPr>
    </w:p>
    <w:p w14:paraId="284E7BDA" w14:textId="77777777" w:rsidR="00AC5114" w:rsidRPr="00316392" w:rsidRDefault="00AC5114" w:rsidP="00574C9B">
      <w:pPr>
        <w:rPr>
          <w:lang w:val="en-GB"/>
        </w:rPr>
        <w:sectPr w:rsidR="00AC5114" w:rsidRPr="00316392" w:rsidSect="00C6634B">
          <w:headerReference w:type="even" r:id="rId17"/>
          <w:headerReference w:type="default" r:id="rId18"/>
          <w:footerReference w:type="default" r:id="rId19"/>
          <w:headerReference w:type="first" r:id="rId20"/>
          <w:pgSz w:w="11907" w:h="16839" w:code="9"/>
          <w:pgMar w:top="5669" w:right="1418" w:bottom="1418" w:left="1418" w:header="709" w:footer="709" w:gutter="0"/>
          <w:cols w:space="720"/>
          <w:docGrid w:linePitch="360"/>
        </w:sectPr>
      </w:pPr>
    </w:p>
    <w:p w14:paraId="65F22C8A" w14:textId="77777777" w:rsidR="00A25592" w:rsidRPr="009B091D" w:rsidRDefault="00A25592" w:rsidP="00A25592">
      <w:pPr>
        <w:pStyle w:val="Heading1"/>
      </w:pPr>
      <w:r>
        <w:lastRenderedPageBreak/>
        <w:t>Nu, hvor Kommissionens nye mandat snart indledes, vil vi, Det Europæiske Økonomiske og Sociale Udvalg, som repræsentant for civilsamfundsorganisationerne opfordre Den Europæiske Unions medlemsstater og ledere samt EU-institutionerne og EU's borgere til at sikre og beskytte EU's økonomiske, sociale og territoriale samhørighed i henhold til artikel 174 i TEUF.</w:t>
      </w:r>
    </w:p>
    <w:p w14:paraId="16A39BE0" w14:textId="77777777" w:rsidR="00A25592" w:rsidRPr="009B091D" w:rsidRDefault="00A25592" w:rsidP="00A25592">
      <w:pPr>
        <w:pStyle w:val="Heading2"/>
        <w:numPr>
          <w:ilvl w:val="0"/>
          <w:numId w:val="0"/>
        </w:numPr>
        <w:ind w:left="567" w:hanging="567"/>
        <w:rPr>
          <w:lang w:val="en-GB"/>
        </w:rPr>
      </w:pPr>
    </w:p>
    <w:p w14:paraId="1D9FAFE0" w14:textId="77777777" w:rsidR="00A25592" w:rsidRPr="009B091D" w:rsidRDefault="00A25592" w:rsidP="00A25592">
      <w:pPr>
        <w:pStyle w:val="Heading1"/>
      </w:pPr>
      <w:r>
        <w:t xml:space="preserve">Vi understreger eftertrykkeligt, at samhørighedspolitikkens grundlæggende princip om, at ingen må lades i stikken, fortsat er stærkt og gyldigt, og at civilsamfundets aktører er parate til at blive ved med at arbejde for dette princip gennem en stærk EU-investeringspolitik. </w:t>
      </w:r>
    </w:p>
    <w:p w14:paraId="122AF381" w14:textId="77777777" w:rsidR="00A25592" w:rsidRPr="009B091D" w:rsidRDefault="00A25592" w:rsidP="00A25592">
      <w:pPr>
        <w:ind w:left="567" w:hanging="567"/>
        <w:rPr>
          <w:lang w:val="en-GB"/>
        </w:rPr>
      </w:pPr>
    </w:p>
    <w:p w14:paraId="14CC4826" w14:textId="77777777" w:rsidR="00A25592" w:rsidRPr="009B091D" w:rsidRDefault="00A25592" w:rsidP="00A25592">
      <w:pPr>
        <w:pStyle w:val="Heading1"/>
      </w:pPr>
      <w:r>
        <w:t>Vi påpeger, at chanceulighed kan være til skade for den langsigtede vækst og konkurrenceevne på regionalt og nationalt plan og på EU-plan. Der er derfor behov for en mere alsidig og fleksibel, men samtidig troværdig, stabil og klar samhørighedspolitik, hvor der i højere grad tages hensyn til det enkelte menneske, navnlig de mest sårbare befolkningsgrupper, og hvor der bedre kan sættes ind over for den chanceulighed, som mange oplever.</w:t>
      </w:r>
    </w:p>
    <w:p w14:paraId="7BF89AB0" w14:textId="77777777" w:rsidR="00A25592" w:rsidRPr="009B091D" w:rsidRDefault="00A25592" w:rsidP="00A25592">
      <w:pPr>
        <w:ind w:left="567" w:hanging="567"/>
        <w:rPr>
          <w:lang w:val="en-GB"/>
        </w:rPr>
      </w:pPr>
    </w:p>
    <w:p w14:paraId="0B535DAF" w14:textId="77777777" w:rsidR="00A25592" w:rsidRPr="009B091D" w:rsidRDefault="00A25592" w:rsidP="00A25592">
      <w:pPr>
        <w:pStyle w:val="Heading1"/>
      </w:pPr>
      <w:r>
        <w:t xml:space="preserve">Vi er kritiske over for, at der ikke længere skal være en kommissær med ansvar for navnlig samhørighedspolitik. </w:t>
      </w:r>
    </w:p>
    <w:p w14:paraId="183DACE9" w14:textId="77777777" w:rsidR="00A25592" w:rsidRPr="009B091D" w:rsidRDefault="00A25592" w:rsidP="00A25592">
      <w:pPr>
        <w:pStyle w:val="Heading1"/>
        <w:numPr>
          <w:ilvl w:val="0"/>
          <w:numId w:val="0"/>
        </w:numPr>
        <w:ind w:left="567" w:hanging="567"/>
        <w:rPr>
          <w:lang w:val="en-GB"/>
        </w:rPr>
      </w:pPr>
    </w:p>
    <w:p w14:paraId="111F322D" w14:textId="77777777" w:rsidR="00A25592" w:rsidRPr="009B091D" w:rsidRDefault="00A25592" w:rsidP="00A25592">
      <w:pPr>
        <w:pStyle w:val="Heading1"/>
      </w:pPr>
      <w:r>
        <w:t>Vi er modstandere af, at samhørighedspolitikken beskæres og omdannes til et instrument til håndtering af akutte kriser.</w:t>
      </w:r>
    </w:p>
    <w:p w14:paraId="74D49F6B" w14:textId="77777777" w:rsidR="00A25592" w:rsidRPr="009B091D" w:rsidRDefault="00A25592" w:rsidP="00A25592">
      <w:pPr>
        <w:ind w:left="567" w:hanging="567"/>
        <w:rPr>
          <w:lang w:val="en-GB"/>
        </w:rPr>
      </w:pPr>
    </w:p>
    <w:p w14:paraId="1BF4B91E" w14:textId="77777777" w:rsidR="00A25592" w:rsidRPr="009B091D" w:rsidRDefault="00A25592" w:rsidP="00A25592">
      <w:pPr>
        <w:pStyle w:val="Heading1"/>
      </w:pPr>
      <w:r>
        <w:t xml:space="preserve">Vi afviser idéen om at omdanne samhørighedspolitikken til et instrument svarende til genopretnings- og resiliensfaciliteten, hvor strukturel inddragelse af interessenter, delt forvaltning og flerniveaustyring kun i begrænset omfang eller slet ikke forekommer. </w:t>
      </w:r>
    </w:p>
    <w:p w14:paraId="166E8772" w14:textId="77777777" w:rsidR="00A25592" w:rsidRPr="009B091D" w:rsidRDefault="00A25592" w:rsidP="00A25592">
      <w:pPr>
        <w:ind w:left="567" w:hanging="567"/>
        <w:rPr>
          <w:lang w:val="en-GB"/>
        </w:rPr>
      </w:pPr>
    </w:p>
    <w:p w14:paraId="294EE832" w14:textId="77777777" w:rsidR="00A25592" w:rsidRPr="009B091D" w:rsidRDefault="00A25592" w:rsidP="00A25592">
      <w:pPr>
        <w:pStyle w:val="Heading1"/>
      </w:pPr>
      <w:r>
        <w:t>Vi går ind for partnerskabsprincippet og klare regler for at inddrage civilsamfundet i udvælgelsen, forvaltningen og overvågningen af EU-finansierede tiltag.</w:t>
      </w:r>
    </w:p>
    <w:p w14:paraId="532EA074" w14:textId="77777777" w:rsidR="00A25592" w:rsidRPr="009B091D" w:rsidRDefault="00A25592" w:rsidP="00A25592">
      <w:pPr>
        <w:ind w:left="567" w:hanging="567"/>
        <w:rPr>
          <w:highlight w:val="yellow"/>
          <w:lang w:val="en-GB"/>
        </w:rPr>
      </w:pPr>
    </w:p>
    <w:p w14:paraId="3ECE5742" w14:textId="77777777" w:rsidR="00A25592" w:rsidRPr="009B091D" w:rsidRDefault="00A25592" w:rsidP="00A25592">
      <w:pPr>
        <w:pStyle w:val="Heading1"/>
      </w:pPr>
      <w:r>
        <w:t>Vi efterspørger en stærk ordlyd, når det kommer til at inddrage civilsamfundet, i den næste forordning om fælles bestemmelser, som regulerer anvendelsen af Samhørighedsfonden og anden EU-finansiering efter 2027 på samme måde som i perioden 2021-2027.</w:t>
      </w:r>
    </w:p>
    <w:p w14:paraId="0CF66602" w14:textId="77777777" w:rsidR="00A25592" w:rsidRPr="009B091D" w:rsidRDefault="00A25592" w:rsidP="00A25592">
      <w:pPr>
        <w:ind w:left="567" w:hanging="567"/>
        <w:rPr>
          <w:lang w:val="en-GB"/>
        </w:rPr>
      </w:pPr>
    </w:p>
    <w:p w14:paraId="63B404D6" w14:textId="77777777" w:rsidR="00A25592" w:rsidRPr="009B091D" w:rsidRDefault="00A25592" w:rsidP="00A25592">
      <w:pPr>
        <w:pStyle w:val="Heading1"/>
      </w:pPr>
      <w:r>
        <w:t>Vi efterlyser en stedbaseret og menneskecentreret samhørighedspolitik.</w:t>
      </w:r>
    </w:p>
    <w:p w14:paraId="0C2A62BB" w14:textId="77777777" w:rsidR="00A25592" w:rsidRPr="009B091D" w:rsidRDefault="00A25592" w:rsidP="00A25592">
      <w:pPr>
        <w:ind w:left="567" w:hanging="567"/>
        <w:rPr>
          <w:lang w:val="en-GB"/>
        </w:rPr>
      </w:pPr>
    </w:p>
    <w:p w14:paraId="511A635E" w14:textId="77777777" w:rsidR="00A25592" w:rsidRPr="009B091D" w:rsidRDefault="00A25592" w:rsidP="00A25592">
      <w:pPr>
        <w:pStyle w:val="Heading2"/>
      </w:pPr>
      <w:r>
        <w:t>Stedbaseret, fordi territoriale særtræk skal respekteres og tages fuldt ud i betragtning på grundlag af territoriale konsekvensanalyser.</w:t>
      </w:r>
    </w:p>
    <w:p w14:paraId="7C62F944" w14:textId="77777777" w:rsidR="00A25592" w:rsidRPr="009B091D" w:rsidRDefault="00A25592" w:rsidP="00A25592">
      <w:pPr>
        <w:ind w:left="567" w:hanging="567"/>
        <w:rPr>
          <w:lang w:val="en-GB"/>
        </w:rPr>
      </w:pPr>
    </w:p>
    <w:p w14:paraId="7C01AA06" w14:textId="77777777" w:rsidR="00A25592" w:rsidRPr="009B091D" w:rsidRDefault="00A25592" w:rsidP="00A25592">
      <w:pPr>
        <w:pStyle w:val="Heading2"/>
      </w:pPr>
      <w:r>
        <w:t xml:space="preserve">Menneskecentreret for at kunne opnå de ønskede resultater, hvilket vil sige en tilgang med fuld respekt for partnerskabsprincippet, og som bygger på flerniveaustyring, fælles partnerskab og </w:t>
      </w:r>
      <w:proofErr w:type="spellStart"/>
      <w:r>
        <w:t>bottom</w:t>
      </w:r>
      <w:proofErr w:type="spellEnd"/>
      <w:r>
        <w:t>-up-metoder.</w:t>
      </w:r>
    </w:p>
    <w:p w14:paraId="66E49FFD" w14:textId="77777777" w:rsidR="00A25592" w:rsidRPr="009B091D" w:rsidRDefault="00A25592" w:rsidP="00A25592">
      <w:pPr>
        <w:ind w:left="567" w:hanging="567"/>
        <w:rPr>
          <w:lang w:val="en-GB"/>
        </w:rPr>
      </w:pPr>
    </w:p>
    <w:p w14:paraId="6BDA97D5" w14:textId="77777777" w:rsidR="00A25592" w:rsidRPr="009B091D" w:rsidRDefault="00A25592" w:rsidP="009B091D">
      <w:pPr>
        <w:pStyle w:val="Heading1"/>
      </w:pPr>
      <w:r>
        <w:t>Vi opfordrer til at sætte fornyet skub i samhørighedspolitikken. Vores udvalg mener, at det er nødvendigt at udvide, modernisere og revidere samhørighedspolitikkens vifte af instrumenter og tilgange for at opbygge en stærk, effektiv, fleksibel og fornyet politik, der i højere grad har fokus på kapacitet, interregionale forbindelser, effektive resultater og muligheder for støttemodtagerne ud over blot investeringer. Det er derfor nødvendigt:</w:t>
      </w:r>
    </w:p>
    <w:p w14:paraId="3BFFA7F0" w14:textId="77777777" w:rsidR="00A25592" w:rsidRPr="009B091D" w:rsidRDefault="00A25592" w:rsidP="00A25592">
      <w:pPr>
        <w:ind w:left="567" w:hanging="567"/>
        <w:rPr>
          <w:lang w:val="en-GB"/>
        </w:rPr>
      </w:pPr>
    </w:p>
    <w:p w14:paraId="59DA68D8" w14:textId="77777777" w:rsidR="00A25592" w:rsidRPr="009B091D" w:rsidRDefault="00A25592" w:rsidP="00A25592">
      <w:pPr>
        <w:pStyle w:val="Heading2"/>
      </w:pPr>
      <w:r>
        <w:lastRenderedPageBreak/>
        <w:t>at tage hånd om EU's vigtigste strukturelle udfordringer i form af langsom udvikling, langsigtet økonomisk stagnation og mangel på lige muligheder i alle regioner samt forskelle mellem og inden for regioner og forskellige dele af samfundet</w:t>
      </w:r>
    </w:p>
    <w:p w14:paraId="2AF50B53" w14:textId="77777777" w:rsidR="00A25592" w:rsidRPr="00316392" w:rsidRDefault="00A25592" w:rsidP="00A25592">
      <w:pPr>
        <w:pStyle w:val="ListParagraph"/>
        <w:ind w:left="567" w:hanging="567"/>
      </w:pPr>
    </w:p>
    <w:p w14:paraId="15C0355D" w14:textId="77777777" w:rsidR="00A25592" w:rsidRPr="009B091D" w:rsidRDefault="00A25592" w:rsidP="00A25592">
      <w:pPr>
        <w:pStyle w:val="Heading2"/>
      </w:pPr>
      <w:r>
        <w:t>at lægge større vægt på territoriale politiske strategier såsom integrerede territoriale investeringer (ITI) og lokaludvikling styret af lokalsamfundet. Uden at glemme den overordnede sammenhæng er det derfor nødvendigt at styrke de lokale, bymæssige og regionale myndigheders kapacitet til at forvalte midler</w:t>
      </w:r>
    </w:p>
    <w:p w14:paraId="09CBEBD5" w14:textId="77777777" w:rsidR="00A25592" w:rsidRPr="009B091D" w:rsidRDefault="00A25592" w:rsidP="00A25592">
      <w:pPr>
        <w:ind w:left="567" w:hanging="567"/>
        <w:rPr>
          <w:lang w:val="en-GB"/>
        </w:rPr>
      </w:pPr>
    </w:p>
    <w:p w14:paraId="6F2302F2" w14:textId="77777777" w:rsidR="00A25592" w:rsidRPr="009B091D" w:rsidRDefault="00A25592" w:rsidP="00A25592">
      <w:pPr>
        <w:pStyle w:val="Heading2"/>
      </w:pPr>
      <w:r>
        <w:t>at fokusere på de grupper, der har den laveste beskæftigelsesfrekvens (f.eks. kvinder, unge, personer med handicap, indvandrere samt personer med et lavere uddannelsesniveau), og som har behov for særlige uddannelses-, omskolings-, opkvalificerings- og støtteprogrammer i lokalområdet</w:t>
      </w:r>
    </w:p>
    <w:p w14:paraId="2D350370" w14:textId="77777777" w:rsidR="00A25592" w:rsidRPr="009B091D" w:rsidRDefault="00A25592" w:rsidP="00A25592">
      <w:pPr>
        <w:ind w:left="567" w:hanging="567"/>
        <w:rPr>
          <w:lang w:val="en-GB"/>
        </w:rPr>
      </w:pPr>
    </w:p>
    <w:p w14:paraId="65D1AD89" w14:textId="77777777" w:rsidR="00A25592" w:rsidRPr="009B091D" w:rsidRDefault="00A25592" w:rsidP="00A25592">
      <w:pPr>
        <w:pStyle w:val="Heading2"/>
      </w:pPr>
      <w:r>
        <w:t>at fortsætte specialiseringen og diversificeringen af instrumenter, herunder finansielle instrumenter, således at samhørighedspolitikken kan målrettes specifikke grupper af sårbare personer og aktivitetsområder af relevans for dem samt specifikke regioner, hvor almene beskæftigelsesrelaterede løsninger ikke er nok til at få disse personer i arbejde</w:t>
      </w:r>
    </w:p>
    <w:p w14:paraId="37FB5668" w14:textId="77777777" w:rsidR="00A25592" w:rsidRPr="009B091D" w:rsidRDefault="00A25592" w:rsidP="00A25592">
      <w:pPr>
        <w:rPr>
          <w:lang w:val="en-GB"/>
        </w:rPr>
      </w:pPr>
    </w:p>
    <w:p w14:paraId="402EB45D" w14:textId="77777777" w:rsidR="00A25592" w:rsidRPr="009B091D" w:rsidRDefault="00A25592" w:rsidP="00A25592">
      <w:pPr>
        <w:pStyle w:val="Heading2"/>
      </w:pPr>
      <w:r>
        <w:t>at støtte investeringer i social infrastruktur for at tage effektivt hånd om de betydelige demografiske udfordringer, som EU står over for. Denne indsats er så meget desto mere nødvendig i regioner, der lider under en faldende arbejdsstyrke og en lav andel af personer med en videregående uddannelse, samt i regioner, som oplever fraflytning af unge</w:t>
      </w:r>
    </w:p>
    <w:p w14:paraId="5ACA32CB" w14:textId="77777777" w:rsidR="00A25592" w:rsidRPr="009B091D" w:rsidRDefault="00A25592" w:rsidP="00A25592">
      <w:pPr>
        <w:ind w:left="567" w:hanging="567"/>
        <w:rPr>
          <w:lang w:val="en-GB"/>
        </w:rPr>
      </w:pPr>
    </w:p>
    <w:p w14:paraId="1A0B7BE0" w14:textId="77777777" w:rsidR="00A25592" w:rsidRPr="009B091D" w:rsidRDefault="00A25592" w:rsidP="00A25592">
      <w:pPr>
        <w:pStyle w:val="Heading2"/>
      </w:pPr>
      <w:r>
        <w:t>at øge potentialet på de grænseoverskridende arbejdsmarkeder, som er underudviklede på grund af lovgivningsmæssige og administrative hindringer. Med henblik herpå skal det grænseoverskridende og interregionale samarbejde styrkes, navnlig når det gælder om at udvikle infrastruktur og understøtte socialøkonomiske enheders aktiviteter</w:t>
      </w:r>
    </w:p>
    <w:p w14:paraId="459C09F4" w14:textId="77777777" w:rsidR="00A25592" w:rsidRPr="009B091D" w:rsidRDefault="00A25592" w:rsidP="00A25592">
      <w:pPr>
        <w:ind w:left="567" w:hanging="567"/>
        <w:rPr>
          <w:lang w:val="en-GB"/>
        </w:rPr>
      </w:pPr>
    </w:p>
    <w:p w14:paraId="0E36BDB8" w14:textId="77777777" w:rsidR="00A25592" w:rsidRPr="009B091D" w:rsidRDefault="00A25592" w:rsidP="00A25592">
      <w:pPr>
        <w:pStyle w:val="Heading2"/>
      </w:pPr>
      <w:r>
        <w:t>at fortsætte med at beskytte små og mellemstore virksomheder (SMV'er) og deres levedygtighed. Det kræver, at de eksisterende europæiske standardinstrumenter – f.eks. Den Europæiske Socialfond, Den Europæiske Fond for Regionaludvikling (EFRU), Samhørighedsfonden og mekanismen for retfærdig omstilling – anvendes på en innovativ, men enkel måde, således at små og mellemstore virksomheder (SMV'er) har let adgang til finansiering og kan opnå gunstige langsigtede kreditvilkår</w:t>
      </w:r>
    </w:p>
    <w:p w14:paraId="6518FAC8" w14:textId="77777777" w:rsidR="00A25592" w:rsidRPr="009B091D" w:rsidRDefault="00A25592" w:rsidP="00A25592">
      <w:pPr>
        <w:ind w:left="567" w:hanging="567"/>
        <w:rPr>
          <w:lang w:val="en-GB"/>
        </w:rPr>
      </w:pPr>
    </w:p>
    <w:p w14:paraId="0A59BAAD" w14:textId="77777777" w:rsidR="00A25592" w:rsidRPr="009B091D" w:rsidRDefault="00A25592" w:rsidP="00A25592">
      <w:pPr>
        <w:pStyle w:val="Heading2"/>
      </w:pPr>
      <w:r>
        <w:t>at styrke synergierne mellem alle de tiltag, der gennemføres inden for mekanismen for retfærdig omstilling. Vi er overbevist om, at samhørighedspolitikken fortsat bør være EU's vigtigste investeringspolitik til at understøtte EU's regionalpolitik for tilpasning til EU's klimamål. Princippet om ikke at gøre væsentlig skade bør sikre, at alle investeringer fuldt ud tager hensyn til målene for den europæiske grønne pagt</w:t>
      </w:r>
    </w:p>
    <w:p w14:paraId="2F5B4788" w14:textId="77777777" w:rsidR="00A25592" w:rsidRPr="009B091D" w:rsidRDefault="00A25592" w:rsidP="00A25592">
      <w:pPr>
        <w:ind w:left="567" w:hanging="567"/>
        <w:rPr>
          <w:lang w:val="en-GB"/>
        </w:rPr>
      </w:pPr>
    </w:p>
    <w:p w14:paraId="5BD3E739" w14:textId="77777777" w:rsidR="00A25592" w:rsidRPr="009B091D" w:rsidRDefault="00A25592" w:rsidP="00A25592">
      <w:pPr>
        <w:pStyle w:val="Heading2"/>
      </w:pPr>
      <w:r>
        <w:t>i højere grad at undersøge mulighederne for at finansiere store virksomheder, der er en vigtig faktor for konvergens, navnlig når det gælder strategiske teknologier finansieret ved hjælp af det nye STEP-instrument (platformen for strategiske teknologier for Europa)</w:t>
      </w:r>
    </w:p>
    <w:p w14:paraId="6B5A6619" w14:textId="77777777" w:rsidR="00A25592" w:rsidRPr="009B091D" w:rsidRDefault="00A25592" w:rsidP="00A25592">
      <w:pPr>
        <w:ind w:left="567" w:hanging="567"/>
        <w:rPr>
          <w:lang w:val="en-GB"/>
        </w:rPr>
      </w:pPr>
    </w:p>
    <w:p w14:paraId="060BB89C" w14:textId="77777777" w:rsidR="00A25592" w:rsidRPr="009B091D" w:rsidRDefault="00A25592" w:rsidP="00A25592">
      <w:pPr>
        <w:pStyle w:val="Heading2"/>
      </w:pPr>
      <w:r>
        <w:lastRenderedPageBreak/>
        <w:t>at skabe nye perspektiver for økonomien i mindre udviklede, perifere og tyndt befolkede områder og landdistrikter samt på EU's øer og i regionerne i den yderste periferi. Der er også behov for at slå bro over den nuværende kløft mellem land og by og bycentrene og samtidig styrke forbindelserne mellem dem</w:t>
      </w:r>
    </w:p>
    <w:p w14:paraId="0AB5DEF7" w14:textId="77777777" w:rsidR="00A25592" w:rsidRPr="009B091D" w:rsidRDefault="00A25592" w:rsidP="00A25592">
      <w:pPr>
        <w:ind w:left="567" w:hanging="567"/>
        <w:rPr>
          <w:lang w:val="en-GB"/>
        </w:rPr>
      </w:pPr>
    </w:p>
    <w:p w14:paraId="7E37563C" w14:textId="77777777" w:rsidR="00A25592" w:rsidRPr="009B091D" w:rsidRDefault="00A25592" w:rsidP="00A25592">
      <w:pPr>
        <w:pStyle w:val="Heading2"/>
      </w:pPr>
      <w:r>
        <w:t>at fremme initiativer til nøje at klarlægge og imødekomme de særlige behov i regioner og områder, der befinder sig i en udviklingsfælde, og hjælpe dem med at overvinde deres udfordringer</w:t>
      </w:r>
    </w:p>
    <w:p w14:paraId="2BF437F4" w14:textId="77777777" w:rsidR="00A25592" w:rsidRPr="009B091D" w:rsidRDefault="00A25592" w:rsidP="00A25592">
      <w:pPr>
        <w:ind w:left="567" w:hanging="567"/>
        <w:rPr>
          <w:lang w:val="en-GB"/>
        </w:rPr>
      </w:pPr>
    </w:p>
    <w:p w14:paraId="531364BB" w14:textId="77777777" w:rsidR="00A25592" w:rsidRPr="009B091D" w:rsidRDefault="00A25592" w:rsidP="00A25592">
      <w:pPr>
        <w:pStyle w:val="Heading2"/>
      </w:pPr>
      <w:r>
        <w:t xml:space="preserve">at indføre en samhørighedspolitik, som omfatter centrale elementer såsom delt forvaltning, en regional fremgangsmåde, </w:t>
      </w:r>
      <w:proofErr w:type="spellStart"/>
      <w:r>
        <w:t>forfinansiering</w:t>
      </w:r>
      <w:proofErr w:type="spellEnd"/>
      <w:r>
        <w:t xml:space="preserve"> og medfinansieringssatser. Investeringer er ikke nok i sig selv. De enkelte regioner har brug for stærke forvaltningsstrukturer og en passende kombination af politikker, hvor man udnytter synergierne mellem alle de berørte parter. Der er brug for en </w:t>
      </w:r>
      <w:proofErr w:type="spellStart"/>
      <w:r>
        <w:t>bottom</w:t>
      </w:r>
      <w:proofErr w:type="spellEnd"/>
      <w:r>
        <w:t>-up-tilgang. Investeringer bør således som hovedregel ledsages af skræddersyede reformer og borgervenlige politikker</w:t>
      </w:r>
    </w:p>
    <w:p w14:paraId="2A0C32A6" w14:textId="77777777" w:rsidR="00A25592" w:rsidRPr="009B091D" w:rsidRDefault="00A25592" w:rsidP="00A25592">
      <w:pPr>
        <w:ind w:left="567" w:hanging="567"/>
        <w:rPr>
          <w:lang w:val="en-GB"/>
        </w:rPr>
      </w:pPr>
    </w:p>
    <w:p w14:paraId="30FFE68B" w14:textId="77777777" w:rsidR="00A25592" w:rsidRPr="009B091D" w:rsidRDefault="00A25592" w:rsidP="00A25592">
      <w:pPr>
        <w:pStyle w:val="Heading2"/>
      </w:pPr>
      <w:r>
        <w:t>i højere grad at inddrage civilsamfundet og alle aktører på lokalt plan for at styrke effektiviteten af principperne om partnerskab og flerniveaustyring i samhørighedspolitikken. Dette kan bidrage til at imødegå presset på demokratiet ved at øge følelsen af medejerskab over EU's politikker</w:t>
      </w:r>
    </w:p>
    <w:p w14:paraId="643C2CF9" w14:textId="77777777" w:rsidR="00A25592" w:rsidRPr="00316392" w:rsidRDefault="00A25592" w:rsidP="00A25592">
      <w:pPr>
        <w:pStyle w:val="ListParagraph"/>
        <w:ind w:left="567" w:hanging="567"/>
      </w:pPr>
    </w:p>
    <w:p w14:paraId="73963B6C" w14:textId="77777777" w:rsidR="00A25592" w:rsidRPr="009B091D" w:rsidRDefault="00A25592" w:rsidP="00A25592">
      <w:pPr>
        <w:pStyle w:val="Heading2"/>
      </w:pPr>
      <w:r>
        <w:t>at styrke den administrative kapacitet på de forskellige forvaltningsniveauer og hos støttemodtagere og andre nationale, regionale og lokale interessenter samt yde en mere skræddersyet teknisk støtte for at forbedre politikkernes gennemførelse på lokalt plan</w:t>
      </w:r>
    </w:p>
    <w:p w14:paraId="65729ECF" w14:textId="77777777" w:rsidR="00A25592" w:rsidRPr="009B091D" w:rsidRDefault="00A25592" w:rsidP="00A25592">
      <w:pPr>
        <w:pStyle w:val="Heading2"/>
        <w:numPr>
          <w:ilvl w:val="0"/>
          <w:numId w:val="0"/>
        </w:numPr>
        <w:ind w:left="567" w:hanging="567"/>
        <w:rPr>
          <w:lang w:val="en-GB"/>
        </w:rPr>
      </w:pPr>
    </w:p>
    <w:p w14:paraId="79435FB6" w14:textId="77777777" w:rsidR="00A25592" w:rsidRPr="009B091D" w:rsidRDefault="00A25592" w:rsidP="00A25592">
      <w:pPr>
        <w:pStyle w:val="Heading2"/>
      </w:pPr>
      <w:r>
        <w:t>at overveje og indføre den bedste praksis, de effektive politiske foranstaltninger og den særlige finansiering, som i øjeblikket gennemføres inden for rammerne af genopretnings- og resiliensfaciliteten, så de fortsat kan anvendes under den nye samhørighedspolitik. Vi skal sikre, at anvendelsen af midlerne fra genopretnings- og resiliensfaciliteten fortsat er i fuld overensstemmelse med gennemførelsen af den fremtidige samhørighedspolitik, og at de investeringer og programmer, der allerede er iværksat inden for rammerne af genopretnings- og resiliensfaciliteten, ikke sættes i bero på grund af ændringer i finansieringen af faciliteten</w:t>
      </w:r>
    </w:p>
    <w:p w14:paraId="28BBB444" w14:textId="77777777" w:rsidR="00A25592" w:rsidRPr="009B091D" w:rsidRDefault="00A25592" w:rsidP="00A25592">
      <w:pPr>
        <w:pStyle w:val="Heading2"/>
        <w:numPr>
          <w:ilvl w:val="0"/>
          <w:numId w:val="0"/>
        </w:numPr>
        <w:ind w:left="567" w:hanging="567"/>
        <w:rPr>
          <w:lang w:val="en-GB"/>
        </w:rPr>
      </w:pPr>
    </w:p>
    <w:p w14:paraId="43FF64F4" w14:textId="77777777" w:rsidR="00A25592" w:rsidRPr="009B091D" w:rsidRDefault="00A25592" w:rsidP="00A25592">
      <w:pPr>
        <w:pStyle w:val="Heading2"/>
      </w:pPr>
      <w:r>
        <w:t xml:space="preserve">at indarbejde samhørighedsmålene bedre i det europæiske semester </w:t>
      </w:r>
    </w:p>
    <w:p w14:paraId="37D0ACB9" w14:textId="77777777" w:rsidR="00A25592" w:rsidRPr="009B091D" w:rsidRDefault="00A25592" w:rsidP="00A25592">
      <w:pPr>
        <w:pStyle w:val="Heading2"/>
        <w:numPr>
          <w:ilvl w:val="0"/>
          <w:numId w:val="0"/>
        </w:numPr>
        <w:ind w:left="567" w:hanging="567"/>
        <w:rPr>
          <w:lang w:val="en-GB"/>
        </w:rPr>
      </w:pPr>
    </w:p>
    <w:p w14:paraId="5B7F0501" w14:textId="77777777" w:rsidR="00A25592" w:rsidRPr="009B091D" w:rsidRDefault="00A25592" w:rsidP="00A25592">
      <w:pPr>
        <w:pStyle w:val="Heading2"/>
      </w:pPr>
      <w:r>
        <w:t>at gøre det samlede budget for den flerårige finansielle ramme (FFR) mere ambitiøst og sikre tilstrækkelig finansiering til samhørighedspolitikken, herunder i lyset af det fremtidige behov for EU-investeringer i forsvar samt et EU med flere end 27 medlemsstater. Investeringer i EU og i den økonomiske, sociale og territoriale samhørighed, velstand og konkurrenceevne kan ikke gennemføres med blot 1 % af EU's BNI</w:t>
      </w:r>
    </w:p>
    <w:p w14:paraId="32EFE25D" w14:textId="77777777" w:rsidR="00A25592" w:rsidRPr="009B091D" w:rsidRDefault="00A25592" w:rsidP="00A25592">
      <w:pPr>
        <w:pStyle w:val="Heading2"/>
        <w:numPr>
          <w:ilvl w:val="0"/>
          <w:numId w:val="0"/>
        </w:numPr>
        <w:ind w:left="567" w:hanging="567"/>
        <w:rPr>
          <w:lang w:val="en-GB"/>
        </w:rPr>
      </w:pPr>
    </w:p>
    <w:p w14:paraId="37CBCBF3" w14:textId="77777777" w:rsidR="00A25592" w:rsidRPr="009B091D" w:rsidRDefault="00A25592" w:rsidP="00A25592">
      <w:pPr>
        <w:pStyle w:val="Heading2"/>
      </w:pPr>
      <w:r>
        <w:t>med henblik på de fremtidige udvidelsesrunder at sørge for, at der i den næste programmeringsperiode vil være tilstrækkelig finansiering til at sikre en gnidningsløs integration af fremtidige medlemsstater, uden at det går ud over investeringerne i de nuværende udviklingsregioner.</w:t>
      </w:r>
    </w:p>
    <w:p w14:paraId="205BEBAB" w14:textId="77777777" w:rsidR="00A25592" w:rsidRPr="00316392" w:rsidRDefault="00A25592" w:rsidP="00A25592">
      <w:pPr>
        <w:pStyle w:val="ListParagraph"/>
        <w:ind w:left="567" w:hanging="567"/>
      </w:pPr>
    </w:p>
    <w:p w14:paraId="016CB00E" w14:textId="77777777" w:rsidR="00A25592" w:rsidRPr="009B091D" w:rsidRDefault="00A25592" w:rsidP="00A25592">
      <w:pPr>
        <w:pStyle w:val="Heading1"/>
        <w:keepNext/>
        <w:keepLines/>
        <w:rPr>
          <w:b/>
          <w:bCs/>
        </w:rPr>
      </w:pPr>
      <w:r>
        <w:rPr>
          <w:b/>
        </w:rPr>
        <w:lastRenderedPageBreak/>
        <w:t>Som repræsentanter for civilsamfundet vil vi gøre alt, hvad der står i vores magt, for at værne om samhørighedspolitikkens centrale principper og sikre, at samhørighedspolitikken også fremover vil være den lim, som holder Europa sammen.</w:t>
      </w:r>
    </w:p>
    <w:p w14:paraId="41AAADA7" w14:textId="77777777" w:rsidR="00A25592" w:rsidRPr="009B091D" w:rsidRDefault="00A25592" w:rsidP="00A25592">
      <w:pPr>
        <w:keepNext/>
        <w:keepLines/>
        <w:ind w:left="567" w:hanging="567"/>
        <w:rPr>
          <w:lang w:val="en-GB"/>
        </w:rPr>
      </w:pPr>
    </w:p>
    <w:p w14:paraId="4BD4ABB9" w14:textId="77777777" w:rsidR="00A25592" w:rsidRPr="009B091D" w:rsidRDefault="00A25592" w:rsidP="00A25592">
      <w:pPr>
        <w:keepNext/>
        <w:keepLines/>
      </w:pPr>
      <w:r>
        <w:t>Bruxelles, den 11. juli 2024.</w:t>
      </w:r>
    </w:p>
    <w:p w14:paraId="38CCA529" w14:textId="77777777" w:rsidR="00901B76" w:rsidRPr="009B091D" w:rsidRDefault="00901B76" w:rsidP="00672B2A">
      <w:pPr>
        <w:rPr>
          <w:lang w:val="en-GB"/>
        </w:rPr>
      </w:pPr>
    </w:p>
    <w:p w14:paraId="1DE8DE47" w14:textId="77777777" w:rsidR="00901B76" w:rsidRPr="009B091D" w:rsidRDefault="00901B76" w:rsidP="00901B76">
      <w:pPr>
        <w:rPr>
          <w:lang w:val="en-GB"/>
        </w:rPr>
      </w:pPr>
    </w:p>
    <w:p w14:paraId="4B3E7976" w14:textId="77777777" w:rsidR="00950E13" w:rsidRDefault="00950E13" w:rsidP="00901B76">
      <w:pPr>
        <w:rPr>
          <w:i/>
        </w:rPr>
      </w:pPr>
    </w:p>
    <w:p w14:paraId="23C3A19B" w14:textId="671BDB32" w:rsidR="00950E13" w:rsidRDefault="00950E13" w:rsidP="00901B76">
      <w:pPr>
        <w:rPr>
          <w:i/>
        </w:rPr>
      </w:pPr>
      <w:r>
        <w:t>Oliver Röpke</w:t>
      </w:r>
    </w:p>
    <w:p w14:paraId="09A40F1B" w14:textId="3C7D08B3" w:rsidR="00901B76" w:rsidRPr="009B091D" w:rsidRDefault="00901B76" w:rsidP="00901B76">
      <w:pPr>
        <w:rPr>
          <w:i/>
          <w:iCs/>
        </w:rPr>
      </w:pPr>
      <w:r>
        <w:rPr>
          <w:i/>
        </w:rPr>
        <w:t>Formand for Det Europæiske Økonomiske og Sociale Udvalg</w:t>
      </w:r>
    </w:p>
    <w:p w14:paraId="75E432F5" w14:textId="0F04C10F" w:rsidR="00901B76" w:rsidRPr="009B091D" w:rsidRDefault="00901B76" w:rsidP="00901B76"/>
    <w:p w14:paraId="4E83CB07" w14:textId="77777777" w:rsidR="00F53370" w:rsidRPr="00316392" w:rsidRDefault="00901B76">
      <w:pPr>
        <w:jc w:val="center"/>
      </w:pPr>
      <w:r>
        <w:t>_____________</w:t>
      </w:r>
    </w:p>
    <w:sectPr w:rsidR="00F53370" w:rsidRPr="00316392" w:rsidSect="009B091D">
      <w:headerReference w:type="default" r:id="rId21"/>
      <w:footerReference w:type="default" r:id="rId22"/>
      <w:pgSz w:w="11907" w:h="16839" w:code="9"/>
      <w:pgMar w:top="1304" w:right="1418" w:bottom="1304"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5D0AB" w14:textId="77777777" w:rsidR="007C540D" w:rsidRDefault="007C540D" w:rsidP="00F53370">
      <w:pPr>
        <w:spacing w:line="240" w:lineRule="auto"/>
      </w:pPr>
      <w:r>
        <w:separator/>
      </w:r>
    </w:p>
  </w:endnote>
  <w:endnote w:type="continuationSeparator" w:id="0">
    <w:p w14:paraId="567A3CA1" w14:textId="77777777" w:rsidR="007C540D" w:rsidRDefault="007C540D" w:rsidP="00F5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E6E93" w14:textId="77777777" w:rsidR="00DF7334" w:rsidRDefault="00DF73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D80C5" w14:textId="77777777" w:rsidR="00DF7334" w:rsidRDefault="00DF73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32A24" w14:textId="77777777" w:rsidR="00DF7334" w:rsidRDefault="00DF73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97093" w14:textId="77777777" w:rsidR="00574C9B" w:rsidRDefault="00574C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61EF0" w14:textId="357064C1" w:rsidR="0084105C" w:rsidRPr="003065C9" w:rsidRDefault="00C6634B" w:rsidP="00C6634B">
    <w:pPr>
      <w:pStyle w:val="Footer"/>
      <w:jc w:val="left"/>
    </w:pPr>
    <w:r>
      <w:t xml:space="preserve">ECO/650 – EESC-2024-02528-00-00-RES-TRA (EN) </w:t>
    </w:r>
    <w:r>
      <w:fldChar w:fldCharType="begin"/>
    </w:r>
    <w:r>
      <w:instrText xml:space="preserve"> PAGE  \* Arabic  \* MERGEFORMAT </w:instrText>
    </w:r>
    <w:r>
      <w:fldChar w:fldCharType="separate"/>
    </w:r>
    <w:r>
      <w:t>1</w:t>
    </w:r>
    <w:r>
      <w:fldChar w:fldCharType="end"/>
    </w:r>
    <w:r>
      <w:t>/</w:t>
    </w:r>
    <w:r>
      <w:fldChar w:fldCharType="begin"/>
    </w:r>
    <w:r>
      <w:instrText xml:space="preserve"> = </w:instrText>
    </w:r>
    <w:fldSimple w:instr=" NUMPAGES ">
      <w:r w:rsidR="00A15035">
        <w:rPr>
          <w:noProof/>
        </w:rPr>
        <w:instrText>6</w:instrText>
      </w:r>
    </w:fldSimple>
    <w:r>
      <w:instrText xml:space="preserve"> - 2 </w:instrText>
    </w:r>
    <w:r>
      <w:fldChar w:fldCharType="separate"/>
    </w:r>
    <w:r w:rsidR="00A15035">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AB782" w14:textId="77777777" w:rsidR="007C540D" w:rsidRDefault="007C540D" w:rsidP="00F53370">
      <w:pPr>
        <w:spacing w:line="240" w:lineRule="auto"/>
      </w:pPr>
      <w:r>
        <w:separator/>
      </w:r>
    </w:p>
  </w:footnote>
  <w:footnote w:type="continuationSeparator" w:id="0">
    <w:p w14:paraId="3E3FDA22" w14:textId="77777777" w:rsidR="007C540D" w:rsidRDefault="007C540D" w:rsidP="00F533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E31F9" w14:textId="77777777" w:rsidR="00574C9B" w:rsidRDefault="00A15035">
    <w:pPr>
      <w:pStyle w:val="Header"/>
    </w:pPr>
    <w:r>
      <w:pict w14:anchorId="5833F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6" o:spid="_x0000_s2060" type="#_x0000_t75" style="position:absolute;left:0;text-align:left;margin-left:0;margin-top:0;width:595.2pt;height:841.9pt;z-index:-251649024;mso-position-horizontal:center;mso-position-horizontal-relative:margin;mso-position-vertical:center;mso-position-vertical-relative:margin" o:allowincell="f">
          <v:imagedata r:id="rId1" o:title="footer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F8188" w14:textId="77777777" w:rsidR="00950E13" w:rsidRDefault="00950E13" w:rsidP="00950E13">
    <w:pPr>
      <w:pStyle w:val="Header"/>
    </w:pPr>
    <w:r>
      <w:rPr>
        <w:noProof/>
        <w:lang w:eastAsia="da-DK"/>
      </w:rPr>
      <w:drawing>
        <wp:anchor distT="0" distB="0" distL="114300" distR="114300" simplePos="0" relativeHeight="251674624" behindDoc="0" locked="0" layoutInCell="1" allowOverlap="1" wp14:anchorId="16193219" wp14:editId="5FA3ADF1">
          <wp:simplePos x="0" y="0"/>
          <wp:positionH relativeFrom="page">
            <wp:posOffset>300355</wp:posOffset>
          </wp:positionH>
          <wp:positionV relativeFrom="page">
            <wp:posOffset>392430</wp:posOffset>
          </wp:positionV>
          <wp:extent cx="6944398" cy="3344275"/>
          <wp:effectExtent l="0" t="0" r="0" b="8890"/>
          <wp:wrapNone/>
          <wp:docPr id="6" name="Picture 6" title="EESCLogo2021_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is-20213.jpg"/>
                  <pic:cNvPicPr/>
                </pic:nvPicPr>
                <pic:blipFill>
                  <a:blip r:embed="rId1">
                    <a:extLst>
                      <a:ext uri="{28A0092B-C50C-407E-A947-70E740481C1C}">
                        <a14:useLocalDpi xmlns:a14="http://schemas.microsoft.com/office/drawing/2010/main" val="0"/>
                      </a:ext>
                    </a:extLst>
                  </a:blip>
                  <a:stretch>
                    <a:fillRect/>
                  </a:stretch>
                </pic:blipFill>
                <pic:spPr>
                  <a:xfrm>
                    <a:off x="0" y="0"/>
                    <a:ext cx="6944398" cy="3344275"/>
                  </a:xfrm>
                  <a:prstGeom prst="rect">
                    <a:avLst/>
                  </a:prstGeom>
                </pic:spPr>
              </pic:pic>
            </a:graphicData>
          </a:graphic>
          <wp14:sizeRelH relativeFrom="margin">
            <wp14:pctWidth>0</wp14:pctWidth>
          </wp14:sizeRelH>
          <wp14:sizeRelV relativeFrom="margin">
            <wp14:pctHeight>0</wp14:pctHeight>
          </wp14:sizeRelV>
        </wp:anchor>
      </w:drawing>
    </w:r>
    <w:r w:rsidR="00A15035">
      <w:pict w14:anchorId="56F091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7" o:spid="_x0000_s2065" type="#_x0000_t75" style="position:absolute;left:0;text-align:left;margin-left:0;margin-top:0;width:595.2pt;height:841.9pt;z-index:-251642880;mso-position-horizontal:center;mso-position-horizontal-relative:page;mso-position-vertical:top;mso-position-vertical-relative:page" o:allowincell="f">
          <v:imagedata r:id="rId2" o:title="footer only"/>
          <w10:wrap anchorx="page" anchory="page"/>
        </v:shape>
      </w:pict>
    </w:r>
  </w:p>
  <w:p w14:paraId="681A7403" w14:textId="6633D33C" w:rsidR="00574C9B" w:rsidRPr="00950E13" w:rsidRDefault="00574C9B" w:rsidP="00950E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8B0CE" w14:textId="77777777" w:rsidR="00574C9B" w:rsidRDefault="00A15035">
    <w:pPr>
      <w:pStyle w:val="Header"/>
    </w:pPr>
    <w:r>
      <w:pict w14:anchorId="516F0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5" o:spid="_x0000_s2059" type="#_x0000_t75" style="position:absolute;left:0;text-align:left;margin-left:0;margin-top:0;width:595.2pt;height:841.9pt;z-index:-251650048;mso-position-horizontal:center;mso-position-horizontal-relative:margin;mso-position-vertical:center;mso-position-vertical-relative:margin" o:allowincell="f">
          <v:imagedata r:id="rId1" o:title="footer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905A2" w14:textId="77777777" w:rsidR="00574C9B" w:rsidRDefault="00A15035">
    <w:pPr>
      <w:pStyle w:val="Header"/>
    </w:pPr>
    <w:r>
      <w:pict w14:anchorId="2B22F1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9" o:spid="_x0000_s2063" type="#_x0000_t75" style="position:absolute;left:0;text-align:left;margin-left:0;margin-top:0;width:595.2pt;height:841.9pt;z-index:-251645952;mso-position-horizontal:center;mso-position-horizontal-relative:margin;mso-position-vertical:center;mso-position-vertical-relative:margin" o:allowincell="f">
          <v:imagedata r:id="rId1" o:title="footer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353BC" w14:textId="77777777" w:rsidR="00574C9B" w:rsidRDefault="00A15035">
    <w:pPr>
      <w:pStyle w:val="Header"/>
    </w:pPr>
    <w:r>
      <w:pict w14:anchorId="769244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0" o:spid="_x0000_s2064" type="#_x0000_t75" style="position:absolute;left:0;text-align:left;margin-left:0;margin-top:0;width:595.2pt;height:841.9pt;z-index:-251644928;visibility:hidden;mso-position-horizontal:center;mso-position-horizontal-relative:margin;mso-position-vertical:center;mso-position-vertical-relative:margin" o:allowincell="f">
          <v:imagedata r:id="rId1" o:title="footer only"/>
          <w10:wrap anchorx="margin" anchory="margin"/>
        </v:shape>
      </w:pict>
    </w:r>
    <w:r w:rsidR="001E6B87">
      <w:rPr>
        <w:noProof/>
      </w:rPr>
      <w:drawing>
        <wp:anchor distT="0" distB="0" distL="114300" distR="114300" simplePos="0" relativeHeight="251662336" behindDoc="1" locked="0" layoutInCell="1" allowOverlap="1" wp14:anchorId="645A6918" wp14:editId="7B7E96F4">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2">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787D9" w14:textId="77777777" w:rsidR="00574C9B" w:rsidRDefault="00A15035">
    <w:pPr>
      <w:pStyle w:val="Header"/>
    </w:pPr>
    <w:r>
      <w:pict w14:anchorId="42721B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8" o:spid="_x0000_s2062" type="#_x0000_t75" style="position:absolute;left:0;text-align:left;margin-left:0;margin-top:0;width:595.2pt;height:841.9pt;z-index:-251646976;mso-position-horizontal:center;mso-position-horizontal-relative:margin;mso-position-vertical:center;mso-position-vertical-relative:margin" o:allowincell="f">
          <v:imagedata r:id="rId1" o:title="footer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C41C1" w14:textId="77777777" w:rsidR="00FA08F8" w:rsidRDefault="00A150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370"/>
    <w:rsid w:val="00020389"/>
    <w:rsid w:val="00053D00"/>
    <w:rsid w:val="000A0F3B"/>
    <w:rsid w:val="000B0298"/>
    <w:rsid w:val="00126F55"/>
    <w:rsid w:val="0019231D"/>
    <w:rsid w:val="001955B6"/>
    <w:rsid w:val="001C5167"/>
    <w:rsid w:val="001D61AC"/>
    <w:rsid w:val="001E15AA"/>
    <w:rsid w:val="001E2A9E"/>
    <w:rsid w:val="001E3FA1"/>
    <w:rsid w:val="001E6B87"/>
    <w:rsid w:val="001E6CD6"/>
    <w:rsid w:val="00200E87"/>
    <w:rsid w:val="002039C3"/>
    <w:rsid w:val="00206D14"/>
    <w:rsid w:val="00214BDC"/>
    <w:rsid w:val="00215E81"/>
    <w:rsid w:val="0024727F"/>
    <w:rsid w:val="002B6A7B"/>
    <w:rsid w:val="00316392"/>
    <w:rsid w:val="003353D7"/>
    <w:rsid w:val="003659F9"/>
    <w:rsid w:val="003D33C3"/>
    <w:rsid w:val="003D50B8"/>
    <w:rsid w:val="00401DE5"/>
    <w:rsid w:val="00442FFF"/>
    <w:rsid w:val="00481540"/>
    <w:rsid w:val="004871B8"/>
    <w:rsid w:val="004B478F"/>
    <w:rsid w:val="004B586F"/>
    <w:rsid w:val="005127DA"/>
    <w:rsid w:val="00574C9B"/>
    <w:rsid w:val="0058411F"/>
    <w:rsid w:val="005961A4"/>
    <w:rsid w:val="005B49F0"/>
    <w:rsid w:val="005F19D0"/>
    <w:rsid w:val="006125A1"/>
    <w:rsid w:val="00653E7D"/>
    <w:rsid w:val="00662207"/>
    <w:rsid w:val="00667F09"/>
    <w:rsid w:val="00672B2A"/>
    <w:rsid w:val="006B57A6"/>
    <w:rsid w:val="006D40F9"/>
    <w:rsid w:val="006D53A6"/>
    <w:rsid w:val="00787837"/>
    <w:rsid w:val="00787ABB"/>
    <w:rsid w:val="007B6C64"/>
    <w:rsid w:val="007C540D"/>
    <w:rsid w:val="00822952"/>
    <w:rsid w:val="00836505"/>
    <w:rsid w:val="00844B87"/>
    <w:rsid w:val="0089251B"/>
    <w:rsid w:val="008A6DD4"/>
    <w:rsid w:val="008F74D7"/>
    <w:rsid w:val="00901B76"/>
    <w:rsid w:val="00904C42"/>
    <w:rsid w:val="00914683"/>
    <w:rsid w:val="00924C05"/>
    <w:rsid w:val="00937CF2"/>
    <w:rsid w:val="00950E13"/>
    <w:rsid w:val="00976645"/>
    <w:rsid w:val="00976F77"/>
    <w:rsid w:val="0098228C"/>
    <w:rsid w:val="009A03EB"/>
    <w:rsid w:val="009B091D"/>
    <w:rsid w:val="009E2100"/>
    <w:rsid w:val="00A15035"/>
    <w:rsid w:val="00A15C10"/>
    <w:rsid w:val="00A25592"/>
    <w:rsid w:val="00A310E1"/>
    <w:rsid w:val="00A36AB0"/>
    <w:rsid w:val="00AB37A3"/>
    <w:rsid w:val="00AC5114"/>
    <w:rsid w:val="00AF5F43"/>
    <w:rsid w:val="00B022DD"/>
    <w:rsid w:val="00B25683"/>
    <w:rsid w:val="00B51901"/>
    <w:rsid w:val="00BD50F6"/>
    <w:rsid w:val="00C073E1"/>
    <w:rsid w:val="00C25647"/>
    <w:rsid w:val="00C6634B"/>
    <w:rsid w:val="00C6695F"/>
    <w:rsid w:val="00C66AEA"/>
    <w:rsid w:val="00C9040A"/>
    <w:rsid w:val="00C91E4D"/>
    <w:rsid w:val="00C97300"/>
    <w:rsid w:val="00CB110A"/>
    <w:rsid w:val="00CB7CD0"/>
    <w:rsid w:val="00CE4363"/>
    <w:rsid w:val="00D039AF"/>
    <w:rsid w:val="00D4086D"/>
    <w:rsid w:val="00D95232"/>
    <w:rsid w:val="00DA1320"/>
    <w:rsid w:val="00DB7ECB"/>
    <w:rsid w:val="00DB7F50"/>
    <w:rsid w:val="00DE30C7"/>
    <w:rsid w:val="00DF400F"/>
    <w:rsid w:val="00DF7334"/>
    <w:rsid w:val="00E15BF4"/>
    <w:rsid w:val="00E2376B"/>
    <w:rsid w:val="00E26935"/>
    <w:rsid w:val="00E27707"/>
    <w:rsid w:val="00E52B04"/>
    <w:rsid w:val="00E545E7"/>
    <w:rsid w:val="00E661B7"/>
    <w:rsid w:val="00EC315D"/>
    <w:rsid w:val="00F10276"/>
    <w:rsid w:val="00F2069F"/>
    <w:rsid w:val="00F43068"/>
    <w:rsid w:val="00F47BD2"/>
    <w:rsid w:val="00F53370"/>
    <w:rsid w:val="00F90BE2"/>
    <w:rsid w:val="00FC0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7C3AB2B6"/>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qFormat/>
    <w:rsid w:val="00F53370"/>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nhideWhenUsed/>
    <w:qFormat/>
    <w:rsid w:val="00F53370"/>
    <w:rPr>
      <w:sz w:val="24"/>
      <w:vertAlign w:val="superscript"/>
    </w:rPr>
  </w:style>
  <w:style w:type="table" w:styleId="TableGrid">
    <w:name w:val="Table Grid"/>
    <w:basedOn w:val="TableNormal"/>
    <w:uiPriority w:val="39"/>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character" w:styleId="CommentReference">
    <w:name w:val="annotation reference"/>
    <w:basedOn w:val="DefaultParagraphFont"/>
    <w:uiPriority w:val="99"/>
    <w:semiHidden/>
    <w:unhideWhenUsed/>
    <w:rsid w:val="00976F77"/>
    <w:rPr>
      <w:sz w:val="16"/>
      <w:szCs w:val="16"/>
    </w:rPr>
  </w:style>
  <w:style w:type="paragraph" w:styleId="CommentText">
    <w:name w:val="annotation text"/>
    <w:basedOn w:val="Normal"/>
    <w:link w:val="CommentTextChar"/>
    <w:uiPriority w:val="99"/>
    <w:semiHidden/>
    <w:unhideWhenUsed/>
    <w:rsid w:val="00976F77"/>
    <w:pPr>
      <w:spacing w:line="240" w:lineRule="auto"/>
    </w:pPr>
    <w:rPr>
      <w:sz w:val="20"/>
      <w:szCs w:val="20"/>
    </w:rPr>
  </w:style>
  <w:style w:type="character" w:customStyle="1" w:styleId="CommentTextChar">
    <w:name w:val="Comment Text Char"/>
    <w:basedOn w:val="DefaultParagraphFont"/>
    <w:link w:val="CommentText"/>
    <w:uiPriority w:val="99"/>
    <w:semiHidden/>
    <w:rsid w:val="00976F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6F77"/>
    <w:rPr>
      <w:b/>
      <w:bCs/>
    </w:rPr>
  </w:style>
  <w:style w:type="character" w:customStyle="1" w:styleId="CommentSubjectChar">
    <w:name w:val="Comment Subject Char"/>
    <w:basedOn w:val="CommentTextChar"/>
    <w:link w:val="CommentSubject"/>
    <w:uiPriority w:val="99"/>
    <w:semiHidden/>
    <w:rsid w:val="00976F77"/>
    <w:rPr>
      <w:rFonts w:ascii="Times New Roman" w:eastAsia="Times New Roman" w:hAnsi="Times New Roman" w:cs="Times New Roman"/>
      <w:b/>
      <w:bCs/>
      <w:sz w:val="20"/>
      <w:szCs w:val="20"/>
    </w:rPr>
  </w:style>
  <w:style w:type="paragraph" w:styleId="Revision">
    <w:name w:val="Revision"/>
    <w:hidden/>
    <w:uiPriority w:val="99"/>
    <w:semiHidden/>
    <w:rsid w:val="00976F77"/>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76F77"/>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76F77"/>
    <w:rPr>
      <w:rFonts w:ascii="Segoe UI" w:eastAsia="Times New Roman" w:hAnsi="Segoe UI" w:cs="Times New Roman"/>
      <w:sz w:val="18"/>
      <w:szCs w:val="18"/>
    </w:rPr>
  </w:style>
  <w:style w:type="paragraph" w:styleId="ListParagraph">
    <w:name w:val="List Paragraph"/>
    <w:basedOn w:val="Normal"/>
    <w:uiPriority w:val="34"/>
    <w:qFormat/>
    <w:rsid w:val="00A255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F7M6YNZUATRX-789077548-2783</_dlc_DocId>
    <_dlc_DocIdUrl xmlns="59ace41b-6786-4ce3-be71-52c27066c6ef">
      <Url>http://dm/eesc/2024/_layouts/15/DocIdRedir.aspx?ID=F7M6YNZUATRX-789077548-2783</Url>
      <Description>F7M6YNZUATRX-789077548-2783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RES</TermName>
          <TermId xmlns="http://schemas.microsoft.com/office/infopath/2007/PartnerControls">9e3e62eb-6858-4bc7-8a50-3453e395fd01</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2024-07-11T12:00:00+00:00</ProductionDate>
    <DocumentNumber xmlns="36007a90-28ab-40da-967b-595e4ec83007">2528</DocumentNumber>
    <FicheYear xmlns="59ace41b-6786-4ce3-be71-52c27066c6ef" xsi:nil="true"/>
    <DossierNumber xmlns="59ace41b-6786-4ce3-be71-52c27066c6ef">650</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 xsi:nil="true"/>
    <TaxCatchAll xmlns="59ace41b-6786-4ce3-be71-52c27066c6ef">
      <Value>162</Value>
      <Value>66</Value>
      <Value>43</Value>
      <Value>37</Value>
      <Value>36</Value>
      <Value>35</Value>
      <Value>34</Value>
      <Value>33</Value>
      <Value>32</Value>
      <Value>31</Value>
      <Value>30</Value>
      <Value>29</Value>
      <Value>28</Value>
      <Value>27</Value>
      <Value>26</Value>
      <Value>25</Value>
      <Value>24</Value>
      <Value>23</Value>
      <Value>22</Value>
      <Value>21</Value>
      <Value>17</Value>
      <Value>16</Value>
      <Value>14</Value>
      <Value>12</Value>
      <Value>8</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DA</TermName>
          <TermId xmlns="http://schemas.microsoft.com/office/infopath/2007/PartnerControls">5d49c027-8956-412b-aa16-e85a0f96ad0e</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VARDAKASTANIS</Rapporteur>
    <DocumentYear xmlns="59ace41b-6786-4ce3-be71-52c27066c6ef">2024</DocumentYear>
    <FicheNumber xmlns="59ace41b-6786-4ce3-be71-52c27066c6ef">7051</FicheNumber>
    <OriginalSender xmlns="59ace41b-6786-4ce3-be71-52c27066c6ef">
      <UserInfo>
        <DisplayName>Thystrup Elin</DisplayName>
        <AccountId>1508</AccountId>
        <AccountType/>
      </UserInfo>
    </OriginalSender>
    <DocumentPart xmlns="59ace41b-6786-4ce3-be71-52c27066c6ef">0</DocumentPart>
    <AdoptionDate xmlns="59ace41b-6786-4ce3-be71-52c27066c6ef">2024-07-10T12:00:00+00:00</AdoptionDate>
    <RequestingService xmlns="59ace41b-6786-4ce3-be71-52c27066c6ef">Union économique et monétaire et cohésion économique et sociale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36007a90-28ab-40da-967b-595e4ec83007"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8df351f5-c957-404c-8cf3-8ffb22c9cba2</TermId>
        </TermInfo>
      </Terms>
    </DossierName_0>
    <DocumentVersion xmlns="59ace41b-6786-4ce3-be71-52c27066c6ef">0</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C9C698F2971CE54890F427AFE3EB568F" ma:contentTypeVersion="4" ma:contentTypeDescription="Defines the documents for Document Manager V2" ma:contentTypeScope="" ma:versionID="1ede4366cc334d81186bb4f7d46e0bfd">
  <xsd:schema xmlns:xsd="http://www.w3.org/2001/XMLSchema" xmlns:xs="http://www.w3.org/2001/XMLSchema" xmlns:p="http://schemas.microsoft.com/office/2006/metadata/properties" xmlns:ns2="59ace41b-6786-4ce3-be71-52c27066c6ef" xmlns:ns3="http://schemas.microsoft.com/sharepoint/v3/fields" xmlns:ns4="36007a90-28ab-40da-967b-595e4ec83007" targetNamespace="http://schemas.microsoft.com/office/2006/metadata/properties" ma:root="true" ma:fieldsID="793bace539ab1b60d443041a34a09cc2" ns2:_="" ns3:_="" ns4:_="">
    <xsd:import namespace="59ace41b-6786-4ce3-be71-52c27066c6ef"/>
    <xsd:import namespace="http://schemas.microsoft.com/sharepoint/v3/fields"/>
    <xsd:import namespace="36007a90-28ab-40da-967b-595e4ec8300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07a90-28ab-40da-967b-595e4ec83007"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58C9A58-5295-409C-89B8-6E686D5BF945}">
  <ds:schemaRefs>
    <ds:schemaRef ds:uri="http://schemas.microsoft.com/office/2006/metadata/properties"/>
    <ds:schemaRef ds:uri="http://schemas.microsoft.com/office/infopath/2007/PartnerControls"/>
    <ds:schemaRef ds:uri="59ace41b-6786-4ce3-be71-52c27066c6ef"/>
    <ds:schemaRef ds:uri="http://schemas.microsoft.com/sharepoint/v3/fields"/>
    <ds:schemaRef ds:uri="36007a90-28ab-40da-967b-595e4ec83007"/>
  </ds:schemaRefs>
</ds:datastoreItem>
</file>

<file path=customXml/itemProps2.xml><?xml version="1.0" encoding="utf-8"?>
<ds:datastoreItem xmlns:ds="http://schemas.openxmlformats.org/officeDocument/2006/customXml" ds:itemID="{A69807BC-C511-4EBA-9051-9E2DF890A10B}">
  <ds:schemaRefs>
    <ds:schemaRef ds:uri="http://schemas.microsoft.com/sharepoint/v3/contenttype/forms"/>
  </ds:schemaRefs>
</ds:datastoreItem>
</file>

<file path=customXml/itemProps3.xml><?xml version="1.0" encoding="utf-8"?>
<ds:datastoreItem xmlns:ds="http://schemas.openxmlformats.org/officeDocument/2006/customXml" ds:itemID="{DEFCB7DB-AD00-4ADA-AE3A-8ED008C16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ce41b-6786-4ce3-be71-52c27066c6ef"/>
    <ds:schemaRef ds:uri="http://schemas.microsoft.com/sharepoint/v3/fields"/>
    <ds:schemaRef ds:uri="36007a90-28ab-40da-967b-595e4ec830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5D8232-B25C-4E33-9780-47BF8C10E92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1486</Words>
  <Characters>8175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AC-Cover page - Opinion Committee - EESC revised model</vt:lpstr>
    </vt:vector>
  </TitlesOfParts>
  <Company>CESE-CdR</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ECO/650 - Ingen må lades i stikken! For en inklusiv og deltagerorienteret samhørighedspolitik til støtte for social, økonomisk og territorial samhørighed</dc:title>
  <dc:subject>RES</dc:subject>
  <dc:creator>Francois Aude</dc:creator>
  <cp:keywords>EESC-2024-02528-00-00-RES-TRA-EN</cp:keywords>
  <dc:description>Rapporteur:  - Original language: EN - Date of document: 11/07/2024 - Date of meeting:  - External documents:  - Administrator:  MELEAS Georgios</dc:description>
  <cp:lastModifiedBy>Zaccheddu Raffaella</cp:lastModifiedBy>
  <cp:revision>2</cp:revision>
  <dcterms:created xsi:type="dcterms:W3CDTF">2024-07-16T07:36:00Z</dcterms:created>
  <dcterms:modified xsi:type="dcterms:W3CDTF">2024-07-16T07:36:00Z</dcterms:modified>
  <cp:category>ECO/650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11/07/2024, 11/07/2024, 12/04/2024, 17/05/2022</vt:lpwstr>
  </property>
  <property fmtid="{D5CDD505-2E9C-101B-9397-08002B2CF9AE}" pid="4" name="Pref_Time">
    <vt:lpwstr>14:38:50, 13:29:52, 12:01:57, 14:58:36</vt:lpwstr>
  </property>
  <property fmtid="{D5CDD505-2E9C-101B-9397-08002B2CF9AE}" pid="5" name="Pref_User">
    <vt:lpwstr>amett, amett, enied, enied</vt:lpwstr>
  </property>
  <property fmtid="{D5CDD505-2E9C-101B-9397-08002B2CF9AE}" pid="6" name="Pref_FileName">
    <vt:lpwstr>EESC-2024-02528-00-00-RES-TRA-EN-CRR.docx, eesc-2024-02528-00-00-res-ori (1).docx, COR-EESC-2024-01326-16-00-ADMIN-ORI.docx, COR-EESC-2022-02592-00-00-ADMIN-ORI.docx</vt:lpwstr>
  </property>
  <property fmtid="{D5CDD505-2E9C-101B-9397-08002B2CF9AE}" pid="7" name="ContentTypeId">
    <vt:lpwstr>0x010100EA97B91038054C99906057A708A1480A00C9C698F2971CE54890F427AFE3EB568F</vt:lpwstr>
  </property>
  <property fmtid="{D5CDD505-2E9C-101B-9397-08002B2CF9AE}" pid="8" name="_dlc_DocIdItemGuid">
    <vt:lpwstr>401315fc-12bc-412c-a4ec-1ccfb154d139</vt:lpwstr>
  </property>
  <property fmtid="{D5CDD505-2E9C-101B-9397-08002B2CF9AE}" pid="9" name="AvailableTranslations">
    <vt:lpwstr>43;#CS|72f9705b-0217-4fd3-bea2-cbc7ed80e26e;#32;#HU|6b229040-c589-4408-b4c1-4285663d20a8;#35;#FI|87606a43-d45f-42d6-b8c9-e1a3457db5b7;#16;#DA|5d49c027-8956-412b-aa16-e85a0f96ad0e;#25;#DE|f6b31e5a-26fa-4935-b661-318e46daf27e;#28;#LV|46f7e311-5d9f-4663-b433-18aeccb7ace7;#30;#HR|2f555653-ed1a-4fe6-8362-9082d95989e5;#26;#SK|46d9fce0-ef79-4f71-b89b-cd6aa82426b8;#37;#RO|feb747a2-64cd-4299-af12-4833ddc30497;#27;#SL|98a412ae-eb01-49e9-ae3d-585a81724cfc;#17;#PL|1e03da61-4678-4e07-b136-b5024ca9197b;#22;#BG|1a1b3951-7821-4e6a-85f5-5673fc08bd2c;#31;#NL|55c6556c-b4f4-441d-9acf-c498d4f838bd;#34;#LT|a7ff5ce7-6123-4f68-865a-a57c31810414;#24;#ES|e7a6b05b-ae16-40c8-add9-68b64b03aeba;#21;#SV|c2ed69e7-a339-43d7-8f22-d93680a92aa0;#23;#MT|7df99101-6854-4a26-b53a-b88c0da02c26;#14;#FR|d2afafd3-4c81-4f60-8f52-ee33f2f54ff3;#5;#EN|f2175f21-25d7-44a3-96da-d6a61b075e1b;#36;#PT|50ccc04a-eadd-42ae-a0cb-acaf45f812ba;#29;#EL|6d4f4d51-af9b-4650-94b4-4276bee85c91;#33;#ET|ff6c3f4c-b02c-4c3c-ab07-2c37995a7a0a;#12;#IT|0774613c-01ed-4e5d-a25d-11d2388de825</vt:lpwstr>
  </property>
  <property fmtid="{D5CDD505-2E9C-101B-9397-08002B2CF9AE}" pid="10" name="DocumentType_0">
    <vt:lpwstr>RES|9e3e62eb-6858-4bc7-8a50-3453e395fd01</vt:lpwstr>
  </property>
  <property fmtid="{D5CDD505-2E9C-101B-9397-08002B2CF9AE}" pid="11" name="DossierName_0">
    <vt:lpwstr>ECO|8df351f5-c957-404c-8cf3-8ffb22c9cba2</vt:lpwstr>
  </property>
  <property fmtid="{D5CDD505-2E9C-101B-9397-08002B2CF9AE}" pid="12" name="DocumentSource_0">
    <vt:lpwstr>EESC|422833ec-8d7e-4e65-8e4e-8bed07ffb729</vt:lpwstr>
  </property>
  <property fmtid="{D5CDD505-2E9C-101B-9397-08002B2CF9AE}" pid="13" name="DocumentNumber">
    <vt:i4>2528</vt:i4>
  </property>
  <property fmtid="{D5CDD505-2E9C-101B-9397-08002B2CF9AE}" pid="14" name="DocumentVersion">
    <vt:i4>0</vt:i4>
  </property>
  <property fmtid="{D5CDD505-2E9C-101B-9397-08002B2CF9AE}" pid="15" name="DossierNumber">
    <vt:i4>650</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66;#ECO|8df351f5-c957-404c-8cf3-8ffb22c9cba2</vt:lpwstr>
  </property>
  <property fmtid="{D5CDD505-2E9C-101B-9397-08002B2CF9AE}" pid="19" name="DocumentSource">
    <vt:lpwstr>1;#EESC|422833ec-8d7e-4e65-8e4e-8bed07ffb729</vt:lpwstr>
  </property>
  <property fmtid="{D5CDD505-2E9C-101B-9397-08002B2CF9AE}" pid="20" name="AdoptionDate">
    <vt:filetime>2024-07-10T12:00:00Z</vt:filetime>
  </property>
  <property fmtid="{D5CDD505-2E9C-101B-9397-08002B2CF9AE}" pid="21" name="DocumentType">
    <vt:lpwstr>162;#RES|9e3e62eb-6858-4bc7-8a50-3453e395fd01</vt:lpwstr>
  </property>
  <property fmtid="{D5CDD505-2E9C-101B-9397-08002B2CF9AE}" pid="22" name="RequestingService">
    <vt:lpwstr>Union économique et monétaire et cohésion économique et sociale</vt:lpwstr>
  </property>
  <property fmtid="{D5CDD505-2E9C-101B-9397-08002B2CF9AE}" pid="23" name="Confidentiality">
    <vt:lpwstr>6;#Unrestricted|826e22d7-d029-4ec0-a450-0c28ff673572</vt:lpwstr>
  </property>
  <property fmtid="{D5CDD505-2E9C-101B-9397-08002B2CF9AE}" pid="24" name="MeetingName_0">
    <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
  </property>
  <property fmtid="{D5CDD505-2E9C-101B-9397-08002B2CF9AE}" pid="28" name="AvailableTranslations_0">
    <vt:lpwstr>SV|c2ed69e7-a339-43d7-8f22-d93680a92aa0;EN|f2175f21-25d7-44a3-96da-d6a61b075e1b</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66;#ECO|8df351f5-c957-404c-8cf3-8ffb22c9cba2;#162;#RES|9e3e62eb-6858-4bc7-8a50-3453e395fd01;#8;#Final|ea5e6674-7b27-4bac-b091-73adbb394efe;#6;#Unrestricted|826e22d7-d029-4ec0-a450-0c28ff673572;#5;#EN|f2175f21-25d7-44a3-96da-d6a61b075e1b;#21;#SV|c2ed69e7-a339-43d7-8f22-d93680a92aa0;#3;#TRA|150d2a88-1431-44e6-a8ca-0bb753ab8672;#1;#EESC|422833ec-8d7e-4e65-8e4e-8bed07ffb729</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2024</vt:i4>
  </property>
  <property fmtid="{D5CDD505-2E9C-101B-9397-08002B2CF9AE}" pid="35" name="FicheNumber">
    <vt:i4>7051</vt:i4>
  </property>
  <property fmtid="{D5CDD505-2E9C-101B-9397-08002B2CF9AE}" pid="36" name="DocumentLanguage">
    <vt:lpwstr>16;#DA|5d49c027-8956-412b-aa16-e85a0f96ad0e</vt:lpwstr>
  </property>
  <property fmtid="{D5CDD505-2E9C-101B-9397-08002B2CF9AE}" pid="37" name="_docset_NoMedatataSyncRequired">
    <vt:lpwstr>False</vt:lpwstr>
  </property>
</Properties>
</file>