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1C589C" w14:paraId="785AE44C" w14:textId="48099FD2">
      <w:pPr>
        <w:jc w:val="center"/>
      </w:pPr>
      <w:r>
        <w:rPr>
          <w:noProof/>
        </w:rPr>
        <w:drawing>
          <wp:inline distT="0" distB="0" distL="0" distR="0" wp14:anchorId="5D494BF4" wp14:editId="06CB8067">
            <wp:extent cx="1792605" cy="1239520"/>
            <wp:effectExtent l="0" t="0" r="0" b="0"/>
            <wp:docPr id="2" name="Picture 2" title="EESCLogo_RO"/>
            <wp:cNvGraphicFramePr/>
            <a:graphic xmlns:a="http://schemas.openxmlformats.org/drawingml/2006/main">
              <a:graphicData uri="http://schemas.openxmlformats.org/drawingml/2006/picture">
                <pic:pic xmlns:pic="http://schemas.openxmlformats.org/drawingml/2006/picture">
                  <pic:nvPicPr>
                    <pic:cNvPr id="2" name="Picture 2" title="EESCLogo_R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216" behindDoc="1" locked="0" layoutInCell="0" allowOverlap="1" wp14:editId="3445222B"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RO</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3F055ACD">
      <w:pPr>
        <w:jc w:val="right"/>
      </w:pPr>
      <w:r>
        <w:t>Bruxelles, 16</w:t>
      </w:r>
      <w:r w:rsidR="0099533D">
        <w:t> </w:t>
      </w:r>
      <w:r>
        <w:t>septembrie</w:t>
      </w:r>
      <w:r w:rsidR="0099533D">
        <w:t> </w:t>
      </w:r>
      <w:r>
        <w:t>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073"/>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6201594E">
            <w:pPr>
              <w:snapToGrid w:val="0"/>
              <w:jc w:val="center"/>
              <w:rPr>
                <w:b/>
                <w:sz w:val="32"/>
              </w:rPr>
            </w:pPr>
            <w:r>
              <w:rPr>
                <w:b/>
                <w:sz w:val="32"/>
              </w:rPr>
              <w:t>A 589-A SESIUNE PLENARĂ</w:t>
            </w:r>
          </w:p>
          <w:p w:rsidRPr="00094B6B" w:rsidR="001760E9" w:rsidP="00775FC4" w:rsidRDefault="001760E9" w14:paraId="6C87A626" w14:textId="0AE2882C">
            <w:pPr>
              <w:snapToGrid w:val="0"/>
              <w:jc w:val="center"/>
              <w:rPr>
                <w:b/>
                <w:sz w:val="32"/>
              </w:rPr>
            </w:pPr>
          </w:p>
          <w:p w:rsidRPr="00094B6B" w:rsidR="001760E9" w:rsidP="00775FC4" w:rsidRDefault="00026AF7" w14:paraId="6CF7229C" w14:textId="7C6B0825">
            <w:pPr>
              <w:snapToGrid w:val="0"/>
              <w:jc w:val="center"/>
              <w:rPr>
                <w:b/>
                <w:sz w:val="32"/>
              </w:rPr>
            </w:pPr>
            <w:r>
              <w:rPr>
                <w:b/>
                <w:sz w:val="32"/>
              </w:rPr>
              <w:t>10 și 11</w:t>
            </w:r>
            <w:r w:rsidR="0099533D">
              <w:rPr>
                <w:b/>
                <w:sz w:val="32"/>
              </w:rPr>
              <w:t> </w:t>
            </w:r>
            <w:r>
              <w:rPr>
                <w:b/>
                <w:sz w:val="32"/>
              </w:rPr>
              <w:t>iulie</w:t>
            </w:r>
            <w:r w:rsidR="0099533D">
              <w:rPr>
                <w:b/>
                <w:sz w:val="32"/>
              </w:rPr>
              <w:t> </w:t>
            </w:r>
            <w:r>
              <w:rPr>
                <w:b/>
                <w:sz w:val="32"/>
              </w:rPr>
              <w:t>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 xml:space="preserve">REZUMATUL AVIZELOR, REZOLUȚIILOR </w:t>
            </w:r>
            <w:r>
              <w:rPr>
                <w:b/>
                <w:sz w:val="32"/>
              </w:rPr>
              <w:br/>
              <w:t>ȘI RAPOARTELOR DE INFORMARE/EVALUARE ADOPTATE</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Prezentul document este disponibil în limbile oficiale ale UE pe site-ul internet al CESE, la adresa:</w:t>
            </w:r>
          </w:p>
          <w:p w:rsidRPr="00094B6B" w:rsidR="00B16284" w:rsidP="00775FC4" w:rsidRDefault="00B16284" w14:paraId="4F26A4CE" w14:textId="77777777">
            <w:pPr>
              <w:snapToGrid w:val="0"/>
              <w:jc w:val="center"/>
            </w:pPr>
          </w:p>
          <w:p w:rsidRPr="00094B6B" w:rsidR="004D7AC0" w:rsidP="00775FC4" w:rsidRDefault="00B41A9D" w14:paraId="2A9352A2" w14:textId="0680ADB6">
            <w:pPr>
              <w:snapToGrid w:val="0"/>
              <w:jc w:val="center"/>
            </w:pPr>
            <w:hyperlink w:history="1" r:id="rId12">
              <w:r w:rsidR="000B64C3">
                <w:rPr>
                  <w:rStyle w:val="Hyperlink"/>
                  <w:highlight w:val="yellow"/>
                </w:rPr>
                <w:t>https://www.eesc.europa.eu/ro/our-work/opinions-information-reports/plenary-session-summaries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Avizele menționate pot fi consultate online prin intermediul motorului de căutare al CESE:</w:t>
            </w:r>
          </w:p>
          <w:p w:rsidRPr="00094B6B" w:rsidR="00B16284" w:rsidP="00775FC4" w:rsidRDefault="00B16284" w14:paraId="7A5411A5" w14:textId="77777777">
            <w:pPr>
              <w:snapToGrid w:val="0"/>
              <w:jc w:val="center"/>
            </w:pPr>
          </w:p>
          <w:p w:rsidRPr="00094B6B" w:rsidR="004D7AC0" w:rsidP="00775FC4" w:rsidRDefault="00B41A9D" w14:paraId="441AC4DD" w14:textId="1194D751">
            <w:pPr>
              <w:snapToGrid w:val="0"/>
              <w:jc w:val="center"/>
            </w:pPr>
            <w:hyperlink w:history="1" r:id="rId13">
              <w:r w:rsidR="000B64C3">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71141F">
          <w:footerReference w:type="default" r:id="rId14"/>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lastRenderedPageBreak/>
        <w:t>Cuprins</w:t>
      </w:r>
    </w:p>
    <w:p w:rsidR="00864EC2" w:rsidP="00837D5C" w:rsidRDefault="0014322B" w14:paraId="3F0957B8" w14:textId="4CBD277E">
      <w:pPr>
        <w:pStyle w:val="TOC1"/>
        <w:rPr>
          <w:rFonts w:asciiTheme="minorHAnsi" w:hAnsiTheme="minorHAnsi" w:eastAsiaTheme="minorEastAsia" w:cstheme="minorBidi"/>
          <w:lang w:val="en-US"/>
        </w:rPr>
      </w:pPr>
      <w:r>
        <w:fldChar w:fldCharType="begin"/>
      </w:r>
      <w:r>
        <w:instrText xml:space="preserve"> TOC \o "1-1" \h \z \u </w:instrText>
      </w:r>
      <w:r>
        <w:fldChar w:fldCharType="separate"/>
      </w:r>
      <w:hyperlink w:history="1" w:anchor="_Toc172648046">
        <w:r w:rsidRPr="002159E9" w:rsidR="00864EC2">
          <w:rPr>
            <w:rStyle w:val="Hyperlink"/>
          </w:rPr>
          <w:t>1.</w:t>
        </w:r>
        <w:r w:rsidR="00864EC2">
          <w:rPr>
            <w:rFonts w:asciiTheme="minorHAnsi" w:hAnsiTheme="minorHAnsi" w:eastAsiaTheme="minorEastAsia" w:cstheme="minorBidi"/>
            <w:lang w:val="en-US"/>
          </w:rPr>
          <w:tab/>
        </w:r>
        <w:r w:rsidRPr="002159E9" w:rsidR="00864EC2">
          <w:rPr>
            <w:rStyle w:val="Hyperlink"/>
          </w:rPr>
          <w:t>REZOLUȚIE</w:t>
        </w:r>
        <w:r w:rsidR="00864EC2">
          <w:rPr>
            <w:webHidden/>
          </w:rPr>
          <w:tab/>
        </w:r>
        <w:r w:rsidR="00864EC2">
          <w:rPr>
            <w:webHidden/>
          </w:rPr>
          <w:fldChar w:fldCharType="begin"/>
        </w:r>
        <w:r w:rsidR="00864EC2">
          <w:rPr>
            <w:webHidden/>
          </w:rPr>
          <w:instrText xml:space="preserve"> PAGEREF _Toc172648046 \h </w:instrText>
        </w:r>
        <w:r w:rsidR="00864EC2">
          <w:rPr>
            <w:webHidden/>
          </w:rPr>
        </w:r>
        <w:r w:rsidR="00864EC2">
          <w:rPr>
            <w:webHidden/>
          </w:rPr>
          <w:fldChar w:fldCharType="separate"/>
        </w:r>
        <w:r w:rsidR="00DD7C93">
          <w:rPr>
            <w:webHidden/>
          </w:rPr>
          <w:t>3</w:t>
        </w:r>
        <w:r w:rsidR="00864EC2">
          <w:rPr>
            <w:webHidden/>
          </w:rPr>
          <w:fldChar w:fldCharType="end"/>
        </w:r>
      </w:hyperlink>
    </w:p>
    <w:p w:rsidR="00864EC2" w:rsidP="00837D5C" w:rsidRDefault="00B41A9D" w14:paraId="647700A3" w14:textId="603F7F7E">
      <w:pPr>
        <w:pStyle w:val="TOC1"/>
        <w:rPr>
          <w:rFonts w:asciiTheme="minorHAnsi" w:hAnsiTheme="minorHAnsi" w:eastAsiaTheme="minorEastAsia" w:cstheme="minorBidi"/>
          <w:lang w:val="en-US"/>
        </w:rPr>
      </w:pPr>
      <w:hyperlink w:history="1" w:anchor="_Toc172648047">
        <w:r w:rsidRPr="002159E9" w:rsidR="00864EC2">
          <w:rPr>
            <w:rStyle w:val="Hyperlink"/>
          </w:rPr>
          <w:t>2.</w:t>
        </w:r>
        <w:r w:rsidR="00864EC2">
          <w:rPr>
            <w:rFonts w:asciiTheme="minorHAnsi" w:hAnsiTheme="minorHAnsi" w:eastAsiaTheme="minorEastAsia" w:cstheme="minorBidi"/>
            <w:lang w:val="en-US"/>
          </w:rPr>
          <w:tab/>
        </w:r>
        <w:r w:rsidRPr="002159E9" w:rsidR="00864EC2">
          <w:rPr>
            <w:rStyle w:val="Hyperlink"/>
          </w:rPr>
          <w:t>SECȚIUNEA PENTRU UNIUNEA ECONOMICĂ ȘI MONETARĂ ȘI COEZIUNE ECONOMICĂ ȘI SOCIALĂ</w:t>
        </w:r>
        <w:r w:rsidR="00864EC2">
          <w:rPr>
            <w:webHidden/>
          </w:rPr>
          <w:tab/>
        </w:r>
        <w:r w:rsidR="00864EC2">
          <w:rPr>
            <w:webHidden/>
          </w:rPr>
          <w:fldChar w:fldCharType="begin"/>
        </w:r>
        <w:r w:rsidR="00864EC2">
          <w:rPr>
            <w:webHidden/>
          </w:rPr>
          <w:instrText xml:space="preserve"> PAGEREF _Toc172648047 \h </w:instrText>
        </w:r>
        <w:r w:rsidR="00864EC2">
          <w:rPr>
            <w:webHidden/>
          </w:rPr>
        </w:r>
        <w:r w:rsidR="00864EC2">
          <w:rPr>
            <w:webHidden/>
          </w:rPr>
          <w:fldChar w:fldCharType="separate"/>
        </w:r>
        <w:r w:rsidR="00DD7C93">
          <w:rPr>
            <w:webHidden/>
          </w:rPr>
          <w:t>4</w:t>
        </w:r>
        <w:r w:rsidR="00864EC2">
          <w:rPr>
            <w:webHidden/>
          </w:rPr>
          <w:fldChar w:fldCharType="end"/>
        </w:r>
      </w:hyperlink>
    </w:p>
    <w:p w:rsidR="00864EC2" w:rsidP="00837D5C" w:rsidRDefault="00B41A9D" w14:paraId="44606267" w14:textId="61F09D57">
      <w:pPr>
        <w:pStyle w:val="TOC1"/>
        <w:rPr>
          <w:rFonts w:asciiTheme="minorHAnsi" w:hAnsiTheme="minorHAnsi" w:eastAsiaTheme="minorEastAsia" w:cstheme="minorBidi"/>
          <w:lang w:val="en-US"/>
        </w:rPr>
      </w:pPr>
      <w:hyperlink w:history="1" w:anchor="_Toc172648048">
        <w:r w:rsidRPr="002159E9" w:rsidR="00864EC2">
          <w:rPr>
            <w:rStyle w:val="Hyperlink"/>
          </w:rPr>
          <w:t>3.</w:t>
        </w:r>
        <w:r w:rsidR="00864EC2">
          <w:rPr>
            <w:rFonts w:asciiTheme="minorHAnsi" w:hAnsiTheme="minorHAnsi" w:eastAsiaTheme="minorEastAsia" w:cstheme="minorBidi"/>
            <w:lang w:val="en-US"/>
          </w:rPr>
          <w:tab/>
        </w:r>
        <w:r w:rsidRPr="002159E9" w:rsidR="00864EC2">
          <w:rPr>
            <w:rStyle w:val="Hyperlink"/>
          </w:rPr>
          <w:t>SECȚIUNEA PENTRU OCUPAREA FORȚEI DE MUNCĂ, AFACERI SOCIALE ȘI CETĂȚENIE</w:t>
        </w:r>
        <w:r w:rsidR="00864EC2">
          <w:rPr>
            <w:webHidden/>
          </w:rPr>
          <w:tab/>
        </w:r>
        <w:r w:rsidR="00864EC2">
          <w:rPr>
            <w:webHidden/>
          </w:rPr>
          <w:fldChar w:fldCharType="begin"/>
        </w:r>
        <w:r w:rsidR="00864EC2">
          <w:rPr>
            <w:webHidden/>
          </w:rPr>
          <w:instrText xml:space="preserve"> PAGEREF _Toc172648048 \h </w:instrText>
        </w:r>
        <w:r w:rsidR="00864EC2">
          <w:rPr>
            <w:webHidden/>
          </w:rPr>
        </w:r>
        <w:r w:rsidR="00864EC2">
          <w:rPr>
            <w:webHidden/>
          </w:rPr>
          <w:fldChar w:fldCharType="separate"/>
        </w:r>
        <w:r w:rsidR="00DD7C93">
          <w:rPr>
            <w:webHidden/>
          </w:rPr>
          <w:t>5</w:t>
        </w:r>
        <w:r w:rsidR="00864EC2">
          <w:rPr>
            <w:webHidden/>
          </w:rPr>
          <w:fldChar w:fldCharType="end"/>
        </w:r>
      </w:hyperlink>
    </w:p>
    <w:p w:rsidR="00864EC2" w:rsidP="00837D5C" w:rsidRDefault="00B41A9D" w14:paraId="40ABE68E" w14:textId="799E10FA">
      <w:pPr>
        <w:pStyle w:val="TOC1"/>
        <w:rPr>
          <w:rFonts w:asciiTheme="minorHAnsi" w:hAnsiTheme="minorHAnsi" w:eastAsiaTheme="minorEastAsia" w:cstheme="minorBidi"/>
          <w:lang w:val="en-US"/>
        </w:rPr>
      </w:pPr>
      <w:hyperlink w:history="1" w:anchor="_Toc172648049">
        <w:r w:rsidRPr="002159E9" w:rsidR="00864EC2">
          <w:rPr>
            <w:rStyle w:val="Hyperlink"/>
          </w:rPr>
          <w:t>4.</w:t>
        </w:r>
        <w:r w:rsidR="00864EC2">
          <w:rPr>
            <w:rFonts w:asciiTheme="minorHAnsi" w:hAnsiTheme="minorHAnsi" w:eastAsiaTheme="minorEastAsia" w:cstheme="minorBidi"/>
            <w:lang w:val="en-US"/>
          </w:rPr>
          <w:tab/>
        </w:r>
        <w:r w:rsidRPr="002159E9" w:rsidR="00864EC2">
          <w:rPr>
            <w:rStyle w:val="Hyperlink"/>
          </w:rPr>
          <w:t>SECȚIUNEA PENTRU PIAȚA UNICĂ, PRODUCȚIE ȘI CONSUM</w:t>
        </w:r>
        <w:r w:rsidR="00864EC2">
          <w:rPr>
            <w:webHidden/>
          </w:rPr>
          <w:tab/>
        </w:r>
        <w:r w:rsidR="00864EC2">
          <w:rPr>
            <w:webHidden/>
          </w:rPr>
          <w:fldChar w:fldCharType="begin"/>
        </w:r>
        <w:r w:rsidR="00864EC2">
          <w:rPr>
            <w:webHidden/>
          </w:rPr>
          <w:instrText xml:space="preserve"> PAGEREF _Toc172648049 \h </w:instrText>
        </w:r>
        <w:r w:rsidR="00864EC2">
          <w:rPr>
            <w:webHidden/>
          </w:rPr>
        </w:r>
        <w:r w:rsidR="00864EC2">
          <w:rPr>
            <w:webHidden/>
          </w:rPr>
          <w:fldChar w:fldCharType="separate"/>
        </w:r>
        <w:r w:rsidR="00DD7C93">
          <w:rPr>
            <w:webHidden/>
          </w:rPr>
          <w:t>9</w:t>
        </w:r>
        <w:r w:rsidR="00864EC2">
          <w:rPr>
            <w:webHidden/>
          </w:rPr>
          <w:fldChar w:fldCharType="end"/>
        </w:r>
      </w:hyperlink>
    </w:p>
    <w:p w:rsidR="00864EC2" w:rsidP="00837D5C" w:rsidRDefault="00B41A9D" w14:paraId="1DB8A6F6" w14:textId="18ACC64B">
      <w:pPr>
        <w:pStyle w:val="TOC1"/>
        <w:rPr>
          <w:rFonts w:asciiTheme="minorHAnsi" w:hAnsiTheme="minorHAnsi" w:eastAsiaTheme="minorEastAsia" w:cstheme="minorBidi"/>
          <w:lang w:val="en-US"/>
        </w:rPr>
      </w:pPr>
      <w:hyperlink w:history="1" w:anchor="_Toc172648050">
        <w:r w:rsidRPr="002159E9" w:rsidR="00864EC2">
          <w:rPr>
            <w:rStyle w:val="Hyperlink"/>
          </w:rPr>
          <w:t>5.</w:t>
        </w:r>
        <w:r w:rsidR="00864EC2">
          <w:rPr>
            <w:rFonts w:asciiTheme="minorHAnsi" w:hAnsiTheme="minorHAnsi" w:eastAsiaTheme="minorEastAsia" w:cstheme="minorBidi"/>
            <w:lang w:val="en-US"/>
          </w:rPr>
          <w:tab/>
        </w:r>
        <w:r w:rsidRPr="002159E9" w:rsidR="00864EC2">
          <w:rPr>
            <w:rStyle w:val="Hyperlink"/>
          </w:rPr>
          <w:t>SECȚIUNEA PENTRU AGRICULTURĂ, DEZVOLTARE RURALĂ ȘI PROTECȚIA MEDIULUI</w:t>
        </w:r>
        <w:r w:rsidR="00864EC2">
          <w:rPr>
            <w:webHidden/>
          </w:rPr>
          <w:tab/>
        </w:r>
        <w:r w:rsidR="00864EC2">
          <w:rPr>
            <w:webHidden/>
          </w:rPr>
          <w:fldChar w:fldCharType="begin"/>
        </w:r>
        <w:r w:rsidR="00864EC2">
          <w:rPr>
            <w:webHidden/>
          </w:rPr>
          <w:instrText xml:space="preserve"> PAGEREF _Toc172648050 \h </w:instrText>
        </w:r>
        <w:r w:rsidR="00864EC2">
          <w:rPr>
            <w:webHidden/>
          </w:rPr>
        </w:r>
        <w:r w:rsidR="00864EC2">
          <w:rPr>
            <w:webHidden/>
          </w:rPr>
          <w:fldChar w:fldCharType="separate"/>
        </w:r>
        <w:r w:rsidR="00DD7C93">
          <w:rPr>
            <w:webHidden/>
          </w:rPr>
          <w:t>10</w:t>
        </w:r>
        <w:r w:rsidR="00864EC2">
          <w:rPr>
            <w:webHidden/>
          </w:rPr>
          <w:fldChar w:fldCharType="end"/>
        </w:r>
      </w:hyperlink>
    </w:p>
    <w:p w:rsidR="00864EC2" w:rsidP="00837D5C" w:rsidRDefault="00B41A9D" w14:paraId="4FE9E8E2" w14:textId="28199356">
      <w:pPr>
        <w:pStyle w:val="TOC1"/>
        <w:rPr>
          <w:rFonts w:asciiTheme="minorHAnsi" w:hAnsiTheme="minorHAnsi" w:eastAsiaTheme="minorEastAsia" w:cstheme="minorBidi"/>
          <w:lang w:val="en-US"/>
        </w:rPr>
      </w:pPr>
      <w:hyperlink w:history="1" w:anchor="_Toc172648051">
        <w:r w:rsidRPr="002159E9" w:rsidR="00864EC2">
          <w:rPr>
            <w:rStyle w:val="Hyperlink"/>
          </w:rPr>
          <w:t>6.</w:t>
        </w:r>
        <w:r w:rsidR="00864EC2">
          <w:rPr>
            <w:rFonts w:asciiTheme="minorHAnsi" w:hAnsiTheme="minorHAnsi" w:eastAsiaTheme="minorEastAsia" w:cstheme="minorBidi"/>
            <w:lang w:val="en-US"/>
          </w:rPr>
          <w:tab/>
        </w:r>
        <w:r w:rsidRPr="002159E9" w:rsidR="00864EC2">
          <w:rPr>
            <w:rStyle w:val="Hyperlink"/>
          </w:rPr>
          <w:t>SECȚIUNEA PENTRU RELAȚII EXTERNE</w:t>
        </w:r>
        <w:r w:rsidR="00864EC2">
          <w:rPr>
            <w:webHidden/>
          </w:rPr>
          <w:tab/>
        </w:r>
        <w:r w:rsidR="00864EC2">
          <w:rPr>
            <w:webHidden/>
          </w:rPr>
          <w:fldChar w:fldCharType="begin"/>
        </w:r>
        <w:r w:rsidR="00864EC2">
          <w:rPr>
            <w:webHidden/>
          </w:rPr>
          <w:instrText xml:space="preserve"> PAGEREF _Toc172648051 \h </w:instrText>
        </w:r>
        <w:r w:rsidR="00864EC2">
          <w:rPr>
            <w:webHidden/>
          </w:rPr>
        </w:r>
        <w:r w:rsidR="00864EC2">
          <w:rPr>
            <w:webHidden/>
          </w:rPr>
          <w:fldChar w:fldCharType="separate"/>
        </w:r>
        <w:r w:rsidR="00DD7C93">
          <w:rPr>
            <w:webHidden/>
          </w:rPr>
          <w:t>12</w:t>
        </w:r>
        <w:r w:rsidR="00864EC2">
          <w:rPr>
            <w:webHidden/>
          </w:rPr>
          <w:fldChar w:fldCharType="end"/>
        </w:r>
      </w:hyperlink>
    </w:p>
    <w:p w:rsidR="00864EC2" w:rsidP="00837D5C" w:rsidRDefault="00B41A9D" w14:paraId="5B9804CF" w14:textId="503E295C">
      <w:pPr>
        <w:pStyle w:val="TOC1"/>
        <w:rPr>
          <w:rFonts w:asciiTheme="minorHAnsi" w:hAnsiTheme="minorHAnsi" w:eastAsiaTheme="minorEastAsia" w:cstheme="minorBidi"/>
          <w:lang w:val="en-US"/>
        </w:rPr>
      </w:pPr>
      <w:hyperlink w:history="1" w:anchor="_Toc172648052">
        <w:r w:rsidRPr="002159E9" w:rsidR="00864EC2">
          <w:rPr>
            <w:rStyle w:val="Hyperlink"/>
          </w:rPr>
          <w:t>7.</w:t>
        </w:r>
        <w:r w:rsidR="00864EC2">
          <w:rPr>
            <w:rFonts w:asciiTheme="minorHAnsi" w:hAnsiTheme="minorHAnsi" w:eastAsiaTheme="minorEastAsia" w:cstheme="minorBidi"/>
            <w:lang w:val="en-US"/>
          </w:rPr>
          <w:tab/>
        </w:r>
        <w:r w:rsidRPr="002159E9" w:rsidR="00864EC2">
          <w:rPr>
            <w:rStyle w:val="Hyperlink"/>
          </w:rPr>
          <w:t>SECȚIUNEA PENTRU TRANSPORTURI, ENERGIE, INFRASTRUCTURĂ ȘI SOCIETATEA INFORMAȚIONALĂ</w:t>
        </w:r>
        <w:r w:rsidR="00864EC2">
          <w:rPr>
            <w:webHidden/>
          </w:rPr>
          <w:tab/>
        </w:r>
        <w:r w:rsidR="00864EC2">
          <w:rPr>
            <w:webHidden/>
          </w:rPr>
          <w:fldChar w:fldCharType="begin"/>
        </w:r>
        <w:r w:rsidR="00864EC2">
          <w:rPr>
            <w:webHidden/>
          </w:rPr>
          <w:instrText xml:space="preserve"> PAGEREF _Toc172648052 \h </w:instrText>
        </w:r>
        <w:r w:rsidR="00864EC2">
          <w:rPr>
            <w:webHidden/>
          </w:rPr>
        </w:r>
        <w:r w:rsidR="00864EC2">
          <w:rPr>
            <w:webHidden/>
          </w:rPr>
          <w:fldChar w:fldCharType="separate"/>
        </w:r>
        <w:r w:rsidR="00DD7C93">
          <w:rPr>
            <w:webHidden/>
          </w:rPr>
          <w:t>13</w:t>
        </w:r>
        <w:r w:rsidR="00864EC2">
          <w:rPr>
            <w:webHidden/>
          </w:rPr>
          <w:fldChar w:fldCharType="end"/>
        </w:r>
      </w:hyperlink>
    </w:p>
    <w:p w:rsidR="00864EC2" w:rsidP="00837D5C" w:rsidRDefault="00B41A9D" w14:paraId="71FD69D0" w14:textId="78D0EEFC">
      <w:pPr>
        <w:pStyle w:val="TOC1"/>
        <w:rPr>
          <w:rFonts w:asciiTheme="minorHAnsi" w:hAnsiTheme="minorHAnsi" w:eastAsiaTheme="minorEastAsia" w:cstheme="minorBidi"/>
          <w:lang w:val="en-US"/>
        </w:rPr>
      </w:pPr>
      <w:hyperlink w:history="1" w:anchor="_Toc172648053">
        <w:r w:rsidRPr="002159E9" w:rsidR="00864EC2">
          <w:rPr>
            <w:rStyle w:val="Hyperlink"/>
          </w:rPr>
          <w:t>8.</w:t>
        </w:r>
        <w:r w:rsidR="00864EC2">
          <w:rPr>
            <w:rFonts w:asciiTheme="minorHAnsi" w:hAnsiTheme="minorHAnsi" w:eastAsiaTheme="minorEastAsia" w:cstheme="minorBidi"/>
            <w:lang w:val="en-US"/>
          </w:rPr>
          <w:tab/>
        </w:r>
        <w:r w:rsidRPr="002159E9" w:rsidR="00864EC2">
          <w:rPr>
            <w:rStyle w:val="Hyperlink"/>
          </w:rPr>
          <w:t>COMISIA CONSULTATIVĂ PENTRU MUTAȚII INDUSTRIALE</w:t>
        </w:r>
        <w:r w:rsidR="00864EC2">
          <w:rPr>
            <w:webHidden/>
          </w:rPr>
          <w:tab/>
        </w:r>
        <w:r w:rsidR="00864EC2">
          <w:rPr>
            <w:webHidden/>
          </w:rPr>
          <w:fldChar w:fldCharType="begin"/>
        </w:r>
        <w:r w:rsidR="00864EC2">
          <w:rPr>
            <w:webHidden/>
          </w:rPr>
          <w:instrText xml:space="preserve"> PAGEREF _Toc172648053 \h </w:instrText>
        </w:r>
        <w:r w:rsidR="00864EC2">
          <w:rPr>
            <w:webHidden/>
          </w:rPr>
        </w:r>
        <w:r w:rsidR="00864EC2">
          <w:rPr>
            <w:webHidden/>
          </w:rPr>
          <w:fldChar w:fldCharType="separate"/>
        </w:r>
        <w:r w:rsidR="00DD7C93">
          <w:rPr>
            <w:webHidden/>
          </w:rPr>
          <w:t>14</w:t>
        </w:r>
        <w:r w:rsidR="00864EC2">
          <w:rPr>
            <w:webHidden/>
          </w:rPr>
          <w:fldChar w:fldCharType="end"/>
        </w:r>
      </w:hyperlink>
    </w:p>
    <w:p w:rsidR="00C86ABD" w:rsidP="00622705" w:rsidRDefault="0014322B" w14:paraId="4EDE006A" w14:textId="21D150FE">
      <w:pPr>
        <w:ind w:right="-568"/>
        <w:jc w:val="left"/>
      </w:pPr>
      <w:r>
        <w:fldChar w:fldCharType="end"/>
      </w:r>
      <w:r>
        <w:br w:type="page"/>
      </w:r>
    </w:p>
    <w:p w:rsidR="00C86ABD" w:rsidP="00810736" w:rsidRDefault="00C86ABD" w14:paraId="6C806385" w14:textId="0970C9A4">
      <w:pPr>
        <w:pStyle w:val="Heading1"/>
        <w:ind w:left="709" w:hanging="720"/>
        <w:rPr>
          <w:b/>
          <w:bCs/>
        </w:rPr>
      </w:pPr>
      <w:bookmarkStart w:name="_Toc172648046" w:id="0"/>
      <w:r>
        <w:rPr>
          <w:b/>
        </w:rPr>
        <w:lastRenderedPageBreak/>
        <w:t>REZOLUȚIE</w:t>
      </w:r>
      <w:bookmarkEnd w:id="0"/>
      <w:r>
        <w:rPr>
          <w:b/>
        </w:rPr>
        <w:t xml:space="preserve"> </w:t>
      </w:r>
    </w:p>
    <w:p w:rsidRPr="00A1261B" w:rsidR="004516BD" w:rsidP="00A1261B" w:rsidRDefault="004516BD" w14:paraId="46F44DDA" w14:textId="77777777">
      <w:pPr>
        <w:spacing w:line="240" w:lineRule="auto"/>
        <w:rPr>
          <w:sz w:val="16"/>
          <w:szCs w:val="16"/>
        </w:rPr>
      </w:pPr>
    </w:p>
    <w:p w:rsidRPr="00A773FA" w:rsidR="00A773FA" w:rsidP="00FD3DDD" w:rsidRDefault="00B41A9D" w14:paraId="53AAF1F5" w14:textId="02D242F3">
      <w:pPr>
        <w:numPr>
          <w:ilvl w:val="0"/>
          <w:numId w:val="26"/>
        </w:numPr>
        <w:overflowPunct w:val="0"/>
        <w:autoSpaceDE w:val="0"/>
        <w:autoSpaceDN w:val="0"/>
        <w:adjustRightInd w:val="0"/>
        <w:spacing w:after="200" w:line="276" w:lineRule="auto"/>
        <w:ind w:left="567" w:right="-1" w:hanging="567"/>
        <w:contextualSpacing/>
        <w:textAlignment w:val="baseline"/>
        <w:rPr>
          <w:b/>
          <w:bCs/>
          <w:i/>
          <w:iCs/>
          <w:sz w:val="28"/>
          <w:szCs w:val="28"/>
        </w:rPr>
      </w:pPr>
      <w:hyperlink w:history="1" r:id="rId15">
        <w:r w:rsidR="000B64C3">
          <w:rPr>
            <w:b/>
            <w:i/>
            <w:color w:val="0000FF"/>
            <w:sz w:val="28"/>
            <w:u w:val="single"/>
          </w:rPr>
          <w:t xml:space="preserve">Nimeni nu trebuie să fie lăsat în </w:t>
        </w:r>
        <w:proofErr w:type="spellStart"/>
        <w:r w:rsidR="000B64C3">
          <w:rPr>
            <w:b/>
            <w:i/>
            <w:color w:val="0000FF"/>
            <w:sz w:val="28"/>
            <w:u w:val="single"/>
          </w:rPr>
          <w:t>urmă!</w:t>
        </w:r>
      </w:hyperlink>
      <w:hyperlink w:history="1" r:id="rId16">
        <w:r w:rsidR="000B64C3">
          <w:rPr>
            <w:b/>
            <w:i/>
            <w:color w:val="0000FF"/>
            <w:sz w:val="28"/>
            <w:u w:val="single"/>
          </w:rPr>
          <w:t>Pentru</w:t>
        </w:r>
        <w:proofErr w:type="spellEnd"/>
        <w:r w:rsidR="000B64C3">
          <w:rPr>
            <w:b/>
            <w:i/>
            <w:color w:val="0000FF"/>
            <w:sz w:val="28"/>
            <w:u w:val="single"/>
          </w:rPr>
          <w:t xml:space="preserve"> o politică de coeziune incluzivă și participativă în sprijinul coeziunii sociale, economice și teritoriale</w:t>
        </w:r>
      </w:hyperlink>
    </w:p>
    <w:p w:rsidRPr="00A1261B" w:rsidR="00A773FA" w:rsidP="00A1261B" w:rsidRDefault="00A773FA" w14:paraId="60111A05" w14:textId="77777777">
      <w:pPr>
        <w:overflowPunct w:val="0"/>
        <w:autoSpaceDE w:val="0"/>
        <w:autoSpaceDN w:val="0"/>
        <w:adjustRightInd w:val="0"/>
        <w:spacing w:line="240" w:lineRule="auto"/>
        <w:textAlignment w:val="baseline"/>
        <w:rPr>
          <w:bCs/>
          <w:iCs/>
          <w:sz w:val="16"/>
          <w:szCs w:val="16"/>
        </w:rPr>
      </w:pPr>
    </w:p>
    <w:tbl>
      <w:tblPr>
        <w:tblStyle w:val="TableGrid195"/>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2"/>
        <w:gridCol w:w="7369"/>
      </w:tblGrid>
      <w:tr w:rsidRPr="00A773FA" w:rsidR="00A773FA" w:rsidTr="00935383" w14:paraId="26A7967B" w14:textId="77777777">
        <w:tc>
          <w:tcPr>
            <w:tcW w:w="938" w:type="pct"/>
          </w:tcPr>
          <w:p w:rsidRPr="00434DF0" w:rsidR="00A773FA" w:rsidP="0088361D" w:rsidRDefault="00A773FA" w14:paraId="0B201FBD" w14:textId="77777777">
            <w:pPr>
              <w:tabs>
                <w:tab w:val="center" w:pos="284"/>
              </w:tabs>
              <w:overflowPunct w:val="0"/>
              <w:autoSpaceDE w:val="0"/>
              <w:autoSpaceDN w:val="0"/>
              <w:adjustRightInd w:val="0"/>
              <w:spacing w:line="240" w:lineRule="auto"/>
              <w:ind w:left="266" w:hanging="266"/>
              <w:textAlignment w:val="baseline"/>
              <w:rPr>
                <w:b/>
                <w:bCs/>
                <w:sz w:val="22"/>
                <w:szCs w:val="22"/>
              </w:rPr>
            </w:pPr>
            <w:r w:rsidRPr="00434DF0">
              <w:rPr>
                <w:b/>
                <w:bCs/>
                <w:sz w:val="22"/>
                <w:szCs w:val="22"/>
              </w:rPr>
              <w:t>Raportor:</w:t>
            </w:r>
          </w:p>
        </w:tc>
        <w:tc>
          <w:tcPr>
            <w:tcW w:w="4062" w:type="pct"/>
          </w:tcPr>
          <w:p w:rsidRPr="00CF0BC8" w:rsidR="00A773FA" w:rsidP="0088361D" w:rsidRDefault="00A773FA" w14:paraId="6A6E5B0B" w14:textId="7F10DD68">
            <w:pPr>
              <w:overflowPunct w:val="0"/>
              <w:autoSpaceDE w:val="0"/>
              <w:autoSpaceDN w:val="0"/>
              <w:adjustRightInd w:val="0"/>
              <w:spacing w:line="240" w:lineRule="auto"/>
              <w:textAlignment w:val="baseline"/>
              <w:rPr>
                <w:sz w:val="22"/>
                <w:szCs w:val="22"/>
              </w:rPr>
            </w:pPr>
            <w:r w:rsidRPr="00CF0BC8">
              <w:rPr>
                <w:sz w:val="22"/>
                <w:szCs w:val="22"/>
              </w:rPr>
              <w:t>Ioannis</w:t>
            </w:r>
            <w:r w:rsidR="00282D1B">
              <w:rPr>
                <w:sz w:val="22"/>
                <w:szCs w:val="22"/>
              </w:rPr>
              <w:t> </w:t>
            </w:r>
            <w:r w:rsidRPr="00CF0BC8">
              <w:rPr>
                <w:sz w:val="22"/>
                <w:szCs w:val="22"/>
              </w:rPr>
              <w:t>VARDAKASTANIS (Grupul „Organizații ale societății civile” – EL)</w:t>
            </w:r>
          </w:p>
        </w:tc>
      </w:tr>
      <w:tr w:rsidRPr="00A773FA" w:rsidR="00A773FA" w:rsidTr="00434DF0" w14:paraId="138FE1BF" w14:textId="77777777">
        <w:tc>
          <w:tcPr>
            <w:tcW w:w="5000" w:type="pct"/>
            <w:gridSpan w:val="2"/>
          </w:tcPr>
          <w:p w:rsidRPr="00CF0BC8" w:rsidR="00A773FA" w:rsidP="0088361D" w:rsidRDefault="00A773FA" w14:paraId="0644AC3A" w14:textId="77777777">
            <w:pPr>
              <w:tabs>
                <w:tab w:val="center" w:pos="284"/>
              </w:tabs>
              <w:overflowPunct w:val="0"/>
              <w:autoSpaceDE w:val="0"/>
              <w:autoSpaceDN w:val="0"/>
              <w:adjustRightInd w:val="0"/>
              <w:spacing w:line="240" w:lineRule="auto"/>
              <w:ind w:left="266" w:hanging="266"/>
              <w:textAlignment w:val="baseline"/>
              <w:rPr>
                <w:sz w:val="22"/>
                <w:szCs w:val="22"/>
              </w:rPr>
            </w:pPr>
          </w:p>
        </w:tc>
      </w:tr>
      <w:tr w:rsidRPr="00A773FA" w:rsidR="00A773FA" w:rsidTr="00935383" w14:paraId="77930193" w14:textId="77777777">
        <w:tc>
          <w:tcPr>
            <w:tcW w:w="938" w:type="pct"/>
          </w:tcPr>
          <w:p w:rsidRPr="00CF0BC8" w:rsidR="00A773FA" w:rsidP="0088361D" w:rsidRDefault="00A773FA" w14:paraId="11D42A77" w14:textId="77777777">
            <w:pPr>
              <w:tabs>
                <w:tab w:val="center" w:pos="284"/>
              </w:tabs>
              <w:overflowPunct w:val="0"/>
              <w:autoSpaceDE w:val="0"/>
              <w:autoSpaceDN w:val="0"/>
              <w:adjustRightInd w:val="0"/>
              <w:spacing w:line="240" w:lineRule="auto"/>
              <w:ind w:left="266" w:hanging="266"/>
              <w:textAlignment w:val="baseline"/>
              <w:rPr>
                <w:b/>
                <w:sz w:val="22"/>
                <w:szCs w:val="22"/>
              </w:rPr>
            </w:pPr>
            <w:r w:rsidRPr="00CF0BC8">
              <w:rPr>
                <w:b/>
                <w:bCs/>
                <w:sz w:val="22"/>
                <w:szCs w:val="22"/>
              </w:rPr>
              <w:t>Referințe:</w:t>
            </w:r>
          </w:p>
        </w:tc>
        <w:tc>
          <w:tcPr>
            <w:tcW w:w="4062" w:type="pct"/>
          </w:tcPr>
          <w:p w:rsidRPr="00CF0BC8" w:rsidR="00A773FA" w:rsidP="0088361D" w:rsidRDefault="00A773FA" w14:paraId="136DD50D" w14:textId="77777777">
            <w:pPr>
              <w:tabs>
                <w:tab w:val="center" w:pos="284"/>
              </w:tabs>
              <w:overflowPunct w:val="0"/>
              <w:autoSpaceDE w:val="0"/>
              <w:autoSpaceDN w:val="0"/>
              <w:adjustRightInd w:val="0"/>
              <w:spacing w:line="240" w:lineRule="auto"/>
              <w:ind w:left="266" w:hanging="266"/>
              <w:textAlignment w:val="baseline"/>
              <w:rPr>
                <w:sz w:val="22"/>
                <w:szCs w:val="22"/>
              </w:rPr>
            </w:pPr>
            <w:r w:rsidRPr="00CF0BC8">
              <w:rPr>
                <w:sz w:val="22"/>
                <w:szCs w:val="22"/>
              </w:rPr>
              <w:t>EESC-2024-02528-00-00-RES</w:t>
            </w:r>
          </w:p>
        </w:tc>
      </w:tr>
    </w:tbl>
    <w:p w:rsidRPr="00A1261B" w:rsidR="00A773FA" w:rsidP="00A1261B" w:rsidRDefault="00A773FA" w14:paraId="5DB06AE6" w14:textId="21373856">
      <w:pPr>
        <w:overflowPunct w:val="0"/>
        <w:autoSpaceDE w:val="0"/>
        <w:autoSpaceDN w:val="0"/>
        <w:adjustRightInd w:val="0"/>
        <w:spacing w:line="240" w:lineRule="auto"/>
        <w:textAlignment w:val="baseline"/>
        <w:rPr>
          <w:b/>
          <w:iCs/>
          <w:sz w:val="16"/>
          <w:szCs w:val="16"/>
        </w:rPr>
      </w:pPr>
    </w:p>
    <w:p w:rsidRPr="00A773FA" w:rsidR="00437DAE" w:rsidP="00A773FA" w:rsidRDefault="00437DAE" w14:paraId="5E78F443" w14:textId="613F90F2">
      <w:pPr>
        <w:overflowPunct w:val="0"/>
        <w:autoSpaceDE w:val="0"/>
        <w:autoSpaceDN w:val="0"/>
        <w:adjustRightInd w:val="0"/>
        <w:textAlignment w:val="baseline"/>
        <w:rPr>
          <w:b/>
          <w:iCs/>
        </w:rPr>
      </w:pPr>
      <w:r>
        <w:rPr>
          <w:b/>
        </w:rPr>
        <w:t>Punctele principale</w:t>
      </w:r>
      <w:r w:rsidRPr="00437DAE">
        <w:rPr>
          <w:b/>
        </w:rPr>
        <w:t>:</w:t>
      </w:r>
    </w:p>
    <w:p w:rsidR="00A773FA" w:rsidP="00A773FA" w:rsidRDefault="00A773FA" w14:paraId="5401D531" w14:textId="25CF0778">
      <w:pPr>
        <w:overflowPunct w:val="0"/>
        <w:autoSpaceDE w:val="0"/>
        <w:autoSpaceDN w:val="0"/>
        <w:adjustRightInd w:val="0"/>
        <w:spacing w:before="120" w:after="120"/>
        <w:textAlignment w:val="baseline"/>
        <w:rPr>
          <w:bCs/>
          <w:iCs/>
        </w:rPr>
      </w:pPr>
      <w:r>
        <w:t>CESE:</w:t>
      </w:r>
    </w:p>
    <w:p w:rsidRPr="00A773FA" w:rsidR="00A773FA" w:rsidP="0088361D" w:rsidRDefault="00A773FA" w14:paraId="655C9842" w14:textId="4A13FA29">
      <w:pPr>
        <w:numPr>
          <w:ilvl w:val="0"/>
          <w:numId w:val="34"/>
        </w:numPr>
        <w:overflowPunct w:val="0"/>
        <w:autoSpaceDE w:val="0"/>
        <w:autoSpaceDN w:val="0"/>
        <w:adjustRightInd w:val="0"/>
        <w:spacing w:after="200" w:line="276" w:lineRule="auto"/>
        <w:ind w:left="284" w:hanging="284"/>
        <w:contextualSpacing/>
        <w:textAlignment w:val="baseline"/>
        <w:rPr>
          <w:bCs/>
        </w:rPr>
      </w:pPr>
      <w:r>
        <w:t>invită statele membre ale Uniunii Europene și liderii săi, instituțiile europene și cetățenii UE să asigure și să protejeze coeziunea economică, socială și teritorială a UE, în conformitate cu articolul</w:t>
      </w:r>
      <w:r w:rsidR="004006EA">
        <w:t> </w:t>
      </w:r>
      <w:r>
        <w:t>174 din TFUE;</w:t>
      </w:r>
    </w:p>
    <w:p w:rsidRPr="00A773FA" w:rsidR="00A773FA" w:rsidP="0088361D" w:rsidRDefault="00A773FA" w14:paraId="2C4A058D"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 xml:space="preserve">subliniază că principiul fundamental de „a nu lăsa pe nimeni deoparte” în cadrul politicii de coeziune rămâne puternic și valabil și că partenerii societății civile sunt pregătiți să depună eforturi în continuare pentru a respecta acest principiu, printr-o politică de investiții puternică a UE; </w:t>
      </w:r>
    </w:p>
    <w:p w:rsidRPr="00A773FA" w:rsidR="00A773FA" w:rsidP="0088361D" w:rsidRDefault="00A773FA" w14:paraId="2EC3C971"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subliniază că inegalitatea de șanse poate fi în detrimentul creșterii și competitivității pe termen lung la nivel regional, național și la nivelul UE. Ca atare, politica de coeziune trebuie să fie mai diversificată și mai flexibilă, dar, în același timp, credibilă, stabilă și clară pentru a putea acorda mai multă atenție oamenilor, în special celor mai vulnerabili, și pentru a aborda mai bine inegalitatea de șanse cu care se confruntă multe persoane;</w:t>
      </w:r>
    </w:p>
    <w:p w:rsidRPr="00A773FA" w:rsidR="00A773FA" w:rsidP="0088361D" w:rsidRDefault="00A773FA" w14:paraId="2813B803"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 xml:space="preserve">este critic cu privire la eliminarea rolului unui comisar a cărui responsabilitate principală este un portofoliu al politicii de coeziune; </w:t>
      </w:r>
    </w:p>
    <w:p w:rsidRPr="00A773FA" w:rsidR="00A773FA" w:rsidP="0088361D" w:rsidRDefault="00A773FA" w14:paraId="17871B44"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este împotriva reducerii și transformării politicii de coeziune într-un instrument de abordare a crizelor de urgență;</w:t>
      </w:r>
    </w:p>
    <w:p w:rsidRPr="00A773FA" w:rsidR="00A773FA" w:rsidP="0088361D" w:rsidRDefault="00A773FA" w14:paraId="352DC0D1"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 xml:space="preserve">respinge ideea de a transforma politica de coeziune într-un instrument similar Mecanismului de redresare și reziliență (MRR), cu o implicare redusă sau inexistentă a părților interesate structurale, gestiune partajată și guvernanță pe mai multe niveluri; </w:t>
      </w:r>
    </w:p>
    <w:p w:rsidRPr="00A773FA" w:rsidR="00A773FA" w:rsidP="0088361D" w:rsidRDefault="00A773FA" w14:paraId="374AE5D9"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este în favoarea principiului parteneriatului și a unor norme clare pentru includerea societății civile în selectarea, guvernanța și monitorizarea operațiunilor finanțate de UE;</w:t>
      </w:r>
    </w:p>
    <w:p w:rsidRPr="00A773FA" w:rsidR="00A773FA" w:rsidP="0088361D" w:rsidRDefault="00A773FA" w14:paraId="4F607A17"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solicită o formulare fermă în ceea ce privește implicarea societății civile cu privire la următorul Regulament privind dispozițiile comune (RDC), care reglementează utilizarea fondurilor de coeziune, precum și a altor fonduri UE după 2027, în același mod ca pentru perioada 2021-2027;</w:t>
      </w:r>
    </w:p>
    <w:p w:rsidRPr="00A773FA" w:rsidR="00A773FA" w:rsidP="0088361D" w:rsidRDefault="00A773FA" w14:paraId="4338B067"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solicită o politică de coeziune bazată pe realitatea locului și pe oameni;</w:t>
      </w:r>
    </w:p>
    <w:p w:rsidRPr="00A773FA" w:rsidR="00A773FA" w:rsidP="0088361D" w:rsidRDefault="00A773FA" w14:paraId="70D43668"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pledează pentru un nou impuls pentru politica de coeziune. Comitetul consideră că gama de instrumente și abordări ar trebui extinsă, modernizată sau reevaluată pentru a edifica o politică de coeziune puternică, eficientă, flexibilă și reînnoită, care să se concentreze mai mult pe capacitate, legături interregionale, eficacitatea rezultatelor și oportunități pentru beneficiari, dincolo de simple investiții;</w:t>
      </w:r>
    </w:p>
    <w:p w:rsidR="00A773FA" w:rsidP="0088361D" w:rsidRDefault="00A773FA" w14:paraId="18382F91" w14:textId="00985E44">
      <w:pPr>
        <w:numPr>
          <w:ilvl w:val="0"/>
          <w:numId w:val="34"/>
        </w:numPr>
        <w:overflowPunct w:val="0"/>
        <w:autoSpaceDE w:val="0"/>
        <w:autoSpaceDN w:val="0"/>
        <w:adjustRightInd w:val="0"/>
        <w:spacing w:after="200" w:line="276" w:lineRule="auto"/>
        <w:ind w:left="284" w:hanging="284"/>
        <w:contextualSpacing/>
        <w:textAlignment w:val="baseline"/>
        <w:rPr>
          <w:bCs/>
        </w:rPr>
      </w:pPr>
      <w:r>
        <w:t>va face tot ce este necesar pentru a proteja principiile fundamentale ale politicii de coeziune și pentru a ne asigura că aceasta rămâne liantul care menține Europa unită.</w:t>
      </w:r>
    </w:p>
    <w:p w:rsidRPr="00A1261B" w:rsidR="001711D7" w:rsidP="00A1261B" w:rsidRDefault="001711D7" w14:paraId="7064FBCA" w14:textId="77777777">
      <w:pPr>
        <w:overflowPunct w:val="0"/>
        <w:autoSpaceDE w:val="0"/>
        <w:autoSpaceDN w:val="0"/>
        <w:adjustRightInd w:val="0"/>
        <w:spacing w:after="200" w:line="240" w:lineRule="auto"/>
        <w:ind w:left="360"/>
        <w:contextualSpacing/>
        <w:textAlignment w:val="baseline"/>
        <w:rPr>
          <w:bCs/>
          <w:sz w:val="16"/>
          <w:szCs w:val="16"/>
          <w:lang w:val="en-US"/>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5245"/>
      </w:tblGrid>
      <w:tr w:rsidRPr="00935383" w:rsidR="00A773FA" w:rsidTr="00935383" w14:paraId="1E00A390" w14:textId="77777777">
        <w:tc>
          <w:tcPr>
            <w:tcW w:w="1843" w:type="dxa"/>
          </w:tcPr>
          <w:p w:rsidRPr="00935383" w:rsidR="00A773FA" w:rsidP="00A773FA" w:rsidRDefault="00A773FA" w14:paraId="3E8583D9" w14:textId="77777777">
            <w:pPr>
              <w:keepNext/>
              <w:keepLines/>
              <w:overflowPunct w:val="0"/>
              <w:autoSpaceDE w:val="0"/>
              <w:autoSpaceDN w:val="0"/>
              <w:adjustRightInd w:val="0"/>
              <w:spacing w:line="240" w:lineRule="auto"/>
              <w:textAlignment w:val="baseline"/>
              <w:rPr>
                <w:i/>
                <w:sz w:val="22"/>
                <w:szCs w:val="22"/>
              </w:rPr>
            </w:pPr>
            <w:r w:rsidRPr="00935383">
              <w:rPr>
                <w:b/>
                <w:i/>
                <w:sz w:val="22"/>
                <w:szCs w:val="22"/>
              </w:rPr>
              <w:t>Date de contact:</w:t>
            </w:r>
          </w:p>
        </w:tc>
        <w:tc>
          <w:tcPr>
            <w:tcW w:w="5245" w:type="dxa"/>
          </w:tcPr>
          <w:p w:rsidRPr="00935383" w:rsidR="00A773FA" w:rsidP="00A773FA" w:rsidRDefault="00A773FA" w14:paraId="23200230" w14:textId="360BADE5">
            <w:pPr>
              <w:keepNext/>
              <w:keepLines/>
              <w:overflowPunct w:val="0"/>
              <w:autoSpaceDE w:val="0"/>
              <w:autoSpaceDN w:val="0"/>
              <w:adjustRightInd w:val="0"/>
              <w:spacing w:line="240" w:lineRule="auto"/>
              <w:textAlignment w:val="baseline"/>
              <w:rPr>
                <w:i/>
                <w:sz w:val="22"/>
                <w:szCs w:val="22"/>
              </w:rPr>
            </w:pPr>
            <w:r w:rsidRPr="00935383">
              <w:rPr>
                <w:i/>
                <w:sz w:val="22"/>
                <w:szCs w:val="22"/>
              </w:rPr>
              <w:t>Georgios</w:t>
            </w:r>
            <w:r w:rsidR="00935383">
              <w:rPr>
                <w:i/>
                <w:sz w:val="22"/>
                <w:szCs w:val="22"/>
              </w:rPr>
              <w:t> </w:t>
            </w:r>
            <w:r w:rsidRPr="00935383" w:rsidR="00935383">
              <w:rPr>
                <w:i/>
                <w:sz w:val="22"/>
                <w:szCs w:val="22"/>
              </w:rPr>
              <w:t>MELEAS</w:t>
            </w:r>
          </w:p>
        </w:tc>
      </w:tr>
      <w:tr w:rsidRPr="00935383" w:rsidR="00A773FA" w:rsidTr="00935383" w14:paraId="27B092BE" w14:textId="77777777">
        <w:tc>
          <w:tcPr>
            <w:tcW w:w="1843" w:type="dxa"/>
          </w:tcPr>
          <w:p w:rsidRPr="00935383" w:rsidR="00A773FA" w:rsidP="00A773FA" w:rsidRDefault="00A773FA" w14:paraId="198F80AA" w14:textId="77777777">
            <w:pPr>
              <w:keepNext/>
              <w:keepLines/>
              <w:overflowPunct w:val="0"/>
              <w:autoSpaceDE w:val="0"/>
              <w:autoSpaceDN w:val="0"/>
              <w:adjustRightInd w:val="0"/>
              <w:spacing w:line="240" w:lineRule="auto"/>
              <w:textAlignment w:val="baseline"/>
              <w:rPr>
                <w:i/>
                <w:sz w:val="22"/>
                <w:szCs w:val="22"/>
              </w:rPr>
            </w:pPr>
            <w:r w:rsidRPr="00935383">
              <w:rPr>
                <w:i/>
                <w:sz w:val="22"/>
                <w:szCs w:val="22"/>
              </w:rPr>
              <w:t>Tel.:</w:t>
            </w:r>
          </w:p>
        </w:tc>
        <w:tc>
          <w:tcPr>
            <w:tcW w:w="5245" w:type="dxa"/>
          </w:tcPr>
          <w:p w:rsidRPr="00935383" w:rsidR="00A773FA" w:rsidP="00A773FA" w:rsidRDefault="00A773FA" w14:paraId="3147B9D3" w14:textId="77777777">
            <w:pPr>
              <w:keepNext/>
              <w:keepLines/>
              <w:overflowPunct w:val="0"/>
              <w:autoSpaceDE w:val="0"/>
              <w:autoSpaceDN w:val="0"/>
              <w:adjustRightInd w:val="0"/>
              <w:spacing w:line="240" w:lineRule="auto"/>
              <w:textAlignment w:val="baseline"/>
              <w:rPr>
                <w:i/>
                <w:sz w:val="22"/>
                <w:szCs w:val="22"/>
              </w:rPr>
            </w:pPr>
            <w:r w:rsidRPr="00935383">
              <w:rPr>
                <w:i/>
                <w:sz w:val="22"/>
                <w:szCs w:val="22"/>
              </w:rPr>
              <w:t>+32 25469795</w:t>
            </w:r>
          </w:p>
        </w:tc>
      </w:tr>
      <w:tr w:rsidRPr="00935383" w:rsidR="00A773FA" w:rsidTr="00935383" w14:paraId="719936AC" w14:textId="77777777">
        <w:tc>
          <w:tcPr>
            <w:tcW w:w="1843" w:type="dxa"/>
          </w:tcPr>
          <w:p w:rsidRPr="00935383" w:rsidR="00A773FA" w:rsidP="00A773FA" w:rsidRDefault="00A773FA" w14:paraId="3BFA5A9D" w14:textId="77777777">
            <w:pPr>
              <w:keepNext/>
              <w:keepLines/>
              <w:overflowPunct w:val="0"/>
              <w:autoSpaceDE w:val="0"/>
              <w:autoSpaceDN w:val="0"/>
              <w:adjustRightInd w:val="0"/>
              <w:spacing w:line="240" w:lineRule="auto"/>
              <w:textAlignment w:val="baseline"/>
              <w:rPr>
                <w:i/>
                <w:sz w:val="22"/>
                <w:szCs w:val="22"/>
              </w:rPr>
            </w:pPr>
            <w:r w:rsidRPr="00935383">
              <w:rPr>
                <w:i/>
                <w:sz w:val="22"/>
                <w:szCs w:val="22"/>
              </w:rPr>
              <w:t>E-mail:</w:t>
            </w:r>
          </w:p>
        </w:tc>
        <w:tc>
          <w:tcPr>
            <w:tcW w:w="5245" w:type="dxa"/>
          </w:tcPr>
          <w:p w:rsidRPr="00935383" w:rsidR="00A773FA" w:rsidP="00A773FA" w:rsidRDefault="00B41A9D" w14:paraId="0E731FD7" w14:textId="77777777">
            <w:pPr>
              <w:keepNext/>
              <w:keepLines/>
              <w:overflowPunct w:val="0"/>
              <w:autoSpaceDE w:val="0"/>
              <w:autoSpaceDN w:val="0"/>
              <w:adjustRightInd w:val="0"/>
              <w:spacing w:line="240" w:lineRule="auto"/>
              <w:textAlignment w:val="baseline"/>
              <w:rPr>
                <w:i/>
                <w:sz w:val="22"/>
                <w:szCs w:val="22"/>
              </w:rPr>
            </w:pPr>
            <w:hyperlink w:history="1" r:id="rId17">
              <w:r w:rsidRPr="00935383" w:rsidR="000B64C3">
                <w:rPr>
                  <w:i/>
                  <w:color w:val="0000FF"/>
                  <w:sz w:val="22"/>
                  <w:szCs w:val="22"/>
                  <w:u w:val="single"/>
                </w:rPr>
                <w:t>Georgios.Meleas@eesc.europa.eu</w:t>
              </w:r>
            </w:hyperlink>
            <w:r w:rsidRPr="00935383" w:rsidR="000B64C3">
              <w:rPr>
                <w:i/>
                <w:sz w:val="22"/>
                <w:szCs w:val="22"/>
              </w:rPr>
              <w:t xml:space="preserve"> </w:t>
            </w:r>
          </w:p>
        </w:tc>
      </w:tr>
    </w:tbl>
    <w:p w:rsidRPr="00935383" w:rsidR="008469D4" w:rsidP="008469D4" w:rsidRDefault="008469D4" w14:paraId="1862AFC9" w14:textId="6D1C7136"/>
    <w:p w:rsidRPr="00EE2FBD" w:rsidR="0038273B" w:rsidP="001E1750" w:rsidRDefault="0038273B" w14:paraId="62CE6920" w14:textId="4AB21D19">
      <w:pPr>
        <w:pStyle w:val="Heading1"/>
        <w:ind w:left="426" w:hanging="426"/>
        <w:rPr>
          <w:b/>
          <w:bCs/>
        </w:rPr>
      </w:pPr>
      <w:bookmarkStart w:name="_Toc162435201" w:id="1"/>
      <w:bookmarkStart w:name="_Toc162435202" w:id="2"/>
      <w:bookmarkStart w:name="_Toc172648047" w:id="3"/>
      <w:bookmarkEnd w:id="1"/>
      <w:bookmarkEnd w:id="2"/>
      <w:r>
        <w:rPr>
          <w:b/>
        </w:rPr>
        <w:lastRenderedPageBreak/>
        <w:t>SECȚIUNEA PENTRU UNIUNEA ECONOMICĂ ȘI MONETARĂ ȘI COEZIUNE ECONOMICĂ ȘI SOCIALĂ</w:t>
      </w:r>
      <w:bookmarkEnd w:id="3"/>
    </w:p>
    <w:p w:rsidRPr="00EE2FBD" w:rsidR="00B807B4" w:rsidP="00810736" w:rsidRDefault="00B807B4" w14:paraId="3CAC710B" w14:textId="11524E6A">
      <w:pPr>
        <w:pStyle w:val="Heading1"/>
        <w:numPr>
          <w:ilvl w:val="0"/>
          <w:numId w:val="0"/>
        </w:numPr>
        <w:ind w:left="928"/>
        <w:rPr>
          <w:b/>
          <w:bCs/>
        </w:rPr>
      </w:pPr>
    </w:p>
    <w:p w:rsidRPr="00A773FA" w:rsidR="00A773FA" w:rsidP="00A773FA" w:rsidRDefault="00B41A9D" w14:paraId="18865835" w14:textId="0A72B877">
      <w:pPr>
        <w:widowControl w:val="0"/>
        <w:numPr>
          <w:ilvl w:val="0"/>
          <w:numId w:val="27"/>
        </w:numPr>
        <w:overflowPunct w:val="0"/>
        <w:autoSpaceDE w:val="0"/>
        <w:autoSpaceDN w:val="0"/>
        <w:adjustRightInd w:val="0"/>
        <w:ind w:hanging="567"/>
        <w:textAlignment w:val="baseline"/>
        <w:rPr>
          <w:sz w:val="20"/>
          <w:szCs w:val="20"/>
        </w:rPr>
      </w:pPr>
      <w:hyperlink w:history="1" r:id="rId18">
        <w:r w:rsidR="000B64C3">
          <w:rPr>
            <w:b/>
            <w:i/>
            <w:color w:val="0000FF"/>
            <w:sz w:val="28"/>
            <w:u w:val="single"/>
          </w:rPr>
          <w:t>Cadrul de impozitare pentru entitățile din sectorul economiei sociale</w:t>
        </w:r>
      </w:hyperlink>
    </w:p>
    <w:p w:rsidRPr="00A773FA" w:rsidR="00A773FA" w:rsidP="00A773FA" w:rsidRDefault="00A773FA" w14:paraId="74F2A711" w14:textId="293833F6">
      <w:pPr>
        <w:tabs>
          <w:tab w:val="center" w:pos="284"/>
        </w:tabs>
        <w:overflowPunct w:val="0"/>
        <w:autoSpaceDE w:val="0"/>
        <w:autoSpaceDN w:val="0"/>
        <w:adjustRightInd w:val="0"/>
        <w:ind w:left="266" w:hanging="266"/>
        <w:textAlignment w:val="baseline"/>
        <w:rPr>
          <w:b/>
        </w:rPr>
      </w:pPr>
    </w:p>
    <w:tbl>
      <w:tblPr>
        <w:tblStyle w:val="TableGrid19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7228"/>
      </w:tblGrid>
      <w:tr w:rsidRPr="00A773FA" w:rsidR="00A773FA" w:rsidTr="00935383" w14:paraId="62A09F3C" w14:textId="77777777">
        <w:tc>
          <w:tcPr>
            <w:tcW w:w="1016" w:type="pct"/>
          </w:tcPr>
          <w:p w:rsidRPr="00CF0BC8" w:rsidR="00A773FA" w:rsidP="00A773FA" w:rsidRDefault="00A773FA" w14:paraId="1C0031C3" w14:textId="77777777">
            <w:pPr>
              <w:tabs>
                <w:tab w:val="center" w:pos="284"/>
              </w:tabs>
              <w:overflowPunct w:val="0"/>
              <w:autoSpaceDE w:val="0"/>
              <w:autoSpaceDN w:val="0"/>
              <w:adjustRightInd w:val="0"/>
              <w:ind w:left="266" w:hanging="266"/>
              <w:textAlignment w:val="baseline"/>
              <w:rPr>
                <w:b/>
                <w:sz w:val="22"/>
                <w:szCs w:val="22"/>
              </w:rPr>
            </w:pPr>
            <w:r w:rsidRPr="00CF0BC8">
              <w:rPr>
                <w:b/>
                <w:bCs/>
                <w:sz w:val="22"/>
                <w:szCs w:val="22"/>
              </w:rPr>
              <w:t>Raportor</w:t>
            </w:r>
            <w:r w:rsidRPr="00434DF0">
              <w:rPr>
                <w:b/>
                <w:bCs/>
                <w:sz w:val="22"/>
                <w:szCs w:val="22"/>
              </w:rPr>
              <w:t>:</w:t>
            </w:r>
          </w:p>
        </w:tc>
        <w:tc>
          <w:tcPr>
            <w:tcW w:w="3984" w:type="pct"/>
          </w:tcPr>
          <w:p w:rsidRPr="00CF0BC8" w:rsidR="00A773FA" w:rsidP="00A773FA" w:rsidRDefault="00A773FA" w14:paraId="4E81BF9C" w14:textId="1F187C2F">
            <w:pPr>
              <w:tabs>
                <w:tab w:val="center" w:pos="284"/>
              </w:tabs>
              <w:overflowPunct w:val="0"/>
              <w:autoSpaceDE w:val="0"/>
              <w:autoSpaceDN w:val="0"/>
              <w:adjustRightInd w:val="0"/>
              <w:ind w:left="266" w:hanging="266"/>
              <w:textAlignment w:val="baseline"/>
              <w:rPr>
                <w:sz w:val="22"/>
                <w:szCs w:val="22"/>
              </w:rPr>
            </w:pPr>
            <w:r w:rsidRPr="00CF0BC8">
              <w:rPr>
                <w:sz w:val="22"/>
                <w:szCs w:val="22"/>
              </w:rPr>
              <w:t>Giuseppe</w:t>
            </w:r>
            <w:r w:rsidR="00282D1B">
              <w:rPr>
                <w:sz w:val="22"/>
                <w:szCs w:val="22"/>
              </w:rPr>
              <w:t> </w:t>
            </w:r>
            <w:r w:rsidRPr="00CF0BC8" w:rsidR="00282D1B">
              <w:rPr>
                <w:sz w:val="22"/>
                <w:szCs w:val="22"/>
              </w:rPr>
              <w:t>GUERINI</w:t>
            </w:r>
            <w:r w:rsidRPr="00CF0BC8">
              <w:rPr>
                <w:sz w:val="22"/>
                <w:szCs w:val="22"/>
              </w:rPr>
              <w:t xml:space="preserve"> (Grupul „Organizații ale societății civile” – IT)</w:t>
            </w:r>
          </w:p>
        </w:tc>
      </w:tr>
      <w:tr w:rsidRPr="00A773FA" w:rsidR="00A773FA" w:rsidTr="00434DF0" w14:paraId="564A7337" w14:textId="77777777">
        <w:tc>
          <w:tcPr>
            <w:tcW w:w="5000" w:type="pct"/>
            <w:gridSpan w:val="2"/>
          </w:tcPr>
          <w:p w:rsidRPr="00CF0BC8" w:rsidR="00A773FA" w:rsidP="00A773FA" w:rsidRDefault="00A773FA" w14:paraId="47099949"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A773FA" w:rsidR="00A773FA" w:rsidTr="00935383" w14:paraId="72F3FE21" w14:textId="77777777">
        <w:tc>
          <w:tcPr>
            <w:tcW w:w="1016" w:type="pct"/>
          </w:tcPr>
          <w:p w:rsidRPr="00CF0BC8" w:rsidR="00A773FA" w:rsidP="00A773FA" w:rsidRDefault="00A773FA" w14:paraId="0132DBD4" w14:textId="77777777">
            <w:pPr>
              <w:tabs>
                <w:tab w:val="center" w:pos="284"/>
              </w:tabs>
              <w:overflowPunct w:val="0"/>
              <w:autoSpaceDE w:val="0"/>
              <w:autoSpaceDN w:val="0"/>
              <w:adjustRightInd w:val="0"/>
              <w:ind w:left="266" w:hanging="266"/>
              <w:textAlignment w:val="baseline"/>
              <w:rPr>
                <w:b/>
                <w:sz w:val="22"/>
                <w:szCs w:val="22"/>
              </w:rPr>
            </w:pPr>
            <w:r w:rsidRPr="00CF0BC8">
              <w:rPr>
                <w:b/>
                <w:bCs/>
                <w:sz w:val="22"/>
                <w:szCs w:val="22"/>
              </w:rPr>
              <w:t>Referințe:</w:t>
            </w:r>
          </w:p>
        </w:tc>
        <w:tc>
          <w:tcPr>
            <w:tcW w:w="3984" w:type="pct"/>
          </w:tcPr>
          <w:p w:rsidRPr="00CF0BC8" w:rsidR="002910B2" w:rsidP="00A773FA" w:rsidRDefault="00282D1B" w14:paraId="0F8E6086" w14:textId="63162012">
            <w:pPr>
              <w:tabs>
                <w:tab w:val="center" w:pos="284"/>
              </w:tabs>
              <w:overflowPunct w:val="0"/>
              <w:autoSpaceDE w:val="0"/>
              <w:autoSpaceDN w:val="0"/>
              <w:adjustRightInd w:val="0"/>
              <w:ind w:left="266" w:hanging="266"/>
              <w:textAlignment w:val="baseline"/>
              <w:rPr>
                <w:sz w:val="22"/>
                <w:szCs w:val="22"/>
              </w:rPr>
            </w:pPr>
            <w:r>
              <w:rPr>
                <w:sz w:val="22"/>
                <w:szCs w:val="22"/>
              </w:rPr>
              <w:t>A</w:t>
            </w:r>
            <w:r w:rsidRPr="00CF0BC8" w:rsidR="002910B2">
              <w:rPr>
                <w:sz w:val="22"/>
                <w:szCs w:val="22"/>
              </w:rPr>
              <w:t>viz din proprie inițiativă</w:t>
            </w:r>
          </w:p>
          <w:p w:rsidRPr="00CF0BC8" w:rsidR="00A773FA" w:rsidP="00A773FA" w:rsidRDefault="00A773FA" w14:paraId="1727F523" w14:textId="4191C063">
            <w:pPr>
              <w:tabs>
                <w:tab w:val="center" w:pos="284"/>
              </w:tabs>
              <w:overflowPunct w:val="0"/>
              <w:autoSpaceDE w:val="0"/>
              <w:autoSpaceDN w:val="0"/>
              <w:adjustRightInd w:val="0"/>
              <w:ind w:left="266" w:hanging="266"/>
              <w:textAlignment w:val="baseline"/>
              <w:rPr>
                <w:sz w:val="22"/>
                <w:szCs w:val="22"/>
              </w:rPr>
            </w:pPr>
            <w:r w:rsidRPr="00CF0BC8">
              <w:rPr>
                <w:sz w:val="22"/>
                <w:szCs w:val="22"/>
              </w:rPr>
              <w:t>EESC-2024-00699-00-00-AC</w:t>
            </w:r>
          </w:p>
        </w:tc>
      </w:tr>
    </w:tbl>
    <w:p w:rsidRPr="00A773FA" w:rsidR="00A773FA" w:rsidP="00A773FA" w:rsidRDefault="00A773FA" w14:paraId="15692918" w14:textId="77777777">
      <w:pPr>
        <w:tabs>
          <w:tab w:val="center" w:pos="284"/>
        </w:tabs>
        <w:overflowPunct w:val="0"/>
        <w:autoSpaceDE w:val="0"/>
        <w:autoSpaceDN w:val="0"/>
        <w:adjustRightInd w:val="0"/>
        <w:ind w:left="266" w:hanging="266"/>
        <w:textAlignment w:val="baseline"/>
      </w:pPr>
    </w:p>
    <w:p w:rsidRPr="00A773FA" w:rsidR="00A773FA" w:rsidP="00A773FA" w:rsidRDefault="00A773FA" w14:paraId="7E5A4B91"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A773FA" w:rsidR="00A773FA" w:rsidP="00A773FA" w:rsidRDefault="00A773FA" w14:paraId="6911EF50" w14:textId="77777777">
      <w:pPr>
        <w:keepNext/>
        <w:keepLines/>
        <w:tabs>
          <w:tab w:val="center" w:pos="284"/>
        </w:tabs>
        <w:overflowPunct w:val="0"/>
        <w:autoSpaceDE w:val="0"/>
        <w:autoSpaceDN w:val="0"/>
        <w:adjustRightInd w:val="0"/>
        <w:ind w:left="266" w:hanging="266"/>
        <w:textAlignment w:val="baseline"/>
        <w:rPr>
          <w:b/>
        </w:rPr>
      </w:pPr>
    </w:p>
    <w:p w:rsidRPr="00A773FA" w:rsidR="00A773FA" w:rsidP="00A773FA" w:rsidRDefault="00A773FA" w14:paraId="7016B0CB" w14:textId="77777777">
      <w:pPr>
        <w:overflowPunct w:val="0"/>
        <w:autoSpaceDE w:val="0"/>
        <w:autoSpaceDN w:val="0"/>
        <w:adjustRightInd w:val="0"/>
        <w:textAlignment w:val="baseline"/>
        <w:rPr>
          <w:bCs/>
          <w:iCs/>
        </w:rPr>
      </w:pPr>
      <w:r>
        <w:t>CESE:</w:t>
      </w:r>
    </w:p>
    <w:p w:rsidRPr="00A773FA" w:rsidR="00A773FA" w:rsidP="00A773FA" w:rsidRDefault="00A773FA" w14:paraId="318948B1" w14:textId="77777777">
      <w:pPr>
        <w:overflowPunct w:val="0"/>
        <w:autoSpaceDE w:val="0"/>
        <w:autoSpaceDN w:val="0"/>
        <w:adjustRightInd w:val="0"/>
        <w:textAlignment w:val="baseline"/>
        <w:rPr>
          <w:bCs/>
          <w:iCs/>
        </w:rPr>
      </w:pPr>
    </w:p>
    <w:p w:rsidRPr="00A773FA" w:rsidR="00A773FA" w:rsidP="0088361D" w:rsidRDefault="00A773FA" w14:paraId="7AB68C55" w14:textId="77777777">
      <w:pPr>
        <w:widowControl w:val="0"/>
        <w:numPr>
          <w:ilvl w:val="0"/>
          <w:numId w:val="35"/>
        </w:numPr>
        <w:overflowPunct w:val="0"/>
        <w:autoSpaceDE w:val="0"/>
        <w:autoSpaceDN w:val="0"/>
        <w:adjustRightInd w:val="0"/>
        <w:ind w:left="284" w:hanging="284"/>
        <w:textAlignment w:val="baseline"/>
        <w:rPr>
          <w:szCs w:val="20"/>
        </w:rPr>
      </w:pPr>
      <w:r>
        <w:t>subliniază că este imperativ ca sistemele fiscale ale statelor membre să nu împiedice dezvoltarea economiei sociale și salută obiectivul Comisiei Europene de a oferi sprijin statelor membre prin publicarea de orientări privind cadrele fiscale relevante aplicabile entităților din economia socială;</w:t>
      </w:r>
    </w:p>
    <w:p w:rsidRPr="00A773FA" w:rsidR="00A773FA" w:rsidP="0088361D" w:rsidRDefault="00A773FA" w14:paraId="48329782" w14:textId="77777777">
      <w:pPr>
        <w:widowControl w:val="0"/>
        <w:numPr>
          <w:ilvl w:val="0"/>
          <w:numId w:val="35"/>
        </w:numPr>
        <w:overflowPunct w:val="0"/>
        <w:autoSpaceDE w:val="0"/>
        <w:autoSpaceDN w:val="0"/>
        <w:adjustRightInd w:val="0"/>
        <w:ind w:left="284" w:hanging="284"/>
        <w:textAlignment w:val="baseline"/>
        <w:rPr>
          <w:szCs w:val="20"/>
        </w:rPr>
      </w:pPr>
      <w:r>
        <w:t>observă că cunoașterea abordărilor din diferite state membre poate fi o premisă importantă pentru aprofundarea și îmbunătățirea cadrului fiscal general al entităților din economia socială de pe piața internă;</w:t>
      </w:r>
    </w:p>
    <w:p w:rsidRPr="00A773FA" w:rsidR="00A773FA" w:rsidP="0088361D" w:rsidRDefault="00A773FA" w14:paraId="57EB2F2A" w14:textId="77777777">
      <w:pPr>
        <w:widowControl w:val="0"/>
        <w:numPr>
          <w:ilvl w:val="0"/>
          <w:numId w:val="35"/>
        </w:numPr>
        <w:overflowPunct w:val="0"/>
        <w:autoSpaceDE w:val="0"/>
        <w:autoSpaceDN w:val="0"/>
        <w:adjustRightInd w:val="0"/>
        <w:ind w:left="284" w:hanging="284"/>
        <w:textAlignment w:val="baseline"/>
        <w:rPr>
          <w:szCs w:val="20"/>
        </w:rPr>
      </w:pPr>
      <w:r>
        <w:t>speră ca eforturile de armonizare a abordărilor în materie de impozitare a întreprinderilor sociale să poată fi continuate în viitor, în vederea consolidării pieței interne;</w:t>
      </w:r>
    </w:p>
    <w:p w:rsidRPr="00A773FA" w:rsidR="00A773FA" w:rsidP="0088361D" w:rsidRDefault="00A773FA" w14:paraId="747D4F66" w14:textId="77777777">
      <w:pPr>
        <w:widowControl w:val="0"/>
        <w:numPr>
          <w:ilvl w:val="0"/>
          <w:numId w:val="35"/>
        </w:numPr>
        <w:overflowPunct w:val="0"/>
        <w:autoSpaceDE w:val="0"/>
        <w:autoSpaceDN w:val="0"/>
        <w:adjustRightInd w:val="0"/>
        <w:ind w:left="284" w:hanging="284"/>
        <w:textAlignment w:val="baseline"/>
        <w:rPr>
          <w:szCs w:val="20"/>
        </w:rPr>
      </w:pPr>
      <w:r>
        <w:t>solicită lansarea unei reflecții avansate asupra unor posibile armonizări viitoare ale impozitării economiei sociale în UE;</w:t>
      </w:r>
    </w:p>
    <w:p w:rsidRPr="00A773FA" w:rsidR="00A773FA" w:rsidP="0088361D" w:rsidRDefault="00A773FA" w14:paraId="065BE08A" w14:textId="77777777">
      <w:pPr>
        <w:widowControl w:val="0"/>
        <w:numPr>
          <w:ilvl w:val="0"/>
          <w:numId w:val="35"/>
        </w:numPr>
        <w:overflowPunct w:val="0"/>
        <w:autoSpaceDE w:val="0"/>
        <w:autoSpaceDN w:val="0"/>
        <w:adjustRightInd w:val="0"/>
        <w:ind w:left="284" w:hanging="284"/>
        <w:textAlignment w:val="baseline"/>
        <w:rPr>
          <w:szCs w:val="20"/>
        </w:rPr>
      </w:pPr>
      <w:r>
        <w:t>încurajează Comisia Europeană și statele membre să ia în considerare, de asemenea, cote de TVA extrem de favorabile pentru activitățile de interes public desfășurate de entitățile din economia socială și pentru serviciile sociale, în special pentru sectorul sănătății și al asistenței sociale pentru persoanele în vârstă, precum și pentru sectorul serviciilor personale, al îngrijirii pe termen lung și al educației.</w:t>
      </w:r>
    </w:p>
    <w:p w:rsidR="00A773FA" w:rsidP="00A773FA" w:rsidRDefault="00A773FA" w14:paraId="0DC1B194" w14:textId="2A4F0413">
      <w:pPr>
        <w:spacing w:line="360" w:lineRule="auto"/>
        <w:ind w:left="714"/>
        <w:contextualSpacing/>
        <w:rPr>
          <w:rFonts w:ascii="Calibri" w:hAnsi="Calibri"/>
          <w:lang w:eastAsia="zh-CN"/>
        </w:rPr>
      </w:pPr>
    </w:p>
    <w:tbl>
      <w:tblPr>
        <w:tblStyle w:val="TableGrid19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A773FA" w:rsidR="00A773FA" w:rsidTr="001F4854" w14:paraId="1C00D842" w14:textId="77777777">
        <w:tc>
          <w:tcPr>
            <w:tcW w:w="1556" w:type="pct"/>
          </w:tcPr>
          <w:p w:rsidRPr="00935383" w:rsidR="00A773FA" w:rsidP="00A773FA" w:rsidRDefault="00A773FA" w14:paraId="5AC62B05" w14:textId="77777777">
            <w:pPr>
              <w:overflowPunct w:val="0"/>
              <w:autoSpaceDE w:val="0"/>
              <w:autoSpaceDN w:val="0"/>
              <w:adjustRightInd w:val="0"/>
              <w:spacing w:line="240" w:lineRule="auto"/>
              <w:textAlignment w:val="baseline"/>
              <w:rPr>
                <w:i/>
                <w:sz w:val="22"/>
                <w:szCs w:val="22"/>
              </w:rPr>
            </w:pPr>
            <w:r w:rsidRPr="00935383">
              <w:rPr>
                <w:b/>
                <w:i/>
                <w:sz w:val="22"/>
                <w:szCs w:val="22"/>
              </w:rPr>
              <w:t>Date de contact:</w:t>
            </w:r>
          </w:p>
        </w:tc>
        <w:tc>
          <w:tcPr>
            <w:tcW w:w="3444" w:type="pct"/>
          </w:tcPr>
          <w:p w:rsidRPr="00935383" w:rsidR="00A773FA" w:rsidP="00A773FA" w:rsidRDefault="00A773FA" w14:paraId="7F6D37C1" w14:textId="4F649A41">
            <w:pPr>
              <w:overflowPunct w:val="0"/>
              <w:autoSpaceDE w:val="0"/>
              <w:autoSpaceDN w:val="0"/>
              <w:adjustRightInd w:val="0"/>
              <w:spacing w:line="240" w:lineRule="auto"/>
              <w:textAlignment w:val="baseline"/>
              <w:rPr>
                <w:i/>
                <w:sz w:val="22"/>
                <w:szCs w:val="22"/>
              </w:rPr>
            </w:pPr>
            <w:proofErr w:type="spellStart"/>
            <w:r w:rsidRPr="00935383">
              <w:rPr>
                <w:i/>
                <w:sz w:val="22"/>
                <w:szCs w:val="22"/>
              </w:rPr>
              <w:t>Jüri</w:t>
            </w:r>
            <w:proofErr w:type="spellEnd"/>
            <w:r w:rsidR="00935383">
              <w:rPr>
                <w:i/>
                <w:sz w:val="22"/>
                <w:szCs w:val="22"/>
              </w:rPr>
              <w:t> </w:t>
            </w:r>
            <w:r w:rsidRPr="00935383">
              <w:rPr>
                <w:i/>
                <w:sz w:val="22"/>
                <w:szCs w:val="22"/>
              </w:rPr>
              <w:t>SOOSAAR</w:t>
            </w:r>
          </w:p>
        </w:tc>
      </w:tr>
      <w:tr w:rsidRPr="00A773FA" w:rsidR="00A773FA" w:rsidTr="001F4854" w14:paraId="504DE335" w14:textId="77777777">
        <w:tc>
          <w:tcPr>
            <w:tcW w:w="1556" w:type="pct"/>
          </w:tcPr>
          <w:p w:rsidRPr="00935383" w:rsidR="00A773FA" w:rsidP="00A773FA" w:rsidRDefault="00A773FA" w14:paraId="67751A3D" w14:textId="77777777">
            <w:pPr>
              <w:overflowPunct w:val="0"/>
              <w:autoSpaceDE w:val="0"/>
              <w:autoSpaceDN w:val="0"/>
              <w:adjustRightInd w:val="0"/>
              <w:spacing w:line="240" w:lineRule="auto"/>
              <w:textAlignment w:val="baseline"/>
              <w:rPr>
                <w:i/>
                <w:sz w:val="22"/>
                <w:szCs w:val="22"/>
              </w:rPr>
            </w:pPr>
            <w:r w:rsidRPr="00935383">
              <w:rPr>
                <w:i/>
                <w:sz w:val="22"/>
                <w:szCs w:val="22"/>
              </w:rPr>
              <w:t>Tel.:</w:t>
            </w:r>
          </w:p>
        </w:tc>
        <w:tc>
          <w:tcPr>
            <w:tcW w:w="3444" w:type="pct"/>
          </w:tcPr>
          <w:p w:rsidRPr="00935383" w:rsidR="00A773FA" w:rsidP="00A773FA" w:rsidRDefault="00A773FA" w14:paraId="127C9431" w14:textId="77777777">
            <w:pPr>
              <w:overflowPunct w:val="0"/>
              <w:autoSpaceDE w:val="0"/>
              <w:autoSpaceDN w:val="0"/>
              <w:adjustRightInd w:val="0"/>
              <w:spacing w:line="240" w:lineRule="auto"/>
              <w:textAlignment w:val="baseline"/>
              <w:rPr>
                <w:i/>
                <w:sz w:val="22"/>
                <w:szCs w:val="22"/>
              </w:rPr>
            </w:pPr>
            <w:r w:rsidRPr="00935383">
              <w:rPr>
                <w:i/>
                <w:sz w:val="22"/>
                <w:szCs w:val="22"/>
              </w:rPr>
              <w:t>+32 25469628</w:t>
            </w:r>
          </w:p>
        </w:tc>
      </w:tr>
      <w:tr w:rsidRPr="00A773FA" w:rsidR="00A773FA" w:rsidTr="001F4854" w14:paraId="4A7215EC" w14:textId="77777777">
        <w:tc>
          <w:tcPr>
            <w:tcW w:w="1556" w:type="pct"/>
          </w:tcPr>
          <w:p w:rsidRPr="00935383" w:rsidR="00A773FA" w:rsidP="00A773FA" w:rsidRDefault="00A773FA" w14:paraId="57124610" w14:textId="77777777">
            <w:pPr>
              <w:overflowPunct w:val="0"/>
              <w:autoSpaceDE w:val="0"/>
              <w:autoSpaceDN w:val="0"/>
              <w:adjustRightInd w:val="0"/>
              <w:spacing w:line="240" w:lineRule="auto"/>
              <w:textAlignment w:val="baseline"/>
              <w:rPr>
                <w:i/>
                <w:sz w:val="22"/>
                <w:szCs w:val="22"/>
              </w:rPr>
            </w:pPr>
            <w:r w:rsidRPr="00935383">
              <w:rPr>
                <w:i/>
                <w:sz w:val="22"/>
                <w:szCs w:val="22"/>
              </w:rPr>
              <w:t>E-mail:</w:t>
            </w:r>
          </w:p>
        </w:tc>
        <w:tc>
          <w:tcPr>
            <w:tcW w:w="3444" w:type="pct"/>
          </w:tcPr>
          <w:p w:rsidRPr="00935383" w:rsidR="00A773FA" w:rsidP="00A773FA" w:rsidRDefault="00B41A9D" w14:paraId="7316BD89" w14:textId="77777777">
            <w:pPr>
              <w:overflowPunct w:val="0"/>
              <w:autoSpaceDE w:val="0"/>
              <w:autoSpaceDN w:val="0"/>
              <w:adjustRightInd w:val="0"/>
              <w:spacing w:line="240" w:lineRule="auto"/>
              <w:textAlignment w:val="baseline"/>
              <w:rPr>
                <w:i/>
                <w:sz w:val="22"/>
                <w:szCs w:val="22"/>
              </w:rPr>
            </w:pPr>
            <w:hyperlink w:history="1" r:id="rId19">
              <w:r w:rsidRPr="00935383" w:rsidR="000B64C3">
                <w:rPr>
                  <w:i/>
                  <w:color w:val="0000FF"/>
                  <w:sz w:val="22"/>
                  <w:szCs w:val="22"/>
                  <w:u w:val="single"/>
                </w:rPr>
                <w:t>Juri.Soosaar@eesc.europa.eu</w:t>
              </w:r>
            </w:hyperlink>
          </w:p>
        </w:tc>
      </w:tr>
    </w:tbl>
    <w:p w:rsidR="009401A5" w:rsidRDefault="009401A5" w14:paraId="5A628F48" w14:textId="0F9F4F59">
      <w:pPr>
        <w:spacing w:after="160" w:line="259" w:lineRule="auto"/>
        <w:jc w:val="left"/>
        <w:rPr>
          <w:color w:val="000000" w:themeColor="text1"/>
        </w:rPr>
      </w:pPr>
    </w:p>
    <w:p w:rsidR="009401A5" w:rsidRDefault="009401A5" w14:paraId="6DB3B370" w14:textId="77777777">
      <w:pPr>
        <w:spacing w:after="160" w:line="259" w:lineRule="auto"/>
        <w:jc w:val="left"/>
        <w:rPr>
          <w:color w:val="000000" w:themeColor="text1"/>
        </w:rPr>
      </w:pPr>
      <w:r>
        <w:br w:type="page"/>
      </w:r>
    </w:p>
    <w:bookmarkStart w:name="_Toc162435204" w:id="4"/>
    <w:bookmarkEnd w:id="4"/>
    <w:p w:rsidRPr="005F739C" w:rsidR="00C37F51" w:rsidP="00837D5C" w:rsidRDefault="00C34921" w14:paraId="264EB5BB" w14:textId="409D5220">
      <w:pPr>
        <w:pStyle w:val="TOC1"/>
        <w:rPr>
          <w:rStyle w:val="Hyperlink"/>
          <w:b w:val="0"/>
          <w:color w:val="000000" w:themeColor="text1"/>
          <w:u w:val="none"/>
        </w:rPr>
      </w:pPr>
      <w:r w:rsidRPr="005F739C">
        <w:lastRenderedPageBreak/>
        <w:fldChar w:fldCharType="begin"/>
      </w:r>
      <w:r w:rsidRPr="005F739C">
        <w:instrText xml:space="preserve"> HYPERLINK \l "_Toc164353188" </w:instrText>
      </w:r>
      <w:r w:rsidRPr="005F739C">
        <w:fldChar w:fldCharType="separate"/>
      </w:r>
      <w:bookmarkStart w:name="_Toc172648048" w:id="5"/>
      <w:r w:rsidRPr="005F739C">
        <w:rPr>
          <w:rStyle w:val="Hyperlink"/>
          <w:color w:val="000000" w:themeColor="text1"/>
          <w:u w:val="none"/>
        </w:rPr>
        <w:t>3.</w:t>
      </w:r>
      <w:r w:rsidRPr="005F739C">
        <w:rPr>
          <w:rFonts w:asciiTheme="minorHAnsi" w:hAnsiTheme="minorHAnsi"/>
        </w:rPr>
        <w:tab/>
      </w:r>
      <w:r w:rsidRPr="005F739C">
        <w:t>SECȚIUNEA PENTRU OCUPAREA FORȚEI DE MUNCĂ, AFACERI SOCIALE ȘI</w:t>
      </w:r>
      <w:r w:rsidR="00630982">
        <w:t> </w:t>
      </w:r>
      <w:r w:rsidRPr="005F739C">
        <w:t>CETĂȚENIE</w:t>
      </w:r>
      <w:bookmarkEnd w:id="5"/>
      <w:r w:rsidRPr="005F739C">
        <w:rPr>
          <w:rStyle w:val="Hyperlink"/>
          <w:rFonts w:asciiTheme="minorHAnsi" w:hAnsiTheme="minorHAnsi"/>
          <w:color w:val="auto"/>
          <w:u w:val="none"/>
        </w:rPr>
        <w:t xml:space="preserve"> </w:t>
      </w:r>
      <w:r w:rsidRPr="005F739C">
        <w:rPr>
          <w:rStyle w:val="Hyperlink"/>
          <w:color w:val="000000" w:themeColor="text1"/>
          <w:u w:val="none"/>
        </w:rPr>
        <w:fldChar w:fldCharType="end"/>
      </w:r>
    </w:p>
    <w:p w:rsidRPr="00D92244" w:rsidR="00D92244" w:rsidP="00D92244" w:rsidRDefault="00D92244" w14:paraId="38D997EF" w14:textId="77777777">
      <w:pPr>
        <w:rPr>
          <w:rFonts w:eastAsiaTheme="minorEastAsia"/>
        </w:rPr>
      </w:pPr>
    </w:p>
    <w:p w:rsidRPr="00231B83" w:rsidR="00231B83" w:rsidP="00231B83" w:rsidRDefault="00231B83" w14:paraId="15471AA9" w14:textId="7516B2A3">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231B83">
        <w:rPr>
          <w:b/>
          <w:i/>
          <w:sz w:val="28"/>
        </w:rPr>
        <w:fldChar w:fldCharType="begin"/>
      </w:r>
      <w:r w:rsidRPr="00231B83">
        <w:rPr>
          <w:b/>
          <w:i/>
          <w:sz w:val="28"/>
        </w:rPr>
        <w:instrText>HYPERLINK "https://www.eesc.europa.eu/ro/our-work/opinions-information-reports/opinions/combating-sexual-abuse-and-sexual-exploitation-children-and-child-pornography"</w:instrText>
      </w:r>
      <w:r w:rsidRPr="00231B83">
        <w:rPr>
          <w:b/>
          <w:i/>
          <w:sz w:val="28"/>
        </w:rPr>
        <w:fldChar w:fldCharType="separate"/>
      </w:r>
      <w:r>
        <w:rPr>
          <w:b/>
          <w:i/>
          <w:color w:val="0000FF"/>
          <w:sz w:val="28"/>
          <w:u w:val="single"/>
        </w:rPr>
        <w:t>Combate</w:t>
      </w:r>
      <w:r>
        <w:rPr>
          <w:b/>
          <w:i/>
          <w:color w:val="0000FF"/>
          <w:sz w:val="28"/>
          <w:u w:val="single"/>
        </w:rPr>
        <w:t>r</w:t>
      </w:r>
      <w:r>
        <w:rPr>
          <w:b/>
          <w:i/>
          <w:color w:val="0000FF"/>
          <w:sz w:val="28"/>
          <w:u w:val="single"/>
        </w:rPr>
        <w:t>ea abuzului sexual asupra copiilor, a exploatării sexuale a</w:t>
      </w:r>
      <w:r w:rsidR="00E66DDE">
        <w:rPr>
          <w:b/>
          <w:i/>
          <w:color w:val="0000FF"/>
          <w:sz w:val="28"/>
          <w:u w:val="single"/>
        </w:rPr>
        <w:t> </w:t>
      </w:r>
      <w:r>
        <w:rPr>
          <w:b/>
          <w:i/>
          <w:color w:val="0000FF"/>
          <w:sz w:val="28"/>
          <w:u w:val="single"/>
        </w:rPr>
        <w:t>copiilor și a materialelor care conțin abuzuri sexuale asupra copiilor</w:t>
      </w:r>
    </w:p>
    <w:p w:rsidRPr="00231B83" w:rsidR="00231B83" w:rsidP="00231B83" w:rsidRDefault="00231B83" w14:paraId="63D67F76" w14:textId="42A584FD">
      <w:pPr>
        <w:widowControl w:val="0"/>
        <w:overflowPunct w:val="0"/>
        <w:autoSpaceDE w:val="0"/>
        <w:autoSpaceDN w:val="0"/>
        <w:adjustRightInd w:val="0"/>
        <w:ind w:left="567"/>
        <w:textAlignment w:val="baseline"/>
        <w:rPr>
          <w:b/>
          <w:i/>
          <w:sz w:val="28"/>
        </w:rPr>
      </w:pPr>
      <w:r w:rsidRPr="00231B83">
        <w:rPr>
          <w:b/>
          <w:i/>
          <w:sz w:val="28"/>
        </w:rPr>
        <w:fldChar w:fldCharType="end"/>
      </w:r>
    </w:p>
    <w:tbl>
      <w:tblPr>
        <w:tblStyle w:val="TableGrid198"/>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7228"/>
      </w:tblGrid>
      <w:tr w:rsidRPr="00231B83" w:rsidR="00231B83" w:rsidTr="00935383" w14:paraId="7566B638" w14:textId="77777777">
        <w:tc>
          <w:tcPr>
            <w:tcW w:w="1016" w:type="pct"/>
          </w:tcPr>
          <w:p w:rsidRPr="00CF0BC8" w:rsidR="00231B83" w:rsidP="00231B83" w:rsidRDefault="00231B83" w14:paraId="36E4C94E" w14:textId="77777777">
            <w:pPr>
              <w:overflowPunct w:val="0"/>
              <w:autoSpaceDE w:val="0"/>
              <w:autoSpaceDN w:val="0"/>
              <w:adjustRightInd w:val="0"/>
              <w:ind w:left="-113"/>
              <w:textAlignment w:val="baseline"/>
              <w:rPr>
                <w:b/>
                <w:sz w:val="22"/>
                <w:szCs w:val="22"/>
              </w:rPr>
            </w:pPr>
            <w:r w:rsidRPr="00CF0BC8">
              <w:rPr>
                <w:b/>
                <w:bCs/>
                <w:sz w:val="22"/>
                <w:szCs w:val="22"/>
              </w:rPr>
              <w:t>Raportor</w:t>
            </w:r>
            <w:r w:rsidRPr="00434DF0">
              <w:rPr>
                <w:b/>
                <w:bCs/>
                <w:sz w:val="22"/>
                <w:szCs w:val="22"/>
              </w:rPr>
              <w:t>:</w:t>
            </w:r>
          </w:p>
          <w:p w:rsidRPr="00CF0BC8" w:rsidR="00231B83" w:rsidP="00231B83" w:rsidRDefault="00231B83" w14:paraId="020B7D59" w14:textId="77777777">
            <w:pPr>
              <w:overflowPunct w:val="0"/>
              <w:autoSpaceDE w:val="0"/>
              <w:autoSpaceDN w:val="0"/>
              <w:adjustRightInd w:val="0"/>
              <w:ind w:left="-113"/>
              <w:textAlignment w:val="baseline"/>
              <w:rPr>
                <w:b/>
                <w:sz w:val="22"/>
                <w:szCs w:val="22"/>
              </w:rPr>
            </w:pPr>
            <w:r w:rsidRPr="00CF0BC8">
              <w:rPr>
                <w:b/>
                <w:sz w:val="22"/>
                <w:szCs w:val="22"/>
              </w:rPr>
              <w:t>Coraportoare:</w:t>
            </w:r>
          </w:p>
        </w:tc>
        <w:tc>
          <w:tcPr>
            <w:tcW w:w="3984" w:type="pct"/>
          </w:tcPr>
          <w:p w:rsidRPr="00CF0BC8" w:rsidR="00231B83" w:rsidP="00231B83" w:rsidRDefault="00231B83" w14:paraId="0DD461CD" w14:textId="683A24CF">
            <w:pPr>
              <w:tabs>
                <w:tab w:val="left" w:pos="4572"/>
              </w:tabs>
              <w:overflowPunct w:val="0"/>
              <w:autoSpaceDE w:val="0"/>
              <w:autoSpaceDN w:val="0"/>
              <w:adjustRightInd w:val="0"/>
              <w:ind w:left="-113" w:right="-823"/>
              <w:textAlignment w:val="baseline"/>
              <w:rPr>
                <w:sz w:val="22"/>
                <w:szCs w:val="22"/>
              </w:rPr>
            </w:pPr>
            <w:r w:rsidRPr="00CF0BC8">
              <w:rPr>
                <w:sz w:val="22"/>
                <w:szCs w:val="22"/>
              </w:rPr>
              <w:t>Christian</w:t>
            </w:r>
            <w:r w:rsidR="00424AAE">
              <w:rPr>
                <w:sz w:val="22"/>
                <w:szCs w:val="22"/>
              </w:rPr>
              <w:t> </w:t>
            </w:r>
            <w:r w:rsidRPr="00CF0BC8">
              <w:rPr>
                <w:sz w:val="22"/>
                <w:szCs w:val="22"/>
              </w:rPr>
              <w:t>BÄUMLER (Grupul „Lucrători” – DE)</w:t>
            </w:r>
          </w:p>
          <w:p w:rsidRPr="00CF0BC8" w:rsidR="00231B83" w:rsidP="00231B83" w:rsidRDefault="00231B83" w14:paraId="27B8BE3B" w14:textId="1D15E401">
            <w:pPr>
              <w:tabs>
                <w:tab w:val="left" w:pos="4572"/>
              </w:tabs>
              <w:overflowPunct w:val="0"/>
              <w:autoSpaceDE w:val="0"/>
              <w:autoSpaceDN w:val="0"/>
              <w:adjustRightInd w:val="0"/>
              <w:ind w:left="-113" w:right="-823"/>
              <w:textAlignment w:val="baseline"/>
              <w:rPr>
                <w:sz w:val="22"/>
                <w:szCs w:val="22"/>
              </w:rPr>
            </w:pPr>
            <w:r w:rsidRPr="00CF0BC8">
              <w:rPr>
                <w:sz w:val="22"/>
                <w:szCs w:val="22"/>
              </w:rPr>
              <w:t>Diana</w:t>
            </w:r>
            <w:r w:rsidR="00424AAE">
              <w:rPr>
                <w:sz w:val="22"/>
                <w:szCs w:val="22"/>
              </w:rPr>
              <w:t> </w:t>
            </w:r>
            <w:r w:rsidRPr="00CF0BC8">
              <w:rPr>
                <w:sz w:val="22"/>
                <w:szCs w:val="22"/>
              </w:rPr>
              <w:t>INDJOVA (Grupul „Organizații ale societății civile” – BG)</w:t>
            </w:r>
          </w:p>
        </w:tc>
      </w:tr>
      <w:tr w:rsidRPr="00231B83" w:rsidR="00231B83" w:rsidTr="00935383" w14:paraId="08E31D22" w14:textId="77777777">
        <w:tc>
          <w:tcPr>
            <w:tcW w:w="1016" w:type="pct"/>
          </w:tcPr>
          <w:p w:rsidRPr="00CF0BC8" w:rsidR="00231B83" w:rsidP="00231B83" w:rsidRDefault="00231B83" w14:paraId="00698BEB" w14:textId="3E5E2229">
            <w:pPr>
              <w:overflowPunct w:val="0"/>
              <w:autoSpaceDE w:val="0"/>
              <w:autoSpaceDN w:val="0"/>
              <w:adjustRightInd w:val="0"/>
              <w:ind w:left="-113"/>
              <w:textAlignment w:val="baseline"/>
              <w:rPr>
                <w:b/>
                <w:sz w:val="22"/>
                <w:szCs w:val="22"/>
              </w:rPr>
            </w:pPr>
            <w:r w:rsidRPr="00CF0BC8">
              <w:rPr>
                <w:b/>
                <w:bCs/>
                <w:sz w:val="22"/>
                <w:szCs w:val="22"/>
              </w:rPr>
              <w:t>Referințe:</w:t>
            </w:r>
          </w:p>
        </w:tc>
        <w:tc>
          <w:tcPr>
            <w:tcW w:w="3984" w:type="pct"/>
          </w:tcPr>
          <w:p w:rsidRPr="00CF0BC8" w:rsidR="0023561C" w:rsidP="00231B83" w:rsidRDefault="002910B2" w14:paraId="55E50106" w14:textId="24D77922">
            <w:pPr>
              <w:tabs>
                <w:tab w:val="left" w:pos="4430"/>
              </w:tabs>
              <w:overflowPunct w:val="0"/>
              <w:autoSpaceDE w:val="0"/>
              <w:autoSpaceDN w:val="0"/>
              <w:adjustRightInd w:val="0"/>
              <w:ind w:left="-113" w:right="-823"/>
              <w:textAlignment w:val="baseline"/>
              <w:rPr>
                <w:sz w:val="22"/>
                <w:szCs w:val="22"/>
              </w:rPr>
            </w:pPr>
            <w:r w:rsidRPr="00CF0BC8">
              <w:rPr>
                <w:sz w:val="22"/>
                <w:szCs w:val="22"/>
              </w:rPr>
              <w:t>COM(2024)</w:t>
            </w:r>
            <w:r w:rsidR="005E48A1">
              <w:rPr>
                <w:sz w:val="22"/>
                <w:szCs w:val="22"/>
              </w:rPr>
              <w:t> </w:t>
            </w:r>
            <w:r w:rsidRPr="00CF0BC8">
              <w:rPr>
                <w:sz w:val="22"/>
                <w:szCs w:val="22"/>
              </w:rPr>
              <w:t>60</w:t>
            </w:r>
            <w:r w:rsidR="005E48A1">
              <w:rPr>
                <w:sz w:val="22"/>
                <w:szCs w:val="22"/>
              </w:rPr>
              <w:t> </w:t>
            </w:r>
            <w:r w:rsidRPr="00CF0BC8">
              <w:rPr>
                <w:sz w:val="22"/>
                <w:szCs w:val="22"/>
              </w:rPr>
              <w:t>final</w:t>
            </w:r>
          </w:p>
          <w:p w:rsidRPr="00CF0BC8" w:rsidR="00231B83" w:rsidP="00231B83" w:rsidRDefault="00231B83" w14:paraId="6C29565D" w14:textId="1647A72C">
            <w:pPr>
              <w:tabs>
                <w:tab w:val="left" w:pos="4430"/>
              </w:tabs>
              <w:overflowPunct w:val="0"/>
              <w:autoSpaceDE w:val="0"/>
              <w:autoSpaceDN w:val="0"/>
              <w:adjustRightInd w:val="0"/>
              <w:ind w:left="-113" w:right="-823"/>
              <w:textAlignment w:val="baseline"/>
              <w:rPr>
                <w:sz w:val="22"/>
                <w:szCs w:val="22"/>
              </w:rPr>
            </w:pPr>
            <w:r w:rsidRPr="00CF0BC8">
              <w:rPr>
                <w:sz w:val="22"/>
                <w:szCs w:val="22"/>
              </w:rPr>
              <w:t>EESC-2024-00873-00-00-AC</w:t>
            </w:r>
          </w:p>
        </w:tc>
      </w:tr>
    </w:tbl>
    <w:p w:rsidR="00630982" w:rsidP="00231B83" w:rsidRDefault="00630982" w14:paraId="1E7C7540" w14:textId="77777777">
      <w:pPr>
        <w:keepNext/>
        <w:keepLines/>
        <w:tabs>
          <w:tab w:val="center" w:pos="284"/>
        </w:tabs>
        <w:overflowPunct w:val="0"/>
        <w:autoSpaceDE w:val="0"/>
        <w:autoSpaceDN w:val="0"/>
        <w:adjustRightInd w:val="0"/>
        <w:ind w:left="266" w:hanging="266"/>
        <w:textAlignment w:val="baseline"/>
        <w:rPr>
          <w:b/>
        </w:rPr>
      </w:pPr>
    </w:p>
    <w:p w:rsidRPr="00231B83" w:rsidR="00231B83" w:rsidP="00231B83" w:rsidRDefault="00231B83" w14:paraId="654C8227" w14:textId="6E647229">
      <w:pPr>
        <w:keepNext/>
        <w:keepLines/>
        <w:tabs>
          <w:tab w:val="center" w:pos="284"/>
        </w:tabs>
        <w:overflowPunct w:val="0"/>
        <w:autoSpaceDE w:val="0"/>
        <w:autoSpaceDN w:val="0"/>
        <w:adjustRightInd w:val="0"/>
        <w:ind w:left="266" w:hanging="266"/>
        <w:textAlignment w:val="baseline"/>
        <w:rPr>
          <w:b/>
        </w:rPr>
      </w:pPr>
      <w:r>
        <w:rPr>
          <w:b/>
        </w:rPr>
        <w:t>Punctele principale:</w:t>
      </w:r>
    </w:p>
    <w:p w:rsidRPr="00231B83" w:rsidR="00231B83" w:rsidP="00231B83" w:rsidRDefault="00231B83" w14:paraId="432A0D20" w14:textId="77777777">
      <w:pPr>
        <w:keepNext/>
        <w:keepLines/>
        <w:tabs>
          <w:tab w:val="center" w:pos="284"/>
        </w:tabs>
        <w:overflowPunct w:val="0"/>
        <w:autoSpaceDE w:val="0"/>
        <w:autoSpaceDN w:val="0"/>
        <w:adjustRightInd w:val="0"/>
        <w:ind w:left="266" w:hanging="266"/>
        <w:textAlignment w:val="baseline"/>
        <w:rPr>
          <w:b/>
        </w:rPr>
      </w:pPr>
    </w:p>
    <w:p w:rsidRPr="00231B83" w:rsidR="00231B83" w:rsidP="00231B83" w:rsidRDefault="00231B83" w14:paraId="3F46613D" w14:textId="77777777">
      <w:pPr>
        <w:keepNext/>
        <w:keepLines/>
        <w:tabs>
          <w:tab w:val="center" w:pos="284"/>
        </w:tabs>
        <w:overflowPunct w:val="0"/>
        <w:autoSpaceDE w:val="0"/>
        <w:autoSpaceDN w:val="0"/>
        <w:adjustRightInd w:val="0"/>
        <w:ind w:left="266" w:hanging="266"/>
        <w:textAlignment w:val="baseline"/>
        <w:rPr>
          <w:szCs w:val="20"/>
        </w:rPr>
      </w:pPr>
      <w:r>
        <w:t>CESE:</w:t>
      </w:r>
    </w:p>
    <w:p w:rsidRPr="00231B83" w:rsidR="00231B83" w:rsidP="00231B83" w:rsidRDefault="00231B83" w14:paraId="0A0D281F" w14:textId="77777777">
      <w:pPr>
        <w:keepNext/>
        <w:keepLines/>
        <w:tabs>
          <w:tab w:val="center" w:pos="284"/>
        </w:tabs>
        <w:spacing w:after="200" w:line="276" w:lineRule="auto"/>
        <w:ind w:left="720"/>
        <w:contextualSpacing/>
        <w:jc w:val="left"/>
        <w:rPr>
          <w:rFonts w:ascii="Calibri" w:hAnsi="Calibri"/>
          <w:sz w:val="16"/>
          <w:szCs w:val="16"/>
          <w:lang w:eastAsia="zh-CN"/>
        </w:rPr>
      </w:pPr>
    </w:p>
    <w:p w:rsidRPr="00231B83" w:rsidR="00231B83" w:rsidP="0088361D" w:rsidRDefault="00231B83" w14:paraId="35C8E143"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sprijină obiectivul propunerii de a garanta că toate formele de abuz sexual asupra copiilor și de exploatare sexuală a copiilor, inclusiv cele facilitate sau facilitate de evoluțiile tehnologice, sunt incriminate;</w:t>
      </w:r>
    </w:p>
    <w:p w:rsidRPr="00231B83" w:rsidR="00231B83" w:rsidP="0088361D" w:rsidRDefault="00231B83" w14:paraId="7676A36C"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subliniază că se pune accentul pe grupul deosebit de vulnerabil de copii cu handicap, care pot deveni victime ușoare ale abuzului sexual, ale exploatării sexuale și ale infracțiunilor informatice;</w:t>
      </w:r>
    </w:p>
    <w:p w:rsidRPr="00231B83" w:rsidR="00231B83" w:rsidP="0088361D" w:rsidRDefault="00231B83" w14:paraId="40686F81"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este în favoarea unei mai bune coordonări în prevenirea și combaterea abuzului sexual asupra copiilor între statele membre și la nivel național; sprijină, în acest sens, obligația propusă pentru statele membre de a înființa autorități naționale responsabile cu această coordonare;</w:t>
      </w:r>
    </w:p>
    <w:p w:rsidRPr="00231B83" w:rsidR="00231B83" w:rsidP="0088361D" w:rsidRDefault="00231B83" w14:paraId="018A78B7"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 xml:space="preserve">subliniază că este important să existe standarde minime comune pentru definirea infracțiunilor și severitatea sancțiunilor aferente, pentru a urmări penal în mod eficace infractorii și pentru a asigura protecția victimelor în întreaga UE; sprijină incriminarea „manualelor </w:t>
      </w:r>
      <w:proofErr w:type="spellStart"/>
      <w:r>
        <w:t>pedofile</w:t>
      </w:r>
      <w:proofErr w:type="spellEnd"/>
      <w:r>
        <w:t>”;</w:t>
      </w:r>
    </w:p>
    <w:p w:rsidRPr="00231B83" w:rsidR="00231B83" w:rsidP="0088361D" w:rsidRDefault="00231B83" w14:paraId="3845B795"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solicită, de asemenea, ca schimbul internațional de date privind abuzul sexual asupra copiilor și exploatarea sexuală a copiilor să fie reglementat în mod specific și ca posibilitățile de păstrare a datelor să fie extinse în toate statele membre prin dezvoltarea unui centru de cercetare al UE;</w:t>
      </w:r>
    </w:p>
    <w:p w:rsidRPr="00231B83" w:rsidR="00231B83" w:rsidP="0088361D" w:rsidRDefault="00231B83" w14:paraId="65A0A452"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sprijină obiectivul de îmbunătățire a prevenirii și asistenței acordate victimelor exploatării sexuale și abuzului sexual; sprijină propunerea de majorare a sancțiunilor minime și a duratei termenelor de prescripție;</w:t>
      </w:r>
    </w:p>
    <w:p w:rsidRPr="00231B83" w:rsidR="00231B83" w:rsidP="0088361D" w:rsidRDefault="00231B83" w14:paraId="5ECCD73F"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 xml:space="preserve">subliniază importanța formării continue a agenților de aplicare a legii și a oricărei persoane care intră în contact cu copiii în vederea îndeplinirii sarcinilor lor; </w:t>
      </w:r>
    </w:p>
    <w:p w:rsidRPr="00231B83" w:rsidR="00231B83" w:rsidP="0088361D" w:rsidRDefault="00231B83" w14:paraId="736A7695"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consideră că implicarea societății civile este esențială pentru combaterea abuzului sexual asupra copiilor și a exploatării sexuale a copiilor, cât și prevenirea și sprijinirea victimelor.</w:t>
      </w:r>
    </w:p>
    <w:p w:rsidRPr="00231B83" w:rsidR="00231B83" w:rsidP="00231B83" w:rsidRDefault="00231B83" w14:paraId="56542525" w14:textId="77777777">
      <w:pPr>
        <w:keepNext/>
        <w:keepLines/>
        <w:tabs>
          <w:tab w:val="center" w:pos="284"/>
        </w:tabs>
        <w:spacing w:after="200" w:line="276" w:lineRule="auto"/>
        <w:ind w:left="720"/>
        <w:contextualSpacing/>
        <w:rPr>
          <w:lang w:eastAsia="zh-CN"/>
        </w:rPr>
      </w:pPr>
    </w:p>
    <w:tbl>
      <w:tblPr>
        <w:tblStyle w:val="TableGrid19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231B83" w:rsidR="00231B83" w:rsidTr="00D76388" w14:paraId="6F02E59D" w14:textId="77777777">
        <w:tc>
          <w:tcPr>
            <w:tcW w:w="1556" w:type="pct"/>
          </w:tcPr>
          <w:p w:rsidRPr="00935383" w:rsidR="00231B83" w:rsidP="00231B83" w:rsidRDefault="00231B83" w14:paraId="7521CF62" w14:textId="77777777">
            <w:pPr>
              <w:overflowPunct w:val="0"/>
              <w:autoSpaceDE w:val="0"/>
              <w:autoSpaceDN w:val="0"/>
              <w:adjustRightInd w:val="0"/>
              <w:spacing w:line="240" w:lineRule="auto"/>
              <w:textAlignment w:val="baseline"/>
              <w:rPr>
                <w:i/>
                <w:sz w:val="22"/>
                <w:szCs w:val="22"/>
              </w:rPr>
            </w:pPr>
            <w:r w:rsidRPr="00935383">
              <w:rPr>
                <w:b/>
                <w:i/>
                <w:sz w:val="22"/>
                <w:szCs w:val="22"/>
              </w:rPr>
              <w:t>Date de contact:</w:t>
            </w:r>
          </w:p>
        </w:tc>
        <w:tc>
          <w:tcPr>
            <w:tcW w:w="3444" w:type="pct"/>
          </w:tcPr>
          <w:p w:rsidRPr="00935383" w:rsidR="00231B83" w:rsidP="00231B83" w:rsidRDefault="00231B83" w14:paraId="2D1DE5BA" w14:textId="2B27D8C5">
            <w:pPr>
              <w:overflowPunct w:val="0"/>
              <w:autoSpaceDE w:val="0"/>
              <w:autoSpaceDN w:val="0"/>
              <w:adjustRightInd w:val="0"/>
              <w:spacing w:line="240" w:lineRule="auto"/>
              <w:textAlignment w:val="baseline"/>
              <w:rPr>
                <w:i/>
                <w:sz w:val="22"/>
                <w:szCs w:val="22"/>
              </w:rPr>
            </w:pPr>
            <w:r w:rsidRPr="00935383">
              <w:rPr>
                <w:i/>
                <w:sz w:val="22"/>
                <w:szCs w:val="22"/>
              </w:rPr>
              <w:t>Sabrina</w:t>
            </w:r>
            <w:r w:rsidR="00935383">
              <w:rPr>
                <w:i/>
                <w:sz w:val="22"/>
                <w:szCs w:val="22"/>
              </w:rPr>
              <w:t> </w:t>
            </w:r>
            <w:r w:rsidRPr="00935383" w:rsidR="00935383">
              <w:rPr>
                <w:i/>
                <w:sz w:val="22"/>
                <w:szCs w:val="22"/>
              </w:rPr>
              <w:t>BORG</w:t>
            </w:r>
          </w:p>
        </w:tc>
      </w:tr>
      <w:tr w:rsidRPr="00231B83" w:rsidR="00231B83" w:rsidTr="00D76388" w14:paraId="15DA8A6B" w14:textId="77777777">
        <w:tc>
          <w:tcPr>
            <w:tcW w:w="1556" w:type="pct"/>
          </w:tcPr>
          <w:p w:rsidRPr="00935383" w:rsidR="00231B83" w:rsidP="00231B83" w:rsidRDefault="00231B83" w14:paraId="5D2F9817" w14:textId="77777777">
            <w:pPr>
              <w:overflowPunct w:val="0"/>
              <w:autoSpaceDE w:val="0"/>
              <w:autoSpaceDN w:val="0"/>
              <w:adjustRightInd w:val="0"/>
              <w:spacing w:line="240" w:lineRule="auto"/>
              <w:textAlignment w:val="baseline"/>
              <w:rPr>
                <w:i/>
                <w:sz w:val="22"/>
                <w:szCs w:val="22"/>
              </w:rPr>
            </w:pPr>
            <w:r w:rsidRPr="00935383">
              <w:rPr>
                <w:i/>
                <w:sz w:val="22"/>
                <w:szCs w:val="22"/>
              </w:rPr>
              <w:t>Tel.:</w:t>
            </w:r>
          </w:p>
        </w:tc>
        <w:tc>
          <w:tcPr>
            <w:tcW w:w="3444" w:type="pct"/>
          </w:tcPr>
          <w:p w:rsidRPr="00935383" w:rsidR="00231B83" w:rsidP="00231B83" w:rsidRDefault="00231B83" w14:paraId="05EAA577" w14:textId="77777777">
            <w:pPr>
              <w:overflowPunct w:val="0"/>
              <w:autoSpaceDE w:val="0"/>
              <w:autoSpaceDN w:val="0"/>
              <w:adjustRightInd w:val="0"/>
              <w:spacing w:line="240" w:lineRule="auto"/>
              <w:textAlignment w:val="baseline"/>
              <w:rPr>
                <w:i/>
                <w:sz w:val="22"/>
                <w:szCs w:val="22"/>
              </w:rPr>
            </w:pPr>
            <w:r w:rsidRPr="00935383">
              <w:rPr>
                <w:i/>
                <w:sz w:val="22"/>
                <w:szCs w:val="22"/>
              </w:rPr>
              <w:t>+32 25469727</w:t>
            </w:r>
          </w:p>
        </w:tc>
      </w:tr>
      <w:tr w:rsidRPr="00231B83" w:rsidR="00231B83" w:rsidTr="00D76388" w14:paraId="1E2FE15B" w14:textId="77777777">
        <w:tc>
          <w:tcPr>
            <w:tcW w:w="1556" w:type="pct"/>
          </w:tcPr>
          <w:p w:rsidRPr="00935383" w:rsidR="00231B83" w:rsidP="00231B83" w:rsidRDefault="00231B83" w14:paraId="7BFCE995" w14:textId="77777777">
            <w:pPr>
              <w:overflowPunct w:val="0"/>
              <w:autoSpaceDE w:val="0"/>
              <w:autoSpaceDN w:val="0"/>
              <w:adjustRightInd w:val="0"/>
              <w:spacing w:line="240" w:lineRule="auto"/>
              <w:textAlignment w:val="baseline"/>
              <w:rPr>
                <w:i/>
                <w:sz w:val="22"/>
                <w:szCs w:val="22"/>
              </w:rPr>
            </w:pPr>
            <w:r w:rsidRPr="00935383">
              <w:rPr>
                <w:i/>
                <w:sz w:val="22"/>
                <w:szCs w:val="22"/>
              </w:rPr>
              <w:t>E-mail:</w:t>
            </w:r>
          </w:p>
        </w:tc>
        <w:tc>
          <w:tcPr>
            <w:tcW w:w="3444" w:type="pct"/>
          </w:tcPr>
          <w:p w:rsidRPr="00935383" w:rsidR="00231B83" w:rsidP="00231B83" w:rsidRDefault="00B41A9D" w14:paraId="3099FA9B" w14:textId="77777777">
            <w:pPr>
              <w:overflowPunct w:val="0"/>
              <w:autoSpaceDE w:val="0"/>
              <w:autoSpaceDN w:val="0"/>
              <w:adjustRightInd w:val="0"/>
              <w:spacing w:line="240" w:lineRule="auto"/>
              <w:textAlignment w:val="baseline"/>
              <w:rPr>
                <w:color w:val="0000FF"/>
                <w:sz w:val="22"/>
                <w:szCs w:val="22"/>
                <w:u w:val="single"/>
              </w:rPr>
            </w:pPr>
            <w:hyperlink w:history="1" r:id="rId20">
              <w:r w:rsidRPr="00935383" w:rsidR="000B64C3">
                <w:rPr>
                  <w:i/>
                  <w:color w:val="0000FF"/>
                  <w:sz w:val="22"/>
                  <w:szCs w:val="22"/>
                  <w:u w:val="single"/>
                </w:rPr>
                <w:t>Sabrina.Borg@eesc.europa.eu</w:t>
              </w:r>
            </w:hyperlink>
          </w:p>
        </w:tc>
      </w:tr>
    </w:tbl>
    <w:p w:rsidR="00C37F51" w:rsidP="00C37F51" w:rsidRDefault="00C37F51" w14:paraId="41E9FBDD" w14:textId="48702BEB">
      <w:pPr>
        <w:rPr>
          <w:rFonts w:eastAsiaTheme="minorEastAsia"/>
        </w:rPr>
      </w:pPr>
    </w:p>
    <w:p w:rsidR="00231B83" w:rsidRDefault="00231B83" w14:paraId="1E1037F2" w14:textId="77777777">
      <w:pPr>
        <w:spacing w:after="160" w:line="259" w:lineRule="auto"/>
        <w:jc w:val="left"/>
        <w:rPr>
          <w:rFonts w:eastAsiaTheme="minorEastAsia"/>
        </w:rPr>
      </w:pPr>
      <w:r>
        <w:br w:type="page"/>
      </w:r>
    </w:p>
    <w:p w:rsidRPr="00D7590E" w:rsidR="00D7590E" w:rsidP="00D7590E" w:rsidRDefault="00D7590E" w14:paraId="79AB08AB" w14:textId="027EA3AD">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D7590E">
        <w:rPr>
          <w:b/>
          <w:i/>
          <w:sz w:val="28"/>
        </w:rPr>
        <w:lastRenderedPageBreak/>
        <w:fldChar w:fldCharType="begin"/>
      </w:r>
      <w:r w:rsidRPr="00D7590E">
        <w:rPr>
          <w:b/>
          <w:i/>
          <w:sz w:val="28"/>
        </w:rPr>
        <w:instrText xml:space="preserve"> HYPERLINK "https://www.eesc.europa.eu/ro/our-work/opinions-information-reports/opinions/anti-smuggling-package" </w:instrText>
      </w:r>
      <w:r w:rsidRPr="00D7590E">
        <w:rPr>
          <w:b/>
          <w:i/>
          <w:sz w:val="28"/>
        </w:rPr>
        <w:fldChar w:fldCharType="separate"/>
      </w:r>
      <w:r>
        <w:rPr>
          <w:b/>
          <w:i/>
          <w:color w:val="0000FF"/>
          <w:sz w:val="28"/>
          <w:u w:val="single"/>
        </w:rPr>
        <w:t>Pachetul de măsuri privind co</w:t>
      </w:r>
      <w:r>
        <w:rPr>
          <w:b/>
          <w:i/>
          <w:color w:val="0000FF"/>
          <w:sz w:val="28"/>
          <w:u w:val="single"/>
        </w:rPr>
        <w:t>m</w:t>
      </w:r>
      <w:r>
        <w:rPr>
          <w:b/>
          <w:i/>
          <w:color w:val="0000FF"/>
          <w:sz w:val="28"/>
          <w:u w:val="single"/>
        </w:rPr>
        <w:t xml:space="preserve">baterea introducerii ilegale de </w:t>
      </w:r>
      <w:proofErr w:type="spellStart"/>
      <w:r>
        <w:rPr>
          <w:b/>
          <w:i/>
          <w:color w:val="0000FF"/>
          <w:sz w:val="28"/>
          <w:u w:val="single"/>
        </w:rPr>
        <w:t>migranți</w:t>
      </w:r>
      <w:proofErr w:type="spellEnd"/>
    </w:p>
    <w:p w:rsidRPr="00D7590E" w:rsidR="00D7590E" w:rsidP="00D7590E" w:rsidRDefault="00D7590E" w14:paraId="31787A8A" w14:textId="77777777">
      <w:pPr>
        <w:widowControl w:val="0"/>
        <w:overflowPunct w:val="0"/>
        <w:autoSpaceDE w:val="0"/>
        <w:autoSpaceDN w:val="0"/>
        <w:adjustRightInd w:val="0"/>
        <w:ind w:left="567"/>
        <w:textAlignment w:val="baseline"/>
        <w:rPr>
          <w:b/>
          <w:i/>
          <w:sz w:val="16"/>
        </w:rPr>
      </w:pPr>
      <w:r w:rsidRPr="00D7590E">
        <w:rPr>
          <w:b/>
          <w:i/>
          <w:sz w:val="28"/>
        </w:rPr>
        <w:fldChar w:fldCharType="end"/>
      </w:r>
    </w:p>
    <w:tbl>
      <w:tblPr>
        <w:tblStyle w:val="TableGrid199"/>
        <w:tblW w:w="492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7088"/>
      </w:tblGrid>
      <w:tr w:rsidRPr="00D7590E" w:rsidR="00D7590E" w:rsidTr="00935383" w14:paraId="47DE81F4" w14:textId="77777777">
        <w:tc>
          <w:tcPr>
            <w:tcW w:w="1032" w:type="pct"/>
          </w:tcPr>
          <w:p w:rsidRPr="00CF0BC8" w:rsidR="00D7590E" w:rsidP="00D7590E" w:rsidRDefault="00D7590E" w14:paraId="7601C1B1" w14:textId="77777777">
            <w:pPr>
              <w:overflowPunct w:val="0"/>
              <w:autoSpaceDE w:val="0"/>
              <w:autoSpaceDN w:val="0"/>
              <w:adjustRightInd w:val="0"/>
              <w:ind w:left="-113"/>
              <w:textAlignment w:val="baseline"/>
              <w:rPr>
                <w:b/>
                <w:sz w:val="22"/>
                <w:szCs w:val="22"/>
              </w:rPr>
            </w:pPr>
            <w:r w:rsidRPr="00CF0BC8">
              <w:rPr>
                <w:b/>
                <w:bCs/>
                <w:sz w:val="22"/>
                <w:szCs w:val="22"/>
              </w:rPr>
              <w:t>Raportor</w:t>
            </w:r>
            <w:r w:rsidRPr="00434DF0">
              <w:rPr>
                <w:b/>
                <w:bCs/>
                <w:sz w:val="22"/>
                <w:szCs w:val="22"/>
              </w:rPr>
              <w:t>:</w:t>
            </w:r>
          </w:p>
        </w:tc>
        <w:tc>
          <w:tcPr>
            <w:tcW w:w="3968" w:type="pct"/>
          </w:tcPr>
          <w:p w:rsidRPr="00CF0BC8" w:rsidR="00D7590E" w:rsidP="00D7590E" w:rsidRDefault="00D7590E" w14:paraId="3C70A108" w14:textId="48D4BEA3">
            <w:pPr>
              <w:tabs>
                <w:tab w:val="left" w:pos="4572"/>
              </w:tabs>
              <w:overflowPunct w:val="0"/>
              <w:autoSpaceDE w:val="0"/>
              <w:autoSpaceDN w:val="0"/>
              <w:adjustRightInd w:val="0"/>
              <w:ind w:left="-113" w:right="-823"/>
              <w:textAlignment w:val="baseline"/>
              <w:rPr>
                <w:sz w:val="22"/>
                <w:szCs w:val="22"/>
              </w:rPr>
            </w:pPr>
            <w:r w:rsidRPr="00CF0BC8">
              <w:rPr>
                <w:sz w:val="22"/>
                <w:szCs w:val="22"/>
              </w:rPr>
              <w:t>Florian</w:t>
            </w:r>
            <w:r w:rsidR="00ED4B36">
              <w:rPr>
                <w:sz w:val="22"/>
                <w:szCs w:val="22"/>
              </w:rPr>
              <w:t> </w:t>
            </w:r>
            <w:r w:rsidRPr="00CF0BC8">
              <w:rPr>
                <w:sz w:val="22"/>
                <w:szCs w:val="22"/>
              </w:rPr>
              <w:t>BERCEA (Grupul „Lucrători” – RO)</w:t>
            </w:r>
          </w:p>
        </w:tc>
      </w:tr>
      <w:tr w:rsidRPr="00D7590E" w:rsidR="00D7590E" w:rsidTr="00935383" w14:paraId="3E8F8F3E" w14:textId="77777777">
        <w:tc>
          <w:tcPr>
            <w:tcW w:w="1032" w:type="pct"/>
          </w:tcPr>
          <w:p w:rsidRPr="00CF0BC8" w:rsidR="00D7590E" w:rsidP="00D7590E" w:rsidRDefault="00D7590E" w14:paraId="3E2C4382" w14:textId="06B1FF79">
            <w:pPr>
              <w:overflowPunct w:val="0"/>
              <w:autoSpaceDE w:val="0"/>
              <w:autoSpaceDN w:val="0"/>
              <w:adjustRightInd w:val="0"/>
              <w:ind w:left="-113"/>
              <w:textAlignment w:val="baseline"/>
              <w:rPr>
                <w:b/>
                <w:sz w:val="22"/>
                <w:szCs w:val="22"/>
              </w:rPr>
            </w:pPr>
            <w:r w:rsidRPr="00CF0BC8">
              <w:rPr>
                <w:b/>
                <w:bCs/>
                <w:sz w:val="22"/>
                <w:szCs w:val="22"/>
              </w:rPr>
              <w:t>Referințe:</w:t>
            </w:r>
          </w:p>
        </w:tc>
        <w:tc>
          <w:tcPr>
            <w:tcW w:w="3968" w:type="pct"/>
          </w:tcPr>
          <w:p w:rsidRPr="00CF0BC8" w:rsidR="002910B2" w:rsidP="00D7590E" w:rsidRDefault="002910B2" w14:paraId="5F4D5AFF" w14:textId="5013E236">
            <w:pPr>
              <w:tabs>
                <w:tab w:val="left" w:pos="4430"/>
              </w:tabs>
              <w:overflowPunct w:val="0"/>
              <w:autoSpaceDE w:val="0"/>
              <w:autoSpaceDN w:val="0"/>
              <w:adjustRightInd w:val="0"/>
              <w:ind w:left="-113" w:right="-823"/>
              <w:textAlignment w:val="baseline"/>
              <w:rPr>
                <w:sz w:val="22"/>
                <w:szCs w:val="22"/>
              </w:rPr>
            </w:pPr>
            <w:r w:rsidRPr="00CF0BC8">
              <w:rPr>
                <w:sz w:val="22"/>
                <w:szCs w:val="22"/>
              </w:rPr>
              <w:t>COM(2023)</w:t>
            </w:r>
            <w:r w:rsidR="00630982">
              <w:rPr>
                <w:sz w:val="22"/>
                <w:szCs w:val="22"/>
              </w:rPr>
              <w:t> </w:t>
            </w:r>
            <w:r w:rsidRPr="00CF0BC8">
              <w:rPr>
                <w:sz w:val="22"/>
                <w:szCs w:val="22"/>
              </w:rPr>
              <w:t>754</w:t>
            </w:r>
            <w:r w:rsidR="00630982">
              <w:rPr>
                <w:sz w:val="22"/>
                <w:szCs w:val="22"/>
              </w:rPr>
              <w:t> </w:t>
            </w:r>
            <w:r w:rsidRPr="00CF0BC8">
              <w:rPr>
                <w:sz w:val="22"/>
                <w:szCs w:val="22"/>
              </w:rPr>
              <w:t>final</w:t>
            </w:r>
          </w:p>
          <w:p w:rsidRPr="00CF0BC8" w:rsidR="002910B2" w:rsidP="00D7590E" w:rsidRDefault="002910B2" w14:paraId="17832B6E" w14:textId="3C75C0EE">
            <w:pPr>
              <w:tabs>
                <w:tab w:val="left" w:pos="4430"/>
              </w:tabs>
              <w:overflowPunct w:val="0"/>
              <w:autoSpaceDE w:val="0"/>
              <w:autoSpaceDN w:val="0"/>
              <w:adjustRightInd w:val="0"/>
              <w:ind w:left="-113" w:right="-823"/>
              <w:textAlignment w:val="baseline"/>
              <w:rPr>
                <w:sz w:val="22"/>
                <w:szCs w:val="22"/>
              </w:rPr>
            </w:pPr>
            <w:r w:rsidRPr="00CF0BC8">
              <w:rPr>
                <w:sz w:val="22"/>
                <w:szCs w:val="22"/>
              </w:rPr>
              <w:t>COM(2023)</w:t>
            </w:r>
            <w:r w:rsidR="00630982">
              <w:rPr>
                <w:sz w:val="22"/>
                <w:szCs w:val="22"/>
              </w:rPr>
              <w:t> </w:t>
            </w:r>
            <w:r w:rsidRPr="00CF0BC8">
              <w:rPr>
                <w:sz w:val="22"/>
                <w:szCs w:val="22"/>
              </w:rPr>
              <w:t>755</w:t>
            </w:r>
            <w:r w:rsidR="00630982">
              <w:rPr>
                <w:sz w:val="22"/>
                <w:szCs w:val="22"/>
              </w:rPr>
              <w:t> </w:t>
            </w:r>
            <w:r w:rsidRPr="00CF0BC8">
              <w:rPr>
                <w:sz w:val="22"/>
                <w:szCs w:val="22"/>
              </w:rPr>
              <w:t>final</w:t>
            </w:r>
          </w:p>
          <w:p w:rsidRPr="00CF0BC8" w:rsidR="004033C4" w:rsidP="00ED4B36" w:rsidRDefault="00D7590E" w14:paraId="4326B236" w14:textId="24A24A95">
            <w:pPr>
              <w:tabs>
                <w:tab w:val="left" w:pos="4430"/>
              </w:tabs>
              <w:overflowPunct w:val="0"/>
              <w:autoSpaceDE w:val="0"/>
              <w:autoSpaceDN w:val="0"/>
              <w:adjustRightInd w:val="0"/>
              <w:ind w:left="-113" w:right="-823"/>
              <w:textAlignment w:val="baseline"/>
              <w:rPr>
                <w:sz w:val="22"/>
                <w:szCs w:val="22"/>
              </w:rPr>
            </w:pPr>
            <w:r w:rsidRPr="00CF0BC8">
              <w:rPr>
                <w:sz w:val="22"/>
                <w:szCs w:val="22"/>
              </w:rPr>
              <w:t>EESC-2024-00141-00-00-AC</w:t>
            </w:r>
          </w:p>
        </w:tc>
      </w:tr>
    </w:tbl>
    <w:p w:rsidR="00ED4B36" w:rsidP="00D7590E" w:rsidRDefault="00ED4B36" w14:paraId="35834692" w14:textId="77777777">
      <w:pPr>
        <w:keepNext/>
        <w:keepLines/>
        <w:tabs>
          <w:tab w:val="center" w:pos="284"/>
        </w:tabs>
        <w:overflowPunct w:val="0"/>
        <w:autoSpaceDE w:val="0"/>
        <w:autoSpaceDN w:val="0"/>
        <w:adjustRightInd w:val="0"/>
        <w:ind w:left="266" w:hanging="266"/>
        <w:textAlignment w:val="baseline"/>
        <w:rPr>
          <w:b/>
        </w:rPr>
      </w:pPr>
    </w:p>
    <w:p w:rsidRPr="00D7590E" w:rsidR="00D7590E" w:rsidP="00D7590E" w:rsidRDefault="00D7590E" w14:paraId="44469BD6" w14:textId="12467F03">
      <w:pPr>
        <w:keepNext/>
        <w:keepLines/>
        <w:tabs>
          <w:tab w:val="center" w:pos="284"/>
        </w:tabs>
        <w:overflowPunct w:val="0"/>
        <w:autoSpaceDE w:val="0"/>
        <w:autoSpaceDN w:val="0"/>
        <w:adjustRightInd w:val="0"/>
        <w:ind w:left="266" w:hanging="266"/>
        <w:textAlignment w:val="baseline"/>
        <w:rPr>
          <w:b/>
        </w:rPr>
      </w:pPr>
      <w:r>
        <w:rPr>
          <w:b/>
        </w:rPr>
        <w:t>Punctele principale:</w:t>
      </w:r>
    </w:p>
    <w:p w:rsidRPr="00D7590E" w:rsidR="00D7590E" w:rsidP="00D7590E" w:rsidRDefault="00D7590E" w14:paraId="63D52B12" w14:textId="77777777">
      <w:pPr>
        <w:keepNext/>
        <w:keepLines/>
        <w:tabs>
          <w:tab w:val="center" w:pos="284"/>
        </w:tabs>
        <w:overflowPunct w:val="0"/>
        <w:autoSpaceDE w:val="0"/>
        <w:autoSpaceDN w:val="0"/>
        <w:adjustRightInd w:val="0"/>
        <w:ind w:left="266" w:hanging="266"/>
        <w:textAlignment w:val="baseline"/>
        <w:rPr>
          <w:b/>
          <w:sz w:val="16"/>
          <w:szCs w:val="16"/>
        </w:rPr>
      </w:pPr>
    </w:p>
    <w:p w:rsidRPr="00D7590E" w:rsidR="00D7590E" w:rsidP="00D7590E" w:rsidRDefault="00D7590E" w14:paraId="03E23293" w14:textId="77777777">
      <w:pPr>
        <w:keepNext/>
        <w:keepLines/>
        <w:tabs>
          <w:tab w:val="center" w:pos="284"/>
        </w:tabs>
        <w:overflowPunct w:val="0"/>
        <w:autoSpaceDE w:val="0"/>
        <w:autoSpaceDN w:val="0"/>
        <w:adjustRightInd w:val="0"/>
        <w:ind w:left="266" w:hanging="266"/>
        <w:textAlignment w:val="baseline"/>
        <w:rPr>
          <w:szCs w:val="20"/>
        </w:rPr>
      </w:pPr>
      <w:r>
        <w:t>CESE:</w:t>
      </w:r>
    </w:p>
    <w:p w:rsidRPr="00D7590E" w:rsidR="00D7590E" w:rsidP="00D7590E" w:rsidRDefault="00D7590E" w14:paraId="17BAED7F" w14:textId="77777777">
      <w:pPr>
        <w:keepNext/>
        <w:keepLines/>
        <w:tabs>
          <w:tab w:val="center" w:pos="284"/>
        </w:tabs>
        <w:overflowPunct w:val="0"/>
        <w:autoSpaceDE w:val="0"/>
        <w:autoSpaceDN w:val="0"/>
        <w:adjustRightInd w:val="0"/>
        <w:ind w:left="266" w:hanging="266"/>
        <w:textAlignment w:val="baseline"/>
        <w:rPr>
          <w:b/>
          <w:sz w:val="16"/>
          <w:szCs w:val="16"/>
        </w:rPr>
      </w:pPr>
    </w:p>
    <w:p w:rsidRPr="00D7590E" w:rsidR="00D7590E" w:rsidP="0088361D" w:rsidRDefault="00D7590E" w14:paraId="7935EE89" w14:textId="22E7515D">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constată că cele două propuneri legislative și Alianța mondială propun o consolidare proporțională și progresivă a capacităților, dar ar avea nevoie de o ambiție strategică sporită și de angajamentul mai ferm de a gestiona procesul în mod eficace</w:t>
      </w:r>
      <w:r w:rsidR="00630982">
        <w:rPr>
          <w:lang w:val="en-US"/>
        </w:rPr>
        <w:t>;</w:t>
      </w:r>
    </w:p>
    <w:p w:rsidRPr="00D7590E" w:rsidR="00D7590E" w:rsidP="0088361D" w:rsidRDefault="00D7590E" w14:paraId="250CEFF6" w14:textId="08F982A2">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 xml:space="preserve">recunoaște că combaterea introducerii ilegale de </w:t>
      </w:r>
      <w:proofErr w:type="spellStart"/>
      <w:r>
        <w:t>migranți</w:t>
      </w:r>
      <w:proofErr w:type="spellEnd"/>
      <w:r>
        <w:t xml:space="preserve"> necesită un nou impuls și o mai bună coordonare la toate nivelurile. În același timp, CESE consideră că este esențial să se deschidă canale și proceduri de migrație legală pentru cei care doresc să ajungă în UE în siguranță și în mod legal</w:t>
      </w:r>
      <w:r w:rsidR="00630982">
        <w:t>;</w:t>
      </w:r>
    </w:p>
    <w:p w:rsidRPr="00D7590E" w:rsidR="00D7590E" w:rsidP="0088361D" w:rsidRDefault="00D7590E" w14:paraId="7C5E834F" w14:textId="314C25CC">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 xml:space="preserve">consideră că sistemul de azil al UE poate funcționa în mod eficace numai dacă se găsesc modalități de soluționare a problemelor legate de recursul sistematic la respingeri la frontiera externă a UE, întrucât această practică este interzisă prin Convenția de la Geneva. În lipsa unor căi sigure și legale de intrare în UE, refugiaților și </w:t>
      </w:r>
      <w:proofErr w:type="spellStart"/>
      <w:r>
        <w:t>migranților</w:t>
      </w:r>
      <w:proofErr w:type="spellEnd"/>
      <w:r>
        <w:t xml:space="preserve"> care caută siguranța nu le rămâne altă opțiune decât aceea de a utiliza rute mai periculoase, care le pun viața în pericol</w:t>
      </w:r>
      <w:r w:rsidR="00630982">
        <w:t>;</w:t>
      </w:r>
    </w:p>
    <w:p w:rsidRPr="00D7590E" w:rsidR="00D7590E" w:rsidP="0088361D" w:rsidRDefault="00D7590E" w14:paraId="50E070D3" w14:textId="6EAED91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îndeamnă Comisia să elaboreze o abordare mai robustă, dincolo de Alianța mondială, pentru a consolida capacitățile țărilor terțe și pentru a încuraja cooperarea cu Europol și cu autoritățile de aplicare a legii din statele membre</w:t>
      </w:r>
      <w:r w:rsidR="00630982">
        <w:t>;</w:t>
      </w:r>
    </w:p>
    <w:p w:rsidRPr="00D7590E" w:rsidR="00D7590E" w:rsidP="0088361D" w:rsidRDefault="00D7590E" w14:paraId="4D5523B2" w14:textId="446B575F">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 xml:space="preserve">regretă că pachetul nu acoperă persoanele care fac apel la serviciile celor care introduc ilegal </w:t>
      </w:r>
      <w:proofErr w:type="spellStart"/>
      <w:r>
        <w:t>migranți</w:t>
      </w:r>
      <w:proofErr w:type="spellEnd"/>
      <w:r>
        <w:t xml:space="preserve">, chiar dacă ele sunt recunoscute ca potențiale victime. UE trebuie să integreze în strategia sa privind combaterea introducerii ilegale de </w:t>
      </w:r>
      <w:proofErr w:type="spellStart"/>
      <w:r>
        <w:t>migranți</w:t>
      </w:r>
      <w:proofErr w:type="spellEnd"/>
      <w:r>
        <w:t xml:space="preserve"> o dimensiune privind drepturile fundamentale ale persoanelor care sunt suficient de disperate și vulnerabile pentru a recurge la serviciile celor care introduc ilegal </w:t>
      </w:r>
      <w:proofErr w:type="spellStart"/>
      <w:r>
        <w:t>migranți</w:t>
      </w:r>
      <w:proofErr w:type="spellEnd"/>
      <w:r>
        <w:t>. Politica ar trebui, de asemenea, să fie orientată într-o măsură mai mare către grupurile de persoane care sunt și mai vulnerabile, cum ar fi persoanele cu handicap</w:t>
      </w:r>
      <w:r w:rsidR="00630982">
        <w:t>;</w:t>
      </w:r>
    </w:p>
    <w:p w:rsidRPr="00D7590E" w:rsidR="00D7590E" w:rsidP="0088361D" w:rsidRDefault="00D7590E" w14:paraId="564743B9"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 xml:space="preserve">solicită o mai mare transparență în pregătirea propunerilor, deoarece nu a existat niciun raport de evaluare </w:t>
      </w:r>
      <w:r>
        <w:rPr>
          <w:i/>
          <w:iCs/>
        </w:rPr>
        <w:t>ex ante</w:t>
      </w:r>
      <w:r>
        <w:t xml:space="preserve"> a impactului care să însoțească propunerile;</w:t>
      </w:r>
    </w:p>
    <w:p w:rsidRPr="00D7590E" w:rsidR="00D7590E" w:rsidP="0088361D" w:rsidRDefault="00D7590E" w14:paraId="06FDE4CE" w14:textId="57FA0F69">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 xml:space="preserve">salută directiva, dar avertizează că conținutul său ar putea afecta grav drepturile fundamentale ale </w:t>
      </w:r>
      <w:proofErr w:type="spellStart"/>
      <w:r>
        <w:t>migranților</w:t>
      </w:r>
      <w:proofErr w:type="spellEnd"/>
      <w:r>
        <w:t xml:space="preserve"> și ale celor care le oferă asistență din motive umanitare. Comitetul consideră că crearea și menținerea unui astfel de climat de frică în jurul asistenței umanitare, juridice sau chiar administrative reprezintă o modalitate greșită și inacceptabilă de a combate introducerea ilegală de </w:t>
      </w:r>
      <w:proofErr w:type="spellStart"/>
      <w:r>
        <w:t>migranți</w:t>
      </w:r>
      <w:proofErr w:type="spellEnd"/>
      <w:r w:rsidR="00630982">
        <w:t>;</w:t>
      </w:r>
    </w:p>
    <w:p w:rsidR="00D7590E" w:rsidP="00620F8C" w:rsidRDefault="00D7590E" w14:paraId="553F6915" w14:textId="065B4B8E">
      <w:pPr>
        <w:keepNext/>
        <w:keepLines/>
        <w:numPr>
          <w:ilvl w:val="0"/>
          <w:numId w:val="37"/>
        </w:numPr>
        <w:tabs>
          <w:tab w:val="center" w:pos="284"/>
        </w:tabs>
        <w:overflowPunct w:val="0"/>
        <w:autoSpaceDE w:val="0"/>
        <w:autoSpaceDN w:val="0"/>
        <w:adjustRightInd w:val="0"/>
        <w:spacing w:after="60" w:line="276" w:lineRule="auto"/>
        <w:ind w:left="284" w:hanging="284"/>
        <w:contextualSpacing/>
        <w:textAlignment w:val="baseline"/>
      </w:pPr>
      <w:r>
        <w:t xml:space="preserve">consideră, de asemenea, că lucrătorii umanitari, membrii de familie și alte persoane care furnizează servicii </w:t>
      </w:r>
      <w:proofErr w:type="spellStart"/>
      <w:r>
        <w:t>migranților</w:t>
      </w:r>
      <w:proofErr w:type="spellEnd"/>
      <w:r>
        <w:t xml:space="preserve"> ar trebui să fie excluse de la urmărirea penală. Astfel de motive de urmărire penală ar trebui să fie posibile numai atunci când se dobândește un beneficiu financiar necuvenit.</w:t>
      </w:r>
    </w:p>
    <w:p w:rsidRPr="00D7590E" w:rsidR="00620F8C" w:rsidP="0088361D" w:rsidRDefault="00620F8C" w14:paraId="776E4AB1" w14:textId="77777777">
      <w:pPr>
        <w:keepNext/>
        <w:keepLines/>
        <w:tabs>
          <w:tab w:val="center" w:pos="284"/>
        </w:tabs>
        <w:overflowPunct w:val="0"/>
        <w:autoSpaceDE w:val="0"/>
        <w:autoSpaceDN w:val="0"/>
        <w:adjustRightInd w:val="0"/>
        <w:spacing w:after="60" w:line="276" w:lineRule="auto"/>
        <w:ind w:left="360"/>
        <w:contextualSpacing/>
        <w:textAlignment w:val="baseline"/>
        <w:rPr>
          <w:lang w:eastAsia="zh-CN"/>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D7590E" w:rsidR="00D7590E" w:rsidTr="00D76388" w14:paraId="165052D1" w14:textId="77777777">
        <w:tc>
          <w:tcPr>
            <w:tcW w:w="1556" w:type="pct"/>
          </w:tcPr>
          <w:p w:rsidRPr="00935383" w:rsidR="00D7590E" w:rsidP="00D7590E" w:rsidRDefault="00D7590E" w14:paraId="7CAF37F2" w14:textId="77777777">
            <w:pPr>
              <w:overflowPunct w:val="0"/>
              <w:autoSpaceDE w:val="0"/>
              <w:autoSpaceDN w:val="0"/>
              <w:adjustRightInd w:val="0"/>
              <w:spacing w:line="240" w:lineRule="auto"/>
              <w:textAlignment w:val="baseline"/>
              <w:rPr>
                <w:i/>
                <w:sz w:val="22"/>
                <w:szCs w:val="22"/>
              </w:rPr>
            </w:pPr>
            <w:r w:rsidRPr="00935383">
              <w:rPr>
                <w:b/>
                <w:i/>
                <w:sz w:val="22"/>
                <w:szCs w:val="22"/>
              </w:rPr>
              <w:t>Date de contact:</w:t>
            </w:r>
          </w:p>
        </w:tc>
        <w:tc>
          <w:tcPr>
            <w:tcW w:w="3444" w:type="pct"/>
          </w:tcPr>
          <w:p w:rsidRPr="00935383" w:rsidR="00D7590E" w:rsidP="00D7590E" w:rsidRDefault="00D7590E" w14:paraId="69023FA4" w14:textId="7F354E4C">
            <w:pPr>
              <w:overflowPunct w:val="0"/>
              <w:autoSpaceDE w:val="0"/>
              <w:autoSpaceDN w:val="0"/>
              <w:adjustRightInd w:val="0"/>
              <w:spacing w:line="240" w:lineRule="auto"/>
              <w:textAlignment w:val="baseline"/>
              <w:rPr>
                <w:i/>
                <w:sz w:val="22"/>
                <w:szCs w:val="22"/>
              </w:rPr>
            </w:pPr>
            <w:proofErr w:type="spellStart"/>
            <w:r w:rsidRPr="00935383">
              <w:rPr>
                <w:i/>
                <w:sz w:val="22"/>
                <w:szCs w:val="22"/>
              </w:rPr>
              <w:t>Gemma</w:t>
            </w:r>
            <w:proofErr w:type="spellEnd"/>
            <w:r w:rsidR="00935383">
              <w:rPr>
                <w:i/>
                <w:sz w:val="22"/>
                <w:szCs w:val="22"/>
              </w:rPr>
              <w:t> </w:t>
            </w:r>
            <w:r w:rsidRPr="00935383" w:rsidR="00935383">
              <w:rPr>
                <w:i/>
                <w:sz w:val="22"/>
                <w:szCs w:val="22"/>
              </w:rPr>
              <w:t>AMRAN</w:t>
            </w:r>
          </w:p>
        </w:tc>
      </w:tr>
      <w:tr w:rsidRPr="00D7590E" w:rsidR="00D7590E" w:rsidTr="00D76388" w14:paraId="3A4D6C2E" w14:textId="77777777">
        <w:tc>
          <w:tcPr>
            <w:tcW w:w="1556" w:type="pct"/>
          </w:tcPr>
          <w:p w:rsidRPr="00935383" w:rsidR="00D7590E" w:rsidP="00D7590E" w:rsidRDefault="00D7590E" w14:paraId="2285E668" w14:textId="77777777">
            <w:pPr>
              <w:overflowPunct w:val="0"/>
              <w:autoSpaceDE w:val="0"/>
              <w:autoSpaceDN w:val="0"/>
              <w:adjustRightInd w:val="0"/>
              <w:spacing w:line="240" w:lineRule="auto"/>
              <w:textAlignment w:val="baseline"/>
              <w:rPr>
                <w:i/>
                <w:sz w:val="22"/>
                <w:szCs w:val="22"/>
              </w:rPr>
            </w:pPr>
            <w:r w:rsidRPr="00935383">
              <w:rPr>
                <w:i/>
                <w:sz w:val="22"/>
                <w:szCs w:val="22"/>
              </w:rPr>
              <w:t>Tel.:</w:t>
            </w:r>
          </w:p>
        </w:tc>
        <w:tc>
          <w:tcPr>
            <w:tcW w:w="3444" w:type="pct"/>
          </w:tcPr>
          <w:p w:rsidRPr="00935383" w:rsidR="00D7590E" w:rsidP="00D7590E" w:rsidRDefault="00D7590E" w14:paraId="05E4EC64" w14:textId="77777777">
            <w:pPr>
              <w:overflowPunct w:val="0"/>
              <w:autoSpaceDE w:val="0"/>
              <w:autoSpaceDN w:val="0"/>
              <w:adjustRightInd w:val="0"/>
              <w:spacing w:line="240" w:lineRule="auto"/>
              <w:textAlignment w:val="baseline"/>
              <w:rPr>
                <w:i/>
                <w:sz w:val="22"/>
                <w:szCs w:val="22"/>
              </w:rPr>
            </w:pPr>
            <w:r w:rsidRPr="00935383">
              <w:rPr>
                <w:i/>
                <w:sz w:val="22"/>
                <w:szCs w:val="22"/>
              </w:rPr>
              <w:t>+32 25469415</w:t>
            </w:r>
          </w:p>
        </w:tc>
      </w:tr>
      <w:tr w:rsidRPr="00D7590E" w:rsidR="00D7590E" w:rsidTr="00D76388" w14:paraId="0930D7A4" w14:textId="77777777">
        <w:tc>
          <w:tcPr>
            <w:tcW w:w="1556" w:type="pct"/>
          </w:tcPr>
          <w:p w:rsidRPr="00935383" w:rsidR="00D7590E" w:rsidP="00D7590E" w:rsidRDefault="00D7590E" w14:paraId="473BEEDC" w14:textId="77777777">
            <w:pPr>
              <w:overflowPunct w:val="0"/>
              <w:autoSpaceDE w:val="0"/>
              <w:autoSpaceDN w:val="0"/>
              <w:adjustRightInd w:val="0"/>
              <w:spacing w:line="240" w:lineRule="auto"/>
              <w:textAlignment w:val="baseline"/>
              <w:rPr>
                <w:i/>
                <w:sz w:val="22"/>
                <w:szCs w:val="22"/>
              </w:rPr>
            </w:pPr>
            <w:r w:rsidRPr="00935383">
              <w:rPr>
                <w:i/>
                <w:sz w:val="22"/>
                <w:szCs w:val="22"/>
              </w:rPr>
              <w:t>E-mail:</w:t>
            </w:r>
          </w:p>
        </w:tc>
        <w:tc>
          <w:tcPr>
            <w:tcW w:w="3444" w:type="pct"/>
          </w:tcPr>
          <w:p w:rsidRPr="00935383" w:rsidR="00D7590E" w:rsidP="00D7590E" w:rsidRDefault="00B41A9D" w14:paraId="61475911" w14:textId="77777777">
            <w:pPr>
              <w:overflowPunct w:val="0"/>
              <w:autoSpaceDE w:val="0"/>
              <w:autoSpaceDN w:val="0"/>
              <w:adjustRightInd w:val="0"/>
              <w:spacing w:line="240" w:lineRule="auto"/>
              <w:textAlignment w:val="baseline"/>
              <w:rPr>
                <w:color w:val="0000FF"/>
                <w:sz w:val="22"/>
                <w:szCs w:val="22"/>
                <w:u w:val="single"/>
              </w:rPr>
            </w:pPr>
            <w:hyperlink w:history="1" r:id="rId21">
              <w:r w:rsidRPr="00935383" w:rsidR="000B64C3">
                <w:rPr>
                  <w:i/>
                  <w:color w:val="0000FF"/>
                  <w:sz w:val="22"/>
                  <w:szCs w:val="22"/>
                  <w:u w:val="single"/>
                </w:rPr>
                <w:t>Gemma.Amran@eesc.europa.eu</w:t>
              </w:r>
            </w:hyperlink>
          </w:p>
        </w:tc>
      </w:tr>
    </w:tbl>
    <w:p w:rsidR="009E4F7F" w:rsidRDefault="009E4F7F" w14:paraId="44124BD4" w14:textId="77777777">
      <w:pPr>
        <w:spacing w:after="160" w:line="259" w:lineRule="auto"/>
        <w:jc w:val="left"/>
        <w:rPr>
          <w:rFonts w:eastAsiaTheme="minorEastAsia"/>
        </w:rPr>
      </w:pPr>
    </w:p>
    <w:p w:rsidR="009E4F7F" w:rsidRDefault="009E4F7F" w14:paraId="01C3F58C" w14:textId="77777777">
      <w:pPr>
        <w:spacing w:after="160" w:line="259" w:lineRule="auto"/>
        <w:jc w:val="left"/>
        <w:rPr>
          <w:rFonts w:eastAsiaTheme="minorEastAsia"/>
        </w:rPr>
      </w:pPr>
      <w:r>
        <w:br w:type="page"/>
      </w:r>
    </w:p>
    <w:p w:rsidRPr="003A3334" w:rsidR="003A3334" w:rsidP="003A3334" w:rsidRDefault="00B41A9D" w14:paraId="16AA32C0" w14:textId="4F59CC62">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hyperlink w:history="1" r:id="rId22">
        <w:r w:rsidR="000B64C3">
          <w:rPr>
            <w:b/>
            <w:i/>
            <w:color w:val="0000FF"/>
            <w:sz w:val="28"/>
            <w:u w:val="single"/>
          </w:rPr>
          <w:t>Îngrijitorii</w:t>
        </w:r>
      </w:hyperlink>
      <w:r w:rsidRPr="003A3334" w:rsidR="003A3334">
        <w:rPr>
          <w:b/>
          <w:i/>
          <w:sz w:val="28"/>
        </w:rPr>
        <w:fldChar w:fldCharType="begin"/>
      </w:r>
      <w:r w:rsidRPr="003A3334" w:rsidR="003A3334">
        <w:rPr>
          <w:b/>
          <w:i/>
          <w:sz w:val="28"/>
        </w:rPr>
        <w:instrText xml:space="preserve"> HYPERLINK "https://www.eesc.europa.eu/ro/our-work/opinions-information-reports/opinions/anti-smuggling-package" </w:instrText>
      </w:r>
      <w:r w:rsidRPr="003A3334" w:rsidR="003A3334">
        <w:rPr>
          <w:b/>
          <w:i/>
          <w:sz w:val="28"/>
        </w:rPr>
        <w:fldChar w:fldCharType="separate"/>
      </w:r>
    </w:p>
    <w:p w:rsidRPr="003A3334" w:rsidR="003A3334" w:rsidP="003A3334" w:rsidRDefault="003A3334" w14:paraId="1A69A2A1" w14:textId="77777777">
      <w:pPr>
        <w:widowControl w:val="0"/>
        <w:overflowPunct w:val="0"/>
        <w:autoSpaceDE w:val="0"/>
        <w:autoSpaceDN w:val="0"/>
        <w:adjustRightInd w:val="0"/>
        <w:ind w:left="567"/>
        <w:textAlignment w:val="baseline"/>
        <w:rPr>
          <w:b/>
          <w:i/>
          <w:sz w:val="28"/>
        </w:rPr>
      </w:pPr>
      <w:r w:rsidRPr="003A3334">
        <w:rPr>
          <w:b/>
          <w:i/>
          <w:sz w:val="28"/>
        </w:rPr>
        <w:fldChar w:fldCharType="end"/>
      </w:r>
    </w:p>
    <w:tbl>
      <w:tblPr>
        <w:tblStyle w:val="TableGrid200"/>
        <w:tblW w:w="500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4"/>
        <w:gridCol w:w="7229"/>
      </w:tblGrid>
      <w:tr w:rsidRPr="003A3334" w:rsidR="003A3334" w:rsidTr="00935383" w14:paraId="70782C18" w14:textId="77777777">
        <w:tc>
          <w:tcPr>
            <w:tcW w:w="1016" w:type="pct"/>
          </w:tcPr>
          <w:p w:rsidRPr="00CF0BC8" w:rsidR="003A3334" w:rsidP="005447F9" w:rsidRDefault="003A3334" w14:paraId="085A384B" w14:textId="55986ED4">
            <w:pPr>
              <w:widowControl w:val="0"/>
              <w:overflowPunct w:val="0"/>
              <w:autoSpaceDE w:val="0"/>
              <w:autoSpaceDN w:val="0"/>
              <w:adjustRightInd w:val="0"/>
              <w:ind w:left="-113"/>
              <w:textAlignment w:val="baseline"/>
              <w:rPr>
                <w:b/>
                <w:sz w:val="22"/>
                <w:szCs w:val="22"/>
              </w:rPr>
            </w:pPr>
            <w:r w:rsidRPr="00CF0BC8">
              <w:rPr>
                <w:b/>
                <w:bCs/>
                <w:sz w:val="22"/>
                <w:szCs w:val="22"/>
              </w:rPr>
              <w:t>Raportor</w:t>
            </w:r>
            <w:r w:rsidRPr="00434DF0">
              <w:rPr>
                <w:b/>
                <w:bCs/>
                <w:sz w:val="22"/>
                <w:szCs w:val="22"/>
              </w:rPr>
              <w:t>:</w:t>
            </w:r>
          </w:p>
        </w:tc>
        <w:tc>
          <w:tcPr>
            <w:tcW w:w="3984" w:type="pct"/>
          </w:tcPr>
          <w:p w:rsidRPr="00CF0BC8" w:rsidR="003A3334" w:rsidP="003A3334" w:rsidRDefault="003A3334" w14:paraId="082E3A1D" w14:textId="37573B6C">
            <w:pPr>
              <w:widowControl w:val="0"/>
              <w:tabs>
                <w:tab w:val="left" w:pos="4572"/>
              </w:tabs>
              <w:overflowPunct w:val="0"/>
              <w:autoSpaceDE w:val="0"/>
              <w:autoSpaceDN w:val="0"/>
              <w:adjustRightInd w:val="0"/>
              <w:ind w:left="-113" w:right="-823"/>
              <w:textAlignment w:val="baseline"/>
              <w:rPr>
                <w:sz w:val="22"/>
                <w:szCs w:val="22"/>
              </w:rPr>
            </w:pPr>
            <w:r w:rsidRPr="00CF0BC8">
              <w:rPr>
                <w:sz w:val="22"/>
                <w:szCs w:val="22"/>
              </w:rPr>
              <w:t>Pietro</w:t>
            </w:r>
            <w:r w:rsidR="005447F9">
              <w:rPr>
                <w:sz w:val="22"/>
                <w:szCs w:val="22"/>
              </w:rPr>
              <w:t> </w:t>
            </w:r>
            <w:r w:rsidRPr="00CF0BC8">
              <w:rPr>
                <w:sz w:val="22"/>
                <w:szCs w:val="22"/>
              </w:rPr>
              <w:t>Vittorio</w:t>
            </w:r>
            <w:r w:rsidR="005447F9">
              <w:rPr>
                <w:sz w:val="22"/>
                <w:szCs w:val="22"/>
              </w:rPr>
              <w:t> </w:t>
            </w:r>
            <w:r w:rsidRPr="00CF0BC8">
              <w:rPr>
                <w:sz w:val="22"/>
                <w:szCs w:val="22"/>
              </w:rPr>
              <w:t>BARBIERI (Grupul „Organizații ale societății civile” – IT)</w:t>
            </w:r>
          </w:p>
        </w:tc>
      </w:tr>
      <w:tr w:rsidRPr="003A3334" w:rsidR="003A3334" w:rsidTr="00935383" w14:paraId="2C81CF86" w14:textId="77777777">
        <w:tc>
          <w:tcPr>
            <w:tcW w:w="1016" w:type="pct"/>
          </w:tcPr>
          <w:p w:rsidRPr="00CF0BC8" w:rsidR="003A3334" w:rsidP="003A3334" w:rsidRDefault="003A3334" w14:paraId="4D409273" w14:textId="77777777">
            <w:pPr>
              <w:widowControl w:val="0"/>
              <w:overflowPunct w:val="0"/>
              <w:autoSpaceDE w:val="0"/>
              <w:autoSpaceDN w:val="0"/>
              <w:adjustRightInd w:val="0"/>
              <w:ind w:left="-113"/>
              <w:textAlignment w:val="baseline"/>
              <w:rPr>
                <w:b/>
                <w:sz w:val="22"/>
                <w:szCs w:val="22"/>
              </w:rPr>
            </w:pPr>
            <w:r w:rsidRPr="00CF0BC8">
              <w:rPr>
                <w:b/>
                <w:bCs/>
                <w:sz w:val="22"/>
                <w:szCs w:val="22"/>
              </w:rPr>
              <w:t>Referințe:</w:t>
            </w:r>
          </w:p>
        </w:tc>
        <w:tc>
          <w:tcPr>
            <w:tcW w:w="3984" w:type="pct"/>
          </w:tcPr>
          <w:p w:rsidRPr="00CF0BC8" w:rsidR="00B561FC" w:rsidP="003A3334" w:rsidRDefault="005447F9" w14:paraId="524ECC14" w14:textId="234BDF16">
            <w:pPr>
              <w:widowControl w:val="0"/>
              <w:tabs>
                <w:tab w:val="left" w:pos="4430"/>
              </w:tabs>
              <w:overflowPunct w:val="0"/>
              <w:autoSpaceDE w:val="0"/>
              <w:autoSpaceDN w:val="0"/>
              <w:adjustRightInd w:val="0"/>
              <w:ind w:left="-113" w:right="-823"/>
              <w:textAlignment w:val="baseline"/>
              <w:rPr>
                <w:sz w:val="22"/>
                <w:szCs w:val="22"/>
              </w:rPr>
            </w:pPr>
            <w:r>
              <w:rPr>
                <w:sz w:val="22"/>
                <w:szCs w:val="22"/>
              </w:rPr>
              <w:t>A</w:t>
            </w:r>
            <w:r w:rsidRPr="00CF0BC8" w:rsidR="00B561FC">
              <w:rPr>
                <w:sz w:val="22"/>
                <w:szCs w:val="22"/>
              </w:rPr>
              <w:t>viz din proprie inițiativă</w:t>
            </w:r>
          </w:p>
          <w:p w:rsidRPr="00CF0BC8" w:rsidR="003A3334" w:rsidP="003A3334" w:rsidRDefault="003A3334" w14:paraId="413F17D3" w14:textId="4302AFB5">
            <w:pPr>
              <w:widowControl w:val="0"/>
              <w:tabs>
                <w:tab w:val="left" w:pos="4430"/>
              </w:tabs>
              <w:overflowPunct w:val="0"/>
              <w:autoSpaceDE w:val="0"/>
              <w:autoSpaceDN w:val="0"/>
              <w:adjustRightInd w:val="0"/>
              <w:ind w:left="-113" w:right="-823"/>
              <w:textAlignment w:val="baseline"/>
              <w:rPr>
                <w:sz w:val="22"/>
                <w:szCs w:val="22"/>
              </w:rPr>
            </w:pPr>
            <w:r w:rsidRPr="00CF0BC8">
              <w:rPr>
                <w:sz w:val="22"/>
                <w:szCs w:val="22"/>
              </w:rPr>
              <w:t>EESC-2024-00018-00-00-AC</w:t>
            </w:r>
          </w:p>
        </w:tc>
      </w:tr>
    </w:tbl>
    <w:p w:rsidRPr="003A3334" w:rsidR="003A3334" w:rsidP="003A3334" w:rsidRDefault="003A3334" w14:paraId="29556E9D" w14:textId="77777777">
      <w:pPr>
        <w:widowControl w:val="0"/>
        <w:tabs>
          <w:tab w:val="center" w:pos="284"/>
        </w:tabs>
        <w:overflowPunct w:val="0"/>
        <w:autoSpaceDE w:val="0"/>
        <w:autoSpaceDN w:val="0"/>
        <w:adjustRightInd w:val="0"/>
        <w:ind w:left="266" w:hanging="266"/>
        <w:textAlignment w:val="baseline"/>
        <w:rPr>
          <w:b/>
        </w:rPr>
      </w:pPr>
      <w:r>
        <w:rPr>
          <w:b/>
        </w:rPr>
        <w:t>Punctele principale:</w:t>
      </w:r>
    </w:p>
    <w:p w:rsidRPr="003A3334" w:rsidR="003A3334" w:rsidP="003A3334" w:rsidRDefault="003A3334" w14:paraId="4D81475D" w14:textId="77777777">
      <w:pPr>
        <w:widowControl w:val="0"/>
        <w:tabs>
          <w:tab w:val="center" w:pos="284"/>
        </w:tabs>
        <w:overflowPunct w:val="0"/>
        <w:autoSpaceDE w:val="0"/>
        <w:autoSpaceDN w:val="0"/>
        <w:adjustRightInd w:val="0"/>
        <w:ind w:left="266" w:hanging="266"/>
        <w:textAlignment w:val="baseline"/>
        <w:rPr>
          <w:b/>
        </w:rPr>
      </w:pPr>
    </w:p>
    <w:p w:rsidRPr="003A3334" w:rsidR="003A3334" w:rsidP="003A3334" w:rsidRDefault="003A3334" w14:paraId="739B9BD1" w14:textId="77777777">
      <w:pPr>
        <w:widowControl w:val="0"/>
        <w:tabs>
          <w:tab w:val="center" w:pos="284"/>
        </w:tabs>
        <w:overflowPunct w:val="0"/>
        <w:autoSpaceDE w:val="0"/>
        <w:autoSpaceDN w:val="0"/>
        <w:adjustRightInd w:val="0"/>
        <w:ind w:left="266" w:hanging="266"/>
        <w:textAlignment w:val="baseline"/>
        <w:rPr>
          <w:szCs w:val="20"/>
        </w:rPr>
      </w:pPr>
      <w:r>
        <w:t>CESE:</w:t>
      </w:r>
    </w:p>
    <w:p w:rsidRPr="003A3334" w:rsidR="003A3334" w:rsidP="003A3334" w:rsidRDefault="003A3334" w14:paraId="33B58362" w14:textId="77777777">
      <w:pPr>
        <w:widowControl w:val="0"/>
        <w:tabs>
          <w:tab w:val="center" w:pos="284"/>
        </w:tabs>
        <w:overflowPunct w:val="0"/>
        <w:autoSpaceDE w:val="0"/>
        <w:autoSpaceDN w:val="0"/>
        <w:adjustRightInd w:val="0"/>
        <w:ind w:left="266" w:hanging="266"/>
        <w:textAlignment w:val="baseline"/>
        <w:rPr>
          <w:szCs w:val="20"/>
        </w:rPr>
      </w:pPr>
    </w:p>
    <w:p w:rsidRPr="003A3334" w:rsidR="003A3334" w:rsidP="0088361D" w:rsidRDefault="003A3334" w14:paraId="557E1427" w14:textId="77777777">
      <w:pPr>
        <w:numPr>
          <w:ilvl w:val="0"/>
          <w:numId w:val="38"/>
        </w:numPr>
        <w:overflowPunct w:val="0"/>
        <w:autoSpaceDE w:val="0"/>
        <w:autoSpaceDN w:val="0"/>
        <w:adjustRightInd w:val="0"/>
        <w:spacing w:after="200" w:line="276" w:lineRule="auto"/>
        <w:ind w:left="284" w:hanging="284"/>
        <w:contextualSpacing/>
        <w:textAlignment w:val="baseline"/>
        <w:rPr>
          <w:color w:val="000000"/>
        </w:rPr>
      </w:pPr>
      <w:r>
        <w:rPr>
          <w:color w:val="000000"/>
        </w:rPr>
        <w:t>invită Comisia să plaseze subiectul îngrijitorilor informali între prioritățile agendei politice și să instituie o platformă pentru schimbul de bune practici între statele membre; invită statele membre să adopte politici care să încurajeze furnizarea și adoptarea unor servicii de îngrijire pe termen lung de înaltă calitate în cadrul comunității, punerea la dispoziție a unor servicii de reconversie pentru îngrijitorii informali și a medicamentelor preventive pentru a combate riscul ridicat de epuizare și supraîncărcare fizică și mentală la care sunt expuși îngrijitorii informali;</w:t>
      </w:r>
    </w:p>
    <w:p w:rsidRPr="003A3334" w:rsidR="003A3334" w:rsidP="0088361D" w:rsidRDefault="003A3334" w14:paraId="60D7F5EE" w14:textId="77777777">
      <w:pPr>
        <w:numPr>
          <w:ilvl w:val="0"/>
          <w:numId w:val="38"/>
        </w:numPr>
        <w:overflowPunct w:val="0"/>
        <w:autoSpaceDE w:val="0"/>
        <w:autoSpaceDN w:val="0"/>
        <w:adjustRightInd w:val="0"/>
        <w:spacing w:after="200" w:line="276" w:lineRule="auto"/>
        <w:ind w:left="284" w:hanging="284"/>
        <w:contextualSpacing/>
        <w:textAlignment w:val="baseline"/>
        <w:rPr>
          <w:color w:val="000000"/>
        </w:rPr>
      </w:pPr>
      <w:r>
        <w:rPr>
          <w:color w:val="000000"/>
        </w:rPr>
        <w:t>invită statele membre să ia măsuri adecvate pentru a garanta că decizia de a lua măsuri privind îngrijirea informală este voluntară, că inegalitățile de gen sunt contracarate, că îngrijitorii informali își pot menține locul de muncă și remunerarea prin condiții de muncă mai flexibile și pot reintra cu ușurință pe piața muncii dacă sunt obligați să o părăsească;</w:t>
      </w:r>
    </w:p>
    <w:p w:rsidRPr="003A3334" w:rsidR="003A3334" w:rsidP="0088361D" w:rsidRDefault="003A3334" w14:paraId="58029C87" w14:textId="1684872F">
      <w:pPr>
        <w:numPr>
          <w:ilvl w:val="0"/>
          <w:numId w:val="38"/>
        </w:numPr>
        <w:overflowPunct w:val="0"/>
        <w:autoSpaceDE w:val="0"/>
        <w:autoSpaceDN w:val="0"/>
        <w:adjustRightInd w:val="0"/>
        <w:spacing w:line="276" w:lineRule="auto"/>
        <w:ind w:left="284" w:hanging="284"/>
        <w:contextualSpacing/>
        <w:textAlignment w:val="baseline"/>
        <w:rPr>
          <w:color w:val="000000"/>
        </w:rPr>
      </w:pPr>
      <w:r>
        <w:rPr>
          <w:color w:val="000000"/>
        </w:rPr>
        <w:t>solicită ca îngrijitorii familiali să fie integrați în sărbătorirea Zilei internaționale a îngrijirii, astfel încât ei să poată fi recunoscuți ca activând în Sistemul european de îngrijire</w:t>
      </w:r>
      <w:r w:rsidR="000B2882">
        <w:rPr>
          <w:color w:val="000000"/>
        </w:rPr>
        <w:t>;</w:t>
      </w:r>
    </w:p>
    <w:p w:rsidRPr="003A3334" w:rsidR="003A3334" w:rsidP="0088361D" w:rsidRDefault="003A3334" w14:paraId="773BC48D" w14:textId="77777777">
      <w:pPr>
        <w:widowControl w:val="0"/>
        <w:numPr>
          <w:ilvl w:val="0"/>
          <w:numId w:val="38"/>
        </w:numPr>
        <w:tabs>
          <w:tab w:val="center" w:pos="284"/>
        </w:tabs>
        <w:overflowPunct w:val="0"/>
        <w:autoSpaceDE w:val="0"/>
        <w:autoSpaceDN w:val="0"/>
        <w:adjustRightInd w:val="0"/>
        <w:ind w:left="284" w:hanging="284"/>
        <w:contextualSpacing/>
        <w:textAlignment w:val="baseline"/>
      </w:pPr>
      <w:r>
        <w:t>consideră că este extrem de important să existe date calitative și cantitative care să descrie condițiile reale de viață ale îngrijitorilor informali și solicită adoptarea unor strategii suplimentare de cercetare.</w:t>
      </w:r>
    </w:p>
    <w:p w:rsidRPr="003A3334" w:rsidR="003A3334" w:rsidP="003A3334" w:rsidRDefault="003A3334" w14:paraId="4AF04970" w14:textId="77777777">
      <w:pPr>
        <w:widowControl w:val="0"/>
        <w:tabs>
          <w:tab w:val="center" w:pos="284"/>
        </w:tabs>
        <w:overflowPunct w:val="0"/>
        <w:autoSpaceDE w:val="0"/>
        <w:autoSpaceDN w:val="0"/>
        <w:adjustRightInd w:val="0"/>
        <w:ind w:left="266" w:hanging="266"/>
        <w:textAlignment w:val="baseline"/>
        <w:rPr>
          <w:b/>
        </w:rPr>
      </w:pPr>
    </w:p>
    <w:p w:rsidRPr="003A3334" w:rsidR="003A3334" w:rsidP="003A3334" w:rsidRDefault="003A3334" w14:paraId="7F3E1D08" w14:textId="77777777">
      <w:pPr>
        <w:widowControl w:val="0"/>
        <w:overflowPunct w:val="0"/>
        <w:autoSpaceDE w:val="0"/>
        <w:autoSpaceDN w:val="0"/>
        <w:adjustRightInd w:val="0"/>
        <w:ind w:left="709"/>
        <w:textAlignment w:val="baseline"/>
        <w:rPr>
          <w:sz w:val="16"/>
          <w:szCs w:val="16"/>
        </w:rPr>
      </w:pPr>
    </w:p>
    <w:tbl>
      <w:tblPr>
        <w:tblStyle w:val="TableGrid20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3A3334" w:rsidR="003A3334" w:rsidTr="00D76388" w14:paraId="7BD45C96" w14:textId="77777777">
        <w:tc>
          <w:tcPr>
            <w:tcW w:w="1556" w:type="pct"/>
          </w:tcPr>
          <w:p w:rsidRPr="00935383" w:rsidR="003A3334" w:rsidP="003A3334" w:rsidRDefault="003A3334" w14:paraId="0CECC9D3" w14:textId="77777777">
            <w:pPr>
              <w:widowControl w:val="0"/>
              <w:overflowPunct w:val="0"/>
              <w:autoSpaceDE w:val="0"/>
              <w:autoSpaceDN w:val="0"/>
              <w:adjustRightInd w:val="0"/>
              <w:textAlignment w:val="baseline"/>
              <w:rPr>
                <w:i/>
                <w:sz w:val="22"/>
                <w:szCs w:val="22"/>
              </w:rPr>
            </w:pPr>
            <w:r w:rsidRPr="00935383">
              <w:rPr>
                <w:b/>
                <w:i/>
                <w:sz w:val="22"/>
                <w:szCs w:val="22"/>
              </w:rPr>
              <w:t>Date de contact:</w:t>
            </w:r>
          </w:p>
        </w:tc>
        <w:tc>
          <w:tcPr>
            <w:tcW w:w="3444" w:type="pct"/>
          </w:tcPr>
          <w:p w:rsidRPr="00935383" w:rsidR="003A3334" w:rsidP="003A3334" w:rsidRDefault="003A3334" w14:paraId="73075853" w14:textId="128996A3">
            <w:pPr>
              <w:widowControl w:val="0"/>
              <w:overflowPunct w:val="0"/>
              <w:autoSpaceDE w:val="0"/>
              <w:autoSpaceDN w:val="0"/>
              <w:adjustRightInd w:val="0"/>
              <w:textAlignment w:val="baseline"/>
              <w:rPr>
                <w:i/>
                <w:sz w:val="22"/>
                <w:szCs w:val="22"/>
              </w:rPr>
            </w:pPr>
            <w:r w:rsidRPr="00935383">
              <w:rPr>
                <w:i/>
                <w:sz w:val="22"/>
                <w:szCs w:val="22"/>
              </w:rPr>
              <w:t>Valeria</w:t>
            </w:r>
            <w:r w:rsidR="00935383">
              <w:rPr>
                <w:i/>
                <w:sz w:val="22"/>
                <w:szCs w:val="22"/>
              </w:rPr>
              <w:t> </w:t>
            </w:r>
            <w:r w:rsidRPr="00935383" w:rsidR="00935383">
              <w:rPr>
                <w:i/>
                <w:sz w:val="22"/>
                <w:szCs w:val="22"/>
              </w:rPr>
              <w:t>ATZORI</w:t>
            </w:r>
          </w:p>
        </w:tc>
      </w:tr>
      <w:tr w:rsidRPr="003A3334" w:rsidR="003A3334" w:rsidTr="00D76388" w14:paraId="509DE132" w14:textId="77777777">
        <w:tc>
          <w:tcPr>
            <w:tcW w:w="1556" w:type="pct"/>
          </w:tcPr>
          <w:p w:rsidRPr="00935383" w:rsidR="003A3334" w:rsidP="003A3334" w:rsidRDefault="003A3334" w14:paraId="1CF0F130" w14:textId="77777777">
            <w:pPr>
              <w:widowControl w:val="0"/>
              <w:overflowPunct w:val="0"/>
              <w:autoSpaceDE w:val="0"/>
              <w:autoSpaceDN w:val="0"/>
              <w:adjustRightInd w:val="0"/>
              <w:textAlignment w:val="baseline"/>
              <w:rPr>
                <w:i/>
                <w:sz w:val="22"/>
                <w:szCs w:val="22"/>
              </w:rPr>
            </w:pPr>
            <w:r w:rsidRPr="00935383">
              <w:rPr>
                <w:i/>
                <w:sz w:val="22"/>
                <w:szCs w:val="22"/>
              </w:rPr>
              <w:t>Tel.:</w:t>
            </w:r>
          </w:p>
        </w:tc>
        <w:tc>
          <w:tcPr>
            <w:tcW w:w="3444" w:type="pct"/>
          </w:tcPr>
          <w:p w:rsidRPr="00935383" w:rsidR="003A3334" w:rsidP="003A3334" w:rsidRDefault="003A3334" w14:paraId="62617A4E" w14:textId="77777777">
            <w:pPr>
              <w:widowControl w:val="0"/>
              <w:overflowPunct w:val="0"/>
              <w:autoSpaceDE w:val="0"/>
              <w:autoSpaceDN w:val="0"/>
              <w:adjustRightInd w:val="0"/>
              <w:textAlignment w:val="baseline"/>
              <w:rPr>
                <w:i/>
                <w:sz w:val="22"/>
                <w:szCs w:val="22"/>
              </w:rPr>
            </w:pPr>
            <w:r w:rsidRPr="00935383">
              <w:rPr>
                <w:i/>
                <w:sz w:val="22"/>
                <w:szCs w:val="22"/>
              </w:rPr>
              <w:t>+32 25468774</w:t>
            </w:r>
          </w:p>
        </w:tc>
      </w:tr>
      <w:tr w:rsidRPr="003A3334" w:rsidR="003A3334" w:rsidTr="00D76388" w14:paraId="0503882A" w14:textId="77777777">
        <w:tc>
          <w:tcPr>
            <w:tcW w:w="1556" w:type="pct"/>
          </w:tcPr>
          <w:p w:rsidRPr="00935383" w:rsidR="003A3334" w:rsidP="003A3334" w:rsidRDefault="003A3334" w14:paraId="53D5135B" w14:textId="77777777">
            <w:pPr>
              <w:widowControl w:val="0"/>
              <w:overflowPunct w:val="0"/>
              <w:autoSpaceDE w:val="0"/>
              <w:autoSpaceDN w:val="0"/>
              <w:adjustRightInd w:val="0"/>
              <w:textAlignment w:val="baseline"/>
              <w:rPr>
                <w:i/>
                <w:sz w:val="22"/>
                <w:szCs w:val="22"/>
              </w:rPr>
            </w:pPr>
            <w:r w:rsidRPr="00935383">
              <w:rPr>
                <w:i/>
                <w:sz w:val="22"/>
                <w:szCs w:val="22"/>
              </w:rPr>
              <w:t>E-mail:</w:t>
            </w:r>
          </w:p>
        </w:tc>
        <w:tc>
          <w:tcPr>
            <w:tcW w:w="3444" w:type="pct"/>
          </w:tcPr>
          <w:p w:rsidRPr="00935383" w:rsidR="003A3334" w:rsidP="00935383" w:rsidRDefault="00B41A9D" w14:paraId="2F55AE11" w14:textId="1F2A0139">
            <w:pPr>
              <w:widowControl w:val="0"/>
              <w:overflowPunct w:val="0"/>
              <w:autoSpaceDE w:val="0"/>
              <w:autoSpaceDN w:val="0"/>
              <w:adjustRightInd w:val="0"/>
              <w:textAlignment w:val="baseline"/>
              <w:rPr>
                <w:color w:val="0000FF"/>
                <w:sz w:val="22"/>
                <w:szCs w:val="22"/>
                <w:u w:val="single"/>
              </w:rPr>
            </w:pPr>
            <w:hyperlink w:history="1" r:id="rId23">
              <w:r w:rsidRPr="00935383" w:rsidR="000B64C3">
                <w:rPr>
                  <w:i/>
                  <w:color w:val="0000FF"/>
                  <w:sz w:val="22"/>
                  <w:szCs w:val="22"/>
                  <w:u w:val="single"/>
                </w:rPr>
                <w:t>Valeria.Atzori@eesc.europa.eu</w:t>
              </w:r>
            </w:hyperlink>
          </w:p>
        </w:tc>
      </w:tr>
    </w:tbl>
    <w:p w:rsidR="002646B8" w:rsidRDefault="002646B8" w14:paraId="5BAF4B07" w14:textId="77777777">
      <w:pPr>
        <w:spacing w:after="160" w:line="259" w:lineRule="auto"/>
        <w:jc w:val="left"/>
        <w:rPr>
          <w:rFonts w:eastAsiaTheme="minorEastAsia"/>
        </w:rPr>
      </w:pPr>
    </w:p>
    <w:p w:rsidR="002646B8" w:rsidRDefault="002646B8" w14:paraId="5EA58BBC" w14:textId="77777777">
      <w:pPr>
        <w:spacing w:after="160" w:line="259" w:lineRule="auto"/>
        <w:jc w:val="left"/>
        <w:rPr>
          <w:rFonts w:eastAsiaTheme="minorEastAsia"/>
        </w:rPr>
      </w:pPr>
      <w:r>
        <w:br w:type="page"/>
      </w:r>
    </w:p>
    <w:p w:rsidRPr="002646B8" w:rsidR="002646B8" w:rsidP="002646B8" w:rsidRDefault="002646B8" w14:paraId="4935F5AB" w14:textId="591B9702">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2646B8">
        <w:rPr>
          <w:b/>
          <w:i/>
          <w:sz w:val="28"/>
        </w:rPr>
        <w:lastRenderedPageBreak/>
        <w:fldChar w:fldCharType="begin"/>
      </w:r>
      <w:r w:rsidRPr="002646B8">
        <w:rPr>
          <w:b/>
          <w:i/>
          <w:sz w:val="28"/>
        </w:rPr>
        <w:instrText>HYPERLINK "https://www.eesc.europa.eu/ro/our-work/opinions-information-reports/opinions/traineeship-directive-and-reinforced-quality-framework-traineeships"</w:instrText>
      </w:r>
      <w:r w:rsidRPr="002646B8">
        <w:rPr>
          <w:b/>
          <w:i/>
          <w:sz w:val="28"/>
        </w:rPr>
        <w:fldChar w:fldCharType="separate"/>
      </w:r>
      <w:r>
        <w:rPr>
          <w:b/>
          <w:i/>
          <w:color w:val="0000FF"/>
          <w:sz w:val="28"/>
          <w:u w:val="single"/>
        </w:rPr>
        <w:t>Directiva privind stagiile și un cadru de calitate consolidat pentru stagii</w:t>
      </w:r>
    </w:p>
    <w:p w:rsidRPr="002646B8" w:rsidR="002646B8" w:rsidP="002646B8" w:rsidRDefault="002646B8" w14:paraId="361E6ADA" w14:textId="77777777">
      <w:pPr>
        <w:widowControl w:val="0"/>
        <w:overflowPunct w:val="0"/>
        <w:autoSpaceDE w:val="0"/>
        <w:autoSpaceDN w:val="0"/>
        <w:adjustRightInd w:val="0"/>
        <w:ind w:left="567"/>
        <w:textAlignment w:val="baseline"/>
        <w:rPr>
          <w:b/>
          <w:i/>
          <w:sz w:val="28"/>
        </w:rPr>
      </w:pPr>
      <w:r w:rsidRPr="002646B8">
        <w:rPr>
          <w:b/>
          <w:i/>
          <w:sz w:val="28"/>
        </w:rPr>
        <w:fldChar w:fldCharType="end"/>
      </w:r>
    </w:p>
    <w:tbl>
      <w:tblPr>
        <w:tblStyle w:val="TableGrid20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7228"/>
      </w:tblGrid>
      <w:tr w:rsidRPr="002646B8" w:rsidR="002646B8" w:rsidTr="00935383" w14:paraId="508076CF" w14:textId="77777777">
        <w:tc>
          <w:tcPr>
            <w:tcW w:w="1016" w:type="pct"/>
          </w:tcPr>
          <w:p w:rsidRPr="00CF0BC8" w:rsidR="002646B8" w:rsidP="002646B8" w:rsidRDefault="002646B8" w14:paraId="47F5FCD8" w14:textId="77777777">
            <w:pPr>
              <w:overflowPunct w:val="0"/>
              <w:autoSpaceDE w:val="0"/>
              <w:autoSpaceDN w:val="0"/>
              <w:adjustRightInd w:val="0"/>
              <w:ind w:left="-113"/>
              <w:textAlignment w:val="baseline"/>
              <w:rPr>
                <w:b/>
                <w:sz w:val="22"/>
                <w:szCs w:val="22"/>
              </w:rPr>
            </w:pPr>
            <w:r w:rsidRPr="00CF0BC8">
              <w:rPr>
                <w:b/>
                <w:bCs/>
                <w:sz w:val="22"/>
                <w:szCs w:val="22"/>
              </w:rPr>
              <w:t>Raportor</w:t>
            </w:r>
            <w:r w:rsidRPr="00434DF0">
              <w:rPr>
                <w:b/>
                <w:bCs/>
                <w:sz w:val="22"/>
                <w:szCs w:val="22"/>
              </w:rPr>
              <w:t>:</w:t>
            </w:r>
          </w:p>
        </w:tc>
        <w:tc>
          <w:tcPr>
            <w:tcW w:w="3984" w:type="pct"/>
          </w:tcPr>
          <w:p w:rsidRPr="00CF0BC8" w:rsidR="002646B8" w:rsidP="002646B8" w:rsidRDefault="002646B8" w14:paraId="42F1C788" w14:textId="218AE2D0">
            <w:pPr>
              <w:tabs>
                <w:tab w:val="left" w:pos="4572"/>
              </w:tabs>
              <w:overflowPunct w:val="0"/>
              <w:autoSpaceDE w:val="0"/>
              <w:autoSpaceDN w:val="0"/>
              <w:adjustRightInd w:val="0"/>
              <w:ind w:left="-113" w:right="-823"/>
              <w:textAlignment w:val="baseline"/>
              <w:rPr>
                <w:sz w:val="22"/>
                <w:szCs w:val="22"/>
              </w:rPr>
            </w:pPr>
            <w:proofErr w:type="spellStart"/>
            <w:r w:rsidRPr="00CF0BC8">
              <w:rPr>
                <w:sz w:val="22"/>
                <w:szCs w:val="22"/>
              </w:rPr>
              <w:t>Nicoletta</w:t>
            </w:r>
            <w:proofErr w:type="spellEnd"/>
            <w:r w:rsidR="00DB7643">
              <w:rPr>
                <w:sz w:val="22"/>
                <w:szCs w:val="22"/>
              </w:rPr>
              <w:t> </w:t>
            </w:r>
            <w:r w:rsidRPr="00CF0BC8">
              <w:rPr>
                <w:sz w:val="22"/>
                <w:szCs w:val="22"/>
              </w:rPr>
              <w:t>MERLO (Grupul „Lucrători” – IT)</w:t>
            </w:r>
          </w:p>
        </w:tc>
      </w:tr>
      <w:tr w:rsidRPr="002646B8" w:rsidR="002646B8" w:rsidTr="00935383" w14:paraId="44158923" w14:textId="77777777">
        <w:tc>
          <w:tcPr>
            <w:tcW w:w="1016" w:type="pct"/>
          </w:tcPr>
          <w:p w:rsidRPr="00CF0BC8" w:rsidR="002646B8" w:rsidP="002646B8" w:rsidRDefault="002646B8" w14:paraId="6B5ACB33" w14:textId="067BCFE3">
            <w:pPr>
              <w:overflowPunct w:val="0"/>
              <w:autoSpaceDE w:val="0"/>
              <w:autoSpaceDN w:val="0"/>
              <w:adjustRightInd w:val="0"/>
              <w:ind w:left="-113"/>
              <w:textAlignment w:val="baseline"/>
              <w:rPr>
                <w:b/>
                <w:sz w:val="22"/>
                <w:szCs w:val="22"/>
              </w:rPr>
            </w:pPr>
            <w:r w:rsidRPr="00CF0BC8">
              <w:rPr>
                <w:b/>
                <w:bCs/>
                <w:sz w:val="22"/>
                <w:szCs w:val="22"/>
              </w:rPr>
              <w:t>Referințe:</w:t>
            </w:r>
          </w:p>
        </w:tc>
        <w:tc>
          <w:tcPr>
            <w:tcW w:w="3984" w:type="pct"/>
          </w:tcPr>
          <w:p w:rsidRPr="00CF0BC8" w:rsidR="00A769C2" w:rsidP="002646B8" w:rsidRDefault="00A769C2" w14:paraId="6897A316" w14:textId="6C9C5D3C">
            <w:pPr>
              <w:tabs>
                <w:tab w:val="left" w:pos="4430"/>
              </w:tabs>
              <w:overflowPunct w:val="0"/>
              <w:autoSpaceDE w:val="0"/>
              <w:autoSpaceDN w:val="0"/>
              <w:adjustRightInd w:val="0"/>
              <w:ind w:left="-113" w:right="-823"/>
              <w:textAlignment w:val="baseline"/>
              <w:rPr>
                <w:sz w:val="22"/>
                <w:szCs w:val="22"/>
              </w:rPr>
            </w:pPr>
            <w:r w:rsidRPr="00CF0BC8">
              <w:rPr>
                <w:sz w:val="22"/>
                <w:szCs w:val="22"/>
              </w:rPr>
              <w:t>COM(2024)</w:t>
            </w:r>
            <w:r w:rsidR="00697534">
              <w:rPr>
                <w:sz w:val="22"/>
                <w:szCs w:val="22"/>
              </w:rPr>
              <w:t> </w:t>
            </w:r>
            <w:r w:rsidRPr="00CF0BC8">
              <w:rPr>
                <w:sz w:val="22"/>
                <w:szCs w:val="22"/>
              </w:rPr>
              <w:t>132</w:t>
            </w:r>
            <w:r w:rsidR="00697534">
              <w:rPr>
                <w:sz w:val="22"/>
                <w:szCs w:val="22"/>
              </w:rPr>
              <w:t> </w:t>
            </w:r>
            <w:r w:rsidRPr="00CF0BC8">
              <w:rPr>
                <w:sz w:val="22"/>
                <w:szCs w:val="22"/>
              </w:rPr>
              <w:t>final</w:t>
            </w:r>
          </w:p>
          <w:p w:rsidRPr="00CF0BC8" w:rsidR="00A769C2" w:rsidP="002646B8" w:rsidRDefault="00A769C2" w14:paraId="6EA44F59" w14:textId="745EA22D">
            <w:pPr>
              <w:tabs>
                <w:tab w:val="left" w:pos="4430"/>
              </w:tabs>
              <w:overflowPunct w:val="0"/>
              <w:autoSpaceDE w:val="0"/>
              <w:autoSpaceDN w:val="0"/>
              <w:adjustRightInd w:val="0"/>
              <w:ind w:left="-113" w:right="-823"/>
              <w:textAlignment w:val="baseline"/>
              <w:rPr>
                <w:sz w:val="22"/>
                <w:szCs w:val="22"/>
              </w:rPr>
            </w:pPr>
            <w:r w:rsidRPr="00CF0BC8">
              <w:rPr>
                <w:sz w:val="22"/>
                <w:szCs w:val="22"/>
              </w:rPr>
              <w:t>COM(2024)</w:t>
            </w:r>
            <w:r w:rsidR="00697534">
              <w:rPr>
                <w:sz w:val="22"/>
                <w:szCs w:val="22"/>
              </w:rPr>
              <w:t> </w:t>
            </w:r>
            <w:r w:rsidRPr="00CF0BC8">
              <w:rPr>
                <w:sz w:val="22"/>
                <w:szCs w:val="22"/>
              </w:rPr>
              <w:t>133</w:t>
            </w:r>
            <w:r w:rsidR="00697534">
              <w:rPr>
                <w:sz w:val="22"/>
                <w:szCs w:val="22"/>
              </w:rPr>
              <w:t> </w:t>
            </w:r>
            <w:r w:rsidRPr="00CF0BC8">
              <w:rPr>
                <w:sz w:val="22"/>
                <w:szCs w:val="22"/>
              </w:rPr>
              <w:t>final</w:t>
            </w:r>
          </w:p>
          <w:p w:rsidRPr="00CF0BC8" w:rsidR="002646B8" w:rsidP="00DB7643" w:rsidRDefault="002646B8" w14:paraId="153241DD" w14:textId="489553FA">
            <w:pPr>
              <w:tabs>
                <w:tab w:val="left" w:pos="4430"/>
              </w:tabs>
              <w:overflowPunct w:val="0"/>
              <w:autoSpaceDE w:val="0"/>
              <w:autoSpaceDN w:val="0"/>
              <w:adjustRightInd w:val="0"/>
              <w:ind w:left="-113" w:right="-823"/>
              <w:textAlignment w:val="baseline"/>
              <w:rPr>
                <w:sz w:val="22"/>
                <w:szCs w:val="22"/>
              </w:rPr>
            </w:pPr>
            <w:r w:rsidRPr="00CF0BC8">
              <w:rPr>
                <w:sz w:val="22"/>
                <w:szCs w:val="22"/>
              </w:rPr>
              <w:t>EESC-2024-01418-00-00-AC</w:t>
            </w:r>
          </w:p>
        </w:tc>
      </w:tr>
    </w:tbl>
    <w:p w:rsidR="00E44611" w:rsidP="002646B8" w:rsidRDefault="00E44611" w14:paraId="49F65452" w14:textId="77777777">
      <w:pPr>
        <w:keepNext/>
        <w:keepLines/>
        <w:tabs>
          <w:tab w:val="center" w:pos="284"/>
        </w:tabs>
        <w:overflowPunct w:val="0"/>
        <w:autoSpaceDE w:val="0"/>
        <w:autoSpaceDN w:val="0"/>
        <w:adjustRightInd w:val="0"/>
        <w:ind w:left="266" w:hanging="266"/>
        <w:textAlignment w:val="baseline"/>
        <w:rPr>
          <w:b/>
        </w:rPr>
      </w:pPr>
    </w:p>
    <w:p w:rsidRPr="002646B8" w:rsidR="002646B8" w:rsidP="002646B8" w:rsidRDefault="002646B8" w14:paraId="746C52C8" w14:textId="349818A5">
      <w:pPr>
        <w:keepNext/>
        <w:keepLines/>
        <w:tabs>
          <w:tab w:val="center" w:pos="284"/>
        </w:tabs>
        <w:overflowPunct w:val="0"/>
        <w:autoSpaceDE w:val="0"/>
        <w:autoSpaceDN w:val="0"/>
        <w:adjustRightInd w:val="0"/>
        <w:ind w:left="266" w:hanging="266"/>
        <w:textAlignment w:val="baseline"/>
        <w:rPr>
          <w:b/>
        </w:rPr>
      </w:pPr>
      <w:r>
        <w:rPr>
          <w:b/>
        </w:rPr>
        <w:t>Punctele principale:</w:t>
      </w:r>
    </w:p>
    <w:p w:rsidRPr="002646B8" w:rsidR="002646B8" w:rsidP="002646B8" w:rsidRDefault="002646B8" w14:paraId="7AB0B299" w14:textId="77777777">
      <w:pPr>
        <w:keepNext/>
        <w:keepLines/>
        <w:tabs>
          <w:tab w:val="center" w:pos="284"/>
        </w:tabs>
        <w:overflowPunct w:val="0"/>
        <w:autoSpaceDE w:val="0"/>
        <w:autoSpaceDN w:val="0"/>
        <w:adjustRightInd w:val="0"/>
        <w:ind w:left="266" w:hanging="266"/>
        <w:textAlignment w:val="baseline"/>
        <w:rPr>
          <w:b/>
        </w:rPr>
      </w:pPr>
    </w:p>
    <w:p w:rsidRPr="002646B8" w:rsidR="002646B8" w:rsidP="002646B8" w:rsidRDefault="002646B8" w14:paraId="67C07FCE" w14:textId="77777777">
      <w:pPr>
        <w:keepNext/>
        <w:keepLines/>
        <w:tabs>
          <w:tab w:val="center" w:pos="284"/>
        </w:tabs>
        <w:overflowPunct w:val="0"/>
        <w:autoSpaceDE w:val="0"/>
        <w:autoSpaceDN w:val="0"/>
        <w:adjustRightInd w:val="0"/>
        <w:ind w:left="266" w:hanging="266"/>
        <w:textAlignment w:val="baseline"/>
        <w:rPr>
          <w:szCs w:val="20"/>
        </w:rPr>
      </w:pPr>
      <w:r>
        <w:t>CESE:</w:t>
      </w:r>
    </w:p>
    <w:p w:rsidRPr="002646B8" w:rsidR="002646B8" w:rsidP="002646B8" w:rsidRDefault="002646B8" w14:paraId="5EF3F526" w14:textId="77777777">
      <w:pPr>
        <w:keepNext/>
        <w:keepLines/>
        <w:tabs>
          <w:tab w:val="center" w:pos="284"/>
        </w:tabs>
        <w:spacing w:after="200" w:line="276" w:lineRule="auto"/>
        <w:ind w:left="720"/>
        <w:contextualSpacing/>
        <w:jc w:val="left"/>
        <w:rPr>
          <w:rFonts w:ascii="Calibri" w:hAnsi="Calibri"/>
          <w:sz w:val="16"/>
          <w:szCs w:val="16"/>
          <w:lang w:eastAsia="zh-CN"/>
        </w:rPr>
      </w:pPr>
    </w:p>
    <w:p w:rsidRPr="002646B8" w:rsidR="002646B8" w:rsidP="0088361D" w:rsidRDefault="002646B8" w14:paraId="5010A18C" w14:textId="127D02EB">
      <w:pPr>
        <w:keepNext/>
        <w:keepLines/>
        <w:numPr>
          <w:ilvl w:val="0"/>
          <w:numId w:val="40"/>
        </w:numPr>
        <w:tabs>
          <w:tab w:val="center" w:pos="284"/>
        </w:tabs>
        <w:overflowPunct w:val="0"/>
        <w:autoSpaceDE w:val="0"/>
        <w:autoSpaceDN w:val="0"/>
        <w:adjustRightInd w:val="0"/>
        <w:spacing w:after="200" w:line="276" w:lineRule="auto"/>
        <w:ind w:left="284" w:hanging="284"/>
        <w:contextualSpacing/>
        <w:textAlignment w:val="baseline"/>
      </w:pPr>
      <w:r>
        <w:t xml:space="preserve">subliniază că uceniciile și stagiile sunt două practici distincte, cu obiective și reglementări diferite; </w:t>
      </w:r>
    </w:p>
    <w:p w:rsidRPr="002646B8" w:rsidR="002646B8" w:rsidP="0088361D" w:rsidRDefault="002646B8" w14:paraId="29126388" w14:textId="220BEE0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recomandă ca definițiile prevăzute la articolul</w:t>
      </w:r>
      <w:r w:rsidR="003A4B00">
        <w:t> </w:t>
      </w:r>
      <w:r>
        <w:t>2 să nu implice nicio obligație pentru statele membre de a clasifica stagiile drept un raport de muncă în cazul în care, conform reglementărilor din statele membre, această practică profesională nu se încadrează în definiția „stagiarului” prevăzută de directivă;</w:t>
      </w:r>
    </w:p>
    <w:p w:rsidRPr="002646B8" w:rsidR="002646B8" w:rsidP="0088361D" w:rsidRDefault="002646B8" w14:paraId="418132EB" w14:textId="2562C5A5">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propune ca directiva să includă o listă a condițiilor de muncă de la care trebuie să se considere că nu se poate deroga, pentru a asigura o mai bună protecție a intereselor stagiarilor, menținând în același timp autonomia partenerilor sociali în ceea ce privește reglementarea condițiilor stagiilor pe piața deschisă;</w:t>
      </w:r>
    </w:p>
    <w:p w:rsidRPr="002646B8" w:rsidR="002646B8" w:rsidP="0088361D" w:rsidRDefault="002646B8" w14:paraId="148B4B66"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subliniază rolul-cheie jucat de autoritățile competente în combaterea raporturilor de muncă obișnuite disimulate sub formă de stagii și solicită să se recunoască rolul important pe care partenerii sociali îl pot juca în aceste eforturi;</w:t>
      </w:r>
    </w:p>
    <w:p w:rsidRPr="002646B8" w:rsidR="002646B8" w:rsidP="0088361D" w:rsidRDefault="002646B8" w14:paraId="3ED83C5B"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solicită dispoziții care să garanteze că reprezentanții lucrătorilor pot acționa întotdeauna pentru a-i proteja pe stagiari, chiar dacă stagiul nu constituie un raport de muncă;</w:t>
      </w:r>
    </w:p>
    <w:p w:rsidRPr="002646B8" w:rsidR="002646B8" w:rsidP="0088361D" w:rsidRDefault="002646B8" w14:paraId="089040A9"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recomandă definirea unor criterii minime de calitate pentru fiecare tip de stagiu în întreaga UE, pentru a asigura standarde ridicate și un cadru de bază comun în toate statele membre; subliniază importanța colectării de date și a schimbului de exemple de bune practici naționale pentru fiecare tip de stagiu la nivelul UE, ca parte a procesului de evaluare și de punere în aplicare;</w:t>
      </w:r>
    </w:p>
    <w:p w:rsidR="002646B8" w:rsidP="00071BCC" w:rsidRDefault="002646B8" w14:paraId="210D3F74" w14:textId="196ADA92">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subliniază importanța unei remunerații echitabile, care ia în considerare eventualele costuri ale participării la activitatea de formare și cerințele traiului zilnic aferente.</w:t>
      </w:r>
    </w:p>
    <w:p w:rsidRPr="002646B8" w:rsidR="00071BCC" w:rsidP="0088361D" w:rsidRDefault="00071BCC" w14:paraId="334FC8EA" w14:textId="77777777">
      <w:pPr>
        <w:keepNext/>
        <w:keepLines/>
        <w:tabs>
          <w:tab w:val="center" w:pos="284"/>
        </w:tabs>
        <w:overflowPunct w:val="0"/>
        <w:autoSpaceDE w:val="0"/>
        <w:autoSpaceDN w:val="0"/>
        <w:adjustRightInd w:val="0"/>
        <w:spacing w:after="200" w:line="276" w:lineRule="auto"/>
        <w:ind w:left="360"/>
        <w:contextualSpacing/>
        <w:textAlignment w:val="baseline"/>
        <w:rPr>
          <w:lang w:eastAsia="zh-CN"/>
        </w:rPr>
      </w:pPr>
    </w:p>
    <w:tbl>
      <w:tblPr>
        <w:tblStyle w:val="TableGrid20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2646B8" w:rsidR="002646B8" w:rsidTr="00D76388" w14:paraId="7217D1E1" w14:textId="77777777">
        <w:tc>
          <w:tcPr>
            <w:tcW w:w="1556" w:type="pct"/>
          </w:tcPr>
          <w:p w:rsidRPr="00935383" w:rsidR="002646B8" w:rsidP="002646B8" w:rsidRDefault="002646B8" w14:paraId="1448177D" w14:textId="77777777">
            <w:pPr>
              <w:overflowPunct w:val="0"/>
              <w:autoSpaceDE w:val="0"/>
              <w:autoSpaceDN w:val="0"/>
              <w:adjustRightInd w:val="0"/>
              <w:spacing w:line="240" w:lineRule="auto"/>
              <w:textAlignment w:val="baseline"/>
              <w:rPr>
                <w:i/>
                <w:sz w:val="22"/>
                <w:szCs w:val="22"/>
              </w:rPr>
            </w:pPr>
            <w:r w:rsidRPr="00935383">
              <w:rPr>
                <w:b/>
                <w:i/>
                <w:sz w:val="22"/>
                <w:szCs w:val="22"/>
              </w:rPr>
              <w:t>Date de contact:</w:t>
            </w:r>
          </w:p>
        </w:tc>
        <w:tc>
          <w:tcPr>
            <w:tcW w:w="3444" w:type="pct"/>
          </w:tcPr>
          <w:p w:rsidRPr="00935383" w:rsidR="002646B8" w:rsidP="002646B8" w:rsidRDefault="002646B8" w14:paraId="2CB9E1CA" w14:textId="58524F04">
            <w:pPr>
              <w:overflowPunct w:val="0"/>
              <w:autoSpaceDE w:val="0"/>
              <w:autoSpaceDN w:val="0"/>
              <w:adjustRightInd w:val="0"/>
              <w:spacing w:line="240" w:lineRule="auto"/>
              <w:textAlignment w:val="baseline"/>
              <w:rPr>
                <w:i/>
                <w:sz w:val="22"/>
                <w:szCs w:val="22"/>
              </w:rPr>
            </w:pPr>
            <w:r w:rsidRPr="00935383">
              <w:rPr>
                <w:i/>
                <w:sz w:val="22"/>
                <w:szCs w:val="22"/>
              </w:rPr>
              <w:t>Sabrina</w:t>
            </w:r>
            <w:r w:rsidR="00935383">
              <w:rPr>
                <w:i/>
                <w:sz w:val="22"/>
                <w:szCs w:val="22"/>
              </w:rPr>
              <w:t> </w:t>
            </w:r>
            <w:r w:rsidRPr="00935383" w:rsidR="00935383">
              <w:rPr>
                <w:i/>
                <w:sz w:val="22"/>
                <w:szCs w:val="22"/>
              </w:rPr>
              <w:t>BORG</w:t>
            </w:r>
          </w:p>
        </w:tc>
      </w:tr>
      <w:tr w:rsidRPr="002646B8" w:rsidR="002646B8" w:rsidTr="00D76388" w14:paraId="1C88D4BC" w14:textId="77777777">
        <w:tc>
          <w:tcPr>
            <w:tcW w:w="1556" w:type="pct"/>
          </w:tcPr>
          <w:p w:rsidRPr="00935383" w:rsidR="002646B8" w:rsidP="002646B8" w:rsidRDefault="002646B8" w14:paraId="16DB9A3B" w14:textId="77777777">
            <w:pPr>
              <w:overflowPunct w:val="0"/>
              <w:autoSpaceDE w:val="0"/>
              <w:autoSpaceDN w:val="0"/>
              <w:adjustRightInd w:val="0"/>
              <w:spacing w:line="240" w:lineRule="auto"/>
              <w:textAlignment w:val="baseline"/>
              <w:rPr>
                <w:i/>
                <w:sz w:val="22"/>
                <w:szCs w:val="22"/>
              </w:rPr>
            </w:pPr>
            <w:r w:rsidRPr="00935383">
              <w:rPr>
                <w:i/>
                <w:sz w:val="22"/>
                <w:szCs w:val="22"/>
              </w:rPr>
              <w:t>Tel.:</w:t>
            </w:r>
          </w:p>
        </w:tc>
        <w:tc>
          <w:tcPr>
            <w:tcW w:w="3444" w:type="pct"/>
          </w:tcPr>
          <w:p w:rsidRPr="00935383" w:rsidR="002646B8" w:rsidP="002646B8" w:rsidRDefault="002646B8" w14:paraId="01B875B8" w14:textId="77777777">
            <w:pPr>
              <w:overflowPunct w:val="0"/>
              <w:autoSpaceDE w:val="0"/>
              <w:autoSpaceDN w:val="0"/>
              <w:adjustRightInd w:val="0"/>
              <w:spacing w:line="240" w:lineRule="auto"/>
              <w:textAlignment w:val="baseline"/>
              <w:rPr>
                <w:i/>
                <w:sz w:val="22"/>
                <w:szCs w:val="22"/>
              </w:rPr>
            </w:pPr>
            <w:r w:rsidRPr="00935383">
              <w:rPr>
                <w:i/>
                <w:sz w:val="22"/>
                <w:szCs w:val="22"/>
              </w:rPr>
              <w:t>+32 25469727</w:t>
            </w:r>
          </w:p>
        </w:tc>
      </w:tr>
      <w:tr w:rsidRPr="002646B8" w:rsidR="002646B8" w:rsidTr="00D76388" w14:paraId="32F5BCCC" w14:textId="77777777">
        <w:tc>
          <w:tcPr>
            <w:tcW w:w="1556" w:type="pct"/>
          </w:tcPr>
          <w:p w:rsidRPr="00935383" w:rsidR="002646B8" w:rsidP="002646B8" w:rsidRDefault="002646B8" w14:paraId="4855EF50" w14:textId="77777777">
            <w:pPr>
              <w:overflowPunct w:val="0"/>
              <w:autoSpaceDE w:val="0"/>
              <w:autoSpaceDN w:val="0"/>
              <w:adjustRightInd w:val="0"/>
              <w:spacing w:line="240" w:lineRule="auto"/>
              <w:textAlignment w:val="baseline"/>
              <w:rPr>
                <w:i/>
                <w:sz w:val="22"/>
                <w:szCs w:val="22"/>
              </w:rPr>
            </w:pPr>
            <w:r w:rsidRPr="00935383">
              <w:rPr>
                <w:i/>
                <w:sz w:val="22"/>
                <w:szCs w:val="22"/>
              </w:rPr>
              <w:t>E-mail:</w:t>
            </w:r>
          </w:p>
        </w:tc>
        <w:tc>
          <w:tcPr>
            <w:tcW w:w="3444" w:type="pct"/>
          </w:tcPr>
          <w:p w:rsidRPr="00935383" w:rsidR="002646B8" w:rsidP="002646B8" w:rsidRDefault="00B41A9D" w14:paraId="23CAB7B1" w14:textId="77777777">
            <w:pPr>
              <w:overflowPunct w:val="0"/>
              <w:autoSpaceDE w:val="0"/>
              <w:autoSpaceDN w:val="0"/>
              <w:adjustRightInd w:val="0"/>
              <w:spacing w:line="240" w:lineRule="auto"/>
              <w:textAlignment w:val="baseline"/>
              <w:rPr>
                <w:color w:val="0000FF"/>
                <w:sz w:val="22"/>
                <w:szCs w:val="22"/>
                <w:u w:val="single"/>
              </w:rPr>
            </w:pPr>
            <w:hyperlink w:history="1" r:id="rId24">
              <w:r w:rsidRPr="00935383" w:rsidR="000B64C3">
                <w:rPr>
                  <w:i/>
                  <w:color w:val="0000FF"/>
                  <w:sz w:val="22"/>
                  <w:szCs w:val="22"/>
                  <w:u w:val="single"/>
                </w:rPr>
                <w:t>Sabrina.Borg@eesc.europa.eu</w:t>
              </w:r>
            </w:hyperlink>
          </w:p>
        </w:tc>
      </w:tr>
    </w:tbl>
    <w:p w:rsidR="00C34921" w:rsidRDefault="00C34921" w14:paraId="12B563A5" w14:textId="77777777">
      <w:pPr>
        <w:spacing w:after="160" w:line="259" w:lineRule="auto"/>
        <w:jc w:val="left"/>
        <w:rPr>
          <w:rFonts w:eastAsiaTheme="minorEastAsia"/>
        </w:rPr>
      </w:pPr>
    </w:p>
    <w:p w:rsidR="00C34921" w:rsidRDefault="00C34921" w14:paraId="7C56FAB2" w14:textId="77777777">
      <w:pPr>
        <w:spacing w:after="160" w:line="259" w:lineRule="auto"/>
        <w:jc w:val="left"/>
        <w:rPr>
          <w:rFonts w:eastAsiaTheme="minorEastAsia"/>
        </w:rPr>
      </w:pPr>
      <w:r>
        <w:br w:type="page"/>
      </w:r>
    </w:p>
    <w:p w:rsidRPr="002F47C0" w:rsidR="00DC26B9" w:rsidP="00837D5C" w:rsidRDefault="00B41A9D" w14:paraId="153FDF23" w14:textId="654546C0">
      <w:pPr>
        <w:pStyle w:val="TOC1"/>
      </w:pPr>
      <w:hyperlink w:history="1" w:anchor="_Toc164353189">
        <w:bookmarkStart w:name="_Toc172648049" w:id="6"/>
        <w:r w:rsidR="000B64C3">
          <w:t>4.</w:t>
        </w:r>
        <w:r w:rsidR="000B64C3">
          <w:rPr>
            <w:rFonts w:asciiTheme="minorHAnsi" w:hAnsiTheme="minorHAnsi"/>
          </w:rPr>
          <w:tab/>
        </w:r>
      </w:hyperlink>
      <w:r w:rsidR="000B64C3">
        <w:t>SECȚIUNEA PENTRU PIAȚA UNICĂ, PRODUCȚIE ȘI CONSUM</w:t>
      </w:r>
      <w:bookmarkEnd w:id="6"/>
    </w:p>
    <w:p w:rsidRPr="00E648A6" w:rsidR="00C34921" w:rsidP="00837D5C" w:rsidRDefault="00B41A9D" w14:paraId="65737401" w14:textId="157C195D">
      <w:pPr>
        <w:pStyle w:val="TOC1"/>
        <w:rPr>
          <w:rStyle w:val="Hyperlink"/>
          <w:b w:val="0"/>
          <w:color w:val="000000" w:themeColor="text1"/>
          <w:sz w:val="20"/>
          <w:szCs w:val="20"/>
          <w:u w:val="none"/>
        </w:rPr>
      </w:pPr>
      <w:hyperlink w:history="1" w:anchor="_Toc164353188"/>
    </w:p>
    <w:p w:rsidRPr="0088361D" w:rsidR="00D92244" w:rsidP="0088361D" w:rsidRDefault="00B41A9D" w14:paraId="1848A26A" w14:textId="0F188230">
      <w:pPr>
        <w:widowControl w:val="0"/>
        <w:numPr>
          <w:ilvl w:val="0"/>
          <w:numId w:val="27"/>
        </w:numPr>
        <w:overflowPunct w:val="0"/>
        <w:autoSpaceDE w:val="0"/>
        <w:autoSpaceDN w:val="0"/>
        <w:adjustRightInd w:val="0"/>
        <w:ind w:hanging="567"/>
        <w:textAlignment w:val="baseline"/>
        <w:rPr>
          <w:color w:val="0000FF"/>
          <w:sz w:val="20"/>
          <w:szCs w:val="20"/>
          <w:u w:val="single"/>
        </w:rPr>
      </w:pPr>
      <w:hyperlink w:history="1" r:id="rId25">
        <w:r w:rsidR="0074506B">
          <w:rPr>
            <w:b/>
            <w:i/>
            <w:color w:val="0000FF"/>
            <w:sz w:val="28"/>
            <w:u w:val="single"/>
          </w:rPr>
          <w:t>Propunere de recomandare a Consiliului privind consolidarea securității cercetării</w:t>
        </w:r>
      </w:hyperlink>
      <w:r w:rsidR="0074506B">
        <w:rPr>
          <w:b/>
          <w:i/>
          <w:color w:val="0000FF"/>
          <w:sz w:val="28"/>
          <w:u w:val="single"/>
        </w:rPr>
        <w:t xml:space="preserve"> </w:t>
      </w:r>
    </w:p>
    <w:p w:rsidRPr="00E648A6" w:rsidR="00D92244" w:rsidP="00E648A6" w:rsidRDefault="00D92244" w14:paraId="358B8BC9" w14:textId="719AD112">
      <w:pPr>
        <w:tabs>
          <w:tab w:val="center" w:pos="284"/>
        </w:tabs>
        <w:overflowPunct w:val="0"/>
        <w:autoSpaceDE w:val="0"/>
        <w:autoSpaceDN w:val="0"/>
        <w:adjustRightInd w:val="0"/>
        <w:spacing w:line="240" w:lineRule="auto"/>
        <w:ind w:left="266" w:hanging="266"/>
        <w:textAlignment w:val="baseline"/>
        <w:rPr>
          <w:b/>
          <w:sz w:val="20"/>
          <w:szCs w:val="20"/>
        </w:rPr>
      </w:pPr>
    </w:p>
    <w:tbl>
      <w:tblPr>
        <w:tblStyle w:val="TableGrid197"/>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7228"/>
      </w:tblGrid>
      <w:tr w:rsidRPr="00AD6EAC" w:rsidR="00D92244" w:rsidTr="00E36213" w14:paraId="7420832E" w14:textId="77777777">
        <w:tc>
          <w:tcPr>
            <w:tcW w:w="1016" w:type="pct"/>
          </w:tcPr>
          <w:p w:rsidRPr="00CF0BC8" w:rsidR="00D92244" w:rsidP="00D76388" w:rsidRDefault="00D92244" w14:paraId="457E6F3E" w14:textId="77777777">
            <w:pPr>
              <w:tabs>
                <w:tab w:val="center" w:pos="284"/>
              </w:tabs>
              <w:overflowPunct w:val="0"/>
              <w:autoSpaceDE w:val="0"/>
              <w:autoSpaceDN w:val="0"/>
              <w:adjustRightInd w:val="0"/>
              <w:ind w:left="266" w:hanging="266"/>
              <w:textAlignment w:val="baseline"/>
              <w:rPr>
                <w:b/>
                <w:sz w:val="22"/>
                <w:szCs w:val="22"/>
              </w:rPr>
            </w:pPr>
            <w:r w:rsidRPr="00CF0BC8">
              <w:rPr>
                <w:b/>
                <w:bCs/>
                <w:sz w:val="22"/>
                <w:szCs w:val="22"/>
              </w:rPr>
              <w:t>Raportor</w:t>
            </w:r>
            <w:r w:rsidRPr="00434DF0">
              <w:rPr>
                <w:b/>
                <w:bCs/>
                <w:sz w:val="22"/>
                <w:szCs w:val="22"/>
              </w:rPr>
              <w:t>:</w:t>
            </w:r>
          </w:p>
        </w:tc>
        <w:tc>
          <w:tcPr>
            <w:tcW w:w="3984" w:type="pct"/>
          </w:tcPr>
          <w:p w:rsidRPr="00CF0BC8" w:rsidR="00D92244" w:rsidP="00D76388" w:rsidRDefault="00D92244" w14:paraId="1E7E7378" w14:textId="74580A8E">
            <w:pPr>
              <w:tabs>
                <w:tab w:val="center" w:pos="284"/>
              </w:tabs>
              <w:overflowPunct w:val="0"/>
              <w:autoSpaceDE w:val="0"/>
              <w:autoSpaceDN w:val="0"/>
              <w:adjustRightInd w:val="0"/>
              <w:ind w:left="266" w:hanging="266"/>
              <w:textAlignment w:val="baseline"/>
              <w:rPr>
                <w:bCs/>
                <w:sz w:val="22"/>
                <w:szCs w:val="22"/>
              </w:rPr>
            </w:pPr>
            <w:proofErr w:type="spellStart"/>
            <w:r w:rsidRPr="00CF0BC8">
              <w:rPr>
                <w:sz w:val="22"/>
                <w:szCs w:val="22"/>
              </w:rPr>
              <w:t>Stefano</w:t>
            </w:r>
            <w:proofErr w:type="spellEnd"/>
            <w:r w:rsidR="00DB7643">
              <w:rPr>
                <w:sz w:val="22"/>
                <w:szCs w:val="22"/>
              </w:rPr>
              <w:t> </w:t>
            </w:r>
            <w:r w:rsidRPr="00CF0BC8">
              <w:rPr>
                <w:sz w:val="22"/>
                <w:szCs w:val="22"/>
              </w:rPr>
              <w:t>PALMIERI (Grupul „Lucrători”</w:t>
            </w:r>
            <w:r w:rsidR="00DB7643">
              <w:rPr>
                <w:sz w:val="22"/>
                <w:szCs w:val="22"/>
              </w:rPr>
              <w:t xml:space="preserve"> </w:t>
            </w:r>
            <w:r w:rsidRPr="00CF0BC8" w:rsidR="00DB7643">
              <w:rPr>
                <w:sz w:val="22"/>
                <w:szCs w:val="22"/>
              </w:rPr>
              <w:t>–</w:t>
            </w:r>
            <w:r w:rsidRPr="00CF0BC8">
              <w:rPr>
                <w:sz w:val="22"/>
                <w:szCs w:val="22"/>
              </w:rPr>
              <w:t xml:space="preserve"> IT)</w:t>
            </w:r>
          </w:p>
        </w:tc>
      </w:tr>
      <w:tr w:rsidRPr="00AD6EAC" w:rsidR="00D92244" w:rsidTr="00434DF0" w14:paraId="4E0CEDF2" w14:textId="77777777">
        <w:tc>
          <w:tcPr>
            <w:tcW w:w="5000" w:type="pct"/>
            <w:gridSpan w:val="2"/>
          </w:tcPr>
          <w:p w:rsidRPr="00CF0BC8" w:rsidR="00D92244" w:rsidP="00D76388" w:rsidRDefault="00D92244" w14:paraId="1E556B95"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AD6EAC" w:rsidR="00D92244" w:rsidTr="00E36213" w14:paraId="098E8881" w14:textId="77777777">
        <w:tc>
          <w:tcPr>
            <w:tcW w:w="1016" w:type="pct"/>
            <w:vMerge w:val="restart"/>
          </w:tcPr>
          <w:p w:rsidRPr="00CF0BC8" w:rsidR="00D92244" w:rsidP="00D76388" w:rsidRDefault="00D92244" w14:paraId="61114D4E" w14:textId="77777777">
            <w:pPr>
              <w:tabs>
                <w:tab w:val="center" w:pos="284"/>
              </w:tabs>
              <w:overflowPunct w:val="0"/>
              <w:autoSpaceDE w:val="0"/>
              <w:autoSpaceDN w:val="0"/>
              <w:adjustRightInd w:val="0"/>
              <w:ind w:left="266" w:hanging="266"/>
              <w:textAlignment w:val="baseline"/>
              <w:rPr>
                <w:b/>
                <w:sz w:val="22"/>
                <w:szCs w:val="22"/>
              </w:rPr>
            </w:pPr>
            <w:r w:rsidRPr="00CF0BC8">
              <w:rPr>
                <w:b/>
                <w:bCs/>
                <w:sz w:val="22"/>
                <w:szCs w:val="22"/>
              </w:rPr>
              <w:t>Referințe:</w:t>
            </w:r>
          </w:p>
        </w:tc>
        <w:tc>
          <w:tcPr>
            <w:tcW w:w="3984" w:type="pct"/>
          </w:tcPr>
          <w:p w:rsidRPr="00CF0BC8" w:rsidR="00D92244" w:rsidP="00D76388" w:rsidRDefault="00D92244" w14:paraId="6FCF94DB" w14:textId="3AD84F6E">
            <w:pPr>
              <w:tabs>
                <w:tab w:val="center" w:pos="284"/>
              </w:tabs>
              <w:overflowPunct w:val="0"/>
              <w:autoSpaceDE w:val="0"/>
              <w:autoSpaceDN w:val="0"/>
              <w:adjustRightInd w:val="0"/>
              <w:ind w:left="266" w:hanging="266"/>
              <w:textAlignment w:val="baseline"/>
              <w:rPr>
                <w:sz w:val="22"/>
                <w:szCs w:val="22"/>
              </w:rPr>
            </w:pPr>
            <w:r w:rsidRPr="00CF0BC8">
              <w:rPr>
                <w:sz w:val="22"/>
                <w:szCs w:val="22"/>
              </w:rPr>
              <w:t>COM(2024)</w:t>
            </w:r>
            <w:r w:rsidR="0003794C">
              <w:rPr>
                <w:sz w:val="22"/>
                <w:szCs w:val="22"/>
              </w:rPr>
              <w:t> </w:t>
            </w:r>
            <w:r w:rsidRPr="00CF0BC8">
              <w:rPr>
                <w:sz w:val="22"/>
                <w:szCs w:val="22"/>
              </w:rPr>
              <w:t>26</w:t>
            </w:r>
            <w:r w:rsidR="0003794C">
              <w:rPr>
                <w:sz w:val="22"/>
                <w:szCs w:val="22"/>
              </w:rPr>
              <w:t> </w:t>
            </w:r>
            <w:r w:rsidRPr="00CF0BC8">
              <w:rPr>
                <w:sz w:val="22"/>
                <w:szCs w:val="22"/>
              </w:rPr>
              <w:t>final</w:t>
            </w:r>
          </w:p>
        </w:tc>
      </w:tr>
      <w:tr w:rsidRPr="00AD6EAC" w:rsidR="00D92244" w:rsidTr="00E36213" w14:paraId="1378E04E" w14:textId="77777777">
        <w:tc>
          <w:tcPr>
            <w:tcW w:w="1016" w:type="pct"/>
            <w:vMerge/>
          </w:tcPr>
          <w:p w:rsidRPr="00CF0BC8" w:rsidR="00D92244" w:rsidP="00D76388" w:rsidRDefault="00D92244" w14:paraId="3C17628E" w14:textId="77777777">
            <w:pPr>
              <w:tabs>
                <w:tab w:val="center" w:pos="284"/>
              </w:tabs>
              <w:overflowPunct w:val="0"/>
              <w:autoSpaceDE w:val="0"/>
              <w:autoSpaceDN w:val="0"/>
              <w:adjustRightInd w:val="0"/>
              <w:ind w:left="266" w:hanging="266"/>
              <w:textAlignment w:val="baseline"/>
              <w:rPr>
                <w:b/>
                <w:sz w:val="22"/>
                <w:szCs w:val="22"/>
              </w:rPr>
            </w:pPr>
          </w:p>
        </w:tc>
        <w:tc>
          <w:tcPr>
            <w:tcW w:w="3984" w:type="pct"/>
          </w:tcPr>
          <w:p w:rsidRPr="00CF0BC8" w:rsidR="00D92244" w:rsidP="00D76388" w:rsidRDefault="00D92244" w14:paraId="682CA312" w14:textId="77777777">
            <w:pPr>
              <w:tabs>
                <w:tab w:val="center" w:pos="284"/>
              </w:tabs>
              <w:overflowPunct w:val="0"/>
              <w:autoSpaceDE w:val="0"/>
              <w:autoSpaceDN w:val="0"/>
              <w:adjustRightInd w:val="0"/>
              <w:ind w:left="266" w:hanging="266"/>
              <w:textAlignment w:val="baseline"/>
              <w:rPr>
                <w:sz w:val="22"/>
                <w:szCs w:val="22"/>
              </w:rPr>
            </w:pPr>
            <w:r w:rsidRPr="00CF0BC8">
              <w:rPr>
                <w:sz w:val="22"/>
                <w:szCs w:val="22"/>
              </w:rPr>
              <w:t>EESC-2024-00827-00-00-AC</w:t>
            </w:r>
          </w:p>
        </w:tc>
      </w:tr>
    </w:tbl>
    <w:p w:rsidRPr="00E648A6" w:rsidR="00D92244" w:rsidP="00E648A6" w:rsidRDefault="00D92244" w14:paraId="1F41BFFE" w14:textId="77777777">
      <w:pPr>
        <w:tabs>
          <w:tab w:val="center" w:pos="284"/>
        </w:tabs>
        <w:overflowPunct w:val="0"/>
        <w:autoSpaceDE w:val="0"/>
        <w:autoSpaceDN w:val="0"/>
        <w:adjustRightInd w:val="0"/>
        <w:spacing w:line="240" w:lineRule="auto"/>
        <w:ind w:left="266" w:hanging="266"/>
        <w:textAlignment w:val="baseline"/>
        <w:rPr>
          <w:sz w:val="20"/>
          <w:szCs w:val="20"/>
        </w:rPr>
      </w:pPr>
    </w:p>
    <w:p w:rsidRPr="00AD6EAC" w:rsidR="00D92244" w:rsidP="00D92244" w:rsidRDefault="00D92244" w14:paraId="386F3AD5"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E648A6" w:rsidR="00D92244" w:rsidP="00E648A6" w:rsidRDefault="00D92244" w14:paraId="1E30C2C4" w14:textId="77777777">
      <w:pPr>
        <w:keepNext/>
        <w:keepLines/>
        <w:tabs>
          <w:tab w:val="center" w:pos="284"/>
        </w:tabs>
        <w:overflowPunct w:val="0"/>
        <w:autoSpaceDE w:val="0"/>
        <w:autoSpaceDN w:val="0"/>
        <w:adjustRightInd w:val="0"/>
        <w:spacing w:line="240" w:lineRule="auto"/>
        <w:ind w:left="266" w:hanging="266"/>
        <w:textAlignment w:val="baseline"/>
        <w:rPr>
          <w:b/>
          <w:sz w:val="20"/>
          <w:szCs w:val="20"/>
        </w:rPr>
      </w:pPr>
    </w:p>
    <w:p w:rsidRPr="00AD6EAC" w:rsidR="00D92244" w:rsidP="00D92244" w:rsidRDefault="00D92244" w14:paraId="4FAC9452" w14:textId="77777777">
      <w:pPr>
        <w:overflowPunct w:val="0"/>
        <w:autoSpaceDE w:val="0"/>
        <w:autoSpaceDN w:val="0"/>
        <w:adjustRightInd w:val="0"/>
        <w:textAlignment w:val="baseline"/>
        <w:rPr>
          <w:bCs/>
          <w:iCs/>
        </w:rPr>
      </w:pPr>
      <w:r>
        <w:t>CESE:</w:t>
      </w:r>
    </w:p>
    <w:p w:rsidRPr="00E648A6" w:rsidR="00D92244" w:rsidP="00E648A6" w:rsidRDefault="00D92244" w14:paraId="2AC2F3B1" w14:textId="77777777">
      <w:pPr>
        <w:overflowPunct w:val="0"/>
        <w:autoSpaceDE w:val="0"/>
        <w:autoSpaceDN w:val="0"/>
        <w:adjustRightInd w:val="0"/>
        <w:spacing w:line="240" w:lineRule="auto"/>
        <w:textAlignment w:val="baseline"/>
        <w:rPr>
          <w:bCs/>
          <w:iCs/>
          <w:sz w:val="20"/>
          <w:szCs w:val="20"/>
        </w:rPr>
      </w:pPr>
    </w:p>
    <w:p w:rsidRPr="00AD6EAC" w:rsidR="00D92244" w:rsidP="0088361D" w:rsidRDefault="00D92244" w14:paraId="140BA857" w14:textId="77777777">
      <w:pPr>
        <w:widowControl w:val="0"/>
        <w:numPr>
          <w:ilvl w:val="0"/>
          <w:numId w:val="41"/>
        </w:numPr>
        <w:overflowPunct w:val="0"/>
        <w:autoSpaceDE w:val="0"/>
        <w:autoSpaceDN w:val="0"/>
        <w:adjustRightInd w:val="0"/>
        <w:ind w:left="284" w:hanging="284"/>
        <w:textAlignment w:val="baseline"/>
        <w:rPr>
          <w:bCs/>
          <w:iCs/>
        </w:rPr>
      </w:pPr>
      <w:r>
        <w:t>consideră că ar trebui găsit un echilibru just între nevoia de securitate și cea de a menține deschiderea internațională a sectorului, recunoscând totodată că sectorul de cercetare și inovare este vulnerabil în fața unor posibile ingerințe răuvoitoare din partea actorilor statali și nestatali în contextul anumitor activități de cooperare internațională în domeniul cercetării și inovării;</w:t>
      </w:r>
    </w:p>
    <w:p w:rsidRPr="00AD6EAC" w:rsidR="00D92244" w:rsidP="0088361D" w:rsidRDefault="00D92244" w14:paraId="1E45DFAF" w14:textId="2344B88E">
      <w:pPr>
        <w:widowControl w:val="0"/>
        <w:numPr>
          <w:ilvl w:val="0"/>
          <w:numId w:val="41"/>
        </w:numPr>
        <w:overflowPunct w:val="0"/>
        <w:autoSpaceDE w:val="0"/>
        <w:autoSpaceDN w:val="0"/>
        <w:adjustRightInd w:val="0"/>
        <w:ind w:left="284" w:hanging="284"/>
        <w:textAlignment w:val="baseline"/>
        <w:rPr>
          <w:bCs/>
          <w:iCs/>
        </w:rPr>
      </w:pPr>
      <w:r>
        <w:t>consideră că, în cadrul cercetării și inovării, măsurile de asigurare a securității nu trebuie să intre niciodată în conflict cu afirmarea autonomiei depline și a libertății de cercetare</w:t>
      </w:r>
      <w:r w:rsidR="0003794C">
        <w:t>;</w:t>
      </w:r>
    </w:p>
    <w:p w:rsidRPr="00AD6EAC" w:rsidR="00D92244" w:rsidP="0088361D" w:rsidRDefault="00D92244" w14:paraId="79A2FA63" w14:textId="77777777">
      <w:pPr>
        <w:widowControl w:val="0"/>
        <w:numPr>
          <w:ilvl w:val="0"/>
          <w:numId w:val="41"/>
        </w:numPr>
        <w:overflowPunct w:val="0"/>
        <w:autoSpaceDE w:val="0"/>
        <w:autoSpaceDN w:val="0"/>
        <w:adjustRightInd w:val="0"/>
        <w:ind w:left="284" w:hanging="284"/>
        <w:textAlignment w:val="baseline"/>
        <w:rPr>
          <w:bCs/>
          <w:iCs/>
        </w:rPr>
      </w:pPr>
      <w:r>
        <w:t xml:space="preserve">recomandă ca principiul </w:t>
      </w:r>
      <w:r>
        <w:rPr>
          <w:i/>
          <w:iCs/>
        </w:rPr>
        <w:t>libertății însoțite de responsabilitate</w:t>
      </w:r>
      <w:r>
        <w:t xml:space="preserve"> pentru cercetători și inovatori să fie respectat printr-o autoguvernare eficace, eficientă și transparentă de către actorii din sector;</w:t>
      </w:r>
    </w:p>
    <w:p w:rsidRPr="00AD6EAC" w:rsidR="00D92244" w:rsidP="0088361D" w:rsidRDefault="00D92244" w14:paraId="7C6CA28B" w14:textId="35B1C89F">
      <w:pPr>
        <w:widowControl w:val="0"/>
        <w:numPr>
          <w:ilvl w:val="0"/>
          <w:numId w:val="41"/>
        </w:numPr>
        <w:overflowPunct w:val="0"/>
        <w:autoSpaceDE w:val="0"/>
        <w:autoSpaceDN w:val="0"/>
        <w:adjustRightInd w:val="0"/>
        <w:ind w:left="284" w:hanging="284"/>
        <w:textAlignment w:val="baseline"/>
        <w:rPr>
          <w:bCs/>
          <w:iCs/>
        </w:rPr>
      </w:pPr>
      <w:r>
        <w:t>consideră că obiectivul de a asigura cooperarea internațională pentru cercetare și inovare nu ar trebui să ducă niciodată la practici discriminatorii și/sau vexatorii împotriva operatorilor din domeniul cercetării și inovării sau să intre în conflict cu drepturile lucrătorilor și cu protecția condițiilor de muncă ale lucrătorilor din UE angajați în sectorul cercetării și inovării</w:t>
      </w:r>
      <w:r w:rsidR="00E648A6">
        <w:t>;</w:t>
      </w:r>
    </w:p>
    <w:p w:rsidRPr="00AD6EAC" w:rsidR="00D92244" w:rsidP="0088361D" w:rsidRDefault="00D92244" w14:paraId="6EA4B4FD" w14:textId="0B0F3EDC">
      <w:pPr>
        <w:widowControl w:val="0"/>
        <w:numPr>
          <w:ilvl w:val="0"/>
          <w:numId w:val="41"/>
        </w:numPr>
        <w:overflowPunct w:val="0"/>
        <w:autoSpaceDE w:val="0"/>
        <w:autoSpaceDN w:val="0"/>
        <w:adjustRightInd w:val="0"/>
        <w:ind w:left="284" w:hanging="284"/>
        <w:textAlignment w:val="baseline"/>
        <w:rPr>
          <w:bCs/>
          <w:iCs/>
        </w:rPr>
      </w:pPr>
      <w:r>
        <w:t>speră că autonomia deplină a cercetării și inovării se va dezvolta într-un cadru uniform și coerent în toate statele membre ale UE</w:t>
      </w:r>
      <w:r w:rsidR="00E648A6">
        <w:t>;</w:t>
      </w:r>
    </w:p>
    <w:p w:rsidRPr="00AD6EAC" w:rsidR="00D92244" w:rsidP="0088361D" w:rsidRDefault="00D92244" w14:paraId="3FC04FE9" w14:textId="77777777">
      <w:pPr>
        <w:widowControl w:val="0"/>
        <w:numPr>
          <w:ilvl w:val="0"/>
          <w:numId w:val="41"/>
        </w:numPr>
        <w:overflowPunct w:val="0"/>
        <w:autoSpaceDE w:val="0"/>
        <w:autoSpaceDN w:val="0"/>
        <w:adjustRightInd w:val="0"/>
        <w:ind w:left="284" w:hanging="284"/>
        <w:textAlignment w:val="baseline"/>
        <w:rPr>
          <w:bCs/>
          <w:iCs/>
        </w:rPr>
      </w:pPr>
      <w:r>
        <w:t>subliniază importanța consolidării protecției proprietății intelectuale a inovațiilor capabile să garanteze securitatea națională și să extindă examinarea investițiilor străine directe la întreprinderile care fac obiectul fuziunilor și achizițiilor și care își desfășoară activitatea în cele zece domenii critice și în sectorul produselor cu dublă utilizare;</w:t>
      </w:r>
    </w:p>
    <w:p w:rsidRPr="00AD6EAC" w:rsidR="00D92244" w:rsidP="0088361D" w:rsidRDefault="00D92244" w14:paraId="4FC67D2D" w14:textId="56180F3F">
      <w:pPr>
        <w:widowControl w:val="0"/>
        <w:numPr>
          <w:ilvl w:val="0"/>
          <w:numId w:val="41"/>
        </w:numPr>
        <w:overflowPunct w:val="0"/>
        <w:autoSpaceDE w:val="0"/>
        <w:autoSpaceDN w:val="0"/>
        <w:adjustRightInd w:val="0"/>
        <w:ind w:left="284" w:hanging="284"/>
        <w:textAlignment w:val="baseline"/>
        <w:rPr>
          <w:bCs/>
          <w:iCs/>
        </w:rPr>
      </w:pPr>
      <w:r>
        <w:t>consideră că lipsa unor orientări detaliate pentru a sprijini activitățile actorilor din cercetare și inovare în (i)</w:t>
      </w:r>
      <w:r w:rsidR="00E648A6">
        <w:t> </w:t>
      </w:r>
      <w:r>
        <w:t>diligența necesară, (ii)</w:t>
      </w:r>
      <w:r w:rsidR="00E648A6">
        <w:t> </w:t>
      </w:r>
      <w:r>
        <w:t>crearea de profiluri de risc, (iii)</w:t>
      </w:r>
      <w:r w:rsidR="00E648A6">
        <w:t> </w:t>
      </w:r>
      <w:r>
        <w:t>elaborarea de memorandumuri de înțelegere cu organizațiile partenere internaționale din domeniul cercetării și inovării în cadrul recomandării ar putea fi soluționată ulterior prin intermediul activităților viitoare ale Centrului european de expertiză în domeniul securității cercetării;</w:t>
      </w:r>
    </w:p>
    <w:p w:rsidRPr="00AD6EAC" w:rsidR="00D92244" w:rsidP="0088361D" w:rsidRDefault="00D92244" w14:paraId="0CBD17E5" w14:textId="77777777">
      <w:pPr>
        <w:widowControl w:val="0"/>
        <w:numPr>
          <w:ilvl w:val="0"/>
          <w:numId w:val="41"/>
        </w:numPr>
        <w:overflowPunct w:val="0"/>
        <w:autoSpaceDE w:val="0"/>
        <w:autoSpaceDN w:val="0"/>
        <w:adjustRightInd w:val="0"/>
        <w:ind w:left="284" w:hanging="284"/>
        <w:textAlignment w:val="baseline"/>
        <w:rPr>
          <w:bCs/>
          <w:iCs/>
        </w:rPr>
      </w:pPr>
      <w:r>
        <w:t>speră ca Centrul european de expertiză în domeniul securității cercetării să funcționeze ca o platformă pentru colectarea și schimbul de documente, cu respectarea deplină a transparenței reciproce și a organizării de cursuri de formare și perfecționare în domeniul securității cercetării.</w:t>
      </w:r>
    </w:p>
    <w:p w:rsidRPr="00E648A6" w:rsidR="00D92244" w:rsidP="00E648A6" w:rsidRDefault="00D92244" w14:paraId="4D4A58EC" w14:textId="77777777">
      <w:pPr>
        <w:widowControl w:val="0"/>
        <w:overflowPunct w:val="0"/>
        <w:autoSpaceDE w:val="0"/>
        <w:autoSpaceDN w:val="0"/>
        <w:adjustRightInd w:val="0"/>
        <w:spacing w:line="240" w:lineRule="auto"/>
        <w:ind w:left="709"/>
        <w:textAlignment w:val="baseline"/>
        <w:rPr>
          <w:sz w:val="20"/>
          <w:szCs w:val="20"/>
        </w:rPr>
      </w:pPr>
    </w:p>
    <w:tbl>
      <w:tblPr>
        <w:tblStyle w:val="TableGrid19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AD6EAC" w:rsidR="00D92244" w:rsidTr="00D76388" w14:paraId="287B7FB1" w14:textId="77777777">
        <w:tc>
          <w:tcPr>
            <w:tcW w:w="1556" w:type="pct"/>
          </w:tcPr>
          <w:p w:rsidRPr="00E36213" w:rsidR="00D92244" w:rsidP="00D76388" w:rsidRDefault="00D92244" w14:paraId="3842406F" w14:textId="77777777">
            <w:pPr>
              <w:overflowPunct w:val="0"/>
              <w:autoSpaceDE w:val="0"/>
              <w:autoSpaceDN w:val="0"/>
              <w:adjustRightInd w:val="0"/>
              <w:spacing w:line="240" w:lineRule="auto"/>
              <w:textAlignment w:val="baseline"/>
              <w:rPr>
                <w:i/>
                <w:sz w:val="22"/>
                <w:szCs w:val="22"/>
              </w:rPr>
            </w:pPr>
            <w:r w:rsidRPr="00E36213">
              <w:rPr>
                <w:b/>
                <w:i/>
                <w:sz w:val="22"/>
                <w:szCs w:val="22"/>
              </w:rPr>
              <w:t>Date de contact:</w:t>
            </w:r>
          </w:p>
        </w:tc>
        <w:tc>
          <w:tcPr>
            <w:tcW w:w="3444" w:type="pct"/>
          </w:tcPr>
          <w:p w:rsidRPr="00E36213" w:rsidR="00D92244" w:rsidP="00D76388" w:rsidRDefault="00D92244" w14:paraId="60AEAEF9" w14:textId="71F66B7A">
            <w:pPr>
              <w:overflowPunct w:val="0"/>
              <w:autoSpaceDE w:val="0"/>
              <w:autoSpaceDN w:val="0"/>
              <w:adjustRightInd w:val="0"/>
              <w:spacing w:line="240" w:lineRule="auto"/>
              <w:textAlignment w:val="baseline"/>
              <w:rPr>
                <w:i/>
                <w:sz w:val="22"/>
                <w:szCs w:val="22"/>
              </w:rPr>
            </w:pPr>
            <w:proofErr w:type="spellStart"/>
            <w:r w:rsidRPr="00E36213">
              <w:rPr>
                <w:i/>
                <w:sz w:val="22"/>
                <w:szCs w:val="22"/>
              </w:rPr>
              <w:t>Marco</w:t>
            </w:r>
            <w:proofErr w:type="spellEnd"/>
            <w:r w:rsidR="00E36213">
              <w:rPr>
                <w:i/>
                <w:sz w:val="22"/>
                <w:szCs w:val="22"/>
              </w:rPr>
              <w:t> </w:t>
            </w:r>
            <w:r w:rsidRPr="00E36213" w:rsidR="00E36213">
              <w:rPr>
                <w:i/>
                <w:sz w:val="22"/>
                <w:szCs w:val="22"/>
              </w:rPr>
              <w:t>MANFRONI</w:t>
            </w:r>
          </w:p>
        </w:tc>
      </w:tr>
      <w:tr w:rsidRPr="00AD6EAC" w:rsidR="00D92244" w:rsidTr="00D76388" w14:paraId="585CC20B" w14:textId="77777777">
        <w:tc>
          <w:tcPr>
            <w:tcW w:w="1556" w:type="pct"/>
          </w:tcPr>
          <w:p w:rsidRPr="00E36213" w:rsidR="00D92244" w:rsidP="00D76388" w:rsidRDefault="00D92244" w14:paraId="24DE7F18" w14:textId="77777777">
            <w:pPr>
              <w:overflowPunct w:val="0"/>
              <w:autoSpaceDE w:val="0"/>
              <w:autoSpaceDN w:val="0"/>
              <w:adjustRightInd w:val="0"/>
              <w:spacing w:line="240" w:lineRule="auto"/>
              <w:textAlignment w:val="baseline"/>
              <w:rPr>
                <w:i/>
                <w:sz w:val="22"/>
                <w:szCs w:val="22"/>
              </w:rPr>
            </w:pPr>
            <w:r w:rsidRPr="00E36213">
              <w:rPr>
                <w:i/>
                <w:sz w:val="22"/>
                <w:szCs w:val="22"/>
              </w:rPr>
              <w:t>Tel.:</w:t>
            </w:r>
          </w:p>
        </w:tc>
        <w:tc>
          <w:tcPr>
            <w:tcW w:w="3444" w:type="pct"/>
          </w:tcPr>
          <w:p w:rsidRPr="00E36213" w:rsidR="00D92244" w:rsidP="00D76388" w:rsidRDefault="00D92244" w14:paraId="06BE94BD" w14:textId="77777777">
            <w:pPr>
              <w:overflowPunct w:val="0"/>
              <w:autoSpaceDE w:val="0"/>
              <w:autoSpaceDN w:val="0"/>
              <w:adjustRightInd w:val="0"/>
              <w:spacing w:line="240" w:lineRule="auto"/>
              <w:textAlignment w:val="baseline"/>
              <w:rPr>
                <w:bCs/>
                <w:i/>
                <w:sz w:val="22"/>
                <w:szCs w:val="22"/>
              </w:rPr>
            </w:pPr>
            <w:r w:rsidRPr="00E36213">
              <w:rPr>
                <w:i/>
                <w:sz w:val="22"/>
                <w:szCs w:val="22"/>
              </w:rPr>
              <w:t>+32 25469140</w:t>
            </w:r>
          </w:p>
        </w:tc>
      </w:tr>
      <w:tr w:rsidRPr="00AD6EAC" w:rsidR="00D92244" w:rsidTr="00D76388" w14:paraId="4C2006AB" w14:textId="77777777">
        <w:tc>
          <w:tcPr>
            <w:tcW w:w="1556" w:type="pct"/>
          </w:tcPr>
          <w:p w:rsidRPr="00E36213" w:rsidR="00D92244" w:rsidP="00D76388" w:rsidRDefault="00D92244" w14:paraId="798D005A" w14:textId="77777777">
            <w:pPr>
              <w:overflowPunct w:val="0"/>
              <w:autoSpaceDE w:val="0"/>
              <w:autoSpaceDN w:val="0"/>
              <w:adjustRightInd w:val="0"/>
              <w:spacing w:line="240" w:lineRule="auto"/>
              <w:textAlignment w:val="baseline"/>
              <w:rPr>
                <w:i/>
                <w:sz w:val="22"/>
                <w:szCs w:val="22"/>
              </w:rPr>
            </w:pPr>
            <w:r w:rsidRPr="00E36213">
              <w:rPr>
                <w:i/>
                <w:sz w:val="22"/>
                <w:szCs w:val="22"/>
              </w:rPr>
              <w:t>E-mail:</w:t>
            </w:r>
          </w:p>
        </w:tc>
        <w:tc>
          <w:tcPr>
            <w:tcW w:w="3444" w:type="pct"/>
          </w:tcPr>
          <w:p w:rsidRPr="00E36213" w:rsidR="00D92244" w:rsidP="00D76388" w:rsidRDefault="00B41A9D" w14:paraId="3D9D06F0" w14:textId="4B9887DC">
            <w:pPr>
              <w:overflowPunct w:val="0"/>
              <w:autoSpaceDE w:val="0"/>
              <w:autoSpaceDN w:val="0"/>
              <w:adjustRightInd w:val="0"/>
              <w:spacing w:line="240" w:lineRule="auto"/>
              <w:textAlignment w:val="baseline"/>
              <w:rPr>
                <w:i/>
                <w:sz w:val="22"/>
                <w:szCs w:val="22"/>
              </w:rPr>
            </w:pPr>
            <w:hyperlink w:history="1" r:id="rId26">
              <w:r w:rsidRPr="00E36213" w:rsidR="000B64C3">
                <w:rPr>
                  <w:i/>
                  <w:color w:val="0000FF"/>
                  <w:sz w:val="22"/>
                  <w:szCs w:val="22"/>
                  <w:u w:val="single"/>
                </w:rPr>
                <w:t>Marco.Manfroni@eesc.europa.eu</w:t>
              </w:r>
            </w:hyperlink>
          </w:p>
        </w:tc>
      </w:tr>
    </w:tbl>
    <w:p w:rsidRPr="00E648A6" w:rsidR="00DC26B9" w:rsidP="00E648A6" w:rsidRDefault="00DC26B9" w14:paraId="13ABEB8E" w14:textId="77777777">
      <w:pPr>
        <w:spacing w:line="240" w:lineRule="auto"/>
        <w:rPr>
          <w:rFonts w:eastAsiaTheme="minorEastAsia"/>
          <w:sz w:val="20"/>
          <w:szCs w:val="20"/>
        </w:rPr>
      </w:pPr>
    </w:p>
    <w:p w:rsidR="00DC26B9" w:rsidRDefault="00DC26B9" w14:paraId="3806A840" w14:textId="77777777">
      <w:pPr>
        <w:spacing w:after="160" w:line="259" w:lineRule="auto"/>
        <w:jc w:val="left"/>
        <w:rPr>
          <w:rFonts w:eastAsiaTheme="minorEastAsia"/>
        </w:rPr>
      </w:pPr>
      <w:r>
        <w:lastRenderedPageBreak/>
        <w:br w:type="page"/>
      </w:r>
    </w:p>
    <w:p w:rsidRPr="00C37F51" w:rsidR="00C37F51" w:rsidP="00C37F51" w:rsidRDefault="00C37F51" w14:paraId="1251C006" w14:textId="35A0E647">
      <w:pPr>
        <w:rPr>
          <w:rFonts w:eastAsiaTheme="minorEastAsia"/>
        </w:rPr>
      </w:pPr>
    </w:p>
    <w:p w:rsidR="006A7E31" w:rsidP="00837D5C" w:rsidRDefault="00520680" w14:paraId="295BACE7" w14:textId="7EB5E747">
      <w:pPr>
        <w:pStyle w:val="TOC1"/>
      </w:pPr>
      <w:bookmarkStart w:name="_Toc172648050" w:id="7"/>
      <w:r>
        <w:t>5.</w:t>
      </w:r>
      <w:r>
        <w:rPr>
          <w:rFonts w:asciiTheme="minorHAnsi" w:hAnsiTheme="minorHAnsi"/>
        </w:rPr>
        <w:tab/>
      </w:r>
      <w:hyperlink w:history="1" w:anchor="_Toc164353189">
        <w:r>
          <w:t>SECȚIUNEA PENTRU AGRICULTURĂ, DEZVOLTARE RURALĂ ȘI PROTECȚIA MEDIULUI</w:t>
        </w:r>
        <w:bookmarkEnd w:id="7"/>
      </w:hyperlink>
    </w:p>
    <w:p w:rsidR="006A7E31" w:rsidP="006A7E31" w:rsidRDefault="006A7E31" w14:paraId="3D04EFC9" w14:textId="77777777">
      <w:pPr>
        <w:rPr>
          <w:rFonts w:eastAsiaTheme="minorEastAsia"/>
        </w:rPr>
      </w:pPr>
    </w:p>
    <w:p w:rsidR="006A7E31" w:rsidP="006A7E31" w:rsidRDefault="006A7E31" w14:paraId="016FD202" w14:textId="77777777">
      <w:pPr>
        <w:rPr>
          <w:rFonts w:eastAsiaTheme="minorEastAsia"/>
        </w:rPr>
      </w:pPr>
    </w:p>
    <w:p w:rsidRPr="0005755A" w:rsidR="006A7E31" w:rsidP="006A7E31" w:rsidRDefault="00B41A9D" w14:paraId="39D83DFD" w14:textId="78AF0616">
      <w:pPr>
        <w:widowControl w:val="0"/>
        <w:numPr>
          <w:ilvl w:val="0"/>
          <w:numId w:val="31"/>
        </w:numPr>
        <w:overflowPunct w:val="0"/>
        <w:autoSpaceDE w:val="0"/>
        <w:autoSpaceDN w:val="0"/>
        <w:adjustRightInd w:val="0"/>
        <w:textAlignment w:val="baseline"/>
        <w:rPr>
          <w:sz w:val="20"/>
          <w:szCs w:val="20"/>
        </w:rPr>
      </w:pPr>
      <w:hyperlink w:history="1" r:id="rId27">
        <w:r w:rsidR="000B64C3">
          <w:rPr>
            <w:b/>
            <w:i/>
            <w:color w:val="0000FF"/>
            <w:sz w:val="28"/>
            <w:u w:val="single"/>
          </w:rPr>
          <w:t>Comisia Generală pentru Pescuit în Ma</w:t>
        </w:r>
        <w:r w:rsidR="000B64C3">
          <w:rPr>
            <w:b/>
            <w:i/>
            <w:color w:val="0000FF"/>
            <w:sz w:val="28"/>
            <w:u w:val="single"/>
          </w:rPr>
          <w:t>r</w:t>
        </w:r>
        <w:r w:rsidR="000B64C3">
          <w:rPr>
            <w:b/>
            <w:i/>
            <w:color w:val="0000FF"/>
            <w:sz w:val="28"/>
            <w:u w:val="single"/>
          </w:rPr>
          <w:t>ea Mediterană</w:t>
        </w:r>
      </w:hyperlink>
    </w:p>
    <w:p w:rsidRPr="0005755A" w:rsidR="006A7E31" w:rsidP="006A7E31" w:rsidRDefault="006A7E31" w14:paraId="37CEF3A5" w14:textId="2D50703F">
      <w:pPr>
        <w:tabs>
          <w:tab w:val="center" w:pos="284"/>
        </w:tabs>
        <w:overflowPunct w:val="0"/>
        <w:autoSpaceDE w:val="0"/>
        <w:autoSpaceDN w:val="0"/>
        <w:adjustRightInd w:val="0"/>
        <w:ind w:left="266" w:hanging="266"/>
        <w:textAlignment w:val="baseline"/>
        <w:rPr>
          <w:b/>
        </w:rPr>
      </w:pPr>
    </w:p>
    <w:tbl>
      <w:tblPr>
        <w:tblStyle w:val="TableGrid20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7086"/>
      </w:tblGrid>
      <w:tr w:rsidRPr="0005755A" w:rsidR="006A7E31" w:rsidTr="00434DF0" w14:paraId="725C09C6" w14:textId="77777777">
        <w:tc>
          <w:tcPr>
            <w:tcW w:w="5000" w:type="pct"/>
            <w:gridSpan w:val="2"/>
          </w:tcPr>
          <w:p w:rsidRPr="0005755A" w:rsidR="006A7E31" w:rsidP="00D76388" w:rsidRDefault="006A7E31" w14:paraId="1965D2FE" w14:textId="77777777">
            <w:pPr>
              <w:tabs>
                <w:tab w:val="center" w:pos="284"/>
              </w:tabs>
              <w:overflowPunct w:val="0"/>
              <w:autoSpaceDE w:val="0"/>
              <w:autoSpaceDN w:val="0"/>
              <w:adjustRightInd w:val="0"/>
              <w:spacing w:line="160" w:lineRule="exact"/>
              <w:ind w:left="266" w:hanging="266"/>
              <w:textAlignment w:val="baseline"/>
            </w:pPr>
          </w:p>
        </w:tc>
      </w:tr>
      <w:tr w:rsidRPr="0005755A" w:rsidR="006A7E31" w:rsidTr="00434DF0" w14:paraId="232DC57A" w14:textId="77777777">
        <w:tc>
          <w:tcPr>
            <w:tcW w:w="1094" w:type="pct"/>
            <w:vMerge w:val="restart"/>
          </w:tcPr>
          <w:p w:rsidRPr="00CF0BC8" w:rsidR="006A7E31" w:rsidP="00D76388" w:rsidRDefault="006A7E31" w14:paraId="4FEFF747" w14:textId="77777777">
            <w:pPr>
              <w:tabs>
                <w:tab w:val="center" w:pos="284"/>
              </w:tabs>
              <w:overflowPunct w:val="0"/>
              <w:autoSpaceDE w:val="0"/>
              <w:autoSpaceDN w:val="0"/>
              <w:adjustRightInd w:val="0"/>
              <w:ind w:left="266" w:hanging="266"/>
              <w:textAlignment w:val="baseline"/>
              <w:rPr>
                <w:b/>
                <w:sz w:val="22"/>
                <w:szCs w:val="22"/>
              </w:rPr>
            </w:pPr>
            <w:r w:rsidRPr="00CF0BC8">
              <w:rPr>
                <w:b/>
                <w:bCs/>
                <w:sz w:val="22"/>
                <w:szCs w:val="22"/>
              </w:rPr>
              <w:t>Referințe:</w:t>
            </w:r>
          </w:p>
        </w:tc>
        <w:tc>
          <w:tcPr>
            <w:tcW w:w="3906" w:type="pct"/>
          </w:tcPr>
          <w:p w:rsidRPr="00CF0BC8" w:rsidR="006A7E31" w:rsidP="00D76388" w:rsidRDefault="006A7E31" w14:paraId="43EE2C7E" w14:textId="7B4484A1">
            <w:pPr>
              <w:tabs>
                <w:tab w:val="center" w:pos="284"/>
              </w:tabs>
              <w:overflowPunct w:val="0"/>
              <w:autoSpaceDE w:val="0"/>
              <w:autoSpaceDN w:val="0"/>
              <w:adjustRightInd w:val="0"/>
              <w:ind w:left="266" w:hanging="266"/>
              <w:textAlignment w:val="baseline"/>
              <w:rPr>
                <w:sz w:val="22"/>
                <w:szCs w:val="22"/>
              </w:rPr>
            </w:pPr>
            <w:r w:rsidRPr="00CF0BC8">
              <w:rPr>
                <w:sz w:val="22"/>
                <w:szCs w:val="22"/>
              </w:rPr>
              <w:t>COM(2024)</w:t>
            </w:r>
            <w:r w:rsidR="00E648A6">
              <w:rPr>
                <w:sz w:val="22"/>
                <w:szCs w:val="22"/>
              </w:rPr>
              <w:t> </w:t>
            </w:r>
            <w:r w:rsidRPr="00CF0BC8">
              <w:rPr>
                <w:sz w:val="22"/>
                <w:szCs w:val="22"/>
              </w:rPr>
              <w:t>183</w:t>
            </w:r>
            <w:r w:rsidR="00E648A6">
              <w:rPr>
                <w:sz w:val="22"/>
                <w:szCs w:val="22"/>
              </w:rPr>
              <w:t> </w:t>
            </w:r>
            <w:r w:rsidRPr="00CF0BC8">
              <w:rPr>
                <w:sz w:val="22"/>
                <w:szCs w:val="22"/>
              </w:rPr>
              <w:t>final</w:t>
            </w:r>
          </w:p>
        </w:tc>
      </w:tr>
      <w:tr w:rsidRPr="0005755A" w:rsidR="006A7E31" w:rsidTr="00434DF0" w14:paraId="52116F2D" w14:textId="77777777">
        <w:tc>
          <w:tcPr>
            <w:tcW w:w="1094" w:type="pct"/>
            <w:vMerge/>
          </w:tcPr>
          <w:p w:rsidRPr="00CF0BC8" w:rsidR="006A7E31" w:rsidP="00D76388" w:rsidRDefault="006A7E31" w14:paraId="2DFD9BC8" w14:textId="77777777">
            <w:pPr>
              <w:tabs>
                <w:tab w:val="center" w:pos="284"/>
              </w:tabs>
              <w:overflowPunct w:val="0"/>
              <w:autoSpaceDE w:val="0"/>
              <w:autoSpaceDN w:val="0"/>
              <w:adjustRightInd w:val="0"/>
              <w:ind w:left="266" w:hanging="266"/>
              <w:textAlignment w:val="baseline"/>
              <w:rPr>
                <w:b/>
                <w:sz w:val="22"/>
                <w:szCs w:val="22"/>
              </w:rPr>
            </w:pPr>
          </w:p>
        </w:tc>
        <w:tc>
          <w:tcPr>
            <w:tcW w:w="3906" w:type="pct"/>
          </w:tcPr>
          <w:p w:rsidRPr="00CF0BC8" w:rsidR="006A7E31" w:rsidP="00D76388" w:rsidRDefault="006A7E31" w14:paraId="57218549" w14:textId="77777777">
            <w:pPr>
              <w:tabs>
                <w:tab w:val="center" w:pos="284"/>
              </w:tabs>
              <w:overflowPunct w:val="0"/>
              <w:autoSpaceDE w:val="0"/>
              <w:autoSpaceDN w:val="0"/>
              <w:adjustRightInd w:val="0"/>
              <w:ind w:left="266" w:hanging="266"/>
              <w:textAlignment w:val="baseline"/>
              <w:rPr>
                <w:sz w:val="22"/>
                <w:szCs w:val="22"/>
              </w:rPr>
            </w:pPr>
            <w:r w:rsidRPr="00CF0BC8">
              <w:rPr>
                <w:sz w:val="22"/>
                <w:szCs w:val="22"/>
              </w:rPr>
              <w:t>EESC-2024-02260-00-00-AC</w:t>
            </w:r>
          </w:p>
          <w:p w:rsidRPr="00CF0BC8" w:rsidR="00A200F9" w:rsidP="00D76388" w:rsidRDefault="00A200F9" w14:paraId="754E25EA" w14:textId="3F5976B9">
            <w:pPr>
              <w:tabs>
                <w:tab w:val="center" w:pos="284"/>
              </w:tabs>
              <w:overflowPunct w:val="0"/>
              <w:autoSpaceDE w:val="0"/>
              <w:autoSpaceDN w:val="0"/>
              <w:adjustRightInd w:val="0"/>
              <w:ind w:left="266" w:hanging="266"/>
              <w:textAlignment w:val="baseline"/>
              <w:rPr>
                <w:sz w:val="22"/>
                <w:szCs w:val="22"/>
              </w:rPr>
            </w:pPr>
            <w:r w:rsidRPr="00CF0BC8">
              <w:rPr>
                <w:sz w:val="22"/>
                <w:szCs w:val="22"/>
              </w:rPr>
              <w:t>(</w:t>
            </w:r>
            <w:r w:rsidR="00E648A6">
              <w:rPr>
                <w:sz w:val="22"/>
                <w:szCs w:val="22"/>
              </w:rPr>
              <w:t>A</w:t>
            </w:r>
            <w:r w:rsidRPr="00CF0BC8">
              <w:rPr>
                <w:sz w:val="22"/>
                <w:szCs w:val="22"/>
              </w:rPr>
              <w:t>viz de categoria</w:t>
            </w:r>
            <w:r w:rsidR="00E648A6">
              <w:rPr>
                <w:sz w:val="22"/>
                <w:szCs w:val="22"/>
              </w:rPr>
              <w:t> </w:t>
            </w:r>
            <w:r w:rsidRPr="00CF0BC8">
              <w:rPr>
                <w:sz w:val="22"/>
                <w:szCs w:val="22"/>
              </w:rPr>
              <w:t>C)</w:t>
            </w:r>
          </w:p>
        </w:tc>
      </w:tr>
    </w:tbl>
    <w:p w:rsidRPr="0005755A" w:rsidR="006A7E31" w:rsidP="006A7E31" w:rsidRDefault="006A7E31" w14:paraId="01E30438" w14:textId="77777777">
      <w:pPr>
        <w:tabs>
          <w:tab w:val="center" w:pos="284"/>
        </w:tabs>
        <w:overflowPunct w:val="0"/>
        <w:autoSpaceDE w:val="0"/>
        <w:autoSpaceDN w:val="0"/>
        <w:adjustRightInd w:val="0"/>
        <w:ind w:left="266" w:hanging="266"/>
        <w:textAlignment w:val="baseline"/>
      </w:pPr>
    </w:p>
    <w:p w:rsidRPr="0005755A" w:rsidR="006A7E31" w:rsidP="006A7E31" w:rsidRDefault="006A7E31" w14:paraId="7D2576E9"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05755A" w:rsidR="006A7E31" w:rsidP="006A7E31" w:rsidRDefault="006A7E31" w14:paraId="214FCD0C" w14:textId="77777777">
      <w:pPr>
        <w:keepNext/>
        <w:keepLines/>
        <w:tabs>
          <w:tab w:val="center" w:pos="284"/>
        </w:tabs>
        <w:overflowPunct w:val="0"/>
        <w:autoSpaceDE w:val="0"/>
        <w:autoSpaceDN w:val="0"/>
        <w:adjustRightInd w:val="0"/>
        <w:ind w:left="266" w:hanging="266"/>
        <w:textAlignment w:val="baseline"/>
        <w:rPr>
          <w:b/>
        </w:rPr>
      </w:pPr>
    </w:p>
    <w:p w:rsidRPr="0005755A" w:rsidR="006A7E31" w:rsidP="006A7E31" w:rsidRDefault="006A7E31" w14:paraId="0D7A0E45" w14:textId="77777777">
      <w:pPr>
        <w:overflowPunct w:val="0"/>
        <w:autoSpaceDE w:val="0"/>
        <w:autoSpaceDN w:val="0"/>
        <w:adjustRightInd w:val="0"/>
        <w:textAlignment w:val="baseline"/>
        <w:rPr>
          <w:bCs/>
          <w:iCs/>
        </w:rPr>
      </w:pPr>
      <w:r>
        <w:t>CESE:</w:t>
      </w:r>
    </w:p>
    <w:p w:rsidRPr="0005755A" w:rsidR="006A7E31" w:rsidP="006A7E31" w:rsidRDefault="006A7E31" w14:paraId="1E82166E" w14:textId="77777777">
      <w:pPr>
        <w:overflowPunct w:val="0"/>
        <w:autoSpaceDE w:val="0"/>
        <w:autoSpaceDN w:val="0"/>
        <w:adjustRightInd w:val="0"/>
        <w:textAlignment w:val="baseline"/>
        <w:rPr>
          <w:bCs/>
          <w:iCs/>
        </w:rPr>
      </w:pPr>
    </w:p>
    <w:p w:rsidRPr="0005755A" w:rsidR="006A7E31" w:rsidP="0088361D" w:rsidRDefault="006A7E31" w14:paraId="7FA337A0" w14:textId="77777777">
      <w:pPr>
        <w:widowControl w:val="0"/>
        <w:numPr>
          <w:ilvl w:val="0"/>
          <w:numId w:val="42"/>
        </w:numPr>
        <w:overflowPunct w:val="0"/>
        <w:autoSpaceDE w:val="0"/>
        <w:autoSpaceDN w:val="0"/>
        <w:adjustRightInd w:val="0"/>
        <w:textAlignment w:val="baseline"/>
        <w:rPr>
          <w:bCs/>
          <w:iCs/>
        </w:rPr>
      </w:pPr>
      <w:r>
        <w:t>consideră că conținutul propunerii formulate este pe deplin satisfăcător și nu necesită nicio observație din partea sa.</w:t>
      </w:r>
    </w:p>
    <w:p w:rsidRPr="0005755A" w:rsidR="006A7E31" w:rsidP="006A7E31" w:rsidRDefault="006A7E31" w14:paraId="3399E1C6" w14:textId="77777777">
      <w:pPr>
        <w:widowControl w:val="0"/>
        <w:overflowPunct w:val="0"/>
        <w:autoSpaceDE w:val="0"/>
        <w:autoSpaceDN w:val="0"/>
        <w:adjustRightInd w:val="0"/>
        <w:ind w:left="709"/>
        <w:textAlignment w:val="baseline"/>
        <w:rPr>
          <w:szCs w:val="20"/>
        </w:rPr>
      </w:pPr>
    </w:p>
    <w:tbl>
      <w:tblPr>
        <w:tblStyle w:val="TableGrid20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E36213" w:rsidR="006A7E31" w:rsidTr="00D76388" w14:paraId="43D3B51A" w14:textId="77777777">
        <w:tc>
          <w:tcPr>
            <w:tcW w:w="1556" w:type="pct"/>
          </w:tcPr>
          <w:p w:rsidRPr="00E36213" w:rsidR="006A7E31" w:rsidP="00D76388" w:rsidRDefault="006A7E31" w14:paraId="31772B18" w14:textId="77777777">
            <w:pPr>
              <w:overflowPunct w:val="0"/>
              <w:autoSpaceDE w:val="0"/>
              <w:autoSpaceDN w:val="0"/>
              <w:adjustRightInd w:val="0"/>
              <w:spacing w:line="240" w:lineRule="auto"/>
              <w:ind w:hanging="110"/>
              <w:textAlignment w:val="baseline"/>
              <w:rPr>
                <w:i/>
                <w:sz w:val="22"/>
                <w:szCs w:val="22"/>
              </w:rPr>
            </w:pPr>
            <w:r w:rsidRPr="00E36213">
              <w:rPr>
                <w:b/>
                <w:i/>
                <w:sz w:val="22"/>
                <w:szCs w:val="22"/>
              </w:rPr>
              <w:t>Date de contact:</w:t>
            </w:r>
          </w:p>
        </w:tc>
        <w:tc>
          <w:tcPr>
            <w:tcW w:w="3444" w:type="pct"/>
          </w:tcPr>
          <w:p w:rsidRPr="00E36213" w:rsidR="006A7E31" w:rsidP="00D76388" w:rsidRDefault="006A7E31" w14:paraId="43BCFA1B" w14:textId="2C816E6C">
            <w:pPr>
              <w:overflowPunct w:val="0"/>
              <w:autoSpaceDE w:val="0"/>
              <w:autoSpaceDN w:val="0"/>
              <w:adjustRightInd w:val="0"/>
              <w:spacing w:line="240" w:lineRule="auto"/>
              <w:textAlignment w:val="baseline"/>
              <w:rPr>
                <w:i/>
                <w:sz w:val="22"/>
                <w:szCs w:val="22"/>
              </w:rPr>
            </w:pPr>
            <w:proofErr w:type="spellStart"/>
            <w:r w:rsidRPr="00E36213">
              <w:rPr>
                <w:i/>
                <w:sz w:val="22"/>
                <w:szCs w:val="22"/>
              </w:rPr>
              <w:t>Martine</w:t>
            </w:r>
            <w:proofErr w:type="spellEnd"/>
            <w:r w:rsidR="00E36213">
              <w:rPr>
                <w:i/>
                <w:sz w:val="22"/>
                <w:szCs w:val="22"/>
              </w:rPr>
              <w:t> </w:t>
            </w:r>
            <w:r w:rsidRPr="00E36213" w:rsidR="00E36213">
              <w:rPr>
                <w:i/>
                <w:sz w:val="22"/>
                <w:szCs w:val="22"/>
              </w:rPr>
              <w:t>DELANOY</w:t>
            </w:r>
          </w:p>
        </w:tc>
      </w:tr>
      <w:tr w:rsidRPr="00E36213" w:rsidR="006A7E31" w:rsidTr="00D76388" w14:paraId="4678DAF3" w14:textId="77777777">
        <w:tc>
          <w:tcPr>
            <w:tcW w:w="1556" w:type="pct"/>
          </w:tcPr>
          <w:p w:rsidRPr="00E36213" w:rsidR="006A7E31" w:rsidP="00D76388" w:rsidRDefault="006A7E31" w14:paraId="2BD77160" w14:textId="77777777">
            <w:pPr>
              <w:overflowPunct w:val="0"/>
              <w:autoSpaceDE w:val="0"/>
              <w:autoSpaceDN w:val="0"/>
              <w:adjustRightInd w:val="0"/>
              <w:spacing w:line="240" w:lineRule="auto"/>
              <w:ind w:left="-110"/>
              <w:textAlignment w:val="baseline"/>
              <w:rPr>
                <w:i/>
                <w:sz w:val="22"/>
                <w:szCs w:val="22"/>
              </w:rPr>
            </w:pPr>
            <w:r w:rsidRPr="00E36213">
              <w:rPr>
                <w:i/>
                <w:sz w:val="22"/>
                <w:szCs w:val="22"/>
              </w:rPr>
              <w:t>Tel.:</w:t>
            </w:r>
          </w:p>
        </w:tc>
        <w:tc>
          <w:tcPr>
            <w:tcW w:w="3444" w:type="pct"/>
          </w:tcPr>
          <w:p w:rsidRPr="00E36213" w:rsidR="006A7E31" w:rsidP="00D76388" w:rsidRDefault="006A7E31" w14:paraId="03253BEE" w14:textId="77777777">
            <w:pPr>
              <w:overflowPunct w:val="0"/>
              <w:autoSpaceDE w:val="0"/>
              <w:autoSpaceDN w:val="0"/>
              <w:adjustRightInd w:val="0"/>
              <w:spacing w:line="240" w:lineRule="auto"/>
              <w:textAlignment w:val="baseline"/>
              <w:rPr>
                <w:i/>
                <w:sz w:val="22"/>
                <w:szCs w:val="22"/>
              </w:rPr>
            </w:pPr>
            <w:r w:rsidRPr="00E36213">
              <w:rPr>
                <w:i/>
                <w:sz w:val="22"/>
                <w:szCs w:val="22"/>
              </w:rPr>
              <w:t>+32 25469802</w:t>
            </w:r>
          </w:p>
        </w:tc>
      </w:tr>
      <w:tr w:rsidRPr="00E36213" w:rsidR="006A7E31" w:rsidTr="00D76388" w14:paraId="2CA5CA81" w14:textId="77777777">
        <w:tc>
          <w:tcPr>
            <w:tcW w:w="1556" w:type="pct"/>
          </w:tcPr>
          <w:p w:rsidRPr="00E36213" w:rsidR="006A7E31" w:rsidP="00D76388" w:rsidRDefault="006A7E31" w14:paraId="25746CAE" w14:textId="77777777">
            <w:pPr>
              <w:overflowPunct w:val="0"/>
              <w:autoSpaceDE w:val="0"/>
              <w:autoSpaceDN w:val="0"/>
              <w:adjustRightInd w:val="0"/>
              <w:spacing w:line="240" w:lineRule="auto"/>
              <w:ind w:hanging="110"/>
              <w:textAlignment w:val="baseline"/>
              <w:rPr>
                <w:i/>
                <w:sz w:val="22"/>
                <w:szCs w:val="22"/>
              </w:rPr>
            </w:pPr>
            <w:r w:rsidRPr="00E36213">
              <w:rPr>
                <w:i/>
                <w:sz w:val="22"/>
                <w:szCs w:val="22"/>
              </w:rPr>
              <w:t>E-mail:</w:t>
            </w:r>
          </w:p>
        </w:tc>
        <w:tc>
          <w:tcPr>
            <w:tcW w:w="3444" w:type="pct"/>
          </w:tcPr>
          <w:p w:rsidRPr="00E36213" w:rsidR="006A7E31" w:rsidP="00D76388" w:rsidRDefault="00B41A9D" w14:paraId="7E7A15DD" w14:textId="77777777">
            <w:pPr>
              <w:overflowPunct w:val="0"/>
              <w:autoSpaceDE w:val="0"/>
              <w:autoSpaceDN w:val="0"/>
              <w:adjustRightInd w:val="0"/>
              <w:spacing w:line="240" w:lineRule="auto"/>
              <w:textAlignment w:val="baseline"/>
              <w:rPr>
                <w:i/>
                <w:sz w:val="22"/>
                <w:szCs w:val="22"/>
              </w:rPr>
            </w:pPr>
            <w:hyperlink w:history="1" r:id="rId28">
              <w:r w:rsidRPr="00E36213" w:rsidR="000B64C3">
                <w:rPr>
                  <w:i/>
                  <w:color w:val="0000FF"/>
                  <w:sz w:val="22"/>
                  <w:szCs w:val="22"/>
                  <w:u w:val="single"/>
                </w:rPr>
                <w:t>Martine.Delanoy@eesc.europa.eu</w:t>
              </w:r>
            </w:hyperlink>
            <w:r w:rsidRPr="00E36213" w:rsidR="000B64C3">
              <w:rPr>
                <w:i/>
                <w:sz w:val="22"/>
                <w:szCs w:val="22"/>
              </w:rPr>
              <w:t xml:space="preserve"> </w:t>
            </w:r>
          </w:p>
        </w:tc>
      </w:tr>
    </w:tbl>
    <w:p w:rsidRPr="00E36213" w:rsidR="006A7E31" w:rsidP="006A7E31" w:rsidRDefault="006A7E31" w14:paraId="6F567D38" w14:textId="77777777">
      <w:pPr>
        <w:spacing w:after="160" w:line="259" w:lineRule="auto"/>
        <w:jc w:val="left"/>
        <w:rPr>
          <w:rFonts w:eastAsiaTheme="minorEastAsia"/>
        </w:rPr>
      </w:pPr>
    </w:p>
    <w:p w:rsidR="006A7E31" w:rsidP="006A7E31" w:rsidRDefault="006A7E31" w14:paraId="640EBCAF" w14:textId="77777777">
      <w:pPr>
        <w:spacing w:after="160" w:line="259" w:lineRule="auto"/>
        <w:jc w:val="left"/>
        <w:rPr>
          <w:rFonts w:eastAsiaTheme="minorEastAsia"/>
        </w:rPr>
      </w:pPr>
      <w:r>
        <w:br w:type="page"/>
      </w:r>
    </w:p>
    <w:p w:rsidRPr="0088361D" w:rsidR="006A7E31" w:rsidP="006A7E31" w:rsidRDefault="006260A5" w14:paraId="246982C8" w14:textId="46860287">
      <w:pPr>
        <w:widowControl w:val="0"/>
        <w:numPr>
          <w:ilvl w:val="0"/>
          <w:numId w:val="27"/>
        </w:numPr>
        <w:overflowPunct w:val="0"/>
        <w:autoSpaceDE w:val="0"/>
        <w:autoSpaceDN w:val="0"/>
        <w:adjustRightInd w:val="0"/>
        <w:ind w:hanging="567"/>
        <w:textAlignment w:val="baseline"/>
        <w:rPr>
          <w:b/>
          <w:bCs/>
          <w:sz w:val="28"/>
          <w:szCs w:val="28"/>
          <w:u w:val="single"/>
        </w:rPr>
      </w:pPr>
      <w:r>
        <w:rPr>
          <w:b/>
          <w:i/>
          <w:color w:val="0000FF"/>
          <w:sz w:val="28"/>
          <w:u w:val="single"/>
        </w:rPr>
        <w:lastRenderedPageBreak/>
        <w:t>Cum se poate asigura sustenabilitatea socială, economică și din punctul de vedere al mediului a sectorului agroalimentar al UE odată cu viitoarea extindere</w:t>
      </w:r>
    </w:p>
    <w:p w:rsidRPr="005B6282" w:rsidR="006A7E31" w:rsidP="005B6282" w:rsidRDefault="006A7E31" w14:paraId="7ECAFA22" w14:textId="77777777">
      <w:pPr>
        <w:tabs>
          <w:tab w:val="center" w:pos="284"/>
        </w:tabs>
        <w:overflowPunct w:val="0"/>
        <w:autoSpaceDE w:val="0"/>
        <w:autoSpaceDN w:val="0"/>
        <w:adjustRightInd w:val="0"/>
        <w:spacing w:line="240" w:lineRule="auto"/>
        <w:ind w:left="266" w:hanging="266"/>
        <w:textAlignment w:val="baseline"/>
        <w:rPr>
          <w:b/>
          <w:sz w:val="14"/>
          <w:szCs w:val="14"/>
        </w:rPr>
      </w:pPr>
    </w:p>
    <w:tbl>
      <w:tblPr>
        <w:tblStyle w:val="TableGrid203"/>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7086"/>
      </w:tblGrid>
      <w:tr w:rsidRPr="005721DA" w:rsidR="006A7E31" w:rsidTr="00434DF0" w14:paraId="0A8ED047" w14:textId="77777777">
        <w:tc>
          <w:tcPr>
            <w:tcW w:w="1094" w:type="pct"/>
          </w:tcPr>
          <w:p w:rsidRPr="00CF0BC8" w:rsidR="006A7E31" w:rsidP="005B6282" w:rsidRDefault="006A7E31" w14:paraId="4BEAF57E" w14:textId="77777777">
            <w:pPr>
              <w:tabs>
                <w:tab w:val="center" w:pos="284"/>
              </w:tabs>
              <w:overflowPunct w:val="0"/>
              <w:autoSpaceDE w:val="0"/>
              <w:autoSpaceDN w:val="0"/>
              <w:adjustRightInd w:val="0"/>
              <w:spacing w:line="240" w:lineRule="auto"/>
              <w:ind w:left="266" w:hanging="266"/>
              <w:textAlignment w:val="baseline"/>
              <w:rPr>
                <w:b/>
                <w:sz w:val="22"/>
                <w:szCs w:val="22"/>
              </w:rPr>
            </w:pPr>
            <w:r w:rsidRPr="00CF0BC8">
              <w:rPr>
                <w:b/>
                <w:bCs/>
                <w:sz w:val="22"/>
                <w:szCs w:val="22"/>
              </w:rPr>
              <w:t>Raportor</w:t>
            </w:r>
            <w:r w:rsidRPr="00434DF0">
              <w:rPr>
                <w:b/>
                <w:bCs/>
                <w:sz w:val="22"/>
                <w:szCs w:val="22"/>
              </w:rPr>
              <w:t>:</w:t>
            </w:r>
          </w:p>
        </w:tc>
        <w:tc>
          <w:tcPr>
            <w:tcW w:w="3906" w:type="pct"/>
          </w:tcPr>
          <w:p w:rsidRPr="00CF0BC8" w:rsidR="006A7E31" w:rsidP="005B6282" w:rsidRDefault="006A7E31" w14:paraId="0FD8C874" w14:textId="7CA17CF2">
            <w:pPr>
              <w:tabs>
                <w:tab w:val="center" w:pos="284"/>
              </w:tabs>
              <w:overflowPunct w:val="0"/>
              <w:autoSpaceDE w:val="0"/>
              <w:autoSpaceDN w:val="0"/>
              <w:adjustRightInd w:val="0"/>
              <w:spacing w:line="240" w:lineRule="auto"/>
              <w:ind w:left="266" w:hanging="266"/>
              <w:textAlignment w:val="baseline"/>
              <w:rPr>
                <w:bCs/>
                <w:sz w:val="22"/>
                <w:szCs w:val="22"/>
              </w:rPr>
            </w:pPr>
            <w:proofErr w:type="spellStart"/>
            <w:r w:rsidRPr="00CF0BC8">
              <w:rPr>
                <w:sz w:val="22"/>
                <w:szCs w:val="22"/>
              </w:rPr>
              <w:t>Stoyan</w:t>
            </w:r>
            <w:proofErr w:type="spellEnd"/>
            <w:r w:rsidR="00DB7643">
              <w:rPr>
                <w:sz w:val="22"/>
                <w:szCs w:val="22"/>
              </w:rPr>
              <w:t> </w:t>
            </w:r>
            <w:r w:rsidRPr="00CF0BC8">
              <w:rPr>
                <w:sz w:val="22"/>
                <w:szCs w:val="22"/>
              </w:rPr>
              <w:t>TCHOUKANOV (Grupul „Organizații ale societății civile” – BG)</w:t>
            </w:r>
          </w:p>
        </w:tc>
      </w:tr>
      <w:tr w:rsidRPr="005721DA" w:rsidR="006A7E31" w:rsidTr="00434DF0" w14:paraId="619C9BFB" w14:textId="77777777">
        <w:tc>
          <w:tcPr>
            <w:tcW w:w="1094" w:type="pct"/>
          </w:tcPr>
          <w:p w:rsidRPr="00CF0BC8" w:rsidR="006A7E31" w:rsidP="005B6282" w:rsidRDefault="006A7E31" w14:paraId="758E622C" w14:textId="77777777">
            <w:pPr>
              <w:tabs>
                <w:tab w:val="center" w:pos="284"/>
              </w:tabs>
              <w:overflowPunct w:val="0"/>
              <w:autoSpaceDE w:val="0"/>
              <w:autoSpaceDN w:val="0"/>
              <w:adjustRightInd w:val="0"/>
              <w:spacing w:line="240" w:lineRule="auto"/>
              <w:ind w:left="266" w:hanging="266"/>
              <w:textAlignment w:val="baseline"/>
              <w:rPr>
                <w:b/>
                <w:sz w:val="22"/>
                <w:szCs w:val="22"/>
              </w:rPr>
            </w:pPr>
            <w:r w:rsidRPr="00CF0BC8">
              <w:rPr>
                <w:b/>
                <w:bCs/>
                <w:sz w:val="22"/>
                <w:szCs w:val="22"/>
              </w:rPr>
              <w:t>Referințe:</w:t>
            </w:r>
          </w:p>
        </w:tc>
        <w:tc>
          <w:tcPr>
            <w:tcW w:w="3906" w:type="pct"/>
          </w:tcPr>
          <w:p w:rsidRPr="00CF0BC8" w:rsidR="00675DC1" w:rsidP="005B6282" w:rsidRDefault="00675DC1" w14:paraId="0EF6477D" w14:textId="2FD00AD1">
            <w:pPr>
              <w:tabs>
                <w:tab w:val="center" w:pos="284"/>
              </w:tabs>
              <w:overflowPunct w:val="0"/>
              <w:autoSpaceDE w:val="0"/>
              <w:autoSpaceDN w:val="0"/>
              <w:adjustRightInd w:val="0"/>
              <w:spacing w:line="240" w:lineRule="auto"/>
              <w:ind w:left="266" w:hanging="266"/>
              <w:textAlignment w:val="baseline"/>
              <w:rPr>
                <w:sz w:val="22"/>
                <w:szCs w:val="22"/>
              </w:rPr>
            </w:pPr>
            <w:r w:rsidRPr="00CF0BC8">
              <w:rPr>
                <w:sz w:val="22"/>
                <w:szCs w:val="22"/>
              </w:rPr>
              <w:t>Aviz exploratoriu la solicitarea Comisiei Europene</w:t>
            </w:r>
          </w:p>
          <w:p w:rsidRPr="00CF0BC8" w:rsidR="006A7E31" w:rsidP="005B6282" w:rsidRDefault="006A7E31" w14:paraId="72592991" w14:textId="60F76BFA">
            <w:pPr>
              <w:tabs>
                <w:tab w:val="center" w:pos="284"/>
              </w:tabs>
              <w:overflowPunct w:val="0"/>
              <w:autoSpaceDE w:val="0"/>
              <w:autoSpaceDN w:val="0"/>
              <w:adjustRightInd w:val="0"/>
              <w:spacing w:line="240" w:lineRule="auto"/>
              <w:ind w:left="266" w:hanging="266"/>
              <w:textAlignment w:val="baseline"/>
              <w:rPr>
                <w:sz w:val="22"/>
                <w:szCs w:val="22"/>
              </w:rPr>
            </w:pPr>
            <w:r w:rsidRPr="00CF0BC8">
              <w:rPr>
                <w:sz w:val="22"/>
                <w:szCs w:val="22"/>
              </w:rPr>
              <w:t>EESC-2024-01019-00-00-AC</w:t>
            </w:r>
          </w:p>
        </w:tc>
      </w:tr>
    </w:tbl>
    <w:p w:rsidRPr="005B6282" w:rsidR="006A7E31" w:rsidP="005B6282" w:rsidRDefault="006A7E31" w14:paraId="5E8E748A" w14:textId="7099E298">
      <w:pPr>
        <w:keepNext/>
        <w:keepLines/>
        <w:tabs>
          <w:tab w:val="center" w:pos="284"/>
        </w:tabs>
        <w:overflowPunct w:val="0"/>
        <w:autoSpaceDE w:val="0"/>
        <w:autoSpaceDN w:val="0"/>
        <w:adjustRightInd w:val="0"/>
        <w:spacing w:line="240" w:lineRule="auto"/>
        <w:ind w:left="266" w:hanging="266"/>
        <w:textAlignment w:val="baseline"/>
        <w:rPr>
          <w:b/>
          <w:sz w:val="16"/>
          <w:szCs w:val="16"/>
        </w:rPr>
      </w:pPr>
      <w:r>
        <w:rPr>
          <w:b/>
        </w:rPr>
        <w:t>Punctele principale:</w:t>
      </w:r>
    </w:p>
    <w:p w:rsidRPr="005B6282" w:rsidR="00EC54AC" w:rsidP="005B6282" w:rsidRDefault="00EC54AC" w14:paraId="4DA44AF4" w14:textId="77777777">
      <w:pPr>
        <w:overflowPunct w:val="0"/>
        <w:autoSpaceDE w:val="0"/>
        <w:autoSpaceDN w:val="0"/>
        <w:adjustRightInd w:val="0"/>
        <w:spacing w:line="240" w:lineRule="auto"/>
        <w:textAlignment w:val="baseline"/>
        <w:rPr>
          <w:bCs/>
          <w:iCs/>
          <w:sz w:val="14"/>
          <w:szCs w:val="14"/>
        </w:rPr>
      </w:pPr>
    </w:p>
    <w:p w:rsidRPr="005721DA" w:rsidR="006A7E31" w:rsidP="006A7E31" w:rsidRDefault="006A7E31" w14:paraId="66855A04" w14:textId="0858B1A9">
      <w:pPr>
        <w:overflowPunct w:val="0"/>
        <w:autoSpaceDE w:val="0"/>
        <w:autoSpaceDN w:val="0"/>
        <w:adjustRightInd w:val="0"/>
        <w:textAlignment w:val="baseline"/>
        <w:rPr>
          <w:bCs/>
          <w:iCs/>
        </w:rPr>
      </w:pPr>
      <w:r>
        <w:t>CESE:</w:t>
      </w:r>
    </w:p>
    <w:p w:rsidRPr="005721DA" w:rsidR="006A7E31" w:rsidP="0088361D" w:rsidRDefault="006A7E31" w14:paraId="06A85A9F" w14:textId="77777777">
      <w:pPr>
        <w:widowControl w:val="0"/>
        <w:numPr>
          <w:ilvl w:val="0"/>
          <w:numId w:val="43"/>
        </w:numPr>
        <w:overflowPunct w:val="0"/>
        <w:autoSpaceDE w:val="0"/>
        <w:autoSpaceDN w:val="0"/>
        <w:adjustRightInd w:val="0"/>
        <w:ind w:left="284" w:hanging="284"/>
        <w:textAlignment w:val="baseline"/>
        <w:rPr>
          <w:bCs/>
          <w:iCs/>
        </w:rPr>
      </w:pPr>
      <w:r>
        <w:t>subliniază că, deși această extindere este diferită de toate extinderile anterioare, din cauza circumstanțelor geopolitice actuale excepționale, acest fapt nu ar trebui să fie un motiv pentru a submina nivelul de pregătire al țărilor candidate, importanța reformelor legislative necesare și respectarea valorilor fundamentale ale UE;</w:t>
      </w:r>
    </w:p>
    <w:p w:rsidRPr="005721DA" w:rsidR="006A7E31" w:rsidP="0088361D" w:rsidRDefault="006A7E31" w14:paraId="03A92948" w14:textId="77777777">
      <w:pPr>
        <w:widowControl w:val="0"/>
        <w:numPr>
          <w:ilvl w:val="0"/>
          <w:numId w:val="43"/>
        </w:numPr>
        <w:overflowPunct w:val="0"/>
        <w:autoSpaceDE w:val="0"/>
        <w:autoSpaceDN w:val="0"/>
        <w:adjustRightInd w:val="0"/>
        <w:ind w:left="284" w:hanging="284"/>
        <w:textAlignment w:val="baseline"/>
        <w:rPr>
          <w:bCs/>
          <w:iCs/>
        </w:rPr>
      </w:pPr>
      <w:r>
        <w:t>subliniază importanța securității aprovizionării în producția alimentară a UE în contextul tensiunilor geopolitice și necesitatea de a se asigura că toate regiunile UE își pot menține producția agricolă în viitor;</w:t>
      </w:r>
    </w:p>
    <w:p w:rsidRPr="005721DA" w:rsidR="006A7E31" w:rsidP="0088361D" w:rsidRDefault="006A7E31" w14:paraId="0BA16662" w14:textId="77777777">
      <w:pPr>
        <w:widowControl w:val="0"/>
        <w:numPr>
          <w:ilvl w:val="0"/>
          <w:numId w:val="43"/>
        </w:numPr>
        <w:overflowPunct w:val="0"/>
        <w:autoSpaceDE w:val="0"/>
        <w:autoSpaceDN w:val="0"/>
        <w:adjustRightInd w:val="0"/>
        <w:ind w:left="284" w:hanging="284"/>
        <w:textAlignment w:val="baseline"/>
        <w:rPr>
          <w:bCs/>
          <w:iCs/>
        </w:rPr>
      </w:pPr>
      <w:r>
        <w:t>evidențiază oportunitățile de a asigura într-o mai mare măsură autonomia strategică a UE și de a reduce și mai mult amprenta de mediu a sectorului, dar recunoaște în același timp rezultatele eterogene ale extinderilor anterioare, observând că au existat câștigători și perdanți – zonele rurale fragile au beneficiat mult mai puțin de pe urma acestui proces decât aglomerările urbane, iar fermele europene de dimensiuni mai mici sunt pe cale să dispară; ca atare, îndeamnă Comisia Europeană și statele membre candidate să ia în considerare și să gestioneze în mod specific impactul extinderii asupra fermelor familiale și a întreprinderilor mici și mijlocii din sectorul agroalimentar, atât din UE, cât și din țările candidate;</w:t>
      </w:r>
    </w:p>
    <w:p w:rsidRPr="005721DA" w:rsidR="006A7E31" w:rsidP="0088361D" w:rsidRDefault="006A7E31" w14:paraId="49E16C0F" w14:textId="77777777">
      <w:pPr>
        <w:widowControl w:val="0"/>
        <w:numPr>
          <w:ilvl w:val="0"/>
          <w:numId w:val="43"/>
        </w:numPr>
        <w:overflowPunct w:val="0"/>
        <w:autoSpaceDE w:val="0"/>
        <w:autoSpaceDN w:val="0"/>
        <w:adjustRightInd w:val="0"/>
        <w:ind w:left="284" w:hanging="284"/>
        <w:textAlignment w:val="baseline"/>
        <w:rPr>
          <w:bCs/>
          <w:iCs/>
        </w:rPr>
      </w:pPr>
      <w:r>
        <w:t xml:space="preserve">subliniază că țările candidate vor trebui, prin urmare, să se alinieze la obiectivele și valorile generale ale PAC, în timp ce reformele necesare ale PAC și cadrul financiar aferent vor trebui să fie convenite înainte ca extinderea să aibă loc; </w:t>
      </w:r>
    </w:p>
    <w:p w:rsidRPr="005721DA" w:rsidR="006A7E31" w:rsidP="0088361D" w:rsidRDefault="006A7E31" w14:paraId="67FB469A" w14:textId="77777777">
      <w:pPr>
        <w:widowControl w:val="0"/>
        <w:numPr>
          <w:ilvl w:val="0"/>
          <w:numId w:val="43"/>
        </w:numPr>
        <w:overflowPunct w:val="0"/>
        <w:autoSpaceDE w:val="0"/>
        <w:autoSpaceDN w:val="0"/>
        <w:adjustRightInd w:val="0"/>
        <w:ind w:left="284" w:hanging="284"/>
        <w:textAlignment w:val="baseline"/>
        <w:rPr>
          <w:bCs/>
          <w:iCs/>
        </w:rPr>
      </w:pPr>
      <w:r>
        <w:t>recomandă înlocuirea treptată a actualului sprijin de bază pentru venit bazat pe suprafață din cadrul PAC cu stimulente financiare pentru servicii în beneficiul mediului și al societății, precum și cu plăți degresive, plafoane obligatorii sau sporuri pentru primele hectare pentru toate statele membre și solicită ca politicile agricole și de dezvoltare rurală să se orienteze și mai mult către o economie de proximitate și ca aceste principii să fie transferate noilor țări candidate;</w:t>
      </w:r>
    </w:p>
    <w:p w:rsidRPr="005721DA" w:rsidR="006A7E31" w:rsidP="0088361D" w:rsidRDefault="006A7E31" w14:paraId="2DD062E7" w14:textId="2E76EB54">
      <w:pPr>
        <w:widowControl w:val="0"/>
        <w:numPr>
          <w:ilvl w:val="0"/>
          <w:numId w:val="43"/>
        </w:numPr>
        <w:overflowPunct w:val="0"/>
        <w:autoSpaceDE w:val="0"/>
        <w:autoSpaceDN w:val="0"/>
        <w:adjustRightInd w:val="0"/>
        <w:ind w:left="284" w:hanging="284"/>
        <w:textAlignment w:val="baseline"/>
        <w:rPr>
          <w:bCs/>
          <w:iCs/>
          <w:spacing w:val="-4"/>
        </w:rPr>
      </w:pPr>
      <w:r>
        <w:t>solicită majorarea bugetului PAC, care trebuie să fie dedicat compensării corespunzătoare a efectelor negative asupra fermierilor din UE, luând în considerare și eventualele costuri sociale, ceea ce înseamnă că actualii contribuabili neți ar trebui să fie pregătiți să plătească un procent mai mare din PIB</w:t>
      </w:r>
      <w:r w:rsidR="00DD7C93">
        <w:t>-</w:t>
      </w:r>
      <w:r>
        <w:t xml:space="preserve">ul lor către UE în noua perioadă financiară, având în vedere beneficiile nete pentru exportatorii din UE de bunuri și servicii industriale, în timp ce sectorul agroalimentar va avea de suferit ca urmare a costurilor de producție mai mici din unele dintre noile state membre; </w:t>
      </w:r>
    </w:p>
    <w:p w:rsidRPr="005721DA" w:rsidR="006A7E31" w:rsidP="0088361D" w:rsidRDefault="006A7E31" w14:paraId="2E6F1368" w14:textId="77777777">
      <w:pPr>
        <w:widowControl w:val="0"/>
        <w:numPr>
          <w:ilvl w:val="0"/>
          <w:numId w:val="43"/>
        </w:numPr>
        <w:overflowPunct w:val="0"/>
        <w:autoSpaceDE w:val="0"/>
        <w:autoSpaceDN w:val="0"/>
        <w:adjustRightInd w:val="0"/>
        <w:ind w:left="284" w:hanging="284"/>
        <w:textAlignment w:val="baseline"/>
        <w:rPr>
          <w:bCs/>
          <w:iCs/>
        </w:rPr>
      </w:pPr>
      <w:r>
        <w:t>subliniază necesitatea unor date detaliate și fiabile și îndeamnă Comisia Europeană să monitorizeze îndeaproape producția agricolă și evoluția proceselor de reformă, inclusiv în ceea ce privește specula cu terenuri;</w:t>
      </w:r>
    </w:p>
    <w:p w:rsidRPr="005721DA" w:rsidR="006A7E31" w:rsidP="0088361D" w:rsidRDefault="006A7E31" w14:paraId="76484E4D" w14:textId="77777777">
      <w:pPr>
        <w:widowControl w:val="0"/>
        <w:numPr>
          <w:ilvl w:val="0"/>
          <w:numId w:val="43"/>
        </w:numPr>
        <w:overflowPunct w:val="0"/>
        <w:autoSpaceDE w:val="0"/>
        <w:autoSpaceDN w:val="0"/>
        <w:adjustRightInd w:val="0"/>
        <w:ind w:left="284" w:hanging="284"/>
        <w:textAlignment w:val="baseline"/>
        <w:rPr>
          <w:bCs/>
          <w:iCs/>
        </w:rPr>
      </w:pPr>
      <w:r>
        <w:t>observă că, practic, procesul de integrare a început deja, piețele UE deschizându-se pentru produsele agricole din țările candidate, ceea ce creează pentru țările UE potențiale dezavantaje, care trebuie evitate prin intermediul unor norme clare, pe care țările candidate trebuie să le respecte.</w:t>
      </w:r>
    </w:p>
    <w:tbl>
      <w:tblPr>
        <w:tblStyle w:val="TableGrid20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5721DA" w:rsidR="006A7E31" w:rsidTr="00D76388" w14:paraId="5BF837CA" w14:textId="77777777">
        <w:tc>
          <w:tcPr>
            <w:tcW w:w="1556" w:type="pct"/>
          </w:tcPr>
          <w:p w:rsidRPr="00E36213" w:rsidR="006A7E31" w:rsidP="00D76388" w:rsidRDefault="006A7E31" w14:paraId="143C3E12" w14:textId="2DB15A4D">
            <w:pPr>
              <w:overflowPunct w:val="0"/>
              <w:autoSpaceDE w:val="0"/>
              <w:autoSpaceDN w:val="0"/>
              <w:adjustRightInd w:val="0"/>
              <w:spacing w:line="240" w:lineRule="auto"/>
              <w:textAlignment w:val="baseline"/>
              <w:rPr>
                <w:i/>
                <w:sz w:val="22"/>
                <w:szCs w:val="22"/>
              </w:rPr>
            </w:pPr>
            <w:r w:rsidRPr="00E36213">
              <w:rPr>
                <w:b/>
                <w:i/>
                <w:sz w:val="22"/>
                <w:szCs w:val="22"/>
              </w:rPr>
              <w:t>Date de contact:</w:t>
            </w:r>
          </w:p>
        </w:tc>
        <w:tc>
          <w:tcPr>
            <w:tcW w:w="3444" w:type="pct"/>
          </w:tcPr>
          <w:p w:rsidRPr="00E36213" w:rsidR="006A7E31" w:rsidP="00D76388" w:rsidRDefault="006A7E31" w14:paraId="66260770" w14:textId="59D3CECC">
            <w:pPr>
              <w:overflowPunct w:val="0"/>
              <w:autoSpaceDE w:val="0"/>
              <w:autoSpaceDN w:val="0"/>
              <w:adjustRightInd w:val="0"/>
              <w:spacing w:line="240" w:lineRule="auto"/>
              <w:textAlignment w:val="baseline"/>
              <w:rPr>
                <w:i/>
                <w:sz w:val="22"/>
                <w:szCs w:val="22"/>
              </w:rPr>
            </w:pPr>
            <w:proofErr w:type="spellStart"/>
            <w:r w:rsidRPr="00E36213">
              <w:rPr>
                <w:i/>
                <w:sz w:val="22"/>
                <w:szCs w:val="22"/>
              </w:rPr>
              <w:t>Martine</w:t>
            </w:r>
            <w:proofErr w:type="spellEnd"/>
            <w:r w:rsidR="00E36213">
              <w:rPr>
                <w:i/>
                <w:sz w:val="22"/>
                <w:szCs w:val="22"/>
              </w:rPr>
              <w:t> </w:t>
            </w:r>
            <w:r w:rsidRPr="00E36213" w:rsidR="00E36213">
              <w:rPr>
                <w:i/>
                <w:sz w:val="22"/>
                <w:szCs w:val="22"/>
              </w:rPr>
              <w:t>DELANOY</w:t>
            </w:r>
          </w:p>
        </w:tc>
      </w:tr>
      <w:tr w:rsidRPr="005721DA" w:rsidR="006A7E31" w:rsidTr="00D76388" w14:paraId="23B38305" w14:textId="77777777">
        <w:tc>
          <w:tcPr>
            <w:tcW w:w="1556" w:type="pct"/>
          </w:tcPr>
          <w:p w:rsidRPr="00E36213" w:rsidR="006A7E31" w:rsidP="00D76388" w:rsidRDefault="006A7E31" w14:paraId="5C8133FF" w14:textId="77777777">
            <w:pPr>
              <w:overflowPunct w:val="0"/>
              <w:autoSpaceDE w:val="0"/>
              <w:autoSpaceDN w:val="0"/>
              <w:adjustRightInd w:val="0"/>
              <w:spacing w:line="240" w:lineRule="auto"/>
              <w:textAlignment w:val="baseline"/>
              <w:rPr>
                <w:i/>
                <w:sz w:val="22"/>
                <w:szCs w:val="22"/>
              </w:rPr>
            </w:pPr>
            <w:r w:rsidRPr="00E36213">
              <w:rPr>
                <w:i/>
                <w:sz w:val="22"/>
                <w:szCs w:val="22"/>
              </w:rPr>
              <w:t>Tel.:</w:t>
            </w:r>
          </w:p>
        </w:tc>
        <w:tc>
          <w:tcPr>
            <w:tcW w:w="3444" w:type="pct"/>
          </w:tcPr>
          <w:p w:rsidRPr="00E36213" w:rsidR="006A7E31" w:rsidP="00D76388" w:rsidRDefault="006A7E31" w14:paraId="63B4A1E4" w14:textId="77777777">
            <w:pPr>
              <w:overflowPunct w:val="0"/>
              <w:autoSpaceDE w:val="0"/>
              <w:autoSpaceDN w:val="0"/>
              <w:adjustRightInd w:val="0"/>
              <w:spacing w:line="240" w:lineRule="auto"/>
              <w:textAlignment w:val="baseline"/>
              <w:rPr>
                <w:i/>
                <w:sz w:val="22"/>
                <w:szCs w:val="22"/>
              </w:rPr>
            </w:pPr>
            <w:r w:rsidRPr="00E36213">
              <w:rPr>
                <w:i/>
                <w:sz w:val="22"/>
                <w:szCs w:val="22"/>
              </w:rPr>
              <w:t>+32 25469802</w:t>
            </w:r>
          </w:p>
        </w:tc>
      </w:tr>
      <w:tr w:rsidRPr="005721DA" w:rsidR="006A7E31" w:rsidTr="00D76388" w14:paraId="654AFF96" w14:textId="77777777">
        <w:tc>
          <w:tcPr>
            <w:tcW w:w="1556" w:type="pct"/>
          </w:tcPr>
          <w:p w:rsidRPr="00E36213" w:rsidR="006A7E31" w:rsidP="00D76388" w:rsidRDefault="006A7E31" w14:paraId="38B60C77" w14:textId="77777777">
            <w:pPr>
              <w:overflowPunct w:val="0"/>
              <w:autoSpaceDE w:val="0"/>
              <w:autoSpaceDN w:val="0"/>
              <w:adjustRightInd w:val="0"/>
              <w:spacing w:line="240" w:lineRule="auto"/>
              <w:textAlignment w:val="baseline"/>
              <w:rPr>
                <w:i/>
                <w:sz w:val="22"/>
                <w:szCs w:val="22"/>
              </w:rPr>
            </w:pPr>
            <w:r w:rsidRPr="00E36213">
              <w:rPr>
                <w:i/>
                <w:sz w:val="22"/>
                <w:szCs w:val="22"/>
              </w:rPr>
              <w:t>E-mail:</w:t>
            </w:r>
          </w:p>
        </w:tc>
        <w:tc>
          <w:tcPr>
            <w:tcW w:w="3444" w:type="pct"/>
          </w:tcPr>
          <w:p w:rsidRPr="00E36213" w:rsidR="006A7E31" w:rsidP="00D76388" w:rsidRDefault="00B41A9D" w14:paraId="3B090D2B" w14:textId="77777777">
            <w:pPr>
              <w:overflowPunct w:val="0"/>
              <w:autoSpaceDE w:val="0"/>
              <w:autoSpaceDN w:val="0"/>
              <w:adjustRightInd w:val="0"/>
              <w:spacing w:line="240" w:lineRule="auto"/>
              <w:textAlignment w:val="baseline"/>
              <w:rPr>
                <w:i/>
                <w:sz w:val="22"/>
                <w:szCs w:val="22"/>
              </w:rPr>
            </w:pPr>
            <w:hyperlink w:history="1" r:id="rId29">
              <w:r w:rsidRPr="00E36213" w:rsidR="000B64C3">
                <w:rPr>
                  <w:i/>
                  <w:color w:val="0000FF"/>
                  <w:sz w:val="22"/>
                  <w:szCs w:val="22"/>
                  <w:u w:val="single"/>
                </w:rPr>
                <w:t>Martine.Delanoy@eesc.europa.eu</w:t>
              </w:r>
            </w:hyperlink>
            <w:r w:rsidRPr="00E36213" w:rsidR="000B64C3">
              <w:rPr>
                <w:i/>
                <w:sz w:val="22"/>
                <w:szCs w:val="22"/>
              </w:rPr>
              <w:t xml:space="preserve"> </w:t>
            </w:r>
          </w:p>
        </w:tc>
      </w:tr>
    </w:tbl>
    <w:p w:rsidR="00520680" w:rsidP="00837D5C" w:rsidRDefault="006A7E31" w14:paraId="3600B088" w14:textId="12B687D3">
      <w:pPr>
        <w:pStyle w:val="TOC1"/>
      </w:pPr>
      <w:bookmarkStart w:name="_Toc172648051" w:id="8"/>
      <w:r>
        <w:t>6.</w:t>
      </w:r>
      <w:r>
        <w:tab/>
        <w:t>SECȚIUNEA PENTRU RELAȚII EXTERNE</w:t>
      </w:r>
      <w:bookmarkEnd w:id="8"/>
    </w:p>
    <w:p w:rsidRPr="009A15E7" w:rsidR="006A7E31" w:rsidP="006A7E31" w:rsidRDefault="006A7E31" w14:paraId="7F857315" w14:textId="77777777"/>
    <w:p w:rsidRPr="003567CE" w:rsidR="003567CE" w:rsidP="0088361D" w:rsidRDefault="00B41A9D" w14:paraId="3CDD8FC4" w14:textId="30E1C8D4">
      <w:pPr>
        <w:widowControl w:val="0"/>
        <w:numPr>
          <w:ilvl w:val="0"/>
          <w:numId w:val="32"/>
        </w:numPr>
        <w:overflowPunct w:val="0"/>
        <w:autoSpaceDE w:val="0"/>
        <w:autoSpaceDN w:val="0"/>
        <w:adjustRightInd w:val="0"/>
        <w:ind w:hanging="720"/>
        <w:jc w:val="left"/>
        <w:textAlignment w:val="baseline"/>
        <w:rPr>
          <w:sz w:val="20"/>
        </w:rPr>
      </w:pPr>
      <w:hyperlink r:id="rId30">
        <w:r w:rsidR="000B64C3">
          <w:rPr>
            <w:b/>
            <w:i/>
            <w:color w:val="0000FF"/>
            <w:sz w:val="28"/>
            <w:u w:val="single"/>
          </w:rPr>
          <w:t xml:space="preserve">Examinarea investițiilor </w:t>
        </w:r>
        <w:r w:rsidR="000B64C3">
          <w:rPr>
            <w:b/>
            <w:i/>
            <w:color w:val="0000FF"/>
            <w:sz w:val="28"/>
            <w:u w:val="single"/>
          </w:rPr>
          <w:t>s</w:t>
        </w:r>
        <w:r w:rsidR="000B64C3">
          <w:rPr>
            <w:b/>
            <w:i/>
            <w:color w:val="0000FF"/>
            <w:sz w:val="28"/>
            <w:u w:val="single"/>
          </w:rPr>
          <w:t>tr</w:t>
        </w:r>
        <w:r w:rsidR="000B64C3">
          <w:rPr>
            <w:b/>
            <w:i/>
            <w:color w:val="0000FF"/>
            <w:sz w:val="28"/>
            <w:u w:val="single"/>
          </w:rPr>
          <w:t>ă</w:t>
        </w:r>
        <w:r w:rsidR="000B64C3">
          <w:rPr>
            <w:b/>
            <w:i/>
            <w:color w:val="0000FF"/>
            <w:sz w:val="28"/>
            <w:u w:val="single"/>
          </w:rPr>
          <w:t>ine în Uniune</w:t>
        </w:r>
      </w:hyperlink>
    </w:p>
    <w:p w:rsidRPr="009A15E7" w:rsidR="00F23DC3" w:rsidP="003567CE" w:rsidRDefault="00F23DC3" w14:paraId="3CED92B9" w14:textId="77777777">
      <w:pPr>
        <w:widowControl w:val="0"/>
        <w:jc w:val="left"/>
        <w:rPr>
          <w:lang w:val="en-US"/>
        </w:rPr>
      </w:pPr>
    </w:p>
    <w:tbl>
      <w:tblPr>
        <w:tblStyle w:val="TableGrid204"/>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513"/>
      </w:tblGrid>
      <w:tr w:rsidRPr="003567CE" w:rsidR="003567CE" w:rsidTr="00434DF0" w14:paraId="6BEC2D5C" w14:textId="77777777">
        <w:trPr>
          <w:trHeight w:val="330"/>
        </w:trPr>
        <w:tc>
          <w:tcPr>
            <w:tcW w:w="1701" w:type="dxa"/>
          </w:tcPr>
          <w:p w:rsidRPr="00434DF0" w:rsidR="003567CE" w:rsidP="003567CE" w:rsidRDefault="003567CE" w14:paraId="4A5DDF70" w14:textId="77777777">
            <w:pPr>
              <w:tabs>
                <w:tab w:val="center" w:pos="284"/>
              </w:tabs>
              <w:ind w:left="266" w:hanging="266"/>
              <w:rPr>
                <w:b/>
                <w:sz w:val="22"/>
                <w:szCs w:val="22"/>
              </w:rPr>
            </w:pPr>
            <w:r w:rsidRPr="00434DF0">
              <w:rPr>
                <w:b/>
                <w:bCs/>
                <w:sz w:val="22"/>
                <w:szCs w:val="22"/>
              </w:rPr>
              <w:t>Raportor:</w:t>
            </w:r>
          </w:p>
        </w:tc>
        <w:tc>
          <w:tcPr>
            <w:tcW w:w="7513" w:type="dxa"/>
          </w:tcPr>
          <w:p w:rsidRPr="00434DF0" w:rsidR="007F26D0" w:rsidP="00DB7643" w:rsidRDefault="003567CE" w14:paraId="0E519C77" w14:textId="7BFF4C92">
            <w:pPr>
              <w:tabs>
                <w:tab w:val="center" w:pos="2585"/>
              </w:tabs>
              <w:jc w:val="left"/>
              <w:rPr>
                <w:sz w:val="22"/>
                <w:szCs w:val="22"/>
              </w:rPr>
            </w:pPr>
            <w:r w:rsidRPr="00434DF0">
              <w:rPr>
                <w:sz w:val="22"/>
                <w:szCs w:val="22"/>
              </w:rPr>
              <w:t>Javier</w:t>
            </w:r>
            <w:r w:rsidR="00DB7643">
              <w:rPr>
                <w:sz w:val="22"/>
                <w:szCs w:val="22"/>
              </w:rPr>
              <w:t> </w:t>
            </w:r>
            <w:r w:rsidRPr="00434DF0">
              <w:rPr>
                <w:sz w:val="22"/>
                <w:szCs w:val="22"/>
              </w:rPr>
              <w:t>DOZ</w:t>
            </w:r>
            <w:r w:rsidR="00DB7643">
              <w:rPr>
                <w:sz w:val="22"/>
                <w:szCs w:val="22"/>
              </w:rPr>
              <w:t> </w:t>
            </w:r>
            <w:r w:rsidRPr="00434DF0">
              <w:rPr>
                <w:sz w:val="22"/>
                <w:szCs w:val="22"/>
              </w:rPr>
              <w:t>ORRIT (Grupul „Lucrători” – ES)</w:t>
            </w:r>
          </w:p>
        </w:tc>
      </w:tr>
      <w:tr w:rsidRPr="003567CE" w:rsidR="003567CE" w:rsidTr="00434DF0" w14:paraId="24EFF744" w14:textId="77777777">
        <w:tc>
          <w:tcPr>
            <w:tcW w:w="1701" w:type="dxa"/>
          </w:tcPr>
          <w:p w:rsidRPr="00434DF0" w:rsidR="003567CE" w:rsidP="003567CE" w:rsidRDefault="003567CE" w14:paraId="5E952219" w14:textId="77777777">
            <w:pPr>
              <w:tabs>
                <w:tab w:val="center" w:pos="284"/>
              </w:tabs>
              <w:ind w:left="266" w:hanging="266"/>
              <w:rPr>
                <w:b/>
                <w:sz w:val="22"/>
                <w:szCs w:val="22"/>
              </w:rPr>
            </w:pPr>
            <w:r w:rsidRPr="00434DF0">
              <w:rPr>
                <w:b/>
                <w:bCs/>
                <w:sz w:val="22"/>
                <w:szCs w:val="22"/>
              </w:rPr>
              <w:t>Referințe:</w:t>
            </w:r>
          </w:p>
        </w:tc>
        <w:tc>
          <w:tcPr>
            <w:tcW w:w="7513" w:type="dxa"/>
          </w:tcPr>
          <w:p w:rsidRPr="00434DF0" w:rsidR="007F26D0" w:rsidP="003567CE" w:rsidRDefault="007F26D0" w14:paraId="5C20CCDF" w14:textId="4EED2175">
            <w:pPr>
              <w:tabs>
                <w:tab w:val="center" w:pos="284"/>
              </w:tabs>
              <w:ind w:left="266" w:hanging="266"/>
              <w:rPr>
                <w:sz w:val="22"/>
                <w:szCs w:val="22"/>
              </w:rPr>
            </w:pPr>
            <w:r w:rsidRPr="00434DF0">
              <w:rPr>
                <w:sz w:val="22"/>
                <w:szCs w:val="22"/>
              </w:rPr>
              <w:t>COM(2024)</w:t>
            </w:r>
            <w:r w:rsidR="009A15E7">
              <w:rPr>
                <w:sz w:val="22"/>
                <w:szCs w:val="22"/>
              </w:rPr>
              <w:t> </w:t>
            </w:r>
            <w:r w:rsidRPr="00434DF0">
              <w:rPr>
                <w:sz w:val="22"/>
                <w:szCs w:val="22"/>
              </w:rPr>
              <w:t>23</w:t>
            </w:r>
            <w:r w:rsidR="009A15E7">
              <w:rPr>
                <w:sz w:val="22"/>
                <w:szCs w:val="22"/>
              </w:rPr>
              <w:t> </w:t>
            </w:r>
            <w:r w:rsidRPr="00434DF0">
              <w:rPr>
                <w:sz w:val="22"/>
                <w:szCs w:val="22"/>
              </w:rPr>
              <w:t>final</w:t>
            </w:r>
          </w:p>
          <w:p w:rsidRPr="00434DF0" w:rsidR="003567CE" w:rsidP="003567CE" w:rsidRDefault="003567CE" w14:paraId="1A4A06B4" w14:textId="5FBFFF87">
            <w:pPr>
              <w:tabs>
                <w:tab w:val="center" w:pos="284"/>
              </w:tabs>
              <w:ind w:left="266" w:hanging="266"/>
              <w:rPr>
                <w:sz w:val="22"/>
                <w:szCs w:val="22"/>
              </w:rPr>
            </w:pPr>
            <w:r w:rsidRPr="00434DF0">
              <w:rPr>
                <w:sz w:val="22"/>
                <w:szCs w:val="22"/>
              </w:rPr>
              <w:t>EESC-2024-01434-00-02-AC</w:t>
            </w:r>
          </w:p>
        </w:tc>
      </w:tr>
    </w:tbl>
    <w:p w:rsidR="009A15E7" w:rsidP="003567CE" w:rsidRDefault="009A15E7" w14:paraId="21AB7417" w14:textId="77777777">
      <w:pPr>
        <w:keepNext/>
        <w:keepLines/>
        <w:tabs>
          <w:tab w:val="center" w:pos="284"/>
        </w:tabs>
        <w:ind w:left="266" w:hanging="266"/>
        <w:rPr>
          <w:b/>
        </w:rPr>
      </w:pPr>
    </w:p>
    <w:p w:rsidRPr="003567CE" w:rsidR="003567CE" w:rsidP="003567CE" w:rsidRDefault="003567CE" w14:paraId="4E9E0FBD" w14:textId="7A2968EE">
      <w:pPr>
        <w:keepNext/>
        <w:keepLines/>
        <w:tabs>
          <w:tab w:val="center" w:pos="284"/>
        </w:tabs>
        <w:ind w:left="266" w:hanging="266"/>
        <w:rPr>
          <w:b/>
        </w:rPr>
      </w:pPr>
      <w:r>
        <w:rPr>
          <w:b/>
        </w:rPr>
        <w:t>Punctele principale:</w:t>
      </w:r>
    </w:p>
    <w:p w:rsidRPr="009A15E7" w:rsidR="003567CE" w:rsidP="003567CE" w:rsidRDefault="003567CE" w14:paraId="20CEAEC9" w14:textId="77777777">
      <w:pPr>
        <w:keepNext/>
        <w:keepLines/>
        <w:tabs>
          <w:tab w:val="center" w:pos="284"/>
        </w:tabs>
        <w:ind w:left="266" w:hanging="266"/>
        <w:rPr>
          <w:b/>
          <w:lang w:val="en-US"/>
        </w:rPr>
      </w:pPr>
    </w:p>
    <w:p w:rsidR="003567CE" w:rsidP="003567CE" w:rsidRDefault="003567CE" w14:paraId="341428CA" w14:textId="4711E675">
      <w:pPr>
        <w:rPr>
          <w:bCs/>
          <w:iCs/>
        </w:rPr>
      </w:pPr>
      <w:r>
        <w:t>CESE:</w:t>
      </w:r>
    </w:p>
    <w:p w:rsidRPr="009A15E7" w:rsidR="00BC28F5" w:rsidP="003567CE" w:rsidRDefault="00BC28F5" w14:paraId="14C2E21C" w14:textId="77777777">
      <w:pPr>
        <w:rPr>
          <w:bCs/>
          <w:iCs/>
          <w:lang w:val="en-US"/>
        </w:rPr>
      </w:pPr>
    </w:p>
    <w:p w:rsidRPr="003567CE" w:rsidR="003567CE" w:rsidP="0088361D" w:rsidRDefault="003567CE" w14:paraId="046DAA13" w14:textId="77777777">
      <w:pPr>
        <w:widowControl w:val="0"/>
        <w:numPr>
          <w:ilvl w:val="0"/>
          <w:numId w:val="45"/>
        </w:numPr>
        <w:overflowPunct w:val="0"/>
        <w:autoSpaceDE w:val="0"/>
        <w:autoSpaceDN w:val="0"/>
        <w:adjustRightInd w:val="0"/>
        <w:spacing w:before="10" w:after="10"/>
        <w:ind w:left="426"/>
        <w:textAlignment w:val="baseline"/>
      </w:pPr>
      <w:r>
        <w:t>salută propunerea de regulament ca un pas în direcția cea bună, consolidând mecanismele de examinare a investițiilor străine directe (ISD) în UE. Acest regulament vizează armonizarea procedurilor naționale și consolidarea mecanismului de cooperare al UE, asigurând controlul public asupra sectoarelor și programelor critice;</w:t>
      </w:r>
    </w:p>
    <w:p w:rsidRPr="003567CE" w:rsidR="003567CE" w:rsidP="0088361D" w:rsidRDefault="003567CE" w14:paraId="7E224276" w14:textId="6C43FBBB">
      <w:pPr>
        <w:widowControl w:val="0"/>
        <w:numPr>
          <w:ilvl w:val="0"/>
          <w:numId w:val="45"/>
        </w:numPr>
        <w:overflowPunct w:val="0"/>
        <w:autoSpaceDE w:val="0"/>
        <w:autoSpaceDN w:val="0"/>
        <w:adjustRightInd w:val="0"/>
        <w:spacing w:before="10" w:after="10"/>
        <w:ind w:left="426"/>
        <w:textAlignment w:val="baseline"/>
      </w:pPr>
      <w:r>
        <w:t>subliniază importanța promovării unei mai mari armonizări a normelor naționale care reglementează ISD și a mecanismelor de examinare. Acest lucru include: i)</w:t>
      </w:r>
      <w:r w:rsidR="00345B8E">
        <w:t> </w:t>
      </w:r>
      <w:r>
        <w:t>stabilirea unor praguri coerente pentru controlul ISD și a unor termene uniforme pentru răspunsuri; ii)</w:t>
      </w:r>
      <w:r w:rsidR="00345B8E">
        <w:t> </w:t>
      </w:r>
      <w:r>
        <w:t>stabilirea unor definiții coerente ale riscurilor la adresa securității și a ordinii publice; iii)</w:t>
      </w:r>
      <w:r w:rsidR="00345B8E">
        <w:t> </w:t>
      </w:r>
      <w:r>
        <w:t>consolidarea capacităților statelor membre pentru punerea în aplicare eficace a sarcinilor de control al ISD;</w:t>
      </w:r>
    </w:p>
    <w:p w:rsidRPr="003567CE" w:rsidR="003567CE" w:rsidP="0088361D" w:rsidRDefault="003567CE" w14:paraId="035CA57A" w14:textId="77777777">
      <w:pPr>
        <w:widowControl w:val="0"/>
        <w:numPr>
          <w:ilvl w:val="0"/>
          <w:numId w:val="45"/>
        </w:numPr>
        <w:spacing w:before="10" w:after="10" w:line="276" w:lineRule="auto"/>
        <w:ind w:left="426"/>
      </w:pPr>
      <w:r>
        <w:t>solicită stabilirea unor cazuri excepționale în care instituțiile UE pot interzice, atenua sau aplica condiții ISD care pun în pericol programele sau proiectele de interes pentru Uniune, asigurând o abordare unificată în ceea ce privește protejarea securității și a ordinii publice în toate statele membre. În acest scop, UE ar trebui să stabilească proceduri și circumstanțe clare pentru a exercita controlul asupra investițiilor care prezintă riscuri semnificative pentru interesele UE;</w:t>
      </w:r>
    </w:p>
    <w:p w:rsidRPr="003567CE" w:rsidR="003567CE" w:rsidP="0088361D" w:rsidRDefault="003567CE" w14:paraId="1444EF7F" w14:textId="77777777">
      <w:pPr>
        <w:widowControl w:val="0"/>
        <w:numPr>
          <w:ilvl w:val="0"/>
          <w:numId w:val="45"/>
        </w:numPr>
        <w:spacing w:before="10" w:after="10" w:line="276" w:lineRule="auto"/>
        <w:ind w:left="426"/>
      </w:pPr>
      <w:r>
        <w:t>propune să se promoveze aplicarea principiului reciprocității în domeniul comerțului, investițiilor sau în acordurile de asociere cu țări terțe, precum și monitorizarea investițiilor din partea țărilor care restricționează investițiile UE, astfel încât să se asigure un tratament echilibrat și echitabil; aplicarea strictă ar fi decisă de la caz la caz. În cadrul conceptual al autonomiei strategice și al Strategiei de securitate economică, investițiile străine directe ar trebui promovate în continuare pentru a promova competitivitatea durabilă;</w:t>
      </w:r>
    </w:p>
    <w:p w:rsidRPr="003567CE" w:rsidR="003567CE" w:rsidP="0088361D" w:rsidRDefault="003567CE" w14:paraId="33A49B20" w14:textId="77777777">
      <w:pPr>
        <w:widowControl w:val="0"/>
        <w:numPr>
          <w:ilvl w:val="0"/>
          <w:numId w:val="45"/>
        </w:numPr>
        <w:spacing w:before="10" w:after="10" w:line="276" w:lineRule="auto"/>
        <w:ind w:left="426"/>
      </w:pPr>
      <w:r>
        <w:t>solicită supravegherea specială a investițiilor din paradisurile fiscale, impunând cunoașterea deplină a proprietarilor reali ai societăților investitoare și examinând legalitatea fondurilor utilizate. Invitarea statelor membre să ia în considerare posibilitatea de a elimina așa-numitele „vize de aur” pentru obținerea reședinței sau a cetățeniei într-o țară din UE;</w:t>
      </w:r>
    </w:p>
    <w:p w:rsidRPr="003567CE" w:rsidR="003567CE" w:rsidP="0088361D" w:rsidRDefault="003567CE" w14:paraId="4CDFF91C" w14:textId="77777777">
      <w:pPr>
        <w:widowControl w:val="0"/>
        <w:numPr>
          <w:ilvl w:val="0"/>
          <w:numId w:val="45"/>
        </w:numPr>
        <w:spacing w:before="10" w:after="10" w:line="276" w:lineRule="auto"/>
        <w:ind w:left="426"/>
      </w:pPr>
      <w:r>
        <w:t xml:space="preserve">subliniază necesitatea unor mecanisme de participare a partenerilor sociali și a organizațiilor societății civile la politica și controlul ISD, atât la nivelul UE, cât și la nivel național, asigurând transparența și incluziunea în procesul de evaluare. </w:t>
      </w:r>
    </w:p>
    <w:p w:rsidRPr="009A15E7" w:rsidR="003567CE" w:rsidP="003567CE" w:rsidRDefault="003567CE" w14:paraId="476482E2" w14:textId="77777777">
      <w:pPr>
        <w:widowControl w:val="0"/>
        <w:spacing w:before="10" w:after="10" w:line="276" w:lineRule="auto"/>
        <w:ind w:left="567"/>
        <w:rPr>
          <w:lang w:eastAsia="zh-CN"/>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5245"/>
      </w:tblGrid>
      <w:tr w:rsidRPr="003567CE" w:rsidR="003567CE" w:rsidTr="00E36213" w14:paraId="0BDAEDE2" w14:textId="77777777">
        <w:tc>
          <w:tcPr>
            <w:tcW w:w="1843" w:type="dxa"/>
          </w:tcPr>
          <w:p w:rsidRPr="003567CE" w:rsidR="003567CE" w:rsidP="003567CE" w:rsidRDefault="003567CE" w14:paraId="75FDFE87" w14:textId="77777777">
            <w:pPr>
              <w:rPr>
                <w:i/>
                <w:sz w:val="22"/>
                <w:szCs w:val="22"/>
              </w:rPr>
            </w:pPr>
            <w:r>
              <w:rPr>
                <w:b/>
                <w:i/>
                <w:sz w:val="22"/>
              </w:rPr>
              <w:t>Date de contact:</w:t>
            </w:r>
          </w:p>
        </w:tc>
        <w:tc>
          <w:tcPr>
            <w:tcW w:w="5245" w:type="dxa"/>
          </w:tcPr>
          <w:p w:rsidRPr="003567CE" w:rsidR="003567CE" w:rsidP="003567CE" w:rsidRDefault="003567CE" w14:paraId="2C1A667F" w14:textId="34B9A8E5">
            <w:pPr>
              <w:rPr>
                <w:i/>
                <w:sz w:val="22"/>
                <w:szCs w:val="22"/>
              </w:rPr>
            </w:pPr>
            <w:proofErr w:type="spellStart"/>
            <w:r>
              <w:rPr>
                <w:i/>
                <w:sz w:val="22"/>
              </w:rPr>
              <w:t>Marco</w:t>
            </w:r>
            <w:proofErr w:type="spellEnd"/>
            <w:r w:rsidR="00E36213">
              <w:rPr>
                <w:i/>
                <w:sz w:val="22"/>
              </w:rPr>
              <w:t> </w:t>
            </w:r>
            <w:r>
              <w:rPr>
                <w:i/>
                <w:sz w:val="22"/>
              </w:rPr>
              <w:t>RISTORI</w:t>
            </w:r>
          </w:p>
        </w:tc>
      </w:tr>
      <w:tr w:rsidRPr="003567CE" w:rsidR="003567CE" w:rsidTr="00E36213" w14:paraId="43A475CE" w14:textId="77777777">
        <w:tc>
          <w:tcPr>
            <w:tcW w:w="1843" w:type="dxa"/>
          </w:tcPr>
          <w:p w:rsidRPr="003567CE" w:rsidR="003567CE" w:rsidP="003567CE" w:rsidRDefault="003567CE" w14:paraId="68E49F1C" w14:textId="77777777">
            <w:pPr>
              <w:rPr>
                <w:i/>
                <w:sz w:val="22"/>
                <w:szCs w:val="22"/>
              </w:rPr>
            </w:pPr>
            <w:r>
              <w:rPr>
                <w:i/>
                <w:sz w:val="22"/>
              </w:rPr>
              <w:lastRenderedPageBreak/>
              <w:t>Tel.:</w:t>
            </w:r>
          </w:p>
        </w:tc>
        <w:tc>
          <w:tcPr>
            <w:tcW w:w="5245" w:type="dxa"/>
          </w:tcPr>
          <w:p w:rsidRPr="003567CE" w:rsidR="003567CE" w:rsidP="003567CE" w:rsidRDefault="003567CE" w14:paraId="25B8F53A" w14:textId="77777777">
            <w:pPr>
              <w:rPr>
                <w:i/>
                <w:sz w:val="22"/>
                <w:szCs w:val="22"/>
              </w:rPr>
            </w:pPr>
            <w:r>
              <w:rPr>
                <w:i/>
                <w:sz w:val="22"/>
              </w:rPr>
              <w:t>+32 25469969</w:t>
            </w:r>
          </w:p>
        </w:tc>
      </w:tr>
      <w:tr w:rsidRPr="003567CE" w:rsidR="003567CE" w:rsidTr="00E36213" w14:paraId="25CC9356" w14:textId="77777777">
        <w:tc>
          <w:tcPr>
            <w:tcW w:w="1843" w:type="dxa"/>
          </w:tcPr>
          <w:p w:rsidRPr="003567CE" w:rsidR="003567CE" w:rsidP="003567CE" w:rsidRDefault="003567CE" w14:paraId="17484178" w14:textId="77777777">
            <w:pPr>
              <w:rPr>
                <w:i/>
                <w:sz w:val="22"/>
                <w:szCs w:val="22"/>
              </w:rPr>
            </w:pPr>
            <w:r>
              <w:rPr>
                <w:i/>
                <w:sz w:val="22"/>
              </w:rPr>
              <w:t>E-mail:</w:t>
            </w:r>
          </w:p>
        </w:tc>
        <w:tc>
          <w:tcPr>
            <w:tcW w:w="5245" w:type="dxa"/>
          </w:tcPr>
          <w:p w:rsidRPr="003567CE" w:rsidR="003567CE" w:rsidP="003567CE" w:rsidRDefault="00B41A9D" w14:paraId="4A046612" w14:textId="77777777">
            <w:pPr>
              <w:rPr>
                <w:i/>
                <w:sz w:val="22"/>
                <w:szCs w:val="22"/>
              </w:rPr>
            </w:pPr>
            <w:hyperlink w:history="1" r:id="rId31">
              <w:r w:rsidR="000B64C3">
                <w:rPr>
                  <w:i/>
                  <w:color w:val="0000FF"/>
                  <w:sz w:val="22"/>
                  <w:u w:val="single"/>
                </w:rPr>
                <w:t>Marco.Ristori@eesc.europa.eu</w:t>
              </w:r>
            </w:hyperlink>
          </w:p>
        </w:tc>
      </w:tr>
    </w:tbl>
    <w:p w:rsidR="003567CE" w:rsidP="0088361D" w:rsidRDefault="003567CE" w14:paraId="67F3595B" w14:textId="7DB7E2AE">
      <w:pPr>
        <w:tabs>
          <w:tab w:val="left" w:pos="426"/>
        </w:tabs>
        <w:spacing w:after="160" w:line="259" w:lineRule="auto"/>
        <w:ind w:left="426" w:hanging="426"/>
        <w:jc w:val="left"/>
        <w:rPr>
          <w:rFonts w:eastAsiaTheme="minorEastAsia"/>
        </w:rPr>
      </w:pPr>
      <w:r>
        <w:br w:type="page"/>
      </w:r>
    </w:p>
    <w:p w:rsidRPr="00857B54" w:rsidR="003567CE" w:rsidP="003567CE" w:rsidRDefault="003567CE" w14:paraId="12801943" w14:textId="77777777">
      <w:pPr>
        <w:rPr>
          <w:rFonts w:eastAsiaTheme="minorEastAsia"/>
        </w:rPr>
      </w:pPr>
    </w:p>
    <w:p w:rsidR="006A7E31" w:rsidP="00837D5C" w:rsidRDefault="00A72EDD" w14:paraId="07F93DE3" w14:textId="5E2145AE">
      <w:pPr>
        <w:pStyle w:val="TOC1"/>
      </w:pPr>
      <w:bookmarkStart w:name="_Toc172648052" w:id="9"/>
      <w:r>
        <w:t>7.</w:t>
      </w:r>
      <w:r>
        <w:tab/>
        <w:t>SECȚIUNEA PENTRU TRANSPORTURI, ENERGIE, INFRASTRUCTURĂ ȘI SOCIETATEA INFORMAȚIONALĂ</w:t>
      </w:r>
      <w:bookmarkEnd w:id="9"/>
    </w:p>
    <w:p w:rsidRPr="00857B54" w:rsidR="00160A67" w:rsidP="00160A67" w:rsidRDefault="00160A67" w14:paraId="2CBE297E" w14:textId="164A826B">
      <w:pPr>
        <w:rPr>
          <w:rFonts w:eastAsiaTheme="minorEastAsia"/>
        </w:rPr>
      </w:pPr>
    </w:p>
    <w:p w:rsidRPr="00200444" w:rsidR="00200444" w:rsidP="00200444" w:rsidRDefault="00B41A9D" w14:paraId="58676F78" w14:textId="63BAC8F7">
      <w:pPr>
        <w:widowControl w:val="0"/>
        <w:numPr>
          <w:ilvl w:val="0"/>
          <w:numId w:val="27"/>
        </w:numPr>
        <w:overflowPunct w:val="0"/>
        <w:autoSpaceDE w:val="0"/>
        <w:autoSpaceDN w:val="0"/>
        <w:adjustRightInd w:val="0"/>
        <w:ind w:hanging="567"/>
        <w:textAlignment w:val="baseline"/>
        <w:rPr>
          <w:sz w:val="20"/>
          <w:szCs w:val="20"/>
        </w:rPr>
      </w:pPr>
      <w:hyperlink w:history="1" r:id="rId32">
        <w:r w:rsidR="000B64C3">
          <w:rPr>
            <w:b/>
            <w:i/>
            <w:color w:val="0000FF"/>
            <w:sz w:val="28"/>
            <w:u w:val="single"/>
          </w:rPr>
          <w:t>Digitalizarea energiei: asigurarea unui echilibru între oportunități și riscuri pentru consumatorii europeni</w:t>
        </w:r>
      </w:hyperlink>
    </w:p>
    <w:p w:rsidRPr="00857B54" w:rsidR="00200444" w:rsidP="00200444" w:rsidRDefault="00200444" w14:paraId="132C4057" w14:textId="24ED59A0">
      <w:pPr>
        <w:tabs>
          <w:tab w:val="center" w:pos="284"/>
        </w:tabs>
        <w:overflowPunct w:val="0"/>
        <w:autoSpaceDE w:val="0"/>
        <w:autoSpaceDN w:val="0"/>
        <w:adjustRightInd w:val="0"/>
        <w:ind w:left="266" w:hanging="266"/>
        <w:textAlignment w:val="baseline"/>
        <w:rPr>
          <w:b/>
        </w:rPr>
      </w:pPr>
    </w:p>
    <w:tbl>
      <w:tblPr>
        <w:tblStyle w:val="TableGrid205"/>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0"/>
        <w:gridCol w:w="7513"/>
      </w:tblGrid>
      <w:tr w:rsidRPr="00200444" w:rsidR="00200444" w:rsidTr="00B35B3B" w14:paraId="5935AE73" w14:textId="77777777">
        <w:tc>
          <w:tcPr>
            <w:tcW w:w="1560" w:type="dxa"/>
          </w:tcPr>
          <w:p w:rsidRPr="00CF0BC8" w:rsidR="00200444" w:rsidP="00200444" w:rsidRDefault="00200444" w14:paraId="23ACF2BE" w14:textId="77777777">
            <w:pPr>
              <w:tabs>
                <w:tab w:val="center" w:pos="284"/>
              </w:tabs>
              <w:overflowPunct w:val="0"/>
              <w:autoSpaceDE w:val="0"/>
              <w:autoSpaceDN w:val="0"/>
              <w:adjustRightInd w:val="0"/>
              <w:ind w:left="266" w:hanging="266"/>
              <w:textAlignment w:val="baseline"/>
              <w:rPr>
                <w:b/>
                <w:sz w:val="22"/>
                <w:szCs w:val="22"/>
              </w:rPr>
            </w:pPr>
            <w:r w:rsidRPr="00CF0BC8">
              <w:rPr>
                <w:b/>
                <w:sz w:val="22"/>
                <w:szCs w:val="22"/>
              </w:rPr>
              <w:t>Raportor:</w:t>
            </w:r>
          </w:p>
        </w:tc>
        <w:tc>
          <w:tcPr>
            <w:tcW w:w="7513" w:type="dxa"/>
          </w:tcPr>
          <w:p w:rsidRPr="00CF0BC8" w:rsidR="00200444" w:rsidP="00200444" w:rsidRDefault="00200444" w14:paraId="3CE93226" w14:textId="290072EE">
            <w:pPr>
              <w:tabs>
                <w:tab w:val="center" w:pos="284"/>
              </w:tabs>
              <w:overflowPunct w:val="0"/>
              <w:autoSpaceDE w:val="0"/>
              <w:autoSpaceDN w:val="0"/>
              <w:adjustRightInd w:val="0"/>
              <w:ind w:left="266" w:hanging="266"/>
              <w:textAlignment w:val="baseline"/>
              <w:rPr>
                <w:sz w:val="22"/>
                <w:szCs w:val="22"/>
              </w:rPr>
            </w:pPr>
            <w:proofErr w:type="spellStart"/>
            <w:r w:rsidRPr="00CF0BC8">
              <w:rPr>
                <w:sz w:val="22"/>
                <w:szCs w:val="22"/>
              </w:rPr>
              <w:t>Kęstutis</w:t>
            </w:r>
            <w:proofErr w:type="spellEnd"/>
            <w:r w:rsidR="00B35B3B">
              <w:rPr>
                <w:sz w:val="22"/>
                <w:szCs w:val="22"/>
              </w:rPr>
              <w:t> </w:t>
            </w:r>
            <w:r w:rsidRPr="00CF0BC8">
              <w:rPr>
                <w:sz w:val="22"/>
                <w:szCs w:val="22"/>
              </w:rPr>
              <w:t>KUPŠYS (Grupul „Organizații ale societății civile” – LT)</w:t>
            </w:r>
          </w:p>
        </w:tc>
      </w:tr>
      <w:tr w:rsidRPr="00200444" w:rsidR="00200444" w:rsidTr="00D76388" w14:paraId="6CCE46EB" w14:textId="77777777">
        <w:tc>
          <w:tcPr>
            <w:tcW w:w="9073" w:type="dxa"/>
            <w:gridSpan w:val="2"/>
          </w:tcPr>
          <w:p w:rsidRPr="00CF0BC8" w:rsidR="00200444" w:rsidP="00200444" w:rsidRDefault="00200444" w14:paraId="7B725906"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200444" w:rsidR="00200444" w:rsidTr="00B35B3B" w14:paraId="2A2B80A0" w14:textId="77777777">
        <w:tc>
          <w:tcPr>
            <w:tcW w:w="1560" w:type="dxa"/>
          </w:tcPr>
          <w:p w:rsidRPr="00CF0BC8" w:rsidR="00200444" w:rsidP="00200444" w:rsidRDefault="00200444" w14:paraId="40839C6F" w14:textId="77777777">
            <w:pPr>
              <w:tabs>
                <w:tab w:val="center" w:pos="284"/>
              </w:tabs>
              <w:overflowPunct w:val="0"/>
              <w:autoSpaceDE w:val="0"/>
              <w:autoSpaceDN w:val="0"/>
              <w:adjustRightInd w:val="0"/>
              <w:ind w:left="266" w:hanging="266"/>
              <w:textAlignment w:val="baseline"/>
              <w:rPr>
                <w:b/>
                <w:sz w:val="22"/>
                <w:szCs w:val="22"/>
              </w:rPr>
            </w:pPr>
            <w:r w:rsidRPr="00CF0BC8">
              <w:rPr>
                <w:b/>
                <w:bCs/>
                <w:sz w:val="22"/>
                <w:szCs w:val="22"/>
              </w:rPr>
              <w:t>Referințe:</w:t>
            </w:r>
          </w:p>
        </w:tc>
        <w:tc>
          <w:tcPr>
            <w:tcW w:w="7513" w:type="dxa"/>
          </w:tcPr>
          <w:p w:rsidRPr="00CF0BC8" w:rsidR="00200444" w:rsidP="00200444" w:rsidRDefault="00B35B3B" w14:paraId="141519EE" w14:textId="3FDA13EB">
            <w:pPr>
              <w:tabs>
                <w:tab w:val="center" w:pos="0"/>
              </w:tabs>
              <w:overflowPunct w:val="0"/>
              <w:autoSpaceDE w:val="0"/>
              <w:autoSpaceDN w:val="0"/>
              <w:adjustRightInd w:val="0"/>
              <w:textAlignment w:val="baseline"/>
              <w:rPr>
                <w:sz w:val="22"/>
                <w:szCs w:val="22"/>
              </w:rPr>
            </w:pPr>
            <w:r>
              <w:rPr>
                <w:sz w:val="22"/>
                <w:szCs w:val="22"/>
              </w:rPr>
              <w:t>A</w:t>
            </w:r>
            <w:r w:rsidRPr="00CF0BC8" w:rsidR="00200444">
              <w:rPr>
                <w:sz w:val="22"/>
                <w:szCs w:val="22"/>
              </w:rPr>
              <w:t>viz din proprie inițiativă</w:t>
            </w:r>
          </w:p>
          <w:p w:rsidRPr="00CF0BC8" w:rsidR="00200444" w:rsidP="00200444" w:rsidRDefault="00200444" w14:paraId="08907D81" w14:textId="77777777">
            <w:pPr>
              <w:tabs>
                <w:tab w:val="center" w:pos="284"/>
              </w:tabs>
              <w:overflowPunct w:val="0"/>
              <w:autoSpaceDE w:val="0"/>
              <w:autoSpaceDN w:val="0"/>
              <w:adjustRightInd w:val="0"/>
              <w:ind w:left="266" w:hanging="266"/>
              <w:textAlignment w:val="baseline"/>
              <w:rPr>
                <w:sz w:val="22"/>
                <w:szCs w:val="22"/>
              </w:rPr>
            </w:pPr>
            <w:r w:rsidRPr="00CF0BC8">
              <w:rPr>
                <w:sz w:val="22"/>
                <w:szCs w:val="22"/>
              </w:rPr>
              <w:t>EESC-2024-01212-00-00-AC</w:t>
            </w:r>
          </w:p>
        </w:tc>
      </w:tr>
    </w:tbl>
    <w:p w:rsidRPr="00857B54" w:rsidR="00C95CDF" w:rsidP="00200444" w:rsidRDefault="00C95CDF" w14:paraId="65005B2C" w14:textId="77777777">
      <w:pPr>
        <w:keepNext/>
        <w:keepLines/>
        <w:tabs>
          <w:tab w:val="center" w:pos="284"/>
        </w:tabs>
        <w:overflowPunct w:val="0"/>
        <w:autoSpaceDE w:val="0"/>
        <w:autoSpaceDN w:val="0"/>
        <w:adjustRightInd w:val="0"/>
        <w:ind w:left="266" w:hanging="266"/>
        <w:textAlignment w:val="baseline"/>
        <w:rPr>
          <w:b/>
        </w:rPr>
      </w:pPr>
    </w:p>
    <w:p w:rsidRPr="00200444" w:rsidR="00200444" w:rsidP="00200444" w:rsidRDefault="00200444" w14:paraId="61F24DE5" w14:textId="1C2F7DF8">
      <w:pPr>
        <w:keepNext/>
        <w:keepLines/>
        <w:tabs>
          <w:tab w:val="center" w:pos="284"/>
        </w:tabs>
        <w:overflowPunct w:val="0"/>
        <w:autoSpaceDE w:val="0"/>
        <w:autoSpaceDN w:val="0"/>
        <w:adjustRightInd w:val="0"/>
        <w:ind w:left="266" w:hanging="266"/>
        <w:textAlignment w:val="baseline"/>
        <w:rPr>
          <w:b/>
        </w:rPr>
      </w:pPr>
      <w:r>
        <w:rPr>
          <w:b/>
        </w:rPr>
        <w:t>Punctele principale:</w:t>
      </w:r>
    </w:p>
    <w:p w:rsidRPr="00857B54" w:rsidR="00200444" w:rsidP="00200444" w:rsidRDefault="00200444" w14:paraId="27A326E1" w14:textId="77777777">
      <w:pPr>
        <w:keepNext/>
        <w:keepLines/>
        <w:tabs>
          <w:tab w:val="center" w:pos="284"/>
        </w:tabs>
        <w:overflowPunct w:val="0"/>
        <w:autoSpaceDE w:val="0"/>
        <w:autoSpaceDN w:val="0"/>
        <w:adjustRightInd w:val="0"/>
        <w:ind w:left="266" w:hanging="266"/>
        <w:textAlignment w:val="baseline"/>
        <w:rPr>
          <w:b/>
        </w:rPr>
      </w:pPr>
    </w:p>
    <w:p w:rsidRPr="00200444" w:rsidR="00200444" w:rsidP="00200444" w:rsidRDefault="00200444" w14:paraId="391753AA" w14:textId="77777777">
      <w:pPr>
        <w:overflowPunct w:val="0"/>
        <w:autoSpaceDE w:val="0"/>
        <w:autoSpaceDN w:val="0"/>
        <w:adjustRightInd w:val="0"/>
        <w:textAlignment w:val="baseline"/>
        <w:rPr>
          <w:bCs/>
          <w:iCs/>
        </w:rPr>
      </w:pPr>
      <w:r>
        <w:t>CESE:</w:t>
      </w:r>
    </w:p>
    <w:p w:rsidRPr="00857B54" w:rsidR="00200444" w:rsidP="00200444" w:rsidRDefault="00200444" w14:paraId="4EF17700" w14:textId="77777777">
      <w:pPr>
        <w:keepNext/>
        <w:keepLines/>
        <w:tabs>
          <w:tab w:val="center" w:pos="284"/>
        </w:tabs>
        <w:overflowPunct w:val="0"/>
        <w:autoSpaceDE w:val="0"/>
        <w:autoSpaceDN w:val="0"/>
        <w:adjustRightInd w:val="0"/>
        <w:ind w:left="266" w:hanging="266"/>
        <w:textAlignment w:val="baseline"/>
        <w:rPr>
          <w:b/>
        </w:rPr>
      </w:pPr>
    </w:p>
    <w:p w:rsidRPr="00200444" w:rsidR="00200444" w:rsidP="0088361D" w:rsidRDefault="00200444" w14:paraId="206F1777" w14:textId="77777777">
      <w:pPr>
        <w:numPr>
          <w:ilvl w:val="0"/>
          <w:numId w:val="46"/>
        </w:numPr>
        <w:overflowPunct w:val="0"/>
        <w:autoSpaceDE w:val="0"/>
        <w:autoSpaceDN w:val="0"/>
        <w:adjustRightInd w:val="0"/>
        <w:ind w:left="284" w:hanging="284"/>
        <w:contextualSpacing/>
        <w:textAlignment w:val="baseline"/>
      </w:pPr>
      <w:r>
        <w:t>subliniază că digitalizarea devine din ce în ce mai importantă în contextul tranziției verzi. Energia ar trebui să rămână accesibilă ca preț, adaptabilă și ușor de utilizat pentru consumatori. Aceasta implică dezvoltarea unor instrumente digitale ușor de utilizat, care să răspundă nevoilor diverse și să promoveze accesul egal la serviciile energetice digitale. Consumatorii ar trebui să aibă în continuare posibilitatea de a alege prețurile, tipurile de contract și serviciile pentru clienți în mod „pre-digital”;</w:t>
      </w:r>
    </w:p>
    <w:p w:rsidRPr="00200444" w:rsidR="00200444" w:rsidP="0088361D" w:rsidRDefault="00200444" w14:paraId="60E3E940" w14:textId="77777777">
      <w:pPr>
        <w:numPr>
          <w:ilvl w:val="0"/>
          <w:numId w:val="46"/>
        </w:numPr>
        <w:overflowPunct w:val="0"/>
        <w:autoSpaceDE w:val="0"/>
        <w:autoSpaceDN w:val="0"/>
        <w:adjustRightInd w:val="0"/>
        <w:ind w:left="284" w:hanging="284"/>
        <w:contextualSpacing/>
        <w:textAlignment w:val="baseline"/>
      </w:pPr>
      <w:r>
        <w:t>subliniază prioritatea securității cibernetice a datelor utilizatorilor. Digitalizarea amplifică necesitatea de a crea reglementări dinamice în materie de protecție a consumatorilor, adaptate la noile contexte și la participanții din sector;</w:t>
      </w:r>
    </w:p>
    <w:p w:rsidRPr="00200444" w:rsidR="00200444" w:rsidP="0088361D" w:rsidRDefault="00200444" w14:paraId="22781EDC" w14:textId="4DB77F70">
      <w:pPr>
        <w:numPr>
          <w:ilvl w:val="0"/>
          <w:numId w:val="46"/>
        </w:numPr>
        <w:overflowPunct w:val="0"/>
        <w:autoSpaceDE w:val="0"/>
        <w:autoSpaceDN w:val="0"/>
        <w:adjustRightInd w:val="0"/>
        <w:ind w:left="284" w:hanging="284"/>
        <w:contextualSpacing/>
        <w:textAlignment w:val="baseline"/>
      </w:pPr>
      <w:r>
        <w:t>subliniază că decalajul digital dintre consumatorii care își pot permite instrumente digitale mai scumpe și cei care nu pot, duce la o sărăcie energetică mai mare</w:t>
      </w:r>
      <w:r w:rsidR="00C95CDF">
        <w:t>;</w:t>
      </w:r>
    </w:p>
    <w:p w:rsidRPr="00200444" w:rsidR="00200444" w:rsidP="0088361D" w:rsidRDefault="00200444" w14:paraId="754492E5" w14:textId="77777777">
      <w:pPr>
        <w:numPr>
          <w:ilvl w:val="0"/>
          <w:numId w:val="46"/>
        </w:numPr>
        <w:overflowPunct w:val="0"/>
        <w:autoSpaceDE w:val="0"/>
        <w:autoSpaceDN w:val="0"/>
        <w:adjustRightInd w:val="0"/>
        <w:ind w:left="284" w:hanging="284"/>
        <w:contextualSpacing/>
        <w:textAlignment w:val="baseline"/>
      </w:pPr>
      <w:r>
        <w:t>recomandă ca formarea lucrătorilor să fie asigurată. Academiile pentru industria care contribuie la obiectivul zero emisii nete ar trebui promovate în rândul tuturor părților interesate, cu accent pe competențele în materie de eficiență energetică.</w:t>
      </w:r>
    </w:p>
    <w:p w:rsidRPr="00857B54" w:rsidR="00200444" w:rsidP="00200444" w:rsidRDefault="00200444" w14:paraId="62C44523" w14:textId="77777777">
      <w:pPr>
        <w:overflowPunct w:val="0"/>
        <w:autoSpaceDE w:val="0"/>
        <w:autoSpaceDN w:val="0"/>
        <w:adjustRightInd w:val="0"/>
        <w:textAlignment w:val="baseline"/>
      </w:pPr>
    </w:p>
    <w:p w:rsidRPr="00857B54" w:rsidR="00200444" w:rsidP="00200444" w:rsidRDefault="00200444" w14:paraId="1E9D49ED" w14:textId="77777777">
      <w:pPr>
        <w:overflowPunct w:val="0"/>
        <w:autoSpaceDE w:val="0"/>
        <w:autoSpaceDN w:val="0"/>
        <w:adjustRightInd w:val="0"/>
        <w:textAlignment w:val="baseline"/>
      </w:pPr>
    </w:p>
    <w:tbl>
      <w:tblPr>
        <w:tblStyle w:val="TableGrid205"/>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103"/>
      </w:tblGrid>
      <w:tr w:rsidRPr="00200444" w:rsidR="00200444" w:rsidTr="00E36213" w14:paraId="308752F8" w14:textId="77777777">
        <w:tc>
          <w:tcPr>
            <w:tcW w:w="1985" w:type="dxa"/>
          </w:tcPr>
          <w:p w:rsidRPr="00E36213" w:rsidR="00200444" w:rsidP="00200444" w:rsidRDefault="00200444" w14:paraId="1329C664" w14:textId="77777777">
            <w:pPr>
              <w:overflowPunct w:val="0"/>
              <w:autoSpaceDE w:val="0"/>
              <w:autoSpaceDN w:val="0"/>
              <w:adjustRightInd w:val="0"/>
              <w:spacing w:line="240" w:lineRule="auto"/>
              <w:textAlignment w:val="baseline"/>
              <w:rPr>
                <w:i/>
                <w:sz w:val="22"/>
                <w:szCs w:val="22"/>
              </w:rPr>
            </w:pPr>
            <w:r w:rsidRPr="00E36213">
              <w:rPr>
                <w:b/>
                <w:i/>
                <w:sz w:val="22"/>
                <w:szCs w:val="22"/>
              </w:rPr>
              <w:t>Date de contact:</w:t>
            </w:r>
          </w:p>
        </w:tc>
        <w:tc>
          <w:tcPr>
            <w:tcW w:w="5103" w:type="dxa"/>
          </w:tcPr>
          <w:p w:rsidRPr="00E36213" w:rsidR="00200444" w:rsidP="00200444" w:rsidRDefault="00200444" w14:paraId="44ACB422" w14:textId="7A91D99F">
            <w:pPr>
              <w:overflowPunct w:val="0"/>
              <w:autoSpaceDE w:val="0"/>
              <w:autoSpaceDN w:val="0"/>
              <w:adjustRightInd w:val="0"/>
              <w:spacing w:line="240" w:lineRule="auto"/>
              <w:textAlignment w:val="baseline"/>
              <w:rPr>
                <w:i/>
                <w:sz w:val="22"/>
                <w:szCs w:val="22"/>
              </w:rPr>
            </w:pPr>
            <w:proofErr w:type="spellStart"/>
            <w:r w:rsidRPr="00E36213">
              <w:rPr>
                <w:i/>
                <w:sz w:val="22"/>
                <w:szCs w:val="22"/>
              </w:rPr>
              <w:t>Aleksandra</w:t>
            </w:r>
            <w:proofErr w:type="spellEnd"/>
            <w:r w:rsidR="00E36213">
              <w:rPr>
                <w:i/>
                <w:sz w:val="22"/>
                <w:szCs w:val="22"/>
              </w:rPr>
              <w:t> </w:t>
            </w:r>
            <w:r w:rsidRPr="00E36213" w:rsidR="00E36213">
              <w:rPr>
                <w:i/>
                <w:sz w:val="22"/>
                <w:szCs w:val="22"/>
              </w:rPr>
              <w:t>SARMAN</w:t>
            </w:r>
            <w:r w:rsidR="00E36213">
              <w:rPr>
                <w:i/>
                <w:sz w:val="22"/>
                <w:szCs w:val="22"/>
              </w:rPr>
              <w:t> </w:t>
            </w:r>
            <w:r w:rsidRPr="00E36213" w:rsidR="00E36213">
              <w:rPr>
                <w:i/>
                <w:sz w:val="22"/>
                <w:szCs w:val="22"/>
              </w:rPr>
              <w:t xml:space="preserve">GRILC </w:t>
            </w:r>
          </w:p>
        </w:tc>
      </w:tr>
      <w:tr w:rsidRPr="00200444" w:rsidR="00200444" w:rsidTr="00E36213" w14:paraId="4CB9B9D6" w14:textId="77777777">
        <w:tc>
          <w:tcPr>
            <w:tcW w:w="1985" w:type="dxa"/>
          </w:tcPr>
          <w:p w:rsidRPr="00E36213" w:rsidR="00200444" w:rsidP="00200444" w:rsidRDefault="00200444" w14:paraId="5286CD08" w14:textId="77777777">
            <w:pPr>
              <w:overflowPunct w:val="0"/>
              <w:autoSpaceDE w:val="0"/>
              <w:autoSpaceDN w:val="0"/>
              <w:adjustRightInd w:val="0"/>
              <w:spacing w:line="240" w:lineRule="auto"/>
              <w:textAlignment w:val="baseline"/>
              <w:rPr>
                <w:i/>
                <w:sz w:val="22"/>
                <w:szCs w:val="22"/>
              </w:rPr>
            </w:pPr>
            <w:r w:rsidRPr="00E36213">
              <w:rPr>
                <w:i/>
                <w:sz w:val="22"/>
                <w:szCs w:val="22"/>
              </w:rPr>
              <w:t>Tel.:</w:t>
            </w:r>
          </w:p>
        </w:tc>
        <w:tc>
          <w:tcPr>
            <w:tcW w:w="5103" w:type="dxa"/>
          </w:tcPr>
          <w:p w:rsidRPr="00E36213" w:rsidR="00200444" w:rsidP="00200444" w:rsidRDefault="00200444" w14:paraId="18749D0D" w14:textId="77777777">
            <w:pPr>
              <w:overflowPunct w:val="0"/>
              <w:autoSpaceDE w:val="0"/>
              <w:autoSpaceDN w:val="0"/>
              <w:adjustRightInd w:val="0"/>
              <w:spacing w:line="240" w:lineRule="auto"/>
              <w:textAlignment w:val="baseline"/>
              <w:rPr>
                <w:i/>
                <w:sz w:val="22"/>
                <w:szCs w:val="22"/>
              </w:rPr>
            </w:pPr>
            <w:r w:rsidRPr="00E36213">
              <w:rPr>
                <w:i/>
                <w:sz w:val="22"/>
                <w:szCs w:val="22"/>
              </w:rPr>
              <w:t>+32 25468333</w:t>
            </w:r>
          </w:p>
        </w:tc>
      </w:tr>
      <w:tr w:rsidRPr="00200444" w:rsidR="00200444" w:rsidTr="00E36213" w14:paraId="060AFC65" w14:textId="77777777">
        <w:tc>
          <w:tcPr>
            <w:tcW w:w="1985" w:type="dxa"/>
          </w:tcPr>
          <w:p w:rsidRPr="00E36213" w:rsidR="00200444" w:rsidP="00200444" w:rsidRDefault="00BC3933" w14:paraId="0C1B36D7" w14:textId="0FBC8D4A">
            <w:pPr>
              <w:overflowPunct w:val="0"/>
              <w:autoSpaceDE w:val="0"/>
              <w:autoSpaceDN w:val="0"/>
              <w:adjustRightInd w:val="0"/>
              <w:spacing w:line="240" w:lineRule="auto"/>
              <w:textAlignment w:val="baseline"/>
              <w:rPr>
                <w:i/>
                <w:sz w:val="22"/>
                <w:szCs w:val="22"/>
              </w:rPr>
            </w:pPr>
            <w:r w:rsidRPr="00E36213">
              <w:rPr>
                <w:i/>
                <w:sz w:val="22"/>
                <w:szCs w:val="22"/>
              </w:rPr>
              <w:t>E-mail:</w:t>
            </w:r>
          </w:p>
        </w:tc>
        <w:tc>
          <w:tcPr>
            <w:tcW w:w="5103" w:type="dxa"/>
          </w:tcPr>
          <w:p w:rsidRPr="00E36213" w:rsidR="00200444" w:rsidP="00200444" w:rsidRDefault="00B41A9D" w14:paraId="0B137F65" w14:textId="77777777">
            <w:pPr>
              <w:overflowPunct w:val="0"/>
              <w:autoSpaceDE w:val="0"/>
              <w:autoSpaceDN w:val="0"/>
              <w:adjustRightInd w:val="0"/>
              <w:spacing w:line="240" w:lineRule="auto"/>
              <w:textAlignment w:val="baseline"/>
              <w:rPr>
                <w:i/>
                <w:iCs/>
                <w:sz w:val="22"/>
                <w:szCs w:val="22"/>
              </w:rPr>
            </w:pPr>
            <w:hyperlink w:history="1" r:id="rId33">
              <w:r w:rsidRPr="00E36213" w:rsidR="000B64C3">
                <w:rPr>
                  <w:i/>
                  <w:color w:val="0000FF"/>
                  <w:sz w:val="22"/>
                  <w:szCs w:val="22"/>
                  <w:u w:val="single"/>
                </w:rPr>
                <w:t>Aleksandra.SarmanGrilc@eesc.europa.eu</w:t>
              </w:r>
            </w:hyperlink>
          </w:p>
        </w:tc>
      </w:tr>
    </w:tbl>
    <w:p w:rsidRPr="00857B54" w:rsidR="00160A67" w:rsidRDefault="00160A67" w14:paraId="1F61C4F4" w14:textId="5940E811">
      <w:pPr>
        <w:spacing w:after="160" w:line="259" w:lineRule="auto"/>
        <w:jc w:val="left"/>
        <w:rPr>
          <w:rFonts w:eastAsiaTheme="minorEastAsia"/>
        </w:rPr>
      </w:pPr>
    </w:p>
    <w:p w:rsidR="00F95EAA" w:rsidRDefault="00F95EAA" w14:paraId="7B0DAFA4" w14:textId="2A13BDE7">
      <w:pPr>
        <w:spacing w:after="160" w:line="259" w:lineRule="auto"/>
        <w:jc w:val="left"/>
        <w:rPr>
          <w:b/>
          <w:bCs/>
          <w14:scene3d>
            <w14:camera w14:prst="orthographicFront"/>
            <w14:lightRig w14:rig="threePt" w14:dir="t">
              <w14:rot w14:lat="0" w14:lon="0" w14:rev="0"/>
            </w14:lightRig>
          </w14:scene3d>
        </w:rPr>
      </w:pPr>
      <w:bookmarkStart w:name="_Toc153539713" w:id="10"/>
      <w:bookmarkStart w:name="_Toc153547136" w:id="11"/>
      <w:r>
        <w:br w:type="page"/>
      </w:r>
    </w:p>
    <w:p w:rsidR="00FE2F95" w:rsidP="00837D5C" w:rsidRDefault="00FE2F95" w14:paraId="526905B5" w14:textId="77777777">
      <w:pPr>
        <w:pStyle w:val="TOC1"/>
      </w:pPr>
    </w:p>
    <w:p w:rsidRPr="00160A67" w:rsidR="00160A67" w:rsidP="00837D5C" w:rsidRDefault="003D6811" w14:paraId="5D209F0E" w14:textId="19F1DC52">
      <w:pPr>
        <w:pStyle w:val="TOC1"/>
        <w:rPr>
          <w:rFonts w:eastAsiaTheme="minorEastAsia"/>
        </w:rPr>
      </w:pPr>
      <w:bookmarkStart w:name="_Toc172648053" w:id="12"/>
      <w:r>
        <w:t>8.</w:t>
      </w:r>
      <w:r>
        <w:tab/>
        <w:t>COMISIA CONSULTATIVĂ PENTRU MUTAȚII INDUSTRIALE</w:t>
      </w:r>
      <w:bookmarkEnd w:id="10"/>
      <w:bookmarkEnd w:id="11"/>
      <w:bookmarkEnd w:id="12"/>
    </w:p>
    <w:p w:rsidR="0018585A" w:rsidP="00520680" w:rsidRDefault="0018585A" w14:paraId="57026A6C" w14:textId="12B99797">
      <w:pPr>
        <w:overflowPunct w:val="0"/>
        <w:autoSpaceDE w:val="0"/>
        <w:autoSpaceDN w:val="0"/>
        <w:adjustRightInd w:val="0"/>
        <w:jc w:val="left"/>
        <w:textAlignment w:val="baseline"/>
      </w:pPr>
    </w:p>
    <w:p w:rsidRPr="00CE7004" w:rsidR="00CE7004" w:rsidP="00CE7004" w:rsidRDefault="00B41A9D" w14:paraId="005DB8F3" w14:textId="4F851664">
      <w:pPr>
        <w:widowControl w:val="0"/>
        <w:numPr>
          <w:ilvl w:val="0"/>
          <w:numId w:val="27"/>
        </w:numPr>
        <w:overflowPunct w:val="0"/>
        <w:autoSpaceDE w:val="0"/>
        <w:autoSpaceDN w:val="0"/>
        <w:adjustRightInd w:val="0"/>
        <w:ind w:hanging="567"/>
        <w:textAlignment w:val="baseline"/>
        <w:rPr>
          <w:i/>
          <w:iCs/>
          <w:sz w:val="28"/>
          <w:szCs w:val="28"/>
        </w:rPr>
      </w:pPr>
      <w:hyperlink w:history="1" r:id="rId34">
        <w:r w:rsidR="000B64C3">
          <w:rPr>
            <w:b/>
            <w:i/>
            <w:color w:val="0000FF"/>
            <w:sz w:val="28"/>
            <w:u w:val="single"/>
          </w:rPr>
          <w:t>Clădim viitorul integrând natura: stimularea biotehnologiei și a producției biotehnologice în UE</w:t>
        </w:r>
      </w:hyperlink>
    </w:p>
    <w:p w:rsidRPr="00CE7004" w:rsidR="00CE7004" w:rsidP="00CE7004" w:rsidRDefault="00CE7004" w14:paraId="268D009F" w14:textId="77777777">
      <w:pPr>
        <w:tabs>
          <w:tab w:val="center" w:pos="284"/>
        </w:tabs>
        <w:overflowPunct w:val="0"/>
        <w:autoSpaceDE w:val="0"/>
        <w:autoSpaceDN w:val="0"/>
        <w:adjustRightInd w:val="0"/>
        <w:ind w:left="266" w:hanging="266"/>
        <w:textAlignment w:val="baseline"/>
        <w:rPr>
          <w:b/>
          <w:sz w:val="18"/>
          <w:szCs w:val="18"/>
        </w:rPr>
      </w:pPr>
    </w:p>
    <w:tbl>
      <w:tblPr>
        <w:tblStyle w:val="TableGrid20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2"/>
        <w:gridCol w:w="7369"/>
      </w:tblGrid>
      <w:tr w:rsidRPr="00CE7004" w:rsidR="00CE7004" w:rsidTr="00B35B3B" w14:paraId="657AB87B" w14:textId="77777777">
        <w:tc>
          <w:tcPr>
            <w:tcW w:w="938" w:type="pct"/>
          </w:tcPr>
          <w:p w:rsidRPr="00CF0BC8" w:rsidR="00CE7004" w:rsidP="00CE7004" w:rsidRDefault="00CE7004" w14:paraId="0A5DA309" w14:textId="77777777">
            <w:pPr>
              <w:tabs>
                <w:tab w:val="center" w:pos="284"/>
              </w:tabs>
              <w:overflowPunct w:val="0"/>
              <w:autoSpaceDE w:val="0"/>
              <w:autoSpaceDN w:val="0"/>
              <w:adjustRightInd w:val="0"/>
              <w:ind w:left="266" w:hanging="266"/>
              <w:textAlignment w:val="baseline"/>
              <w:rPr>
                <w:b/>
                <w:sz w:val="22"/>
                <w:szCs w:val="22"/>
              </w:rPr>
            </w:pPr>
            <w:r w:rsidRPr="00CF0BC8">
              <w:rPr>
                <w:b/>
                <w:bCs/>
                <w:sz w:val="22"/>
                <w:szCs w:val="22"/>
              </w:rPr>
              <w:t>Raportor</w:t>
            </w:r>
            <w:r w:rsidRPr="00434DF0">
              <w:rPr>
                <w:b/>
                <w:bCs/>
                <w:sz w:val="22"/>
                <w:szCs w:val="22"/>
              </w:rPr>
              <w:t>:</w:t>
            </w:r>
          </w:p>
        </w:tc>
        <w:tc>
          <w:tcPr>
            <w:tcW w:w="4062" w:type="pct"/>
          </w:tcPr>
          <w:p w:rsidRPr="00CF0BC8" w:rsidR="00CE7004" w:rsidP="00CE7004" w:rsidRDefault="00CE7004" w14:paraId="45443A3B" w14:textId="58A2A4C5">
            <w:pPr>
              <w:tabs>
                <w:tab w:val="center" w:pos="284"/>
              </w:tabs>
              <w:overflowPunct w:val="0"/>
              <w:autoSpaceDE w:val="0"/>
              <w:autoSpaceDN w:val="0"/>
              <w:adjustRightInd w:val="0"/>
              <w:ind w:left="266" w:hanging="266"/>
              <w:textAlignment w:val="baseline"/>
              <w:rPr>
                <w:sz w:val="22"/>
                <w:szCs w:val="22"/>
              </w:rPr>
            </w:pPr>
            <w:r w:rsidRPr="00CF0BC8">
              <w:rPr>
                <w:sz w:val="22"/>
                <w:szCs w:val="22"/>
              </w:rPr>
              <w:t>Florian</w:t>
            </w:r>
            <w:r w:rsidR="00B35B3B">
              <w:t> </w:t>
            </w:r>
            <w:r w:rsidRPr="00CF0BC8" w:rsidR="00B35B3B">
              <w:rPr>
                <w:sz w:val="22"/>
                <w:szCs w:val="22"/>
              </w:rPr>
              <w:t>MARIN</w:t>
            </w:r>
            <w:r w:rsidRPr="00CF0BC8">
              <w:rPr>
                <w:sz w:val="22"/>
                <w:szCs w:val="22"/>
              </w:rPr>
              <w:t xml:space="preserve"> (Grupul „Lucrători” – RO)</w:t>
            </w:r>
          </w:p>
        </w:tc>
      </w:tr>
      <w:tr w:rsidRPr="00CE7004" w:rsidR="00CE7004" w:rsidTr="00B35B3B" w14:paraId="19E69EC6" w14:textId="77777777">
        <w:tc>
          <w:tcPr>
            <w:tcW w:w="938" w:type="pct"/>
          </w:tcPr>
          <w:p w:rsidRPr="00CF0BC8" w:rsidR="00CE7004" w:rsidP="00CE7004" w:rsidRDefault="00CE7004" w14:paraId="300438BA" w14:textId="77777777">
            <w:pPr>
              <w:tabs>
                <w:tab w:val="center" w:pos="284"/>
              </w:tabs>
              <w:overflowPunct w:val="0"/>
              <w:autoSpaceDE w:val="0"/>
              <w:autoSpaceDN w:val="0"/>
              <w:adjustRightInd w:val="0"/>
              <w:ind w:left="266" w:hanging="266"/>
              <w:textAlignment w:val="baseline"/>
              <w:rPr>
                <w:b/>
                <w:sz w:val="22"/>
                <w:szCs w:val="22"/>
              </w:rPr>
            </w:pPr>
            <w:r w:rsidRPr="00CF0BC8">
              <w:rPr>
                <w:b/>
                <w:sz w:val="22"/>
                <w:szCs w:val="22"/>
              </w:rPr>
              <w:t>Coraportor:</w:t>
            </w:r>
          </w:p>
        </w:tc>
        <w:tc>
          <w:tcPr>
            <w:tcW w:w="4062" w:type="pct"/>
          </w:tcPr>
          <w:p w:rsidRPr="00CF0BC8" w:rsidR="00CE7004" w:rsidP="00CE7004" w:rsidRDefault="00CE7004" w14:paraId="2D00FC95" w14:textId="4E37E763">
            <w:pPr>
              <w:tabs>
                <w:tab w:val="center" w:pos="284"/>
              </w:tabs>
              <w:overflowPunct w:val="0"/>
              <w:autoSpaceDE w:val="0"/>
              <w:autoSpaceDN w:val="0"/>
              <w:adjustRightInd w:val="0"/>
              <w:ind w:left="266" w:hanging="266"/>
              <w:textAlignment w:val="baseline"/>
              <w:rPr>
                <w:sz w:val="22"/>
                <w:szCs w:val="22"/>
              </w:rPr>
            </w:pPr>
            <w:r w:rsidRPr="00CF0BC8">
              <w:rPr>
                <w:sz w:val="22"/>
                <w:szCs w:val="22"/>
              </w:rPr>
              <w:t>Antonello</w:t>
            </w:r>
            <w:r w:rsidR="00B35B3B">
              <w:rPr>
                <w:sz w:val="22"/>
                <w:szCs w:val="22"/>
              </w:rPr>
              <w:t> </w:t>
            </w:r>
            <w:r w:rsidRPr="00CF0BC8" w:rsidR="00B35B3B">
              <w:rPr>
                <w:sz w:val="22"/>
                <w:szCs w:val="22"/>
              </w:rPr>
              <w:t>PEZZINI</w:t>
            </w:r>
            <w:r w:rsidRPr="00CF0BC8">
              <w:rPr>
                <w:sz w:val="22"/>
                <w:szCs w:val="22"/>
              </w:rPr>
              <w:t xml:space="preserve"> (Cat.</w:t>
            </w:r>
            <w:r w:rsidR="00B35B3B">
              <w:rPr>
                <w:sz w:val="22"/>
                <w:szCs w:val="22"/>
              </w:rPr>
              <w:t> </w:t>
            </w:r>
            <w:r w:rsidRPr="00CF0BC8">
              <w:rPr>
                <w:sz w:val="22"/>
                <w:szCs w:val="22"/>
              </w:rPr>
              <w:t>1 – IT)</w:t>
            </w:r>
          </w:p>
        </w:tc>
      </w:tr>
      <w:tr w:rsidRPr="00CE7004" w:rsidR="00CE7004" w:rsidTr="00434DF0" w14:paraId="3D788248" w14:textId="77777777">
        <w:tc>
          <w:tcPr>
            <w:tcW w:w="5000" w:type="pct"/>
            <w:gridSpan w:val="2"/>
          </w:tcPr>
          <w:p w:rsidRPr="00CF0BC8" w:rsidR="00CE7004" w:rsidP="00CE7004" w:rsidRDefault="00CE7004" w14:paraId="3F65BFB6"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CE7004" w:rsidR="00CE7004" w:rsidTr="00B35B3B" w14:paraId="7E17608F" w14:textId="77777777">
        <w:tc>
          <w:tcPr>
            <w:tcW w:w="938" w:type="pct"/>
          </w:tcPr>
          <w:p w:rsidRPr="00CF0BC8" w:rsidR="00CE7004" w:rsidP="00CE7004" w:rsidRDefault="00CE7004" w14:paraId="532AE3D7" w14:textId="77777777">
            <w:pPr>
              <w:tabs>
                <w:tab w:val="center" w:pos="284"/>
              </w:tabs>
              <w:overflowPunct w:val="0"/>
              <w:autoSpaceDE w:val="0"/>
              <w:autoSpaceDN w:val="0"/>
              <w:adjustRightInd w:val="0"/>
              <w:ind w:left="266" w:hanging="266"/>
              <w:textAlignment w:val="baseline"/>
              <w:rPr>
                <w:b/>
                <w:sz w:val="22"/>
                <w:szCs w:val="22"/>
              </w:rPr>
            </w:pPr>
            <w:r w:rsidRPr="00CF0BC8">
              <w:rPr>
                <w:b/>
                <w:bCs/>
                <w:sz w:val="22"/>
                <w:szCs w:val="22"/>
              </w:rPr>
              <w:t>Referințe:</w:t>
            </w:r>
          </w:p>
        </w:tc>
        <w:tc>
          <w:tcPr>
            <w:tcW w:w="4062" w:type="pct"/>
          </w:tcPr>
          <w:p w:rsidRPr="00CF0BC8" w:rsidR="00DF63B1" w:rsidP="00CE7004" w:rsidRDefault="00DF63B1" w14:paraId="652C0F55" w14:textId="184CEB32">
            <w:pPr>
              <w:tabs>
                <w:tab w:val="center" w:pos="284"/>
              </w:tabs>
              <w:overflowPunct w:val="0"/>
              <w:autoSpaceDE w:val="0"/>
              <w:autoSpaceDN w:val="0"/>
              <w:adjustRightInd w:val="0"/>
              <w:ind w:left="266" w:hanging="266"/>
              <w:textAlignment w:val="baseline"/>
              <w:rPr>
                <w:sz w:val="22"/>
                <w:szCs w:val="22"/>
              </w:rPr>
            </w:pPr>
            <w:r w:rsidRPr="00CF0BC8">
              <w:rPr>
                <w:sz w:val="22"/>
                <w:szCs w:val="22"/>
              </w:rPr>
              <w:t>COM(2024)</w:t>
            </w:r>
            <w:r w:rsidR="002D3743">
              <w:rPr>
                <w:sz w:val="22"/>
                <w:szCs w:val="22"/>
              </w:rPr>
              <w:t> </w:t>
            </w:r>
            <w:r w:rsidRPr="00CF0BC8">
              <w:rPr>
                <w:sz w:val="22"/>
                <w:szCs w:val="22"/>
              </w:rPr>
              <w:t>137</w:t>
            </w:r>
            <w:r w:rsidR="002D3743">
              <w:rPr>
                <w:sz w:val="22"/>
                <w:szCs w:val="22"/>
              </w:rPr>
              <w:t> </w:t>
            </w:r>
            <w:r w:rsidRPr="00CF0BC8">
              <w:rPr>
                <w:sz w:val="22"/>
                <w:szCs w:val="22"/>
              </w:rPr>
              <w:t>final</w:t>
            </w:r>
          </w:p>
          <w:p w:rsidRPr="00CF0BC8" w:rsidR="00CE7004" w:rsidP="00CE7004" w:rsidRDefault="00CE7004" w14:paraId="2F738739" w14:textId="28F1BFE7">
            <w:pPr>
              <w:tabs>
                <w:tab w:val="center" w:pos="284"/>
              </w:tabs>
              <w:overflowPunct w:val="0"/>
              <w:autoSpaceDE w:val="0"/>
              <w:autoSpaceDN w:val="0"/>
              <w:adjustRightInd w:val="0"/>
              <w:ind w:left="266" w:hanging="266"/>
              <w:textAlignment w:val="baseline"/>
              <w:rPr>
                <w:sz w:val="22"/>
                <w:szCs w:val="22"/>
              </w:rPr>
            </w:pPr>
            <w:r w:rsidRPr="00CF0BC8">
              <w:rPr>
                <w:sz w:val="22"/>
                <w:szCs w:val="22"/>
              </w:rPr>
              <w:t>EESC-2024-00997-00-00-AC</w:t>
            </w:r>
          </w:p>
        </w:tc>
      </w:tr>
    </w:tbl>
    <w:p w:rsidRPr="00CE7004" w:rsidR="00CE7004" w:rsidP="00CE7004" w:rsidRDefault="00CE7004" w14:paraId="22DB247A"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DD620E" w:rsidR="00CE7004" w:rsidP="00CE7004" w:rsidRDefault="00CE7004" w14:paraId="4C13108C" w14:textId="77777777">
      <w:pPr>
        <w:keepNext/>
        <w:keepLines/>
        <w:tabs>
          <w:tab w:val="center" w:pos="284"/>
        </w:tabs>
        <w:overflowPunct w:val="0"/>
        <w:autoSpaceDE w:val="0"/>
        <w:autoSpaceDN w:val="0"/>
        <w:adjustRightInd w:val="0"/>
        <w:ind w:left="266" w:hanging="266"/>
        <w:textAlignment w:val="baseline"/>
        <w:rPr>
          <w:b/>
        </w:rPr>
      </w:pPr>
    </w:p>
    <w:p w:rsidRPr="00CE7004" w:rsidR="00CE7004" w:rsidP="00CE7004" w:rsidRDefault="00CE7004" w14:paraId="126E957E" w14:textId="77777777">
      <w:pPr>
        <w:overflowPunct w:val="0"/>
        <w:autoSpaceDE w:val="0"/>
        <w:autoSpaceDN w:val="0"/>
        <w:adjustRightInd w:val="0"/>
        <w:textAlignment w:val="baseline"/>
        <w:rPr>
          <w:bCs/>
          <w:iCs/>
        </w:rPr>
      </w:pPr>
      <w:r>
        <w:t>CESE:</w:t>
      </w:r>
    </w:p>
    <w:p w:rsidRPr="00DD620E" w:rsidR="00CE7004" w:rsidP="00CE7004" w:rsidRDefault="00CE7004" w14:paraId="3769B2F4" w14:textId="77777777">
      <w:pPr>
        <w:overflowPunct w:val="0"/>
        <w:autoSpaceDE w:val="0"/>
        <w:autoSpaceDN w:val="0"/>
        <w:adjustRightInd w:val="0"/>
        <w:ind w:left="567" w:hanging="567"/>
        <w:textAlignment w:val="baseline"/>
      </w:pPr>
    </w:p>
    <w:p w:rsidRPr="00CE7004" w:rsidR="00CE7004" w:rsidP="0088361D" w:rsidRDefault="00CE7004" w14:paraId="6D030C9C" w14:textId="77777777">
      <w:pPr>
        <w:widowControl w:val="0"/>
        <w:numPr>
          <w:ilvl w:val="0"/>
          <w:numId w:val="47"/>
        </w:numPr>
        <w:overflowPunct w:val="0"/>
        <w:autoSpaceDE w:val="0"/>
        <w:autoSpaceDN w:val="0"/>
        <w:adjustRightInd w:val="0"/>
        <w:ind w:left="284" w:hanging="284"/>
        <w:textAlignment w:val="baseline"/>
        <w:rPr>
          <w:bCs/>
          <w:iCs/>
        </w:rPr>
      </w:pPr>
      <w:r>
        <w:t xml:space="preserve">este dezamăgit că UE nu are încă </w:t>
      </w:r>
      <w:r>
        <w:rPr>
          <w:b/>
        </w:rPr>
        <w:t>o strategie privind bioeconomia</w:t>
      </w:r>
      <w:r>
        <w:t xml:space="preserve"> sau un </w:t>
      </w:r>
      <w:r>
        <w:rPr>
          <w:b/>
        </w:rPr>
        <w:t>act legislativ privind biotehnologia</w:t>
      </w:r>
      <w:r>
        <w:t xml:space="preserve"> și consideră că este nevoie urgentă de o astfel de reglementare, având în vedere situația de la nivel mondial;</w:t>
      </w:r>
    </w:p>
    <w:p w:rsidRPr="00CE7004" w:rsidR="00CE7004" w:rsidP="0088361D" w:rsidRDefault="00CE7004" w14:paraId="2907B1F0" w14:textId="78C7907F">
      <w:pPr>
        <w:widowControl w:val="0"/>
        <w:numPr>
          <w:ilvl w:val="0"/>
          <w:numId w:val="47"/>
        </w:numPr>
        <w:overflowPunct w:val="0"/>
        <w:autoSpaceDE w:val="0"/>
        <w:autoSpaceDN w:val="0"/>
        <w:adjustRightInd w:val="0"/>
        <w:ind w:left="284" w:hanging="284"/>
        <w:textAlignment w:val="baseline"/>
        <w:rPr>
          <w:bCs/>
          <w:iCs/>
        </w:rPr>
      </w:pPr>
      <w:r>
        <w:t xml:space="preserve">propune ca </w:t>
      </w:r>
      <w:r>
        <w:rPr>
          <w:b/>
        </w:rPr>
        <w:t>strategia UE în domeniul bioeconomiei</w:t>
      </w:r>
      <w:r>
        <w:t xml:space="preserve"> </w:t>
      </w:r>
      <w:r>
        <w:rPr>
          <w:b/>
        </w:rPr>
        <w:t>să se bazeze pe o abordare sectorială integrată</w:t>
      </w:r>
      <w:r>
        <w:t>, cu obiective specifice, care să includă o agendă de cercetare pentru următorii 10</w:t>
      </w:r>
      <w:r w:rsidR="00DD620E">
        <w:t> </w:t>
      </w:r>
      <w:r>
        <w:t>ani, o</w:t>
      </w:r>
      <w:r w:rsidR="00DD620E">
        <w:t> </w:t>
      </w:r>
      <w:r>
        <w:t>listă de competențe și un rol clar pentru societatea civilă;</w:t>
      </w:r>
    </w:p>
    <w:p w:rsidRPr="00CE7004" w:rsidR="00CE7004" w:rsidP="0088361D" w:rsidRDefault="00CE7004" w14:paraId="27420201" w14:textId="5068994D">
      <w:pPr>
        <w:widowControl w:val="0"/>
        <w:numPr>
          <w:ilvl w:val="0"/>
          <w:numId w:val="47"/>
        </w:numPr>
        <w:overflowPunct w:val="0"/>
        <w:autoSpaceDE w:val="0"/>
        <w:autoSpaceDN w:val="0"/>
        <w:adjustRightInd w:val="0"/>
        <w:ind w:left="284" w:hanging="284"/>
        <w:textAlignment w:val="baseline"/>
        <w:rPr>
          <w:bCs/>
          <w:iCs/>
        </w:rPr>
      </w:pPr>
      <w:r>
        <w:t>consideră că ar trebui să se ia în considerare</w:t>
      </w:r>
      <w:r>
        <w:rPr>
          <w:b/>
        </w:rPr>
        <w:t xml:space="preserve"> elaborarea unui cod etic pentru societățile din UE și pentru produsele introduse pe piața UE</w:t>
      </w:r>
      <w:r>
        <w:t>, care să fie promovat la nivel mondial</w:t>
      </w:r>
      <w:r w:rsidR="00DD620E">
        <w:t>;</w:t>
      </w:r>
    </w:p>
    <w:p w:rsidRPr="00CE7004" w:rsidR="00CE7004" w:rsidP="0088361D" w:rsidRDefault="00CE7004" w14:paraId="2A53B496" w14:textId="1472EDDE">
      <w:pPr>
        <w:widowControl w:val="0"/>
        <w:numPr>
          <w:ilvl w:val="0"/>
          <w:numId w:val="47"/>
        </w:numPr>
        <w:overflowPunct w:val="0"/>
        <w:autoSpaceDE w:val="0"/>
        <w:autoSpaceDN w:val="0"/>
        <w:adjustRightInd w:val="0"/>
        <w:ind w:left="284" w:hanging="284"/>
        <w:textAlignment w:val="baseline"/>
        <w:rPr>
          <w:bCs/>
          <w:iCs/>
        </w:rPr>
      </w:pPr>
      <w:r>
        <w:t xml:space="preserve">susține că este nevoie de </w:t>
      </w:r>
      <w:r>
        <w:rPr>
          <w:b/>
        </w:rPr>
        <w:t>măsuri specifice</w:t>
      </w:r>
      <w:r>
        <w:t xml:space="preserve"> pentru </w:t>
      </w:r>
      <w:r>
        <w:rPr>
          <w:b/>
        </w:rPr>
        <w:t xml:space="preserve">dezvoltarea competențelor și consolidarea </w:t>
      </w:r>
      <w:proofErr w:type="spellStart"/>
      <w:r>
        <w:rPr>
          <w:b/>
        </w:rPr>
        <w:t>sinergiilor</w:t>
      </w:r>
      <w:proofErr w:type="spellEnd"/>
      <w:r>
        <w:t xml:space="preserve"> între cerințele de competențe în domeniul biotehnologiei și nevoile de la nivelul producției biotehnologice</w:t>
      </w:r>
      <w:r w:rsidR="00DD620E">
        <w:t>;</w:t>
      </w:r>
    </w:p>
    <w:p w:rsidRPr="00CE7004" w:rsidR="00CE7004" w:rsidP="0088361D" w:rsidRDefault="00CE7004" w14:paraId="68439843" w14:textId="77777777">
      <w:pPr>
        <w:widowControl w:val="0"/>
        <w:numPr>
          <w:ilvl w:val="0"/>
          <w:numId w:val="47"/>
        </w:numPr>
        <w:overflowPunct w:val="0"/>
        <w:autoSpaceDE w:val="0"/>
        <w:autoSpaceDN w:val="0"/>
        <w:adjustRightInd w:val="0"/>
        <w:ind w:left="284" w:hanging="284"/>
        <w:textAlignment w:val="baseline"/>
        <w:rPr>
          <w:bCs/>
          <w:iCs/>
        </w:rPr>
      </w:pPr>
      <w:r>
        <w:t xml:space="preserve">sugerează că dezvoltarea biotehnologiei și a biotehnologiei în UE ar trebui să includă </w:t>
      </w:r>
      <w:r>
        <w:rPr>
          <w:b/>
        </w:rPr>
        <w:t>indicatori sectoriali, parteneriate public-privat, un program de cercetare intersectorială, o bază de date care enumeră potențialii investitori, proceduri mai rapide și mai puțin birocratice de autorizare, o sinergie perfectă cu ODD și cu Pactul albastru propus, standarde europene și mondiale</w:t>
      </w:r>
      <w:r>
        <w:t xml:space="preserve"> specifice și armonizate, măsuri pentru </w:t>
      </w:r>
      <w:r>
        <w:rPr>
          <w:b/>
        </w:rPr>
        <w:t>creșterea sprijinului public, a încrederii și a nivelului de educare</w:t>
      </w:r>
      <w:r>
        <w:t xml:space="preserve"> și </w:t>
      </w:r>
      <w:r>
        <w:rPr>
          <w:b/>
        </w:rPr>
        <w:t>o mai bună delimitare între competențele naționale și cele partajate</w:t>
      </w:r>
      <w:r>
        <w:t>;</w:t>
      </w:r>
    </w:p>
    <w:p w:rsidRPr="0012472C" w:rsidR="00CE7004" w:rsidP="00DF63B1" w:rsidRDefault="00CE7004" w14:paraId="04351DE8" w14:textId="123CD7B0">
      <w:pPr>
        <w:widowControl w:val="0"/>
        <w:numPr>
          <w:ilvl w:val="0"/>
          <w:numId w:val="47"/>
        </w:numPr>
        <w:overflowPunct w:val="0"/>
        <w:autoSpaceDE w:val="0"/>
        <w:autoSpaceDN w:val="0"/>
        <w:adjustRightInd w:val="0"/>
        <w:ind w:left="284" w:hanging="284"/>
        <w:textAlignment w:val="baseline"/>
        <w:rPr>
          <w:bCs/>
          <w:iCs/>
        </w:rPr>
      </w:pPr>
      <w:r>
        <w:t xml:space="preserve">propune ca </w:t>
      </w:r>
      <w:r>
        <w:rPr>
          <w:b/>
        </w:rPr>
        <w:t>biotehnologia și producția biotehnologică din UE să fie finanțate</w:t>
      </w:r>
      <w:r>
        <w:t xml:space="preserve"> ținând seama de o abordare bazată pe </w:t>
      </w:r>
      <w:r>
        <w:rPr>
          <w:b/>
        </w:rPr>
        <w:t>sinergii a Mecanismului de redresare și reziliență (MRR), a platformei „Tehnologii strategice pentru Europa” (STEP) și a Băncii Europene de Investiții (BEI) și a politicii de coeziune</w:t>
      </w:r>
      <w:r>
        <w:t xml:space="preserve">; consideră necesară redirecționarea unei părți din fondurile rezultate din </w:t>
      </w:r>
      <w:r>
        <w:rPr>
          <w:b/>
        </w:rPr>
        <w:t>taxele de mediu</w:t>
      </w:r>
      <w:r>
        <w:t xml:space="preserve"> </w:t>
      </w:r>
      <w:r>
        <w:rPr>
          <w:b/>
        </w:rPr>
        <w:t>către finanțarea produselor biotehnologice verzi</w:t>
      </w:r>
      <w:r>
        <w:t xml:space="preserve"> și utilizarea unei </w:t>
      </w:r>
      <w:r>
        <w:rPr>
          <w:b/>
        </w:rPr>
        <w:t>varietăți și combinații de surse financiare și fonduri</w:t>
      </w:r>
      <w:r>
        <w:t>, cum ar fi împrumuturi, capital de risc și fonduri publice.</w:t>
      </w:r>
    </w:p>
    <w:p w:rsidRPr="00CE7004" w:rsidR="00DF63B1" w:rsidP="0088361D" w:rsidRDefault="00DF63B1" w14:paraId="432B3C46" w14:textId="77777777">
      <w:pPr>
        <w:widowControl w:val="0"/>
        <w:overflowPunct w:val="0"/>
        <w:autoSpaceDE w:val="0"/>
        <w:autoSpaceDN w:val="0"/>
        <w:adjustRightInd w:val="0"/>
        <w:ind w:left="284"/>
        <w:textAlignment w:val="baseline"/>
        <w:rPr>
          <w:bCs/>
          <w:iCs/>
        </w:rPr>
      </w:pPr>
    </w:p>
    <w:tbl>
      <w:tblPr>
        <w:tblStyle w:val="TableGrid20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E36213" w:rsidR="00CE7004" w:rsidTr="00D76388" w14:paraId="16FFED2A" w14:textId="77777777">
        <w:tc>
          <w:tcPr>
            <w:tcW w:w="1556" w:type="pct"/>
          </w:tcPr>
          <w:p w:rsidRPr="00E36213" w:rsidR="00CE7004" w:rsidP="00CE7004" w:rsidRDefault="00CE7004" w14:paraId="04C8FF6A" w14:textId="77777777">
            <w:pPr>
              <w:overflowPunct w:val="0"/>
              <w:autoSpaceDE w:val="0"/>
              <w:autoSpaceDN w:val="0"/>
              <w:adjustRightInd w:val="0"/>
              <w:spacing w:line="240" w:lineRule="auto"/>
              <w:textAlignment w:val="baseline"/>
              <w:rPr>
                <w:i/>
                <w:sz w:val="22"/>
                <w:szCs w:val="22"/>
              </w:rPr>
            </w:pPr>
            <w:r w:rsidRPr="00E36213">
              <w:rPr>
                <w:b/>
                <w:i/>
                <w:sz w:val="22"/>
                <w:szCs w:val="22"/>
              </w:rPr>
              <w:t>Date de contact:</w:t>
            </w:r>
          </w:p>
        </w:tc>
        <w:tc>
          <w:tcPr>
            <w:tcW w:w="3444" w:type="pct"/>
          </w:tcPr>
          <w:p w:rsidRPr="00E36213" w:rsidR="00CE7004" w:rsidP="00CE7004" w:rsidRDefault="00CE7004" w14:paraId="2DFB267A" w14:textId="76D842FF">
            <w:pPr>
              <w:overflowPunct w:val="0"/>
              <w:autoSpaceDE w:val="0"/>
              <w:autoSpaceDN w:val="0"/>
              <w:adjustRightInd w:val="0"/>
              <w:spacing w:line="240" w:lineRule="auto"/>
              <w:textAlignment w:val="baseline"/>
              <w:rPr>
                <w:bCs/>
                <w:i/>
                <w:sz w:val="22"/>
                <w:szCs w:val="22"/>
              </w:rPr>
            </w:pPr>
            <w:proofErr w:type="spellStart"/>
            <w:r w:rsidRPr="00E36213">
              <w:rPr>
                <w:bCs/>
                <w:i/>
                <w:sz w:val="22"/>
                <w:szCs w:val="22"/>
              </w:rPr>
              <w:t>Marie</w:t>
            </w:r>
            <w:proofErr w:type="spellEnd"/>
            <w:r w:rsidRPr="00E36213">
              <w:rPr>
                <w:bCs/>
                <w:i/>
                <w:sz w:val="22"/>
                <w:szCs w:val="22"/>
              </w:rPr>
              <w:t>-Laurence</w:t>
            </w:r>
            <w:r w:rsidR="00E36213">
              <w:rPr>
                <w:bCs/>
                <w:i/>
                <w:sz w:val="22"/>
                <w:szCs w:val="22"/>
              </w:rPr>
              <w:t> </w:t>
            </w:r>
            <w:r w:rsidRPr="00E36213" w:rsidR="00E36213">
              <w:rPr>
                <w:bCs/>
                <w:i/>
                <w:sz w:val="22"/>
                <w:szCs w:val="22"/>
              </w:rPr>
              <w:t>DRILLON</w:t>
            </w:r>
          </w:p>
        </w:tc>
      </w:tr>
      <w:tr w:rsidRPr="00E36213" w:rsidR="00CE7004" w:rsidTr="00D76388" w14:paraId="16AB6C5E" w14:textId="77777777">
        <w:tc>
          <w:tcPr>
            <w:tcW w:w="1556" w:type="pct"/>
          </w:tcPr>
          <w:p w:rsidRPr="00E36213" w:rsidR="00CE7004" w:rsidP="00CE7004" w:rsidRDefault="00CE7004" w14:paraId="733A2BBD" w14:textId="77777777">
            <w:pPr>
              <w:overflowPunct w:val="0"/>
              <w:autoSpaceDE w:val="0"/>
              <w:autoSpaceDN w:val="0"/>
              <w:adjustRightInd w:val="0"/>
              <w:spacing w:line="240" w:lineRule="auto"/>
              <w:textAlignment w:val="baseline"/>
              <w:rPr>
                <w:i/>
                <w:sz w:val="22"/>
                <w:szCs w:val="22"/>
              </w:rPr>
            </w:pPr>
            <w:r w:rsidRPr="00E36213">
              <w:rPr>
                <w:i/>
                <w:sz w:val="22"/>
                <w:szCs w:val="22"/>
              </w:rPr>
              <w:t>Tel.:</w:t>
            </w:r>
          </w:p>
        </w:tc>
        <w:tc>
          <w:tcPr>
            <w:tcW w:w="3444" w:type="pct"/>
          </w:tcPr>
          <w:p w:rsidRPr="00E36213" w:rsidR="00CE7004" w:rsidP="00CE7004" w:rsidRDefault="00CE7004" w14:paraId="19ACD671" w14:textId="77777777">
            <w:pPr>
              <w:overflowPunct w:val="0"/>
              <w:autoSpaceDE w:val="0"/>
              <w:autoSpaceDN w:val="0"/>
              <w:adjustRightInd w:val="0"/>
              <w:spacing w:line="240" w:lineRule="auto"/>
              <w:textAlignment w:val="baseline"/>
              <w:rPr>
                <w:i/>
                <w:sz w:val="22"/>
                <w:szCs w:val="22"/>
              </w:rPr>
            </w:pPr>
            <w:r w:rsidRPr="00E36213">
              <w:rPr>
                <w:i/>
                <w:sz w:val="22"/>
                <w:szCs w:val="22"/>
              </w:rPr>
              <w:t>+32 25468320</w:t>
            </w:r>
          </w:p>
        </w:tc>
      </w:tr>
      <w:tr w:rsidRPr="00E36213" w:rsidR="00CE7004" w:rsidTr="00D76388" w14:paraId="174E1647" w14:textId="77777777">
        <w:tc>
          <w:tcPr>
            <w:tcW w:w="1556" w:type="pct"/>
          </w:tcPr>
          <w:p w:rsidRPr="00E36213" w:rsidR="00CE7004" w:rsidP="00CE7004" w:rsidRDefault="00CE7004" w14:paraId="49691848" w14:textId="77777777">
            <w:pPr>
              <w:overflowPunct w:val="0"/>
              <w:autoSpaceDE w:val="0"/>
              <w:autoSpaceDN w:val="0"/>
              <w:adjustRightInd w:val="0"/>
              <w:spacing w:line="240" w:lineRule="auto"/>
              <w:textAlignment w:val="baseline"/>
              <w:rPr>
                <w:i/>
                <w:sz w:val="22"/>
                <w:szCs w:val="22"/>
              </w:rPr>
            </w:pPr>
            <w:r w:rsidRPr="00E36213">
              <w:rPr>
                <w:i/>
                <w:sz w:val="22"/>
                <w:szCs w:val="22"/>
              </w:rPr>
              <w:t>E-mail:</w:t>
            </w:r>
          </w:p>
        </w:tc>
        <w:tc>
          <w:tcPr>
            <w:tcW w:w="3444" w:type="pct"/>
          </w:tcPr>
          <w:p w:rsidRPr="00E36213" w:rsidR="00CE7004" w:rsidP="00CE7004" w:rsidRDefault="00B41A9D" w14:paraId="5FD55C98" w14:textId="77777777">
            <w:pPr>
              <w:overflowPunct w:val="0"/>
              <w:autoSpaceDE w:val="0"/>
              <w:autoSpaceDN w:val="0"/>
              <w:adjustRightInd w:val="0"/>
              <w:spacing w:line="240" w:lineRule="auto"/>
              <w:textAlignment w:val="baseline"/>
              <w:rPr>
                <w:i/>
                <w:sz w:val="22"/>
                <w:szCs w:val="22"/>
              </w:rPr>
            </w:pPr>
            <w:hyperlink w:history="1" r:id="rId35">
              <w:r w:rsidRPr="00E36213" w:rsidR="000B64C3">
                <w:rPr>
                  <w:i/>
                  <w:color w:val="0000FF"/>
                  <w:sz w:val="22"/>
                  <w:szCs w:val="22"/>
                  <w:u w:val="single"/>
                </w:rPr>
                <w:t>Marie-Laurence.Drillon@eesc.europa.eu</w:t>
              </w:r>
            </w:hyperlink>
          </w:p>
        </w:tc>
      </w:tr>
    </w:tbl>
    <w:p w:rsidRPr="00E36213" w:rsidR="0018585A" w:rsidP="00520680" w:rsidRDefault="0018585A" w14:paraId="53E51CD5" w14:textId="77777777">
      <w:pPr>
        <w:overflowPunct w:val="0"/>
        <w:autoSpaceDE w:val="0"/>
        <w:autoSpaceDN w:val="0"/>
        <w:adjustRightInd w:val="0"/>
        <w:jc w:val="left"/>
        <w:textAlignment w:val="baseline"/>
        <w:rPr>
          <w:lang w:val="nl-BE"/>
        </w:rPr>
      </w:pPr>
    </w:p>
    <w:p w:rsidR="00D742A4" w:rsidRDefault="00D742A4" w14:paraId="6193E08C" w14:textId="77777777">
      <w:pPr>
        <w:spacing w:after="160" w:line="259" w:lineRule="auto"/>
        <w:jc w:val="left"/>
        <w:rPr>
          <w:rFonts w:eastAsiaTheme="minorHAnsi"/>
          <w:b/>
          <w:bCs/>
          <w:i/>
          <w:iCs/>
          <w:sz w:val="28"/>
          <w:szCs w:val="28"/>
        </w:rPr>
      </w:pPr>
      <w:r>
        <w:br w:type="page"/>
      </w:r>
    </w:p>
    <w:p w:rsidRPr="00D742A4" w:rsidR="00D742A4" w:rsidP="0088361D" w:rsidRDefault="00FF64D0" w14:paraId="729EE277" w14:textId="23F6036A">
      <w:pPr>
        <w:pStyle w:val="ListParagraph"/>
        <w:widowControl w:val="0"/>
        <w:numPr>
          <w:ilvl w:val="0"/>
          <w:numId w:val="13"/>
        </w:numPr>
        <w:tabs>
          <w:tab w:val="center" w:pos="284"/>
        </w:tabs>
        <w:overflowPunct w:val="0"/>
        <w:autoSpaceDE w:val="0"/>
        <w:autoSpaceDN w:val="0"/>
        <w:adjustRightInd w:val="0"/>
        <w:ind w:left="266" w:hanging="408"/>
        <w:textAlignment w:val="baseline"/>
        <w:rPr>
          <w:rFonts w:eastAsiaTheme="minorHAnsi"/>
          <w:b/>
          <w:i/>
          <w:iCs/>
          <w:sz w:val="28"/>
          <w:szCs w:val="28"/>
        </w:rPr>
      </w:pPr>
      <w:r>
        <w:rPr>
          <w:b/>
          <w:i/>
          <w:sz w:val="28"/>
        </w:rPr>
        <w:lastRenderedPageBreak/>
        <w:tab/>
      </w:r>
      <w:hyperlink w:history="1" r:id="rId36">
        <w:r>
          <w:rPr>
            <w:b/>
            <w:i/>
            <w:color w:val="0000FF"/>
            <w:sz w:val="28"/>
            <w:u w:val="single"/>
          </w:rPr>
          <w:t xml:space="preserve">Combustibili cu emisii scăzute de dioxid de carbon și din surse regenerabile: construirea capacității industriei europene de a </w:t>
        </w:r>
        <w:proofErr w:type="spellStart"/>
        <w:r>
          <w:rPr>
            <w:b/>
            <w:i/>
            <w:color w:val="0000FF"/>
            <w:sz w:val="28"/>
            <w:u w:val="single"/>
          </w:rPr>
          <w:t>decarboniza</w:t>
        </w:r>
        <w:proofErr w:type="spellEnd"/>
        <w:r>
          <w:rPr>
            <w:b/>
            <w:i/>
            <w:color w:val="0000FF"/>
            <w:sz w:val="28"/>
            <w:u w:val="single"/>
          </w:rPr>
          <w:t xml:space="preserve"> sectorul aviației și sectorul maritim în vederea asigurării autonomiei europene</w:t>
        </w:r>
      </w:hyperlink>
    </w:p>
    <w:p w:rsidRPr="00D742A4" w:rsidR="00D742A4" w:rsidP="00D742A4" w:rsidRDefault="00D742A4" w14:paraId="5462D4FB" w14:textId="77777777">
      <w:pPr>
        <w:widowControl w:val="0"/>
        <w:tabs>
          <w:tab w:val="center" w:pos="284"/>
        </w:tabs>
        <w:overflowPunct w:val="0"/>
        <w:autoSpaceDE w:val="0"/>
        <w:autoSpaceDN w:val="0"/>
        <w:adjustRightInd w:val="0"/>
        <w:textAlignment w:val="baseline"/>
        <w:rPr>
          <w:rFonts w:eastAsiaTheme="minorHAnsi"/>
          <w:b/>
          <w:lang w:val="en-US"/>
        </w:rPr>
      </w:pPr>
    </w:p>
    <w:p w:rsidRPr="00CF0BC8" w:rsidR="00D742A4" w:rsidP="00D742A4" w:rsidRDefault="00D742A4" w14:paraId="6E9194CC" w14:textId="7E21470E">
      <w:pPr>
        <w:widowControl w:val="0"/>
        <w:tabs>
          <w:tab w:val="left" w:pos="1843"/>
        </w:tabs>
        <w:overflowPunct w:val="0"/>
        <w:autoSpaceDE w:val="0"/>
        <w:autoSpaceDN w:val="0"/>
        <w:adjustRightInd w:val="0"/>
        <w:textAlignment w:val="baseline"/>
        <w:rPr>
          <w:rFonts w:eastAsiaTheme="minorHAnsi"/>
          <w:b/>
          <w:bCs/>
        </w:rPr>
      </w:pPr>
      <w:r w:rsidRPr="00CF0BC8">
        <w:rPr>
          <w:b/>
          <w:bCs/>
        </w:rPr>
        <w:t>Raportor</w:t>
      </w:r>
      <w:r w:rsidRPr="00434DF0">
        <w:rPr>
          <w:b/>
          <w:bCs/>
        </w:rPr>
        <w:t>:</w:t>
      </w:r>
      <w:r w:rsidRPr="00CF0BC8">
        <w:rPr>
          <w:b/>
        </w:rPr>
        <w:tab/>
      </w:r>
      <w:proofErr w:type="spellStart"/>
      <w:r w:rsidRPr="00CF0BC8">
        <w:t>Anastasis</w:t>
      </w:r>
      <w:proofErr w:type="spellEnd"/>
      <w:r w:rsidR="00B35B3B">
        <w:t> </w:t>
      </w:r>
      <w:r w:rsidRPr="00CF0BC8">
        <w:t>YIAPANIS (Grupul „Organizații ale societății civile”</w:t>
      </w:r>
      <w:r w:rsidR="00B35B3B">
        <w:t xml:space="preserve"> </w:t>
      </w:r>
      <w:r w:rsidRPr="00CF0BC8" w:rsidR="00B35B3B">
        <w:t>–</w:t>
      </w:r>
      <w:r w:rsidRPr="00CF0BC8">
        <w:t xml:space="preserve"> CY)</w:t>
      </w:r>
    </w:p>
    <w:p w:rsidRPr="00CF0BC8" w:rsidR="00D742A4" w:rsidP="00D742A4" w:rsidRDefault="00D742A4" w14:paraId="23F9DD20" w14:textId="08FE0E18">
      <w:pPr>
        <w:widowControl w:val="0"/>
        <w:tabs>
          <w:tab w:val="left" w:pos="1843"/>
        </w:tabs>
        <w:overflowPunct w:val="0"/>
        <w:autoSpaceDE w:val="0"/>
        <w:autoSpaceDN w:val="0"/>
        <w:adjustRightInd w:val="0"/>
        <w:textAlignment w:val="baseline"/>
        <w:rPr>
          <w:rFonts w:eastAsiaTheme="minorHAnsi"/>
        </w:rPr>
      </w:pPr>
      <w:r w:rsidRPr="00CF0BC8">
        <w:rPr>
          <w:b/>
        </w:rPr>
        <w:t>Coraportor:</w:t>
      </w:r>
      <w:r w:rsidRPr="00CF0BC8">
        <w:rPr>
          <w:b/>
        </w:rPr>
        <w:tab/>
      </w:r>
      <w:r w:rsidRPr="00CF0BC8">
        <w:t>Franck</w:t>
      </w:r>
      <w:r w:rsidR="00BD633F">
        <w:t> </w:t>
      </w:r>
      <w:r w:rsidRPr="00CF0BC8">
        <w:t>UHLIG (Cat.</w:t>
      </w:r>
      <w:r w:rsidR="00BD633F">
        <w:t> </w:t>
      </w:r>
      <w:r w:rsidRPr="00CF0BC8">
        <w:t>2</w:t>
      </w:r>
      <w:r w:rsidR="00B35B3B">
        <w:t xml:space="preserve"> </w:t>
      </w:r>
      <w:r w:rsidRPr="00CF0BC8" w:rsidR="00B35B3B">
        <w:t>–</w:t>
      </w:r>
      <w:r w:rsidR="00B35B3B">
        <w:t xml:space="preserve"> </w:t>
      </w:r>
      <w:r w:rsidRPr="00CF0BC8">
        <w:t>FR)</w:t>
      </w:r>
    </w:p>
    <w:p w:rsidRPr="00CF0BC8" w:rsidR="00D742A4" w:rsidP="00D742A4" w:rsidRDefault="00D742A4" w14:paraId="43A4D836" w14:textId="77777777">
      <w:pPr>
        <w:widowControl w:val="0"/>
        <w:tabs>
          <w:tab w:val="left" w:pos="1843"/>
        </w:tabs>
        <w:overflowPunct w:val="0"/>
        <w:autoSpaceDE w:val="0"/>
        <w:autoSpaceDN w:val="0"/>
        <w:adjustRightInd w:val="0"/>
        <w:textAlignment w:val="baseline"/>
        <w:rPr>
          <w:rFonts w:eastAsiaTheme="minorHAnsi"/>
          <w:b/>
          <w:bCs/>
          <w:lang w:val="fr-FR"/>
        </w:rPr>
      </w:pPr>
    </w:p>
    <w:p w:rsidRPr="00CF0BC8" w:rsidR="00D742A4" w:rsidP="00D742A4" w:rsidRDefault="00D742A4" w14:paraId="26076350" w14:textId="37E98935">
      <w:pPr>
        <w:widowControl w:val="0"/>
        <w:tabs>
          <w:tab w:val="left" w:pos="1843"/>
        </w:tabs>
        <w:overflowPunct w:val="0"/>
        <w:autoSpaceDE w:val="0"/>
        <w:autoSpaceDN w:val="0"/>
        <w:adjustRightInd w:val="0"/>
        <w:textAlignment w:val="baseline"/>
        <w:rPr>
          <w:rFonts w:eastAsiaTheme="minorHAnsi"/>
          <w:b/>
          <w:bCs/>
        </w:rPr>
      </w:pPr>
      <w:r w:rsidRPr="00CF0BC8">
        <w:rPr>
          <w:b/>
          <w:bCs/>
        </w:rPr>
        <w:t>Referințe:</w:t>
      </w:r>
      <w:r w:rsidRPr="00CF0BC8">
        <w:rPr>
          <w:b/>
        </w:rPr>
        <w:tab/>
      </w:r>
      <w:r w:rsidRPr="00BD633F" w:rsidR="00B35B3B">
        <w:rPr>
          <w:bCs/>
        </w:rPr>
        <w:t>A</w:t>
      </w:r>
      <w:r w:rsidRPr="00CF0BC8">
        <w:t>viz din proprie inițiativă</w:t>
      </w:r>
    </w:p>
    <w:p w:rsidRPr="00CF0BC8" w:rsidR="00D742A4" w:rsidP="00D742A4" w:rsidRDefault="00D742A4" w14:paraId="0479C9C9" w14:textId="77777777">
      <w:pPr>
        <w:widowControl w:val="0"/>
        <w:tabs>
          <w:tab w:val="left" w:pos="1843"/>
        </w:tabs>
        <w:overflowPunct w:val="0"/>
        <w:autoSpaceDE w:val="0"/>
        <w:autoSpaceDN w:val="0"/>
        <w:adjustRightInd w:val="0"/>
        <w:textAlignment w:val="baseline"/>
        <w:rPr>
          <w:rFonts w:eastAsiaTheme="minorHAnsi"/>
        </w:rPr>
      </w:pPr>
      <w:r w:rsidRPr="00CF0BC8">
        <w:rPr>
          <w:b/>
        </w:rPr>
        <w:tab/>
      </w:r>
      <w:r w:rsidRPr="00CF0BC8">
        <w:t>EESC-2024-00735-00-00-AC</w:t>
      </w:r>
    </w:p>
    <w:p w:rsidRPr="00D742A4" w:rsidR="00D742A4" w:rsidP="00D742A4" w:rsidRDefault="00D742A4" w14:paraId="4F3ECFB4" w14:textId="40855988">
      <w:pPr>
        <w:widowControl w:val="0"/>
        <w:tabs>
          <w:tab w:val="left" w:pos="1843"/>
        </w:tabs>
        <w:overflowPunct w:val="0"/>
        <w:autoSpaceDE w:val="0"/>
        <w:autoSpaceDN w:val="0"/>
        <w:adjustRightInd w:val="0"/>
        <w:textAlignment w:val="baseline"/>
        <w:rPr>
          <w:rFonts w:eastAsiaTheme="minorHAnsi"/>
          <w:b/>
          <w:lang w:val="en-US"/>
        </w:rPr>
      </w:pPr>
    </w:p>
    <w:p w:rsidRPr="00D742A4" w:rsidR="00D742A4" w:rsidP="00D742A4" w:rsidRDefault="00D742A4" w14:paraId="37B30242" w14:textId="77777777">
      <w:pPr>
        <w:keepNext/>
        <w:keepLines/>
        <w:spacing w:after="160" w:line="259" w:lineRule="auto"/>
        <w:ind w:left="142" w:hanging="142"/>
        <w:jc w:val="left"/>
        <w:rPr>
          <w:rFonts w:eastAsiaTheme="minorHAnsi"/>
          <w:b/>
        </w:rPr>
      </w:pPr>
      <w:r>
        <w:rPr>
          <w:b/>
        </w:rPr>
        <w:t>Punctele principale:</w:t>
      </w:r>
    </w:p>
    <w:p w:rsidRPr="00D742A4" w:rsidR="00D742A4" w:rsidP="00D742A4" w:rsidRDefault="00D742A4" w14:paraId="696A7DF5" w14:textId="77777777">
      <w:pPr>
        <w:spacing w:after="160" w:line="259" w:lineRule="auto"/>
        <w:jc w:val="left"/>
        <w:rPr>
          <w:rFonts w:eastAsiaTheme="minorHAnsi"/>
        </w:rPr>
      </w:pPr>
      <w:r>
        <w:t>CESE:</w:t>
      </w:r>
    </w:p>
    <w:p w:rsidRPr="00D742A4" w:rsidR="00D742A4" w:rsidP="0088361D" w:rsidRDefault="00D742A4" w14:paraId="356F13FE" w14:textId="77777777">
      <w:pPr>
        <w:numPr>
          <w:ilvl w:val="0"/>
          <w:numId w:val="48"/>
        </w:numPr>
        <w:spacing w:after="160" w:line="259" w:lineRule="auto"/>
        <w:ind w:left="426" w:hanging="426"/>
        <w:contextualSpacing/>
        <w:rPr>
          <w:rFonts w:eastAsiaTheme="minorHAnsi"/>
        </w:rPr>
      </w:pPr>
      <w:r>
        <w:t xml:space="preserve">constată </w:t>
      </w:r>
      <w:r>
        <w:rPr>
          <w:b/>
        </w:rPr>
        <w:t>absența stimulentelor</w:t>
      </w:r>
      <w:r>
        <w:t xml:space="preserve"> pentru a dezvolta proiecte de producere a unor combustibili durabili și cu emisii scăzute de carbon; menționează </w:t>
      </w:r>
      <w:r>
        <w:rPr>
          <w:b/>
        </w:rPr>
        <w:t>costurile ridicate de</w:t>
      </w:r>
      <w:r>
        <w:t xml:space="preserve"> </w:t>
      </w:r>
      <w:r>
        <w:rPr>
          <w:b/>
        </w:rPr>
        <w:t>producție</w:t>
      </w:r>
      <w:r>
        <w:t xml:space="preserve"> </w:t>
      </w:r>
      <w:r>
        <w:rPr>
          <w:b/>
        </w:rPr>
        <w:t>și incertitudinea cu privire la disponibilitatea combustibililor durabili</w:t>
      </w:r>
      <w:r>
        <w:t xml:space="preserve"> ca obstacole semnificative în calea adoptării lor pe scară largă; </w:t>
      </w:r>
    </w:p>
    <w:p w:rsidRPr="00D742A4" w:rsidR="00D742A4" w:rsidP="0088361D" w:rsidRDefault="00D742A4" w14:paraId="015ED803" w14:textId="77777777">
      <w:pPr>
        <w:numPr>
          <w:ilvl w:val="0"/>
          <w:numId w:val="48"/>
        </w:numPr>
        <w:spacing w:after="160" w:line="259" w:lineRule="auto"/>
        <w:ind w:left="426" w:hanging="426"/>
        <w:contextualSpacing/>
        <w:rPr>
          <w:rFonts w:eastAsiaTheme="minorHAnsi"/>
        </w:rPr>
      </w:pPr>
      <w:r>
        <w:t xml:space="preserve">consideră că, dacă însă </w:t>
      </w:r>
      <w:r>
        <w:rPr>
          <w:b/>
        </w:rPr>
        <w:t>UE nu ar reuși să producă combustibili durabili, consecințele ar fi negative pentru autonomia sa strategică</w:t>
      </w:r>
      <w:r>
        <w:t>;</w:t>
      </w:r>
    </w:p>
    <w:p w:rsidRPr="00D742A4" w:rsidR="00D742A4" w:rsidP="0088361D" w:rsidRDefault="00D742A4" w14:paraId="2E918B4F" w14:textId="77777777">
      <w:pPr>
        <w:numPr>
          <w:ilvl w:val="0"/>
          <w:numId w:val="48"/>
        </w:numPr>
        <w:spacing w:after="160" w:line="259" w:lineRule="auto"/>
        <w:ind w:left="426" w:hanging="426"/>
        <w:contextualSpacing/>
        <w:rPr>
          <w:rFonts w:eastAsiaTheme="minorHAnsi"/>
        </w:rPr>
      </w:pPr>
      <w:r>
        <w:t xml:space="preserve">subliniază </w:t>
      </w:r>
      <w:r>
        <w:rPr>
          <w:b/>
        </w:rPr>
        <w:t>necesitatea de a menține și consolida competitivitatea industriei UE</w:t>
      </w:r>
      <w:r>
        <w:t xml:space="preserve"> în contextul unei concurențe mondiale intense; </w:t>
      </w:r>
    </w:p>
    <w:p w:rsidRPr="00D742A4" w:rsidR="00D742A4" w:rsidP="0088361D" w:rsidRDefault="00D742A4" w14:paraId="209A3396" w14:textId="77777777">
      <w:pPr>
        <w:numPr>
          <w:ilvl w:val="0"/>
          <w:numId w:val="48"/>
        </w:numPr>
        <w:spacing w:after="160" w:line="259" w:lineRule="auto"/>
        <w:ind w:left="426" w:hanging="426"/>
        <w:contextualSpacing/>
        <w:rPr>
          <w:rFonts w:eastAsiaTheme="minorHAnsi"/>
          <w:b/>
          <w:bCs/>
        </w:rPr>
      </w:pPr>
      <w:r>
        <w:t xml:space="preserve">pledează pentru o </w:t>
      </w:r>
      <w:r>
        <w:rPr>
          <w:b/>
        </w:rPr>
        <w:t>foaie de parcurs cuprinzătoare pentru a spori utilizarea combustibililor de aviație durabili (SAF)</w:t>
      </w:r>
      <w:r>
        <w:t>;</w:t>
      </w:r>
    </w:p>
    <w:p w:rsidRPr="00D742A4" w:rsidR="00D742A4" w:rsidP="0088361D" w:rsidRDefault="00D742A4" w14:paraId="56B9D752" w14:textId="77777777">
      <w:pPr>
        <w:numPr>
          <w:ilvl w:val="0"/>
          <w:numId w:val="48"/>
        </w:numPr>
        <w:spacing w:after="160" w:line="259" w:lineRule="auto"/>
        <w:ind w:left="426" w:hanging="426"/>
        <w:contextualSpacing/>
        <w:rPr>
          <w:rFonts w:eastAsiaTheme="minorHAnsi"/>
          <w:b/>
          <w:bCs/>
        </w:rPr>
      </w:pPr>
      <w:r>
        <w:t xml:space="preserve">consideră că, </w:t>
      </w:r>
      <w:r>
        <w:rPr>
          <w:b/>
        </w:rPr>
        <w:t>pentru industria maritimă</w:t>
      </w:r>
      <w:r>
        <w:t xml:space="preserve">, o provocare o reprezintă </w:t>
      </w:r>
      <w:r>
        <w:rPr>
          <w:b/>
        </w:rPr>
        <w:t xml:space="preserve">crearea infrastructurii de </w:t>
      </w:r>
      <w:proofErr w:type="spellStart"/>
      <w:r>
        <w:rPr>
          <w:b/>
        </w:rPr>
        <w:t>buncheraj</w:t>
      </w:r>
      <w:proofErr w:type="spellEnd"/>
      <w:r>
        <w:rPr>
          <w:b/>
        </w:rPr>
        <w:t xml:space="preserve"> în porturile din întreaga lume pentru a aproviziona navele cu combustibili alternativi</w:t>
      </w:r>
      <w:r>
        <w:t>;</w:t>
      </w:r>
    </w:p>
    <w:p w:rsidRPr="00D742A4" w:rsidR="00D742A4" w:rsidP="0088361D" w:rsidRDefault="00D742A4" w14:paraId="32865479" w14:textId="77777777">
      <w:pPr>
        <w:numPr>
          <w:ilvl w:val="0"/>
          <w:numId w:val="48"/>
        </w:numPr>
        <w:spacing w:after="160" w:line="259" w:lineRule="auto"/>
        <w:ind w:left="426" w:hanging="426"/>
        <w:contextualSpacing/>
        <w:rPr>
          <w:rFonts w:eastAsiaTheme="minorHAnsi"/>
        </w:rPr>
      </w:pPr>
      <w:r>
        <w:t xml:space="preserve">subliniază riscul unui </w:t>
      </w:r>
      <w:r>
        <w:rPr>
          <w:b/>
        </w:rPr>
        <w:t>posibil deficit de resurse în termeni de materii prime disponibile</w:t>
      </w:r>
      <w:r>
        <w:t xml:space="preserve"> </w:t>
      </w:r>
      <w:r>
        <w:rPr>
          <w:b/>
        </w:rPr>
        <w:t xml:space="preserve">și de volume de energie </w:t>
      </w:r>
      <w:proofErr w:type="spellStart"/>
      <w:r>
        <w:rPr>
          <w:b/>
        </w:rPr>
        <w:t>decarbonizată</w:t>
      </w:r>
      <w:proofErr w:type="spellEnd"/>
      <w:r>
        <w:t xml:space="preserve"> pentru tranziția către producția durabilă de combustibili;</w:t>
      </w:r>
    </w:p>
    <w:p w:rsidRPr="00D742A4" w:rsidR="00D742A4" w:rsidP="0088361D" w:rsidRDefault="00D742A4" w14:paraId="6663627F" w14:textId="77777777">
      <w:pPr>
        <w:numPr>
          <w:ilvl w:val="0"/>
          <w:numId w:val="48"/>
        </w:numPr>
        <w:spacing w:after="160" w:line="259" w:lineRule="auto"/>
        <w:ind w:left="426" w:hanging="426"/>
        <w:contextualSpacing/>
        <w:rPr>
          <w:rFonts w:eastAsiaTheme="minorHAnsi"/>
        </w:rPr>
      </w:pPr>
      <w:r>
        <w:t xml:space="preserve">îndeamnă la </w:t>
      </w:r>
      <w:r>
        <w:rPr>
          <w:b/>
        </w:rPr>
        <w:t>stabilirea unor condiții de reglementare coerente care să deblocheze investițiile, cu stimulente care să stimuleze producția imediată și să cultive o piață pentru combustibili cu amprentă de carbon redusă</w:t>
      </w:r>
      <w:r>
        <w:t>;</w:t>
      </w:r>
    </w:p>
    <w:p w:rsidRPr="00D742A4" w:rsidR="00D742A4" w:rsidP="0088361D" w:rsidRDefault="00D742A4" w14:paraId="0DC6995A" w14:textId="77777777">
      <w:pPr>
        <w:numPr>
          <w:ilvl w:val="0"/>
          <w:numId w:val="48"/>
        </w:numPr>
        <w:spacing w:after="160" w:line="259" w:lineRule="auto"/>
        <w:ind w:left="426" w:hanging="426"/>
        <w:contextualSpacing/>
        <w:rPr>
          <w:rFonts w:eastAsiaTheme="minorHAnsi"/>
        </w:rPr>
      </w:pPr>
      <w:r>
        <w:t xml:space="preserve">propune </w:t>
      </w:r>
      <w:r>
        <w:rPr>
          <w:b/>
        </w:rPr>
        <w:t>alinierea impozitării la impactul fiecărui combustibil asupra climei</w:t>
      </w:r>
      <w:r>
        <w:t>;</w:t>
      </w:r>
    </w:p>
    <w:p w:rsidRPr="00D742A4" w:rsidR="00D742A4" w:rsidP="0088361D" w:rsidRDefault="00D742A4" w14:paraId="16F5C4CD" w14:textId="77777777">
      <w:pPr>
        <w:numPr>
          <w:ilvl w:val="0"/>
          <w:numId w:val="48"/>
        </w:numPr>
        <w:spacing w:after="160" w:line="259" w:lineRule="auto"/>
        <w:ind w:left="426" w:hanging="426"/>
        <w:contextualSpacing/>
        <w:rPr>
          <w:rFonts w:asciiTheme="minorHAnsi" w:hAnsiTheme="minorHAnsi" w:eastAsiaTheme="minorHAnsi" w:cstheme="minorBidi"/>
        </w:rPr>
      </w:pPr>
      <w:r>
        <w:t xml:space="preserve">regretă că </w:t>
      </w:r>
      <w:r>
        <w:rPr>
          <w:b/>
        </w:rPr>
        <w:t>granturile și subvențiile UE nu acordă suficientă prioritate infrastructurii de producție a combustibililor cu emisii scăzute de carbon și din surse regenerabile în sectorul aviației și în sectorul maritim</w:t>
      </w:r>
      <w:r>
        <w:t xml:space="preserve">; </w:t>
      </w:r>
    </w:p>
    <w:p w:rsidRPr="00D742A4" w:rsidR="00D742A4" w:rsidP="0088361D" w:rsidRDefault="00D742A4" w14:paraId="6D8B9B4D" w14:textId="77777777">
      <w:pPr>
        <w:numPr>
          <w:ilvl w:val="0"/>
          <w:numId w:val="48"/>
        </w:numPr>
        <w:spacing w:after="160" w:line="259" w:lineRule="auto"/>
        <w:ind w:left="426" w:hanging="426"/>
        <w:contextualSpacing/>
        <w:rPr>
          <w:rFonts w:eastAsiaTheme="minorHAnsi"/>
        </w:rPr>
      </w:pPr>
      <w:r>
        <w:t xml:space="preserve">menționează că </w:t>
      </w:r>
      <w:r>
        <w:rPr>
          <w:b/>
        </w:rPr>
        <w:t>cercetarea și dezvoltarea sunt esențiale pentru a reduce costurile</w:t>
      </w:r>
      <w:r>
        <w:t xml:space="preserve"> tehnologiilor avansate, cu emisii scăzute de dioxid de carbon;</w:t>
      </w:r>
      <w:r>
        <w:rPr>
          <w:b/>
        </w:rPr>
        <w:t xml:space="preserve"> </w:t>
      </w:r>
    </w:p>
    <w:p w:rsidRPr="00D742A4" w:rsidR="00D742A4" w:rsidP="0088361D" w:rsidRDefault="00D742A4" w14:paraId="1FD1C6F8" w14:textId="77777777">
      <w:pPr>
        <w:numPr>
          <w:ilvl w:val="0"/>
          <w:numId w:val="48"/>
        </w:numPr>
        <w:spacing w:after="160" w:line="259" w:lineRule="auto"/>
        <w:ind w:left="426" w:hanging="426"/>
        <w:contextualSpacing/>
        <w:rPr>
          <w:rFonts w:eastAsiaTheme="minorHAnsi"/>
        </w:rPr>
      </w:pPr>
      <w:r>
        <w:t xml:space="preserve">solicită o </w:t>
      </w:r>
      <w:r>
        <w:rPr>
          <w:b/>
        </w:rPr>
        <w:t>strategie globală pentru o tranziție curată a unor întregi lanțuri valorice industriale, care să includă hidrogenul, extinderea biocombustibililor și a combustibililor sintetici și continuarea parteneriatelor sectoriale existente în cadrul succesorului programului Orizont Europa</w:t>
      </w:r>
      <w:r>
        <w:t>;</w:t>
      </w:r>
    </w:p>
    <w:p w:rsidR="00D742A4" w:rsidP="0088361D" w:rsidRDefault="00D742A4" w14:paraId="4DCAE472" w14:textId="38E5A284">
      <w:pPr>
        <w:numPr>
          <w:ilvl w:val="0"/>
          <w:numId w:val="48"/>
        </w:numPr>
        <w:spacing w:after="160" w:line="259" w:lineRule="auto"/>
        <w:ind w:left="426" w:hanging="426"/>
        <w:contextualSpacing/>
        <w:rPr>
          <w:rFonts w:eastAsiaTheme="minorHAnsi"/>
        </w:rPr>
      </w:pPr>
      <w:r>
        <w:t xml:space="preserve">subliniază că sunt necesare </w:t>
      </w:r>
      <w:r>
        <w:rPr>
          <w:b/>
        </w:rPr>
        <w:t>programe de dezvoltare a competențelor</w:t>
      </w:r>
      <w:r>
        <w:t xml:space="preserve">, inclusiv formare profesională și sprijin pentru tranzițiile profesionale; reiterează </w:t>
      </w:r>
      <w:r>
        <w:rPr>
          <w:b/>
        </w:rPr>
        <w:t>prioritatea asigurării unor standarde înalte de sănătate și siguranță</w:t>
      </w:r>
      <w:r>
        <w:t xml:space="preserve">. </w:t>
      </w:r>
    </w:p>
    <w:p w:rsidRPr="00D742A4" w:rsidR="005864FB" w:rsidP="005864FB" w:rsidRDefault="005864FB" w14:paraId="5C987679" w14:textId="77777777">
      <w:pPr>
        <w:spacing w:after="160" w:line="259" w:lineRule="auto"/>
        <w:ind w:left="360"/>
        <w:contextualSpacing/>
        <w:jc w:val="left"/>
        <w:rPr>
          <w:rFonts w:eastAsiaTheme="minorHAnsi"/>
        </w:rPr>
      </w:pPr>
    </w:p>
    <w:tbl>
      <w:tblPr>
        <w:tblStyle w:val="TableGrid20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4"/>
        <w:gridCol w:w="4535"/>
      </w:tblGrid>
      <w:tr w:rsidRPr="00D742A4" w:rsidR="00D742A4" w:rsidTr="00E36213" w14:paraId="327B48D9" w14:textId="77777777">
        <w:tc>
          <w:tcPr>
            <w:tcW w:w="1445" w:type="pct"/>
          </w:tcPr>
          <w:p w:rsidRPr="00E36213" w:rsidR="00D742A4" w:rsidP="0088361D" w:rsidRDefault="00D742A4" w14:paraId="7BAAC6C5" w14:textId="77777777">
            <w:pPr>
              <w:spacing w:line="240" w:lineRule="auto"/>
              <w:jc w:val="left"/>
              <w:rPr>
                <w:rFonts w:eastAsiaTheme="minorHAnsi"/>
                <w:i/>
                <w:sz w:val="22"/>
                <w:szCs w:val="22"/>
              </w:rPr>
            </w:pPr>
            <w:r w:rsidRPr="00E36213">
              <w:rPr>
                <w:b/>
                <w:i/>
                <w:sz w:val="22"/>
                <w:szCs w:val="22"/>
              </w:rPr>
              <w:t>Date de contact:</w:t>
            </w:r>
          </w:p>
        </w:tc>
        <w:tc>
          <w:tcPr>
            <w:tcW w:w="3555" w:type="pct"/>
            <w:tcBorders>
              <w:left w:val="nil"/>
            </w:tcBorders>
          </w:tcPr>
          <w:p w:rsidRPr="00E36213" w:rsidR="00D742A4" w:rsidP="0088361D" w:rsidRDefault="00D742A4" w14:paraId="61988035" w14:textId="59EA853C">
            <w:pPr>
              <w:spacing w:line="240" w:lineRule="auto"/>
              <w:jc w:val="left"/>
              <w:rPr>
                <w:rFonts w:eastAsiaTheme="minorHAnsi"/>
                <w:i/>
                <w:sz w:val="22"/>
                <w:szCs w:val="22"/>
              </w:rPr>
            </w:pPr>
            <w:r w:rsidRPr="00E36213">
              <w:rPr>
                <w:i/>
                <w:sz w:val="22"/>
                <w:szCs w:val="22"/>
              </w:rPr>
              <w:t>Adam</w:t>
            </w:r>
            <w:r w:rsidRPr="00E36213" w:rsidR="00E36213">
              <w:rPr>
                <w:i/>
                <w:sz w:val="22"/>
                <w:szCs w:val="22"/>
              </w:rPr>
              <w:t> DORYWALSKI</w:t>
            </w:r>
          </w:p>
        </w:tc>
      </w:tr>
      <w:tr w:rsidRPr="00D742A4" w:rsidR="00D742A4" w:rsidTr="00E36213" w14:paraId="47170CFC" w14:textId="77777777">
        <w:tc>
          <w:tcPr>
            <w:tcW w:w="1445" w:type="pct"/>
          </w:tcPr>
          <w:p w:rsidRPr="00E36213" w:rsidR="00D742A4" w:rsidP="0088361D" w:rsidRDefault="00D742A4" w14:paraId="3EA66D45" w14:textId="77777777">
            <w:pPr>
              <w:spacing w:line="240" w:lineRule="auto"/>
              <w:jc w:val="left"/>
              <w:rPr>
                <w:rFonts w:eastAsiaTheme="minorHAnsi"/>
                <w:i/>
                <w:sz w:val="22"/>
                <w:szCs w:val="22"/>
              </w:rPr>
            </w:pPr>
            <w:r w:rsidRPr="00E36213">
              <w:rPr>
                <w:i/>
                <w:sz w:val="22"/>
                <w:szCs w:val="22"/>
              </w:rPr>
              <w:t xml:space="preserve">Tel.: </w:t>
            </w:r>
          </w:p>
        </w:tc>
        <w:tc>
          <w:tcPr>
            <w:tcW w:w="3555" w:type="pct"/>
            <w:tcBorders>
              <w:left w:val="nil"/>
            </w:tcBorders>
          </w:tcPr>
          <w:p w:rsidRPr="00E36213" w:rsidR="00D742A4" w:rsidP="0088361D" w:rsidRDefault="00D742A4" w14:paraId="11BAD200" w14:textId="77777777">
            <w:pPr>
              <w:spacing w:line="240" w:lineRule="auto"/>
              <w:jc w:val="left"/>
              <w:rPr>
                <w:rFonts w:eastAsiaTheme="minorHAnsi"/>
                <w:i/>
                <w:sz w:val="22"/>
                <w:szCs w:val="22"/>
              </w:rPr>
            </w:pPr>
            <w:r w:rsidRPr="00E36213">
              <w:rPr>
                <w:i/>
                <w:sz w:val="22"/>
                <w:szCs w:val="22"/>
              </w:rPr>
              <w:t>+32 25469397</w:t>
            </w:r>
          </w:p>
        </w:tc>
      </w:tr>
      <w:tr w:rsidRPr="00D742A4" w:rsidR="00D742A4" w:rsidTr="00E36213" w14:paraId="7DEA58F4" w14:textId="77777777">
        <w:tc>
          <w:tcPr>
            <w:tcW w:w="1445" w:type="pct"/>
          </w:tcPr>
          <w:p w:rsidRPr="00E36213" w:rsidR="00D742A4" w:rsidP="0088361D" w:rsidRDefault="00D742A4" w14:paraId="5A5A0838" w14:textId="77777777">
            <w:pPr>
              <w:spacing w:line="240" w:lineRule="auto"/>
              <w:jc w:val="left"/>
              <w:rPr>
                <w:rFonts w:eastAsiaTheme="minorHAnsi"/>
                <w:i/>
                <w:iCs/>
                <w:sz w:val="22"/>
                <w:szCs w:val="22"/>
              </w:rPr>
            </w:pPr>
            <w:r w:rsidRPr="00E36213">
              <w:rPr>
                <w:i/>
                <w:sz w:val="22"/>
                <w:szCs w:val="22"/>
              </w:rPr>
              <w:t>E-mail:</w:t>
            </w:r>
          </w:p>
        </w:tc>
        <w:tc>
          <w:tcPr>
            <w:tcW w:w="3555" w:type="pct"/>
            <w:tcBorders>
              <w:left w:val="nil"/>
            </w:tcBorders>
          </w:tcPr>
          <w:p w:rsidRPr="00E36213" w:rsidR="00D742A4" w:rsidP="0088361D" w:rsidRDefault="00D742A4" w14:paraId="4AFA4308" w14:textId="77777777">
            <w:pPr>
              <w:spacing w:line="240" w:lineRule="auto"/>
              <w:jc w:val="left"/>
              <w:rPr>
                <w:rFonts w:eastAsiaTheme="minorHAnsi"/>
                <w:i/>
                <w:iCs/>
                <w:sz w:val="22"/>
                <w:szCs w:val="22"/>
              </w:rPr>
            </w:pPr>
            <w:r w:rsidRPr="00E36213">
              <w:rPr>
                <w:i/>
                <w:color w:val="0000FF"/>
                <w:sz w:val="22"/>
                <w:szCs w:val="22"/>
                <w:u w:val="single"/>
              </w:rPr>
              <w:t>Adam.Dorywalski@eesc.europa.eu</w:t>
            </w:r>
          </w:p>
        </w:tc>
      </w:tr>
    </w:tbl>
    <w:p w:rsidR="00747EBB" w:rsidRDefault="00747EBB" w14:paraId="01E63EDD" w14:textId="77777777">
      <w:pPr>
        <w:spacing w:after="160" w:line="259" w:lineRule="auto"/>
        <w:jc w:val="left"/>
        <w:rPr>
          <w:rFonts w:eastAsiaTheme="minorHAnsi"/>
          <w:b/>
          <w:bCs/>
          <w:i/>
          <w:iCs/>
          <w:sz w:val="28"/>
          <w:szCs w:val="28"/>
        </w:rPr>
      </w:pPr>
      <w:r>
        <w:lastRenderedPageBreak/>
        <w:br w:type="page"/>
      </w:r>
    </w:p>
    <w:p w:rsidRPr="00747EBB" w:rsidR="00495F59" w:rsidP="00FD3DDD" w:rsidRDefault="005A112C" w14:paraId="5F905652" w14:textId="652DC5FB">
      <w:pPr>
        <w:pStyle w:val="ListParagraph"/>
        <w:widowControl w:val="0"/>
        <w:numPr>
          <w:ilvl w:val="0"/>
          <w:numId w:val="13"/>
        </w:numPr>
        <w:tabs>
          <w:tab w:val="center" w:pos="567"/>
        </w:tabs>
        <w:overflowPunct w:val="0"/>
        <w:autoSpaceDE w:val="0"/>
        <w:autoSpaceDN w:val="0"/>
        <w:adjustRightInd w:val="0"/>
        <w:ind w:left="426" w:hanging="426"/>
        <w:textAlignment w:val="baseline"/>
        <w:rPr>
          <w:sz w:val="20"/>
          <w:szCs w:val="20"/>
        </w:rPr>
      </w:pPr>
      <w:r>
        <w:lastRenderedPageBreak/>
        <w:tab/>
      </w:r>
      <w:hyperlink w:history="1" r:id="rId37">
        <w:r>
          <w:rPr>
            <w:b/>
            <w:i/>
            <w:color w:val="0000FF"/>
            <w:sz w:val="28"/>
            <w:u w:val="single"/>
          </w:rPr>
          <w:t>Materiale avansate pentru asigurarea poziției de lider în sectorul industrial</w:t>
        </w:r>
      </w:hyperlink>
      <w:r>
        <w:rPr>
          <w:b/>
          <w:i/>
          <w:color w:val="0000FF"/>
          <w:sz w:val="28"/>
          <w:u w:val="single"/>
        </w:rPr>
        <w:t xml:space="preserve"> </w:t>
      </w:r>
    </w:p>
    <w:p w:rsidRPr="00A82A1E" w:rsidR="00495F59" w:rsidP="001C703D" w:rsidRDefault="00495F59" w14:paraId="73694B34" w14:textId="77777777">
      <w:pPr>
        <w:widowControl w:val="0"/>
        <w:tabs>
          <w:tab w:val="center" w:pos="284"/>
        </w:tabs>
        <w:overflowPunct w:val="0"/>
        <w:autoSpaceDE w:val="0"/>
        <w:autoSpaceDN w:val="0"/>
        <w:adjustRightInd w:val="0"/>
        <w:ind w:left="284"/>
        <w:textAlignment w:val="baseline"/>
        <w:rPr>
          <w:b/>
        </w:rPr>
      </w:pPr>
    </w:p>
    <w:tbl>
      <w:tblPr>
        <w:tblStyle w:val="TableGrid208"/>
        <w:tblW w:w="492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0"/>
        <w:gridCol w:w="7231"/>
      </w:tblGrid>
      <w:tr w:rsidRPr="00747EBB" w:rsidR="00747EBB" w:rsidTr="00BD633F" w14:paraId="4148C1E7" w14:textId="77777777">
        <w:tc>
          <w:tcPr>
            <w:tcW w:w="952" w:type="pct"/>
          </w:tcPr>
          <w:p w:rsidRPr="00CF0BC8" w:rsidR="00747EBB" w:rsidP="00747EBB" w:rsidRDefault="00747EBB" w14:paraId="1C59F341" w14:textId="77777777">
            <w:pPr>
              <w:tabs>
                <w:tab w:val="center" w:pos="284"/>
              </w:tabs>
              <w:overflowPunct w:val="0"/>
              <w:autoSpaceDE w:val="0"/>
              <w:autoSpaceDN w:val="0"/>
              <w:adjustRightInd w:val="0"/>
              <w:ind w:left="266" w:hanging="266"/>
              <w:textAlignment w:val="baseline"/>
              <w:rPr>
                <w:b/>
                <w:sz w:val="22"/>
                <w:szCs w:val="22"/>
              </w:rPr>
            </w:pPr>
            <w:r w:rsidRPr="00CF0BC8">
              <w:rPr>
                <w:b/>
                <w:bCs/>
                <w:sz w:val="22"/>
                <w:szCs w:val="22"/>
              </w:rPr>
              <w:t>Raportor</w:t>
            </w:r>
            <w:r w:rsidRPr="00434DF0">
              <w:rPr>
                <w:b/>
                <w:bCs/>
                <w:sz w:val="22"/>
                <w:szCs w:val="22"/>
              </w:rPr>
              <w:t>:</w:t>
            </w:r>
          </w:p>
        </w:tc>
        <w:tc>
          <w:tcPr>
            <w:tcW w:w="4048" w:type="pct"/>
          </w:tcPr>
          <w:p w:rsidRPr="00CF0BC8" w:rsidR="00747EBB" w:rsidP="00747EBB" w:rsidRDefault="00747EBB" w14:paraId="41D5C73A" w14:textId="51FD29E1">
            <w:pPr>
              <w:tabs>
                <w:tab w:val="center" w:pos="284"/>
              </w:tabs>
              <w:overflowPunct w:val="0"/>
              <w:autoSpaceDE w:val="0"/>
              <w:autoSpaceDN w:val="0"/>
              <w:adjustRightInd w:val="0"/>
              <w:ind w:left="266" w:right="-812" w:hanging="266"/>
              <w:textAlignment w:val="baseline"/>
              <w:rPr>
                <w:sz w:val="22"/>
                <w:szCs w:val="22"/>
              </w:rPr>
            </w:pPr>
            <w:proofErr w:type="spellStart"/>
            <w:r w:rsidRPr="00CF0BC8">
              <w:rPr>
                <w:sz w:val="22"/>
                <w:szCs w:val="22"/>
              </w:rPr>
              <w:t>Anastasis</w:t>
            </w:r>
            <w:proofErr w:type="spellEnd"/>
            <w:r w:rsidR="00BD633F">
              <w:rPr>
                <w:sz w:val="22"/>
                <w:szCs w:val="22"/>
              </w:rPr>
              <w:t> </w:t>
            </w:r>
            <w:r w:rsidRPr="00CF0BC8">
              <w:rPr>
                <w:sz w:val="22"/>
                <w:szCs w:val="22"/>
              </w:rPr>
              <w:t>YIAPANIS (Grupul „Organizații ale societății civile”</w:t>
            </w:r>
            <w:r w:rsidR="00BD633F">
              <w:rPr>
                <w:sz w:val="22"/>
                <w:szCs w:val="22"/>
              </w:rPr>
              <w:t xml:space="preserve"> </w:t>
            </w:r>
            <w:r w:rsidRPr="00CF0BC8" w:rsidR="00BD633F">
              <w:rPr>
                <w:sz w:val="22"/>
                <w:szCs w:val="22"/>
              </w:rPr>
              <w:t>–</w:t>
            </w:r>
            <w:r w:rsidRPr="00CF0BC8">
              <w:rPr>
                <w:sz w:val="22"/>
                <w:szCs w:val="22"/>
              </w:rPr>
              <w:t xml:space="preserve"> CY)</w:t>
            </w:r>
          </w:p>
        </w:tc>
      </w:tr>
      <w:tr w:rsidRPr="00747EBB" w:rsidR="00747EBB" w:rsidTr="00BD633F" w14:paraId="4E2ACB03" w14:textId="77777777">
        <w:tc>
          <w:tcPr>
            <w:tcW w:w="952" w:type="pct"/>
          </w:tcPr>
          <w:p w:rsidRPr="00CF0BC8" w:rsidR="00747EBB" w:rsidP="00747EBB" w:rsidRDefault="00747EBB" w14:paraId="1F439FD9" w14:textId="77777777">
            <w:pPr>
              <w:tabs>
                <w:tab w:val="center" w:pos="284"/>
              </w:tabs>
              <w:overflowPunct w:val="0"/>
              <w:autoSpaceDE w:val="0"/>
              <w:autoSpaceDN w:val="0"/>
              <w:adjustRightInd w:val="0"/>
              <w:ind w:left="266" w:hanging="266"/>
              <w:textAlignment w:val="baseline"/>
              <w:rPr>
                <w:b/>
                <w:sz w:val="22"/>
                <w:szCs w:val="22"/>
              </w:rPr>
            </w:pPr>
            <w:r w:rsidRPr="00CF0BC8">
              <w:rPr>
                <w:b/>
                <w:sz w:val="22"/>
                <w:szCs w:val="22"/>
              </w:rPr>
              <w:t>Coraportor:</w:t>
            </w:r>
          </w:p>
        </w:tc>
        <w:tc>
          <w:tcPr>
            <w:tcW w:w="4048" w:type="pct"/>
          </w:tcPr>
          <w:p w:rsidRPr="00CF0BC8" w:rsidR="00747EBB" w:rsidP="00747EBB" w:rsidRDefault="00747EBB" w14:paraId="00581503" w14:textId="6CCB337E">
            <w:pPr>
              <w:tabs>
                <w:tab w:val="center" w:pos="284"/>
              </w:tabs>
              <w:overflowPunct w:val="0"/>
              <w:autoSpaceDE w:val="0"/>
              <w:autoSpaceDN w:val="0"/>
              <w:adjustRightInd w:val="0"/>
              <w:ind w:left="266" w:right="-1383" w:hanging="266"/>
              <w:textAlignment w:val="baseline"/>
              <w:rPr>
                <w:sz w:val="22"/>
                <w:szCs w:val="22"/>
              </w:rPr>
            </w:pPr>
            <w:proofErr w:type="spellStart"/>
            <w:r w:rsidRPr="00CF0BC8">
              <w:rPr>
                <w:sz w:val="22"/>
                <w:szCs w:val="22"/>
              </w:rPr>
              <w:t>Gerardo</w:t>
            </w:r>
            <w:proofErr w:type="spellEnd"/>
            <w:r w:rsidR="00BD633F">
              <w:rPr>
                <w:sz w:val="22"/>
                <w:szCs w:val="22"/>
              </w:rPr>
              <w:t> </w:t>
            </w:r>
            <w:proofErr w:type="spellStart"/>
            <w:r w:rsidRPr="00CF0BC8">
              <w:rPr>
                <w:sz w:val="22"/>
                <w:szCs w:val="22"/>
              </w:rPr>
              <w:t>Luís</w:t>
            </w:r>
            <w:proofErr w:type="spellEnd"/>
            <w:r w:rsidR="00BD633F">
              <w:rPr>
                <w:sz w:val="22"/>
                <w:szCs w:val="22"/>
              </w:rPr>
              <w:t> </w:t>
            </w:r>
            <w:r w:rsidRPr="00CF0BC8">
              <w:rPr>
                <w:sz w:val="22"/>
                <w:szCs w:val="22"/>
              </w:rPr>
              <w:t>ARROYO</w:t>
            </w:r>
            <w:r w:rsidR="00BD633F">
              <w:rPr>
                <w:sz w:val="22"/>
                <w:szCs w:val="22"/>
              </w:rPr>
              <w:t> </w:t>
            </w:r>
            <w:r w:rsidRPr="00CF0BC8">
              <w:rPr>
                <w:sz w:val="22"/>
                <w:szCs w:val="22"/>
              </w:rPr>
              <w:t>HERRANZ (Cat.</w:t>
            </w:r>
            <w:r w:rsidR="00BD633F">
              <w:rPr>
                <w:sz w:val="22"/>
                <w:szCs w:val="22"/>
              </w:rPr>
              <w:t> </w:t>
            </w:r>
            <w:r w:rsidRPr="00CF0BC8">
              <w:rPr>
                <w:sz w:val="22"/>
                <w:szCs w:val="22"/>
              </w:rPr>
              <w:t>1 – ES)</w:t>
            </w:r>
          </w:p>
        </w:tc>
      </w:tr>
      <w:tr w:rsidRPr="00747EBB" w:rsidR="00747EBB" w:rsidTr="00BD633F" w14:paraId="55976014" w14:textId="77777777">
        <w:tc>
          <w:tcPr>
            <w:tcW w:w="5000" w:type="pct"/>
            <w:gridSpan w:val="2"/>
          </w:tcPr>
          <w:p w:rsidRPr="00CF0BC8" w:rsidR="00747EBB" w:rsidP="00747EBB" w:rsidRDefault="00747EBB" w14:paraId="5ABB1166"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747EBB" w:rsidR="00747EBB" w:rsidTr="00BD633F" w14:paraId="60D7635B" w14:textId="77777777">
        <w:tc>
          <w:tcPr>
            <w:tcW w:w="952" w:type="pct"/>
          </w:tcPr>
          <w:p w:rsidRPr="00CF0BC8" w:rsidR="00747EBB" w:rsidP="00747EBB" w:rsidRDefault="00747EBB" w14:paraId="2B4DB9EE" w14:textId="77777777">
            <w:pPr>
              <w:tabs>
                <w:tab w:val="center" w:pos="284"/>
              </w:tabs>
              <w:overflowPunct w:val="0"/>
              <w:autoSpaceDE w:val="0"/>
              <w:autoSpaceDN w:val="0"/>
              <w:adjustRightInd w:val="0"/>
              <w:ind w:left="266" w:hanging="266"/>
              <w:textAlignment w:val="baseline"/>
              <w:rPr>
                <w:b/>
                <w:sz w:val="22"/>
                <w:szCs w:val="22"/>
                <w:highlight w:val="yellow"/>
              </w:rPr>
            </w:pPr>
            <w:r w:rsidRPr="00CF0BC8">
              <w:rPr>
                <w:b/>
                <w:bCs/>
                <w:sz w:val="22"/>
                <w:szCs w:val="22"/>
              </w:rPr>
              <w:t>Referințe:</w:t>
            </w:r>
          </w:p>
        </w:tc>
        <w:tc>
          <w:tcPr>
            <w:tcW w:w="4048" w:type="pct"/>
          </w:tcPr>
          <w:p w:rsidRPr="00CF0BC8" w:rsidR="00747EBB" w:rsidP="00747EBB" w:rsidRDefault="00747EBB" w14:paraId="5FE2B10E" w14:textId="604C5EFB">
            <w:pPr>
              <w:tabs>
                <w:tab w:val="center" w:pos="284"/>
              </w:tabs>
              <w:overflowPunct w:val="0"/>
              <w:autoSpaceDE w:val="0"/>
              <w:autoSpaceDN w:val="0"/>
              <w:adjustRightInd w:val="0"/>
              <w:ind w:left="266" w:hanging="266"/>
              <w:textAlignment w:val="baseline"/>
              <w:rPr>
                <w:sz w:val="22"/>
                <w:szCs w:val="22"/>
                <w:highlight w:val="yellow"/>
              </w:rPr>
            </w:pPr>
            <w:r w:rsidRPr="00CF0BC8">
              <w:rPr>
                <w:sz w:val="22"/>
                <w:szCs w:val="22"/>
              </w:rPr>
              <w:t>COM(2024)</w:t>
            </w:r>
            <w:r w:rsidR="00314EB1">
              <w:rPr>
                <w:sz w:val="22"/>
                <w:szCs w:val="22"/>
              </w:rPr>
              <w:t> </w:t>
            </w:r>
            <w:r w:rsidRPr="00CF0BC8">
              <w:rPr>
                <w:sz w:val="22"/>
                <w:szCs w:val="22"/>
              </w:rPr>
              <w:t>98</w:t>
            </w:r>
            <w:r w:rsidR="00314EB1">
              <w:rPr>
                <w:sz w:val="22"/>
                <w:szCs w:val="22"/>
              </w:rPr>
              <w:t> </w:t>
            </w:r>
            <w:r w:rsidRPr="00CF0BC8">
              <w:rPr>
                <w:sz w:val="22"/>
                <w:szCs w:val="22"/>
              </w:rPr>
              <w:t>final</w:t>
            </w:r>
          </w:p>
          <w:p w:rsidRPr="00CF0BC8" w:rsidR="00747EBB" w:rsidP="00747EBB" w:rsidRDefault="00747EBB" w14:paraId="16AF5EE0" w14:textId="3618795A">
            <w:pPr>
              <w:tabs>
                <w:tab w:val="center" w:pos="284"/>
              </w:tabs>
              <w:overflowPunct w:val="0"/>
              <w:autoSpaceDE w:val="0"/>
              <w:autoSpaceDN w:val="0"/>
              <w:adjustRightInd w:val="0"/>
              <w:ind w:left="266" w:hanging="266"/>
              <w:textAlignment w:val="baseline"/>
              <w:rPr>
                <w:sz w:val="22"/>
                <w:szCs w:val="22"/>
                <w:highlight w:val="yellow"/>
              </w:rPr>
            </w:pPr>
            <w:r w:rsidRPr="00CF0BC8">
              <w:rPr>
                <w:sz w:val="22"/>
                <w:szCs w:val="22"/>
              </w:rPr>
              <w:t>EESC-2024-01425-00-00-AC</w:t>
            </w:r>
          </w:p>
        </w:tc>
      </w:tr>
    </w:tbl>
    <w:p w:rsidR="00314EB1" w:rsidP="00747EBB" w:rsidRDefault="00314EB1" w14:paraId="1A34D7AC" w14:textId="77777777">
      <w:pPr>
        <w:keepNext/>
        <w:keepLines/>
        <w:tabs>
          <w:tab w:val="center" w:pos="284"/>
        </w:tabs>
        <w:overflowPunct w:val="0"/>
        <w:autoSpaceDE w:val="0"/>
        <w:autoSpaceDN w:val="0"/>
        <w:adjustRightInd w:val="0"/>
        <w:ind w:left="266" w:hanging="266"/>
        <w:textAlignment w:val="baseline"/>
        <w:rPr>
          <w:b/>
        </w:rPr>
      </w:pPr>
    </w:p>
    <w:p w:rsidRPr="00747EBB" w:rsidR="00747EBB" w:rsidP="00747EBB" w:rsidRDefault="00747EBB" w14:paraId="4FFF06F9" w14:textId="6CE4A257">
      <w:pPr>
        <w:keepNext/>
        <w:keepLines/>
        <w:tabs>
          <w:tab w:val="center" w:pos="284"/>
        </w:tabs>
        <w:overflowPunct w:val="0"/>
        <w:autoSpaceDE w:val="0"/>
        <w:autoSpaceDN w:val="0"/>
        <w:adjustRightInd w:val="0"/>
        <w:ind w:left="266" w:hanging="266"/>
        <w:textAlignment w:val="baseline"/>
        <w:rPr>
          <w:b/>
        </w:rPr>
      </w:pPr>
      <w:r>
        <w:rPr>
          <w:b/>
        </w:rPr>
        <w:t>Punctele principale:</w:t>
      </w:r>
    </w:p>
    <w:p w:rsidRPr="00C9345A" w:rsidR="00747EBB" w:rsidP="00747EBB" w:rsidRDefault="00747EBB" w14:paraId="05BB4D96" w14:textId="77777777">
      <w:pPr>
        <w:keepNext/>
        <w:keepLines/>
        <w:tabs>
          <w:tab w:val="center" w:pos="284"/>
        </w:tabs>
        <w:overflowPunct w:val="0"/>
        <w:autoSpaceDE w:val="0"/>
        <w:autoSpaceDN w:val="0"/>
        <w:adjustRightInd w:val="0"/>
        <w:ind w:left="266" w:hanging="266"/>
        <w:textAlignment w:val="baseline"/>
        <w:rPr>
          <w:b/>
        </w:rPr>
      </w:pPr>
    </w:p>
    <w:p w:rsidR="00747EBB" w:rsidP="00747EBB" w:rsidRDefault="00747EBB" w14:paraId="7D9C1FC5" w14:textId="7CBCEF16">
      <w:pPr>
        <w:overflowPunct w:val="0"/>
        <w:autoSpaceDE w:val="0"/>
        <w:autoSpaceDN w:val="0"/>
        <w:adjustRightInd w:val="0"/>
        <w:textAlignment w:val="baseline"/>
        <w:rPr>
          <w:bCs/>
          <w:iCs/>
        </w:rPr>
      </w:pPr>
      <w:r>
        <w:t>CESE:</w:t>
      </w:r>
    </w:p>
    <w:p w:rsidRPr="00747EBB" w:rsidR="00750766" w:rsidP="00747EBB" w:rsidRDefault="00750766" w14:paraId="772D23C3" w14:textId="77777777">
      <w:pPr>
        <w:overflowPunct w:val="0"/>
        <w:autoSpaceDE w:val="0"/>
        <w:autoSpaceDN w:val="0"/>
        <w:adjustRightInd w:val="0"/>
        <w:textAlignment w:val="baseline"/>
        <w:rPr>
          <w:bCs/>
          <w:iCs/>
        </w:rPr>
      </w:pPr>
    </w:p>
    <w:p w:rsidRPr="00747EBB" w:rsidR="00747EBB" w:rsidP="0088361D" w:rsidRDefault="00747EBB" w14:paraId="697BD62E"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consideră că comunicarea Comisiei Europene privind materialele avansate nu poate fi privită ca o strategie în sine, deoarece nu prevede obiective cuantificabile, termene limită și indicatori-cheie de performanță (KPI) specifici pentru a sprijini punerea sa în aplicare;</w:t>
      </w:r>
    </w:p>
    <w:p w:rsidRPr="00747EBB" w:rsidR="00747EBB" w:rsidP="0088361D" w:rsidRDefault="00747EBB" w14:paraId="4ED4883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își exprimă convingerea că UE are nevoie de o abordare globală pentru a reduce consumul de materiale, a promova circularitatea și a facilita tranziția către modele de afaceri și comportamente de consum durabile;</w:t>
      </w:r>
    </w:p>
    <w:p w:rsidRPr="00747EBB" w:rsidR="00747EBB" w:rsidP="0088361D" w:rsidRDefault="00747EBB" w14:paraId="4A7B6AB8"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constată că, pentru a construi un ecosistem complex de materiale avansate, este nevoie de o strategie cuprinzătoare, de o finanțare substanțială, de stimulente, de disponibilitatea competențelor adecvate, precum și de un sprijin politic la nivel înalt;</w:t>
      </w:r>
    </w:p>
    <w:p w:rsidRPr="00747EBB" w:rsidR="00747EBB" w:rsidP="0088361D" w:rsidRDefault="00747EBB" w14:paraId="7BB9F785"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salută dialogul consolidat UE-Japonia privind materialele avansate, și consideră că astfel de inițiative ar trebui extinse și la alte țări care sunt lideri în domeniu;</w:t>
      </w:r>
    </w:p>
    <w:p w:rsidRPr="00747EBB" w:rsidR="00747EBB" w:rsidP="0088361D" w:rsidRDefault="00747EBB" w14:paraId="2859B1F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consideră că este esențial să se promoveze competitivitatea în domeniul cercetării, dezvoltării și inovării prin implicarea actorilor industriali, a autorităților publice, a partenerilor sociali și a mediului universitar și prin crearea unei rețele de infrastructuri de cercetare transfrontaliere;</w:t>
      </w:r>
    </w:p>
    <w:p w:rsidRPr="00747EBB" w:rsidR="00747EBB" w:rsidP="0088361D" w:rsidRDefault="00747EBB" w14:paraId="140DF661"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propune includerea sectorului medical ca domeniu strategic inițial suplimentar, deoarece acesta reprezintă una dintre cele mai mari industrii europene, în care materialele avansate legate de îngrijirile de sănătate se intersectează adesea cu sectoare precum electronica și energia;</w:t>
      </w:r>
    </w:p>
    <w:p w:rsidRPr="00747EBB" w:rsidR="00747EBB" w:rsidP="0088361D" w:rsidRDefault="00747EBB" w14:paraId="76B194F1"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subliniază importanța integrării tehnologiilor și a inovațiilor digitale în procesele de dezvoltare a materialelor;</w:t>
      </w:r>
    </w:p>
    <w:p w:rsidRPr="00747EBB" w:rsidR="00747EBB" w:rsidP="0088361D" w:rsidRDefault="00747EBB" w14:paraId="15ABDA1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 xml:space="preserve">sprijină introducerea pașapoartelor digitale ale produselor, care includ standarde de informare și detalii de la producție până la reciclare, dar avertizează că acestea nu ar trebui să introducă proceduri birocratice sau costuri suplimentare pentru întreprinderi sau consumatori; </w:t>
      </w:r>
    </w:p>
    <w:p w:rsidR="00747EBB" w:rsidP="00750766" w:rsidRDefault="00747EBB" w14:paraId="7CDB480C" w14:textId="540C2B36">
      <w:pPr>
        <w:numPr>
          <w:ilvl w:val="0"/>
          <w:numId w:val="49"/>
        </w:numPr>
        <w:overflowPunct w:val="0"/>
        <w:autoSpaceDE w:val="0"/>
        <w:autoSpaceDN w:val="0"/>
        <w:adjustRightInd w:val="0"/>
        <w:spacing w:line="276" w:lineRule="auto"/>
        <w:ind w:left="284" w:hanging="284"/>
        <w:contextualSpacing/>
        <w:textAlignment w:val="baseline"/>
        <w:rPr>
          <w:bCs/>
          <w:iCs/>
        </w:rPr>
      </w:pPr>
      <w:r>
        <w:t>consideră că este necesar să se consolideze producția europeană, să se sprijine comercializarea, să se simplifice accesul pe piață și să se îmbunătățească supravegherea pieței în acest domeniu.</w:t>
      </w:r>
    </w:p>
    <w:p w:rsidRPr="00747EBB" w:rsidR="00BC4CB8" w:rsidP="0088361D" w:rsidRDefault="00BC4CB8" w14:paraId="71E292A0" w14:textId="77777777">
      <w:pPr>
        <w:overflowPunct w:val="0"/>
        <w:autoSpaceDE w:val="0"/>
        <w:autoSpaceDN w:val="0"/>
        <w:adjustRightInd w:val="0"/>
        <w:spacing w:line="276" w:lineRule="auto"/>
        <w:ind w:left="284"/>
        <w:contextualSpacing/>
        <w:textAlignment w:val="baseline"/>
        <w:rPr>
          <w:bCs/>
          <w:iCs/>
        </w:rPr>
      </w:pPr>
    </w:p>
    <w:tbl>
      <w:tblPr>
        <w:tblStyle w:val="TableGrid19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E36213" w:rsidR="00624933" w:rsidTr="00D76388" w14:paraId="241DA007" w14:textId="77777777">
        <w:tc>
          <w:tcPr>
            <w:tcW w:w="1556" w:type="pct"/>
          </w:tcPr>
          <w:p w:rsidRPr="00E36213" w:rsidR="00624933" w:rsidP="00D76388" w:rsidRDefault="00624933" w14:paraId="5B374FDA" w14:textId="77777777">
            <w:pPr>
              <w:overflowPunct w:val="0"/>
              <w:autoSpaceDE w:val="0"/>
              <w:autoSpaceDN w:val="0"/>
              <w:adjustRightInd w:val="0"/>
              <w:spacing w:line="240" w:lineRule="auto"/>
              <w:textAlignment w:val="baseline"/>
              <w:rPr>
                <w:b/>
                <w:bCs/>
                <w:i/>
                <w:iCs/>
                <w:sz w:val="22"/>
                <w:szCs w:val="22"/>
              </w:rPr>
            </w:pPr>
            <w:r w:rsidRPr="00E36213">
              <w:rPr>
                <w:b/>
                <w:bCs/>
                <w:i/>
                <w:iCs/>
                <w:sz w:val="22"/>
                <w:szCs w:val="22"/>
              </w:rPr>
              <w:t>Date de contact:</w:t>
            </w:r>
          </w:p>
        </w:tc>
        <w:tc>
          <w:tcPr>
            <w:tcW w:w="3444" w:type="pct"/>
          </w:tcPr>
          <w:p w:rsidRPr="00E36213" w:rsidR="00624933" w:rsidP="00D76388" w:rsidRDefault="00570D62" w14:paraId="73FF4C43" w14:textId="067AC7C5">
            <w:pPr>
              <w:overflowPunct w:val="0"/>
              <w:autoSpaceDE w:val="0"/>
              <w:autoSpaceDN w:val="0"/>
              <w:adjustRightInd w:val="0"/>
              <w:spacing w:line="240" w:lineRule="auto"/>
              <w:textAlignment w:val="baseline"/>
              <w:rPr>
                <w:i/>
                <w:sz w:val="22"/>
                <w:szCs w:val="22"/>
              </w:rPr>
            </w:pPr>
            <w:proofErr w:type="spellStart"/>
            <w:r w:rsidRPr="00E36213">
              <w:rPr>
                <w:i/>
                <w:sz w:val="22"/>
                <w:szCs w:val="22"/>
              </w:rPr>
              <w:t>Heli</w:t>
            </w:r>
            <w:proofErr w:type="spellEnd"/>
            <w:r w:rsidR="00E36213">
              <w:rPr>
                <w:i/>
                <w:sz w:val="22"/>
                <w:szCs w:val="22"/>
              </w:rPr>
              <w:t> </w:t>
            </w:r>
            <w:r w:rsidRPr="00E36213" w:rsidR="00E36213">
              <w:rPr>
                <w:i/>
                <w:sz w:val="22"/>
                <w:szCs w:val="22"/>
              </w:rPr>
              <w:t>NIEMELA-FARRER</w:t>
            </w:r>
          </w:p>
        </w:tc>
      </w:tr>
      <w:tr w:rsidRPr="00E36213" w:rsidR="00624933" w:rsidTr="00D76388" w14:paraId="5E7FD2AC" w14:textId="77777777">
        <w:tc>
          <w:tcPr>
            <w:tcW w:w="1556" w:type="pct"/>
          </w:tcPr>
          <w:p w:rsidRPr="00E36213" w:rsidR="00624933" w:rsidP="00D76388" w:rsidRDefault="00624933" w14:paraId="1F90DF6C" w14:textId="77777777">
            <w:pPr>
              <w:overflowPunct w:val="0"/>
              <w:autoSpaceDE w:val="0"/>
              <w:autoSpaceDN w:val="0"/>
              <w:adjustRightInd w:val="0"/>
              <w:spacing w:line="240" w:lineRule="auto"/>
              <w:textAlignment w:val="baseline"/>
              <w:rPr>
                <w:i/>
                <w:sz w:val="22"/>
                <w:szCs w:val="22"/>
              </w:rPr>
            </w:pPr>
            <w:r w:rsidRPr="00E36213">
              <w:rPr>
                <w:i/>
                <w:sz w:val="22"/>
                <w:szCs w:val="22"/>
              </w:rPr>
              <w:t>Tel.:</w:t>
            </w:r>
          </w:p>
        </w:tc>
        <w:tc>
          <w:tcPr>
            <w:tcW w:w="3444" w:type="pct"/>
          </w:tcPr>
          <w:p w:rsidRPr="00E36213" w:rsidR="00624933" w:rsidP="00D76388" w:rsidRDefault="00570D62" w14:paraId="13D7F287" w14:textId="18A8E6EA">
            <w:pPr>
              <w:overflowPunct w:val="0"/>
              <w:autoSpaceDE w:val="0"/>
              <w:autoSpaceDN w:val="0"/>
              <w:adjustRightInd w:val="0"/>
              <w:spacing w:line="240" w:lineRule="auto"/>
              <w:textAlignment w:val="baseline"/>
              <w:rPr>
                <w:i/>
                <w:sz w:val="22"/>
                <w:szCs w:val="22"/>
              </w:rPr>
            </w:pPr>
            <w:r w:rsidRPr="00E36213">
              <w:rPr>
                <w:i/>
                <w:sz w:val="22"/>
                <w:szCs w:val="22"/>
              </w:rPr>
              <w:t>+32 22822464</w:t>
            </w:r>
          </w:p>
        </w:tc>
      </w:tr>
      <w:tr w:rsidRPr="00E36213" w:rsidR="00624933" w:rsidTr="00D76388" w14:paraId="4032EE62" w14:textId="77777777">
        <w:tc>
          <w:tcPr>
            <w:tcW w:w="1556" w:type="pct"/>
          </w:tcPr>
          <w:p w:rsidRPr="00E36213" w:rsidR="00624933" w:rsidP="00D76388" w:rsidRDefault="00624933" w14:paraId="68C20213" w14:textId="77777777">
            <w:pPr>
              <w:overflowPunct w:val="0"/>
              <w:autoSpaceDE w:val="0"/>
              <w:autoSpaceDN w:val="0"/>
              <w:adjustRightInd w:val="0"/>
              <w:spacing w:line="240" w:lineRule="auto"/>
              <w:textAlignment w:val="baseline"/>
              <w:rPr>
                <w:i/>
                <w:sz w:val="22"/>
                <w:szCs w:val="22"/>
              </w:rPr>
            </w:pPr>
            <w:r w:rsidRPr="00E36213">
              <w:rPr>
                <w:i/>
                <w:sz w:val="22"/>
                <w:szCs w:val="22"/>
              </w:rPr>
              <w:t>E-mail:</w:t>
            </w:r>
          </w:p>
        </w:tc>
        <w:tc>
          <w:tcPr>
            <w:tcW w:w="3444" w:type="pct"/>
          </w:tcPr>
          <w:p w:rsidRPr="00E36213" w:rsidR="00570D62" w:rsidP="00D76388" w:rsidRDefault="00B41A9D" w14:paraId="75D67AD3" w14:textId="63F44F21">
            <w:pPr>
              <w:overflowPunct w:val="0"/>
              <w:autoSpaceDE w:val="0"/>
              <w:autoSpaceDN w:val="0"/>
              <w:adjustRightInd w:val="0"/>
              <w:spacing w:line="240" w:lineRule="auto"/>
              <w:textAlignment w:val="baseline"/>
              <w:rPr>
                <w:i/>
                <w:sz w:val="22"/>
                <w:szCs w:val="22"/>
              </w:rPr>
            </w:pPr>
            <w:hyperlink w:history="1" r:id="rId38">
              <w:r w:rsidRPr="00E36213" w:rsidR="000B64C3">
                <w:rPr>
                  <w:rStyle w:val="Hyperlink"/>
                  <w:i/>
                  <w:sz w:val="22"/>
                  <w:szCs w:val="22"/>
                </w:rPr>
                <w:t>Heli.Niemela-Farrer@eesc.europa.eu</w:t>
              </w:r>
            </w:hyperlink>
          </w:p>
        </w:tc>
      </w:tr>
    </w:tbl>
    <w:p w:rsidRPr="00E36213" w:rsidR="004351D4" w:rsidP="00AA63E5" w:rsidRDefault="004351D4" w14:paraId="0AE04AB9" w14:textId="2E8C923C">
      <w:pPr>
        <w:widowControl w:val="0"/>
        <w:tabs>
          <w:tab w:val="center" w:pos="284"/>
        </w:tabs>
        <w:overflowPunct w:val="0"/>
        <w:autoSpaceDE w:val="0"/>
        <w:autoSpaceDN w:val="0"/>
        <w:adjustRightInd w:val="0"/>
        <w:spacing w:after="160" w:line="259" w:lineRule="auto"/>
        <w:ind w:left="927"/>
        <w:contextualSpacing/>
        <w:jc w:val="left"/>
        <w:textAlignment w:val="baseline"/>
        <w:rPr>
          <w:lang w:val="nl-BE"/>
        </w:rPr>
      </w:pPr>
    </w:p>
    <w:p w:rsidRPr="006C7863" w:rsidR="0092772D" w:rsidP="006C7863" w:rsidRDefault="00556EDF" w14:paraId="7379A588" w14:textId="3EDEF816">
      <w:pPr>
        <w:overflowPunct w:val="0"/>
        <w:autoSpaceDE w:val="0"/>
        <w:autoSpaceDN w:val="0"/>
        <w:adjustRightInd w:val="0"/>
        <w:jc w:val="center"/>
        <w:textAlignment w:val="baseline"/>
      </w:pPr>
      <w:r>
        <w:t>_____________</w:t>
      </w:r>
    </w:p>
    <w:sectPr w:rsidRPr="006C7863" w:rsidR="0092772D" w:rsidSect="005B6282">
      <w:headerReference w:type="even" r:id="rId39"/>
      <w:headerReference w:type="default" r:id="rId40"/>
      <w:footerReference w:type="even" r:id="rId41"/>
      <w:footerReference w:type="default" r:id="rId42"/>
      <w:headerReference w:type="first" r:id="rId43"/>
      <w:footerReference w:type="first" r:id="rId44"/>
      <w:pgSz w:w="11907" w:h="16839" w:code="9"/>
      <w:pgMar w:top="14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38C1" w14:textId="77777777" w:rsidR="002B5510" w:rsidRDefault="002B5510" w:rsidP="003B0516">
      <w:pPr>
        <w:spacing w:line="240" w:lineRule="auto"/>
      </w:pPr>
      <w:r>
        <w:separator/>
      </w:r>
    </w:p>
  </w:endnote>
  <w:endnote w:type="continuationSeparator" w:id="0">
    <w:p w14:paraId="6C59A801" w14:textId="77777777" w:rsidR="002B5510" w:rsidRDefault="002B5510"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2DBC333A" w:rsidR="00765C4F" w:rsidRPr="0071141F" w:rsidRDefault="0071141F" w:rsidP="0071141F">
    <w:pPr>
      <w:pStyle w:val="Footer"/>
    </w:pPr>
    <w:r>
      <w:t xml:space="preserve">EESC-2024-02113-00-01-TCD-TRA (EN) </w:t>
    </w:r>
    <w:r>
      <w:fldChar w:fldCharType="begin"/>
    </w:r>
    <w:r>
      <w:instrText xml:space="preserve"> PAGE  \* Arabic  \* MERGEFORMAT </w:instrText>
    </w:r>
    <w:r>
      <w:fldChar w:fldCharType="separate"/>
    </w:r>
    <w:r w:rsidR="000B64C3">
      <w:t>1</w:t>
    </w:r>
    <w:r>
      <w:fldChar w:fldCharType="end"/>
    </w:r>
    <w:r>
      <w:t>/</w:t>
    </w:r>
    <w:fldSimple w:instr=" NUMPAGES ">
      <w:r w:rsidR="000B64C3">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71141F" w:rsidRDefault="00E4258F" w:rsidP="007114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760E267B" w:rsidR="00E4258F" w:rsidRPr="0071141F" w:rsidRDefault="0071141F" w:rsidP="0071141F">
    <w:pPr>
      <w:pStyle w:val="Footer"/>
    </w:pPr>
    <w:r>
      <w:t xml:space="preserve">EESC-2024-02113-00-01-TCD-TRA (EN) </w:t>
    </w:r>
    <w:r>
      <w:fldChar w:fldCharType="begin"/>
    </w:r>
    <w:r>
      <w:instrText xml:space="preserve"> PAGE  \* Arabic  \* MERGEFORMAT </w:instrText>
    </w:r>
    <w:r>
      <w:fldChar w:fldCharType="separate"/>
    </w:r>
    <w:r>
      <w:t>2</w:t>
    </w:r>
    <w:r>
      <w:fldChar w:fldCharType="end"/>
    </w:r>
    <w:r>
      <w:t>/</w:t>
    </w:r>
    <w:fldSimple w:instr=" NUMPAGES ">
      <w:r>
        <w:t>16</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71141F" w:rsidRDefault="00E4258F" w:rsidP="00711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324F" w14:textId="77777777" w:rsidR="002B5510" w:rsidRDefault="002B5510" w:rsidP="003B0516">
      <w:pPr>
        <w:spacing w:line="240" w:lineRule="auto"/>
      </w:pPr>
      <w:r>
        <w:separator/>
      </w:r>
    </w:p>
  </w:footnote>
  <w:footnote w:type="continuationSeparator" w:id="0">
    <w:p w14:paraId="2F3B2B06" w14:textId="77777777" w:rsidR="002B5510" w:rsidRDefault="002B5510"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71141F" w:rsidRDefault="00E4258F" w:rsidP="007114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82475FA" w:rsidR="00E4258F" w:rsidRPr="005B6282" w:rsidRDefault="00E4258F" w:rsidP="005B62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71141F" w:rsidRDefault="00E4258F" w:rsidP="00711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794CA40"/>
    <w:lvl w:ilvl="0">
      <w:numFmt w:val="decimal"/>
      <w:lvlText w:val="*"/>
      <w:lvlJc w:val="left"/>
    </w:lvl>
  </w:abstractNum>
  <w:abstractNum w:abstractNumId="1" w15:restartNumberingAfterBreak="0">
    <w:nsid w:val="00EE628C"/>
    <w:multiLevelType w:val="hybridMultilevel"/>
    <w:tmpl w:val="A3CC432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1247154"/>
    <w:multiLevelType w:val="hybridMultilevel"/>
    <w:tmpl w:val="0100CE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6133D59"/>
    <w:multiLevelType w:val="hybridMultilevel"/>
    <w:tmpl w:val="5F862D5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936141B"/>
    <w:multiLevelType w:val="hybridMultilevel"/>
    <w:tmpl w:val="0FEC57F8"/>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7" w15:restartNumberingAfterBreak="0">
    <w:nsid w:val="0B915A3D"/>
    <w:multiLevelType w:val="hybridMultilevel"/>
    <w:tmpl w:val="35C4182C"/>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0B986667"/>
    <w:multiLevelType w:val="hybridMultilevel"/>
    <w:tmpl w:val="77C2AEA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7CF268"/>
    <w:multiLevelType w:val="hybridMultilevel"/>
    <w:tmpl w:val="D2B6100C"/>
    <w:lvl w:ilvl="0" w:tplc="014AC8F2">
      <w:start w:val="1"/>
      <w:numFmt w:val="bullet"/>
      <w:lvlText w:val=""/>
      <w:lvlJc w:val="left"/>
      <w:pPr>
        <w:ind w:left="720" w:hanging="360"/>
      </w:pPr>
      <w:rPr>
        <w:rFonts w:ascii="Symbol" w:hAnsi="Symbol" w:hint="default"/>
        <w:sz w:val="28"/>
        <w:szCs w:val="28"/>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11" w15:restartNumberingAfterBreak="0">
    <w:nsid w:val="12475718"/>
    <w:multiLevelType w:val="hybridMultilevel"/>
    <w:tmpl w:val="116808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3DD303B"/>
    <w:multiLevelType w:val="hybridMultilevel"/>
    <w:tmpl w:val="01C6726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7D16DC2"/>
    <w:multiLevelType w:val="hybridMultilevel"/>
    <w:tmpl w:val="CF686BB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19074987"/>
    <w:multiLevelType w:val="hybridMultilevel"/>
    <w:tmpl w:val="25B4C3A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 w15:restartNumberingAfterBreak="0">
    <w:nsid w:val="1DC36649"/>
    <w:multiLevelType w:val="hybridMultilevel"/>
    <w:tmpl w:val="713A19CA"/>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1F7347CD"/>
    <w:multiLevelType w:val="hybridMultilevel"/>
    <w:tmpl w:val="420C3CCE"/>
    <w:lvl w:ilvl="0" w:tplc="08090001">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30E118E"/>
    <w:multiLevelType w:val="hybridMultilevel"/>
    <w:tmpl w:val="E8FEDEF0"/>
    <w:lvl w:ilvl="0" w:tplc="1F185A4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7D275F"/>
    <w:multiLevelType w:val="hybridMultilevel"/>
    <w:tmpl w:val="220437D2"/>
    <w:lvl w:ilvl="0" w:tplc="F6166D28">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721E5C"/>
    <w:multiLevelType w:val="hybridMultilevel"/>
    <w:tmpl w:val="BC0223C6"/>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21"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2E536CF7"/>
    <w:multiLevelType w:val="hybridMultilevel"/>
    <w:tmpl w:val="0422FD8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0F90C9D"/>
    <w:multiLevelType w:val="hybridMultilevel"/>
    <w:tmpl w:val="0986B254"/>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645BE"/>
    <w:multiLevelType w:val="hybridMultilevel"/>
    <w:tmpl w:val="B9A436A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5" w15:restartNumberingAfterBreak="0">
    <w:nsid w:val="3AB60AE3"/>
    <w:multiLevelType w:val="hybridMultilevel"/>
    <w:tmpl w:val="8DFEB8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3DB51499"/>
    <w:multiLevelType w:val="singleLevel"/>
    <w:tmpl w:val="80F225D0"/>
    <w:lvl w:ilvl="0">
      <w:start w:val="1"/>
      <w:numFmt w:val="bullet"/>
      <w:lvlText w:val=""/>
      <w:lvlJc w:val="left"/>
      <w:pPr>
        <w:ind w:left="360" w:hanging="360"/>
      </w:pPr>
      <w:rPr>
        <w:rFonts w:ascii="Symbol" w:hAnsi="Symbol" w:hint="default"/>
        <w:sz w:val="28"/>
        <w:szCs w:val="28"/>
      </w:rPr>
    </w:lvl>
  </w:abstractNum>
  <w:abstractNum w:abstractNumId="27" w15:restartNumberingAfterBreak="0">
    <w:nsid w:val="3DD01171"/>
    <w:multiLevelType w:val="hybridMultilevel"/>
    <w:tmpl w:val="C2BC4C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3E1C66E5"/>
    <w:multiLevelType w:val="hybridMultilevel"/>
    <w:tmpl w:val="61102A1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9"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45B44E3A"/>
    <w:multiLevelType w:val="hybridMultilevel"/>
    <w:tmpl w:val="A56487F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48ED777E"/>
    <w:multiLevelType w:val="hybridMultilevel"/>
    <w:tmpl w:val="DD9064E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506F038A"/>
    <w:multiLevelType w:val="hybridMultilevel"/>
    <w:tmpl w:val="EA567300"/>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51AD2AAE"/>
    <w:multiLevelType w:val="hybridMultilevel"/>
    <w:tmpl w:val="3FFC13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3652359"/>
    <w:multiLevelType w:val="hybridMultilevel"/>
    <w:tmpl w:val="9A0E92A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5" w15:restartNumberingAfterBreak="0">
    <w:nsid w:val="5B593470"/>
    <w:multiLevelType w:val="hybridMultilevel"/>
    <w:tmpl w:val="DCC0522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5B966248"/>
    <w:multiLevelType w:val="hybridMultilevel"/>
    <w:tmpl w:val="550C47C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7" w15:restartNumberingAfterBreak="0">
    <w:nsid w:val="5C416698"/>
    <w:multiLevelType w:val="hybridMultilevel"/>
    <w:tmpl w:val="60E46ACA"/>
    <w:lvl w:ilvl="0" w:tplc="40B619A0">
      <w:start w:val="1"/>
      <w:numFmt w:val="bullet"/>
      <w:lvlText w:val=""/>
      <w:lvlJc w:val="left"/>
      <w:pPr>
        <w:ind w:left="1287" w:hanging="360"/>
      </w:pPr>
      <w:rPr>
        <w:rFonts w:ascii="Symbol" w:hAnsi="Symbol" w:hint="default"/>
        <w:sz w:val="28"/>
        <w:szCs w:val="28"/>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61AE19D6"/>
    <w:multiLevelType w:val="hybridMultilevel"/>
    <w:tmpl w:val="A7E21F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2F353DB"/>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1A290F"/>
    <w:multiLevelType w:val="hybridMultilevel"/>
    <w:tmpl w:val="E37832B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6EEC1EC8"/>
    <w:multiLevelType w:val="hybridMultilevel"/>
    <w:tmpl w:val="2BA0EF5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2FC79E8"/>
    <w:multiLevelType w:val="hybridMultilevel"/>
    <w:tmpl w:val="16F4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F26DCA"/>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6" w15:restartNumberingAfterBreak="0">
    <w:nsid w:val="7A556706"/>
    <w:multiLevelType w:val="hybridMultilevel"/>
    <w:tmpl w:val="47BC6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7"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29"/>
  </w:num>
  <w:num w:numId="4">
    <w:abstractNumId w:val="18"/>
  </w:num>
  <w:num w:numId="5">
    <w:abstractNumId w:val="17"/>
  </w:num>
  <w:num w:numId="6">
    <w:abstractNumId w:val="9"/>
  </w:num>
  <w:num w:numId="7">
    <w:abstractNumId w:val="47"/>
  </w:num>
  <w:num w:numId="8">
    <w:abstractNumId w:val="45"/>
  </w:num>
  <w:num w:numId="9">
    <w:abstractNumId w:val="3"/>
  </w:num>
  <w:num w:numId="10">
    <w:abstractNumId w:val="28"/>
  </w:num>
  <w:num w:numId="11">
    <w:abstractNumId w:val="46"/>
  </w:num>
  <w:num w:numId="12">
    <w:abstractNumId w:val="16"/>
  </w:num>
  <w:num w:numId="13">
    <w:abstractNumId w:val="37"/>
  </w:num>
  <w:num w:numId="14">
    <w:abstractNumId w:val="5"/>
  </w:num>
  <w:num w:numId="15">
    <w:abstractNumId w:val="31"/>
  </w:num>
  <w:num w:numId="16">
    <w:abstractNumId w:val="23"/>
  </w:num>
  <w:num w:numId="17">
    <w:abstractNumId w:val="15"/>
  </w:num>
  <w:num w:numId="18">
    <w:abstractNumId w:val="7"/>
  </w:num>
  <w:num w:numId="19">
    <w:abstractNumId w:val="19"/>
  </w:num>
  <w:num w:numId="20">
    <w:abstractNumId w:val="2"/>
  </w:num>
  <w:num w:numId="21">
    <w:abstractNumId w:val="44"/>
  </w:num>
  <w:num w:numId="22">
    <w:abstractNumId w:val="39"/>
  </w:num>
  <w:num w:numId="23">
    <w:abstractNumId w:val="1"/>
  </w:num>
  <w:num w:numId="24">
    <w:abstractNumId w:val="11"/>
  </w:num>
  <w:num w:numId="25">
    <w:abstractNumId w:val="27"/>
  </w:num>
  <w:num w:numId="26">
    <w:abstractNumId w:val="43"/>
  </w:num>
  <w:num w:numId="27">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28">
    <w:abstractNumId w:val="38"/>
  </w:num>
  <w:num w:numId="29">
    <w:abstractNumId w:val="41"/>
  </w:num>
  <w:num w:numId="30">
    <w:abstractNumId w:val="25"/>
  </w:num>
  <w:num w:numId="31">
    <w:abstractNumId w:val="26"/>
  </w:num>
  <w:num w:numId="32">
    <w:abstractNumId w:val="10"/>
  </w:num>
  <w:num w:numId="33">
    <w:abstractNumId w:val="4"/>
  </w:num>
  <w:num w:numId="34">
    <w:abstractNumId w:val="22"/>
  </w:num>
  <w:num w:numId="35">
    <w:abstractNumId w:val="35"/>
  </w:num>
  <w:num w:numId="36">
    <w:abstractNumId w:val="40"/>
  </w:num>
  <w:num w:numId="37">
    <w:abstractNumId w:val="8"/>
  </w:num>
  <w:num w:numId="38">
    <w:abstractNumId w:val="33"/>
  </w:num>
  <w:num w:numId="39">
    <w:abstractNumId w:val="12"/>
  </w:num>
  <w:num w:numId="40">
    <w:abstractNumId w:val="42"/>
  </w:num>
  <w:num w:numId="41">
    <w:abstractNumId w:val="36"/>
  </w:num>
  <w:num w:numId="42">
    <w:abstractNumId w:val="32"/>
  </w:num>
  <w:num w:numId="43">
    <w:abstractNumId w:val="14"/>
  </w:num>
  <w:num w:numId="44">
    <w:abstractNumId w:val="20"/>
  </w:num>
  <w:num w:numId="45">
    <w:abstractNumId w:val="6"/>
  </w:num>
  <w:num w:numId="46">
    <w:abstractNumId w:val="13"/>
  </w:num>
  <w:num w:numId="47">
    <w:abstractNumId w:val="24"/>
  </w:num>
  <w:num w:numId="48">
    <w:abstractNumId w:val="30"/>
  </w:num>
  <w:num w:numId="49">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11FC"/>
    <w:rsid w:val="00001786"/>
    <w:rsid w:val="00001A64"/>
    <w:rsid w:val="00002061"/>
    <w:rsid w:val="00002240"/>
    <w:rsid w:val="00002A4B"/>
    <w:rsid w:val="00005277"/>
    <w:rsid w:val="000058F8"/>
    <w:rsid w:val="00007729"/>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6AF7"/>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94C"/>
    <w:rsid w:val="00037A85"/>
    <w:rsid w:val="000402AE"/>
    <w:rsid w:val="00040FE1"/>
    <w:rsid w:val="00041C4A"/>
    <w:rsid w:val="0004205F"/>
    <w:rsid w:val="000421E0"/>
    <w:rsid w:val="00043287"/>
    <w:rsid w:val="00043A3F"/>
    <w:rsid w:val="00046621"/>
    <w:rsid w:val="00046E56"/>
    <w:rsid w:val="000473CE"/>
    <w:rsid w:val="00047887"/>
    <w:rsid w:val="00050002"/>
    <w:rsid w:val="000507DF"/>
    <w:rsid w:val="0005110E"/>
    <w:rsid w:val="0005170F"/>
    <w:rsid w:val="00052BF1"/>
    <w:rsid w:val="00052D14"/>
    <w:rsid w:val="00052DD1"/>
    <w:rsid w:val="0005495B"/>
    <w:rsid w:val="00055A19"/>
    <w:rsid w:val="00055CA5"/>
    <w:rsid w:val="00055D63"/>
    <w:rsid w:val="00056079"/>
    <w:rsid w:val="00056B3E"/>
    <w:rsid w:val="0005755A"/>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BCC"/>
    <w:rsid w:val="00071F4C"/>
    <w:rsid w:val="00072D9B"/>
    <w:rsid w:val="00073491"/>
    <w:rsid w:val="000736D0"/>
    <w:rsid w:val="0007419A"/>
    <w:rsid w:val="000748E3"/>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558D"/>
    <w:rsid w:val="000A74DC"/>
    <w:rsid w:val="000A7BA8"/>
    <w:rsid w:val="000A7EC1"/>
    <w:rsid w:val="000B01F7"/>
    <w:rsid w:val="000B0B9A"/>
    <w:rsid w:val="000B1628"/>
    <w:rsid w:val="000B19C4"/>
    <w:rsid w:val="000B1AE6"/>
    <w:rsid w:val="000B1C30"/>
    <w:rsid w:val="000B1C78"/>
    <w:rsid w:val="000B25D7"/>
    <w:rsid w:val="000B2882"/>
    <w:rsid w:val="000B2AC9"/>
    <w:rsid w:val="000B37D6"/>
    <w:rsid w:val="000B3B3B"/>
    <w:rsid w:val="000B5492"/>
    <w:rsid w:val="000B5831"/>
    <w:rsid w:val="000B5E57"/>
    <w:rsid w:val="000B64C3"/>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45"/>
    <w:rsid w:val="0010535A"/>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72C"/>
    <w:rsid w:val="00124D7C"/>
    <w:rsid w:val="00124D9E"/>
    <w:rsid w:val="0012548F"/>
    <w:rsid w:val="001264CB"/>
    <w:rsid w:val="00126BB5"/>
    <w:rsid w:val="00126D3E"/>
    <w:rsid w:val="00126D40"/>
    <w:rsid w:val="001271C3"/>
    <w:rsid w:val="0013052F"/>
    <w:rsid w:val="00132B56"/>
    <w:rsid w:val="001332A2"/>
    <w:rsid w:val="00133C08"/>
    <w:rsid w:val="001348CC"/>
    <w:rsid w:val="00135610"/>
    <w:rsid w:val="00135769"/>
    <w:rsid w:val="00137BCC"/>
    <w:rsid w:val="001400C7"/>
    <w:rsid w:val="0014322B"/>
    <w:rsid w:val="001435E4"/>
    <w:rsid w:val="001445A7"/>
    <w:rsid w:val="001455A1"/>
    <w:rsid w:val="0014589C"/>
    <w:rsid w:val="00145DCD"/>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0A67"/>
    <w:rsid w:val="00163106"/>
    <w:rsid w:val="00164813"/>
    <w:rsid w:val="0016534C"/>
    <w:rsid w:val="00165EA2"/>
    <w:rsid w:val="00170515"/>
    <w:rsid w:val="001711D7"/>
    <w:rsid w:val="00172541"/>
    <w:rsid w:val="0017287C"/>
    <w:rsid w:val="00173E94"/>
    <w:rsid w:val="001744F9"/>
    <w:rsid w:val="00174763"/>
    <w:rsid w:val="001755E0"/>
    <w:rsid w:val="001756D1"/>
    <w:rsid w:val="00175EC3"/>
    <w:rsid w:val="001760E9"/>
    <w:rsid w:val="00176786"/>
    <w:rsid w:val="001800DA"/>
    <w:rsid w:val="00180F59"/>
    <w:rsid w:val="0018231C"/>
    <w:rsid w:val="00182F92"/>
    <w:rsid w:val="0018432F"/>
    <w:rsid w:val="00184D19"/>
    <w:rsid w:val="0018585A"/>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89C"/>
    <w:rsid w:val="001C5D5C"/>
    <w:rsid w:val="001C64EB"/>
    <w:rsid w:val="001C6DC3"/>
    <w:rsid w:val="001C703D"/>
    <w:rsid w:val="001C72AB"/>
    <w:rsid w:val="001C7B41"/>
    <w:rsid w:val="001D1F54"/>
    <w:rsid w:val="001D2636"/>
    <w:rsid w:val="001D31CF"/>
    <w:rsid w:val="001D357A"/>
    <w:rsid w:val="001D3D0A"/>
    <w:rsid w:val="001D6EF9"/>
    <w:rsid w:val="001D6FFF"/>
    <w:rsid w:val="001D770D"/>
    <w:rsid w:val="001E0F0C"/>
    <w:rsid w:val="001E1489"/>
    <w:rsid w:val="001E1750"/>
    <w:rsid w:val="001E1833"/>
    <w:rsid w:val="001E2286"/>
    <w:rsid w:val="001E2BD2"/>
    <w:rsid w:val="001E347B"/>
    <w:rsid w:val="001E3DFE"/>
    <w:rsid w:val="001E418F"/>
    <w:rsid w:val="001E5047"/>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444"/>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1B83"/>
    <w:rsid w:val="00232374"/>
    <w:rsid w:val="002326F4"/>
    <w:rsid w:val="00232868"/>
    <w:rsid w:val="002328D2"/>
    <w:rsid w:val="0023415A"/>
    <w:rsid w:val="00234EA0"/>
    <w:rsid w:val="0023561C"/>
    <w:rsid w:val="00235B94"/>
    <w:rsid w:val="00237481"/>
    <w:rsid w:val="00240C09"/>
    <w:rsid w:val="00240D4D"/>
    <w:rsid w:val="002419CA"/>
    <w:rsid w:val="00241C29"/>
    <w:rsid w:val="00242666"/>
    <w:rsid w:val="00242A7A"/>
    <w:rsid w:val="00243BC0"/>
    <w:rsid w:val="00245136"/>
    <w:rsid w:val="002457A2"/>
    <w:rsid w:val="00245A60"/>
    <w:rsid w:val="00245CD4"/>
    <w:rsid w:val="002460C7"/>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46B8"/>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106D"/>
    <w:rsid w:val="00282D1B"/>
    <w:rsid w:val="0028403D"/>
    <w:rsid w:val="002852F7"/>
    <w:rsid w:val="002859C4"/>
    <w:rsid w:val="00285E58"/>
    <w:rsid w:val="00286C54"/>
    <w:rsid w:val="002879B4"/>
    <w:rsid w:val="00287B4A"/>
    <w:rsid w:val="002908E2"/>
    <w:rsid w:val="002910B2"/>
    <w:rsid w:val="00291154"/>
    <w:rsid w:val="0029132C"/>
    <w:rsid w:val="00292D44"/>
    <w:rsid w:val="00293765"/>
    <w:rsid w:val="0029379B"/>
    <w:rsid w:val="00293E9C"/>
    <w:rsid w:val="0029442A"/>
    <w:rsid w:val="00295B31"/>
    <w:rsid w:val="00295B97"/>
    <w:rsid w:val="002962DA"/>
    <w:rsid w:val="00296F14"/>
    <w:rsid w:val="00297110"/>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5CF2"/>
    <w:rsid w:val="002B6D6C"/>
    <w:rsid w:val="002B75A5"/>
    <w:rsid w:val="002B7981"/>
    <w:rsid w:val="002B7C5C"/>
    <w:rsid w:val="002B7F3A"/>
    <w:rsid w:val="002C016E"/>
    <w:rsid w:val="002C07E4"/>
    <w:rsid w:val="002C08B8"/>
    <w:rsid w:val="002C0E2F"/>
    <w:rsid w:val="002C2466"/>
    <w:rsid w:val="002C24B9"/>
    <w:rsid w:val="002C2B80"/>
    <w:rsid w:val="002C42F2"/>
    <w:rsid w:val="002C4B6E"/>
    <w:rsid w:val="002C5F52"/>
    <w:rsid w:val="002C704D"/>
    <w:rsid w:val="002D03B9"/>
    <w:rsid w:val="002D10D5"/>
    <w:rsid w:val="002D1175"/>
    <w:rsid w:val="002D3743"/>
    <w:rsid w:val="002D3D63"/>
    <w:rsid w:val="002D3FFF"/>
    <w:rsid w:val="002D4382"/>
    <w:rsid w:val="002D4A78"/>
    <w:rsid w:val="002D4C38"/>
    <w:rsid w:val="002D4C63"/>
    <w:rsid w:val="002D4D5D"/>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7C0"/>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4EB1"/>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00D"/>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5B8E"/>
    <w:rsid w:val="003465B5"/>
    <w:rsid w:val="00346B57"/>
    <w:rsid w:val="00347160"/>
    <w:rsid w:val="00347F9A"/>
    <w:rsid w:val="003505DD"/>
    <w:rsid w:val="00350A12"/>
    <w:rsid w:val="00350F5C"/>
    <w:rsid w:val="00351248"/>
    <w:rsid w:val="003512EC"/>
    <w:rsid w:val="0035145B"/>
    <w:rsid w:val="00351F56"/>
    <w:rsid w:val="003527B4"/>
    <w:rsid w:val="003529C2"/>
    <w:rsid w:val="00353184"/>
    <w:rsid w:val="00353D37"/>
    <w:rsid w:val="00354714"/>
    <w:rsid w:val="003567CE"/>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A088F"/>
    <w:rsid w:val="003A0DB7"/>
    <w:rsid w:val="003A2251"/>
    <w:rsid w:val="003A3334"/>
    <w:rsid w:val="003A37C0"/>
    <w:rsid w:val="003A3C4C"/>
    <w:rsid w:val="003A4B00"/>
    <w:rsid w:val="003A5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6811"/>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3D32"/>
    <w:rsid w:val="003F437F"/>
    <w:rsid w:val="003F4F94"/>
    <w:rsid w:val="003F510A"/>
    <w:rsid w:val="003F549A"/>
    <w:rsid w:val="003F5D7F"/>
    <w:rsid w:val="003F6382"/>
    <w:rsid w:val="003F6762"/>
    <w:rsid w:val="003F6EE3"/>
    <w:rsid w:val="003F78A9"/>
    <w:rsid w:val="0040019C"/>
    <w:rsid w:val="004006EA"/>
    <w:rsid w:val="00400842"/>
    <w:rsid w:val="00400A1F"/>
    <w:rsid w:val="004028F0"/>
    <w:rsid w:val="00402A19"/>
    <w:rsid w:val="004031E2"/>
    <w:rsid w:val="004033C4"/>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AAE"/>
    <w:rsid w:val="00424F1B"/>
    <w:rsid w:val="00424FBB"/>
    <w:rsid w:val="00425793"/>
    <w:rsid w:val="00425B4A"/>
    <w:rsid w:val="004268C7"/>
    <w:rsid w:val="00426B8F"/>
    <w:rsid w:val="00426ECD"/>
    <w:rsid w:val="00427161"/>
    <w:rsid w:val="00427D31"/>
    <w:rsid w:val="004305AF"/>
    <w:rsid w:val="004331B4"/>
    <w:rsid w:val="00433439"/>
    <w:rsid w:val="0043387F"/>
    <w:rsid w:val="00434DF0"/>
    <w:rsid w:val="004351D4"/>
    <w:rsid w:val="00435C78"/>
    <w:rsid w:val="00436853"/>
    <w:rsid w:val="00437DAE"/>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644"/>
    <w:rsid w:val="004516BD"/>
    <w:rsid w:val="0045193E"/>
    <w:rsid w:val="004529D8"/>
    <w:rsid w:val="004539DA"/>
    <w:rsid w:val="00453A29"/>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90086"/>
    <w:rsid w:val="004904F9"/>
    <w:rsid w:val="00491C8D"/>
    <w:rsid w:val="00492374"/>
    <w:rsid w:val="00492ED3"/>
    <w:rsid w:val="0049347F"/>
    <w:rsid w:val="004940E4"/>
    <w:rsid w:val="004940F8"/>
    <w:rsid w:val="00495110"/>
    <w:rsid w:val="004955DA"/>
    <w:rsid w:val="00495F59"/>
    <w:rsid w:val="004961BF"/>
    <w:rsid w:val="004971E8"/>
    <w:rsid w:val="004A3CBD"/>
    <w:rsid w:val="004A46D9"/>
    <w:rsid w:val="004A5CD7"/>
    <w:rsid w:val="004A6166"/>
    <w:rsid w:val="004A654F"/>
    <w:rsid w:val="004A66EE"/>
    <w:rsid w:val="004A688A"/>
    <w:rsid w:val="004A6A45"/>
    <w:rsid w:val="004A6B7F"/>
    <w:rsid w:val="004B1BC7"/>
    <w:rsid w:val="004B2250"/>
    <w:rsid w:val="004B32D3"/>
    <w:rsid w:val="004B344F"/>
    <w:rsid w:val="004B4150"/>
    <w:rsid w:val="004B4B28"/>
    <w:rsid w:val="004B7248"/>
    <w:rsid w:val="004B72DD"/>
    <w:rsid w:val="004C0C1D"/>
    <w:rsid w:val="004C1E12"/>
    <w:rsid w:val="004C1EDE"/>
    <w:rsid w:val="004C2872"/>
    <w:rsid w:val="004C3902"/>
    <w:rsid w:val="004C40E4"/>
    <w:rsid w:val="004C4101"/>
    <w:rsid w:val="004C583B"/>
    <w:rsid w:val="004C758D"/>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158"/>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FBD"/>
    <w:rsid w:val="00510903"/>
    <w:rsid w:val="00510B95"/>
    <w:rsid w:val="00510F71"/>
    <w:rsid w:val="0051254E"/>
    <w:rsid w:val="005127F5"/>
    <w:rsid w:val="00512A34"/>
    <w:rsid w:val="0051658B"/>
    <w:rsid w:val="00516CCE"/>
    <w:rsid w:val="00516FB9"/>
    <w:rsid w:val="00520680"/>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143"/>
    <w:rsid w:val="005414B4"/>
    <w:rsid w:val="00542A74"/>
    <w:rsid w:val="00542AB1"/>
    <w:rsid w:val="00542C6F"/>
    <w:rsid w:val="005445DD"/>
    <w:rsid w:val="005447F9"/>
    <w:rsid w:val="00544D95"/>
    <w:rsid w:val="005463FF"/>
    <w:rsid w:val="0054651F"/>
    <w:rsid w:val="00546746"/>
    <w:rsid w:val="00546842"/>
    <w:rsid w:val="00546843"/>
    <w:rsid w:val="00546B94"/>
    <w:rsid w:val="005475DA"/>
    <w:rsid w:val="00550800"/>
    <w:rsid w:val="0055106D"/>
    <w:rsid w:val="00552022"/>
    <w:rsid w:val="005522C8"/>
    <w:rsid w:val="0055236A"/>
    <w:rsid w:val="005523A0"/>
    <w:rsid w:val="005531A7"/>
    <w:rsid w:val="00553758"/>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62"/>
    <w:rsid w:val="00570DDC"/>
    <w:rsid w:val="00571BCD"/>
    <w:rsid w:val="00571FEB"/>
    <w:rsid w:val="005721DA"/>
    <w:rsid w:val="00572679"/>
    <w:rsid w:val="00572735"/>
    <w:rsid w:val="005727A8"/>
    <w:rsid w:val="00574403"/>
    <w:rsid w:val="00574E5A"/>
    <w:rsid w:val="00577672"/>
    <w:rsid w:val="00582A42"/>
    <w:rsid w:val="00584D91"/>
    <w:rsid w:val="00585857"/>
    <w:rsid w:val="0058593B"/>
    <w:rsid w:val="0058593F"/>
    <w:rsid w:val="005864FB"/>
    <w:rsid w:val="00586967"/>
    <w:rsid w:val="00586B4B"/>
    <w:rsid w:val="005874AF"/>
    <w:rsid w:val="00587FA5"/>
    <w:rsid w:val="00590BDD"/>
    <w:rsid w:val="00593F1B"/>
    <w:rsid w:val="00594140"/>
    <w:rsid w:val="005941E3"/>
    <w:rsid w:val="00594760"/>
    <w:rsid w:val="0059541C"/>
    <w:rsid w:val="0059647B"/>
    <w:rsid w:val="005967FB"/>
    <w:rsid w:val="005A112C"/>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6007"/>
    <w:rsid w:val="005B6282"/>
    <w:rsid w:val="005B7660"/>
    <w:rsid w:val="005C0363"/>
    <w:rsid w:val="005C0454"/>
    <w:rsid w:val="005C078D"/>
    <w:rsid w:val="005C6297"/>
    <w:rsid w:val="005C63F8"/>
    <w:rsid w:val="005C6A74"/>
    <w:rsid w:val="005C72B5"/>
    <w:rsid w:val="005C7902"/>
    <w:rsid w:val="005C7C47"/>
    <w:rsid w:val="005D0AE8"/>
    <w:rsid w:val="005D326D"/>
    <w:rsid w:val="005D3431"/>
    <w:rsid w:val="005D55F5"/>
    <w:rsid w:val="005D610D"/>
    <w:rsid w:val="005D621C"/>
    <w:rsid w:val="005D6E4D"/>
    <w:rsid w:val="005D76AC"/>
    <w:rsid w:val="005D7939"/>
    <w:rsid w:val="005E0555"/>
    <w:rsid w:val="005E1D60"/>
    <w:rsid w:val="005E23CD"/>
    <w:rsid w:val="005E2C02"/>
    <w:rsid w:val="005E3426"/>
    <w:rsid w:val="005E3EE4"/>
    <w:rsid w:val="005E48A1"/>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39C"/>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7140"/>
    <w:rsid w:val="0061753E"/>
    <w:rsid w:val="006178CC"/>
    <w:rsid w:val="006203CD"/>
    <w:rsid w:val="0062050F"/>
    <w:rsid w:val="00620CD4"/>
    <w:rsid w:val="00620F8C"/>
    <w:rsid w:val="00621329"/>
    <w:rsid w:val="0062138E"/>
    <w:rsid w:val="00621E7B"/>
    <w:rsid w:val="00622199"/>
    <w:rsid w:val="00622705"/>
    <w:rsid w:val="00622822"/>
    <w:rsid w:val="00623469"/>
    <w:rsid w:val="00624785"/>
    <w:rsid w:val="00624933"/>
    <w:rsid w:val="00624CAC"/>
    <w:rsid w:val="00625885"/>
    <w:rsid w:val="006260A5"/>
    <w:rsid w:val="006262F2"/>
    <w:rsid w:val="006263FF"/>
    <w:rsid w:val="00626B92"/>
    <w:rsid w:val="00627B8F"/>
    <w:rsid w:val="00627D71"/>
    <w:rsid w:val="00630047"/>
    <w:rsid w:val="0063079B"/>
    <w:rsid w:val="00630928"/>
    <w:rsid w:val="00630982"/>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58A7"/>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22E8"/>
    <w:rsid w:val="0067337A"/>
    <w:rsid w:val="006736F5"/>
    <w:rsid w:val="006749D4"/>
    <w:rsid w:val="00674A47"/>
    <w:rsid w:val="00675177"/>
    <w:rsid w:val="00675C3E"/>
    <w:rsid w:val="00675DC1"/>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534"/>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E31"/>
    <w:rsid w:val="006A7FB4"/>
    <w:rsid w:val="006B050A"/>
    <w:rsid w:val="006B106B"/>
    <w:rsid w:val="006B13C2"/>
    <w:rsid w:val="006B265F"/>
    <w:rsid w:val="006B318C"/>
    <w:rsid w:val="006B3316"/>
    <w:rsid w:val="006B3967"/>
    <w:rsid w:val="006B5025"/>
    <w:rsid w:val="006B58ED"/>
    <w:rsid w:val="006B5D99"/>
    <w:rsid w:val="006B6D88"/>
    <w:rsid w:val="006C1160"/>
    <w:rsid w:val="006C23B2"/>
    <w:rsid w:val="006C24B2"/>
    <w:rsid w:val="006C25B5"/>
    <w:rsid w:val="006C2C92"/>
    <w:rsid w:val="006C2EB9"/>
    <w:rsid w:val="006C4311"/>
    <w:rsid w:val="006C4EC5"/>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60B"/>
    <w:rsid w:val="006E3F60"/>
    <w:rsid w:val="006E4430"/>
    <w:rsid w:val="006E489B"/>
    <w:rsid w:val="006E4F6C"/>
    <w:rsid w:val="006E6434"/>
    <w:rsid w:val="006E679C"/>
    <w:rsid w:val="006F04AD"/>
    <w:rsid w:val="006F108D"/>
    <w:rsid w:val="006F1193"/>
    <w:rsid w:val="006F11B8"/>
    <w:rsid w:val="006F1B2E"/>
    <w:rsid w:val="006F2BFD"/>
    <w:rsid w:val="006F2FC6"/>
    <w:rsid w:val="006F3089"/>
    <w:rsid w:val="006F31A0"/>
    <w:rsid w:val="006F3409"/>
    <w:rsid w:val="006F598E"/>
    <w:rsid w:val="006F5EBB"/>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141F"/>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06B"/>
    <w:rsid w:val="00745EAA"/>
    <w:rsid w:val="00746B35"/>
    <w:rsid w:val="007473E6"/>
    <w:rsid w:val="00747EBB"/>
    <w:rsid w:val="0075076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4519"/>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A52BD"/>
    <w:rsid w:val="007A63CB"/>
    <w:rsid w:val="007B081C"/>
    <w:rsid w:val="007B20AF"/>
    <w:rsid w:val="007B21C5"/>
    <w:rsid w:val="007B231B"/>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6D0"/>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615"/>
    <w:rsid w:val="008159E1"/>
    <w:rsid w:val="00816A45"/>
    <w:rsid w:val="00816D78"/>
    <w:rsid w:val="008171DA"/>
    <w:rsid w:val="008172B0"/>
    <w:rsid w:val="00817B23"/>
    <w:rsid w:val="00820120"/>
    <w:rsid w:val="00821220"/>
    <w:rsid w:val="008220BD"/>
    <w:rsid w:val="00822289"/>
    <w:rsid w:val="00822ED8"/>
    <w:rsid w:val="0082354F"/>
    <w:rsid w:val="00823747"/>
    <w:rsid w:val="00824647"/>
    <w:rsid w:val="00824DCF"/>
    <w:rsid w:val="00824E86"/>
    <w:rsid w:val="0082509A"/>
    <w:rsid w:val="00825787"/>
    <w:rsid w:val="0082737D"/>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37D5C"/>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57B54"/>
    <w:rsid w:val="0086045C"/>
    <w:rsid w:val="008608BA"/>
    <w:rsid w:val="00861942"/>
    <w:rsid w:val="008619D2"/>
    <w:rsid w:val="00862DC9"/>
    <w:rsid w:val="0086458A"/>
    <w:rsid w:val="00864EC2"/>
    <w:rsid w:val="008653E0"/>
    <w:rsid w:val="008663D5"/>
    <w:rsid w:val="00866533"/>
    <w:rsid w:val="00866A28"/>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1D"/>
    <w:rsid w:val="00883640"/>
    <w:rsid w:val="00883682"/>
    <w:rsid w:val="0088465F"/>
    <w:rsid w:val="00884879"/>
    <w:rsid w:val="00884C65"/>
    <w:rsid w:val="008854AE"/>
    <w:rsid w:val="00885CFC"/>
    <w:rsid w:val="00886448"/>
    <w:rsid w:val="008866A5"/>
    <w:rsid w:val="008870B6"/>
    <w:rsid w:val="008878CF"/>
    <w:rsid w:val="008879E6"/>
    <w:rsid w:val="00891F6E"/>
    <w:rsid w:val="008927A3"/>
    <w:rsid w:val="008927BA"/>
    <w:rsid w:val="00892C1A"/>
    <w:rsid w:val="00892D6C"/>
    <w:rsid w:val="0089333A"/>
    <w:rsid w:val="008944AD"/>
    <w:rsid w:val="008946BF"/>
    <w:rsid w:val="00894BA8"/>
    <w:rsid w:val="00895C48"/>
    <w:rsid w:val="008968EE"/>
    <w:rsid w:val="00896F71"/>
    <w:rsid w:val="008A0B15"/>
    <w:rsid w:val="008A0C54"/>
    <w:rsid w:val="008A0E09"/>
    <w:rsid w:val="008A16E3"/>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5703"/>
    <w:rsid w:val="008B659D"/>
    <w:rsid w:val="008B66DD"/>
    <w:rsid w:val="008B7198"/>
    <w:rsid w:val="008B72DD"/>
    <w:rsid w:val="008C18DE"/>
    <w:rsid w:val="008C3B5E"/>
    <w:rsid w:val="008C3DBE"/>
    <w:rsid w:val="008C3E09"/>
    <w:rsid w:val="008C4B50"/>
    <w:rsid w:val="008C4FD1"/>
    <w:rsid w:val="008C5358"/>
    <w:rsid w:val="008C5DFD"/>
    <w:rsid w:val="008D089A"/>
    <w:rsid w:val="008D1E60"/>
    <w:rsid w:val="008D2131"/>
    <w:rsid w:val="008D315D"/>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639A"/>
    <w:rsid w:val="008E679C"/>
    <w:rsid w:val="008E7618"/>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383"/>
    <w:rsid w:val="009357C2"/>
    <w:rsid w:val="00935B1C"/>
    <w:rsid w:val="00937D7A"/>
    <w:rsid w:val="009401A5"/>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33D"/>
    <w:rsid w:val="009954A1"/>
    <w:rsid w:val="0099551B"/>
    <w:rsid w:val="009958AF"/>
    <w:rsid w:val="009960A0"/>
    <w:rsid w:val="00996E9C"/>
    <w:rsid w:val="009A1011"/>
    <w:rsid w:val="009A15E7"/>
    <w:rsid w:val="009A1B51"/>
    <w:rsid w:val="009A3E0E"/>
    <w:rsid w:val="009A6A17"/>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4F7F"/>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1B"/>
    <w:rsid w:val="00A12627"/>
    <w:rsid w:val="00A12A65"/>
    <w:rsid w:val="00A13493"/>
    <w:rsid w:val="00A13A09"/>
    <w:rsid w:val="00A1414A"/>
    <w:rsid w:val="00A15A75"/>
    <w:rsid w:val="00A15A99"/>
    <w:rsid w:val="00A17267"/>
    <w:rsid w:val="00A200F9"/>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0DCD"/>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2EDD"/>
    <w:rsid w:val="00A73BB9"/>
    <w:rsid w:val="00A73D4A"/>
    <w:rsid w:val="00A743EB"/>
    <w:rsid w:val="00A7450E"/>
    <w:rsid w:val="00A74B4C"/>
    <w:rsid w:val="00A7552F"/>
    <w:rsid w:val="00A76236"/>
    <w:rsid w:val="00A763E7"/>
    <w:rsid w:val="00A769C2"/>
    <w:rsid w:val="00A773FA"/>
    <w:rsid w:val="00A77796"/>
    <w:rsid w:val="00A81862"/>
    <w:rsid w:val="00A8187F"/>
    <w:rsid w:val="00A8271E"/>
    <w:rsid w:val="00A827D2"/>
    <w:rsid w:val="00A82A1E"/>
    <w:rsid w:val="00A847C3"/>
    <w:rsid w:val="00A855CF"/>
    <w:rsid w:val="00A85A01"/>
    <w:rsid w:val="00A86128"/>
    <w:rsid w:val="00A86D6A"/>
    <w:rsid w:val="00A86E2C"/>
    <w:rsid w:val="00A8766D"/>
    <w:rsid w:val="00A90F72"/>
    <w:rsid w:val="00A93DC3"/>
    <w:rsid w:val="00A9462E"/>
    <w:rsid w:val="00A94E45"/>
    <w:rsid w:val="00A950A5"/>
    <w:rsid w:val="00A978B6"/>
    <w:rsid w:val="00A97929"/>
    <w:rsid w:val="00AA05F8"/>
    <w:rsid w:val="00AA1167"/>
    <w:rsid w:val="00AA22BE"/>
    <w:rsid w:val="00AA44A3"/>
    <w:rsid w:val="00AA5C1D"/>
    <w:rsid w:val="00AA5C61"/>
    <w:rsid w:val="00AA63E5"/>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6EAC"/>
    <w:rsid w:val="00AD75EB"/>
    <w:rsid w:val="00AD762D"/>
    <w:rsid w:val="00AE0239"/>
    <w:rsid w:val="00AE0A52"/>
    <w:rsid w:val="00AE0E0E"/>
    <w:rsid w:val="00AE0F6C"/>
    <w:rsid w:val="00AE2AF5"/>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1501"/>
    <w:rsid w:val="00B020DA"/>
    <w:rsid w:val="00B0229E"/>
    <w:rsid w:val="00B02467"/>
    <w:rsid w:val="00B06EFC"/>
    <w:rsid w:val="00B0753C"/>
    <w:rsid w:val="00B07DA6"/>
    <w:rsid w:val="00B07E5D"/>
    <w:rsid w:val="00B10582"/>
    <w:rsid w:val="00B10934"/>
    <w:rsid w:val="00B11496"/>
    <w:rsid w:val="00B11964"/>
    <w:rsid w:val="00B12187"/>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2D8"/>
    <w:rsid w:val="00B357EA"/>
    <w:rsid w:val="00B35908"/>
    <w:rsid w:val="00B35B3B"/>
    <w:rsid w:val="00B371BD"/>
    <w:rsid w:val="00B40093"/>
    <w:rsid w:val="00B40158"/>
    <w:rsid w:val="00B408BC"/>
    <w:rsid w:val="00B41A9D"/>
    <w:rsid w:val="00B41E79"/>
    <w:rsid w:val="00B41FD1"/>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1FC"/>
    <w:rsid w:val="00B5652D"/>
    <w:rsid w:val="00B60CC7"/>
    <w:rsid w:val="00B60ED7"/>
    <w:rsid w:val="00B61819"/>
    <w:rsid w:val="00B62D22"/>
    <w:rsid w:val="00B6406F"/>
    <w:rsid w:val="00B652A4"/>
    <w:rsid w:val="00B656FE"/>
    <w:rsid w:val="00B65C4F"/>
    <w:rsid w:val="00B66035"/>
    <w:rsid w:val="00B667ED"/>
    <w:rsid w:val="00B67C63"/>
    <w:rsid w:val="00B67EDA"/>
    <w:rsid w:val="00B7366B"/>
    <w:rsid w:val="00B73746"/>
    <w:rsid w:val="00B7530C"/>
    <w:rsid w:val="00B760A0"/>
    <w:rsid w:val="00B76922"/>
    <w:rsid w:val="00B772EE"/>
    <w:rsid w:val="00B77513"/>
    <w:rsid w:val="00B77F1B"/>
    <w:rsid w:val="00B80349"/>
    <w:rsid w:val="00B8063B"/>
    <w:rsid w:val="00B807B4"/>
    <w:rsid w:val="00B808AC"/>
    <w:rsid w:val="00B81D0F"/>
    <w:rsid w:val="00B8331B"/>
    <w:rsid w:val="00B83A51"/>
    <w:rsid w:val="00B83E7B"/>
    <w:rsid w:val="00B83F1F"/>
    <w:rsid w:val="00B84B22"/>
    <w:rsid w:val="00B84DE4"/>
    <w:rsid w:val="00B85573"/>
    <w:rsid w:val="00B856BD"/>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8F5"/>
    <w:rsid w:val="00BC2966"/>
    <w:rsid w:val="00BC29C8"/>
    <w:rsid w:val="00BC3670"/>
    <w:rsid w:val="00BC375B"/>
    <w:rsid w:val="00BC376C"/>
    <w:rsid w:val="00BC3933"/>
    <w:rsid w:val="00BC39DD"/>
    <w:rsid w:val="00BC3EF9"/>
    <w:rsid w:val="00BC3FCE"/>
    <w:rsid w:val="00BC41D9"/>
    <w:rsid w:val="00BC4CB8"/>
    <w:rsid w:val="00BC64A6"/>
    <w:rsid w:val="00BD00EB"/>
    <w:rsid w:val="00BD0493"/>
    <w:rsid w:val="00BD073E"/>
    <w:rsid w:val="00BD08BE"/>
    <w:rsid w:val="00BD1E0C"/>
    <w:rsid w:val="00BD2877"/>
    <w:rsid w:val="00BD39A7"/>
    <w:rsid w:val="00BD436C"/>
    <w:rsid w:val="00BD43CF"/>
    <w:rsid w:val="00BD4824"/>
    <w:rsid w:val="00BD4DBF"/>
    <w:rsid w:val="00BD5434"/>
    <w:rsid w:val="00BD633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A6B"/>
    <w:rsid w:val="00C02D8A"/>
    <w:rsid w:val="00C0325D"/>
    <w:rsid w:val="00C1014D"/>
    <w:rsid w:val="00C10B48"/>
    <w:rsid w:val="00C10C77"/>
    <w:rsid w:val="00C1211B"/>
    <w:rsid w:val="00C129F3"/>
    <w:rsid w:val="00C13172"/>
    <w:rsid w:val="00C14111"/>
    <w:rsid w:val="00C142B4"/>
    <w:rsid w:val="00C1585F"/>
    <w:rsid w:val="00C15B26"/>
    <w:rsid w:val="00C15C6A"/>
    <w:rsid w:val="00C16CAA"/>
    <w:rsid w:val="00C1769B"/>
    <w:rsid w:val="00C17A76"/>
    <w:rsid w:val="00C2009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921"/>
    <w:rsid w:val="00C34AB4"/>
    <w:rsid w:val="00C34B35"/>
    <w:rsid w:val="00C351BF"/>
    <w:rsid w:val="00C35EED"/>
    <w:rsid w:val="00C362DC"/>
    <w:rsid w:val="00C37843"/>
    <w:rsid w:val="00C3794C"/>
    <w:rsid w:val="00C37AC2"/>
    <w:rsid w:val="00C37F51"/>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544C"/>
    <w:rsid w:val="00C85FA4"/>
    <w:rsid w:val="00C86443"/>
    <w:rsid w:val="00C8697D"/>
    <w:rsid w:val="00C86ABD"/>
    <w:rsid w:val="00C86F74"/>
    <w:rsid w:val="00C87097"/>
    <w:rsid w:val="00C91A43"/>
    <w:rsid w:val="00C92102"/>
    <w:rsid w:val="00C92A72"/>
    <w:rsid w:val="00C9345A"/>
    <w:rsid w:val="00C94CB5"/>
    <w:rsid w:val="00C9562F"/>
    <w:rsid w:val="00C95751"/>
    <w:rsid w:val="00C95CDF"/>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676E"/>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3DF8"/>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004"/>
    <w:rsid w:val="00CE7111"/>
    <w:rsid w:val="00CF0005"/>
    <w:rsid w:val="00CF0261"/>
    <w:rsid w:val="00CF0270"/>
    <w:rsid w:val="00CF0BC8"/>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D08"/>
    <w:rsid w:val="00D0461E"/>
    <w:rsid w:val="00D04678"/>
    <w:rsid w:val="00D0477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13E"/>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2FA5"/>
    <w:rsid w:val="00D630B8"/>
    <w:rsid w:val="00D633D2"/>
    <w:rsid w:val="00D63656"/>
    <w:rsid w:val="00D6423D"/>
    <w:rsid w:val="00D64E2D"/>
    <w:rsid w:val="00D67943"/>
    <w:rsid w:val="00D67B5F"/>
    <w:rsid w:val="00D67CAD"/>
    <w:rsid w:val="00D706C3"/>
    <w:rsid w:val="00D707A3"/>
    <w:rsid w:val="00D70F4B"/>
    <w:rsid w:val="00D720FB"/>
    <w:rsid w:val="00D7226F"/>
    <w:rsid w:val="00D725C2"/>
    <w:rsid w:val="00D742A4"/>
    <w:rsid w:val="00D7590E"/>
    <w:rsid w:val="00D761CD"/>
    <w:rsid w:val="00D76363"/>
    <w:rsid w:val="00D77C31"/>
    <w:rsid w:val="00D80558"/>
    <w:rsid w:val="00D805B3"/>
    <w:rsid w:val="00D80C88"/>
    <w:rsid w:val="00D8145F"/>
    <w:rsid w:val="00D81C25"/>
    <w:rsid w:val="00D82C3A"/>
    <w:rsid w:val="00D82E7E"/>
    <w:rsid w:val="00D83C26"/>
    <w:rsid w:val="00D84FBD"/>
    <w:rsid w:val="00D85838"/>
    <w:rsid w:val="00D85D67"/>
    <w:rsid w:val="00D86432"/>
    <w:rsid w:val="00D91EA9"/>
    <w:rsid w:val="00D92244"/>
    <w:rsid w:val="00D92EBC"/>
    <w:rsid w:val="00D93D43"/>
    <w:rsid w:val="00D944B2"/>
    <w:rsid w:val="00D94C7B"/>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A7AFB"/>
    <w:rsid w:val="00DB2B61"/>
    <w:rsid w:val="00DB34D6"/>
    <w:rsid w:val="00DB3C05"/>
    <w:rsid w:val="00DB3DBA"/>
    <w:rsid w:val="00DB4124"/>
    <w:rsid w:val="00DB5B6E"/>
    <w:rsid w:val="00DB678B"/>
    <w:rsid w:val="00DB6D98"/>
    <w:rsid w:val="00DB7643"/>
    <w:rsid w:val="00DC054C"/>
    <w:rsid w:val="00DC057E"/>
    <w:rsid w:val="00DC097D"/>
    <w:rsid w:val="00DC15A9"/>
    <w:rsid w:val="00DC1607"/>
    <w:rsid w:val="00DC17CF"/>
    <w:rsid w:val="00DC26B9"/>
    <w:rsid w:val="00DC2874"/>
    <w:rsid w:val="00DC28F0"/>
    <w:rsid w:val="00DC2D49"/>
    <w:rsid w:val="00DC3563"/>
    <w:rsid w:val="00DC3717"/>
    <w:rsid w:val="00DC53E9"/>
    <w:rsid w:val="00DC6FA7"/>
    <w:rsid w:val="00DC72D3"/>
    <w:rsid w:val="00DD0146"/>
    <w:rsid w:val="00DD1B28"/>
    <w:rsid w:val="00DD1B77"/>
    <w:rsid w:val="00DD23A2"/>
    <w:rsid w:val="00DD2512"/>
    <w:rsid w:val="00DD289C"/>
    <w:rsid w:val="00DD2DEA"/>
    <w:rsid w:val="00DD3466"/>
    <w:rsid w:val="00DD42DD"/>
    <w:rsid w:val="00DD511D"/>
    <w:rsid w:val="00DD53BA"/>
    <w:rsid w:val="00DD53BD"/>
    <w:rsid w:val="00DD578E"/>
    <w:rsid w:val="00DD620E"/>
    <w:rsid w:val="00DD66B2"/>
    <w:rsid w:val="00DD7044"/>
    <w:rsid w:val="00DD7C93"/>
    <w:rsid w:val="00DE010C"/>
    <w:rsid w:val="00DE2110"/>
    <w:rsid w:val="00DE2301"/>
    <w:rsid w:val="00DE29AC"/>
    <w:rsid w:val="00DE2C99"/>
    <w:rsid w:val="00DE308B"/>
    <w:rsid w:val="00DE3CA7"/>
    <w:rsid w:val="00DE43CE"/>
    <w:rsid w:val="00DE4C21"/>
    <w:rsid w:val="00DE4C77"/>
    <w:rsid w:val="00DE5DA2"/>
    <w:rsid w:val="00DE647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3B1"/>
    <w:rsid w:val="00DF6944"/>
    <w:rsid w:val="00E00CD3"/>
    <w:rsid w:val="00E01B9A"/>
    <w:rsid w:val="00E01EE3"/>
    <w:rsid w:val="00E0226B"/>
    <w:rsid w:val="00E02818"/>
    <w:rsid w:val="00E02E1A"/>
    <w:rsid w:val="00E02F7F"/>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213"/>
    <w:rsid w:val="00E36C7E"/>
    <w:rsid w:val="00E36EA1"/>
    <w:rsid w:val="00E3738B"/>
    <w:rsid w:val="00E37A8F"/>
    <w:rsid w:val="00E40125"/>
    <w:rsid w:val="00E4196E"/>
    <w:rsid w:val="00E4258F"/>
    <w:rsid w:val="00E42A19"/>
    <w:rsid w:val="00E42E80"/>
    <w:rsid w:val="00E4355F"/>
    <w:rsid w:val="00E43B90"/>
    <w:rsid w:val="00E44611"/>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48A6"/>
    <w:rsid w:val="00E653B3"/>
    <w:rsid w:val="00E65C6F"/>
    <w:rsid w:val="00E65D01"/>
    <w:rsid w:val="00E65DF1"/>
    <w:rsid w:val="00E66A9B"/>
    <w:rsid w:val="00E66AAC"/>
    <w:rsid w:val="00E66BE0"/>
    <w:rsid w:val="00E66DDE"/>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E30"/>
    <w:rsid w:val="00E96F39"/>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1ADA"/>
    <w:rsid w:val="00EB3927"/>
    <w:rsid w:val="00EB46E1"/>
    <w:rsid w:val="00EB473F"/>
    <w:rsid w:val="00EB49CC"/>
    <w:rsid w:val="00EB7289"/>
    <w:rsid w:val="00EB7883"/>
    <w:rsid w:val="00EB7972"/>
    <w:rsid w:val="00EC13BB"/>
    <w:rsid w:val="00EC1820"/>
    <w:rsid w:val="00EC533C"/>
    <w:rsid w:val="00EC54A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4B36"/>
    <w:rsid w:val="00ED545E"/>
    <w:rsid w:val="00ED7BC2"/>
    <w:rsid w:val="00ED7BC7"/>
    <w:rsid w:val="00EE0235"/>
    <w:rsid w:val="00EE1D94"/>
    <w:rsid w:val="00EE1E04"/>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3DC3"/>
    <w:rsid w:val="00F24CA0"/>
    <w:rsid w:val="00F25B83"/>
    <w:rsid w:val="00F25F17"/>
    <w:rsid w:val="00F27A84"/>
    <w:rsid w:val="00F3172E"/>
    <w:rsid w:val="00F3200A"/>
    <w:rsid w:val="00F324AC"/>
    <w:rsid w:val="00F32577"/>
    <w:rsid w:val="00F332F0"/>
    <w:rsid w:val="00F33C79"/>
    <w:rsid w:val="00F33D9F"/>
    <w:rsid w:val="00F33DD2"/>
    <w:rsid w:val="00F33E24"/>
    <w:rsid w:val="00F34DAF"/>
    <w:rsid w:val="00F355B5"/>
    <w:rsid w:val="00F359DE"/>
    <w:rsid w:val="00F3644C"/>
    <w:rsid w:val="00F36987"/>
    <w:rsid w:val="00F37CBC"/>
    <w:rsid w:val="00F37E4A"/>
    <w:rsid w:val="00F41E00"/>
    <w:rsid w:val="00F4212D"/>
    <w:rsid w:val="00F423CE"/>
    <w:rsid w:val="00F42580"/>
    <w:rsid w:val="00F43ACE"/>
    <w:rsid w:val="00F443A0"/>
    <w:rsid w:val="00F44B50"/>
    <w:rsid w:val="00F453DD"/>
    <w:rsid w:val="00F4549F"/>
    <w:rsid w:val="00F471FB"/>
    <w:rsid w:val="00F47818"/>
    <w:rsid w:val="00F508B3"/>
    <w:rsid w:val="00F512BB"/>
    <w:rsid w:val="00F51327"/>
    <w:rsid w:val="00F52B9D"/>
    <w:rsid w:val="00F532BE"/>
    <w:rsid w:val="00F54023"/>
    <w:rsid w:val="00F54247"/>
    <w:rsid w:val="00F545CF"/>
    <w:rsid w:val="00F547C8"/>
    <w:rsid w:val="00F5682F"/>
    <w:rsid w:val="00F569A1"/>
    <w:rsid w:val="00F5763E"/>
    <w:rsid w:val="00F6157E"/>
    <w:rsid w:val="00F63F2A"/>
    <w:rsid w:val="00F646EF"/>
    <w:rsid w:val="00F649E5"/>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11F9"/>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5EAA"/>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623"/>
    <w:rsid w:val="00FD2AB0"/>
    <w:rsid w:val="00FD3685"/>
    <w:rsid w:val="00FD3A69"/>
    <w:rsid w:val="00FD3D66"/>
    <w:rsid w:val="00FD3DDD"/>
    <w:rsid w:val="00FD3EB9"/>
    <w:rsid w:val="00FD4593"/>
    <w:rsid w:val="00FD4CB4"/>
    <w:rsid w:val="00FD4EF0"/>
    <w:rsid w:val="00FD5455"/>
    <w:rsid w:val="00FD63A1"/>
    <w:rsid w:val="00FD6E31"/>
    <w:rsid w:val="00FE044C"/>
    <w:rsid w:val="00FE16D2"/>
    <w:rsid w:val="00FE234C"/>
    <w:rsid w:val="00FE2F95"/>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7B2"/>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9"/>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37D5C"/>
    <w:pPr>
      <w:tabs>
        <w:tab w:val="left" w:pos="567"/>
        <w:tab w:val="right" w:leader="dot" w:pos="9063"/>
      </w:tabs>
      <w:spacing w:before="240"/>
      <w:ind w:left="426" w:right="-1" w:hanging="426"/>
      <w:outlineLvl w:val="0"/>
    </w:pPr>
    <w:rPr>
      <w:b/>
      <w:noProof/>
      <w:color w:val="000000" w:themeColor="text1"/>
      <w14:scene3d>
        <w14:camera w14:prst="orthographicFront"/>
        <w14:lightRig w14:rig="threePt" w14:dir="t">
          <w14:rot w14:lat="0" w14:lon="0" w14:rev="0"/>
        </w14:lightRig>
      </w14:scene3d>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ro-RO"/>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A7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A7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D6E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231B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D759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3A33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2646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575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572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3567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2004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CE70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D742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747E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570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yperlink" Target="https://www.eesc.europa.eu/ro/our-work/opinions-information-reports/opinions/taxation-framework-social-economy-entities" TargetMode="External"/><Relationship Id="rId26" Type="http://schemas.openxmlformats.org/officeDocument/2006/relationships/hyperlink" Target="mailto:Marco.Manfroni@eesc.europa.eu" TargetMode="External"/><Relationship Id="rId39" Type="http://schemas.openxmlformats.org/officeDocument/2006/relationships/header" Target="header1.xml"/><Relationship Id="rId21" Type="http://schemas.openxmlformats.org/officeDocument/2006/relationships/hyperlink" Target="mailto:Gemma.Amran@eesc.europa.eu" TargetMode="External"/><Relationship Id="rId34" Type="http://schemas.openxmlformats.org/officeDocument/2006/relationships/hyperlink" Target="https://www.eesc.europa.eu/ro/our-work/opinions-information-reports/opinions/eu-biotech-and-biomanufacturing-initiative" TargetMode="External"/><Relationship Id="rId42" Type="http://schemas.openxmlformats.org/officeDocument/2006/relationships/footer" Target="footer3.xml"/><Relationship Id="rId47" Type="http://schemas.openxmlformats.org/officeDocument/2006/relationships/customXml" Target="../customXml/item1.xml"/><Relationship Id="rId50" Type="http://schemas.openxmlformats.org/officeDocument/2006/relationships/customXml" Target="../customXml/item4.xml"/><Relationship Id="rId7" Type="http://schemas.openxmlformats.org/officeDocument/2006/relationships/settings" Target="settings.xml"/><Relationship Id="rId16" Type="http://schemas.openxmlformats.org/officeDocument/2006/relationships/hyperlink" Target="https://www.eesc.europa.eu/ro/our-work/opinions-information-reports/opinions/no-one-should-be-left-behind-inclusive-and-participatory-cohesion-policy-support-social-economic-and-territorial" TargetMode="External"/><Relationship Id="rId29" Type="http://schemas.openxmlformats.org/officeDocument/2006/relationships/hyperlink" Target="mailto:Martine.Delanoy@eesc.europa.eu" TargetMode="Externa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Sabrina.Borg@eesc.europa.eu" TargetMode="External"/><Relationship Id="rId32" Type="http://schemas.openxmlformats.org/officeDocument/2006/relationships/hyperlink" Target="https://www.eesc.europa.eu/ro/our-work/opinions-information-reports/opinions/energy-digitalisation-balancing-opportunities-and-risks-european-consumers" TargetMode="External"/><Relationship Id="rId37" Type="http://schemas.openxmlformats.org/officeDocument/2006/relationships/hyperlink" Target="https://www.eesc.europa.eu/ro/our-work/opinions-information-reports/opinions/advanced-materials-industrial-leadership-coordinated-plan-member-states"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esc.europa.eu/ro/our-work/opinions-information-reports/opinions/no-one-should-be-left-behind-inclusive-and-participatory-cohesion-policy-support-social-economic-and-territorial" TargetMode="External"/><Relationship Id="rId23" Type="http://schemas.openxmlformats.org/officeDocument/2006/relationships/hyperlink" Target="mailto:Valeria.Atzori@eesc.europa.eu" TargetMode="External"/><Relationship Id="rId28" Type="http://schemas.openxmlformats.org/officeDocument/2006/relationships/hyperlink" Target="mailto:Martine.Delanoy@eesc.europa.eu" TargetMode="External"/><Relationship Id="rId36" Type="http://schemas.openxmlformats.org/officeDocument/2006/relationships/hyperlink" Target="https://www.eesc.europa.eu/ro/our-work/opinions-information-reports/opinions/low-carbon-and-renewable-fuels-building-capacity-european-industry-decarbonise-aviation-and-maritime-sectors-spirit" TargetMode="External"/><Relationship Id="rId49"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hyperlink" Target="mailto:Juri.Soosaar@eesc.europa.eu" TargetMode="External"/><Relationship Id="rId31" Type="http://schemas.openxmlformats.org/officeDocument/2006/relationships/hyperlink" Target="mailto:Marco.Ristori@eesc.europa.eu" TargetMode="External"/><Relationship Id="rId44" Type="http://schemas.openxmlformats.org/officeDocument/2006/relationships/footer" Target="footer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esc.europa.eu/ro/our-work/opinions-information-reports/opinions/caregivers" TargetMode="External"/><Relationship Id="rId27" Type="http://schemas.openxmlformats.org/officeDocument/2006/relationships/hyperlink" Target="https://www.eesc.europa.eu/ro/our-work/opinions-information-reports/opinions/general-fisheries-commission-mediterranean" TargetMode="External"/><Relationship Id="rId30" Type="http://schemas.openxmlformats.org/officeDocument/2006/relationships/hyperlink" Target="https://www.eesc.europa.eu/ro/our-work/opinions-information-reports/opinions/screening-foreign-investments-union" TargetMode="External"/><Relationship Id="rId35" Type="http://schemas.openxmlformats.org/officeDocument/2006/relationships/hyperlink" Target="mailto:Marie-Laurence.Drillon@eesc.europa.eu" TargetMode="External"/><Relationship Id="rId43" Type="http://schemas.openxmlformats.org/officeDocument/2006/relationships/header" Target="header3.xml"/><Relationship Id="rId48" Type="http://schemas.openxmlformats.org/officeDocument/2006/relationships/customXml" Target="../customXml/item2.xml"/><Relationship Id="rId8" Type="http://schemas.openxmlformats.org/officeDocument/2006/relationships/webSettings" Target="webSettings.xml"/><Relationship Id="rId12" Type="http://schemas.openxmlformats.org/officeDocument/2006/relationships/hyperlink" Target="https://www.eesc.europa.eu/ro/our-work/opinions-information-reports/plenary-session-summaries" TargetMode="External"/><Relationship Id="rId17" Type="http://schemas.openxmlformats.org/officeDocument/2006/relationships/hyperlink" Target="mailto:Georgios.Meleas@eesc.europa.eu" TargetMode="External"/><Relationship Id="rId25" Type="http://schemas.openxmlformats.org/officeDocument/2006/relationships/hyperlink" Target="https://www.eesc.europa.eu/ro/our-work/opinions-information-reports/opinions/proposal-council-recommendation-enhancing-research-security" TargetMode="External"/><Relationship Id="rId33" Type="http://schemas.openxmlformats.org/officeDocument/2006/relationships/hyperlink" Target="mailto:Aleksandra.SarmanGrilc@eesc.europa.eu" TargetMode="External"/><Relationship Id="rId38" Type="http://schemas.openxmlformats.org/officeDocument/2006/relationships/hyperlink" Target="mailto:Heli.Niemela-Farrer@eesc.europa.eu" TargetMode="External"/><Relationship Id="rId46" Type="http://schemas.openxmlformats.org/officeDocument/2006/relationships/theme" Target="theme/theme1.xml"/><Relationship Id="rId20" Type="http://schemas.openxmlformats.org/officeDocument/2006/relationships/hyperlink" Target="mailto:Sabrina.Borg@eesc.europa.eu"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F7M6YNZUATRX-789077548-3345</_dlc_DocId>
    <_dlc_DocIdUrl xmlns="59ace41b-6786-4ce3-be71-52c27066c6ef">
      <Url>http://dm/eesc/2024/_layouts/15/DocIdRedir.aspx?ID=F7M6YNZUATRX-789077548-3345</Url>
      <Description>F7M6YNZUATRX-789077548-3345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2024-07-24T12:00:00+00:00</ProductionDate>
    <DocumentNumber xmlns="36007a90-28ab-40da-967b-595e4ec83007">2113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2024-09-18T12:00:00+00:00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7682</FicheNumber>
    <OriginalSender xmlns="59ace41b-6786-4ce3-be71-52c27066c6ef">
      <UserInfo>
        <DisplayName>Ion Irina-Ioana</DisplayName>
        <AccountId>1869</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6007a90-28ab-40da-967b-595e4ec83007">590</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C9C698F2971CE54890F427AFE3EB568F" ma:contentTypeVersion="4" ma:contentTypeDescription="Defines the documents for Document Manager V2" ma:contentTypeScope="" ma:versionID="1ede4366cc334d81186bb4f7d46e0bfd">
  <xsd:schema xmlns:xsd="http://www.w3.org/2001/XMLSchema" xmlns:xs="http://www.w3.org/2001/XMLSchema" xmlns:p="http://schemas.microsoft.com/office/2006/metadata/properties" xmlns:ns2="59ace41b-6786-4ce3-be71-52c27066c6ef" xmlns:ns3="http://schemas.microsoft.com/sharepoint/v3/fields" xmlns:ns4="36007a90-28ab-40da-967b-595e4ec83007" targetNamespace="http://schemas.microsoft.com/office/2006/metadata/properties" ma:root="true" ma:fieldsID="793bace539ab1b60d443041a34a09cc2" ns2:_="" ns3:_="" ns4:_="">
    <xsd:import namespace="59ace41b-6786-4ce3-be71-52c27066c6ef"/>
    <xsd:import namespace="http://schemas.microsoft.com/sharepoint/v3/fields"/>
    <xsd:import namespace="36007a90-28ab-40da-967b-595e4ec830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07a90-28ab-40da-967b-595e4ec830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2AD5BD7-E5A8-491F-8509-AC8CFE2A2502}"/>
</file>

<file path=customXml/itemProps2.xml><?xml version="1.0" encoding="utf-8"?>
<ds:datastoreItem xmlns:ds="http://schemas.openxmlformats.org/officeDocument/2006/customXml" ds:itemID="{5439C678-A05A-4451-9C88-EDD27EA175F4}"/>
</file>

<file path=customXml/itemProps3.xml><?xml version="1.0" encoding="utf-8"?>
<ds:datastoreItem xmlns:ds="http://schemas.openxmlformats.org/officeDocument/2006/customXml" ds:itemID="{0022B619-B156-4FE2-BEC6-E8C94C6A9F08}"/>
</file>

<file path=customXml/itemProps4.xml><?xml version="1.0" encoding="utf-8"?>
<ds:datastoreItem xmlns:ds="http://schemas.openxmlformats.org/officeDocument/2006/customXml" ds:itemID="{69E76F9A-B576-47DF-842E-76F341FBBDCD}"/>
</file>

<file path=docProps/app.xml><?xml version="1.0" encoding="utf-8"?>
<Properties xmlns="http://schemas.openxmlformats.org/officeDocument/2006/extended-properties" xmlns:vt="http://schemas.openxmlformats.org/officeDocument/2006/docPropsVTypes">
  <Template>Normal.dotm</Template>
  <TotalTime>0</TotalTime>
  <Pages>16</Pages>
  <Words>5605</Words>
  <Characters>31954</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Summary of opinions - 586th plenary session - March 2024</vt:lpstr>
    </vt:vector>
  </TitlesOfParts>
  <Company>CESE-CdR</Company>
  <LinksUpToDate>false</LinksUpToDate>
  <CharactersWithSpaces>37485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Rezumatul avizelor - a 589-a sesiune plenară - iulie 2024  </dc:title>
  <dc:subject>TCD</dc:subject>
  <dc:creator>Nieddu Emma</dc:creator>
  <cp:keywords>EESC-2024-02113-00-01-TCD-TRA-EN</cp:keywords>
  <dc:description>Rapporteur:  - Original language: EN - Date of document: 24-07-2024 - Date of meeting: 30-18-2024 14:30 - External documents:  - Administrator: MME TAMASAUSKIENE Julija</dc:description>
  <cp:lastModifiedBy>Ion Irina-Ioana</cp:lastModifiedBy>
  <cp:revision>81</cp:revision>
  <cp:lastPrinted>2023-06-15T08:00:00Z</cp:lastPrinted>
  <dcterms:created xsi:type="dcterms:W3CDTF">2024-07-23T14:58:00Z</dcterms:created>
  <dcterms:modified xsi:type="dcterms:W3CDTF">2024-07-23T22:29:00Z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19/07/2024, 17/07/2024, 09/04/2024, 27/03/2024, 03/01/2024, 13/11/2023, 25/09/2023, 25/07/2023, 30/06/2023, 23/06/2023, 26/05/2023, 07/03/2023, 11/01/2023, 10/01/2023, 29/03/2022, 04/03/2022, 15/12/2021, 13/09/2021, 03/09/2021, 28/06/2021</vt:lpwstr>
  </property>
  <property fmtid="{D5CDD505-2E9C-101B-9397-08002B2CF9AE}" pid="4" name="Pref_Time">
    <vt:lpwstr>13:45:27, 10:55:58, 17:11:40, 12:24:19, 15:02:18, 17:01:12, 16:07:19, 11:58:41, 14:00:08, 12:39:02, 15:12:50, 10:27:54, 10:12:15, 11:41:25, 14:21:50, 16:54:06, 17:56:36, 14:13:00, 10:08:10, 08:41:48</vt:lpwstr>
  </property>
  <property fmtid="{D5CDD505-2E9C-101B-9397-08002B2CF9AE}" pid="5" name="Pref_User">
    <vt:lpwstr>pacup, jhvi, jhvi, pacup, enied, amett, amett, jhvi, pacup, jhvi, pacup, enied, pacup, enied, jhvi, enied, hnic, amett, enied, enied</vt:lpwstr>
  </property>
  <property fmtid="{D5CDD505-2E9C-101B-9397-08002B2CF9AE}" pid="6" name="Pref_FileName">
    <vt:lpwstr>EESC-2024-02113-00-01-TCD-TRA.docx, eesc-2024-02113-00-00-tcd-ori.docx, EESC-2024-00740-00-01-TCD-ORI.docx, EESC-2024-00740-00-00-TCD-TRA.docx, EESC-2023-04915-00-00-TCD-ORI.docx, EESC-2023-04201-00-00-TCD-ORI.docx, EESC-2023-03625-00-00-TCD-ORI.docx, EES</vt:lpwstr>
  </property>
  <property fmtid="{D5CDD505-2E9C-101B-9397-08002B2CF9AE}" pid="7" name="ContentTypeId">
    <vt:lpwstr>0x010100EA97B91038054C99906057A708A1480A00C9C698F2971CE54890F427AFE3EB568F</vt:lpwstr>
  </property>
  <property fmtid="{D5CDD505-2E9C-101B-9397-08002B2CF9AE}" pid="8" name="_dlc_DocIdItemGuid">
    <vt:lpwstr>7d5c767e-b76f-4035-a390-2e24aa4247f1</vt:lpwstr>
  </property>
  <property fmtid="{D5CDD505-2E9C-101B-9397-08002B2CF9AE}" pid="9" name="AvailableTranslations">
    <vt:lpwstr>26;#SK|46d9fce0-ef79-4f71-b89b-cd6aa82426b8;#35;#FI|87606a43-d45f-42d6-b8c9-e1a3457db5b7;#30;#HR|2f555653-ed1a-4fe6-8362-9082d95989e5;#28;#LV|46f7e311-5d9f-4663-b433-18aeccb7ace7;#31;#NL|55c6556c-b4f4-441d-9acf-c498d4f838bd;#21;#SV|c2ed69e7-a339-43d7-8f22-d93680a92aa0;#34;#LT|a7ff5ce7-6123-4f68-865a-a57c31810414;#37;#RO|feb747a2-64cd-4299-af12-4833ddc30497;#12;#IT|0774613c-01ed-4e5d-a25d-11d2388de825;#16;#DA|5d49c027-8956-412b-aa16-e85a0f96ad0e;#22;#BG|1a1b3951-7821-4e6a-85f5-5673fc08bd2c;#29;#EL|6d4f4d51-af9b-4650-94b4-4276bee85c91;#32;#HU|6b229040-c589-4408-b4c1-4285663d20a8;#36;#PT|50ccc04a-eadd-42ae-a0cb-acaf45f812ba;#24;#ES|e7a6b05b-ae16-40c8-add9-68b64b03aeba;#33;#ET|ff6c3f4c-b02c-4c3c-ab07-2c37995a7a0a;#5;#EN|f2175f21-25d7-44a3-96da-d6a61b075e1b;#14;#FR|d2afafd3-4c81-4f60-8f52-ee33f2f54ff3;#27;#SL|98a412ae-eb01-49e9-ae3d-585a81724cfc;#25;#DE|f6b31e5a-26fa-4935-b661-318e46daf27e;#43;#CS|72f9705b-0217-4fd3-bea2-cbc7ed80e26e;#17;#PL|1e03da61-4678-4e07-b136-b5024ca9197b</vt:lpwstr>
  </property>
  <property fmtid="{D5CDD505-2E9C-101B-9397-08002B2CF9AE}" pid="10" name="DocumentType_0">
    <vt:lpwstr>TCD|cd9d6eb6-3f4f-424a-b2d1-57c9d450eaaf</vt:lpwstr>
  </property>
  <property fmtid="{D5CDD505-2E9C-101B-9397-08002B2CF9AE}" pid="11" name="MeetingNumber">
    <vt:i4>590</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2113</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2024-09-18T12:00:00Z</vt:filetime>
  </property>
  <property fmtid="{D5CDD505-2E9C-101B-9397-08002B2CF9AE}" pid="29" name="AvailableTranslations_0">
    <vt:lpwstr>SK|46d9fce0-ef79-4f71-b89b-cd6aa82426b8;FI|87606a43-d45f-42d6-b8c9-e1a3457db5b7;LV|46f7e311-5d9f-4663-b433-18aeccb7ace7;NL|55c6556c-b4f4-441d-9acf-c498d4f838bd;SV|c2ed69e7-a339-43d7-8f22-d93680a92aa0;LT|a7ff5ce7-6123-4f68-865a-a57c31810414;IT|0774613c-01ed-4e5d-a25d-11d2388de825;DA|5d49c027-8956-412b-aa16-e85a0f96ad0e;BG|1a1b3951-7821-4e6a-85f5-5673fc08bd2c;HU|6b229040-c589-4408-b4c1-4285663d20a8;PT|50ccc04a-eadd-42ae-a0cb-acaf45f812ba;ES|e7a6b05b-ae16-40c8-add9-68b64b03aeba;EN|f2175f21-25d7-44a3-96da-d6a61b075e1b;SL|98a412ae-eb01-49e9-ae3d-585a81724cfc;DE|f6b31e5a-26fa-4935-b661-318e46daf27e;CS|72f9705b-0217-4fd3-bea2-cbc7ed80e26e</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34;#LT|a7ff5ce7-6123-4f68-865a-a57c31810414;#32;#HU|6b229040-c589-4408-b4c1-4285663d20a8;#31;#NL|55c6556c-b4f4-441d-9acf-c498d4f838bd;#43;#CS|72f9705b-0217-4fd3-bea2-cbc7ed80e26e;#28;#LV|46f7e311-5d9f-4663-b433-18aeccb7ace7;#27;#SL|98a412ae-eb01-49e9-ae3d-585a81724cfc;#26;#SK|46d9fce0-ef79-4f71-b89b-cd6aa82426b8;#25;#DE|f6b31e5a-26fa-4935-b661-318e46daf27e;#24;#ES|e7a6b05b-ae16-40c8-add9-68b64b03aeba;#22;#BG|1a1b3951-7821-4e6a-85f5-5673fc08bd2c;#21;#SV|c2ed69e7-a339-43d7-8f22-d93680a92aa0;#16;#DA|5d49c027-8956-412b-aa16-e85a0f96ad0e;#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7682</vt:i4>
  </property>
  <property fmtid="{D5CDD505-2E9C-101B-9397-08002B2CF9AE}" pid="37" name="DocumentLanguage">
    <vt:lpwstr>37;#RO|feb747a2-64cd-4299-af12-4833ddc30497</vt:lpwstr>
  </property>
</Properties>
</file>