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5C0A9B" w14:paraId="785AE44C" w14:textId="50F982D7">
      <w:pPr>
        <w:jc w:val="center"/>
      </w:pPr>
      <w:r>
        <w:rPr>
          <w:noProof/>
        </w:rPr>
        <w:drawing>
          <wp:inline distT="0" distB="0" distL="0" distR="0" wp14:anchorId="60D5CB7D" wp14:editId="16A19C65">
            <wp:extent cx="1792605" cy="1239520"/>
            <wp:effectExtent l="0" t="0" r="0" b="0"/>
            <wp:docPr id="2" name="Picture 2" title="EESCLogo_NL"/>
            <wp:cNvGraphicFramePr/>
            <a:graphic xmlns:a="http://schemas.openxmlformats.org/drawingml/2006/main">
              <a:graphicData uri="http://schemas.openxmlformats.org/drawingml/2006/picture">
                <pic:pic xmlns:pic="http://schemas.openxmlformats.org/drawingml/2006/picture">
                  <pic:nvPicPr>
                    <pic:cNvPr id="2" name="Picture 2" title="EESCLogo_N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216" behindDoc="1" locked="0" layoutInCell="0" allowOverlap="1" wp14:editId="0F1D5C22"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NL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NL</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052B1CED">
      <w:pPr>
        <w:jc w:val="right"/>
      </w:pPr>
      <w:r>
        <w:t>Brussel, 16 september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6201594E">
            <w:pPr>
              <w:snapToGrid w:val="0"/>
              <w:jc w:val="center"/>
              <w:rPr>
                <w:b/>
                <w:sz w:val="32"/>
              </w:rPr>
            </w:pPr>
            <w:r>
              <w:rPr>
                <w:b/>
                <w:sz w:val="32"/>
              </w:rPr>
              <w:t>589</w:t>
            </w:r>
            <w:r>
              <w:rPr>
                <w:b/>
                <w:sz w:val="32"/>
                <w:vertAlign w:val="superscript"/>
              </w:rPr>
              <w:t>e</w:t>
            </w:r>
            <w:r>
              <w:rPr>
                <w:b/>
                <w:sz w:val="32"/>
              </w:rPr>
              <w:t xml:space="preserve"> ZITTING</w:t>
            </w:r>
          </w:p>
          <w:p w:rsidRPr="00094B6B" w:rsidR="001760E9" w:rsidP="00775FC4" w:rsidRDefault="001760E9" w14:paraId="6C87A626" w14:textId="0AE2882C">
            <w:pPr>
              <w:snapToGrid w:val="0"/>
              <w:jc w:val="center"/>
              <w:rPr>
                <w:b/>
                <w:sz w:val="32"/>
              </w:rPr>
            </w:pPr>
          </w:p>
          <w:p w:rsidRPr="00094B6B" w:rsidR="001760E9" w:rsidP="00775FC4" w:rsidRDefault="00026AF7" w14:paraId="6CF7229C" w14:textId="5FF829C8">
            <w:pPr>
              <w:snapToGrid w:val="0"/>
              <w:jc w:val="center"/>
              <w:rPr>
                <w:b/>
                <w:sz w:val="32"/>
              </w:rPr>
            </w:pPr>
            <w:r>
              <w:rPr>
                <w:b/>
                <w:sz w:val="32"/>
              </w:rPr>
              <w:t>10 en 11 juli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SAMENVATTING VAN DE GOEDGEKEURDE ADVIEZEN, RESOLUTIES, INFORMATIEVE RAPPORTEN EN EVALUATIEVERSLAGEN</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Dit document is in de officiële talen op te vragen op de website van het EESC:</w:t>
            </w:r>
          </w:p>
          <w:p w:rsidRPr="00094B6B" w:rsidR="00B16284" w:rsidP="00775FC4" w:rsidRDefault="00B16284" w14:paraId="4F26A4CE" w14:textId="77777777">
            <w:pPr>
              <w:snapToGrid w:val="0"/>
              <w:jc w:val="center"/>
            </w:pPr>
          </w:p>
          <w:p w:rsidRPr="00094B6B" w:rsidR="004D7AC0" w:rsidP="00775FC4" w:rsidRDefault="004B0EE4" w14:paraId="2A9352A2" w14:textId="0680ADB6">
            <w:pPr>
              <w:snapToGrid w:val="0"/>
              <w:jc w:val="center"/>
            </w:pPr>
            <w:hyperlink w:history="1" r:id="rId12">
              <w:r w:rsidR="000B64C3">
                <w:rPr>
                  <w:rStyle w:val="Hyperlink"/>
                  <w:highlight w:val="yellow"/>
                </w:rPr>
                <w:t>https://www.eesc.europa.eu/nl/our-work/opinions-information-reports/plenary-session-summaries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De genoemde adviezen kunnen online worden geraadpleegd via de zoekmachine van het EESC:</w:t>
            </w:r>
          </w:p>
          <w:p w:rsidRPr="00094B6B" w:rsidR="00B16284" w:rsidP="00775FC4" w:rsidRDefault="00B16284" w14:paraId="7A5411A5" w14:textId="77777777">
            <w:pPr>
              <w:snapToGrid w:val="0"/>
              <w:jc w:val="center"/>
            </w:pPr>
          </w:p>
          <w:p w:rsidRPr="00094B6B" w:rsidR="004D7AC0" w:rsidP="00775FC4" w:rsidRDefault="004B0EE4" w14:paraId="441AC4DD" w14:textId="1194D751">
            <w:pPr>
              <w:snapToGrid w:val="0"/>
              <w:jc w:val="center"/>
            </w:pPr>
            <w:hyperlink w:history="1" r:id="rId13">
              <w:r w:rsidR="000B64C3">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71141F">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lastRenderedPageBreak/>
        <w:t>Inhoudsopgave</w:t>
      </w:r>
    </w:p>
    <w:p w:rsidR="00586E34" w:rsidRDefault="0014322B" w14:paraId="532F317C" w14:textId="2EC235CF">
      <w:pPr>
        <w:pStyle w:val="TOC1"/>
        <w:rPr>
          <w:rFonts w:asciiTheme="minorHAnsi" w:hAnsiTheme="minorHAnsi" w:eastAsiaTheme="minorEastAsia" w:cstheme="minorBidi"/>
          <w:b w:val="0"/>
          <w:sz w:val="22"/>
          <w:szCs w:val="22"/>
          <w:lang w:val="fr-BE" w:eastAsia="fr-BE"/>
          <w14:scene3d>
            <w14:camera w14:prst="orthographicFront"/>
            <w14:lightRig w14:rig="threePt" w14:dir="t">
              <w14:rot w14:lat="0" w14:lon="0" w14:rev="0"/>
            </w14:lightRig>
          </w14:scene3d>
        </w:rPr>
      </w:pPr>
      <w:r>
        <w:fldChar w:fldCharType="begin"/>
      </w:r>
      <w:r>
        <w:instrText xml:space="preserve"> TOC \o "1-1" \h \z \u </w:instrText>
      </w:r>
      <w:r>
        <w:fldChar w:fldCharType="separate"/>
      </w:r>
      <w:hyperlink w:history="1" w:anchor="_Toc172553337">
        <w:r w:rsidRPr="004C1B32" w:rsidR="00586E34">
          <w:rPr>
            <w:rStyle w:val="Hyperlink"/>
          </w:rPr>
          <w:t>1.</w:t>
        </w:r>
        <w:r w:rsidR="00586E34">
          <w:rPr>
            <w:rFonts w:asciiTheme="minorHAnsi" w:hAnsiTheme="minorHAnsi" w:eastAsiaTheme="minorEastAsia" w:cstheme="minorBidi"/>
            <w:b w:val="0"/>
            <w:sz w:val="22"/>
            <w:szCs w:val="22"/>
            <w:lang w:val="fr-BE" w:eastAsia="fr-BE"/>
            <w14:scene3d>
              <w14:camera w14:prst="orthographicFront"/>
              <w14:lightRig w14:rig="threePt" w14:dir="t">
                <w14:rot w14:lat="0" w14:lon="0" w14:rev="0"/>
              </w14:lightRig>
            </w14:scene3d>
          </w:rPr>
          <w:tab/>
        </w:r>
        <w:r w:rsidRPr="004C1B32" w:rsidR="00586E34">
          <w:rPr>
            <w:rStyle w:val="Hyperlink"/>
          </w:rPr>
          <w:t>RESOLUTIE</w:t>
        </w:r>
        <w:r w:rsidR="00586E34">
          <w:rPr>
            <w:webHidden/>
          </w:rPr>
          <w:tab/>
        </w:r>
        <w:r w:rsidR="00586E34">
          <w:rPr>
            <w:webHidden/>
          </w:rPr>
          <w:fldChar w:fldCharType="begin"/>
        </w:r>
        <w:r w:rsidR="00586E34">
          <w:rPr>
            <w:webHidden/>
          </w:rPr>
          <w:instrText xml:space="preserve"> PAGEREF _Toc172553337 \h </w:instrText>
        </w:r>
        <w:r w:rsidR="00586E34">
          <w:rPr>
            <w:webHidden/>
          </w:rPr>
        </w:r>
        <w:r w:rsidR="00586E34">
          <w:rPr>
            <w:webHidden/>
          </w:rPr>
          <w:fldChar w:fldCharType="separate"/>
        </w:r>
        <w:r w:rsidR="00586E34">
          <w:rPr>
            <w:webHidden/>
          </w:rPr>
          <w:t>3</w:t>
        </w:r>
        <w:r w:rsidR="00586E34">
          <w:rPr>
            <w:webHidden/>
          </w:rPr>
          <w:fldChar w:fldCharType="end"/>
        </w:r>
      </w:hyperlink>
    </w:p>
    <w:p w:rsidR="00586E34" w:rsidRDefault="00586E34" w14:paraId="548A3212" w14:textId="496284CB">
      <w:pPr>
        <w:pStyle w:val="TOC1"/>
        <w:rPr>
          <w:rFonts w:asciiTheme="minorHAnsi" w:hAnsiTheme="minorHAnsi" w:eastAsiaTheme="minorEastAsia" w:cstheme="minorBidi"/>
          <w:b w:val="0"/>
          <w:sz w:val="22"/>
          <w:szCs w:val="22"/>
          <w:lang w:val="fr-BE" w:eastAsia="fr-BE"/>
          <w14:scene3d>
            <w14:camera w14:prst="orthographicFront"/>
            <w14:lightRig w14:rig="threePt" w14:dir="t">
              <w14:rot w14:lat="0" w14:lon="0" w14:rev="0"/>
            </w14:lightRig>
          </w14:scene3d>
        </w:rPr>
      </w:pPr>
      <w:hyperlink w:history="1" w:anchor="_Toc172553338">
        <w:r w:rsidRPr="004C1B32">
          <w:rPr>
            <w:rStyle w:val="Hyperlink"/>
          </w:rPr>
          <w:t>2.</w:t>
        </w:r>
        <w:r>
          <w:rPr>
            <w:rFonts w:asciiTheme="minorHAnsi" w:hAnsiTheme="minorHAnsi" w:eastAsiaTheme="minorEastAsia" w:cstheme="minorBidi"/>
            <w:b w:val="0"/>
            <w:sz w:val="22"/>
            <w:szCs w:val="22"/>
            <w:lang w:val="fr-BE" w:eastAsia="fr-BE"/>
            <w14:scene3d>
              <w14:camera w14:prst="orthographicFront"/>
              <w14:lightRig w14:rig="threePt" w14:dir="t">
                <w14:rot w14:lat="0" w14:lon="0" w14:rev="0"/>
              </w14:lightRig>
            </w14:scene3d>
          </w:rPr>
          <w:tab/>
        </w:r>
        <w:r w:rsidRPr="004C1B32">
          <w:rPr>
            <w:rStyle w:val="Hyperlink"/>
          </w:rPr>
          <w:t>ECONOMISCHE EN MONETAIRE UNIE, ECONOMISCHE EN SOCIALE SAMENHANG</w:t>
        </w:r>
        <w:r>
          <w:rPr>
            <w:webHidden/>
          </w:rPr>
          <w:tab/>
        </w:r>
        <w:r>
          <w:rPr>
            <w:webHidden/>
          </w:rPr>
          <w:fldChar w:fldCharType="begin"/>
        </w:r>
        <w:r>
          <w:rPr>
            <w:webHidden/>
          </w:rPr>
          <w:instrText xml:space="preserve"> PAGEREF _Toc172553338 \h </w:instrText>
        </w:r>
        <w:r>
          <w:rPr>
            <w:webHidden/>
          </w:rPr>
        </w:r>
        <w:r>
          <w:rPr>
            <w:webHidden/>
          </w:rPr>
          <w:fldChar w:fldCharType="separate"/>
        </w:r>
        <w:r>
          <w:rPr>
            <w:webHidden/>
          </w:rPr>
          <w:t>4</w:t>
        </w:r>
        <w:r>
          <w:rPr>
            <w:webHidden/>
          </w:rPr>
          <w:fldChar w:fldCharType="end"/>
        </w:r>
      </w:hyperlink>
    </w:p>
    <w:p w:rsidR="00586E34" w:rsidRDefault="00586E34" w14:paraId="54AFB614" w14:textId="593FC514">
      <w:pPr>
        <w:pStyle w:val="TOC1"/>
        <w:rPr>
          <w:rFonts w:asciiTheme="minorHAnsi" w:hAnsiTheme="minorHAnsi" w:eastAsiaTheme="minorEastAsia" w:cstheme="minorBidi"/>
          <w:b w:val="0"/>
          <w:sz w:val="22"/>
          <w:szCs w:val="22"/>
          <w:lang w:val="fr-BE" w:eastAsia="fr-BE"/>
          <w14:scene3d>
            <w14:camera w14:prst="orthographicFront"/>
            <w14:lightRig w14:rig="threePt" w14:dir="t">
              <w14:rot w14:lat="0" w14:lon="0" w14:rev="0"/>
            </w14:lightRig>
          </w14:scene3d>
        </w:rPr>
      </w:pPr>
      <w:hyperlink w:history="1" w:anchor="_Toc172553339">
        <w:r w:rsidRPr="004C1B32">
          <w:rPr>
            <w:rStyle w:val="Hyperlink"/>
          </w:rPr>
          <w:t>3.</w:t>
        </w:r>
        <w:r>
          <w:rPr>
            <w:rFonts w:asciiTheme="minorHAnsi" w:hAnsiTheme="minorHAnsi" w:eastAsiaTheme="minorEastAsia" w:cstheme="minorBidi"/>
            <w:b w:val="0"/>
            <w:sz w:val="22"/>
            <w:szCs w:val="22"/>
            <w:lang w:val="fr-BE" w:eastAsia="fr-BE"/>
            <w14:scene3d>
              <w14:camera w14:prst="orthographicFront"/>
              <w14:lightRig w14:rig="threePt" w14:dir="t">
                <w14:rot w14:lat="0" w14:lon="0" w14:rev="0"/>
              </w14:lightRig>
            </w14:scene3d>
          </w:rPr>
          <w:tab/>
        </w:r>
        <w:r w:rsidRPr="004C1B32">
          <w:rPr>
            <w:rStyle w:val="Hyperlink"/>
          </w:rPr>
          <w:t>WERKGELEGENHEID, SOCIALE ZAKEN EN BURGERSCHAP</w:t>
        </w:r>
        <w:r>
          <w:rPr>
            <w:webHidden/>
          </w:rPr>
          <w:tab/>
        </w:r>
        <w:r>
          <w:rPr>
            <w:webHidden/>
          </w:rPr>
          <w:fldChar w:fldCharType="begin"/>
        </w:r>
        <w:r>
          <w:rPr>
            <w:webHidden/>
          </w:rPr>
          <w:instrText xml:space="preserve"> PAGEREF _Toc172553339 \h </w:instrText>
        </w:r>
        <w:r>
          <w:rPr>
            <w:webHidden/>
          </w:rPr>
        </w:r>
        <w:r>
          <w:rPr>
            <w:webHidden/>
          </w:rPr>
          <w:fldChar w:fldCharType="separate"/>
        </w:r>
        <w:r>
          <w:rPr>
            <w:webHidden/>
          </w:rPr>
          <w:t>5</w:t>
        </w:r>
        <w:r>
          <w:rPr>
            <w:webHidden/>
          </w:rPr>
          <w:fldChar w:fldCharType="end"/>
        </w:r>
      </w:hyperlink>
    </w:p>
    <w:p w:rsidR="00586E34" w:rsidRDefault="00586E34" w14:paraId="73E8F96D" w14:textId="76FC0648">
      <w:pPr>
        <w:pStyle w:val="TOC1"/>
        <w:rPr>
          <w:rFonts w:asciiTheme="minorHAnsi" w:hAnsiTheme="minorHAnsi" w:eastAsiaTheme="minorEastAsia" w:cstheme="minorBidi"/>
          <w:b w:val="0"/>
          <w:sz w:val="22"/>
          <w:szCs w:val="22"/>
          <w:lang w:val="fr-BE" w:eastAsia="fr-BE"/>
          <w14:scene3d>
            <w14:camera w14:prst="orthographicFront"/>
            <w14:lightRig w14:rig="threePt" w14:dir="t">
              <w14:rot w14:lat="0" w14:lon="0" w14:rev="0"/>
            </w14:lightRig>
          </w14:scene3d>
        </w:rPr>
      </w:pPr>
      <w:hyperlink w:history="1" w:anchor="_Toc172553340">
        <w:r w:rsidRPr="004C1B32">
          <w:rPr>
            <w:rStyle w:val="Hyperlink"/>
          </w:rPr>
          <w:t>4.</w:t>
        </w:r>
        <w:r>
          <w:rPr>
            <w:rFonts w:asciiTheme="minorHAnsi" w:hAnsiTheme="minorHAnsi" w:eastAsiaTheme="minorEastAsia" w:cstheme="minorBidi"/>
            <w:b w:val="0"/>
            <w:sz w:val="22"/>
            <w:szCs w:val="22"/>
            <w:lang w:val="fr-BE" w:eastAsia="fr-BE"/>
            <w14:scene3d>
              <w14:camera w14:prst="orthographicFront"/>
              <w14:lightRig w14:rig="threePt" w14:dir="t">
                <w14:rot w14:lat="0" w14:lon="0" w14:rev="0"/>
              </w14:lightRig>
            </w14:scene3d>
          </w:rPr>
          <w:tab/>
        </w:r>
        <w:r w:rsidRPr="004C1B32">
          <w:rPr>
            <w:rStyle w:val="Hyperlink"/>
          </w:rPr>
          <w:t>INTERNE MARKT, PRODUCTIE EN CONSUMPTIE</w:t>
        </w:r>
        <w:r>
          <w:rPr>
            <w:webHidden/>
          </w:rPr>
          <w:tab/>
        </w:r>
        <w:r>
          <w:rPr>
            <w:webHidden/>
          </w:rPr>
          <w:fldChar w:fldCharType="begin"/>
        </w:r>
        <w:r>
          <w:rPr>
            <w:webHidden/>
          </w:rPr>
          <w:instrText xml:space="preserve"> PAGEREF _Toc172553340 \h </w:instrText>
        </w:r>
        <w:r>
          <w:rPr>
            <w:webHidden/>
          </w:rPr>
        </w:r>
        <w:r>
          <w:rPr>
            <w:webHidden/>
          </w:rPr>
          <w:fldChar w:fldCharType="separate"/>
        </w:r>
        <w:r>
          <w:rPr>
            <w:webHidden/>
          </w:rPr>
          <w:t>9</w:t>
        </w:r>
        <w:r>
          <w:rPr>
            <w:webHidden/>
          </w:rPr>
          <w:fldChar w:fldCharType="end"/>
        </w:r>
      </w:hyperlink>
    </w:p>
    <w:p w:rsidR="00586E34" w:rsidRDefault="00586E34" w14:paraId="4BB5B479" w14:textId="7C4A931F">
      <w:pPr>
        <w:pStyle w:val="TOC1"/>
        <w:rPr>
          <w:rFonts w:asciiTheme="minorHAnsi" w:hAnsiTheme="minorHAnsi" w:eastAsiaTheme="minorEastAsia" w:cstheme="minorBidi"/>
          <w:b w:val="0"/>
          <w:sz w:val="22"/>
          <w:szCs w:val="22"/>
          <w:lang w:val="fr-BE" w:eastAsia="fr-BE"/>
          <w14:scene3d>
            <w14:camera w14:prst="orthographicFront"/>
            <w14:lightRig w14:rig="threePt" w14:dir="t">
              <w14:rot w14:lat="0" w14:lon="0" w14:rev="0"/>
            </w14:lightRig>
          </w14:scene3d>
        </w:rPr>
      </w:pPr>
      <w:hyperlink w:history="1" w:anchor="_Toc172553341">
        <w:r w:rsidRPr="004C1B32">
          <w:rPr>
            <w:rStyle w:val="Hyperlink"/>
          </w:rPr>
          <w:t>5.</w:t>
        </w:r>
        <w:r>
          <w:rPr>
            <w:rFonts w:asciiTheme="minorHAnsi" w:hAnsiTheme="minorHAnsi" w:eastAsiaTheme="minorEastAsia" w:cstheme="minorBidi"/>
            <w:b w:val="0"/>
            <w:sz w:val="22"/>
            <w:szCs w:val="22"/>
            <w:lang w:val="fr-BE" w:eastAsia="fr-BE"/>
            <w14:scene3d>
              <w14:camera w14:prst="orthographicFront"/>
              <w14:lightRig w14:rig="threePt" w14:dir="t">
                <w14:rot w14:lat="0" w14:lon="0" w14:rev="0"/>
              </w14:lightRig>
            </w14:scene3d>
          </w:rPr>
          <w:tab/>
        </w:r>
        <w:r w:rsidRPr="004C1B32">
          <w:rPr>
            <w:rStyle w:val="Hyperlink"/>
          </w:rPr>
          <w:t>LANDBOUW, PLATTELANDSONTWIKKELING EN MILIEU</w:t>
        </w:r>
        <w:r>
          <w:rPr>
            <w:webHidden/>
          </w:rPr>
          <w:tab/>
        </w:r>
        <w:r>
          <w:rPr>
            <w:webHidden/>
          </w:rPr>
          <w:fldChar w:fldCharType="begin"/>
        </w:r>
        <w:r>
          <w:rPr>
            <w:webHidden/>
          </w:rPr>
          <w:instrText xml:space="preserve"> PAGEREF _Toc172553341 \h </w:instrText>
        </w:r>
        <w:r>
          <w:rPr>
            <w:webHidden/>
          </w:rPr>
        </w:r>
        <w:r>
          <w:rPr>
            <w:webHidden/>
          </w:rPr>
          <w:fldChar w:fldCharType="separate"/>
        </w:r>
        <w:r>
          <w:rPr>
            <w:webHidden/>
          </w:rPr>
          <w:t>10</w:t>
        </w:r>
        <w:r>
          <w:rPr>
            <w:webHidden/>
          </w:rPr>
          <w:fldChar w:fldCharType="end"/>
        </w:r>
      </w:hyperlink>
    </w:p>
    <w:p w:rsidR="00586E34" w:rsidRDefault="00586E34" w14:paraId="14D952C3" w14:textId="07931A12">
      <w:pPr>
        <w:pStyle w:val="TOC1"/>
        <w:rPr>
          <w:rFonts w:asciiTheme="minorHAnsi" w:hAnsiTheme="minorHAnsi" w:eastAsiaTheme="minorEastAsia" w:cstheme="minorBidi"/>
          <w:b w:val="0"/>
          <w:sz w:val="22"/>
          <w:szCs w:val="22"/>
          <w:lang w:val="fr-BE" w:eastAsia="fr-BE"/>
          <w14:scene3d>
            <w14:camera w14:prst="orthographicFront"/>
            <w14:lightRig w14:rig="threePt" w14:dir="t">
              <w14:rot w14:lat="0" w14:lon="0" w14:rev="0"/>
            </w14:lightRig>
          </w14:scene3d>
        </w:rPr>
      </w:pPr>
      <w:hyperlink w:history="1" w:anchor="_Toc172553342">
        <w:r w:rsidRPr="004C1B32">
          <w:rPr>
            <w:rStyle w:val="Hyperlink"/>
          </w:rPr>
          <w:t>6.</w:t>
        </w:r>
        <w:r>
          <w:rPr>
            <w:rFonts w:asciiTheme="minorHAnsi" w:hAnsiTheme="minorHAnsi" w:eastAsiaTheme="minorEastAsia" w:cstheme="minorBidi"/>
            <w:b w:val="0"/>
            <w:sz w:val="22"/>
            <w:szCs w:val="22"/>
            <w:lang w:val="fr-BE" w:eastAsia="fr-BE"/>
            <w14:scene3d>
              <w14:camera w14:prst="orthographicFront"/>
              <w14:lightRig w14:rig="threePt" w14:dir="t">
                <w14:rot w14:lat="0" w14:lon="0" w14:rev="0"/>
              </w14:lightRig>
            </w14:scene3d>
          </w:rPr>
          <w:tab/>
        </w:r>
        <w:r w:rsidRPr="004C1B32">
          <w:rPr>
            <w:rStyle w:val="Hyperlink"/>
          </w:rPr>
          <w:t>EXTERNE BETREKKINGEN</w:t>
        </w:r>
        <w:r>
          <w:rPr>
            <w:webHidden/>
          </w:rPr>
          <w:tab/>
        </w:r>
        <w:r>
          <w:rPr>
            <w:webHidden/>
          </w:rPr>
          <w:fldChar w:fldCharType="begin"/>
        </w:r>
        <w:r>
          <w:rPr>
            <w:webHidden/>
          </w:rPr>
          <w:instrText xml:space="preserve"> PAGEREF _Toc172553342 \h </w:instrText>
        </w:r>
        <w:r>
          <w:rPr>
            <w:webHidden/>
          </w:rPr>
        </w:r>
        <w:r>
          <w:rPr>
            <w:webHidden/>
          </w:rPr>
          <w:fldChar w:fldCharType="separate"/>
        </w:r>
        <w:r>
          <w:rPr>
            <w:webHidden/>
          </w:rPr>
          <w:t>13</w:t>
        </w:r>
        <w:r>
          <w:rPr>
            <w:webHidden/>
          </w:rPr>
          <w:fldChar w:fldCharType="end"/>
        </w:r>
      </w:hyperlink>
    </w:p>
    <w:p w:rsidR="00586E34" w:rsidRDefault="00586E34" w14:paraId="7048BD48" w14:textId="453A156E">
      <w:pPr>
        <w:pStyle w:val="TOC1"/>
        <w:rPr>
          <w:rFonts w:asciiTheme="minorHAnsi" w:hAnsiTheme="minorHAnsi" w:eastAsiaTheme="minorEastAsia" w:cstheme="minorBidi"/>
          <w:b w:val="0"/>
          <w:sz w:val="22"/>
          <w:szCs w:val="22"/>
          <w:lang w:val="fr-BE" w:eastAsia="fr-BE"/>
          <w14:scene3d>
            <w14:camera w14:prst="orthographicFront"/>
            <w14:lightRig w14:rig="threePt" w14:dir="t">
              <w14:rot w14:lat="0" w14:lon="0" w14:rev="0"/>
            </w14:lightRig>
          </w14:scene3d>
        </w:rPr>
      </w:pPr>
      <w:hyperlink w:history="1" w:anchor="_Toc172553343">
        <w:r w:rsidRPr="004C1B32">
          <w:rPr>
            <w:rStyle w:val="Hyperlink"/>
          </w:rPr>
          <w:t>7.</w:t>
        </w:r>
        <w:r>
          <w:rPr>
            <w:rFonts w:asciiTheme="minorHAnsi" w:hAnsiTheme="minorHAnsi" w:eastAsiaTheme="minorEastAsia" w:cstheme="minorBidi"/>
            <w:b w:val="0"/>
            <w:sz w:val="22"/>
            <w:szCs w:val="22"/>
            <w:lang w:val="fr-BE" w:eastAsia="fr-BE"/>
            <w14:scene3d>
              <w14:camera w14:prst="orthographicFront"/>
              <w14:lightRig w14:rig="threePt" w14:dir="t">
                <w14:rot w14:lat="0" w14:lon="0" w14:rev="0"/>
              </w14:lightRig>
            </w14:scene3d>
          </w:rPr>
          <w:tab/>
        </w:r>
        <w:r w:rsidRPr="004C1B32">
          <w:rPr>
            <w:rStyle w:val="Hyperlink"/>
          </w:rPr>
          <w:t>VERVOER, ENERGIE, INFRASTRUCTUUR EN INFORMATIEMAATSCHAPPIJ</w:t>
        </w:r>
        <w:r>
          <w:rPr>
            <w:webHidden/>
          </w:rPr>
          <w:tab/>
        </w:r>
        <w:r>
          <w:rPr>
            <w:webHidden/>
          </w:rPr>
          <w:fldChar w:fldCharType="begin"/>
        </w:r>
        <w:r>
          <w:rPr>
            <w:webHidden/>
          </w:rPr>
          <w:instrText xml:space="preserve"> PAGEREF _Toc172553343 \h </w:instrText>
        </w:r>
        <w:r>
          <w:rPr>
            <w:webHidden/>
          </w:rPr>
        </w:r>
        <w:r>
          <w:rPr>
            <w:webHidden/>
          </w:rPr>
          <w:fldChar w:fldCharType="separate"/>
        </w:r>
        <w:r>
          <w:rPr>
            <w:webHidden/>
          </w:rPr>
          <w:t>14</w:t>
        </w:r>
        <w:r>
          <w:rPr>
            <w:webHidden/>
          </w:rPr>
          <w:fldChar w:fldCharType="end"/>
        </w:r>
      </w:hyperlink>
    </w:p>
    <w:p w:rsidR="00586E34" w:rsidRDefault="00586E34" w14:paraId="31926712" w14:textId="3E479814">
      <w:pPr>
        <w:pStyle w:val="TOC1"/>
        <w:rPr>
          <w:rFonts w:asciiTheme="minorHAnsi" w:hAnsiTheme="minorHAnsi" w:eastAsiaTheme="minorEastAsia" w:cstheme="minorBidi"/>
          <w:b w:val="0"/>
          <w:sz w:val="22"/>
          <w:szCs w:val="22"/>
          <w:lang w:val="fr-BE" w:eastAsia="fr-BE"/>
          <w14:scene3d>
            <w14:camera w14:prst="orthographicFront"/>
            <w14:lightRig w14:rig="threePt" w14:dir="t">
              <w14:rot w14:lat="0" w14:lon="0" w14:rev="0"/>
            </w14:lightRig>
          </w14:scene3d>
        </w:rPr>
      </w:pPr>
      <w:hyperlink w:history="1" w:anchor="_Toc172553344">
        <w:r w:rsidRPr="004C1B32">
          <w:rPr>
            <w:rStyle w:val="Hyperlink"/>
          </w:rPr>
          <w:t xml:space="preserve">8. </w:t>
        </w:r>
        <w:r>
          <w:rPr>
            <w:rFonts w:asciiTheme="minorHAnsi" w:hAnsiTheme="minorHAnsi" w:eastAsiaTheme="minorEastAsia" w:cstheme="minorBidi"/>
            <w:b w:val="0"/>
            <w:sz w:val="22"/>
            <w:szCs w:val="22"/>
            <w:lang w:val="fr-BE" w:eastAsia="fr-BE"/>
            <w14:scene3d>
              <w14:camera w14:prst="orthographicFront"/>
              <w14:lightRig w14:rig="threePt" w14:dir="t">
                <w14:rot w14:lat="0" w14:lon="0" w14:rev="0"/>
              </w14:lightRig>
            </w14:scene3d>
          </w:rPr>
          <w:tab/>
        </w:r>
        <w:r w:rsidRPr="004C1B32">
          <w:rPr>
            <w:rStyle w:val="Hyperlink"/>
          </w:rPr>
          <w:t>ADVIESCOMMISSIE INDUSTRIËLE RECONVERSIE</w:t>
        </w:r>
        <w:r>
          <w:rPr>
            <w:webHidden/>
          </w:rPr>
          <w:tab/>
        </w:r>
        <w:r>
          <w:rPr>
            <w:webHidden/>
          </w:rPr>
          <w:fldChar w:fldCharType="begin"/>
        </w:r>
        <w:r>
          <w:rPr>
            <w:webHidden/>
          </w:rPr>
          <w:instrText xml:space="preserve"> PAGEREF _Toc172553344 \h </w:instrText>
        </w:r>
        <w:r>
          <w:rPr>
            <w:webHidden/>
          </w:rPr>
        </w:r>
        <w:r>
          <w:rPr>
            <w:webHidden/>
          </w:rPr>
          <w:fldChar w:fldCharType="separate"/>
        </w:r>
        <w:r>
          <w:rPr>
            <w:webHidden/>
          </w:rPr>
          <w:t>15</w:t>
        </w:r>
        <w:r>
          <w:rPr>
            <w:webHidden/>
          </w:rPr>
          <w:fldChar w:fldCharType="end"/>
        </w:r>
      </w:hyperlink>
    </w:p>
    <w:p w:rsidR="00C86ABD" w:rsidRDefault="0014322B" w14:paraId="4EDE006A" w14:textId="5888F760">
      <w:pPr>
        <w:jc w:val="left"/>
      </w:pPr>
      <w:r>
        <w:fldChar w:fldCharType="end"/>
      </w:r>
      <w:r>
        <w:br w:type="page"/>
      </w:r>
    </w:p>
    <w:p w:rsidR="00C86ABD" w:rsidP="00810736" w:rsidRDefault="00C86ABD" w14:paraId="6C806385" w14:textId="0970C9A4">
      <w:pPr>
        <w:pStyle w:val="Heading1"/>
        <w:ind w:left="709" w:hanging="720"/>
        <w:rPr>
          <w:b/>
          <w:bCs/>
        </w:rPr>
      </w:pPr>
      <w:bookmarkStart w:name="_Toc172553337" w:id="0"/>
      <w:r>
        <w:rPr>
          <w:b/>
        </w:rPr>
        <w:lastRenderedPageBreak/>
        <w:t>RESOLUTIE</w:t>
      </w:r>
      <w:bookmarkEnd w:id="0"/>
      <w:r>
        <w:rPr>
          <w:b/>
        </w:rPr>
        <w:t xml:space="preserve"> </w:t>
      </w:r>
    </w:p>
    <w:p w:rsidRPr="004516BD" w:rsidR="004516BD" w:rsidP="004516BD" w:rsidRDefault="004516BD" w14:paraId="46F44DDA" w14:textId="77777777"/>
    <w:p w:rsidRPr="00A773FA" w:rsidR="00A773FA" w:rsidP="006C484D" w:rsidRDefault="004B0EE4" w14:paraId="53AAF1F5" w14:textId="02D242F3">
      <w:pPr>
        <w:numPr>
          <w:ilvl w:val="0"/>
          <w:numId w:val="26"/>
        </w:numPr>
        <w:overflowPunct w:val="0"/>
        <w:autoSpaceDE w:val="0"/>
        <w:autoSpaceDN w:val="0"/>
        <w:adjustRightInd w:val="0"/>
        <w:spacing w:after="200" w:line="240" w:lineRule="auto"/>
        <w:ind w:left="567" w:right="-284" w:hanging="567"/>
        <w:contextualSpacing/>
        <w:jc w:val="left"/>
        <w:textAlignment w:val="baseline"/>
        <w:rPr>
          <w:b/>
          <w:bCs/>
          <w:i/>
          <w:iCs/>
          <w:sz w:val="28"/>
          <w:szCs w:val="28"/>
        </w:rPr>
      </w:pPr>
      <w:hyperlink w:history="1" r:id="rId20">
        <w:r w:rsidR="000B64C3">
          <w:rPr>
            <w:b/>
            <w:i/>
            <w:color w:val="0000FF"/>
            <w:sz w:val="28"/>
            <w:u w:val="single"/>
          </w:rPr>
          <w:t>Mensen mogen niet aan hun lot worden overgelaten!</w:t>
        </w:r>
      </w:hyperlink>
      <w:hyperlink w:history="1" r:id="rId21">
        <w:r w:rsidR="000B64C3">
          <w:rPr>
            <w:b/>
            <w:i/>
            <w:color w:val="0000FF"/>
            <w:sz w:val="28"/>
            <w:u w:val="single"/>
          </w:rPr>
          <w:t xml:space="preserve"> Een inclusief en participatief cohesiebeleid ter ondersteuning van de sociale, economische en territoriale samenhang</w:t>
        </w:r>
      </w:hyperlink>
    </w:p>
    <w:p w:rsidRPr="006C484D" w:rsidR="00A773FA" w:rsidP="00A773FA" w:rsidRDefault="00A773FA" w14:paraId="60111A05" w14:textId="77777777">
      <w:pPr>
        <w:overflowPunct w:val="0"/>
        <w:autoSpaceDE w:val="0"/>
        <w:autoSpaceDN w:val="0"/>
        <w:adjustRightInd w:val="0"/>
        <w:textAlignment w:val="baseline"/>
        <w:rPr>
          <w:bCs/>
          <w:iCs/>
          <w:sz w:val="16"/>
          <w:szCs w:val="16"/>
        </w:rPr>
      </w:pPr>
    </w:p>
    <w:tbl>
      <w:tblPr>
        <w:tblStyle w:val="TableGrid195"/>
        <w:tblW w:w="479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9"/>
        <w:gridCol w:w="6748"/>
      </w:tblGrid>
      <w:tr w:rsidRPr="00A773FA" w:rsidR="00A773FA" w:rsidTr="001F4854" w14:paraId="26A7967B" w14:textId="77777777">
        <w:tc>
          <w:tcPr>
            <w:tcW w:w="1143" w:type="pct"/>
          </w:tcPr>
          <w:p w:rsidRPr="00A773FA" w:rsidR="00A773FA" w:rsidP="0088361D" w:rsidRDefault="00A773FA" w14:paraId="0B201FBD" w14:textId="77777777">
            <w:pPr>
              <w:tabs>
                <w:tab w:val="center" w:pos="284"/>
              </w:tabs>
              <w:overflowPunct w:val="0"/>
              <w:autoSpaceDE w:val="0"/>
              <w:autoSpaceDN w:val="0"/>
              <w:adjustRightInd w:val="0"/>
              <w:spacing w:line="240" w:lineRule="auto"/>
              <w:ind w:left="266" w:hanging="266"/>
              <w:textAlignment w:val="baseline"/>
              <w:rPr>
                <w:b/>
              </w:rPr>
            </w:pPr>
            <w:r>
              <w:rPr>
                <w:b/>
              </w:rPr>
              <w:t>Rapporteur</w:t>
            </w:r>
          </w:p>
        </w:tc>
        <w:tc>
          <w:tcPr>
            <w:tcW w:w="3857" w:type="pct"/>
          </w:tcPr>
          <w:p w:rsidRPr="00A773FA" w:rsidR="00A773FA" w:rsidP="0088361D" w:rsidRDefault="00A773FA" w14:paraId="6A6E5B0B" w14:textId="77777777">
            <w:pPr>
              <w:overflowPunct w:val="0"/>
              <w:autoSpaceDE w:val="0"/>
              <w:autoSpaceDN w:val="0"/>
              <w:adjustRightInd w:val="0"/>
              <w:spacing w:line="240" w:lineRule="auto"/>
              <w:textAlignment w:val="baseline"/>
            </w:pPr>
            <w:r>
              <w:t>Ioannis VARDAKASTANIS (groep Maatschappelijke Organisaties – EL)</w:t>
            </w:r>
          </w:p>
        </w:tc>
      </w:tr>
      <w:tr w:rsidRPr="00A773FA" w:rsidR="00A773FA" w:rsidTr="001F4854" w14:paraId="138FE1BF" w14:textId="77777777">
        <w:tc>
          <w:tcPr>
            <w:tcW w:w="5000" w:type="pct"/>
            <w:gridSpan w:val="2"/>
          </w:tcPr>
          <w:p w:rsidRPr="00A773FA" w:rsidR="00A773FA" w:rsidP="0088361D" w:rsidRDefault="00A773FA" w14:paraId="0644AC3A" w14:textId="77777777">
            <w:pPr>
              <w:tabs>
                <w:tab w:val="center" w:pos="284"/>
              </w:tabs>
              <w:overflowPunct w:val="0"/>
              <w:autoSpaceDE w:val="0"/>
              <w:autoSpaceDN w:val="0"/>
              <w:adjustRightInd w:val="0"/>
              <w:spacing w:line="240" w:lineRule="auto"/>
              <w:ind w:left="266" w:hanging="266"/>
              <w:textAlignment w:val="baseline"/>
            </w:pPr>
          </w:p>
        </w:tc>
      </w:tr>
      <w:tr w:rsidRPr="00A773FA" w:rsidR="00A773FA" w:rsidTr="001F4854" w14:paraId="77930193" w14:textId="77777777">
        <w:tc>
          <w:tcPr>
            <w:tcW w:w="1143" w:type="pct"/>
          </w:tcPr>
          <w:p w:rsidRPr="00A773FA" w:rsidR="00A773FA" w:rsidP="0088361D" w:rsidRDefault="00A773FA" w14:paraId="11D42A77" w14:textId="77777777">
            <w:pPr>
              <w:tabs>
                <w:tab w:val="center" w:pos="284"/>
              </w:tabs>
              <w:overflowPunct w:val="0"/>
              <w:autoSpaceDE w:val="0"/>
              <w:autoSpaceDN w:val="0"/>
              <w:adjustRightInd w:val="0"/>
              <w:spacing w:line="240" w:lineRule="auto"/>
              <w:ind w:left="266" w:hanging="266"/>
              <w:textAlignment w:val="baseline"/>
              <w:rPr>
                <w:b/>
              </w:rPr>
            </w:pPr>
            <w:r>
              <w:rPr>
                <w:b/>
              </w:rPr>
              <w:t>Referentiedocumenten</w:t>
            </w:r>
          </w:p>
        </w:tc>
        <w:tc>
          <w:tcPr>
            <w:tcW w:w="3857" w:type="pct"/>
          </w:tcPr>
          <w:p w:rsidRPr="00A773FA" w:rsidR="00A773FA" w:rsidP="0088361D" w:rsidRDefault="00A773FA" w14:paraId="136DD50D" w14:textId="77777777">
            <w:pPr>
              <w:tabs>
                <w:tab w:val="center" w:pos="284"/>
              </w:tabs>
              <w:overflowPunct w:val="0"/>
              <w:autoSpaceDE w:val="0"/>
              <w:autoSpaceDN w:val="0"/>
              <w:adjustRightInd w:val="0"/>
              <w:spacing w:line="240" w:lineRule="auto"/>
              <w:ind w:left="266" w:hanging="266"/>
              <w:textAlignment w:val="baseline"/>
            </w:pPr>
            <w:r>
              <w:t>EESC-2024-02528-00-00-RES</w:t>
            </w:r>
          </w:p>
        </w:tc>
      </w:tr>
    </w:tbl>
    <w:p w:rsidRPr="006C484D" w:rsidR="00A773FA" w:rsidP="00A773FA" w:rsidRDefault="00A773FA" w14:paraId="5DB06AE6" w14:textId="77777777">
      <w:pPr>
        <w:overflowPunct w:val="0"/>
        <w:autoSpaceDE w:val="0"/>
        <w:autoSpaceDN w:val="0"/>
        <w:adjustRightInd w:val="0"/>
        <w:textAlignment w:val="baseline"/>
        <w:rPr>
          <w:b/>
          <w:iCs/>
          <w:sz w:val="16"/>
          <w:szCs w:val="16"/>
        </w:rPr>
      </w:pPr>
    </w:p>
    <w:p w:rsidR="00A773FA" w:rsidP="00A773FA" w:rsidRDefault="00A773FA" w14:paraId="5401D531" w14:textId="25CF0778">
      <w:pPr>
        <w:overflowPunct w:val="0"/>
        <w:autoSpaceDE w:val="0"/>
        <w:autoSpaceDN w:val="0"/>
        <w:adjustRightInd w:val="0"/>
        <w:spacing w:before="120" w:after="120"/>
        <w:textAlignment w:val="baseline"/>
        <w:rPr>
          <w:bCs/>
          <w:iCs/>
        </w:rPr>
      </w:pPr>
      <w:r>
        <w:t>Het EESC:</w:t>
      </w:r>
    </w:p>
    <w:p w:rsidRPr="00A773FA" w:rsidR="00A773FA" w:rsidP="006C484D" w:rsidRDefault="00A773FA" w14:paraId="655C9842" w14:textId="77777777">
      <w:pPr>
        <w:numPr>
          <w:ilvl w:val="0"/>
          <w:numId w:val="34"/>
        </w:numPr>
        <w:overflowPunct w:val="0"/>
        <w:autoSpaceDE w:val="0"/>
        <w:autoSpaceDN w:val="0"/>
        <w:adjustRightInd w:val="0"/>
        <w:spacing w:after="200" w:line="240" w:lineRule="auto"/>
        <w:ind w:left="284" w:hanging="284"/>
        <w:contextualSpacing/>
        <w:textAlignment w:val="baseline"/>
        <w:rPr>
          <w:bCs/>
        </w:rPr>
      </w:pPr>
      <w:r>
        <w:t>roept de lidstaten van de Europese Unie en haar leiders, de Europese instellingen en de EU-burgers op om de economische, sociale en territoriale samenhang van de EU te waarborgen en te beschermen overeenkomstig artikel 174 VWEU;</w:t>
      </w:r>
    </w:p>
    <w:p w:rsidRPr="00A773FA" w:rsidR="00A773FA" w:rsidP="006C484D" w:rsidRDefault="00A773FA" w14:paraId="2C4A058D" w14:textId="77777777">
      <w:pPr>
        <w:numPr>
          <w:ilvl w:val="0"/>
          <w:numId w:val="34"/>
        </w:numPr>
        <w:overflowPunct w:val="0"/>
        <w:autoSpaceDE w:val="0"/>
        <w:autoSpaceDN w:val="0"/>
        <w:adjustRightInd w:val="0"/>
        <w:spacing w:after="200" w:line="240" w:lineRule="auto"/>
        <w:ind w:left="284" w:hanging="284"/>
        <w:contextualSpacing/>
        <w:textAlignment w:val="baseline"/>
        <w:rPr>
          <w:bCs/>
        </w:rPr>
      </w:pPr>
      <w:r>
        <w:t xml:space="preserve">onderstreept dat het credo dat “mensen niet aan hun lot mogen worden overgelaten” niets aan kracht en waarde heeft ingeboet als grondbeginsel van het cohesiebeleid en dat de partners uit het maatschappelijk middenveld bereid zijn om zich daarvoor via een solide investeringsbeleid van de EU te blijven inzetten; </w:t>
      </w:r>
    </w:p>
    <w:p w:rsidRPr="00A773FA" w:rsidR="00A773FA" w:rsidP="006C484D" w:rsidRDefault="00A773FA" w14:paraId="2EC3C971" w14:textId="77777777">
      <w:pPr>
        <w:numPr>
          <w:ilvl w:val="0"/>
          <w:numId w:val="34"/>
        </w:numPr>
        <w:overflowPunct w:val="0"/>
        <w:autoSpaceDE w:val="0"/>
        <w:autoSpaceDN w:val="0"/>
        <w:adjustRightInd w:val="0"/>
        <w:spacing w:after="200" w:line="240" w:lineRule="auto"/>
        <w:ind w:left="284" w:hanging="284"/>
        <w:contextualSpacing/>
        <w:textAlignment w:val="baseline"/>
        <w:rPr>
          <w:bCs/>
        </w:rPr>
      </w:pPr>
      <w:r>
        <w:t>benadrukt dat ongelijkheid van kansen schadelijk kan zijn voor de groei en het concurrentievermogen op lange termijn op regionaal, nationaal en EU-niveau. Het is dan ook zaak om het cohesiebeleid te diversifiëren en flexibeler te maken, zonder evenwel iets af te doen aan de geloofwaardigheid, stabiliteit en helderheid ervan, zodat meer aandacht kan worden besteed aan mensen, met name de meest kwetsbaren, en de ongelijke kansen waarmee velen te maken hebben beter kunnen worden aangepakt;</w:t>
      </w:r>
    </w:p>
    <w:p w:rsidRPr="00A773FA" w:rsidR="00A773FA" w:rsidP="006C484D" w:rsidRDefault="00A773FA" w14:paraId="2813B803" w14:textId="77777777">
      <w:pPr>
        <w:numPr>
          <w:ilvl w:val="0"/>
          <w:numId w:val="34"/>
        </w:numPr>
        <w:overflowPunct w:val="0"/>
        <w:autoSpaceDE w:val="0"/>
        <w:autoSpaceDN w:val="0"/>
        <w:adjustRightInd w:val="0"/>
        <w:spacing w:after="200" w:line="240" w:lineRule="auto"/>
        <w:ind w:left="284" w:hanging="284"/>
        <w:contextualSpacing/>
        <w:textAlignment w:val="baseline"/>
        <w:rPr>
          <w:bCs/>
        </w:rPr>
      </w:pPr>
      <w:r>
        <w:t xml:space="preserve">staat kritisch tegenover het schrappen van de functie van commissaris die specifiek verantwoordelijk is voor het cohesiebeleid; </w:t>
      </w:r>
    </w:p>
    <w:p w:rsidRPr="00A773FA" w:rsidR="00A773FA" w:rsidP="006C484D" w:rsidRDefault="00A773FA" w14:paraId="17871B44" w14:textId="77777777">
      <w:pPr>
        <w:numPr>
          <w:ilvl w:val="0"/>
          <w:numId w:val="34"/>
        </w:numPr>
        <w:overflowPunct w:val="0"/>
        <w:autoSpaceDE w:val="0"/>
        <w:autoSpaceDN w:val="0"/>
        <w:adjustRightInd w:val="0"/>
        <w:spacing w:after="200" w:line="240" w:lineRule="auto"/>
        <w:ind w:left="284" w:hanging="284"/>
        <w:contextualSpacing/>
        <w:textAlignment w:val="baseline"/>
        <w:rPr>
          <w:bCs/>
        </w:rPr>
      </w:pPr>
      <w:r>
        <w:t>is tegen de afslanking en omvorming van het cohesiebeleid tot een instrument voor het aanpakken van noodsituaties;</w:t>
      </w:r>
    </w:p>
    <w:p w:rsidRPr="00A773FA" w:rsidR="00A773FA" w:rsidP="006C484D" w:rsidRDefault="00A773FA" w14:paraId="352DC0D1" w14:textId="77777777">
      <w:pPr>
        <w:numPr>
          <w:ilvl w:val="0"/>
          <w:numId w:val="34"/>
        </w:numPr>
        <w:overflowPunct w:val="0"/>
        <w:autoSpaceDE w:val="0"/>
        <w:autoSpaceDN w:val="0"/>
        <w:adjustRightInd w:val="0"/>
        <w:spacing w:after="200" w:line="240" w:lineRule="auto"/>
        <w:ind w:left="284" w:hanging="284"/>
        <w:contextualSpacing/>
        <w:textAlignment w:val="baseline"/>
        <w:rPr>
          <w:bCs/>
        </w:rPr>
      </w:pPr>
      <w:r>
        <w:t xml:space="preserve">verwerpt het idee om het cohesiebeleid om te zetten in een instrument dat vergelijkbaar is met de herstel- en veerkrachtfaciliteit (RRF) met weinig of geen structurele betrokkenheid van belanghebbenden, gedeeld beheer en multilevel governance; </w:t>
      </w:r>
    </w:p>
    <w:p w:rsidRPr="00A773FA" w:rsidR="00A773FA" w:rsidP="006C484D" w:rsidRDefault="00A773FA" w14:paraId="374AE5D9" w14:textId="77777777">
      <w:pPr>
        <w:numPr>
          <w:ilvl w:val="0"/>
          <w:numId w:val="34"/>
        </w:numPr>
        <w:overflowPunct w:val="0"/>
        <w:autoSpaceDE w:val="0"/>
        <w:autoSpaceDN w:val="0"/>
        <w:adjustRightInd w:val="0"/>
        <w:spacing w:after="200" w:line="240" w:lineRule="auto"/>
        <w:ind w:left="284" w:hanging="284"/>
        <w:contextualSpacing/>
        <w:textAlignment w:val="baseline"/>
        <w:rPr>
          <w:bCs/>
        </w:rPr>
      </w:pPr>
      <w:r>
        <w:t>is voorstander van het partnerschapsbeginsel en duidelijke regels voor de betrokkenheid van het maatschappelijk middenveld bij de selectie, governance en monitoring van door de EU gefinancierde concrete acties;</w:t>
      </w:r>
    </w:p>
    <w:p w:rsidRPr="00A773FA" w:rsidR="00A773FA" w:rsidP="006C484D" w:rsidRDefault="00A773FA" w14:paraId="4F607A17" w14:textId="49B9E9B9">
      <w:pPr>
        <w:numPr>
          <w:ilvl w:val="0"/>
          <w:numId w:val="34"/>
        </w:numPr>
        <w:overflowPunct w:val="0"/>
        <w:autoSpaceDE w:val="0"/>
        <w:autoSpaceDN w:val="0"/>
        <w:adjustRightInd w:val="0"/>
        <w:spacing w:after="200" w:line="240" w:lineRule="auto"/>
        <w:ind w:left="284" w:hanging="284"/>
        <w:contextualSpacing/>
        <w:textAlignment w:val="baseline"/>
        <w:rPr>
          <w:bCs/>
        </w:rPr>
      </w:pPr>
      <w:r>
        <w:t>pleit voor krachtige bewoordingen waar het gaat om de betrokkenheid van het maatschappelijk middenveld bij de volgende verordening houdende gemeenschappelijke bepalingen (GB</w:t>
      </w:r>
      <w:r w:rsidR="00586E34">
        <w:t> </w:t>
      </w:r>
      <w:r w:rsidR="00586E34">
        <w:noBreakHyphen/>
      </w:r>
      <w:r>
        <w:t>verordening), die het gebruik van de cohesiefondsen en andere financiële middelen van de EU na 2027 op dezelfde wijze regelt als voor de periode 2021-2027;</w:t>
      </w:r>
    </w:p>
    <w:p w:rsidRPr="00A773FA" w:rsidR="00A773FA" w:rsidP="006C484D" w:rsidRDefault="00A773FA" w14:paraId="4338B067" w14:textId="77777777">
      <w:pPr>
        <w:numPr>
          <w:ilvl w:val="0"/>
          <w:numId w:val="34"/>
        </w:numPr>
        <w:overflowPunct w:val="0"/>
        <w:autoSpaceDE w:val="0"/>
        <w:autoSpaceDN w:val="0"/>
        <w:adjustRightInd w:val="0"/>
        <w:spacing w:after="200" w:line="240" w:lineRule="auto"/>
        <w:ind w:left="284" w:hanging="284"/>
        <w:contextualSpacing/>
        <w:textAlignment w:val="baseline"/>
        <w:rPr>
          <w:bCs/>
        </w:rPr>
      </w:pPr>
      <w:r>
        <w:t>bepleit een cohesiebeleid dat is afgestemd op het lokale niveau en waarin de mens centraal staat;</w:t>
      </w:r>
    </w:p>
    <w:p w:rsidRPr="00A773FA" w:rsidR="00A773FA" w:rsidP="006C484D" w:rsidRDefault="00A773FA" w14:paraId="70D43668" w14:textId="77777777">
      <w:pPr>
        <w:numPr>
          <w:ilvl w:val="0"/>
          <w:numId w:val="34"/>
        </w:numPr>
        <w:overflowPunct w:val="0"/>
        <w:autoSpaceDE w:val="0"/>
        <w:autoSpaceDN w:val="0"/>
        <w:adjustRightInd w:val="0"/>
        <w:spacing w:after="200" w:line="240" w:lineRule="auto"/>
        <w:ind w:left="284" w:hanging="284"/>
        <w:contextualSpacing/>
        <w:textAlignment w:val="baseline"/>
        <w:rPr>
          <w:bCs/>
        </w:rPr>
      </w:pPr>
      <w:r>
        <w:t>roept op tot een nieuwe impuls voor het cohesiebeleid en is van mening dat het scala aan instrumenten en benaderingen voor het uitwerken van een solide, doeltreffend, flexibel en vernieuwd cohesiebeleid moet worden uitgebreid, gemoderniseerd of herzien, waarbij het accent meer moet komen te liggen op capaciteit, interregionale verbanden, bruikbare resultaten en kansen voor begunstigden in plaats van alleen op investeringen;</w:t>
      </w:r>
    </w:p>
    <w:p w:rsidR="00A773FA" w:rsidP="006C484D" w:rsidRDefault="00A773FA" w14:paraId="18382F91" w14:textId="00985E44">
      <w:pPr>
        <w:numPr>
          <w:ilvl w:val="0"/>
          <w:numId w:val="34"/>
        </w:numPr>
        <w:overflowPunct w:val="0"/>
        <w:autoSpaceDE w:val="0"/>
        <w:autoSpaceDN w:val="0"/>
        <w:adjustRightInd w:val="0"/>
        <w:spacing w:after="200" w:line="240" w:lineRule="auto"/>
        <w:ind w:left="284" w:hanging="284"/>
        <w:contextualSpacing/>
        <w:textAlignment w:val="baseline"/>
        <w:rPr>
          <w:bCs/>
        </w:rPr>
      </w:pPr>
      <w:r>
        <w:t>zal alles in het werk stellen om de kernbeginselen van het cohesiebeleid te waarborgen en ervoor te zorgen dat het de cement blijft die Europa bij elkaar houdt.</w:t>
      </w:r>
    </w:p>
    <w:p w:rsidR="001711D7" w:rsidP="006C484D" w:rsidRDefault="001711D7" w14:paraId="7064FBCA" w14:textId="77777777">
      <w:pPr>
        <w:overflowPunct w:val="0"/>
        <w:autoSpaceDE w:val="0"/>
        <w:autoSpaceDN w:val="0"/>
        <w:adjustRightInd w:val="0"/>
        <w:spacing w:after="200" w:line="240" w:lineRule="auto"/>
        <w:ind w:left="360"/>
        <w:contextualSpacing/>
        <w:textAlignment w:val="baseline"/>
        <w:rPr>
          <w:bCs/>
          <w:lang w:val="en-US"/>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7"/>
        <w:gridCol w:w="5670"/>
      </w:tblGrid>
      <w:tr w:rsidRPr="00A773FA" w:rsidR="00A773FA" w:rsidTr="001F4854" w14:paraId="1E00A390" w14:textId="77777777">
        <w:tc>
          <w:tcPr>
            <w:tcW w:w="1418" w:type="dxa"/>
          </w:tcPr>
          <w:p w:rsidR="006C484D" w:rsidP="00A773FA" w:rsidRDefault="006C484D" w14:paraId="71EF97D9" w14:textId="77777777">
            <w:pPr>
              <w:keepNext/>
              <w:keepLines/>
              <w:overflowPunct w:val="0"/>
              <w:autoSpaceDE w:val="0"/>
              <w:autoSpaceDN w:val="0"/>
              <w:adjustRightInd w:val="0"/>
              <w:spacing w:line="240" w:lineRule="auto"/>
              <w:textAlignment w:val="baseline"/>
              <w:rPr>
                <w:b/>
                <w:i/>
              </w:rPr>
            </w:pPr>
          </w:p>
          <w:p w:rsidRPr="00A773FA" w:rsidR="00A773FA" w:rsidP="00A773FA" w:rsidRDefault="00A773FA" w14:paraId="3E8583D9" w14:textId="2231F779">
            <w:pPr>
              <w:keepNext/>
              <w:keepLines/>
              <w:overflowPunct w:val="0"/>
              <w:autoSpaceDE w:val="0"/>
              <w:autoSpaceDN w:val="0"/>
              <w:adjustRightInd w:val="0"/>
              <w:spacing w:line="240" w:lineRule="auto"/>
              <w:textAlignment w:val="baseline"/>
              <w:rPr>
                <w:i/>
              </w:rPr>
            </w:pPr>
            <w:r>
              <w:rPr>
                <w:b/>
                <w:i/>
              </w:rPr>
              <w:t>Contactpersoon</w:t>
            </w:r>
          </w:p>
        </w:tc>
        <w:tc>
          <w:tcPr>
            <w:tcW w:w="5670" w:type="dxa"/>
          </w:tcPr>
          <w:p w:rsidRPr="00A773FA" w:rsidR="00A773FA" w:rsidP="00A773FA" w:rsidRDefault="00A773FA" w14:paraId="23200230" w14:textId="77777777">
            <w:pPr>
              <w:keepNext/>
              <w:keepLines/>
              <w:overflowPunct w:val="0"/>
              <w:autoSpaceDE w:val="0"/>
              <w:autoSpaceDN w:val="0"/>
              <w:adjustRightInd w:val="0"/>
              <w:spacing w:line="240" w:lineRule="auto"/>
              <w:textAlignment w:val="baseline"/>
              <w:rPr>
                <w:i/>
              </w:rPr>
            </w:pPr>
            <w:r>
              <w:rPr>
                <w:i/>
              </w:rPr>
              <w:t>Georgios Meleas</w:t>
            </w:r>
          </w:p>
        </w:tc>
      </w:tr>
      <w:tr w:rsidRPr="00A773FA" w:rsidR="00A773FA" w:rsidTr="001F4854" w14:paraId="27B092BE" w14:textId="77777777">
        <w:tc>
          <w:tcPr>
            <w:tcW w:w="1418" w:type="dxa"/>
          </w:tcPr>
          <w:p w:rsidRPr="00A773FA" w:rsidR="00A773FA" w:rsidP="00A773FA" w:rsidRDefault="00A773FA" w14:paraId="198F80AA" w14:textId="77777777">
            <w:pPr>
              <w:keepNext/>
              <w:keepLines/>
              <w:overflowPunct w:val="0"/>
              <w:autoSpaceDE w:val="0"/>
              <w:autoSpaceDN w:val="0"/>
              <w:adjustRightInd w:val="0"/>
              <w:spacing w:line="240" w:lineRule="auto"/>
              <w:textAlignment w:val="baseline"/>
              <w:rPr>
                <w:i/>
              </w:rPr>
            </w:pPr>
            <w:r>
              <w:rPr>
                <w:i/>
              </w:rPr>
              <w:t>Tel.</w:t>
            </w:r>
          </w:p>
        </w:tc>
        <w:tc>
          <w:tcPr>
            <w:tcW w:w="5670" w:type="dxa"/>
          </w:tcPr>
          <w:p w:rsidRPr="00A773FA" w:rsidR="00A773FA" w:rsidP="00A773FA" w:rsidRDefault="00A773FA" w14:paraId="3147B9D3" w14:textId="77777777">
            <w:pPr>
              <w:keepNext/>
              <w:keepLines/>
              <w:overflowPunct w:val="0"/>
              <w:autoSpaceDE w:val="0"/>
              <w:autoSpaceDN w:val="0"/>
              <w:adjustRightInd w:val="0"/>
              <w:spacing w:line="240" w:lineRule="auto"/>
              <w:textAlignment w:val="baseline"/>
              <w:rPr>
                <w:i/>
              </w:rPr>
            </w:pPr>
            <w:r>
              <w:rPr>
                <w:i/>
              </w:rPr>
              <w:t>+32 25469795</w:t>
            </w:r>
          </w:p>
        </w:tc>
      </w:tr>
      <w:tr w:rsidRPr="00A773FA" w:rsidR="00A773FA" w:rsidTr="001F4854" w14:paraId="719936AC" w14:textId="77777777">
        <w:tc>
          <w:tcPr>
            <w:tcW w:w="1418" w:type="dxa"/>
          </w:tcPr>
          <w:p w:rsidRPr="00A773FA" w:rsidR="00A773FA" w:rsidP="00A773FA" w:rsidRDefault="00A773FA" w14:paraId="3BFA5A9D" w14:textId="77777777">
            <w:pPr>
              <w:keepNext/>
              <w:keepLines/>
              <w:overflowPunct w:val="0"/>
              <w:autoSpaceDE w:val="0"/>
              <w:autoSpaceDN w:val="0"/>
              <w:adjustRightInd w:val="0"/>
              <w:spacing w:line="240" w:lineRule="auto"/>
              <w:textAlignment w:val="baseline"/>
              <w:rPr>
                <w:i/>
              </w:rPr>
            </w:pPr>
            <w:r>
              <w:rPr>
                <w:i/>
              </w:rPr>
              <w:t>E-mail</w:t>
            </w:r>
          </w:p>
        </w:tc>
        <w:tc>
          <w:tcPr>
            <w:tcW w:w="5670" w:type="dxa"/>
          </w:tcPr>
          <w:p w:rsidRPr="00A773FA" w:rsidR="00A773FA" w:rsidP="00A773FA" w:rsidRDefault="004B0EE4" w14:paraId="0E731FD7" w14:textId="77777777">
            <w:pPr>
              <w:keepNext/>
              <w:keepLines/>
              <w:overflowPunct w:val="0"/>
              <w:autoSpaceDE w:val="0"/>
              <w:autoSpaceDN w:val="0"/>
              <w:adjustRightInd w:val="0"/>
              <w:spacing w:line="240" w:lineRule="auto"/>
              <w:textAlignment w:val="baseline"/>
              <w:rPr>
                <w:i/>
              </w:rPr>
            </w:pPr>
            <w:hyperlink w:history="1" r:id="rId22">
              <w:r w:rsidR="000B64C3">
                <w:rPr>
                  <w:i/>
                  <w:color w:val="0000FF"/>
                  <w:u w:val="single"/>
                </w:rPr>
                <w:t>Georgios.Meleas@eesc.europa.eu</w:t>
              </w:r>
            </w:hyperlink>
            <w:r w:rsidR="000B64C3">
              <w:rPr>
                <w:i/>
              </w:rPr>
              <w:t xml:space="preserve"> </w:t>
            </w:r>
          </w:p>
        </w:tc>
      </w:tr>
    </w:tbl>
    <w:p w:rsidR="008469D4" w:rsidP="008469D4" w:rsidRDefault="008469D4" w14:paraId="1862AFC9" w14:textId="6D1C7136"/>
    <w:p w:rsidRPr="008469D4" w:rsidR="001711D7" w:rsidP="0088361D" w:rsidRDefault="001711D7" w14:paraId="77302185" w14:textId="77777777">
      <w:pPr>
        <w:ind w:left="142"/>
      </w:pPr>
    </w:p>
    <w:p w:rsidRPr="00EE2FBD" w:rsidR="0038273B" w:rsidP="0038273B" w:rsidRDefault="0038273B" w14:paraId="62CE6920" w14:textId="4AB21D19">
      <w:pPr>
        <w:pStyle w:val="Heading1"/>
        <w:ind w:hanging="928"/>
        <w:rPr>
          <w:b/>
          <w:bCs/>
        </w:rPr>
      </w:pPr>
      <w:bookmarkStart w:name="_Toc162435201" w:id="1"/>
      <w:bookmarkStart w:name="_Toc162435202" w:id="2"/>
      <w:bookmarkStart w:name="_Toc172553338" w:id="3"/>
      <w:bookmarkEnd w:id="1"/>
      <w:bookmarkEnd w:id="2"/>
      <w:r>
        <w:rPr>
          <w:b/>
        </w:rPr>
        <w:lastRenderedPageBreak/>
        <w:t>ECONOMISCHE EN MONETAIRE UNIE, ECONOMISCHE EN SOCIALE SAMENHANG</w:t>
      </w:r>
      <w:bookmarkEnd w:id="3"/>
    </w:p>
    <w:p w:rsidRPr="00EE2FBD" w:rsidR="00B807B4" w:rsidP="00810736" w:rsidRDefault="00B807B4" w14:paraId="3CAC710B" w14:textId="11524E6A">
      <w:pPr>
        <w:pStyle w:val="Heading1"/>
        <w:numPr>
          <w:ilvl w:val="0"/>
          <w:numId w:val="0"/>
        </w:numPr>
        <w:ind w:left="928"/>
        <w:rPr>
          <w:b/>
          <w:bCs/>
        </w:rPr>
      </w:pPr>
    </w:p>
    <w:p w:rsidRPr="00A773FA" w:rsidR="00A773FA" w:rsidP="00A773FA" w:rsidRDefault="004B0EE4" w14:paraId="18865835" w14:textId="0A72B877">
      <w:pPr>
        <w:widowControl w:val="0"/>
        <w:numPr>
          <w:ilvl w:val="0"/>
          <w:numId w:val="27"/>
        </w:numPr>
        <w:overflowPunct w:val="0"/>
        <w:autoSpaceDE w:val="0"/>
        <w:autoSpaceDN w:val="0"/>
        <w:adjustRightInd w:val="0"/>
        <w:ind w:hanging="567"/>
        <w:textAlignment w:val="baseline"/>
        <w:rPr>
          <w:sz w:val="20"/>
          <w:szCs w:val="20"/>
        </w:rPr>
      </w:pPr>
      <w:hyperlink w:history="1" r:id="rId23">
        <w:r w:rsidR="000B64C3">
          <w:rPr>
            <w:b/>
            <w:i/>
            <w:color w:val="0000FF"/>
            <w:sz w:val="28"/>
            <w:u w:val="single"/>
          </w:rPr>
          <w:t>Belastingkader voor entiteiten van de sociale economie</w:t>
        </w:r>
      </w:hyperlink>
    </w:p>
    <w:p w:rsidRPr="00A773FA" w:rsidR="00A773FA" w:rsidP="00A773FA" w:rsidRDefault="00A773FA" w14:paraId="74F2A711" w14:textId="293833F6">
      <w:pPr>
        <w:tabs>
          <w:tab w:val="center" w:pos="284"/>
        </w:tabs>
        <w:overflowPunct w:val="0"/>
        <w:autoSpaceDE w:val="0"/>
        <w:autoSpaceDN w:val="0"/>
        <w:adjustRightInd w:val="0"/>
        <w:ind w:left="266" w:hanging="266"/>
        <w:textAlignment w:val="baseline"/>
        <w:rPr>
          <w:b/>
        </w:rPr>
      </w:pPr>
    </w:p>
    <w:tbl>
      <w:tblPr>
        <w:tblStyle w:val="TableGrid196"/>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9"/>
        <w:gridCol w:w="6558"/>
      </w:tblGrid>
      <w:tr w:rsidRPr="00A773FA" w:rsidR="00A773FA" w:rsidTr="001F4854" w14:paraId="62A09F3C" w14:textId="77777777">
        <w:tc>
          <w:tcPr>
            <w:tcW w:w="1167" w:type="pct"/>
          </w:tcPr>
          <w:p w:rsidRPr="00A773FA" w:rsidR="00A773FA" w:rsidP="00A773FA" w:rsidRDefault="00A773FA" w14:paraId="1C0031C3" w14:textId="77777777">
            <w:pPr>
              <w:tabs>
                <w:tab w:val="center" w:pos="284"/>
              </w:tabs>
              <w:overflowPunct w:val="0"/>
              <w:autoSpaceDE w:val="0"/>
              <w:autoSpaceDN w:val="0"/>
              <w:adjustRightInd w:val="0"/>
              <w:ind w:left="266" w:hanging="266"/>
              <w:textAlignment w:val="baseline"/>
              <w:rPr>
                <w:b/>
              </w:rPr>
            </w:pPr>
            <w:r>
              <w:rPr>
                <w:b/>
              </w:rPr>
              <w:t>Rapporteur</w:t>
            </w:r>
          </w:p>
        </w:tc>
        <w:tc>
          <w:tcPr>
            <w:tcW w:w="3833" w:type="pct"/>
          </w:tcPr>
          <w:p w:rsidRPr="00A773FA" w:rsidR="00A773FA" w:rsidP="00A773FA" w:rsidRDefault="00A773FA" w14:paraId="4E81BF9C" w14:textId="6E1B759C">
            <w:pPr>
              <w:tabs>
                <w:tab w:val="center" w:pos="284"/>
              </w:tabs>
              <w:overflowPunct w:val="0"/>
              <w:autoSpaceDE w:val="0"/>
              <w:autoSpaceDN w:val="0"/>
              <w:adjustRightInd w:val="0"/>
              <w:ind w:left="266" w:hanging="266"/>
              <w:textAlignment w:val="baseline"/>
            </w:pPr>
            <w:r>
              <w:t>Giuseppe GUERINI (groep Maatschappelijke Organisaties – IT)</w:t>
            </w:r>
          </w:p>
        </w:tc>
      </w:tr>
      <w:tr w:rsidRPr="00A773FA" w:rsidR="00A773FA" w:rsidTr="001F4854" w14:paraId="564A7337" w14:textId="77777777">
        <w:tc>
          <w:tcPr>
            <w:tcW w:w="5000" w:type="pct"/>
            <w:gridSpan w:val="2"/>
          </w:tcPr>
          <w:p w:rsidRPr="00A773FA" w:rsidR="00A773FA" w:rsidP="00A773FA" w:rsidRDefault="00A773FA" w14:paraId="47099949" w14:textId="77777777">
            <w:pPr>
              <w:tabs>
                <w:tab w:val="center" w:pos="284"/>
              </w:tabs>
              <w:overflowPunct w:val="0"/>
              <w:autoSpaceDE w:val="0"/>
              <w:autoSpaceDN w:val="0"/>
              <w:adjustRightInd w:val="0"/>
              <w:spacing w:line="160" w:lineRule="exact"/>
              <w:ind w:left="266" w:hanging="266"/>
              <w:textAlignment w:val="baseline"/>
            </w:pPr>
          </w:p>
        </w:tc>
      </w:tr>
      <w:tr w:rsidRPr="00A773FA" w:rsidR="00A773FA" w:rsidTr="001F4854" w14:paraId="72F3FE21" w14:textId="77777777">
        <w:tc>
          <w:tcPr>
            <w:tcW w:w="1167" w:type="pct"/>
          </w:tcPr>
          <w:p w:rsidRPr="00A773FA" w:rsidR="00A773FA" w:rsidP="00A773FA" w:rsidRDefault="00A773FA" w14:paraId="0132DBD4" w14:textId="77777777">
            <w:pPr>
              <w:tabs>
                <w:tab w:val="center" w:pos="284"/>
              </w:tabs>
              <w:overflowPunct w:val="0"/>
              <w:autoSpaceDE w:val="0"/>
              <w:autoSpaceDN w:val="0"/>
              <w:adjustRightInd w:val="0"/>
              <w:ind w:left="266" w:hanging="266"/>
              <w:textAlignment w:val="baseline"/>
              <w:rPr>
                <w:b/>
              </w:rPr>
            </w:pPr>
            <w:r>
              <w:rPr>
                <w:b/>
              </w:rPr>
              <w:t>Referentiedocumenten</w:t>
            </w:r>
          </w:p>
        </w:tc>
        <w:tc>
          <w:tcPr>
            <w:tcW w:w="3833" w:type="pct"/>
          </w:tcPr>
          <w:p w:rsidR="002910B2" w:rsidP="00A773FA" w:rsidRDefault="002910B2" w14:paraId="0F8E6086" w14:textId="5CE11347">
            <w:pPr>
              <w:tabs>
                <w:tab w:val="center" w:pos="284"/>
              </w:tabs>
              <w:overflowPunct w:val="0"/>
              <w:autoSpaceDE w:val="0"/>
              <w:autoSpaceDN w:val="0"/>
              <w:adjustRightInd w:val="0"/>
              <w:ind w:left="266" w:hanging="266"/>
              <w:textAlignment w:val="baseline"/>
            </w:pPr>
            <w:r>
              <w:t>Initiatiefadvies</w:t>
            </w:r>
          </w:p>
          <w:p w:rsidRPr="00A773FA" w:rsidR="00A773FA" w:rsidP="00A773FA" w:rsidRDefault="00A773FA" w14:paraId="1727F523" w14:textId="4191C063">
            <w:pPr>
              <w:tabs>
                <w:tab w:val="center" w:pos="284"/>
              </w:tabs>
              <w:overflowPunct w:val="0"/>
              <w:autoSpaceDE w:val="0"/>
              <w:autoSpaceDN w:val="0"/>
              <w:adjustRightInd w:val="0"/>
              <w:ind w:left="266" w:hanging="266"/>
              <w:textAlignment w:val="baseline"/>
            </w:pPr>
            <w:r>
              <w:t>EESC-2024-00699-00-00-AC</w:t>
            </w:r>
          </w:p>
        </w:tc>
      </w:tr>
    </w:tbl>
    <w:p w:rsidRPr="00A773FA" w:rsidR="00A773FA" w:rsidP="00A773FA" w:rsidRDefault="00A773FA" w14:paraId="15692918" w14:textId="77777777">
      <w:pPr>
        <w:tabs>
          <w:tab w:val="center" w:pos="284"/>
        </w:tabs>
        <w:overflowPunct w:val="0"/>
        <w:autoSpaceDE w:val="0"/>
        <w:autoSpaceDN w:val="0"/>
        <w:adjustRightInd w:val="0"/>
        <w:ind w:left="266" w:hanging="266"/>
        <w:textAlignment w:val="baseline"/>
      </w:pPr>
    </w:p>
    <w:p w:rsidRPr="00A773FA" w:rsidR="00A773FA" w:rsidP="00A773FA" w:rsidRDefault="00A773FA" w14:paraId="7E5A4B91" w14:textId="77777777">
      <w:pPr>
        <w:keepNext/>
        <w:keepLines/>
        <w:tabs>
          <w:tab w:val="center" w:pos="284"/>
        </w:tabs>
        <w:overflowPunct w:val="0"/>
        <w:autoSpaceDE w:val="0"/>
        <w:autoSpaceDN w:val="0"/>
        <w:adjustRightInd w:val="0"/>
        <w:ind w:left="266" w:hanging="266"/>
        <w:textAlignment w:val="baseline"/>
        <w:rPr>
          <w:b/>
        </w:rPr>
      </w:pPr>
      <w:r>
        <w:rPr>
          <w:b/>
        </w:rPr>
        <w:t>Hoofdpunten</w:t>
      </w:r>
    </w:p>
    <w:p w:rsidRPr="00A773FA" w:rsidR="00A773FA" w:rsidP="00A773FA" w:rsidRDefault="00A773FA" w14:paraId="6911EF50" w14:textId="77777777">
      <w:pPr>
        <w:keepNext/>
        <w:keepLines/>
        <w:tabs>
          <w:tab w:val="center" w:pos="284"/>
        </w:tabs>
        <w:overflowPunct w:val="0"/>
        <w:autoSpaceDE w:val="0"/>
        <w:autoSpaceDN w:val="0"/>
        <w:adjustRightInd w:val="0"/>
        <w:ind w:left="266" w:hanging="266"/>
        <w:textAlignment w:val="baseline"/>
        <w:rPr>
          <w:b/>
        </w:rPr>
      </w:pPr>
    </w:p>
    <w:p w:rsidRPr="00A773FA" w:rsidR="00A773FA" w:rsidP="00A773FA" w:rsidRDefault="00A773FA" w14:paraId="7016B0CB" w14:textId="77777777">
      <w:pPr>
        <w:overflowPunct w:val="0"/>
        <w:autoSpaceDE w:val="0"/>
        <w:autoSpaceDN w:val="0"/>
        <w:adjustRightInd w:val="0"/>
        <w:textAlignment w:val="baseline"/>
        <w:rPr>
          <w:bCs/>
          <w:iCs/>
        </w:rPr>
      </w:pPr>
      <w:r>
        <w:t>Het EESC:</w:t>
      </w:r>
    </w:p>
    <w:p w:rsidRPr="00A773FA" w:rsidR="00A773FA" w:rsidP="00A773FA" w:rsidRDefault="00A773FA" w14:paraId="318948B1" w14:textId="77777777">
      <w:pPr>
        <w:overflowPunct w:val="0"/>
        <w:autoSpaceDE w:val="0"/>
        <w:autoSpaceDN w:val="0"/>
        <w:adjustRightInd w:val="0"/>
        <w:textAlignment w:val="baseline"/>
        <w:rPr>
          <w:bCs/>
          <w:iCs/>
        </w:rPr>
      </w:pPr>
    </w:p>
    <w:p w:rsidRPr="00A773FA" w:rsidR="00A773FA" w:rsidP="0088361D" w:rsidRDefault="00A773FA" w14:paraId="7AB68C55" w14:textId="77777777">
      <w:pPr>
        <w:widowControl w:val="0"/>
        <w:numPr>
          <w:ilvl w:val="0"/>
          <w:numId w:val="35"/>
        </w:numPr>
        <w:overflowPunct w:val="0"/>
        <w:autoSpaceDE w:val="0"/>
        <w:autoSpaceDN w:val="0"/>
        <w:adjustRightInd w:val="0"/>
        <w:ind w:left="284" w:hanging="284"/>
        <w:textAlignment w:val="baseline"/>
        <w:rPr>
          <w:szCs w:val="20"/>
        </w:rPr>
      </w:pPr>
      <w:r>
        <w:t>benadrukt dat de belastingstelsels van de lidstaten de ontwikkeling van de sociale economie niet mogen belemmeren en is ingenomen met de doelstelling van de Europese Commissie om ondersteuning te verstrekken aan lidstaten door richtsnoeren te publiceren over toepasselijke fiscale kaders voor entiteiten van de sociale economie;</w:t>
      </w:r>
    </w:p>
    <w:p w:rsidRPr="00A773FA" w:rsidR="00A773FA" w:rsidP="0088361D" w:rsidRDefault="00A773FA" w14:paraId="48329782" w14:textId="77777777">
      <w:pPr>
        <w:widowControl w:val="0"/>
        <w:numPr>
          <w:ilvl w:val="0"/>
          <w:numId w:val="35"/>
        </w:numPr>
        <w:overflowPunct w:val="0"/>
        <w:autoSpaceDE w:val="0"/>
        <w:autoSpaceDN w:val="0"/>
        <w:adjustRightInd w:val="0"/>
        <w:ind w:left="284" w:hanging="284"/>
        <w:textAlignment w:val="baseline"/>
        <w:rPr>
          <w:szCs w:val="20"/>
        </w:rPr>
      </w:pPr>
      <w:r>
        <w:t>wijst erop dat kennis van de benaderingen van andere lidstaten een belangrijk uitgangspunt kan zijn voor de verdieping en verbetering van het algemene belastingkader van entiteiten van de sociale economie op de interne markt;</w:t>
      </w:r>
    </w:p>
    <w:p w:rsidRPr="00A773FA" w:rsidR="00A773FA" w:rsidP="0088361D" w:rsidRDefault="00A773FA" w14:paraId="57EB2F2A" w14:textId="77777777">
      <w:pPr>
        <w:widowControl w:val="0"/>
        <w:numPr>
          <w:ilvl w:val="0"/>
          <w:numId w:val="35"/>
        </w:numPr>
        <w:overflowPunct w:val="0"/>
        <w:autoSpaceDE w:val="0"/>
        <w:autoSpaceDN w:val="0"/>
        <w:adjustRightInd w:val="0"/>
        <w:ind w:left="284" w:hanging="284"/>
        <w:textAlignment w:val="baseline"/>
        <w:rPr>
          <w:szCs w:val="20"/>
        </w:rPr>
      </w:pPr>
      <w:r>
        <w:t>hoopt dat de verschillende benaderingen wat betreft de fiscale behandeling van entiteiten van de sociale economie in de toekomst meer op één lijn kunnen worden gebracht, met het oog op de consolidatie van de interne markt;</w:t>
      </w:r>
    </w:p>
    <w:p w:rsidRPr="00A773FA" w:rsidR="00A773FA" w:rsidP="0088361D" w:rsidRDefault="00A773FA" w14:paraId="747D4F66" w14:textId="77777777">
      <w:pPr>
        <w:widowControl w:val="0"/>
        <w:numPr>
          <w:ilvl w:val="0"/>
          <w:numId w:val="35"/>
        </w:numPr>
        <w:overflowPunct w:val="0"/>
        <w:autoSpaceDE w:val="0"/>
        <w:autoSpaceDN w:val="0"/>
        <w:adjustRightInd w:val="0"/>
        <w:ind w:left="284" w:hanging="284"/>
        <w:textAlignment w:val="baseline"/>
        <w:rPr>
          <w:szCs w:val="20"/>
        </w:rPr>
      </w:pPr>
      <w:r>
        <w:t>dringt erop aan om verder te onderzoeken hoe het belastingkader voor de sociale economie in de EU in de toekomst kan worden geharmoniseerd;</w:t>
      </w:r>
    </w:p>
    <w:p w:rsidRPr="00A773FA" w:rsidR="00A773FA" w:rsidP="0088361D" w:rsidRDefault="00A773FA" w14:paraId="065BE08A" w14:textId="77777777">
      <w:pPr>
        <w:widowControl w:val="0"/>
        <w:numPr>
          <w:ilvl w:val="0"/>
          <w:numId w:val="35"/>
        </w:numPr>
        <w:overflowPunct w:val="0"/>
        <w:autoSpaceDE w:val="0"/>
        <w:autoSpaceDN w:val="0"/>
        <w:adjustRightInd w:val="0"/>
        <w:ind w:left="284" w:hanging="284"/>
        <w:textAlignment w:val="baseline"/>
        <w:rPr>
          <w:szCs w:val="20"/>
        </w:rPr>
      </w:pPr>
      <w:r>
        <w:t>moedigt de Europese Commissie en de lidstaten aan om de invoering van zeer gunstige btw-tarieven te overwegen voor activiteiten van algemeen nut die worden uitgevoerd door entiteiten van de sociale economie en voor sociale diensten, met name in sectoren als gezondheidszorg en sociale zorg voor ouderen, persoonlijke dienstverlening, langdurige zorg en onderwijs.</w:t>
      </w:r>
    </w:p>
    <w:p w:rsidR="00A773FA" w:rsidP="00A773FA" w:rsidRDefault="00A773FA" w14:paraId="0DC1B194" w14:textId="2A4F0413">
      <w:pPr>
        <w:spacing w:line="360" w:lineRule="auto"/>
        <w:ind w:left="714"/>
        <w:contextualSpacing/>
        <w:rPr>
          <w:rFonts w:ascii="Calibri" w:hAnsi="Calibri"/>
          <w:lang w:eastAsia="zh-CN"/>
        </w:rPr>
      </w:pPr>
    </w:p>
    <w:tbl>
      <w:tblPr>
        <w:tblStyle w:val="TableGrid19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773FA" w:rsidR="00A773FA" w:rsidTr="001F4854" w14:paraId="1C00D842" w14:textId="77777777">
        <w:tc>
          <w:tcPr>
            <w:tcW w:w="1556" w:type="pct"/>
          </w:tcPr>
          <w:p w:rsidRPr="00A773FA" w:rsidR="00A773FA" w:rsidP="00A773FA" w:rsidRDefault="00A773FA" w14:paraId="5AC62B05" w14:textId="77777777">
            <w:pPr>
              <w:overflowPunct w:val="0"/>
              <w:autoSpaceDE w:val="0"/>
              <w:autoSpaceDN w:val="0"/>
              <w:adjustRightInd w:val="0"/>
              <w:spacing w:line="240" w:lineRule="auto"/>
              <w:textAlignment w:val="baseline"/>
              <w:rPr>
                <w:i/>
              </w:rPr>
            </w:pPr>
            <w:r>
              <w:rPr>
                <w:b/>
                <w:i/>
              </w:rPr>
              <w:t>Contactpersoon</w:t>
            </w:r>
          </w:p>
        </w:tc>
        <w:tc>
          <w:tcPr>
            <w:tcW w:w="3444" w:type="pct"/>
          </w:tcPr>
          <w:p w:rsidRPr="00A773FA" w:rsidR="00A773FA" w:rsidP="00A773FA" w:rsidRDefault="00A773FA" w14:paraId="7F6D37C1" w14:textId="7744ED42">
            <w:pPr>
              <w:overflowPunct w:val="0"/>
              <w:autoSpaceDE w:val="0"/>
              <w:autoSpaceDN w:val="0"/>
              <w:adjustRightInd w:val="0"/>
              <w:spacing w:line="240" w:lineRule="auto"/>
              <w:textAlignment w:val="baseline"/>
              <w:rPr>
                <w:i/>
              </w:rPr>
            </w:pPr>
            <w:r>
              <w:rPr>
                <w:i/>
              </w:rPr>
              <w:t>Jüri Soosaar</w:t>
            </w:r>
          </w:p>
        </w:tc>
      </w:tr>
      <w:tr w:rsidRPr="00A773FA" w:rsidR="00A773FA" w:rsidTr="001F4854" w14:paraId="504DE335" w14:textId="77777777">
        <w:tc>
          <w:tcPr>
            <w:tcW w:w="1556" w:type="pct"/>
          </w:tcPr>
          <w:p w:rsidRPr="00A773FA" w:rsidR="00A773FA" w:rsidP="00A773FA" w:rsidRDefault="00A773FA" w14:paraId="67751A3D" w14:textId="77777777">
            <w:pPr>
              <w:overflowPunct w:val="0"/>
              <w:autoSpaceDE w:val="0"/>
              <w:autoSpaceDN w:val="0"/>
              <w:adjustRightInd w:val="0"/>
              <w:spacing w:line="240" w:lineRule="auto"/>
              <w:textAlignment w:val="baseline"/>
              <w:rPr>
                <w:i/>
              </w:rPr>
            </w:pPr>
            <w:r>
              <w:rPr>
                <w:i/>
              </w:rPr>
              <w:t>Tel.</w:t>
            </w:r>
          </w:p>
        </w:tc>
        <w:tc>
          <w:tcPr>
            <w:tcW w:w="3444" w:type="pct"/>
          </w:tcPr>
          <w:p w:rsidRPr="00A773FA" w:rsidR="00A773FA" w:rsidP="00A773FA" w:rsidRDefault="00A773FA" w14:paraId="127C9431" w14:textId="77777777">
            <w:pPr>
              <w:overflowPunct w:val="0"/>
              <w:autoSpaceDE w:val="0"/>
              <w:autoSpaceDN w:val="0"/>
              <w:adjustRightInd w:val="0"/>
              <w:spacing w:line="240" w:lineRule="auto"/>
              <w:textAlignment w:val="baseline"/>
              <w:rPr>
                <w:i/>
              </w:rPr>
            </w:pPr>
            <w:r>
              <w:rPr>
                <w:i/>
              </w:rPr>
              <w:t>+32 25469628</w:t>
            </w:r>
          </w:p>
        </w:tc>
      </w:tr>
      <w:tr w:rsidRPr="00A773FA" w:rsidR="00A773FA" w:rsidTr="001F4854" w14:paraId="4A7215EC" w14:textId="77777777">
        <w:tc>
          <w:tcPr>
            <w:tcW w:w="1556" w:type="pct"/>
          </w:tcPr>
          <w:p w:rsidRPr="00A773FA" w:rsidR="00A773FA" w:rsidP="00A773FA" w:rsidRDefault="00A773FA" w14:paraId="57124610" w14:textId="77777777">
            <w:pPr>
              <w:overflowPunct w:val="0"/>
              <w:autoSpaceDE w:val="0"/>
              <w:autoSpaceDN w:val="0"/>
              <w:adjustRightInd w:val="0"/>
              <w:spacing w:line="240" w:lineRule="auto"/>
              <w:textAlignment w:val="baseline"/>
              <w:rPr>
                <w:i/>
              </w:rPr>
            </w:pPr>
            <w:r>
              <w:rPr>
                <w:i/>
              </w:rPr>
              <w:t>E-mail</w:t>
            </w:r>
          </w:p>
        </w:tc>
        <w:tc>
          <w:tcPr>
            <w:tcW w:w="3444" w:type="pct"/>
          </w:tcPr>
          <w:p w:rsidRPr="00A773FA" w:rsidR="00A773FA" w:rsidP="00A773FA" w:rsidRDefault="004B0EE4" w14:paraId="7316BD89" w14:textId="77777777">
            <w:pPr>
              <w:overflowPunct w:val="0"/>
              <w:autoSpaceDE w:val="0"/>
              <w:autoSpaceDN w:val="0"/>
              <w:adjustRightInd w:val="0"/>
              <w:spacing w:line="240" w:lineRule="auto"/>
              <w:textAlignment w:val="baseline"/>
              <w:rPr>
                <w:i/>
              </w:rPr>
            </w:pPr>
            <w:hyperlink w:history="1" r:id="rId24">
              <w:r w:rsidR="000B64C3">
                <w:rPr>
                  <w:i/>
                  <w:color w:val="0000FF"/>
                  <w:u w:val="single"/>
                </w:rPr>
                <w:t>Juri.Soosaar@eesc.europa.eu</w:t>
              </w:r>
            </w:hyperlink>
          </w:p>
        </w:tc>
      </w:tr>
    </w:tbl>
    <w:p w:rsidR="009401A5" w:rsidRDefault="009401A5" w14:paraId="5A628F48" w14:textId="0F9F4F59">
      <w:pPr>
        <w:spacing w:after="160" w:line="259" w:lineRule="auto"/>
        <w:jc w:val="left"/>
        <w:rPr>
          <w:color w:val="000000" w:themeColor="text1"/>
        </w:rPr>
      </w:pPr>
    </w:p>
    <w:p w:rsidR="009401A5" w:rsidRDefault="009401A5" w14:paraId="6DB3B370" w14:textId="77777777">
      <w:pPr>
        <w:spacing w:after="160" w:line="259" w:lineRule="auto"/>
        <w:jc w:val="left"/>
        <w:rPr>
          <w:color w:val="000000" w:themeColor="text1"/>
        </w:rPr>
      </w:pPr>
      <w:r>
        <w:br w:type="page"/>
      </w:r>
    </w:p>
    <w:bookmarkStart w:name="_Toc162435204" w:id="4"/>
    <w:bookmarkEnd w:id="4"/>
    <w:p w:rsidR="00C37F51" w:rsidP="00D92244" w:rsidRDefault="00C34921" w14:paraId="264EB5BB" w14:textId="64EED120">
      <w:pPr>
        <w:pStyle w:val="TOC1"/>
        <w:rPr>
          <w:rStyle w:val="Hyperlink"/>
          <w:b w:val="0"/>
          <w:color w:val="000000" w:themeColor="text1"/>
          <w:sz w:val="22"/>
          <w:szCs w:val="22"/>
          <w:u w:val="none"/>
        </w:rPr>
      </w:pPr>
      <w:r>
        <w:lastRenderedPageBreak/>
        <w:fldChar w:fldCharType="begin"/>
      </w:r>
      <w:r>
        <w:instrText xml:space="preserve"> HYPERLINK \l "_Toc164353188" </w:instrText>
      </w:r>
      <w:r>
        <w:fldChar w:fldCharType="separate"/>
      </w:r>
      <w:bookmarkStart w:name="_Toc172553339" w:id="5"/>
      <w:r>
        <w:rPr>
          <w:rStyle w:val="Hyperlink"/>
          <w:color w:val="000000" w:themeColor="text1"/>
          <w:sz w:val="22"/>
          <w:u w:val="none"/>
        </w:rPr>
        <w:t>3.</w:t>
      </w:r>
      <w:r>
        <w:rPr>
          <w:rFonts w:asciiTheme="minorHAnsi" w:hAnsiTheme="minorHAnsi"/>
          <w:color w:val="000000" w:themeColor="text1"/>
        </w:rPr>
        <w:tab/>
      </w:r>
      <w:r>
        <w:t>WERKGELEGENHEID, SOCIALE ZAKEN EN BURGERSCHAP</w:t>
      </w:r>
      <w:bookmarkEnd w:id="5"/>
      <w:r>
        <w:rPr>
          <w:rStyle w:val="Hyperlink"/>
          <w:rFonts w:asciiTheme="minorHAnsi" w:hAnsiTheme="minorHAnsi"/>
          <w:color w:val="auto"/>
          <w:sz w:val="22"/>
          <w:u w:val="none"/>
        </w:rPr>
        <w:t xml:space="preserve"> </w:t>
      </w:r>
      <w:r>
        <w:rPr>
          <w:rStyle w:val="Hyperlink"/>
          <w:color w:val="000000" w:themeColor="text1"/>
          <w:sz w:val="22"/>
          <w:u w:val="none"/>
        </w:rPr>
        <w:fldChar w:fldCharType="end"/>
      </w:r>
    </w:p>
    <w:p w:rsidRPr="00D92244" w:rsidR="00D92244" w:rsidP="00D92244" w:rsidRDefault="00D92244" w14:paraId="38D997EF" w14:textId="77777777">
      <w:pPr>
        <w:rPr>
          <w:rFonts w:eastAsiaTheme="minorEastAsia"/>
        </w:rPr>
      </w:pPr>
    </w:p>
    <w:p w:rsidRPr="00231B83" w:rsidR="00231B83" w:rsidP="00231B83" w:rsidRDefault="00231B83" w14:paraId="15471AA9" w14:textId="1948374F">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231B83">
        <w:rPr>
          <w:b/>
          <w:i/>
          <w:sz w:val="28"/>
        </w:rPr>
        <w:fldChar w:fldCharType="begin"/>
      </w:r>
      <w:r w:rsidRPr="00231B83">
        <w:rPr>
          <w:b/>
          <w:i/>
          <w:sz w:val="28"/>
        </w:rPr>
        <w:instrText>HYPERLINK "https://www.eesc.europa.eu/nl/our-work/opinions-information-reports/opinions/combating-sexual-abuse-and-sexual-exploitation-children-and-child-pornography"</w:instrText>
      </w:r>
      <w:r w:rsidRPr="00231B83">
        <w:rPr>
          <w:b/>
          <w:i/>
          <w:sz w:val="28"/>
        </w:rPr>
        <w:fldChar w:fldCharType="separate"/>
      </w:r>
      <w:r>
        <w:rPr>
          <w:b/>
          <w:i/>
          <w:color w:val="0000FF"/>
          <w:sz w:val="28"/>
          <w:u w:val="single"/>
        </w:rPr>
        <w:t>Bestrijding van seksueel misbruik en seksuele uitbuiting van kinderen en kinderpornografie</w:t>
      </w:r>
    </w:p>
    <w:p w:rsidRPr="00231B83" w:rsidR="00231B83" w:rsidP="00231B83" w:rsidRDefault="00231B83" w14:paraId="63D67F76" w14:textId="42A584FD">
      <w:pPr>
        <w:widowControl w:val="0"/>
        <w:overflowPunct w:val="0"/>
        <w:autoSpaceDE w:val="0"/>
        <w:autoSpaceDN w:val="0"/>
        <w:adjustRightInd w:val="0"/>
        <w:ind w:left="567"/>
        <w:textAlignment w:val="baseline"/>
        <w:rPr>
          <w:b/>
          <w:i/>
          <w:sz w:val="28"/>
        </w:rPr>
      </w:pPr>
      <w:r w:rsidRPr="00231B83">
        <w:rPr>
          <w:b/>
          <w:i/>
          <w:sz w:val="28"/>
        </w:rPr>
        <w:fldChar w:fldCharType="end"/>
      </w:r>
    </w:p>
    <w:tbl>
      <w:tblPr>
        <w:tblStyle w:val="TableGrid198"/>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6"/>
        <w:gridCol w:w="5655"/>
      </w:tblGrid>
      <w:tr w:rsidRPr="00231B83" w:rsidR="00231B83" w:rsidTr="00D76388" w14:paraId="7566B638" w14:textId="77777777">
        <w:tc>
          <w:tcPr>
            <w:tcW w:w="1321" w:type="pct"/>
          </w:tcPr>
          <w:p w:rsidRPr="00231B83" w:rsidR="00231B83" w:rsidP="00231B83" w:rsidRDefault="00231B83" w14:paraId="36E4C94E" w14:textId="77777777">
            <w:pPr>
              <w:overflowPunct w:val="0"/>
              <w:autoSpaceDE w:val="0"/>
              <w:autoSpaceDN w:val="0"/>
              <w:adjustRightInd w:val="0"/>
              <w:ind w:left="-113"/>
              <w:textAlignment w:val="baseline"/>
              <w:rPr>
                <w:b/>
              </w:rPr>
            </w:pPr>
            <w:r>
              <w:rPr>
                <w:b/>
              </w:rPr>
              <w:t>Rapporteur</w:t>
            </w:r>
          </w:p>
          <w:p w:rsidRPr="00231B83" w:rsidR="00231B83" w:rsidP="00231B83" w:rsidRDefault="00231B83" w14:paraId="020B7D59" w14:textId="77777777">
            <w:pPr>
              <w:overflowPunct w:val="0"/>
              <w:autoSpaceDE w:val="0"/>
              <w:autoSpaceDN w:val="0"/>
              <w:adjustRightInd w:val="0"/>
              <w:ind w:left="-113"/>
              <w:textAlignment w:val="baseline"/>
              <w:rPr>
                <w:b/>
              </w:rPr>
            </w:pPr>
            <w:r>
              <w:rPr>
                <w:b/>
              </w:rPr>
              <w:t>Corapporteur</w:t>
            </w:r>
          </w:p>
        </w:tc>
        <w:tc>
          <w:tcPr>
            <w:tcW w:w="3679" w:type="pct"/>
          </w:tcPr>
          <w:p w:rsidRPr="00231B83" w:rsidR="00231B83" w:rsidP="00231B83" w:rsidRDefault="00231B83" w14:paraId="0DD461CD" w14:textId="77777777">
            <w:pPr>
              <w:tabs>
                <w:tab w:val="left" w:pos="4572"/>
              </w:tabs>
              <w:overflowPunct w:val="0"/>
              <w:autoSpaceDE w:val="0"/>
              <w:autoSpaceDN w:val="0"/>
              <w:adjustRightInd w:val="0"/>
              <w:ind w:left="-113" w:right="-823"/>
              <w:textAlignment w:val="baseline"/>
            </w:pPr>
            <w:r>
              <w:t>Christian BÄUMLER (groep Werknemers – DE)</w:t>
            </w:r>
          </w:p>
          <w:p w:rsidRPr="00231B83" w:rsidR="00231B83" w:rsidP="00231B83" w:rsidRDefault="00231B83" w14:paraId="27B8BE3B" w14:textId="77777777">
            <w:pPr>
              <w:tabs>
                <w:tab w:val="left" w:pos="4572"/>
              </w:tabs>
              <w:overflowPunct w:val="0"/>
              <w:autoSpaceDE w:val="0"/>
              <w:autoSpaceDN w:val="0"/>
              <w:adjustRightInd w:val="0"/>
              <w:ind w:left="-113" w:right="-823"/>
              <w:textAlignment w:val="baseline"/>
            </w:pPr>
            <w:r>
              <w:t>Diana INDJOVA (groep Maatschappelijke Organisaties – BG)</w:t>
            </w:r>
          </w:p>
        </w:tc>
      </w:tr>
      <w:tr w:rsidRPr="00231B83" w:rsidR="00231B83" w:rsidTr="00D76388" w14:paraId="08E31D22" w14:textId="77777777">
        <w:tc>
          <w:tcPr>
            <w:tcW w:w="1321" w:type="pct"/>
            <w:vMerge w:val="restart"/>
          </w:tcPr>
          <w:p w:rsidR="0023561C" w:rsidP="00231B83" w:rsidRDefault="0023561C" w14:paraId="3C514EC5" w14:textId="77777777">
            <w:pPr>
              <w:overflowPunct w:val="0"/>
              <w:autoSpaceDE w:val="0"/>
              <w:autoSpaceDN w:val="0"/>
              <w:adjustRightInd w:val="0"/>
              <w:ind w:left="-113"/>
              <w:textAlignment w:val="baseline"/>
              <w:rPr>
                <w:b/>
              </w:rPr>
            </w:pPr>
          </w:p>
          <w:p w:rsidRPr="00231B83" w:rsidR="00231B83" w:rsidP="00231B83" w:rsidRDefault="00231B83" w14:paraId="00698BEB" w14:textId="3E5E2229">
            <w:pPr>
              <w:overflowPunct w:val="0"/>
              <w:autoSpaceDE w:val="0"/>
              <w:autoSpaceDN w:val="0"/>
              <w:adjustRightInd w:val="0"/>
              <w:ind w:left="-113"/>
              <w:textAlignment w:val="baseline"/>
              <w:rPr>
                <w:b/>
              </w:rPr>
            </w:pPr>
            <w:r>
              <w:rPr>
                <w:b/>
              </w:rPr>
              <w:t>Referentiedocumenten</w:t>
            </w:r>
          </w:p>
        </w:tc>
        <w:tc>
          <w:tcPr>
            <w:tcW w:w="3679" w:type="pct"/>
          </w:tcPr>
          <w:p w:rsidR="0023561C" w:rsidP="00231B83" w:rsidRDefault="0023561C" w14:paraId="525C6A12" w14:textId="77777777">
            <w:pPr>
              <w:tabs>
                <w:tab w:val="left" w:pos="4430"/>
              </w:tabs>
              <w:overflowPunct w:val="0"/>
              <w:autoSpaceDE w:val="0"/>
              <w:autoSpaceDN w:val="0"/>
              <w:adjustRightInd w:val="0"/>
              <w:ind w:left="-113" w:right="-823"/>
              <w:textAlignment w:val="baseline"/>
            </w:pPr>
          </w:p>
          <w:p w:rsidR="0023561C" w:rsidP="00231B83" w:rsidRDefault="002910B2" w14:paraId="55E50106" w14:textId="4B8D1E3D">
            <w:pPr>
              <w:tabs>
                <w:tab w:val="left" w:pos="4430"/>
              </w:tabs>
              <w:overflowPunct w:val="0"/>
              <w:autoSpaceDE w:val="0"/>
              <w:autoSpaceDN w:val="0"/>
              <w:adjustRightInd w:val="0"/>
              <w:ind w:left="-113" w:right="-823"/>
              <w:textAlignment w:val="baseline"/>
            </w:pPr>
            <w:r>
              <w:t>COM(2024) 60 final</w:t>
            </w:r>
          </w:p>
          <w:p w:rsidRPr="00231B83" w:rsidR="00231B83" w:rsidP="00231B83" w:rsidRDefault="00231B83" w14:paraId="6C29565D" w14:textId="1647A72C">
            <w:pPr>
              <w:tabs>
                <w:tab w:val="left" w:pos="4430"/>
              </w:tabs>
              <w:overflowPunct w:val="0"/>
              <w:autoSpaceDE w:val="0"/>
              <w:autoSpaceDN w:val="0"/>
              <w:adjustRightInd w:val="0"/>
              <w:ind w:left="-113" w:right="-823"/>
              <w:textAlignment w:val="baseline"/>
            </w:pPr>
            <w:r>
              <w:t>EESC-2024-00873-00-00-AC</w:t>
            </w:r>
          </w:p>
        </w:tc>
      </w:tr>
      <w:tr w:rsidRPr="00231B83" w:rsidR="00231B83" w:rsidTr="00D76388" w14:paraId="10CEB6EE" w14:textId="77777777">
        <w:tc>
          <w:tcPr>
            <w:tcW w:w="1321" w:type="pct"/>
            <w:vMerge/>
          </w:tcPr>
          <w:p w:rsidRPr="00231B83" w:rsidR="00231B83" w:rsidP="00231B83" w:rsidRDefault="00231B83" w14:paraId="0BE16012" w14:textId="77777777">
            <w:pPr>
              <w:tabs>
                <w:tab w:val="center" w:pos="284"/>
              </w:tabs>
              <w:overflowPunct w:val="0"/>
              <w:autoSpaceDE w:val="0"/>
              <w:autoSpaceDN w:val="0"/>
              <w:adjustRightInd w:val="0"/>
              <w:ind w:left="266" w:hanging="266"/>
              <w:textAlignment w:val="baseline"/>
              <w:rPr>
                <w:b/>
              </w:rPr>
            </w:pPr>
          </w:p>
        </w:tc>
        <w:tc>
          <w:tcPr>
            <w:tcW w:w="3679" w:type="pct"/>
          </w:tcPr>
          <w:p w:rsidRPr="00231B83" w:rsidR="00231B83" w:rsidP="00231B83" w:rsidRDefault="00231B83" w14:paraId="602F4749" w14:textId="77777777">
            <w:pPr>
              <w:tabs>
                <w:tab w:val="center" w:pos="284"/>
                <w:tab w:val="left" w:pos="4430"/>
              </w:tabs>
              <w:overflowPunct w:val="0"/>
              <w:autoSpaceDE w:val="0"/>
              <w:autoSpaceDN w:val="0"/>
              <w:adjustRightInd w:val="0"/>
              <w:ind w:left="266" w:right="-823" w:hanging="266"/>
              <w:textAlignment w:val="baseline"/>
            </w:pPr>
          </w:p>
        </w:tc>
      </w:tr>
    </w:tbl>
    <w:p w:rsidRPr="00231B83" w:rsidR="00231B83" w:rsidP="00231B83" w:rsidRDefault="00231B83" w14:paraId="654C8227" w14:textId="77777777">
      <w:pPr>
        <w:keepNext/>
        <w:keepLines/>
        <w:tabs>
          <w:tab w:val="center" w:pos="284"/>
        </w:tabs>
        <w:overflowPunct w:val="0"/>
        <w:autoSpaceDE w:val="0"/>
        <w:autoSpaceDN w:val="0"/>
        <w:adjustRightInd w:val="0"/>
        <w:ind w:left="266" w:hanging="266"/>
        <w:textAlignment w:val="baseline"/>
        <w:rPr>
          <w:b/>
        </w:rPr>
      </w:pPr>
      <w:r>
        <w:rPr>
          <w:b/>
        </w:rPr>
        <w:t>Hoofdpunten</w:t>
      </w:r>
    </w:p>
    <w:p w:rsidRPr="00231B83" w:rsidR="00231B83" w:rsidP="00231B83" w:rsidRDefault="00231B83" w14:paraId="432A0D20" w14:textId="77777777">
      <w:pPr>
        <w:keepNext/>
        <w:keepLines/>
        <w:tabs>
          <w:tab w:val="center" w:pos="284"/>
        </w:tabs>
        <w:overflowPunct w:val="0"/>
        <w:autoSpaceDE w:val="0"/>
        <w:autoSpaceDN w:val="0"/>
        <w:adjustRightInd w:val="0"/>
        <w:ind w:left="266" w:hanging="266"/>
        <w:textAlignment w:val="baseline"/>
        <w:rPr>
          <w:b/>
        </w:rPr>
      </w:pPr>
    </w:p>
    <w:p w:rsidRPr="00231B83" w:rsidR="00231B83" w:rsidP="00231B83" w:rsidRDefault="00231B83" w14:paraId="3F46613D" w14:textId="77777777">
      <w:pPr>
        <w:keepNext/>
        <w:keepLines/>
        <w:tabs>
          <w:tab w:val="center" w:pos="284"/>
        </w:tabs>
        <w:overflowPunct w:val="0"/>
        <w:autoSpaceDE w:val="0"/>
        <w:autoSpaceDN w:val="0"/>
        <w:adjustRightInd w:val="0"/>
        <w:ind w:left="266" w:hanging="266"/>
        <w:textAlignment w:val="baseline"/>
        <w:rPr>
          <w:szCs w:val="20"/>
        </w:rPr>
      </w:pPr>
      <w:r>
        <w:t>Het EESC:</w:t>
      </w:r>
    </w:p>
    <w:p w:rsidRPr="00231B83" w:rsidR="00231B83" w:rsidP="00231B83" w:rsidRDefault="00231B83" w14:paraId="0A0D281F" w14:textId="77777777">
      <w:pPr>
        <w:keepNext/>
        <w:keepLines/>
        <w:tabs>
          <w:tab w:val="center" w:pos="284"/>
        </w:tabs>
        <w:spacing w:after="200" w:line="276" w:lineRule="auto"/>
        <w:ind w:left="720"/>
        <w:contextualSpacing/>
        <w:jc w:val="left"/>
        <w:rPr>
          <w:rFonts w:ascii="Calibri" w:hAnsi="Calibri"/>
          <w:sz w:val="16"/>
          <w:szCs w:val="16"/>
          <w:lang w:eastAsia="zh-CN"/>
        </w:rPr>
      </w:pPr>
    </w:p>
    <w:p w:rsidRPr="00231B83" w:rsidR="00231B83" w:rsidP="0088361D" w:rsidRDefault="00231B83" w14:paraId="35C8E143"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staat achter het streven naar strafbaarstelling van alle vormen van seksueel misbruik en seksuele uitbuiting van kinderen, met inbegrip van die welke mogelijk worden gemaakt of worden vergemakkelijkt door technologische ontwikkelingen;</w:t>
      </w:r>
    </w:p>
    <w:p w:rsidRPr="00231B83" w:rsidR="00231B83" w:rsidP="0088361D" w:rsidRDefault="00231B83" w14:paraId="7676A36C"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vraagt aandacht voor de bijzonder kwetsbare groep van kinderen met een beperking, die gemakkelijk slachtoffer kunnen worden van seksueel misbruik, seksuele uitbuiting en cybercrime;</w:t>
      </w:r>
    </w:p>
    <w:p w:rsidRPr="00231B83" w:rsidR="00231B83" w:rsidP="0088361D" w:rsidRDefault="00231B83" w14:paraId="40686F81"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is voorstander van betere coördinatie tussen de lidstaten en op nationaal niveau van de preventie en bestrijding van seksueel misbruik van kinderen, en kan zich vinden in de voorgestelde verplichting voor de lidstaten om nationale autoriteiten op te richten die belast zijn met deze coördinatie;</w:t>
      </w:r>
    </w:p>
    <w:p w:rsidRPr="00231B83" w:rsidR="00231B83" w:rsidP="0088361D" w:rsidRDefault="00231B83" w14:paraId="018A78B7"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dringt aan op gemeenschappelijke minimumnormen voor de definitie van strafbare feiten en de hoogte van de sancties, die nodig zijn voor een doeltreffende vervolging van daders en gegarandeerde bescherming van slachtoffers in de hele EU, en acht het lovenswaardig dat “handboeken voor pedofielen” strafbaar worden gesteld;</w:t>
      </w:r>
    </w:p>
    <w:p w:rsidRPr="00231B83" w:rsidR="00231B83" w:rsidP="0088361D" w:rsidRDefault="00231B83" w14:paraId="3845B795"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is van oordeel dat de internationale uitwisseling van gegevens in verband met seksueel misbruik en seksuele uitbuiting van kinderen concreet moet worden geregeld en dat de mogelijkheden om gegevens te bewaren in alle lidstaten moeten worden uitgebreid door een Europees Onderzoekscentrum op te zetten;</w:t>
      </w:r>
    </w:p>
    <w:p w:rsidRPr="00231B83" w:rsidR="00231B83" w:rsidP="0088361D" w:rsidRDefault="00231B83" w14:paraId="65A0A452"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deelt de mening dat er meer moet worden gedaan aan preventie en dat slachtoffers van seksuele uitbuiting en seksueel misbruik beter moeten worden geholpen, en is ingenomen met het voorstel om de minimumstraffen te verhogen en de verjaringstermijnen te verlengen;</w:t>
      </w:r>
    </w:p>
    <w:p w:rsidRPr="00231B83" w:rsidR="00231B83" w:rsidP="0088361D" w:rsidRDefault="00231B83" w14:paraId="5ECCD73F"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 xml:space="preserve">onderstreept het belang van permanente (bij)scholing van rechtshandhavers en personen die in contact komen met kinderen om hun taken te kunnen vervullen; </w:t>
      </w:r>
    </w:p>
    <w:p w:rsidRPr="00231B83" w:rsidR="00231B83" w:rsidP="0088361D" w:rsidRDefault="00231B83" w14:paraId="736A7695"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acht het cruciaal dat het maatschappelijk middenveld wordt betrokken bij zowel de bestrijding van seksueel misbruik en seksuele uitbuiting van kinderen als bij de preventie ervan en de hulp aan slachtoffers.</w:t>
      </w:r>
    </w:p>
    <w:p w:rsidRPr="00231B83" w:rsidR="00231B83" w:rsidP="00231B83" w:rsidRDefault="00231B83" w14:paraId="56542525" w14:textId="77777777">
      <w:pPr>
        <w:keepNext/>
        <w:keepLines/>
        <w:tabs>
          <w:tab w:val="center" w:pos="284"/>
        </w:tabs>
        <w:spacing w:after="200" w:line="276" w:lineRule="auto"/>
        <w:ind w:left="720"/>
        <w:contextualSpacing/>
        <w:rPr>
          <w:lang w:eastAsia="zh-CN"/>
        </w:rPr>
      </w:pPr>
    </w:p>
    <w:tbl>
      <w:tblPr>
        <w:tblStyle w:val="TableGrid19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231B83" w:rsidR="00231B83" w:rsidTr="00D76388" w14:paraId="6F02E59D" w14:textId="77777777">
        <w:tc>
          <w:tcPr>
            <w:tcW w:w="1556" w:type="pct"/>
          </w:tcPr>
          <w:p w:rsidRPr="00231B83" w:rsidR="00231B83" w:rsidP="00231B83" w:rsidRDefault="00231B83" w14:paraId="7521CF62" w14:textId="77777777">
            <w:pPr>
              <w:overflowPunct w:val="0"/>
              <w:autoSpaceDE w:val="0"/>
              <w:autoSpaceDN w:val="0"/>
              <w:adjustRightInd w:val="0"/>
              <w:spacing w:line="240" w:lineRule="auto"/>
              <w:textAlignment w:val="baseline"/>
              <w:rPr>
                <w:i/>
              </w:rPr>
            </w:pPr>
            <w:r>
              <w:rPr>
                <w:b/>
                <w:i/>
              </w:rPr>
              <w:t>Contactpersoon</w:t>
            </w:r>
          </w:p>
        </w:tc>
        <w:tc>
          <w:tcPr>
            <w:tcW w:w="3444" w:type="pct"/>
          </w:tcPr>
          <w:p w:rsidRPr="00231B83" w:rsidR="00231B83" w:rsidP="00231B83" w:rsidRDefault="00231B83" w14:paraId="2D1DE5BA" w14:textId="0EBC0353">
            <w:pPr>
              <w:overflowPunct w:val="0"/>
              <w:autoSpaceDE w:val="0"/>
              <w:autoSpaceDN w:val="0"/>
              <w:adjustRightInd w:val="0"/>
              <w:spacing w:line="240" w:lineRule="auto"/>
              <w:textAlignment w:val="baseline"/>
              <w:rPr>
                <w:i/>
              </w:rPr>
            </w:pPr>
            <w:r>
              <w:rPr>
                <w:i/>
              </w:rPr>
              <w:t>Sabrina Borg</w:t>
            </w:r>
          </w:p>
        </w:tc>
      </w:tr>
      <w:tr w:rsidRPr="00231B83" w:rsidR="00231B83" w:rsidTr="00D76388" w14:paraId="15DA8A6B" w14:textId="77777777">
        <w:tc>
          <w:tcPr>
            <w:tcW w:w="1556" w:type="pct"/>
          </w:tcPr>
          <w:p w:rsidRPr="00231B83" w:rsidR="00231B83" w:rsidP="00231B83" w:rsidRDefault="00231B83" w14:paraId="5D2F9817" w14:textId="77777777">
            <w:pPr>
              <w:overflowPunct w:val="0"/>
              <w:autoSpaceDE w:val="0"/>
              <w:autoSpaceDN w:val="0"/>
              <w:adjustRightInd w:val="0"/>
              <w:spacing w:line="240" w:lineRule="auto"/>
              <w:textAlignment w:val="baseline"/>
              <w:rPr>
                <w:i/>
              </w:rPr>
            </w:pPr>
            <w:r>
              <w:rPr>
                <w:i/>
              </w:rPr>
              <w:t>Tel.</w:t>
            </w:r>
          </w:p>
        </w:tc>
        <w:tc>
          <w:tcPr>
            <w:tcW w:w="3444" w:type="pct"/>
          </w:tcPr>
          <w:p w:rsidRPr="00231B83" w:rsidR="00231B83" w:rsidP="00231B83" w:rsidRDefault="00231B83" w14:paraId="05EAA577" w14:textId="77777777">
            <w:pPr>
              <w:overflowPunct w:val="0"/>
              <w:autoSpaceDE w:val="0"/>
              <w:autoSpaceDN w:val="0"/>
              <w:adjustRightInd w:val="0"/>
              <w:spacing w:line="240" w:lineRule="auto"/>
              <w:textAlignment w:val="baseline"/>
              <w:rPr>
                <w:i/>
              </w:rPr>
            </w:pPr>
            <w:r>
              <w:rPr>
                <w:i/>
              </w:rPr>
              <w:t>+32 25469727</w:t>
            </w:r>
          </w:p>
        </w:tc>
      </w:tr>
      <w:tr w:rsidRPr="00231B83" w:rsidR="00231B83" w:rsidTr="00D76388" w14:paraId="1E2FE15B" w14:textId="77777777">
        <w:tc>
          <w:tcPr>
            <w:tcW w:w="1556" w:type="pct"/>
          </w:tcPr>
          <w:p w:rsidRPr="00231B83" w:rsidR="00231B83" w:rsidP="00231B83" w:rsidRDefault="00231B83" w14:paraId="7BFCE995" w14:textId="77777777">
            <w:pPr>
              <w:overflowPunct w:val="0"/>
              <w:autoSpaceDE w:val="0"/>
              <w:autoSpaceDN w:val="0"/>
              <w:adjustRightInd w:val="0"/>
              <w:spacing w:line="240" w:lineRule="auto"/>
              <w:textAlignment w:val="baseline"/>
              <w:rPr>
                <w:i/>
              </w:rPr>
            </w:pPr>
            <w:r>
              <w:rPr>
                <w:i/>
              </w:rPr>
              <w:t>E-mail</w:t>
            </w:r>
          </w:p>
        </w:tc>
        <w:tc>
          <w:tcPr>
            <w:tcW w:w="3444" w:type="pct"/>
          </w:tcPr>
          <w:p w:rsidRPr="00231B83" w:rsidR="00231B83" w:rsidP="00231B83" w:rsidRDefault="004B0EE4" w14:paraId="3099FA9B" w14:textId="77777777">
            <w:pPr>
              <w:overflowPunct w:val="0"/>
              <w:autoSpaceDE w:val="0"/>
              <w:autoSpaceDN w:val="0"/>
              <w:adjustRightInd w:val="0"/>
              <w:spacing w:line="240" w:lineRule="auto"/>
              <w:textAlignment w:val="baseline"/>
              <w:rPr>
                <w:color w:val="0000FF"/>
                <w:u w:val="single"/>
              </w:rPr>
            </w:pPr>
            <w:hyperlink w:history="1" r:id="rId25">
              <w:r w:rsidR="000B64C3">
                <w:rPr>
                  <w:i/>
                  <w:color w:val="0000FF"/>
                  <w:u w:val="single"/>
                </w:rPr>
                <w:t>Sabrina.Borg@eesc.europa.eu</w:t>
              </w:r>
            </w:hyperlink>
          </w:p>
        </w:tc>
      </w:tr>
    </w:tbl>
    <w:p w:rsidR="00C37F51" w:rsidP="00C37F51" w:rsidRDefault="00C37F51" w14:paraId="41E9FBDD" w14:textId="48702BEB">
      <w:pPr>
        <w:rPr>
          <w:rFonts w:eastAsiaTheme="minorEastAsia"/>
        </w:rPr>
      </w:pPr>
    </w:p>
    <w:p w:rsidR="00231B83" w:rsidRDefault="00231B83" w14:paraId="1E1037F2" w14:textId="77777777">
      <w:pPr>
        <w:spacing w:after="160" w:line="259" w:lineRule="auto"/>
        <w:jc w:val="left"/>
        <w:rPr>
          <w:rFonts w:eastAsiaTheme="minorEastAsia"/>
        </w:rPr>
      </w:pPr>
      <w:r>
        <w:br w:type="page"/>
      </w:r>
    </w:p>
    <w:p w:rsidRPr="00D7590E" w:rsidR="00D7590E" w:rsidP="00D7590E" w:rsidRDefault="00D7590E" w14:paraId="79AB08AB" w14:textId="027EA3AD">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D7590E">
        <w:rPr>
          <w:b/>
          <w:i/>
          <w:sz w:val="28"/>
        </w:rPr>
        <w:lastRenderedPageBreak/>
        <w:fldChar w:fldCharType="begin"/>
      </w:r>
      <w:r w:rsidRPr="00D7590E">
        <w:rPr>
          <w:b/>
          <w:i/>
          <w:sz w:val="28"/>
        </w:rPr>
        <w:instrText xml:space="preserve"> HYPERLINK "https://www.eesc.europa.eu/nl/our-work/opinions-information-reports/opinions/anti-smuggling-package" </w:instrText>
      </w:r>
      <w:r w:rsidRPr="00D7590E">
        <w:rPr>
          <w:b/>
          <w:i/>
          <w:sz w:val="28"/>
        </w:rPr>
        <w:fldChar w:fldCharType="separate"/>
      </w:r>
      <w:r>
        <w:rPr>
          <w:b/>
          <w:i/>
          <w:color w:val="0000FF"/>
          <w:sz w:val="28"/>
          <w:u w:val="single"/>
        </w:rPr>
        <w:t>Pakket bestrijding mensensmokkel</w:t>
      </w:r>
    </w:p>
    <w:p w:rsidRPr="00D7590E" w:rsidR="00D7590E" w:rsidP="00D7590E" w:rsidRDefault="00D7590E" w14:paraId="31787A8A" w14:textId="77777777">
      <w:pPr>
        <w:widowControl w:val="0"/>
        <w:overflowPunct w:val="0"/>
        <w:autoSpaceDE w:val="0"/>
        <w:autoSpaceDN w:val="0"/>
        <w:adjustRightInd w:val="0"/>
        <w:ind w:left="567"/>
        <w:textAlignment w:val="baseline"/>
        <w:rPr>
          <w:b/>
          <w:i/>
          <w:sz w:val="16"/>
        </w:rPr>
      </w:pPr>
      <w:r w:rsidRPr="00D7590E">
        <w:rPr>
          <w:b/>
          <w:i/>
          <w:sz w:val="28"/>
        </w:rPr>
        <w:fldChar w:fldCharType="end"/>
      </w:r>
    </w:p>
    <w:tbl>
      <w:tblPr>
        <w:tblStyle w:val="TableGrid199"/>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6"/>
        <w:gridCol w:w="4639"/>
      </w:tblGrid>
      <w:tr w:rsidRPr="00D7590E" w:rsidR="00D7590E" w:rsidTr="00D76388" w14:paraId="47DE81F4" w14:textId="77777777">
        <w:tc>
          <w:tcPr>
            <w:tcW w:w="1522" w:type="pct"/>
          </w:tcPr>
          <w:p w:rsidRPr="00D7590E" w:rsidR="00D7590E" w:rsidP="00D7590E" w:rsidRDefault="00D7590E" w14:paraId="7601C1B1" w14:textId="77777777">
            <w:pPr>
              <w:overflowPunct w:val="0"/>
              <w:autoSpaceDE w:val="0"/>
              <w:autoSpaceDN w:val="0"/>
              <w:adjustRightInd w:val="0"/>
              <w:ind w:left="-113"/>
              <w:textAlignment w:val="baseline"/>
              <w:rPr>
                <w:b/>
              </w:rPr>
            </w:pPr>
            <w:r>
              <w:rPr>
                <w:b/>
              </w:rPr>
              <w:t>Rapporteur</w:t>
            </w:r>
          </w:p>
        </w:tc>
        <w:tc>
          <w:tcPr>
            <w:tcW w:w="3478" w:type="pct"/>
          </w:tcPr>
          <w:p w:rsidRPr="00D7590E" w:rsidR="00D7590E" w:rsidP="00D7590E" w:rsidRDefault="00D7590E" w14:paraId="3C70A108" w14:textId="77777777">
            <w:pPr>
              <w:tabs>
                <w:tab w:val="left" w:pos="4572"/>
              </w:tabs>
              <w:overflowPunct w:val="0"/>
              <w:autoSpaceDE w:val="0"/>
              <w:autoSpaceDN w:val="0"/>
              <w:adjustRightInd w:val="0"/>
              <w:ind w:left="-113" w:right="-823"/>
              <w:textAlignment w:val="baseline"/>
            </w:pPr>
            <w:r>
              <w:t>Florin BERCEA (groep Werknemers – RO)</w:t>
            </w:r>
          </w:p>
        </w:tc>
      </w:tr>
      <w:tr w:rsidRPr="00D7590E" w:rsidR="00D7590E" w:rsidTr="00D76388" w14:paraId="3E8F8F3E" w14:textId="77777777">
        <w:tc>
          <w:tcPr>
            <w:tcW w:w="1522" w:type="pct"/>
            <w:vMerge w:val="restart"/>
          </w:tcPr>
          <w:p w:rsidR="002910B2" w:rsidP="00D7590E" w:rsidRDefault="002910B2" w14:paraId="75A274C2" w14:textId="77777777">
            <w:pPr>
              <w:overflowPunct w:val="0"/>
              <w:autoSpaceDE w:val="0"/>
              <w:autoSpaceDN w:val="0"/>
              <w:adjustRightInd w:val="0"/>
              <w:ind w:left="-113"/>
              <w:textAlignment w:val="baseline"/>
              <w:rPr>
                <w:b/>
              </w:rPr>
            </w:pPr>
          </w:p>
          <w:p w:rsidRPr="00D7590E" w:rsidR="00D7590E" w:rsidP="00D7590E" w:rsidRDefault="00D7590E" w14:paraId="3E2C4382" w14:textId="06B1FF79">
            <w:pPr>
              <w:overflowPunct w:val="0"/>
              <w:autoSpaceDE w:val="0"/>
              <w:autoSpaceDN w:val="0"/>
              <w:adjustRightInd w:val="0"/>
              <w:ind w:left="-113"/>
              <w:textAlignment w:val="baseline"/>
              <w:rPr>
                <w:b/>
              </w:rPr>
            </w:pPr>
            <w:r>
              <w:rPr>
                <w:b/>
              </w:rPr>
              <w:t>Referentiedocumenten</w:t>
            </w:r>
          </w:p>
        </w:tc>
        <w:tc>
          <w:tcPr>
            <w:tcW w:w="3478" w:type="pct"/>
          </w:tcPr>
          <w:p w:rsidR="002910B2" w:rsidP="00D7590E" w:rsidRDefault="002910B2" w14:paraId="0FA5CA76" w14:textId="77777777">
            <w:pPr>
              <w:tabs>
                <w:tab w:val="left" w:pos="4430"/>
              </w:tabs>
              <w:overflowPunct w:val="0"/>
              <w:autoSpaceDE w:val="0"/>
              <w:autoSpaceDN w:val="0"/>
              <w:adjustRightInd w:val="0"/>
              <w:ind w:left="-113" w:right="-823"/>
              <w:textAlignment w:val="baseline"/>
            </w:pPr>
          </w:p>
          <w:p w:rsidR="002910B2" w:rsidP="00D7590E" w:rsidRDefault="002910B2" w14:paraId="5F4D5AFF" w14:textId="5358FA32">
            <w:pPr>
              <w:tabs>
                <w:tab w:val="left" w:pos="4430"/>
              </w:tabs>
              <w:overflowPunct w:val="0"/>
              <w:autoSpaceDE w:val="0"/>
              <w:autoSpaceDN w:val="0"/>
              <w:adjustRightInd w:val="0"/>
              <w:ind w:left="-113" w:right="-823"/>
              <w:textAlignment w:val="baseline"/>
            </w:pPr>
            <w:r>
              <w:t>COM(2023) 754 final</w:t>
            </w:r>
          </w:p>
          <w:p w:rsidR="002910B2" w:rsidP="00D7590E" w:rsidRDefault="002910B2" w14:paraId="17832B6E" w14:textId="1959CA9B">
            <w:pPr>
              <w:tabs>
                <w:tab w:val="left" w:pos="4430"/>
              </w:tabs>
              <w:overflowPunct w:val="0"/>
              <w:autoSpaceDE w:val="0"/>
              <w:autoSpaceDN w:val="0"/>
              <w:adjustRightInd w:val="0"/>
              <w:ind w:left="-113" w:right="-823"/>
              <w:textAlignment w:val="baseline"/>
            </w:pPr>
            <w:r>
              <w:t>COM(2023) 755 final</w:t>
            </w:r>
          </w:p>
          <w:p w:rsidR="00D7590E" w:rsidP="00D7590E" w:rsidRDefault="00D7590E" w14:paraId="44AFC513" w14:textId="6654D3C7">
            <w:pPr>
              <w:tabs>
                <w:tab w:val="left" w:pos="4430"/>
              </w:tabs>
              <w:overflowPunct w:val="0"/>
              <w:autoSpaceDE w:val="0"/>
              <w:autoSpaceDN w:val="0"/>
              <w:adjustRightInd w:val="0"/>
              <w:ind w:left="-113" w:right="-823"/>
              <w:textAlignment w:val="baseline"/>
            </w:pPr>
            <w:r>
              <w:t>EESC-2024-00141-00-00-AC</w:t>
            </w:r>
          </w:p>
          <w:p w:rsidRPr="00D7590E" w:rsidR="004033C4" w:rsidP="00D7590E" w:rsidRDefault="004033C4" w14:paraId="4326B236" w14:textId="09AFBE82">
            <w:pPr>
              <w:tabs>
                <w:tab w:val="left" w:pos="4430"/>
              </w:tabs>
              <w:overflowPunct w:val="0"/>
              <w:autoSpaceDE w:val="0"/>
              <w:autoSpaceDN w:val="0"/>
              <w:adjustRightInd w:val="0"/>
              <w:ind w:left="-113" w:right="-823"/>
              <w:textAlignment w:val="baseline"/>
            </w:pPr>
          </w:p>
        </w:tc>
      </w:tr>
      <w:tr w:rsidRPr="00D7590E" w:rsidR="00D7590E" w:rsidTr="00D76388" w14:paraId="08D09090" w14:textId="77777777">
        <w:trPr>
          <w:gridAfter w:val="1"/>
          <w:wAfter w:w="3478" w:type="pct"/>
          <w:trHeight w:val="304"/>
        </w:trPr>
        <w:tc>
          <w:tcPr>
            <w:tcW w:w="1522" w:type="pct"/>
            <w:vMerge/>
          </w:tcPr>
          <w:p w:rsidRPr="00D7590E" w:rsidR="00D7590E" w:rsidP="00D7590E" w:rsidRDefault="00D7590E" w14:paraId="24771E42" w14:textId="77777777">
            <w:pPr>
              <w:tabs>
                <w:tab w:val="center" w:pos="284"/>
              </w:tabs>
              <w:overflowPunct w:val="0"/>
              <w:autoSpaceDE w:val="0"/>
              <w:autoSpaceDN w:val="0"/>
              <w:adjustRightInd w:val="0"/>
              <w:ind w:left="266" w:hanging="266"/>
              <w:textAlignment w:val="baseline"/>
              <w:rPr>
                <w:b/>
              </w:rPr>
            </w:pPr>
          </w:p>
        </w:tc>
      </w:tr>
    </w:tbl>
    <w:p w:rsidRPr="00D7590E" w:rsidR="00D7590E" w:rsidP="00D7590E" w:rsidRDefault="00D7590E" w14:paraId="44469BD6" w14:textId="77777777">
      <w:pPr>
        <w:keepNext/>
        <w:keepLines/>
        <w:tabs>
          <w:tab w:val="center" w:pos="284"/>
        </w:tabs>
        <w:overflowPunct w:val="0"/>
        <w:autoSpaceDE w:val="0"/>
        <w:autoSpaceDN w:val="0"/>
        <w:adjustRightInd w:val="0"/>
        <w:ind w:left="266" w:hanging="266"/>
        <w:textAlignment w:val="baseline"/>
        <w:rPr>
          <w:b/>
        </w:rPr>
      </w:pPr>
      <w:r>
        <w:rPr>
          <w:b/>
        </w:rPr>
        <w:t>Hoofdpunten</w:t>
      </w:r>
    </w:p>
    <w:p w:rsidRPr="00D7590E" w:rsidR="00D7590E" w:rsidP="00D7590E" w:rsidRDefault="00D7590E" w14:paraId="63D52B12" w14:textId="77777777">
      <w:pPr>
        <w:keepNext/>
        <w:keepLines/>
        <w:tabs>
          <w:tab w:val="center" w:pos="284"/>
        </w:tabs>
        <w:overflowPunct w:val="0"/>
        <w:autoSpaceDE w:val="0"/>
        <w:autoSpaceDN w:val="0"/>
        <w:adjustRightInd w:val="0"/>
        <w:ind w:left="266" w:hanging="266"/>
        <w:textAlignment w:val="baseline"/>
        <w:rPr>
          <w:b/>
          <w:sz w:val="16"/>
          <w:szCs w:val="16"/>
        </w:rPr>
      </w:pPr>
    </w:p>
    <w:p w:rsidRPr="00D7590E" w:rsidR="00D7590E" w:rsidP="00D7590E" w:rsidRDefault="00D7590E" w14:paraId="03E23293" w14:textId="77777777">
      <w:pPr>
        <w:keepNext/>
        <w:keepLines/>
        <w:tabs>
          <w:tab w:val="center" w:pos="284"/>
        </w:tabs>
        <w:overflowPunct w:val="0"/>
        <w:autoSpaceDE w:val="0"/>
        <w:autoSpaceDN w:val="0"/>
        <w:adjustRightInd w:val="0"/>
        <w:ind w:left="266" w:hanging="266"/>
        <w:textAlignment w:val="baseline"/>
        <w:rPr>
          <w:szCs w:val="20"/>
        </w:rPr>
      </w:pPr>
      <w:r>
        <w:t>Het EESC:</w:t>
      </w:r>
    </w:p>
    <w:p w:rsidRPr="00D7590E" w:rsidR="00D7590E" w:rsidP="00D7590E" w:rsidRDefault="00D7590E" w14:paraId="17BAED7F" w14:textId="77777777">
      <w:pPr>
        <w:keepNext/>
        <w:keepLines/>
        <w:tabs>
          <w:tab w:val="center" w:pos="284"/>
        </w:tabs>
        <w:overflowPunct w:val="0"/>
        <w:autoSpaceDE w:val="0"/>
        <w:autoSpaceDN w:val="0"/>
        <w:adjustRightInd w:val="0"/>
        <w:ind w:left="266" w:hanging="266"/>
        <w:textAlignment w:val="baseline"/>
        <w:rPr>
          <w:b/>
          <w:sz w:val="16"/>
          <w:szCs w:val="16"/>
        </w:rPr>
      </w:pPr>
    </w:p>
    <w:p w:rsidRPr="00D7590E" w:rsidR="00D7590E" w:rsidP="0088361D" w:rsidRDefault="00D7590E" w14:paraId="7935EE89"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wijst erop dat in de twee wetgevingsvoorstellen en de wereldwijde alliantie wordt voorzien in proportionele en stapsgewijze capaciteitsopbouw, maar dat meer strategische ambitie en inzet vereist zijn om tot een doeltreffende aanpak te komen;</w:t>
      </w:r>
    </w:p>
    <w:p w:rsidRPr="00D7590E" w:rsidR="00D7590E" w:rsidP="0088361D" w:rsidRDefault="00D7590E" w14:paraId="250CEFF6"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erkent dat de strijd tegen migrantensmokkel een nieuwe impuls nodig heeft en dat de coördinatie op alle niveaus beter moet. Tegelijkertijd is het EESC van mening dat het essentieel is om legale migratiekanalen en -procedures te openen voor degenen die de EU veilig en legaal willen bereiken;</w:t>
      </w:r>
    </w:p>
    <w:p w:rsidRPr="00D7590E" w:rsidR="00D7590E" w:rsidP="0088361D" w:rsidRDefault="00D7590E" w14:paraId="7C5E834F"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erkent dat het, om tot een doeltreffend EU-asielstelsel te komen, cruciaal is dat een oplossing wordt gevonden voor de problemen in verband met de systematische pushbacks aan de buitengrenzen van de EU, die verboden zijn op grond van het Verdrag van Genève. Het ontbreken van veilige en legale routes om de EU binnen te komen laat vluchtelingen en migranten op zoek naar veiligheid geen andere keuze dan gebruik te maken van andere, levensgevaarlijke routes;</w:t>
      </w:r>
    </w:p>
    <w:p w:rsidRPr="00D7590E" w:rsidR="00D7590E" w:rsidP="0088361D" w:rsidRDefault="00D7590E" w14:paraId="50E070D3"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verzoekt de Commissie om naast de wereldwijde alliantie ook sterk in te zetten op de versterking van de capaciteiten van derde landen en om samenwerking met Europol en de rechtshandhavingsinstanties van de lidstaten aan te moedigen;</w:t>
      </w:r>
    </w:p>
    <w:p w:rsidRPr="00D7590E" w:rsidR="00D7590E" w:rsidP="0088361D" w:rsidRDefault="00D7590E" w14:paraId="4D5523B2"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betreurt dat het pakket geen betrekking heeft op de mensen die gebruik maken van de diensten van migrantensmokkelaars, hoewel zij als potentiële slachtoffers worden erkend. De EU moet in haar strategie ter bestrijding van smokkel ook aandacht besteden aan de grondrechten van de mensen die zo wanhopig en kwetsbaar zijn dat ze een beroep doen op smokkelaars. Daarnaast moet het beleid meer gericht zijn op groepen die nóg kwetsbaarder zijn, zoals mensen met een handicap;</w:t>
      </w:r>
    </w:p>
    <w:p w:rsidRPr="00D7590E" w:rsidR="00D7590E" w:rsidP="0088361D" w:rsidRDefault="00D7590E" w14:paraId="564743B9"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pleit voor meer transparantie bij de voorbereiding van de voorstellen, die niet vergezeld zijn gegaan van een effectbeoordeling vooraf;</w:t>
      </w:r>
    </w:p>
    <w:p w:rsidRPr="00D7590E" w:rsidR="00D7590E" w:rsidP="0088361D" w:rsidRDefault="00D7590E" w14:paraId="06FDE4CE"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is ingenomen met de richtlijn, maar waarschuwt dat de inhoud ervan ernstige gevolgen kan hebben voor de grondrechten van migranten en van degenen die hen op humanitaire gronden bijstaan. Het creëren en in stand houden van een klimaat van angst, zodat mensen geen humanitaire, juridische of zelfs administratieve hulp meer durven te bieden, is in de ogen van het Comité onaanvaardbaar en niet de juiste manier om smokkel te bestrijden;</w:t>
      </w:r>
    </w:p>
    <w:p w:rsidR="00D7590E" w:rsidP="00620F8C" w:rsidRDefault="00D7590E" w14:paraId="553F6915" w14:textId="065B4B8E">
      <w:pPr>
        <w:keepNext/>
        <w:keepLines/>
        <w:numPr>
          <w:ilvl w:val="0"/>
          <w:numId w:val="37"/>
        </w:numPr>
        <w:tabs>
          <w:tab w:val="center" w:pos="284"/>
        </w:tabs>
        <w:overflowPunct w:val="0"/>
        <w:autoSpaceDE w:val="0"/>
        <w:autoSpaceDN w:val="0"/>
        <w:adjustRightInd w:val="0"/>
        <w:spacing w:after="60" w:line="276" w:lineRule="auto"/>
        <w:ind w:left="284" w:hanging="284"/>
        <w:contextualSpacing/>
        <w:textAlignment w:val="baseline"/>
      </w:pPr>
      <w:r>
        <w:t>meent voorts dat humanitaire hulpverleners, familieleden en andere personen die diensten verlenen aan migranten moeten worden uitgesloten van vervolging. Alleen wanneer er sprake is van een onrechtmatig financieel voordeel kan er in dergelijke gevallen reden zijn voor vervolging.</w:t>
      </w:r>
    </w:p>
    <w:p w:rsidRPr="00D7590E" w:rsidR="00620F8C" w:rsidP="0088361D" w:rsidRDefault="00620F8C" w14:paraId="776E4AB1" w14:textId="77777777">
      <w:pPr>
        <w:keepNext/>
        <w:keepLines/>
        <w:tabs>
          <w:tab w:val="center" w:pos="284"/>
        </w:tabs>
        <w:overflowPunct w:val="0"/>
        <w:autoSpaceDE w:val="0"/>
        <w:autoSpaceDN w:val="0"/>
        <w:adjustRightInd w:val="0"/>
        <w:spacing w:after="60" w:line="276" w:lineRule="auto"/>
        <w:ind w:left="360"/>
        <w:contextualSpacing/>
        <w:textAlignment w:val="baseline"/>
        <w:rPr>
          <w:lang w:eastAsia="zh-CN"/>
        </w:rPr>
      </w:pPr>
    </w:p>
    <w:tbl>
      <w:tblPr>
        <w:tblStyle w:val="TableGrid19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D7590E" w:rsidR="00D7590E" w:rsidTr="00D76388" w14:paraId="165052D1" w14:textId="77777777">
        <w:tc>
          <w:tcPr>
            <w:tcW w:w="1556" w:type="pct"/>
          </w:tcPr>
          <w:p w:rsidRPr="00D7590E" w:rsidR="00D7590E" w:rsidP="00D7590E" w:rsidRDefault="00D7590E" w14:paraId="7CAF37F2" w14:textId="77777777">
            <w:pPr>
              <w:overflowPunct w:val="0"/>
              <w:autoSpaceDE w:val="0"/>
              <w:autoSpaceDN w:val="0"/>
              <w:adjustRightInd w:val="0"/>
              <w:spacing w:line="240" w:lineRule="auto"/>
              <w:textAlignment w:val="baseline"/>
              <w:rPr>
                <w:i/>
              </w:rPr>
            </w:pPr>
            <w:r>
              <w:rPr>
                <w:b/>
                <w:i/>
              </w:rPr>
              <w:t>Contactpersoon</w:t>
            </w:r>
          </w:p>
        </w:tc>
        <w:tc>
          <w:tcPr>
            <w:tcW w:w="3444" w:type="pct"/>
          </w:tcPr>
          <w:p w:rsidRPr="00D7590E" w:rsidR="00D7590E" w:rsidP="00D7590E" w:rsidRDefault="00D7590E" w14:paraId="69023FA4" w14:textId="3F3DC72A">
            <w:pPr>
              <w:overflowPunct w:val="0"/>
              <w:autoSpaceDE w:val="0"/>
              <w:autoSpaceDN w:val="0"/>
              <w:adjustRightInd w:val="0"/>
              <w:spacing w:line="240" w:lineRule="auto"/>
              <w:textAlignment w:val="baseline"/>
              <w:rPr>
                <w:i/>
              </w:rPr>
            </w:pPr>
            <w:r>
              <w:rPr>
                <w:i/>
              </w:rPr>
              <w:t>Gemma Amran</w:t>
            </w:r>
          </w:p>
        </w:tc>
      </w:tr>
      <w:tr w:rsidRPr="00D7590E" w:rsidR="00D7590E" w:rsidTr="00D76388" w14:paraId="3A4D6C2E" w14:textId="77777777">
        <w:tc>
          <w:tcPr>
            <w:tcW w:w="1556" w:type="pct"/>
          </w:tcPr>
          <w:p w:rsidRPr="00D7590E" w:rsidR="00D7590E" w:rsidP="00D7590E" w:rsidRDefault="00D7590E" w14:paraId="2285E668" w14:textId="77777777">
            <w:pPr>
              <w:overflowPunct w:val="0"/>
              <w:autoSpaceDE w:val="0"/>
              <w:autoSpaceDN w:val="0"/>
              <w:adjustRightInd w:val="0"/>
              <w:spacing w:line="240" w:lineRule="auto"/>
              <w:textAlignment w:val="baseline"/>
              <w:rPr>
                <w:i/>
              </w:rPr>
            </w:pPr>
            <w:r>
              <w:rPr>
                <w:i/>
              </w:rPr>
              <w:t>Tel.</w:t>
            </w:r>
          </w:p>
        </w:tc>
        <w:tc>
          <w:tcPr>
            <w:tcW w:w="3444" w:type="pct"/>
          </w:tcPr>
          <w:p w:rsidRPr="00D7590E" w:rsidR="00D7590E" w:rsidP="00D7590E" w:rsidRDefault="00D7590E" w14:paraId="05E4EC64" w14:textId="77777777">
            <w:pPr>
              <w:overflowPunct w:val="0"/>
              <w:autoSpaceDE w:val="0"/>
              <w:autoSpaceDN w:val="0"/>
              <w:adjustRightInd w:val="0"/>
              <w:spacing w:line="240" w:lineRule="auto"/>
              <w:textAlignment w:val="baseline"/>
              <w:rPr>
                <w:i/>
              </w:rPr>
            </w:pPr>
            <w:r>
              <w:rPr>
                <w:i/>
              </w:rPr>
              <w:t>+32 25469415</w:t>
            </w:r>
          </w:p>
        </w:tc>
      </w:tr>
      <w:tr w:rsidRPr="00D7590E" w:rsidR="00D7590E" w:rsidTr="00D76388" w14:paraId="0930D7A4" w14:textId="77777777">
        <w:tc>
          <w:tcPr>
            <w:tcW w:w="1556" w:type="pct"/>
          </w:tcPr>
          <w:p w:rsidRPr="00D7590E" w:rsidR="00D7590E" w:rsidP="00D7590E" w:rsidRDefault="00D7590E" w14:paraId="473BEEDC" w14:textId="77777777">
            <w:pPr>
              <w:overflowPunct w:val="0"/>
              <w:autoSpaceDE w:val="0"/>
              <w:autoSpaceDN w:val="0"/>
              <w:adjustRightInd w:val="0"/>
              <w:spacing w:line="240" w:lineRule="auto"/>
              <w:textAlignment w:val="baseline"/>
              <w:rPr>
                <w:i/>
              </w:rPr>
            </w:pPr>
            <w:r>
              <w:rPr>
                <w:i/>
              </w:rPr>
              <w:t>E-mail</w:t>
            </w:r>
          </w:p>
        </w:tc>
        <w:tc>
          <w:tcPr>
            <w:tcW w:w="3444" w:type="pct"/>
          </w:tcPr>
          <w:p w:rsidRPr="00D7590E" w:rsidR="00D7590E" w:rsidP="00D7590E" w:rsidRDefault="004B0EE4" w14:paraId="61475911" w14:textId="77777777">
            <w:pPr>
              <w:overflowPunct w:val="0"/>
              <w:autoSpaceDE w:val="0"/>
              <w:autoSpaceDN w:val="0"/>
              <w:adjustRightInd w:val="0"/>
              <w:spacing w:line="240" w:lineRule="auto"/>
              <w:textAlignment w:val="baseline"/>
              <w:rPr>
                <w:color w:val="0000FF"/>
                <w:u w:val="single"/>
              </w:rPr>
            </w:pPr>
            <w:hyperlink w:history="1" r:id="rId26">
              <w:r w:rsidR="000B64C3">
                <w:rPr>
                  <w:i/>
                  <w:color w:val="0000FF"/>
                  <w:u w:val="single"/>
                </w:rPr>
                <w:t>Gemma.Amran@eesc.europa.eu</w:t>
              </w:r>
            </w:hyperlink>
          </w:p>
        </w:tc>
      </w:tr>
    </w:tbl>
    <w:p w:rsidR="009E4F7F" w:rsidRDefault="009E4F7F" w14:paraId="44124BD4" w14:textId="77777777">
      <w:pPr>
        <w:spacing w:after="160" w:line="259" w:lineRule="auto"/>
        <w:jc w:val="left"/>
        <w:rPr>
          <w:rFonts w:eastAsiaTheme="minorEastAsia"/>
        </w:rPr>
      </w:pPr>
    </w:p>
    <w:p w:rsidR="009E4F7F" w:rsidRDefault="009E4F7F" w14:paraId="01C3F58C" w14:textId="77777777">
      <w:pPr>
        <w:spacing w:after="160" w:line="259" w:lineRule="auto"/>
        <w:jc w:val="left"/>
        <w:rPr>
          <w:rFonts w:eastAsiaTheme="minorEastAsia"/>
        </w:rPr>
      </w:pPr>
      <w:r>
        <w:br w:type="page"/>
      </w:r>
    </w:p>
    <w:p w:rsidRPr="003A3334" w:rsidR="003A3334" w:rsidP="003A3334" w:rsidRDefault="004B0EE4" w14:paraId="16AA32C0" w14:textId="4F59CC62">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hyperlink w:history="1" r:id="rId27">
        <w:r w:rsidR="000B64C3">
          <w:rPr>
            <w:b/>
            <w:i/>
            <w:color w:val="0000FF"/>
            <w:sz w:val="28"/>
            <w:u w:val="single"/>
          </w:rPr>
          <w:t>Mantelzorgers</w:t>
        </w:r>
      </w:hyperlink>
      <w:r w:rsidRPr="003A3334" w:rsidR="003A3334">
        <w:rPr>
          <w:b/>
          <w:i/>
          <w:sz w:val="28"/>
        </w:rPr>
        <w:fldChar w:fldCharType="begin"/>
      </w:r>
      <w:r w:rsidRPr="003A3334" w:rsidR="003A3334">
        <w:rPr>
          <w:b/>
          <w:i/>
          <w:sz w:val="28"/>
        </w:rPr>
        <w:instrText xml:space="preserve"> HYPERLINK "https://www.eesc.europa.eu/nl/our-work/opinions-information-reports/opinions/anti-smuggling-package" </w:instrText>
      </w:r>
      <w:r w:rsidRPr="003A3334" w:rsidR="003A3334">
        <w:rPr>
          <w:b/>
          <w:i/>
          <w:sz w:val="28"/>
        </w:rPr>
        <w:fldChar w:fldCharType="separate"/>
      </w:r>
    </w:p>
    <w:p w:rsidRPr="003A3334" w:rsidR="003A3334" w:rsidP="003A3334" w:rsidRDefault="003A3334" w14:paraId="1A69A2A1" w14:textId="77777777">
      <w:pPr>
        <w:widowControl w:val="0"/>
        <w:overflowPunct w:val="0"/>
        <w:autoSpaceDE w:val="0"/>
        <w:autoSpaceDN w:val="0"/>
        <w:adjustRightInd w:val="0"/>
        <w:ind w:left="567"/>
        <w:textAlignment w:val="baseline"/>
        <w:rPr>
          <w:b/>
          <w:i/>
          <w:sz w:val="28"/>
        </w:rPr>
      </w:pPr>
      <w:r w:rsidRPr="003A3334">
        <w:rPr>
          <w:b/>
          <w:i/>
          <w:sz w:val="28"/>
        </w:rPr>
        <w:fldChar w:fldCharType="end"/>
      </w:r>
    </w:p>
    <w:tbl>
      <w:tblPr>
        <w:tblStyle w:val="TableGrid200"/>
        <w:tblW w:w="421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6"/>
        <w:gridCol w:w="4642"/>
        <w:gridCol w:w="1158"/>
      </w:tblGrid>
      <w:tr w:rsidRPr="003A3334" w:rsidR="003A3334" w:rsidTr="00D76388" w14:paraId="70782C18" w14:textId="77777777">
        <w:tc>
          <w:tcPr>
            <w:tcW w:w="1297" w:type="pct"/>
          </w:tcPr>
          <w:p w:rsidRPr="003A3334" w:rsidR="003A3334" w:rsidP="003A3334" w:rsidRDefault="003A3334" w14:paraId="6190BAC6" w14:textId="77777777">
            <w:pPr>
              <w:widowControl w:val="0"/>
              <w:overflowPunct w:val="0"/>
              <w:autoSpaceDE w:val="0"/>
              <w:autoSpaceDN w:val="0"/>
              <w:adjustRightInd w:val="0"/>
              <w:ind w:left="-113"/>
              <w:textAlignment w:val="baseline"/>
              <w:rPr>
                <w:b/>
              </w:rPr>
            </w:pPr>
            <w:r>
              <w:rPr>
                <w:b/>
              </w:rPr>
              <w:t>Rapporteur</w:t>
            </w:r>
          </w:p>
          <w:p w:rsidRPr="003A3334" w:rsidR="003A3334" w:rsidP="003A3334" w:rsidRDefault="003A3334" w14:paraId="085A384B" w14:textId="77777777">
            <w:pPr>
              <w:widowControl w:val="0"/>
              <w:overflowPunct w:val="0"/>
              <w:autoSpaceDE w:val="0"/>
              <w:autoSpaceDN w:val="0"/>
              <w:adjustRightInd w:val="0"/>
              <w:ind w:left="-113"/>
              <w:textAlignment w:val="baseline"/>
              <w:rPr>
                <w:b/>
              </w:rPr>
            </w:pPr>
          </w:p>
        </w:tc>
        <w:tc>
          <w:tcPr>
            <w:tcW w:w="3703" w:type="pct"/>
            <w:gridSpan w:val="2"/>
          </w:tcPr>
          <w:p w:rsidRPr="003A3334" w:rsidR="003A3334" w:rsidP="003A3334" w:rsidRDefault="003A3334" w14:paraId="082E3A1D" w14:textId="362C45C9">
            <w:pPr>
              <w:widowControl w:val="0"/>
              <w:tabs>
                <w:tab w:val="left" w:pos="4572"/>
              </w:tabs>
              <w:overflowPunct w:val="0"/>
              <w:autoSpaceDE w:val="0"/>
              <w:autoSpaceDN w:val="0"/>
              <w:adjustRightInd w:val="0"/>
              <w:ind w:left="-113" w:right="-823"/>
              <w:textAlignment w:val="baseline"/>
            </w:pPr>
            <w:r>
              <w:t>Pietro Vittorio BARBIERI (groep Maatschappelijke Organisaties – IT)</w:t>
            </w:r>
          </w:p>
        </w:tc>
      </w:tr>
      <w:tr w:rsidRPr="003A3334" w:rsidR="003A3334" w:rsidTr="00D76388" w14:paraId="2C81CF86" w14:textId="77777777">
        <w:trPr>
          <w:gridAfter w:val="1"/>
          <w:wAfter w:w="740" w:type="pct"/>
        </w:trPr>
        <w:tc>
          <w:tcPr>
            <w:tcW w:w="1297" w:type="pct"/>
            <w:vMerge w:val="restart"/>
          </w:tcPr>
          <w:p w:rsidRPr="003A3334" w:rsidR="003A3334" w:rsidP="003A3334" w:rsidRDefault="003A3334" w14:paraId="4D409273" w14:textId="77777777">
            <w:pPr>
              <w:widowControl w:val="0"/>
              <w:overflowPunct w:val="0"/>
              <w:autoSpaceDE w:val="0"/>
              <w:autoSpaceDN w:val="0"/>
              <w:adjustRightInd w:val="0"/>
              <w:ind w:left="-113"/>
              <w:textAlignment w:val="baseline"/>
              <w:rPr>
                <w:b/>
              </w:rPr>
            </w:pPr>
            <w:r>
              <w:rPr>
                <w:b/>
              </w:rPr>
              <w:t>Referentiedocumenten</w:t>
            </w:r>
          </w:p>
        </w:tc>
        <w:tc>
          <w:tcPr>
            <w:tcW w:w="2963" w:type="pct"/>
          </w:tcPr>
          <w:p w:rsidR="00B561FC" w:rsidP="003A3334" w:rsidRDefault="00B561FC" w14:paraId="524ECC14" w14:textId="448EFCF6">
            <w:pPr>
              <w:widowControl w:val="0"/>
              <w:tabs>
                <w:tab w:val="left" w:pos="4430"/>
              </w:tabs>
              <w:overflowPunct w:val="0"/>
              <w:autoSpaceDE w:val="0"/>
              <w:autoSpaceDN w:val="0"/>
              <w:adjustRightInd w:val="0"/>
              <w:ind w:left="-113" w:right="-823"/>
              <w:textAlignment w:val="baseline"/>
            </w:pPr>
            <w:r>
              <w:t>Initiatiefadvies</w:t>
            </w:r>
          </w:p>
          <w:p w:rsidRPr="003A3334" w:rsidR="003A3334" w:rsidP="003A3334" w:rsidRDefault="003A3334" w14:paraId="413F17D3" w14:textId="4302AFB5">
            <w:pPr>
              <w:widowControl w:val="0"/>
              <w:tabs>
                <w:tab w:val="left" w:pos="4430"/>
              </w:tabs>
              <w:overflowPunct w:val="0"/>
              <w:autoSpaceDE w:val="0"/>
              <w:autoSpaceDN w:val="0"/>
              <w:adjustRightInd w:val="0"/>
              <w:ind w:left="-113" w:right="-823"/>
              <w:textAlignment w:val="baseline"/>
            </w:pPr>
            <w:r>
              <w:t>EESC-2024-00018-00-00-AC</w:t>
            </w:r>
          </w:p>
        </w:tc>
      </w:tr>
      <w:tr w:rsidRPr="003A3334" w:rsidR="003A3334" w:rsidTr="00D76388" w14:paraId="2BFE3251" w14:textId="77777777">
        <w:trPr>
          <w:gridAfter w:val="1"/>
          <w:wAfter w:w="740" w:type="pct"/>
        </w:trPr>
        <w:tc>
          <w:tcPr>
            <w:tcW w:w="1297" w:type="pct"/>
            <w:vMerge/>
          </w:tcPr>
          <w:p w:rsidRPr="003A3334" w:rsidR="003A3334" w:rsidP="003A3334" w:rsidRDefault="003A3334" w14:paraId="0B03014E" w14:textId="77777777">
            <w:pPr>
              <w:widowControl w:val="0"/>
              <w:tabs>
                <w:tab w:val="center" w:pos="284"/>
              </w:tabs>
              <w:overflowPunct w:val="0"/>
              <w:autoSpaceDE w:val="0"/>
              <w:autoSpaceDN w:val="0"/>
              <w:adjustRightInd w:val="0"/>
              <w:ind w:left="266" w:hanging="266"/>
              <w:textAlignment w:val="baseline"/>
              <w:rPr>
                <w:b/>
              </w:rPr>
            </w:pPr>
          </w:p>
        </w:tc>
        <w:tc>
          <w:tcPr>
            <w:tcW w:w="2963" w:type="pct"/>
          </w:tcPr>
          <w:p w:rsidRPr="003A3334" w:rsidR="003A3334" w:rsidP="003A3334" w:rsidRDefault="003A3334" w14:paraId="0D55B49A" w14:textId="77777777">
            <w:pPr>
              <w:widowControl w:val="0"/>
              <w:tabs>
                <w:tab w:val="center" w:pos="38"/>
                <w:tab w:val="left" w:pos="4430"/>
              </w:tabs>
              <w:overflowPunct w:val="0"/>
              <w:autoSpaceDE w:val="0"/>
              <w:autoSpaceDN w:val="0"/>
              <w:adjustRightInd w:val="0"/>
              <w:ind w:left="266" w:right="-823" w:hanging="370"/>
              <w:textAlignment w:val="baseline"/>
            </w:pPr>
          </w:p>
        </w:tc>
      </w:tr>
    </w:tbl>
    <w:p w:rsidRPr="003A3334" w:rsidR="003A3334" w:rsidP="003A3334" w:rsidRDefault="003A3334" w14:paraId="51DD1402" w14:textId="77CA0EB6">
      <w:pPr>
        <w:widowControl w:val="0"/>
        <w:tabs>
          <w:tab w:val="center" w:pos="284"/>
        </w:tabs>
        <w:overflowPunct w:val="0"/>
        <w:autoSpaceDE w:val="0"/>
        <w:autoSpaceDN w:val="0"/>
        <w:adjustRightInd w:val="0"/>
        <w:ind w:left="266" w:hanging="266"/>
        <w:textAlignment w:val="baseline"/>
        <w:rPr>
          <w:b/>
        </w:rPr>
      </w:pPr>
    </w:p>
    <w:p w:rsidRPr="003A3334" w:rsidR="003A3334" w:rsidP="003A3334" w:rsidRDefault="003A3334" w14:paraId="29556E9D" w14:textId="77777777">
      <w:pPr>
        <w:widowControl w:val="0"/>
        <w:tabs>
          <w:tab w:val="center" w:pos="284"/>
        </w:tabs>
        <w:overflowPunct w:val="0"/>
        <w:autoSpaceDE w:val="0"/>
        <w:autoSpaceDN w:val="0"/>
        <w:adjustRightInd w:val="0"/>
        <w:ind w:left="266" w:hanging="266"/>
        <w:textAlignment w:val="baseline"/>
        <w:rPr>
          <w:b/>
        </w:rPr>
      </w:pPr>
      <w:r>
        <w:rPr>
          <w:b/>
        </w:rPr>
        <w:t>Hoofdpunten</w:t>
      </w:r>
    </w:p>
    <w:p w:rsidRPr="003A3334" w:rsidR="003A3334" w:rsidP="003A3334" w:rsidRDefault="003A3334" w14:paraId="4D81475D" w14:textId="77777777">
      <w:pPr>
        <w:widowControl w:val="0"/>
        <w:tabs>
          <w:tab w:val="center" w:pos="284"/>
        </w:tabs>
        <w:overflowPunct w:val="0"/>
        <w:autoSpaceDE w:val="0"/>
        <w:autoSpaceDN w:val="0"/>
        <w:adjustRightInd w:val="0"/>
        <w:ind w:left="266" w:hanging="266"/>
        <w:textAlignment w:val="baseline"/>
        <w:rPr>
          <w:b/>
        </w:rPr>
      </w:pPr>
    </w:p>
    <w:p w:rsidRPr="003A3334" w:rsidR="003A3334" w:rsidP="003A3334" w:rsidRDefault="003A3334" w14:paraId="739B9BD1" w14:textId="77777777">
      <w:pPr>
        <w:widowControl w:val="0"/>
        <w:tabs>
          <w:tab w:val="center" w:pos="284"/>
        </w:tabs>
        <w:overflowPunct w:val="0"/>
        <w:autoSpaceDE w:val="0"/>
        <w:autoSpaceDN w:val="0"/>
        <w:adjustRightInd w:val="0"/>
        <w:ind w:left="266" w:hanging="266"/>
        <w:textAlignment w:val="baseline"/>
        <w:rPr>
          <w:szCs w:val="20"/>
        </w:rPr>
      </w:pPr>
      <w:r>
        <w:t>Het EESC:</w:t>
      </w:r>
    </w:p>
    <w:p w:rsidRPr="003A3334" w:rsidR="003A3334" w:rsidP="003A3334" w:rsidRDefault="003A3334" w14:paraId="33B58362" w14:textId="77777777">
      <w:pPr>
        <w:widowControl w:val="0"/>
        <w:tabs>
          <w:tab w:val="center" w:pos="284"/>
        </w:tabs>
        <w:overflowPunct w:val="0"/>
        <w:autoSpaceDE w:val="0"/>
        <w:autoSpaceDN w:val="0"/>
        <w:adjustRightInd w:val="0"/>
        <w:ind w:left="266" w:hanging="266"/>
        <w:textAlignment w:val="baseline"/>
        <w:rPr>
          <w:szCs w:val="20"/>
        </w:rPr>
      </w:pPr>
    </w:p>
    <w:p w:rsidRPr="003A3334" w:rsidR="003A3334" w:rsidP="0088361D" w:rsidRDefault="003A3334" w14:paraId="557E1427" w14:textId="77777777">
      <w:pPr>
        <w:numPr>
          <w:ilvl w:val="0"/>
          <w:numId w:val="38"/>
        </w:numPr>
        <w:overflowPunct w:val="0"/>
        <w:autoSpaceDE w:val="0"/>
        <w:autoSpaceDN w:val="0"/>
        <w:adjustRightInd w:val="0"/>
        <w:spacing w:after="200" w:line="276" w:lineRule="auto"/>
        <w:ind w:left="284" w:hanging="284"/>
        <w:contextualSpacing/>
        <w:textAlignment w:val="baseline"/>
        <w:rPr>
          <w:color w:val="000000"/>
        </w:rPr>
      </w:pPr>
      <w:r>
        <w:rPr>
          <w:color w:val="000000"/>
        </w:rPr>
        <w:t>verzoekt de Commissie het thema mantelzorgers hoog op de politieke agenda te plaatsen en een platform op te richten voor de uitwisseling van beste praktijken tussen de lidstaten; verzoekt de lidstaten beleid in te voeren dat de verlening en toepassing van hoogwaardige gemeenschapsdiensten voor langdurige zorg, de beschikbaarheid van respijtdiensten voor mantelzorgers en preventieve geneeskunde aanmoedigt om het hoge risico op burn-out en geestelijke en lichamelijke overbelasting waaraan mantelzorgers worden blootgesteld, aan te pakken;</w:t>
      </w:r>
    </w:p>
    <w:p w:rsidRPr="003A3334" w:rsidR="003A3334" w:rsidP="0088361D" w:rsidRDefault="003A3334" w14:paraId="60D7F5EE" w14:textId="77777777">
      <w:pPr>
        <w:numPr>
          <w:ilvl w:val="0"/>
          <w:numId w:val="38"/>
        </w:numPr>
        <w:overflowPunct w:val="0"/>
        <w:autoSpaceDE w:val="0"/>
        <w:autoSpaceDN w:val="0"/>
        <w:adjustRightInd w:val="0"/>
        <w:spacing w:after="200" w:line="276" w:lineRule="auto"/>
        <w:ind w:left="284" w:hanging="284"/>
        <w:contextualSpacing/>
        <w:textAlignment w:val="baseline"/>
        <w:rPr>
          <w:color w:val="000000"/>
        </w:rPr>
      </w:pPr>
      <w:r>
        <w:rPr>
          <w:color w:val="000000"/>
        </w:rPr>
        <w:t>verzoekt de lidstaten passende maatregelen te nemen om ervoor te zorgen dat het besluit om mantelzorg op zich te nemen een vrijwillige keuze is, dat genderongelijkheden worden aangepakt, dat mantelzorgers hun baan en loon kunnen behouden dankzij meer flexibele werkregelingen en gemakkelijk weer tot de arbeidsmarkt kunnen toetreden als zij gedwongen werden deze te verlaten;</w:t>
      </w:r>
    </w:p>
    <w:p w:rsidRPr="003A3334" w:rsidR="003A3334" w:rsidP="0088361D" w:rsidRDefault="003A3334" w14:paraId="58029C87" w14:textId="77777777">
      <w:pPr>
        <w:numPr>
          <w:ilvl w:val="0"/>
          <w:numId w:val="38"/>
        </w:numPr>
        <w:overflowPunct w:val="0"/>
        <w:autoSpaceDE w:val="0"/>
        <w:autoSpaceDN w:val="0"/>
        <w:adjustRightInd w:val="0"/>
        <w:spacing w:line="276" w:lineRule="auto"/>
        <w:ind w:left="284" w:hanging="284"/>
        <w:contextualSpacing/>
        <w:textAlignment w:val="baseline"/>
        <w:rPr>
          <w:color w:val="000000"/>
        </w:rPr>
      </w:pPr>
      <w:r>
        <w:rPr>
          <w:color w:val="000000"/>
        </w:rPr>
        <w:t>dringt erop aan dat mantelzorgers ook aandacht krijgen tijdens de Internationale Dag van de Zorg, zodat zij erkenning krijgen binnen het Europese zorgsysteem;</w:t>
      </w:r>
    </w:p>
    <w:p w:rsidRPr="003A3334" w:rsidR="003A3334" w:rsidP="0088361D" w:rsidRDefault="003A3334" w14:paraId="773BC48D" w14:textId="77777777">
      <w:pPr>
        <w:widowControl w:val="0"/>
        <w:numPr>
          <w:ilvl w:val="0"/>
          <w:numId w:val="38"/>
        </w:numPr>
        <w:tabs>
          <w:tab w:val="center" w:pos="284"/>
        </w:tabs>
        <w:overflowPunct w:val="0"/>
        <w:autoSpaceDE w:val="0"/>
        <w:autoSpaceDN w:val="0"/>
        <w:adjustRightInd w:val="0"/>
        <w:ind w:left="284" w:hanging="284"/>
        <w:contextualSpacing/>
        <w:textAlignment w:val="baseline"/>
      </w:pPr>
      <w:r>
        <w:t>acht het van groot belang dat er kwalitatieve en kwantitatieve gegevens beschikbaar zijn over de feitelijke levensomstandigheden van mantelzorgers en dringt aan op de vaststelling van verdere onderzoeksstrategieën.</w:t>
      </w:r>
    </w:p>
    <w:p w:rsidRPr="003A3334" w:rsidR="003A3334" w:rsidP="003A3334" w:rsidRDefault="003A3334" w14:paraId="4AF04970" w14:textId="77777777">
      <w:pPr>
        <w:widowControl w:val="0"/>
        <w:tabs>
          <w:tab w:val="center" w:pos="284"/>
        </w:tabs>
        <w:overflowPunct w:val="0"/>
        <w:autoSpaceDE w:val="0"/>
        <w:autoSpaceDN w:val="0"/>
        <w:adjustRightInd w:val="0"/>
        <w:ind w:left="266" w:hanging="266"/>
        <w:textAlignment w:val="baseline"/>
        <w:rPr>
          <w:b/>
        </w:rPr>
      </w:pPr>
    </w:p>
    <w:p w:rsidRPr="003A3334" w:rsidR="003A3334" w:rsidP="003A3334" w:rsidRDefault="003A3334" w14:paraId="7F3E1D08" w14:textId="77777777">
      <w:pPr>
        <w:widowControl w:val="0"/>
        <w:overflowPunct w:val="0"/>
        <w:autoSpaceDE w:val="0"/>
        <w:autoSpaceDN w:val="0"/>
        <w:adjustRightInd w:val="0"/>
        <w:ind w:left="709"/>
        <w:textAlignment w:val="baseline"/>
        <w:rPr>
          <w:sz w:val="16"/>
          <w:szCs w:val="16"/>
        </w:rPr>
      </w:pPr>
    </w:p>
    <w:tbl>
      <w:tblPr>
        <w:tblStyle w:val="TableGrid20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3A3334" w:rsidR="003A3334" w:rsidTr="00D76388" w14:paraId="7BD45C96" w14:textId="77777777">
        <w:tc>
          <w:tcPr>
            <w:tcW w:w="1556" w:type="pct"/>
          </w:tcPr>
          <w:p w:rsidRPr="003A3334" w:rsidR="003A3334" w:rsidP="003A3334" w:rsidRDefault="003A3334" w14:paraId="0CECC9D3" w14:textId="77777777">
            <w:pPr>
              <w:widowControl w:val="0"/>
              <w:overflowPunct w:val="0"/>
              <w:autoSpaceDE w:val="0"/>
              <w:autoSpaceDN w:val="0"/>
              <w:adjustRightInd w:val="0"/>
              <w:textAlignment w:val="baseline"/>
              <w:rPr>
                <w:i/>
              </w:rPr>
            </w:pPr>
            <w:r>
              <w:rPr>
                <w:b/>
                <w:i/>
              </w:rPr>
              <w:t>Contactpersoon</w:t>
            </w:r>
          </w:p>
        </w:tc>
        <w:tc>
          <w:tcPr>
            <w:tcW w:w="3444" w:type="pct"/>
          </w:tcPr>
          <w:p w:rsidRPr="003A3334" w:rsidR="003A3334" w:rsidP="003A3334" w:rsidRDefault="003A3334" w14:paraId="73075853" w14:textId="41DC1521">
            <w:pPr>
              <w:widowControl w:val="0"/>
              <w:overflowPunct w:val="0"/>
              <w:autoSpaceDE w:val="0"/>
              <w:autoSpaceDN w:val="0"/>
              <w:adjustRightInd w:val="0"/>
              <w:textAlignment w:val="baseline"/>
              <w:rPr>
                <w:i/>
              </w:rPr>
            </w:pPr>
            <w:r>
              <w:rPr>
                <w:i/>
              </w:rPr>
              <w:t>Valeria Atzori</w:t>
            </w:r>
          </w:p>
        </w:tc>
      </w:tr>
      <w:tr w:rsidRPr="003A3334" w:rsidR="003A3334" w:rsidTr="00D76388" w14:paraId="509DE132" w14:textId="77777777">
        <w:tc>
          <w:tcPr>
            <w:tcW w:w="1556" w:type="pct"/>
          </w:tcPr>
          <w:p w:rsidRPr="003A3334" w:rsidR="003A3334" w:rsidP="003A3334" w:rsidRDefault="003A3334" w14:paraId="1CF0F130" w14:textId="77777777">
            <w:pPr>
              <w:widowControl w:val="0"/>
              <w:overflowPunct w:val="0"/>
              <w:autoSpaceDE w:val="0"/>
              <w:autoSpaceDN w:val="0"/>
              <w:adjustRightInd w:val="0"/>
              <w:textAlignment w:val="baseline"/>
              <w:rPr>
                <w:i/>
              </w:rPr>
            </w:pPr>
            <w:r>
              <w:rPr>
                <w:i/>
              </w:rPr>
              <w:t>Tel.</w:t>
            </w:r>
          </w:p>
        </w:tc>
        <w:tc>
          <w:tcPr>
            <w:tcW w:w="3444" w:type="pct"/>
          </w:tcPr>
          <w:p w:rsidRPr="003A3334" w:rsidR="003A3334" w:rsidP="003A3334" w:rsidRDefault="003A3334" w14:paraId="62617A4E" w14:textId="77777777">
            <w:pPr>
              <w:widowControl w:val="0"/>
              <w:overflowPunct w:val="0"/>
              <w:autoSpaceDE w:val="0"/>
              <w:autoSpaceDN w:val="0"/>
              <w:adjustRightInd w:val="0"/>
              <w:textAlignment w:val="baseline"/>
              <w:rPr>
                <w:i/>
              </w:rPr>
            </w:pPr>
            <w:r>
              <w:rPr>
                <w:i/>
              </w:rPr>
              <w:t>+32 25468774</w:t>
            </w:r>
          </w:p>
        </w:tc>
      </w:tr>
      <w:tr w:rsidRPr="003A3334" w:rsidR="003A3334" w:rsidTr="00D76388" w14:paraId="0503882A" w14:textId="77777777">
        <w:tc>
          <w:tcPr>
            <w:tcW w:w="1556" w:type="pct"/>
          </w:tcPr>
          <w:p w:rsidRPr="003A3334" w:rsidR="003A3334" w:rsidP="003A3334" w:rsidRDefault="003A3334" w14:paraId="53D5135B" w14:textId="77777777">
            <w:pPr>
              <w:widowControl w:val="0"/>
              <w:overflowPunct w:val="0"/>
              <w:autoSpaceDE w:val="0"/>
              <w:autoSpaceDN w:val="0"/>
              <w:adjustRightInd w:val="0"/>
              <w:textAlignment w:val="baseline"/>
              <w:rPr>
                <w:i/>
              </w:rPr>
            </w:pPr>
            <w:r>
              <w:rPr>
                <w:i/>
              </w:rPr>
              <w:t>E-mail</w:t>
            </w:r>
          </w:p>
        </w:tc>
        <w:tc>
          <w:tcPr>
            <w:tcW w:w="3444" w:type="pct"/>
          </w:tcPr>
          <w:p w:rsidRPr="003A3334" w:rsidR="003A3334" w:rsidP="003A3334" w:rsidRDefault="004B0EE4" w14:paraId="30545BE2" w14:textId="77777777">
            <w:pPr>
              <w:widowControl w:val="0"/>
              <w:overflowPunct w:val="0"/>
              <w:autoSpaceDE w:val="0"/>
              <w:autoSpaceDN w:val="0"/>
              <w:adjustRightInd w:val="0"/>
              <w:textAlignment w:val="baseline"/>
              <w:rPr>
                <w:color w:val="0000FF"/>
                <w:u w:val="single"/>
              </w:rPr>
            </w:pPr>
            <w:hyperlink w:history="1" r:id="rId28">
              <w:r w:rsidR="000B64C3">
                <w:rPr>
                  <w:i/>
                  <w:color w:val="0000FF"/>
                  <w:u w:val="single"/>
                </w:rPr>
                <w:t>Valeria.Atzori@eesc.europa.eu</w:t>
              </w:r>
            </w:hyperlink>
          </w:p>
          <w:p w:rsidRPr="003A3334" w:rsidR="003A3334" w:rsidP="003A3334" w:rsidRDefault="003A3334" w14:paraId="2F55AE11" w14:textId="77777777">
            <w:pPr>
              <w:widowControl w:val="0"/>
              <w:overflowPunct w:val="0"/>
              <w:autoSpaceDE w:val="0"/>
              <w:autoSpaceDN w:val="0"/>
              <w:adjustRightInd w:val="0"/>
              <w:textAlignment w:val="baseline"/>
              <w:rPr>
                <w:color w:val="0000FF"/>
                <w:u w:val="single"/>
              </w:rPr>
            </w:pPr>
          </w:p>
        </w:tc>
      </w:tr>
    </w:tbl>
    <w:p w:rsidR="002646B8" w:rsidRDefault="002646B8" w14:paraId="5BAF4B07" w14:textId="77777777">
      <w:pPr>
        <w:spacing w:after="160" w:line="259" w:lineRule="auto"/>
        <w:jc w:val="left"/>
        <w:rPr>
          <w:rFonts w:eastAsiaTheme="minorEastAsia"/>
        </w:rPr>
      </w:pPr>
    </w:p>
    <w:p w:rsidR="002646B8" w:rsidRDefault="002646B8" w14:paraId="5EA58BBC" w14:textId="77777777">
      <w:pPr>
        <w:spacing w:after="160" w:line="259" w:lineRule="auto"/>
        <w:jc w:val="left"/>
        <w:rPr>
          <w:rFonts w:eastAsiaTheme="minorEastAsia"/>
        </w:rPr>
      </w:pPr>
      <w:r>
        <w:br w:type="page"/>
      </w:r>
    </w:p>
    <w:p w:rsidRPr="002646B8" w:rsidR="002646B8" w:rsidP="002646B8" w:rsidRDefault="002646B8" w14:paraId="4935F5AB" w14:textId="591B9702">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2646B8">
        <w:rPr>
          <w:b/>
          <w:i/>
          <w:sz w:val="28"/>
        </w:rPr>
        <w:lastRenderedPageBreak/>
        <w:fldChar w:fldCharType="begin"/>
      </w:r>
      <w:r w:rsidRPr="002646B8">
        <w:rPr>
          <w:b/>
          <w:i/>
          <w:sz w:val="28"/>
        </w:rPr>
        <w:instrText>HYPERLINK "https://www.eesc.europa.eu/nl/our-work/opinions-information-reports/opinions/traineeship-directive-and-reinforced-quality-framework-traineeships"</w:instrText>
      </w:r>
      <w:r w:rsidRPr="002646B8">
        <w:rPr>
          <w:b/>
          <w:i/>
          <w:sz w:val="28"/>
        </w:rPr>
        <w:fldChar w:fldCharType="separate"/>
      </w:r>
      <w:r>
        <w:rPr>
          <w:b/>
          <w:i/>
          <w:color w:val="0000FF"/>
          <w:sz w:val="28"/>
          <w:u w:val="single"/>
        </w:rPr>
        <w:t>Richtlijn inzake stages en een Versterkt kwaliteitskader voor stages</w:t>
      </w:r>
    </w:p>
    <w:p w:rsidRPr="002646B8" w:rsidR="002646B8" w:rsidP="002646B8" w:rsidRDefault="002646B8" w14:paraId="361E6ADA" w14:textId="77777777">
      <w:pPr>
        <w:widowControl w:val="0"/>
        <w:overflowPunct w:val="0"/>
        <w:autoSpaceDE w:val="0"/>
        <w:autoSpaceDN w:val="0"/>
        <w:adjustRightInd w:val="0"/>
        <w:ind w:left="567"/>
        <w:textAlignment w:val="baseline"/>
        <w:rPr>
          <w:b/>
          <w:i/>
          <w:sz w:val="28"/>
        </w:rPr>
      </w:pPr>
      <w:r w:rsidRPr="002646B8">
        <w:rPr>
          <w:b/>
          <w:i/>
          <w:sz w:val="28"/>
        </w:rPr>
        <w:fldChar w:fldCharType="end"/>
      </w:r>
    </w:p>
    <w:tbl>
      <w:tblPr>
        <w:tblStyle w:val="TableGrid201"/>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6"/>
        <w:gridCol w:w="4639"/>
      </w:tblGrid>
      <w:tr w:rsidRPr="002646B8" w:rsidR="002646B8" w:rsidTr="00D76388" w14:paraId="508076CF" w14:textId="77777777">
        <w:tc>
          <w:tcPr>
            <w:tcW w:w="1522" w:type="pct"/>
          </w:tcPr>
          <w:p w:rsidRPr="002646B8" w:rsidR="002646B8" w:rsidP="002646B8" w:rsidRDefault="002646B8" w14:paraId="47F5FCD8" w14:textId="77777777">
            <w:pPr>
              <w:overflowPunct w:val="0"/>
              <w:autoSpaceDE w:val="0"/>
              <w:autoSpaceDN w:val="0"/>
              <w:adjustRightInd w:val="0"/>
              <w:ind w:left="-113"/>
              <w:textAlignment w:val="baseline"/>
              <w:rPr>
                <w:b/>
              </w:rPr>
            </w:pPr>
            <w:r>
              <w:rPr>
                <w:b/>
              </w:rPr>
              <w:t>Rapporteur</w:t>
            </w:r>
          </w:p>
        </w:tc>
        <w:tc>
          <w:tcPr>
            <w:tcW w:w="3478" w:type="pct"/>
          </w:tcPr>
          <w:p w:rsidRPr="002646B8" w:rsidR="002646B8" w:rsidP="002646B8" w:rsidRDefault="002646B8" w14:paraId="42F1C788" w14:textId="77777777">
            <w:pPr>
              <w:tabs>
                <w:tab w:val="left" w:pos="4572"/>
              </w:tabs>
              <w:overflowPunct w:val="0"/>
              <w:autoSpaceDE w:val="0"/>
              <w:autoSpaceDN w:val="0"/>
              <w:adjustRightInd w:val="0"/>
              <w:ind w:left="-113" w:right="-823"/>
              <w:textAlignment w:val="baseline"/>
            </w:pPr>
            <w:r>
              <w:t>Nicoletta MERLO (groep Werknemers – IT)</w:t>
            </w:r>
          </w:p>
        </w:tc>
      </w:tr>
      <w:tr w:rsidRPr="002646B8" w:rsidR="002646B8" w:rsidTr="00D76388" w14:paraId="44158923" w14:textId="77777777">
        <w:tc>
          <w:tcPr>
            <w:tcW w:w="1522" w:type="pct"/>
            <w:vMerge w:val="restart"/>
          </w:tcPr>
          <w:p w:rsidR="00A769C2" w:rsidP="002646B8" w:rsidRDefault="00A769C2" w14:paraId="56E2F8A7" w14:textId="77777777">
            <w:pPr>
              <w:overflowPunct w:val="0"/>
              <w:autoSpaceDE w:val="0"/>
              <w:autoSpaceDN w:val="0"/>
              <w:adjustRightInd w:val="0"/>
              <w:ind w:left="-113"/>
              <w:textAlignment w:val="baseline"/>
              <w:rPr>
                <w:b/>
              </w:rPr>
            </w:pPr>
          </w:p>
          <w:p w:rsidRPr="002646B8" w:rsidR="002646B8" w:rsidP="002646B8" w:rsidRDefault="002646B8" w14:paraId="6B5ACB33" w14:textId="067BCFE3">
            <w:pPr>
              <w:overflowPunct w:val="0"/>
              <w:autoSpaceDE w:val="0"/>
              <w:autoSpaceDN w:val="0"/>
              <w:adjustRightInd w:val="0"/>
              <w:ind w:left="-113"/>
              <w:textAlignment w:val="baseline"/>
              <w:rPr>
                <w:b/>
              </w:rPr>
            </w:pPr>
            <w:r>
              <w:rPr>
                <w:b/>
              </w:rPr>
              <w:t>Referentiedocumenten</w:t>
            </w:r>
          </w:p>
        </w:tc>
        <w:tc>
          <w:tcPr>
            <w:tcW w:w="3478" w:type="pct"/>
          </w:tcPr>
          <w:p w:rsidR="00A769C2" w:rsidP="002646B8" w:rsidRDefault="00A769C2" w14:paraId="081AC81E" w14:textId="77777777">
            <w:pPr>
              <w:tabs>
                <w:tab w:val="left" w:pos="4430"/>
              </w:tabs>
              <w:overflowPunct w:val="0"/>
              <w:autoSpaceDE w:val="0"/>
              <w:autoSpaceDN w:val="0"/>
              <w:adjustRightInd w:val="0"/>
              <w:ind w:left="-113" w:right="-823"/>
              <w:textAlignment w:val="baseline"/>
            </w:pPr>
          </w:p>
          <w:p w:rsidR="00A769C2" w:rsidP="002646B8" w:rsidRDefault="00A769C2" w14:paraId="6897A316" w14:textId="502D22FE">
            <w:pPr>
              <w:tabs>
                <w:tab w:val="left" w:pos="4430"/>
              </w:tabs>
              <w:overflowPunct w:val="0"/>
              <w:autoSpaceDE w:val="0"/>
              <w:autoSpaceDN w:val="0"/>
              <w:adjustRightInd w:val="0"/>
              <w:ind w:left="-113" w:right="-823"/>
              <w:textAlignment w:val="baseline"/>
              <w:rPr>
                <w:sz w:val="22"/>
                <w:szCs w:val="22"/>
              </w:rPr>
            </w:pPr>
            <w:r>
              <w:rPr>
                <w:sz w:val="22"/>
              </w:rPr>
              <w:t>COM(2024) 132 final</w:t>
            </w:r>
          </w:p>
          <w:p w:rsidR="00A769C2" w:rsidP="002646B8" w:rsidRDefault="00A769C2" w14:paraId="6EA44F59" w14:textId="021B4390">
            <w:pPr>
              <w:tabs>
                <w:tab w:val="left" w:pos="4430"/>
              </w:tabs>
              <w:overflowPunct w:val="0"/>
              <w:autoSpaceDE w:val="0"/>
              <w:autoSpaceDN w:val="0"/>
              <w:adjustRightInd w:val="0"/>
              <w:ind w:left="-113" w:right="-823"/>
              <w:textAlignment w:val="baseline"/>
            </w:pPr>
            <w:r>
              <w:rPr>
                <w:sz w:val="22"/>
              </w:rPr>
              <w:t>COM(2024) 133 final</w:t>
            </w:r>
          </w:p>
          <w:p w:rsidR="002646B8" w:rsidP="002646B8" w:rsidRDefault="002646B8" w14:paraId="0042FAA6" w14:textId="5C69F98E">
            <w:pPr>
              <w:tabs>
                <w:tab w:val="left" w:pos="4430"/>
              </w:tabs>
              <w:overflowPunct w:val="0"/>
              <w:autoSpaceDE w:val="0"/>
              <w:autoSpaceDN w:val="0"/>
              <w:adjustRightInd w:val="0"/>
              <w:ind w:left="-113" w:right="-823"/>
              <w:textAlignment w:val="baseline"/>
            </w:pPr>
            <w:r>
              <w:t>EESC-2024-01418-00-00-AC</w:t>
            </w:r>
          </w:p>
          <w:p w:rsidRPr="002646B8" w:rsidR="002646B8" w:rsidP="002646B8" w:rsidRDefault="002646B8" w14:paraId="153241DD" w14:textId="1DC376DA">
            <w:pPr>
              <w:tabs>
                <w:tab w:val="left" w:pos="4430"/>
              </w:tabs>
              <w:overflowPunct w:val="0"/>
              <w:autoSpaceDE w:val="0"/>
              <w:autoSpaceDN w:val="0"/>
              <w:adjustRightInd w:val="0"/>
              <w:ind w:left="-113" w:right="-823"/>
              <w:textAlignment w:val="baseline"/>
            </w:pPr>
          </w:p>
        </w:tc>
      </w:tr>
      <w:tr w:rsidRPr="002646B8" w:rsidR="002646B8" w:rsidTr="00D76388" w14:paraId="60C804C8" w14:textId="77777777">
        <w:tc>
          <w:tcPr>
            <w:tcW w:w="1522" w:type="pct"/>
            <w:vMerge/>
          </w:tcPr>
          <w:p w:rsidRPr="002646B8" w:rsidR="002646B8" w:rsidP="002646B8" w:rsidRDefault="002646B8" w14:paraId="093AD2FE" w14:textId="77777777">
            <w:pPr>
              <w:tabs>
                <w:tab w:val="center" w:pos="284"/>
              </w:tabs>
              <w:overflowPunct w:val="0"/>
              <w:autoSpaceDE w:val="0"/>
              <w:autoSpaceDN w:val="0"/>
              <w:adjustRightInd w:val="0"/>
              <w:ind w:left="266" w:hanging="266"/>
              <w:textAlignment w:val="baseline"/>
              <w:rPr>
                <w:b/>
              </w:rPr>
            </w:pPr>
          </w:p>
        </w:tc>
        <w:tc>
          <w:tcPr>
            <w:tcW w:w="3478" w:type="pct"/>
          </w:tcPr>
          <w:p w:rsidRPr="002646B8" w:rsidR="002646B8" w:rsidP="002646B8" w:rsidRDefault="002646B8" w14:paraId="30BD147E" w14:textId="77777777">
            <w:pPr>
              <w:tabs>
                <w:tab w:val="center" w:pos="284"/>
                <w:tab w:val="left" w:pos="4430"/>
              </w:tabs>
              <w:overflowPunct w:val="0"/>
              <w:autoSpaceDE w:val="0"/>
              <w:autoSpaceDN w:val="0"/>
              <w:adjustRightInd w:val="0"/>
              <w:ind w:left="266" w:right="-823" w:hanging="266"/>
              <w:textAlignment w:val="baseline"/>
            </w:pPr>
          </w:p>
        </w:tc>
      </w:tr>
    </w:tbl>
    <w:p w:rsidRPr="002646B8" w:rsidR="002646B8" w:rsidP="002646B8" w:rsidRDefault="002646B8" w14:paraId="746C52C8" w14:textId="77777777">
      <w:pPr>
        <w:keepNext/>
        <w:keepLines/>
        <w:tabs>
          <w:tab w:val="center" w:pos="284"/>
        </w:tabs>
        <w:overflowPunct w:val="0"/>
        <w:autoSpaceDE w:val="0"/>
        <w:autoSpaceDN w:val="0"/>
        <w:adjustRightInd w:val="0"/>
        <w:ind w:left="266" w:hanging="266"/>
        <w:textAlignment w:val="baseline"/>
        <w:rPr>
          <w:b/>
        </w:rPr>
      </w:pPr>
      <w:r>
        <w:rPr>
          <w:b/>
        </w:rPr>
        <w:t>Hoofdpunten</w:t>
      </w:r>
    </w:p>
    <w:p w:rsidRPr="002646B8" w:rsidR="002646B8" w:rsidP="002646B8" w:rsidRDefault="002646B8" w14:paraId="7AB0B299" w14:textId="77777777">
      <w:pPr>
        <w:keepNext/>
        <w:keepLines/>
        <w:tabs>
          <w:tab w:val="center" w:pos="284"/>
        </w:tabs>
        <w:overflowPunct w:val="0"/>
        <w:autoSpaceDE w:val="0"/>
        <w:autoSpaceDN w:val="0"/>
        <w:adjustRightInd w:val="0"/>
        <w:ind w:left="266" w:hanging="266"/>
        <w:textAlignment w:val="baseline"/>
        <w:rPr>
          <w:b/>
        </w:rPr>
      </w:pPr>
    </w:p>
    <w:p w:rsidRPr="002646B8" w:rsidR="002646B8" w:rsidP="002646B8" w:rsidRDefault="002646B8" w14:paraId="67C07FCE" w14:textId="77777777">
      <w:pPr>
        <w:keepNext/>
        <w:keepLines/>
        <w:tabs>
          <w:tab w:val="center" w:pos="284"/>
        </w:tabs>
        <w:overflowPunct w:val="0"/>
        <w:autoSpaceDE w:val="0"/>
        <w:autoSpaceDN w:val="0"/>
        <w:adjustRightInd w:val="0"/>
        <w:ind w:left="266" w:hanging="266"/>
        <w:textAlignment w:val="baseline"/>
        <w:rPr>
          <w:szCs w:val="20"/>
        </w:rPr>
      </w:pPr>
      <w:r>
        <w:t>Het EESC:</w:t>
      </w:r>
    </w:p>
    <w:p w:rsidRPr="002646B8" w:rsidR="002646B8" w:rsidP="002646B8" w:rsidRDefault="002646B8" w14:paraId="5EF3F526" w14:textId="77777777">
      <w:pPr>
        <w:keepNext/>
        <w:keepLines/>
        <w:tabs>
          <w:tab w:val="center" w:pos="284"/>
        </w:tabs>
        <w:spacing w:after="200" w:line="276" w:lineRule="auto"/>
        <w:ind w:left="720"/>
        <w:contextualSpacing/>
        <w:jc w:val="left"/>
        <w:rPr>
          <w:rFonts w:ascii="Calibri" w:hAnsi="Calibri"/>
          <w:sz w:val="16"/>
          <w:szCs w:val="16"/>
          <w:lang w:eastAsia="zh-CN"/>
        </w:rPr>
      </w:pPr>
    </w:p>
    <w:p w:rsidRPr="002646B8" w:rsidR="002646B8" w:rsidP="0088361D" w:rsidRDefault="002646B8" w14:paraId="5010A18C" w14:textId="127D02EB">
      <w:pPr>
        <w:keepNext/>
        <w:keepLines/>
        <w:numPr>
          <w:ilvl w:val="0"/>
          <w:numId w:val="40"/>
        </w:numPr>
        <w:tabs>
          <w:tab w:val="center" w:pos="284"/>
        </w:tabs>
        <w:overflowPunct w:val="0"/>
        <w:autoSpaceDE w:val="0"/>
        <w:autoSpaceDN w:val="0"/>
        <w:adjustRightInd w:val="0"/>
        <w:spacing w:after="200" w:line="276" w:lineRule="auto"/>
        <w:ind w:left="284" w:hanging="284"/>
        <w:contextualSpacing/>
        <w:textAlignment w:val="baseline"/>
      </w:pPr>
      <w:r>
        <w:t xml:space="preserve">onderstreept dat leerlingplaatsen en stages twee verschillende praktijken zijn met verschillende doelstellingen en verschillende regelgeving; </w:t>
      </w:r>
    </w:p>
    <w:p w:rsidRPr="002646B8" w:rsidR="002646B8" w:rsidP="0088361D" w:rsidRDefault="002646B8" w14:paraId="29126388"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beveelt aan dat de definities in artikel 2 de lidstaten niet mogen verplichten om stages als een arbeidsverhouding aan te merken als de persoon die aan dit soort werkervaring deelneemt volgens de in de lidstaten geldende regels niet onder de definitie van “stagiair” in de richtlijn valt;</w:t>
      </w:r>
    </w:p>
    <w:p w:rsidRPr="002646B8" w:rsidR="002646B8" w:rsidP="0088361D" w:rsidRDefault="002646B8" w14:paraId="418132EB" w14:textId="2562C5A5">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stelt voor dat een lijst van arbeidsvoorwaarden in de richtlijn wordt opgenomen waarvan niet mag worden afgeweken, om de belangen van stagiairs beter te beschermen en tegelijkertijd de autonomie van de sociale partners te behouden wanneer zij de voorwaarden voor stages op de vrije markt regelen;</w:t>
      </w:r>
    </w:p>
    <w:p w:rsidRPr="002646B8" w:rsidR="002646B8" w:rsidP="0088361D" w:rsidRDefault="002646B8" w14:paraId="148B4B66"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onderstreept dat de bevoegde autoriteiten een cruciale rol spelen bij de bestrijding van reguliere arbeidsverhoudingen die als stages worden verhuld en bij de erkenning van de belangrijke rol die de sociale partners bij deze inspanningen kunnen spelen;</w:t>
      </w:r>
    </w:p>
    <w:p w:rsidRPr="002646B8" w:rsidR="002646B8" w:rsidP="0088361D" w:rsidRDefault="002646B8" w14:paraId="3ED83C5B"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pleit voor bepalingen die garanderen dat werknemersvertegenwoordigers altijd kunnen optreden om stagiairs te beschermen, zelfs als de stage geen arbeidsverhouding vormt;</w:t>
      </w:r>
    </w:p>
    <w:p w:rsidRPr="002646B8" w:rsidR="002646B8" w:rsidP="0088361D" w:rsidRDefault="002646B8" w14:paraId="089040A9"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beveelt aan dat voor elk type stage in heel Europa minimumkwaliteitscriteria worden vastgesteld, zodat strenge normen gewaarborgd zijn en er in alle lidstaten een gemeenschappelijk basiskader is. Het is belangrijk om gegevens te vergaren en voorbeelden van nationale beste praktijken voor elk soort stage op EU-niveau uit te wisselen, als onderdeel van het herzienings- en uitvoeringsproces;</w:t>
      </w:r>
    </w:p>
    <w:p w:rsidR="002646B8" w:rsidP="00071BCC" w:rsidRDefault="002646B8" w14:paraId="210D3F74" w14:textId="196ADA92">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benadrukt het belang van een billijke vergoeding, waarbij rekening wordt gehouden met de mogelijke kosten van deelname aan de opleidingsactiviteit en de daarmee verband houdende kosten van levensonderhoud.</w:t>
      </w:r>
    </w:p>
    <w:p w:rsidRPr="002646B8" w:rsidR="00071BCC" w:rsidP="0088361D" w:rsidRDefault="00071BCC" w14:paraId="334FC8EA" w14:textId="77777777">
      <w:pPr>
        <w:keepNext/>
        <w:keepLines/>
        <w:tabs>
          <w:tab w:val="center" w:pos="284"/>
        </w:tabs>
        <w:overflowPunct w:val="0"/>
        <w:autoSpaceDE w:val="0"/>
        <w:autoSpaceDN w:val="0"/>
        <w:adjustRightInd w:val="0"/>
        <w:spacing w:after="200" w:line="276" w:lineRule="auto"/>
        <w:ind w:left="360"/>
        <w:contextualSpacing/>
        <w:textAlignment w:val="baseline"/>
        <w:rPr>
          <w:lang w:eastAsia="zh-CN"/>
        </w:rPr>
      </w:pPr>
    </w:p>
    <w:tbl>
      <w:tblPr>
        <w:tblStyle w:val="TableGrid20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2646B8" w:rsidR="002646B8" w:rsidTr="00D76388" w14:paraId="7217D1E1" w14:textId="77777777">
        <w:tc>
          <w:tcPr>
            <w:tcW w:w="1556" w:type="pct"/>
          </w:tcPr>
          <w:p w:rsidRPr="002646B8" w:rsidR="002646B8" w:rsidP="002646B8" w:rsidRDefault="002646B8" w14:paraId="1448177D" w14:textId="77777777">
            <w:pPr>
              <w:overflowPunct w:val="0"/>
              <w:autoSpaceDE w:val="0"/>
              <w:autoSpaceDN w:val="0"/>
              <w:adjustRightInd w:val="0"/>
              <w:spacing w:line="240" w:lineRule="auto"/>
              <w:textAlignment w:val="baseline"/>
              <w:rPr>
                <w:i/>
              </w:rPr>
            </w:pPr>
            <w:r>
              <w:rPr>
                <w:b/>
                <w:i/>
              </w:rPr>
              <w:t>Contactpersoon</w:t>
            </w:r>
          </w:p>
        </w:tc>
        <w:tc>
          <w:tcPr>
            <w:tcW w:w="3444" w:type="pct"/>
          </w:tcPr>
          <w:p w:rsidRPr="002646B8" w:rsidR="002646B8" w:rsidP="002646B8" w:rsidRDefault="002646B8" w14:paraId="2CB9E1CA" w14:textId="60E5A705">
            <w:pPr>
              <w:overflowPunct w:val="0"/>
              <w:autoSpaceDE w:val="0"/>
              <w:autoSpaceDN w:val="0"/>
              <w:adjustRightInd w:val="0"/>
              <w:spacing w:line="240" w:lineRule="auto"/>
              <w:textAlignment w:val="baseline"/>
              <w:rPr>
                <w:i/>
              </w:rPr>
            </w:pPr>
            <w:r>
              <w:rPr>
                <w:i/>
              </w:rPr>
              <w:t>Sabrina Borg</w:t>
            </w:r>
          </w:p>
        </w:tc>
      </w:tr>
      <w:tr w:rsidRPr="002646B8" w:rsidR="002646B8" w:rsidTr="00D76388" w14:paraId="1C88D4BC" w14:textId="77777777">
        <w:tc>
          <w:tcPr>
            <w:tcW w:w="1556" w:type="pct"/>
          </w:tcPr>
          <w:p w:rsidRPr="002646B8" w:rsidR="002646B8" w:rsidP="002646B8" w:rsidRDefault="002646B8" w14:paraId="16DB9A3B" w14:textId="77777777">
            <w:pPr>
              <w:overflowPunct w:val="0"/>
              <w:autoSpaceDE w:val="0"/>
              <w:autoSpaceDN w:val="0"/>
              <w:adjustRightInd w:val="0"/>
              <w:spacing w:line="240" w:lineRule="auto"/>
              <w:textAlignment w:val="baseline"/>
              <w:rPr>
                <w:i/>
              </w:rPr>
            </w:pPr>
            <w:r>
              <w:rPr>
                <w:i/>
              </w:rPr>
              <w:t>Tel.</w:t>
            </w:r>
          </w:p>
        </w:tc>
        <w:tc>
          <w:tcPr>
            <w:tcW w:w="3444" w:type="pct"/>
          </w:tcPr>
          <w:p w:rsidRPr="002646B8" w:rsidR="002646B8" w:rsidP="002646B8" w:rsidRDefault="002646B8" w14:paraId="01B875B8" w14:textId="77777777">
            <w:pPr>
              <w:overflowPunct w:val="0"/>
              <w:autoSpaceDE w:val="0"/>
              <w:autoSpaceDN w:val="0"/>
              <w:adjustRightInd w:val="0"/>
              <w:spacing w:line="240" w:lineRule="auto"/>
              <w:textAlignment w:val="baseline"/>
              <w:rPr>
                <w:i/>
              </w:rPr>
            </w:pPr>
            <w:r>
              <w:rPr>
                <w:i/>
              </w:rPr>
              <w:t>+32 25469727</w:t>
            </w:r>
          </w:p>
        </w:tc>
      </w:tr>
      <w:tr w:rsidRPr="002646B8" w:rsidR="002646B8" w:rsidTr="00D76388" w14:paraId="32F5BCCC" w14:textId="77777777">
        <w:tc>
          <w:tcPr>
            <w:tcW w:w="1556" w:type="pct"/>
          </w:tcPr>
          <w:p w:rsidRPr="002646B8" w:rsidR="002646B8" w:rsidP="002646B8" w:rsidRDefault="002646B8" w14:paraId="4855EF50" w14:textId="77777777">
            <w:pPr>
              <w:overflowPunct w:val="0"/>
              <w:autoSpaceDE w:val="0"/>
              <w:autoSpaceDN w:val="0"/>
              <w:adjustRightInd w:val="0"/>
              <w:spacing w:line="240" w:lineRule="auto"/>
              <w:textAlignment w:val="baseline"/>
              <w:rPr>
                <w:i/>
              </w:rPr>
            </w:pPr>
            <w:r>
              <w:rPr>
                <w:i/>
              </w:rPr>
              <w:t>E-mail</w:t>
            </w:r>
          </w:p>
        </w:tc>
        <w:tc>
          <w:tcPr>
            <w:tcW w:w="3444" w:type="pct"/>
          </w:tcPr>
          <w:p w:rsidRPr="002646B8" w:rsidR="002646B8" w:rsidP="002646B8" w:rsidRDefault="004B0EE4" w14:paraId="23CAB7B1" w14:textId="77777777">
            <w:pPr>
              <w:overflowPunct w:val="0"/>
              <w:autoSpaceDE w:val="0"/>
              <w:autoSpaceDN w:val="0"/>
              <w:adjustRightInd w:val="0"/>
              <w:spacing w:line="240" w:lineRule="auto"/>
              <w:textAlignment w:val="baseline"/>
              <w:rPr>
                <w:color w:val="0000FF"/>
                <w:u w:val="single"/>
              </w:rPr>
            </w:pPr>
            <w:hyperlink w:history="1" r:id="rId29">
              <w:r w:rsidR="000B64C3">
                <w:rPr>
                  <w:i/>
                  <w:color w:val="0000FF"/>
                  <w:u w:val="single"/>
                </w:rPr>
                <w:t>Sabrina.Borg@eesc.europa.eu</w:t>
              </w:r>
            </w:hyperlink>
          </w:p>
        </w:tc>
      </w:tr>
    </w:tbl>
    <w:p w:rsidR="00C34921" w:rsidRDefault="00C34921" w14:paraId="12B563A5" w14:textId="77777777">
      <w:pPr>
        <w:spacing w:after="160" w:line="259" w:lineRule="auto"/>
        <w:jc w:val="left"/>
        <w:rPr>
          <w:rFonts w:eastAsiaTheme="minorEastAsia"/>
        </w:rPr>
      </w:pPr>
    </w:p>
    <w:p w:rsidR="00C34921" w:rsidRDefault="00C34921" w14:paraId="7C56FAB2" w14:textId="77777777">
      <w:pPr>
        <w:spacing w:after="160" w:line="259" w:lineRule="auto"/>
        <w:jc w:val="left"/>
        <w:rPr>
          <w:rFonts w:eastAsiaTheme="minorEastAsia"/>
        </w:rPr>
      </w:pPr>
      <w:r>
        <w:br w:type="page"/>
      </w:r>
    </w:p>
    <w:p w:rsidRPr="002F47C0" w:rsidR="00DC26B9" w:rsidRDefault="004B0EE4" w14:paraId="153FDF23" w14:textId="654546C0">
      <w:pPr>
        <w:pStyle w:val="TOC1"/>
        <w:rPr>
          <w:color w:val="000000" w:themeColor="text1"/>
        </w:rPr>
      </w:pPr>
      <w:hyperlink w:history="1" w:anchor="_Toc164353189">
        <w:bookmarkStart w:name="_Toc172553340" w:id="6"/>
        <w:r w:rsidR="000B64C3">
          <w:t>4.</w:t>
        </w:r>
        <w:r w:rsidR="000B64C3">
          <w:rPr>
            <w:rFonts w:asciiTheme="minorHAnsi" w:hAnsiTheme="minorHAnsi"/>
            <w:sz w:val="22"/>
          </w:rPr>
          <w:tab/>
        </w:r>
      </w:hyperlink>
      <w:r w:rsidR="000B64C3">
        <w:t>INTERNE MARKT, PRODUCTIE EN CONSUMPTIE</w:t>
      </w:r>
      <w:bookmarkEnd w:id="6"/>
    </w:p>
    <w:p w:rsidR="00C34921" w:rsidRDefault="004B0EE4" w14:paraId="65737401" w14:textId="157C195D">
      <w:pPr>
        <w:pStyle w:val="TOC1"/>
        <w:rPr>
          <w:rStyle w:val="Hyperlink"/>
          <w:b w:val="0"/>
          <w:color w:val="000000" w:themeColor="text1"/>
          <w:sz w:val="22"/>
          <w:szCs w:val="22"/>
          <w:u w:val="none"/>
        </w:rPr>
      </w:pPr>
      <w:hyperlink w:history="1" w:anchor="_Toc164353188"/>
    </w:p>
    <w:p w:rsidRPr="0088361D" w:rsidR="00D92244" w:rsidP="00586E34" w:rsidRDefault="004B0EE4" w14:paraId="1848A26A" w14:textId="0F188230">
      <w:pPr>
        <w:widowControl w:val="0"/>
        <w:numPr>
          <w:ilvl w:val="0"/>
          <w:numId w:val="27"/>
        </w:numPr>
        <w:overflowPunct w:val="0"/>
        <w:autoSpaceDE w:val="0"/>
        <w:autoSpaceDN w:val="0"/>
        <w:adjustRightInd w:val="0"/>
        <w:spacing w:line="276" w:lineRule="auto"/>
        <w:ind w:hanging="567"/>
        <w:textAlignment w:val="baseline"/>
        <w:rPr>
          <w:color w:val="0000FF"/>
          <w:sz w:val="20"/>
          <w:szCs w:val="20"/>
          <w:u w:val="single"/>
        </w:rPr>
      </w:pPr>
      <w:hyperlink w:history="1" r:id="rId30">
        <w:r w:rsidR="0074506B">
          <w:rPr>
            <w:b/>
            <w:i/>
            <w:color w:val="0000FF"/>
            <w:sz w:val="28"/>
            <w:u w:val="single"/>
          </w:rPr>
          <w:t>Voorstel voor een aanbeveling van de Raad betreffende verbetering van de onderzoeksveiligheid</w:t>
        </w:r>
      </w:hyperlink>
      <w:r w:rsidR="0074506B">
        <w:rPr>
          <w:b/>
          <w:i/>
          <w:color w:val="0000FF"/>
          <w:sz w:val="28"/>
          <w:u w:val="single"/>
        </w:rPr>
        <w:t xml:space="preserve"> </w:t>
      </w:r>
    </w:p>
    <w:p w:rsidRPr="00586E34" w:rsidR="00D92244" w:rsidP="00D92244" w:rsidRDefault="00D92244" w14:paraId="358B8BC9" w14:textId="719AD112">
      <w:pPr>
        <w:tabs>
          <w:tab w:val="center" w:pos="284"/>
        </w:tabs>
        <w:overflowPunct w:val="0"/>
        <w:autoSpaceDE w:val="0"/>
        <w:autoSpaceDN w:val="0"/>
        <w:adjustRightInd w:val="0"/>
        <w:ind w:left="266" w:hanging="266"/>
        <w:textAlignment w:val="baseline"/>
        <w:rPr>
          <w:b/>
          <w:sz w:val="18"/>
          <w:szCs w:val="18"/>
        </w:rPr>
      </w:pPr>
    </w:p>
    <w:tbl>
      <w:tblPr>
        <w:tblStyle w:val="TableGrid197"/>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9"/>
        <w:gridCol w:w="4237"/>
      </w:tblGrid>
      <w:tr w:rsidRPr="00AD6EAC" w:rsidR="00D92244" w:rsidTr="00D76388" w14:paraId="7420832E" w14:textId="77777777">
        <w:tc>
          <w:tcPr>
            <w:tcW w:w="1591" w:type="pct"/>
          </w:tcPr>
          <w:p w:rsidRPr="00AD6EAC" w:rsidR="00D92244" w:rsidP="00D76388" w:rsidRDefault="00D92244" w14:paraId="457E6F3E" w14:textId="77777777">
            <w:pPr>
              <w:tabs>
                <w:tab w:val="center" w:pos="284"/>
              </w:tabs>
              <w:overflowPunct w:val="0"/>
              <w:autoSpaceDE w:val="0"/>
              <w:autoSpaceDN w:val="0"/>
              <w:adjustRightInd w:val="0"/>
              <w:ind w:left="266" w:hanging="266"/>
              <w:textAlignment w:val="baseline"/>
              <w:rPr>
                <w:b/>
              </w:rPr>
            </w:pPr>
            <w:r>
              <w:rPr>
                <w:b/>
              </w:rPr>
              <w:t>Rapporteur</w:t>
            </w:r>
          </w:p>
        </w:tc>
        <w:tc>
          <w:tcPr>
            <w:tcW w:w="3409" w:type="pct"/>
          </w:tcPr>
          <w:p w:rsidRPr="00AD6EAC" w:rsidR="00D92244" w:rsidP="00D76388" w:rsidRDefault="00D92244" w14:paraId="1E7E7378" w14:textId="77777777">
            <w:pPr>
              <w:tabs>
                <w:tab w:val="center" w:pos="284"/>
              </w:tabs>
              <w:overflowPunct w:val="0"/>
              <w:autoSpaceDE w:val="0"/>
              <w:autoSpaceDN w:val="0"/>
              <w:adjustRightInd w:val="0"/>
              <w:ind w:left="266" w:hanging="266"/>
              <w:textAlignment w:val="baseline"/>
              <w:rPr>
                <w:bCs/>
              </w:rPr>
            </w:pPr>
            <w:r>
              <w:t>Stefano PALMIERI (groep Werknemers – IT)</w:t>
            </w:r>
          </w:p>
        </w:tc>
      </w:tr>
      <w:tr w:rsidRPr="00AD6EAC" w:rsidR="00D92244" w:rsidTr="00D76388" w14:paraId="4E0CEDF2" w14:textId="77777777">
        <w:tc>
          <w:tcPr>
            <w:tcW w:w="5000" w:type="pct"/>
            <w:gridSpan w:val="2"/>
          </w:tcPr>
          <w:p w:rsidRPr="00AD6EAC" w:rsidR="00D92244" w:rsidP="00D76388" w:rsidRDefault="00D92244" w14:paraId="1E556B95" w14:textId="77777777">
            <w:pPr>
              <w:tabs>
                <w:tab w:val="center" w:pos="284"/>
              </w:tabs>
              <w:overflowPunct w:val="0"/>
              <w:autoSpaceDE w:val="0"/>
              <w:autoSpaceDN w:val="0"/>
              <w:adjustRightInd w:val="0"/>
              <w:spacing w:line="160" w:lineRule="exact"/>
              <w:ind w:left="266" w:hanging="266"/>
              <w:textAlignment w:val="baseline"/>
            </w:pPr>
          </w:p>
        </w:tc>
      </w:tr>
      <w:tr w:rsidRPr="00AD6EAC" w:rsidR="00D92244" w:rsidTr="00D76388" w14:paraId="098E8881" w14:textId="77777777">
        <w:tc>
          <w:tcPr>
            <w:tcW w:w="1591" w:type="pct"/>
            <w:vMerge w:val="restart"/>
          </w:tcPr>
          <w:p w:rsidRPr="00AD6EAC" w:rsidR="00D92244" w:rsidP="00D76388" w:rsidRDefault="00D92244" w14:paraId="61114D4E" w14:textId="77777777">
            <w:pPr>
              <w:tabs>
                <w:tab w:val="center" w:pos="284"/>
              </w:tabs>
              <w:overflowPunct w:val="0"/>
              <w:autoSpaceDE w:val="0"/>
              <w:autoSpaceDN w:val="0"/>
              <w:adjustRightInd w:val="0"/>
              <w:ind w:left="266" w:hanging="266"/>
              <w:textAlignment w:val="baseline"/>
              <w:rPr>
                <w:b/>
              </w:rPr>
            </w:pPr>
            <w:r>
              <w:rPr>
                <w:b/>
              </w:rPr>
              <w:t>Referentiedocumenten</w:t>
            </w:r>
          </w:p>
        </w:tc>
        <w:tc>
          <w:tcPr>
            <w:tcW w:w="3409" w:type="pct"/>
          </w:tcPr>
          <w:p w:rsidRPr="00AD6EAC" w:rsidR="00D92244" w:rsidP="00D76388" w:rsidRDefault="00D92244" w14:paraId="6FCF94DB" w14:textId="77777777">
            <w:pPr>
              <w:tabs>
                <w:tab w:val="center" w:pos="284"/>
              </w:tabs>
              <w:overflowPunct w:val="0"/>
              <w:autoSpaceDE w:val="0"/>
              <w:autoSpaceDN w:val="0"/>
              <w:adjustRightInd w:val="0"/>
              <w:ind w:left="266" w:hanging="266"/>
              <w:textAlignment w:val="baseline"/>
            </w:pPr>
            <w:r>
              <w:t>COM(2024) 26 final</w:t>
            </w:r>
          </w:p>
        </w:tc>
      </w:tr>
      <w:tr w:rsidRPr="00AD6EAC" w:rsidR="00D92244" w:rsidTr="00D76388" w14:paraId="1378E04E" w14:textId="77777777">
        <w:tc>
          <w:tcPr>
            <w:tcW w:w="1591" w:type="pct"/>
            <w:vMerge/>
          </w:tcPr>
          <w:p w:rsidRPr="00AD6EAC" w:rsidR="00D92244" w:rsidP="00D76388" w:rsidRDefault="00D92244" w14:paraId="3C17628E" w14:textId="77777777">
            <w:pPr>
              <w:tabs>
                <w:tab w:val="center" w:pos="284"/>
              </w:tabs>
              <w:overflowPunct w:val="0"/>
              <w:autoSpaceDE w:val="0"/>
              <w:autoSpaceDN w:val="0"/>
              <w:adjustRightInd w:val="0"/>
              <w:ind w:left="266" w:hanging="266"/>
              <w:textAlignment w:val="baseline"/>
              <w:rPr>
                <w:b/>
              </w:rPr>
            </w:pPr>
          </w:p>
        </w:tc>
        <w:tc>
          <w:tcPr>
            <w:tcW w:w="3409" w:type="pct"/>
          </w:tcPr>
          <w:p w:rsidRPr="00AD6EAC" w:rsidR="00D92244" w:rsidP="00D76388" w:rsidRDefault="00D92244" w14:paraId="682CA312" w14:textId="77777777">
            <w:pPr>
              <w:tabs>
                <w:tab w:val="center" w:pos="284"/>
              </w:tabs>
              <w:overflowPunct w:val="0"/>
              <w:autoSpaceDE w:val="0"/>
              <w:autoSpaceDN w:val="0"/>
              <w:adjustRightInd w:val="0"/>
              <w:ind w:left="266" w:hanging="266"/>
              <w:textAlignment w:val="baseline"/>
            </w:pPr>
            <w:r>
              <w:t>EESC-2024-00827-00-00-AC</w:t>
            </w:r>
          </w:p>
        </w:tc>
      </w:tr>
    </w:tbl>
    <w:p w:rsidRPr="006C484D" w:rsidR="00D92244" w:rsidP="00D92244" w:rsidRDefault="00D92244" w14:paraId="1F41BFFE" w14:textId="77777777">
      <w:pPr>
        <w:tabs>
          <w:tab w:val="center" w:pos="284"/>
        </w:tabs>
        <w:overflowPunct w:val="0"/>
        <w:autoSpaceDE w:val="0"/>
        <w:autoSpaceDN w:val="0"/>
        <w:adjustRightInd w:val="0"/>
        <w:ind w:left="266" w:hanging="266"/>
        <w:textAlignment w:val="baseline"/>
        <w:rPr>
          <w:sz w:val="18"/>
          <w:szCs w:val="18"/>
        </w:rPr>
      </w:pPr>
    </w:p>
    <w:p w:rsidRPr="00AD6EAC" w:rsidR="00D92244" w:rsidP="00D92244" w:rsidRDefault="00D92244" w14:paraId="386F3AD5" w14:textId="77777777">
      <w:pPr>
        <w:keepNext/>
        <w:keepLines/>
        <w:tabs>
          <w:tab w:val="center" w:pos="284"/>
        </w:tabs>
        <w:overflowPunct w:val="0"/>
        <w:autoSpaceDE w:val="0"/>
        <w:autoSpaceDN w:val="0"/>
        <w:adjustRightInd w:val="0"/>
        <w:ind w:left="266" w:hanging="266"/>
        <w:textAlignment w:val="baseline"/>
        <w:rPr>
          <w:b/>
        </w:rPr>
      </w:pPr>
      <w:r>
        <w:rPr>
          <w:b/>
        </w:rPr>
        <w:t>Hoofdpunten</w:t>
      </w:r>
    </w:p>
    <w:p w:rsidRPr="00586E34" w:rsidR="00D92244" w:rsidP="00D92244" w:rsidRDefault="00D92244" w14:paraId="1E30C2C4" w14:textId="77777777">
      <w:pPr>
        <w:keepNext/>
        <w:keepLines/>
        <w:tabs>
          <w:tab w:val="center" w:pos="284"/>
        </w:tabs>
        <w:overflowPunct w:val="0"/>
        <w:autoSpaceDE w:val="0"/>
        <w:autoSpaceDN w:val="0"/>
        <w:adjustRightInd w:val="0"/>
        <w:ind w:left="266" w:hanging="266"/>
        <w:textAlignment w:val="baseline"/>
        <w:rPr>
          <w:b/>
          <w:sz w:val="16"/>
          <w:szCs w:val="16"/>
        </w:rPr>
      </w:pPr>
    </w:p>
    <w:p w:rsidRPr="00AD6EAC" w:rsidR="00D92244" w:rsidP="00D92244" w:rsidRDefault="00D92244" w14:paraId="4FAC9452" w14:textId="77777777">
      <w:pPr>
        <w:overflowPunct w:val="0"/>
        <w:autoSpaceDE w:val="0"/>
        <w:autoSpaceDN w:val="0"/>
        <w:adjustRightInd w:val="0"/>
        <w:textAlignment w:val="baseline"/>
        <w:rPr>
          <w:bCs/>
          <w:iCs/>
        </w:rPr>
      </w:pPr>
      <w:r>
        <w:t>Het EESC:</w:t>
      </w:r>
    </w:p>
    <w:p w:rsidRPr="00586E34" w:rsidR="00D92244" w:rsidP="00D92244" w:rsidRDefault="00D92244" w14:paraId="2AC2F3B1" w14:textId="77777777">
      <w:pPr>
        <w:overflowPunct w:val="0"/>
        <w:autoSpaceDE w:val="0"/>
        <w:autoSpaceDN w:val="0"/>
        <w:adjustRightInd w:val="0"/>
        <w:textAlignment w:val="baseline"/>
        <w:rPr>
          <w:bCs/>
          <w:iCs/>
          <w:sz w:val="18"/>
          <w:szCs w:val="18"/>
        </w:rPr>
      </w:pPr>
    </w:p>
    <w:p w:rsidRPr="00AD6EAC" w:rsidR="00D92244" w:rsidP="00586E34" w:rsidRDefault="00D92244" w14:paraId="140BA857" w14:textId="77777777">
      <w:pPr>
        <w:widowControl w:val="0"/>
        <w:numPr>
          <w:ilvl w:val="0"/>
          <w:numId w:val="41"/>
        </w:numPr>
        <w:overflowPunct w:val="0"/>
        <w:autoSpaceDE w:val="0"/>
        <w:autoSpaceDN w:val="0"/>
        <w:adjustRightInd w:val="0"/>
        <w:spacing w:line="276" w:lineRule="auto"/>
        <w:ind w:left="284" w:hanging="284"/>
        <w:textAlignment w:val="baseline"/>
        <w:rPr>
          <w:bCs/>
          <w:iCs/>
        </w:rPr>
      </w:pPr>
      <w:r>
        <w:t>begrijpt dat de O&amp;I-sector kwetsbaar is voor mogelijk kwaadwillige inmenging door statelijke en niet-statelijke actoren bij bepaalde internationale samenwerkingsactiviteiten op het gebied van O&amp;I, maar is van mening dat een billijk evenwicht moet worden gevonden tussen de behoefte aan veiligheid en de noodzaak om de internationale openheid van de sector te bewaren;</w:t>
      </w:r>
    </w:p>
    <w:p w:rsidRPr="00AD6EAC" w:rsidR="00D92244" w:rsidP="00586E34" w:rsidRDefault="00D92244" w14:paraId="1E45DFAF" w14:textId="77777777">
      <w:pPr>
        <w:widowControl w:val="0"/>
        <w:numPr>
          <w:ilvl w:val="0"/>
          <w:numId w:val="41"/>
        </w:numPr>
        <w:overflowPunct w:val="0"/>
        <w:autoSpaceDE w:val="0"/>
        <w:autoSpaceDN w:val="0"/>
        <w:adjustRightInd w:val="0"/>
        <w:spacing w:line="276" w:lineRule="auto"/>
        <w:ind w:left="284" w:hanging="284"/>
        <w:textAlignment w:val="baseline"/>
        <w:rPr>
          <w:bCs/>
          <w:iCs/>
        </w:rPr>
      </w:pPr>
      <w:r>
        <w:t>is van mening dat de maatregelen om de onderzoeksveiligheid te waarborgen, nooit in strijd mogen zijn met de volledige autonomie en vrijheid van onderzoek;</w:t>
      </w:r>
    </w:p>
    <w:p w:rsidRPr="00AD6EAC" w:rsidR="00D92244" w:rsidP="00586E34" w:rsidRDefault="00D92244" w14:paraId="79A2FA63" w14:textId="77777777">
      <w:pPr>
        <w:widowControl w:val="0"/>
        <w:numPr>
          <w:ilvl w:val="0"/>
          <w:numId w:val="41"/>
        </w:numPr>
        <w:overflowPunct w:val="0"/>
        <w:autoSpaceDE w:val="0"/>
        <w:autoSpaceDN w:val="0"/>
        <w:adjustRightInd w:val="0"/>
        <w:spacing w:line="276" w:lineRule="auto"/>
        <w:ind w:left="284" w:hanging="284"/>
        <w:textAlignment w:val="baseline"/>
        <w:rPr>
          <w:bCs/>
          <w:iCs/>
        </w:rPr>
      </w:pPr>
      <w:r>
        <w:t>beveelt aan dat het beginsel van de “verantwoorde vrijheid” van de O&amp;I-actoren wordt geëerbiedigd via een doeltreffend, efficiënt en transparant zelfbestuur door de beroepsbeoefenaars in de sector;</w:t>
      </w:r>
    </w:p>
    <w:p w:rsidRPr="00AD6EAC" w:rsidR="00D92244" w:rsidP="00586E34" w:rsidRDefault="00D92244" w14:paraId="7C6CA28B" w14:textId="77777777">
      <w:pPr>
        <w:widowControl w:val="0"/>
        <w:numPr>
          <w:ilvl w:val="0"/>
          <w:numId w:val="41"/>
        </w:numPr>
        <w:overflowPunct w:val="0"/>
        <w:autoSpaceDE w:val="0"/>
        <w:autoSpaceDN w:val="0"/>
        <w:adjustRightInd w:val="0"/>
        <w:spacing w:line="276" w:lineRule="auto"/>
        <w:ind w:left="284" w:hanging="284"/>
        <w:textAlignment w:val="baseline"/>
        <w:rPr>
          <w:bCs/>
          <w:iCs/>
        </w:rPr>
      </w:pPr>
      <w:r>
        <w:t>is van oordeel dat de doelstelling om een veilige internationale samenwerking op het gebied van O&amp;I te waarborgen nooit mag leiden tot discriminerende en/of oneerlijke praktijken tegen O&amp;I-actoren of tot conflicten met de arbeidswetgeving of de bescherming van de arbeidsomstandigheden van werknemers van de Europese O&amp;I-sector;</w:t>
      </w:r>
    </w:p>
    <w:p w:rsidRPr="00AD6EAC" w:rsidR="00D92244" w:rsidP="00586E34" w:rsidRDefault="00D92244" w14:paraId="6EA4B4FD" w14:textId="77777777">
      <w:pPr>
        <w:widowControl w:val="0"/>
        <w:numPr>
          <w:ilvl w:val="0"/>
          <w:numId w:val="41"/>
        </w:numPr>
        <w:overflowPunct w:val="0"/>
        <w:autoSpaceDE w:val="0"/>
        <w:autoSpaceDN w:val="0"/>
        <w:adjustRightInd w:val="0"/>
        <w:spacing w:line="276" w:lineRule="auto"/>
        <w:ind w:left="284" w:hanging="284"/>
        <w:textAlignment w:val="baseline"/>
        <w:rPr>
          <w:bCs/>
          <w:iCs/>
        </w:rPr>
      </w:pPr>
      <w:r>
        <w:t>zou graag zien dat de volledige autonomie van O&amp;I zich ontwikkelt binnen een uniform en coherent referentiekader voor de EU-lidstaten;</w:t>
      </w:r>
    </w:p>
    <w:p w:rsidRPr="00AD6EAC" w:rsidR="00D92244" w:rsidP="00586E34" w:rsidRDefault="00D92244" w14:paraId="3FC04FE9" w14:textId="77777777">
      <w:pPr>
        <w:widowControl w:val="0"/>
        <w:numPr>
          <w:ilvl w:val="0"/>
          <w:numId w:val="41"/>
        </w:numPr>
        <w:overflowPunct w:val="0"/>
        <w:autoSpaceDE w:val="0"/>
        <w:autoSpaceDN w:val="0"/>
        <w:adjustRightInd w:val="0"/>
        <w:spacing w:line="276" w:lineRule="auto"/>
        <w:ind w:left="284" w:hanging="284"/>
        <w:textAlignment w:val="baseline"/>
        <w:rPr>
          <w:bCs/>
          <w:iCs/>
        </w:rPr>
      </w:pPr>
      <w:r>
        <w:t>wijst erop dat het van belang is de bescherming van de intellectuele eigendom van innovaties die de nationale veiligheid kunnen waarborgen, te versterken en de screening van buitenlandse directe investeringen uit te breiden tot ondernemingen die betrokken zijn bij fusies en overnames in de tien kritieke technologiegebieden en de vervaardiging van producten voor tweeërlei gebruik;</w:t>
      </w:r>
    </w:p>
    <w:p w:rsidRPr="00AD6EAC" w:rsidR="00D92244" w:rsidP="00586E34" w:rsidRDefault="00D92244" w14:paraId="4FC67D2D" w14:textId="77777777">
      <w:pPr>
        <w:widowControl w:val="0"/>
        <w:numPr>
          <w:ilvl w:val="0"/>
          <w:numId w:val="41"/>
        </w:numPr>
        <w:overflowPunct w:val="0"/>
        <w:autoSpaceDE w:val="0"/>
        <w:autoSpaceDN w:val="0"/>
        <w:adjustRightInd w:val="0"/>
        <w:spacing w:line="276" w:lineRule="auto"/>
        <w:ind w:left="284" w:hanging="284"/>
        <w:textAlignment w:val="baseline"/>
        <w:rPr>
          <w:bCs/>
          <w:iCs/>
        </w:rPr>
      </w:pPr>
      <w:r>
        <w:t>is van mening dat het gebrek aan gedetailleerde richtsnoeren ter ondersteuning van de activiteiten van O&amp;I-actoren op het gebied van i) passende zorgvuldigheid, ii) risicoprofilering en iii) het opstellen van memoranda van overeenstemming met internationale partnerorganisaties op het gebied van O&amp;I in een later stadium kan worden opgelost via de toekomstige activiteiten van het Europees expertisecentrum voor onderzoeksveiligheid;</w:t>
      </w:r>
    </w:p>
    <w:p w:rsidRPr="00AD6EAC" w:rsidR="00D92244" w:rsidP="00586E34" w:rsidRDefault="00D92244" w14:paraId="0CBD17E5" w14:textId="77777777">
      <w:pPr>
        <w:widowControl w:val="0"/>
        <w:numPr>
          <w:ilvl w:val="0"/>
          <w:numId w:val="41"/>
        </w:numPr>
        <w:overflowPunct w:val="0"/>
        <w:autoSpaceDE w:val="0"/>
        <w:autoSpaceDN w:val="0"/>
        <w:adjustRightInd w:val="0"/>
        <w:spacing w:line="276" w:lineRule="auto"/>
        <w:ind w:left="284" w:hanging="284"/>
        <w:textAlignment w:val="baseline"/>
        <w:rPr>
          <w:bCs/>
          <w:iCs/>
        </w:rPr>
      </w:pPr>
      <w:r>
        <w:t>hoopt dat het Europees expertisecentrum voor onderzoeksveiligheid zal fungeren als platform voor het verzamelen en delen van documenten, met volledige inachtneming van de wederzijdse transparantie, en voor de organisatie van opleidingen en opfriscursussen op het gebied van onderzoeksveiligheid.</w:t>
      </w:r>
    </w:p>
    <w:p w:rsidRPr="00586E34" w:rsidR="00D92244" w:rsidP="00D92244" w:rsidRDefault="00D92244" w14:paraId="4D4A58EC" w14:textId="77777777">
      <w:pPr>
        <w:widowControl w:val="0"/>
        <w:overflowPunct w:val="0"/>
        <w:autoSpaceDE w:val="0"/>
        <w:autoSpaceDN w:val="0"/>
        <w:adjustRightInd w:val="0"/>
        <w:ind w:left="709"/>
        <w:textAlignment w:val="baseline"/>
        <w:rPr>
          <w:sz w:val="18"/>
          <w:szCs w:val="18"/>
        </w:rPr>
      </w:pPr>
    </w:p>
    <w:tbl>
      <w:tblPr>
        <w:tblStyle w:val="TableGrid19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D6EAC" w:rsidR="00D92244" w:rsidTr="00D76388" w14:paraId="287B7FB1" w14:textId="77777777">
        <w:tc>
          <w:tcPr>
            <w:tcW w:w="1556" w:type="pct"/>
          </w:tcPr>
          <w:p w:rsidRPr="00AD6EAC" w:rsidR="00D92244" w:rsidP="00D76388" w:rsidRDefault="00D92244" w14:paraId="3842406F" w14:textId="77777777">
            <w:pPr>
              <w:overflowPunct w:val="0"/>
              <w:autoSpaceDE w:val="0"/>
              <w:autoSpaceDN w:val="0"/>
              <w:adjustRightInd w:val="0"/>
              <w:spacing w:line="240" w:lineRule="auto"/>
              <w:textAlignment w:val="baseline"/>
              <w:rPr>
                <w:i/>
              </w:rPr>
            </w:pPr>
            <w:r>
              <w:rPr>
                <w:b/>
                <w:i/>
              </w:rPr>
              <w:t>Contactpersoon</w:t>
            </w:r>
          </w:p>
        </w:tc>
        <w:tc>
          <w:tcPr>
            <w:tcW w:w="3444" w:type="pct"/>
          </w:tcPr>
          <w:p w:rsidRPr="00AD6EAC" w:rsidR="00D92244" w:rsidP="00D76388" w:rsidRDefault="00D92244" w14:paraId="60AEAEF9" w14:textId="2058FF32">
            <w:pPr>
              <w:overflowPunct w:val="0"/>
              <w:autoSpaceDE w:val="0"/>
              <w:autoSpaceDN w:val="0"/>
              <w:adjustRightInd w:val="0"/>
              <w:spacing w:line="240" w:lineRule="auto"/>
              <w:textAlignment w:val="baseline"/>
              <w:rPr>
                <w:i/>
              </w:rPr>
            </w:pPr>
            <w:r>
              <w:rPr>
                <w:i/>
              </w:rPr>
              <w:t>Marco Manfroni</w:t>
            </w:r>
          </w:p>
        </w:tc>
      </w:tr>
      <w:tr w:rsidRPr="00AD6EAC" w:rsidR="00D92244" w:rsidTr="00D76388" w14:paraId="585CC20B" w14:textId="77777777">
        <w:tc>
          <w:tcPr>
            <w:tcW w:w="1556" w:type="pct"/>
          </w:tcPr>
          <w:p w:rsidRPr="00AD6EAC" w:rsidR="00D92244" w:rsidP="00D76388" w:rsidRDefault="00D92244" w14:paraId="24DE7F18" w14:textId="77777777">
            <w:pPr>
              <w:overflowPunct w:val="0"/>
              <w:autoSpaceDE w:val="0"/>
              <w:autoSpaceDN w:val="0"/>
              <w:adjustRightInd w:val="0"/>
              <w:spacing w:line="240" w:lineRule="auto"/>
              <w:textAlignment w:val="baseline"/>
              <w:rPr>
                <w:i/>
              </w:rPr>
            </w:pPr>
            <w:r>
              <w:rPr>
                <w:i/>
              </w:rPr>
              <w:t>Tel.</w:t>
            </w:r>
          </w:p>
        </w:tc>
        <w:tc>
          <w:tcPr>
            <w:tcW w:w="3444" w:type="pct"/>
          </w:tcPr>
          <w:p w:rsidRPr="00AD6EAC" w:rsidR="00D92244" w:rsidP="00D76388" w:rsidRDefault="00D92244" w14:paraId="06BE94BD" w14:textId="77777777">
            <w:pPr>
              <w:overflowPunct w:val="0"/>
              <w:autoSpaceDE w:val="0"/>
              <w:autoSpaceDN w:val="0"/>
              <w:adjustRightInd w:val="0"/>
              <w:spacing w:line="240" w:lineRule="auto"/>
              <w:textAlignment w:val="baseline"/>
              <w:rPr>
                <w:bCs/>
                <w:i/>
              </w:rPr>
            </w:pPr>
            <w:r>
              <w:rPr>
                <w:i/>
              </w:rPr>
              <w:t>+32 25469140</w:t>
            </w:r>
          </w:p>
        </w:tc>
      </w:tr>
      <w:tr w:rsidRPr="00AD6EAC" w:rsidR="00D92244" w:rsidTr="00D76388" w14:paraId="4C2006AB" w14:textId="77777777">
        <w:tc>
          <w:tcPr>
            <w:tcW w:w="1556" w:type="pct"/>
          </w:tcPr>
          <w:p w:rsidRPr="00AD6EAC" w:rsidR="00D92244" w:rsidP="00D76388" w:rsidRDefault="00D92244" w14:paraId="798D005A" w14:textId="77777777">
            <w:pPr>
              <w:overflowPunct w:val="0"/>
              <w:autoSpaceDE w:val="0"/>
              <w:autoSpaceDN w:val="0"/>
              <w:adjustRightInd w:val="0"/>
              <w:spacing w:line="240" w:lineRule="auto"/>
              <w:textAlignment w:val="baseline"/>
              <w:rPr>
                <w:i/>
              </w:rPr>
            </w:pPr>
            <w:r>
              <w:rPr>
                <w:i/>
              </w:rPr>
              <w:t>E-mail</w:t>
            </w:r>
          </w:p>
        </w:tc>
        <w:tc>
          <w:tcPr>
            <w:tcW w:w="3444" w:type="pct"/>
          </w:tcPr>
          <w:p w:rsidRPr="00AD6EAC" w:rsidR="00D92244" w:rsidP="00D76388" w:rsidRDefault="004B0EE4" w14:paraId="3D9D06F0" w14:textId="4B9887DC">
            <w:pPr>
              <w:overflowPunct w:val="0"/>
              <w:autoSpaceDE w:val="0"/>
              <w:autoSpaceDN w:val="0"/>
              <w:adjustRightInd w:val="0"/>
              <w:spacing w:line="240" w:lineRule="auto"/>
              <w:textAlignment w:val="baseline"/>
              <w:rPr>
                <w:i/>
              </w:rPr>
            </w:pPr>
            <w:hyperlink w:history="1" r:id="rId31">
              <w:r w:rsidR="000B64C3">
                <w:rPr>
                  <w:i/>
                  <w:color w:val="0000FF"/>
                  <w:u w:val="single"/>
                </w:rPr>
                <w:t>Marco.Manfroni@eesc.europa.eu</w:t>
              </w:r>
            </w:hyperlink>
          </w:p>
        </w:tc>
      </w:tr>
    </w:tbl>
    <w:p w:rsidR="00586E34" w:rsidP="006A7E31" w:rsidRDefault="00586E34" w14:paraId="46ABF9E9" w14:textId="541ABD8C">
      <w:pPr>
        <w:pStyle w:val="TOC1"/>
      </w:pPr>
    </w:p>
    <w:p w:rsidR="00586E34" w:rsidRDefault="00586E34" w14:paraId="20E68591" w14:textId="77777777">
      <w:pPr>
        <w:spacing w:after="160" w:line="259" w:lineRule="auto"/>
        <w:jc w:val="left"/>
        <w:rPr>
          <w:b/>
          <w:noProof/>
          <w:sz w:val="20"/>
          <w:szCs w:val="20"/>
          <w14:scene3d>
            <w14:camera w14:prst="orthographicFront"/>
            <w14:lightRig w14:rig="threePt" w14:dir="t">
              <w14:rot w14:lat="0" w14:lon="0" w14:rev="0"/>
            </w14:lightRig>
          </w14:scene3d>
        </w:rPr>
      </w:pPr>
      <w:r>
        <w:br w:type="page"/>
      </w:r>
    </w:p>
    <w:p w:rsidR="00586E34" w:rsidP="006A7E31" w:rsidRDefault="00586E34" w14:paraId="4E0294FE" w14:textId="77777777">
      <w:pPr>
        <w:pStyle w:val="TOC1"/>
      </w:pPr>
    </w:p>
    <w:p w:rsidR="006A7E31" w:rsidP="006A7E31" w:rsidRDefault="00520680" w14:paraId="295BACE7" w14:textId="412BC186">
      <w:pPr>
        <w:pStyle w:val="TOC1"/>
      </w:pPr>
      <w:bookmarkStart w:name="_Toc172553341" w:id="7"/>
      <w:r>
        <w:t>5.</w:t>
      </w:r>
      <w:r>
        <w:rPr>
          <w:rFonts w:asciiTheme="minorHAnsi" w:hAnsiTheme="minorHAnsi"/>
          <w:sz w:val="22"/>
        </w:rPr>
        <w:tab/>
      </w:r>
      <w:hyperlink w:history="1" w:anchor="_Toc164353189">
        <w:r>
          <w:t>LANDBOUW, PLATTELANDSONTWIKKELING EN MILIEU</w:t>
        </w:r>
        <w:bookmarkEnd w:id="7"/>
      </w:hyperlink>
    </w:p>
    <w:p w:rsidR="006A7E31" w:rsidP="006A7E31" w:rsidRDefault="006A7E31" w14:paraId="3D04EFC9" w14:textId="77777777">
      <w:pPr>
        <w:rPr>
          <w:rFonts w:eastAsiaTheme="minorEastAsia"/>
        </w:rPr>
      </w:pPr>
    </w:p>
    <w:p w:rsidR="006A7E31" w:rsidP="006A7E31" w:rsidRDefault="006A7E31" w14:paraId="016FD202" w14:textId="77777777">
      <w:pPr>
        <w:rPr>
          <w:rFonts w:eastAsiaTheme="minorEastAsia"/>
        </w:rPr>
      </w:pPr>
    </w:p>
    <w:p w:rsidRPr="0005755A" w:rsidR="006A7E31" w:rsidP="006A7E31" w:rsidRDefault="004B0EE4" w14:paraId="39D83DFD" w14:textId="78AF0616">
      <w:pPr>
        <w:widowControl w:val="0"/>
        <w:numPr>
          <w:ilvl w:val="0"/>
          <w:numId w:val="31"/>
        </w:numPr>
        <w:overflowPunct w:val="0"/>
        <w:autoSpaceDE w:val="0"/>
        <w:autoSpaceDN w:val="0"/>
        <w:adjustRightInd w:val="0"/>
        <w:textAlignment w:val="baseline"/>
        <w:rPr>
          <w:sz w:val="20"/>
          <w:szCs w:val="20"/>
        </w:rPr>
      </w:pPr>
      <w:hyperlink w:history="1" r:id="rId32">
        <w:r w:rsidR="000B64C3">
          <w:rPr>
            <w:b/>
            <w:i/>
            <w:color w:val="0000FF"/>
            <w:sz w:val="28"/>
            <w:u w:val="single"/>
          </w:rPr>
          <w:t>Algemene Visserijcommissie voor de Middellandse Zee</w:t>
        </w:r>
      </w:hyperlink>
    </w:p>
    <w:p w:rsidRPr="0005755A" w:rsidR="006A7E31" w:rsidP="006A7E31" w:rsidRDefault="006A7E31" w14:paraId="37CEF3A5" w14:textId="2D50703F">
      <w:pPr>
        <w:tabs>
          <w:tab w:val="center" w:pos="284"/>
        </w:tabs>
        <w:overflowPunct w:val="0"/>
        <w:autoSpaceDE w:val="0"/>
        <w:autoSpaceDN w:val="0"/>
        <w:adjustRightInd w:val="0"/>
        <w:ind w:left="266" w:hanging="266"/>
        <w:textAlignment w:val="baseline"/>
        <w:rPr>
          <w:b/>
        </w:rPr>
      </w:pPr>
    </w:p>
    <w:tbl>
      <w:tblPr>
        <w:tblStyle w:val="TableGrid202"/>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9"/>
        <w:gridCol w:w="4237"/>
      </w:tblGrid>
      <w:tr w:rsidRPr="0005755A" w:rsidR="006A7E31" w:rsidTr="00D76388" w14:paraId="725C09C6" w14:textId="77777777">
        <w:tc>
          <w:tcPr>
            <w:tcW w:w="5000" w:type="pct"/>
            <w:gridSpan w:val="2"/>
          </w:tcPr>
          <w:p w:rsidRPr="0005755A" w:rsidR="006A7E31" w:rsidP="00D76388" w:rsidRDefault="006A7E31" w14:paraId="1965D2FE" w14:textId="77777777">
            <w:pPr>
              <w:tabs>
                <w:tab w:val="center" w:pos="284"/>
              </w:tabs>
              <w:overflowPunct w:val="0"/>
              <w:autoSpaceDE w:val="0"/>
              <w:autoSpaceDN w:val="0"/>
              <w:adjustRightInd w:val="0"/>
              <w:spacing w:line="160" w:lineRule="exact"/>
              <w:ind w:left="266" w:hanging="266"/>
              <w:textAlignment w:val="baseline"/>
            </w:pPr>
          </w:p>
        </w:tc>
      </w:tr>
      <w:tr w:rsidRPr="0005755A" w:rsidR="006A7E31" w:rsidTr="00D76388" w14:paraId="232DC57A" w14:textId="77777777">
        <w:tc>
          <w:tcPr>
            <w:tcW w:w="1591" w:type="pct"/>
            <w:vMerge w:val="restart"/>
          </w:tcPr>
          <w:p w:rsidRPr="0005755A" w:rsidR="006A7E31" w:rsidP="00D76388" w:rsidRDefault="006A7E31" w14:paraId="4FEFF747" w14:textId="77777777">
            <w:pPr>
              <w:tabs>
                <w:tab w:val="center" w:pos="284"/>
              </w:tabs>
              <w:overflowPunct w:val="0"/>
              <w:autoSpaceDE w:val="0"/>
              <w:autoSpaceDN w:val="0"/>
              <w:adjustRightInd w:val="0"/>
              <w:ind w:left="266" w:hanging="266"/>
              <w:textAlignment w:val="baseline"/>
              <w:rPr>
                <w:b/>
              </w:rPr>
            </w:pPr>
            <w:r>
              <w:rPr>
                <w:b/>
              </w:rPr>
              <w:t>Referentiedocumenten</w:t>
            </w:r>
          </w:p>
        </w:tc>
        <w:tc>
          <w:tcPr>
            <w:tcW w:w="3409" w:type="pct"/>
          </w:tcPr>
          <w:p w:rsidRPr="0005755A" w:rsidR="006A7E31" w:rsidP="00D76388" w:rsidRDefault="006A7E31" w14:paraId="43EE2C7E" w14:textId="77777777">
            <w:pPr>
              <w:tabs>
                <w:tab w:val="center" w:pos="284"/>
              </w:tabs>
              <w:overflowPunct w:val="0"/>
              <w:autoSpaceDE w:val="0"/>
              <w:autoSpaceDN w:val="0"/>
              <w:adjustRightInd w:val="0"/>
              <w:ind w:left="266" w:hanging="266"/>
              <w:textAlignment w:val="baseline"/>
            </w:pPr>
            <w:r>
              <w:t>COM(2024) 183 final</w:t>
            </w:r>
          </w:p>
        </w:tc>
      </w:tr>
      <w:tr w:rsidRPr="0005755A" w:rsidR="006A7E31" w:rsidTr="00D76388" w14:paraId="52116F2D" w14:textId="77777777">
        <w:tc>
          <w:tcPr>
            <w:tcW w:w="1591" w:type="pct"/>
            <w:vMerge/>
          </w:tcPr>
          <w:p w:rsidRPr="0005755A" w:rsidR="006A7E31" w:rsidP="00D76388" w:rsidRDefault="006A7E31" w14:paraId="2DFD9BC8" w14:textId="77777777">
            <w:pPr>
              <w:tabs>
                <w:tab w:val="center" w:pos="284"/>
              </w:tabs>
              <w:overflowPunct w:val="0"/>
              <w:autoSpaceDE w:val="0"/>
              <w:autoSpaceDN w:val="0"/>
              <w:adjustRightInd w:val="0"/>
              <w:ind w:left="266" w:hanging="266"/>
              <w:textAlignment w:val="baseline"/>
              <w:rPr>
                <w:b/>
              </w:rPr>
            </w:pPr>
          </w:p>
        </w:tc>
        <w:tc>
          <w:tcPr>
            <w:tcW w:w="3409" w:type="pct"/>
          </w:tcPr>
          <w:p w:rsidR="006A7E31" w:rsidP="00D76388" w:rsidRDefault="006A7E31" w14:paraId="57218549" w14:textId="77777777">
            <w:pPr>
              <w:tabs>
                <w:tab w:val="center" w:pos="284"/>
              </w:tabs>
              <w:overflowPunct w:val="0"/>
              <w:autoSpaceDE w:val="0"/>
              <w:autoSpaceDN w:val="0"/>
              <w:adjustRightInd w:val="0"/>
              <w:ind w:left="266" w:hanging="266"/>
              <w:textAlignment w:val="baseline"/>
            </w:pPr>
            <w:r>
              <w:t>EESC-2024-02260-00-00-AC</w:t>
            </w:r>
          </w:p>
          <w:p w:rsidRPr="0005755A" w:rsidR="00A200F9" w:rsidP="00D76388" w:rsidRDefault="00A200F9" w14:paraId="754E25EA" w14:textId="1E409A4F">
            <w:pPr>
              <w:tabs>
                <w:tab w:val="center" w:pos="284"/>
              </w:tabs>
              <w:overflowPunct w:val="0"/>
              <w:autoSpaceDE w:val="0"/>
              <w:autoSpaceDN w:val="0"/>
              <w:adjustRightInd w:val="0"/>
              <w:ind w:left="266" w:hanging="266"/>
              <w:textAlignment w:val="baseline"/>
            </w:pPr>
            <w:r>
              <w:t>(categorie C-advies)</w:t>
            </w:r>
          </w:p>
        </w:tc>
      </w:tr>
    </w:tbl>
    <w:p w:rsidRPr="0005755A" w:rsidR="006A7E31" w:rsidP="006A7E31" w:rsidRDefault="006A7E31" w14:paraId="01E30438" w14:textId="77777777">
      <w:pPr>
        <w:tabs>
          <w:tab w:val="center" w:pos="284"/>
        </w:tabs>
        <w:overflowPunct w:val="0"/>
        <w:autoSpaceDE w:val="0"/>
        <w:autoSpaceDN w:val="0"/>
        <w:adjustRightInd w:val="0"/>
        <w:ind w:left="266" w:hanging="266"/>
        <w:textAlignment w:val="baseline"/>
      </w:pPr>
    </w:p>
    <w:p w:rsidRPr="0005755A" w:rsidR="006A7E31" w:rsidP="006A7E31" w:rsidRDefault="006A7E31" w14:paraId="7D2576E9" w14:textId="77777777">
      <w:pPr>
        <w:keepNext/>
        <w:keepLines/>
        <w:tabs>
          <w:tab w:val="center" w:pos="284"/>
        </w:tabs>
        <w:overflowPunct w:val="0"/>
        <w:autoSpaceDE w:val="0"/>
        <w:autoSpaceDN w:val="0"/>
        <w:adjustRightInd w:val="0"/>
        <w:ind w:left="266" w:hanging="266"/>
        <w:textAlignment w:val="baseline"/>
        <w:rPr>
          <w:b/>
        </w:rPr>
      </w:pPr>
      <w:r>
        <w:rPr>
          <w:b/>
        </w:rPr>
        <w:t>Hoofdpunten</w:t>
      </w:r>
    </w:p>
    <w:p w:rsidRPr="0005755A" w:rsidR="006A7E31" w:rsidP="006A7E31" w:rsidRDefault="006A7E31" w14:paraId="214FCD0C" w14:textId="77777777">
      <w:pPr>
        <w:keepNext/>
        <w:keepLines/>
        <w:tabs>
          <w:tab w:val="center" w:pos="284"/>
        </w:tabs>
        <w:overflowPunct w:val="0"/>
        <w:autoSpaceDE w:val="0"/>
        <w:autoSpaceDN w:val="0"/>
        <w:adjustRightInd w:val="0"/>
        <w:ind w:left="266" w:hanging="266"/>
        <w:textAlignment w:val="baseline"/>
        <w:rPr>
          <w:b/>
        </w:rPr>
      </w:pPr>
    </w:p>
    <w:p w:rsidRPr="0005755A" w:rsidR="006A7E31" w:rsidP="006A7E31" w:rsidRDefault="006A7E31" w14:paraId="0D7A0E45" w14:textId="77777777">
      <w:pPr>
        <w:overflowPunct w:val="0"/>
        <w:autoSpaceDE w:val="0"/>
        <w:autoSpaceDN w:val="0"/>
        <w:adjustRightInd w:val="0"/>
        <w:textAlignment w:val="baseline"/>
        <w:rPr>
          <w:bCs/>
          <w:iCs/>
        </w:rPr>
      </w:pPr>
      <w:r>
        <w:t>Het EESC:</w:t>
      </w:r>
    </w:p>
    <w:p w:rsidRPr="0005755A" w:rsidR="006A7E31" w:rsidP="006A7E31" w:rsidRDefault="006A7E31" w14:paraId="1E82166E" w14:textId="77777777">
      <w:pPr>
        <w:overflowPunct w:val="0"/>
        <w:autoSpaceDE w:val="0"/>
        <w:autoSpaceDN w:val="0"/>
        <w:adjustRightInd w:val="0"/>
        <w:textAlignment w:val="baseline"/>
        <w:rPr>
          <w:bCs/>
          <w:iCs/>
        </w:rPr>
      </w:pPr>
    </w:p>
    <w:p w:rsidRPr="0005755A" w:rsidR="006A7E31" w:rsidP="0088361D" w:rsidRDefault="006A7E31" w14:paraId="7FA337A0" w14:textId="77777777">
      <w:pPr>
        <w:widowControl w:val="0"/>
        <w:numPr>
          <w:ilvl w:val="0"/>
          <w:numId w:val="42"/>
        </w:numPr>
        <w:overflowPunct w:val="0"/>
        <w:autoSpaceDE w:val="0"/>
        <w:autoSpaceDN w:val="0"/>
        <w:adjustRightInd w:val="0"/>
        <w:textAlignment w:val="baseline"/>
        <w:rPr>
          <w:bCs/>
          <w:iCs/>
        </w:rPr>
      </w:pPr>
      <w:r>
        <w:t>stemt volledig in met het voorstel en heeft er geen commentaar op.</w:t>
      </w:r>
    </w:p>
    <w:p w:rsidRPr="0005755A" w:rsidR="006A7E31" w:rsidP="006A7E31" w:rsidRDefault="006A7E31" w14:paraId="3399E1C6" w14:textId="77777777">
      <w:pPr>
        <w:widowControl w:val="0"/>
        <w:overflowPunct w:val="0"/>
        <w:autoSpaceDE w:val="0"/>
        <w:autoSpaceDN w:val="0"/>
        <w:adjustRightInd w:val="0"/>
        <w:ind w:left="709"/>
        <w:textAlignment w:val="baseline"/>
        <w:rPr>
          <w:szCs w:val="20"/>
        </w:rPr>
      </w:pPr>
    </w:p>
    <w:tbl>
      <w:tblPr>
        <w:tblStyle w:val="TableGrid20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05755A" w:rsidR="006A7E31" w:rsidTr="00D76388" w14:paraId="43D3B51A" w14:textId="77777777">
        <w:tc>
          <w:tcPr>
            <w:tcW w:w="1556" w:type="pct"/>
          </w:tcPr>
          <w:p w:rsidRPr="0005755A" w:rsidR="006A7E31" w:rsidP="00D76388" w:rsidRDefault="006A7E31" w14:paraId="31772B18" w14:textId="77777777">
            <w:pPr>
              <w:overflowPunct w:val="0"/>
              <w:autoSpaceDE w:val="0"/>
              <w:autoSpaceDN w:val="0"/>
              <w:adjustRightInd w:val="0"/>
              <w:spacing w:line="240" w:lineRule="auto"/>
              <w:ind w:hanging="110"/>
              <w:textAlignment w:val="baseline"/>
              <w:rPr>
                <w:i/>
              </w:rPr>
            </w:pPr>
            <w:r>
              <w:rPr>
                <w:b/>
                <w:i/>
              </w:rPr>
              <w:t>Contactpersoon</w:t>
            </w:r>
          </w:p>
        </w:tc>
        <w:tc>
          <w:tcPr>
            <w:tcW w:w="3444" w:type="pct"/>
          </w:tcPr>
          <w:p w:rsidRPr="0005755A" w:rsidR="006A7E31" w:rsidP="00D76388" w:rsidRDefault="006A7E31" w14:paraId="43BCFA1B" w14:textId="77777777">
            <w:pPr>
              <w:overflowPunct w:val="0"/>
              <w:autoSpaceDE w:val="0"/>
              <w:autoSpaceDN w:val="0"/>
              <w:adjustRightInd w:val="0"/>
              <w:spacing w:line="240" w:lineRule="auto"/>
              <w:textAlignment w:val="baseline"/>
              <w:rPr>
                <w:i/>
              </w:rPr>
            </w:pPr>
            <w:r>
              <w:rPr>
                <w:i/>
              </w:rPr>
              <w:t>Martine Delanoy</w:t>
            </w:r>
          </w:p>
        </w:tc>
      </w:tr>
      <w:tr w:rsidRPr="0005755A" w:rsidR="006A7E31" w:rsidTr="00D76388" w14:paraId="4678DAF3" w14:textId="77777777">
        <w:tc>
          <w:tcPr>
            <w:tcW w:w="1556" w:type="pct"/>
          </w:tcPr>
          <w:p w:rsidRPr="0005755A" w:rsidR="006A7E31" w:rsidP="00D76388" w:rsidRDefault="006A7E31" w14:paraId="2BD77160" w14:textId="77777777">
            <w:pPr>
              <w:overflowPunct w:val="0"/>
              <w:autoSpaceDE w:val="0"/>
              <w:autoSpaceDN w:val="0"/>
              <w:adjustRightInd w:val="0"/>
              <w:spacing w:line="240" w:lineRule="auto"/>
              <w:ind w:left="-110"/>
              <w:textAlignment w:val="baseline"/>
              <w:rPr>
                <w:i/>
              </w:rPr>
            </w:pPr>
            <w:r>
              <w:rPr>
                <w:i/>
              </w:rPr>
              <w:t>Tel.</w:t>
            </w:r>
          </w:p>
        </w:tc>
        <w:tc>
          <w:tcPr>
            <w:tcW w:w="3444" w:type="pct"/>
          </w:tcPr>
          <w:p w:rsidRPr="0005755A" w:rsidR="006A7E31" w:rsidP="00D76388" w:rsidRDefault="006A7E31" w14:paraId="03253BEE" w14:textId="77777777">
            <w:pPr>
              <w:overflowPunct w:val="0"/>
              <w:autoSpaceDE w:val="0"/>
              <w:autoSpaceDN w:val="0"/>
              <w:adjustRightInd w:val="0"/>
              <w:spacing w:line="240" w:lineRule="auto"/>
              <w:textAlignment w:val="baseline"/>
              <w:rPr>
                <w:i/>
              </w:rPr>
            </w:pPr>
            <w:r>
              <w:rPr>
                <w:i/>
              </w:rPr>
              <w:t>+32 25469802</w:t>
            </w:r>
          </w:p>
        </w:tc>
      </w:tr>
      <w:tr w:rsidRPr="0005755A" w:rsidR="006A7E31" w:rsidTr="00D76388" w14:paraId="2CA5CA81" w14:textId="77777777">
        <w:tc>
          <w:tcPr>
            <w:tcW w:w="1556" w:type="pct"/>
          </w:tcPr>
          <w:p w:rsidRPr="0005755A" w:rsidR="006A7E31" w:rsidP="00D76388" w:rsidRDefault="006A7E31" w14:paraId="25746CAE" w14:textId="77777777">
            <w:pPr>
              <w:overflowPunct w:val="0"/>
              <w:autoSpaceDE w:val="0"/>
              <w:autoSpaceDN w:val="0"/>
              <w:adjustRightInd w:val="0"/>
              <w:spacing w:line="240" w:lineRule="auto"/>
              <w:ind w:hanging="110"/>
              <w:textAlignment w:val="baseline"/>
              <w:rPr>
                <w:i/>
              </w:rPr>
            </w:pPr>
            <w:r>
              <w:rPr>
                <w:i/>
              </w:rPr>
              <w:t>E-mail</w:t>
            </w:r>
          </w:p>
        </w:tc>
        <w:tc>
          <w:tcPr>
            <w:tcW w:w="3444" w:type="pct"/>
          </w:tcPr>
          <w:p w:rsidRPr="0005755A" w:rsidR="006A7E31" w:rsidP="00D76388" w:rsidRDefault="004B0EE4" w14:paraId="7E7A15DD" w14:textId="77777777">
            <w:pPr>
              <w:overflowPunct w:val="0"/>
              <w:autoSpaceDE w:val="0"/>
              <w:autoSpaceDN w:val="0"/>
              <w:adjustRightInd w:val="0"/>
              <w:spacing w:line="240" w:lineRule="auto"/>
              <w:textAlignment w:val="baseline"/>
              <w:rPr>
                <w:i/>
              </w:rPr>
            </w:pPr>
            <w:hyperlink w:history="1" r:id="rId33">
              <w:r w:rsidR="000B64C3">
                <w:rPr>
                  <w:i/>
                  <w:color w:val="0000FF"/>
                  <w:u w:val="single"/>
                </w:rPr>
                <w:t>Martine.Delanoy@eesc.europa.eu</w:t>
              </w:r>
            </w:hyperlink>
            <w:r w:rsidR="000B64C3">
              <w:rPr>
                <w:i/>
              </w:rPr>
              <w:t xml:space="preserve"> </w:t>
            </w:r>
          </w:p>
        </w:tc>
      </w:tr>
    </w:tbl>
    <w:p w:rsidR="006A7E31" w:rsidP="006A7E31" w:rsidRDefault="006A7E31" w14:paraId="6F567D38" w14:textId="77777777">
      <w:pPr>
        <w:spacing w:after="160" w:line="259" w:lineRule="auto"/>
        <w:jc w:val="left"/>
        <w:rPr>
          <w:rFonts w:eastAsiaTheme="minorEastAsia"/>
        </w:rPr>
      </w:pPr>
    </w:p>
    <w:p w:rsidR="006A7E31" w:rsidP="006A7E31" w:rsidRDefault="006A7E31" w14:paraId="640EBCAF" w14:textId="77777777">
      <w:pPr>
        <w:spacing w:after="160" w:line="259" w:lineRule="auto"/>
        <w:jc w:val="left"/>
        <w:rPr>
          <w:rFonts w:eastAsiaTheme="minorEastAsia"/>
        </w:rPr>
      </w:pPr>
      <w:r>
        <w:br w:type="page"/>
      </w:r>
    </w:p>
    <w:p w:rsidRPr="0088361D" w:rsidR="006A7E31" w:rsidP="006A7E31" w:rsidRDefault="006260A5" w14:paraId="246982C8" w14:textId="46860287">
      <w:pPr>
        <w:widowControl w:val="0"/>
        <w:numPr>
          <w:ilvl w:val="0"/>
          <w:numId w:val="27"/>
        </w:numPr>
        <w:overflowPunct w:val="0"/>
        <w:autoSpaceDE w:val="0"/>
        <w:autoSpaceDN w:val="0"/>
        <w:adjustRightInd w:val="0"/>
        <w:ind w:hanging="567"/>
        <w:textAlignment w:val="baseline"/>
        <w:rPr>
          <w:b/>
          <w:bCs/>
          <w:sz w:val="28"/>
          <w:szCs w:val="28"/>
          <w:u w:val="single"/>
        </w:rPr>
      </w:pPr>
      <w:r>
        <w:rPr>
          <w:b/>
          <w:i/>
          <w:color w:val="0000FF"/>
          <w:sz w:val="28"/>
          <w:u w:val="single"/>
        </w:rPr>
        <w:lastRenderedPageBreak/>
        <w:t>Hoe kan de sociale, ecologische en economische duurzaamheid van de agrovoedingssector van de EU worden gewaarborgd in het kader van een toekomstige uitbreiding?</w:t>
      </w:r>
    </w:p>
    <w:p w:rsidRPr="005721DA" w:rsidR="006A7E31" w:rsidP="006A7E31" w:rsidRDefault="006A7E31" w14:paraId="7ECAFA22" w14:textId="77777777">
      <w:pPr>
        <w:tabs>
          <w:tab w:val="center" w:pos="284"/>
        </w:tabs>
        <w:overflowPunct w:val="0"/>
        <w:autoSpaceDE w:val="0"/>
        <w:autoSpaceDN w:val="0"/>
        <w:adjustRightInd w:val="0"/>
        <w:ind w:left="266" w:hanging="266"/>
        <w:textAlignment w:val="baseline"/>
        <w:rPr>
          <w:b/>
          <w:sz w:val="16"/>
          <w:szCs w:val="16"/>
        </w:rPr>
      </w:pPr>
    </w:p>
    <w:tbl>
      <w:tblPr>
        <w:tblStyle w:val="TableGrid203"/>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9"/>
        <w:gridCol w:w="6703"/>
      </w:tblGrid>
      <w:tr w:rsidRPr="005721DA" w:rsidR="006A7E31" w:rsidTr="00D76388" w14:paraId="0A8ED047" w14:textId="77777777">
        <w:tc>
          <w:tcPr>
            <w:tcW w:w="1148" w:type="pct"/>
          </w:tcPr>
          <w:p w:rsidRPr="005721DA" w:rsidR="006A7E31" w:rsidP="00D76388" w:rsidRDefault="006A7E31" w14:paraId="4BEAF57E" w14:textId="77777777">
            <w:pPr>
              <w:tabs>
                <w:tab w:val="center" w:pos="284"/>
              </w:tabs>
              <w:overflowPunct w:val="0"/>
              <w:autoSpaceDE w:val="0"/>
              <w:autoSpaceDN w:val="0"/>
              <w:adjustRightInd w:val="0"/>
              <w:ind w:left="266" w:hanging="266"/>
              <w:textAlignment w:val="baseline"/>
              <w:rPr>
                <w:b/>
              </w:rPr>
            </w:pPr>
            <w:r>
              <w:rPr>
                <w:b/>
              </w:rPr>
              <w:t>Rapporteur</w:t>
            </w:r>
          </w:p>
        </w:tc>
        <w:tc>
          <w:tcPr>
            <w:tcW w:w="3852" w:type="pct"/>
          </w:tcPr>
          <w:p w:rsidRPr="005721DA" w:rsidR="006A7E31" w:rsidP="00D76388" w:rsidRDefault="006A7E31" w14:paraId="0FD8C874" w14:textId="77777777">
            <w:pPr>
              <w:tabs>
                <w:tab w:val="center" w:pos="284"/>
              </w:tabs>
              <w:overflowPunct w:val="0"/>
              <w:autoSpaceDE w:val="0"/>
              <w:autoSpaceDN w:val="0"/>
              <w:adjustRightInd w:val="0"/>
              <w:ind w:left="266" w:hanging="266"/>
              <w:textAlignment w:val="baseline"/>
              <w:rPr>
                <w:bCs/>
              </w:rPr>
            </w:pPr>
            <w:r>
              <w:t>Stoyan TCHOUKANOV (groep Maatschappelijke Organisaties – BG)</w:t>
            </w:r>
          </w:p>
        </w:tc>
      </w:tr>
      <w:tr w:rsidRPr="005721DA" w:rsidR="006A7E31" w:rsidTr="00D76388" w14:paraId="534412B4" w14:textId="77777777">
        <w:tc>
          <w:tcPr>
            <w:tcW w:w="5000" w:type="pct"/>
            <w:gridSpan w:val="2"/>
          </w:tcPr>
          <w:p w:rsidRPr="005721DA" w:rsidR="006A7E31" w:rsidP="00D76388" w:rsidRDefault="006A7E31" w14:paraId="23D8E7DF" w14:textId="77777777">
            <w:pPr>
              <w:tabs>
                <w:tab w:val="center" w:pos="284"/>
              </w:tabs>
              <w:overflowPunct w:val="0"/>
              <w:autoSpaceDE w:val="0"/>
              <w:autoSpaceDN w:val="0"/>
              <w:adjustRightInd w:val="0"/>
              <w:spacing w:line="160" w:lineRule="exact"/>
              <w:ind w:left="266" w:hanging="266"/>
              <w:textAlignment w:val="baseline"/>
            </w:pPr>
          </w:p>
        </w:tc>
      </w:tr>
      <w:tr w:rsidRPr="005721DA" w:rsidR="006A7E31" w:rsidTr="00D76388" w14:paraId="619C9BFB" w14:textId="77777777">
        <w:tc>
          <w:tcPr>
            <w:tcW w:w="1148" w:type="pct"/>
            <w:vMerge w:val="restart"/>
          </w:tcPr>
          <w:p w:rsidRPr="005721DA" w:rsidR="006A7E31" w:rsidP="00D76388" w:rsidRDefault="006A7E31" w14:paraId="758E622C" w14:textId="77777777">
            <w:pPr>
              <w:tabs>
                <w:tab w:val="center" w:pos="284"/>
              </w:tabs>
              <w:overflowPunct w:val="0"/>
              <w:autoSpaceDE w:val="0"/>
              <w:autoSpaceDN w:val="0"/>
              <w:adjustRightInd w:val="0"/>
              <w:ind w:left="266" w:hanging="266"/>
              <w:textAlignment w:val="baseline"/>
              <w:rPr>
                <w:b/>
              </w:rPr>
            </w:pPr>
            <w:r>
              <w:rPr>
                <w:b/>
              </w:rPr>
              <w:t>Referentiedocumenten</w:t>
            </w:r>
          </w:p>
        </w:tc>
        <w:tc>
          <w:tcPr>
            <w:tcW w:w="3852" w:type="pct"/>
          </w:tcPr>
          <w:p w:rsidRPr="00EC54AC" w:rsidR="00675DC1" w:rsidP="00D76388" w:rsidRDefault="00675DC1" w14:paraId="0EF6477D" w14:textId="2FD00AD1">
            <w:pPr>
              <w:tabs>
                <w:tab w:val="center" w:pos="284"/>
              </w:tabs>
              <w:overflowPunct w:val="0"/>
              <w:autoSpaceDE w:val="0"/>
              <w:autoSpaceDN w:val="0"/>
              <w:adjustRightInd w:val="0"/>
              <w:ind w:left="266" w:hanging="266"/>
              <w:textAlignment w:val="baseline"/>
            </w:pPr>
            <w:r>
              <w:t>Verkennend advies, aangevraagd door de Europese Commissie</w:t>
            </w:r>
          </w:p>
          <w:p w:rsidRPr="005721DA" w:rsidR="006A7E31" w:rsidP="00D76388" w:rsidRDefault="006A7E31" w14:paraId="72592991" w14:textId="60F76BFA">
            <w:pPr>
              <w:tabs>
                <w:tab w:val="center" w:pos="284"/>
              </w:tabs>
              <w:overflowPunct w:val="0"/>
              <w:autoSpaceDE w:val="0"/>
              <w:autoSpaceDN w:val="0"/>
              <w:adjustRightInd w:val="0"/>
              <w:ind w:left="266" w:hanging="266"/>
              <w:textAlignment w:val="baseline"/>
            </w:pPr>
            <w:r>
              <w:t>EESC-2024-01019-00-00-AC</w:t>
            </w:r>
          </w:p>
        </w:tc>
      </w:tr>
      <w:tr w:rsidRPr="005721DA" w:rsidR="006A7E31" w:rsidTr="00D76388" w14:paraId="305D4258" w14:textId="77777777">
        <w:tc>
          <w:tcPr>
            <w:tcW w:w="1148" w:type="pct"/>
            <w:vMerge/>
          </w:tcPr>
          <w:p w:rsidRPr="005721DA" w:rsidR="006A7E31" w:rsidP="00D76388" w:rsidRDefault="006A7E31" w14:paraId="5018D336" w14:textId="77777777">
            <w:pPr>
              <w:tabs>
                <w:tab w:val="center" w:pos="284"/>
              </w:tabs>
              <w:overflowPunct w:val="0"/>
              <w:autoSpaceDE w:val="0"/>
              <w:autoSpaceDN w:val="0"/>
              <w:adjustRightInd w:val="0"/>
              <w:ind w:left="266" w:hanging="266"/>
              <w:textAlignment w:val="baseline"/>
              <w:rPr>
                <w:b/>
              </w:rPr>
            </w:pPr>
          </w:p>
        </w:tc>
        <w:tc>
          <w:tcPr>
            <w:tcW w:w="3852" w:type="pct"/>
          </w:tcPr>
          <w:p w:rsidRPr="005721DA" w:rsidR="006A7E31" w:rsidP="00D76388" w:rsidRDefault="006A7E31" w14:paraId="636B8F17" w14:textId="77777777">
            <w:pPr>
              <w:tabs>
                <w:tab w:val="center" w:pos="284"/>
              </w:tabs>
              <w:overflowPunct w:val="0"/>
              <w:autoSpaceDE w:val="0"/>
              <w:autoSpaceDN w:val="0"/>
              <w:adjustRightInd w:val="0"/>
              <w:ind w:left="266" w:hanging="266"/>
              <w:textAlignment w:val="baseline"/>
              <w:rPr>
                <w:sz w:val="16"/>
                <w:szCs w:val="16"/>
              </w:rPr>
            </w:pPr>
          </w:p>
        </w:tc>
      </w:tr>
    </w:tbl>
    <w:p w:rsidRPr="005721DA" w:rsidR="006A7E31" w:rsidP="006A7E31" w:rsidRDefault="006A7E31" w14:paraId="5E8E748A" w14:textId="77777777">
      <w:pPr>
        <w:keepNext/>
        <w:keepLines/>
        <w:tabs>
          <w:tab w:val="center" w:pos="284"/>
        </w:tabs>
        <w:overflowPunct w:val="0"/>
        <w:autoSpaceDE w:val="0"/>
        <w:autoSpaceDN w:val="0"/>
        <w:adjustRightInd w:val="0"/>
        <w:ind w:left="266" w:hanging="266"/>
        <w:textAlignment w:val="baseline"/>
        <w:rPr>
          <w:b/>
        </w:rPr>
      </w:pPr>
      <w:r>
        <w:rPr>
          <w:b/>
        </w:rPr>
        <w:t>Hoofdpunten</w:t>
      </w:r>
    </w:p>
    <w:p w:rsidR="00EC54AC" w:rsidP="006A7E31" w:rsidRDefault="00EC54AC" w14:paraId="4DA44AF4" w14:textId="77777777">
      <w:pPr>
        <w:overflowPunct w:val="0"/>
        <w:autoSpaceDE w:val="0"/>
        <w:autoSpaceDN w:val="0"/>
        <w:adjustRightInd w:val="0"/>
        <w:textAlignment w:val="baseline"/>
        <w:rPr>
          <w:bCs/>
          <w:iCs/>
        </w:rPr>
      </w:pPr>
    </w:p>
    <w:p w:rsidRPr="005721DA" w:rsidR="006A7E31" w:rsidP="006A7E31" w:rsidRDefault="006A7E31" w14:paraId="66855A04" w14:textId="0858B1A9">
      <w:pPr>
        <w:overflowPunct w:val="0"/>
        <w:autoSpaceDE w:val="0"/>
        <w:autoSpaceDN w:val="0"/>
        <w:adjustRightInd w:val="0"/>
        <w:textAlignment w:val="baseline"/>
        <w:rPr>
          <w:bCs/>
          <w:iCs/>
        </w:rPr>
      </w:pPr>
      <w:r>
        <w:t>Het EESC:</w:t>
      </w:r>
    </w:p>
    <w:p w:rsidRPr="005721DA" w:rsidR="006A7E31" w:rsidP="0088361D" w:rsidRDefault="006A7E31" w14:paraId="06A85A9F" w14:textId="77777777">
      <w:pPr>
        <w:widowControl w:val="0"/>
        <w:numPr>
          <w:ilvl w:val="0"/>
          <w:numId w:val="43"/>
        </w:numPr>
        <w:overflowPunct w:val="0"/>
        <w:autoSpaceDE w:val="0"/>
        <w:autoSpaceDN w:val="0"/>
        <w:adjustRightInd w:val="0"/>
        <w:ind w:left="284" w:hanging="284"/>
        <w:textAlignment w:val="baseline"/>
        <w:rPr>
          <w:bCs/>
          <w:iCs/>
        </w:rPr>
      </w:pPr>
      <w:r>
        <w:t>benadrukt dat deze uitbreiding vanwege de huidige geopolitieke omstandigheden weliswaar verschilt van alle vorige uitbreidingen, maar dat dit geen reden mag zijn om te tornen aan de mate van voorbereiding van de kandidaat-lidstaten, noch aan de noodzakelijke wetgevingshervormingen en de eerbiediging van de fundamentele waarden van de EU;</w:t>
      </w:r>
    </w:p>
    <w:p w:rsidRPr="005721DA" w:rsidR="006A7E31" w:rsidP="0088361D" w:rsidRDefault="006A7E31" w14:paraId="03A92948" w14:textId="77777777">
      <w:pPr>
        <w:widowControl w:val="0"/>
        <w:numPr>
          <w:ilvl w:val="0"/>
          <w:numId w:val="43"/>
        </w:numPr>
        <w:overflowPunct w:val="0"/>
        <w:autoSpaceDE w:val="0"/>
        <w:autoSpaceDN w:val="0"/>
        <w:adjustRightInd w:val="0"/>
        <w:ind w:left="284" w:hanging="284"/>
        <w:textAlignment w:val="baseline"/>
        <w:rPr>
          <w:bCs/>
          <w:iCs/>
        </w:rPr>
      </w:pPr>
      <w:r>
        <w:t>onderstreept dat de voorzieningszekerheid in de voedselproductie in de EU gezien de geopolitieke spanningen van groot belang is en dat ervoor gezorgd moet worden dat alle EU-regio’s de landbouwproductie in stand kunnen houden;</w:t>
      </w:r>
    </w:p>
    <w:p w:rsidRPr="005721DA" w:rsidR="006A7E31" w:rsidP="0088361D" w:rsidRDefault="006A7E31" w14:paraId="0BA16662" w14:textId="77777777">
      <w:pPr>
        <w:widowControl w:val="0"/>
        <w:numPr>
          <w:ilvl w:val="0"/>
          <w:numId w:val="43"/>
        </w:numPr>
        <w:overflowPunct w:val="0"/>
        <w:autoSpaceDE w:val="0"/>
        <w:autoSpaceDN w:val="0"/>
        <w:adjustRightInd w:val="0"/>
        <w:ind w:left="284" w:hanging="284"/>
        <w:textAlignment w:val="baseline"/>
        <w:rPr>
          <w:bCs/>
          <w:iCs/>
        </w:rPr>
      </w:pPr>
      <w:r>
        <w:t>wijst erop dat deze uitbreiding kansen biedt om de strategische autonomie van de EU te versterken en de milieuvoetafdruk van de sector verder te verkleinen, maar erkent ook dat eerdere uitbreidingen gemengde resultaten hebben opgeleverd, met winnaars en verliezers; zwakke plattelandsgebieden hebben veel minder van het proces kunnen profiteren dan agglomeraties, en kleinere Europese landbouwbedrijven zijn aan het verdwijnen; dringt er daarom bij de Europese Commissie en de kandidaat-lidstaten op aan om oog te hebben voor en iets te doen aan de gevolgen van de uitbreiding voor met name familiebedrijven en kleine en middelgrote ondernemingen in de agrovoedingssector, zowel in de EU als in de kandidaat-lidstaten;</w:t>
      </w:r>
    </w:p>
    <w:p w:rsidRPr="005721DA" w:rsidR="006A7E31" w:rsidP="0088361D" w:rsidRDefault="006A7E31" w14:paraId="49E16C0F" w14:textId="77777777">
      <w:pPr>
        <w:widowControl w:val="0"/>
        <w:numPr>
          <w:ilvl w:val="0"/>
          <w:numId w:val="43"/>
        </w:numPr>
        <w:overflowPunct w:val="0"/>
        <w:autoSpaceDE w:val="0"/>
        <w:autoSpaceDN w:val="0"/>
        <w:adjustRightInd w:val="0"/>
        <w:ind w:left="284" w:hanging="284"/>
        <w:textAlignment w:val="baseline"/>
        <w:rPr>
          <w:bCs/>
          <w:iCs/>
        </w:rPr>
      </w:pPr>
      <w:r>
        <w:t xml:space="preserve">benadrukt dat de kandidaat-lidstaten zich daarom zullen moeten aanpassen aan de algemene doelstellingen en waarden van het GLB, terwijl vóór de uitbreiding overeenstemming moet worden bereikt over de noodzakelijke hervormingen van het GLB en het bijbehorende financieel kader; </w:t>
      </w:r>
    </w:p>
    <w:p w:rsidRPr="005721DA" w:rsidR="006A7E31" w:rsidP="0088361D" w:rsidRDefault="006A7E31" w14:paraId="67FB469A" w14:textId="77777777">
      <w:pPr>
        <w:widowControl w:val="0"/>
        <w:numPr>
          <w:ilvl w:val="0"/>
          <w:numId w:val="43"/>
        </w:numPr>
        <w:overflowPunct w:val="0"/>
        <w:autoSpaceDE w:val="0"/>
        <w:autoSpaceDN w:val="0"/>
        <w:adjustRightInd w:val="0"/>
        <w:ind w:left="284" w:hanging="284"/>
        <w:textAlignment w:val="baseline"/>
        <w:rPr>
          <w:bCs/>
          <w:iCs/>
        </w:rPr>
      </w:pPr>
      <w:r>
        <w:t>beveelt aan om de huidige, op oppervlakte gebaseerde basisinkomenssteun geleidelijk te vervangen door financiële stimulansen voor diensten die het milieu en de samenleving ten goede komen, en door degressieve betalingen, verplichte plafonnering of toeslagen voor de eerste hectaren voor alle lidstaten, en dringt erop aan dat het beleid inzake landbouw en plattelandsontwikkeling verder wordt gericht op een buurteconomie, en dat deze beginselen worden doorgegeven aan de nieuwe kandidaat-lidstaten;</w:t>
      </w:r>
    </w:p>
    <w:p w:rsidRPr="005721DA" w:rsidR="006A7E31" w:rsidP="0088361D" w:rsidRDefault="006A7E31" w14:paraId="2DD062E7" w14:textId="77777777">
      <w:pPr>
        <w:widowControl w:val="0"/>
        <w:numPr>
          <w:ilvl w:val="0"/>
          <w:numId w:val="43"/>
        </w:numPr>
        <w:overflowPunct w:val="0"/>
        <w:autoSpaceDE w:val="0"/>
        <w:autoSpaceDN w:val="0"/>
        <w:adjustRightInd w:val="0"/>
        <w:ind w:left="284" w:hanging="284"/>
        <w:textAlignment w:val="baseline"/>
        <w:rPr>
          <w:bCs/>
          <w:iCs/>
          <w:spacing w:val="-4"/>
        </w:rPr>
      </w:pPr>
      <w:r>
        <w:t xml:space="preserve">dringt erop aan dat ditmaal voldoende middelen worden uitgetrokken om de negatieve gevolgen voor landbouwers in de EU naar behoren te compenseren, waarbij ook rekening wordt gehouden met mogelijke sociale kosten, wat betekent dat de huidige nettobetalers zich erop moeten instellen om in de nieuwe financiële periode een groter aandeel van hun bbp aan de EU af te dragen, gezien de nettovoordelen voor de EU-exporteurs van industriële goederen en diensten, al zal de agrovoedingsindustrie last ondervinden van de lagere productiekosten van sommige nieuwkomers; </w:t>
      </w:r>
    </w:p>
    <w:p w:rsidRPr="005721DA" w:rsidR="006A7E31" w:rsidP="0088361D" w:rsidRDefault="006A7E31" w14:paraId="2E6F1368" w14:textId="77777777">
      <w:pPr>
        <w:widowControl w:val="0"/>
        <w:numPr>
          <w:ilvl w:val="0"/>
          <w:numId w:val="43"/>
        </w:numPr>
        <w:overflowPunct w:val="0"/>
        <w:autoSpaceDE w:val="0"/>
        <w:autoSpaceDN w:val="0"/>
        <w:adjustRightInd w:val="0"/>
        <w:ind w:left="284" w:hanging="284"/>
        <w:textAlignment w:val="baseline"/>
        <w:rPr>
          <w:bCs/>
          <w:iCs/>
        </w:rPr>
      </w:pPr>
      <w:r>
        <w:t>benadrukt dat gedetailleerde en betrouwbare gegevens nodig zijn en roept de Europese Commissie op om de landbouwproductie en de hervormingsprocessen, ook inzake grondspeculatie, nauwlettend volgen;</w:t>
      </w:r>
    </w:p>
    <w:p w:rsidRPr="005721DA" w:rsidR="006A7E31" w:rsidP="00586E34" w:rsidRDefault="006A7E31" w14:paraId="76484E4D" w14:textId="77777777">
      <w:pPr>
        <w:keepNext/>
        <w:keepLines/>
        <w:widowControl w:val="0"/>
        <w:numPr>
          <w:ilvl w:val="0"/>
          <w:numId w:val="43"/>
        </w:numPr>
        <w:overflowPunct w:val="0"/>
        <w:autoSpaceDE w:val="0"/>
        <w:autoSpaceDN w:val="0"/>
        <w:adjustRightInd w:val="0"/>
        <w:ind w:left="284" w:hanging="284"/>
        <w:textAlignment w:val="baseline"/>
        <w:rPr>
          <w:bCs/>
          <w:iCs/>
        </w:rPr>
      </w:pPr>
      <w:r>
        <w:lastRenderedPageBreak/>
        <w:t>ziet dat het integratieproces is in zekere zin al van start is gegaan, met de openstelling van de EU-markten voor landbouwproducten uit de kandidaat-lidstaten, hetgeen voor de EU-landen mogelijke nadelen met zich meebrengt, die moeten worden voorkomen door duidelijke regels waaraan de kandidaat-lidstaten zich moeten houden.</w:t>
      </w:r>
    </w:p>
    <w:p w:rsidRPr="005721DA" w:rsidR="006A7E31" w:rsidP="006A7E31" w:rsidRDefault="006A7E31" w14:paraId="07AD08EE" w14:textId="77777777">
      <w:pPr>
        <w:widowControl w:val="0"/>
        <w:overflowPunct w:val="0"/>
        <w:autoSpaceDE w:val="0"/>
        <w:autoSpaceDN w:val="0"/>
        <w:adjustRightInd w:val="0"/>
        <w:ind w:left="709"/>
        <w:textAlignment w:val="baseline"/>
        <w:rPr>
          <w:rFonts w:asciiTheme="minorHAnsi" w:hAnsiTheme="minorHAnsi"/>
          <w:sz w:val="16"/>
          <w:szCs w:val="14"/>
        </w:rPr>
      </w:pPr>
    </w:p>
    <w:tbl>
      <w:tblPr>
        <w:tblStyle w:val="TableGrid20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5721DA" w:rsidR="006A7E31" w:rsidTr="00D76388" w14:paraId="5BF837CA" w14:textId="77777777">
        <w:tc>
          <w:tcPr>
            <w:tcW w:w="1556" w:type="pct"/>
          </w:tcPr>
          <w:p w:rsidRPr="005721DA" w:rsidR="006A7E31" w:rsidP="00D76388" w:rsidRDefault="006A7E31" w14:paraId="143C3E12" w14:textId="77777777">
            <w:pPr>
              <w:overflowPunct w:val="0"/>
              <w:autoSpaceDE w:val="0"/>
              <w:autoSpaceDN w:val="0"/>
              <w:adjustRightInd w:val="0"/>
              <w:spacing w:line="240" w:lineRule="auto"/>
              <w:textAlignment w:val="baseline"/>
              <w:rPr>
                <w:i/>
              </w:rPr>
            </w:pPr>
            <w:r>
              <w:rPr>
                <w:b/>
                <w:i/>
              </w:rPr>
              <w:t xml:space="preserve">Contactpersoon </w:t>
            </w:r>
          </w:p>
        </w:tc>
        <w:tc>
          <w:tcPr>
            <w:tcW w:w="3444" w:type="pct"/>
          </w:tcPr>
          <w:p w:rsidRPr="005721DA" w:rsidR="006A7E31" w:rsidP="00D76388" w:rsidRDefault="006A7E31" w14:paraId="66260770" w14:textId="51A2E154">
            <w:pPr>
              <w:overflowPunct w:val="0"/>
              <w:autoSpaceDE w:val="0"/>
              <w:autoSpaceDN w:val="0"/>
              <w:adjustRightInd w:val="0"/>
              <w:spacing w:line="240" w:lineRule="auto"/>
              <w:textAlignment w:val="baseline"/>
              <w:rPr>
                <w:i/>
              </w:rPr>
            </w:pPr>
            <w:r>
              <w:rPr>
                <w:i/>
              </w:rPr>
              <w:t>Martine Delanoy</w:t>
            </w:r>
          </w:p>
        </w:tc>
      </w:tr>
      <w:tr w:rsidRPr="005721DA" w:rsidR="006A7E31" w:rsidTr="00D76388" w14:paraId="23B38305" w14:textId="77777777">
        <w:tc>
          <w:tcPr>
            <w:tcW w:w="1556" w:type="pct"/>
          </w:tcPr>
          <w:p w:rsidRPr="005721DA" w:rsidR="006A7E31" w:rsidP="00D76388" w:rsidRDefault="006A7E31" w14:paraId="5C8133FF" w14:textId="77777777">
            <w:pPr>
              <w:overflowPunct w:val="0"/>
              <w:autoSpaceDE w:val="0"/>
              <w:autoSpaceDN w:val="0"/>
              <w:adjustRightInd w:val="0"/>
              <w:spacing w:line="240" w:lineRule="auto"/>
              <w:textAlignment w:val="baseline"/>
              <w:rPr>
                <w:i/>
              </w:rPr>
            </w:pPr>
            <w:r>
              <w:rPr>
                <w:i/>
              </w:rPr>
              <w:t>Tel.</w:t>
            </w:r>
          </w:p>
        </w:tc>
        <w:tc>
          <w:tcPr>
            <w:tcW w:w="3444" w:type="pct"/>
          </w:tcPr>
          <w:p w:rsidRPr="005721DA" w:rsidR="006A7E31" w:rsidP="00D76388" w:rsidRDefault="006A7E31" w14:paraId="63B4A1E4" w14:textId="77777777">
            <w:pPr>
              <w:overflowPunct w:val="0"/>
              <w:autoSpaceDE w:val="0"/>
              <w:autoSpaceDN w:val="0"/>
              <w:adjustRightInd w:val="0"/>
              <w:spacing w:line="240" w:lineRule="auto"/>
              <w:textAlignment w:val="baseline"/>
              <w:rPr>
                <w:i/>
              </w:rPr>
            </w:pPr>
            <w:r>
              <w:rPr>
                <w:i/>
              </w:rPr>
              <w:t>+32 25469802</w:t>
            </w:r>
          </w:p>
        </w:tc>
      </w:tr>
      <w:tr w:rsidRPr="005721DA" w:rsidR="006A7E31" w:rsidTr="00D76388" w14:paraId="654AFF96" w14:textId="77777777">
        <w:tc>
          <w:tcPr>
            <w:tcW w:w="1556" w:type="pct"/>
          </w:tcPr>
          <w:p w:rsidRPr="005721DA" w:rsidR="006A7E31" w:rsidP="00D76388" w:rsidRDefault="006A7E31" w14:paraId="38B60C77" w14:textId="77777777">
            <w:pPr>
              <w:overflowPunct w:val="0"/>
              <w:autoSpaceDE w:val="0"/>
              <w:autoSpaceDN w:val="0"/>
              <w:adjustRightInd w:val="0"/>
              <w:spacing w:line="240" w:lineRule="auto"/>
              <w:textAlignment w:val="baseline"/>
              <w:rPr>
                <w:i/>
              </w:rPr>
            </w:pPr>
            <w:r>
              <w:rPr>
                <w:i/>
              </w:rPr>
              <w:t>E-mail</w:t>
            </w:r>
          </w:p>
        </w:tc>
        <w:tc>
          <w:tcPr>
            <w:tcW w:w="3444" w:type="pct"/>
          </w:tcPr>
          <w:p w:rsidRPr="005721DA" w:rsidR="006A7E31" w:rsidP="00D76388" w:rsidRDefault="004B0EE4" w14:paraId="3B090D2B" w14:textId="77777777">
            <w:pPr>
              <w:overflowPunct w:val="0"/>
              <w:autoSpaceDE w:val="0"/>
              <w:autoSpaceDN w:val="0"/>
              <w:adjustRightInd w:val="0"/>
              <w:spacing w:line="240" w:lineRule="auto"/>
              <w:textAlignment w:val="baseline"/>
              <w:rPr>
                <w:i/>
              </w:rPr>
            </w:pPr>
            <w:hyperlink w:history="1" r:id="rId34">
              <w:r w:rsidR="000B64C3">
                <w:rPr>
                  <w:i/>
                  <w:color w:val="0000FF"/>
                  <w:u w:val="single"/>
                </w:rPr>
                <w:t>Martine.Delanoy@eesc.europa.eu</w:t>
              </w:r>
            </w:hyperlink>
            <w:r w:rsidR="000B64C3">
              <w:rPr>
                <w:i/>
              </w:rPr>
              <w:t xml:space="preserve"> </w:t>
            </w:r>
          </w:p>
        </w:tc>
      </w:tr>
    </w:tbl>
    <w:p w:rsidR="006C484D" w:rsidP="00D92244" w:rsidRDefault="006C484D" w14:paraId="3B9ADA47" w14:textId="23805FB5">
      <w:pPr>
        <w:pStyle w:val="TOC1"/>
      </w:pPr>
    </w:p>
    <w:p w:rsidR="006C484D" w:rsidRDefault="006C484D" w14:paraId="0EE479C0" w14:textId="77777777">
      <w:pPr>
        <w:spacing w:after="160" w:line="259" w:lineRule="auto"/>
        <w:jc w:val="left"/>
        <w:rPr>
          <w:b/>
          <w:noProof/>
          <w:sz w:val="20"/>
          <w:szCs w:val="20"/>
          <w14:scene3d>
            <w14:camera w14:prst="orthographicFront"/>
            <w14:lightRig w14:rig="threePt" w14:dir="t">
              <w14:rot w14:lat="0" w14:lon="0" w14:rev="0"/>
            </w14:lightRig>
          </w14:scene3d>
        </w:rPr>
      </w:pPr>
      <w:r>
        <w:br w:type="page"/>
      </w:r>
    </w:p>
    <w:p w:rsidR="00520680" w:rsidP="00D92244" w:rsidRDefault="006A7E31" w14:paraId="3600B088" w14:textId="0FA15732">
      <w:pPr>
        <w:pStyle w:val="TOC1"/>
      </w:pPr>
      <w:bookmarkStart w:name="_Toc172553342" w:id="8"/>
      <w:r>
        <w:lastRenderedPageBreak/>
        <w:t>6.</w:t>
      </w:r>
      <w:r>
        <w:tab/>
        <w:t>EXTERNE BETREKKINGEN</w:t>
      </w:r>
      <w:bookmarkEnd w:id="8"/>
    </w:p>
    <w:p w:rsidRPr="006C484D" w:rsidR="006A7E31" w:rsidP="006A7E31" w:rsidRDefault="006A7E31" w14:paraId="7F857315" w14:textId="77777777">
      <w:pPr>
        <w:rPr>
          <w:sz w:val="16"/>
          <w:szCs w:val="16"/>
          <w:vertAlign w:val="subscript"/>
        </w:rPr>
      </w:pPr>
    </w:p>
    <w:p w:rsidRPr="003567CE" w:rsidR="003567CE" w:rsidP="0088361D" w:rsidRDefault="004B0EE4" w14:paraId="3CDD8FC4" w14:textId="30E1C8D4">
      <w:pPr>
        <w:widowControl w:val="0"/>
        <w:numPr>
          <w:ilvl w:val="0"/>
          <w:numId w:val="32"/>
        </w:numPr>
        <w:overflowPunct w:val="0"/>
        <w:autoSpaceDE w:val="0"/>
        <w:autoSpaceDN w:val="0"/>
        <w:adjustRightInd w:val="0"/>
        <w:ind w:hanging="720"/>
        <w:jc w:val="left"/>
        <w:textAlignment w:val="baseline"/>
        <w:rPr>
          <w:sz w:val="20"/>
        </w:rPr>
      </w:pPr>
      <w:hyperlink r:id="rId35">
        <w:r w:rsidR="000B64C3">
          <w:rPr>
            <w:b/>
            <w:i/>
            <w:color w:val="0000FF"/>
            <w:sz w:val="28"/>
            <w:u w:val="single"/>
          </w:rPr>
          <w:t>Screening van buitenlandse investeringen in de Unie</w:t>
        </w:r>
      </w:hyperlink>
    </w:p>
    <w:p w:rsidR="003567CE" w:rsidP="003567CE" w:rsidRDefault="003567CE" w14:paraId="1AE1253A" w14:textId="0E5062DE">
      <w:pPr>
        <w:widowControl w:val="0"/>
        <w:jc w:val="left"/>
        <w:rPr>
          <w:sz w:val="16"/>
          <w:szCs w:val="16"/>
          <w:lang w:val="en-US"/>
        </w:rPr>
      </w:pPr>
    </w:p>
    <w:p w:rsidRPr="003567CE" w:rsidR="00F23DC3" w:rsidP="003567CE" w:rsidRDefault="00F23DC3" w14:paraId="3CED92B9" w14:textId="77777777">
      <w:pPr>
        <w:widowControl w:val="0"/>
        <w:jc w:val="left"/>
        <w:rPr>
          <w:sz w:val="16"/>
          <w:szCs w:val="16"/>
          <w:lang w:val="en-US"/>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9"/>
        <w:gridCol w:w="5387"/>
      </w:tblGrid>
      <w:tr w:rsidRPr="003567CE" w:rsidR="003567CE" w:rsidTr="00D76388" w14:paraId="6BEC2D5C" w14:textId="77777777">
        <w:trPr>
          <w:trHeight w:val="330"/>
        </w:trPr>
        <w:tc>
          <w:tcPr>
            <w:tcW w:w="1701" w:type="dxa"/>
          </w:tcPr>
          <w:p w:rsidRPr="0088361D" w:rsidR="003567CE" w:rsidP="003567CE" w:rsidRDefault="003567CE" w14:paraId="4A5DDF70" w14:textId="77777777">
            <w:pPr>
              <w:tabs>
                <w:tab w:val="center" w:pos="284"/>
              </w:tabs>
              <w:ind w:left="266" w:hanging="266"/>
              <w:rPr>
                <w:b/>
              </w:rPr>
            </w:pPr>
            <w:r>
              <w:rPr>
                <w:b/>
              </w:rPr>
              <w:t>Rapporteur</w:t>
            </w:r>
          </w:p>
        </w:tc>
        <w:tc>
          <w:tcPr>
            <w:tcW w:w="5387" w:type="dxa"/>
          </w:tcPr>
          <w:p w:rsidRPr="0088361D" w:rsidR="003567CE" w:rsidP="006C484D" w:rsidRDefault="003567CE" w14:paraId="5C6E2D44" w14:textId="60E22C07">
            <w:pPr>
              <w:tabs>
                <w:tab w:val="center" w:pos="2585"/>
              </w:tabs>
              <w:spacing w:line="264" w:lineRule="auto"/>
              <w:jc w:val="left"/>
            </w:pPr>
            <w:r>
              <w:t>Javier DOZ ORRIT (groep Werknemers – ES)</w:t>
            </w:r>
          </w:p>
          <w:p w:rsidRPr="0088361D" w:rsidR="007F26D0" w:rsidP="003567CE" w:rsidRDefault="007F26D0" w14:paraId="0E519C77" w14:textId="08771BB2">
            <w:pPr>
              <w:tabs>
                <w:tab w:val="center" w:pos="2585"/>
              </w:tabs>
              <w:jc w:val="left"/>
            </w:pPr>
          </w:p>
        </w:tc>
      </w:tr>
      <w:tr w:rsidRPr="003567CE" w:rsidR="003567CE" w:rsidTr="00D76388" w14:paraId="24EFF744" w14:textId="77777777">
        <w:tc>
          <w:tcPr>
            <w:tcW w:w="1701" w:type="dxa"/>
          </w:tcPr>
          <w:p w:rsidRPr="0088361D" w:rsidR="003567CE" w:rsidP="003567CE" w:rsidRDefault="003567CE" w14:paraId="5E952219" w14:textId="77777777">
            <w:pPr>
              <w:tabs>
                <w:tab w:val="center" w:pos="284"/>
              </w:tabs>
              <w:ind w:left="266" w:hanging="266"/>
              <w:rPr>
                <w:b/>
              </w:rPr>
            </w:pPr>
            <w:r>
              <w:rPr>
                <w:b/>
              </w:rPr>
              <w:t>Referentiedocumenten</w:t>
            </w:r>
          </w:p>
        </w:tc>
        <w:tc>
          <w:tcPr>
            <w:tcW w:w="5387" w:type="dxa"/>
          </w:tcPr>
          <w:p w:rsidRPr="0088361D" w:rsidR="007F26D0" w:rsidP="006C484D" w:rsidRDefault="007F26D0" w14:paraId="5C20CCDF" w14:textId="05E01A5F">
            <w:pPr>
              <w:tabs>
                <w:tab w:val="center" w:pos="284"/>
              </w:tabs>
              <w:spacing w:line="264" w:lineRule="auto"/>
              <w:ind w:left="266" w:hanging="266"/>
            </w:pPr>
            <w:r>
              <w:t>COM(2024) 23 final</w:t>
            </w:r>
          </w:p>
          <w:p w:rsidRPr="0088361D" w:rsidR="003567CE" w:rsidP="006C484D" w:rsidRDefault="003567CE" w14:paraId="1A4A06B4" w14:textId="5FBFFF87">
            <w:pPr>
              <w:tabs>
                <w:tab w:val="center" w:pos="284"/>
              </w:tabs>
              <w:spacing w:line="264" w:lineRule="auto"/>
              <w:ind w:left="266" w:hanging="266"/>
            </w:pPr>
            <w:r>
              <w:t>EESC-2024-01434-00-02-AC</w:t>
            </w:r>
          </w:p>
        </w:tc>
      </w:tr>
    </w:tbl>
    <w:p w:rsidRPr="003567CE" w:rsidR="003567CE" w:rsidP="003567CE" w:rsidRDefault="003567CE" w14:paraId="4E9E0FBD" w14:textId="77777777">
      <w:pPr>
        <w:keepNext/>
        <w:keepLines/>
        <w:tabs>
          <w:tab w:val="center" w:pos="284"/>
        </w:tabs>
        <w:ind w:left="266" w:hanging="266"/>
        <w:rPr>
          <w:b/>
        </w:rPr>
      </w:pPr>
      <w:r>
        <w:rPr>
          <w:b/>
        </w:rPr>
        <w:t>Hoofdpunten</w:t>
      </w:r>
    </w:p>
    <w:p w:rsidRPr="003567CE" w:rsidR="003567CE" w:rsidP="003567CE" w:rsidRDefault="003567CE" w14:paraId="20CEAEC9" w14:textId="77777777">
      <w:pPr>
        <w:keepNext/>
        <w:keepLines/>
        <w:tabs>
          <w:tab w:val="center" w:pos="284"/>
        </w:tabs>
        <w:ind w:left="266" w:hanging="266"/>
        <w:rPr>
          <w:b/>
          <w:sz w:val="16"/>
          <w:szCs w:val="16"/>
          <w:lang w:val="en-US"/>
        </w:rPr>
      </w:pPr>
    </w:p>
    <w:p w:rsidR="003567CE" w:rsidP="003567CE" w:rsidRDefault="003567CE" w14:paraId="341428CA" w14:textId="4711E675">
      <w:pPr>
        <w:rPr>
          <w:bCs/>
          <w:iCs/>
        </w:rPr>
      </w:pPr>
      <w:r>
        <w:t>Het EESC:</w:t>
      </w:r>
    </w:p>
    <w:p w:rsidRPr="006C484D" w:rsidR="00BC28F5" w:rsidP="003567CE" w:rsidRDefault="00BC28F5" w14:paraId="14C2E21C" w14:textId="77777777">
      <w:pPr>
        <w:rPr>
          <w:bCs/>
          <w:iCs/>
          <w:sz w:val="16"/>
          <w:szCs w:val="16"/>
          <w:lang w:val="en-US"/>
        </w:rPr>
      </w:pPr>
    </w:p>
    <w:p w:rsidRPr="003567CE" w:rsidR="003567CE" w:rsidP="00586E34" w:rsidRDefault="003567CE" w14:paraId="046DAA13" w14:textId="77777777">
      <w:pPr>
        <w:widowControl w:val="0"/>
        <w:numPr>
          <w:ilvl w:val="0"/>
          <w:numId w:val="45"/>
        </w:numPr>
        <w:overflowPunct w:val="0"/>
        <w:autoSpaceDE w:val="0"/>
        <w:autoSpaceDN w:val="0"/>
        <w:adjustRightInd w:val="0"/>
        <w:spacing w:before="10" w:after="10" w:line="240" w:lineRule="auto"/>
        <w:ind w:left="425" w:hanging="357"/>
        <w:textAlignment w:val="baseline"/>
      </w:pPr>
      <w:r>
        <w:t>is van mening dat de voorgestelde verordening een stap in de goede richting is en voor betere screeningmechanismen voor buitenlandse directe investeringen (BDI) in de EU zorgt. Deze verordening beoogt de nationale procedures te harmoniseren en de samenwerking binnen de EU te verbeteren, zodat de publieke controle op kritieke sectoren en programma’s wordt gewaarborgd;</w:t>
      </w:r>
    </w:p>
    <w:p w:rsidRPr="003567CE" w:rsidR="003567CE" w:rsidP="00586E34" w:rsidRDefault="003567CE" w14:paraId="7E224276" w14:textId="7A169078">
      <w:pPr>
        <w:widowControl w:val="0"/>
        <w:numPr>
          <w:ilvl w:val="0"/>
          <w:numId w:val="45"/>
        </w:numPr>
        <w:overflowPunct w:val="0"/>
        <w:autoSpaceDE w:val="0"/>
        <w:autoSpaceDN w:val="0"/>
        <w:adjustRightInd w:val="0"/>
        <w:spacing w:before="10" w:after="10" w:line="240" w:lineRule="auto"/>
        <w:ind w:left="425" w:hanging="357"/>
        <w:textAlignment w:val="baseline"/>
      </w:pPr>
      <w:r>
        <w:t>is voorstander van een ruimere harmonisatie van de nationale wettelijke normen die BDI reguleren en de screeningmechanismen van de lidstaten, met name op de volgende punten: 1)</w:t>
      </w:r>
      <w:r w:rsidR="00586E34">
        <w:t> </w:t>
      </w:r>
      <w:r>
        <w:t>vaststellen van consistente drempels voor de controle van BDI en uniforme termijnen voor het beantwoorden van verzoeken om informatie; 2) vaststellen van coherente definities van risico’s voor de veiligheid en de openbare orde; 3) versterken van de capaciteit van de lidstaten om hun BDI-controletaken goed te kunnen uitvoeren;</w:t>
      </w:r>
    </w:p>
    <w:p w:rsidRPr="003567CE" w:rsidR="003567CE" w:rsidP="00586E34" w:rsidRDefault="003567CE" w14:paraId="035CA57A" w14:textId="77777777">
      <w:pPr>
        <w:widowControl w:val="0"/>
        <w:numPr>
          <w:ilvl w:val="0"/>
          <w:numId w:val="45"/>
        </w:numPr>
        <w:spacing w:before="10" w:after="10" w:line="240" w:lineRule="auto"/>
        <w:ind w:left="425" w:hanging="357"/>
      </w:pPr>
      <w:r>
        <w:t>vindt dat duidelijk moet worden in welke uitzonderlijke gevallen de EU-instellingen BDI in een of meer lidstaten kunnen verbieden, beperken of voorwaarden kunnen opleggen indien een programma of project dat van belang is voor de Unie in gevaar wordt gebracht, zodat een uniforme aanpak van de bescherming van de openbare veiligheid en de openbare orde in alle lidstaten wordt gewaarborgd. De EU moet duidelijke procedures en randvoorwaarden vaststellen voor het uitoefenen van controle op investeringen die aanzienlijke risico’s voor de belangen van de EU inhouden;</w:t>
      </w:r>
    </w:p>
    <w:p w:rsidRPr="003567CE" w:rsidR="003567CE" w:rsidP="00586E34" w:rsidRDefault="003567CE" w14:paraId="1444EF7F" w14:textId="77777777">
      <w:pPr>
        <w:widowControl w:val="0"/>
        <w:numPr>
          <w:ilvl w:val="0"/>
          <w:numId w:val="45"/>
        </w:numPr>
        <w:spacing w:before="10" w:after="10" w:line="240" w:lineRule="auto"/>
        <w:ind w:left="425" w:hanging="357"/>
      </w:pPr>
      <w:r>
        <w:t>stelt voor het wederkerigheidsbeginsel toe te passen bij onderhandelingen over handels-, investerings- of associatieovereenkomsten met derde landen en toezicht te houden op investeringen uit landen die een risico inhouden voor EU-investeringen, om een gelijke en eerlijke behandeling te waarborgen; over de strikte toepassing dient per geval te worden beslist. Binnen het conceptuele kader van strategische autonomie en de strategie voor economische veiligheid moeten BDI nog steeds worden gestimuleerd om een duurzaam concurrentievermogen te bevorderen;</w:t>
      </w:r>
    </w:p>
    <w:p w:rsidRPr="003567CE" w:rsidR="003567CE" w:rsidP="00586E34" w:rsidRDefault="003567CE" w14:paraId="33A49B20" w14:textId="77777777">
      <w:pPr>
        <w:widowControl w:val="0"/>
        <w:numPr>
          <w:ilvl w:val="0"/>
          <w:numId w:val="45"/>
        </w:numPr>
        <w:spacing w:before="10" w:after="10" w:line="240" w:lineRule="auto"/>
        <w:ind w:left="425" w:hanging="357"/>
      </w:pPr>
      <w:r>
        <w:t>pleit ervoor om investeringen uit belastingparadijzen te onderwerpen aan speciaal toezicht, waarbij volledige informatie over de werkelijke eigenaren van de investeringsondernemingen vereist is en wordt nagegaan of de middelen die worden ingezet wel legaal zijn. De lidstaten zouden de mogelijkheid moeten overwegen om zogenaamde “gouden visa” voor het verkrijgen van verblijf of nationaliteit in een EU-land af te schaffen;</w:t>
      </w:r>
    </w:p>
    <w:p w:rsidRPr="003567CE" w:rsidR="003567CE" w:rsidP="00586E34" w:rsidRDefault="003567CE" w14:paraId="4CDFF91C" w14:textId="77777777">
      <w:pPr>
        <w:widowControl w:val="0"/>
        <w:numPr>
          <w:ilvl w:val="0"/>
          <w:numId w:val="45"/>
        </w:numPr>
        <w:spacing w:before="10" w:after="10" w:line="240" w:lineRule="auto"/>
        <w:ind w:left="425" w:hanging="357"/>
      </w:pPr>
      <w:r>
        <w:t xml:space="preserve">benadrukt de noodzaak van mechanismen voor de deelname van de sociale partners en maatschappelijke organisaties aan het BDI-beleid en de controle op zowel EU- als nationaal niveau, om transparantie en inclusiviteit in het evaluatieproces te waarborgen. </w:t>
      </w:r>
    </w:p>
    <w:p w:rsidRPr="006C484D" w:rsidR="003567CE" w:rsidP="003567CE" w:rsidRDefault="003567CE" w14:paraId="476482E2" w14:textId="77777777">
      <w:pPr>
        <w:widowControl w:val="0"/>
        <w:spacing w:before="10" w:after="10" w:line="276" w:lineRule="auto"/>
        <w:ind w:left="567"/>
        <w:rPr>
          <w:sz w:val="16"/>
          <w:szCs w:val="16"/>
          <w:lang w:eastAsia="zh-CN"/>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3567CE" w:rsidR="003567CE" w:rsidTr="00D76388" w14:paraId="0BDAEDE2" w14:textId="77777777">
        <w:tc>
          <w:tcPr>
            <w:tcW w:w="1418" w:type="dxa"/>
          </w:tcPr>
          <w:p w:rsidRPr="003567CE" w:rsidR="003567CE" w:rsidP="003567CE" w:rsidRDefault="003567CE" w14:paraId="75FDFE87" w14:textId="77777777">
            <w:pPr>
              <w:rPr>
                <w:i/>
                <w:sz w:val="22"/>
                <w:szCs w:val="22"/>
              </w:rPr>
            </w:pPr>
            <w:r>
              <w:rPr>
                <w:b/>
                <w:i/>
                <w:sz w:val="22"/>
              </w:rPr>
              <w:t>Contactpersoon</w:t>
            </w:r>
          </w:p>
        </w:tc>
        <w:tc>
          <w:tcPr>
            <w:tcW w:w="5670" w:type="dxa"/>
          </w:tcPr>
          <w:p w:rsidRPr="003567CE" w:rsidR="003567CE" w:rsidP="003567CE" w:rsidRDefault="003567CE" w14:paraId="2C1A667F" w14:textId="77777777">
            <w:pPr>
              <w:rPr>
                <w:i/>
                <w:sz w:val="22"/>
                <w:szCs w:val="22"/>
              </w:rPr>
            </w:pPr>
            <w:r>
              <w:rPr>
                <w:i/>
                <w:sz w:val="22"/>
              </w:rPr>
              <w:t>Marco Ristori</w:t>
            </w:r>
          </w:p>
        </w:tc>
      </w:tr>
      <w:tr w:rsidRPr="003567CE" w:rsidR="003567CE" w:rsidTr="00D76388" w14:paraId="43A475CE" w14:textId="77777777">
        <w:tc>
          <w:tcPr>
            <w:tcW w:w="1418" w:type="dxa"/>
          </w:tcPr>
          <w:p w:rsidRPr="003567CE" w:rsidR="003567CE" w:rsidP="003567CE" w:rsidRDefault="003567CE" w14:paraId="68E49F1C" w14:textId="77777777">
            <w:pPr>
              <w:rPr>
                <w:i/>
                <w:sz w:val="22"/>
                <w:szCs w:val="22"/>
              </w:rPr>
            </w:pPr>
            <w:r>
              <w:rPr>
                <w:i/>
                <w:sz w:val="22"/>
              </w:rPr>
              <w:t>Tel.</w:t>
            </w:r>
          </w:p>
        </w:tc>
        <w:tc>
          <w:tcPr>
            <w:tcW w:w="5670" w:type="dxa"/>
          </w:tcPr>
          <w:p w:rsidRPr="003567CE" w:rsidR="003567CE" w:rsidP="003567CE" w:rsidRDefault="003567CE" w14:paraId="25B8F53A" w14:textId="77777777">
            <w:pPr>
              <w:rPr>
                <w:i/>
                <w:sz w:val="22"/>
                <w:szCs w:val="22"/>
              </w:rPr>
            </w:pPr>
            <w:r>
              <w:rPr>
                <w:i/>
                <w:sz w:val="22"/>
              </w:rPr>
              <w:t>+32 25469969</w:t>
            </w:r>
          </w:p>
        </w:tc>
      </w:tr>
      <w:tr w:rsidRPr="003567CE" w:rsidR="003567CE" w:rsidTr="00D76388" w14:paraId="25CC9356" w14:textId="77777777">
        <w:tc>
          <w:tcPr>
            <w:tcW w:w="1418" w:type="dxa"/>
          </w:tcPr>
          <w:p w:rsidRPr="003567CE" w:rsidR="003567CE" w:rsidP="003567CE" w:rsidRDefault="003567CE" w14:paraId="17484178" w14:textId="77777777">
            <w:pPr>
              <w:rPr>
                <w:i/>
                <w:sz w:val="22"/>
                <w:szCs w:val="22"/>
              </w:rPr>
            </w:pPr>
            <w:r>
              <w:rPr>
                <w:i/>
                <w:sz w:val="22"/>
              </w:rPr>
              <w:t>E-mail</w:t>
            </w:r>
          </w:p>
        </w:tc>
        <w:tc>
          <w:tcPr>
            <w:tcW w:w="5670" w:type="dxa"/>
          </w:tcPr>
          <w:p w:rsidRPr="003567CE" w:rsidR="003567CE" w:rsidP="003567CE" w:rsidRDefault="004B0EE4" w14:paraId="4A046612" w14:textId="77777777">
            <w:pPr>
              <w:rPr>
                <w:i/>
                <w:sz w:val="22"/>
                <w:szCs w:val="22"/>
              </w:rPr>
            </w:pPr>
            <w:hyperlink w:history="1" r:id="rId36">
              <w:r w:rsidR="000B64C3">
                <w:rPr>
                  <w:i/>
                  <w:color w:val="0000FF"/>
                  <w:sz w:val="22"/>
                  <w:u w:val="single"/>
                </w:rPr>
                <w:t>Marco.Ristori@eesc.europa.eu</w:t>
              </w:r>
            </w:hyperlink>
          </w:p>
        </w:tc>
      </w:tr>
    </w:tbl>
    <w:p w:rsidRPr="00586E34" w:rsidR="00586E34" w:rsidP="0088361D" w:rsidRDefault="00586E34" w14:paraId="67F3595B" w14:textId="6FD6F0A0">
      <w:pPr>
        <w:tabs>
          <w:tab w:val="left" w:pos="426"/>
        </w:tabs>
        <w:spacing w:after="160" w:line="259" w:lineRule="auto"/>
        <w:ind w:left="426" w:hanging="426"/>
        <w:jc w:val="left"/>
        <w:rPr>
          <w:rFonts w:eastAsiaTheme="minorEastAsia"/>
          <w:sz w:val="16"/>
          <w:szCs w:val="16"/>
        </w:rPr>
      </w:pPr>
    </w:p>
    <w:p w:rsidR="00586E34" w:rsidRDefault="00586E34" w14:paraId="23DA283B" w14:textId="77777777">
      <w:pPr>
        <w:spacing w:after="160" w:line="259" w:lineRule="auto"/>
        <w:jc w:val="left"/>
        <w:rPr>
          <w:rFonts w:eastAsiaTheme="minorEastAsia"/>
        </w:rPr>
      </w:pPr>
      <w:r>
        <w:rPr>
          <w:rFonts w:eastAsiaTheme="minorEastAsia"/>
        </w:rPr>
        <w:br w:type="page"/>
      </w:r>
    </w:p>
    <w:p w:rsidRPr="003567CE" w:rsidR="003567CE" w:rsidP="003567CE" w:rsidRDefault="003567CE" w14:paraId="12801943" w14:textId="77777777">
      <w:pPr>
        <w:rPr>
          <w:rFonts w:eastAsiaTheme="minorEastAsia"/>
        </w:rPr>
      </w:pPr>
    </w:p>
    <w:p w:rsidR="006A7E31" w:rsidP="00D92244" w:rsidRDefault="00A72EDD" w14:paraId="07F93DE3" w14:textId="5E2145AE">
      <w:pPr>
        <w:pStyle w:val="TOC1"/>
      </w:pPr>
      <w:bookmarkStart w:name="_Toc172553343" w:id="9"/>
      <w:r>
        <w:t>7.</w:t>
      </w:r>
      <w:r>
        <w:tab/>
        <w:t>VERVOER, ENERGIE, INFRASTRUCTUUR EN INFORMATIEMAATSCHAPPIJ</w:t>
      </w:r>
      <w:bookmarkEnd w:id="9"/>
    </w:p>
    <w:p w:rsidR="00160A67" w:rsidP="00160A67" w:rsidRDefault="00160A67" w14:paraId="2CBE297E" w14:textId="164A826B">
      <w:pPr>
        <w:rPr>
          <w:rFonts w:eastAsiaTheme="minorEastAsia"/>
        </w:rPr>
      </w:pPr>
    </w:p>
    <w:p w:rsidRPr="00200444" w:rsidR="00200444" w:rsidP="00200444" w:rsidRDefault="004B0EE4" w14:paraId="58676F78" w14:textId="63BAC8F7">
      <w:pPr>
        <w:widowControl w:val="0"/>
        <w:numPr>
          <w:ilvl w:val="0"/>
          <w:numId w:val="27"/>
        </w:numPr>
        <w:overflowPunct w:val="0"/>
        <w:autoSpaceDE w:val="0"/>
        <w:autoSpaceDN w:val="0"/>
        <w:adjustRightInd w:val="0"/>
        <w:ind w:hanging="567"/>
        <w:textAlignment w:val="baseline"/>
        <w:rPr>
          <w:sz w:val="20"/>
          <w:szCs w:val="20"/>
        </w:rPr>
      </w:pPr>
      <w:hyperlink w:history="1" r:id="rId37">
        <w:r w:rsidR="000B64C3">
          <w:rPr>
            <w:b/>
            <w:i/>
            <w:color w:val="0000FF"/>
            <w:sz w:val="28"/>
            <w:u w:val="single"/>
          </w:rPr>
          <w:t>Digitalisering op energiegebied: op zoek naar een evenwicht tussen kansen en risico’s voor Europese consumenten</w:t>
        </w:r>
      </w:hyperlink>
    </w:p>
    <w:p w:rsidRPr="00200444" w:rsidR="00200444" w:rsidP="00200444" w:rsidRDefault="00200444" w14:paraId="132C4057" w14:textId="24ED59A0">
      <w:pPr>
        <w:tabs>
          <w:tab w:val="center" w:pos="284"/>
        </w:tabs>
        <w:overflowPunct w:val="0"/>
        <w:autoSpaceDE w:val="0"/>
        <w:autoSpaceDN w:val="0"/>
        <w:adjustRightInd w:val="0"/>
        <w:ind w:left="266" w:hanging="266"/>
        <w:textAlignment w:val="baseline"/>
        <w:rPr>
          <w:b/>
          <w:sz w:val="16"/>
          <w:szCs w:val="16"/>
        </w:rPr>
      </w:pPr>
    </w:p>
    <w:tbl>
      <w:tblPr>
        <w:tblStyle w:val="TableGrid205"/>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200444" w:rsidR="00200444" w:rsidTr="00D76388" w14:paraId="5935AE73" w14:textId="77777777">
        <w:tc>
          <w:tcPr>
            <w:tcW w:w="2235" w:type="dxa"/>
          </w:tcPr>
          <w:p w:rsidRPr="00200444" w:rsidR="00200444" w:rsidP="00200444" w:rsidRDefault="00200444" w14:paraId="23ACF2BE" w14:textId="77777777">
            <w:pPr>
              <w:tabs>
                <w:tab w:val="center" w:pos="284"/>
              </w:tabs>
              <w:overflowPunct w:val="0"/>
              <w:autoSpaceDE w:val="0"/>
              <w:autoSpaceDN w:val="0"/>
              <w:adjustRightInd w:val="0"/>
              <w:ind w:left="266" w:hanging="266"/>
              <w:textAlignment w:val="baseline"/>
              <w:rPr>
                <w:b/>
              </w:rPr>
            </w:pPr>
            <w:r>
              <w:rPr>
                <w:b/>
              </w:rPr>
              <w:t>Rapporteurs</w:t>
            </w:r>
          </w:p>
        </w:tc>
        <w:tc>
          <w:tcPr>
            <w:tcW w:w="6838" w:type="dxa"/>
          </w:tcPr>
          <w:p w:rsidRPr="00200444" w:rsidR="00200444" w:rsidP="00200444" w:rsidRDefault="00200444" w14:paraId="3CE93226" w14:textId="77777777">
            <w:pPr>
              <w:tabs>
                <w:tab w:val="center" w:pos="284"/>
              </w:tabs>
              <w:overflowPunct w:val="0"/>
              <w:autoSpaceDE w:val="0"/>
              <w:autoSpaceDN w:val="0"/>
              <w:adjustRightInd w:val="0"/>
              <w:ind w:left="266" w:hanging="266"/>
              <w:textAlignment w:val="baseline"/>
            </w:pPr>
            <w:r>
              <w:t>Kęstutis KUPŠYS (groep Maatschappelijke Organisaties – LT)</w:t>
            </w:r>
          </w:p>
        </w:tc>
      </w:tr>
      <w:tr w:rsidRPr="00200444" w:rsidR="00200444" w:rsidTr="00D76388" w14:paraId="6CCE46EB" w14:textId="77777777">
        <w:tc>
          <w:tcPr>
            <w:tcW w:w="9073" w:type="dxa"/>
            <w:gridSpan w:val="2"/>
          </w:tcPr>
          <w:p w:rsidRPr="00200444" w:rsidR="00200444" w:rsidP="00200444" w:rsidRDefault="00200444" w14:paraId="7B725906" w14:textId="77777777">
            <w:pPr>
              <w:tabs>
                <w:tab w:val="center" w:pos="284"/>
              </w:tabs>
              <w:overflowPunct w:val="0"/>
              <w:autoSpaceDE w:val="0"/>
              <w:autoSpaceDN w:val="0"/>
              <w:adjustRightInd w:val="0"/>
              <w:spacing w:line="160" w:lineRule="exact"/>
              <w:ind w:left="266" w:hanging="266"/>
              <w:textAlignment w:val="baseline"/>
            </w:pPr>
          </w:p>
        </w:tc>
      </w:tr>
      <w:tr w:rsidRPr="00200444" w:rsidR="00200444" w:rsidTr="00D76388" w14:paraId="2A2B80A0" w14:textId="77777777">
        <w:tc>
          <w:tcPr>
            <w:tcW w:w="2235" w:type="dxa"/>
          </w:tcPr>
          <w:p w:rsidRPr="00200444" w:rsidR="00200444" w:rsidP="00200444" w:rsidRDefault="00200444" w14:paraId="40839C6F" w14:textId="77777777">
            <w:pPr>
              <w:tabs>
                <w:tab w:val="center" w:pos="284"/>
              </w:tabs>
              <w:overflowPunct w:val="0"/>
              <w:autoSpaceDE w:val="0"/>
              <w:autoSpaceDN w:val="0"/>
              <w:adjustRightInd w:val="0"/>
              <w:ind w:left="266" w:hanging="266"/>
              <w:textAlignment w:val="baseline"/>
              <w:rPr>
                <w:b/>
              </w:rPr>
            </w:pPr>
            <w:r>
              <w:rPr>
                <w:b/>
              </w:rPr>
              <w:t>Referentiedocumenten</w:t>
            </w:r>
          </w:p>
        </w:tc>
        <w:tc>
          <w:tcPr>
            <w:tcW w:w="6838" w:type="dxa"/>
          </w:tcPr>
          <w:p w:rsidRPr="00200444" w:rsidR="00200444" w:rsidP="00200444" w:rsidRDefault="00200444" w14:paraId="141519EE" w14:textId="77777777">
            <w:pPr>
              <w:tabs>
                <w:tab w:val="center" w:pos="0"/>
              </w:tabs>
              <w:overflowPunct w:val="0"/>
              <w:autoSpaceDE w:val="0"/>
              <w:autoSpaceDN w:val="0"/>
              <w:adjustRightInd w:val="0"/>
              <w:textAlignment w:val="baseline"/>
            </w:pPr>
            <w:r>
              <w:t>Initiatiefadvies</w:t>
            </w:r>
          </w:p>
          <w:p w:rsidRPr="00200444" w:rsidR="00200444" w:rsidP="00200444" w:rsidRDefault="00200444" w14:paraId="08907D81" w14:textId="77777777">
            <w:pPr>
              <w:tabs>
                <w:tab w:val="center" w:pos="284"/>
              </w:tabs>
              <w:overflowPunct w:val="0"/>
              <w:autoSpaceDE w:val="0"/>
              <w:autoSpaceDN w:val="0"/>
              <w:adjustRightInd w:val="0"/>
              <w:ind w:left="266" w:hanging="266"/>
              <w:textAlignment w:val="baseline"/>
            </w:pPr>
            <w:r>
              <w:t>EESC-2024-01212-00-00-AC</w:t>
            </w:r>
          </w:p>
        </w:tc>
      </w:tr>
    </w:tbl>
    <w:p w:rsidRPr="00200444" w:rsidR="00200444" w:rsidP="00200444" w:rsidRDefault="00200444" w14:paraId="61F24DE5" w14:textId="77777777">
      <w:pPr>
        <w:keepNext/>
        <w:keepLines/>
        <w:tabs>
          <w:tab w:val="center" w:pos="284"/>
        </w:tabs>
        <w:overflowPunct w:val="0"/>
        <w:autoSpaceDE w:val="0"/>
        <w:autoSpaceDN w:val="0"/>
        <w:adjustRightInd w:val="0"/>
        <w:ind w:left="266" w:hanging="266"/>
        <w:textAlignment w:val="baseline"/>
        <w:rPr>
          <w:b/>
        </w:rPr>
      </w:pPr>
      <w:r>
        <w:rPr>
          <w:b/>
        </w:rPr>
        <w:t>Hoofdpunten</w:t>
      </w:r>
    </w:p>
    <w:p w:rsidRPr="00200444" w:rsidR="00200444" w:rsidP="00200444" w:rsidRDefault="00200444" w14:paraId="27A326E1" w14:textId="77777777">
      <w:pPr>
        <w:keepNext/>
        <w:keepLines/>
        <w:tabs>
          <w:tab w:val="center" w:pos="284"/>
        </w:tabs>
        <w:overflowPunct w:val="0"/>
        <w:autoSpaceDE w:val="0"/>
        <w:autoSpaceDN w:val="0"/>
        <w:adjustRightInd w:val="0"/>
        <w:ind w:left="266" w:hanging="266"/>
        <w:textAlignment w:val="baseline"/>
        <w:rPr>
          <w:b/>
          <w:sz w:val="16"/>
          <w:szCs w:val="16"/>
        </w:rPr>
      </w:pPr>
    </w:p>
    <w:p w:rsidRPr="00200444" w:rsidR="00200444" w:rsidP="00200444" w:rsidRDefault="00200444" w14:paraId="391753AA" w14:textId="77777777">
      <w:pPr>
        <w:overflowPunct w:val="0"/>
        <w:autoSpaceDE w:val="0"/>
        <w:autoSpaceDN w:val="0"/>
        <w:adjustRightInd w:val="0"/>
        <w:textAlignment w:val="baseline"/>
        <w:rPr>
          <w:bCs/>
          <w:iCs/>
        </w:rPr>
      </w:pPr>
      <w:r>
        <w:t>Het EESC:</w:t>
      </w:r>
    </w:p>
    <w:p w:rsidRPr="00200444" w:rsidR="00200444" w:rsidP="00200444" w:rsidRDefault="00200444" w14:paraId="4EF17700" w14:textId="77777777">
      <w:pPr>
        <w:keepNext/>
        <w:keepLines/>
        <w:tabs>
          <w:tab w:val="center" w:pos="284"/>
        </w:tabs>
        <w:overflowPunct w:val="0"/>
        <w:autoSpaceDE w:val="0"/>
        <w:autoSpaceDN w:val="0"/>
        <w:adjustRightInd w:val="0"/>
        <w:ind w:left="266" w:hanging="266"/>
        <w:textAlignment w:val="baseline"/>
        <w:rPr>
          <w:b/>
          <w:sz w:val="16"/>
          <w:szCs w:val="16"/>
        </w:rPr>
      </w:pPr>
    </w:p>
    <w:p w:rsidRPr="00200444" w:rsidR="00200444" w:rsidP="0088361D" w:rsidRDefault="00200444" w14:paraId="206F1777" w14:textId="77777777">
      <w:pPr>
        <w:numPr>
          <w:ilvl w:val="0"/>
          <w:numId w:val="46"/>
        </w:numPr>
        <w:overflowPunct w:val="0"/>
        <w:autoSpaceDE w:val="0"/>
        <w:autoSpaceDN w:val="0"/>
        <w:adjustRightInd w:val="0"/>
        <w:ind w:left="284" w:hanging="284"/>
        <w:contextualSpacing/>
        <w:textAlignment w:val="baseline"/>
      </w:pPr>
      <w:r>
        <w:t>wijst erop dat digitalisering in het licht van de groene transitie steeds belangrijker wordt. Energie moet echter betaalbaar, regelbaar en gebruiksvriendelijk voor consumenten blijven. Dit houdt in dat gebruikersvriendelijke digitale instrumenten moeten worden ontwikkeld die tegemoetkomen aan uiteenlopende behoeften en gelijke toegang tot digitale energiediensten bevorderen. Prijzen, contracten en klantendienstverlening moeten door de consument nog steeds op “pre-digitale” manier kunnen worden gekozen;</w:t>
      </w:r>
    </w:p>
    <w:p w:rsidRPr="00200444" w:rsidR="00200444" w:rsidP="0088361D" w:rsidRDefault="00200444" w14:paraId="60E3E940" w14:textId="77777777">
      <w:pPr>
        <w:numPr>
          <w:ilvl w:val="0"/>
          <w:numId w:val="46"/>
        </w:numPr>
        <w:overflowPunct w:val="0"/>
        <w:autoSpaceDE w:val="0"/>
        <w:autoSpaceDN w:val="0"/>
        <w:adjustRightInd w:val="0"/>
        <w:ind w:left="284" w:hanging="284"/>
        <w:contextualSpacing/>
        <w:textAlignment w:val="baseline"/>
      </w:pPr>
      <w:r>
        <w:t>benadrukt dat cyberbeveiliging van gebruikersgegevens een prioriteit moet zijn. Door de digitalisering wordt het nog noodzakelijker om dynamische regels voor consumentenbescherming op te stellen die zijn aangepast aan de nieuwe context en deelnemers in de sector;</w:t>
      </w:r>
    </w:p>
    <w:p w:rsidRPr="00200444" w:rsidR="00200444" w:rsidP="0088361D" w:rsidRDefault="00200444" w14:paraId="22781EDC" w14:textId="77777777">
      <w:pPr>
        <w:numPr>
          <w:ilvl w:val="0"/>
          <w:numId w:val="46"/>
        </w:numPr>
        <w:overflowPunct w:val="0"/>
        <w:autoSpaceDE w:val="0"/>
        <w:autoSpaceDN w:val="0"/>
        <w:adjustRightInd w:val="0"/>
        <w:ind w:left="284" w:hanging="284"/>
        <w:contextualSpacing/>
        <w:textAlignment w:val="baseline"/>
      </w:pPr>
      <w:r>
        <w:t>wijst erop dat de digitale kloof tussen consumenten die zich duurdere digitale instrumenten kunnen veroorloven en zij die dat niet kunnen, leidt tot meer energiearmoede;</w:t>
      </w:r>
    </w:p>
    <w:p w:rsidRPr="00200444" w:rsidR="00200444" w:rsidP="0088361D" w:rsidRDefault="00200444" w14:paraId="754492E5" w14:textId="77777777">
      <w:pPr>
        <w:numPr>
          <w:ilvl w:val="0"/>
          <w:numId w:val="46"/>
        </w:numPr>
        <w:overflowPunct w:val="0"/>
        <w:autoSpaceDE w:val="0"/>
        <w:autoSpaceDN w:val="0"/>
        <w:adjustRightInd w:val="0"/>
        <w:ind w:left="284" w:hanging="284"/>
        <w:contextualSpacing/>
        <w:textAlignment w:val="baseline"/>
      </w:pPr>
      <w:r>
        <w:t>beveelt aan om te voorzien in opleiding voor werknemers. “Academies voor nettonultechnologie” moeten onder alle belanghebbende partijen worden gepromoot, met de nadruk op energie-efficiëntievaardigheden.</w:t>
      </w:r>
    </w:p>
    <w:p w:rsidRPr="00200444" w:rsidR="00200444" w:rsidP="00200444" w:rsidRDefault="00200444" w14:paraId="62C44523" w14:textId="77777777">
      <w:pPr>
        <w:overflowPunct w:val="0"/>
        <w:autoSpaceDE w:val="0"/>
        <w:autoSpaceDN w:val="0"/>
        <w:adjustRightInd w:val="0"/>
        <w:textAlignment w:val="baseline"/>
        <w:rPr>
          <w:szCs w:val="20"/>
        </w:rPr>
      </w:pPr>
    </w:p>
    <w:p w:rsidRPr="00200444" w:rsidR="00200444" w:rsidP="00200444" w:rsidRDefault="00200444" w14:paraId="1E9D49ED" w14:textId="77777777">
      <w:pPr>
        <w:overflowPunct w:val="0"/>
        <w:autoSpaceDE w:val="0"/>
        <w:autoSpaceDN w:val="0"/>
        <w:adjustRightInd w:val="0"/>
        <w:textAlignment w:val="baseline"/>
        <w:rPr>
          <w:szCs w:val="20"/>
        </w:rPr>
      </w:pPr>
    </w:p>
    <w:tbl>
      <w:tblPr>
        <w:tblStyle w:val="TableGrid205"/>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7"/>
        <w:gridCol w:w="5571"/>
      </w:tblGrid>
      <w:tr w:rsidRPr="00200444" w:rsidR="00200444" w:rsidTr="00D76388" w14:paraId="308752F8" w14:textId="77777777">
        <w:tc>
          <w:tcPr>
            <w:tcW w:w="1418" w:type="dxa"/>
          </w:tcPr>
          <w:p w:rsidRPr="00200444" w:rsidR="00200444" w:rsidP="00200444" w:rsidRDefault="00200444" w14:paraId="1329C664" w14:textId="77777777">
            <w:pPr>
              <w:overflowPunct w:val="0"/>
              <w:autoSpaceDE w:val="0"/>
              <w:autoSpaceDN w:val="0"/>
              <w:adjustRightInd w:val="0"/>
              <w:spacing w:line="240" w:lineRule="auto"/>
              <w:textAlignment w:val="baseline"/>
              <w:rPr>
                <w:i/>
              </w:rPr>
            </w:pPr>
            <w:r>
              <w:rPr>
                <w:b/>
                <w:i/>
              </w:rPr>
              <w:t>Contactpersoon</w:t>
            </w:r>
          </w:p>
        </w:tc>
        <w:tc>
          <w:tcPr>
            <w:tcW w:w="5670" w:type="dxa"/>
          </w:tcPr>
          <w:p w:rsidRPr="00200444" w:rsidR="00200444" w:rsidP="00200444" w:rsidRDefault="00200444" w14:paraId="44ACB422" w14:textId="73AFA2D9">
            <w:pPr>
              <w:overflowPunct w:val="0"/>
              <w:autoSpaceDE w:val="0"/>
              <w:autoSpaceDN w:val="0"/>
              <w:adjustRightInd w:val="0"/>
              <w:spacing w:line="240" w:lineRule="auto"/>
              <w:textAlignment w:val="baseline"/>
              <w:rPr>
                <w:i/>
              </w:rPr>
            </w:pPr>
            <w:r>
              <w:rPr>
                <w:i/>
              </w:rPr>
              <w:t xml:space="preserve">Aleksandra Sarman Grilc </w:t>
            </w:r>
          </w:p>
        </w:tc>
      </w:tr>
      <w:tr w:rsidRPr="00200444" w:rsidR="00200444" w:rsidTr="00D76388" w14:paraId="4CB9B9D6" w14:textId="77777777">
        <w:tc>
          <w:tcPr>
            <w:tcW w:w="1418" w:type="dxa"/>
          </w:tcPr>
          <w:p w:rsidRPr="00200444" w:rsidR="00200444" w:rsidP="00200444" w:rsidRDefault="00200444" w14:paraId="5286CD08" w14:textId="77777777">
            <w:pPr>
              <w:overflowPunct w:val="0"/>
              <w:autoSpaceDE w:val="0"/>
              <w:autoSpaceDN w:val="0"/>
              <w:adjustRightInd w:val="0"/>
              <w:spacing w:line="240" w:lineRule="auto"/>
              <w:textAlignment w:val="baseline"/>
              <w:rPr>
                <w:i/>
              </w:rPr>
            </w:pPr>
            <w:r>
              <w:rPr>
                <w:i/>
              </w:rPr>
              <w:t>Tel.</w:t>
            </w:r>
          </w:p>
        </w:tc>
        <w:tc>
          <w:tcPr>
            <w:tcW w:w="5670" w:type="dxa"/>
          </w:tcPr>
          <w:p w:rsidRPr="00200444" w:rsidR="00200444" w:rsidP="00200444" w:rsidRDefault="00200444" w14:paraId="18749D0D" w14:textId="77777777">
            <w:pPr>
              <w:overflowPunct w:val="0"/>
              <w:autoSpaceDE w:val="0"/>
              <w:autoSpaceDN w:val="0"/>
              <w:adjustRightInd w:val="0"/>
              <w:spacing w:line="240" w:lineRule="auto"/>
              <w:textAlignment w:val="baseline"/>
              <w:rPr>
                <w:i/>
              </w:rPr>
            </w:pPr>
            <w:r>
              <w:rPr>
                <w:i/>
              </w:rPr>
              <w:t>+32 25468333</w:t>
            </w:r>
          </w:p>
        </w:tc>
      </w:tr>
      <w:tr w:rsidRPr="00200444" w:rsidR="00200444" w:rsidTr="00D76388" w14:paraId="060AFC65" w14:textId="77777777">
        <w:tc>
          <w:tcPr>
            <w:tcW w:w="1418" w:type="dxa"/>
          </w:tcPr>
          <w:p w:rsidRPr="00200444" w:rsidR="00200444" w:rsidP="00200444" w:rsidRDefault="00BC3933" w14:paraId="0C1B36D7" w14:textId="0FBC8D4A">
            <w:pPr>
              <w:overflowPunct w:val="0"/>
              <w:autoSpaceDE w:val="0"/>
              <w:autoSpaceDN w:val="0"/>
              <w:adjustRightInd w:val="0"/>
              <w:spacing w:line="240" w:lineRule="auto"/>
              <w:textAlignment w:val="baseline"/>
              <w:rPr>
                <w:i/>
              </w:rPr>
            </w:pPr>
            <w:r>
              <w:rPr>
                <w:i/>
              </w:rPr>
              <w:t>E-mail</w:t>
            </w:r>
          </w:p>
        </w:tc>
        <w:tc>
          <w:tcPr>
            <w:tcW w:w="5670" w:type="dxa"/>
          </w:tcPr>
          <w:p w:rsidRPr="00200444" w:rsidR="00200444" w:rsidP="00200444" w:rsidRDefault="004B0EE4" w14:paraId="0B137F65" w14:textId="77777777">
            <w:pPr>
              <w:overflowPunct w:val="0"/>
              <w:autoSpaceDE w:val="0"/>
              <w:autoSpaceDN w:val="0"/>
              <w:adjustRightInd w:val="0"/>
              <w:spacing w:line="240" w:lineRule="auto"/>
              <w:textAlignment w:val="baseline"/>
              <w:rPr>
                <w:i/>
                <w:iCs/>
              </w:rPr>
            </w:pPr>
            <w:hyperlink w:history="1" r:id="rId38">
              <w:r w:rsidR="000B64C3">
                <w:rPr>
                  <w:i/>
                  <w:color w:val="0000FF"/>
                  <w:u w:val="single"/>
                </w:rPr>
                <w:t>Aleksandra.SarmanGrilc@eesc.europa.eu</w:t>
              </w:r>
            </w:hyperlink>
          </w:p>
        </w:tc>
      </w:tr>
    </w:tbl>
    <w:p w:rsidR="00160A67" w:rsidRDefault="00160A67" w14:paraId="1F61C4F4" w14:textId="5940E811">
      <w:pPr>
        <w:spacing w:after="160" w:line="259" w:lineRule="auto"/>
        <w:jc w:val="left"/>
        <w:rPr>
          <w:rFonts w:eastAsiaTheme="minorEastAsia"/>
        </w:rPr>
      </w:pPr>
    </w:p>
    <w:p w:rsidR="00F95EAA" w:rsidRDefault="00F95EAA" w14:paraId="7B0DAFA4" w14:textId="2A13BDE7">
      <w:pPr>
        <w:spacing w:after="160" w:line="259" w:lineRule="auto"/>
        <w:jc w:val="left"/>
        <w:rPr>
          <w:b/>
          <w:bCs/>
          <w14:scene3d>
            <w14:camera w14:prst="orthographicFront"/>
            <w14:lightRig w14:rig="threePt" w14:dir="t">
              <w14:rot w14:lat="0" w14:lon="0" w14:rev="0"/>
            </w14:lightRig>
          </w14:scene3d>
        </w:rPr>
      </w:pPr>
      <w:bookmarkStart w:name="_Toc153539713" w:id="10"/>
      <w:bookmarkStart w:name="_Toc153547136" w:id="11"/>
      <w:r>
        <w:br w:type="page"/>
      </w:r>
    </w:p>
    <w:p w:rsidRPr="00160A67" w:rsidR="00160A67" w:rsidP="00FE2F95" w:rsidRDefault="003D6811" w14:paraId="5D209F0E" w14:textId="4471A438">
      <w:pPr>
        <w:pStyle w:val="TOC1"/>
        <w:rPr>
          <w:rFonts w:eastAsiaTheme="minorEastAsia"/>
        </w:rPr>
      </w:pPr>
      <w:bookmarkStart w:name="_Toc172553344" w:id="12"/>
      <w:r>
        <w:rPr>
          <w:sz w:val="22"/>
        </w:rPr>
        <w:lastRenderedPageBreak/>
        <w:t xml:space="preserve">8. </w:t>
      </w:r>
      <w:r>
        <w:rPr>
          <w:sz w:val="22"/>
        </w:rPr>
        <w:tab/>
        <w:t>ADVIESCOMMISSIE INDUSTRIËLE RECONVERSIE</w:t>
      </w:r>
      <w:bookmarkEnd w:id="10"/>
      <w:bookmarkEnd w:id="11"/>
      <w:bookmarkEnd w:id="12"/>
    </w:p>
    <w:p w:rsidR="0018585A" w:rsidP="00520680" w:rsidRDefault="0018585A" w14:paraId="57026A6C" w14:textId="12B99797">
      <w:pPr>
        <w:overflowPunct w:val="0"/>
        <w:autoSpaceDE w:val="0"/>
        <w:autoSpaceDN w:val="0"/>
        <w:adjustRightInd w:val="0"/>
        <w:jc w:val="left"/>
        <w:textAlignment w:val="baseline"/>
      </w:pPr>
    </w:p>
    <w:p w:rsidRPr="00CE7004" w:rsidR="00CE7004" w:rsidP="00CE7004" w:rsidRDefault="004B0EE4" w14:paraId="005DB8F3" w14:textId="4F851664">
      <w:pPr>
        <w:widowControl w:val="0"/>
        <w:numPr>
          <w:ilvl w:val="0"/>
          <w:numId w:val="27"/>
        </w:numPr>
        <w:overflowPunct w:val="0"/>
        <w:autoSpaceDE w:val="0"/>
        <w:autoSpaceDN w:val="0"/>
        <w:adjustRightInd w:val="0"/>
        <w:ind w:hanging="567"/>
        <w:textAlignment w:val="baseline"/>
        <w:rPr>
          <w:i/>
          <w:iCs/>
          <w:sz w:val="28"/>
          <w:szCs w:val="28"/>
        </w:rPr>
      </w:pPr>
      <w:hyperlink w:history="1" r:id="rId39">
        <w:r w:rsidR="000B64C3">
          <w:rPr>
            <w:b/>
            <w:i/>
            <w:color w:val="0000FF"/>
            <w:sz w:val="28"/>
            <w:u w:val="single"/>
          </w:rPr>
          <w:t>Bouwen aan de toekomst met de natuur: biotechnologie en biofabricage in de EU bevorderen</w:t>
        </w:r>
      </w:hyperlink>
    </w:p>
    <w:p w:rsidRPr="00CE7004" w:rsidR="00CE7004" w:rsidP="00CE7004" w:rsidRDefault="00CE7004" w14:paraId="268D009F" w14:textId="77777777">
      <w:pPr>
        <w:tabs>
          <w:tab w:val="center" w:pos="284"/>
        </w:tabs>
        <w:overflowPunct w:val="0"/>
        <w:autoSpaceDE w:val="0"/>
        <w:autoSpaceDN w:val="0"/>
        <w:adjustRightInd w:val="0"/>
        <w:ind w:left="266" w:hanging="266"/>
        <w:textAlignment w:val="baseline"/>
        <w:rPr>
          <w:b/>
          <w:sz w:val="18"/>
          <w:szCs w:val="18"/>
        </w:rPr>
      </w:pPr>
    </w:p>
    <w:tbl>
      <w:tblPr>
        <w:tblStyle w:val="TableGrid206"/>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9"/>
        <w:gridCol w:w="4237"/>
      </w:tblGrid>
      <w:tr w:rsidRPr="00CE7004" w:rsidR="00CE7004" w:rsidTr="00D76388" w14:paraId="657AB87B" w14:textId="77777777">
        <w:tc>
          <w:tcPr>
            <w:tcW w:w="1591" w:type="pct"/>
          </w:tcPr>
          <w:p w:rsidRPr="00CE7004" w:rsidR="00CE7004" w:rsidP="00CE7004" w:rsidRDefault="00CE7004" w14:paraId="0A5DA309" w14:textId="77777777">
            <w:pPr>
              <w:tabs>
                <w:tab w:val="center" w:pos="284"/>
              </w:tabs>
              <w:overflowPunct w:val="0"/>
              <w:autoSpaceDE w:val="0"/>
              <w:autoSpaceDN w:val="0"/>
              <w:adjustRightInd w:val="0"/>
              <w:ind w:left="266" w:hanging="266"/>
              <w:textAlignment w:val="baseline"/>
              <w:rPr>
                <w:b/>
              </w:rPr>
            </w:pPr>
            <w:r>
              <w:rPr>
                <w:b/>
              </w:rPr>
              <w:t>Rapporteur</w:t>
            </w:r>
          </w:p>
        </w:tc>
        <w:tc>
          <w:tcPr>
            <w:tcW w:w="3409" w:type="pct"/>
          </w:tcPr>
          <w:p w:rsidRPr="0088361D" w:rsidR="00CE7004" w:rsidP="00CE7004" w:rsidRDefault="00CE7004" w14:paraId="45443A3B" w14:textId="3FB8D13F">
            <w:pPr>
              <w:tabs>
                <w:tab w:val="center" w:pos="284"/>
              </w:tabs>
              <w:overflowPunct w:val="0"/>
              <w:autoSpaceDE w:val="0"/>
              <w:autoSpaceDN w:val="0"/>
              <w:adjustRightInd w:val="0"/>
              <w:ind w:left="266" w:hanging="266"/>
              <w:textAlignment w:val="baseline"/>
            </w:pPr>
            <w:r>
              <w:t>Florian MARIN (groep Werknemers – RO)</w:t>
            </w:r>
          </w:p>
        </w:tc>
      </w:tr>
      <w:tr w:rsidRPr="00CE7004" w:rsidR="00CE7004" w:rsidTr="00D76388" w14:paraId="19E69EC6" w14:textId="77777777">
        <w:tc>
          <w:tcPr>
            <w:tcW w:w="1591" w:type="pct"/>
          </w:tcPr>
          <w:p w:rsidRPr="00CE7004" w:rsidR="00CE7004" w:rsidP="00CE7004" w:rsidRDefault="00CE7004" w14:paraId="300438BA" w14:textId="77777777">
            <w:pPr>
              <w:tabs>
                <w:tab w:val="center" w:pos="284"/>
              </w:tabs>
              <w:overflowPunct w:val="0"/>
              <w:autoSpaceDE w:val="0"/>
              <w:autoSpaceDN w:val="0"/>
              <w:adjustRightInd w:val="0"/>
              <w:ind w:left="266" w:hanging="266"/>
              <w:textAlignment w:val="baseline"/>
              <w:rPr>
                <w:b/>
              </w:rPr>
            </w:pPr>
            <w:r>
              <w:rPr>
                <w:b/>
              </w:rPr>
              <w:t>Corapporteur</w:t>
            </w:r>
          </w:p>
        </w:tc>
        <w:tc>
          <w:tcPr>
            <w:tcW w:w="3409" w:type="pct"/>
          </w:tcPr>
          <w:p w:rsidRPr="0088361D" w:rsidR="00CE7004" w:rsidP="00CE7004" w:rsidRDefault="00CE7004" w14:paraId="2D00FC95" w14:textId="30402C57">
            <w:pPr>
              <w:tabs>
                <w:tab w:val="center" w:pos="284"/>
              </w:tabs>
              <w:overflowPunct w:val="0"/>
              <w:autoSpaceDE w:val="0"/>
              <w:autoSpaceDN w:val="0"/>
              <w:adjustRightInd w:val="0"/>
              <w:ind w:left="266" w:hanging="266"/>
              <w:textAlignment w:val="baseline"/>
            </w:pPr>
            <w:r>
              <w:t>Antonello PEZZINI (cat. 1 – IT)</w:t>
            </w:r>
          </w:p>
        </w:tc>
      </w:tr>
      <w:tr w:rsidRPr="00CE7004" w:rsidR="00CE7004" w:rsidTr="00D76388" w14:paraId="3D788248" w14:textId="77777777">
        <w:tc>
          <w:tcPr>
            <w:tcW w:w="5000" w:type="pct"/>
            <w:gridSpan w:val="2"/>
          </w:tcPr>
          <w:p w:rsidRPr="00CE7004" w:rsidR="00CE7004" w:rsidP="00CE7004" w:rsidRDefault="00CE7004" w14:paraId="3F65BFB6" w14:textId="77777777">
            <w:pPr>
              <w:tabs>
                <w:tab w:val="center" w:pos="284"/>
              </w:tabs>
              <w:overflowPunct w:val="0"/>
              <w:autoSpaceDE w:val="0"/>
              <w:autoSpaceDN w:val="0"/>
              <w:adjustRightInd w:val="0"/>
              <w:spacing w:line="160" w:lineRule="exact"/>
              <w:ind w:left="266" w:hanging="266"/>
              <w:textAlignment w:val="baseline"/>
            </w:pPr>
          </w:p>
        </w:tc>
      </w:tr>
      <w:tr w:rsidRPr="00CE7004" w:rsidR="00CE7004" w:rsidTr="00D76388" w14:paraId="7E17608F" w14:textId="77777777">
        <w:tc>
          <w:tcPr>
            <w:tcW w:w="1591" w:type="pct"/>
            <w:vMerge w:val="restart"/>
          </w:tcPr>
          <w:p w:rsidRPr="00CE7004" w:rsidR="00CE7004" w:rsidP="00CE7004" w:rsidRDefault="00CE7004" w14:paraId="532AE3D7" w14:textId="77777777">
            <w:pPr>
              <w:tabs>
                <w:tab w:val="center" w:pos="284"/>
              </w:tabs>
              <w:overflowPunct w:val="0"/>
              <w:autoSpaceDE w:val="0"/>
              <w:autoSpaceDN w:val="0"/>
              <w:adjustRightInd w:val="0"/>
              <w:ind w:left="266" w:hanging="266"/>
              <w:textAlignment w:val="baseline"/>
              <w:rPr>
                <w:b/>
              </w:rPr>
            </w:pPr>
            <w:r>
              <w:rPr>
                <w:b/>
              </w:rPr>
              <w:t>Referentiedocumenten</w:t>
            </w:r>
          </w:p>
        </w:tc>
        <w:tc>
          <w:tcPr>
            <w:tcW w:w="3409" w:type="pct"/>
          </w:tcPr>
          <w:p w:rsidR="00DF63B1" w:rsidP="00CE7004" w:rsidRDefault="00DF63B1" w14:paraId="652C0F55" w14:textId="3E18F9D7">
            <w:pPr>
              <w:tabs>
                <w:tab w:val="center" w:pos="284"/>
              </w:tabs>
              <w:overflowPunct w:val="0"/>
              <w:autoSpaceDE w:val="0"/>
              <w:autoSpaceDN w:val="0"/>
              <w:adjustRightInd w:val="0"/>
              <w:ind w:left="266" w:hanging="266"/>
              <w:textAlignment w:val="baseline"/>
            </w:pPr>
            <w:r>
              <w:rPr>
                <w:sz w:val="22"/>
              </w:rPr>
              <w:t>COM(2024) 137 final</w:t>
            </w:r>
          </w:p>
          <w:p w:rsidRPr="00CE7004" w:rsidR="00CE7004" w:rsidP="00CE7004" w:rsidRDefault="00CE7004" w14:paraId="2F738739" w14:textId="28F1BFE7">
            <w:pPr>
              <w:tabs>
                <w:tab w:val="center" w:pos="284"/>
              </w:tabs>
              <w:overflowPunct w:val="0"/>
              <w:autoSpaceDE w:val="0"/>
              <w:autoSpaceDN w:val="0"/>
              <w:adjustRightInd w:val="0"/>
              <w:ind w:left="266" w:hanging="266"/>
              <w:textAlignment w:val="baseline"/>
            </w:pPr>
            <w:r>
              <w:t>EESC-2024-00997-00-00-AC</w:t>
            </w:r>
          </w:p>
        </w:tc>
      </w:tr>
      <w:tr w:rsidRPr="00CE7004" w:rsidR="00CE7004" w:rsidTr="00D76388" w14:paraId="0892E087" w14:textId="77777777">
        <w:tc>
          <w:tcPr>
            <w:tcW w:w="1591" w:type="pct"/>
            <w:vMerge/>
          </w:tcPr>
          <w:p w:rsidRPr="00CE7004" w:rsidR="00CE7004" w:rsidP="00CE7004" w:rsidRDefault="00CE7004" w14:paraId="61E03965" w14:textId="77777777">
            <w:pPr>
              <w:tabs>
                <w:tab w:val="center" w:pos="284"/>
              </w:tabs>
              <w:overflowPunct w:val="0"/>
              <w:autoSpaceDE w:val="0"/>
              <w:autoSpaceDN w:val="0"/>
              <w:adjustRightInd w:val="0"/>
              <w:ind w:left="266" w:hanging="266"/>
              <w:textAlignment w:val="baseline"/>
              <w:rPr>
                <w:b/>
              </w:rPr>
            </w:pPr>
          </w:p>
        </w:tc>
        <w:tc>
          <w:tcPr>
            <w:tcW w:w="3409" w:type="pct"/>
          </w:tcPr>
          <w:p w:rsidRPr="00CE7004" w:rsidR="00CE7004" w:rsidP="00CE7004" w:rsidRDefault="00CE7004" w14:paraId="7206C3CF" w14:textId="77777777">
            <w:pPr>
              <w:tabs>
                <w:tab w:val="center" w:pos="284"/>
              </w:tabs>
              <w:overflowPunct w:val="0"/>
              <w:autoSpaceDE w:val="0"/>
              <w:autoSpaceDN w:val="0"/>
              <w:adjustRightInd w:val="0"/>
              <w:ind w:left="266" w:hanging="266"/>
              <w:textAlignment w:val="baseline"/>
            </w:pPr>
          </w:p>
        </w:tc>
      </w:tr>
    </w:tbl>
    <w:p w:rsidRPr="00CE7004" w:rsidR="00CE7004" w:rsidP="00CE7004" w:rsidRDefault="00CE7004" w14:paraId="05BC4621" w14:textId="0E92A1CD">
      <w:pPr>
        <w:keepNext/>
        <w:keepLines/>
        <w:tabs>
          <w:tab w:val="center" w:pos="284"/>
        </w:tabs>
        <w:overflowPunct w:val="0"/>
        <w:autoSpaceDE w:val="0"/>
        <w:autoSpaceDN w:val="0"/>
        <w:adjustRightInd w:val="0"/>
        <w:ind w:left="266" w:hanging="266"/>
        <w:textAlignment w:val="baseline"/>
        <w:rPr>
          <w:b/>
          <w:sz w:val="18"/>
          <w:szCs w:val="18"/>
        </w:rPr>
      </w:pPr>
    </w:p>
    <w:p w:rsidRPr="00CE7004" w:rsidR="00CE7004" w:rsidP="00CE7004" w:rsidRDefault="00CE7004" w14:paraId="22DB247A" w14:textId="77777777">
      <w:pPr>
        <w:keepNext/>
        <w:keepLines/>
        <w:tabs>
          <w:tab w:val="center" w:pos="284"/>
        </w:tabs>
        <w:overflowPunct w:val="0"/>
        <w:autoSpaceDE w:val="0"/>
        <w:autoSpaceDN w:val="0"/>
        <w:adjustRightInd w:val="0"/>
        <w:ind w:left="266" w:hanging="266"/>
        <w:textAlignment w:val="baseline"/>
        <w:rPr>
          <w:b/>
        </w:rPr>
      </w:pPr>
      <w:r>
        <w:rPr>
          <w:b/>
        </w:rPr>
        <w:t>Hoofdpunten</w:t>
      </w:r>
    </w:p>
    <w:p w:rsidRPr="00CE7004" w:rsidR="00CE7004" w:rsidP="00CE7004" w:rsidRDefault="00CE7004" w14:paraId="4C13108C" w14:textId="77777777">
      <w:pPr>
        <w:keepNext/>
        <w:keepLines/>
        <w:tabs>
          <w:tab w:val="center" w:pos="284"/>
        </w:tabs>
        <w:overflowPunct w:val="0"/>
        <w:autoSpaceDE w:val="0"/>
        <w:autoSpaceDN w:val="0"/>
        <w:adjustRightInd w:val="0"/>
        <w:ind w:left="266" w:hanging="266"/>
        <w:textAlignment w:val="baseline"/>
        <w:rPr>
          <w:b/>
          <w:sz w:val="18"/>
          <w:szCs w:val="18"/>
        </w:rPr>
      </w:pPr>
    </w:p>
    <w:p w:rsidRPr="00CE7004" w:rsidR="00CE7004" w:rsidP="00CE7004" w:rsidRDefault="00CE7004" w14:paraId="126E957E" w14:textId="77777777">
      <w:pPr>
        <w:overflowPunct w:val="0"/>
        <w:autoSpaceDE w:val="0"/>
        <w:autoSpaceDN w:val="0"/>
        <w:adjustRightInd w:val="0"/>
        <w:textAlignment w:val="baseline"/>
        <w:rPr>
          <w:bCs/>
          <w:iCs/>
        </w:rPr>
      </w:pPr>
      <w:r>
        <w:t>Het EESC:</w:t>
      </w:r>
    </w:p>
    <w:p w:rsidRPr="00CE7004" w:rsidR="00CE7004" w:rsidP="00CE7004" w:rsidRDefault="00CE7004" w14:paraId="3769B2F4" w14:textId="77777777">
      <w:pPr>
        <w:overflowPunct w:val="0"/>
        <w:autoSpaceDE w:val="0"/>
        <w:autoSpaceDN w:val="0"/>
        <w:adjustRightInd w:val="0"/>
        <w:ind w:left="567" w:hanging="567"/>
        <w:textAlignment w:val="baseline"/>
        <w:rPr>
          <w:sz w:val="18"/>
          <w:szCs w:val="16"/>
        </w:rPr>
      </w:pPr>
    </w:p>
    <w:p w:rsidRPr="00CE7004" w:rsidR="00CE7004" w:rsidP="0088361D" w:rsidRDefault="00CE7004" w14:paraId="6D030C9C" w14:textId="77777777">
      <w:pPr>
        <w:widowControl w:val="0"/>
        <w:numPr>
          <w:ilvl w:val="0"/>
          <w:numId w:val="47"/>
        </w:numPr>
        <w:overflowPunct w:val="0"/>
        <w:autoSpaceDE w:val="0"/>
        <w:autoSpaceDN w:val="0"/>
        <w:adjustRightInd w:val="0"/>
        <w:ind w:left="284" w:hanging="284"/>
        <w:textAlignment w:val="baseline"/>
        <w:rPr>
          <w:bCs/>
          <w:iCs/>
        </w:rPr>
      </w:pPr>
      <w:r>
        <w:t xml:space="preserve">betreurt dat de EU nog geen </w:t>
      </w:r>
      <w:r>
        <w:rPr>
          <w:b/>
        </w:rPr>
        <w:t>strategie voor de bio-economie</w:t>
      </w:r>
      <w:r>
        <w:t xml:space="preserve"> of </w:t>
      </w:r>
      <w:r>
        <w:rPr>
          <w:b/>
        </w:rPr>
        <w:t>wetgeving voor biotechnologie</w:t>
      </w:r>
      <w:r>
        <w:t xml:space="preserve"> heeft, terwijl dergelijke wetgeving gezien de wereldwijde situatie dringend geboden is;</w:t>
      </w:r>
    </w:p>
    <w:p w:rsidRPr="00CE7004" w:rsidR="00CE7004" w:rsidP="0088361D" w:rsidRDefault="00CE7004" w14:paraId="2907B1F0" w14:textId="7F180C7F">
      <w:pPr>
        <w:widowControl w:val="0"/>
        <w:numPr>
          <w:ilvl w:val="0"/>
          <w:numId w:val="47"/>
        </w:numPr>
        <w:overflowPunct w:val="0"/>
        <w:autoSpaceDE w:val="0"/>
        <w:autoSpaceDN w:val="0"/>
        <w:adjustRightInd w:val="0"/>
        <w:ind w:left="284" w:hanging="284"/>
        <w:textAlignment w:val="baseline"/>
        <w:rPr>
          <w:bCs/>
          <w:iCs/>
        </w:rPr>
      </w:pPr>
      <w:r>
        <w:t xml:space="preserve">stelt voor om de </w:t>
      </w:r>
      <w:r>
        <w:rPr>
          <w:b/>
        </w:rPr>
        <w:t>EU-strategie voor de bio-economie te baseren op een geïntegreerde sectorale aanpak</w:t>
      </w:r>
      <w:r>
        <w:t xml:space="preserve"> met specifieke doelstellingen, waaronder een onderzoeksagenda voor de komende tien</w:t>
      </w:r>
      <w:r w:rsidR="00586E34">
        <w:t> </w:t>
      </w:r>
      <w:r>
        <w:t>jaar, een lijst van vaardigheden en een duidelijke rol voor het maatschappelijk middenveld;</w:t>
      </w:r>
    </w:p>
    <w:p w:rsidRPr="00CE7004" w:rsidR="00CE7004" w:rsidP="0088361D" w:rsidRDefault="00CE7004" w14:paraId="27420201" w14:textId="77777777">
      <w:pPr>
        <w:widowControl w:val="0"/>
        <w:numPr>
          <w:ilvl w:val="0"/>
          <w:numId w:val="47"/>
        </w:numPr>
        <w:overflowPunct w:val="0"/>
        <w:autoSpaceDE w:val="0"/>
        <w:autoSpaceDN w:val="0"/>
        <w:adjustRightInd w:val="0"/>
        <w:ind w:left="284" w:hanging="284"/>
        <w:textAlignment w:val="baseline"/>
        <w:rPr>
          <w:bCs/>
          <w:iCs/>
        </w:rPr>
      </w:pPr>
      <w:r>
        <w:t xml:space="preserve">vindt dat </w:t>
      </w:r>
      <w:r>
        <w:rPr>
          <w:b/>
        </w:rPr>
        <w:t>ethische richtsnoeren</w:t>
      </w:r>
      <w:r>
        <w:t xml:space="preserve"> moeten worden overwogen </w:t>
      </w:r>
      <w:r>
        <w:rPr>
          <w:b/>
        </w:rPr>
        <w:t>voor Europese bedrijven en producten die op de EU-markt worden gebracht</w:t>
      </w:r>
      <w:r>
        <w:t>, en dat zulke richtsnoeren wereldwijd moeten worden gepromoot;</w:t>
      </w:r>
    </w:p>
    <w:p w:rsidRPr="00CE7004" w:rsidR="00CE7004" w:rsidP="0088361D" w:rsidRDefault="00CE7004" w14:paraId="2A53B496" w14:textId="77777777">
      <w:pPr>
        <w:widowControl w:val="0"/>
        <w:numPr>
          <w:ilvl w:val="0"/>
          <w:numId w:val="47"/>
        </w:numPr>
        <w:overflowPunct w:val="0"/>
        <w:autoSpaceDE w:val="0"/>
        <w:autoSpaceDN w:val="0"/>
        <w:adjustRightInd w:val="0"/>
        <w:ind w:left="284" w:hanging="284"/>
        <w:textAlignment w:val="baseline"/>
        <w:rPr>
          <w:bCs/>
          <w:iCs/>
        </w:rPr>
      </w:pPr>
      <w:r>
        <w:t xml:space="preserve">pleit voor </w:t>
      </w:r>
      <w:r>
        <w:rPr>
          <w:b/>
        </w:rPr>
        <w:t xml:space="preserve">gerichte maatregelen </w:t>
      </w:r>
      <w:r>
        <w:t xml:space="preserve">om </w:t>
      </w:r>
      <w:r>
        <w:rPr>
          <w:b/>
        </w:rPr>
        <w:t xml:space="preserve">vaardigheden te ontwikkelen </w:t>
      </w:r>
      <w:r>
        <w:t xml:space="preserve">en </w:t>
      </w:r>
      <w:r>
        <w:rPr>
          <w:b/>
        </w:rPr>
        <w:t>synergieën</w:t>
      </w:r>
      <w:r>
        <w:t xml:space="preserve"> tussen de vereiste biotechnologische vaardigheden en de behoeften op het gebied van biofabricage </w:t>
      </w:r>
      <w:r>
        <w:rPr>
          <w:b/>
        </w:rPr>
        <w:t>te consolideren</w:t>
      </w:r>
      <w:r>
        <w:t>;</w:t>
      </w:r>
    </w:p>
    <w:p w:rsidRPr="00CE7004" w:rsidR="00CE7004" w:rsidP="0088361D" w:rsidRDefault="00CE7004" w14:paraId="68439843" w14:textId="77777777">
      <w:pPr>
        <w:widowControl w:val="0"/>
        <w:numPr>
          <w:ilvl w:val="0"/>
          <w:numId w:val="47"/>
        </w:numPr>
        <w:overflowPunct w:val="0"/>
        <w:autoSpaceDE w:val="0"/>
        <w:autoSpaceDN w:val="0"/>
        <w:adjustRightInd w:val="0"/>
        <w:ind w:left="284" w:hanging="284"/>
        <w:textAlignment w:val="baseline"/>
        <w:rPr>
          <w:bCs/>
          <w:iCs/>
        </w:rPr>
      </w:pPr>
      <w:r>
        <w:t>is van mening dat de ontwikkeling van biotechnologie en biofabricage in de EU het volgende moet omvatten:</w:t>
      </w:r>
      <w:r>
        <w:rPr>
          <w:b/>
          <w:bCs/>
        </w:rPr>
        <w:t xml:space="preserve"> sectorale indicatoren</w:t>
      </w:r>
      <w:r>
        <w:t xml:space="preserve">, </w:t>
      </w:r>
      <w:r>
        <w:rPr>
          <w:b/>
          <w:bCs/>
        </w:rPr>
        <w:t>publiek-private partnerschappen</w:t>
      </w:r>
      <w:r>
        <w:t xml:space="preserve">, een </w:t>
      </w:r>
      <w:r>
        <w:rPr>
          <w:b/>
          <w:bCs/>
        </w:rPr>
        <w:t>sectoroverschrijdend onderzoekssysteem</w:t>
      </w:r>
      <w:r>
        <w:t xml:space="preserve">, een </w:t>
      </w:r>
      <w:r>
        <w:rPr>
          <w:b/>
          <w:bCs/>
        </w:rPr>
        <w:t>databank met potentiële investeerders</w:t>
      </w:r>
      <w:r>
        <w:t xml:space="preserve">, </w:t>
      </w:r>
      <w:r>
        <w:rPr>
          <w:b/>
          <w:bCs/>
        </w:rPr>
        <w:t>snellere en minder bureaucratische toelatingsprocedures</w:t>
      </w:r>
      <w:r>
        <w:t xml:space="preserve">, een </w:t>
      </w:r>
      <w:r>
        <w:rPr>
          <w:b/>
          <w:bCs/>
        </w:rPr>
        <w:t>perfecte synergie met de SDG’s en de voorgestelde Blue Deal</w:t>
      </w:r>
      <w:r>
        <w:t>, specifieke en geharmoniseerde</w:t>
      </w:r>
      <w:r>
        <w:rPr>
          <w:b/>
          <w:bCs/>
        </w:rPr>
        <w:t xml:space="preserve"> Europese en mondiale normen</w:t>
      </w:r>
      <w:r>
        <w:t xml:space="preserve">, maatregelen om het </w:t>
      </w:r>
      <w:r>
        <w:rPr>
          <w:b/>
          <w:bCs/>
        </w:rPr>
        <w:t>maatschappelijk draagvlak en het vertrouwen en het onderricht</w:t>
      </w:r>
      <w:r>
        <w:t xml:space="preserve"> te verbeteren, en een </w:t>
      </w:r>
      <w:r>
        <w:rPr>
          <w:b/>
          <w:bCs/>
        </w:rPr>
        <w:t>duidelijker onderscheid tussen nationale en gedeelde bevoegdheden</w:t>
      </w:r>
      <w:r>
        <w:t>;</w:t>
      </w:r>
    </w:p>
    <w:p w:rsidRPr="0012472C" w:rsidR="00CE7004" w:rsidP="00DF63B1" w:rsidRDefault="00CE7004" w14:paraId="04351DE8" w14:textId="123CD7B0">
      <w:pPr>
        <w:widowControl w:val="0"/>
        <w:numPr>
          <w:ilvl w:val="0"/>
          <w:numId w:val="47"/>
        </w:numPr>
        <w:overflowPunct w:val="0"/>
        <w:autoSpaceDE w:val="0"/>
        <w:autoSpaceDN w:val="0"/>
        <w:adjustRightInd w:val="0"/>
        <w:ind w:left="284" w:hanging="284"/>
        <w:textAlignment w:val="baseline"/>
        <w:rPr>
          <w:bCs/>
          <w:iCs/>
        </w:rPr>
      </w:pPr>
      <w:r>
        <w:t>pleit ervoor dat bij de</w:t>
      </w:r>
      <w:r>
        <w:rPr>
          <w:b/>
          <w:bCs/>
        </w:rPr>
        <w:t xml:space="preserve"> financiering van biotechnologie en biofabricage in de EU </w:t>
      </w:r>
      <w:r>
        <w:t xml:space="preserve">terdege rekening wordt gehouden met de volgende aspecten: het </w:t>
      </w:r>
      <w:r>
        <w:rPr>
          <w:b/>
          <w:bCs/>
        </w:rPr>
        <w:t>hanteren van een op synergie gebaseerde aanpak voor de herstel- en veerkrachtfaciliteit, het platform voor strategische technologieën voor Europa (STEP), de Europese Investeringsbank (EIB) en het cohesiebeleid</w:t>
      </w:r>
      <w:r>
        <w:t xml:space="preserve">; is van mening dat een deel van het door </w:t>
      </w:r>
      <w:r>
        <w:rPr>
          <w:b/>
          <w:bCs/>
        </w:rPr>
        <w:t>milieubelastingen</w:t>
      </w:r>
      <w:r>
        <w:t xml:space="preserve"> opgebrachte geld moet worden </w:t>
      </w:r>
      <w:r>
        <w:rPr>
          <w:b/>
          <w:bCs/>
        </w:rPr>
        <w:t>geoormerkt voor de financiering van groene biotechnologische producten</w:t>
      </w:r>
      <w:r>
        <w:t xml:space="preserve">, en dat gebruik moet worden gemaakt van een </w:t>
      </w:r>
      <w:r>
        <w:rPr>
          <w:b/>
          <w:bCs/>
        </w:rPr>
        <w:t>combinatie van verschillende financiële bronnen en middelen</w:t>
      </w:r>
      <w:r>
        <w:t>, zoals leningen, durfkapitaal en overheidsmiddelen.</w:t>
      </w:r>
    </w:p>
    <w:p w:rsidRPr="00CE7004" w:rsidR="00DF63B1" w:rsidP="0088361D" w:rsidRDefault="00DF63B1" w14:paraId="432B3C46" w14:textId="77777777">
      <w:pPr>
        <w:widowControl w:val="0"/>
        <w:overflowPunct w:val="0"/>
        <w:autoSpaceDE w:val="0"/>
        <w:autoSpaceDN w:val="0"/>
        <w:adjustRightInd w:val="0"/>
        <w:ind w:left="284"/>
        <w:textAlignment w:val="baseline"/>
        <w:rPr>
          <w:bCs/>
          <w:iCs/>
        </w:rPr>
      </w:pPr>
    </w:p>
    <w:tbl>
      <w:tblPr>
        <w:tblStyle w:val="TableGrid20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CE7004" w:rsidR="00CE7004" w:rsidTr="00D76388" w14:paraId="16FFED2A" w14:textId="77777777">
        <w:tc>
          <w:tcPr>
            <w:tcW w:w="1556" w:type="pct"/>
          </w:tcPr>
          <w:p w:rsidRPr="00CE7004" w:rsidR="00CE7004" w:rsidP="00CE7004" w:rsidRDefault="00CE7004" w14:paraId="04C8FF6A" w14:textId="77777777">
            <w:pPr>
              <w:overflowPunct w:val="0"/>
              <w:autoSpaceDE w:val="0"/>
              <w:autoSpaceDN w:val="0"/>
              <w:adjustRightInd w:val="0"/>
              <w:spacing w:line="240" w:lineRule="auto"/>
              <w:textAlignment w:val="baseline"/>
              <w:rPr>
                <w:i/>
              </w:rPr>
            </w:pPr>
            <w:r>
              <w:rPr>
                <w:b/>
                <w:i/>
              </w:rPr>
              <w:t>Contactpersoon</w:t>
            </w:r>
          </w:p>
        </w:tc>
        <w:tc>
          <w:tcPr>
            <w:tcW w:w="3444" w:type="pct"/>
          </w:tcPr>
          <w:p w:rsidRPr="00CE7004" w:rsidR="00CE7004" w:rsidP="00CE7004" w:rsidRDefault="00CE7004" w14:paraId="2DFB267A" w14:textId="77777777">
            <w:pPr>
              <w:overflowPunct w:val="0"/>
              <w:autoSpaceDE w:val="0"/>
              <w:autoSpaceDN w:val="0"/>
              <w:adjustRightInd w:val="0"/>
              <w:spacing w:line="240" w:lineRule="auto"/>
              <w:textAlignment w:val="baseline"/>
              <w:rPr>
                <w:b/>
                <w:bCs/>
                <w:i/>
              </w:rPr>
            </w:pPr>
            <w:r>
              <w:rPr>
                <w:b/>
                <w:i/>
              </w:rPr>
              <w:t>Marie-Laurence Drillon</w:t>
            </w:r>
          </w:p>
        </w:tc>
      </w:tr>
      <w:tr w:rsidRPr="00CE7004" w:rsidR="00CE7004" w:rsidTr="00D76388" w14:paraId="16AB6C5E" w14:textId="77777777">
        <w:tc>
          <w:tcPr>
            <w:tcW w:w="1556" w:type="pct"/>
          </w:tcPr>
          <w:p w:rsidRPr="00CE7004" w:rsidR="00CE7004" w:rsidP="00CE7004" w:rsidRDefault="00CE7004" w14:paraId="733A2BBD" w14:textId="77777777">
            <w:pPr>
              <w:overflowPunct w:val="0"/>
              <w:autoSpaceDE w:val="0"/>
              <w:autoSpaceDN w:val="0"/>
              <w:adjustRightInd w:val="0"/>
              <w:spacing w:line="240" w:lineRule="auto"/>
              <w:textAlignment w:val="baseline"/>
              <w:rPr>
                <w:i/>
              </w:rPr>
            </w:pPr>
            <w:r>
              <w:rPr>
                <w:i/>
              </w:rPr>
              <w:t>Tel.</w:t>
            </w:r>
          </w:p>
        </w:tc>
        <w:tc>
          <w:tcPr>
            <w:tcW w:w="3444" w:type="pct"/>
          </w:tcPr>
          <w:p w:rsidRPr="00CE7004" w:rsidR="00CE7004" w:rsidP="00CE7004" w:rsidRDefault="00CE7004" w14:paraId="19ACD671" w14:textId="77777777">
            <w:pPr>
              <w:overflowPunct w:val="0"/>
              <w:autoSpaceDE w:val="0"/>
              <w:autoSpaceDN w:val="0"/>
              <w:adjustRightInd w:val="0"/>
              <w:spacing w:line="240" w:lineRule="auto"/>
              <w:textAlignment w:val="baseline"/>
              <w:rPr>
                <w:i/>
              </w:rPr>
            </w:pPr>
            <w:r>
              <w:rPr>
                <w:i/>
              </w:rPr>
              <w:t>+32 25468320</w:t>
            </w:r>
          </w:p>
        </w:tc>
      </w:tr>
      <w:tr w:rsidRPr="00CE7004" w:rsidR="00CE7004" w:rsidTr="00D76388" w14:paraId="174E1647" w14:textId="77777777">
        <w:tc>
          <w:tcPr>
            <w:tcW w:w="1556" w:type="pct"/>
          </w:tcPr>
          <w:p w:rsidRPr="00CE7004" w:rsidR="00CE7004" w:rsidP="00CE7004" w:rsidRDefault="00CE7004" w14:paraId="49691848" w14:textId="77777777">
            <w:pPr>
              <w:overflowPunct w:val="0"/>
              <w:autoSpaceDE w:val="0"/>
              <w:autoSpaceDN w:val="0"/>
              <w:adjustRightInd w:val="0"/>
              <w:spacing w:line="240" w:lineRule="auto"/>
              <w:textAlignment w:val="baseline"/>
              <w:rPr>
                <w:i/>
              </w:rPr>
            </w:pPr>
            <w:r>
              <w:rPr>
                <w:i/>
              </w:rPr>
              <w:t>E-mail</w:t>
            </w:r>
          </w:p>
        </w:tc>
        <w:tc>
          <w:tcPr>
            <w:tcW w:w="3444" w:type="pct"/>
          </w:tcPr>
          <w:p w:rsidRPr="00CE7004" w:rsidR="00CE7004" w:rsidP="00CE7004" w:rsidRDefault="004B0EE4" w14:paraId="5FD55C98" w14:textId="77777777">
            <w:pPr>
              <w:overflowPunct w:val="0"/>
              <w:autoSpaceDE w:val="0"/>
              <w:autoSpaceDN w:val="0"/>
              <w:adjustRightInd w:val="0"/>
              <w:spacing w:line="240" w:lineRule="auto"/>
              <w:textAlignment w:val="baseline"/>
              <w:rPr>
                <w:i/>
              </w:rPr>
            </w:pPr>
            <w:hyperlink w:history="1" r:id="rId40">
              <w:r w:rsidR="000B64C3">
                <w:rPr>
                  <w:i/>
                  <w:color w:val="0000FF"/>
                  <w:u w:val="single"/>
                </w:rPr>
                <w:t>Marie-Laurence.Drillon@eesc.europa.eu</w:t>
              </w:r>
            </w:hyperlink>
          </w:p>
        </w:tc>
      </w:tr>
    </w:tbl>
    <w:p w:rsidR="0018585A" w:rsidP="00520680" w:rsidRDefault="0018585A" w14:paraId="53E51CD5" w14:textId="77777777">
      <w:pPr>
        <w:overflowPunct w:val="0"/>
        <w:autoSpaceDE w:val="0"/>
        <w:autoSpaceDN w:val="0"/>
        <w:adjustRightInd w:val="0"/>
        <w:jc w:val="left"/>
        <w:textAlignment w:val="baseline"/>
        <w:rPr>
          <w:lang w:val="nl-BE"/>
        </w:rPr>
      </w:pPr>
    </w:p>
    <w:p w:rsidR="006C484D" w:rsidRDefault="006C484D" w14:paraId="6193E08C" w14:textId="201E8500">
      <w:pPr>
        <w:spacing w:after="160" w:line="259" w:lineRule="auto"/>
        <w:jc w:val="left"/>
        <w:rPr>
          <w:rFonts w:eastAsiaTheme="minorHAnsi"/>
          <w:b/>
          <w:bCs/>
          <w:i/>
          <w:iCs/>
          <w:sz w:val="28"/>
          <w:szCs w:val="28"/>
        </w:rPr>
      </w:pPr>
      <w:r>
        <w:rPr>
          <w:rFonts w:eastAsiaTheme="minorHAnsi"/>
          <w:b/>
          <w:bCs/>
          <w:i/>
          <w:iCs/>
          <w:sz w:val="28"/>
          <w:szCs w:val="28"/>
        </w:rPr>
        <w:br w:type="page"/>
      </w:r>
    </w:p>
    <w:p w:rsidRPr="00D742A4" w:rsidR="00D742A4" w:rsidP="0088361D" w:rsidRDefault="00FF64D0" w14:paraId="729EE277" w14:textId="23F6036A">
      <w:pPr>
        <w:pStyle w:val="ListParagraph"/>
        <w:widowControl w:val="0"/>
        <w:numPr>
          <w:ilvl w:val="0"/>
          <w:numId w:val="13"/>
        </w:numPr>
        <w:tabs>
          <w:tab w:val="center" w:pos="284"/>
        </w:tabs>
        <w:overflowPunct w:val="0"/>
        <w:autoSpaceDE w:val="0"/>
        <w:autoSpaceDN w:val="0"/>
        <w:adjustRightInd w:val="0"/>
        <w:ind w:left="266" w:hanging="408"/>
        <w:textAlignment w:val="baseline"/>
        <w:rPr>
          <w:rFonts w:eastAsiaTheme="minorHAnsi"/>
          <w:b/>
          <w:i/>
          <w:iCs/>
          <w:sz w:val="28"/>
          <w:szCs w:val="28"/>
        </w:rPr>
      </w:pPr>
      <w:r>
        <w:rPr>
          <w:b/>
          <w:i/>
          <w:sz w:val="28"/>
        </w:rPr>
        <w:lastRenderedPageBreak/>
        <w:tab/>
      </w:r>
      <w:hyperlink w:history="1" r:id="rId41">
        <w:r>
          <w:rPr>
            <w:b/>
            <w:i/>
            <w:color w:val="0000FF"/>
            <w:sz w:val="28"/>
            <w:u w:val="single"/>
          </w:rPr>
          <w:t>Koolstofarme en hernieuwbare brandstoffen: de capaciteit van de Europese industrie opbouwen om de lucht- en de zeevaartsector koolstofvrij te maken in een streven naar Europese autonomie</w:t>
        </w:r>
      </w:hyperlink>
    </w:p>
    <w:p w:rsidRPr="00D742A4" w:rsidR="00D742A4" w:rsidP="00D742A4" w:rsidRDefault="00D742A4" w14:paraId="5462D4FB" w14:textId="77777777">
      <w:pPr>
        <w:widowControl w:val="0"/>
        <w:tabs>
          <w:tab w:val="center" w:pos="284"/>
        </w:tabs>
        <w:overflowPunct w:val="0"/>
        <w:autoSpaceDE w:val="0"/>
        <w:autoSpaceDN w:val="0"/>
        <w:adjustRightInd w:val="0"/>
        <w:textAlignment w:val="baseline"/>
        <w:rPr>
          <w:rFonts w:eastAsiaTheme="minorHAnsi"/>
          <w:b/>
          <w:lang w:val="en-US"/>
        </w:rPr>
      </w:pPr>
    </w:p>
    <w:p w:rsidRPr="0088361D" w:rsidR="00D742A4" w:rsidP="00D742A4" w:rsidRDefault="00D742A4" w14:paraId="6E9194CC" w14:textId="77777777">
      <w:pPr>
        <w:widowControl w:val="0"/>
        <w:tabs>
          <w:tab w:val="left" w:pos="1843"/>
        </w:tabs>
        <w:overflowPunct w:val="0"/>
        <w:autoSpaceDE w:val="0"/>
        <w:autoSpaceDN w:val="0"/>
        <w:adjustRightInd w:val="0"/>
        <w:textAlignment w:val="baseline"/>
        <w:rPr>
          <w:rFonts w:eastAsiaTheme="minorHAnsi"/>
          <w:b/>
          <w:bCs/>
          <w:sz w:val="20"/>
          <w:szCs w:val="20"/>
        </w:rPr>
      </w:pPr>
      <w:r>
        <w:rPr>
          <w:b/>
          <w:sz w:val="20"/>
        </w:rPr>
        <w:t xml:space="preserve">Rapporteur </w:t>
      </w:r>
      <w:r>
        <w:rPr>
          <w:b/>
          <w:sz w:val="20"/>
        </w:rPr>
        <w:tab/>
      </w:r>
      <w:r>
        <w:rPr>
          <w:sz w:val="20"/>
        </w:rPr>
        <w:t>Anastasis YIAPANIS (groep Maatschappelijke Organisaties – CY)</w:t>
      </w:r>
    </w:p>
    <w:p w:rsidRPr="0088361D" w:rsidR="00D742A4" w:rsidP="00D742A4" w:rsidRDefault="00D742A4" w14:paraId="23F9DD20" w14:textId="77777777">
      <w:pPr>
        <w:widowControl w:val="0"/>
        <w:tabs>
          <w:tab w:val="left" w:pos="1843"/>
        </w:tabs>
        <w:overflowPunct w:val="0"/>
        <w:autoSpaceDE w:val="0"/>
        <w:autoSpaceDN w:val="0"/>
        <w:adjustRightInd w:val="0"/>
        <w:textAlignment w:val="baseline"/>
        <w:rPr>
          <w:rFonts w:eastAsiaTheme="minorHAnsi"/>
          <w:sz w:val="20"/>
          <w:szCs w:val="20"/>
        </w:rPr>
      </w:pPr>
      <w:r>
        <w:rPr>
          <w:b/>
          <w:sz w:val="20"/>
        </w:rPr>
        <w:t>Corapporteur</w:t>
      </w:r>
      <w:r>
        <w:rPr>
          <w:b/>
          <w:sz w:val="20"/>
        </w:rPr>
        <w:tab/>
      </w:r>
      <w:r>
        <w:rPr>
          <w:sz w:val="20"/>
        </w:rPr>
        <w:t>Franck UHLIG (cat. 2 – FR)</w:t>
      </w:r>
    </w:p>
    <w:p w:rsidRPr="0088361D" w:rsidR="00D742A4" w:rsidP="00D742A4" w:rsidRDefault="00D742A4" w14:paraId="43A4D836" w14:textId="77777777">
      <w:pPr>
        <w:widowControl w:val="0"/>
        <w:tabs>
          <w:tab w:val="left" w:pos="1843"/>
        </w:tabs>
        <w:overflowPunct w:val="0"/>
        <w:autoSpaceDE w:val="0"/>
        <w:autoSpaceDN w:val="0"/>
        <w:adjustRightInd w:val="0"/>
        <w:textAlignment w:val="baseline"/>
        <w:rPr>
          <w:rFonts w:eastAsiaTheme="minorHAnsi"/>
          <w:b/>
          <w:bCs/>
          <w:sz w:val="20"/>
          <w:szCs w:val="20"/>
          <w:lang w:val="fr-FR"/>
        </w:rPr>
      </w:pPr>
    </w:p>
    <w:p w:rsidRPr="0088361D" w:rsidR="00D742A4" w:rsidP="00D742A4" w:rsidRDefault="00D742A4" w14:paraId="26076350" w14:textId="77777777">
      <w:pPr>
        <w:widowControl w:val="0"/>
        <w:tabs>
          <w:tab w:val="left" w:pos="1843"/>
        </w:tabs>
        <w:overflowPunct w:val="0"/>
        <w:autoSpaceDE w:val="0"/>
        <w:autoSpaceDN w:val="0"/>
        <w:adjustRightInd w:val="0"/>
        <w:textAlignment w:val="baseline"/>
        <w:rPr>
          <w:rFonts w:eastAsiaTheme="minorHAnsi"/>
          <w:b/>
          <w:bCs/>
          <w:sz w:val="20"/>
          <w:szCs w:val="20"/>
        </w:rPr>
      </w:pPr>
      <w:r>
        <w:rPr>
          <w:b/>
          <w:sz w:val="20"/>
        </w:rPr>
        <w:t>Referentiedocumenten</w:t>
      </w:r>
      <w:r>
        <w:rPr>
          <w:b/>
          <w:sz w:val="20"/>
        </w:rPr>
        <w:tab/>
      </w:r>
      <w:r>
        <w:rPr>
          <w:sz w:val="20"/>
        </w:rPr>
        <w:t>Initiatiefadvies</w:t>
      </w:r>
    </w:p>
    <w:p w:rsidRPr="00D742A4" w:rsidR="00D742A4" w:rsidP="00D742A4" w:rsidRDefault="00D742A4" w14:paraId="0479C9C9" w14:textId="77777777">
      <w:pPr>
        <w:widowControl w:val="0"/>
        <w:tabs>
          <w:tab w:val="left" w:pos="1843"/>
        </w:tabs>
        <w:overflowPunct w:val="0"/>
        <w:autoSpaceDE w:val="0"/>
        <w:autoSpaceDN w:val="0"/>
        <w:adjustRightInd w:val="0"/>
        <w:textAlignment w:val="baseline"/>
        <w:rPr>
          <w:rFonts w:eastAsiaTheme="minorHAnsi"/>
        </w:rPr>
      </w:pPr>
      <w:r>
        <w:rPr>
          <w:b/>
          <w:sz w:val="20"/>
        </w:rPr>
        <w:tab/>
      </w:r>
      <w:r>
        <w:rPr>
          <w:sz w:val="20"/>
        </w:rPr>
        <w:t>EESC-2024-00735-00-00-AC</w:t>
      </w:r>
    </w:p>
    <w:p w:rsidRPr="00D742A4" w:rsidR="00D742A4" w:rsidP="00D742A4" w:rsidRDefault="00D742A4" w14:paraId="4F3ECFB4" w14:textId="40855988">
      <w:pPr>
        <w:widowControl w:val="0"/>
        <w:tabs>
          <w:tab w:val="left" w:pos="1843"/>
        </w:tabs>
        <w:overflowPunct w:val="0"/>
        <w:autoSpaceDE w:val="0"/>
        <w:autoSpaceDN w:val="0"/>
        <w:adjustRightInd w:val="0"/>
        <w:textAlignment w:val="baseline"/>
        <w:rPr>
          <w:rFonts w:eastAsiaTheme="minorHAnsi"/>
          <w:b/>
          <w:lang w:val="en-US"/>
        </w:rPr>
      </w:pPr>
    </w:p>
    <w:p w:rsidRPr="00D742A4" w:rsidR="00D742A4" w:rsidP="00D742A4" w:rsidRDefault="00D742A4" w14:paraId="37B30242" w14:textId="77777777">
      <w:pPr>
        <w:keepNext/>
        <w:keepLines/>
        <w:spacing w:after="160" w:line="259" w:lineRule="auto"/>
        <w:ind w:left="142" w:hanging="142"/>
        <w:jc w:val="left"/>
        <w:rPr>
          <w:rFonts w:eastAsiaTheme="minorHAnsi"/>
          <w:b/>
        </w:rPr>
      </w:pPr>
      <w:r>
        <w:rPr>
          <w:b/>
        </w:rPr>
        <w:t>Hoofdpunten</w:t>
      </w:r>
    </w:p>
    <w:p w:rsidRPr="00D742A4" w:rsidR="00D742A4" w:rsidP="00D742A4" w:rsidRDefault="00D742A4" w14:paraId="696A7DF5" w14:textId="77777777">
      <w:pPr>
        <w:spacing w:after="160" w:line="259" w:lineRule="auto"/>
        <w:jc w:val="left"/>
        <w:rPr>
          <w:rFonts w:eastAsiaTheme="minorHAnsi"/>
        </w:rPr>
      </w:pPr>
      <w:r>
        <w:t>Het EESC:</w:t>
      </w:r>
    </w:p>
    <w:p w:rsidRPr="00D742A4" w:rsidR="00D742A4" w:rsidP="006C484D" w:rsidRDefault="00D742A4" w14:paraId="356F13FE" w14:textId="77777777">
      <w:pPr>
        <w:numPr>
          <w:ilvl w:val="0"/>
          <w:numId w:val="48"/>
        </w:numPr>
        <w:spacing w:after="160" w:line="240" w:lineRule="auto"/>
        <w:ind w:left="425" w:hanging="425"/>
        <w:contextualSpacing/>
        <w:rPr>
          <w:rFonts w:eastAsiaTheme="minorHAnsi"/>
        </w:rPr>
      </w:pPr>
      <w:r>
        <w:t xml:space="preserve">wijst op het </w:t>
      </w:r>
      <w:r>
        <w:rPr>
          <w:b/>
        </w:rPr>
        <w:t>gebrek aan stimulansen</w:t>
      </w:r>
      <w:r>
        <w:t xml:space="preserve"> voor de ontwikkeling van projecten voor de productie van duurzame en koolstofarme brandstoffen; wijst op de </w:t>
      </w:r>
      <w:r>
        <w:rPr>
          <w:b/>
        </w:rPr>
        <w:t>hoge productiekosten en de onzekerheid over de beschikbaarheid van duurzame brandstoffen</w:t>
      </w:r>
      <w:r>
        <w:t xml:space="preserve">, die een grootschalige invoering ervan in de weg staan; </w:t>
      </w:r>
    </w:p>
    <w:p w:rsidRPr="00D742A4" w:rsidR="00D742A4" w:rsidP="006C484D" w:rsidRDefault="00D742A4" w14:paraId="015ED803" w14:textId="77777777">
      <w:pPr>
        <w:numPr>
          <w:ilvl w:val="0"/>
          <w:numId w:val="48"/>
        </w:numPr>
        <w:spacing w:after="160" w:line="240" w:lineRule="auto"/>
        <w:ind w:left="425" w:hanging="425"/>
        <w:contextualSpacing/>
        <w:rPr>
          <w:rFonts w:eastAsiaTheme="minorHAnsi"/>
        </w:rPr>
      </w:pPr>
      <w:r>
        <w:t xml:space="preserve">is van mening dat een </w:t>
      </w:r>
      <w:r>
        <w:rPr>
          <w:b/>
        </w:rPr>
        <w:t>gebrek aan capaciteit in de EU om duurzame brandstoffen te produceren negatieve gevolgen zou hebben voor de strategische autonomie van de EU</w:t>
      </w:r>
      <w:r>
        <w:t>;</w:t>
      </w:r>
    </w:p>
    <w:p w:rsidRPr="00D742A4" w:rsidR="00D742A4" w:rsidP="006C484D" w:rsidRDefault="00D742A4" w14:paraId="2E918B4F" w14:textId="77777777">
      <w:pPr>
        <w:numPr>
          <w:ilvl w:val="0"/>
          <w:numId w:val="48"/>
        </w:numPr>
        <w:spacing w:after="160" w:line="240" w:lineRule="auto"/>
        <w:ind w:left="425" w:hanging="425"/>
        <w:contextualSpacing/>
        <w:rPr>
          <w:rFonts w:eastAsiaTheme="minorHAnsi"/>
        </w:rPr>
      </w:pPr>
      <w:r>
        <w:t xml:space="preserve">benadrukt dat het </w:t>
      </w:r>
      <w:r>
        <w:rPr>
          <w:b/>
        </w:rPr>
        <w:t>concurrentievermogen van de EU-industrie</w:t>
      </w:r>
      <w:r>
        <w:t xml:space="preserve"> in het licht van de hevige wereldwijde concurrentie</w:t>
      </w:r>
      <w:r>
        <w:rPr>
          <w:b/>
        </w:rPr>
        <w:t xml:space="preserve"> behouden moet blijven en een impuls moet krijgen</w:t>
      </w:r>
      <w:r>
        <w:t xml:space="preserve">; </w:t>
      </w:r>
    </w:p>
    <w:p w:rsidRPr="00D742A4" w:rsidR="00D742A4" w:rsidP="006C484D" w:rsidRDefault="00D742A4" w14:paraId="209A3396" w14:textId="77777777">
      <w:pPr>
        <w:numPr>
          <w:ilvl w:val="0"/>
          <w:numId w:val="48"/>
        </w:numPr>
        <w:spacing w:after="160" w:line="240" w:lineRule="auto"/>
        <w:ind w:left="425" w:hanging="425"/>
        <w:contextualSpacing/>
        <w:rPr>
          <w:rFonts w:eastAsiaTheme="minorHAnsi"/>
          <w:b/>
          <w:bCs/>
        </w:rPr>
      </w:pPr>
      <w:r>
        <w:t xml:space="preserve">pleit voor een </w:t>
      </w:r>
      <w:r>
        <w:rPr>
          <w:b/>
        </w:rPr>
        <w:t>alomvattend stappenplan om het gebruik van duurzame luchtvaartbrandstoffen op te voeren</w:t>
      </w:r>
      <w:r>
        <w:t>;</w:t>
      </w:r>
    </w:p>
    <w:p w:rsidRPr="00D742A4" w:rsidR="00D742A4" w:rsidP="006C484D" w:rsidRDefault="00D742A4" w14:paraId="56B9D752" w14:textId="77777777">
      <w:pPr>
        <w:numPr>
          <w:ilvl w:val="0"/>
          <w:numId w:val="48"/>
        </w:numPr>
        <w:spacing w:after="160" w:line="240" w:lineRule="auto"/>
        <w:ind w:left="425" w:hanging="425"/>
        <w:contextualSpacing/>
        <w:rPr>
          <w:rFonts w:eastAsiaTheme="minorHAnsi"/>
          <w:b/>
          <w:bCs/>
        </w:rPr>
      </w:pPr>
      <w:r>
        <w:t xml:space="preserve">is van mening dat het voor de </w:t>
      </w:r>
      <w:r>
        <w:rPr>
          <w:b/>
        </w:rPr>
        <w:t>zeevaartsector</w:t>
      </w:r>
      <w:r>
        <w:t xml:space="preserve"> een hele opgave is om </w:t>
      </w:r>
      <w:r>
        <w:rPr>
          <w:b/>
        </w:rPr>
        <w:t>de nodige bunkerinfrastructuur in havens op te zetten om schepen van alternatieve brandstoffen te voorzien</w:t>
      </w:r>
      <w:r>
        <w:t>;</w:t>
      </w:r>
    </w:p>
    <w:p w:rsidRPr="00D742A4" w:rsidR="00D742A4" w:rsidP="006C484D" w:rsidRDefault="00D742A4" w14:paraId="32865479" w14:textId="77777777">
      <w:pPr>
        <w:numPr>
          <w:ilvl w:val="0"/>
          <w:numId w:val="48"/>
        </w:numPr>
        <w:spacing w:after="160" w:line="240" w:lineRule="auto"/>
        <w:ind w:left="425" w:hanging="425"/>
        <w:contextualSpacing/>
        <w:rPr>
          <w:rFonts w:eastAsiaTheme="minorHAnsi"/>
        </w:rPr>
      </w:pPr>
      <w:r>
        <w:t xml:space="preserve">wijst op het risico van een </w:t>
      </w:r>
      <w:r>
        <w:rPr>
          <w:b/>
        </w:rPr>
        <w:t>mogelijk tekort aan grondstoffen en de vereiste hoeveelheden koolstofvrije energie</w:t>
      </w:r>
      <w:r>
        <w:t xml:space="preserve"> die nodig zijn om op de productie van duurzame brandstoffen te kunnen overschakelen;</w:t>
      </w:r>
    </w:p>
    <w:p w:rsidRPr="00D742A4" w:rsidR="00D742A4" w:rsidP="006C484D" w:rsidRDefault="00D742A4" w14:paraId="6663627F" w14:textId="77777777">
      <w:pPr>
        <w:numPr>
          <w:ilvl w:val="0"/>
          <w:numId w:val="48"/>
        </w:numPr>
        <w:spacing w:after="160" w:line="240" w:lineRule="auto"/>
        <w:ind w:left="425" w:hanging="425"/>
        <w:contextualSpacing/>
        <w:rPr>
          <w:rFonts w:eastAsiaTheme="minorHAnsi"/>
        </w:rPr>
      </w:pPr>
      <w:r>
        <w:t xml:space="preserve">dringt erop aan </w:t>
      </w:r>
      <w:r>
        <w:rPr>
          <w:b/>
        </w:rPr>
        <w:t>coherente regelgevingsvoorwaarden te scheppen die bevorderlijk zijn voor het ontsluiten van investeringen, met stimulansen ten behoeve van de onmiddellijke productie van en de totstandbrenging van een markt voor brandstoffen met een kleinere koolstofvoetafdruk</w:t>
      </w:r>
      <w:r>
        <w:t>;</w:t>
      </w:r>
    </w:p>
    <w:p w:rsidRPr="00D742A4" w:rsidR="00D742A4" w:rsidP="006C484D" w:rsidRDefault="00D742A4" w14:paraId="0DC6995A" w14:textId="77777777">
      <w:pPr>
        <w:numPr>
          <w:ilvl w:val="0"/>
          <w:numId w:val="48"/>
        </w:numPr>
        <w:spacing w:after="160" w:line="240" w:lineRule="auto"/>
        <w:ind w:left="425" w:hanging="425"/>
        <w:contextualSpacing/>
        <w:rPr>
          <w:rFonts w:eastAsiaTheme="minorHAnsi"/>
        </w:rPr>
      </w:pPr>
      <w:r>
        <w:t xml:space="preserve">stelt voor de </w:t>
      </w:r>
      <w:r>
        <w:rPr>
          <w:b/>
        </w:rPr>
        <w:t>belastingheffing af te stemmen op de klimaatgevolgen van elke brandstof</w:t>
      </w:r>
      <w:r>
        <w:t>;</w:t>
      </w:r>
    </w:p>
    <w:p w:rsidRPr="00D742A4" w:rsidR="00D742A4" w:rsidP="006C484D" w:rsidRDefault="00D742A4" w14:paraId="16F5C4CD" w14:textId="77777777">
      <w:pPr>
        <w:numPr>
          <w:ilvl w:val="0"/>
          <w:numId w:val="48"/>
        </w:numPr>
        <w:spacing w:after="160" w:line="240" w:lineRule="auto"/>
        <w:ind w:left="425" w:hanging="425"/>
        <w:contextualSpacing/>
        <w:rPr>
          <w:rFonts w:asciiTheme="minorHAnsi" w:hAnsiTheme="minorHAnsi" w:eastAsiaTheme="minorHAnsi" w:cstheme="minorBidi"/>
        </w:rPr>
      </w:pPr>
      <w:r>
        <w:t xml:space="preserve">is teleurgesteld over het feit dat </w:t>
      </w:r>
      <w:r>
        <w:rPr>
          <w:b/>
        </w:rPr>
        <w:t>bij EU-subsidies onvoldoende prioriteit wordt gegeven aan infrastructuur voor de productie van koolstofarme en hernieuwbare brandstoffen voor de lucht- en de zeevaart</w:t>
      </w:r>
      <w:r>
        <w:t xml:space="preserve">; </w:t>
      </w:r>
    </w:p>
    <w:p w:rsidRPr="00D742A4" w:rsidR="00D742A4" w:rsidP="006C484D" w:rsidRDefault="00D742A4" w14:paraId="6D8B9B4D" w14:textId="77777777">
      <w:pPr>
        <w:numPr>
          <w:ilvl w:val="0"/>
          <w:numId w:val="48"/>
        </w:numPr>
        <w:spacing w:after="160" w:line="240" w:lineRule="auto"/>
        <w:ind w:left="425" w:hanging="425"/>
        <w:contextualSpacing/>
        <w:rPr>
          <w:rFonts w:eastAsiaTheme="minorHAnsi"/>
        </w:rPr>
      </w:pPr>
      <w:r>
        <w:t xml:space="preserve">wijst erop dat </w:t>
      </w:r>
      <w:r>
        <w:rPr>
          <w:b/>
        </w:rPr>
        <w:t>O&amp;O essentieel is om de kosten</w:t>
      </w:r>
      <w:r>
        <w:t xml:space="preserve"> van geavanceerde koolstofarme technologieën </w:t>
      </w:r>
      <w:r>
        <w:rPr>
          <w:b/>
        </w:rPr>
        <w:t>te verlagen</w:t>
      </w:r>
      <w:r>
        <w:t>;</w:t>
      </w:r>
      <w:r>
        <w:rPr>
          <w:b/>
        </w:rPr>
        <w:t xml:space="preserve"> </w:t>
      </w:r>
    </w:p>
    <w:p w:rsidRPr="00D742A4" w:rsidR="00D742A4" w:rsidP="006C484D" w:rsidRDefault="00D742A4" w14:paraId="1FD1C6F8" w14:textId="77777777">
      <w:pPr>
        <w:numPr>
          <w:ilvl w:val="0"/>
          <w:numId w:val="48"/>
        </w:numPr>
        <w:spacing w:after="160" w:line="240" w:lineRule="auto"/>
        <w:ind w:left="425" w:hanging="425"/>
        <w:contextualSpacing/>
        <w:rPr>
          <w:rFonts w:eastAsiaTheme="minorHAnsi"/>
        </w:rPr>
      </w:pPr>
      <w:r>
        <w:t xml:space="preserve">dringt aan op een </w:t>
      </w:r>
      <w:r>
        <w:rPr>
          <w:b/>
        </w:rPr>
        <w:t>integrale strategie voor een schone transitie van hele industriële waardeketens, waarbij waterstof wordt geïntegreerd, biobrandstoffen worden opgeschaald, synthetische brandstoffen worden uitgebreid en bestaande sectorale partnerschappen worden voortgezet in het kader van de opvolger van Horizon Europa</w:t>
      </w:r>
      <w:r>
        <w:t>;</w:t>
      </w:r>
    </w:p>
    <w:p w:rsidR="00D742A4" w:rsidP="006C484D" w:rsidRDefault="00D742A4" w14:paraId="4DCAE472" w14:textId="38E5A284">
      <w:pPr>
        <w:numPr>
          <w:ilvl w:val="0"/>
          <w:numId w:val="48"/>
        </w:numPr>
        <w:spacing w:after="160" w:line="240" w:lineRule="auto"/>
        <w:ind w:left="425" w:hanging="425"/>
        <w:contextualSpacing/>
        <w:rPr>
          <w:rFonts w:eastAsiaTheme="minorHAnsi"/>
        </w:rPr>
      </w:pPr>
      <w:r>
        <w:t>wijst erop dat</w:t>
      </w:r>
      <w:r>
        <w:rPr>
          <w:b/>
        </w:rPr>
        <w:t xml:space="preserve"> programma’s voor de ontwikkeling van vaardigheden</w:t>
      </w:r>
      <w:r>
        <w:t xml:space="preserve">, met inbegrip van beroepsopleiding en ondersteuning bij het overstappen op een andere baan, noodzakelijk zijn; herhaalt dat </w:t>
      </w:r>
      <w:r>
        <w:rPr>
          <w:b/>
        </w:rPr>
        <w:t>prioriteit moet worden gegeven aan het waarborgen van strenge gezondheids- en veiligheidsnormen</w:t>
      </w:r>
      <w:r>
        <w:t xml:space="preserve">. </w:t>
      </w:r>
    </w:p>
    <w:p w:rsidRPr="00D742A4" w:rsidR="005864FB" w:rsidP="005864FB" w:rsidRDefault="005864FB" w14:paraId="5C987679" w14:textId="77777777">
      <w:pPr>
        <w:spacing w:after="160" w:line="259" w:lineRule="auto"/>
        <w:ind w:left="360"/>
        <w:contextualSpacing/>
        <w:jc w:val="left"/>
        <w:rPr>
          <w:rFonts w:eastAsiaTheme="minorHAnsi"/>
        </w:rPr>
      </w:pPr>
    </w:p>
    <w:tbl>
      <w:tblPr>
        <w:tblStyle w:val="TableGrid20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92"/>
        <w:gridCol w:w="3039"/>
      </w:tblGrid>
      <w:tr w:rsidRPr="00D742A4" w:rsidR="00D742A4" w:rsidTr="00D76388" w14:paraId="327B48D9" w14:textId="77777777">
        <w:tc>
          <w:tcPr>
            <w:tcW w:w="3998" w:type="pct"/>
          </w:tcPr>
          <w:p w:rsidRPr="0088361D" w:rsidR="00D742A4" w:rsidP="0088361D" w:rsidRDefault="00D742A4" w14:paraId="7BAAC6C5" w14:textId="77777777">
            <w:pPr>
              <w:spacing w:line="240" w:lineRule="auto"/>
              <w:jc w:val="left"/>
              <w:rPr>
                <w:rFonts w:eastAsiaTheme="minorHAnsi"/>
                <w:i/>
              </w:rPr>
            </w:pPr>
            <w:r>
              <w:rPr>
                <w:b/>
                <w:i/>
              </w:rPr>
              <w:t>Contactpersoon</w:t>
            </w:r>
          </w:p>
        </w:tc>
        <w:tc>
          <w:tcPr>
            <w:tcW w:w="1002" w:type="pct"/>
            <w:tcBorders>
              <w:left w:val="nil"/>
            </w:tcBorders>
          </w:tcPr>
          <w:p w:rsidRPr="0088361D" w:rsidR="00D742A4" w:rsidP="0088361D" w:rsidRDefault="00D742A4" w14:paraId="61988035" w14:textId="0600FF56">
            <w:pPr>
              <w:spacing w:line="240" w:lineRule="auto"/>
              <w:jc w:val="left"/>
              <w:rPr>
                <w:rFonts w:eastAsiaTheme="minorHAnsi"/>
                <w:i/>
              </w:rPr>
            </w:pPr>
            <w:r>
              <w:rPr>
                <w:i/>
              </w:rPr>
              <w:t>Adam Dorywalski</w:t>
            </w:r>
          </w:p>
        </w:tc>
      </w:tr>
      <w:tr w:rsidRPr="00D742A4" w:rsidR="00D742A4" w:rsidTr="00D76388" w14:paraId="47170CFC" w14:textId="77777777">
        <w:tc>
          <w:tcPr>
            <w:tcW w:w="3998" w:type="pct"/>
          </w:tcPr>
          <w:p w:rsidRPr="0088361D" w:rsidR="00D742A4" w:rsidP="0088361D" w:rsidRDefault="00D742A4" w14:paraId="3EA66D45" w14:textId="77777777">
            <w:pPr>
              <w:spacing w:line="240" w:lineRule="auto"/>
              <w:jc w:val="left"/>
              <w:rPr>
                <w:rFonts w:eastAsiaTheme="minorHAnsi"/>
                <w:i/>
              </w:rPr>
            </w:pPr>
            <w:r>
              <w:rPr>
                <w:i/>
              </w:rPr>
              <w:t xml:space="preserve">Tel. </w:t>
            </w:r>
          </w:p>
        </w:tc>
        <w:tc>
          <w:tcPr>
            <w:tcW w:w="1002" w:type="pct"/>
            <w:tcBorders>
              <w:left w:val="nil"/>
            </w:tcBorders>
          </w:tcPr>
          <w:p w:rsidRPr="0088361D" w:rsidR="00D742A4" w:rsidP="0088361D" w:rsidRDefault="00D742A4" w14:paraId="11BAD200" w14:textId="77777777">
            <w:pPr>
              <w:spacing w:line="240" w:lineRule="auto"/>
              <w:jc w:val="left"/>
              <w:rPr>
                <w:rFonts w:eastAsiaTheme="minorHAnsi"/>
                <w:i/>
              </w:rPr>
            </w:pPr>
            <w:r>
              <w:rPr>
                <w:i/>
              </w:rPr>
              <w:t>+32 25469397</w:t>
            </w:r>
          </w:p>
        </w:tc>
      </w:tr>
      <w:tr w:rsidRPr="00D742A4" w:rsidR="00D742A4" w:rsidTr="00D76388" w14:paraId="7DEA58F4" w14:textId="77777777">
        <w:tc>
          <w:tcPr>
            <w:tcW w:w="3998" w:type="pct"/>
          </w:tcPr>
          <w:p w:rsidRPr="0088361D" w:rsidR="00D742A4" w:rsidP="0088361D" w:rsidRDefault="00D742A4" w14:paraId="5A5A0838" w14:textId="77777777">
            <w:pPr>
              <w:spacing w:line="240" w:lineRule="auto"/>
              <w:jc w:val="left"/>
              <w:rPr>
                <w:rFonts w:eastAsiaTheme="minorHAnsi"/>
                <w:i/>
                <w:iCs/>
              </w:rPr>
            </w:pPr>
            <w:r>
              <w:rPr>
                <w:i/>
              </w:rPr>
              <w:t>E-mail</w:t>
            </w:r>
          </w:p>
        </w:tc>
        <w:tc>
          <w:tcPr>
            <w:tcW w:w="1002" w:type="pct"/>
            <w:tcBorders>
              <w:left w:val="nil"/>
            </w:tcBorders>
          </w:tcPr>
          <w:p w:rsidRPr="0088361D" w:rsidR="00D742A4" w:rsidP="0088361D" w:rsidRDefault="00D742A4" w14:paraId="4AFA4308" w14:textId="77777777">
            <w:pPr>
              <w:spacing w:line="240" w:lineRule="auto"/>
              <w:jc w:val="left"/>
              <w:rPr>
                <w:rFonts w:eastAsiaTheme="minorHAnsi"/>
                <w:i/>
                <w:iCs/>
              </w:rPr>
            </w:pPr>
            <w:r>
              <w:rPr>
                <w:i/>
                <w:color w:val="0000FF"/>
                <w:u w:val="single"/>
              </w:rPr>
              <w:t>Adam.Dorywalski@eesc.europa.eu</w:t>
            </w:r>
          </w:p>
        </w:tc>
      </w:tr>
    </w:tbl>
    <w:p w:rsidRPr="006C484D" w:rsidR="00747EBB" w:rsidP="00AA63E5" w:rsidRDefault="00747EBB" w14:paraId="425E1CA4" w14:textId="77777777">
      <w:pPr>
        <w:widowControl w:val="0"/>
        <w:tabs>
          <w:tab w:val="center" w:pos="284"/>
        </w:tabs>
        <w:overflowPunct w:val="0"/>
        <w:autoSpaceDE w:val="0"/>
        <w:autoSpaceDN w:val="0"/>
        <w:adjustRightInd w:val="0"/>
        <w:spacing w:after="160" w:line="259" w:lineRule="auto"/>
        <w:ind w:left="927"/>
        <w:contextualSpacing/>
        <w:jc w:val="left"/>
        <w:textAlignment w:val="baseline"/>
        <w:rPr>
          <w:rFonts w:eastAsiaTheme="minorHAnsi"/>
          <w:b/>
          <w:bCs/>
          <w:i/>
          <w:iCs/>
          <w:sz w:val="18"/>
          <w:szCs w:val="18"/>
          <w:lang w:val="en-US"/>
        </w:rPr>
      </w:pPr>
    </w:p>
    <w:p w:rsidR="006C484D" w:rsidRDefault="006C484D" w14:paraId="01E63EDD" w14:textId="3366A302">
      <w:pPr>
        <w:spacing w:after="160" w:line="259" w:lineRule="auto"/>
        <w:jc w:val="left"/>
        <w:rPr>
          <w:rFonts w:eastAsiaTheme="minorHAnsi"/>
          <w:b/>
          <w:bCs/>
          <w:i/>
          <w:iCs/>
          <w:sz w:val="28"/>
          <w:szCs w:val="28"/>
        </w:rPr>
      </w:pPr>
      <w:r>
        <w:rPr>
          <w:rFonts w:eastAsiaTheme="minorHAnsi"/>
          <w:b/>
          <w:bCs/>
          <w:i/>
          <w:iCs/>
          <w:sz w:val="28"/>
          <w:szCs w:val="28"/>
        </w:rPr>
        <w:br w:type="page"/>
      </w:r>
    </w:p>
    <w:p w:rsidRPr="00747EBB" w:rsidR="00495F59" w:rsidP="001C703D" w:rsidRDefault="005A112C" w14:paraId="5F905652" w14:textId="652DC5FB">
      <w:pPr>
        <w:widowControl w:val="0"/>
        <w:numPr>
          <w:ilvl w:val="0"/>
          <w:numId w:val="27"/>
        </w:numPr>
        <w:overflowPunct w:val="0"/>
        <w:autoSpaceDE w:val="0"/>
        <w:autoSpaceDN w:val="0"/>
        <w:adjustRightInd w:val="0"/>
        <w:ind w:left="266" w:hanging="266"/>
        <w:textAlignment w:val="baseline"/>
        <w:rPr>
          <w:sz w:val="20"/>
          <w:szCs w:val="20"/>
        </w:rPr>
      </w:pPr>
      <w:r>
        <w:lastRenderedPageBreak/>
        <w:tab/>
      </w:r>
      <w:hyperlink w:history="1" r:id="rId42">
        <w:r>
          <w:rPr>
            <w:b/>
            <w:i/>
            <w:color w:val="0000FF"/>
            <w:sz w:val="28"/>
            <w:u w:val="single"/>
          </w:rPr>
          <w:t>Geavanceerde materialen voor industrieel leiderschap</w:t>
        </w:r>
      </w:hyperlink>
      <w:r>
        <w:rPr>
          <w:b/>
          <w:i/>
          <w:color w:val="0000FF"/>
          <w:sz w:val="28"/>
          <w:u w:val="single"/>
        </w:rPr>
        <w:t xml:space="preserve"> </w:t>
      </w:r>
    </w:p>
    <w:p w:rsidR="00747EBB" w:rsidP="00495F59" w:rsidRDefault="00747EBB" w14:paraId="65F5A8CF" w14:textId="3F4C7675">
      <w:pPr>
        <w:widowControl w:val="0"/>
        <w:tabs>
          <w:tab w:val="center" w:pos="284"/>
        </w:tabs>
        <w:overflowPunct w:val="0"/>
        <w:autoSpaceDE w:val="0"/>
        <w:autoSpaceDN w:val="0"/>
        <w:adjustRightInd w:val="0"/>
        <w:ind w:left="284"/>
        <w:textAlignment w:val="baseline"/>
        <w:rPr>
          <w:b/>
          <w:sz w:val="16"/>
          <w:szCs w:val="16"/>
        </w:rPr>
      </w:pPr>
    </w:p>
    <w:p w:rsidRPr="00C13172" w:rsidR="00495F59" w:rsidP="001C703D" w:rsidRDefault="00495F59" w14:paraId="73694B34" w14:textId="77777777">
      <w:pPr>
        <w:widowControl w:val="0"/>
        <w:tabs>
          <w:tab w:val="center" w:pos="284"/>
        </w:tabs>
        <w:overflowPunct w:val="0"/>
        <w:autoSpaceDE w:val="0"/>
        <w:autoSpaceDN w:val="0"/>
        <w:adjustRightInd w:val="0"/>
        <w:ind w:left="284"/>
        <w:textAlignment w:val="baseline"/>
        <w:rPr>
          <w:b/>
          <w:sz w:val="16"/>
          <w:szCs w:val="16"/>
        </w:rPr>
      </w:pPr>
    </w:p>
    <w:tbl>
      <w:tblPr>
        <w:tblStyle w:val="TableGrid208"/>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9"/>
        <w:gridCol w:w="6558"/>
      </w:tblGrid>
      <w:tr w:rsidRPr="00747EBB" w:rsidR="00747EBB" w:rsidTr="00D76388" w14:paraId="4148C1E7" w14:textId="77777777">
        <w:tc>
          <w:tcPr>
            <w:tcW w:w="1167" w:type="pct"/>
          </w:tcPr>
          <w:p w:rsidRPr="00747EBB" w:rsidR="00747EBB" w:rsidP="00747EBB" w:rsidRDefault="00747EBB" w14:paraId="1C59F341" w14:textId="77777777">
            <w:pPr>
              <w:tabs>
                <w:tab w:val="center" w:pos="284"/>
              </w:tabs>
              <w:overflowPunct w:val="0"/>
              <w:autoSpaceDE w:val="0"/>
              <w:autoSpaceDN w:val="0"/>
              <w:adjustRightInd w:val="0"/>
              <w:ind w:left="266" w:hanging="266"/>
              <w:textAlignment w:val="baseline"/>
              <w:rPr>
                <w:b/>
              </w:rPr>
            </w:pPr>
            <w:r>
              <w:rPr>
                <w:b/>
              </w:rPr>
              <w:t>Rapporteur</w:t>
            </w:r>
          </w:p>
        </w:tc>
        <w:tc>
          <w:tcPr>
            <w:tcW w:w="3833" w:type="pct"/>
          </w:tcPr>
          <w:p w:rsidRPr="00750766" w:rsidR="00747EBB" w:rsidP="00747EBB" w:rsidRDefault="00747EBB" w14:paraId="41D5C73A" w14:textId="4F706A6C">
            <w:pPr>
              <w:tabs>
                <w:tab w:val="center" w:pos="284"/>
              </w:tabs>
              <w:overflowPunct w:val="0"/>
              <w:autoSpaceDE w:val="0"/>
              <w:autoSpaceDN w:val="0"/>
              <w:adjustRightInd w:val="0"/>
              <w:ind w:left="266" w:right="-812" w:hanging="266"/>
              <w:textAlignment w:val="baseline"/>
            </w:pPr>
            <w:r>
              <w:t>Anastasis YIAPANIS (groep Maatschappelijke Organisaties – CY)</w:t>
            </w:r>
          </w:p>
        </w:tc>
      </w:tr>
      <w:tr w:rsidRPr="00747EBB" w:rsidR="00747EBB" w:rsidTr="00D76388" w14:paraId="4E2ACB03" w14:textId="77777777">
        <w:tc>
          <w:tcPr>
            <w:tcW w:w="1167" w:type="pct"/>
          </w:tcPr>
          <w:p w:rsidRPr="00747EBB" w:rsidR="00747EBB" w:rsidP="00747EBB" w:rsidRDefault="00747EBB" w14:paraId="1F439FD9" w14:textId="77777777">
            <w:pPr>
              <w:tabs>
                <w:tab w:val="center" w:pos="284"/>
              </w:tabs>
              <w:overflowPunct w:val="0"/>
              <w:autoSpaceDE w:val="0"/>
              <w:autoSpaceDN w:val="0"/>
              <w:adjustRightInd w:val="0"/>
              <w:ind w:left="266" w:hanging="266"/>
              <w:textAlignment w:val="baseline"/>
              <w:rPr>
                <w:b/>
              </w:rPr>
            </w:pPr>
            <w:r>
              <w:rPr>
                <w:b/>
              </w:rPr>
              <w:t>Corapporteur</w:t>
            </w:r>
          </w:p>
        </w:tc>
        <w:tc>
          <w:tcPr>
            <w:tcW w:w="3833" w:type="pct"/>
          </w:tcPr>
          <w:p w:rsidRPr="00750766" w:rsidR="00747EBB" w:rsidP="00747EBB" w:rsidRDefault="00747EBB" w14:paraId="00581503" w14:textId="26AF81EF">
            <w:pPr>
              <w:tabs>
                <w:tab w:val="center" w:pos="284"/>
              </w:tabs>
              <w:overflowPunct w:val="0"/>
              <w:autoSpaceDE w:val="0"/>
              <w:autoSpaceDN w:val="0"/>
              <w:adjustRightInd w:val="0"/>
              <w:ind w:left="266" w:right="-1383" w:hanging="266"/>
              <w:textAlignment w:val="baseline"/>
            </w:pPr>
            <w:r>
              <w:t>Gerardo Luís ARROYO HERRANZ (cat. 1 – ES)</w:t>
            </w:r>
          </w:p>
        </w:tc>
      </w:tr>
      <w:tr w:rsidRPr="00747EBB" w:rsidR="00747EBB" w:rsidTr="00D76388" w14:paraId="55976014" w14:textId="77777777">
        <w:tc>
          <w:tcPr>
            <w:tcW w:w="5000" w:type="pct"/>
            <w:gridSpan w:val="2"/>
          </w:tcPr>
          <w:p w:rsidRPr="00747EBB" w:rsidR="00747EBB" w:rsidP="00747EBB" w:rsidRDefault="00747EBB" w14:paraId="5ABB1166" w14:textId="77777777">
            <w:pPr>
              <w:tabs>
                <w:tab w:val="center" w:pos="284"/>
              </w:tabs>
              <w:overflowPunct w:val="0"/>
              <w:autoSpaceDE w:val="0"/>
              <w:autoSpaceDN w:val="0"/>
              <w:adjustRightInd w:val="0"/>
              <w:spacing w:line="160" w:lineRule="exact"/>
              <w:ind w:left="266" w:hanging="266"/>
              <w:textAlignment w:val="baseline"/>
            </w:pPr>
          </w:p>
        </w:tc>
      </w:tr>
      <w:tr w:rsidRPr="00747EBB" w:rsidR="00747EBB" w:rsidTr="00D76388" w14:paraId="60D7635B" w14:textId="77777777">
        <w:tc>
          <w:tcPr>
            <w:tcW w:w="1167" w:type="pct"/>
          </w:tcPr>
          <w:p w:rsidRPr="00747EBB" w:rsidR="00747EBB" w:rsidP="00747EBB" w:rsidRDefault="00747EBB" w14:paraId="2B4DB9EE" w14:textId="77777777">
            <w:pPr>
              <w:tabs>
                <w:tab w:val="center" w:pos="284"/>
              </w:tabs>
              <w:overflowPunct w:val="0"/>
              <w:autoSpaceDE w:val="0"/>
              <w:autoSpaceDN w:val="0"/>
              <w:adjustRightInd w:val="0"/>
              <w:ind w:left="266" w:hanging="266"/>
              <w:textAlignment w:val="baseline"/>
              <w:rPr>
                <w:b/>
                <w:highlight w:val="yellow"/>
              </w:rPr>
            </w:pPr>
            <w:r>
              <w:rPr>
                <w:b/>
              </w:rPr>
              <w:t>Referentiedocumenten</w:t>
            </w:r>
          </w:p>
        </w:tc>
        <w:tc>
          <w:tcPr>
            <w:tcW w:w="3833" w:type="pct"/>
          </w:tcPr>
          <w:p w:rsidRPr="00747EBB" w:rsidR="00747EBB" w:rsidP="00747EBB" w:rsidRDefault="00747EBB" w14:paraId="5FE2B10E" w14:textId="77777777">
            <w:pPr>
              <w:tabs>
                <w:tab w:val="center" w:pos="284"/>
              </w:tabs>
              <w:overflowPunct w:val="0"/>
              <w:autoSpaceDE w:val="0"/>
              <w:autoSpaceDN w:val="0"/>
              <w:adjustRightInd w:val="0"/>
              <w:ind w:left="266" w:hanging="266"/>
              <w:textAlignment w:val="baseline"/>
              <w:rPr>
                <w:highlight w:val="yellow"/>
              </w:rPr>
            </w:pPr>
            <w:r>
              <w:t>COM(2024) 98 final</w:t>
            </w:r>
          </w:p>
          <w:p w:rsidRPr="00747EBB" w:rsidR="00747EBB" w:rsidP="00747EBB" w:rsidRDefault="00747EBB" w14:paraId="16AF5EE0" w14:textId="3618795A">
            <w:pPr>
              <w:tabs>
                <w:tab w:val="center" w:pos="284"/>
              </w:tabs>
              <w:overflowPunct w:val="0"/>
              <w:autoSpaceDE w:val="0"/>
              <w:autoSpaceDN w:val="0"/>
              <w:adjustRightInd w:val="0"/>
              <w:ind w:left="266" w:hanging="266"/>
              <w:textAlignment w:val="baseline"/>
              <w:rPr>
                <w:highlight w:val="yellow"/>
              </w:rPr>
            </w:pPr>
            <w:r>
              <w:t>EESC-2024-01425-00-00-AC</w:t>
            </w:r>
          </w:p>
        </w:tc>
      </w:tr>
    </w:tbl>
    <w:p w:rsidRPr="00747EBB" w:rsidR="00747EBB" w:rsidP="00747EBB" w:rsidRDefault="00747EBB" w14:paraId="4FFF06F9" w14:textId="77777777">
      <w:pPr>
        <w:keepNext/>
        <w:keepLines/>
        <w:tabs>
          <w:tab w:val="center" w:pos="284"/>
        </w:tabs>
        <w:overflowPunct w:val="0"/>
        <w:autoSpaceDE w:val="0"/>
        <w:autoSpaceDN w:val="0"/>
        <w:adjustRightInd w:val="0"/>
        <w:ind w:left="266" w:hanging="266"/>
        <w:textAlignment w:val="baseline"/>
        <w:rPr>
          <w:b/>
        </w:rPr>
      </w:pPr>
      <w:r>
        <w:rPr>
          <w:b/>
        </w:rPr>
        <w:t>Hoofdpunten</w:t>
      </w:r>
    </w:p>
    <w:p w:rsidRPr="00747EBB" w:rsidR="00747EBB" w:rsidP="00747EBB" w:rsidRDefault="00747EBB" w14:paraId="05BB4D96" w14:textId="77777777">
      <w:pPr>
        <w:keepNext/>
        <w:keepLines/>
        <w:tabs>
          <w:tab w:val="center" w:pos="284"/>
        </w:tabs>
        <w:overflowPunct w:val="0"/>
        <w:autoSpaceDE w:val="0"/>
        <w:autoSpaceDN w:val="0"/>
        <w:adjustRightInd w:val="0"/>
        <w:ind w:left="266" w:hanging="266"/>
        <w:textAlignment w:val="baseline"/>
        <w:rPr>
          <w:b/>
          <w:sz w:val="16"/>
          <w:szCs w:val="16"/>
        </w:rPr>
      </w:pPr>
    </w:p>
    <w:p w:rsidR="00747EBB" w:rsidP="00747EBB" w:rsidRDefault="00747EBB" w14:paraId="7D9C1FC5" w14:textId="7CBCEF16">
      <w:pPr>
        <w:overflowPunct w:val="0"/>
        <w:autoSpaceDE w:val="0"/>
        <w:autoSpaceDN w:val="0"/>
        <w:adjustRightInd w:val="0"/>
        <w:textAlignment w:val="baseline"/>
        <w:rPr>
          <w:bCs/>
          <w:iCs/>
        </w:rPr>
      </w:pPr>
      <w:r>
        <w:t>Het EESC:</w:t>
      </w:r>
    </w:p>
    <w:p w:rsidRPr="00747EBB" w:rsidR="00750766" w:rsidP="00747EBB" w:rsidRDefault="00750766" w14:paraId="772D23C3" w14:textId="77777777">
      <w:pPr>
        <w:overflowPunct w:val="0"/>
        <w:autoSpaceDE w:val="0"/>
        <w:autoSpaceDN w:val="0"/>
        <w:adjustRightInd w:val="0"/>
        <w:textAlignment w:val="baseline"/>
        <w:rPr>
          <w:bCs/>
          <w:iCs/>
        </w:rPr>
      </w:pPr>
    </w:p>
    <w:p w:rsidRPr="00747EBB" w:rsidR="00747EBB" w:rsidP="0088361D" w:rsidRDefault="00747EBB" w14:paraId="697BD62E"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is van mening dat de mededeling van de Europese Commissie over geavanceerde materialen op zich niet als een strategie kan worden beschouwd, omdat kwantificeerbare doelstellingen, termijnen en specifieke kernprestatie-indicatoren (KPI’s) ontbreken om de uitvoering ervan te ondersteunen;</w:t>
      </w:r>
    </w:p>
    <w:p w:rsidRPr="00747EBB" w:rsidR="00747EBB" w:rsidP="0088361D" w:rsidRDefault="00747EBB" w14:paraId="4ED4883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is ervan overtuigd dat de EU een holistische aanpak nodig heeft om het materiaalverbruik terug te dringen, de circulaire econome te bevorderen en de overgang naar duurzame bedrijfsmodellen en duurzaam consumptiegedrag in de hand te werken;</w:t>
      </w:r>
    </w:p>
    <w:p w:rsidRPr="00747EBB" w:rsidR="00747EBB" w:rsidP="0088361D" w:rsidRDefault="00747EBB" w14:paraId="4A7B6AB8"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merkt op dat een complex ecosysteem voor geavanceerde materialen een alomvattende strategie, voldoende financiële middelen en stimulansen, de beschikbaarheid van de juiste vaardigheden en politieke steun op hoog niveau vereist;</w:t>
      </w:r>
    </w:p>
    <w:p w:rsidRPr="00747EBB" w:rsidR="00747EBB" w:rsidP="0088361D" w:rsidRDefault="00747EBB" w14:paraId="7BB9F785"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is verheugd over de intensievere dialoog tussen de EU en Japan over geavanceerde materialen en is van mening dat dergelijke initiatieven moeten worden uitgebreid naar andere toonaangevende landen;</w:t>
      </w:r>
    </w:p>
    <w:p w:rsidRPr="00747EBB" w:rsidR="00747EBB" w:rsidP="0088361D" w:rsidRDefault="00747EBB" w14:paraId="2859B1F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acht het van cruciaal belang om het concurrentievermogen op het gebied van onderzoek, ontwikkeling en innovatie (O&amp;O&amp;I) te bevorderen door industriële spelers, overheden, sociale partners en de academische wereld bij een en ander te betrekken en door een netwerk van grensoverschrijdende onderzoeksinfrastructuren op te zetten;</w:t>
      </w:r>
    </w:p>
    <w:p w:rsidRPr="00747EBB" w:rsidR="00747EBB" w:rsidP="0088361D" w:rsidRDefault="00747EBB" w14:paraId="140DF661"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stelt voor om ook de gezondheidszorg op te nemen als aanvullende initiële strategische sector, aangezien dit een van Europa’s grootste industrieën is. De geavanceerde materialen die in de gezondheidszorg worden gebruikt, overlappen vaak met die van andere sectoren zoals elektronica en energie;</w:t>
      </w:r>
    </w:p>
    <w:p w:rsidRPr="00747EBB" w:rsidR="00747EBB" w:rsidP="0088361D" w:rsidRDefault="00747EBB" w14:paraId="76B194F1"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onderstreept het belang van de integratie van digitale technologieën en innovaties in materiaalontwikkelingsprocessen;</w:t>
      </w:r>
    </w:p>
    <w:p w:rsidRPr="00747EBB" w:rsidR="00747EBB" w:rsidP="0088361D" w:rsidRDefault="00747EBB" w14:paraId="15ABDA1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 xml:space="preserve">is voorstander van de invoering van digitale productpaspoorten, met standaardinformatie en details over alle fasen, van productie- tot recyclage, maar waarschuwt ervoor dat dit niet mag leiden tot meer bureaucratie of extra kosten voor bedrijven of consumenten; </w:t>
      </w:r>
    </w:p>
    <w:p w:rsidR="00747EBB" w:rsidP="00750766" w:rsidRDefault="00747EBB" w14:paraId="7CDB480C" w14:textId="540C2B36">
      <w:pPr>
        <w:numPr>
          <w:ilvl w:val="0"/>
          <w:numId w:val="49"/>
        </w:numPr>
        <w:overflowPunct w:val="0"/>
        <w:autoSpaceDE w:val="0"/>
        <w:autoSpaceDN w:val="0"/>
        <w:adjustRightInd w:val="0"/>
        <w:spacing w:line="276" w:lineRule="auto"/>
        <w:ind w:left="284" w:hanging="284"/>
        <w:contextualSpacing/>
        <w:textAlignment w:val="baseline"/>
        <w:rPr>
          <w:bCs/>
          <w:iCs/>
        </w:rPr>
      </w:pPr>
      <w:r>
        <w:t>acht het noodzakelijk de Europese productie te versterken, de commercialisering te ondersteunen, de markttoegang te stroomlijnen en het markttoezicht op dit gebied te verbeteren.</w:t>
      </w:r>
    </w:p>
    <w:p w:rsidRPr="00747EBB" w:rsidR="00BC4CB8" w:rsidP="0088361D" w:rsidRDefault="00BC4CB8" w14:paraId="71E292A0" w14:textId="77777777">
      <w:pPr>
        <w:overflowPunct w:val="0"/>
        <w:autoSpaceDE w:val="0"/>
        <w:autoSpaceDN w:val="0"/>
        <w:adjustRightInd w:val="0"/>
        <w:spacing w:line="276" w:lineRule="auto"/>
        <w:ind w:left="284"/>
        <w:contextualSpacing/>
        <w:textAlignment w:val="baseline"/>
        <w:rPr>
          <w:bCs/>
          <w:iCs/>
        </w:rPr>
      </w:pPr>
    </w:p>
    <w:p w:rsidRPr="00747EBB" w:rsidR="00747EBB" w:rsidP="00747EBB" w:rsidRDefault="00747EBB" w14:paraId="0367F970" w14:textId="77777777">
      <w:pPr>
        <w:widowControl w:val="0"/>
        <w:overflowPunct w:val="0"/>
        <w:autoSpaceDE w:val="0"/>
        <w:autoSpaceDN w:val="0"/>
        <w:adjustRightInd w:val="0"/>
        <w:ind w:left="709"/>
        <w:textAlignment w:val="baseline"/>
        <w:rPr>
          <w:rFonts w:asciiTheme="minorHAnsi" w:hAnsiTheme="minorHAnsi"/>
          <w:sz w:val="16"/>
          <w:szCs w:val="16"/>
        </w:rPr>
      </w:pPr>
    </w:p>
    <w:tbl>
      <w:tblPr>
        <w:tblStyle w:val="TableGrid19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773FA" w:rsidR="00624933" w:rsidTr="00D76388" w14:paraId="241DA007" w14:textId="77777777">
        <w:tc>
          <w:tcPr>
            <w:tcW w:w="1556" w:type="pct"/>
          </w:tcPr>
          <w:p w:rsidRPr="0088361D" w:rsidR="00624933" w:rsidP="00D76388" w:rsidRDefault="00624933" w14:paraId="5B374FDA" w14:textId="77777777">
            <w:pPr>
              <w:overflowPunct w:val="0"/>
              <w:autoSpaceDE w:val="0"/>
              <w:autoSpaceDN w:val="0"/>
              <w:adjustRightInd w:val="0"/>
              <w:spacing w:line="240" w:lineRule="auto"/>
              <w:textAlignment w:val="baseline"/>
              <w:rPr>
                <w:bCs/>
                <w:iCs/>
              </w:rPr>
            </w:pPr>
            <w:r>
              <w:rPr>
                <w:b/>
                <w:bCs/>
                <w:i/>
                <w:iCs/>
              </w:rPr>
              <w:t>Contactpersoon</w:t>
            </w:r>
          </w:p>
        </w:tc>
        <w:tc>
          <w:tcPr>
            <w:tcW w:w="3444" w:type="pct"/>
          </w:tcPr>
          <w:p w:rsidRPr="00A773FA" w:rsidR="00624933" w:rsidP="00D76388" w:rsidRDefault="00570D62" w14:paraId="73FF4C43" w14:textId="62D056EE">
            <w:pPr>
              <w:overflowPunct w:val="0"/>
              <w:autoSpaceDE w:val="0"/>
              <w:autoSpaceDN w:val="0"/>
              <w:adjustRightInd w:val="0"/>
              <w:spacing w:line="240" w:lineRule="auto"/>
              <w:textAlignment w:val="baseline"/>
              <w:rPr>
                <w:i/>
              </w:rPr>
            </w:pPr>
            <w:r>
              <w:rPr>
                <w:i/>
              </w:rPr>
              <w:t>Heli Niemelä-Farrer</w:t>
            </w:r>
          </w:p>
        </w:tc>
      </w:tr>
      <w:tr w:rsidRPr="00A773FA" w:rsidR="00624933" w:rsidTr="00D76388" w14:paraId="5E7FD2AC" w14:textId="77777777">
        <w:tc>
          <w:tcPr>
            <w:tcW w:w="1556" w:type="pct"/>
          </w:tcPr>
          <w:p w:rsidRPr="00A773FA" w:rsidR="00624933" w:rsidP="00D76388" w:rsidRDefault="00624933" w14:paraId="1F90DF6C" w14:textId="77777777">
            <w:pPr>
              <w:overflowPunct w:val="0"/>
              <w:autoSpaceDE w:val="0"/>
              <w:autoSpaceDN w:val="0"/>
              <w:adjustRightInd w:val="0"/>
              <w:spacing w:line="240" w:lineRule="auto"/>
              <w:textAlignment w:val="baseline"/>
              <w:rPr>
                <w:i/>
              </w:rPr>
            </w:pPr>
            <w:r>
              <w:rPr>
                <w:i/>
              </w:rPr>
              <w:t>Tel.</w:t>
            </w:r>
          </w:p>
        </w:tc>
        <w:tc>
          <w:tcPr>
            <w:tcW w:w="3444" w:type="pct"/>
          </w:tcPr>
          <w:p w:rsidRPr="00A773FA" w:rsidR="00624933" w:rsidP="00D76388" w:rsidRDefault="00570D62" w14:paraId="13D7F287" w14:textId="18A8E6EA">
            <w:pPr>
              <w:overflowPunct w:val="0"/>
              <w:autoSpaceDE w:val="0"/>
              <w:autoSpaceDN w:val="0"/>
              <w:adjustRightInd w:val="0"/>
              <w:spacing w:line="240" w:lineRule="auto"/>
              <w:textAlignment w:val="baseline"/>
              <w:rPr>
                <w:i/>
              </w:rPr>
            </w:pPr>
            <w:r>
              <w:rPr>
                <w:i/>
              </w:rPr>
              <w:t>+32 22822464</w:t>
            </w:r>
          </w:p>
        </w:tc>
      </w:tr>
      <w:tr w:rsidRPr="00A773FA" w:rsidR="00624933" w:rsidTr="00D76388" w14:paraId="4032EE62" w14:textId="77777777">
        <w:tc>
          <w:tcPr>
            <w:tcW w:w="1556" w:type="pct"/>
          </w:tcPr>
          <w:p w:rsidRPr="00A773FA" w:rsidR="00624933" w:rsidP="00D76388" w:rsidRDefault="00624933" w14:paraId="68C20213" w14:textId="77777777">
            <w:pPr>
              <w:overflowPunct w:val="0"/>
              <w:autoSpaceDE w:val="0"/>
              <w:autoSpaceDN w:val="0"/>
              <w:adjustRightInd w:val="0"/>
              <w:spacing w:line="240" w:lineRule="auto"/>
              <w:textAlignment w:val="baseline"/>
              <w:rPr>
                <w:i/>
              </w:rPr>
            </w:pPr>
            <w:r>
              <w:rPr>
                <w:i/>
              </w:rPr>
              <w:t>E-mail</w:t>
            </w:r>
          </w:p>
        </w:tc>
        <w:tc>
          <w:tcPr>
            <w:tcW w:w="3444" w:type="pct"/>
          </w:tcPr>
          <w:p w:rsidRPr="00A773FA" w:rsidR="00570D62" w:rsidP="00D76388" w:rsidRDefault="004B0EE4" w14:paraId="75D67AD3" w14:textId="63F44F21">
            <w:pPr>
              <w:overflowPunct w:val="0"/>
              <w:autoSpaceDE w:val="0"/>
              <w:autoSpaceDN w:val="0"/>
              <w:adjustRightInd w:val="0"/>
              <w:spacing w:line="240" w:lineRule="auto"/>
              <w:textAlignment w:val="baseline"/>
              <w:rPr>
                <w:i/>
              </w:rPr>
            </w:pPr>
            <w:hyperlink w:history="1" r:id="rId43">
              <w:r w:rsidR="000B64C3">
                <w:rPr>
                  <w:rStyle w:val="Hyperlink"/>
                  <w:i/>
                </w:rPr>
                <w:t>Heli.Niemela-Farrer@eesc.europa.eu</w:t>
              </w:r>
            </w:hyperlink>
          </w:p>
        </w:tc>
      </w:tr>
    </w:tbl>
    <w:p w:rsidR="004351D4" w:rsidP="00AA63E5" w:rsidRDefault="004351D4" w14:paraId="0AE04AB9" w14:textId="2E8C923C">
      <w:pPr>
        <w:widowControl w:val="0"/>
        <w:tabs>
          <w:tab w:val="center" w:pos="284"/>
        </w:tabs>
        <w:overflowPunct w:val="0"/>
        <w:autoSpaceDE w:val="0"/>
        <w:autoSpaceDN w:val="0"/>
        <w:adjustRightInd w:val="0"/>
        <w:spacing w:after="160" w:line="259" w:lineRule="auto"/>
        <w:ind w:left="927"/>
        <w:contextualSpacing/>
        <w:jc w:val="left"/>
        <w:textAlignment w:val="baseline"/>
        <w:rPr>
          <w:lang w:val="nl-BE"/>
        </w:rPr>
      </w:pPr>
    </w:p>
    <w:p w:rsidRPr="006C7863" w:rsidR="0092772D" w:rsidP="006C7863" w:rsidRDefault="00556EDF" w14:paraId="7379A588" w14:textId="3EDEF816">
      <w:pPr>
        <w:overflowPunct w:val="0"/>
        <w:autoSpaceDE w:val="0"/>
        <w:autoSpaceDN w:val="0"/>
        <w:adjustRightInd w:val="0"/>
        <w:jc w:val="center"/>
        <w:textAlignment w:val="baseline"/>
      </w:pPr>
      <w:r>
        <w:t>_____________</w:t>
      </w:r>
    </w:p>
    <w:sectPr w:rsidRPr="006C7863" w:rsidR="0092772D" w:rsidSect="006C484D">
      <w:headerReference w:type="even" r:id="rId44"/>
      <w:headerReference w:type="default" r:id="rId45"/>
      <w:footerReference w:type="even" r:id="rId46"/>
      <w:footerReference w:type="default" r:id="rId47"/>
      <w:headerReference w:type="first" r:id="rId48"/>
      <w:footerReference w:type="first" r:id="rId49"/>
      <w:pgSz w:w="11907" w:h="16839" w:code="9"/>
      <w:pgMar w:top="70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38C1" w14:textId="77777777" w:rsidR="002B5510" w:rsidRDefault="002B5510" w:rsidP="003B0516">
      <w:pPr>
        <w:spacing w:line="240" w:lineRule="auto"/>
      </w:pPr>
      <w:r>
        <w:separator/>
      </w:r>
    </w:p>
  </w:endnote>
  <w:endnote w:type="continuationSeparator" w:id="0">
    <w:p w14:paraId="6C59A801" w14:textId="77777777" w:rsidR="002B5510" w:rsidRDefault="002B5510"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5E411" w14:textId="77777777" w:rsidR="0071141F" w:rsidRPr="0071141F" w:rsidRDefault="0071141F" w:rsidP="007114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2DBC333A" w:rsidR="00765C4F" w:rsidRPr="0071141F" w:rsidRDefault="0071141F" w:rsidP="0071141F">
    <w:pPr>
      <w:pStyle w:val="Footer"/>
    </w:pPr>
    <w:r>
      <w:t xml:space="preserve">EESC-2024-02113-00-01-TCD-TRA (EN) </w:t>
    </w:r>
    <w:r>
      <w:fldChar w:fldCharType="begin"/>
    </w:r>
    <w:r>
      <w:instrText xml:space="preserve"> PAGE  \* Arabic  \* MERGEFORMAT </w:instrText>
    </w:r>
    <w:r>
      <w:fldChar w:fldCharType="separate"/>
    </w:r>
    <w:r w:rsidR="000B64C3">
      <w:t>1</w:t>
    </w:r>
    <w:r>
      <w:fldChar w:fldCharType="end"/>
    </w:r>
    <w:r>
      <w:t>/</w:t>
    </w:r>
    <w:r w:rsidR="004B0EE4">
      <w:fldChar w:fldCharType="begin"/>
    </w:r>
    <w:r w:rsidR="004B0EE4">
      <w:instrText xml:space="preserve"> NUMPAGES </w:instrText>
    </w:r>
    <w:r w:rsidR="004B0EE4">
      <w:fldChar w:fldCharType="separate"/>
    </w:r>
    <w:r w:rsidR="000B64C3">
      <w:t>2</w:t>
    </w:r>
    <w:r w:rsidR="004B0EE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DA489" w14:textId="77777777" w:rsidR="0071141F" w:rsidRPr="0071141F" w:rsidRDefault="0071141F" w:rsidP="007114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71141F" w:rsidRDefault="00E4258F" w:rsidP="007114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760E267B" w:rsidR="00E4258F" w:rsidRPr="0071141F" w:rsidRDefault="0071141F" w:rsidP="0071141F">
    <w:pPr>
      <w:pStyle w:val="Footer"/>
    </w:pPr>
    <w:r>
      <w:t xml:space="preserve">EESC-2024-02113-00-01-TCD-TRA (EN) </w:t>
    </w:r>
    <w:r>
      <w:fldChar w:fldCharType="begin"/>
    </w:r>
    <w:r>
      <w:instrText xml:space="preserve"> PAGE  \* Arabic  \* MERGEFORMAT </w:instrText>
    </w:r>
    <w:r>
      <w:fldChar w:fldCharType="separate"/>
    </w:r>
    <w:r>
      <w:t>2</w:t>
    </w:r>
    <w:r>
      <w:fldChar w:fldCharType="end"/>
    </w:r>
    <w:r>
      <w:t>/</w:t>
    </w:r>
    <w:r w:rsidR="004B0EE4">
      <w:fldChar w:fldCharType="begin"/>
    </w:r>
    <w:r w:rsidR="004B0EE4">
      <w:instrText xml:space="preserve"> NUMPAGES </w:instrText>
    </w:r>
    <w:r w:rsidR="004B0EE4">
      <w:fldChar w:fldCharType="separate"/>
    </w:r>
    <w:r>
      <w:t>16</w:t>
    </w:r>
    <w:r w:rsidR="004B0EE4">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71141F" w:rsidRDefault="00E4258F" w:rsidP="00711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324F" w14:textId="77777777" w:rsidR="002B5510" w:rsidRDefault="002B5510" w:rsidP="003B0516">
      <w:pPr>
        <w:spacing w:line="240" w:lineRule="auto"/>
      </w:pPr>
      <w:r>
        <w:separator/>
      </w:r>
    </w:p>
  </w:footnote>
  <w:footnote w:type="continuationSeparator" w:id="0">
    <w:p w14:paraId="2F3B2B06" w14:textId="77777777" w:rsidR="002B5510" w:rsidRDefault="002B5510"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93A2A" w14:textId="77777777" w:rsidR="0071141F" w:rsidRPr="0071141F" w:rsidRDefault="0071141F" w:rsidP="007114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837B" w14:textId="21BD1E1A" w:rsidR="0071141F" w:rsidRPr="0071141F" w:rsidRDefault="0071141F" w:rsidP="007114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0D29" w14:textId="77777777" w:rsidR="0071141F" w:rsidRPr="0071141F" w:rsidRDefault="0071141F" w:rsidP="007114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71141F" w:rsidRDefault="00E4258F" w:rsidP="007114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82475FA" w:rsidR="00E4258F" w:rsidRPr="0071141F" w:rsidRDefault="00E4258F" w:rsidP="007114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71141F" w:rsidRDefault="00E4258F" w:rsidP="00711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E65BE0"/>
    <w:lvl w:ilvl="0">
      <w:numFmt w:val="decimal"/>
      <w:lvlText w:val="*"/>
      <w:lvlJc w:val="left"/>
    </w:lvl>
  </w:abstractNum>
  <w:abstractNum w:abstractNumId="1" w15:restartNumberingAfterBreak="0">
    <w:nsid w:val="00EE628C"/>
    <w:multiLevelType w:val="hybridMultilevel"/>
    <w:tmpl w:val="A3CC432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1247154"/>
    <w:multiLevelType w:val="hybridMultilevel"/>
    <w:tmpl w:val="0100CE8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6133D59"/>
    <w:multiLevelType w:val="hybridMultilevel"/>
    <w:tmpl w:val="5F862D5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936141B"/>
    <w:multiLevelType w:val="hybridMultilevel"/>
    <w:tmpl w:val="0FEC57F8"/>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7" w15:restartNumberingAfterBreak="0">
    <w:nsid w:val="0B915A3D"/>
    <w:multiLevelType w:val="hybridMultilevel"/>
    <w:tmpl w:val="35C4182C"/>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0B986667"/>
    <w:multiLevelType w:val="hybridMultilevel"/>
    <w:tmpl w:val="77C2AEA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7CF268"/>
    <w:multiLevelType w:val="hybridMultilevel"/>
    <w:tmpl w:val="F5A8EBE6"/>
    <w:lvl w:ilvl="0" w:tplc="04090001">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11" w15:restartNumberingAfterBreak="0">
    <w:nsid w:val="12475718"/>
    <w:multiLevelType w:val="hybridMultilevel"/>
    <w:tmpl w:val="116808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3DD303B"/>
    <w:multiLevelType w:val="hybridMultilevel"/>
    <w:tmpl w:val="01C6726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7D16DC2"/>
    <w:multiLevelType w:val="hybridMultilevel"/>
    <w:tmpl w:val="CF686BB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15:restartNumberingAfterBreak="0">
    <w:nsid w:val="19074987"/>
    <w:multiLevelType w:val="hybridMultilevel"/>
    <w:tmpl w:val="25B4C3A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 w15:restartNumberingAfterBreak="0">
    <w:nsid w:val="1DC36649"/>
    <w:multiLevelType w:val="hybridMultilevel"/>
    <w:tmpl w:val="713A19CA"/>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1F7347CD"/>
    <w:multiLevelType w:val="hybridMultilevel"/>
    <w:tmpl w:val="420C3CCE"/>
    <w:lvl w:ilvl="0" w:tplc="08090001">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30E118E"/>
    <w:multiLevelType w:val="hybridMultilevel"/>
    <w:tmpl w:val="E8FEDEF0"/>
    <w:lvl w:ilvl="0" w:tplc="1F185A4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7D275F"/>
    <w:multiLevelType w:val="hybridMultilevel"/>
    <w:tmpl w:val="220437D2"/>
    <w:lvl w:ilvl="0" w:tplc="F6166D28">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721E5C"/>
    <w:multiLevelType w:val="hybridMultilevel"/>
    <w:tmpl w:val="BC0223C6"/>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21"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2E536CF7"/>
    <w:multiLevelType w:val="hybridMultilevel"/>
    <w:tmpl w:val="0422FD8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0F90C9D"/>
    <w:multiLevelType w:val="hybridMultilevel"/>
    <w:tmpl w:val="0986B254"/>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645BE"/>
    <w:multiLevelType w:val="hybridMultilevel"/>
    <w:tmpl w:val="B9A436A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5" w15:restartNumberingAfterBreak="0">
    <w:nsid w:val="3AB60AE3"/>
    <w:multiLevelType w:val="hybridMultilevel"/>
    <w:tmpl w:val="8DFEB8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3DB51499"/>
    <w:multiLevelType w:val="singleLevel"/>
    <w:tmpl w:val="080C0001"/>
    <w:lvl w:ilvl="0">
      <w:start w:val="1"/>
      <w:numFmt w:val="bullet"/>
      <w:lvlText w:val=""/>
      <w:lvlJc w:val="left"/>
      <w:pPr>
        <w:ind w:left="360" w:hanging="360"/>
      </w:pPr>
      <w:rPr>
        <w:rFonts w:ascii="Symbol" w:hAnsi="Symbol" w:hint="default"/>
      </w:rPr>
    </w:lvl>
  </w:abstractNum>
  <w:abstractNum w:abstractNumId="27" w15:restartNumberingAfterBreak="0">
    <w:nsid w:val="3DD01171"/>
    <w:multiLevelType w:val="hybridMultilevel"/>
    <w:tmpl w:val="C2BC4C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3E1C66E5"/>
    <w:multiLevelType w:val="hybridMultilevel"/>
    <w:tmpl w:val="61102A1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9"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45B44E3A"/>
    <w:multiLevelType w:val="hybridMultilevel"/>
    <w:tmpl w:val="A56487F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48ED777E"/>
    <w:multiLevelType w:val="hybridMultilevel"/>
    <w:tmpl w:val="DD9064E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506F038A"/>
    <w:multiLevelType w:val="hybridMultilevel"/>
    <w:tmpl w:val="EA567300"/>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51AD2AAE"/>
    <w:multiLevelType w:val="hybridMultilevel"/>
    <w:tmpl w:val="3FFC13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3652359"/>
    <w:multiLevelType w:val="hybridMultilevel"/>
    <w:tmpl w:val="9A0E92A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5" w15:restartNumberingAfterBreak="0">
    <w:nsid w:val="5B593470"/>
    <w:multiLevelType w:val="hybridMultilevel"/>
    <w:tmpl w:val="DCC0522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6" w15:restartNumberingAfterBreak="0">
    <w:nsid w:val="5B966248"/>
    <w:multiLevelType w:val="hybridMultilevel"/>
    <w:tmpl w:val="550C47C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7"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61AE19D6"/>
    <w:multiLevelType w:val="hybridMultilevel"/>
    <w:tmpl w:val="A7E21F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2F353DB"/>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1A290F"/>
    <w:multiLevelType w:val="hybridMultilevel"/>
    <w:tmpl w:val="E37832B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6EEC1EC8"/>
    <w:multiLevelType w:val="hybridMultilevel"/>
    <w:tmpl w:val="2BA0EF5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2FC79E8"/>
    <w:multiLevelType w:val="hybridMultilevel"/>
    <w:tmpl w:val="16F4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F26DCA"/>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6" w15:restartNumberingAfterBreak="0">
    <w:nsid w:val="7A556706"/>
    <w:multiLevelType w:val="hybridMultilevel"/>
    <w:tmpl w:val="47BC6A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7"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29"/>
  </w:num>
  <w:num w:numId="4">
    <w:abstractNumId w:val="18"/>
  </w:num>
  <w:num w:numId="5">
    <w:abstractNumId w:val="17"/>
  </w:num>
  <w:num w:numId="6">
    <w:abstractNumId w:val="9"/>
  </w:num>
  <w:num w:numId="7">
    <w:abstractNumId w:val="47"/>
  </w:num>
  <w:num w:numId="8">
    <w:abstractNumId w:val="45"/>
  </w:num>
  <w:num w:numId="9">
    <w:abstractNumId w:val="3"/>
  </w:num>
  <w:num w:numId="10">
    <w:abstractNumId w:val="28"/>
  </w:num>
  <w:num w:numId="11">
    <w:abstractNumId w:val="46"/>
  </w:num>
  <w:num w:numId="12">
    <w:abstractNumId w:val="16"/>
  </w:num>
  <w:num w:numId="13">
    <w:abstractNumId w:val="37"/>
  </w:num>
  <w:num w:numId="14">
    <w:abstractNumId w:val="5"/>
  </w:num>
  <w:num w:numId="15">
    <w:abstractNumId w:val="31"/>
  </w:num>
  <w:num w:numId="16">
    <w:abstractNumId w:val="23"/>
  </w:num>
  <w:num w:numId="17">
    <w:abstractNumId w:val="15"/>
  </w:num>
  <w:num w:numId="18">
    <w:abstractNumId w:val="7"/>
  </w:num>
  <w:num w:numId="19">
    <w:abstractNumId w:val="19"/>
  </w:num>
  <w:num w:numId="20">
    <w:abstractNumId w:val="2"/>
  </w:num>
  <w:num w:numId="21">
    <w:abstractNumId w:val="44"/>
  </w:num>
  <w:num w:numId="22">
    <w:abstractNumId w:val="39"/>
  </w:num>
  <w:num w:numId="23">
    <w:abstractNumId w:val="1"/>
  </w:num>
  <w:num w:numId="24">
    <w:abstractNumId w:val="11"/>
  </w:num>
  <w:num w:numId="25">
    <w:abstractNumId w:val="27"/>
  </w:num>
  <w:num w:numId="26">
    <w:abstractNumId w:val="43"/>
  </w:num>
  <w:num w:numId="27">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28">
    <w:abstractNumId w:val="38"/>
  </w:num>
  <w:num w:numId="29">
    <w:abstractNumId w:val="41"/>
  </w:num>
  <w:num w:numId="30">
    <w:abstractNumId w:val="25"/>
  </w:num>
  <w:num w:numId="31">
    <w:abstractNumId w:val="26"/>
  </w:num>
  <w:num w:numId="32">
    <w:abstractNumId w:val="10"/>
  </w:num>
  <w:num w:numId="33">
    <w:abstractNumId w:val="4"/>
  </w:num>
  <w:num w:numId="34">
    <w:abstractNumId w:val="22"/>
  </w:num>
  <w:num w:numId="35">
    <w:abstractNumId w:val="35"/>
  </w:num>
  <w:num w:numId="36">
    <w:abstractNumId w:val="40"/>
  </w:num>
  <w:num w:numId="37">
    <w:abstractNumId w:val="8"/>
  </w:num>
  <w:num w:numId="38">
    <w:abstractNumId w:val="33"/>
  </w:num>
  <w:num w:numId="39">
    <w:abstractNumId w:val="12"/>
  </w:num>
  <w:num w:numId="40">
    <w:abstractNumId w:val="42"/>
  </w:num>
  <w:num w:numId="41">
    <w:abstractNumId w:val="36"/>
  </w:num>
  <w:num w:numId="42">
    <w:abstractNumId w:val="32"/>
  </w:num>
  <w:num w:numId="43">
    <w:abstractNumId w:val="14"/>
  </w:num>
  <w:num w:numId="44">
    <w:abstractNumId w:val="20"/>
  </w:num>
  <w:num w:numId="45">
    <w:abstractNumId w:val="6"/>
  </w:num>
  <w:num w:numId="46">
    <w:abstractNumId w:val="13"/>
  </w:num>
  <w:num w:numId="47">
    <w:abstractNumId w:val="24"/>
  </w:num>
  <w:num w:numId="48">
    <w:abstractNumId w:val="30"/>
  </w:num>
  <w:num w:numId="49">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277"/>
    <w:rsid w:val="000058F8"/>
    <w:rsid w:val="00007729"/>
    <w:rsid w:val="00011582"/>
    <w:rsid w:val="00011846"/>
    <w:rsid w:val="0001207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6AF7"/>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3287"/>
    <w:rsid w:val="00043A3F"/>
    <w:rsid w:val="00046621"/>
    <w:rsid w:val="00046E56"/>
    <w:rsid w:val="00047887"/>
    <w:rsid w:val="00050002"/>
    <w:rsid w:val="000507DF"/>
    <w:rsid w:val="0005110E"/>
    <w:rsid w:val="0005170F"/>
    <w:rsid w:val="00052BF1"/>
    <w:rsid w:val="00052D14"/>
    <w:rsid w:val="00052DD1"/>
    <w:rsid w:val="0005495B"/>
    <w:rsid w:val="00055A19"/>
    <w:rsid w:val="00055CA5"/>
    <w:rsid w:val="00055D63"/>
    <w:rsid w:val="00056079"/>
    <w:rsid w:val="00056B3E"/>
    <w:rsid w:val="0005755A"/>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BCC"/>
    <w:rsid w:val="00071F4C"/>
    <w:rsid w:val="00072D9B"/>
    <w:rsid w:val="00073491"/>
    <w:rsid w:val="000736D0"/>
    <w:rsid w:val="0007419A"/>
    <w:rsid w:val="000748E3"/>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3B3B"/>
    <w:rsid w:val="000B5492"/>
    <w:rsid w:val="000B5831"/>
    <w:rsid w:val="000B5E57"/>
    <w:rsid w:val="000B64C3"/>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45"/>
    <w:rsid w:val="0010535A"/>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72C"/>
    <w:rsid w:val="00124D7C"/>
    <w:rsid w:val="00124D9E"/>
    <w:rsid w:val="0012548F"/>
    <w:rsid w:val="001264CB"/>
    <w:rsid w:val="00126BB5"/>
    <w:rsid w:val="00126D3E"/>
    <w:rsid w:val="00126D40"/>
    <w:rsid w:val="001271C3"/>
    <w:rsid w:val="0013052F"/>
    <w:rsid w:val="00132B56"/>
    <w:rsid w:val="001332A2"/>
    <w:rsid w:val="00133C08"/>
    <w:rsid w:val="001348CC"/>
    <w:rsid w:val="00135610"/>
    <w:rsid w:val="00135769"/>
    <w:rsid w:val="00137BCC"/>
    <w:rsid w:val="001400C7"/>
    <w:rsid w:val="0014322B"/>
    <w:rsid w:val="001435E4"/>
    <w:rsid w:val="001445A7"/>
    <w:rsid w:val="001455A1"/>
    <w:rsid w:val="0014589C"/>
    <w:rsid w:val="00145DCD"/>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0A67"/>
    <w:rsid w:val="00163106"/>
    <w:rsid w:val="00164813"/>
    <w:rsid w:val="0016534C"/>
    <w:rsid w:val="00165EA2"/>
    <w:rsid w:val="001711D7"/>
    <w:rsid w:val="00172541"/>
    <w:rsid w:val="0017287C"/>
    <w:rsid w:val="00173E94"/>
    <w:rsid w:val="001744F9"/>
    <w:rsid w:val="00174763"/>
    <w:rsid w:val="001755E0"/>
    <w:rsid w:val="001756D1"/>
    <w:rsid w:val="00175EC3"/>
    <w:rsid w:val="001760E9"/>
    <w:rsid w:val="00176786"/>
    <w:rsid w:val="001800DA"/>
    <w:rsid w:val="00180F59"/>
    <w:rsid w:val="0018231C"/>
    <w:rsid w:val="00182F92"/>
    <w:rsid w:val="0018432F"/>
    <w:rsid w:val="00184D19"/>
    <w:rsid w:val="0018585A"/>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03D"/>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2BD2"/>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444"/>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1B83"/>
    <w:rsid w:val="00232374"/>
    <w:rsid w:val="002326F4"/>
    <w:rsid w:val="00232868"/>
    <w:rsid w:val="002328D2"/>
    <w:rsid w:val="0023415A"/>
    <w:rsid w:val="00234EA0"/>
    <w:rsid w:val="0023561C"/>
    <w:rsid w:val="00235B94"/>
    <w:rsid w:val="00237481"/>
    <w:rsid w:val="00240C09"/>
    <w:rsid w:val="00240D4D"/>
    <w:rsid w:val="002419CA"/>
    <w:rsid w:val="00241C29"/>
    <w:rsid w:val="00242666"/>
    <w:rsid w:val="00243BC0"/>
    <w:rsid w:val="00245136"/>
    <w:rsid w:val="002457A2"/>
    <w:rsid w:val="00245A60"/>
    <w:rsid w:val="00245CD4"/>
    <w:rsid w:val="002460C7"/>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46B8"/>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106D"/>
    <w:rsid w:val="0028403D"/>
    <w:rsid w:val="002852F7"/>
    <w:rsid w:val="002859C4"/>
    <w:rsid w:val="00285E58"/>
    <w:rsid w:val="00286C54"/>
    <w:rsid w:val="002879B4"/>
    <w:rsid w:val="00287B4A"/>
    <w:rsid w:val="002908E2"/>
    <w:rsid w:val="002910B2"/>
    <w:rsid w:val="00291154"/>
    <w:rsid w:val="0029132C"/>
    <w:rsid w:val="00292D44"/>
    <w:rsid w:val="00293765"/>
    <w:rsid w:val="0029379B"/>
    <w:rsid w:val="00293E9C"/>
    <w:rsid w:val="0029442A"/>
    <w:rsid w:val="00295B31"/>
    <w:rsid w:val="00295B97"/>
    <w:rsid w:val="002962DA"/>
    <w:rsid w:val="00297110"/>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5CF2"/>
    <w:rsid w:val="002B6D6C"/>
    <w:rsid w:val="002B75A5"/>
    <w:rsid w:val="002B7981"/>
    <w:rsid w:val="002B7C5C"/>
    <w:rsid w:val="002B7F3A"/>
    <w:rsid w:val="002C016E"/>
    <w:rsid w:val="002C07E4"/>
    <w:rsid w:val="002C08B8"/>
    <w:rsid w:val="002C0E2F"/>
    <w:rsid w:val="002C2466"/>
    <w:rsid w:val="002C24B9"/>
    <w:rsid w:val="002C2B80"/>
    <w:rsid w:val="002C42F2"/>
    <w:rsid w:val="002C4B6E"/>
    <w:rsid w:val="002C5F52"/>
    <w:rsid w:val="002C704D"/>
    <w:rsid w:val="002D03B9"/>
    <w:rsid w:val="002D10D5"/>
    <w:rsid w:val="002D1175"/>
    <w:rsid w:val="002D3D63"/>
    <w:rsid w:val="002D3FFF"/>
    <w:rsid w:val="002D4382"/>
    <w:rsid w:val="002D4A78"/>
    <w:rsid w:val="002D4C38"/>
    <w:rsid w:val="002D4C63"/>
    <w:rsid w:val="002D4D5D"/>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7C0"/>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00D"/>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F56"/>
    <w:rsid w:val="003527B4"/>
    <w:rsid w:val="003529C2"/>
    <w:rsid w:val="00353184"/>
    <w:rsid w:val="00353D37"/>
    <w:rsid w:val="00354714"/>
    <w:rsid w:val="003567CE"/>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A088F"/>
    <w:rsid w:val="003A0DB7"/>
    <w:rsid w:val="003A2251"/>
    <w:rsid w:val="003A3334"/>
    <w:rsid w:val="003A37C0"/>
    <w:rsid w:val="003A3C4C"/>
    <w:rsid w:val="003A5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6811"/>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3D32"/>
    <w:rsid w:val="003F437F"/>
    <w:rsid w:val="003F4F94"/>
    <w:rsid w:val="003F510A"/>
    <w:rsid w:val="003F549A"/>
    <w:rsid w:val="003F5D7F"/>
    <w:rsid w:val="003F6382"/>
    <w:rsid w:val="003F6762"/>
    <w:rsid w:val="003F6EE3"/>
    <w:rsid w:val="003F78A9"/>
    <w:rsid w:val="0040019C"/>
    <w:rsid w:val="00400842"/>
    <w:rsid w:val="00400A1F"/>
    <w:rsid w:val="004028F0"/>
    <w:rsid w:val="00402A19"/>
    <w:rsid w:val="004031E2"/>
    <w:rsid w:val="004033C4"/>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644"/>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90086"/>
    <w:rsid w:val="004904F9"/>
    <w:rsid w:val="00491C8D"/>
    <w:rsid w:val="00492374"/>
    <w:rsid w:val="00492ED3"/>
    <w:rsid w:val="0049347F"/>
    <w:rsid w:val="004940E4"/>
    <w:rsid w:val="004940F8"/>
    <w:rsid w:val="00495110"/>
    <w:rsid w:val="004955DA"/>
    <w:rsid w:val="00495F59"/>
    <w:rsid w:val="004961BF"/>
    <w:rsid w:val="004971E8"/>
    <w:rsid w:val="004A3CBD"/>
    <w:rsid w:val="004A46D9"/>
    <w:rsid w:val="004A5CD7"/>
    <w:rsid w:val="004A6166"/>
    <w:rsid w:val="004A654F"/>
    <w:rsid w:val="004A66EE"/>
    <w:rsid w:val="004A688A"/>
    <w:rsid w:val="004A6B7F"/>
    <w:rsid w:val="004B1BC7"/>
    <w:rsid w:val="004B2250"/>
    <w:rsid w:val="004B32D3"/>
    <w:rsid w:val="004B344F"/>
    <w:rsid w:val="004B4150"/>
    <w:rsid w:val="004B4B28"/>
    <w:rsid w:val="004B7248"/>
    <w:rsid w:val="004B72DD"/>
    <w:rsid w:val="004C0C1D"/>
    <w:rsid w:val="004C1E12"/>
    <w:rsid w:val="004C1EDE"/>
    <w:rsid w:val="004C2872"/>
    <w:rsid w:val="004C3902"/>
    <w:rsid w:val="004C40E4"/>
    <w:rsid w:val="004C4101"/>
    <w:rsid w:val="004C583B"/>
    <w:rsid w:val="004C758D"/>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158"/>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FBD"/>
    <w:rsid w:val="00510903"/>
    <w:rsid w:val="00510B95"/>
    <w:rsid w:val="00510F71"/>
    <w:rsid w:val="0051254E"/>
    <w:rsid w:val="005127F5"/>
    <w:rsid w:val="00512A34"/>
    <w:rsid w:val="0051658B"/>
    <w:rsid w:val="00516CCE"/>
    <w:rsid w:val="00516FB9"/>
    <w:rsid w:val="00520680"/>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143"/>
    <w:rsid w:val="005414B4"/>
    <w:rsid w:val="00542A74"/>
    <w:rsid w:val="00542AB1"/>
    <w:rsid w:val="00542C6F"/>
    <w:rsid w:val="005445DD"/>
    <w:rsid w:val="00544D95"/>
    <w:rsid w:val="005463FF"/>
    <w:rsid w:val="0054651F"/>
    <w:rsid w:val="00546746"/>
    <w:rsid w:val="00546842"/>
    <w:rsid w:val="00546843"/>
    <w:rsid w:val="00546B94"/>
    <w:rsid w:val="005475DA"/>
    <w:rsid w:val="00550800"/>
    <w:rsid w:val="0055106D"/>
    <w:rsid w:val="00552022"/>
    <w:rsid w:val="005522C8"/>
    <w:rsid w:val="0055236A"/>
    <w:rsid w:val="005523A0"/>
    <w:rsid w:val="005531A7"/>
    <w:rsid w:val="00553758"/>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62"/>
    <w:rsid w:val="00570DDC"/>
    <w:rsid w:val="00571BCD"/>
    <w:rsid w:val="00571FEB"/>
    <w:rsid w:val="005721DA"/>
    <w:rsid w:val="00572679"/>
    <w:rsid w:val="00572735"/>
    <w:rsid w:val="005727A8"/>
    <w:rsid w:val="00574403"/>
    <w:rsid w:val="00574E5A"/>
    <w:rsid w:val="00577672"/>
    <w:rsid w:val="00582A42"/>
    <w:rsid w:val="00584D91"/>
    <w:rsid w:val="00585857"/>
    <w:rsid w:val="0058593B"/>
    <w:rsid w:val="0058593F"/>
    <w:rsid w:val="005864FB"/>
    <w:rsid w:val="00586967"/>
    <w:rsid w:val="00586B4B"/>
    <w:rsid w:val="00586E34"/>
    <w:rsid w:val="005874AF"/>
    <w:rsid w:val="00587FA5"/>
    <w:rsid w:val="00590BDD"/>
    <w:rsid w:val="00593F1B"/>
    <w:rsid w:val="00594140"/>
    <w:rsid w:val="005941E3"/>
    <w:rsid w:val="00594760"/>
    <w:rsid w:val="0059541C"/>
    <w:rsid w:val="0059647B"/>
    <w:rsid w:val="005967FB"/>
    <w:rsid w:val="005A112C"/>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0A9B"/>
    <w:rsid w:val="005C6297"/>
    <w:rsid w:val="005C63F8"/>
    <w:rsid w:val="005C6A74"/>
    <w:rsid w:val="005C72B5"/>
    <w:rsid w:val="005C7902"/>
    <w:rsid w:val="005C7C47"/>
    <w:rsid w:val="005D0AE8"/>
    <w:rsid w:val="005D326D"/>
    <w:rsid w:val="005D3431"/>
    <w:rsid w:val="005D55F5"/>
    <w:rsid w:val="005D610D"/>
    <w:rsid w:val="005D621C"/>
    <w:rsid w:val="005D6E4D"/>
    <w:rsid w:val="005D76AC"/>
    <w:rsid w:val="005D7939"/>
    <w:rsid w:val="005E0555"/>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7140"/>
    <w:rsid w:val="0061753E"/>
    <w:rsid w:val="006178CC"/>
    <w:rsid w:val="006203CD"/>
    <w:rsid w:val="0062050F"/>
    <w:rsid w:val="00620F8C"/>
    <w:rsid w:val="00621329"/>
    <w:rsid w:val="0062138E"/>
    <w:rsid w:val="00621E7B"/>
    <w:rsid w:val="00622199"/>
    <w:rsid w:val="00622822"/>
    <w:rsid w:val="00623469"/>
    <w:rsid w:val="00624785"/>
    <w:rsid w:val="00624933"/>
    <w:rsid w:val="00624CAC"/>
    <w:rsid w:val="00625885"/>
    <w:rsid w:val="006260A5"/>
    <w:rsid w:val="006262F2"/>
    <w:rsid w:val="006263FF"/>
    <w:rsid w:val="00626B92"/>
    <w:rsid w:val="00627B8F"/>
    <w:rsid w:val="00627D71"/>
    <w:rsid w:val="00630047"/>
    <w:rsid w:val="0063079B"/>
    <w:rsid w:val="00630928"/>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22E8"/>
    <w:rsid w:val="0067337A"/>
    <w:rsid w:val="006736F5"/>
    <w:rsid w:val="006749D4"/>
    <w:rsid w:val="00674A47"/>
    <w:rsid w:val="00675177"/>
    <w:rsid w:val="00675C3E"/>
    <w:rsid w:val="00675DC1"/>
    <w:rsid w:val="00676CBB"/>
    <w:rsid w:val="00677979"/>
    <w:rsid w:val="00677D07"/>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E31"/>
    <w:rsid w:val="006A7FB4"/>
    <w:rsid w:val="006B050A"/>
    <w:rsid w:val="006B106B"/>
    <w:rsid w:val="006B13C2"/>
    <w:rsid w:val="006B265F"/>
    <w:rsid w:val="006B318C"/>
    <w:rsid w:val="006B3316"/>
    <w:rsid w:val="006B3967"/>
    <w:rsid w:val="006B5025"/>
    <w:rsid w:val="006B58ED"/>
    <w:rsid w:val="006B5D99"/>
    <w:rsid w:val="006B6D88"/>
    <w:rsid w:val="006C1160"/>
    <w:rsid w:val="006C23B2"/>
    <w:rsid w:val="006C24B2"/>
    <w:rsid w:val="006C25B5"/>
    <w:rsid w:val="006C2C92"/>
    <w:rsid w:val="006C2EB9"/>
    <w:rsid w:val="006C4311"/>
    <w:rsid w:val="006C484D"/>
    <w:rsid w:val="006C4EC5"/>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60B"/>
    <w:rsid w:val="006E3F60"/>
    <w:rsid w:val="006E4430"/>
    <w:rsid w:val="006E489B"/>
    <w:rsid w:val="006E4F6C"/>
    <w:rsid w:val="006E6434"/>
    <w:rsid w:val="006E679C"/>
    <w:rsid w:val="006F04AD"/>
    <w:rsid w:val="006F108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141F"/>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06B"/>
    <w:rsid w:val="00745EAA"/>
    <w:rsid w:val="00746B35"/>
    <w:rsid w:val="007473E6"/>
    <w:rsid w:val="00747EBB"/>
    <w:rsid w:val="0075076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A52BD"/>
    <w:rsid w:val="007A63CB"/>
    <w:rsid w:val="007B081C"/>
    <w:rsid w:val="007B20AF"/>
    <w:rsid w:val="007B21C5"/>
    <w:rsid w:val="007B231B"/>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6D0"/>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6D78"/>
    <w:rsid w:val="008171DA"/>
    <w:rsid w:val="008172B0"/>
    <w:rsid w:val="00817B23"/>
    <w:rsid w:val="00820120"/>
    <w:rsid w:val="00821220"/>
    <w:rsid w:val="008220BD"/>
    <w:rsid w:val="00822289"/>
    <w:rsid w:val="00822ED8"/>
    <w:rsid w:val="0082354F"/>
    <w:rsid w:val="00824647"/>
    <w:rsid w:val="00824DCF"/>
    <w:rsid w:val="00824E86"/>
    <w:rsid w:val="0082509A"/>
    <w:rsid w:val="00825787"/>
    <w:rsid w:val="0082737D"/>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19D2"/>
    <w:rsid w:val="00862DC9"/>
    <w:rsid w:val="0086458A"/>
    <w:rsid w:val="008653E0"/>
    <w:rsid w:val="008663D5"/>
    <w:rsid w:val="00866533"/>
    <w:rsid w:val="00866A28"/>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1D"/>
    <w:rsid w:val="00883640"/>
    <w:rsid w:val="00883682"/>
    <w:rsid w:val="0088465F"/>
    <w:rsid w:val="00884879"/>
    <w:rsid w:val="008854AE"/>
    <w:rsid w:val="00885CFC"/>
    <w:rsid w:val="00886448"/>
    <w:rsid w:val="008866A5"/>
    <w:rsid w:val="008870B6"/>
    <w:rsid w:val="008878CF"/>
    <w:rsid w:val="008879E6"/>
    <w:rsid w:val="00891F6E"/>
    <w:rsid w:val="008927A3"/>
    <w:rsid w:val="00892C1A"/>
    <w:rsid w:val="00892D6C"/>
    <w:rsid w:val="0089333A"/>
    <w:rsid w:val="008944AD"/>
    <w:rsid w:val="008946BF"/>
    <w:rsid w:val="00894BA8"/>
    <w:rsid w:val="00895C48"/>
    <w:rsid w:val="008968EE"/>
    <w:rsid w:val="00896F71"/>
    <w:rsid w:val="008A0B15"/>
    <w:rsid w:val="008A0C54"/>
    <w:rsid w:val="008A0E09"/>
    <w:rsid w:val="008A16E3"/>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5703"/>
    <w:rsid w:val="008B659D"/>
    <w:rsid w:val="008B66DD"/>
    <w:rsid w:val="008B7198"/>
    <w:rsid w:val="008B72DD"/>
    <w:rsid w:val="008C18DE"/>
    <w:rsid w:val="008C3B5E"/>
    <w:rsid w:val="008C3DBE"/>
    <w:rsid w:val="008C3E09"/>
    <w:rsid w:val="008C4B50"/>
    <w:rsid w:val="008C4FD1"/>
    <w:rsid w:val="008C5358"/>
    <w:rsid w:val="008C5DFD"/>
    <w:rsid w:val="008D089A"/>
    <w:rsid w:val="008D1E60"/>
    <w:rsid w:val="008D2131"/>
    <w:rsid w:val="008D315D"/>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639A"/>
    <w:rsid w:val="008E679C"/>
    <w:rsid w:val="008E7618"/>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1A5"/>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58AF"/>
    <w:rsid w:val="009960A0"/>
    <w:rsid w:val="00996E9C"/>
    <w:rsid w:val="009A1011"/>
    <w:rsid w:val="009A1B51"/>
    <w:rsid w:val="009A3E0E"/>
    <w:rsid w:val="009A6A17"/>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4F7F"/>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5A75"/>
    <w:rsid w:val="00A15A99"/>
    <w:rsid w:val="00A1645A"/>
    <w:rsid w:val="00A17267"/>
    <w:rsid w:val="00A200F9"/>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0DCD"/>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2EDD"/>
    <w:rsid w:val="00A73BB9"/>
    <w:rsid w:val="00A73D4A"/>
    <w:rsid w:val="00A743EB"/>
    <w:rsid w:val="00A7450E"/>
    <w:rsid w:val="00A74B4C"/>
    <w:rsid w:val="00A7552F"/>
    <w:rsid w:val="00A76236"/>
    <w:rsid w:val="00A763E7"/>
    <w:rsid w:val="00A769C2"/>
    <w:rsid w:val="00A773FA"/>
    <w:rsid w:val="00A77796"/>
    <w:rsid w:val="00A81862"/>
    <w:rsid w:val="00A8187F"/>
    <w:rsid w:val="00A8271E"/>
    <w:rsid w:val="00A827D2"/>
    <w:rsid w:val="00A847C3"/>
    <w:rsid w:val="00A855CF"/>
    <w:rsid w:val="00A85A01"/>
    <w:rsid w:val="00A86128"/>
    <w:rsid w:val="00A86D6A"/>
    <w:rsid w:val="00A86E2C"/>
    <w:rsid w:val="00A8766D"/>
    <w:rsid w:val="00A90F72"/>
    <w:rsid w:val="00A93DC3"/>
    <w:rsid w:val="00A9462E"/>
    <w:rsid w:val="00A94E45"/>
    <w:rsid w:val="00A950A5"/>
    <w:rsid w:val="00A978B6"/>
    <w:rsid w:val="00A97929"/>
    <w:rsid w:val="00AA05F8"/>
    <w:rsid w:val="00AA1167"/>
    <w:rsid w:val="00AA22BE"/>
    <w:rsid w:val="00AA44A3"/>
    <w:rsid w:val="00AA5C1D"/>
    <w:rsid w:val="00AA5C61"/>
    <w:rsid w:val="00AA63E5"/>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6EAC"/>
    <w:rsid w:val="00AD75EB"/>
    <w:rsid w:val="00AD762D"/>
    <w:rsid w:val="00AE0239"/>
    <w:rsid w:val="00AE0A52"/>
    <w:rsid w:val="00AE0E0E"/>
    <w:rsid w:val="00AE0F6C"/>
    <w:rsid w:val="00AE2AF5"/>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1501"/>
    <w:rsid w:val="00B020DA"/>
    <w:rsid w:val="00B0229E"/>
    <w:rsid w:val="00B02467"/>
    <w:rsid w:val="00B06EFC"/>
    <w:rsid w:val="00B0753C"/>
    <w:rsid w:val="00B07DA6"/>
    <w:rsid w:val="00B07E5D"/>
    <w:rsid w:val="00B10582"/>
    <w:rsid w:val="00B10934"/>
    <w:rsid w:val="00B11496"/>
    <w:rsid w:val="00B11964"/>
    <w:rsid w:val="00B12187"/>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1FD1"/>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1FC"/>
    <w:rsid w:val="00B5652D"/>
    <w:rsid w:val="00B60CC7"/>
    <w:rsid w:val="00B60ED7"/>
    <w:rsid w:val="00B61819"/>
    <w:rsid w:val="00B62D22"/>
    <w:rsid w:val="00B6406F"/>
    <w:rsid w:val="00B652A4"/>
    <w:rsid w:val="00B656FE"/>
    <w:rsid w:val="00B65C4F"/>
    <w:rsid w:val="00B66035"/>
    <w:rsid w:val="00B667ED"/>
    <w:rsid w:val="00B67C63"/>
    <w:rsid w:val="00B67EDA"/>
    <w:rsid w:val="00B7366B"/>
    <w:rsid w:val="00B73746"/>
    <w:rsid w:val="00B7530C"/>
    <w:rsid w:val="00B76922"/>
    <w:rsid w:val="00B772EE"/>
    <w:rsid w:val="00B77513"/>
    <w:rsid w:val="00B77F1B"/>
    <w:rsid w:val="00B80349"/>
    <w:rsid w:val="00B8063B"/>
    <w:rsid w:val="00B807B4"/>
    <w:rsid w:val="00B808AC"/>
    <w:rsid w:val="00B81D0F"/>
    <w:rsid w:val="00B8331B"/>
    <w:rsid w:val="00B83A51"/>
    <w:rsid w:val="00B83E7B"/>
    <w:rsid w:val="00B83F1F"/>
    <w:rsid w:val="00B84B22"/>
    <w:rsid w:val="00B84DE4"/>
    <w:rsid w:val="00B85573"/>
    <w:rsid w:val="00B856BD"/>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8F5"/>
    <w:rsid w:val="00BC2966"/>
    <w:rsid w:val="00BC29C8"/>
    <w:rsid w:val="00BC3670"/>
    <w:rsid w:val="00BC375B"/>
    <w:rsid w:val="00BC376C"/>
    <w:rsid w:val="00BC3933"/>
    <w:rsid w:val="00BC39DD"/>
    <w:rsid w:val="00BC3EF9"/>
    <w:rsid w:val="00BC3FCE"/>
    <w:rsid w:val="00BC41D9"/>
    <w:rsid w:val="00BC4CB8"/>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14D"/>
    <w:rsid w:val="00C10B48"/>
    <w:rsid w:val="00C10C77"/>
    <w:rsid w:val="00C1211B"/>
    <w:rsid w:val="00C129F3"/>
    <w:rsid w:val="00C13172"/>
    <w:rsid w:val="00C14111"/>
    <w:rsid w:val="00C142B4"/>
    <w:rsid w:val="00C1585F"/>
    <w:rsid w:val="00C15B26"/>
    <w:rsid w:val="00C15C6A"/>
    <w:rsid w:val="00C16CAA"/>
    <w:rsid w:val="00C1769B"/>
    <w:rsid w:val="00C17A76"/>
    <w:rsid w:val="00C2009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921"/>
    <w:rsid w:val="00C34AB4"/>
    <w:rsid w:val="00C34B35"/>
    <w:rsid w:val="00C351BF"/>
    <w:rsid w:val="00C35EED"/>
    <w:rsid w:val="00C362DC"/>
    <w:rsid w:val="00C37843"/>
    <w:rsid w:val="00C3794C"/>
    <w:rsid w:val="00C37AC2"/>
    <w:rsid w:val="00C37F51"/>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676E"/>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3DF8"/>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004"/>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D08"/>
    <w:rsid w:val="00D0461E"/>
    <w:rsid w:val="00D04678"/>
    <w:rsid w:val="00D0477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2FA5"/>
    <w:rsid w:val="00D630B8"/>
    <w:rsid w:val="00D633D2"/>
    <w:rsid w:val="00D63656"/>
    <w:rsid w:val="00D6423D"/>
    <w:rsid w:val="00D64E2D"/>
    <w:rsid w:val="00D67943"/>
    <w:rsid w:val="00D67B5F"/>
    <w:rsid w:val="00D67CAD"/>
    <w:rsid w:val="00D706C3"/>
    <w:rsid w:val="00D707A3"/>
    <w:rsid w:val="00D70F4B"/>
    <w:rsid w:val="00D720FB"/>
    <w:rsid w:val="00D7226F"/>
    <w:rsid w:val="00D725C2"/>
    <w:rsid w:val="00D742A4"/>
    <w:rsid w:val="00D7590E"/>
    <w:rsid w:val="00D761CD"/>
    <w:rsid w:val="00D76363"/>
    <w:rsid w:val="00D77C31"/>
    <w:rsid w:val="00D80558"/>
    <w:rsid w:val="00D805B3"/>
    <w:rsid w:val="00D80C88"/>
    <w:rsid w:val="00D8145F"/>
    <w:rsid w:val="00D81C25"/>
    <w:rsid w:val="00D82C3A"/>
    <w:rsid w:val="00D82E7E"/>
    <w:rsid w:val="00D83C26"/>
    <w:rsid w:val="00D84FBD"/>
    <w:rsid w:val="00D85838"/>
    <w:rsid w:val="00D85D67"/>
    <w:rsid w:val="00D86432"/>
    <w:rsid w:val="00D91EA9"/>
    <w:rsid w:val="00D92244"/>
    <w:rsid w:val="00D92EBC"/>
    <w:rsid w:val="00D93D43"/>
    <w:rsid w:val="00D944B2"/>
    <w:rsid w:val="00D94C7B"/>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A7AFB"/>
    <w:rsid w:val="00DB2B61"/>
    <w:rsid w:val="00DB34D6"/>
    <w:rsid w:val="00DB3C05"/>
    <w:rsid w:val="00DB3DBA"/>
    <w:rsid w:val="00DB4124"/>
    <w:rsid w:val="00DB5B6E"/>
    <w:rsid w:val="00DB678B"/>
    <w:rsid w:val="00DB6D98"/>
    <w:rsid w:val="00DC054C"/>
    <w:rsid w:val="00DC057E"/>
    <w:rsid w:val="00DC097D"/>
    <w:rsid w:val="00DC15A9"/>
    <w:rsid w:val="00DC1607"/>
    <w:rsid w:val="00DC17CF"/>
    <w:rsid w:val="00DC26B9"/>
    <w:rsid w:val="00DC2874"/>
    <w:rsid w:val="00DC28F0"/>
    <w:rsid w:val="00DC2D49"/>
    <w:rsid w:val="00DC3563"/>
    <w:rsid w:val="00DC3717"/>
    <w:rsid w:val="00DC53E9"/>
    <w:rsid w:val="00DC6FA7"/>
    <w:rsid w:val="00DC72D3"/>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110"/>
    <w:rsid w:val="00DE2301"/>
    <w:rsid w:val="00DE29AC"/>
    <w:rsid w:val="00DE2C99"/>
    <w:rsid w:val="00DE308B"/>
    <w:rsid w:val="00DE3CA7"/>
    <w:rsid w:val="00DE43CE"/>
    <w:rsid w:val="00DE4C21"/>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3B1"/>
    <w:rsid w:val="00DF6944"/>
    <w:rsid w:val="00E00CD3"/>
    <w:rsid w:val="00E01B9A"/>
    <w:rsid w:val="00E01EE3"/>
    <w:rsid w:val="00E0226B"/>
    <w:rsid w:val="00E02818"/>
    <w:rsid w:val="00E02E1A"/>
    <w:rsid w:val="00E02F7F"/>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3ED5"/>
    <w:rsid w:val="00E94AE8"/>
    <w:rsid w:val="00E94F65"/>
    <w:rsid w:val="00E96E30"/>
    <w:rsid w:val="00E96F39"/>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4A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D7BC7"/>
    <w:rsid w:val="00EE0235"/>
    <w:rsid w:val="00EE1D94"/>
    <w:rsid w:val="00EE1E04"/>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3DC3"/>
    <w:rsid w:val="00F24CA0"/>
    <w:rsid w:val="00F25B83"/>
    <w:rsid w:val="00F25F17"/>
    <w:rsid w:val="00F27A84"/>
    <w:rsid w:val="00F3172E"/>
    <w:rsid w:val="00F3200A"/>
    <w:rsid w:val="00F324AC"/>
    <w:rsid w:val="00F32577"/>
    <w:rsid w:val="00F332F0"/>
    <w:rsid w:val="00F33C79"/>
    <w:rsid w:val="00F33D9F"/>
    <w:rsid w:val="00F33DD2"/>
    <w:rsid w:val="00F33E24"/>
    <w:rsid w:val="00F34DAF"/>
    <w:rsid w:val="00F355B5"/>
    <w:rsid w:val="00F359DE"/>
    <w:rsid w:val="00F3644C"/>
    <w:rsid w:val="00F36987"/>
    <w:rsid w:val="00F37CBC"/>
    <w:rsid w:val="00F37E4A"/>
    <w:rsid w:val="00F41E00"/>
    <w:rsid w:val="00F4212D"/>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47C8"/>
    <w:rsid w:val="00F5682F"/>
    <w:rsid w:val="00F569A1"/>
    <w:rsid w:val="00F5763E"/>
    <w:rsid w:val="00F6157E"/>
    <w:rsid w:val="00F63F2A"/>
    <w:rsid w:val="00F646EF"/>
    <w:rsid w:val="00F649E5"/>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5EAA"/>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623"/>
    <w:rsid w:val="00FD2AB0"/>
    <w:rsid w:val="00FD3685"/>
    <w:rsid w:val="00FD3A69"/>
    <w:rsid w:val="00FD3D66"/>
    <w:rsid w:val="00FD3EB9"/>
    <w:rsid w:val="00FD4593"/>
    <w:rsid w:val="00FD4CB4"/>
    <w:rsid w:val="00FD4EF0"/>
    <w:rsid w:val="00FD5455"/>
    <w:rsid w:val="00FD63A1"/>
    <w:rsid w:val="00FD6E31"/>
    <w:rsid w:val="00FE044C"/>
    <w:rsid w:val="00FE16D2"/>
    <w:rsid w:val="00FE234C"/>
    <w:rsid w:val="00FE2F95"/>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7B2"/>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9"/>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D92244"/>
    <w:pPr>
      <w:tabs>
        <w:tab w:val="left" w:pos="440"/>
        <w:tab w:val="right" w:leader="dot" w:pos="9063"/>
      </w:tabs>
      <w:spacing w:before="240"/>
      <w:ind w:right="-284"/>
      <w:outlineLvl w:val="0"/>
    </w:pPr>
    <w:rPr>
      <w:b/>
      <w:noProof/>
      <w:sz w:val="20"/>
      <w:szCs w:val="20"/>
      <w14:scene3d>
        <w14:camera w14:prst="orthographicFront"/>
        <w14:lightRig w14:rig="threePt" w14:dir="t">
          <w14:rot w14:lat="0" w14:lon="0" w14:rev="0"/>
        </w14:lightRig>
      </w14:scene3d>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nl-NL"/>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A77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A77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D6E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231B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D759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3A33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2646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575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572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3567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2004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CE70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D742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747E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570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Gemma.Amran@eesc.europa.eu" TargetMode="External"/><Relationship Id="rId39" Type="http://schemas.openxmlformats.org/officeDocument/2006/relationships/hyperlink" Target="https://www.eesc.europa.eu/nl/our-work/opinions-information-reports/opinions/eu-biotech-and-biomanufacturing-initiative" TargetMode="External"/><Relationship Id="rId21" Type="http://schemas.openxmlformats.org/officeDocument/2006/relationships/hyperlink" Target="https://www.eesc.europa.eu/nl/our-work/opinions-information-reports/opinions/no-one-should-be-left-behind-inclusive-and-participatory-cohesion-policy-support-social-economic-and-territorial" TargetMode="External"/><Relationship Id="rId34" Type="http://schemas.openxmlformats.org/officeDocument/2006/relationships/hyperlink" Target="mailto:Martine.Delanoy@eesc.europa.eu" TargetMode="External"/><Relationship Id="rId42" Type="http://schemas.openxmlformats.org/officeDocument/2006/relationships/hyperlink" Target="https://www.eesc.europa.eu/nl/our-work/opinions-information-reports/opinions/advanced-materials-industrial-leadership-coordinated-plan-member-states" TargetMode="External"/><Relationship Id="rId47" Type="http://schemas.openxmlformats.org/officeDocument/2006/relationships/footer" Target="footer5.xml"/><Relationship Id="rId50" Type="http://schemas.openxmlformats.org/officeDocument/2006/relationships/fontTable" Target="fontTable.xml"/><Relationship Id="rId55" Type="http://schemas.openxmlformats.org/officeDocument/2006/relationships/customXml" Target="../customXml/item4.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mailto:Sabrina.Borg@eesc.europa.eu" TargetMode="External"/><Relationship Id="rId11" Type="http://schemas.openxmlformats.org/officeDocument/2006/relationships/image" Target="media/image1.jpeg"/><Relationship Id="rId24" Type="http://schemas.openxmlformats.org/officeDocument/2006/relationships/hyperlink" Target="mailto:Juri.Soosaar@eesc.europa.eu" TargetMode="External"/><Relationship Id="rId32" Type="http://schemas.openxmlformats.org/officeDocument/2006/relationships/hyperlink" Target="https://www.eesc.europa.eu/nl/our-work/opinions-information-reports/opinions/general-fisheries-commission-mediterranean" TargetMode="External"/><Relationship Id="rId37" Type="http://schemas.openxmlformats.org/officeDocument/2006/relationships/hyperlink" Target="https://www.eesc.europa.eu/nl/our-work/opinions-information-reports/opinions/energy-digitalisation-balancing-opportunities-and-risks-european-consumers" TargetMode="External"/><Relationship Id="rId40" Type="http://schemas.openxmlformats.org/officeDocument/2006/relationships/hyperlink" Target="mailto:Marie-Laurence.Drillon@eesc.europa.eu" TargetMode="External"/><Relationship Id="rId45" Type="http://schemas.openxmlformats.org/officeDocument/2006/relationships/header" Target="header5.xml"/><Relationship Id="rId53" Type="http://schemas.openxmlformats.org/officeDocument/2006/relationships/customXml" Target="../customXml/item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eesc.europa.eu/nl/our-work/opinions-information-reports/opinions/taxation-framework-social-economy-entities" TargetMode="External"/><Relationship Id="rId28" Type="http://schemas.openxmlformats.org/officeDocument/2006/relationships/hyperlink" Target="mailto:Valeria.Atzori@eesc.europa.eu" TargetMode="External"/><Relationship Id="rId36" Type="http://schemas.openxmlformats.org/officeDocument/2006/relationships/hyperlink" Target="mailto:Marco.Ristori@eesc.europa.eu" TargetMode="External"/><Relationship Id="rId49"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Marco.Manfroni@eesc.europa.eu" TargetMode="External"/><Relationship Id="rId44" Type="http://schemas.openxmlformats.org/officeDocument/2006/relationships/header" Target="header4.xml"/><Relationship Id="rId52"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Georgios.Meleas@eesc.europa.eu" TargetMode="External"/><Relationship Id="rId27" Type="http://schemas.openxmlformats.org/officeDocument/2006/relationships/hyperlink" Target="https://www.eesc.europa.eu/nl/our-work/opinions-information-reports/opinions/caregivers" TargetMode="External"/><Relationship Id="rId30" Type="http://schemas.openxmlformats.org/officeDocument/2006/relationships/hyperlink" Target="https://www.eesc.europa.eu/nl/our-work/opinions-information-reports/opinions/proposal-council-recommendation-enhancing-research-security" TargetMode="External"/><Relationship Id="rId35" Type="http://schemas.openxmlformats.org/officeDocument/2006/relationships/hyperlink" Target="https://www.eesc.europa.eu/nl/our-work/opinions-information-reports/opinions/screening-foreign-investments-union" TargetMode="External"/><Relationship Id="rId43" Type="http://schemas.openxmlformats.org/officeDocument/2006/relationships/hyperlink" Target="mailto:Heli.Niemela-Farrer@eesc.europa.eu" TargetMode="External"/><Relationship Id="rId48"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theme" Target="theme/theme1.xml"/><Relationship Id="rId12" Type="http://schemas.openxmlformats.org/officeDocument/2006/relationships/hyperlink" Target="https://www.eesc.europa.eu/nl/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Sabrina.Borg@eesc.europa.eu" TargetMode="External"/><Relationship Id="rId33" Type="http://schemas.openxmlformats.org/officeDocument/2006/relationships/hyperlink" Target="mailto:Martine.Delanoy@eesc.europa.eu" TargetMode="External"/><Relationship Id="rId38" Type="http://schemas.openxmlformats.org/officeDocument/2006/relationships/hyperlink" Target="mailto:Aleksandra.SarmanGrilc@eesc.europa.eu" TargetMode="External"/><Relationship Id="rId46" Type="http://schemas.openxmlformats.org/officeDocument/2006/relationships/footer" Target="footer4.xml"/><Relationship Id="rId20" Type="http://schemas.openxmlformats.org/officeDocument/2006/relationships/hyperlink" Target="https://www.eesc.europa.eu/nl/our-work/opinions-information-reports/opinions/no-one-should-be-left-behind-inclusive-and-participatory-cohesion-policy-support-social-economic-and-territorial" TargetMode="External"/><Relationship Id="rId41" Type="http://schemas.openxmlformats.org/officeDocument/2006/relationships/hyperlink" Target="https://www.eesc.europa.eu/nl/our-work/opinions-information-reports/opinions/low-carbon-and-renewable-fuels-building-capacity-european-industry-decarbonise-aviation-and-maritime-sectors-spirit" TargetMode="External"/><Relationship Id="rId54" Type="http://schemas.openxmlformats.org/officeDocument/2006/relationships/customXml" Target="../customXml/item3.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C9C698F2971CE54890F427AFE3EB568F" ma:contentTypeVersion="4" ma:contentTypeDescription="Defines the documents for Document Manager V2" ma:contentTypeScope="" ma:versionID="1ede4366cc334d81186bb4f7d46e0bfd">
  <xsd:schema xmlns:xsd="http://www.w3.org/2001/XMLSchema" xmlns:xs="http://www.w3.org/2001/XMLSchema" xmlns:p="http://schemas.microsoft.com/office/2006/metadata/properties" xmlns:ns2="59ace41b-6786-4ce3-be71-52c27066c6ef" xmlns:ns3="http://schemas.microsoft.com/sharepoint/v3/fields" xmlns:ns4="36007a90-28ab-40da-967b-595e4ec83007" targetNamespace="http://schemas.microsoft.com/office/2006/metadata/properties" ma:root="true" ma:fieldsID="793bace539ab1b60d443041a34a09cc2" ns2:_="" ns3:_="" ns4:_="">
    <xsd:import namespace="59ace41b-6786-4ce3-be71-52c27066c6ef"/>
    <xsd:import namespace="http://schemas.microsoft.com/sharepoint/v3/fields"/>
    <xsd:import namespace="36007a90-28ab-40da-967b-595e4ec830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07a90-28ab-40da-967b-595e4ec830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F7M6YNZUATRX-789077548-3294</_dlc_DocId>
    <_dlc_DocIdUrl xmlns="59ace41b-6786-4ce3-be71-52c27066c6ef">
      <Url>http://dm/eesc/2024/_layouts/15/DocIdRedir.aspx?ID=F7M6YNZUATRX-789077548-3294</Url>
      <Description>F7M6YNZUATRX-789077548-3294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2024-07-22T12:00:00+00:00</ProductionDate>
    <DocumentNumber xmlns="36007a90-28ab-40da-967b-595e4ec83007">2113</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2024-09-18T12:00:00+00:00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7682</FicheNumber>
    <OriginalSender xmlns="59ace41b-6786-4ce3-be71-52c27066c6ef">
      <UserInfo>
        <DisplayName>Wagter Helena</DisplayName>
        <AccountId>1525</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6007a90-28ab-40da-967b-595e4ec83007">590</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Props1.xml><?xml version="1.0" encoding="utf-8"?>
<ds:datastoreItem xmlns:ds="http://schemas.openxmlformats.org/officeDocument/2006/customXml" ds:itemID="{6A2011B8-377D-44FA-8BA1-12C51BF38C57}"/>
</file>

<file path=customXml/itemProps2.xml><?xml version="1.0" encoding="utf-8"?>
<ds:datastoreItem xmlns:ds="http://schemas.openxmlformats.org/officeDocument/2006/customXml" ds:itemID="{6A1F8EDA-A6F1-4B30-807B-D86E04910A6A}"/>
</file>

<file path=customXml/itemProps3.xml><?xml version="1.0" encoding="utf-8"?>
<ds:datastoreItem xmlns:ds="http://schemas.openxmlformats.org/officeDocument/2006/customXml" ds:itemID="{20179886-2B3E-4E34-8A70-7FB46A499609}"/>
</file>

<file path=customXml/itemProps4.xml><?xml version="1.0" encoding="utf-8"?>
<ds:datastoreItem xmlns:ds="http://schemas.openxmlformats.org/officeDocument/2006/customXml" ds:itemID="{CB3DBAF0-6801-47B8-90A3-6ACD683083EA}"/>
</file>

<file path=docProps/app.xml><?xml version="1.0" encoding="utf-8"?>
<Properties xmlns="http://schemas.openxmlformats.org/officeDocument/2006/extended-properties" xmlns:vt="http://schemas.openxmlformats.org/officeDocument/2006/docPropsVTypes">
  <Template>Normal</Template>
  <TotalTime>19</TotalTime>
  <Pages>17</Pages>
  <Words>5790</Words>
  <Characters>31846</Characters>
  <Application>Microsoft Office Word</Application>
  <DocSecurity>0</DocSecurity>
  <Lines>265</Lines>
  <Paragraphs>75</Paragraphs>
  <ScaleCrop>false</ScaleCrop>
  <HeadingPairs>
    <vt:vector size="2" baseType="variant">
      <vt:variant>
        <vt:lpstr>Title</vt:lpstr>
      </vt:variant>
      <vt:variant>
        <vt:i4>1</vt:i4>
      </vt:variant>
    </vt:vector>
  </HeadingPairs>
  <TitlesOfParts>
    <vt:vector size="1" baseType="lpstr">
      <vt:lpstr>Summary of opinions - 586th plenary session - March 2024</vt:lpstr>
    </vt:vector>
  </TitlesOfParts>
  <Company>CESE-CdR</Company>
  <LinksUpToDate>false</LinksUpToDate>
  <CharactersWithSpaces>37561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Samenvatting van adviezen - 589e zitting - juli 2024</dc:title>
  <dc:subject>TCD</dc:subject>
  <dc:creator>Nieddu Emma</dc:creator>
  <cp:keywords>EESC-2024-02113-00-01-TCD-TRA-EN</cp:keywords>
  <dc:description>Rapporteur:  - Original language: EN - Date of document: 22-07-2024 - Date of meeting: 30-18-2024 14:30 - External documents:  - Administrator: MME TAMASAUSKIENE Julija</dc:description>
  <cp:lastModifiedBy>Wagter Helena</cp:lastModifiedBy>
  <cp:revision>10</cp:revision>
  <cp:lastPrinted>2023-06-15T08:00:00Z</cp:lastPrinted>
  <dcterms:created xsi:type="dcterms:W3CDTF">2024-07-19T11:45:00Z</dcterms:created>
  <dcterms:modified xsi:type="dcterms:W3CDTF">2024-07-22T13:10:00Z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19/07/2024, 17/07/2024, 09/04/2024, 27/03/2024, 03/01/2024, 13/11/2023, 25/09/2023, 25/07/2023, 30/06/2023, 23/06/2023, 26/05/2023, 07/03/2023, 11/01/2023, 10/01/2023, 29/03/2022, 04/03/2022, 15/12/2021, 13/09/2021, 03/09/2021, 28/06/2021</vt:lpwstr>
  </property>
  <property fmtid="{D5CDD505-2E9C-101B-9397-08002B2CF9AE}" pid="4" name="Pref_Time">
    <vt:lpwstr>13:45:27, 10:55:58, 17:11:40, 12:24:19, 15:02:18, 17:01:12, 16:07:19, 11:58:41, 14:00:08, 12:39:02, 15:12:50, 10:27:54, 10:12:15, 11:41:25, 14:21:50, 16:54:06, 17:56:36, 14:13:00, 10:08:10, 08:41:48</vt:lpwstr>
  </property>
  <property fmtid="{D5CDD505-2E9C-101B-9397-08002B2CF9AE}" pid="5" name="Pref_User">
    <vt:lpwstr>pacup, jhvi, jhvi, pacup, enied, amett, amett, jhvi, pacup, jhvi, pacup, enied, pacup, enied, jhvi, enied, hnic, amett, enied, enied</vt:lpwstr>
  </property>
  <property fmtid="{D5CDD505-2E9C-101B-9397-08002B2CF9AE}" pid="6" name="Pref_FileName">
    <vt:lpwstr>EESC-2024-02113-00-01-TCD-TRA.docx, eesc-2024-02113-00-00-tcd-ori.docx, EESC-2024-00740-00-01-TCD-ORI.docx, EESC-2024-00740-00-00-TCD-TRA.docx, EESC-2023-04915-00-00-TCD-ORI.docx, EESC-2023-04201-00-00-TCD-ORI.docx, EESC-2023-03625-00-00-TCD-ORI.docx, EES</vt:lpwstr>
  </property>
  <property fmtid="{D5CDD505-2E9C-101B-9397-08002B2CF9AE}" pid="7" name="ContentTypeId">
    <vt:lpwstr>0x010100EA97B91038054C99906057A708A1480A00C9C698F2971CE54890F427AFE3EB568F</vt:lpwstr>
  </property>
  <property fmtid="{D5CDD505-2E9C-101B-9397-08002B2CF9AE}" pid="8" name="_dlc_DocIdItemGuid">
    <vt:lpwstr>2955b110-17f2-4b53-a6a2-1c8a37991346</vt:lpwstr>
  </property>
  <property fmtid="{D5CDD505-2E9C-101B-9397-08002B2CF9AE}" pid="9" name="AvailableTranslations">
    <vt:lpwstr>26;#SK|46d9fce0-ef79-4f71-b89b-cd6aa82426b8;#35;#FI|87606a43-d45f-42d6-b8c9-e1a3457db5b7;#30;#HR|2f555653-ed1a-4fe6-8362-9082d95989e5;#28;#LV|46f7e311-5d9f-4663-b433-18aeccb7ace7;#31;#NL|55c6556c-b4f4-441d-9acf-c498d4f838bd;#21;#SV|c2ed69e7-a339-43d7-8f22-d93680a92aa0;#34;#LT|a7ff5ce7-6123-4f68-865a-a57c31810414;#37;#RO|feb747a2-64cd-4299-af12-4833ddc30497;#12;#IT|0774613c-01ed-4e5d-a25d-11d2388de825;#16;#DA|5d49c027-8956-412b-aa16-e85a0f96ad0e;#22;#BG|1a1b3951-7821-4e6a-85f5-5673fc08bd2c;#29;#EL|6d4f4d51-af9b-4650-94b4-4276bee85c91;#32;#HU|6b229040-c589-4408-b4c1-4285663d20a8;#36;#PT|50ccc04a-eadd-42ae-a0cb-acaf45f812ba;#24;#ES|e7a6b05b-ae16-40c8-add9-68b64b03aeba;#33;#ET|ff6c3f4c-b02c-4c3c-ab07-2c37995a7a0a;#5;#EN|f2175f21-25d7-44a3-96da-d6a61b075e1b;#14;#FR|d2afafd3-4c81-4f60-8f52-ee33f2f54ff3;#27;#SL|98a412ae-eb01-49e9-ae3d-585a81724cfc;#25;#DE|f6b31e5a-26fa-4935-b661-318e46daf27e;#43;#CS|72f9705b-0217-4fd3-bea2-cbc7ed80e26e;#17;#PL|1e03da61-4678-4e07-b136-b5024ca9197b</vt:lpwstr>
  </property>
  <property fmtid="{D5CDD505-2E9C-101B-9397-08002B2CF9AE}" pid="10" name="DocumentType_0">
    <vt:lpwstr>TCD|cd9d6eb6-3f4f-424a-b2d1-57c9d450eaaf</vt:lpwstr>
  </property>
  <property fmtid="{D5CDD505-2E9C-101B-9397-08002B2CF9AE}" pid="11" name="MeetingNumber">
    <vt:i4>590</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2113</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2024-09-18T12:00:00Z</vt:filetime>
  </property>
  <property fmtid="{D5CDD505-2E9C-101B-9397-08002B2CF9AE}" pid="29" name="AvailableTranslations_0">
    <vt:lpwstr>FI|87606a43-d45f-42d6-b8c9-e1a3457db5b7;SV|c2ed69e7-a339-43d7-8f22-d93680a92aa0;LT|a7ff5ce7-6123-4f68-865a-a57c31810414;IT|0774613c-01ed-4e5d-a25d-11d2388de825;BG|1a1b3951-7821-4e6a-85f5-5673fc08bd2c;HU|6b229040-c589-4408-b4c1-4285663d20a8;PT|50ccc04a-eadd-42ae-a0cb-acaf45f812ba;ES|e7a6b05b-ae16-40c8-add9-68b64b03aeba;EN|f2175f21-25d7-44a3-96da-d6a61b075e1b;SL|98a412ae-eb01-49e9-ae3d-585a81724cfc;CS|72f9705b-0217-4fd3-bea2-cbc7ed80e26e</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35;#FI|87606a43-d45f-42d6-b8c9-e1a3457db5b7;#34;#LT|a7ff5ce7-6123-4f68-865a-a57c31810414;#32;#HU|6b229040-c589-4408-b4c1-4285663d20a8;#43;#CS|72f9705b-0217-4fd3-bea2-cbc7ed80e26e;#27;#SL|98a412ae-eb01-49e9-ae3d-585a81724cfc;#24;#ES|e7a6b05b-ae16-40c8-add9-68b64b03aeba;#22;#BG|1a1b3951-7821-4e6a-85f5-5673fc08bd2c;#21;#SV|c2ed69e7-a339-43d7-8f22-d93680a92aa0;#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7682</vt:i4>
  </property>
  <property fmtid="{D5CDD505-2E9C-101B-9397-08002B2CF9AE}" pid="37" name="DocumentLanguage">
    <vt:lpwstr>31;#NL|55c6556c-b4f4-441d-9acf-c498d4f838bd</vt:lpwstr>
  </property>
</Properties>
</file>