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0D2000" w14:paraId="785AE44C" w14:textId="0FC6284F">
      <w:pPr>
        <w:jc w:val="center"/>
      </w:pPr>
      <w:r>
        <w:rPr>
          <w:noProof/>
        </w:rPr>
        <w:drawing>
          <wp:inline distT="0" distB="0" distL="0" distR="0" wp14:anchorId="293483A8" wp14:editId="7015CF7F">
            <wp:extent cx="1792605" cy="1239520"/>
            <wp:effectExtent l="0" t="0" r="0" b="0"/>
            <wp:docPr id="2" name="Picture 2" title="EESCLogo_LT"/>
            <wp:cNvGraphicFramePr/>
            <a:graphic xmlns:a="http://schemas.openxmlformats.org/drawingml/2006/main">
              <a:graphicData uri="http://schemas.openxmlformats.org/drawingml/2006/picture">
                <pic:pic xmlns:pic="http://schemas.openxmlformats.org/drawingml/2006/picture">
                  <pic:nvPicPr>
                    <pic:cNvPr id="2" name="Picture 2" title="EESCLogo_L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40052B34"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LT</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052B1CED">
      <w:pPr>
        <w:jc w:val="right"/>
      </w:pPr>
      <w:r>
        <w:t>Briuselis, 2024 m. rugsėjo 16 d.</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073"/>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6201594E">
            <w:pPr>
              <w:snapToGrid w:val="0"/>
              <w:jc w:val="center"/>
              <w:rPr>
                <w:b/>
                <w:sz w:val="32"/>
              </w:rPr>
            </w:pPr>
            <w:r>
              <w:rPr>
                <w:b/>
                <w:sz w:val="32"/>
              </w:rPr>
              <w:t>589-oji PLENARINĖ SESIJA</w:t>
            </w:r>
          </w:p>
          <w:p w:rsidRPr="00094B6B" w:rsidR="001760E9" w:rsidP="00775FC4" w:rsidRDefault="001760E9" w14:paraId="6C87A626" w14:textId="0AE2882C">
            <w:pPr>
              <w:snapToGrid w:val="0"/>
              <w:jc w:val="center"/>
              <w:rPr>
                <w:b/>
                <w:sz w:val="32"/>
              </w:rPr>
            </w:pPr>
          </w:p>
          <w:p w:rsidRPr="00094B6B" w:rsidR="001760E9" w:rsidP="00775FC4" w:rsidRDefault="00026AF7" w14:paraId="6CF7229C" w14:textId="5FF829C8">
            <w:pPr>
              <w:snapToGrid w:val="0"/>
              <w:jc w:val="center"/>
              <w:rPr>
                <w:b/>
                <w:sz w:val="32"/>
              </w:rPr>
            </w:pPr>
            <w:r>
              <w:rPr>
                <w:b/>
                <w:sz w:val="32"/>
              </w:rPr>
              <w:t>2024 M. LIEPOS 10–11 D.</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PRIIMTŲ NUOMONIŲ, REZOLIUCIJŲ IR INFORMACINIŲ IR (ARBA) VERTINIMO PRANEŠIMŲ SANTRAUKA</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Šį dokumentą visomis oficialiosiomis Europos Sąjungos kalbomis rasite EESRK interneto svetainėje:</w:t>
            </w:r>
          </w:p>
          <w:p w:rsidRPr="00094B6B" w:rsidR="00B16284" w:rsidP="00775FC4" w:rsidRDefault="00B16284" w14:paraId="4F26A4CE" w14:textId="77777777">
            <w:pPr>
              <w:snapToGrid w:val="0"/>
              <w:jc w:val="center"/>
            </w:pPr>
          </w:p>
          <w:p w:rsidRPr="00094B6B" w:rsidR="004D7AC0" w:rsidP="00775FC4" w:rsidRDefault="009F56F4" w14:paraId="2A9352A2" w14:textId="0680ADB6">
            <w:pPr>
              <w:snapToGrid w:val="0"/>
              <w:jc w:val="center"/>
            </w:pPr>
            <w:hyperlink w:history="1" r:id="rId12">
              <w:r w:rsidR="000B64C3">
                <w:rPr>
                  <w:rStyle w:val="Hyperlink"/>
                  <w:highlight w:val="yellow"/>
                </w:rPr>
                <w:t>https://www.eesc.europa.eu/lt/our-work/opinions-information-reports/plenary-session-summaries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Visas minimas nuomones rasite EESRK interneto svetainėje:</w:t>
            </w:r>
          </w:p>
          <w:p w:rsidRPr="00094B6B" w:rsidR="00B16284" w:rsidP="00775FC4" w:rsidRDefault="00B16284" w14:paraId="7A5411A5" w14:textId="77777777">
            <w:pPr>
              <w:snapToGrid w:val="0"/>
              <w:jc w:val="center"/>
            </w:pPr>
          </w:p>
          <w:p w:rsidRPr="00094B6B" w:rsidR="004D7AC0" w:rsidP="00775FC4" w:rsidRDefault="009F56F4" w14:paraId="441AC4DD" w14:textId="1194D751">
            <w:pPr>
              <w:snapToGrid w:val="0"/>
              <w:jc w:val="center"/>
            </w:pPr>
            <w:hyperlink w:history="1" r:id="rId13">
              <w:r w:rsidR="000B64C3">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71141F">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Turinys</w:t>
      </w:r>
    </w:p>
    <w:p w:rsidR="00AF052B" w:rsidRDefault="0014322B" w14:paraId="3610E0ED" w14:textId="7CE3205B">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r>
        <w:fldChar w:fldCharType="begin"/>
      </w:r>
      <w:r>
        <w:instrText xml:space="preserve"> TOC \o "1-1" \h \z \u </w:instrText>
      </w:r>
      <w:r>
        <w:fldChar w:fldCharType="separate"/>
      </w:r>
      <w:hyperlink w:history="1" w:anchor="_Toc172537321">
        <w:r w:rsidRPr="00D05BAE" w:rsidR="00AF052B">
          <w:rPr>
            <w:rStyle w:val="Hyperlink"/>
          </w:rPr>
          <w:t>1.</w:t>
        </w:r>
        <w:r w:rsidR="00AF052B">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D05BAE" w:rsidR="00AF052B">
          <w:rPr>
            <w:rStyle w:val="Hyperlink"/>
          </w:rPr>
          <w:t>REZOLIUCIJA</w:t>
        </w:r>
        <w:r w:rsidR="00AF052B">
          <w:rPr>
            <w:webHidden/>
          </w:rPr>
          <w:tab/>
        </w:r>
        <w:r w:rsidR="00AF052B">
          <w:rPr>
            <w:webHidden/>
          </w:rPr>
          <w:fldChar w:fldCharType="begin"/>
        </w:r>
        <w:r w:rsidR="00AF052B">
          <w:rPr>
            <w:webHidden/>
          </w:rPr>
          <w:instrText xml:space="preserve"> PAGEREF _Toc172537321 \h </w:instrText>
        </w:r>
        <w:r w:rsidR="00AF052B">
          <w:rPr>
            <w:webHidden/>
          </w:rPr>
        </w:r>
        <w:r w:rsidR="00AF052B">
          <w:rPr>
            <w:webHidden/>
          </w:rPr>
          <w:fldChar w:fldCharType="separate"/>
        </w:r>
        <w:r w:rsidR="00AF052B">
          <w:rPr>
            <w:webHidden/>
          </w:rPr>
          <w:t>3</w:t>
        </w:r>
        <w:r w:rsidR="00AF052B">
          <w:rPr>
            <w:webHidden/>
          </w:rPr>
          <w:fldChar w:fldCharType="end"/>
        </w:r>
      </w:hyperlink>
    </w:p>
    <w:p w:rsidR="00AF052B" w:rsidRDefault="00AF052B" w14:paraId="4091AD87" w14:textId="4E4259C5">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537322">
        <w:r w:rsidRPr="00D05BAE">
          <w:rPr>
            <w:rStyle w:val="Hyperlink"/>
          </w:rPr>
          <w:t>2.</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D05BAE">
          <w:rPr>
            <w:rStyle w:val="Hyperlink"/>
          </w:rPr>
          <w:t>EKONOMINĖ IR PINIGŲ SĄJUNGA, EKONOMINĖ IR SOCIALINĖ SANGLAUDA</w:t>
        </w:r>
        <w:r>
          <w:rPr>
            <w:webHidden/>
          </w:rPr>
          <w:tab/>
        </w:r>
        <w:r>
          <w:rPr>
            <w:webHidden/>
          </w:rPr>
          <w:fldChar w:fldCharType="begin"/>
        </w:r>
        <w:r>
          <w:rPr>
            <w:webHidden/>
          </w:rPr>
          <w:instrText xml:space="preserve"> PAGEREF _Toc172537322 \h </w:instrText>
        </w:r>
        <w:r>
          <w:rPr>
            <w:webHidden/>
          </w:rPr>
        </w:r>
        <w:r>
          <w:rPr>
            <w:webHidden/>
          </w:rPr>
          <w:fldChar w:fldCharType="separate"/>
        </w:r>
        <w:r>
          <w:rPr>
            <w:webHidden/>
          </w:rPr>
          <w:t>4</w:t>
        </w:r>
        <w:r>
          <w:rPr>
            <w:webHidden/>
          </w:rPr>
          <w:fldChar w:fldCharType="end"/>
        </w:r>
      </w:hyperlink>
    </w:p>
    <w:p w:rsidR="00AF052B" w:rsidRDefault="00AF052B" w14:paraId="2FBAEE2F" w14:textId="4C75A8EE">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537323">
        <w:r w:rsidRPr="00D05BAE">
          <w:rPr>
            <w:rStyle w:val="Hyperlink"/>
          </w:rPr>
          <w:t>3.</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D05BAE">
          <w:rPr>
            <w:rStyle w:val="Hyperlink"/>
          </w:rPr>
          <w:t>UŽIMTUMO, SOCIALINIŲ REIKALŲ IR PILIETYBĖS SKYRIUS</w:t>
        </w:r>
        <w:r>
          <w:rPr>
            <w:webHidden/>
          </w:rPr>
          <w:tab/>
        </w:r>
        <w:r>
          <w:rPr>
            <w:webHidden/>
          </w:rPr>
          <w:fldChar w:fldCharType="begin"/>
        </w:r>
        <w:r>
          <w:rPr>
            <w:webHidden/>
          </w:rPr>
          <w:instrText xml:space="preserve"> PAGEREF _Toc172537323 \h </w:instrText>
        </w:r>
        <w:r>
          <w:rPr>
            <w:webHidden/>
          </w:rPr>
        </w:r>
        <w:r>
          <w:rPr>
            <w:webHidden/>
          </w:rPr>
          <w:fldChar w:fldCharType="separate"/>
        </w:r>
        <w:r>
          <w:rPr>
            <w:webHidden/>
          </w:rPr>
          <w:t>5</w:t>
        </w:r>
        <w:r>
          <w:rPr>
            <w:webHidden/>
          </w:rPr>
          <w:fldChar w:fldCharType="end"/>
        </w:r>
      </w:hyperlink>
    </w:p>
    <w:p w:rsidR="00AF052B" w:rsidRDefault="00AF052B" w14:paraId="31504842" w14:textId="05C7A0C8">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537324">
        <w:r w:rsidRPr="00D05BAE">
          <w:rPr>
            <w:rStyle w:val="Hyperlink"/>
          </w:rPr>
          <w:t>4.</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D05BAE">
          <w:rPr>
            <w:rStyle w:val="Hyperlink"/>
          </w:rPr>
          <w:t>BENDROSIOS RINKOS, GAMYBOS IR VARTOJIMO SKYRIUS</w:t>
        </w:r>
        <w:r>
          <w:rPr>
            <w:webHidden/>
          </w:rPr>
          <w:tab/>
        </w:r>
        <w:r>
          <w:rPr>
            <w:webHidden/>
          </w:rPr>
          <w:fldChar w:fldCharType="begin"/>
        </w:r>
        <w:r>
          <w:rPr>
            <w:webHidden/>
          </w:rPr>
          <w:instrText xml:space="preserve"> PAGEREF _Toc172537324 \h </w:instrText>
        </w:r>
        <w:r>
          <w:rPr>
            <w:webHidden/>
          </w:rPr>
        </w:r>
        <w:r>
          <w:rPr>
            <w:webHidden/>
          </w:rPr>
          <w:fldChar w:fldCharType="separate"/>
        </w:r>
        <w:r>
          <w:rPr>
            <w:webHidden/>
          </w:rPr>
          <w:t>9</w:t>
        </w:r>
        <w:r>
          <w:rPr>
            <w:webHidden/>
          </w:rPr>
          <w:fldChar w:fldCharType="end"/>
        </w:r>
      </w:hyperlink>
    </w:p>
    <w:p w:rsidR="00AF052B" w:rsidRDefault="00AF052B" w14:paraId="6FF0D4E1" w14:textId="7D9E1A9A">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537325">
        <w:r w:rsidRPr="00D05BAE">
          <w:rPr>
            <w:rStyle w:val="Hyperlink"/>
          </w:rPr>
          <w:t>5.</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D05BAE">
          <w:rPr>
            <w:rStyle w:val="Hyperlink"/>
          </w:rPr>
          <w:t>ŽEMĖS ŪKIO, KAIMO PLĖTROS IR APLINKOS SKYRIUS</w:t>
        </w:r>
        <w:r>
          <w:rPr>
            <w:webHidden/>
          </w:rPr>
          <w:tab/>
        </w:r>
        <w:r>
          <w:rPr>
            <w:webHidden/>
          </w:rPr>
          <w:fldChar w:fldCharType="begin"/>
        </w:r>
        <w:r>
          <w:rPr>
            <w:webHidden/>
          </w:rPr>
          <w:instrText xml:space="preserve"> PAGEREF _Toc172537325 \h </w:instrText>
        </w:r>
        <w:r>
          <w:rPr>
            <w:webHidden/>
          </w:rPr>
        </w:r>
        <w:r>
          <w:rPr>
            <w:webHidden/>
          </w:rPr>
          <w:fldChar w:fldCharType="separate"/>
        </w:r>
        <w:r>
          <w:rPr>
            <w:webHidden/>
          </w:rPr>
          <w:t>10</w:t>
        </w:r>
        <w:r>
          <w:rPr>
            <w:webHidden/>
          </w:rPr>
          <w:fldChar w:fldCharType="end"/>
        </w:r>
      </w:hyperlink>
    </w:p>
    <w:p w:rsidR="00AF052B" w:rsidRDefault="00AF052B" w14:paraId="0523B1D4" w14:textId="48FF9B0A">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537326">
        <w:r w:rsidRPr="00D05BAE">
          <w:rPr>
            <w:rStyle w:val="Hyperlink"/>
          </w:rPr>
          <w:t>6.</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D05BAE">
          <w:rPr>
            <w:rStyle w:val="Hyperlink"/>
          </w:rPr>
          <w:t>IŠORĖS SANTYKIŲ SKYRIUS</w:t>
        </w:r>
        <w:r>
          <w:rPr>
            <w:webHidden/>
          </w:rPr>
          <w:tab/>
        </w:r>
        <w:r>
          <w:rPr>
            <w:webHidden/>
          </w:rPr>
          <w:fldChar w:fldCharType="begin"/>
        </w:r>
        <w:r>
          <w:rPr>
            <w:webHidden/>
          </w:rPr>
          <w:instrText xml:space="preserve"> PAGEREF _Toc172537326 \h </w:instrText>
        </w:r>
        <w:r>
          <w:rPr>
            <w:webHidden/>
          </w:rPr>
        </w:r>
        <w:r>
          <w:rPr>
            <w:webHidden/>
          </w:rPr>
          <w:fldChar w:fldCharType="separate"/>
        </w:r>
        <w:r>
          <w:rPr>
            <w:webHidden/>
          </w:rPr>
          <w:t>12</w:t>
        </w:r>
        <w:r>
          <w:rPr>
            <w:webHidden/>
          </w:rPr>
          <w:fldChar w:fldCharType="end"/>
        </w:r>
      </w:hyperlink>
    </w:p>
    <w:p w:rsidR="00AF052B" w:rsidRDefault="00AF052B" w14:paraId="4569CFAE" w14:textId="44BAF56C">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537327">
        <w:r w:rsidRPr="00D05BAE">
          <w:rPr>
            <w:rStyle w:val="Hyperlink"/>
          </w:rPr>
          <w:t>7.</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D05BAE">
          <w:rPr>
            <w:rStyle w:val="Hyperlink"/>
          </w:rPr>
          <w:t>TRANSPORTAS, ENERGETIKA, INFRASTRUKTŪRA IR INFORMACINĖ VISUOMENĖ</w:t>
        </w:r>
        <w:r>
          <w:rPr>
            <w:webHidden/>
          </w:rPr>
          <w:tab/>
        </w:r>
        <w:r>
          <w:rPr>
            <w:webHidden/>
          </w:rPr>
          <w:fldChar w:fldCharType="begin"/>
        </w:r>
        <w:r>
          <w:rPr>
            <w:webHidden/>
          </w:rPr>
          <w:instrText xml:space="preserve"> PAGEREF _Toc172537327 \h </w:instrText>
        </w:r>
        <w:r>
          <w:rPr>
            <w:webHidden/>
          </w:rPr>
        </w:r>
        <w:r>
          <w:rPr>
            <w:webHidden/>
          </w:rPr>
          <w:fldChar w:fldCharType="separate"/>
        </w:r>
        <w:r>
          <w:rPr>
            <w:webHidden/>
          </w:rPr>
          <w:t>13</w:t>
        </w:r>
        <w:r>
          <w:rPr>
            <w:webHidden/>
          </w:rPr>
          <w:fldChar w:fldCharType="end"/>
        </w:r>
      </w:hyperlink>
    </w:p>
    <w:p w:rsidR="00AF052B" w:rsidRDefault="00AF052B" w14:paraId="075132DC" w14:textId="2A2A49A1">
      <w:pPr>
        <w:pStyle w:val="TOC1"/>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pPr>
      <w:hyperlink w:history="1" w:anchor="_Toc172537328">
        <w:r w:rsidRPr="00D05BAE">
          <w:rPr>
            <w:rStyle w:val="Hyperlink"/>
          </w:rPr>
          <w:t xml:space="preserve">8. </w:t>
        </w:r>
        <w:r>
          <w:rPr>
            <w:rFonts w:asciiTheme="minorHAnsi" w:hAnsiTheme="minorHAnsi" w:eastAsiaTheme="minorEastAsia" w:cstheme="minorBidi"/>
            <w:b w:val="0"/>
            <w:sz w:val="22"/>
            <w:szCs w:val="22"/>
            <w:lang w:val="en-US"/>
            <w14:scene3d>
              <w14:camera w14:prst="orthographicFront"/>
              <w14:lightRig w14:rig="threePt" w14:dir="t">
                <w14:rot w14:lat="0" w14:lon="0" w14:rev="0"/>
              </w14:lightRig>
            </w14:scene3d>
          </w:rPr>
          <w:tab/>
        </w:r>
        <w:r w:rsidRPr="00D05BAE">
          <w:rPr>
            <w:rStyle w:val="Hyperlink"/>
          </w:rPr>
          <w:t>PRAMONĖS PERMAINŲ KONSULTACINĖ KOMISIJA</w:t>
        </w:r>
        <w:r>
          <w:rPr>
            <w:webHidden/>
          </w:rPr>
          <w:tab/>
        </w:r>
        <w:r>
          <w:rPr>
            <w:webHidden/>
          </w:rPr>
          <w:fldChar w:fldCharType="begin"/>
        </w:r>
        <w:r>
          <w:rPr>
            <w:webHidden/>
          </w:rPr>
          <w:instrText xml:space="preserve"> PAGEREF _Toc172537328 \h </w:instrText>
        </w:r>
        <w:r>
          <w:rPr>
            <w:webHidden/>
          </w:rPr>
        </w:r>
        <w:r>
          <w:rPr>
            <w:webHidden/>
          </w:rPr>
          <w:fldChar w:fldCharType="separate"/>
        </w:r>
        <w:r>
          <w:rPr>
            <w:webHidden/>
          </w:rPr>
          <w:t>14</w:t>
        </w:r>
        <w:r>
          <w:rPr>
            <w:webHidden/>
          </w:rPr>
          <w:fldChar w:fldCharType="end"/>
        </w:r>
      </w:hyperlink>
    </w:p>
    <w:p w:rsidR="00C86ABD" w:rsidRDefault="0014322B" w14:paraId="4EDE006A" w14:textId="5118E3EF">
      <w:pPr>
        <w:jc w:val="left"/>
      </w:pPr>
      <w:r>
        <w:fldChar w:fldCharType="end"/>
      </w:r>
      <w:r>
        <w:br w:type="page"/>
      </w:r>
    </w:p>
    <w:p w:rsidR="00C86ABD" w:rsidP="00810736" w:rsidRDefault="00C86ABD" w14:paraId="6C806385" w14:textId="0970C9A4">
      <w:pPr>
        <w:pStyle w:val="Heading1"/>
        <w:ind w:left="709" w:hanging="720"/>
        <w:rPr>
          <w:b/>
          <w:bCs/>
        </w:rPr>
      </w:pPr>
      <w:bookmarkStart w:name="_Toc172537321" w:id="0"/>
      <w:r>
        <w:rPr>
          <w:b/>
        </w:rPr>
        <w:lastRenderedPageBreak/>
        <w:t>REZOLIUCIJA</w:t>
      </w:r>
      <w:bookmarkEnd w:id="0"/>
      <w:r>
        <w:rPr>
          <w:b/>
        </w:rPr>
        <w:t xml:space="preserve"> </w:t>
      </w:r>
    </w:p>
    <w:p w:rsidRPr="004516BD" w:rsidR="004516BD" w:rsidP="004516BD" w:rsidRDefault="004516BD" w14:paraId="46F44DDA" w14:textId="77777777"/>
    <w:p w:rsidRPr="00A773FA" w:rsidR="00A773FA" w:rsidP="0088361D" w:rsidRDefault="009F56F4" w14:paraId="53AAF1F5" w14:textId="02D242F3">
      <w:pPr>
        <w:numPr>
          <w:ilvl w:val="0"/>
          <w:numId w:val="26"/>
        </w:numPr>
        <w:overflowPunct w:val="0"/>
        <w:autoSpaceDE w:val="0"/>
        <w:autoSpaceDN w:val="0"/>
        <w:adjustRightInd w:val="0"/>
        <w:spacing w:after="200" w:line="276" w:lineRule="auto"/>
        <w:ind w:left="567" w:right="-285" w:hanging="567"/>
        <w:contextualSpacing/>
        <w:jc w:val="left"/>
        <w:textAlignment w:val="baseline"/>
        <w:rPr>
          <w:b/>
          <w:bCs/>
          <w:i/>
          <w:iCs/>
          <w:sz w:val="28"/>
          <w:szCs w:val="28"/>
        </w:rPr>
      </w:pPr>
      <w:hyperlink w:history="1" r:id="rId20">
        <w:r w:rsidR="000B64C3">
          <w:rPr>
            <w:b/>
            <w:i/>
            <w:color w:val="0000FF"/>
            <w:sz w:val="28"/>
            <w:u w:val="single"/>
          </w:rPr>
          <w:t xml:space="preserve">Niekas neturi likti </w:t>
        </w:r>
        <w:proofErr w:type="spellStart"/>
        <w:r w:rsidR="000B64C3">
          <w:rPr>
            <w:b/>
            <w:i/>
            <w:color w:val="0000FF"/>
            <w:sz w:val="28"/>
            <w:u w:val="single"/>
          </w:rPr>
          <w:t>nuošalyje!</w:t>
        </w:r>
      </w:hyperlink>
      <w:hyperlink w:history="1" r:id="rId21">
        <w:r w:rsidR="000B64C3">
          <w:rPr>
            <w:b/>
            <w:i/>
            <w:color w:val="0000FF"/>
            <w:sz w:val="28"/>
            <w:u w:val="single"/>
          </w:rPr>
          <w:t>Įtrauki</w:t>
        </w:r>
        <w:proofErr w:type="spellEnd"/>
        <w:r w:rsidR="000B64C3">
          <w:rPr>
            <w:b/>
            <w:i/>
            <w:color w:val="0000FF"/>
            <w:sz w:val="28"/>
            <w:u w:val="single"/>
          </w:rPr>
          <w:t xml:space="preserve"> ir dalyvaujamoji sanglaudos politika remiant socialinę, ekonominę ir teritorinę sanglaudą</w:t>
        </w:r>
      </w:hyperlink>
    </w:p>
    <w:p w:rsidRPr="00A773FA" w:rsidR="00A773FA" w:rsidP="00A773FA" w:rsidRDefault="00A773FA" w14:paraId="60111A05" w14:textId="77777777">
      <w:pPr>
        <w:overflowPunct w:val="0"/>
        <w:autoSpaceDE w:val="0"/>
        <w:autoSpaceDN w:val="0"/>
        <w:adjustRightInd w:val="0"/>
        <w:textAlignment w:val="baseline"/>
        <w:rPr>
          <w:bCs/>
          <w:iCs/>
        </w:rPr>
      </w:pPr>
    </w:p>
    <w:tbl>
      <w:tblPr>
        <w:tblStyle w:val="TableGrid195"/>
        <w:tblW w:w="479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7"/>
        <w:gridCol w:w="6703"/>
      </w:tblGrid>
      <w:tr w:rsidRPr="00A773FA" w:rsidR="00A773FA" w:rsidTr="001F4854" w14:paraId="26A7967B" w14:textId="77777777">
        <w:tc>
          <w:tcPr>
            <w:tcW w:w="1143" w:type="pct"/>
          </w:tcPr>
          <w:p w:rsidRPr="00A773FA" w:rsidR="00A773FA" w:rsidP="0088361D" w:rsidRDefault="00A773FA" w14:paraId="0B201FBD" w14:textId="77777777">
            <w:pPr>
              <w:tabs>
                <w:tab w:val="center" w:pos="284"/>
              </w:tabs>
              <w:overflowPunct w:val="0"/>
              <w:autoSpaceDE w:val="0"/>
              <w:autoSpaceDN w:val="0"/>
              <w:adjustRightInd w:val="0"/>
              <w:spacing w:line="240" w:lineRule="auto"/>
              <w:ind w:left="266" w:hanging="266"/>
              <w:textAlignment w:val="baseline"/>
              <w:rPr>
                <w:b/>
              </w:rPr>
            </w:pPr>
            <w:r>
              <w:rPr>
                <w:b/>
              </w:rPr>
              <w:t>Pranešėjas</w:t>
            </w:r>
          </w:p>
        </w:tc>
        <w:tc>
          <w:tcPr>
            <w:tcW w:w="3857" w:type="pct"/>
          </w:tcPr>
          <w:p w:rsidRPr="00A773FA" w:rsidR="00A773FA" w:rsidP="0088361D" w:rsidRDefault="00A773FA" w14:paraId="6A6E5B0B" w14:textId="77777777">
            <w:pPr>
              <w:overflowPunct w:val="0"/>
              <w:autoSpaceDE w:val="0"/>
              <w:autoSpaceDN w:val="0"/>
              <w:adjustRightInd w:val="0"/>
              <w:spacing w:line="240" w:lineRule="auto"/>
              <w:textAlignment w:val="baseline"/>
            </w:pPr>
            <w:proofErr w:type="spellStart"/>
            <w:r>
              <w:t>Ioannis</w:t>
            </w:r>
            <w:proofErr w:type="spellEnd"/>
            <w:r>
              <w:t xml:space="preserve"> </w:t>
            </w:r>
            <w:proofErr w:type="spellStart"/>
            <w:r>
              <w:t>Vardakastanis</w:t>
            </w:r>
            <w:proofErr w:type="spellEnd"/>
            <w:r>
              <w:t xml:space="preserve"> (Pilietinės visuomenės organizacijų grupė, EL)</w:t>
            </w:r>
          </w:p>
        </w:tc>
      </w:tr>
      <w:tr w:rsidRPr="00A773FA" w:rsidR="00A773FA" w:rsidTr="001F4854" w14:paraId="138FE1BF" w14:textId="77777777">
        <w:tc>
          <w:tcPr>
            <w:tcW w:w="5000" w:type="pct"/>
            <w:gridSpan w:val="2"/>
          </w:tcPr>
          <w:p w:rsidRPr="00A773FA" w:rsidR="00A773FA" w:rsidP="0088361D" w:rsidRDefault="00A773FA" w14:paraId="0644AC3A" w14:textId="77777777">
            <w:pPr>
              <w:tabs>
                <w:tab w:val="center" w:pos="284"/>
              </w:tabs>
              <w:overflowPunct w:val="0"/>
              <w:autoSpaceDE w:val="0"/>
              <w:autoSpaceDN w:val="0"/>
              <w:adjustRightInd w:val="0"/>
              <w:spacing w:line="240" w:lineRule="auto"/>
              <w:ind w:left="266" w:hanging="266"/>
              <w:textAlignment w:val="baseline"/>
            </w:pPr>
          </w:p>
        </w:tc>
      </w:tr>
      <w:tr w:rsidRPr="00A773FA" w:rsidR="00A773FA" w:rsidTr="001F4854" w14:paraId="77930193" w14:textId="77777777">
        <w:tc>
          <w:tcPr>
            <w:tcW w:w="1143" w:type="pct"/>
          </w:tcPr>
          <w:p w:rsidRPr="00A773FA" w:rsidR="00A773FA" w:rsidP="0088361D" w:rsidRDefault="00A773FA" w14:paraId="11D42A77" w14:textId="77777777">
            <w:pPr>
              <w:tabs>
                <w:tab w:val="center" w:pos="284"/>
              </w:tabs>
              <w:overflowPunct w:val="0"/>
              <w:autoSpaceDE w:val="0"/>
              <w:autoSpaceDN w:val="0"/>
              <w:adjustRightInd w:val="0"/>
              <w:spacing w:line="240" w:lineRule="auto"/>
              <w:ind w:left="266" w:hanging="266"/>
              <w:textAlignment w:val="baseline"/>
              <w:rPr>
                <w:b/>
              </w:rPr>
            </w:pPr>
            <w:r>
              <w:rPr>
                <w:b/>
              </w:rPr>
              <w:t>Nuorodos</w:t>
            </w:r>
          </w:p>
        </w:tc>
        <w:tc>
          <w:tcPr>
            <w:tcW w:w="3857" w:type="pct"/>
          </w:tcPr>
          <w:p w:rsidRPr="00A773FA" w:rsidR="00A773FA" w:rsidP="0088361D" w:rsidRDefault="00A773FA" w14:paraId="136DD50D" w14:textId="77777777">
            <w:pPr>
              <w:tabs>
                <w:tab w:val="center" w:pos="284"/>
              </w:tabs>
              <w:overflowPunct w:val="0"/>
              <w:autoSpaceDE w:val="0"/>
              <w:autoSpaceDN w:val="0"/>
              <w:adjustRightInd w:val="0"/>
              <w:spacing w:line="240" w:lineRule="auto"/>
              <w:ind w:left="266" w:hanging="266"/>
              <w:textAlignment w:val="baseline"/>
            </w:pPr>
            <w:r>
              <w:t>EESC-2024-02528-00-00-RES</w:t>
            </w:r>
          </w:p>
        </w:tc>
      </w:tr>
    </w:tbl>
    <w:p w:rsidRPr="00A773FA" w:rsidR="00A773FA" w:rsidP="00A773FA" w:rsidRDefault="00A773FA" w14:paraId="5DB06AE6" w14:textId="77777777">
      <w:pPr>
        <w:overflowPunct w:val="0"/>
        <w:autoSpaceDE w:val="0"/>
        <w:autoSpaceDN w:val="0"/>
        <w:adjustRightInd w:val="0"/>
        <w:textAlignment w:val="baseline"/>
        <w:rPr>
          <w:b/>
          <w:iCs/>
        </w:rPr>
      </w:pPr>
    </w:p>
    <w:p w:rsidR="00A773FA" w:rsidP="00A773FA" w:rsidRDefault="00A773FA" w14:paraId="5401D531" w14:textId="25CF0778">
      <w:pPr>
        <w:overflowPunct w:val="0"/>
        <w:autoSpaceDE w:val="0"/>
        <w:autoSpaceDN w:val="0"/>
        <w:adjustRightInd w:val="0"/>
        <w:spacing w:before="120" w:after="120"/>
        <w:textAlignment w:val="baseline"/>
        <w:rPr>
          <w:bCs/>
          <w:iCs/>
        </w:rPr>
      </w:pPr>
      <w:r>
        <w:t>EESRK</w:t>
      </w:r>
    </w:p>
    <w:p w:rsidRPr="00A773FA" w:rsidR="00A773FA" w:rsidP="0088361D" w:rsidRDefault="00A773FA" w14:paraId="655C9842"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ragina Europos Sąjungos valstybes nares ir jos vadovus, Europos institucijas ir ES piliečius užtikrinti ir apsaugoti ES ekonominę, socialinę ir teritorinę sanglaudą pagal SESV 174 straipsnį;</w:t>
      </w:r>
    </w:p>
    <w:p w:rsidRPr="00A773FA" w:rsidR="00A773FA" w:rsidP="0088361D" w:rsidRDefault="00A773FA" w14:paraId="2C4A058D"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pabrėžia, kad pagrindinis principas „nė vieno nepalikti nuošalyje“ įgyvendinant sanglaudos politiką išlieka tvirtas ir galiojantis ir kad pilietinės visuomenės partneriai yra pasirengę toliau siekti šio principo, remdamiesi ES intensyvių investicijų politika; </w:t>
      </w:r>
    </w:p>
    <w:p w:rsidRPr="00A773FA" w:rsidR="00A773FA" w:rsidP="0088361D" w:rsidRDefault="00A773FA" w14:paraId="2EC3C971"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pabrėžia, kad nevienodos galimybės gali pakenkti ilgalaikiam augimui ir konkurencingumui regionų, nacionaliniu ir ES lygmenimis. Todėl sanglaudos politika turi būti įvairesnė ir lankstesnė, tačiau kartu patikima, stabili ir aiški, kad būtų galima daugiau dėmesio skirti žmonėms, ypač </w:t>
      </w:r>
      <w:proofErr w:type="spellStart"/>
      <w:r>
        <w:t>pažeidžiamiausiems</w:t>
      </w:r>
      <w:proofErr w:type="spellEnd"/>
      <w:r>
        <w:t>, ir geriau spręsti nevienodų galimybių problemą, su kuria susiduria daug žmonių;</w:t>
      </w:r>
    </w:p>
    <w:p w:rsidRPr="00A773FA" w:rsidR="00A773FA" w:rsidP="0088361D" w:rsidRDefault="00A773FA" w14:paraId="2813B803"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kritiškai vertina už sanglaudos politiką atsakingo Komisijos nario pareigybės panaikinimą; </w:t>
      </w:r>
    </w:p>
    <w:p w:rsidRPr="00A773FA" w:rsidR="00A773FA" w:rsidP="0088361D" w:rsidRDefault="00A773FA" w14:paraId="17871B44"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nepritaria sanglaudos politikos varžymui ir pertvarkymui į ekstremaliųjų situacijų krizių sprendimo priemonę;</w:t>
      </w:r>
    </w:p>
    <w:p w:rsidRPr="00A773FA" w:rsidR="00A773FA" w:rsidP="0088361D" w:rsidRDefault="00A773FA" w14:paraId="352DC0D1"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 xml:space="preserve">nepritaria idėjai sanglaudos politiką paversti priemone, panašia į Ekonomikos gaivinimo ir atsparumo didinimo priemonę (EGADP), kurioje struktūriniam suinteresuotųjų subjektų dalyvavimui, pasidalijamajam valdymui ir daugiapakopiam valdymui tektų labai menkas vaidmuo arba jo iš viso nebūtų; </w:t>
      </w:r>
    </w:p>
    <w:p w:rsidRPr="00A773FA" w:rsidR="00A773FA" w:rsidP="0088361D" w:rsidRDefault="00A773FA" w14:paraId="374AE5D9"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pasisako už partnerystės principą ir aiškias taisykles, kaip įtraukti pilietinę visuomenę ir socialinius partnerius į ES finansuojamų veiklų atranką, valdymą ir stebėseną;</w:t>
      </w:r>
    </w:p>
    <w:p w:rsidRPr="00A773FA" w:rsidR="00A773FA" w:rsidP="0088361D" w:rsidRDefault="00A773FA" w14:paraId="4F607A17"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reikalauja, kad kitame Bendrųjų nuostatų reglamente (BPR), kuriuo reglamentuojamas Sanglaudos fondų ir kitų ES lėšų panaudojimas po 2027 m., būtų suformuluotos griežtos nuostatos dėl pilietinės visuomenės dalyvavimo, kaip ir 2021–2027 m. laikotarpiu;</w:t>
      </w:r>
    </w:p>
    <w:p w:rsidRPr="00A773FA" w:rsidR="00A773FA" w:rsidP="0088361D" w:rsidRDefault="00A773FA" w14:paraId="4338B067"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ragina įgyvendinti sanglaudos politiką, kuri būtų orientuota į vietos lygmenį ir į žmonių poreikius;</w:t>
      </w:r>
    </w:p>
    <w:p w:rsidRPr="00A773FA" w:rsidR="00A773FA" w:rsidP="0088361D" w:rsidRDefault="00A773FA" w14:paraId="70D43668" w14:textId="77777777">
      <w:pPr>
        <w:numPr>
          <w:ilvl w:val="0"/>
          <w:numId w:val="34"/>
        </w:numPr>
        <w:overflowPunct w:val="0"/>
        <w:autoSpaceDE w:val="0"/>
        <w:autoSpaceDN w:val="0"/>
        <w:adjustRightInd w:val="0"/>
        <w:spacing w:after="200" w:line="276" w:lineRule="auto"/>
        <w:ind w:left="284" w:hanging="284"/>
        <w:contextualSpacing/>
        <w:textAlignment w:val="baseline"/>
        <w:rPr>
          <w:bCs/>
        </w:rPr>
      </w:pPr>
      <w:r>
        <w:t>ragina suteikti naują postūmį sanglaudos politikai. Mano, kad reikėtų išplėsti priemonių ir požiūrių spektrą, jas modernizuoti arba peržiūrėti, siekiant sukurti tvirtą, veiksmingą, lanksčią ir atnaujintą sanglaudos politiką, daugiausiai dėmesio skiriant gebėjimams, tarpregioniniams ryšiams, rezultatų veiksmingumui ir naudos gavėjams teikiamoms galimybėms, neapsiribojant vien investicijomis;</w:t>
      </w:r>
    </w:p>
    <w:p w:rsidR="00A773FA" w:rsidP="0088361D" w:rsidRDefault="00A773FA" w14:paraId="18382F91" w14:textId="00985E44">
      <w:pPr>
        <w:numPr>
          <w:ilvl w:val="0"/>
          <w:numId w:val="34"/>
        </w:numPr>
        <w:overflowPunct w:val="0"/>
        <w:autoSpaceDE w:val="0"/>
        <w:autoSpaceDN w:val="0"/>
        <w:adjustRightInd w:val="0"/>
        <w:spacing w:after="200" w:line="276" w:lineRule="auto"/>
        <w:ind w:left="284" w:hanging="284"/>
        <w:contextualSpacing/>
        <w:textAlignment w:val="baseline"/>
        <w:rPr>
          <w:bCs/>
        </w:rPr>
      </w:pPr>
      <w:r>
        <w:t>dės visas pastangas, kad būtų apsaugoti pagrindiniai sanglaudos politikos principai ir užtikrinti, kad ji ir toliau liktų Europą vienijančiu veiksniu.</w:t>
      </w:r>
    </w:p>
    <w:p w:rsidR="001711D7" w:rsidP="0088361D" w:rsidRDefault="001711D7" w14:paraId="7064FBCA" w14:textId="77777777">
      <w:pPr>
        <w:overflowPunct w:val="0"/>
        <w:autoSpaceDE w:val="0"/>
        <w:autoSpaceDN w:val="0"/>
        <w:adjustRightInd w:val="0"/>
        <w:spacing w:after="200" w:line="276" w:lineRule="auto"/>
        <w:ind w:left="360"/>
        <w:contextualSpacing/>
        <w:textAlignment w:val="baseline"/>
        <w:rPr>
          <w:bCs/>
          <w:lang w:val="en-US"/>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773FA" w:rsidR="00A773FA" w:rsidTr="001F4854" w14:paraId="1E00A390" w14:textId="77777777">
        <w:tc>
          <w:tcPr>
            <w:tcW w:w="1418" w:type="dxa"/>
          </w:tcPr>
          <w:p w:rsidRPr="00A773FA" w:rsidR="00A773FA" w:rsidP="00A773FA" w:rsidRDefault="00A773FA" w14:paraId="3E8583D9" w14:textId="77777777">
            <w:pPr>
              <w:keepNext/>
              <w:keepLines/>
              <w:overflowPunct w:val="0"/>
              <w:autoSpaceDE w:val="0"/>
              <w:autoSpaceDN w:val="0"/>
              <w:adjustRightInd w:val="0"/>
              <w:spacing w:line="240" w:lineRule="auto"/>
              <w:textAlignment w:val="baseline"/>
              <w:rPr>
                <w:i/>
              </w:rPr>
            </w:pPr>
            <w:r>
              <w:rPr>
                <w:b/>
                <w:i/>
              </w:rPr>
              <w:t>Kontaktinis asmuo</w:t>
            </w:r>
          </w:p>
        </w:tc>
        <w:tc>
          <w:tcPr>
            <w:tcW w:w="5670" w:type="dxa"/>
          </w:tcPr>
          <w:p w:rsidRPr="00A773FA" w:rsidR="00A773FA" w:rsidP="00A773FA" w:rsidRDefault="00A773FA" w14:paraId="23200230" w14:textId="77777777">
            <w:pPr>
              <w:keepNext/>
              <w:keepLines/>
              <w:overflowPunct w:val="0"/>
              <w:autoSpaceDE w:val="0"/>
              <w:autoSpaceDN w:val="0"/>
              <w:adjustRightInd w:val="0"/>
              <w:spacing w:line="240" w:lineRule="auto"/>
              <w:textAlignment w:val="baseline"/>
              <w:rPr>
                <w:i/>
              </w:rPr>
            </w:pPr>
            <w:proofErr w:type="spellStart"/>
            <w:r>
              <w:rPr>
                <w:i/>
              </w:rPr>
              <w:t>Georgios</w:t>
            </w:r>
            <w:proofErr w:type="spellEnd"/>
            <w:r>
              <w:rPr>
                <w:i/>
              </w:rPr>
              <w:t xml:space="preserve"> </w:t>
            </w:r>
            <w:proofErr w:type="spellStart"/>
            <w:r>
              <w:rPr>
                <w:i/>
              </w:rPr>
              <w:t>Meleas</w:t>
            </w:r>
            <w:proofErr w:type="spellEnd"/>
          </w:p>
        </w:tc>
      </w:tr>
      <w:tr w:rsidRPr="00A773FA" w:rsidR="00A773FA" w:rsidTr="001F4854" w14:paraId="27B092BE" w14:textId="77777777">
        <w:tc>
          <w:tcPr>
            <w:tcW w:w="1418" w:type="dxa"/>
          </w:tcPr>
          <w:p w:rsidRPr="00A773FA" w:rsidR="00A773FA" w:rsidP="00A773FA" w:rsidRDefault="00A773FA" w14:paraId="198F80AA" w14:textId="77777777">
            <w:pPr>
              <w:keepNext/>
              <w:keepLines/>
              <w:overflowPunct w:val="0"/>
              <w:autoSpaceDE w:val="0"/>
              <w:autoSpaceDN w:val="0"/>
              <w:adjustRightInd w:val="0"/>
              <w:spacing w:line="240" w:lineRule="auto"/>
              <w:textAlignment w:val="baseline"/>
              <w:rPr>
                <w:i/>
              </w:rPr>
            </w:pPr>
            <w:r>
              <w:rPr>
                <w:i/>
              </w:rPr>
              <w:t>Tel.</w:t>
            </w:r>
          </w:p>
        </w:tc>
        <w:tc>
          <w:tcPr>
            <w:tcW w:w="5670" w:type="dxa"/>
          </w:tcPr>
          <w:p w:rsidRPr="00A773FA" w:rsidR="00A773FA" w:rsidP="00A773FA" w:rsidRDefault="00A773FA" w14:paraId="3147B9D3" w14:textId="77777777">
            <w:pPr>
              <w:keepNext/>
              <w:keepLines/>
              <w:overflowPunct w:val="0"/>
              <w:autoSpaceDE w:val="0"/>
              <w:autoSpaceDN w:val="0"/>
              <w:adjustRightInd w:val="0"/>
              <w:spacing w:line="240" w:lineRule="auto"/>
              <w:textAlignment w:val="baseline"/>
              <w:rPr>
                <w:i/>
              </w:rPr>
            </w:pPr>
            <w:r>
              <w:rPr>
                <w:i/>
              </w:rPr>
              <w:t>+32 25469795</w:t>
            </w:r>
          </w:p>
        </w:tc>
      </w:tr>
      <w:tr w:rsidRPr="00A773FA" w:rsidR="00A773FA" w:rsidTr="001F4854" w14:paraId="719936AC" w14:textId="77777777">
        <w:tc>
          <w:tcPr>
            <w:tcW w:w="1418" w:type="dxa"/>
          </w:tcPr>
          <w:p w:rsidRPr="00A773FA" w:rsidR="00A773FA" w:rsidP="00A773FA" w:rsidRDefault="00A773FA" w14:paraId="3BFA5A9D" w14:textId="77777777">
            <w:pPr>
              <w:keepNext/>
              <w:keepLines/>
              <w:overflowPunct w:val="0"/>
              <w:autoSpaceDE w:val="0"/>
              <w:autoSpaceDN w:val="0"/>
              <w:adjustRightInd w:val="0"/>
              <w:spacing w:line="240" w:lineRule="auto"/>
              <w:textAlignment w:val="baseline"/>
              <w:rPr>
                <w:i/>
              </w:rPr>
            </w:pPr>
            <w:r>
              <w:rPr>
                <w:i/>
              </w:rPr>
              <w:t>E. paštas</w:t>
            </w:r>
          </w:p>
        </w:tc>
        <w:tc>
          <w:tcPr>
            <w:tcW w:w="5670" w:type="dxa"/>
          </w:tcPr>
          <w:p w:rsidRPr="00A773FA" w:rsidR="00A773FA" w:rsidP="00A773FA" w:rsidRDefault="009F56F4" w14:paraId="0E731FD7" w14:textId="77777777">
            <w:pPr>
              <w:keepNext/>
              <w:keepLines/>
              <w:overflowPunct w:val="0"/>
              <w:autoSpaceDE w:val="0"/>
              <w:autoSpaceDN w:val="0"/>
              <w:adjustRightInd w:val="0"/>
              <w:spacing w:line="240" w:lineRule="auto"/>
              <w:textAlignment w:val="baseline"/>
              <w:rPr>
                <w:i/>
              </w:rPr>
            </w:pPr>
            <w:hyperlink w:history="1" r:id="rId22">
              <w:r w:rsidR="000B64C3">
                <w:rPr>
                  <w:i/>
                  <w:color w:val="0000FF"/>
                  <w:u w:val="single"/>
                </w:rPr>
                <w:t>Georgios.Meleas@eesc.europa.eu</w:t>
              </w:r>
            </w:hyperlink>
            <w:r w:rsidR="000B64C3">
              <w:rPr>
                <w:i/>
              </w:rPr>
              <w:t xml:space="preserve"> </w:t>
            </w:r>
          </w:p>
        </w:tc>
      </w:tr>
    </w:tbl>
    <w:p w:rsidR="008469D4" w:rsidP="008469D4" w:rsidRDefault="008469D4" w14:paraId="1862AFC9" w14:textId="6D1C7136"/>
    <w:p w:rsidRPr="008469D4" w:rsidR="001711D7" w:rsidP="0088361D" w:rsidRDefault="001711D7" w14:paraId="77302185" w14:textId="77777777">
      <w:pPr>
        <w:ind w:left="142"/>
      </w:pPr>
    </w:p>
    <w:p w:rsidRPr="00EE2FBD" w:rsidR="0038273B" w:rsidP="0038273B" w:rsidRDefault="0038273B" w14:paraId="62CE6920" w14:textId="4AB21D19">
      <w:pPr>
        <w:pStyle w:val="Heading1"/>
        <w:ind w:hanging="928"/>
        <w:rPr>
          <w:b/>
          <w:bCs/>
        </w:rPr>
      </w:pPr>
      <w:bookmarkStart w:name="_Toc162435201" w:id="1"/>
      <w:bookmarkStart w:name="_Toc162435202" w:id="2"/>
      <w:bookmarkStart w:name="_Toc172537322" w:id="3"/>
      <w:bookmarkEnd w:id="1"/>
      <w:bookmarkEnd w:id="2"/>
      <w:r>
        <w:rPr>
          <w:b/>
        </w:rPr>
        <w:lastRenderedPageBreak/>
        <w:t>EKONOMINĖ IR PINIGŲ SĄJUNGA, EKONOMINĖ IR SOCIALINĖ SANGLAUDA</w:t>
      </w:r>
      <w:bookmarkEnd w:id="3"/>
    </w:p>
    <w:p w:rsidRPr="00EE2FBD" w:rsidR="00B807B4" w:rsidP="00810736" w:rsidRDefault="00B807B4" w14:paraId="3CAC710B" w14:textId="11524E6A">
      <w:pPr>
        <w:pStyle w:val="Heading1"/>
        <w:numPr>
          <w:ilvl w:val="0"/>
          <w:numId w:val="0"/>
        </w:numPr>
        <w:ind w:left="928"/>
        <w:rPr>
          <w:b/>
          <w:bCs/>
        </w:rPr>
      </w:pPr>
    </w:p>
    <w:p w:rsidRPr="00A773FA" w:rsidR="00A773FA" w:rsidP="00A773FA" w:rsidRDefault="009F56F4" w14:paraId="18865835" w14:textId="0A72B877">
      <w:pPr>
        <w:widowControl w:val="0"/>
        <w:numPr>
          <w:ilvl w:val="0"/>
          <w:numId w:val="27"/>
        </w:numPr>
        <w:overflowPunct w:val="0"/>
        <w:autoSpaceDE w:val="0"/>
        <w:autoSpaceDN w:val="0"/>
        <w:adjustRightInd w:val="0"/>
        <w:ind w:hanging="567"/>
        <w:textAlignment w:val="baseline"/>
        <w:rPr>
          <w:sz w:val="20"/>
          <w:szCs w:val="20"/>
        </w:rPr>
      </w:pPr>
      <w:hyperlink w:history="1" r:id="rId23">
        <w:r w:rsidR="000B64C3">
          <w:rPr>
            <w:b/>
            <w:i/>
            <w:color w:val="0000FF"/>
            <w:sz w:val="28"/>
            <w:u w:val="single"/>
          </w:rPr>
          <w:t>Socialinės ekonomikos subjektų apmokestinimo sistema</w:t>
        </w:r>
      </w:hyperlink>
    </w:p>
    <w:p w:rsidRPr="00A773FA" w:rsidR="00A773FA" w:rsidP="00A773FA" w:rsidRDefault="00A773FA" w14:paraId="74F2A711" w14:textId="293833F6">
      <w:pPr>
        <w:tabs>
          <w:tab w:val="center" w:pos="284"/>
        </w:tabs>
        <w:overflowPunct w:val="0"/>
        <w:autoSpaceDE w:val="0"/>
        <w:autoSpaceDN w:val="0"/>
        <w:adjustRightInd w:val="0"/>
        <w:ind w:left="266" w:hanging="266"/>
        <w:textAlignment w:val="baseline"/>
        <w:rPr>
          <w:b/>
        </w:rPr>
      </w:pPr>
    </w:p>
    <w:tbl>
      <w:tblPr>
        <w:tblStyle w:val="TableGrid196"/>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520"/>
      </w:tblGrid>
      <w:tr w:rsidRPr="00A773FA" w:rsidR="00A773FA" w:rsidTr="001F4854" w14:paraId="62A09F3C" w14:textId="77777777">
        <w:tc>
          <w:tcPr>
            <w:tcW w:w="1167" w:type="pct"/>
          </w:tcPr>
          <w:p w:rsidRPr="00A773FA" w:rsidR="00A773FA" w:rsidP="00A773FA" w:rsidRDefault="00A773FA" w14:paraId="1C0031C3" w14:textId="77777777">
            <w:pPr>
              <w:tabs>
                <w:tab w:val="center" w:pos="284"/>
              </w:tabs>
              <w:overflowPunct w:val="0"/>
              <w:autoSpaceDE w:val="0"/>
              <w:autoSpaceDN w:val="0"/>
              <w:adjustRightInd w:val="0"/>
              <w:ind w:left="266" w:hanging="266"/>
              <w:textAlignment w:val="baseline"/>
              <w:rPr>
                <w:b/>
              </w:rPr>
            </w:pPr>
            <w:r>
              <w:rPr>
                <w:b/>
              </w:rPr>
              <w:t>Pranešėjas</w:t>
            </w:r>
          </w:p>
        </w:tc>
        <w:tc>
          <w:tcPr>
            <w:tcW w:w="3833" w:type="pct"/>
          </w:tcPr>
          <w:p w:rsidRPr="00A773FA" w:rsidR="00A773FA" w:rsidP="00A773FA" w:rsidRDefault="00A773FA" w14:paraId="4E81BF9C" w14:textId="6E1B759C">
            <w:pPr>
              <w:tabs>
                <w:tab w:val="center" w:pos="284"/>
              </w:tabs>
              <w:overflowPunct w:val="0"/>
              <w:autoSpaceDE w:val="0"/>
              <w:autoSpaceDN w:val="0"/>
              <w:adjustRightInd w:val="0"/>
              <w:ind w:left="266" w:hanging="266"/>
              <w:textAlignment w:val="baseline"/>
            </w:pPr>
            <w:proofErr w:type="spellStart"/>
            <w:r>
              <w:t>Giuseppe</w:t>
            </w:r>
            <w:proofErr w:type="spellEnd"/>
            <w:r>
              <w:t xml:space="preserve"> </w:t>
            </w:r>
            <w:proofErr w:type="spellStart"/>
            <w:r>
              <w:t>Guerini</w:t>
            </w:r>
            <w:proofErr w:type="spellEnd"/>
            <w:r>
              <w:t xml:space="preserve"> (Pilietinės visuomenės organizacijų grupė, IT)</w:t>
            </w:r>
          </w:p>
        </w:tc>
      </w:tr>
      <w:tr w:rsidRPr="00A773FA" w:rsidR="00A773FA" w:rsidTr="001F4854" w14:paraId="564A7337" w14:textId="77777777">
        <w:tc>
          <w:tcPr>
            <w:tcW w:w="5000" w:type="pct"/>
            <w:gridSpan w:val="2"/>
          </w:tcPr>
          <w:p w:rsidRPr="00A773FA" w:rsidR="00A773FA" w:rsidP="00A773FA" w:rsidRDefault="00A773FA" w14:paraId="47099949" w14:textId="77777777">
            <w:pPr>
              <w:tabs>
                <w:tab w:val="center" w:pos="284"/>
              </w:tabs>
              <w:overflowPunct w:val="0"/>
              <w:autoSpaceDE w:val="0"/>
              <w:autoSpaceDN w:val="0"/>
              <w:adjustRightInd w:val="0"/>
              <w:spacing w:line="160" w:lineRule="exact"/>
              <w:ind w:left="266" w:hanging="266"/>
              <w:textAlignment w:val="baseline"/>
            </w:pPr>
          </w:p>
        </w:tc>
      </w:tr>
      <w:tr w:rsidRPr="00A773FA" w:rsidR="00A773FA" w:rsidTr="001F4854" w14:paraId="72F3FE21" w14:textId="77777777">
        <w:tc>
          <w:tcPr>
            <w:tcW w:w="1167" w:type="pct"/>
          </w:tcPr>
          <w:p w:rsidRPr="00A773FA" w:rsidR="00A773FA" w:rsidP="00A773FA" w:rsidRDefault="00A773FA" w14:paraId="0132DBD4" w14:textId="77777777">
            <w:pPr>
              <w:tabs>
                <w:tab w:val="center" w:pos="284"/>
              </w:tabs>
              <w:overflowPunct w:val="0"/>
              <w:autoSpaceDE w:val="0"/>
              <w:autoSpaceDN w:val="0"/>
              <w:adjustRightInd w:val="0"/>
              <w:ind w:left="266" w:hanging="266"/>
              <w:textAlignment w:val="baseline"/>
              <w:rPr>
                <w:b/>
              </w:rPr>
            </w:pPr>
            <w:r>
              <w:rPr>
                <w:b/>
              </w:rPr>
              <w:t>Nuoroda</w:t>
            </w:r>
          </w:p>
        </w:tc>
        <w:tc>
          <w:tcPr>
            <w:tcW w:w="3833" w:type="pct"/>
          </w:tcPr>
          <w:p w:rsidR="002910B2" w:rsidP="00A773FA" w:rsidRDefault="002910B2" w14:paraId="0F8E6086" w14:textId="5CE11347">
            <w:pPr>
              <w:tabs>
                <w:tab w:val="center" w:pos="284"/>
              </w:tabs>
              <w:overflowPunct w:val="0"/>
              <w:autoSpaceDE w:val="0"/>
              <w:autoSpaceDN w:val="0"/>
              <w:adjustRightInd w:val="0"/>
              <w:ind w:left="266" w:hanging="266"/>
              <w:textAlignment w:val="baseline"/>
            </w:pPr>
            <w:r>
              <w:t>Nuomonė savo iniciatyva</w:t>
            </w:r>
          </w:p>
          <w:p w:rsidRPr="00A773FA" w:rsidR="00A773FA" w:rsidP="00A773FA" w:rsidRDefault="00A773FA" w14:paraId="1727F523" w14:textId="4191C063">
            <w:pPr>
              <w:tabs>
                <w:tab w:val="center" w:pos="284"/>
              </w:tabs>
              <w:overflowPunct w:val="0"/>
              <w:autoSpaceDE w:val="0"/>
              <w:autoSpaceDN w:val="0"/>
              <w:adjustRightInd w:val="0"/>
              <w:ind w:left="266" w:hanging="266"/>
              <w:textAlignment w:val="baseline"/>
            </w:pPr>
            <w:r>
              <w:t>EESC-2024-00699-00-00-AC</w:t>
            </w:r>
          </w:p>
        </w:tc>
      </w:tr>
    </w:tbl>
    <w:p w:rsidRPr="00A773FA" w:rsidR="00A773FA" w:rsidP="00A773FA" w:rsidRDefault="00A773FA" w14:paraId="15692918" w14:textId="77777777">
      <w:pPr>
        <w:tabs>
          <w:tab w:val="center" w:pos="284"/>
        </w:tabs>
        <w:overflowPunct w:val="0"/>
        <w:autoSpaceDE w:val="0"/>
        <w:autoSpaceDN w:val="0"/>
        <w:adjustRightInd w:val="0"/>
        <w:ind w:left="266" w:hanging="266"/>
        <w:textAlignment w:val="baseline"/>
      </w:pPr>
    </w:p>
    <w:p w:rsidRPr="00A773FA" w:rsidR="00A773FA" w:rsidP="00A773FA" w:rsidRDefault="00A773FA" w14:paraId="7E5A4B91"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A773FA" w:rsidR="00A773FA" w:rsidP="00A773FA" w:rsidRDefault="00A773FA" w14:paraId="6911EF50" w14:textId="77777777">
      <w:pPr>
        <w:keepNext/>
        <w:keepLines/>
        <w:tabs>
          <w:tab w:val="center" w:pos="284"/>
        </w:tabs>
        <w:overflowPunct w:val="0"/>
        <w:autoSpaceDE w:val="0"/>
        <w:autoSpaceDN w:val="0"/>
        <w:adjustRightInd w:val="0"/>
        <w:ind w:left="266" w:hanging="266"/>
        <w:textAlignment w:val="baseline"/>
        <w:rPr>
          <w:b/>
        </w:rPr>
      </w:pPr>
    </w:p>
    <w:p w:rsidRPr="00A773FA" w:rsidR="00A773FA" w:rsidP="00A773FA" w:rsidRDefault="00A773FA" w14:paraId="7016B0CB" w14:textId="77777777">
      <w:pPr>
        <w:overflowPunct w:val="0"/>
        <w:autoSpaceDE w:val="0"/>
        <w:autoSpaceDN w:val="0"/>
        <w:adjustRightInd w:val="0"/>
        <w:textAlignment w:val="baseline"/>
        <w:rPr>
          <w:bCs/>
          <w:iCs/>
        </w:rPr>
      </w:pPr>
      <w:r>
        <w:t>EESRK</w:t>
      </w:r>
    </w:p>
    <w:p w:rsidRPr="00A773FA" w:rsidR="00A773FA" w:rsidP="00A773FA" w:rsidRDefault="00A773FA" w14:paraId="318948B1" w14:textId="77777777">
      <w:pPr>
        <w:overflowPunct w:val="0"/>
        <w:autoSpaceDE w:val="0"/>
        <w:autoSpaceDN w:val="0"/>
        <w:adjustRightInd w:val="0"/>
        <w:textAlignment w:val="baseline"/>
        <w:rPr>
          <w:bCs/>
          <w:iCs/>
        </w:rPr>
      </w:pPr>
    </w:p>
    <w:p w:rsidRPr="00A773FA" w:rsidR="00A773FA" w:rsidP="0088361D" w:rsidRDefault="00A773FA" w14:paraId="7AB68C55" w14:textId="77777777">
      <w:pPr>
        <w:widowControl w:val="0"/>
        <w:numPr>
          <w:ilvl w:val="0"/>
          <w:numId w:val="35"/>
        </w:numPr>
        <w:overflowPunct w:val="0"/>
        <w:autoSpaceDE w:val="0"/>
        <w:autoSpaceDN w:val="0"/>
        <w:adjustRightInd w:val="0"/>
        <w:ind w:left="284" w:hanging="284"/>
        <w:textAlignment w:val="baseline"/>
        <w:rPr>
          <w:szCs w:val="20"/>
        </w:rPr>
      </w:pPr>
      <w:r>
        <w:t>pabrėžia, kad valstybių narių mokesčių sistemos turi netrukdyti socialinės ekonomikos plėtrai, ir palankiai vertina Europos Komisijos siekį teikti paramą valstybėms narėms paskelbiant gaires dėl atitinkamiems socialinės ekonomikos subjektams taikytinų apmokestinimo sistemų;</w:t>
      </w:r>
    </w:p>
    <w:p w:rsidRPr="00A773FA" w:rsidR="00A773FA" w:rsidP="0088361D" w:rsidRDefault="00A773FA" w14:paraId="48329782" w14:textId="77777777">
      <w:pPr>
        <w:widowControl w:val="0"/>
        <w:numPr>
          <w:ilvl w:val="0"/>
          <w:numId w:val="35"/>
        </w:numPr>
        <w:overflowPunct w:val="0"/>
        <w:autoSpaceDE w:val="0"/>
        <w:autoSpaceDN w:val="0"/>
        <w:adjustRightInd w:val="0"/>
        <w:ind w:left="284" w:hanging="284"/>
        <w:textAlignment w:val="baseline"/>
        <w:rPr>
          <w:szCs w:val="20"/>
        </w:rPr>
      </w:pPr>
      <w:r>
        <w:t>pažymi, kad žinios apie įvairiose valstybėse narėse taikomus metodus galėtų būti labai svarbus atspirties taškas bendrosios socialinės ekonomikos subjektų apmokestinimo ES vidaus rinkoje sistemos gilinimui ir tobulinimui;</w:t>
      </w:r>
    </w:p>
    <w:p w:rsidRPr="00A773FA" w:rsidR="00A773FA" w:rsidP="0088361D" w:rsidRDefault="00A773FA" w14:paraId="57EB2F2A" w14:textId="77777777">
      <w:pPr>
        <w:widowControl w:val="0"/>
        <w:numPr>
          <w:ilvl w:val="0"/>
          <w:numId w:val="35"/>
        </w:numPr>
        <w:overflowPunct w:val="0"/>
        <w:autoSpaceDE w:val="0"/>
        <w:autoSpaceDN w:val="0"/>
        <w:adjustRightInd w:val="0"/>
        <w:ind w:left="284" w:hanging="284"/>
        <w:textAlignment w:val="baseline"/>
        <w:rPr>
          <w:szCs w:val="20"/>
        </w:rPr>
      </w:pPr>
      <w:r>
        <w:t>tikisi, kad ateityje ir toliau bus galima derinti požiūrį į socialinės ekonomikos subjektų apmokestinimą, siekiant konsoliduoti vidaus rinką;</w:t>
      </w:r>
    </w:p>
    <w:p w:rsidRPr="00A773FA" w:rsidR="00A773FA" w:rsidP="0088361D" w:rsidRDefault="00A773FA" w14:paraId="747D4F66" w14:textId="77777777">
      <w:pPr>
        <w:widowControl w:val="0"/>
        <w:numPr>
          <w:ilvl w:val="0"/>
          <w:numId w:val="35"/>
        </w:numPr>
        <w:overflowPunct w:val="0"/>
        <w:autoSpaceDE w:val="0"/>
        <w:autoSpaceDN w:val="0"/>
        <w:adjustRightInd w:val="0"/>
        <w:ind w:left="284" w:hanging="284"/>
        <w:textAlignment w:val="baseline"/>
        <w:rPr>
          <w:szCs w:val="20"/>
        </w:rPr>
      </w:pPr>
      <w:r>
        <w:t>ragina išsamiau apsvarstyti galimus būsimo socialinės ekonomikos mokesčių derinimo ES būdus;</w:t>
      </w:r>
    </w:p>
    <w:p w:rsidRPr="00A773FA" w:rsidR="00A773FA" w:rsidP="0088361D" w:rsidRDefault="00A773FA" w14:paraId="065BE08A" w14:textId="77777777">
      <w:pPr>
        <w:widowControl w:val="0"/>
        <w:numPr>
          <w:ilvl w:val="0"/>
          <w:numId w:val="35"/>
        </w:numPr>
        <w:overflowPunct w:val="0"/>
        <w:autoSpaceDE w:val="0"/>
        <w:autoSpaceDN w:val="0"/>
        <w:adjustRightInd w:val="0"/>
        <w:ind w:left="284" w:hanging="284"/>
        <w:textAlignment w:val="baseline"/>
        <w:rPr>
          <w:szCs w:val="20"/>
        </w:rPr>
      </w:pPr>
      <w:r>
        <w:t>ragina Europos Komisiją ir valstybes nares taip pat apsvarstyti galimybę taikyti itin palankius PVM tarifus socialinės ekonomikos subjektų vykdomai visuomenei naudingai veiklai ir socialinėms paslaugoms, ypač vyresnio amžiaus žmonių sveikatos priežiūros ir socialinės rūpybos sektoriui, taip pat asmeninių paslaugų, ilgalaikės priežiūros ir švietimo sektoriams.</w:t>
      </w:r>
    </w:p>
    <w:p w:rsidR="00A773FA" w:rsidP="00A773FA" w:rsidRDefault="00A773FA" w14:paraId="0DC1B194" w14:textId="2A4F0413">
      <w:pPr>
        <w:spacing w:line="360" w:lineRule="auto"/>
        <w:ind w:left="714"/>
        <w:contextualSpacing/>
        <w:rPr>
          <w:rFonts w:ascii="Calibri" w:hAnsi="Calibri"/>
          <w:lang w:eastAsia="zh-CN"/>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773FA" w:rsidR="00A773FA" w:rsidTr="001F4854" w14:paraId="1C00D842" w14:textId="77777777">
        <w:tc>
          <w:tcPr>
            <w:tcW w:w="1556" w:type="pct"/>
          </w:tcPr>
          <w:p w:rsidRPr="00A773FA" w:rsidR="00A773FA" w:rsidP="00A773FA" w:rsidRDefault="00A773FA" w14:paraId="5AC62B05" w14:textId="77777777">
            <w:pPr>
              <w:overflowPunct w:val="0"/>
              <w:autoSpaceDE w:val="0"/>
              <w:autoSpaceDN w:val="0"/>
              <w:adjustRightInd w:val="0"/>
              <w:spacing w:line="240" w:lineRule="auto"/>
              <w:textAlignment w:val="baseline"/>
              <w:rPr>
                <w:i/>
              </w:rPr>
            </w:pPr>
            <w:r>
              <w:rPr>
                <w:b/>
                <w:i/>
              </w:rPr>
              <w:t>Kontaktinis asmuo</w:t>
            </w:r>
          </w:p>
        </w:tc>
        <w:tc>
          <w:tcPr>
            <w:tcW w:w="3444" w:type="pct"/>
          </w:tcPr>
          <w:p w:rsidRPr="00A773FA" w:rsidR="00A773FA" w:rsidP="00A773FA" w:rsidRDefault="00A773FA" w14:paraId="7F6D37C1" w14:textId="7744ED42">
            <w:pPr>
              <w:overflowPunct w:val="0"/>
              <w:autoSpaceDE w:val="0"/>
              <w:autoSpaceDN w:val="0"/>
              <w:adjustRightInd w:val="0"/>
              <w:spacing w:line="240" w:lineRule="auto"/>
              <w:textAlignment w:val="baseline"/>
              <w:rPr>
                <w:i/>
              </w:rPr>
            </w:pPr>
            <w:proofErr w:type="spellStart"/>
            <w:r>
              <w:rPr>
                <w:i/>
              </w:rPr>
              <w:t>Jüri</w:t>
            </w:r>
            <w:proofErr w:type="spellEnd"/>
            <w:r>
              <w:rPr>
                <w:i/>
              </w:rPr>
              <w:t xml:space="preserve"> </w:t>
            </w:r>
            <w:proofErr w:type="spellStart"/>
            <w:r>
              <w:rPr>
                <w:i/>
              </w:rPr>
              <w:t>Soosaar</w:t>
            </w:r>
            <w:proofErr w:type="spellEnd"/>
          </w:p>
        </w:tc>
      </w:tr>
      <w:tr w:rsidRPr="00A773FA" w:rsidR="00A773FA" w:rsidTr="001F4854" w14:paraId="504DE335" w14:textId="77777777">
        <w:tc>
          <w:tcPr>
            <w:tcW w:w="1556" w:type="pct"/>
          </w:tcPr>
          <w:p w:rsidRPr="00A773FA" w:rsidR="00A773FA" w:rsidP="00A773FA" w:rsidRDefault="00A773FA" w14:paraId="67751A3D" w14:textId="77777777">
            <w:pPr>
              <w:overflowPunct w:val="0"/>
              <w:autoSpaceDE w:val="0"/>
              <w:autoSpaceDN w:val="0"/>
              <w:adjustRightInd w:val="0"/>
              <w:spacing w:line="240" w:lineRule="auto"/>
              <w:textAlignment w:val="baseline"/>
              <w:rPr>
                <w:i/>
              </w:rPr>
            </w:pPr>
            <w:r>
              <w:rPr>
                <w:i/>
              </w:rPr>
              <w:t>Tel.</w:t>
            </w:r>
          </w:p>
        </w:tc>
        <w:tc>
          <w:tcPr>
            <w:tcW w:w="3444" w:type="pct"/>
          </w:tcPr>
          <w:p w:rsidRPr="00A773FA" w:rsidR="00A773FA" w:rsidP="00A773FA" w:rsidRDefault="00A773FA" w14:paraId="127C9431" w14:textId="77777777">
            <w:pPr>
              <w:overflowPunct w:val="0"/>
              <w:autoSpaceDE w:val="0"/>
              <w:autoSpaceDN w:val="0"/>
              <w:adjustRightInd w:val="0"/>
              <w:spacing w:line="240" w:lineRule="auto"/>
              <w:textAlignment w:val="baseline"/>
              <w:rPr>
                <w:i/>
              </w:rPr>
            </w:pPr>
            <w:r>
              <w:rPr>
                <w:i/>
              </w:rPr>
              <w:t>+32 25469628</w:t>
            </w:r>
          </w:p>
        </w:tc>
      </w:tr>
      <w:tr w:rsidRPr="00A773FA" w:rsidR="00A773FA" w:rsidTr="001F4854" w14:paraId="4A7215EC" w14:textId="77777777">
        <w:tc>
          <w:tcPr>
            <w:tcW w:w="1556" w:type="pct"/>
          </w:tcPr>
          <w:p w:rsidRPr="00A773FA" w:rsidR="00A773FA" w:rsidP="00A773FA" w:rsidRDefault="00A773FA" w14:paraId="57124610" w14:textId="77777777">
            <w:pPr>
              <w:overflowPunct w:val="0"/>
              <w:autoSpaceDE w:val="0"/>
              <w:autoSpaceDN w:val="0"/>
              <w:adjustRightInd w:val="0"/>
              <w:spacing w:line="240" w:lineRule="auto"/>
              <w:textAlignment w:val="baseline"/>
              <w:rPr>
                <w:i/>
              </w:rPr>
            </w:pPr>
            <w:r>
              <w:rPr>
                <w:i/>
              </w:rPr>
              <w:t>E. paštas</w:t>
            </w:r>
          </w:p>
        </w:tc>
        <w:tc>
          <w:tcPr>
            <w:tcW w:w="3444" w:type="pct"/>
          </w:tcPr>
          <w:p w:rsidRPr="00A773FA" w:rsidR="00A773FA" w:rsidP="00A773FA" w:rsidRDefault="009F56F4" w14:paraId="7316BD89" w14:textId="77777777">
            <w:pPr>
              <w:overflowPunct w:val="0"/>
              <w:autoSpaceDE w:val="0"/>
              <w:autoSpaceDN w:val="0"/>
              <w:adjustRightInd w:val="0"/>
              <w:spacing w:line="240" w:lineRule="auto"/>
              <w:textAlignment w:val="baseline"/>
              <w:rPr>
                <w:i/>
              </w:rPr>
            </w:pPr>
            <w:hyperlink w:history="1" r:id="rId24">
              <w:r w:rsidR="000B64C3">
                <w:rPr>
                  <w:i/>
                  <w:color w:val="0000FF"/>
                  <w:u w:val="single"/>
                </w:rPr>
                <w:t>Juri.Soosaar@eesc.europa.eu</w:t>
              </w:r>
            </w:hyperlink>
          </w:p>
        </w:tc>
      </w:tr>
    </w:tbl>
    <w:p w:rsidR="009401A5" w:rsidRDefault="009401A5" w14:paraId="5A628F48" w14:textId="0F9F4F59">
      <w:pPr>
        <w:spacing w:after="160" w:line="259" w:lineRule="auto"/>
        <w:jc w:val="left"/>
        <w:rPr>
          <w:color w:val="000000" w:themeColor="text1"/>
        </w:rPr>
      </w:pPr>
    </w:p>
    <w:p w:rsidR="009401A5" w:rsidRDefault="009401A5" w14:paraId="6DB3B370" w14:textId="77777777">
      <w:pPr>
        <w:spacing w:after="160" w:line="259" w:lineRule="auto"/>
        <w:jc w:val="left"/>
        <w:rPr>
          <w:color w:val="000000" w:themeColor="text1"/>
        </w:rPr>
      </w:pPr>
      <w:r>
        <w:br w:type="page"/>
      </w:r>
    </w:p>
    <w:bookmarkStart w:name="_Toc162435204" w:id="4"/>
    <w:bookmarkEnd w:id="4"/>
    <w:p w:rsidR="00C37F51" w:rsidP="00D92244" w:rsidRDefault="00C34921" w14:paraId="264EB5BB" w14:textId="64EED120">
      <w:pPr>
        <w:pStyle w:val="TOC1"/>
        <w:rPr>
          <w:rStyle w:val="Hyperlink"/>
          <w:b w:val="0"/>
          <w:color w:val="000000" w:themeColor="text1"/>
          <w:sz w:val="22"/>
          <w:szCs w:val="22"/>
          <w:u w:val="none"/>
        </w:rPr>
      </w:pPr>
      <w:r>
        <w:lastRenderedPageBreak/>
        <w:fldChar w:fldCharType="begin"/>
      </w:r>
      <w:r>
        <w:instrText xml:space="preserve"> HYPERLINK \l "_Toc164353188" </w:instrText>
      </w:r>
      <w:r>
        <w:fldChar w:fldCharType="separate"/>
      </w:r>
      <w:bookmarkStart w:name="_Toc172537323" w:id="5"/>
      <w:r>
        <w:rPr>
          <w:rStyle w:val="Hyperlink"/>
          <w:color w:val="000000" w:themeColor="text1"/>
          <w:sz w:val="22"/>
          <w:u w:val="none"/>
        </w:rPr>
        <w:t>3.</w:t>
      </w:r>
      <w:r>
        <w:rPr>
          <w:rFonts w:asciiTheme="minorHAnsi" w:hAnsiTheme="minorHAnsi"/>
          <w:color w:val="000000" w:themeColor="text1"/>
        </w:rPr>
        <w:tab/>
      </w:r>
      <w:r>
        <w:t>UŽIMTUMO, SOCIALINIŲ REIKALŲ IR PILIETYBĖS SKYRIUS</w:t>
      </w:r>
      <w:bookmarkEnd w:id="5"/>
      <w:r>
        <w:rPr>
          <w:rStyle w:val="Hyperlink"/>
          <w:rFonts w:asciiTheme="minorHAnsi" w:hAnsiTheme="minorHAnsi"/>
          <w:color w:val="auto"/>
          <w:sz w:val="22"/>
          <w:u w:val="none"/>
        </w:rPr>
        <w:t xml:space="preserve"> </w:t>
      </w:r>
      <w:r>
        <w:rPr>
          <w:rStyle w:val="Hyperlink"/>
          <w:color w:val="000000" w:themeColor="text1"/>
          <w:sz w:val="22"/>
          <w:u w:val="none"/>
        </w:rPr>
        <w:fldChar w:fldCharType="end"/>
      </w:r>
    </w:p>
    <w:p w:rsidRPr="00D92244" w:rsidR="00D92244" w:rsidP="00D92244" w:rsidRDefault="00D92244" w14:paraId="38D997EF" w14:textId="77777777">
      <w:pPr>
        <w:rPr>
          <w:rFonts w:eastAsiaTheme="minorEastAsia"/>
        </w:rPr>
      </w:pPr>
    </w:p>
    <w:p w:rsidRPr="00231B83" w:rsidR="00231B83" w:rsidP="00231B83" w:rsidRDefault="00231B83" w14:paraId="15471AA9" w14:textId="1948374F">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231B83">
        <w:rPr>
          <w:b/>
          <w:i/>
          <w:sz w:val="28"/>
        </w:rPr>
        <w:fldChar w:fldCharType="begin"/>
      </w:r>
      <w:r w:rsidRPr="00231B83">
        <w:rPr>
          <w:b/>
          <w:i/>
          <w:sz w:val="28"/>
        </w:rPr>
        <w:instrText>HYPERLINK "https://www.eesc.europa.eu/lt/our-work/opinions-information-reports/opinions/combating-sexual-abuse-and-sexual-exploitation-children-and-child-pornography"</w:instrText>
      </w:r>
      <w:r w:rsidRPr="00231B83">
        <w:rPr>
          <w:b/>
          <w:i/>
          <w:sz w:val="28"/>
        </w:rPr>
        <w:fldChar w:fldCharType="separate"/>
      </w:r>
      <w:r>
        <w:rPr>
          <w:b/>
          <w:i/>
          <w:color w:val="0000FF"/>
          <w:sz w:val="28"/>
          <w:u w:val="single"/>
        </w:rPr>
        <w:t>Kova su seksualine prievarta prieš vaikus, jų seksualiniu išnaudojimu ir vaikų pornografija</w:t>
      </w:r>
    </w:p>
    <w:p w:rsidRPr="00231B83" w:rsidR="00231B83" w:rsidP="00231B83" w:rsidRDefault="00231B83" w14:paraId="63D67F76" w14:textId="42A584FD">
      <w:pPr>
        <w:widowControl w:val="0"/>
        <w:overflowPunct w:val="0"/>
        <w:autoSpaceDE w:val="0"/>
        <w:autoSpaceDN w:val="0"/>
        <w:adjustRightInd w:val="0"/>
        <w:ind w:left="567"/>
        <w:textAlignment w:val="baseline"/>
        <w:rPr>
          <w:b/>
          <w:i/>
          <w:sz w:val="28"/>
        </w:rPr>
      </w:pPr>
      <w:r w:rsidRPr="00231B83">
        <w:rPr>
          <w:b/>
          <w:i/>
          <w:sz w:val="28"/>
        </w:rPr>
        <w:fldChar w:fldCharType="end"/>
      </w:r>
    </w:p>
    <w:tbl>
      <w:tblPr>
        <w:tblStyle w:val="TableGrid198"/>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5528"/>
      </w:tblGrid>
      <w:tr w:rsidRPr="00231B83" w:rsidR="00231B83" w:rsidTr="00D76388" w14:paraId="7566B638" w14:textId="77777777">
        <w:tc>
          <w:tcPr>
            <w:tcW w:w="1321" w:type="pct"/>
          </w:tcPr>
          <w:p w:rsidRPr="00231B83" w:rsidR="00231B83" w:rsidP="00231B83" w:rsidRDefault="00231B83" w14:paraId="36E4C94E" w14:textId="77777777">
            <w:pPr>
              <w:overflowPunct w:val="0"/>
              <w:autoSpaceDE w:val="0"/>
              <w:autoSpaceDN w:val="0"/>
              <w:adjustRightInd w:val="0"/>
              <w:ind w:left="-113"/>
              <w:textAlignment w:val="baseline"/>
              <w:rPr>
                <w:b/>
              </w:rPr>
            </w:pPr>
            <w:r>
              <w:rPr>
                <w:b/>
              </w:rPr>
              <w:t>Pranešėjas</w:t>
            </w:r>
          </w:p>
          <w:p w:rsidRPr="00231B83" w:rsidR="00231B83" w:rsidP="00231B83" w:rsidRDefault="00231B83" w14:paraId="020B7D59" w14:textId="77777777">
            <w:pPr>
              <w:overflowPunct w:val="0"/>
              <w:autoSpaceDE w:val="0"/>
              <w:autoSpaceDN w:val="0"/>
              <w:adjustRightInd w:val="0"/>
              <w:ind w:left="-113"/>
              <w:textAlignment w:val="baseline"/>
              <w:rPr>
                <w:b/>
              </w:rPr>
            </w:pPr>
            <w:proofErr w:type="spellStart"/>
            <w:r>
              <w:rPr>
                <w:b/>
              </w:rPr>
              <w:t>Bendrapranešėjė</w:t>
            </w:r>
            <w:proofErr w:type="spellEnd"/>
          </w:p>
        </w:tc>
        <w:tc>
          <w:tcPr>
            <w:tcW w:w="3679" w:type="pct"/>
          </w:tcPr>
          <w:p w:rsidRPr="00231B83" w:rsidR="00231B83" w:rsidP="00231B83" w:rsidRDefault="00231B83" w14:paraId="0DD461CD" w14:textId="77777777">
            <w:pPr>
              <w:tabs>
                <w:tab w:val="left" w:pos="4572"/>
              </w:tabs>
              <w:overflowPunct w:val="0"/>
              <w:autoSpaceDE w:val="0"/>
              <w:autoSpaceDN w:val="0"/>
              <w:adjustRightInd w:val="0"/>
              <w:ind w:left="-113" w:right="-823"/>
              <w:textAlignment w:val="baseline"/>
            </w:pPr>
            <w:r>
              <w:t xml:space="preserve">Christian </w:t>
            </w:r>
            <w:proofErr w:type="spellStart"/>
            <w:r>
              <w:t>Bäumler</w:t>
            </w:r>
            <w:proofErr w:type="spellEnd"/>
            <w:r>
              <w:t xml:space="preserve"> (Darbuotojų grupė, DE)</w:t>
            </w:r>
          </w:p>
          <w:p w:rsidRPr="00231B83" w:rsidR="00231B83" w:rsidP="00231B83" w:rsidRDefault="00231B83" w14:paraId="27B8BE3B" w14:textId="77777777">
            <w:pPr>
              <w:tabs>
                <w:tab w:val="left" w:pos="4572"/>
              </w:tabs>
              <w:overflowPunct w:val="0"/>
              <w:autoSpaceDE w:val="0"/>
              <w:autoSpaceDN w:val="0"/>
              <w:adjustRightInd w:val="0"/>
              <w:ind w:left="-113" w:right="-823"/>
              <w:textAlignment w:val="baseline"/>
            </w:pPr>
            <w:r>
              <w:t xml:space="preserve">Diana </w:t>
            </w:r>
            <w:proofErr w:type="spellStart"/>
            <w:r>
              <w:t>Indjova</w:t>
            </w:r>
            <w:proofErr w:type="spellEnd"/>
            <w:r>
              <w:t xml:space="preserve"> (Pilietinės visuomenės organizacijų grupė, BG)</w:t>
            </w:r>
          </w:p>
        </w:tc>
      </w:tr>
      <w:tr w:rsidRPr="00231B83" w:rsidR="00231B83" w:rsidTr="00D76388" w14:paraId="08E31D22" w14:textId="77777777">
        <w:tc>
          <w:tcPr>
            <w:tcW w:w="1321" w:type="pct"/>
            <w:vMerge w:val="restart"/>
          </w:tcPr>
          <w:p w:rsidR="0023561C" w:rsidP="00231B83" w:rsidRDefault="0023561C" w14:paraId="3C514EC5" w14:textId="77777777">
            <w:pPr>
              <w:overflowPunct w:val="0"/>
              <w:autoSpaceDE w:val="0"/>
              <w:autoSpaceDN w:val="0"/>
              <w:adjustRightInd w:val="0"/>
              <w:ind w:left="-113"/>
              <w:textAlignment w:val="baseline"/>
              <w:rPr>
                <w:b/>
              </w:rPr>
            </w:pPr>
          </w:p>
          <w:p w:rsidRPr="00231B83" w:rsidR="00231B83" w:rsidP="00231B83" w:rsidRDefault="00231B83" w14:paraId="00698BEB" w14:textId="3E5E2229">
            <w:pPr>
              <w:overflowPunct w:val="0"/>
              <w:autoSpaceDE w:val="0"/>
              <w:autoSpaceDN w:val="0"/>
              <w:adjustRightInd w:val="0"/>
              <w:ind w:left="-113"/>
              <w:textAlignment w:val="baseline"/>
              <w:rPr>
                <w:b/>
              </w:rPr>
            </w:pPr>
            <w:r>
              <w:rPr>
                <w:b/>
              </w:rPr>
              <w:t>Nuorodos</w:t>
            </w:r>
          </w:p>
        </w:tc>
        <w:tc>
          <w:tcPr>
            <w:tcW w:w="3679" w:type="pct"/>
          </w:tcPr>
          <w:p w:rsidR="0023561C" w:rsidP="00231B83" w:rsidRDefault="0023561C" w14:paraId="525C6A12" w14:textId="77777777">
            <w:pPr>
              <w:tabs>
                <w:tab w:val="left" w:pos="4430"/>
              </w:tabs>
              <w:overflowPunct w:val="0"/>
              <w:autoSpaceDE w:val="0"/>
              <w:autoSpaceDN w:val="0"/>
              <w:adjustRightInd w:val="0"/>
              <w:ind w:left="-113" w:right="-823"/>
              <w:textAlignment w:val="baseline"/>
            </w:pPr>
          </w:p>
          <w:p w:rsidR="0023561C" w:rsidP="00231B83" w:rsidRDefault="002910B2" w14:paraId="55E50106" w14:textId="4B8D1E3D">
            <w:pPr>
              <w:tabs>
                <w:tab w:val="left" w:pos="4430"/>
              </w:tabs>
              <w:overflowPunct w:val="0"/>
              <w:autoSpaceDE w:val="0"/>
              <w:autoSpaceDN w:val="0"/>
              <w:adjustRightInd w:val="0"/>
              <w:ind w:left="-113" w:right="-823"/>
              <w:textAlignment w:val="baseline"/>
            </w:pPr>
            <w:r>
              <w:t>COM(2024) 60 final</w:t>
            </w:r>
          </w:p>
          <w:p w:rsidRPr="00231B83" w:rsidR="00231B83" w:rsidP="00231B83" w:rsidRDefault="00231B83" w14:paraId="6C29565D" w14:textId="1647A72C">
            <w:pPr>
              <w:tabs>
                <w:tab w:val="left" w:pos="4430"/>
              </w:tabs>
              <w:overflowPunct w:val="0"/>
              <w:autoSpaceDE w:val="0"/>
              <w:autoSpaceDN w:val="0"/>
              <w:adjustRightInd w:val="0"/>
              <w:ind w:left="-113" w:right="-823"/>
              <w:textAlignment w:val="baseline"/>
            </w:pPr>
            <w:r>
              <w:t>EESC-2024-00873-00-00-AC</w:t>
            </w:r>
          </w:p>
        </w:tc>
      </w:tr>
      <w:tr w:rsidRPr="00231B83" w:rsidR="00231B83" w:rsidTr="00D76388" w14:paraId="10CEB6EE" w14:textId="77777777">
        <w:tc>
          <w:tcPr>
            <w:tcW w:w="1321" w:type="pct"/>
            <w:vMerge/>
          </w:tcPr>
          <w:p w:rsidRPr="00231B83" w:rsidR="00231B83" w:rsidP="00231B83" w:rsidRDefault="00231B83" w14:paraId="0BE16012" w14:textId="77777777">
            <w:pPr>
              <w:tabs>
                <w:tab w:val="center" w:pos="284"/>
              </w:tabs>
              <w:overflowPunct w:val="0"/>
              <w:autoSpaceDE w:val="0"/>
              <w:autoSpaceDN w:val="0"/>
              <w:adjustRightInd w:val="0"/>
              <w:ind w:left="266" w:hanging="266"/>
              <w:textAlignment w:val="baseline"/>
              <w:rPr>
                <w:b/>
              </w:rPr>
            </w:pPr>
          </w:p>
        </w:tc>
        <w:tc>
          <w:tcPr>
            <w:tcW w:w="3679" w:type="pct"/>
          </w:tcPr>
          <w:p w:rsidRPr="00231B83" w:rsidR="00231B83" w:rsidP="00231B83" w:rsidRDefault="00231B83" w14:paraId="602F4749" w14:textId="77777777">
            <w:pPr>
              <w:tabs>
                <w:tab w:val="center" w:pos="284"/>
                <w:tab w:val="left" w:pos="4430"/>
              </w:tabs>
              <w:overflowPunct w:val="0"/>
              <w:autoSpaceDE w:val="0"/>
              <w:autoSpaceDN w:val="0"/>
              <w:adjustRightInd w:val="0"/>
              <w:ind w:left="266" w:right="-823" w:hanging="266"/>
              <w:textAlignment w:val="baseline"/>
            </w:pPr>
          </w:p>
        </w:tc>
      </w:tr>
    </w:tbl>
    <w:p w:rsidRPr="00231B83" w:rsidR="00231B83" w:rsidP="00231B83" w:rsidRDefault="00231B83" w14:paraId="654C8227"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231B83" w:rsidR="00231B83" w:rsidP="00231B83" w:rsidRDefault="00231B83" w14:paraId="432A0D20" w14:textId="77777777">
      <w:pPr>
        <w:keepNext/>
        <w:keepLines/>
        <w:tabs>
          <w:tab w:val="center" w:pos="284"/>
        </w:tabs>
        <w:overflowPunct w:val="0"/>
        <w:autoSpaceDE w:val="0"/>
        <w:autoSpaceDN w:val="0"/>
        <w:adjustRightInd w:val="0"/>
        <w:ind w:left="266" w:hanging="266"/>
        <w:textAlignment w:val="baseline"/>
        <w:rPr>
          <w:b/>
        </w:rPr>
      </w:pPr>
    </w:p>
    <w:p w:rsidRPr="00231B83" w:rsidR="00231B83" w:rsidP="00231B83" w:rsidRDefault="00231B83" w14:paraId="3F46613D" w14:textId="77777777">
      <w:pPr>
        <w:keepNext/>
        <w:keepLines/>
        <w:tabs>
          <w:tab w:val="center" w:pos="284"/>
        </w:tabs>
        <w:overflowPunct w:val="0"/>
        <w:autoSpaceDE w:val="0"/>
        <w:autoSpaceDN w:val="0"/>
        <w:adjustRightInd w:val="0"/>
        <w:ind w:left="266" w:hanging="266"/>
        <w:textAlignment w:val="baseline"/>
        <w:rPr>
          <w:szCs w:val="20"/>
        </w:rPr>
      </w:pPr>
      <w:r>
        <w:t>EESRK</w:t>
      </w:r>
    </w:p>
    <w:p w:rsidRPr="00231B83" w:rsidR="00231B83" w:rsidP="00231B83" w:rsidRDefault="00231B83" w14:paraId="0A0D281F"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231B83" w:rsidR="00231B83" w:rsidP="0088361D" w:rsidRDefault="00231B83" w14:paraId="35C8E143"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 xml:space="preserve">pritaria pasiūlymo tikslui, kad būtų </w:t>
      </w:r>
      <w:proofErr w:type="spellStart"/>
      <w:r>
        <w:t>kriminalizuojama</w:t>
      </w:r>
      <w:proofErr w:type="spellEnd"/>
      <w:r>
        <w:t xml:space="preserve"> visų formų seksualinė prievarta prieš vaikus ir jų išnaudojimas, įskaitant veiką, kuriai sudaromos sąlygos arba tos sąlygos palengvinamos dėl technologinių pokyčių;</w:t>
      </w:r>
    </w:p>
    <w:p w:rsidRPr="00231B83" w:rsidR="00231B83" w:rsidP="0088361D" w:rsidRDefault="00231B83" w14:paraId="7676A36C"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palankiai vertina tai, kad ypatingas dėmesys skiriamas ypač pažeidžiamai vaikų su negalia grupei, kurie gali lengvai tapti seksualinės prievartos, seksualinio išnaudojimo ir elektroninių nusikaltimų aukomis;</w:t>
      </w:r>
    </w:p>
    <w:p w:rsidRPr="00231B83" w:rsidR="00231B83" w:rsidP="0088361D" w:rsidRDefault="00231B83" w14:paraId="40686F81"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pritaria geresnio seksualinės prievartos prieš vaikus prevencijos ir kovos su ja koordinavimo valstybėse narėse ir nacionaliniu lygmeniu skatinimui; pritaria pasiūlytam valstybių narių įpareigojimui įsteigti už koordinavimą atsakingas nacionalines institucijas;</w:t>
      </w:r>
    </w:p>
    <w:p w:rsidRPr="00231B83" w:rsidR="00231B83" w:rsidP="0088361D" w:rsidRDefault="00231B83" w14:paraId="018A78B7"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pabrėžia, kad siekiant užtikrinti veiksmingą nusikaltusių asmenų baudžiamąjį persekiojimą ir nukentėjusiųjų apsaugą visoje ES, būtina nustatyti bendrus būtinuosius standartus, susijusius su nusikalstamų veikų apibrėžtimi ir sankcijų dydžiu; pritaria tam, kad už „pedofilų vadovų“ turėjimą būtų traukiama baudžiamojon atsakomybėn;</w:t>
      </w:r>
    </w:p>
    <w:p w:rsidRPr="00231B83" w:rsidR="00231B83" w:rsidP="0088361D" w:rsidRDefault="00231B83" w14:paraId="3845B7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ragina konkrečiai reglamentuoti tarptautinį keitimąsi duomenimis, susijusiais su seksualine prievarta prieš vaikus ir jų seksualiniu išnaudojimu, ir išplėsti duomenų saugojimo galimybes visose valstybėse narėse sukuriant ES mokslinių tyrimų centrą;</w:t>
      </w:r>
    </w:p>
    <w:p w:rsidRPr="00231B83" w:rsidR="00231B83" w:rsidP="0088361D" w:rsidRDefault="00231B83" w14:paraId="65A0A452"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pritaria, kad reikia gerinti prevenciją ir pagalbą nukentėjusiesiems nuo seksualinio išnaudojimo ir seksualinės prievartos; pritaria pasiūlymui padidinti minimalias baudas ir pratęsti senaties terminus;</w:t>
      </w:r>
    </w:p>
    <w:p w:rsidRPr="00231B83" w:rsidR="00231B83" w:rsidP="0088361D" w:rsidRDefault="00231B83" w14:paraId="5ECCD73F"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 xml:space="preserve">pabrėžia, jog svarbu užtikrinti tiek teisėsaugos pareigūnų, tiek visų, dirbančių su vaikais tęstinį mokymą, kad jie galėtų vykdyti savo pareigas; </w:t>
      </w:r>
    </w:p>
    <w:p w:rsidRPr="00231B83" w:rsidR="00231B83" w:rsidP="0088361D" w:rsidRDefault="00231B83" w14:paraId="736A7695" w14:textId="77777777">
      <w:pPr>
        <w:keepNext/>
        <w:keepLines/>
        <w:numPr>
          <w:ilvl w:val="0"/>
          <w:numId w:val="36"/>
        </w:numPr>
        <w:tabs>
          <w:tab w:val="center" w:pos="284"/>
        </w:tabs>
        <w:overflowPunct w:val="0"/>
        <w:autoSpaceDE w:val="0"/>
        <w:autoSpaceDN w:val="0"/>
        <w:adjustRightInd w:val="0"/>
        <w:spacing w:after="200" w:line="276" w:lineRule="auto"/>
        <w:ind w:left="284" w:hanging="284"/>
        <w:contextualSpacing/>
        <w:textAlignment w:val="baseline"/>
      </w:pPr>
      <w:r>
        <w:t>mano, kad labai svarbu pilietinę visuomenę įsitraukti tiek į kovą su seksualine prievarta prieš vaikus ir jų seksualiniu išnaudojimu, tiek į prevenciją ir paramą aukoms.</w:t>
      </w:r>
    </w:p>
    <w:p w:rsidRPr="00231B83" w:rsidR="00231B83" w:rsidP="00231B83" w:rsidRDefault="00231B83" w14:paraId="56542525" w14:textId="77777777">
      <w:pPr>
        <w:keepNext/>
        <w:keepLines/>
        <w:tabs>
          <w:tab w:val="center" w:pos="284"/>
        </w:tabs>
        <w:spacing w:after="200" w:line="276" w:lineRule="auto"/>
        <w:ind w:left="720"/>
        <w:contextualSpacing/>
        <w:rPr>
          <w:lang w:eastAsia="zh-CN"/>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231B83" w:rsidR="00231B83" w:rsidTr="00D76388" w14:paraId="6F02E59D" w14:textId="77777777">
        <w:tc>
          <w:tcPr>
            <w:tcW w:w="1556" w:type="pct"/>
          </w:tcPr>
          <w:p w:rsidRPr="00231B83" w:rsidR="00231B83" w:rsidP="00231B83" w:rsidRDefault="00231B83" w14:paraId="7521CF62" w14:textId="77777777">
            <w:pPr>
              <w:overflowPunct w:val="0"/>
              <w:autoSpaceDE w:val="0"/>
              <w:autoSpaceDN w:val="0"/>
              <w:adjustRightInd w:val="0"/>
              <w:spacing w:line="240" w:lineRule="auto"/>
              <w:textAlignment w:val="baseline"/>
              <w:rPr>
                <w:i/>
              </w:rPr>
            </w:pPr>
            <w:r>
              <w:rPr>
                <w:b/>
                <w:i/>
              </w:rPr>
              <w:t>Kontaktinis asmuo</w:t>
            </w:r>
          </w:p>
        </w:tc>
        <w:tc>
          <w:tcPr>
            <w:tcW w:w="3444" w:type="pct"/>
          </w:tcPr>
          <w:p w:rsidRPr="00231B83" w:rsidR="00231B83" w:rsidP="00231B83" w:rsidRDefault="00231B83" w14:paraId="2D1DE5BA" w14:textId="0EBC0353">
            <w:pPr>
              <w:overflowPunct w:val="0"/>
              <w:autoSpaceDE w:val="0"/>
              <w:autoSpaceDN w:val="0"/>
              <w:adjustRightInd w:val="0"/>
              <w:spacing w:line="240" w:lineRule="auto"/>
              <w:textAlignment w:val="baseline"/>
              <w:rPr>
                <w:i/>
              </w:rPr>
            </w:pPr>
            <w:r>
              <w:rPr>
                <w:i/>
              </w:rPr>
              <w:t xml:space="preserve">Sabrina </w:t>
            </w:r>
            <w:proofErr w:type="spellStart"/>
            <w:r>
              <w:rPr>
                <w:i/>
              </w:rPr>
              <w:t>Borg</w:t>
            </w:r>
            <w:proofErr w:type="spellEnd"/>
          </w:p>
        </w:tc>
      </w:tr>
      <w:tr w:rsidRPr="00231B83" w:rsidR="00231B83" w:rsidTr="00D76388" w14:paraId="15DA8A6B" w14:textId="77777777">
        <w:tc>
          <w:tcPr>
            <w:tcW w:w="1556" w:type="pct"/>
          </w:tcPr>
          <w:p w:rsidRPr="00231B83" w:rsidR="00231B83" w:rsidP="00231B83" w:rsidRDefault="00231B83" w14:paraId="5D2F9817" w14:textId="77777777">
            <w:pPr>
              <w:overflowPunct w:val="0"/>
              <w:autoSpaceDE w:val="0"/>
              <w:autoSpaceDN w:val="0"/>
              <w:adjustRightInd w:val="0"/>
              <w:spacing w:line="240" w:lineRule="auto"/>
              <w:textAlignment w:val="baseline"/>
              <w:rPr>
                <w:i/>
              </w:rPr>
            </w:pPr>
            <w:r>
              <w:rPr>
                <w:i/>
              </w:rPr>
              <w:t>Tel.</w:t>
            </w:r>
          </w:p>
        </w:tc>
        <w:tc>
          <w:tcPr>
            <w:tcW w:w="3444" w:type="pct"/>
          </w:tcPr>
          <w:p w:rsidRPr="00231B83" w:rsidR="00231B83" w:rsidP="00231B83" w:rsidRDefault="00231B83" w14:paraId="05EAA577" w14:textId="77777777">
            <w:pPr>
              <w:overflowPunct w:val="0"/>
              <w:autoSpaceDE w:val="0"/>
              <w:autoSpaceDN w:val="0"/>
              <w:adjustRightInd w:val="0"/>
              <w:spacing w:line="240" w:lineRule="auto"/>
              <w:textAlignment w:val="baseline"/>
              <w:rPr>
                <w:i/>
              </w:rPr>
            </w:pPr>
            <w:r>
              <w:rPr>
                <w:i/>
              </w:rPr>
              <w:t>+32 25469727</w:t>
            </w:r>
          </w:p>
        </w:tc>
      </w:tr>
      <w:tr w:rsidRPr="00231B83" w:rsidR="00231B83" w:rsidTr="00D76388" w14:paraId="1E2FE15B" w14:textId="77777777">
        <w:tc>
          <w:tcPr>
            <w:tcW w:w="1556" w:type="pct"/>
          </w:tcPr>
          <w:p w:rsidRPr="00231B83" w:rsidR="00231B83" w:rsidP="00231B83" w:rsidRDefault="00231B83" w14:paraId="7BFCE995" w14:textId="77777777">
            <w:pPr>
              <w:overflowPunct w:val="0"/>
              <w:autoSpaceDE w:val="0"/>
              <w:autoSpaceDN w:val="0"/>
              <w:adjustRightInd w:val="0"/>
              <w:spacing w:line="240" w:lineRule="auto"/>
              <w:textAlignment w:val="baseline"/>
              <w:rPr>
                <w:i/>
              </w:rPr>
            </w:pPr>
            <w:r>
              <w:rPr>
                <w:i/>
              </w:rPr>
              <w:t>E. paštas</w:t>
            </w:r>
          </w:p>
        </w:tc>
        <w:tc>
          <w:tcPr>
            <w:tcW w:w="3444" w:type="pct"/>
          </w:tcPr>
          <w:p w:rsidRPr="00231B83" w:rsidR="00231B83" w:rsidP="00231B83" w:rsidRDefault="009F56F4" w14:paraId="3099FA9B" w14:textId="77777777">
            <w:pPr>
              <w:overflowPunct w:val="0"/>
              <w:autoSpaceDE w:val="0"/>
              <w:autoSpaceDN w:val="0"/>
              <w:adjustRightInd w:val="0"/>
              <w:spacing w:line="240" w:lineRule="auto"/>
              <w:textAlignment w:val="baseline"/>
              <w:rPr>
                <w:color w:val="0000FF"/>
                <w:u w:val="single"/>
              </w:rPr>
            </w:pPr>
            <w:hyperlink w:history="1" r:id="rId25">
              <w:r w:rsidR="000B64C3">
                <w:rPr>
                  <w:i/>
                  <w:color w:val="0000FF"/>
                  <w:u w:val="single"/>
                </w:rPr>
                <w:t>Sabrina.Borg@eesc.europa.eu</w:t>
              </w:r>
            </w:hyperlink>
          </w:p>
        </w:tc>
      </w:tr>
    </w:tbl>
    <w:p w:rsidR="00C37F51" w:rsidP="00C37F51" w:rsidRDefault="00C37F51" w14:paraId="41E9FBDD" w14:textId="48702BEB">
      <w:pPr>
        <w:rPr>
          <w:rFonts w:eastAsiaTheme="minorEastAsia"/>
        </w:rPr>
      </w:pPr>
    </w:p>
    <w:p w:rsidR="00231B83" w:rsidRDefault="00231B83" w14:paraId="1E1037F2" w14:textId="77777777">
      <w:pPr>
        <w:spacing w:after="160" w:line="259" w:lineRule="auto"/>
        <w:jc w:val="left"/>
        <w:rPr>
          <w:rFonts w:eastAsiaTheme="minorEastAsia"/>
        </w:rPr>
      </w:pPr>
      <w:r>
        <w:br w:type="page"/>
      </w:r>
    </w:p>
    <w:p w:rsidRPr="00D7590E" w:rsidR="00D7590E" w:rsidP="00D7590E" w:rsidRDefault="00D7590E" w14:paraId="79AB08AB" w14:textId="027EA3AD">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D7590E">
        <w:rPr>
          <w:b/>
          <w:i/>
          <w:sz w:val="28"/>
        </w:rPr>
        <w:lastRenderedPageBreak/>
        <w:fldChar w:fldCharType="begin"/>
      </w:r>
      <w:r w:rsidRPr="00D7590E">
        <w:rPr>
          <w:b/>
          <w:i/>
          <w:sz w:val="28"/>
        </w:rPr>
        <w:instrText xml:space="preserve"> HYPERLINK "https://www.eesc.europa.eu/lt/our-work/opinions-information-reports/opinions/anti-smuggling-package" </w:instrText>
      </w:r>
      <w:r w:rsidRPr="00D7590E">
        <w:rPr>
          <w:b/>
          <w:i/>
          <w:sz w:val="28"/>
        </w:rPr>
        <w:fldChar w:fldCharType="separate"/>
      </w:r>
      <w:r>
        <w:rPr>
          <w:b/>
          <w:i/>
          <w:color w:val="0000FF"/>
          <w:sz w:val="28"/>
          <w:u w:val="single"/>
        </w:rPr>
        <w:t>Kovos su neteisėtu migrantų gabenimu dokumentų rinkinys</w:t>
      </w:r>
    </w:p>
    <w:p w:rsidRPr="00D7590E" w:rsidR="00D7590E" w:rsidP="00D7590E" w:rsidRDefault="00D7590E" w14:paraId="31787A8A" w14:textId="77777777">
      <w:pPr>
        <w:widowControl w:val="0"/>
        <w:overflowPunct w:val="0"/>
        <w:autoSpaceDE w:val="0"/>
        <w:autoSpaceDN w:val="0"/>
        <w:adjustRightInd w:val="0"/>
        <w:ind w:left="567"/>
        <w:textAlignment w:val="baseline"/>
        <w:rPr>
          <w:b/>
          <w:i/>
          <w:sz w:val="16"/>
        </w:rPr>
      </w:pPr>
      <w:r w:rsidRPr="00D7590E">
        <w:rPr>
          <w:b/>
          <w:i/>
          <w:sz w:val="28"/>
        </w:rPr>
        <w:fldChar w:fldCharType="end"/>
      </w:r>
    </w:p>
    <w:tbl>
      <w:tblPr>
        <w:tblStyle w:val="TableGrid199"/>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35"/>
      </w:tblGrid>
      <w:tr w:rsidRPr="00D7590E" w:rsidR="00D7590E" w:rsidTr="00D76388" w14:paraId="47DE81F4" w14:textId="77777777">
        <w:tc>
          <w:tcPr>
            <w:tcW w:w="1522" w:type="pct"/>
          </w:tcPr>
          <w:p w:rsidRPr="00D7590E" w:rsidR="00D7590E" w:rsidP="00D7590E" w:rsidRDefault="00D7590E" w14:paraId="7601C1B1" w14:textId="77777777">
            <w:pPr>
              <w:overflowPunct w:val="0"/>
              <w:autoSpaceDE w:val="0"/>
              <w:autoSpaceDN w:val="0"/>
              <w:adjustRightInd w:val="0"/>
              <w:ind w:left="-113"/>
              <w:textAlignment w:val="baseline"/>
              <w:rPr>
                <w:b/>
              </w:rPr>
            </w:pPr>
            <w:r>
              <w:rPr>
                <w:b/>
              </w:rPr>
              <w:t>Pranešėjas</w:t>
            </w:r>
          </w:p>
        </w:tc>
        <w:tc>
          <w:tcPr>
            <w:tcW w:w="3478" w:type="pct"/>
          </w:tcPr>
          <w:p w:rsidRPr="00D7590E" w:rsidR="00D7590E" w:rsidP="00D7590E" w:rsidRDefault="00D7590E" w14:paraId="3C70A108" w14:textId="77777777">
            <w:pPr>
              <w:tabs>
                <w:tab w:val="left" w:pos="4572"/>
              </w:tabs>
              <w:overflowPunct w:val="0"/>
              <w:autoSpaceDE w:val="0"/>
              <w:autoSpaceDN w:val="0"/>
              <w:adjustRightInd w:val="0"/>
              <w:ind w:left="-113" w:right="-823"/>
              <w:textAlignment w:val="baseline"/>
            </w:pPr>
            <w:proofErr w:type="spellStart"/>
            <w:r>
              <w:t>Florin</w:t>
            </w:r>
            <w:proofErr w:type="spellEnd"/>
            <w:r>
              <w:t xml:space="preserve"> </w:t>
            </w:r>
            <w:proofErr w:type="spellStart"/>
            <w:r>
              <w:t>Bercea</w:t>
            </w:r>
            <w:proofErr w:type="spellEnd"/>
            <w:r>
              <w:t xml:space="preserve"> (Darbuotojų </w:t>
            </w:r>
            <w:proofErr w:type="spellStart"/>
            <w:r>
              <w:t>gr</w:t>
            </w:r>
            <w:proofErr w:type="spellEnd"/>
            <w:r>
              <w:t>., RO)</w:t>
            </w:r>
          </w:p>
        </w:tc>
      </w:tr>
      <w:tr w:rsidRPr="00D7590E" w:rsidR="00D7590E" w:rsidTr="00D76388" w14:paraId="3E8F8F3E" w14:textId="77777777">
        <w:tc>
          <w:tcPr>
            <w:tcW w:w="1522" w:type="pct"/>
            <w:vMerge w:val="restart"/>
          </w:tcPr>
          <w:p w:rsidR="002910B2" w:rsidP="00D7590E" w:rsidRDefault="002910B2" w14:paraId="75A274C2" w14:textId="77777777">
            <w:pPr>
              <w:overflowPunct w:val="0"/>
              <w:autoSpaceDE w:val="0"/>
              <w:autoSpaceDN w:val="0"/>
              <w:adjustRightInd w:val="0"/>
              <w:ind w:left="-113"/>
              <w:textAlignment w:val="baseline"/>
              <w:rPr>
                <w:b/>
              </w:rPr>
            </w:pPr>
          </w:p>
          <w:p w:rsidRPr="00D7590E" w:rsidR="00D7590E" w:rsidP="00D7590E" w:rsidRDefault="00D7590E" w14:paraId="3E2C4382" w14:textId="06B1FF79">
            <w:pPr>
              <w:overflowPunct w:val="0"/>
              <w:autoSpaceDE w:val="0"/>
              <w:autoSpaceDN w:val="0"/>
              <w:adjustRightInd w:val="0"/>
              <w:ind w:left="-113"/>
              <w:textAlignment w:val="baseline"/>
              <w:rPr>
                <w:b/>
              </w:rPr>
            </w:pPr>
            <w:r>
              <w:rPr>
                <w:b/>
              </w:rPr>
              <w:t>Nuorodos</w:t>
            </w:r>
          </w:p>
        </w:tc>
        <w:tc>
          <w:tcPr>
            <w:tcW w:w="3478" w:type="pct"/>
          </w:tcPr>
          <w:p w:rsidR="002910B2" w:rsidP="00D7590E" w:rsidRDefault="002910B2" w14:paraId="0FA5CA76" w14:textId="77777777">
            <w:pPr>
              <w:tabs>
                <w:tab w:val="left" w:pos="4430"/>
              </w:tabs>
              <w:overflowPunct w:val="0"/>
              <w:autoSpaceDE w:val="0"/>
              <w:autoSpaceDN w:val="0"/>
              <w:adjustRightInd w:val="0"/>
              <w:ind w:left="-113" w:right="-823"/>
              <w:textAlignment w:val="baseline"/>
            </w:pPr>
          </w:p>
          <w:p w:rsidR="002910B2" w:rsidP="00D7590E" w:rsidRDefault="002910B2" w14:paraId="5F4D5AFF" w14:textId="5358FA32">
            <w:pPr>
              <w:tabs>
                <w:tab w:val="left" w:pos="4430"/>
              </w:tabs>
              <w:overflowPunct w:val="0"/>
              <w:autoSpaceDE w:val="0"/>
              <w:autoSpaceDN w:val="0"/>
              <w:adjustRightInd w:val="0"/>
              <w:ind w:left="-113" w:right="-823"/>
              <w:textAlignment w:val="baseline"/>
            </w:pPr>
            <w:r>
              <w:t>COM(2023) 754 final</w:t>
            </w:r>
          </w:p>
          <w:p w:rsidR="002910B2" w:rsidP="00D7590E" w:rsidRDefault="002910B2" w14:paraId="17832B6E" w14:textId="1959CA9B">
            <w:pPr>
              <w:tabs>
                <w:tab w:val="left" w:pos="4430"/>
              </w:tabs>
              <w:overflowPunct w:val="0"/>
              <w:autoSpaceDE w:val="0"/>
              <w:autoSpaceDN w:val="0"/>
              <w:adjustRightInd w:val="0"/>
              <w:ind w:left="-113" w:right="-823"/>
              <w:textAlignment w:val="baseline"/>
            </w:pPr>
            <w:r>
              <w:t>COM(2023) 755 final</w:t>
            </w:r>
          </w:p>
          <w:p w:rsidR="00D7590E" w:rsidP="00D7590E" w:rsidRDefault="00D7590E" w14:paraId="44AFC513" w14:textId="6654D3C7">
            <w:pPr>
              <w:tabs>
                <w:tab w:val="left" w:pos="4430"/>
              </w:tabs>
              <w:overflowPunct w:val="0"/>
              <w:autoSpaceDE w:val="0"/>
              <w:autoSpaceDN w:val="0"/>
              <w:adjustRightInd w:val="0"/>
              <w:ind w:left="-113" w:right="-823"/>
              <w:textAlignment w:val="baseline"/>
            </w:pPr>
            <w:r>
              <w:t>EESC-2024-00141-00-00-AC</w:t>
            </w:r>
          </w:p>
          <w:p w:rsidRPr="00D7590E" w:rsidR="004033C4" w:rsidP="00D7590E" w:rsidRDefault="004033C4" w14:paraId="4326B236" w14:textId="09AFBE82">
            <w:pPr>
              <w:tabs>
                <w:tab w:val="left" w:pos="4430"/>
              </w:tabs>
              <w:overflowPunct w:val="0"/>
              <w:autoSpaceDE w:val="0"/>
              <w:autoSpaceDN w:val="0"/>
              <w:adjustRightInd w:val="0"/>
              <w:ind w:left="-113" w:right="-823"/>
              <w:textAlignment w:val="baseline"/>
            </w:pPr>
          </w:p>
        </w:tc>
      </w:tr>
      <w:tr w:rsidRPr="00D7590E" w:rsidR="00D7590E" w:rsidTr="00D76388" w14:paraId="08D09090" w14:textId="77777777">
        <w:trPr>
          <w:gridAfter w:val="1"/>
          <w:wAfter w:w="3478" w:type="pct"/>
          <w:trHeight w:val="304"/>
        </w:trPr>
        <w:tc>
          <w:tcPr>
            <w:tcW w:w="1522" w:type="pct"/>
            <w:vMerge/>
          </w:tcPr>
          <w:p w:rsidRPr="00D7590E" w:rsidR="00D7590E" w:rsidP="00D7590E" w:rsidRDefault="00D7590E" w14:paraId="24771E42" w14:textId="77777777">
            <w:pPr>
              <w:tabs>
                <w:tab w:val="center" w:pos="284"/>
              </w:tabs>
              <w:overflowPunct w:val="0"/>
              <w:autoSpaceDE w:val="0"/>
              <w:autoSpaceDN w:val="0"/>
              <w:adjustRightInd w:val="0"/>
              <w:ind w:left="266" w:hanging="266"/>
              <w:textAlignment w:val="baseline"/>
              <w:rPr>
                <w:b/>
              </w:rPr>
            </w:pPr>
          </w:p>
        </w:tc>
      </w:tr>
    </w:tbl>
    <w:p w:rsidRPr="00D7590E" w:rsidR="00D7590E" w:rsidP="00D7590E" w:rsidRDefault="00D7590E" w14:paraId="44469BD6"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D7590E" w:rsidR="00D7590E" w:rsidP="00D7590E" w:rsidRDefault="00D7590E" w14:paraId="63D52B12" w14:textId="77777777">
      <w:pPr>
        <w:keepNext/>
        <w:keepLines/>
        <w:tabs>
          <w:tab w:val="center" w:pos="284"/>
        </w:tabs>
        <w:overflowPunct w:val="0"/>
        <w:autoSpaceDE w:val="0"/>
        <w:autoSpaceDN w:val="0"/>
        <w:adjustRightInd w:val="0"/>
        <w:ind w:left="266" w:hanging="266"/>
        <w:textAlignment w:val="baseline"/>
        <w:rPr>
          <w:b/>
          <w:sz w:val="16"/>
          <w:szCs w:val="16"/>
        </w:rPr>
      </w:pPr>
    </w:p>
    <w:p w:rsidRPr="00D7590E" w:rsidR="00D7590E" w:rsidP="00D7590E" w:rsidRDefault="00D7590E" w14:paraId="03E23293" w14:textId="77777777">
      <w:pPr>
        <w:keepNext/>
        <w:keepLines/>
        <w:tabs>
          <w:tab w:val="center" w:pos="284"/>
        </w:tabs>
        <w:overflowPunct w:val="0"/>
        <w:autoSpaceDE w:val="0"/>
        <w:autoSpaceDN w:val="0"/>
        <w:adjustRightInd w:val="0"/>
        <w:ind w:left="266" w:hanging="266"/>
        <w:textAlignment w:val="baseline"/>
        <w:rPr>
          <w:szCs w:val="20"/>
        </w:rPr>
      </w:pPr>
      <w:r>
        <w:t>EESRK</w:t>
      </w:r>
    </w:p>
    <w:p w:rsidRPr="00D7590E" w:rsidR="00D7590E" w:rsidP="00D7590E" w:rsidRDefault="00D7590E" w14:paraId="17BAED7F" w14:textId="77777777">
      <w:pPr>
        <w:keepNext/>
        <w:keepLines/>
        <w:tabs>
          <w:tab w:val="center" w:pos="284"/>
        </w:tabs>
        <w:overflowPunct w:val="0"/>
        <w:autoSpaceDE w:val="0"/>
        <w:autoSpaceDN w:val="0"/>
        <w:adjustRightInd w:val="0"/>
        <w:ind w:left="266" w:hanging="266"/>
        <w:textAlignment w:val="baseline"/>
        <w:rPr>
          <w:b/>
          <w:sz w:val="16"/>
          <w:szCs w:val="16"/>
        </w:rPr>
      </w:pPr>
    </w:p>
    <w:p w:rsidRPr="00D7590E" w:rsidR="00D7590E" w:rsidP="0088361D" w:rsidRDefault="00D7590E" w14:paraId="7935EE8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pažymi, kad abiejuose pasiūlymuose dėl teisėkūros procedūra priimamų aktų ir Pasauliniame aljanse siūloma proporcingai ir laipsniškai stiprinti pajėgumus, tačiau reikia didesnio strateginio užmojo ir įsipareigojimo veiksmingai valdyti šį procesą;</w:t>
      </w:r>
    </w:p>
    <w:p w:rsidRPr="00D7590E" w:rsidR="00D7590E" w:rsidP="0088361D" w:rsidRDefault="00D7590E" w14:paraId="250CEFF6"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pripažįsta, kad kovai su neteisėtu migrantų gabenimu reikia naujo postūmio ir geresnio koordinavimo visais lygmenimis. Kartu mano, kad labai svarbu atverti teisėtos migracijos kanalus ir procedūras tiems, kurie nori saugiai ir teisėtai pasiekti ES;</w:t>
      </w:r>
    </w:p>
    <w:p w:rsidRPr="00D7590E" w:rsidR="00D7590E" w:rsidP="0088361D" w:rsidRDefault="00D7590E" w14:paraId="7C5E834F"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pripažįsta, kad ES prieglobsčio sistema veiktų veiksmingai, labai svarbu rasti būdų, kaip spręsti problemas, susijusias su sistemingai taikomu priverstiniu apgręžimu prie ES išorės sienų, nes tai draudžiama pagal Ženevos konvenciją. Dėl to, kad nėra saugių ir teisėtų atvykimo į ES būdų, pabėgėliams ir migrantams, ieškantiems saugumo, nelieka nieko kito, kaip tik rinktis pavojingesnius maršrutus, keliančius riziką jų gyvybei;</w:t>
      </w:r>
    </w:p>
    <w:p w:rsidRPr="00D7590E" w:rsidR="00D7590E" w:rsidP="0088361D" w:rsidRDefault="00D7590E" w14:paraId="50E070D3"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ragina Komisiją formuoti tvirtesnį požiūrį už Pasaulinio aljanso ribų, siekiant stiprinti trečiųjų šalių pajėgumus ir skatinti bendradarbiavimą su Europolu bei valstybių narių teisėsaugos institucijomis;</w:t>
      </w:r>
    </w:p>
    <w:p w:rsidRPr="00D7590E" w:rsidR="00D7590E" w:rsidP="0088361D" w:rsidRDefault="00D7590E" w14:paraId="4D5523B2"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 xml:space="preserve">apgailestauja, kad šiame dokumentų rinkinyje neaptariami asmenys, kurie naudojasi neteisėtai migrantus gabenančių asmenų paslaugomis, nors jie ir yra pripažįstami galimomis aukomis. ES į savo kovos su neteisėtu migrantų gabenimu strategiją turi įtraukti pagrindinių teisių aspektą, skirtą žmonėms, kurie yra pasiryžę viskam ir yra pakankamai pažeidžiami, kad pasinaudotų neteisėtai migrantus gabenančių asmenų paslaugomis. Ši politika taip pat turėtų būti labiau orientuota į dar </w:t>
      </w:r>
      <w:proofErr w:type="spellStart"/>
      <w:r>
        <w:t>pažeidžiamesnių</w:t>
      </w:r>
      <w:proofErr w:type="spellEnd"/>
      <w:r>
        <w:t xml:space="preserve"> žmonių grupes, pavyzdžiui, neįgaliuosius;</w:t>
      </w:r>
    </w:p>
    <w:p w:rsidRPr="00D7590E" w:rsidR="00D7590E" w:rsidP="0088361D" w:rsidRDefault="00D7590E" w14:paraId="564743B9"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 xml:space="preserve">ragina užtikrinti didesnį skaidrumą rengiant pasiūlymus, nes prie pasiūlymų nebuvo pridėta </w:t>
      </w:r>
      <w:proofErr w:type="spellStart"/>
      <w:r>
        <w:rPr>
          <w:i/>
        </w:rPr>
        <w:t>ex</w:t>
      </w:r>
      <w:proofErr w:type="spellEnd"/>
      <w:r>
        <w:rPr>
          <w:i/>
        </w:rPr>
        <w:t xml:space="preserve"> ante</w:t>
      </w:r>
      <w:r>
        <w:t xml:space="preserve"> poveikio vertinimo ataskaita;</w:t>
      </w:r>
    </w:p>
    <w:p w:rsidRPr="00D7590E" w:rsidR="00D7590E" w:rsidP="0088361D" w:rsidRDefault="00D7590E" w14:paraId="06FDE4CE" w14:textId="77777777">
      <w:pPr>
        <w:keepNext/>
        <w:keepLines/>
        <w:numPr>
          <w:ilvl w:val="0"/>
          <w:numId w:val="37"/>
        </w:numPr>
        <w:tabs>
          <w:tab w:val="center" w:pos="284"/>
        </w:tabs>
        <w:overflowPunct w:val="0"/>
        <w:autoSpaceDE w:val="0"/>
        <w:autoSpaceDN w:val="0"/>
        <w:adjustRightInd w:val="0"/>
        <w:spacing w:after="200" w:line="276" w:lineRule="auto"/>
        <w:ind w:left="284" w:hanging="284"/>
        <w:contextualSpacing/>
        <w:textAlignment w:val="baseline"/>
      </w:pPr>
      <w:r>
        <w:t>palankiai vertina šią direktyvą, tačiau įspėja, kad jos turinys gali daryti rimtą poveikį migrantų ir dėl humanitarinių priežasčių jiems padedančių asmenų pagrindinėms teisėms. mano, kad tokios baimės atmosferos, susijusios su humanitarine, teisine ar net administracine pagalba, sukūrimas ir palaikymas yra neteisingas ir nepriimtinas būdas kovoti su neteisėtu žmonių gabenimu;</w:t>
      </w:r>
    </w:p>
    <w:p w:rsidR="00D7590E" w:rsidP="00620F8C" w:rsidRDefault="00D7590E" w14:paraId="553F6915" w14:textId="065B4B8E">
      <w:pPr>
        <w:keepNext/>
        <w:keepLines/>
        <w:numPr>
          <w:ilvl w:val="0"/>
          <w:numId w:val="37"/>
        </w:numPr>
        <w:tabs>
          <w:tab w:val="center" w:pos="284"/>
        </w:tabs>
        <w:overflowPunct w:val="0"/>
        <w:autoSpaceDE w:val="0"/>
        <w:autoSpaceDN w:val="0"/>
        <w:adjustRightInd w:val="0"/>
        <w:spacing w:after="60" w:line="276" w:lineRule="auto"/>
        <w:ind w:left="284" w:hanging="284"/>
        <w:contextualSpacing/>
        <w:textAlignment w:val="baseline"/>
      </w:pPr>
      <w:r>
        <w:t>Be to, humanitarinės pagalbos teikėjams, šeimos nariams ir kitiems migrantams paslaugas teikiantiems asmenims neturėtų būti taikomas baudžiamasis persekiojimas. Tokių asmenų baudžiamasis persekiojimas turėtų būti galimas tik tais atvejais, kai šie asmenys gauna nepagrįstą finansinę naudą.</w:t>
      </w:r>
    </w:p>
    <w:p w:rsidRPr="00D7590E" w:rsidR="00620F8C" w:rsidP="0088361D" w:rsidRDefault="00620F8C" w14:paraId="776E4AB1" w14:textId="77777777">
      <w:pPr>
        <w:keepNext/>
        <w:keepLines/>
        <w:tabs>
          <w:tab w:val="center" w:pos="284"/>
        </w:tabs>
        <w:overflowPunct w:val="0"/>
        <w:autoSpaceDE w:val="0"/>
        <w:autoSpaceDN w:val="0"/>
        <w:adjustRightInd w:val="0"/>
        <w:spacing w:after="60" w:line="276" w:lineRule="auto"/>
        <w:ind w:left="360"/>
        <w:contextualSpacing/>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D7590E" w:rsidR="00D7590E" w:rsidTr="00D76388" w14:paraId="165052D1" w14:textId="77777777">
        <w:tc>
          <w:tcPr>
            <w:tcW w:w="1556" w:type="pct"/>
          </w:tcPr>
          <w:p w:rsidRPr="00D7590E" w:rsidR="00D7590E" w:rsidP="00D7590E" w:rsidRDefault="00D7590E" w14:paraId="7CAF37F2" w14:textId="77777777">
            <w:pPr>
              <w:overflowPunct w:val="0"/>
              <w:autoSpaceDE w:val="0"/>
              <w:autoSpaceDN w:val="0"/>
              <w:adjustRightInd w:val="0"/>
              <w:spacing w:line="240" w:lineRule="auto"/>
              <w:textAlignment w:val="baseline"/>
              <w:rPr>
                <w:i/>
              </w:rPr>
            </w:pPr>
            <w:r>
              <w:rPr>
                <w:b/>
                <w:i/>
              </w:rPr>
              <w:t>Kontaktinis asmuo</w:t>
            </w:r>
          </w:p>
        </w:tc>
        <w:tc>
          <w:tcPr>
            <w:tcW w:w="3444" w:type="pct"/>
          </w:tcPr>
          <w:p w:rsidRPr="00D7590E" w:rsidR="00D7590E" w:rsidP="00D7590E" w:rsidRDefault="00D7590E" w14:paraId="69023FA4" w14:textId="3F3DC72A">
            <w:pPr>
              <w:overflowPunct w:val="0"/>
              <w:autoSpaceDE w:val="0"/>
              <w:autoSpaceDN w:val="0"/>
              <w:adjustRightInd w:val="0"/>
              <w:spacing w:line="240" w:lineRule="auto"/>
              <w:textAlignment w:val="baseline"/>
              <w:rPr>
                <w:i/>
              </w:rPr>
            </w:pPr>
            <w:proofErr w:type="spellStart"/>
            <w:r>
              <w:rPr>
                <w:i/>
              </w:rPr>
              <w:t>Gemma</w:t>
            </w:r>
            <w:proofErr w:type="spellEnd"/>
            <w:r>
              <w:rPr>
                <w:i/>
              </w:rPr>
              <w:t xml:space="preserve"> </w:t>
            </w:r>
            <w:proofErr w:type="spellStart"/>
            <w:r>
              <w:rPr>
                <w:i/>
              </w:rPr>
              <w:t>Amran</w:t>
            </w:r>
            <w:proofErr w:type="spellEnd"/>
          </w:p>
        </w:tc>
      </w:tr>
      <w:tr w:rsidRPr="00D7590E" w:rsidR="00D7590E" w:rsidTr="00D76388" w14:paraId="3A4D6C2E" w14:textId="77777777">
        <w:tc>
          <w:tcPr>
            <w:tcW w:w="1556" w:type="pct"/>
          </w:tcPr>
          <w:p w:rsidRPr="00D7590E" w:rsidR="00D7590E" w:rsidP="00D7590E" w:rsidRDefault="00D7590E" w14:paraId="2285E668" w14:textId="77777777">
            <w:pPr>
              <w:overflowPunct w:val="0"/>
              <w:autoSpaceDE w:val="0"/>
              <w:autoSpaceDN w:val="0"/>
              <w:adjustRightInd w:val="0"/>
              <w:spacing w:line="240" w:lineRule="auto"/>
              <w:textAlignment w:val="baseline"/>
              <w:rPr>
                <w:i/>
              </w:rPr>
            </w:pPr>
            <w:r>
              <w:rPr>
                <w:i/>
              </w:rPr>
              <w:t>Tel.:</w:t>
            </w:r>
          </w:p>
        </w:tc>
        <w:tc>
          <w:tcPr>
            <w:tcW w:w="3444" w:type="pct"/>
          </w:tcPr>
          <w:p w:rsidRPr="00D7590E" w:rsidR="00D7590E" w:rsidP="00D7590E" w:rsidRDefault="00D7590E" w14:paraId="05E4EC64" w14:textId="77777777">
            <w:pPr>
              <w:overflowPunct w:val="0"/>
              <w:autoSpaceDE w:val="0"/>
              <w:autoSpaceDN w:val="0"/>
              <w:adjustRightInd w:val="0"/>
              <w:spacing w:line="240" w:lineRule="auto"/>
              <w:textAlignment w:val="baseline"/>
              <w:rPr>
                <w:i/>
              </w:rPr>
            </w:pPr>
            <w:r>
              <w:rPr>
                <w:i/>
              </w:rPr>
              <w:t>+32 25469415</w:t>
            </w:r>
          </w:p>
        </w:tc>
      </w:tr>
      <w:tr w:rsidRPr="00D7590E" w:rsidR="00D7590E" w:rsidTr="00D76388" w14:paraId="0930D7A4" w14:textId="77777777">
        <w:tc>
          <w:tcPr>
            <w:tcW w:w="1556" w:type="pct"/>
          </w:tcPr>
          <w:p w:rsidRPr="00D7590E" w:rsidR="00D7590E" w:rsidP="00D7590E" w:rsidRDefault="00D7590E" w14:paraId="473BEEDC" w14:textId="77777777">
            <w:pPr>
              <w:overflowPunct w:val="0"/>
              <w:autoSpaceDE w:val="0"/>
              <w:autoSpaceDN w:val="0"/>
              <w:adjustRightInd w:val="0"/>
              <w:spacing w:line="240" w:lineRule="auto"/>
              <w:textAlignment w:val="baseline"/>
              <w:rPr>
                <w:i/>
              </w:rPr>
            </w:pPr>
            <w:r>
              <w:rPr>
                <w:i/>
              </w:rPr>
              <w:t>E. paštas</w:t>
            </w:r>
          </w:p>
        </w:tc>
        <w:tc>
          <w:tcPr>
            <w:tcW w:w="3444" w:type="pct"/>
          </w:tcPr>
          <w:p w:rsidRPr="00D7590E" w:rsidR="00D7590E" w:rsidP="00D7590E" w:rsidRDefault="009F56F4" w14:paraId="61475911" w14:textId="77777777">
            <w:pPr>
              <w:overflowPunct w:val="0"/>
              <w:autoSpaceDE w:val="0"/>
              <w:autoSpaceDN w:val="0"/>
              <w:adjustRightInd w:val="0"/>
              <w:spacing w:line="240" w:lineRule="auto"/>
              <w:textAlignment w:val="baseline"/>
              <w:rPr>
                <w:color w:val="0000FF"/>
                <w:u w:val="single"/>
              </w:rPr>
            </w:pPr>
            <w:hyperlink w:history="1" r:id="rId26">
              <w:r w:rsidR="000B64C3">
                <w:rPr>
                  <w:i/>
                  <w:color w:val="0000FF"/>
                  <w:u w:val="single"/>
                </w:rPr>
                <w:t>Gemma.Amran@eesc.europa.eu</w:t>
              </w:r>
            </w:hyperlink>
          </w:p>
        </w:tc>
      </w:tr>
    </w:tbl>
    <w:p w:rsidR="009E4F7F" w:rsidRDefault="009E4F7F" w14:paraId="44124BD4" w14:textId="77777777">
      <w:pPr>
        <w:spacing w:after="160" w:line="259" w:lineRule="auto"/>
        <w:jc w:val="left"/>
        <w:rPr>
          <w:rFonts w:eastAsiaTheme="minorEastAsia"/>
        </w:rPr>
      </w:pPr>
    </w:p>
    <w:p w:rsidR="009E4F7F" w:rsidRDefault="009E4F7F" w14:paraId="01C3F58C" w14:textId="77777777">
      <w:pPr>
        <w:spacing w:after="160" w:line="259" w:lineRule="auto"/>
        <w:jc w:val="left"/>
        <w:rPr>
          <w:rFonts w:eastAsiaTheme="minorEastAsia"/>
        </w:rPr>
      </w:pPr>
      <w:r>
        <w:br w:type="page"/>
      </w:r>
    </w:p>
    <w:p w:rsidRPr="003A3334" w:rsidR="003A3334" w:rsidP="003A3334" w:rsidRDefault="009F56F4" w14:paraId="16AA32C0" w14:textId="4F59CC62">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hyperlink w:history="1" r:id="rId27">
        <w:r w:rsidR="000B64C3">
          <w:rPr>
            <w:b/>
            <w:i/>
            <w:color w:val="0000FF"/>
            <w:sz w:val="28"/>
            <w:u w:val="single"/>
          </w:rPr>
          <w:t>Prižiūrintieji asmenys</w:t>
        </w:r>
      </w:hyperlink>
      <w:r w:rsidRPr="003A3334" w:rsidR="003A3334">
        <w:rPr>
          <w:b/>
          <w:i/>
          <w:sz w:val="28"/>
        </w:rPr>
        <w:fldChar w:fldCharType="begin"/>
      </w:r>
      <w:r w:rsidRPr="003A3334" w:rsidR="003A3334">
        <w:rPr>
          <w:b/>
          <w:i/>
          <w:sz w:val="28"/>
        </w:rPr>
        <w:instrText xml:space="preserve"> HYPERLINK "https://www.eesc.europa.eu/lt/our-work/opinions-information-reports/opinions/anti-smuggling-package" </w:instrText>
      </w:r>
      <w:r w:rsidRPr="003A3334" w:rsidR="003A3334">
        <w:rPr>
          <w:b/>
          <w:i/>
          <w:sz w:val="28"/>
        </w:rPr>
        <w:fldChar w:fldCharType="separate"/>
      </w:r>
    </w:p>
    <w:p w:rsidRPr="003A3334" w:rsidR="003A3334" w:rsidP="003A3334" w:rsidRDefault="003A3334" w14:paraId="1A69A2A1" w14:textId="77777777">
      <w:pPr>
        <w:widowControl w:val="0"/>
        <w:overflowPunct w:val="0"/>
        <w:autoSpaceDE w:val="0"/>
        <w:autoSpaceDN w:val="0"/>
        <w:adjustRightInd w:val="0"/>
        <w:ind w:left="567"/>
        <w:textAlignment w:val="baseline"/>
        <w:rPr>
          <w:b/>
          <w:i/>
          <w:sz w:val="28"/>
        </w:rPr>
      </w:pPr>
      <w:r w:rsidRPr="003A3334">
        <w:rPr>
          <w:b/>
          <w:i/>
          <w:sz w:val="28"/>
        </w:rPr>
        <w:fldChar w:fldCharType="end"/>
      </w:r>
    </w:p>
    <w:tbl>
      <w:tblPr>
        <w:tblStyle w:val="TableGrid200"/>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36"/>
        <w:gridCol w:w="1133"/>
      </w:tblGrid>
      <w:tr w:rsidRPr="003A3334" w:rsidR="003A3334" w:rsidTr="00D76388" w14:paraId="70782C18" w14:textId="77777777">
        <w:tc>
          <w:tcPr>
            <w:tcW w:w="1297" w:type="pct"/>
          </w:tcPr>
          <w:p w:rsidRPr="003A3334" w:rsidR="003A3334" w:rsidP="003A3334" w:rsidRDefault="003A3334" w14:paraId="6190BAC6" w14:textId="77777777">
            <w:pPr>
              <w:widowControl w:val="0"/>
              <w:overflowPunct w:val="0"/>
              <w:autoSpaceDE w:val="0"/>
              <w:autoSpaceDN w:val="0"/>
              <w:adjustRightInd w:val="0"/>
              <w:ind w:left="-113"/>
              <w:textAlignment w:val="baseline"/>
              <w:rPr>
                <w:b/>
              </w:rPr>
            </w:pPr>
            <w:r>
              <w:rPr>
                <w:b/>
              </w:rPr>
              <w:t>Pranešėja</w:t>
            </w:r>
          </w:p>
          <w:p w:rsidRPr="003A3334" w:rsidR="003A3334" w:rsidP="003A3334" w:rsidRDefault="003A3334" w14:paraId="085A384B" w14:textId="77777777">
            <w:pPr>
              <w:widowControl w:val="0"/>
              <w:overflowPunct w:val="0"/>
              <w:autoSpaceDE w:val="0"/>
              <w:autoSpaceDN w:val="0"/>
              <w:adjustRightInd w:val="0"/>
              <w:ind w:left="-113"/>
              <w:textAlignment w:val="baseline"/>
              <w:rPr>
                <w:b/>
              </w:rPr>
            </w:pPr>
          </w:p>
        </w:tc>
        <w:tc>
          <w:tcPr>
            <w:tcW w:w="3703" w:type="pct"/>
            <w:gridSpan w:val="2"/>
          </w:tcPr>
          <w:p w:rsidRPr="003A3334" w:rsidR="003A3334" w:rsidP="003A3334" w:rsidRDefault="003A3334" w14:paraId="082E3A1D" w14:textId="362C45C9">
            <w:pPr>
              <w:widowControl w:val="0"/>
              <w:tabs>
                <w:tab w:val="left" w:pos="4572"/>
              </w:tabs>
              <w:overflowPunct w:val="0"/>
              <w:autoSpaceDE w:val="0"/>
              <w:autoSpaceDN w:val="0"/>
              <w:adjustRightInd w:val="0"/>
              <w:ind w:left="-113" w:right="-823"/>
              <w:textAlignment w:val="baseline"/>
            </w:pPr>
            <w:proofErr w:type="spellStart"/>
            <w:r>
              <w:t>Pietro</w:t>
            </w:r>
            <w:proofErr w:type="spellEnd"/>
            <w:r>
              <w:t xml:space="preserve"> </w:t>
            </w:r>
            <w:proofErr w:type="spellStart"/>
            <w:r>
              <w:t>Vittorio</w:t>
            </w:r>
            <w:proofErr w:type="spellEnd"/>
            <w:r>
              <w:t xml:space="preserve"> </w:t>
            </w:r>
            <w:proofErr w:type="spellStart"/>
            <w:r>
              <w:t>Barbieri</w:t>
            </w:r>
            <w:proofErr w:type="spellEnd"/>
            <w:r>
              <w:t xml:space="preserve"> (Pilietinės visuomenės organizacijų </w:t>
            </w:r>
            <w:proofErr w:type="spellStart"/>
            <w:r>
              <w:t>gr</w:t>
            </w:r>
            <w:proofErr w:type="spellEnd"/>
            <w:r>
              <w:t>., IT)</w:t>
            </w:r>
          </w:p>
        </w:tc>
      </w:tr>
      <w:tr w:rsidRPr="003A3334" w:rsidR="003A3334" w:rsidTr="00D76388" w14:paraId="2C81CF86" w14:textId="77777777">
        <w:trPr>
          <w:gridAfter w:val="1"/>
          <w:wAfter w:w="740" w:type="pct"/>
        </w:trPr>
        <w:tc>
          <w:tcPr>
            <w:tcW w:w="1297" w:type="pct"/>
            <w:vMerge w:val="restart"/>
          </w:tcPr>
          <w:p w:rsidRPr="003A3334" w:rsidR="003A3334" w:rsidP="003A3334" w:rsidRDefault="003A3334" w14:paraId="4D409273" w14:textId="77777777">
            <w:pPr>
              <w:widowControl w:val="0"/>
              <w:overflowPunct w:val="0"/>
              <w:autoSpaceDE w:val="0"/>
              <w:autoSpaceDN w:val="0"/>
              <w:adjustRightInd w:val="0"/>
              <w:ind w:left="-113"/>
              <w:textAlignment w:val="baseline"/>
              <w:rPr>
                <w:b/>
              </w:rPr>
            </w:pPr>
            <w:r>
              <w:rPr>
                <w:b/>
              </w:rPr>
              <w:t>Nuoroda</w:t>
            </w:r>
          </w:p>
        </w:tc>
        <w:tc>
          <w:tcPr>
            <w:tcW w:w="2963" w:type="pct"/>
          </w:tcPr>
          <w:p w:rsidR="00B561FC" w:rsidP="003A3334" w:rsidRDefault="00B561FC" w14:paraId="524ECC14" w14:textId="448EFCF6">
            <w:pPr>
              <w:widowControl w:val="0"/>
              <w:tabs>
                <w:tab w:val="left" w:pos="4430"/>
              </w:tabs>
              <w:overflowPunct w:val="0"/>
              <w:autoSpaceDE w:val="0"/>
              <w:autoSpaceDN w:val="0"/>
              <w:adjustRightInd w:val="0"/>
              <w:ind w:left="-113" w:right="-823"/>
              <w:textAlignment w:val="baseline"/>
            </w:pPr>
            <w:r>
              <w:t>Nuomonė savo iniciatyva</w:t>
            </w:r>
          </w:p>
          <w:p w:rsidRPr="003A3334" w:rsidR="003A3334" w:rsidP="003A3334" w:rsidRDefault="003A3334" w14:paraId="413F17D3" w14:textId="4302AFB5">
            <w:pPr>
              <w:widowControl w:val="0"/>
              <w:tabs>
                <w:tab w:val="left" w:pos="4430"/>
              </w:tabs>
              <w:overflowPunct w:val="0"/>
              <w:autoSpaceDE w:val="0"/>
              <w:autoSpaceDN w:val="0"/>
              <w:adjustRightInd w:val="0"/>
              <w:ind w:left="-113" w:right="-823"/>
              <w:textAlignment w:val="baseline"/>
            </w:pPr>
            <w:r>
              <w:t>EESC-2024-00018-00-00-AC</w:t>
            </w:r>
          </w:p>
        </w:tc>
      </w:tr>
      <w:tr w:rsidRPr="003A3334" w:rsidR="003A3334" w:rsidTr="00D76388" w14:paraId="2BFE3251" w14:textId="77777777">
        <w:trPr>
          <w:gridAfter w:val="1"/>
          <w:wAfter w:w="740" w:type="pct"/>
        </w:trPr>
        <w:tc>
          <w:tcPr>
            <w:tcW w:w="1297" w:type="pct"/>
            <w:vMerge/>
          </w:tcPr>
          <w:p w:rsidRPr="003A3334" w:rsidR="003A3334" w:rsidP="003A3334" w:rsidRDefault="003A3334" w14:paraId="0B03014E" w14:textId="77777777">
            <w:pPr>
              <w:widowControl w:val="0"/>
              <w:tabs>
                <w:tab w:val="center" w:pos="284"/>
              </w:tabs>
              <w:overflowPunct w:val="0"/>
              <w:autoSpaceDE w:val="0"/>
              <w:autoSpaceDN w:val="0"/>
              <w:adjustRightInd w:val="0"/>
              <w:ind w:left="266" w:hanging="266"/>
              <w:textAlignment w:val="baseline"/>
              <w:rPr>
                <w:b/>
              </w:rPr>
            </w:pPr>
          </w:p>
        </w:tc>
        <w:tc>
          <w:tcPr>
            <w:tcW w:w="2963" w:type="pct"/>
          </w:tcPr>
          <w:p w:rsidRPr="003A3334" w:rsidR="003A3334" w:rsidP="003A3334" w:rsidRDefault="003A3334" w14:paraId="0D55B49A" w14:textId="77777777">
            <w:pPr>
              <w:widowControl w:val="0"/>
              <w:tabs>
                <w:tab w:val="center" w:pos="38"/>
                <w:tab w:val="left" w:pos="4430"/>
              </w:tabs>
              <w:overflowPunct w:val="0"/>
              <w:autoSpaceDE w:val="0"/>
              <w:autoSpaceDN w:val="0"/>
              <w:adjustRightInd w:val="0"/>
              <w:ind w:left="266" w:right="-823" w:hanging="370"/>
              <w:textAlignment w:val="baseline"/>
            </w:pPr>
          </w:p>
        </w:tc>
      </w:tr>
    </w:tbl>
    <w:p w:rsidRPr="003A3334" w:rsidR="003A3334" w:rsidP="003A3334" w:rsidRDefault="003A3334" w14:paraId="51DD1402" w14:textId="77CA0EB6">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29556E9D" w14:textId="77777777">
      <w:pPr>
        <w:widowControl w:val="0"/>
        <w:tabs>
          <w:tab w:val="center" w:pos="284"/>
        </w:tabs>
        <w:overflowPunct w:val="0"/>
        <w:autoSpaceDE w:val="0"/>
        <w:autoSpaceDN w:val="0"/>
        <w:adjustRightInd w:val="0"/>
        <w:ind w:left="266" w:hanging="266"/>
        <w:textAlignment w:val="baseline"/>
        <w:rPr>
          <w:b/>
        </w:rPr>
      </w:pPr>
      <w:r>
        <w:rPr>
          <w:b/>
        </w:rPr>
        <w:t>Dokumento esmė</w:t>
      </w:r>
    </w:p>
    <w:p w:rsidRPr="003A3334" w:rsidR="003A3334" w:rsidP="003A3334" w:rsidRDefault="003A3334" w14:paraId="4D81475D" w14:textId="77777777">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739B9BD1" w14:textId="77777777">
      <w:pPr>
        <w:widowControl w:val="0"/>
        <w:tabs>
          <w:tab w:val="center" w:pos="284"/>
        </w:tabs>
        <w:overflowPunct w:val="0"/>
        <w:autoSpaceDE w:val="0"/>
        <w:autoSpaceDN w:val="0"/>
        <w:adjustRightInd w:val="0"/>
        <w:ind w:left="266" w:hanging="266"/>
        <w:textAlignment w:val="baseline"/>
        <w:rPr>
          <w:szCs w:val="20"/>
        </w:rPr>
      </w:pPr>
      <w:r>
        <w:t>EESRK</w:t>
      </w:r>
    </w:p>
    <w:p w:rsidRPr="003A3334" w:rsidR="003A3334" w:rsidP="003A3334" w:rsidRDefault="003A3334" w14:paraId="33B58362" w14:textId="77777777">
      <w:pPr>
        <w:widowControl w:val="0"/>
        <w:tabs>
          <w:tab w:val="center" w:pos="284"/>
        </w:tabs>
        <w:overflowPunct w:val="0"/>
        <w:autoSpaceDE w:val="0"/>
        <w:autoSpaceDN w:val="0"/>
        <w:adjustRightInd w:val="0"/>
        <w:ind w:left="266" w:hanging="266"/>
        <w:textAlignment w:val="baseline"/>
        <w:rPr>
          <w:szCs w:val="20"/>
        </w:rPr>
      </w:pPr>
    </w:p>
    <w:p w:rsidRPr="003A3334" w:rsidR="003A3334" w:rsidP="0088361D" w:rsidRDefault="003A3334" w14:paraId="557E1427"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Pr>
          <w:color w:val="000000"/>
        </w:rPr>
        <w:t>ragina Komisiją į politinę darbotvarkę įtraukti neformaliųjų prižiūrinčiųjų asmenų temą ir sukurti valstybių narių keitimosi gerąja patirtimi platformą; ragina valstybes nares priimti politiką, kuria būtų skatinama teikti ir naudoti kokybiškas bendruomenines ilgalaikės priežiūros paslaugas, neformaliųjų slaugytojų atokvėpio paslaugas, taip pat profilaktinę mediciną, siekiant kovoti su didele perdegimo ir fizinės bei psichinės perkrovos rizika, su kuria susiduria neformalieji slaugytojai;</w:t>
      </w:r>
    </w:p>
    <w:p w:rsidRPr="003A3334" w:rsidR="003A3334" w:rsidP="0088361D" w:rsidRDefault="003A3334" w14:paraId="60D7F5EE" w14:textId="77777777">
      <w:pPr>
        <w:numPr>
          <w:ilvl w:val="0"/>
          <w:numId w:val="38"/>
        </w:numPr>
        <w:overflowPunct w:val="0"/>
        <w:autoSpaceDE w:val="0"/>
        <w:autoSpaceDN w:val="0"/>
        <w:adjustRightInd w:val="0"/>
        <w:spacing w:after="200" w:line="276" w:lineRule="auto"/>
        <w:ind w:left="284" w:hanging="284"/>
        <w:contextualSpacing/>
        <w:textAlignment w:val="baseline"/>
        <w:rPr>
          <w:color w:val="000000"/>
        </w:rPr>
      </w:pPr>
      <w:r>
        <w:rPr>
          <w:color w:val="000000"/>
        </w:rPr>
        <w:t>ragina valstybes nares imtis tinkamų priemonių siekiant užtikrinti, kad sprendimas imtis neformaliosios priežiūros būtų savanoriškas, kad būtų kovojama su lyčių nelygybe, kad neformalieji slaugytojai galėtų išlaikyti savo darbo vietą ir darbo užmokestį lankstesnėmis darbo sąlygomis ir galėtų lengvai grįžti į darbo rinką, jei būtų priversti iš jos pasitraukti;</w:t>
      </w:r>
    </w:p>
    <w:p w:rsidRPr="003A3334" w:rsidR="003A3334" w:rsidP="0088361D" w:rsidRDefault="003A3334" w14:paraId="58029C87" w14:textId="77777777">
      <w:pPr>
        <w:numPr>
          <w:ilvl w:val="0"/>
          <w:numId w:val="38"/>
        </w:numPr>
        <w:overflowPunct w:val="0"/>
        <w:autoSpaceDE w:val="0"/>
        <w:autoSpaceDN w:val="0"/>
        <w:adjustRightInd w:val="0"/>
        <w:spacing w:line="276" w:lineRule="auto"/>
        <w:ind w:left="284" w:hanging="284"/>
        <w:contextualSpacing/>
        <w:textAlignment w:val="baseline"/>
        <w:rPr>
          <w:color w:val="000000"/>
        </w:rPr>
      </w:pPr>
      <w:r>
        <w:rPr>
          <w:color w:val="000000"/>
        </w:rPr>
        <w:t>ragina Tarptautinės slaugos dieną paminėti ir neformaliuosius prižiūrinčiuosius asmenis ir juos pripažinti Europos sveikatos priežiūros sistemoje;</w:t>
      </w:r>
    </w:p>
    <w:p w:rsidRPr="003A3334" w:rsidR="003A3334" w:rsidP="0088361D" w:rsidRDefault="003A3334" w14:paraId="773BC48D" w14:textId="77777777">
      <w:pPr>
        <w:widowControl w:val="0"/>
        <w:numPr>
          <w:ilvl w:val="0"/>
          <w:numId w:val="38"/>
        </w:numPr>
        <w:tabs>
          <w:tab w:val="center" w:pos="284"/>
        </w:tabs>
        <w:overflowPunct w:val="0"/>
        <w:autoSpaceDE w:val="0"/>
        <w:autoSpaceDN w:val="0"/>
        <w:adjustRightInd w:val="0"/>
        <w:ind w:left="284" w:hanging="284"/>
        <w:contextualSpacing/>
        <w:textAlignment w:val="baseline"/>
      </w:pPr>
      <w:r>
        <w:t>mano, kad labai svarbu turėti kokybinių ir kiekybinių duomenų, apibūdinančių realias neformaliųjų slaugytojų gyvenimo sąlygas, ir ragina priimti tolesnes mokslinių tyrimų strategijas.</w:t>
      </w:r>
    </w:p>
    <w:p w:rsidRPr="003A3334" w:rsidR="003A3334" w:rsidP="003A3334" w:rsidRDefault="003A3334" w14:paraId="4AF04970" w14:textId="77777777">
      <w:pPr>
        <w:widowControl w:val="0"/>
        <w:tabs>
          <w:tab w:val="center" w:pos="284"/>
        </w:tabs>
        <w:overflowPunct w:val="0"/>
        <w:autoSpaceDE w:val="0"/>
        <w:autoSpaceDN w:val="0"/>
        <w:adjustRightInd w:val="0"/>
        <w:ind w:left="266" w:hanging="266"/>
        <w:textAlignment w:val="baseline"/>
        <w:rPr>
          <w:b/>
        </w:rPr>
      </w:pPr>
    </w:p>
    <w:p w:rsidRPr="003A3334" w:rsidR="003A3334" w:rsidP="003A3334" w:rsidRDefault="003A3334" w14:paraId="7F3E1D08" w14:textId="77777777">
      <w:pPr>
        <w:widowControl w:val="0"/>
        <w:overflowPunct w:val="0"/>
        <w:autoSpaceDE w:val="0"/>
        <w:autoSpaceDN w:val="0"/>
        <w:adjustRightInd w:val="0"/>
        <w:ind w:left="709"/>
        <w:textAlignment w:val="baseline"/>
        <w:rPr>
          <w:sz w:val="16"/>
          <w:szCs w:val="16"/>
        </w:rPr>
      </w:pP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3A3334" w:rsidR="003A3334" w:rsidTr="00D76388" w14:paraId="7BD45C96" w14:textId="77777777">
        <w:tc>
          <w:tcPr>
            <w:tcW w:w="1556" w:type="pct"/>
          </w:tcPr>
          <w:p w:rsidRPr="003A3334" w:rsidR="003A3334" w:rsidP="003A3334" w:rsidRDefault="003A3334" w14:paraId="0CECC9D3" w14:textId="77777777">
            <w:pPr>
              <w:widowControl w:val="0"/>
              <w:overflowPunct w:val="0"/>
              <w:autoSpaceDE w:val="0"/>
              <w:autoSpaceDN w:val="0"/>
              <w:adjustRightInd w:val="0"/>
              <w:textAlignment w:val="baseline"/>
              <w:rPr>
                <w:i/>
              </w:rPr>
            </w:pPr>
            <w:r>
              <w:rPr>
                <w:b/>
                <w:i/>
              </w:rPr>
              <w:t>Kontaktinis asmuo</w:t>
            </w:r>
          </w:p>
        </w:tc>
        <w:tc>
          <w:tcPr>
            <w:tcW w:w="3444" w:type="pct"/>
          </w:tcPr>
          <w:p w:rsidRPr="003A3334" w:rsidR="003A3334" w:rsidP="003A3334" w:rsidRDefault="003A3334" w14:paraId="73075853" w14:textId="41DC1521">
            <w:pPr>
              <w:widowControl w:val="0"/>
              <w:overflowPunct w:val="0"/>
              <w:autoSpaceDE w:val="0"/>
              <w:autoSpaceDN w:val="0"/>
              <w:adjustRightInd w:val="0"/>
              <w:textAlignment w:val="baseline"/>
              <w:rPr>
                <w:i/>
              </w:rPr>
            </w:pPr>
            <w:proofErr w:type="spellStart"/>
            <w:r>
              <w:rPr>
                <w:i/>
              </w:rPr>
              <w:t>Valeria</w:t>
            </w:r>
            <w:proofErr w:type="spellEnd"/>
            <w:r>
              <w:rPr>
                <w:i/>
              </w:rPr>
              <w:t xml:space="preserve"> </w:t>
            </w:r>
            <w:proofErr w:type="spellStart"/>
            <w:r>
              <w:rPr>
                <w:i/>
              </w:rPr>
              <w:t>Atzori</w:t>
            </w:r>
            <w:proofErr w:type="spellEnd"/>
          </w:p>
        </w:tc>
      </w:tr>
      <w:tr w:rsidRPr="003A3334" w:rsidR="003A3334" w:rsidTr="00D76388" w14:paraId="509DE132" w14:textId="77777777">
        <w:tc>
          <w:tcPr>
            <w:tcW w:w="1556" w:type="pct"/>
          </w:tcPr>
          <w:p w:rsidRPr="003A3334" w:rsidR="003A3334" w:rsidP="003A3334" w:rsidRDefault="003A3334" w14:paraId="1CF0F130" w14:textId="77777777">
            <w:pPr>
              <w:widowControl w:val="0"/>
              <w:overflowPunct w:val="0"/>
              <w:autoSpaceDE w:val="0"/>
              <w:autoSpaceDN w:val="0"/>
              <w:adjustRightInd w:val="0"/>
              <w:textAlignment w:val="baseline"/>
              <w:rPr>
                <w:i/>
              </w:rPr>
            </w:pPr>
            <w:r>
              <w:rPr>
                <w:i/>
              </w:rPr>
              <w:t>Tel.</w:t>
            </w:r>
          </w:p>
        </w:tc>
        <w:tc>
          <w:tcPr>
            <w:tcW w:w="3444" w:type="pct"/>
          </w:tcPr>
          <w:p w:rsidRPr="003A3334" w:rsidR="003A3334" w:rsidP="003A3334" w:rsidRDefault="003A3334" w14:paraId="62617A4E" w14:textId="77777777">
            <w:pPr>
              <w:widowControl w:val="0"/>
              <w:overflowPunct w:val="0"/>
              <w:autoSpaceDE w:val="0"/>
              <w:autoSpaceDN w:val="0"/>
              <w:adjustRightInd w:val="0"/>
              <w:textAlignment w:val="baseline"/>
              <w:rPr>
                <w:i/>
              </w:rPr>
            </w:pPr>
            <w:r>
              <w:rPr>
                <w:i/>
              </w:rPr>
              <w:t>+32 25468774</w:t>
            </w:r>
          </w:p>
        </w:tc>
      </w:tr>
      <w:tr w:rsidRPr="003A3334" w:rsidR="003A3334" w:rsidTr="00D76388" w14:paraId="0503882A" w14:textId="77777777">
        <w:tc>
          <w:tcPr>
            <w:tcW w:w="1556" w:type="pct"/>
          </w:tcPr>
          <w:p w:rsidRPr="003A3334" w:rsidR="003A3334" w:rsidP="003A3334" w:rsidRDefault="003A3334" w14:paraId="53D5135B" w14:textId="77777777">
            <w:pPr>
              <w:widowControl w:val="0"/>
              <w:overflowPunct w:val="0"/>
              <w:autoSpaceDE w:val="0"/>
              <w:autoSpaceDN w:val="0"/>
              <w:adjustRightInd w:val="0"/>
              <w:textAlignment w:val="baseline"/>
              <w:rPr>
                <w:i/>
              </w:rPr>
            </w:pPr>
            <w:r>
              <w:rPr>
                <w:i/>
              </w:rPr>
              <w:t>E. paštas</w:t>
            </w:r>
          </w:p>
        </w:tc>
        <w:tc>
          <w:tcPr>
            <w:tcW w:w="3444" w:type="pct"/>
          </w:tcPr>
          <w:p w:rsidRPr="003A3334" w:rsidR="003A3334" w:rsidP="003A3334" w:rsidRDefault="009F56F4" w14:paraId="30545BE2" w14:textId="77777777">
            <w:pPr>
              <w:widowControl w:val="0"/>
              <w:overflowPunct w:val="0"/>
              <w:autoSpaceDE w:val="0"/>
              <w:autoSpaceDN w:val="0"/>
              <w:adjustRightInd w:val="0"/>
              <w:textAlignment w:val="baseline"/>
              <w:rPr>
                <w:color w:val="0000FF"/>
                <w:u w:val="single"/>
              </w:rPr>
            </w:pPr>
            <w:hyperlink w:history="1" r:id="rId28">
              <w:r w:rsidR="000B64C3">
                <w:rPr>
                  <w:i/>
                  <w:color w:val="0000FF"/>
                  <w:u w:val="single"/>
                </w:rPr>
                <w:t>Valeria.Atzori@eesc.europa.eu</w:t>
              </w:r>
            </w:hyperlink>
          </w:p>
          <w:p w:rsidRPr="003A3334" w:rsidR="003A3334" w:rsidP="003A3334" w:rsidRDefault="003A3334" w14:paraId="2F55AE11" w14:textId="77777777">
            <w:pPr>
              <w:widowControl w:val="0"/>
              <w:overflowPunct w:val="0"/>
              <w:autoSpaceDE w:val="0"/>
              <w:autoSpaceDN w:val="0"/>
              <w:adjustRightInd w:val="0"/>
              <w:textAlignment w:val="baseline"/>
              <w:rPr>
                <w:color w:val="0000FF"/>
                <w:u w:val="single"/>
              </w:rPr>
            </w:pPr>
          </w:p>
        </w:tc>
      </w:tr>
    </w:tbl>
    <w:p w:rsidR="002646B8" w:rsidRDefault="002646B8" w14:paraId="5BAF4B07" w14:textId="77777777">
      <w:pPr>
        <w:spacing w:after="160" w:line="259" w:lineRule="auto"/>
        <w:jc w:val="left"/>
        <w:rPr>
          <w:rFonts w:eastAsiaTheme="minorEastAsia"/>
        </w:rPr>
      </w:pPr>
    </w:p>
    <w:p w:rsidR="002646B8" w:rsidRDefault="002646B8" w14:paraId="5EA58BBC" w14:textId="77777777">
      <w:pPr>
        <w:spacing w:after="160" w:line="259" w:lineRule="auto"/>
        <w:jc w:val="left"/>
        <w:rPr>
          <w:rFonts w:eastAsiaTheme="minorEastAsia"/>
        </w:rPr>
      </w:pPr>
      <w:r>
        <w:br w:type="page"/>
      </w:r>
    </w:p>
    <w:p w:rsidRPr="002646B8" w:rsidR="002646B8" w:rsidP="002646B8" w:rsidRDefault="002646B8" w14:paraId="4935F5AB" w14:textId="591B9702">
      <w:pPr>
        <w:widowControl w:val="0"/>
        <w:numPr>
          <w:ilvl w:val="0"/>
          <w:numId w:val="27"/>
        </w:numPr>
        <w:overflowPunct w:val="0"/>
        <w:autoSpaceDE w:val="0"/>
        <w:autoSpaceDN w:val="0"/>
        <w:adjustRightInd w:val="0"/>
        <w:ind w:hanging="567"/>
        <w:textAlignment w:val="baseline"/>
        <w:rPr>
          <w:b/>
          <w:bCs/>
          <w:i/>
          <w:iCs/>
          <w:color w:val="0000FF"/>
          <w:sz w:val="28"/>
          <w:szCs w:val="28"/>
          <w:u w:val="single"/>
        </w:rPr>
      </w:pPr>
      <w:r w:rsidRPr="002646B8">
        <w:rPr>
          <w:b/>
          <w:i/>
          <w:sz w:val="28"/>
        </w:rPr>
        <w:lastRenderedPageBreak/>
        <w:fldChar w:fldCharType="begin"/>
      </w:r>
      <w:r w:rsidRPr="002646B8">
        <w:rPr>
          <w:b/>
          <w:i/>
          <w:sz w:val="28"/>
        </w:rPr>
        <w:instrText>HYPERLINK "https://www.eesc.europa.eu/lt/our-work/opinions-information-reports/opinions/traineeship-directive-and-reinforced-quality-framework-traineeships"</w:instrText>
      </w:r>
      <w:r w:rsidRPr="002646B8">
        <w:rPr>
          <w:b/>
          <w:i/>
          <w:sz w:val="28"/>
        </w:rPr>
        <w:fldChar w:fldCharType="separate"/>
      </w:r>
      <w:r>
        <w:rPr>
          <w:b/>
          <w:i/>
          <w:color w:val="0000FF"/>
          <w:sz w:val="28"/>
          <w:u w:val="single"/>
        </w:rPr>
        <w:t>Stažuočių direktyva ir griežtesnė stažuočių kokybės sistema</w:t>
      </w:r>
    </w:p>
    <w:p w:rsidRPr="002646B8" w:rsidR="002646B8" w:rsidP="002646B8" w:rsidRDefault="002646B8" w14:paraId="361E6ADA" w14:textId="77777777">
      <w:pPr>
        <w:widowControl w:val="0"/>
        <w:overflowPunct w:val="0"/>
        <w:autoSpaceDE w:val="0"/>
        <w:autoSpaceDN w:val="0"/>
        <w:adjustRightInd w:val="0"/>
        <w:ind w:left="567"/>
        <w:textAlignment w:val="baseline"/>
        <w:rPr>
          <w:b/>
          <w:i/>
          <w:sz w:val="28"/>
        </w:rPr>
      </w:pPr>
      <w:r w:rsidRPr="002646B8">
        <w:rPr>
          <w:b/>
          <w:i/>
          <w:sz w:val="28"/>
        </w:rPr>
        <w:fldChar w:fldCharType="end"/>
      </w:r>
    </w:p>
    <w:tbl>
      <w:tblPr>
        <w:tblStyle w:val="TableGrid201"/>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535"/>
      </w:tblGrid>
      <w:tr w:rsidRPr="002646B8" w:rsidR="002646B8" w:rsidTr="00D76388" w14:paraId="508076CF" w14:textId="77777777">
        <w:tc>
          <w:tcPr>
            <w:tcW w:w="1522" w:type="pct"/>
          </w:tcPr>
          <w:p w:rsidRPr="002646B8" w:rsidR="002646B8" w:rsidP="002646B8" w:rsidRDefault="002646B8" w14:paraId="47F5FCD8" w14:textId="77777777">
            <w:pPr>
              <w:overflowPunct w:val="0"/>
              <w:autoSpaceDE w:val="0"/>
              <w:autoSpaceDN w:val="0"/>
              <w:adjustRightInd w:val="0"/>
              <w:ind w:left="-113"/>
              <w:textAlignment w:val="baseline"/>
              <w:rPr>
                <w:b/>
              </w:rPr>
            </w:pPr>
            <w:r>
              <w:rPr>
                <w:b/>
              </w:rPr>
              <w:t>Pranešėja</w:t>
            </w:r>
          </w:p>
        </w:tc>
        <w:tc>
          <w:tcPr>
            <w:tcW w:w="3478" w:type="pct"/>
          </w:tcPr>
          <w:p w:rsidRPr="002646B8" w:rsidR="002646B8" w:rsidP="002646B8" w:rsidRDefault="002646B8" w14:paraId="42F1C788" w14:textId="77777777">
            <w:pPr>
              <w:tabs>
                <w:tab w:val="left" w:pos="4572"/>
              </w:tabs>
              <w:overflowPunct w:val="0"/>
              <w:autoSpaceDE w:val="0"/>
              <w:autoSpaceDN w:val="0"/>
              <w:adjustRightInd w:val="0"/>
              <w:ind w:left="-113" w:right="-823"/>
              <w:textAlignment w:val="baseline"/>
            </w:pPr>
            <w:proofErr w:type="spellStart"/>
            <w:r>
              <w:t>Nicoletta</w:t>
            </w:r>
            <w:proofErr w:type="spellEnd"/>
            <w:r>
              <w:t xml:space="preserve"> </w:t>
            </w:r>
            <w:proofErr w:type="spellStart"/>
            <w:r>
              <w:t>Merlo</w:t>
            </w:r>
            <w:proofErr w:type="spellEnd"/>
            <w:r>
              <w:t xml:space="preserve"> (Darbuotojų grupė, IT)</w:t>
            </w:r>
          </w:p>
        </w:tc>
      </w:tr>
      <w:tr w:rsidRPr="002646B8" w:rsidR="002646B8" w:rsidTr="00D76388" w14:paraId="44158923" w14:textId="77777777">
        <w:tc>
          <w:tcPr>
            <w:tcW w:w="1522" w:type="pct"/>
            <w:vMerge w:val="restart"/>
          </w:tcPr>
          <w:p w:rsidR="00A769C2" w:rsidP="002646B8" w:rsidRDefault="00A769C2" w14:paraId="56E2F8A7" w14:textId="77777777">
            <w:pPr>
              <w:overflowPunct w:val="0"/>
              <w:autoSpaceDE w:val="0"/>
              <w:autoSpaceDN w:val="0"/>
              <w:adjustRightInd w:val="0"/>
              <w:ind w:left="-113"/>
              <w:textAlignment w:val="baseline"/>
              <w:rPr>
                <w:b/>
              </w:rPr>
            </w:pPr>
          </w:p>
          <w:p w:rsidRPr="002646B8" w:rsidR="002646B8" w:rsidP="002646B8" w:rsidRDefault="002646B8" w14:paraId="6B5ACB33" w14:textId="067BCFE3">
            <w:pPr>
              <w:overflowPunct w:val="0"/>
              <w:autoSpaceDE w:val="0"/>
              <w:autoSpaceDN w:val="0"/>
              <w:adjustRightInd w:val="0"/>
              <w:ind w:left="-113"/>
              <w:textAlignment w:val="baseline"/>
              <w:rPr>
                <w:b/>
              </w:rPr>
            </w:pPr>
            <w:r>
              <w:rPr>
                <w:b/>
              </w:rPr>
              <w:t>Nuorodos</w:t>
            </w:r>
          </w:p>
        </w:tc>
        <w:tc>
          <w:tcPr>
            <w:tcW w:w="3478" w:type="pct"/>
          </w:tcPr>
          <w:p w:rsidR="00A769C2" w:rsidP="002646B8" w:rsidRDefault="00A769C2" w14:paraId="081AC81E" w14:textId="77777777">
            <w:pPr>
              <w:tabs>
                <w:tab w:val="left" w:pos="4430"/>
              </w:tabs>
              <w:overflowPunct w:val="0"/>
              <w:autoSpaceDE w:val="0"/>
              <w:autoSpaceDN w:val="0"/>
              <w:adjustRightInd w:val="0"/>
              <w:ind w:left="-113" w:right="-823"/>
              <w:textAlignment w:val="baseline"/>
            </w:pPr>
          </w:p>
          <w:p w:rsidR="00A769C2" w:rsidP="002646B8" w:rsidRDefault="00A769C2" w14:paraId="6897A316" w14:textId="502D22FE">
            <w:pPr>
              <w:tabs>
                <w:tab w:val="left" w:pos="4430"/>
              </w:tabs>
              <w:overflowPunct w:val="0"/>
              <w:autoSpaceDE w:val="0"/>
              <w:autoSpaceDN w:val="0"/>
              <w:adjustRightInd w:val="0"/>
              <w:ind w:left="-113" w:right="-823"/>
              <w:textAlignment w:val="baseline"/>
              <w:rPr>
                <w:sz w:val="22"/>
                <w:szCs w:val="22"/>
              </w:rPr>
            </w:pPr>
            <w:r>
              <w:rPr>
                <w:sz w:val="22"/>
              </w:rPr>
              <w:t>COM(2024) 132 final</w:t>
            </w:r>
          </w:p>
          <w:p w:rsidR="00A769C2" w:rsidP="002646B8" w:rsidRDefault="00A769C2" w14:paraId="6EA44F59" w14:textId="021B4390">
            <w:pPr>
              <w:tabs>
                <w:tab w:val="left" w:pos="4430"/>
              </w:tabs>
              <w:overflowPunct w:val="0"/>
              <w:autoSpaceDE w:val="0"/>
              <w:autoSpaceDN w:val="0"/>
              <w:adjustRightInd w:val="0"/>
              <w:ind w:left="-113" w:right="-823"/>
              <w:textAlignment w:val="baseline"/>
            </w:pPr>
            <w:r>
              <w:rPr>
                <w:sz w:val="22"/>
              </w:rPr>
              <w:t>COM(2024) 133 final</w:t>
            </w:r>
          </w:p>
          <w:p w:rsidR="002646B8" w:rsidP="002646B8" w:rsidRDefault="002646B8" w14:paraId="0042FAA6" w14:textId="5C69F98E">
            <w:pPr>
              <w:tabs>
                <w:tab w:val="left" w:pos="4430"/>
              </w:tabs>
              <w:overflowPunct w:val="0"/>
              <w:autoSpaceDE w:val="0"/>
              <w:autoSpaceDN w:val="0"/>
              <w:adjustRightInd w:val="0"/>
              <w:ind w:left="-113" w:right="-823"/>
              <w:textAlignment w:val="baseline"/>
            </w:pPr>
            <w:r>
              <w:t>EESC-2024-01418-00-00-AC</w:t>
            </w:r>
          </w:p>
          <w:p w:rsidRPr="002646B8" w:rsidR="002646B8" w:rsidP="002646B8" w:rsidRDefault="002646B8" w14:paraId="153241DD" w14:textId="1DC376DA">
            <w:pPr>
              <w:tabs>
                <w:tab w:val="left" w:pos="4430"/>
              </w:tabs>
              <w:overflowPunct w:val="0"/>
              <w:autoSpaceDE w:val="0"/>
              <w:autoSpaceDN w:val="0"/>
              <w:adjustRightInd w:val="0"/>
              <w:ind w:left="-113" w:right="-823"/>
              <w:textAlignment w:val="baseline"/>
            </w:pPr>
          </w:p>
        </w:tc>
      </w:tr>
      <w:tr w:rsidRPr="002646B8" w:rsidR="002646B8" w:rsidTr="00D76388" w14:paraId="60C804C8" w14:textId="77777777">
        <w:tc>
          <w:tcPr>
            <w:tcW w:w="1522" w:type="pct"/>
            <w:vMerge/>
          </w:tcPr>
          <w:p w:rsidRPr="002646B8" w:rsidR="002646B8" w:rsidP="002646B8" w:rsidRDefault="002646B8" w14:paraId="093AD2FE" w14:textId="77777777">
            <w:pPr>
              <w:tabs>
                <w:tab w:val="center" w:pos="284"/>
              </w:tabs>
              <w:overflowPunct w:val="0"/>
              <w:autoSpaceDE w:val="0"/>
              <w:autoSpaceDN w:val="0"/>
              <w:adjustRightInd w:val="0"/>
              <w:ind w:left="266" w:hanging="266"/>
              <w:textAlignment w:val="baseline"/>
              <w:rPr>
                <w:b/>
              </w:rPr>
            </w:pPr>
          </w:p>
        </w:tc>
        <w:tc>
          <w:tcPr>
            <w:tcW w:w="3478" w:type="pct"/>
          </w:tcPr>
          <w:p w:rsidRPr="002646B8" w:rsidR="002646B8" w:rsidP="002646B8" w:rsidRDefault="002646B8" w14:paraId="30BD147E" w14:textId="77777777">
            <w:pPr>
              <w:tabs>
                <w:tab w:val="center" w:pos="284"/>
                <w:tab w:val="left" w:pos="4430"/>
              </w:tabs>
              <w:overflowPunct w:val="0"/>
              <w:autoSpaceDE w:val="0"/>
              <w:autoSpaceDN w:val="0"/>
              <w:adjustRightInd w:val="0"/>
              <w:ind w:left="266" w:right="-823" w:hanging="266"/>
              <w:textAlignment w:val="baseline"/>
            </w:pPr>
          </w:p>
        </w:tc>
      </w:tr>
    </w:tbl>
    <w:p w:rsidRPr="002646B8" w:rsidR="002646B8" w:rsidP="002646B8" w:rsidRDefault="002646B8" w14:paraId="746C52C8"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2646B8" w:rsidR="002646B8" w:rsidP="002646B8" w:rsidRDefault="002646B8" w14:paraId="7AB0B299" w14:textId="77777777">
      <w:pPr>
        <w:keepNext/>
        <w:keepLines/>
        <w:tabs>
          <w:tab w:val="center" w:pos="284"/>
        </w:tabs>
        <w:overflowPunct w:val="0"/>
        <w:autoSpaceDE w:val="0"/>
        <w:autoSpaceDN w:val="0"/>
        <w:adjustRightInd w:val="0"/>
        <w:ind w:left="266" w:hanging="266"/>
        <w:textAlignment w:val="baseline"/>
        <w:rPr>
          <w:b/>
        </w:rPr>
      </w:pPr>
    </w:p>
    <w:p w:rsidRPr="002646B8" w:rsidR="002646B8" w:rsidP="002646B8" w:rsidRDefault="002646B8" w14:paraId="67C07FCE" w14:textId="77777777">
      <w:pPr>
        <w:keepNext/>
        <w:keepLines/>
        <w:tabs>
          <w:tab w:val="center" w:pos="284"/>
        </w:tabs>
        <w:overflowPunct w:val="0"/>
        <w:autoSpaceDE w:val="0"/>
        <w:autoSpaceDN w:val="0"/>
        <w:adjustRightInd w:val="0"/>
        <w:ind w:left="266" w:hanging="266"/>
        <w:textAlignment w:val="baseline"/>
        <w:rPr>
          <w:szCs w:val="20"/>
        </w:rPr>
      </w:pPr>
      <w:r>
        <w:t>EESRK</w:t>
      </w:r>
    </w:p>
    <w:p w:rsidRPr="002646B8" w:rsidR="002646B8" w:rsidP="002646B8" w:rsidRDefault="002646B8" w14:paraId="5EF3F526" w14:textId="77777777">
      <w:pPr>
        <w:keepNext/>
        <w:keepLines/>
        <w:tabs>
          <w:tab w:val="center" w:pos="284"/>
        </w:tabs>
        <w:spacing w:after="200" w:line="276" w:lineRule="auto"/>
        <w:ind w:left="720"/>
        <w:contextualSpacing/>
        <w:jc w:val="left"/>
        <w:rPr>
          <w:rFonts w:ascii="Calibri" w:hAnsi="Calibri"/>
          <w:sz w:val="16"/>
          <w:szCs w:val="16"/>
          <w:lang w:eastAsia="zh-CN"/>
        </w:rPr>
      </w:pPr>
    </w:p>
    <w:p w:rsidRPr="002646B8" w:rsidR="002646B8" w:rsidP="0088361D" w:rsidRDefault="002646B8" w14:paraId="5010A18C" w14:textId="127D02EB">
      <w:pPr>
        <w:keepNext/>
        <w:keepLines/>
        <w:numPr>
          <w:ilvl w:val="0"/>
          <w:numId w:val="40"/>
        </w:numPr>
        <w:tabs>
          <w:tab w:val="center" w:pos="284"/>
        </w:tabs>
        <w:overflowPunct w:val="0"/>
        <w:autoSpaceDE w:val="0"/>
        <w:autoSpaceDN w:val="0"/>
        <w:adjustRightInd w:val="0"/>
        <w:spacing w:after="200" w:line="276" w:lineRule="auto"/>
        <w:ind w:left="284" w:hanging="284"/>
        <w:contextualSpacing/>
        <w:textAlignment w:val="baseline"/>
      </w:pPr>
      <w:r>
        <w:t xml:space="preserve">pabrėžia, kad pameistrystė ir stažuotės yra dvi skirtingos praktikos, jomis siekiama skirtingų tikslų ir jos skirtingai reguliuojamos; </w:t>
      </w:r>
    </w:p>
    <w:p w:rsidRPr="002646B8" w:rsidR="002646B8" w:rsidP="0088361D" w:rsidRDefault="002646B8" w14:paraId="29126388"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rekomenduoja, kad pagal 2 straipsnyje pateiktas apibrėžtis valstybės narės būtų įpareigotos stažuočių nelaikyti darbo santykiais, kai pagal valstybių narių teisės aktus ši darbo praktika nepatenka į direktyvoje nustatytą „stažuotojo“ apibrėžtį;</w:t>
      </w:r>
    </w:p>
    <w:p w:rsidRPr="002646B8" w:rsidR="002646B8" w:rsidP="0088361D" w:rsidRDefault="002646B8" w14:paraId="418132EB" w14:textId="2562C5A5">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siūlo į direktyvą įtraukti darbo sąlygų, nuo kurių negalima nukrypti, sąrašą, kad būtų užtikrinta geresnė stažuotojų interesų apsauga, kartu išsaugant socialinių partnerių savarankiškumą, kiek tai susiję su stažuočių sąlygų reglamentavimu atviroje rinkoje;</w:t>
      </w:r>
    </w:p>
    <w:p w:rsidRPr="002646B8" w:rsidR="002646B8" w:rsidP="0088361D" w:rsidRDefault="002646B8" w14:paraId="148B4B66"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pabrėžia labai svarbų kompetentingų institucijų vaidmenį kovojant su stažuotėmis dangstomais nuolatiniais darbo santykiais ir pripažįsta svarbų socialinių partnerių vaidmenį, kurį jie gali atlikti dedant šias pastangas;</w:t>
      </w:r>
    </w:p>
    <w:p w:rsidRPr="002646B8" w:rsidR="002646B8" w:rsidP="0088361D" w:rsidRDefault="002646B8" w14:paraId="3ED83C5B"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ragina priimti nuostatas, kuriomis būtų užtikrinta, kad darbuotojų atstovai visada galėtų veikti siekdami apsaugoti stažuotojus, net jei stažuotė nėra laikoma darbo santykiais;</w:t>
      </w:r>
    </w:p>
    <w:p w:rsidRPr="002646B8" w:rsidR="002646B8" w:rsidP="0088361D" w:rsidRDefault="002646B8" w14:paraId="089040A9" w14:textId="77777777">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rekomenduoja nustatyti būtiniausius kokybės kriterijus, taikytinus kiekvienos rūšies stažuotėms visoje ES, siekiant užtikrinti aukštus standartus ir bendrą pagrindą visose valstybėse narėse; mano, kad vykdant peržiūros ir įgyvendinimo procesą labai svarbu ES lygmeniu rinkti duomenis ir gerosios nacionalinės praktikos pavyzdžius, susijusius su kiekvienos rūšies stažuotėmis, ir jais dalytis;</w:t>
      </w:r>
    </w:p>
    <w:p w:rsidR="002646B8" w:rsidP="00071BCC" w:rsidRDefault="002646B8" w14:paraId="210D3F74" w14:textId="196ADA92">
      <w:pPr>
        <w:keepNext/>
        <w:keepLines/>
        <w:numPr>
          <w:ilvl w:val="0"/>
          <w:numId w:val="39"/>
        </w:numPr>
        <w:tabs>
          <w:tab w:val="center" w:pos="284"/>
        </w:tabs>
        <w:overflowPunct w:val="0"/>
        <w:autoSpaceDE w:val="0"/>
        <w:autoSpaceDN w:val="0"/>
        <w:adjustRightInd w:val="0"/>
        <w:spacing w:after="200" w:line="276" w:lineRule="auto"/>
        <w:ind w:left="284" w:hanging="284"/>
        <w:contextualSpacing/>
        <w:textAlignment w:val="baseline"/>
      </w:pPr>
      <w:r>
        <w:t>pabrėžia teisingo atlyginimo svarbą, kurį nustatant būtų atsižvelgiama į galimas dalyvavimo mokymo veikloje išlaidas ir susijusias gyvenimo sąlygas.</w:t>
      </w:r>
    </w:p>
    <w:p w:rsidRPr="002646B8" w:rsidR="00071BCC" w:rsidP="0088361D" w:rsidRDefault="00071BCC" w14:paraId="334FC8EA" w14:textId="77777777">
      <w:pPr>
        <w:keepNext/>
        <w:keepLines/>
        <w:tabs>
          <w:tab w:val="center" w:pos="284"/>
        </w:tabs>
        <w:overflowPunct w:val="0"/>
        <w:autoSpaceDE w:val="0"/>
        <w:autoSpaceDN w:val="0"/>
        <w:adjustRightInd w:val="0"/>
        <w:spacing w:after="200" w:line="276" w:lineRule="auto"/>
        <w:ind w:left="360"/>
        <w:contextualSpacing/>
        <w:textAlignment w:val="baseline"/>
        <w:rPr>
          <w:lang w:eastAsia="zh-CN"/>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2646B8" w:rsidR="002646B8" w:rsidTr="00D76388" w14:paraId="7217D1E1" w14:textId="77777777">
        <w:tc>
          <w:tcPr>
            <w:tcW w:w="1556" w:type="pct"/>
          </w:tcPr>
          <w:p w:rsidRPr="002646B8" w:rsidR="002646B8" w:rsidP="002646B8" w:rsidRDefault="002646B8" w14:paraId="1448177D" w14:textId="77777777">
            <w:pPr>
              <w:overflowPunct w:val="0"/>
              <w:autoSpaceDE w:val="0"/>
              <w:autoSpaceDN w:val="0"/>
              <w:adjustRightInd w:val="0"/>
              <w:spacing w:line="240" w:lineRule="auto"/>
              <w:textAlignment w:val="baseline"/>
              <w:rPr>
                <w:i/>
              </w:rPr>
            </w:pPr>
            <w:r>
              <w:rPr>
                <w:b/>
                <w:i/>
              </w:rPr>
              <w:t>Kontaktinis asmuo</w:t>
            </w:r>
          </w:p>
        </w:tc>
        <w:tc>
          <w:tcPr>
            <w:tcW w:w="3444" w:type="pct"/>
          </w:tcPr>
          <w:p w:rsidRPr="002646B8" w:rsidR="002646B8" w:rsidP="002646B8" w:rsidRDefault="002646B8" w14:paraId="2CB9E1CA" w14:textId="60E5A705">
            <w:pPr>
              <w:overflowPunct w:val="0"/>
              <w:autoSpaceDE w:val="0"/>
              <w:autoSpaceDN w:val="0"/>
              <w:adjustRightInd w:val="0"/>
              <w:spacing w:line="240" w:lineRule="auto"/>
              <w:textAlignment w:val="baseline"/>
              <w:rPr>
                <w:i/>
              </w:rPr>
            </w:pPr>
            <w:r>
              <w:rPr>
                <w:i/>
              </w:rPr>
              <w:t xml:space="preserve">Sabrina </w:t>
            </w:r>
            <w:proofErr w:type="spellStart"/>
            <w:r>
              <w:rPr>
                <w:i/>
              </w:rPr>
              <w:t>Borg</w:t>
            </w:r>
            <w:proofErr w:type="spellEnd"/>
          </w:p>
        </w:tc>
      </w:tr>
      <w:tr w:rsidRPr="002646B8" w:rsidR="002646B8" w:rsidTr="00D76388" w14:paraId="1C88D4BC" w14:textId="77777777">
        <w:tc>
          <w:tcPr>
            <w:tcW w:w="1556" w:type="pct"/>
          </w:tcPr>
          <w:p w:rsidRPr="002646B8" w:rsidR="002646B8" w:rsidP="002646B8" w:rsidRDefault="002646B8" w14:paraId="16DB9A3B" w14:textId="77777777">
            <w:pPr>
              <w:overflowPunct w:val="0"/>
              <w:autoSpaceDE w:val="0"/>
              <w:autoSpaceDN w:val="0"/>
              <w:adjustRightInd w:val="0"/>
              <w:spacing w:line="240" w:lineRule="auto"/>
              <w:textAlignment w:val="baseline"/>
              <w:rPr>
                <w:i/>
              </w:rPr>
            </w:pPr>
            <w:r>
              <w:rPr>
                <w:i/>
              </w:rPr>
              <w:t>Tel.</w:t>
            </w:r>
          </w:p>
        </w:tc>
        <w:tc>
          <w:tcPr>
            <w:tcW w:w="3444" w:type="pct"/>
          </w:tcPr>
          <w:p w:rsidRPr="002646B8" w:rsidR="002646B8" w:rsidP="002646B8" w:rsidRDefault="002646B8" w14:paraId="01B875B8" w14:textId="77777777">
            <w:pPr>
              <w:overflowPunct w:val="0"/>
              <w:autoSpaceDE w:val="0"/>
              <w:autoSpaceDN w:val="0"/>
              <w:adjustRightInd w:val="0"/>
              <w:spacing w:line="240" w:lineRule="auto"/>
              <w:textAlignment w:val="baseline"/>
              <w:rPr>
                <w:i/>
              </w:rPr>
            </w:pPr>
            <w:r>
              <w:rPr>
                <w:i/>
              </w:rPr>
              <w:t>+32 25469727</w:t>
            </w:r>
          </w:p>
        </w:tc>
      </w:tr>
      <w:tr w:rsidRPr="002646B8" w:rsidR="002646B8" w:rsidTr="00D76388" w14:paraId="32F5BCCC" w14:textId="77777777">
        <w:tc>
          <w:tcPr>
            <w:tcW w:w="1556" w:type="pct"/>
          </w:tcPr>
          <w:p w:rsidRPr="002646B8" w:rsidR="002646B8" w:rsidP="002646B8" w:rsidRDefault="002646B8" w14:paraId="4855EF50" w14:textId="77777777">
            <w:pPr>
              <w:overflowPunct w:val="0"/>
              <w:autoSpaceDE w:val="0"/>
              <w:autoSpaceDN w:val="0"/>
              <w:adjustRightInd w:val="0"/>
              <w:spacing w:line="240" w:lineRule="auto"/>
              <w:textAlignment w:val="baseline"/>
              <w:rPr>
                <w:i/>
              </w:rPr>
            </w:pPr>
            <w:r>
              <w:rPr>
                <w:i/>
              </w:rPr>
              <w:t>E. paštas</w:t>
            </w:r>
          </w:p>
        </w:tc>
        <w:tc>
          <w:tcPr>
            <w:tcW w:w="3444" w:type="pct"/>
          </w:tcPr>
          <w:p w:rsidRPr="002646B8" w:rsidR="002646B8" w:rsidP="002646B8" w:rsidRDefault="009F56F4" w14:paraId="23CAB7B1" w14:textId="77777777">
            <w:pPr>
              <w:overflowPunct w:val="0"/>
              <w:autoSpaceDE w:val="0"/>
              <w:autoSpaceDN w:val="0"/>
              <w:adjustRightInd w:val="0"/>
              <w:spacing w:line="240" w:lineRule="auto"/>
              <w:textAlignment w:val="baseline"/>
              <w:rPr>
                <w:color w:val="0000FF"/>
                <w:u w:val="single"/>
              </w:rPr>
            </w:pPr>
            <w:hyperlink w:history="1" r:id="rId29">
              <w:r w:rsidR="000B64C3">
                <w:rPr>
                  <w:i/>
                  <w:color w:val="0000FF"/>
                  <w:u w:val="single"/>
                </w:rPr>
                <w:t>Sabrina.Borg@eesc.europa.eu</w:t>
              </w:r>
            </w:hyperlink>
          </w:p>
        </w:tc>
      </w:tr>
    </w:tbl>
    <w:p w:rsidR="00C34921" w:rsidRDefault="00C34921" w14:paraId="12B563A5" w14:textId="77777777">
      <w:pPr>
        <w:spacing w:after="160" w:line="259" w:lineRule="auto"/>
        <w:jc w:val="left"/>
        <w:rPr>
          <w:rFonts w:eastAsiaTheme="minorEastAsia"/>
        </w:rPr>
      </w:pPr>
    </w:p>
    <w:p w:rsidR="00C34921" w:rsidRDefault="00C34921" w14:paraId="7C56FAB2" w14:textId="77777777">
      <w:pPr>
        <w:spacing w:after="160" w:line="259" w:lineRule="auto"/>
        <w:jc w:val="left"/>
        <w:rPr>
          <w:rFonts w:eastAsiaTheme="minorEastAsia"/>
        </w:rPr>
      </w:pPr>
      <w:r>
        <w:br w:type="page"/>
      </w:r>
    </w:p>
    <w:p w:rsidRPr="002F47C0" w:rsidR="00DC26B9" w:rsidRDefault="009F56F4" w14:paraId="153FDF23" w14:textId="654546C0">
      <w:pPr>
        <w:pStyle w:val="TOC1"/>
        <w:rPr>
          <w:color w:val="000000" w:themeColor="text1"/>
        </w:rPr>
      </w:pPr>
      <w:hyperlink w:history="1" w:anchor="_Toc164353189">
        <w:bookmarkStart w:name="_Toc172537324" w:id="6"/>
        <w:r w:rsidR="000B64C3">
          <w:t>4.</w:t>
        </w:r>
        <w:r w:rsidR="000B64C3">
          <w:rPr>
            <w:rFonts w:asciiTheme="minorHAnsi" w:hAnsiTheme="minorHAnsi"/>
            <w:sz w:val="22"/>
          </w:rPr>
          <w:tab/>
        </w:r>
      </w:hyperlink>
      <w:r w:rsidR="000B64C3">
        <w:t>BENDROSIOS RINKOS, GAMYBOS IR VARTOJIMO SKYRIUS</w:t>
      </w:r>
      <w:bookmarkEnd w:id="6"/>
    </w:p>
    <w:p w:rsidR="00C34921" w:rsidRDefault="009F56F4" w14:paraId="65737401" w14:textId="157C195D">
      <w:pPr>
        <w:pStyle w:val="TOC1"/>
        <w:rPr>
          <w:rStyle w:val="Hyperlink"/>
          <w:b w:val="0"/>
          <w:color w:val="000000" w:themeColor="text1"/>
          <w:sz w:val="22"/>
          <w:szCs w:val="22"/>
          <w:u w:val="none"/>
        </w:rPr>
      </w:pPr>
      <w:hyperlink w:history="1" w:anchor="_Toc164353188"/>
    </w:p>
    <w:p w:rsidRPr="0088361D" w:rsidR="00D92244" w:rsidP="0088361D" w:rsidRDefault="0074506B" w14:paraId="1848A26A" w14:textId="0F188230">
      <w:pPr>
        <w:widowControl w:val="0"/>
        <w:numPr>
          <w:ilvl w:val="0"/>
          <w:numId w:val="27"/>
        </w:numPr>
        <w:overflowPunct w:val="0"/>
        <w:autoSpaceDE w:val="0"/>
        <w:autoSpaceDN w:val="0"/>
        <w:adjustRightInd w:val="0"/>
        <w:ind w:hanging="567"/>
        <w:textAlignment w:val="baseline"/>
        <w:rPr>
          <w:color w:val="0000FF"/>
          <w:sz w:val="20"/>
          <w:szCs w:val="20"/>
          <w:u w:val="single"/>
        </w:rPr>
      </w:pPr>
      <w:r>
        <w:rPr>
          <w:b/>
          <w:i/>
          <w:color w:val="0000FF"/>
          <w:sz w:val="28"/>
          <w:u w:val="single"/>
        </w:rPr>
        <w:t>Pasiūlymas dėl Tarybos rekomendacijos dėl</w:t>
      </w:r>
      <w:hyperlink w:history="1" r:id="rId30">
        <w:r>
          <w:rPr>
            <w:b/>
            <w:i/>
            <w:color w:val="0000FF"/>
            <w:sz w:val="28"/>
            <w:u w:val="single"/>
          </w:rPr>
          <w:t xml:space="preserve"> mokslinių tyrimų saugumo didinimo</w:t>
        </w:r>
      </w:hyperlink>
      <w:r>
        <w:rPr>
          <w:b/>
          <w:i/>
          <w:color w:val="0000FF"/>
          <w:sz w:val="28"/>
          <w:u w:val="single"/>
        </w:rPr>
        <w:t xml:space="preserve"> </w:t>
      </w:r>
    </w:p>
    <w:p w:rsidRPr="00AD6EAC" w:rsidR="00D92244" w:rsidP="00D92244" w:rsidRDefault="00D92244" w14:paraId="358B8BC9" w14:textId="719AD112">
      <w:pPr>
        <w:tabs>
          <w:tab w:val="center" w:pos="284"/>
        </w:tabs>
        <w:overflowPunct w:val="0"/>
        <w:autoSpaceDE w:val="0"/>
        <w:autoSpaceDN w:val="0"/>
        <w:adjustRightInd w:val="0"/>
        <w:ind w:left="266" w:hanging="266"/>
        <w:textAlignment w:val="baseline"/>
        <w:rPr>
          <w:b/>
        </w:rPr>
      </w:pPr>
    </w:p>
    <w:tbl>
      <w:tblPr>
        <w:tblStyle w:val="TableGrid197"/>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252"/>
      </w:tblGrid>
      <w:tr w:rsidRPr="00AD6EAC" w:rsidR="00D92244" w:rsidTr="00D76388" w14:paraId="7420832E" w14:textId="77777777">
        <w:tc>
          <w:tcPr>
            <w:tcW w:w="1591" w:type="pct"/>
          </w:tcPr>
          <w:p w:rsidRPr="00AD6EAC" w:rsidR="00D92244" w:rsidP="00D76388" w:rsidRDefault="00D92244" w14:paraId="457E6F3E" w14:textId="77777777">
            <w:pPr>
              <w:tabs>
                <w:tab w:val="center" w:pos="284"/>
              </w:tabs>
              <w:overflowPunct w:val="0"/>
              <w:autoSpaceDE w:val="0"/>
              <w:autoSpaceDN w:val="0"/>
              <w:adjustRightInd w:val="0"/>
              <w:ind w:left="266" w:hanging="266"/>
              <w:textAlignment w:val="baseline"/>
              <w:rPr>
                <w:b/>
              </w:rPr>
            </w:pPr>
            <w:r>
              <w:rPr>
                <w:b/>
              </w:rPr>
              <w:t>Pranešėjas</w:t>
            </w:r>
          </w:p>
        </w:tc>
        <w:tc>
          <w:tcPr>
            <w:tcW w:w="3409" w:type="pct"/>
          </w:tcPr>
          <w:p w:rsidRPr="00AD6EAC" w:rsidR="00D92244" w:rsidP="00D76388" w:rsidRDefault="00D92244" w14:paraId="1E7E7378" w14:textId="77777777">
            <w:pPr>
              <w:tabs>
                <w:tab w:val="center" w:pos="284"/>
              </w:tabs>
              <w:overflowPunct w:val="0"/>
              <w:autoSpaceDE w:val="0"/>
              <w:autoSpaceDN w:val="0"/>
              <w:adjustRightInd w:val="0"/>
              <w:ind w:left="266" w:hanging="266"/>
              <w:textAlignment w:val="baseline"/>
              <w:rPr>
                <w:bCs/>
              </w:rPr>
            </w:pPr>
            <w:proofErr w:type="spellStart"/>
            <w:r>
              <w:t>Stefano</w:t>
            </w:r>
            <w:proofErr w:type="spellEnd"/>
            <w:r>
              <w:t xml:space="preserve"> </w:t>
            </w:r>
            <w:proofErr w:type="spellStart"/>
            <w:r>
              <w:t>Palmieri</w:t>
            </w:r>
            <w:proofErr w:type="spellEnd"/>
            <w:r>
              <w:t xml:space="preserve"> (Darbuotojų grupė, IT)</w:t>
            </w:r>
          </w:p>
        </w:tc>
      </w:tr>
      <w:tr w:rsidRPr="00AD6EAC" w:rsidR="00D92244" w:rsidTr="00D76388" w14:paraId="4E0CEDF2" w14:textId="77777777">
        <w:tc>
          <w:tcPr>
            <w:tcW w:w="5000" w:type="pct"/>
            <w:gridSpan w:val="2"/>
          </w:tcPr>
          <w:p w:rsidRPr="00AD6EAC" w:rsidR="00D92244" w:rsidP="00D76388" w:rsidRDefault="00D92244" w14:paraId="1E556B95" w14:textId="77777777">
            <w:pPr>
              <w:tabs>
                <w:tab w:val="center" w:pos="284"/>
              </w:tabs>
              <w:overflowPunct w:val="0"/>
              <w:autoSpaceDE w:val="0"/>
              <w:autoSpaceDN w:val="0"/>
              <w:adjustRightInd w:val="0"/>
              <w:spacing w:line="160" w:lineRule="exact"/>
              <w:ind w:left="266" w:hanging="266"/>
              <w:textAlignment w:val="baseline"/>
            </w:pPr>
          </w:p>
        </w:tc>
      </w:tr>
      <w:tr w:rsidRPr="00AD6EAC" w:rsidR="00D92244" w:rsidTr="00D76388" w14:paraId="098E8881" w14:textId="77777777">
        <w:tc>
          <w:tcPr>
            <w:tcW w:w="1591" w:type="pct"/>
            <w:vMerge w:val="restart"/>
          </w:tcPr>
          <w:p w:rsidRPr="00AD6EAC" w:rsidR="00D92244" w:rsidP="00D76388" w:rsidRDefault="00D92244" w14:paraId="61114D4E" w14:textId="77777777">
            <w:pPr>
              <w:tabs>
                <w:tab w:val="center" w:pos="284"/>
              </w:tabs>
              <w:overflowPunct w:val="0"/>
              <w:autoSpaceDE w:val="0"/>
              <w:autoSpaceDN w:val="0"/>
              <w:adjustRightInd w:val="0"/>
              <w:ind w:left="266" w:hanging="266"/>
              <w:textAlignment w:val="baseline"/>
              <w:rPr>
                <w:b/>
              </w:rPr>
            </w:pPr>
            <w:r>
              <w:rPr>
                <w:b/>
              </w:rPr>
              <w:t>Nuorodos</w:t>
            </w:r>
          </w:p>
        </w:tc>
        <w:tc>
          <w:tcPr>
            <w:tcW w:w="3409" w:type="pct"/>
          </w:tcPr>
          <w:p w:rsidRPr="00AD6EAC" w:rsidR="00D92244" w:rsidP="00D76388" w:rsidRDefault="00D92244" w14:paraId="6FCF94DB" w14:textId="77777777">
            <w:pPr>
              <w:tabs>
                <w:tab w:val="center" w:pos="284"/>
              </w:tabs>
              <w:overflowPunct w:val="0"/>
              <w:autoSpaceDE w:val="0"/>
              <w:autoSpaceDN w:val="0"/>
              <w:adjustRightInd w:val="0"/>
              <w:ind w:left="266" w:hanging="266"/>
              <w:textAlignment w:val="baseline"/>
            </w:pPr>
            <w:r>
              <w:t>COM(2024) 26 final</w:t>
            </w:r>
          </w:p>
        </w:tc>
      </w:tr>
      <w:tr w:rsidRPr="00AD6EAC" w:rsidR="00D92244" w:rsidTr="00D76388" w14:paraId="1378E04E" w14:textId="77777777">
        <w:tc>
          <w:tcPr>
            <w:tcW w:w="1591" w:type="pct"/>
            <w:vMerge/>
          </w:tcPr>
          <w:p w:rsidRPr="00AD6EAC" w:rsidR="00D92244" w:rsidP="00D76388" w:rsidRDefault="00D92244" w14:paraId="3C17628E" w14:textId="77777777">
            <w:pPr>
              <w:tabs>
                <w:tab w:val="center" w:pos="284"/>
              </w:tabs>
              <w:overflowPunct w:val="0"/>
              <w:autoSpaceDE w:val="0"/>
              <w:autoSpaceDN w:val="0"/>
              <w:adjustRightInd w:val="0"/>
              <w:ind w:left="266" w:hanging="266"/>
              <w:textAlignment w:val="baseline"/>
              <w:rPr>
                <w:b/>
              </w:rPr>
            </w:pPr>
          </w:p>
        </w:tc>
        <w:tc>
          <w:tcPr>
            <w:tcW w:w="3409" w:type="pct"/>
          </w:tcPr>
          <w:p w:rsidRPr="00AD6EAC" w:rsidR="00D92244" w:rsidP="00D76388" w:rsidRDefault="00D92244" w14:paraId="682CA312" w14:textId="77777777">
            <w:pPr>
              <w:tabs>
                <w:tab w:val="center" w:pos="284"/>
              </w:tabs>
              <w:overflowPunct w:val="0"/>
              <w:autoSpaceDE w:val="0"/>
              <w:autoSpaceDN w:val="0"/>
              <w:adjustRightInd w:val="0"/>
              <w:ind w:left="266" w:hanging="266"/>
              <w:textAlignment w:val="baseline"/>
            </w:pPr>
            <w:r>
              <w:t>EESC-2024-00827-00-00-AC</w:t>
            </w:r>
          </w:p>
        </w:tc>
      </w:tr>
    </w:tbl>
    <w:p w:rsidRPr="00AD6EAC" w:rsidR="00D92244" w:rsidP="00D92244" w:rsidRDefault="00D92244" w14:paraId="1F41BFFE" w14:textId="77777777">
      <w:pPr>
        <w:tabs>
          <w:tab w:val="center" w:pos="284"/>
        </w:tabs>
        <w:overflowPunct w:val="0"/>
        <w:autoSpaceDE w:val="0"/>
        <w:autoSpaceDN w:val="0"/>
        <w:adjustRightInd w:val="0"/>
        <w:ind w:left="266" w:hanging="266"/>
        <w:textAlignment w:val="baseline"/>
      </w:pPr>
    </w:p>
    <w:p w:rsidRPr="00AD6EAC" w:rsidR="00D92244" w:rsidP="00D92244" w:rsidRDefault="00D92244" w14:paraId="386F3AD5"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AD6EAC" w:rsidR="00D92244" w:rsidP="00D92244" w:rsidRDefault="00D92244" w14:paraId="1E30C2C4" w14:textId="77777777">
      <w:pPr>
        <w:keepNext/>
        <w:keepLines/>
        <w:tabs>
          <w:tab w:val="center" w:pos="284"/>
        </w:tabs>
        <w:overflowPunct w:val="0"/>
        <w:autoSpaceDE w:val="0"/>
        <w:autoSpaceDN w:val="0"/>
        <w:adjustRightInd w:val="0"/>
        <w:ind w:left="266" w:hanging="266"/>
        <w:textAlignment w:val="baseline"/>
        <w:rPr>
          <w:b/>
        </w:rPr>
      </w:pPr>
    </w:p>
    <w:p w:rsidRPr="00AD6EAC" w:rsidR="00D92244" w:rsidP="00D92244" w:rsidRDefault="00D92244" w14:paraId="4FAC9452" w14:textId="77777777">
      <w:pPr>
        <w:overflowPunct w:val="0"/>
        <w:autoSpaceDE w:val="0"/>
        <w:autoSpaceDN w:val="0"/>
        <w:adjustRightInd w:val="0"/>
        <w:textAlignment w:val="baseline"/>
        <w:rPr>
          <w:bCs/>
          <w:iCs/>
        </w:rPr>
      </w:pPr>
      <w:r>
        <w:t>EESRK</w:t>
      </w:r>
    </w:p>
    <w:p w:rsidRPr="00AD6EAC" w:rsidR="00D92244" w:rsidP="00D92244" w:rsidRDefault="00D92244" w14:paraId="2AC2F3B1" w14:textId="77777777">
      <w:pPr>
        <w:overflowPunct w:val="0"/>
        <w:autoSpaceDE w:val="0"/>
        <w:autoSpaceDN w:val="0"/>
        <w:adjustRightInd w:val="0"/>
        <w:textAlignment w:val="baseline"/>
        <w:rPr>
          <w:bCs/>
          <w:iCs/>
        </w:rPr>
      </w:pPr>
    </w:p>
    <w:p w:rsidRPr="00AD6EAC" w:rsidR="00D92244" w:rsidP="0088361D" w:rsidRDefault="00D92244" w14:paraId="140BA857" w14:textId="77777777">
      <w:pPr>
        <w:widowControl w:val="0"/>
        <w:numPr>
          <w:ilvl w:val="0"/>
          <w:numId w:val="41"/>
        </w:numPr>
        <w:overflowPunct w:val="0"/>
        <w:autoSpaceDE w:val="0"/>
        <w:autoSpaceDN w:val="0"/>
        <w:adjustRightInd w:val="0"/>
        <w:ind w:left="284" w:hanging="284"/>
        <w:textAlignment w:val="baseline"/>
        <w:rPr>
          <w:bCs/>
          <w:iCs/>
        </w:rPr>
      </w:pPr>
      <w:r>
        <w:t>mano, kad reikėtų užtikrinti tinkamą pusiausvyrą tarp saugumo poreikio ir būtinybės išlaikyti tarptautinį sektoriaus atvirumą, nors suvokia MTI sektoriaus pažeidžiamumą dėl galimo piktavališko valstybinių ir nevalstybinių subjektų kišimosi į tarptautinio bendradarbiavimo MTI srityje veiklą;</w:t>
      </w:r>
    </w:p>
    <w:p w:rsidRPr="00AD6EAC" w:rsidR="00D92244" w:rsidP="0088361D" w:rsidRDefault="00D92244" w14:paraId="1E45DFAF" w14:textId="77777777">
      <w:pPr>
        <w:widowControl w:val="0"/>
        <w:numPr>
          <w:ilvl w:val="0"/>
          <w:numId w:val="41"/>
        </w:numPr>
        <w:overflowPunct w:val="0"/>
        <w:autoSpaceDE w:val="0"/>
        <w:autoSpaceDN w:val="0"/>
        <w:adjustRightInd w:val="0"/>
        <w:ind w:left="284" w:hanging="284"/>
        <w:textAlignment w:val="baseline"/>
        <w:rPr>
          <w:bCs/>
          <w:iCs/>
        </w:rPr>
      </w:pPr>
      <w:r>
        <w:t>mano, kad veiksmai, kuriais siekiama užtikrinti saugumą MTI srityje, jokiu būdu neturi prieštarauti teiginiui apie visišką mokslinių tyrimų autonomiją ir laisvę;</w:t>
      </w:r>
    </w:p>
    <w:p w:rsidRPr="00AD6EAC" w:rsidR="00D92244" w:rsidP="0088361D" w:rsidRDefault="00D92244" w14:paraId="79A2FA63" w14:textId="77777777">
      <w:pPr>
        <w:widowControl w:val="0"/>
        <w:numPr>
          <w:ilvl w:val="0"/>
          <w:numId w:val="41"/>
        </w:numPr>
        <w:overflowPunct w:val="0"/>
        <w:autoSpaceDE w:val="0"/>
        <w:autoSpaceDN w:val="0"/>
        <w:adjustRightInd w:val="0"/>
        <w:ind w:left="284" w:hanging="284"/>
        <w:textAlignment w:val="baseline"/>
        <w:rPr>
          <w:bCs/>
          <w:iCs/>
        </w:rPr>
      </w:pPr>
      <w:r>
        <w:t>rekomenduoja užtikrinti, kad, įgyvendinant veiksmingą, efektyvią ir skaidrią specialistų savivaldą, būtų įtvirtintas MTI subjektų „laisvės atsakomybės srityje“ principas;</w:t>
      </w:r>
    </w:p>
    <w:p w:rsidRPr="00AD6EAC" w:rsidR="00D92244" w:rsidP="0088361D" w:rsidRDefault="00D92244" w14:paraId="7C6CA28B" w14:textId="77777777">
      <w:pPr>
        <w:widowControl w:val="0"/>
        <w:numPr>
          <w:ilvl w:val="0"/>
          <w:numId w:val="41"/>
        </w:numPr>
        <w:overflowPunct w:val="0"/>
        <w:autoSpaceDE w:val="0"/>
        <w:autoSpaceDN w:val="0"/>
        <w:adjustRightInd w:val="0"/>
        <w:ind w:left="284" w:hanging="284"/>
        <w:textAlignment w:val="baseline"/>
        <w:rPr>
          <w:bCs/>
          <w:iCs/>
        </w:rPr>
      </w:pPr>
      <w:r>
        <w:t>mano, kad tikslas užtikrinti tarptautinį bendradarbiavimą siekiant saugių MTI niekada neturėtų lemti diskriminacinės ir (arba) nepagrįstos praktikos MTI specialistų atžvilgiu ar prieštarauti ES MTI sektoriuje dirbančių darbuotojų darbo teisėms ir darbo sąlygų apsaugai;</w:t>
      </w:r>
    </w:p>
    <w:p w:rsidRPr="00AD6EAC" w:rsidR="00D92244" w:rsidP="0088361D" w:rsidRDefault="00D92244" w14:paraId="6EA4B4FD" w14:textId="77777777">
      <w:pPr>
        <w:widowControl w:val="0"/>
        <w:numPr>
          <w:ilvl w:val="0"/>
          <w:numId w:val="41"/>
        </w:numPr>
        <w:overflowPunct w:val="0"/>
        <w:autoSpaceDE w:val="0"/>
        <w:autoSpaceDN w:val="0"/>
        <w:adjustRightInd w:val="0"/>
        <w:ind w:left="284" w:hanging="284"/>
        <w:textAlignment w:val="baseline"/>
        <w:rPr>
          <w:bCs/>
          <w:iCs/>
        </w:rPr>
      </w:pPr>
      <w:r>
        <w:t>norėtų, kad visose ES valstybėse narėse būtų siekiama visiškos autonomijos MTI srityje pagal vienodą ir nuoseklią sistemą;</w:t>
      </w:r>
    </w:p>
    <w:p w:rsidRPr="00AD6EAC" w:rsidR="00D92244" w:rsidP="0088361D" w:rsidRDefault="00D92244" w14:paraId="3FC04FE9" w14:textId="77777777">
      <w:pPr>
        <w:widowControl w:val="0"/>
        <w:numPr>
          <w:ilvl w:val="0"/>
          <w:numId w:val="41"/>
        </w:numPr>
        <w:overflowPunct w:val="0"/>
        <w:autoSpaceDE w:val="0"/>
        <w:autoSpaceDN w:val="0"/>
        <w:adjustRightInd w:val="0"/>
        <w:ind w:left="284" w:hanging="284"/>
        <w:textAlignment w:val="baseline"/>
        <w:rPr>
          <w:bCs/>
          <w:iCs/>
        </w:rPr>
      </w:pPr>
      <w:r>
        <w:t>nurodo, kad svarbu stiprinti inovacijų, kurios gali užtikrinti nacionalinį saugumą, intelektinės nuosavybės apsaugą ir išplėsti tiesioginių užsienio investicijų patikrą, apsaugą įtraukiant įmones, kurioms taikomas susijungimas ir įsigijimas, veikiančias dešimtyje svarbiausių sektorių ir dvejopo naudojimo prekių gamyboje;</w:t>
      </w:r>
    </w:p>
    <w:p w:rsidRPr="00AD6EAC" w:rsidR="00D92244" w:rsidP="0088361D" w:rsidRDefault="00D92244" w14:paraId="4FC67D2D" w14:textId="77777777">
      <w:pPr>
        <w:widowControl w:val="0"/>
        <w:numPr>
          <w:ilvl w:val="0"/>
          <w:numId w:val="41"/>
        </w:numPr>
        <w:overflowPunct w:val="0"/>
        <w:autoSpaceDE w:val="0"/>
        <w:autoSpaceDN w:val="0"/>
        <w:adjustRightInd w:val="0"/>
        <w:ind w:left="284" w:hanging="284"/>
        <w:textAlignment w:val="baseline"/>
        <w:rPr>
          <w:bCs/>
          <w:iCs/>
        </w:rPr>
      </w:pPr>
      <w:r>
        <w:t>mano, kad konkretesnių nuorodų, kurios padėtų MTI specialistams i) atlikti išsamų patikrinimą; ii) nustatyti rizikos profilį ir iii) parengti susitarimo memorandumus su tarptautinėmis organizacijomis partnerėmis, dalyvaujančiomis MTI veikloje, trūkumą ateityje galėtų pašalinti Europos mokslinių tyrimų saugumo ekspertų centro veikla;</w:t>
      </w:r>
    </w:p>
    <w:p w:rsidRPr="00AD6EAC" w:rsidR="00D92244" w:rsidP="0088361D" w:rsidRDefault="00D92244" w14:paraId="0CBD17E5" w14:textId="77777777">
      <w:pPr>
        <w:widowControl w:val="0"/>
        <w:numPr>
          <w:ilvl w:val="0"/>
          <w:numId w:val="41"/>
        </w:numPr>
        <w:overflowPunct w:val="0"/>
        <w:autoSpaceDE w:val="0"/>
        <w:autoSpaceDN w:val="0"/>
        <w:adjustRightInd w:val="0"/>
        <w:ind w:left="284" w:hanging="284"/>
        <w:textAlignment w:val="baseline"/>
        <w:rPr>
          <w:bCs/>
          <w:iCs/>
        </w:rPr>
      </w:pPr>
      <w:r>
        <w:t>tikisi, kad Europos mokslinių tyrimų saugumo ekspertų centras atliks dokumentų rinkimo ir dalijimosi jais platformos vaidmenį, kartu visapusiškai gerbdamas MTI specialistų abipusį skaidrumą. Šis centras taip pat turės organizuoti profesinius mokymus ir kvalifikacijos kėlimo kursus mokslinių tyrimų saugumo srityje.</w:t>
      </w:r>
    </w:p>
    <w:p w:rsidRPr="00AD6EAC" w:rsidR="00D92244" w:rsidP="00D92244" w:rsidRDefault="00D92244" w14:paraId="4D4A58EC" w14:textId="77777777">
      <w:pPr>
        <w:widowControl w:val="0"/>
        <w:overflowPunct w:val="0"/>
        <w:autoSpaceDE w:val="0"/>
        <w:autoSpaceDN w:val="0"/>
        <w:adjustRightInd w:val="0"/>
        <w:ind w:left="709"/>
        <w:textAlignment w:val="baseline"/>
        <w:rPr>
          <w:szCs w:val="20"/>
        </w:rPr>
      </w:pPr>
    </w:p>
    <w:tbl>
      <w:tblPr>
        <w:tblStyle w:val="TableGrid19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D6EAC" w:rsidR="00D92244" w:rsidTr="00D76388" w14:paraId="287B7FB1" w14:textId="77777777">
        <w:tc>
          <w:tcPr>
            <w:tcW w:w="1556" w:type="pct"/>
          </w:tcPr>
          <w:p w:rsidRPr="00AD6EAC" w:rsidR="00D92244" w:rsidP="00D76388" w:rsidRDefault="00D92244" w14:paraId="3842406F" w14:textId="77777777">
            <w:pPr>
              <w:overflowPunct w:val="0"/>
              <w:autoSpaceDE w:val="0"/>
              <w:autoSpaceDN w:val="0"/>
              <w:adjustRightInd w:val="0"/>
              <w:spacing w:line="240" w:lineRule="auto"/>
              <w:textAlignment w:val="baseline"/>
              <w:rPr>
                <w:i/>
              </w:rPr>
            </w:pPr>
            <w:r>
              <w:rPr>
                <w:b/>
                <w:i/>
              </w:rPr>
              <w:t>Kontaktinis asmuo</w:t>
            </w:r>
          </w:p>
        </w:tc>
        <w:tc>
          <w:tcPr>
            <w:tcW w:w="3444" w:type="pct"/>
          </w:tcPr>
          <w:p w:rsidRPr="00AD6EAC" w:rsidR="00D92244" w:rsidP="00D76388" w:rsidRDefault="00D92244" w14:paraId="60AEAEF9" w14:textId="2058FF32">
            <w:pPr>
              <w:overflowPunct w:val="0"/>
              <w:autoSpaceDE w:val="0"/>
              <w:autoSpaceDN w:val="0"/>
              <w:adjustRightInd w:val="0"/>
              <w:spacing w:line="240" w:lineRule="auto"/>
              <w:textAlignment w:val="baseline"/>
              <w:rPr>
                <w:i/>
              </w:rPr>
            </w:pPr>
            <w:proofErr w:type="spellStart"/>
            <w:r>
              <w:rPr>
                <w:i/>
              </w:rPr>
              <w:t>Marco</w:t>
            </w:r>
            <w:proofErr w:type="spellEnd"/>
            <w:r>
              <w:rPr>
                <w:i/>
              </w:rPr>
              <w:t xml:space="preserve"> </w:t>
            </w:r>
            <w:proofErr w:type="spellStart"/>
            <w:r>
              <w:rPr>
                <w:i/>
              </w:rPr>
              <w:t>Manfroni</w:t>
            </w:r>
            <w:proofErr w:type="spellEnd"/>
          </w:p>
        </w:tc>
      </w:tr>
      <w:tr w:rsidRPr="00AD6EAC" w:rsidR="00D92244" w:rsidTr="00D76388" w14:paraId="585CC20B" w14:textId="77777777">
        <w:tc>
          <w:tcPr>
            <w:tcW w:w="1556" w:type="pct"/>
          </w:tcPr>
          <w:p w:rsidRPr="00AD6EAC" w:rsidR="00D92244" w:rsidP="00D76388" w:rsidRDefault="00D92244" w14:paraId="24DE7F18" w14:textId="77777777">
            <w:pPr>
              <w:overflowPunct w:val="0"/>
              <w:autoSpaceDE w:val="0"/>
              <w:autoSpaceDN w:val="0"/>
              <w:adjustRightInd w:val="0"/>
              <w:spacing w:line="240" w:lineRule="auto"/>
              <w:textAlignment w:val="baseline"/>
              <w:rPr>
                <w:i/>
              </w:rPr>
            </w:pPr>
            <w:r>
              <w:rPr>
                <w:i/>
              </w:rPr>
              <w:t>Tel.</w:t>
            </w:r>
          </w:p>
        </w:tc>
        <w:tc>
          <w:tcPr>
            <w:tcW w:w="3444" w:type="pct"/>
          </w:tcPr>
          <w:p w:rsidRPr="00AD6EAC" w:rsidR="00D92244" w:rsidP="00D76388" w:rsidRDefault="00D92244" w14:paraId="06BE94BD" w14:textId="77777777">
            <w:pPr>
              <w:overflowPunct w:val="0"/>
              <w:autoSpaceDE w:val="0"/>
              <w:autoSpaceDN w:val="0"/>
              <w:adjustRightInd w:val="0"/>
              <w:spacing w:line="240" w:lineRule="auto"/>
              <w:textAlignment w:val="baseline"/>
              <w:rPr>
                <w:bCs/>
                <w:i/>
              </w:rPr>
            </w:pPr>
            <w:r>
              <w:rPr>
                <w:i/>
              </w:rPr>
              <w:t>+32 25469140</w:t>
            </w:r>
          </w:p>
        </w:tc>
      </w:tr>
      <w:tr w:rsidRPr="00AD6EAC" w:rsidR="00D92244" w:rsidTr="00D76388" w14:paraId="4C2006AB" w14:textId="77777777">
        <w:tc>
          <w:tcPr>
            <w:tcW w:w="1556" w:type="pct"/>
          </w:tcPr>
          <w:p w:rsidRPr="00AD6EAC" w:rsidR="00D92244" w:rsidP="00D76388" w:rsidRDefault="00D92244" w14:paraId="798D005A" w14:textId="77777777">
            <w:pPr>
              <w:overflowPunct w:val="0"/>
              <w:autoSpaceDE w:val="0"/>
              <w:autoSpaceDN w:val="0"/>
              <w:adjustRightInd w:val="0"/>
              <w:spacing w:line="240" w:lineRule="auto"/>
              <w:textAlignment w:val="baseline"/>
              <w:rPr>
                <w:i/>
              </w:rPr>
            </w:pPr>
            <w:r>
              <w:rPr>
                <w:i/>
              </w:rPr>
              <w:t>E. paštas</w:t>
            </w:r>
          </w:p>
        </w:tc>
        <w:tc>
          <w:tcPr>
            <w:tcW w:w="3444" w:type="pct"/>
          </w:tcPr>
          <w:p w:rsidRPr="00AD6EAC" w:rsidR="00D92244" w:rsidP="00D76388" w:rsidRDefault="009F56F4" w14:paraId="3D9D06F0" w14:textId="4B9887DC">
            <w:pPr>
              <w:overflowPunct w:val="0"/>
              <w:autoSpaceDE w:val="0"/>
              <w:autoSpaceDN w:val="0"/>
              <w:adjustRightInd w:val="0"/>
              <w:spacing w:line="240" w:lineRule="auto"/>
              <w:textAlignment w:val="baseline"/>
              <w:rPr>
                <w:i/>
              </w:rPr>
            </w:pPr>
            <w:hyperlink w:history="1" r:id="rId31">
              <w:r w:rsidR="000B64C3">
                <w:rPr>
                  <w:i/>
                  <w:color w:val="0000FF"/>
                  <w:u w:val="single"/>
                </w:rPr>
                <w:t>Marco.Manfroni@eesc.europa.eu</w:t>
              </w:r>
            </w:hyperlink>
          </w:p>
        </w:tc>
      </w:tr>
    </w:tbl>
    <w:p w:rsidR="00DC26B9" w:rsidP="00C37F51" w:rsidRDefault="00DC26B9" w14:paraId="13ABEB8E" w14:textId="77777777">
      <w:pPr>
        <w:rPr>
          <w:rFonts w:eastAsiaTheme="minorEastAsia"/>
        </w:rPr>
      </w:pPr>
    </w:p>
    <w:p w:rsidR="00DC26B9" w:rsidRDefault="00DC26B9" w14:paraId="3806A840" w14:textId="77777777">
      <w:pPr>
        <w:spacing w:after="160" w:line="259" w:lineRule="auto"/>
        <w:jc w:val="left"/>
        <w:rPr>
          <w:rFonts w:eastAsiaTheme="minorEastAsia"/>
        </w:rPr>
      </w:pPr>
      <w:r>
        <w:br w:type="page"/>
      </w:r>
    </w:p>
    <w:p w:rsidR="006A7E31" w:rsidP="006A7E31" w:rsidRDefault="00520680" w14:paraId="295BACE7" w14:textId="7EB5E747">
      <w:pPr>
        <w:pStyle w:val="TOC1"/>
      </w:pPr>
      <w:bookmarkStart w:name="_Toc172537325" w:id="7"/>
      <w:r>
        <w:lastRenderedPageBreak/>
        <w:t>5.</w:t>
      </w:r>
      <w:r>
        <w:rPr>
          <w:rFonts w:asciiTheme="minorHAnsi" w:hAnsiTheme="minorHAnsi"/>
          <w:sz w:val="22"/>
        </w:rPr>
        <w:tab/>
      </w:r>
      <w:hyperlink w:history="1" w:anchor="_Toc164353189">
        <w:r>
          <w:t>ŽEMĖS ŪKIO, KAIMO PLĖTROS IR APLINKOS SKYRIUS</w:t>
        </w:r>
        <w:bookmarkEnd w:id="7"/>
      </w:hyperlink>
    </w:p>
    <w:p w:rsidR="006A7E31" w:rsidP="006A7E31" w:rsidRDefault="006A7E31" w14:paraId="3D04EFC9" w14:textId="77777777">
      <w:pPr>
        <w:rPr>
          <w:rFonts w:eastAsiaTheme="minorEastAsia"/>
        </w:rPr>
      </w:pPr>
    </w:p>
    <w:p w:rsidR="006A7E31" w:rsidP="006A7E31" w:rsidRDefault="006A7E31" w14:paraId="016FD202" w14:textId="77777777">
      <w:pPr>
        <w:rPr>
          <w:rFonts w:eastAsiaTheme="minorEastAsia"/>
        </w:rPr>
      </w:pPr>
    </w:p>
    <w:p w:rsidRPr="0005755A" w:rsidR="006A7E31" w:rsidP="006A7E31" w:rsidRDefault="009F56F4" w14:paraId="39D83DFD" w14:textId="78AF0616">
      <w:pPr>
        <w:widowControl w:val="0"/>
        <w:numPr>
          <w:ilvl w:val="0"/>
          <w:numId w:val="31"/>
        </w:numPr>
        <w:overflowPunct w:val="0"/>
        <w:autoSpaceDE w:val="0"/>
        <w:autoSpaceDN w:val="0"/>
        <w:adjustRightInd w:val="0"/>
        <w:textAlignment w:val="baseline"/>
        <w:rPr>
          <w:sz w:val="20"/>
          <w:szCs w:val="20"/>
        </w:rPr>
      </w:pPr>
      <w:hyperlink w:history="1" r:id="rId32">
        <w:r w:rsidR="000B64C3">
          <w:rPr>
            <w:b/>
            <w:i/>
            <w:color w:val="0000FF"/>
            <w:sz w:val="28"/>
            <w:u w:val="single"/>
          </w:rPr>
          <w:t>Bendroji Viduržemio jūros žvejybos komisija</w:t>
        </w:r>
      </w:hyperlink>
    </w:p>
    <w:p w:rsidRPr="0005755A" w:rsidR="006A7E31" w:rsidP="006A7E31" w:rsidRDefault="006A7E31" w14:paraId="37CEF3A5" w14:textId="2D50703F">
      <w:pPr>
        <w:tabs>
          <w:tab w:val="center" w:pos="284"/>
        </w:tabs>
        <w:overflowPunct w:val="0"/>
        <w:autoSpaceDE w:val="0"/>
        <w:autoSpaceDN w:val="0"/>
        <w:adjustRightInd w:val="0"/>
        <w:ind w:left="266" w:hanging="266"/>
        <w:textAlignment w:val="baseline"/>
        <w:rPr>
          <w:b/>
        </w:rPr>
      </w:pPr>
    </w:p>
    <w:tbl>
      <w:tblPr>
        <w:tblStyle w:val="TableGrid202"/>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252"/>
      </w:tblGrid>
      <w:tr w:rsidRPr="0005755A" w:rsidR="006A7E31" w:rsidTr="00D76388" w14:paraId="725C09C6" w14:textId="77777777">
        <w:tc>
          <w:tcPr>
            <w:tcW w:w="5000" w:type="pct"/>
            <w:gridSpan w:val="2"/>
          </w:tcPr>
          <w:p w:rsidRPr="0005755A" w:rsidR="006A7E31" w:rsidP="00D76388" w:rsidRDefault="006A7E31" w14:paraId="1965D2FE" w14:textId="77777777">
            <w:pPr>
              <w:tabs>
                <w:tab w:val="center" w:pos="284"/>
              </w:tabs>
              <w:overflowPunct w:val="0"/>
              <w:autoSpaceDE w:val="0"/>
              <w:autoSpaceDN w:val="0"/>
              <w:adjustRightInd w:val="0"/>
              <w:spacing w:line="160" w:lineRule="exact"/>
              <w:ind w:left="266" w:hanging="266"/>
              <w:textAlignment w:val="baseline"/>
            </w:pPr>
          </w:p>
        </w:tc>
      </w:tr>
      <w:tr w:rsidRPr="0005755A" w:rsidR="006A7E31" w:rsidTr="00D76388" w14:paraId="232DC57A" w14:textId="77777777">
        <w:tc>
          <w:tcPr>
            <w:tcW w:w="1591" w:type="pct"/>
            <w:vMerge w:val="restart"/>
          </w:tcPr>
          <w:p w:rsidRPr="0005755A" w:rsidR="006A7E31" w:rsidP="00D76388" w:rsidRDefault="006A7E31" w14:paraId="4FEFF747" w14:textId="77777777">
            <w:pPr>
              <w:tabs>
                <w:tab w:val="center" w:pos="284"/>
              </w:tabs>
              <w:overflowPunct w:val="0"/>
              <w:autoSpaceDE w:val="0"/>
              <w:autoSpaceDN w:val="0"/>
              <w:adjustRightInd w:val="0"/>
              <w:ind w:left="266" w:hanging="266"/>
              <w:textAlignment w:val="baseline"/>
              <w:rPr>
                <w:b/>
              </w:rPr>
            </w:pPr>
            <w:r>
              <w:rPr>
                <w:b/>
              </w:rPr>
              <w:t>Nuorodos</w:t>
            </w:r>
          </w:p>
        </w:tc>
        <w:tc>
          <w:tcPr>
            <w:tcW w:w="3409" w:type="pct"/>
          </w:tcPr>
          <w:p w:rsidRPr="0005755A" w:rsidR="006A7E31" w:rsidP="00D76388" w:rsidRDefault="006A7E31" w14:paraId="43EE2C7E" w14:textId="77777777">
            <w:pPr>
              <w:tabs>
                <w:tab w:val="center" w:pos="284"/>
              </w:tabs>
              <w:overflowPunct w:val="0"/>
              <w:autoSpaceDE w:val="0"/>
              <w:autoSpaceDN w:val="0"/>
              <w:adjustRightInd w:val="0"/>
              <w:ind w:left="266" w:hanging="266"/>
              <w:textAlignment w:val="baseline"/>
            </w:pPr>
            <w:r>
              <w:t>COM(2024) 183 final</w:t>
            </w:r>
          </w:p>
        </w:tc>
      </w:tr>
      <w:tr w:rsidRPr="0005755A" w:rsidR="006A7E31" w:rsidTr="00D76388" w14:paraId="52116F2D" w14:textId="77777777">
        <w:tc>
          <w:tcPr>
            <w:tcW w:w="1591" w:type="pct"/>
            <w:vMerge/>
          </w:tcPr>
          <w:p w:rsidRPr="0005755A" w:rsidR="006A7E31" w:rsidP="00D76388" w:rsidRDefault="006A7E31" w14:paraId="2DFD9BC8" w14:textId="77777777">
            <w:pPr>
              <w:tabs>
                <w:tab w:val="center" w:pos="284"/>
              </w:tabs>
              <w:overflowPunct w:val="0"/>
              <w:autoSpaceDE w:val="0"/>
              <w:autoSpaceDN w:val="0"/>
              <w:adjustRightInd w:val="0"/>
              <w:ind w:left="266" w:hanging="266"/>
              <w:textAlignment w:val="baseline"/>
              <w:rPr>
                <w:b/>
              </w:rPr>
            </w:pPr>
          </w:p>
        </w:tc>
        <w:tc>
          <w:tcPr>
            <w:tcW w:w="3409" w:type="pct"/>
          </w:tcPr>
          <w:p w:rsidR="006A7E31" w:rsidP="00D76388" w:rsidRDefault="006A7E31" w14:paraId="57218549" w14:textId="77777777">
            <w:pPr>
              <w:tabs>
                <w:tab w:val="center" w:pos="284"/>
              </w:tabs>
              <w:overflowPunct w:val="0"/>
              <w:autoSpaceDE w:val="0"/>
              <w:autoSpaceDN w:val="0"/>
              <w:adjustRightInd w:val="0"/>
              <w:ind w:left="266" w:hanging="266"/>
              <w:textAlignment w:val="baseline"/>
            </w:pPr>
            <w:r>
              <w:t>EESC-2024-02260-00-00-AC</w:t>
            </w:r>
          </w:p>
          <w:p w:rsidRPr="0005755A" w:rsidR="00A200F9" w:rsidP="00D76388" w:rsidRDefault="00A200F9" w14:paraId="754E25EA" w14:textId="1E409A4F">
            <w:pPr>
              <w:tabs>
                <w:tab w:val="center" w:pos="284"/>
              </w:tabs>
              <w:overflowPunct w:val="0"/>
              <w:autoSpaceDE w:val="0"/>
              <w:autoSpaceDN w:val="0"/>
              <w:adjustRightInd w:val="0"/>
              <w:ind w:left="266" w:hanging="266"/>
              <w:textAlignment w:val="baseline"/>
            </w:pPr>
            <w:r>
              <w:t>(C kategorijos nuomonė)</w:t>
            </w:r>
          </w:p>
        </w:tc>
      </w:tr>
    </w:tbl>
    <w:p w:rsidRPr="0005755A" w:rsidR="006A7E31" w:rsidP="006A7E31" w:rsidRDefault="006A7E31" w14:paraId="01E30438" w14:textId="77777777">
      <w:pPr>
        <w:tabs>
          <w:tab w:val="center" w:pos="284"/>
        </w:tabs>
        <w:overflowPunct w:val="0"/>
        <w:autoSpaceDE w:val="0"/>
        <w:autoSpaceDN w:val="0"/>
        <w:adjustRightInd w:val="0"/>
        <w:ind w:left="266" w:hanging="266"/>
        <w:textAlignment w:val="baseline"/>
      </w:pPr>
    </w:p>
    <w:p w:rsidRPr="0005755A" w:rsidR="006A7E31" w:rsidP="006A7E31" w:rsidRDefault="006A7E31" w14:paraId="7D2576E9"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05755A" w:rsidR="006A7E31" w:rsidP="006A7E31" w:rsidRDefault="006A7E31" w14:paraId="214FCD0C" w14:textId="77777777">
      <w:pPr>
        <w:keepNext/>
        <w:keepLines/>
        <w:tabs>
          <w:tab w:val="center" w:pos="284"/>
        </w:tabs>
        <w:overflowPunct w:val="0"/>
        <w:autoSpaceDE w:val="0"/>
        <w:autoSpaceDN w:val="0"/>
        <w:adjustRightInd w:val="0"/>
        <w:ind w:left="266" w:hanging="266"/>
        <w:textAlignment w:val="baseline"/>
        <w:rPr>
          <w:b/>
        </w:rPr>
      </w:pPr>
    </w:p>
    <w:p w:rsidRPr="0005755A" w:rsidR="006A7E31" w:rsidP="006A7E31" w:rsidRDefault="006A7E31" w14:paraId="0D7A0E45" w14:textId="77777777">
      <w:pPr>
        <w:overflowPunct w:val="0"/>
        <w:autoSpaceDE w:val="0"/>
        <w:autoSpaceDN w:val="0"/>
        <w:adjustRightInd w:val="0"/>
        <w:textAlignment w:val="baseline"/>
        <w:rPr>
          <w:bCs/>
          <w:iCs/>
        </w:rPr>
      </w:pPr>
      <w:r>
        <w:t>EESRK</w:t>
      </w:r>
    </w:p>
    <w:p w:rsidRPr="0005755A" w:rsidR="006A7E31" w:rsidP="006A7E31" w:rsidRDefault="006A7E31" w14:paraId="1E82166E" w14:textId="77777777">
      <w:pPr>
        <w:overflowPunct w:val="0"/>
        <w:autoSpaceDE w:val="0"/>
        <w:autoSpaceDN w:val="0"/>
        <w:adjustRightInd w:val="0"/>
        <w:textAlignment w:val="baseline"/>
        <w:rPr>
          <w:bCs/>
          <w:iCs/>
        </w:rPr>
      </w:pPr>
    </w:p>
    <w:p w:rsidRPr="0005755A" w:rsidR="006A7E31" w:rsidP="0088361D" w:rsidRDefault="006A7E31" w14:paraId="7FA337A0" w14:textId="77777777">
      <w:pPr>
        <w:widowControl w:val="0"/>
        <w:numPr>
          <w:ilvl w:val="0"/>
          <w:numId w:val="42"/>
        </w:numPr>
        <w:overflowPunct w:val="0"/>
        <w:autoSpaceDE w:val="0"/>
        <w:autoSpaceDN w:val="0"/>
        <w:adjustRightInd w:val="0"/>
        <w:textAlignment w:val="baseline"/>
        <w:rPr>
          <w:bCs/>
          <w:iCs/>
        </w:rPr>
      </w:pPr>
      <w:r>
        <w:t>be išlygų pritaria šio pasiūlymo turiniui ir dėl jo neturi jokių pastabų.</w:t>
      </w:r>
    </w:p>
    <w:p w:rsidRPr="0005755A" w:rsidR="006A7E31" w:rsidP="006A7E31" w:rsidRDefault="006A7E31" w14:paraId="3399E1C6" w14:textId="77777777">
      <w:pPr>
        <w:widowControl w:val="0"/>
        <w:overflowPunct w:val="0"/>
        <w:autoSpaceDE w:val="0"/>
        <w:autoSpaceDN w:val="0"/>
        <w:adjustRightInd w:val="0"/>
        <w:ind w:left="709"/>
        <w:textAlignment w:val="baseline"/>
        <w:rPr>
          <w:szCs w:val="20"/>
        </w:rPr>
      </w:pPr>
    </w:p>
    <w:tbl>
      <w:tblPr>
        <w:tblStyle w:val="TableGrid20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05755A" w:rsidR="006A7E31" w:rsidTr="00D76388" w14:paraId="43D3B51A" w14:textId="77777777">
        <w:tc>
          <w:tcPr>
            <w:tcW w:w="1556" w:type="pct"/>
          </w:tcPr>
          <w:p w:rsidRPr="0005755A" w:rsidR="006A7E31" w:rsidP="00D76388" w:rsidRDefault="006A7E31" w14:paraId="31772B18" w14:textId="77777777">
            <w:pPr>
              <w:overflowPunct w:val="0"/>
              <w:autoSpaceDE w:val="0"/>
              <w:autoSpaceDN w:val="0"/>
              <w:adjustRightInd w:val="0"/>
              <w:spacing w:line="240" w:lineRule="auto"/>
              <w:ind w:hanging="110"/>
              <w:textAlignment w:val="baseline"/>
              <w:rPr>
                <w:i/>
              </w:rPr>
            </w:pPr>
            <w:r>
              <w:rPr>
                <w:b/>
                <w:i/>
              </w:rPr>
              <w:t>Kontaktinis asmuo</w:t>
            </w:r>
          </w:p>
        </w:tc>
        <w:tc>
          <w:tcPr>
            <w:tcW w:w="3444" w:type="pct"/>
          </w:tcPr>
          <w:p w:rsidRPr="0005755A" w:rsidR="006A7E31" w:rsidP="00D76388" w:rsidRDefault="006A7E31" w14:paraId="43BCFA1B" w14:textId="77777777">
            <w:pPr>
              <w:overflowPunct w:val="0"/>
              <w:autoSpaceDE w:val="0"/>
              <w:autoSpaceDN w:val="0"/>
              <w:adjustRightInd w:val="0"/>
              <w:spacing w:line="240" w:lineRule="auto"/>
              <w:textAlignment w:val="baseline"/>
              <w:rPr>
                <w:i/>
              </w:rPr>
            </w:pPr>
            <w:r>
              <w:rPr>
                <w:i/>
              </w:rPr>
              <w:t xml:space="preserve">Martine </w:t>
            </w:r>
            <w:proofErr w:type="spellStart"/>
            <w:r>
              <w:rPr>
                <w:i/>
              </w:rPr>
              <w:t>Delanoy</w:t>
            </w:r>
            <w:proofErr w:type="spellEnd"/>
          </w:p>
        </w:tc>
      </w:tr>
      <w:tr w:rsidRPr="0005755A" w:rsidR="006A7E31" w:rsidTr="00D76388" w14:paraId="4678DAF3" w14:textId="77777777">
        <w:tc>
          <w:tcPr>
            <w:tcW w:w="1556" w:type="pct"/>
          </w:tcPr>
          <w:p w:rsidRPr="0005755A" w:rsidR="006A7E31" w:rsidP="00D76388" w:rsidRDefault="006A7E31" w14:paraId="2BD77160" w14:textId="77777777">
            <w:pPr>
              <w:overflowPunct w:val="0"/>
              <w:autoSpaceDE w:val="0"/>
              <w:autoSpaceDN w:val="0"/>
              <w:adjustRightInd w:val="0"/>
              <w:spacing w:line="240" w:lineRule="auto"/>
              <w:ind w:left="-110"/>
              <w:textAlignment w:val="baseline"/>
              <w:rPr>
                <w:i/>
              </w:rPr>
            </w:pPr>
            <w:r>
              <w:rPr>
                <w:i/>
              </w:rPr>
              <w:t>Tel.</w:t>
            </w:r>
          </w:p>
        </w:tc>
        <w:tc>
          <w:tcPr>
            <w:tcW w:w="3444" w:type="pct"/>
          </w:tcPr>
          <w:p w:rsidRPr="0005755A" w:rsidR="006A7E31" w:rsidP="00D76388" w:rsidRDefault="006A7E31" w14:paraId="03253BEE" w14:textId="77777777">
            <w:pPr>
              <w:overflowPunct w:val="0"/>
              <w:autoSpaceDE w:val="0"/>
              <w:autoSpaceDN w:val="0"/>
              <w:adjustRightInd w:val="0"/>
              <w:spacing w:line="240" w:lineRule="auto"/>
              <w:textAlignment w:val="baseline"/>
              <w:rPr>
                <w:i/>
              </w:rPr>
            </w:pPr>
            <w:r>
              <w:rPr>
                <w:i/>
              </w:rPr>
              <w:t>+32 25469802</w:t>
            </w:r>
          </w:p>
        </w:tc>
      </w:tr>
      <w:tr w:rsidRPr="0005755A" w:rsidR="006A7E31" w:rsidTr="00D76388" w14:paraId="2CA5CA81" w14:textId="77777777">
        <w:tc>
          <w:tcPr>
            <w:tcW w:w="1556" w:type="pct"/>
          </w:tcPr>
          <w:p w:rsidRPr="0005755A" w:rsidR="006A7E31" w:rsidP="00D76388" w:rsidRDefault="006A7E31" w14:paraId="25746CAE" w14:textId="77777777">
            <w:pPr>
              <w:overflowPunct w:val="0"/>
              <w:autoSpaceDE w:val="0"/>
              <w:autoSpaceDN w:val="0"/>
              <w:adjustRightInd w:val="0"/>
              <w:spacing w:line="240" w:lineRule="auto"/>
              <w:ind w:hanging="110"/>
              <w:textAlignment w:val="baseline"/>
              <w:rPr>
                <w:i/>
              </w:rPr>
            </w:pPr>
            <w:r>
              <w:rPr>
                <w:i/>
              </w:rPr>
              <w:t>E. paštas</w:t>
            </w:r>
          </w:p>
        </w:tc>
        <w:tc>
          <w:tcPr>
            <w:tcW w:w="3444" w:type="pct"/>
          </w:tcPr>
          <w:p w:rsidRPr="0005755A" w:rsidR="006A7E31" w:rsidP="00D76388" w:rsidRDefault="009F56F4" w14:paraId="7E7A15DD" w14:textId="77777777">
            <w:pPr>
              <w:overflowPunct w:val="0"/>
              <w:autoSpaceDE w:val="0"/>
              <w:autoSpaceDN w:val="0"/>
              <w:adjustRightInd w:val="0"/>
              <w:spacing w:line="240" w:lineRule="auto"/>
              <w:textAlignment w:val="baseline"/>
              <w:rPr>
                <w:i/>
              </w:rPr>
            </w:pPr>
            <w:hyperlink w:history="1" r:id="rId33">
              <w:r w:rsidR="000B64C3">
                <w:rPr>
                  <w:i/>
                  <w:color w:val="0000FF"/>
                  <w:u w:val="single"/>
                </w:rPr>
                <w:t>Martine.Delanoy@eesc.europa.eu</w:t>
              </w:r>
            </w:hyperlink>
            <w:r w:rsidR="000B64C3">
              <w:rPr>
                <w:i/>
              </w:rPr>
              <w:t xml:space="preserve"> </w:t>
            </w:r>
          </w:p>
        </w:tc>
      </w:tr>
    </w:tbl>
    <w:p w:rsidR="006A7E31" w:rsidP="006A7E31" w:rsidRDefault="006A7E31" w14:paraId="6F567D38" w14:textId="77777777">
      <w:pPr>
        <w:spacing w:after="160" w:line="259" w:lineRule="auto"/>
        <w:jc w:val="left"/>
        <w:rPr>
          <w:rFonts w:eastAsiaTheme="minorEastAsia"/>
        </w:rPr>
      </w:pPr>
    </w:p>
    <w:p w:rsidR="006A7E31" w:rsidP="006A7E31" w:rsidRDefault="006A7E31" w14:paraId="640EBCAF" w14:textId="33C16424">
      <w:pPr>
        <w:spacing w:after="160" w:line="259" w:lineRule="auto"/>
        <w:jc w:val="left"/>
        <w:rPr>
          <w:rFonts w:eastAsiaTheme="minorEastAsia"/>
        </w:rPr>
      </w:pPr>
    </w:p>
    <w:p w:rsidRPr="0088361D" w:rsidR="006A7E31" w:rsidP="006A7E31" w:rsidRDefault="006260A5" w14:paraId="246982C8" w14:textId="46860287">
      <w:pPr>
        <w:widowControl w:val="0"/>
        <w:numPr>
          <w:ilvl w:val="0"/>
          <w:numId w:val="27"/>
        </w:numPr>
        <w:overflowPunct w:val="0"/>
        <w:autoSpaceDE w:val="0"/>
        <w:autoSpaceDN w:val="0"/>
        <w:adjustRightInd w:val="0"/>
        <w:ind w:hanging="567"/>
        <w:textAlignment w:val="baseline"/>
        <w:rPr>
          <w:b/>
          <w:bCs/>
          <w:sz w:val="28"/>
          <w:szCs w:val="28"/>
          <w:u w:val="single"/>
        </w:rPr>
      </w:pPr>
      <w:r>
        <w:rPr>
          <w:b/>
          <w:i/>
          <w:color w:val="0000FF"/>
          <w:sz w:val="28"/>
          <w:u w:val="single"/>
        </w:rPr>
        <w:t>Kaip užtikrinti ES žemės ūkio maisto produktų sektoriaus socialinį, aplinkosauginį ir ekonominį tvarumą atsižvelgiant į būsimą plėtrą?</w:t>
      </w:r>
    </w:p>
    <w:p w:rsidRPr="005721DA" w:rsidR="006A7E31" w:rsidP="006A7E31" w:rsidRDefault="006A7E31" w14:paraId="7ECAFA22" w14:textId="77777777">
      <w:pPr>
        <w:tabs>
          <w:tab w:val="center" w:pos="284"/>
        </w:tabs>
        <w:overflowPunct w:val="0"/>
        <w:autoSpaceDE w:val="0"/>
        <w:autoSpaceDN w:val="0"/>
        <w:adjustRightInd w:val="0"/>
        <w:ind w:left="266" w:hanging="266"/>
        <w:textAlignment w:val="baseline"/>
        <w:rPr>
          <w:b/>
          <w:sz w:val="16"/>
          <w:szCs w:val="16"/>
        </w:rPr>
      </w:pPr>
    </w:p>
    <w:tbl>
      <w:tblPr>
        <w:tblStyle w:val="TableGrid20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661"/>
      </w:tblGrid>
      <w:tr w:rsidRPr="005721DA" w:rsidR="006A7E31" w:rsidTr="00D76388" w14:paraId="0A8ED047" w14:textId="77777777">
        <w:tc>
          <w:tcPr>
            <w:tcW w:w="1148" w:type="pct"/>
          </w:tcPr>
          <w:p w:rsidRPr="005721DA" w:rsidR="006A7E31" w:rsidP="00D76388" w:rsidRDefault="006A7E31" w14:paraId="4BEAF57E" w14:textId="77777777">
            <w:pPr>
              <w:tabs>
                <w:tab w:val="center" w:pos="284"/>
              </w:tabs>
              <w:overflowPunct w:val="0"/>
              <w:autoSpaceDE w:val="0"/>
              <w:autoSpaceDN w:val="0"/>
              <w:adjustRightInd w:val="0"/>
              <w:ind w:left="266" w:hanging="266"/>
              <w:textAlignment w:val="baseline"/>
              <w:rPr>
                <w:b/>
              </w:rPr>
            </w:pPr>
            <w:r>
              <w:rPr>
                <w:b/>
              </w:rPr>
              <w:t>Pranešėjas</w:t>
            </w:r>
          </w:p>
        </w:tc>
        <w:tc>
          <w:tcPr>
            <w:tcW w:w="3852" w:type="pct"/>
          </w:tcPr>
          <w:p w:rsidRPr="005721DA" w:rsidR="006A7E31" w:rsidP="00D76388" w:rsidRDefault="006A7E31" w14:paraId="0FD8C874" w14:textId="77777777">
            <w:pPr>
              <w:tabs>
                <w:tab w:val="center" w:pos="284"/>
              </w:tabs>
              <w:overflowPunct w:val="0"/>
              <w:autoSpaceDE w:val="0"/>
              <w:autoSpaceDN w:val="0"/>
              <w:adjustRightInd w:val="0"/>
              <w:ind w:left="266" w:hanging="266"/>
              <w:textAlignment w:val="baseline"/>
              <w:rPr>
                <w:bCs/>
              </w:rPr>
            </w:pPr>
            <w:proofErr w:type="spellStart"/>
            <w:r>
              <w:t>Stoyan</w:t>
            </w:r>
            <w:proofErr w:type="spellEnd"/>
            <w:r>
              <w:t xml:space="preserve"> </w:t>
            </w:r>
            <w:proofErr w:type="spellStart"/>
            <w:r>
              <w:t>Tchoukanov</w:t>
            </w:r>
            <w:proofErr w:type="spellEnd"/>
            <w:r>
              <w:t xml:space="preserve"> (Pilietinės visuomenės organizacijų grupė, BG)</w:t>
            </w:r>
          </w:p>
        </w:tc>
      </w:tr>
      <w:tr w:rsidRPr="005721DA" w:rsidR="006A7E31" w:rsidTr="00D76388" w14:paraId="534412B4" w14:textId="77777777">
        <w:tc>
          <w:tcPr>
            <w:tcW w:w="5000" w:type="pct"/>
            <w:gridSpan w:val="2"/>
          </w:tcPr>
          <w:p w:rsidRPr="005721DA" w:rsidR="006A7E31" w:rsidP="00D76388" w:rsidRDefault="006A7E31" w14:paraId="23D8E7DF" w14:textId="77777777">
            <w:pPr>
              <w:tabs>
                <w:tab w:val="center" w:pos="284"/>
              </w:tabs>
              <w:overflowPunct w:val="0"/>
              <w:autoSpaceDE w:val="0"/>
              <w:autoSpaceDN w:val="0"/>
              <w:adjustRightInd w:val="0"/>
              <w:spacing w:line="160" w:lineRule="exact"/>
              <w:ind w:left="266" w:hanging="266"/>
              <w:textAlignment w:val="baseline"/>
            </w:pPr>
          </w:p>
        </w:tc>
      </w:tr>
      <w:tr w:rsidRPr="005721DA" w:rsidR="006A7E31" w:rsidTr="00D76388" w14:paraId="619C9BFB" w14:textId="77777777">
        <w:tc>
          <w:tcPr>
            <w:tcW w:w="1148" w:type="pct"/>
            <w:vMerge w:val="restart"/>
          </w:tcPr>
          <w:p w:rsidRPr="005721DA" w:rsidR="006A7E31" w:rsidP="00D76388" w:rsidRDefault="006A7E31" w14:paraId="758E622C" w14:textId="77777777">
            <w:pPr>
              <w:tabs>
                <w:tab w:val="center" w:pos="284"/>
              </w:tabs>
              <w:overflowPunct w:val="0"/>
              <w:autoSpaceDE w:val="0"/>
              <w:autoSpaceDN w:val="0"/>
              <w:adjustRightInd w:val="0"/>
              <w:ind w:left="266" w:hanging="266"/>
              <w:textAlignment w:val="baseline"/>
              <w:rPr>
                <w:b/>
              </w:rPr>
            </w:pPr>
            <w:r>
              <w:rPr>
                <w:b/>
              </w:rPr>
              <w:t>Nuoroda</w:t>
            </w:r>
          </w:p>
        </w:tc>
        <w:tc>
          <w:tcPr>
            <w:tcW w:w="3852" w:type="pct"/>
          </w:tcPr>
          <w:p w:rsidRPr="00EC54AC" w:rsidR="00675DC1" w:rsidP="00D76388" w:rsidRDefault="00675DC1" w14:paraId="0EF6477D" w14:textId="2FD00AD1">
            <w:pPr>
              <w:tabs>
                <w:tab w:val="center" w:pos="284"/>
              </w:tabs>
              <w:overflowPunct w:val="0"/>
              <w:autoSpaceDE w:val="0"/>
              <w:autoSpaceDN w:val="0"/>
              <w:adjustRightInd w:val="0"/>
              <w:ind w:left="266" w:hanging="266"/>
              <w:textAlignment w:val="baseline"/>
            </w:pPr>
            <w:r>
              <w:t>Tiriamoji nuomonė Europos Komisijos prašymu</w:t>
            </w:r>
          </w:p>
          <w:p w:rsidRPr="005721DA" w:rsidR="006A7E31" w:rsidP="00D76388" w:rsidRDefault="006A7E31" w14:paraId="72592991" w14:textId="60F76BFA">
            <w:pPr>
              <w:tabs>
                <w:tab w:val="center" w:pos="284"/>
              </w:tabs>
              <w:overflowPunct w:val="0"/>
              <w:autoSpaceDE w:val="0"/>
              <w:autoSpaceDN w:val="0"/>
              <w:adjustRightInd w:val="0"/>
              <w:ind w:left="266" w:hanging="266"/>
              <w:textAlignment w:val="baseline"/>
            </w:pPr>
            <w:r>
              <w:t>EESC-2024-01019-00-00-AC</w:t>
            </w:r>
          </w:p>
        </w:tc>
      </w:tr>
      <w:tr w:rsidRPr="005721DA" w:rsidR="006A7E31" w:rsidTr="00D76388" w14:paraId="305D4258" w14:textId="77777777">
        <w:tc>
          <w:tcPr>
            <w:tcW w:w="1148" w:type="pct"/>
            <w:vMerge/>
          </w:tcPr>
          <w:p w:rsidRPr="005721DA" w:rsidR="006A7E31" w:rsidP="00D76388" w:rsidRDefault="006A7E31" w14:paraId="5018D336" w14:textId="77777777">
            <w:pPr>
              <w:tabs>
                <w:tab w:val="center" w:pos="284"/>
              </w:tabs>
              <w:overflowPunct w:val="0"/>
              <w:autoSpaceDE w:val="0"/>
              <w:autoSpaceDN w:val="0"/>
              <w:adjustRightInd w:val="0"/>
              <w:ind w:left="266" w:hanging="266"/>
              <w:textAlignment w:val="baseline"/>
              <w:rPr>
                <w:b/>
              </w:rPr>
            </w:pPr>
          </w:p>
        </w:tc>
        <w:tc>
          <w:tcPr>
            <w:tcW w:w="3852" w:type="pct"/>
          </w:tcPr>
          <w:p w:rsidRPr="005721DA" w:rsidR="006A7E31" w:rsidP="00D76388" w:rsidRDefault="006A7E31" w14:paraId="636B8F17" w14:textId="77777777">
            <w:pPr>
              <w:tabs>
                <w:tab w:val="center" w:pos="284"/>
              </w:tabs>
              <w:overflowPunct w:val="0"/>
              <w:autoSpaceDE w:val="0"/>
              <w:autoSpaceDN w:val="0"/>
              <w:adjustRightInd w:val="0"/>
              <w:ind w:left="266" w:hanging="266"/>
              <w:textAlignment w:val="baseline"/>
              <w:rPr>
                <w:sz w:val="16"/>
                <w:szCs w:val="16"/>
              </w:rPr>
            </w:pPr>
          </w:p>
        </w:tc>
      </w:tr>
    </w:tbl>
    <w:p w:rsidRPr="005721DA" w:rsidR="006A7E31" w:rsidP="006A7E31" w:rsidRDefault="006A7E31" w14:paraId="5E8E748A"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00EC54AC" w:rsidP="006A7E31" w:rsidRDefault="00EC54AC" w14:paraId="4DA44AF4" w14:textId="77777777">
      <w:pPr>
        <w:overflowPunct w:val="0"/>
        <w:autoSpaceDE w:val="0"/>
        <w:autoSpaceDN w:val="0"/>
        <w:adjustRightInd w:val="0"/>
        <w:textAlignment w:val="baseline"/>
        <w:rPr>
          <w:bCs/>
          <w:iCs/>
        </w:rPr>
      </w:pPr>
    </w:p>
    <w:p w:rsidRPr="005721DA" w:rsidR="006A7E31" w:rsidP="006A7E31" w:rsidRDefault="006A7E31" w14:paraId="66855A04" w14:textId="0858B1A9">
      <w:pPr>
        <w:overflowPunct w:val="0"/>
        <w:autoSpaceDE w:val="0"/>
        <w:autoSpaceDN w:val="0"/>
        <w:adjustRightInd w:val="0"/>
        <w:textAlignment w:val="baseline"/>
        <w:rPr>
          <w:bCs/>
          <w:iCs/>
        </w:rPr>
      </w:pPr>
      <w:r>
        <w:t>EESRK</w:t>
      </w:r>
    </w:p>
    <w:p w:rsidRPr="005721DA" w:rsidR="006A7E31" w:rsidP="0088361D" w:rsidRDefault="006A7E31" w14:paraId="06A85A9F" w14:textId="77777777">
      <w:pPr>
        <w:widowControl w:val="0"/>
        <w:numPr>
          <w:ilvl w:val="0"/>
          <w:numId w:val="43"/>
        </w:numPr>
        <w:overflowPunct w:val="0"/>
        <w:autoSpaceDE w:val="0"/>
        <w:autoSpaceDN w:val="0"/>
        <w:adjustRightInd w:val="0"/>
        <w:ind w:left="284" w:hanging="284"/>
        <w:textAlignment w:val="baseline"/>
        <w:rPr>
          <w:bCs/>
          <w:iCs/>
        </w:rPr>
      </w:pPr>
      <w:r>
        <w:t>pabrėžia, kad nors dėl ypatingų dabartinių geopolitinių aplinkybių ši plėtra skiriasi nuo visų ankstesnių plėtros etapų, tai neturėtų būti priežastis sumenkinti šalių kandidačių pasirengimo lygį, būtinų teisėkūros reformų svarbą ir pagrindinių ES vertybių laikymąsi;</w:t>
      </w:r>
    </w:p>
    <w:p w:rsidRPr="005721DA" w:rsidR="006A7E31" w:rsidP="0088361D" w:rsidRDefault="006A7E31" w14:paraId="03A92948" w14:textId="77777777">
      <w:pPr>
        <w:widowControl w:val="0"/>
        <w:numPr>
          <w:ilvl w:val="0"/>
          <w:numId w:val="43"/>
        </w:numPr>
        <w:overflowPunct w:val="0"/>
        <w:autoSpaceDE w:val="0"/>
        <w:autoSpaceDN w:val="0"/>
        <w:adjustRightInd w:val="0"/>
        <w:ind w:left="284" w:hanging="284"/>
        <w:textAlignment w:val="baseline"/>
        <w:rPr>
          <w:bCs/>
          <w:iCs/>
        </w:rPr>
      </w:pPr>
      <w:r>
        <w:t>pabrėžia, kad esant geopolitinei įtampai ES maisto produktų gamyboje svarbu užtikrinti tiekimo saugumą ir siekti, kad ateityje visi ES regionai turėtų galimybė išlaikyti žemės ūkio gamybą;</w:t>
      </w:r>
    </w:p>
    <w:p w:rsidRPr="005721DA" w:rsidR="006A7E31" w:rsidP="0088361D" w:rsidRDefault="006A7E31" w14:paraId="0BA16662" w14:textId="77777777">
      <w:pPr>
        <w:widowControl w:val="0"/>
        <w:numPr>
          <w:ilvl w:val="0"/>
          <w:numId w:val="43"/>
        </w:numPr>
        <w:overflowPunct w:val="0"/>
        <w:autoSpaceDE w:val="0"/>
        <w:autoSpaceDN w:val="0"/>
        <w:adjustRightInd w:val="0"/>
        <w:ind w:left="284" w:hanging="284"/>
        <w:textAlignment w:val="baseline"/>
        <w:rPr>
          <w:bCs/>
          <w:iCs/>
        </w:rPr>
      </w:pPr>
      <w:r>
        <w:t>pažymi, kad ši plėtra suteikia galimybių geriau užtikrinti ES strateginį savarankiškumą ir toliau mažinti sektoriaus aplinkosauginį pėdsaką, bet kartu pripažįsta, kad ankstesnių plėtros etapų rezultatai buvo įvairūs – buvo laimėtojų ir pralaimėtojų. Silpnoms kaimo vietovėms šis procesas buvo daug mažiau naudingas nei aglomeracijoms, o mažesni Europos ūkiai nyksta; todėl ragina Europos Komisiją ir valstybes nares kandidates apsvarstyti plėtros poveikį ir jį valdyti ypač kiek tai susiję su šeimų ūkiais ir mažomis bei vidutinėmis žemės ūkio maisto produktų įmonėmis tiek ES, tiek šalyse kandidatėse;</w:t>
      </w:r>
    </w:p>
    <w:p w:rsidRPr="005721DA" w:rsidR="006A7E31" w:rsidP="0088361D" w:rsidRDefault="006A7E31" w14:paraId="49E16C0F" w14:textId="77777777">
      <w:pPr>
        <w:widowControl w:val="0"/>
        <w:numPr>
          <w:ilvl w:val="0"/>
          <w:numId w:val="43"/>
        </w:numPr>
        <w:overflowPunct w:val="0"/>
        <w:autoSpaceDE w:val="0"/>
        <w:autoSpaceDN w:val="0"/>
        <w:adjustRightInd w:val="0"/>
        <w:ind w:left="284" w:hanging="284"/>
        <w:textAlignment w:val="baseline"/>
        <w:rPr>
          <w:bCs/>
          <w:iCs/>
        </w:rPr>
      </w:pPr>
      <w:r>
        <w:t xml:space="preserve">pabrėžia, kad šalys kandidatės turės laikytis bendrų BŽŪP tikslų ir vertybių, o dėl būtinų BŽŪP reformų ir susijusios finansinės programos reikės susitarti prieš plėtrą; </w:t>
      </w:r>
    </w:p>
    <w:p w:rsidRPr="005721DA" w:rsidR="006A7E31" w:rsidP="0088361D" w:rsidRDefault="006A7E31" w14:paraId="67FB469A" w14:textId="77777777">
      <w:pPr>
        <w:widowControl w:val="0"/>
        <w:numPr>
          <w:ilvl w:val="0"/>
          <w:numId w:val="43"/>
        </w:numPr>
        <w:overflowPunct w:val="0"/>
        <w:autoSpaceDE w:val="0"/>
        <w:autoSpaceDN w:val="0"/>
        <w:adjustRightInd w:val="0"/>
        <w:ind w:left="284" w:hanging="284"/>
        <w:textAlignment w:val="baseline"/>
        <w:rPr>
          <w:bCs/>
          <w:iCs/>
        </w:rPr>
      </w:pPr>
      <w:r>
        <w:t xml:space="preserve">rekomenduoja laipsniškai pakeisti dabartinę BŽŪP plotu grindžiamą bazinę paramą pajamoms </w:t>
      </w:r>
      <w:r>
        <w:lastRenderedPageBreak/>
        <w:t>finansinėmis paskatomis už aplinkai ir visuomenei naudingas paslaugas, proporcingai mažinamomis išmokomis, privalomomis viršutinėmis ribomis ar paramos padidinimu už pirmuosius hektarus visoms valstybėms narėms, taip pat ragina žemės ūkio ir kaimo plėtros politiką labiau orientuoti į artumo ekonomiką ir perduoti šiuos principus naujoms šalims kandidatėms;</w:t>
      </w:r>
    </w:p>
    <w:p w:rsidRPr="005721DA" w:rsidR="006A7E31" w:rsidP="0088361D" w:rsidRDefault="006A7E31" w14:paraId="2DD062E7" w14:textId="77777777">
      <w:pPr>
        <w:widowControl w:val="0"/>
        <w:numPr>
          <w:ilvl w:val="0"/>
          <w:numId w:val="43"/>
        </w:numPr>
        <w:overflowPunct w:val="0"/>
        <w:autoSpaceDE w:val="0"/>
        <w:autoSpaceDN w:val="0"/>
        <w:adjustRightInd w:val="0"/>
        <w:ind w:left="284" w:hanging="284"/>
        <w:textAlignment w:val="baseline"/>
        <w:rPr>
          <w:bCs/>
          <w:iCs/>
          <w:spacing w:val="-4"/>
        </w:rPr>
      </w:pPr>
      <w:r>
        <w:t xml:space="preserve">ragina padidinti BŽŪP biudžetą, kuris turi būti skirtas neigiamam poveikiui ES ūkininkams tinkamai kompensuoti, taip pat atsižvelgiant į galimas socialines išlaidas, o tai reiškia, kad dabartiniai grynieji mokėtojai turi būti pasirengę naujuoju finansiniu laikotarpiu ES mokėti didesnę savo BVP dalį, atsižvelgiant į grynąją naudą, kurią dėl plėtros gaus ES pramoninių prekių ir paslaugų eksportuotojai, o žemės ūkio maisto produktų sektorius patirs neigiamą poveikį dėl mažesnių kai kurių naujų valstybių narių gamybos sąnaudų; </w:t>
      </w:r>
    </w:p>
    <w:p w:rsidRPr="005721DA" w:rsidR="006A7E31" w:rsidP="0088361D" w:rsidRDefault="006A7E31" w14:paraId="2E6F1368" w14:textId="77777777">
      <w:pPr>
        <w:widowControl w:val="0"/>
        <w:numPr>
          <w:ilvl w:val="0"/>
          <w:numId w:val="43"/>
        </w:numPr>
        <w:overflowPunct w:val="0"/>
        <w:autoSpaceDE w:val="0"/>
        <w:autoSpaceDN w:val="0"/>
        <w:adjustRightInd w:val="0"/>
        <w:ind w:left="284" w:hanging="284"/>
        <w:textAlignment w:val="baseline"/>
        <w:rPr>
          <w:bCs/>
          <w:iCs/>
        </w:rPr>
      </w:pPr>
      <w:r>
        <w:t>pabrėžia, kad reikia išsamių ir patikimų duomenų, ir ragina Europos Komisiją atidžiai stebėti žemės ūkio gamybą ir reformų procesų, be kita ko, susijusių su spekuliacijomis žeme srityje, raidą;</w:t>
      </w:r>
    </w:p>
    <w:p w:rsidRPr="005721DA" w:rsidR="006A7E31" w:rsidP="0088361D" w:rsidRDefault="006A7E31" w14:paraId="76484E4D" w14:textId="77777777">
      <w:pPr>
        <w:widowControl w:val="0"/>
        <w:numPr>
          <w:ilvl w:val="0"/>
          <w:numId w:val="43"/>
        </w:numPr>
        <w:overflowPunct w:val="0"/>
        <w:autoSpaceDE w:val="0"/>
        <w:autoSpaceDN w:val="0"/>
        <w:adjustRightInd w:val="0"/>
        <w:ind w:left="284" w:hanging="284"/>
        <w:textAlignment w:val="baseline"/>
        <w:rPr>
          <w:bCs/>
          <w:iCs/>
        </w:rPr>
      </w:pPr>
      <w:r>
        <w:t>pastebi, kad integracijos procesas jau prasidėjo, nes ES rinkos atvertos žemės ūkio produktams iš šalių kandidačių, todėl ES valstybėms narėms gali kilti sunkumų, o jų reikia vengti nustatant aiškias taisykles, kurių turi laikytis šalys kandidatės.</w:t>
      </w:r>
    </w:p>
    <w:p w:rsidRPr="005721DA" w:rsidR="006A7E31" w:rsidP="006A7E31" w:rsidRDefault="006A7E31" w14:paraId="07AD08EE" w14:textId="77777777">
      <w:pPr>
        <w:widowControl w:val="0"/>
        <w:overflowPunct w:val="0"/>
        <w:autoSpaceDE w:val="0"/>
        <w:autoSpaceDN w:val="0"/>
        <w:adjustRightInd w:val="0"/>
        <w:ind w:left="709"/>
        <w:textAlignment w:val="baseline"/>
        <w:rPr>
          <w:rFonts w:asciiTheme="minorHAnsi" w:hAnsiTheme="minorHAnsi"/>
          <w:sz w:val="16"/>
          <w:szCs w:val="14"/>
        </w:rPr>
      </w:pPr>
    </w:p>
    <w:tbl>
      <w:tblPr>
        <w:tblStyle w:val="TableGrid20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5721DA" w:rsidR="006A7E31" w:rsidTr="00D76388" w14:paraId="5BF837CA" w14:textId="77777777">
        <w:tc>
          <w:tcPr>
            <w:tcW w:w="1556" w:type="pct"/>
          </w:tcPr>
          <w:p w:rsidRPr="005721DA" w:rsidR="006A7E31" w:rsidP="00D76388" w:rsidRDefault="006A7E31" w14:paraId="143C3E12" w14:textId="77777777">
            <w:pPr>
              <w:overflowPunct w:val="0"/>
              <w:autoSpaceDE w:val="0"/>
              <w:autoSpaceDN w:val="0"/>
              <w:adjustRightInd w:val="0"/>
              <w:spacing w:line="240" w:lineRule="auto"/>
              <w:textAlignment w:val="baseline"/>
              <w:rPr>
                <w:i/>
              </w:rPr>
            </w:pPr>
            <w:r>
              <w:rPr>
                <w:b/>
                <w:i/>
              </w:rPr>
              <w:t xml:space="preserve">Kontaktinis asmuo </w:t>
            </w:r>
          </w:p>
        </w:tc>
        <w:tc>
          <w:tcPr>
            <w:tcW w:w="3444" w:type="pct"/>
          </w:tcPr>
          <w:p w:rsidRPr="005721DA" w:rsidR="006A7E31" w:rsidP="00D76388" w:rsidRDefault="006A7E31" w14:paraId="66260770" w14:textId="51A2E154">
            <w:pPr>
              <w:overflowPunct w:val="0"/>
              <w:autoSpaceDE w:val="0"/>
              <w:autoSpaceDN w:val="0"/>
              <w:adjustRightInd w:val="0"/>
              <w:spacing w:line="240" w:lineRule="auto"/>
              <w:textAlignment w:val="baseline"/>
              <w:rPr>
                <w:i/>
              </w:rPr>
            </w:pPr>
            <w:r>
              <w:rPr>
                <w:i/>
              </w:rPr>
              <w:t xml:space="preserve">Martine </w:t>
            </w:r>
            <w:proofErr w:type="spellStart"/>
            <w:r>
              <w:rPr>
                <w:i/>
              </w:rPr>
              <w:t>Delanoy</w:t>
            </w:r>
            <w:proofErr w:type="spellEnd"/>
          </w:p>
        </w:tc>
      </w:tr>
      <w:tr w:rsidRPr="005721DA" w:rsidR="006A7E31" w:rsidTr="00D76388" w14:paraId="23B38305" w14:textId="77777777">
        <w:tc>
          <w:tcPr>
            <w:tcW w:w="1556" w:type="pct"/>
          </w:tcPr>
          <w:p w:rsidRPr="005721DA" w:rsidR="006A7E31" w:rsidP="00D76388" w:rsidRDefault="006A7E31" w14:paraId="5C8133FF" w14:textId="77777777">
            <w:pPr>
              <w:overflowPunct w:val="0"/>
              <w:autoSpaceDE w:val="0"/>
              <w:autoSpaceDN w:val="0"/>
              <w:adjustRightInd w:val="0"/>
              <w:spacing w:line="240" w:lineRule="auto"/>
              <w:textAlignment w:val="baseline"/>
              <w:rPr>
                <w:i/>
              </w:rPr>
            </w:pPr>
            <w:r>
              <w:rPr>
                <w:i/>
              </w:rPr>
              <w:t>Tel.</w:t>
            </w:r>
          </w:p>
        </w:tc>
        <w:tc>
          <w:tcPr>
            <w:tcW w:w="3444" w:type="pct"/>
          </w:tcPr>
          <w:p w:rsidRPr="005721DA" w:rsidR="006A7E31" w:rsidP="00D76388" w:rsidRDefault="006A7E31" w14:paraId="63B4A1E4" w14:textId="77777777">
            <w:pPr>
              <w:overflowPunct w:val="0"/>
              <w:autoSpaceDE w:val="0"/>
              <w:autoSpaceDN w:val="0"/>
              <w:adjustRightInd w:val="0"/>
              <w:spacing w:line="240" w:lineRule="auto"/>
              <w:textAlignment w:val="baseline"/>
              <w:rPr>
                <w:i/>
              </w:rPr>
            </w:pPr>
            <w:r>
              <w:rPr>
                <w:i/>
              </w:rPr>
              <w:t>+32 25469802</w:t>
            </w:r>
          </w:p>
        </w:tc>
      </w:tr>
      <w:tr w:rsidRPr="005721DA" w:rsidR="006A7E31" w:rsidTr="00D76388" w14:paraId="654AFF96" w14:textId="77777777">
        <w:tc>
          <w:tcPr>
            <w:tcW w:w="1556" w:type="pct"/>
          </w:tcPr>
          <w:p w:rsidRPr="005721DA" w:rsidR="006A7E31" w:rsidP="00D76388" w:rsidRDefault="006A7E31" w14:paraId="38B60C77" w14:textId="77777777">
            <w:pPr>
              <w:overflowPunct w:val="0"/>
              <w:autoSpaceDE w:val="0"/>
              <w:autoSpaceDN w:val="0"/>
              <w:adjustRightInd w:val="0"/>
              <w:spacing w:line="240" w:lineRule="auto"/>
              <w:textAlignment w:val="baseline"/>
              <w:rPr>
                <w:i/>
              </w:rPr>
            </w:pPr>
            <w:r>
              <w:rPr>
                <w:i/>
              </w:rPr>
              <w:t>E. paštas</w:t>
            </w:r>
          </w:p>
        </w:tc>
        <w:tc>
          <w:tcPr>
            <w:tcW w:w="3444" w:type="pct"/>
          </w:tcPr>
          <w:p w:rsidRPr="005721DA" w:rsidR="006A7E31" w:rsidP="00D76388" w:rsidRDefault="009F56F4" w14:paraId="3B090D2B" w14:textId="77777777">
            <w:pPr>
              <w:overflowPunct w:val="0"/>
              <w:autoSpaceDE w:val="0"/>
              <w:autoSpaceDN w:val="0"/>
              <w:adjustRightInd w:val="0"/>
              <w:spacing w:line="240" w:lineRule="auto"/>
              <w:textAlignment w:val="baseline"/>
              <w:rPr>
                <w:i/>
              </w:rPr>
            </w:pPr>
            <w:hyperlink w:history="1" r:id="rId34">
              <w:r w:rsidR="000B64C3">
                <w:rPr>
                  <w:i/>
                  <w:color w:val="0000FF"/>
                  <w:u w:val="single"/>
                </w:rPr>
                <w:t>Martine.Delanoy@eesc.europa.eu</w:t>
              </w:r>
            </w:hyperlink>
            <w:r w:rsidR="000B64C3">
              <w:rPr>
                <w:i/>
              </w:rPr>
              <w:t xml:space="preserve"> </w:t>
            </w:r>
          </w:p>
        </w:tc>
      </w:tr>
    </w:tbl>
    <w:p w:rsidR="00AF052B" w:rsidP="00D92244" w:rsidRDefault="00AF052B" w14:paraId="18BD5DBA" w14:textId="3AF33DBC">
      <w:pPr>
        <w:pStyle w:val="TOC1"/>
      </w:pPr>
    </w:p>
    <w:p w:rsidR="00AF052B" w:rsidRDefault="00AF052B" w14:paraId="20942459" w14:textId="77777777">
      <w:pPr>
        <w:spacing w:after="160" w:line="259" w:lineRule="auto"/>
        <w:jc w:val="left"/>
        <w:rPr>
          <w:b/>
          <w:noProof/>
          <w:sz w:val="20"/>
          <w:szCs w:val="20"/>
          <w14:scene3d>
            <w14:camera w14:prst="orthographicFront"/>
            <w14:lightRig w14:rig="threePt" w14:dir="t">
              <w14:rot w14:lat="0" w14:lon="0" w14:rev="0"/>
            </w14:lightRig>
          </w14:scene3d>
        </w:rPr>
      </w:pPr>
      <w:r>
        <w:br w:type="page"/>
      </w:r>
    </w:p>
    <w:p w:rsidR="00520680" w:rsidP="00D92244" w:rsidRDefault="006A7E31" w14:paraId="3600B088" w14:textId="29F78BDD">
      <w:pPr>
        <w:pStyle w:val="TOC1"/>
      </w:pPr>
      <w:bookmarkStart w:name="_Toc172537326" w:id="8"/>
      <w:r>
        <w:lastRenderedPageBreak/>
        <w:t>6.</w:t>
      </w:r>
      <w:r>
        <w:tab/>
        <w:t>IŠORĖS SANTYKIŲ SKYRIUS</w:t>
      </w:r>
      <w:bookmarkEnd w:id="8"/>
    </w:p>
    <w:p w:rsidRPr="006A7E31" w:rsidR="006A7E31" w:rsidP="006A7E31" w:rsidRDefault="006A7E31" w14:paraId="7F857315" w14:textId="77777777"/>
    <w:p w:rsidRPr="003567CE" w:rsidR="003567CE" w:rsidP="0088361D" w:rsidRDefault="009F56F4" w14:paraId="3CDD8FC4" w14:textId="30E1C8D4">
      <w:pPr>
        <w:widowControl w:val="0"/>
        <w:numPr>
          <w:ilvl w:val="0"/>
          <w:numId w:val="32"/>
        </w:numPr>
        <w:overflowPunct w:val="0"/>
        <w:autoSpaceDE w:val="0"/>
        <w:autoSpaceDN w:val="0"/>
        <w:adjustRightInd w:val="0"/>
        <w:ind w:hanging="720"/>
        <w:jc w:val="left"/>
        <w:textAlignment w:val="baseline"/>
        <w:rPr>
          <w:sz w:val="20"/>
        </w:rPr>
      </w:pPr>
      <w:hyperlink r:id="rId35">
        <w:r w:rsidR="000B64C3">
          <w:rPr>
            <w:b/>
            <w:i/>
            <w:color w:val="0000FF"/>
            <w:sz w:val="28"/>
            <w:u w:val="single"/>
          </w:rPr>
          <w:t>Užsienio investicijų Sąjungoje tikrinimas</w:t>
        </w:r>
      </w:hyperlink>
    </w:p>
    <w:p w:rsidR="003567CE" w:rsidP="003567CE" w:rsidRDefault="003567CE" w14:paraId="1AE1253A" w14:textId="0E5062DE">
      <w:pPr>
        <w:widowControl w:val="0"/>
        <w:jc w:val="left"/>
        <w:rPr>
          <w:sz w:val="16"/>
          <w:szCs w:val="16"/>
          <w:lang w:val="en-US"/>
        </w:rPr>
      </w:pPr>
    </w:p>
    <w:p w:rsidRPr="003567CE" w:rsidR="00F23DC3" w:rsidP="003567CE" w:rsidRDefault="00F23DC3" w14:paraId="3CED92B9" w14:textId="77777777">
      <w:pPr>
        <w:widowControl w:val="0"/>
        <w:jc w:val="left"/>
        <w:rPr>
          <w:sz w:val="16"/>
          <w:szCs w:val="16"/>
          <w:lang w:val="en-US"/>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3567CE" w:rsidR="003567CE" w:rsidTr="00D76388" w14:paraId="6BEC2D5C" w14:textId="77777777">
        <w:trPr>
          <w:trHeight w:val="330"/>
        </w:trPr>
        <w:tc>
          <w:tcPr>
            <w:tcW w:w="1701" w:type="dxa"/>
          </w:tcPr>
          <w:p w:rsidRPr="0088361D" w:rsidR="003567CE" w:rsidP="003567CE" w:rsidRDefault="003567CE" w14:paraId="4A5DDF70" w14:textId="77777777">
            <w:pPr>
              <w:tabs>
                <w:tab w:val="center" w:pos="284"/>
              </w:tabs>
              <w:ind w:left="266" w:hanging="266"/>
              <w:rPr>
                <w:b/>
              </w:rPr>
            </w:pPr>
            <w:r>
              <w:rPr>
                <w:b/>
              </w:rPr>
              <w:t>Pranešėjas</w:t>
            </w:r>
          </w:p>
        </w:tc>
        <w:tc>
          <w:tcPr>
            <w:tcW w:w="5387" w:type="dxa"/>
          </w:tcPr>
          <w:p w:rsidRPr="0088361D" w:rsidR="003567CE" w:rsidP="003567CE" w:rsidRDefault="003567CE" w14:paraId="5C6E2D44" w14:textId="60E22C07">
            <w:pPr>
              <w:tabs>
                <w:tab w:val="center" w:pos="2585"/>
              </w:tabs>
              <w:jc w:val="left"/>
            </w:pPr>
            <w:proofErr w:type="spellStart"/>
            <w:r>
              <w:t>Javier</w:t>
            </w:r>
            <w:proofErr w:type="spellEnd"/>
            <w:r>
              <w:t xml:space="preserve"> </w:t>
            </w:r>
            <w:proofErr w:type="spellStart"/>
            <w:r>
              <w:t>Doz</w:t>
            </w:r>
            <w:proofErr w:type="spellEnd"/>
            <w:r>
              <w:t xml:space="preserve"> </w:t>
            </w:r>
            <w:proofErr w:type="spellStart"/>
            <w:r>
              <w:t>Orrit</w:t>
            </w:r>
            <w:proofErr w:type="spellEnd"/>
            <w:r>
              <w:t xml:space="preserve"> (Darbuotojų grupė, ES)</w:t>
            </w:r>
          </w:p>
          <w:p w:rsidRPr="0088361D" w:rsidR="007F26D0" w:rsidP="003567CE" w:rsidRDefault="007F26D0" w14:paraId="0E519C77" w14:textId="08771BB2">
            <w:pPr>
              <w:tabs>
                <w:tab w:val="center" w:pos="2585"/>
              </w:tabs>
              <w:jc w:val="left"/>
            </w:pPr>
          </w:p>
        </w:tc>
      </w:tr>
      <w:tr w:rsidRPr="003567CE" w:rsidR="003567CE" w:rsidTr="00D76388" w14:paraId="24EFF744" w14:textId="77777777">
        <w:tc>
          <w:tcPr>
            <w:tcW w:w="1701" w:type="dxa"/>
          </w:tcPr>
          <w:p w:rsidRPr="0088361D" w:rsidR="003567CE" w:rsidP="003567CE" w:rsidRDefault="003567CE" w14:paraId="5E952219" w14:textId="77777777">
            <w:pPr>
              <w:tabs>
                <w:tab w:val="center" w:pos="284"/>
              </w:tabs>
              <w:ind w:left="266" w:hanging="266"/>
              <w:rPr>
                <w:b/>
              </w:rPr>
            </w:pPr>
            <w:r>
              <w:rPr>
                <w:b/>
              </w:rPr>
              <w:t>Nuorodos</w:t>
            </w:r>
          </w:p>
        </w:tc>
        <w:tc>
          <w:tcPr>
            <w:tcW w:w="5387" w:type="dxa"/>
          </w:tcPr>
          <w:p w:rsidRPr="0088361D" w:rsidR="007F26D0" w:rsidP="003567CE" w:rsidRDefault="007F26D0" w14:paraId="5C20CCDF" w14:textId="05E01A5F">
            <w:pPr>
              <w:tabs>
                <w:tab w:val="center" w:pos="284"/>
              </w:tabs>
              <w:ind w:left="266" w:hanging="266"/>
            </w:pPr>
            <w:r>
              <w:t>COM(2024) 23 final</w:t>
            </w:r>
          </w:p>
          <w:p w:rsidRPr="0088361D" w:rsidR="003567CE" w:rsidP="003567CE" w:rsidRDefault="003567CE" w14:paraId="1A4A06B4" w14:textId="5FBFFF87">
            <w:pPr>
              <w:tabs>
                <w:tab w:val="center" w:pos="284"/>
              </w:tabs>
              <w:ind w:left="266" w:hanging="266"/>
            </w:pPr>
            <w:r>
              <w:t>EESC-2024-01434-00-02-AC</w:t>
            </w:r>
          </w:p>
        </w:tc>
      </w:tr>
    </w:tbl>
    <w:p w:rsidRPr="003567CE" w:rsidR="003567CE" w:rsidP="003567CE" w:rsidRDefault="003567CE" w14:paraId="4E9E0FBD" w14:textId="77777777">
      <w:pPr>
        <w:keepNext/>
        <w:keepLines/>
        <w:tabs>
          <w:tab w:val="center" w:pos="284"/>
        </w:tabs>
        <w:ind w:left="266" w:hanging="266"/>
        <w:rPr>
          <w:b/>
        </w:rPr>
      </w:pPr>
      <w:r>
        <w:rPr>
          <w:b/>
        </w:rPr>
        <w:t>Dokumento esmė</w:t>
      </w:r>
    </w:p>
    <w:p w:rsidRPr="003567CE" w:rsidR="003567CE" w:rsidP="003567CE" w:rsidRDefault="003567CE" w14:paraId="20CEAEC9" w14:textId="77777777">
      <w:pPr>
        <w:keepNext/>
        <w:keepLines/>
        <w:tabs>
          <w:tab w:val="center" w:pos="284"/>
        </w:tabs>
        <w:ind w:left="266" w:hanging="266"/>
        <w:rPr>
          <w:b/>
          <w:sz w:val="16"/>
          <w:szCs w:val="16"/>
          <w:lang w:val="en-US"/>
        </w:rPr>
      </w:pPr>
    </w:p>
    <w:p w:rsidR="003567CE" w:rsidP="003567CE" w:rsidRDefault="003567CE" w14:paraId="341428CA" w14:textId="4711E675">
      <w:pPr>
        <w:rPr>
          <w:bCs/>
          <w:iCs/>
        </w:rPr>
      </w:pPr>
      <w:r>
        <w:t>EESRK</w:t>
      </w:r>
    </w:p>
    <w:p w:rsidRPr="003567CE" w:rsidR="00BC28F5" w:rsidP="003567CE" w:rsidRDefault="00BC28F5" w14:paraId="14C2E21C" w14:textId="77777777">
      <w:pPr>
        <w:rPr>
          <w:bCs/>
          <w:iCs/>
          <w:lang w:val="en-US"/>
        </w:rPr>
      </w:pPr>
    </w:p>
    <w:p w:rsidRPr="003567CE" w:rsidR="003567CE" w:rsidP="0088361D" w:rsidRDefault="003567CE" w14:paraId="046DAA13" w14:textId="77777777">
      <w:pPr>
        <w:widowControl w:val="0"/>
        <w:numPr>
          <w:ilvl w:val="0"/>
          <w:numId w:val="45"/>
        </w:numPr>
        <w:overflowPunct w:val="0"/>
        <w:autoSpaceDE w:val="0"/>
        <w:autoSpaceDN w:val="0"/>
        <w:adjustRightInd w:val="0"/>
        <w:spacing w:before="10" w:after="10"/>
        <w:ind w:left="426"/>
        <w:textAlignment w:val="baseline"/>
      </w:pPr>
      <w:r>
        <w:t>palankiai vertina siūlomą reglamentą kaip žingsnį teisinga linkme, nes juo stiprinami tiesioginių užsienio investicijų (TUI) ES tikrinimo mechanizmai. Šiuo reglamentu siekiama suderinti nacionalines procedūras ir sustiprinti ES bendradarbiavimo mechanizmą, užtikrinant viešąją ypatingos svarbos sektorių ir programų kontrolę;</w:t>
      </w:r>
    </w:p>
    <w:p w:rsidRPr="003567CE" w:rsidR="003567CE" w:rsidP="0088361D" w:rsidRDefault="003567CE" w14:paraId="7E224276" w14:textId="77777777">
      <w:pPr>
        <w:widowControl w:val="0"/>
        <w:numPr>
          <w:ilvl w:val="0"/>
          <w:numId w:val="45"/>
        </w:numPr>
        <w:overflowPunct w:val="0"/>
        <w:autoSpaceDE w:val="0"/>
        <w:autoSpaceDN w:val="0"/>
        <w:adjustRightInd w:val="0"/>
        <w:spacing w:before="10" w:after="10"/>
        <w:ind w:left="426"/>
        <w:textAlignment w:val="baseline"/>
      </w:pPr>
      <w:r>
        <w:t>pabrėžia, kad svarbu skatinti labiau suderinti TUI reglamentuojančias nacionalines normas ir tikrinimo mechanizmus. Tai reiškia, kad reikia: i) nustatyti nuoseklias TUI kontrolės ribas ir vienodus informacijos pateikimo terminus; ii) nustatyti nuoseklias rizikos saugumui ir viešajai tvarkai apibrėžtis; iii) stiprinti valstybių narių gebėjimus veiksmingai įgyvendinti TUI kontrolės užduotis;</w:t>
      </w:r>
    </w:p>
    <w:p w:rsidRPr="003567CE" w:rsidR="003567CE" w:rsidP="0088361D" w:rsidRDefault="003567CE" w14:paraId="035CA57A" w14:textId="77777777">
      <w:pPr>
        <w:widowControl w:val="0"/>
        <w:numPr>
          <w:ilvl w:val="0"/>
          <w:numId w:val="45"/>
        </w:numPr>
        <w:spacing w:before="10" w:after="10" w:line="276" w:lineRule="auto"/>
        <w:ind w:left="426"/>
      </w:pPr>
      <w:r>
        <w:t>ragina nustatyti išimtinius atvejus, kuriais ES institucijos gali uždrausti, sumažinti arba taikyti sąlygas TUI, kurios kelia grėsmę Sąjungai svarbioms programoms ar projektams, užtikrinant vieningą požiūrį į visuomenės saugumo ir tvarkos apsaugą visose valstybėse narėse. Šiuo tikslu ES turėtų nustatyti aiškias procedūras ir aplinkybes, kad būtų galima kontroliuoti investicijas, keliančias didelę riziką ES interesams;</w:t>
      </w:r>
    </w:p>
    <w:p w:rsidRPr="003567CE" w:rsidR="003567CE" w:rsidP="0088361D" w:rsidRDefault="003567CE" w14:paraId="1444EF7F" w14:textId="77777777">
      <w:pPr>
        <w:widowControl w:val="0"/>
        <w:numPr>
          <w:ilvl w:val="0"/>
          <w:numId w:val="45"/>
        </w:numPr>
        <w:spacing w:before="10" w:after="10" w:line="276" w:lineRule="auto"/>
        <w:ind w:left="426"/>
      </w:pPr>
      <w:r>
        <w:t>siūlo skatinti taikyti abipusiškumo principą prekybos, investicijų ar asociacijos susitarimuose su trečiosiomis šalimis ir stebėti šalių, kurios riboja ES investicijas, vykdomas investicijas, kad būtų užtikrintas subalansuotas ir sąžiningas požiūris; ar taikyti griežtą požiūrį būtų sprendžiama atskiru konkrečiu atveju. Pagal strateginio savarankiškumo ir ekonominio saugumo strategijos  konceptualią sistemą reikėtų vis tiek skatinti TUI siekiant remti tvarų konkurencingumą;</w:t>
      </w:r>
    </w:p>
    <w:p w:rsidRPr="003567CE" w:rsidR="003567CE" w:rsidP="0088361D" w:rsidRDefault="003567CE" w14:paraId="33A49B20" w14:textId="77777777">
      <w:pPr>
        <w:widowControl w:val="0"/>
        <w:numPr>
          <w:ilvl w:val="0"/>
          <w:numId w:val="45"/>
        </w:numPr>
        <w:spacing w:before="10" w:after="10" w:line="276" w:lineRule="auto"/>
        <w:ind w:left="426"/>
      </w:pPr>
      <w:r>
        <w:t>ragina vykdyti specialią mokesčių rojų investicijų stebėseną, reikalaujant išsamių žinių apie tikruosius investuojančių bendrovių savininkus ir tikrinant investuojamų lėšų teisėtumą. Valstybės narės turėtų apsvarstyti galimybę panaikinti vadinamąsias auksines vizas, kurios suteikia teisę gyventi ES ar valstybės narės pilietybę;</w:t>
      </w:r>
    </w:p>
    <w:p w:rsidRPr="003567CE" w:rsidR="003567CE" w:rsidP="0088361D" w:rsidRDefault="003567CE" w14:paraId="4CDFF91C" w14:textId="77777777">
      <w:pPr>
        <w:widowControl w:val="0"/>
        <w:numPr>
          <w:ilvl w:val="0"/>
          <w:numId w:val="45"/>
        </w:numPr>
        <w:spacing w:before="10" w:after="10" w:line="276" w:lineRule="auto"/>
        <w:ind w:left="426"/>
      </w:pPr>
      <w:r>
        <w:t xml:space="preserve">pabrėžia, kad būtini socialinių partnerių ir pilietinės visuomenės organizacijų dalyvavimo TUI politikoje ir kontrolėje tiek ES, tiek nacionaliniu lygmenimis mechanizmai, užtikrinant vertinimo proceso skaidrumą ir </w:t>
      </w:r>
      <w:proofErr w:type="spellStart"/>
      <w:r>
        <w:t>įtraukumą</w:t>
      </w:r>
      <w:proofErr w:type="spellEnd"/>
      <w:r>
        <w:t xml:space="preserve">. </w:t>
      </w:r>
    </w:p>
    <w:p w:rsidRPr="003567CE" w:rsidR="003567CE" w:rsidP="003567CE" w:rsidRDefault="003567CE" w14:paraId="476482E2" w14:textId="77777777">
      <w:pPr>
        <w:widowControl w:val="0"/>
        <w:spacing w:before="10" w:after="10" w:line="276" w:lineRule="auto"/>
        <w:ind w:left="567"/>
        <w:rPr>
          <w:lang w:eastAsia="zh-CN"/>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567CE" w:rsidR="003567CE" w:rsidTr="00D76388" w14:paraId="0BDAEDE2" w14:textId="77777777">
        <w:tc>
          <w:tcPr>
            <w:tcW w:w="1418" w:type="dxa"/>
          </w:tcPr>
          <w:p w:rsidRPr="003567CE" w:rsidR="003567CE" w:rsidP="003567CE" w:rsidRDefault="003567CE" w14:paraId="75FDFE87" w14:textId="77777777">
            <w:pPr>
              <w:rPr>
                <w:i/>
                <w:sz w:val="22"/>
                <w:szCs w:val="22"/>
              </w:rPr>
            </w:pPr>
            <w:r>
              <w:rPr>
                <w:b/>
                <w:i/>
                <w:sz w:val="22"/>
              </w:rPr>
              <w:t>Kontaktinis asmuo</w:t>
            </w:r>
          </w:p>
        </w:tc>
        <w:tc>
          <w:tcPr>
            <w:tcW w:w="5670" w:type="dxa"/>
          </w:tcPr>
          <w:p w:rsidRPr="003567CE" w:rsidR="003567CE" w:rsidP="003567CE" w:rsidRDefault="003567CE" w14:paraId="2C1A667F" w14:textId="77777777">
            <w:pPr>
              <w:rPr>
                <w:i/>
                <w:sz w:val="22"/>
                <w:szCs w:val="22"/>
              </w:rPr>
            </w:pPr>
            <w:proofErr w:type="spellStart"/>
            <w:r>
              <w:rPr>
                <w:i/>
                <w:sz w:val="22"/>
              </w:rPr>
              <w:t>Marco</w:t>
            </w:r>
            <w:proofErr w:type="spellEnd"/>
            <w:r>
              <w:rPr>
                <w:i/>
                <w:sz w:val="22"/>
              </w:rPr>
              <w:t xml:space="preserve"> </w:t>
            </w:r>
            <w:proofErr w:type="spellStart"/>
            <w:r>
              <w:rPr>
                <w:i/>
                <w:sz w:val="22"/>
              </w:rPr>
              <w:t>Ristori</w:t>
            </w:r>
            <w:proofErr w:type="spellEnd"/>
          </w:p>
        </w:tc>
      </w:tr>
      <w:tr w:rsidRPr="003567CE" w:rsidR="003567CE" w:rsidTr="00D76388" w14:paraId="43A475CE" w14:textId="77777777">
        <w:tc>
          <w:tcPr>
            <w:tcW w:w="1418" w:type="dxa"/>
          </w:tcPr>
          <w:p w:rsidRPr="003567CE" w:rsidR="003567CE" w:rsidP="003567CE" w:rsidRDefault="003567CE" w14:paraId="68E49F1C" w14:textId="77777777">
            <w:pPr>
              <w:rPr>
                <w:i/>
                <w:sz w:val="22"/>
                <w:szCs w:val="22"/>
              </w:rPr>
            </w:pPr>
            <w:r>
              <w:rPr>
                <w:i/>
                <w:sz w:val="22"/>
              </w:rPr>
              <w:t>Tel.</w:t>
            </w:r>
          </w:p>
        </w:tc>
        <w:tc>
          <w:tcPr>
            <w:tcW w:w="5670" w:type="dxa"/>
          </w:tcPr>
          <w:p w:rsidRPr="003567CE" w:rsidR="003567CE" w:rsidP="003567CE" w:rsidRDefault="003567CE" w14:paraId="25B8F53A" w14:textId="77777777">
            <w:pPr>
              <w:rPr>
                <w:i/>
                <w:sz w:val="22"/>
                <w:szCs w:val="22"/>
              </w:rPr>
            </w:pPr>
            <w:r>
              <w:rPr>
                <w:i/>
                <w:sz w:val="22"/>
              </w:rPr>
              <w:t>+32 25469969</w:t>
            </w:r>
          </w:p>
        </w:tc>
      </w:tr>
      <w:tr w:rsidRPr="003567CE" w:rsidR="003567CE" w:rsidTr="00D76388" w14:paraId="25CC9356" w14:textId="77777777">
        <w:tc>
          <w:tcPr>
            <w:tcW w:w="1418" w:type="dxa"/>
          </w:tcPr>
          <w:p w:rsidRPr="003567CE" w:rsidR="003567CE" w:rsidP="003567CE" w:rsidRDefault="003567CE" w14:paraId="17484178" w14:textId="77777777">
            <w:pPr>
              <w:rPr>
                <w:i/>
                <w:sz w:val="22"/>
                <w:szCs w:val="22"/>
              </w:rPr>
            </w:pPr>
            <w:r>
              <w:rPr>
                <w:i/>
                <w:sz w:val="22"/>
              </w:rPr>
              <w:t>E. paštas</w:t>
            </w:r>
          </w:p>
        </w:tc>
        <w:tc>
          <w:tcPr>
            <w:tcW w:w="5670" w:type="dxa"/>
          </w:tcPr>
          <w:p w:rsidRPr="003567CE" w:rsidR="003567CE" w:rsidP="003567CE" w:rsidRDefault="009F56F4" w14:paraId="4A046612" w14:textId="77777777">
            <w:pPr>
              <w:rPr>
                <w:i/>
                <w:sz w:val="22"/>
                <w:szCs w:val="22"/>
              </w:rPr>
            </w:pPr>
            <w:hyperlink w:history="1" r:id="rId36">
              <w:r w:rsidR="000B64C3">
                <w:rPr>
                  <w:i/>
                  <w:color w:val="0000FF"/>
                  <w:sz w:val="22"/>
                  <w:u w:val="single"/>
                </w:rPr>
                <w:t>Marco.Ristori@eesc.europa.eu</w:t>
              </w:r>
            </w:hyperlink>
          </w:p>
        </w:tc>
      </w:tr>
    </w:tbl>
    <w:p w:rsidR="003567CE" w:rsidP="0088361D" w:rsidRDefault="003567CE" w14:paraId="67F3595B" w14:textId="7DB7E2AE">
      <w:pPr>
        <w:tabs>
          <w:tab w:val="left" w:pos="426"/>
        </w:tabs>
        <w:spacing w:after="160" w:line="259" w:lineRule="auto"/>
        <w:ind w:left="426" w:hanging="426"/>
        <w:jc w:val="left"/>
        <w:rPr>
          <w:rFonts w:eastAsiaTheme="minorEastAsia"/>
        </w:rPr>
      </w:pPr>
      <w:r>
        <w:br w:type="page"/>
      </w:r>
    </w:p>
    <w:p w:rsidRPr="003567CE" w:rsidR="003567CE" w:rsidP="003567CE" w:rsidRDefault="003567CE" w14:paraId="12801943" w14:textId="77777777">
      <w:pPr>
        <w:rPr>
          <w:rFonts w:eastAsiaTheme="minorEastAsia"/>
        </w:rPr>
      </w:pPr>
    </w:p>
    <w:p w:rsidR="006A7E31" w:rsidP="00D92244" w:rsidRDefault="00A72EDD" w14:paraId="07F93DE3" w14:textId="5E2145AE">
      <w:pPr>
        <w:pStyle w:val="TOC1"/>
      </w:pPr>
      <w:bookmarkStart w:name="_Toc172537327" w:id="9"/>
      <w:r>
        <w:t>7.</w:t>
      </w:r>
      <w:r>
        <w:tab/>
        <w:t>TRANSPORTAS, ENERGETIKA, INFRASTRUKTŪRA IR INFORMACINĖ VISUOMENĖ</w:t>
      </w:r>
      <w:bookmarkEnd w:id="9"/>
    </w:p>
    <w:p w:rsidR="00160A67" w:rsidP="00160A67" w:rsidRDefault="00160A67" w14:paraId="2CBE297E" w14:textId="164A826B">
      <w:pPr>
        <w:rPr>
          <w:rFonts w:eastAsiaTheme="minorEastAsia"/>
        </w:rPr>
      </w:pPr>
    </w:p>
    <w:p w:rsidRPr="00200444" w:rsidR="00200444" w:rsidP="00200444" w:rsidRDefault="009F56F4" w14:paraId="58676F78" w14:textId="63BAC8F7">
      <w:pPr>
        <w:widowControl w:val="0"/>
        <w:numPr>
          <w:ilvl w:val="0"/>
          <w:numId w:val="27"/>
        </w:numPr>
        <w:overflowPunct w:val="0"/>
        <w:autoSpaceDE w:val="0"/>
        <w:autoSpaceDN w:val="0"/>
        <w:adjustRightInd w:val="0"/>
        <w:ind w:hanging="567"/>
        <w:textAlignment w:val="baseline"/>
        <w:rPr>
          <w:sz w:val="20"/>
          <w:szCs w:val="20"/>
        </w:rPr>
      </w:pPr>
      <w:hyperlink w:history="1" r:id="rId37">
        <w:r w:rsidR="000B64C3">
          <w:rPr>
            <w:b/>
            <w:i/>
            <w:color w:val="0000FF"/>
            <w:sz w:val="28"/>
            <w:u w:val="single"/>
          </w:rPr>
          <w:t xml:space="preserve">Energetikos </w:t>
        </w:r>
        <w:proofErr w:type="spellStart"/>
        <w:r w:rsidR="000B64C3">
          <w:rPr>
            <w:b/>
            <w:i/>
            <w:color w:val="0000FF"/>
            <w:sz w:val="28"/>
            <w:u w:val="single"/>
          </w:rPr>
          <w:t>skaitmenizacija</w:t>
        </w:r>
        <w:proofErr w:type="spellEnd"/>
        <w:r w:rsidR="000B64C3">
          <w:rPr>
            <w:b/>
            <w:i/>
            <w:color w:val="0000FF"/>
            <w:sz w:val="28"/>
            <w:u w:val="single"/>
          </w:rPr>
          <w:t>. Kaip užtikrinti galimybių ir rizikos pusiausvyrą Europos vartotojams</w:t>
        </w:r>
      </w:hyperlink>
    </w:p>
    <w:p w:rsidRPr="00200444" w:rsidR="00200444" w:rsidP="00200444" w:rsidRDefault="00200444" w14:paraId="132C4057" w14:textId="24ED59A0">
      <w:pPr>
        <w:tabs>
          <w:tab w:val="center" w:pos="284"/>
        </w:tabs>
        <w:overflowPunct w:val="0"/>
        <w:autoSpaceDE w:val="0"/>
        <w:autoSpaceDN w:val="0"/>
        <w:adjustRightInd w:val="0"/>
        <w:ind w:left="266" w:hanging="266"/>
        <w:textAlignment w:val="baseline"/>
        <w:rPr>
          <w:b/>
          <w:sz w:val="16"/>
          <w:szCs w:val="16"/>
        </w:rPr>
      </w:pPr>
    </w:p>
    <w:tbl>
      <w:tblPr>
        <w:tblStyle w:val="TableGrid205"/>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200444" w:rsidR="00200444" w:rsidTr="00D76388" w14:paraId="5935AE73" w14:textId="77777777">
        <w:tc>
          <w:tcPr>
            <w:tcW w:w="2235" w:type="dxa"/>
          </w:tcPr>
          <w:p w:rsidRPr="00200444" w:rsidR="00200444" w:rsidP="00200444" w:rsidRDefault="00200444" w14:paraId="23ACF2BE" w14:textId="77777777">
            <w:pPr>
              <w:tabs>
                <w:tab w:val="center" w:pos="284"/>
              </w:tabs>
              <w:overflowPunct w:val="0"/>
              <w:autoSpaceDE w:val="0"/>
              <w:autoSpaceDN w:val="0"/>
              <w:adjustRightInd w:val="0"/>
              <w:ind w:left="266" w:hanging="266"/>
              <w:textAlignment w:val="baseline"/>
              <w:rPr>
                <w:b/>
              </w:rPr>
            </w:pPr>
            <w:r>
              <w:rPr>
                <w:b/>
              </w:rPr>
              <w:t>Pranešėjas</w:t>
            </w:r>
          </w:p>
        </w:tc>
        <w:tc>
          <w:tcPr>
            <w:tcW w:w="6838" w:type="dxa"/>
          </w:tcPr>
          <w:p w:rsidRPr="00200444" w:rsidR="00200444" w:rsidP="00200444" w:rsidRDefault="00200444" w14:paraId="3CE93226" w14:textId="77777777">
            <w:pPr>
              <w:tabs>
                <w:tab w:val="center" w:pos="284"/>
              </w:tabs>
              <w:overflowPunct w:val="0"/>
              <w:autoSpaceDE w:val="0"/>
              <w:autoSpaceDN w:val="0"/>
              <w:adjustRightInd w:val="0"/>
              <w:ind w:left="266" w:hanging="266"/>
              <w:textAlignment w:val="baseline"/>
            </w:pPr>
            <w:r>
              <w:t>Kęstutis Kupšys (Pilietinės visuomenės organizacijų grupė, LT)</w:t>
            </w:r>
          </w:p>
        </w:tc>
      </w:tr>
      <w:tr w:rsidRPr="00200444" w:rsidR="00200444" w:rsidTr="00D76388" w14:paraId="6CCE46EB" w14:textId="77777777">
        <w:tc>
          <w:tcPr>
            <w:tcW w:w="9073" w:type="dxa"/>
            <w:gridSpan w:val="2"/>
          </w:tcPr>
          <w:p w:rsidRPr="00200444" w:rsidR="00200444" w:rsidP="00200444" w:rsidRDefault="00200444" w14:paraId="7B725906" w14:textId="77777777">
            <w:pPr>
              <w:tabs>
                <w:tab w:val="center" w:pos="284"/>
              </w:tabs>
              <w:overflowPunct w:val="0"/>
              <w:autoSpaceDE w:val="0"/>
              <w:autoSpaceDN w:val="0"/>
              <w:adjustRightInd w:val="0"/>
              <w:spacing w:line="160" w:lineRule="exact"/>
              <w:ind w:left="266" w:hanging="266"/>
              <w:textAlignment w:val="baseline"/>
            </w:pPr>
          </w:p>
        </w:tc>
      </w:tr>
      <w:tr w:rsidRPr="00200444" w:rsidR="00200444" w:rsidTr="00D76388" w14:paraId="2A2B80A0" w14:textId="77777777">
        <w:tc>
          <w:tcPr>
            <w:tcW w:w="2235" w:type="dxa"/>
          </w:tcPr>
          <w:p w:rsidRPr="00200444" w:rsidR="00200444" w:rsidP="00200444" w:rsidRDefault="00200444" w14:paraId="40839C6F" w14:textId="77777777">
            <w:pPr>
              <w:tabs>
                <w:tab w:val="center" w:pos="284"/>
              </w:tabs>
              <w:overflowPunct w:val="0"/>
              <w:autoSpaceDE w:val="0"/>
              <w:autoSpaceDN w:val="0"/>
              <w:adjustRightInd w:val="0"/>
              <w:ind w:left="266" w:hanging="266"/>
              <w:textAlignment w:val="baseline"/>
              <w:rPr>
                <w:b/>
              </w:rPr>
            </w:pPr>
            <w:r>
              <w:rPr>
                <w:b/>
              </w:rPr>
              <w:t>Nuorodos</w:t>
            </w:r>
          </w:p>
        </w:tc>
        <w:tc>
          <w:tcPr>
            <w:tcW w:w="6838" w:type="dxa"/>
          </w:tcPr>
          <w:p w:rsidRPr="00200444" w:rsidR="00200444" w:rsidP="00200444" w:rsidRDefault="00200444" w14:paraId="141519EE" w14:textId="77777777">
            <w:pPr>
              <w:tabs>
                <w:tab w:val="center" w:pos="0"/>
              </w:tabs>
              <w:overflowPunct w:val="0"/>
              <w:autoSpaceDE w:val="0"/>
              <w:autoSpaceDN w:val="0"/>
              <w:adjustRightInd w:val="0"/>
              <w:textAlignment w:val="baseline"/>
            </w:pPr>
            <w:r>
              <w:t>Nuomonė savo iniciatyva</w:t>
            </w:r>
          </w:p>
          <w:p w:rsidRPr="00200444" w:rsidR="00200444" w:rsidP="00200444" w:rsidRDefault="00200444" w14:paraId="08907D81" w14:textId="77777777">
            <w:pPr>
              <w:tabs>
                <w:tab w:val="center" w:pos="284"/>
              </w:tabs>
              <w:overflowPunct w:val="0"/>
              <w:autoSpaceDE w:val="0"/>
              <w:autoSpaceDN w:val="0"/>
              <w:adjustRightInd w:val="0"/>
              <w:ind w:left="266" w:hanging="266"/>
              <w:textAlignment w:val="baseline"/>
            </w:pPr>
            <w:r>
              <w:t>EESC-2024-01212-00-00-AC</w:t>
            </w:r>
          </w:p>
        </w:tc>
      </w:tr>
    </w:tbl>
    <w:p w:rsidRPr="00200444" w:rsidR="00200444" w:rsidP="00200444" w:rsidRDefault="00200444" w14:paraId="61F24DE5"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200444" w:rsidR="00200444" w:rsidP="00200444" w:rsidRDefault="00200444" w14:paraId="27A326E1" w14:textId="77777777">
      <w:pPr>
        <w:keepNext/>
        <w:keepLines/>
        <w:tabs>
          <w:tab w:val="center" w:pos="284"/>
        </w:tabs>
        <w:overflowPunct w:val="0"/>
        <w:autoSpaceDE w:val="0"/>
        <w:autoSpaceDN w:val="0"/>
        <w:adjustRightInd w:val="0"/>
        <w:ind w:left="266" w:hanging="266"/>
        <w:textAlignment w:val="baseline"/>
        <w:rPr>
          <w:b/>
          <w:sz w:val="16"/>
          <w:szCs w:val="16"/>
        </w:rPr>
      </w:pPr>
    </w:p>
    <w:p w:rsidRPr="00200444" w:rsidR="00200444" w:rsidP="00200444" w:rsidRDefault="00200444" w14:paraId="391753AA" w14:textId="77777777">
      <w:pPr>
        <w:overflowPunct w:val="0"/>
        <w:autoSpaceDE w:val="0"/>
        <w:autoSpaceDN w:val="0"/>
        <w:adjustRightInd w:val="0"/>
        <w:textAlignment w:val="baseline"/>
        <w:rPr>
          <w:bCs/>
          <w:iCs/>
        </w:rPr>
      </w:pPr>
      <w:r>
        <w:t>EESRK</w:t>
      </w:r>
    </w:p>
    <w:p w:rsidRPr="00200444" w:rsidR="00200444" w:rsidP="00200444" w:rsidRDefault="00200444" w14:paraId="4EF17700" w14:textId="77777777">
      <w:pPr>
        <w:keepNext/>
        <w:keepLines/>
        <w:tabs>
          <w:tab w:val="center" w:pos="284"/>
        </w:tabs>
        <w:overflowPunct w:val="0"/>
        <w:autoSpaceDE w:val="0"/>
        <w:autoSpaceDN w:val="0"/>
        <w:adjustRightInd w:val="0"/>
        <w:ind w:left="266" w:hanging="266"/>
        <w:textAlignment w:val="baseline"/>
        <w:rPr>
          <w:b/>
          <w:sz w:val="16"/>
          <w:szCs w:val="16"/>
        </w:rPr>
      </w:pPr>
    </w:p>
    <w:p w:rsidRPr="00200444" w:rsidR="00200444" w:rsidP="0088361D" w:rsidRDefault="00200444" w14:paraId="206F1777" w14:textId="77777777">
      <w:pPr>
        <w:numPr>
          <w:ilvl w:val="0"/>
          <w:numId w:val="46"/>
        </w:numPr>
        <w:overflowPunct w:val="0"/>
        <w:autoSpaceDE w:val="0"/>
        <w:autoSpaceDN w:val="0"/>
        <w:adjustRightInd w:val="0"/>
        <w:ind w:left="284" w:hanging="284"/>
        <w:contextualSpacing/>
        <w:textAlignment w:val="baseline"/>
      </w:pPr>
      <w:r>
        <w:t>pabrėžia, kad skaitmeninimas tampa vis svarbesnis dėl žaliosios pertvarkos. Tačiau energija klientams turėtų ir toliau būti įperkama, reguliuojama ir lengvai naudojama. Todėl reikia sukurti vartotojams patogias naudoti skaitmenines priemones, kurios atsižvelgtų į skirtingus poreikius ir skatintų vienodą prieigą prie skaitmeninių energetikos paslaugų. Vartotojai vis tiek turėtų turėti galimybę pasirinkti kainas, sutartis ir klientams teikiamas paslaugas iki skaitmeninimo naudotais būdais;</w:t>
      </w:r>
    </w:p>
    <w:p w:rsidRPr="00200444" w:rsidR="00200444" w:rsidP="0088361D" w:rsidRDefault="00200444" w14:paraId="60E3E940" w14:textId="77777777">
      <w:pPr>
        <w:numPr>
          <w:ilvl w:val="0"/>
          <w:numId w:val="46"/>
        </w:numPr>
        <w:overflowPunct w:val="0"/>
        <w:autoSpaceDE w:val="0"/>
        <w:autoSpaceDN w:val="0"/>
        <w:adjustRightInd w:val="0"/>
        <w:ind w:left="284" w:hanging="284"/>
        <w:contextualSpacing/>
        <w:textAlignment w:val="baseline"/>
      </w:pPr>
      <w:r>
        <w:t xml:space="preserve">pabrėžia, kad naudotojų duomenų kibernetinis saugumas turi būti prioritetas. </w:t>
      </w:r>
      <w:proofErr w:type="spellStart"/>
      <w:r>
        <w:t>Skaitmenizacija</w:t>
      </w:r>
      <w:proofErr w:type="spellEnd"/>
      <w:r>
        <w:t xml:space="preserve"> didina poreikį kurti dinamiškas vartotojų apsaugos taisykles, pritaikytas prie naujų sektoriaus aplinkybių ir jo dalyvių;</w:t>
      </w:r>
    </w:p>
    <w:p w:rsidRPr="00200444" w:rsidR="00200444" w:rsidP="0088361D" w:rsidRDefault="00200444" w14:paraId="22781EDC" w14:textId="77777777">
      <w:pPr>
        <w:numPr>
          <w:ilvl w:val="0"/>
          <w:numId w:val="46"/>
        </w:numPr>
        <w:overflowPunct w:val="0"/>
        <w:autoSpaceDE w:val="0"/>
        <w:autoSpaceDN w:val="0"/>
        <w:adjustRightInd w:val="0"/>
        <w:ind w:left="284" w:hanging="284"/>
        <w:contextualSpacing/>
        <w:textAlignment w:val="baseline"/>
      </w:pPr>
      <w:r>
        <w:t>atkreipia dėmesį į tai, kad skaitmeninė atskirtis tarp vartotojų, kurie gali įsigyti brangesnių skaitmeninių priemonių, ir tų, kurie negali, lemia didesnį energijos nepriteklių.</w:t>
      </w:r>
    </w:p>
    <w:p w:rsidRPr="00200444" w:rsidR="00200444" w:rsidP="0088361D" w:rsidRDefault="00200444" w14:paraId="754492E5" w14:textId="77777777">
      <w:pPr>
        <w:numPr>
          <w:ilvl w:val="0"/>
          <w:numId w:val="46"/>
        </w:numPr>
        <w:overflowPunct w:val="0"/>
        <w:autoSpaceDE w:val="0"/>
        <w:autoSpaceDN w:val="0"/>
        <w:adjustRightInd w:val="0"/>
        <w:ind w:left="284" w:hanging="284"/>
        <w:contextualSpacing/>
        <w:textAlignment w:val="baseline"/>
      </w:pPr>
      <w:r>
        <w:t>rekomenduoja rengti mokymus darbuotojams. Nulinio ŠESD balanso pramonės akademijos turėtų būti propaguojamos visiems suinteresuotiesiems subjektams, akcentuojant efektyvaus energijos vartojimo įgūdžius.</w:t>
      </w:r>
    </w:p>
    <w:p w:rsidRPr="00200444" w:rsidR="00200444" w:rsidP="00200444" w:rsidRDefault="00200444" w14:paraId="62C44523" w14:textId="77777777">
      <w:pPr>
        <w:overflowPunct w:val="0"/>
        <w:autoSpaceDE w:val="0"/>
        <w:autoSpaceDN w:val="0"/>
        <w:adjustRightInd w:val="0"/>
        <w:textAlignment w:val="baseline"/>
        <w:rPr>
          <w:szCs w:val="20"/>
        </w:rPr>
      </w:pPr>
    </w:p>
    <w:p w:rsidRPr="00200444" w:rsidR="00200444" w:rsidP="00200444" w:rsidRDefault="00200444" w14:paraId="1E9D49ED" w14:textId="77777777">
      <w:pPr>
        <w:overflowPunct w:val="0"/>
        <w:autoSpaceDE w:val="0"/>
        <w:autoSpaceDN w:val="0"/>
        <w:adjustRightInd w:val="0"/>
        <w:textAlignment w:val="baseline"/>
        <w:rPr>
          <w:szCs w:val="20"/>
        </w:rPr>
      </w:pPr>
    </w:p>
    <w:tbl>
      <w:tblPr>
        <w:tblStyle w:val="TableGrid205"/>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00444" w:rsidR="00200444" w:rsidTr="00D76388" w14:paraId="308752F8" w14:textId="77777777">
        <w:tc>
          <w:tcPr>
            <w:tcW w:w="1418" w:type="dxa"/>
          </w:tcPr>
          <w:p w:rsidRPr="00200444" w:rsidR="00200444" w:rsidP="00200444" w:rsidRDefault="00200444" w14:paraId="1329C664" w14:textId="77777777">
            <w:pPr>
              <w:overflowPunct w:val="0"/>
              <w:autoSpaceDE w:val="0"/>
              <w:autoSpaceDN w:val="0"/>
              <w:adjustRightInd w:val="0"/>
              <w:spacing w:line="240" w:lineRule="auto"/>
              <w:textAlignment w:val="baseline"/>
              <w:rPr>
                <w:i/>
              </w:rPr>
            </w:pPr>
            <w:r>
              <w:rPr>
                <w:b/>
                <w:i/>
              </w:rPr>
              <w:t>Kontaktinis asmuo</w:t>
            </w:r>
          </w:p>
        </w:tc>
        <w:tc>
          <w:tcPr>
            <w:tcW w:w="5670" w:type="dxa"/>
          </w:tcPr>
          <w:p w:rsidRPr="00200444" w:rsidR="00200444" w:rsidP="00200444" w:rsidRDefault="00200444" w14:paraId="44ACB422" w14:textId="73AFA2D9">
            <w:pPr>
              <w:overflowPunct w:val="0"/>
              <w:autoSpaceDE w:val="0"/>
              <w:autoSpaceDN w:val="0"/>
              <w:adjustRightInd w:val="0"/>
              <w:spacing w:line="240" w:lineRule="auto"/>
              <w:textAlignment w:val="baseline"/>
              <w:rPr>
                <w:i/>
              </w:rPr>
            </w:pPr>
            <w:r>
              <w:rPr>
                <w:i/>
              </w:rPr>
              <w:t xml:space="preserve">Aleksandra </w:t>
            </w:r>
            <w:proofErr w:type="spellStart"/>
            <w:r>
              <w:rPr>
                <w:i/>
              </w:rPr>
              <w:t>Sarman</w:t>
            </w:r>
            <w:proofErr w:type="spellEnd"/>
            <w:r>
              <w:rPr>
                <w:i/>
              </w:rPr>
              <w:t xml:space="preserve"> </w:t>
            </w:r>
            <w:proofErr w:type="spellStart"/>
            <w:r>
              <w:rPr>
                <w:i/>
              </w:rPr>
              <w:t>Grilc</w:t>
            </w:r>
            <w:proofErr w:type="spellEnd"/>
            <w:r>
              <w:rPr>
                <w:i/>
              </w:rPr>
              <w:t xml:space="preserve"> </w:t>
            </w:r>
          </w:p>
        </w:tc>
      </w:tr>
      <w:tr w:rsidRPr="00200444" w:rsidR="00200444" w:rsidTr="00D76388" w14:paraId="4CB9B9D6" w14:textId="77777777">
        <w:tc>
          <w:tcPr>
            <w:tcW w:w="1418" w:type="dxa"/>
          </w:tcPr>
          <w:p w:rsidRPr="00200444" w:rsidR="00200444" w:rsidP="00200444" w:rsidRDefault="00200444" w14:paraId="5286CD08" w14:textId="77777777">
            <w:pPr>
              <w:overflowPunct w:val="0"/>
              <w:autoSpaceDE w:val="0"/>
              <w:autoSpaceDN w:val="0"/>
              <w:adjustRightInd w:val="0"/>
              <w:spacing w:line="240" w:lineRule="auto"/>
              <w:textAlignment w:val="baseline"/>
              <w:rPr>
                <w:i/>
              </w:rPr>
            </w:pPr>
            <w:r>
              <w:rPr>
                <w:i/>
              </w:rPr>
              <w:t>Tel.</w:t>
            </w:r>
          </w:p>
        </w:tc>
        <w:tc>
          <w:tcPr>
            <w:tcW w:w="5670" w:type="dxa"/>
          </w:tcPr>
          <w:p w:rsidRPr="00200444" w:rsidR="00200444" w:rsidP="00200444" w:rsidRDefault="00200444" w14:paraId="18749D0D" w14:textId="77777777">
            <w:pPr>
              <w:overflowPunct w:val="0"/>
              <w:autoSpaceDE w:val="0"/>
              <w:autoSpaceDN w:val="0"/>
              <w:adjustRightInd w:val="0"/>
              <w:spacing w:line="240" w:lineRule="auto"/>
              <w:textAlignment w:val="baseline"/>
              <w:rPr>
                <w:i/>
              </w:rPr>
            </w:pPr>
            <w:r>
              <w:rPr>
                <w:i/>
              </w:rPr>
              <w:t>+32 25468333</w:t>
            </w:r>
          </w:p>
        </w:tc>
      </w:tr>
      <w:tr w:rsidRPr="00200444" w:rsidR="00200444" w:rsidTr="00D76388" w14:paraId="060AFC65" w14:textId="77777777">
        <w:tc>
          <w:tcPr>
            <w:tcW w:w="1418" w:type="dxa"/>
          </w:tcPr>
          <w:p w:rsidRPr="00200444" w:rsidR="00200444" w:rsidP="00200444" w:rsidRDefault="00BC3933" w14:paraId="0C1B36D7" w14:textId="0FBC8D4A">
            <w:pPr>
              <w:overflowPunct w:val="0"/>
              <w:autoSpaceDE w:val="0"/>
              <w:autoSpaceDN w:val="0"/>
              <w:adjustRightInd w:val="0"/>
              <w:spacing w:line="240" w:lineRule="auto"/>
              <w:textAlignment w:val="baseline"/>
              <w:rPr>
                <w:i/>
              </w:rPr>
            </w:pPr>
            <w:r>
              <w:rPr>
                <w:i/>
              </w:rPr>
              <w:t>E. paštas</w:t>
            </w:r>
          </w:p>
        </w:tc>
        <w:tc>
          <w:tcPr>
            <w:tcW w:w="5670" w:type="dxa"/>
          </w:tcPr>
          <w:p w:rsidRPr="00200444" w:rsidR="00200444" w:rsidP="00200444" w:rsidRDefault="009F56F4" w14:paraId="0B137F65" w14:textId="77777777">
            <w:pPr>
              <w:overflowPunct w:val="0"/>
              <w:autoSpaceDE w:val="0"/>
              <w:autoSpaceDN w:val="0"/>
              <w:adjustRightInd w:val="0"/>
              <w:spacing w:line="240" w:lineRule="auto"/>
              <w:textAlignment w:val="baseline"/>
              <w:rPr>
                <w:i/>
                <w:iCs/>
              </w:rPr>
            </w:pPr>
            <w:hyperlink w:history="1" r:id="rId38">
              <w:r w:rsidR="000B64C3">
                <w:rPr>
                  <w:i/>
                  <w:color w:val="0000FF"/>
                  <w:u w:val="single"/>
                </w:rPr>
                <w:t>Aleksandra.SarmanGrilc@eesc.europa.eu</w:t>
              </w:r>
            </w:hyperlink>
          </w:p>
        </w:tc>
      </w:tr>
    </w:tbl>
    <w:p w:rsidR="00160A67" w:rsidRDefault="00160A67" w14:paraId="1F61C4F4" w14:textId="5940E811">
      <w:pPr>
        <w:spacing w:after="160" w:line="259" w:lineRule="auto"/>
        <w:jc w:val="left"/>
        <w:rPr>
          <w:rFonts w:eastAsiaTheme="minorEastAsia"/>
        </w:rPr>
      </w:pPr>
    </w:p>
    <w:p w:rsidR="00F95EAA" w:rsidRDefault="00F95EAA" w14:paraId="7B0DAFA4" w14:textId="2A13BDE7">
      <w:pPr>
        <w:spacing w:after="160" w:line="259" w:lineRule="auto"/>
        <w:jc w:val="left"/>
        <w:rPr>
          <w:b/>
          <w:bCs/>
          <w14:scene3d>
            <w14:camera w14:prst="orthographicFront"/>
            <w14:lightRig w14:rig="threePt" w14:dir="t">
              <w14:rot w14:lat="0" w14:lon="0" w14:rev="0"/>
            </w14:lightRig>
          </w14:scene3d>
        </w:rPr>
      </w:pPr>
      <w:bookmarkStart w:name="_Toc153539713" w:id="10"/>
      <w:bookmarkStart w:name="_Toc153547136" w:id="11"/>
      <w:r>
        <w:br w:type="page"/>
      </w:r>
    </w:p>
    <w:p w:rsidRPr="00160A67" w:rsidR="00160A67" w:rsidP="00FE2F95" w:rsidRDefault="003D6811" w14:paraId="5D209F0E" w14:textId="4471A438">
      <w:pPr>
        <w:pStyle w:val="TOC1"/>
        <w:rPr>
          <w:rFonts w:eastAsiaTheme="minorEastAsia"/>
        </w:rPr>
      </w:pPr>
      <w:bookmarkStart w:name="_Toc172537328" w:id="12"/>
      <w:r>
        <w:rPr>
          <w:sz w:val="22"/>
        </w:rPr>
        <w:lastRenderedPageBreak/>
        <w:t xml:space="preserve">8. </w:t>
      </w:r>
      <w:r>
        <w:rPr>
          <w:sz w:val="22"/>
        </w:rPr>
        <w:tab/>
        <w:t>PRAMONĖS PERMAINŲ KONSULTACINĖ KOMISIJA</w:t>
      </w:r>
      <w:bookmarkEnd w:id="10"/>
      <w:bookmarkEnd w:id="11"/>
      <w:bookmarkEnd w:id="12"/>
    </w:p>
    <w:p w:rsidR="0018585A" w:rsidP="00520680" w:rsidRDefault="0018585A" w14:paraId="57026A6C" w14:textId="12B99797">
      <w:pPr>
        <w:overflowPunct w:val="0"/>
        <w:autoSpaceDE w:val="0"/>
        <w:autoSpaceDN w:val="0"/>
        <w:adjustRightInd w:val="0"/>
        <w:jc w:val="left"/>
        <w:textAlignment w:val="baseline"/>
      </w:pPr>
    </w:p>
    <w:p w:rsidRPr="00CE7004" w:rsidR="00CE7004" w:rsidP="00CE7004" w:rsidRDefault="009F56F4" w14:paraId="005DB8F3" w14:textId="4F851664">
      <w:pPr>
        <w:widowControl w:val="0"/>
        <w:numPr>
          <w:ilvl w:val="0"/>
          <w:numId w:val="27"/>
        </w:numPr>
        <w:overflowPunct w:val="0"/>
        <w:autoSpaceDE w:val="0"/>
        <w:autoSpaceDN w:val="0"/>
        <w:adjustRightInd w:val="0"/>
        <w:ind w:hanging="567"/>
        <w:textAlignment w:val="baseline"/>
        <w:rPr>
          <w:i/>
          <w:iCs/>
          <w:sz w:val="28"/>
          <w:szCs w:val="28"/>
        </w:rPr>
      </w:pPr>
      <w:hyperlink w:history="1" r:id="rId39">
        <w:r w:rsidR="000B64C3">
          <w:rPr>
            <w:b/>
            <w:i/>
            <w:color w:val="0000FF"/>
            <w:sz w:val="28"/>
            <w:u w:val="single"/>
          </w:rPr>
          <w:t xml:space="preserve">Ateitį kuriame su gamta. Biotechnologijų ir </w:t>
        </w:r>
        <w:proofErr w:type="spellStart"/>
        <w:r w:rsidR="000B64C3">
          <w:rPr>
            <w:b/>
            <w:i/>
            <w:color w:val="0000FF"/>
            <w:sz w:val="28"/>
            <w:u w:val="single"/>
          </w:rPr>
          <w:t>biogamybos</w:t>
        </w:r>
        <w:proofErr w:type="spellEnd"/>
        <w:r w:rsidR="000B64C3">
          <w:rPr>
            <w:b/>
            <w:i/>
            <w:color w:val="0000FF"/>
            <w:sz w:val="28"/>
            <w:u w:val="single"/>
          </w:rPr>
          <w:t xml:space="preserve"> skatinimas Europos Sąjungoje</w:t>
        </w:r>
      </w:hyperlink>
    </w:p>
    <w:p w:rsidRPr="00CE7004" w:rsidR="00CE7004" w:rsidP="00CE7004" w:rsidRDefault="00CE7004" w14:paraId="268D009F" w14:textId="77777777">
      <w:pPr>
        <w:tabs>
          <w:tab w:val="center" w:pos="284"/>
        </w:tabs>
        <w:overflowPunct w:val="0"/>
        <w:autoSpaceDE w:val="0"/>
        <w:autoSpaceDN w:val="0"/>
        <w:adjustRightInd w:val="0"/>
        <w:ind w:left="266" w:hanging="266"/>
        <w:textAlignment w:val="baseline"/>
        <w:rPr>
          <w:b/>
          <w:sz w:val="18"/>
          <w:szCs w:val="18"/>
        </w:rPr>
      </w:pPr>
    </w:p>
    <w:tbl>
      <w:tblPr>
        <w:tblStyle w:val="TableGrid206"/>
        <w:tblW w:w="343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252"/>
      </w:tblGrid>
      <w:tr w:rsidRPr="00CE7004" w:rsidR="00CE7004" w:rsidTr="00D76388" w14:paraId="657AB87B" w14:textId="77777777">
        <w:tc>
          <w:tcPr>
            <w:tcW w:w="1591" w:type="pct"/>
          </w:tcPr>
          <w:p w:rsidRPr="00CE7004" w:rsidR="00CE7004" w:rsidP="00CE7004" w:rsidRDefault="00CE7004" w14:paraId="0A5DA309" w14:textId="77777777">
            <w:pPr>
              <w:tabs>
                <w:tab w:val="center" w:pos="284"/>
              </w:tabs>
              <w:overflowPunct w:val="0"/>
              <w:autoSpaceDE w:val="0"/>
              <w:autoSpaceDN w:val="0"/>
              <w:adjustRightInd w:val="0"/>
              <w:ind w:left="266" w:hanging="266"/>
              <w:textAlignment w:val="baseline"/>
              <w:rPr>
                <w:b/>
              </w:rPr>
            </w:pPr>
            <w:r>
              <w:rPr>
                <w:b/>
              </w:rPr>
              <w:t>Pranešėjas</w:t>
            </w:r>
          </w:p>
        </w:tc>
        <w:tc>
          <w:tcPr>
            <w:tcW w:w="3409" w:type="pct"/>
          </w:tcPr>
          <w:p w:rsidRPr="0088361D" w:rsidR="00CE7004" w:rsidP="00CE7004" w:rsidRDefault="00CE7004" w14:paraId="45443A3B" w14:textId="3FB8D13F">
            <w:pPr>
              <w:tabs>
                <w:tab w:val="center" w:pos="284"/>
              </w:tabs>
              <w:overflowPunct w:val="0"/>
              <w:autoSpaceDE w:val="0"/>
              <w:autoSpaceDN w:val="0"/>
              <w:adjustRightInd w:val="0"/>
              <w:ind w:left="266" w:hanging="266"/>
              <w:textAlignment w:val="baseline"/>
            </w:pPr>
            <w:proofErr w:type="spellStart"/>
            <w:r>
              <w:t>Florian</w:t>
            </w:r>
            <w:proofErr w:type="spellEnd"/>
            <w:r>
              <w:t xml:space="preserve"> Marin (Darbuotojų grupė, RO)</w:t>
            </w:r>
          </w:p>
        </w:tc>
      </w:tr>
      <w:tr w:rsidRPr="00CE7004" w:rsidR="00CE7004" w:rsidTr="00D76388" w14:paraId="19E69EC6" w14:textId="77777777">
        <w:tc>
          <w:tcPr>
            <w:tcW w:w="1591" w:type="pct"/>
          </w:tcPr>
          <w:p w:rsidRPr="00CE7004" w:rsidR="00CE7004" w:rsidP="00CE7004" w:rsidRDefault="00CE7004" w14:paraId="300438BA" w14:textId="77777777">
            <w:pPr>
              <w:tabs>
                <w:tab w:val="center" w:pos="284"/>
              </w:tabs>
              <w:overflowPunct w:val="0"/>
              <w:autoSpaceDE w:val="0"/>
              <w:autoSpaceDN w:val="0"/>
              <w:adjustRightInd w:val="0"/>
              <w:ind w:left="266" w:hanging="266"/>
              <w:textAlignment w:val="baseline"/>
              <w:rPr>
                <w:b/>
              </w:rPr>
            </w:pPr>
            <w:r>
              <w:rPr>
                <w:b/>
              </w:rPr>
              <w:t>Bendrapranešėjis</w:t>
            </w:r>
          </w:p>
        </w:tc>
        <w:tc>
          <w:tcPr>
            <w:tcW w:w="3409" w:type="pct"/>
          </w:tcPr>
          <w:p w:rsidRPr="0088361D" w:rsidR="00CE7004" w:rsidP="00CE7004" w:rsidRDefault="00CE7004" w14:paraId="2D00FC95" w14:textId="30402C57">
            <w:pPr>
              <w:tabs>
                <w:tab w:val="center" w:pos="284"/>
              </w:tabs>
              <w:overflowPunct w:val="0"/>
              <w:autoSpaceDE w:val="0"/>
              <w:autoSpaceDN w:val="0"/>
              <w:adjustRightInd w:val="0"/>
              <w:ind w:left="266" w:hanging="266"/>
              <w:textAlignment w:val="baseline"/>
            </w:pPr>
            <w:proofErr w:type="spellStart"/>
            <w:r>
              <w:t>Antonello</w:t>
            </w:r>
            <w:proofErr w:type="spellEnd"/>
            <w:r>
              <w:t xml:space="preserve"> </w:t>
            </w:r>
            <w:proofErr w:type="spellStart"/>
            <w:r>
              <w:t>Pezzini</w:t>
            </w:r>
            <w:proofErr w:type="spellEnd"/>
            <w:r>
              <w:t xml:space="preserve"> (1 kat., IT)</w:t>
            </w:r>
          </w:p>
        </w:tc>
      </w:tr>
      <w:tr w:rsidRPr="00CE7004" w:rsidR="00CE7004" w:rsidTr="00D76388" w14:paraId="3D788248" w14:textId="77777777">
        <w:tc>
          <w:tcPr>
            <w:tcW w:w="5000" w:type="pct"/>
            <w:gridSpan w:val="2"/>
          </w:tcPr>
          <w:p w:rsidRPr="00CE7004" w:rsidR="00CE7004" w:rsidP="00CE7004" w:rsidRDefault="00CE7004" w14:paraId="3F65BFB6" w14:textId="77777777">
            <w:pPr>
              <w:tabs>
                <w:tab w:val="center" w:pos="284"/>
              </w:tabs>
              <w:overflowPunct w:val="0"/>
              <w:autoSpaceDE w:val="0"/>
              <w:autoSpaceDN w:val="0"/>
              <w:adjustRightInd w:val="0"/>
              <w:spacing w:line="160" w:lineRule="exact"/>
              <w:ind w:left="266" w:hanging="266"/>
              <w:textAlignment w:val="baseline"/>
            </w:pPr>
          </w:p>
        </w:tc>
      </w:tr>
      <w:tr w:rsidRPr="00CE7004" w:rsidR="00CE7004" w:rsidTr="00D76388" w14:paraId="7E17608F" w14:textId="77777777">
        <w:tc>
          <w:tcPr>
            <w:tcW w:w="1591" w:type="pct"/>
            <w:vMerge w:val="restart"/>
          </w:tcPr>
          <w:p w:rsidRPr="00CE7004" w:rsidR="00CE7004" w:rsidP="00CE7004" w:rsidRDefault="00CE7004" w14:paraId="532AE3D7" w14:textId="77777777">
            <w:pPr>
              <w:tabs>
                <w:tab w:val="center" w:pos="284"/>
              </w:tabs>
              <w:overflowPunct w:val="0"/>
              <w:autoSpaceDE w:val="0"/>
              <w:autoSpaceDN w:val="0"/>
              <w:adjustRightInd w:val="0"/>
              <w:ind w:left="266" w:hanging="266"/>
              <w:textAlignment w:val="baseline"/>
              <w:rPr>
                <w:b/>
              </w:rPr>
            </w:pPr>
            <w:r>
              <w:rPr>
                <w:b/>
              </w:rPr>
              <w:t>Nuorodos</w:t>
            </w:r>
          </w:p>
        </w:tc>
        <w:tc>
          <w:tcPr>
            <w:tcW w:w="3409" w:type="pct"/>
          </w:tcPr>
          <w:p w:rsidR="00DF63B1" w:rsidP="00CE7004" w:rsidRDefault="00DF63B1" w14:paraId="652C0F55" w14:textId="3E18F9D7">
            <w:pPr>
              <w:tabs>
                <w:tab w:val="center" w:pos="284"/>
              </w:tabs>
              <w:overflowPunct w:val="0"/>
              <w:autoSpaceDE w:val="0"/>
              <w:autoSpaceDN w:val="0"/>
              <w:adjustRightInd w:val="0"/>
              <w:ind w:left="266" w:hanging="266"/>
              <w:textAlignment w:val="baseline"/>
            </w:pPr>
            <w:r>
              <w:rPr>
                <w:sz w:val="22"/>
              </w:rPr>
              <w:t>COM(2024) 137 final</w:t>
            </w:r>
          </w:p>
          <w:p w:rsidRPr="00CE7004" w:rsidR="00CE7004" w:rsidP="00CE7004" w:rsidRDefault="00CE7004" w14:paraId="2F738739" w14:textId="28F1BFE7">
            <w:pPr>
              <w:tabs>
                <w:tab w:val="center" w:pos="284"/>
              </w:tabs>
              <w:overflowPunct w:val="0"/>
              <w:autoSpaceDE w:val="0"/>
              <w:autoSpaceDN w:val="0"/>
              <w:adjustRightInd w:val="0"/>
              <w:ind w:left="266" w:hanging="266"/>
              <w:textAlignment w:val="baseline"/>
            </w:pPr>
            <w:r>
              <w:t>EESC-2024-00997-00-00-AC</w:t>
            </w:r>
          </w:p>
        </w:tc>
      </w:tr>
      <w:tr w:rsidRPr="00CE7004" w:rsidR="00CE7004" w:rsidTr="00D76388" w14:paraId="0892E087" w14:textId="77777777">
        <w:tc>
          <w:tcPr>
            <w:tcW w:w="1591" w:type="pct"/>
            <w:vMerge/>
          </w:tcPr>
          <w:p w:rsidRPr="00CE7004" w:rsidR="00CE7004" w:rsidP="00CE7004" w:rsidRDefault="00CE7004" w14:paraId="61E03965" w14:textId="77777777">
            <w:pPr>
              <w:tabs>
                <w:tab w:val="center" w:pos="284"/>
              </w:tabs>
              <w:overflowPunct w:val="0"/>
              <w:autoSpaceDE w:val="0"/>
              <w:autoSpaceDN w:val="0"/>
              <w:adjustRightInd w:val="0"/>
              <w:ind w:left="266" w:hanging="266"/>
              <w:textAlignment w:val="baseline"/>
              <w:rPr>
                <w:b/>
              </w:rPr>
            </w:pPr>
          </w:p>
        </w:tc>
        <w:tc>
          <w:tcPr>
            <w:tcW w:w="3409" w:type="pct"/>
          </w:tcPr>
          <w:p w:rsidRPr="00CE7004" w:rsidR="00CE7004" w:rsidP="00CE7004" w:rsidRDefault="00CE7004" w14:paraId="7206C3CF" w14:textId="77777777">
            <w:pPr>
              <w:tabs>
                <w:tab w:val="center" w:pos="284"/>
              </w:tabs>
              <w:overflowPunct w:val="0"/>
              <w:autoSpaceDE w:val="0"/>
              <w:autoSpaceDN w:val="0"/>
              <w:adjustRightInd w:val="0"/>
              <w:ind w:left="266" w:hanging="266"/>
              <w:textAlignment w:val="baseline"/>
            </w:pPr>
          </w:p>
        </w:tc>
      </w:tr>
    </w:tbl>
    <w:p w:rsidRPr="00CE7004" w:rsidR="00CE7004" w:rsidP="00CE7004" w:rsidRDefault="00CE7004" w14:paraId="05BC4621" w14:textId="0E92A1CD">
      <w:pPr>
        <w:keepNext/>
        <w:keepLines/>
        <w:tabs>
          <w:tab w:val="center" w:pos="284"/>
        </w:tabs>
        <w:overflowPunct w:val="0"/>
        <w:autoSpaceDE w:val="0"/>
        <w:autoSpaceDN w:val="0"/>
        <w:adjustRightInd w:val="0"/>
        <w:ind w:left="266" w:hanging="266"/>
        <w:textAlignment w:val="baseline"/>
        <w:rPr>
          <w:b/>
          <w:sz w:val="18"/>
          <w:szCs w:val="18"/>
        </w:rPr>
      </w:pPr>
    </w:p>
    <w:p w:rsidRPr="00CE7004" w:rsidR="00CE7004" w:rsidP="00CE7004" w:rsidRDefault="00CE7004" w14:paraId="22DB247A"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CE7004" w:rsidR="00CE7004" w:rsidP="00CE7004" w:rsidRDefault="00CE7004" w14:paraId="4C13108C" w14:textId="77777777">
      <w:pPr>
        <w:keepNext/>
        <w:keepLines/>
        <w:tabs>
          <w:tab w:val="center" w:pos="284"/>
        </w:tabs>
        <w:overflowPunct w:val="0"/>
        <w:autoSpaceDE w:val="0"/>
        <w:autoSpaceDN w:val="0"/>
        <w:adjustRightInd w:val="0"/>
        <w:ind w:left="266" w:hanging="266"/>
        <w:textAlignment w:val="baseline"/>
        <w:rPr>
          <w:b/>
          <w:sz w:val="18"/>
          <w:szCs w:val="18"/>
        </w:rPr>
      </w:pPr>
    </w:p>
    <w:p w:rsidRPr="00CE7004" w:rsidR="00CE7004" w:rsidP="00CE7004" w:rsidRDefault="00CE7004" w14:paraId="126E957E" w14:textId="77777777">
      <w:pPr>
        <w:overflowPunct w:val="0"/>
        <w:autoSpaceDE w:val="0"/>
        <w:autoSpaceDN w:val="0"/>
        <w:adjustRightInd w:val="0"/>
        <w:textAlignment w:val="baseline"/>
        <w:rPr>
          <w:bCs/>
          <w:iCs/>
        </w:rPr>
      </w:pPr>
      <w:r>
        <w:t>EESRK</w:t>
      </w:r>
    </w:p>
    <w:p w:rsidRPr="00CE7004" w:rsidR="00CE7004" w:rsidP="00CE7004" w:rsidRDefault="00CE7004" w14:paraId="3769B2F4" w14:textId="77777777">
      <w:pPr>
        <w:overflowPunct w:val="0"/>
        <w:autoSpaceDE w:val="0"/>
        <w:autoSpaceDN w:val="0"/>
        <w:adjustRightInd w:val="0"/>
        <w:ind w:left="567" w:hanging="567"/>
        <w:textAlignment w:val="baseline"/>
        <w:rPr>
          <w:sz w:val="18"/>
          <w:szCs w:val="16"/>
        </w:rPr>
      </w:pPr>
    </w:p>
    <w:p w:rsidRPr="00CE7004" w:rsidR="00CE7004" w:rsidP="0088361D" w:rsidRDefault="00CE7004" w14:paraId="6D030C9C" w14:textId="77777777">
      <w:pPr>
        <w:widowControl w:val="0"/>
        <w:numPr>
          <w:ilvl w:val="0"/>
          <w:numId w:val="47"/>
        </w:numPr>
        <w:overflowPunct w:val="0"/>
        <w:autoSpaceDE w:val="0"/>
        <w:autoSpaceDN w:val="0"/>
        <w:adjustRightInd w:val="0"/>
        <w:ind w:left="284" w:hanging="284"/>
        <w:textAlignment w:val="baseline"/>
        <w:rPr>
          <w:bCs/>
          <w:iCs/>
        </w:rPr>
      </w:pPr>
      <w:r>
        <w:t xml:space="preserve">apgailestauja, kad ES iki šiol neturi </w:t>
      </w:r>
      <w:proofErr w:type="spellStart"/>
      <w:r>
        <w:rPr>
          <w:b/>
        </w:rPr>
        <w:t>bioekonomikos</w:t>
      </w:r>
      <w:proofErr w:type="spellEnd"/>
      <w:r>
        <w:rPr>
          <w:b/>
        </w:rPr>
        <w:t xml:space="preserve"> strategijos</w:t>
      </w:r>
      <w:r>
        <w:t xml:space="preserve"> ar </w:t>
      </w:r>
      <w:r>
        <w:rPr>
          <w:b/>
        </w:rPr>
        <w:t>biotechnologijų teisės akto</w:t>
      </w:r>
      <w:r>
        <w:t>, ir, atsižvelgdamas į pasaulinę padėtį, laikosi nuomonės, kad tokius teisės aktus reikia priimti nedelsiant;</w:t>
      </w:r>
    </w:p>
    <w:p w:rsidRPr="00CE7004" w:rsidR="00CE7004" w:rsidP="0088361D" w:rsidRDefault="00CE7004" w14:paraId="2907B1F0" w14:textId="77777777">
      <w:pPr>
        <w:widowControl w:val="0"/>
        <w:numPr>
          <w:ilvl w:val="0"/>
          <w:numId w:val="47"/>
        </w:numPr>
        <w:overflowPunct w:val="0"/>
        <w:autoSpaceDE w:val="0"/>
        <w:autoSpaceDN w:val="0"/>
        <w:adjustRightInd w:val="0"/>
        <w:ind w:left="284" w:hanging="284"/>
        <w:textAlignment w:val="baseline"/>
        <w:rPr>
          <w:bCs/>
          <w:iCs/>
        </w:rPr>
      </w:pPr>
      <w:r>
        <w:t xml:space="preserve">siūlo </w:t>
      </w:r>
      <w:r>
        <w:rPr>
          <w:b/>
        </w:rPr>
        <w:t xml:space="preserve">ES </w:t>
      </w:r>
      <w:proofErr w:type="spellStart"/>
      <w:r>
        <w:rPr>
          <w:b/>
        </w:rPr>
        <w:t>bioekonomikos</w:t>
      </w:r>
      <w:proofErr w:type="spellEnd"/>
      <w:r>
        <w:rPr>
          <w:b/>
        </w:rPr>
        <w:t xml:space="preserve"> strategiją</w:t>
      </w:r>
      <w:r>
        <w:t xml:space="preserve"> </w:t>
      </w:r>
      <w:r>
        <w:rPr>
          <w:b/>
        </w:rPr>
        <w:t>grįsti integruotu sektoriniu požiūriu</w:t>
      </w:r>
      <w:r>
        <w:t xml:space="preserve"> nustatant konkrečius tikslus, įskaitant mokslinių tyrimų darbotvarkę ateinantiems dešimčiai metų, įgūdžių sąrašą ir aiškų pilietinės visuomenės vaidmenį;</w:t>
      </w:r>
    </w:p>
    <w:p w:rsidRPr="00CE7004" w:rsidR="00CE7004" w:rsidP="0088361D" w:rsidRDefault="00CE7004" w14:paraId="27420201" w14:textId="77777777">
      <w:pPr>
        <w:widowControl w:val="0"/>
        <w:numPr>
          <w:ilvl w:val="0"/>
          <w:numId w:val="47"/>
        </w:numPr>
        <w:overflowPunct w:val="0"/>
        <w:autoSpaceDE w:val="0"/>
        <w:autoSpaceDN w:val="0"/>
        <w:adjustRightInd w:val="0"/>
        <w:ind w:left="284" w:hanging="284"/>
        <w:textAlignment w:val="baseline"/>
        <w:rPr>
          <w:bCs/>
          <w:iCs/>
        </w:rPr>
      </w:pPr>
      <w:r>
        <w:t xml:space="preserve">mano, kad derėtų apsvarstyti ir visame pasaulyje propaguoti </w:t>
      </w:r>
      <w:r>
        <w:rPr>
          <w:b/>
        </w:rPr>
        <w:t>Europos įmonių ir ES rinkai tiekiamų produktų etikos kodeksą;</w:t>
      </w:r>
    </w:p>
    <w:p w:rsidRPr="00CE7004" w:rsidR="00CE7004" w:rsidP="0088361D" w:rsidRDefault="00CE7004" w14:paraId="2A53B496" w14:textId="77777777">
      <w:pPr>
        <w:widowControl w:val="0"/>
        <w:numPr>
          <w:ilvl w:val="0"/>
          <w:numId w:val="47"/>
        </w:numPr>
        <w:overflowPunct w:val="0"/>
        <w:autoSpaceDE w:val="0"/>
        <w:autoSpaceDN w:val="0"/>
        <w:adjustRightInd w:val="0"/>
        <w:ind w:left="284" w:hanging="284"/>
        <w:textAlignment w:val="baseline"/>
        <w:rPr>
          <w:bCs/>
          <w:iCs/>
        </w:rPr>
      </w:pPr>
      <w:r>
        <w:t xml:space="preserve">ragina imtis </w:t>
      </w:r>
      <w:r>
        <w:rPr>
          <w:b/>
        </w:rPr>
        <w:t>specialių priemonių</w:t>
      </w:r>
      <w:r>
        <w:t xml:space="preserve"> k</w:t>
      </w:r>
      <w:r>
        <w:rPr>
          <w:b/>
        </w:rPr>
        <w:t>ompetencijoms ugdyti</w:t>
      </w:r>
      <w:r>
        <w:t xml:space="preserve"> ir </w:t>
      </w:r>
      <w:r>
        <w:rPr>
          <w:b/>
        </w:rPr>
        <w:t>sinergijai tarp biotechnologijų</w:t>
      </w:r>
      <w:r>
        <w:t xml:space="preserve"> sektoriui reikalingų įgūdžių ir </w:t>
      </w:r>
      <w:proofErr w:type="spellStart"/>
      <w:r>
        <w:t>biogamybos</w:t>
      </w:r>
      <w:proofErr w:type="spellEnd"/>
      <w:r>
        <w:t xml:space="preserve"> poreikių stiprinti;</w:t>
      </w:r>
    </w:p>
    <w:p w:rsidRPr="00CE7004" w:rsidR="00CE7004" w:rsidP="0088361D" w:rsidRDefault="00CE7004" w14:paraId="68439843" w14:textId="77777777">
      <w:pPr>
        <w:widowControl w:val="0"/>
        <w:numPr>
          <w:ilvl w:val="0"/>
          <w:numId w:val="47"/>
        </w:numPr>
        <w:overflowPunct w:val="0"/>
        <w:autoSpaceDE w:val="0"/>
        <w:autoSpaceDN w:val="0"/>
        <w:adjustRightInd w:val="0"/>
        <w:ind w:left="284" w:hanging="284"/>
        <w:textAlignment w:val="baseline"/>
        <w:rPr>
          <w:bCs/>
          <w:iCs/>
        </w:rPr>
      </w:pPr>
      <w:r>
        <w:t xml:space="preserve">siūlo biotechnologijų ir </w:t>
      </w:r>
      <w:proofErr w:type="spellStart"/>
      <w:r>
        <w:t>biogamybos</w:t>
      </w:r>
      <w:proofErr w:type="spellEnd"/>
      <w:r>
        <w:t xml:space="preserve"> sektorių plėtroje ES numatyti šiuos elementus: </w:t>
      </w:r>
      <w:r>
        <w:rPr>
          <w:b/>
        </w:rPr>
        <w:t>sektorinius rodiklius, viešojo ir privačiojo sektorių partnerystes, duomenų bazę, kurioje būtų išvardyti potencialūs investuotojai, spartesnius ir mažiau biurokratiškus autorizacijos procesus, visapusišką sąveiką su DVT ir siūlomu mėlynuoju kursu</w:t>
      </w:r>
      <w:r>
        <w:t>, specialius ir suderintus</w:t>
      </w:r>
      <w:r>
        <w:rPr>
          <w:b/>
        </w:rPr>
        <w:t xml:space="preserve"> Europos ir pasaulinius standartus</w:t>
      </w:r>
      <w:r>
        <w:t xml:space="preserve">, priemones, kuriomis siekiama didinti </w:t>
      </w:r>
      <w:r>
        <w:rPr>
          <w:b/>
        </w:rPr>
        <w:t>visuomenės paramą, pasitikėjimą ir švietimą, taip pat didesnį nacionalinės ir pasidalijamosios kompetencijos aiškumą</w:t>
      </w:r>
      <w:r>
        <w:t>;</w:t>
      </w:r>
    </w:p>
    <w:p w:rsidRPr="0012472C" w:rsidR="00CE7004" w:rsidP="00DF63B1" w:rsidRDefault="00CE7004" w14:paraId="04351DE8" w14:textId="123CD7B0">
      <w:pPr>
        <w:widowControl w:val="0"/>
        <w:numPr>
          <w:ilvl w:val="0"/>
          <w:numId w:val="47"/>
        </w:numPr>
        <w:overflowPunct w:val="0"/>
        <w:autoSpaceDE w:val="0"/>
        <w:autoSpaceDN w:val="0"/>
        <w:adjustRightInd w:val="0"/>
        <w:ind w:left="284" w:hanging="284"/>
        <w:textAlignment w:val="baseline"/>
        <w:rPr>
          <w:bCs/>
          <w:iCs/>
        </w:rPr>
      </w:pPr>
      <w:r>
        <w:t>siūlo</w:t>
      </w:r>
      <w:r>
        <w:rPr>
          <w:b/>
        </w:rPr>
        <w:t xml:space="preserve"> biotechnologijas ir </w:t>
      </w:r>
      <w:proofErr w:type="spellStart"/>
      <w:r>
        <w:rPr>
          <w:b/>
        </w:rPr>
        <w:t>biogamybą</w:t>
      </w:r>
      <w:proofErr w:type="spellEnd"/>
      <w:r>
        <w:rPr>
          <w:b/>
        </w:rPr>
        <w:t xml:space="preserve"> ES finansuoti</w:t>
      </w:r>
      <w:r>
        <w:t xml:space="preserve"> tinkamai atsižvelgiant į </w:t>
      </w:r>
      <w:r>
        <w:rPr>
          <w:b/>
        </w:rPr>
        <w:t>sinergija grindžiamą požiūrį į Ekonomikos gaivinimo ir atsparumo didinimo priemonę (EGADP), Europos strateginių technologijų platformą (STEP) ir Europos investicijų banką (EIB) ir sanglaudos politiką</w:t>
      </w:r>
      <w:r>
        <w:t xml:space="preserve">; mano, kad dalis iš </w:t>
      </w:r>
      <w:r>
        <w:rPr>
          <w:b/>
        </w:rPr>
        <w:t>aplinkosaugos mokesčių</w:t>
      </w:r>
      <w:r>
        <w:t xml:space="preserve"> surinktų lėšų turėtų būti </w:t>
      </w:r>
      <w:r>
        <w:rPr>
          <w:b/>
        </w:rPr>
        <w:t>nukreipta žaliesiems biotechnologijų produktams finansuoti</w:t>
      </w:r>
      <w:r>
        <w:t xml:space="preserve"> ir kad reikia naudoti </w:t>
      </w:r>
      <w:r>
        <w:rPr>
          <w:b/>
        </w:rPr>
        <w:t>įvairius finansinius šaltinius ir lėšas</w:t>
      </w:r>
      <w:r>
        <w:t>, pavyzdžiui, paskolas, rizikos kapitalą ir viešąsias lėšas, ir juos derinti;</w:t>
      </w:r>
    </w:p>
    <w:p w:rsidRPr="00CE7004" w:rsidR="00DF63B1" w:rsidP="0088361D" w:rsidRDefault="00DF63B1" w14:paraId="432B3C46" w14:textId="77777777">
      <w:pPr>
        <w:widowControl w:val="0"/>
        <w:overflowPunct w:val="0"/>
        <w:autoSpaceDE w:val="0"/>
        <w:autoSpaceDN w:val="0"/>
        <w:adjustRightInd w:val="0"/>
        <w:ind w:left="284"/>
        <w:textAlignment w:val="baseline"/>
        <w:rPr>
          <w:bCs/>
          <w:iCs/>
        </w:rPr>
      </w:pPr>
    </w:p>
    <w:tbl>
      <w:tblPr>
        <w:tblStyle w:val="TableGrid20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CE7004" w:rsidR="00CE7004" w:rsidTr="00D76388" w14:paraId="16FFED2A" w14:textId="77777777">
        <w:tc>
          <w:tcPr>
            <w:tcW w:w="1556" w:type="pct"/>
          </w:tcPr>
          <w:p w:rsidRPr="00CE7004" w:rsidR="00CE7004" w:rsidP="00CE7004" w:rsidRDefault="00CE7004" w14:paraId="04C8FF6A" w14:textId="77777777">
            <w:pPr>
              <w:overflowPunct w:val="0"/>
              <w:autoSpaceDE w:val="0"/>
              <w:autoSpaceDN w:val="0"/>
              <w:adjustRightInd w:val="0"/>
              <w:spacing w:line="240" w:lineRule="auto"/>
              <w:textAlignment w:val="baseline"/>
              <w:rPr>
                <w:i/>
              </w:rPr>
            </w:pPr>
            <w:r>
              <w:rPr>
                <w:b/>
                <w:i/>
              </w:rPr>
              <w:t>Kontaktinis asmuo</w:t>
            </w:r>
          </w:p>
        </w:tc>
        <w:tc>
          <w:tcPr>
            <w:tcW w:w="3444" w:type="pct"/>
          </w:tcPr>
          <w:p w:rsidRPr="00CE7004" w:rsidR="00CE7004" w:rsidP="00CE7004" w:rsidRDefault="00CE7004" w14:paraId="2DFB267A" w14:textId="77777777">
            <w:pPr>
              <w:overflowPunct w:val="0"/>
              <w:autoSpaceDE w:val="0"/>
              <w:autoSpaceDN w:val="0"/>
              <w:adjustRightInd w:val="0"/>
              <w:spacing w:line="240" w:lineRule="auto"/>
              <w:textAlignment w:val="baseline"/>
              <w:rPr>
                <w:b/>
                <w:bCs/>
                <w:i/>
              </w:rPr>
            </w:pPr>
            <w:proofErr w:type="spellStart"/>
            <w:r>
              <w:rPr>
                <w:b/>
                <w:i/>
              </w:rPr>
              <w:t>Marie-Laurence</w:t>
            </w:r>
            <w:proofErr w:type="spellEnd"/>
            <w:r>
              <w:rPr>
                <w:b/>
                <w:i/>
              </w:rPr>
              <w:t xml:space="preserve"> </w:t>
            </w:r>
            <w:proofErr w:type="spellStart"/>
            <w:r>
              <w:rPr>
                <w:b/>
                <w:i/>
              </w:rPr>
              <w:t>Drillon</w:t>
            </w:r>
            <w:proofErr w:type="spellEnd"/>
          </w:p>
        </w:tc>
      </w:tr>
      <w:tr w:rsidRPr="00CE7004" w:rsidR="00CE7004" w:rsidTr="00D76388" w14:paraId="16AB6C5E" w14:textId="77777777">
        <w:tc>
          <w:tcPr>
            <w:tcW w:w="1556" w:type="pct"/>
          </w:tcPr>
          <w:p w:rsidRPr="00CE7004" w:rsidR="00CE7004" w:rsidP="00CE7004" w:rsidRDefault="00CE7004" w14:paraId="733A2BBD" w14:textId="77777777">
            <w:pPr>
              <w:overflowPunct w:val="0"/>
              <w:autoSpaceDE w:val="0"/>
              <w:autoSpaceDN w:val="0"/>
              <w:adjustRightInd w:val="0"/>
              <w:spacing w:line="240" w:lineRule="auto"/>
              <w:textAlignment w:val="baseline"/>
              <w:rPr>
                <w:i/>
              </w:rPr>
            </w:pPr>
            <w:r>
              <w:rPr>
                <w:i/>
              </w:rPr>
              <w:t>Tel.</w:t>
            </w:r>
          </w:p>
        </w:tc>
        <w:tc>
          <w:tcPr>
            <w:tcW w:w="3444" w:type="pct"/>
          </w:tcPr>
          <w:p w:rsidRPr="00CE7004" w:rsidR="00CE7004" w:rsidP="00CE7004" w:rsidRDefault="00CE7004" w14:paraId="19ACD671" w14:textId="77777777">
            <w:pPr>
              <w:overflowPunct w:val="0"/>
              <w:autoSpaceDE w:val="0"/>
              <w:autoSpaceDN w:val="0"/>
              <w:adjustRightInd w:val="0"/>
              <w:spacing w:line="240" w:lineRule="auto"/>
              <w:textAlignment w:val="baseline"/>
              <w:rPr>
                <w:i/>
              </w:rPr>
            </w:pPr>
            <w:r>
              <w:rPr>
                <w:i/>
              </w:rPr>
              <w:t>+32 25468320</w:t>
            </w:r>
          </w:p>
        </w:tc>
      </w:tr>
      <w:tr w:rsidRPr="00CE7004" w:rsidR="00CE7004" w:rsidTr="00D76388" w14:paraId="174E1647" w14:textId="77777777">
        <w:tc>
          <w:tcPr>
            <w:tcW w:w="1556" w:type="pct"/>
          </w:tcPr>
          <w:p w:rsidRPr="00CE7004" w:rsidR="00CE7004" w:rsidP="00CE7004" w:rsidRDefault="00CE7004" w14:paraId="49691848" w14:textId="77777777">
            <w:pPr>
              <w:overflowPunct w:val="0"/>
              <w:autoSpaceDE w:val="0"/>
              <w:autoSpaceDN w:val="0"/>
              <w:adjustRightInd w:val="0"/>
              <w:spacing w:line="240" w:lineRule="auto"/>
              <w:textAlignment w:val="baseline"/>
              <w:rPr>
                <w:i/>
              </w:rPr>
            </w:pPr>
            <w:r>
              <w:rPr>
                <w:i/>
              </w:rPr>
              <w:t>E. paštas</w:t>
            </w:r>
          </w:p>
        </w:tc>
        <w:tc>
          <w:tcPr>
            <w:tcW w:w="3444" w:type="pct"/>
          </w:tcPr>
          <w:p w:rsidRPr="00CE7004" w:rsidR="00CE7004" w:rsidP="00CE7004" w:rsidRDefault="009F56F4" w14:paraId="5FD55C98" w14:textId="77777777">
            <w:pPr>
              <w:overflowPunct w:val="0"/>
              <w:autoSpaceDE w:val="0"/>
              <w:autoSpaceDN w:val="0"/>
              <w:adjustRightInd w:val="0"/>
              <w:spacing w:line="240" w:lineRule="auto"/>
              <w:textAlignment w:val="baseline"/>
              <w:rPr>
                <w:i/>
              </w:rPr>
            </w:pPr>
            <w:hyperlink w:history="1" r:id="rId40">
              <w:r w:rsidR="000B64C3">
                <w:rPr>
                  <w:i/>
                  <w:color w:val="0000FF"/>
                  <w:u w:val="single"/>
                </w:rPr>
                <w:t>Marie-Laurence.Drillon@eesc.europa.eu</w:t>
              </w:r>
            </w:hyperlink>
          </w:p>
        </w:tc>
      </w:tr>
    </w:tbl>
    <w:p w:rsidR="0018585A" w:rsidP="00520680" w:rsidRDefault="0018585A" w14:paraId="53E51CD5" w14:textId="77777777">
      <w:pPr>
        <w:overflowPunct w:val="0"/>
        <w:autoSpaceDE w:val="0"/>
        <w:autoSpaceDN w:val="0"/>
        <w:adjustRightInd w:val="0"/>
        <w:jc w:val="left"/>
        <w:textAlignment w:val="baseline"/>
        <w:rPr>
          <w:lang w:val="nl-BE"/>
        </w:rPr>
      </w:pPr>
    </w:p>
    <w:p w:rsidR="00D742A4" w:rsidRDefault="00D742A4" w14:paraId="6193E08C" w14:textId="77777777">
      <w:pPr>
        <w:spacing w:after="160" w:line="259" w:lineRule="auto"/>
        <w:jc w:val="left"/>
        <w:rPr>
          <w:rFonts w:eastAsiaTheme="minorHAnsi"/>
          <w:b/>
          <w:bCs/>
          <w:i/>
          <w:iCs/>
          <w:sz w:val="28"/>
          <w:szCs w:val="28"/>
        </w:rPr>
      </w:pPr>
      <w:r>
        <w:br w:type="page"/>
      </w:r>
    </w:p>
    <w:p w:rsidRPr="00D742A4" w:rsidR="00D742A4" w:rsidP="0088361D" w:rsidRDefault="00FF64D0" w14:paraId="729EE277" w14:textId="23F6036A">
      <w:pPr>
        <w:pStyle w:val="ListParagraph"/>
        <w:widowControl w:val="0"/>
        <w:numPr>
          <w:ilvl w:val="0"/>
          <w:numId w:val="13"/>
        </w:numPr>
        <w:tabs>
          <w:tab w:val="center" w:pos="284"/>
        </w:tabs>
        <w:overflowPunct w:val="0"/>
        <w:autoSpaceDE w:val="0"/>
        <w:autoSpaceDN w:val="0"/>
        <w:adjustRightInd w:val="0"/>
        <w:ind w:left="266" w:hanging="408"/>
        <w:textAlignment w:val="baseline"/>
        <w:rPr>
          <w:rFonts w:eastAsiaTheme="minorHAnsi"/>
          <w:b/>
          <w:i/>
          <w:iCs/>
          <w:sz w:val="28"/>
          <w:szCs w:val="28"/>
        </w:rPr>
      </w:pPr>
      <w:r>
        <w:rPr>
          <w:b/>
          <w:i/>
          <w:sz w:val="28"/>
        </w:rPr>
        <w:lastRenderedPageBreak/>
        <w:tab/>
      </w:r>
      <w:hyperlink w:history="1" r:id="rId41">
        <w:r>
          <w:rPr>
            <w:b/>
            <w:i/>
            <w:color w:val="0000FF"/>
            <w:sz w:val="28"/>
            <w:u w:val="single"/>
          </w:rPr>
          <w:t>Mažo anglies dioksido pėdsako ir atsinaujinančiųjų išteklių degalai</w:t>
        </w:r>
      </w:hyperlink>
      <w:r>
        <w:rPr>
          <w:b/>
          <w:i/>
          <w:color w:val="0000FF"/>
          <w:sz w:val="28"/>
          <w:u w:val="single"/>
        </w:rPr>
        <w:t xml:space="preserve">: Europos pramonės gebėjimų </w:t>
      </w:r>
      <w:proofErr w:type="spellStart"/>
      <w:r>
        <w:rPr>
          <w:b/>
          <w:i/>
          <w:color w:val="0000FF"/>
          <w:sz w:val="28"/>
          <w:u w:val="single"/>
        </w:rPr>
        <w:t>dekarbonizuoti</w:t>
      </w:r>
      <w:proofErr w:type="spellEnd"/>
      <w:r>
        <w:rPr>
          <w:b/>
          <w:i/>
          <w:color w:val="0000FF"/>
          <w:sz w:val="28"/>
          <w:u w:val="single"/>
        </w:rPr>
        <w:t xml:space="preserve"> aviacijos ir jūrų sektorius stiprinimas užtikrinant Europos savarankiškumą</w:t>
      </w:r>
    </w:p>
    <w:p w:rsidRPr="00D742A4" w:rsidR="00D742A4" w:rsidP="00D742A4" w:rsidRDefault="00D742A4" w14:paraId="5462D4FB" w14:textId="77777777">
      <w:pPr>
        <w:widowControl w:val="0"/>
        <w:tabs>
          <w:tab w:val="center" w:pos="284"/>
        </w:tabs>
        <w:overflowPunct w:val="0"/>
        <w:autoSpaceDE w:val="0"/>
        <w:autoSpaceDN w:val="0"/>
        <w:adjustRightInd w:val="0"/>
        <w:textAlignment w:val="baseline"/>
        <w:rPr>
          <w:rFonts w:eastAsiaTheme="minorHAnsi"/>
          <w:b/>
          <w:lang w:val="en-US"/>
        </w:rPr>
      </w:pPr>
    </w:p>
    <w:p w:rsidRPr="0088361D" w:rsidR="00D742A4" w:rsidP="00D742A4" w:rsidRDefault="00D742A4" w14:paraId="6E9194CC" w14:textId="77777777">
      <w:pPr>
        <w:widowControl w:val="0"/>
        <w:tabs>
          <w:tab w:val="left" w:pos="1843"/>
        </w:tabs>
        <w:overflowPunct w:val="0"/>
        <w:autoSpaceDE w:val="0"/>
        <w:autoSpaceDN w:val="0"/>
        <w:adjustRightInd w:val="0"/>
        <w:textAlignment w:val="baseline"/>
        <w:rPr>
          <w:rFonts w:eastAsiaTheme="minorHAnsi"/>
          <w:b/>
          <w:bCs/>
          <w:sz w:val="20"/>
          <w:szCs w:val="20"/>
        </w:rPr>
      </w:pPr>
      <w:r>
        <w:rPr>
          <w:b/>
          <w:sz w:val="20"/>
        </w:rPr>
        <w:t xml:space="preserve">Pranešėjas </w:t>
      </w:r>
      <w:r>
        <w:rPr>
          <w:b/>
          <w:sz w:val="20"/>
        </w:rPr>
        <w:tab/>
      </w:r>
      <w:proofErr w:type="spellStart"/>
      <w:r>
        <w:rPr>
          <w:sz w:val="20"/>
        </w:rPr>
        <w:t>Anastasis</w:t>
      </w:r>
      <w:proofErr w:type="spellEnd"/>
      <w:r>
        <w:rPr>
          <w:sz w:val="20"/>
        </w:rPr>
        <w:t xml:space="preserve"> </w:t>
      </w:r>
      <w:proofErr w:type="spellStart"/>
      <w:r>
        <w:rPr>
          <w:sz w:val="20"/>
        </w:rPr>
        <w:t>Yiapanis</w:t>
      </w:r>
      <w:proofErr w:type="spellEnd"/>
      <w:r>
        <w:rPr>
          <w:sz w:val="20"/>
        </w:rPr>
        <w:t xml:space="preserve"> (Pilietinės visuomenės organizacijų grupė, CY)</w:t>
      </w:r>
    </w:p>
    <w:p w:rsidRPr="0088361D" w:rsidR="00D742A4" w:rsidP="00D742A4" w:rsidRDefault="00D742A4" w14:paraId="23F9DD20" w14:textId="77777777">
      <w:pPr>
        <w:widowControl w:val="0"/>
        <w:tabs>
          <w:tab w:val="left" w:pos="1843"/>
        </w:tabs>
        <w:overflowPunct w:val="0"/>
        <w:autoSpaceDE w:val="0"/>
        <w:autoSpaceDN w:val="0"/>
        <w:adjustRightInd w:val="0"/>
        <w:textAlignment w:val="baseline"/>
        <w:rPr>
          <w:rFonts w:eastAsiaTheme="minorHAnsi"/>
          <w:sz w:val="20"/>
          <w:szCs w:val="20"/>
        </w:rPr>
      </w:pPr>
      <w:r>
        <w:rPr>
          <w:b/>
          <w:sz w:val="20"/>
        </w:rPr>
        <w:t>Bendrapranešėjis</w:t>
      </w:r>
      <w:r>
        <w:rPr>
          <w:b/>
          <w:sz w:val="20"/>
        </w:rPr>
        <w:tab/>
      </w:r>
      <w:proofErr w:type="spellStart"/>
      <w:r>
        <w:rPr>
          <w:sz w:val="20"/>
        </w:rPr>
        <w:t>Franck</w:t>
      </w:r>
      <w:proofErr w:type="spellEnd"/>
      <w:r>
        <w:rPr>
          <w:sz w:val="20"/>
        </w:rPr>
        <w:t xml:space="preserve"> </w:t>
      </w:r>
      <w:proofErr w:type="spellStart"/>
      <w:r>
        <w:rPr>
          <w:sz w:val="20"/>
        </w:rPr>
        <w:t>Uhlig</w:t>
      </w:r>
      <w:proofErr w:type="spellEnd"/>
      <w:r>
        <w:rPr>
          <w:sz w:val="20"/>
        </w:rPr>
        <w:t xml:space="preserve"> (2 kat., FR)</w:t>
      </w:r>
    </w:p>
    <w:p w:rsidRPr="0088361D" w:rsidR="00D742A4" w:rsidP="00D742A4" w:rsidRDefault="00D742A4" w14:paraId="43A4D836" w14:textId="77777777">
      <w:pPr>
        <w:widowControl w:val="0"/>
        <w:tabs>
          <w:tab w:val="left" w:pos="1843"/>
        </w:tabs>
        <w:overflowPunct w:val="0"/>
        <w:autoSpaceDE w:val="0"/>
        <w:autoSpaceDN w:val="0"/>
        <w:adjustRightInd w:val="0"/>
        <w:textAlignment w:val="baseline"/>
        <w:rPr>
          <w:rFonts w:eastAsiaTheme="minorHAnsi"/>
          <w:b/>
          <w:bCs/>
          <w:sz w:val="20"/>
          <w:szCs w:val="20"/>
          <w:lang w:val="fr-FR"/>
        </w:rPr>
      </w:pPr>
    </w:p>
    <w:p w:rsidRPr="0088361D" w:rsidR="00D742A4" w:rsidP="00D742A4" w:rsidRDefault="00D742A4" w14:paraId="26076350" w14:textId="77777777">
      <w:pPr>
        <w:widowControl w:val="0"/>
        <w:tabs>
          <w:tab w:val="left" w:pos="1843"/>
        </w:tabs>
        <w:overflowPunct w:val="0"/>
        <w:autoSpaceDE w:val="0"/>
        <w:autoSpaceDN w:val="0"/>
        <w:adjustRightInd w:val="0"/>
        <w:textAlignment w:val="baseline"/>
        <w:rPr>
          <w:rFonts w:eastAsiaTheme="minorHAnsi"/>
          <w:b/>
          <w:bCs/>
          <w:sz w:val="20"/>
          <w:szCs w:val="20"/>
        </w:rPr>
      </w:pPr>
      <w:r>
        <w:rPr>
          <w:b/>
          <w:sz w:val="20"/>
        </w:rPr>
        <w:t>Nuoroda</w:t>
      </w:r>
      <w:r>
        <w:rPr>
          <w:b/>
          <w:sz w:val="20"/>
        </w:rPr>
        <w:tab/>
      </w:r>
      <w:r>
        <w:rPr>
          <w:sz w:val="20"/>
        </w:rPr>
        <w:t>Nuomonė savo iniciatyva</w:t>
      </w:r>
    </w:p>
    <w:p w:rsidRPr="00D742A4" w:rsidR="00D742A4" w:rsidP="00D742A4" w:rsidRDefault="00D742A4" w14:paraId="0479C9C9" w14:textId="77777777">
      <w:pPr>
        <w:widowControl w:val="0"/>
        <w:tabs>
          <w:tab w:val="left" w:pos="1843"/>
        </w:tabs>
        <w:overflowPunct w:val="0"/>
        <w:autoSpaceDE w:val="0"/>
        <w:autoSpaceDN w:val="0"/>
        <w:adjustRightInd w:val="0"/>
        <w:textAlignment w:val="baseline"/>
        <w:rPr>
          <w:rFonts w:eastAsiaTheme="minorHAnsi"/>
        </w:rPr>
      </w:pPr>
      <w:r>
        <w:rPr>
          <w:b/>
          <w:sz w:val="20"/>
        </w:rPr>
        <w:tab/>
      </w:r>
      <w:r>
        <w:rPr>
          <w:sz w:val="20"/>
        </w:rPr>
        <w:t>EESC-2024-00735-00-00-AC</w:t>
      </w:r>
    </w:p>
    <w:p w:rsidRPr="00D742A4" w:rsidR="00D742A4" w:rsidP="00D742A4" w:rsidRDefault="00D742A4" w14:paraId="4F3ECFB4" w14:textId="40855988">
      <w:pPr>
        <w:widowControl w:val="0"/>
        <w:tabs>
          <w:tab w:val="left" w:pos="1843"/>
        </w:tabs>
        <w:overflowPunct w:val="0"/>
        <w:autoSpaceDE w:val="0"/>
        <w:autoSpaceDN w:val="0"/>
        <w:adjustRightInd w:val="0"/>
        <w:textAlignment w:val="baseline"/>
        <w:rPr>
          <w:rFonts w:eastAsiaTheme="minorHAnsi"/>
          <w:b/>
          <w:lang w:val="en-US"/>
        </w:rPr>
      </w:pPr>
    </w:p>
    <w:p w:rsidRPr="00D742A4" w:rsidR="00D742A4" w:rsidP="00D742A4" w:rsidRDefault="00D742A4" w14:paraId="37B30242" w14:textId="77777777">
      <w:pPr>
        <w:keepNext/>
        <w:keepLines/>
        <w:spacing w:after="160" w:line="259" w:lineRule="auto"/>
        <w:ind w:left="142" w:hanging="142"/>
        <w:jc w:val="left"/>
        <w:rPr>
          <w:rFonts w:eastAsiaTheme="minorHAnsi"/>
          <w:b/>
        </w:rPr>
      </w:pPr>
      <w:r>
        <w:rPr>
          <w:b/>
        </w:rPr>
        <w:t>Dokumento esmė</w:t>
      </w:r>
    </w:p>
    <w:p w:rsidRPr="00D742A4" w:rsidR="00D742A4" w:rsidP="00D742A4" w:rsidRDefault="00D742A4" w14:paraId="696A7DF5" w14:textId="77777777">
      <w:pPr>
        <w:spacing w:after="160" w:line="259" w:lineRule="auto"/>
        <w:jc w:val="left"/>
        <w:rPr>
          <w:rFonts w:eastAsiaTheme="minorHAnsi"/>
        </w:rPr>
      </w:pPr>
      <w:r>
        <w:t>EESRK</w:t>
      </w:r>
    </w:p>
    <w:p w:rsidRPr="00D742A4" w:rsidR="00D742A4" w:rsidP="0088361D" w:rsidRDefault="00D742A4" w14:paraId="356F13FE" w14:textId="77777777">
      <w:pPr>
        <w:numPr>
          <w:ilvl w:val="0"/>
          <w:numId w:val="48"/>
        </w:numPr>
        <w:spacing w:after="160" w:line="259" w:lineRule="auto"/>
        <w:ind w:left="426" w:hanging="426"/>
        <w:contextualSpacing/>
        <w:rPr>
          <w:rFonts w:eastAsiaTheme="minorHAnsi"/>
        </w:rPr>
      </w:pPr>
      <w:r>
        <w:t xml:space="preserve">nurodo, kad </w:t>
      </w:r>
      <w:r>
        <w:rPr>
          <w:b/>
        </w:rPr>
        <w:t>trūksta paskatų</w:t>
      </w:r>
      <w:r>
        <w:t xml:space="preserve"> plėtoti tvarių ir mažo anglies dioksido pėdsako degalų gamybos projektus; pastebi, kad </w:t>
      </w:r>
      <w:r>
        <w:rPr>
          <w:b/>
        </w:rPr>
        <w:t>didelės gamybos sąnaudos ir netikrumas dėl</w:t>
      </w:r>
      <w:r>
        <w:t xml:space="preserve"> </w:t>
      </w:r>
      <w:r>
        <w:rPr>
          <w:b/>
        </w:rPr>
        <w:t>tvarių degalų prieinamumo</w:t>
      </w:r>
      <w:r>
        <w:t xml:space="preserve"> tebėra didelės kliūtys, trukdančios sudaryti susitarimus dėl plataus masto jų naudojimo; </w:t>
      </w:r>
    </w:p>
    <w:p w:rsidRPr="00D742A4" w:rsidR="00D742A4" w:rsidP="0088361D" w:rsidRDefault="00D742A4" w14:paraId="015ED803" w14:textId="77777777">
      <w:pPr>
        <w:numPr>
          <w:ilvl w:val="0"/>
          <w:numId w:val="48"/>
        </w:numPr>
        <w:spacing w:after="160" w:line="259" w:lineRule="auto"/>
        <w:ind w:left="426" w:hanging="426"/>
        <w:contextualSpacing/>
        <w:rPr>
          <w:rFonts w:eastAsiaTheme="minorHAnsi"/>
        </w:rPr>
      </w:pPr>
      <w:r>
        <w:t xml:space="preserve">mano, kad </w:t>
      </w:r>
      <w:r>
        <w:rPr>
          <w:b/>
        </w:rPr>
        <w:t>nepakankama tvarių degalų gamyba Europos Sąjungoje darytų neigiamą poveikį ES strateginiam savarankiškumui;</w:t>
      </w:r>
    </w:p>
    <w:p w:rsidRPr="00D742A4" w:rsidR="00D742A4" w:rsidP="0088361D" w:rsidRDefault="00D742A4" w14:paraId="2E918B4F" w14:textId="77777777">
      <w:pPr>
        <w:numPr>
          <w:ilvl w:val="0"/>
          <w:numId w:val="48"/>
        </w:numPr>
        <w:spacing w:after="160" w:line="259" w:lineRule="auto"/>
        <w:ind w:left="426" w:hanging="426"/>
        <w:contextualSpacing/>
        <w:rPr>
          <w:rFonts w:eastAsiaTheme="minorHAnsi"/>
        </w:rPr>
      </w:pPr>
      <w:r>
        <w:t xml:space="preserve">pabrėžia, kad reikia </w:t>
      </w:r>
      <w:r>
        <w:rPr>
          <w:b/>
        </w:rPr>
        <w:t>apsaugoti ir didinti ES pramonės konkurencingumą</w:t>
      </w:r>
      <w:r>
        <w:t xml:space="preserve"> intensyvios pasaulinės konkurencijos sąlygomis; </w:t>
      </w:r>
    </w:p>
    <w:p w:rsidRPr="00D742A4" w:rsidR="00D742A4" w:rsidP="0088361D" w:rsidRDefault="00D742A4" w14:paraId="209A3396" w14:textId="77777777">
      <w:pPr>
        <w:numPr>
          <w:ilvl w:val="0"/>
          <w:numId w:val="48"/>
        </w:numPr>
        <w:spacing w:after="160" w:line="259" w:lineRule="auto"/>
        <w:ind w:left="426" w:hanging="426"/>
        <w:contextualSpacing/>
        <w:rPr>
          <w:rFonts w:eastAsiaTheme="minorHAnsi"/>
          <w:b/>
          <w:bCs/>
        </w:rPr>
      </w:pPr>
      <w:r>
        <w:t xml:space="preserve">pasisako už tai, </w:t>
      </w:r>
      <w:r>
        <w:rPr>
          <w:b/>
        </w:rPr>
        <w:t>kad būtų parengtos išsamios veiksmų gairės, kaip didinti tvarių aviacinių degalų naudojimą</w:t>
      </w:r>
      <w:r>
        <w:t>;</w:t>
      </w:r>
    </w:p>
    <w:p w:rsidRPr="00D742A4" w:rsidR="00D742A4" w:rsidP="0088361D" w:rsidRDefault="00D742A4" w14:paraId="56B9D752" w14:textId="77777777">
      <w:pPr>
        <w:numPr>
          <w:ilvl w:val="0"/>
          <w:numId w:val="48"/>
        </w:numPr>
        <w:spacing w:after="160" w:line="259" w:lineRule="auto"/>
        <w:ind w:left="426" w:hanging="426"/>
        <w:contextualSpacing/>
        <w:rPr>
          <w:rFonts w:eastAsiaTheme="minorHAnsi"/>
          <w:b/>
          <w:bCs/>
        </w:rPr>
      </w:pPr>
      <w:r>
        <w:t xml:space="preserve">mano, kad </w:t>
      </w:r>
      <w:r>
        <w:rPr>
          <w:b/>
        </w:rPr>
        <w:t>jūrų pramonei</w:t>
      </w:r>
      <w:r>
        <w:t xml:space="preserve"> iššūkis tebėra </w:t>
      </w:r>
      <w:r>
        <w:rPr>
          <w:b/>
        </w:rPr>
        <w:t xml:space="preserve">laivų </w:t>
      </w:r>
      <w:proofErr w:type="spellStart"/>
      <w:r>
        <w:rPr>
          <w:b/>
        </w:rPr>
        <w:t>bunkeriavimo</w:t>
      </w:r>
      <w:proofErr w:type="spellEnd"/>
      <w:r>
        <w:rPr>
          <w:b/>
        </w:rPr>
        <w:t xml:space="preserve"> infrastruktūros kūrimas viso pasaulio uostuose, kad laivus būtų galima saugiai aprūpinti alternatyviaisiais degalais;</w:t>
      </w:r>
    </w:p>
    <w:p w:rsidRPr="00D742A4" w:rsidR="00D742A4" w:rsidP="0088361D" w:rsidRDefault="00D742A4" w14:paraId="32865479" w14:textId="77777777">
      <w:pPr>
        <w:numPr>
          <w:ilvl w:val="0"/>
          <w:numId w:val="48"/>
        </w:numPr>
        <w:spacing w:after="160" w:line="259" w:lineRule="auto"/>
        <w:ind w:left="426" w:hanging="426"/>
        <w:contextualSpacing/>
        <w:rPr>
          <w:rFonts w:eastAsiaTheme="minorHAnsi"/>
        </w:rPr>
      </w:pPr>
      <w:r>
        <w:t xml:space="preserve">atkreipia dėmesį į riziką, </w:t>
      </w:r>
      <w:r>
        <w:rPr>
          <w:b/>
        </w:rPr>
        <w:t xml:space="preserve">kad gali pritrūkti turimų žaliavos išteklių ir </w:t>
      </w:r>
      <w:proofErr w:type="spellStart"/>
      <w:r>
        <w:rPr>
          <w:b/>
        </w:rPr>
        <w:t>dekarbonizuotos</w:t>
      </w:r>
      <w:proofErr w:type="spellEnd"/>
      <w:r>
        <w:rPr>
          <w:b/>
        </w:rPr>
        <w:t xml:space="preserve"> energijos</w:t>
      </w:r>
      <w:r>
        <w:t>, reikalingų perėjimui prie tvarių degalų gamybos;</w:t>
      </w:r>
    </w:p>
    <w:p w:rsidRPr="00D742A4" w:rsidR="00D742A4" w:rsidP="0088361D" w:rsidRDefault="00D742A4" w14:paraId="6663627F" w14:textId="77777777">
      <w:pPr>
        <w:numPr>
          <w:ilvl w:val="0"/>
          <w:numId w:val="48"/>
        </w:numPr>
        <w:spacing w:after="160" w:line="259" w:lineRule="auto"/>
        <w:ind w:left="426" w:hanging="426"/>
        <w:contextualSpacing/>
        <w:rPr>
          <w:rFonts w:eastAsiaTheme="minorHAnsi"/>
        </w:rPr>
      </w:pPr>
      <w:r>
        <w:t xml:space="preserve">primygtinai ragina </w:t>
      </w:r>
      <w:r>
        <w:rPr>
          <w:b/>
        </w:rPr>
        <w:t>sudaryti nuoseklias investicijoms palankias reguliavimo sąlygas, numatant paskatų, kad būtų skatinama neatidėliotina mažesnio anglies dioksido pėdsako degalų gamyba ir plėtojama tokių degalų rinka;</w:t>
      </w:r>
    </w:p>
    <w:p w:rsidRPr="00D742A4" w:rsidR="00D742A4" w:rsidP="0088361D" w:rsidRDefault="00D742A4" w14:paraId="0DC6995A" w14:textId="77777777">
      <w:pPr>
        <w:numPr>
          <w:ilvl w:val="0"/>
          <w:numId w:val="48"/>
        </w:numPr>
        <w:spacing w:after="160" w:line="259" w:lineRule="auto"/>
        <w:ind w:left="426" w:hanging="426"/>
        <w:contextualSpacing/>
        <w:rPr>
          <w:rFonts w:eastAsiaTheme="minorHAnsi"/>
        </w:rPr>
      </w:pPr>
      <w:r>
        <w:t xml:space="preserve">siūlo </w:t>
      </w:r>
      <w:r>
        <w:rPr>
          <w:b/>
        </w:rPr>
        <w:t>apmokestinimą derinti su kiekvienos rūšies degalų poveikiu klimatui:</w:t>
      </w:r>
    </w:p>
    <w:p w:rsidRPr="00D742A4" w:rsidR="00D742A4" w:rsidP="0088361D" w:rsidRDefault="00D742A4" w14:paraId="16F5C4CD" w14:textId="77777777">
      <w:pPr>
        <w:numPr>
          <w:ilvl w:val="0"/>
          <w:numId w:val="48"/>
        </w:numPr>
        <w:spacing w:after="160" w:line="259" w:lineRule="auto"/>
        <w:ind w:left="426" w:hanging="426"/>
        <w:contextualSpacing/>
        <w:rPr>
          <w:rFonts w:asciiTheme="minorHAnsi" w:hAnsiTheme="minorHAnsi" w:eastAsiaTheme="minorHAnsi" w:cstheme="minorBidi"/>
        </w:rPr>
      </w:pPr>
      <w:r>
        <w:t>yra nusivylęs,</w:t>
      </w:r>
      <w:r>
        <w:rPr>
          <w:b/>
        </w:rPr>
        <w:t xml:space="preserve"> kad teikiant ES dotacijas ir subsidijas, nepakankamai dėmesio skiriama mažo anglies dioksido pėdsako ir atsinaujinančiųjų išteklių degalų gamybos infrastruktūrai aviacijos ir jūrų sektoriuose;</w:t>
      </w:r>
      <w:r>
        <w:t xml:space="preserve"> </w:t>
      </w:r>
    </w:p>
    <w:p w:rsidRPr="00D742A4" w:rsidR="00D742A4" w:rsidP="0088361D" w:rsidRDefault="00D742A4" w14:paraId="6D8B9B4D" w14:textId="77777777">
      <w:pPr>
        <w:numPr>
          <w:ilvl w:val="0"/>
          <w:numId w:val="48"/>
        </w:numPr>
        <w:spacing w:after="160" w:line="259" w:lineRule="auto"/>
        <w:ind w:left="426" w:hanging="426"/>
        <w:contextualSpacing/>
        <w:rPr>
          <w:rFonts w:eastAsiaTheme="minorHAnsi"/>
        </w:rPr>
      </w:pPr>
      <w:r>
        <w:t xml:space="preserve">mano, kad </w:t>
      </w:r>
      <w:r>
        <w:rPr>
          <w:b/>
        </w:rPr>
        <w:t>norint mažinti</w:t>
      </w:r>
      <w:r>
        <w:t xml:space="preserve"> pažangių, mažo anglies dioksido pėdsako technologijų </w:t>
      </w:r>
      <w:r>
        <w:rPr>
          <w:b/>
        </w:rPr>
        <w:t xml:space="preserve">sąnaudas, reikalingi moksliniai tyrimai ir plėtra; </w:t>
      </w:r>
    </w:p>
    <w:p w:rsidRPr="00D742A4" w:rsidR="00D742A4" w:rsidP="0088361D" w:rsidRDefault="00D742A4" w14:paraId="1FD1C6F8" w14:textId="77777777">
      <w:pPr>
        <w:numPr>
          <w:ilvl w:val="0"/>
          <w:numId w:val="48"/>
        </w:numPr>
        <w:spacing w:after="160" w:line="259" w:lineRule="auto"/>
        <w:ind w:left="426" w:hanging="426"/>
        <w:contextualSpacing/>
        <w:rPr>
          <w:rFonts w:eastAsiaTheme="minorHAnsi"/>
        </w:rPr>
      </w:pPr>
      <w:r>
        <w:t xml:space="preserve">ragina </w:t>
      </w:r>
      <w:r>
        <w:rPr>
          <w:b/>
        </w:rPr>
        <w:t>parengti holistinę visų pramonės vertės grandinių perėjimo prie švarios energijos strategiją, apimančią vandenilį, biodegalų gamybos didinimą, sintetinių degalų gamybos plėtrą ir esamų sektorių partnerysčių pagal paskesnę programą „Europos horizontas“ tęsimą;</w:t>
      </w:r>
    </w:p>
    <w:p w:rsidR="00D742A4" w:rsidP="0088361D" w:rsidRDefault="00D742A4" w14:paraId="4DCAE472" w14:textId="38E5A284">
      <w:pPr>
        <w:numPr>
          <w:ilvl w:val="0"/>
          <w:numId w:val="48"/>
        </w:numPr>
        <w:spacing w:after="160" w:line="259" w:lineRule="auto"/>
        <w:ind w:left="426" w:hanging="426"/>
        <w:contextualSpacing/>
        <w:rPr>
          <w:rFonts w:eastAsiaTheme="minorHAnsi"/>
        </w:rPr>
      </w:pPr>
      <w:r>
        <w:t xml:space="preserve">yra įsitikinęs, kad </w:t>
      </w:r>
      <w:r>
        <w:rPr>
          <w:b/>
        </w:rPr>
        <w:t xml:space="preserve">būtinos įgūdžių ugdymo programos, </w:t>
      </w:r>
      <w:r>
        <w:t>įskaitant profesinį mokymą ir paramą keičiant darbo vietą; pakartoja</w:t>
      </w:r>
      <w:r>
        <w:rPr>
          <w:b/>
        </w:rPr>
        <w:t>, kad svarbiausia yra užtikrinti aukštus darbuotojų sveikatos ir saugos standartus.</w:t>
      </w:r>
      <w:r>
        <w:t xml:space="preserve"> </w:t>
      </w:r>
    </w:p>
    <w:p w:rsidRPr="00D742A4" w:rsidR="005864FB" w:rsidP="005864FB" w:rsidRDefault="005864FB" w14:paraId="5C987679" w14:textId="77777777">
      <w:pPr>
        <w:spacing w:after="160" w:line="259" w:lineRule="auto"/>
        <w:ind w:left="360"/>
        <w:contextualSpacing/>
        <w:jc w:val="left"/>
        <w:rPr>
          <w:rFonts w:eastAsiaTheme="minorHAnsi"/>
        </w:rPr>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40"/>
        <w:gridCol w:w="3039"/>
      </w:tblGrid>
      <w:tr w:rsidRPr="00D742A4" w:rsidR="00D742A4" w:rsidTr="00D76388" w14:paraId="327B48D9" w14:textId="77777777">
        <w:tc>
          <w:tcPr>
            <w:tcW w:w="3998" w:type="pct"/>
          </w:tcPr>
          <w:p w:rsidRPr="0088361D" w:rsidR="00D742A4" w:rsidP="0088361D" w:rsidRDefault="00D742A4" w14:paraId="7BAAC6C5" w14:textId="77777777">
            <w:pPr>
              <w:spacing w:line="240" w:lineRule="auto"/>
              <w:jc w:val="left"/>
              <w:rPr>
                <w:rFonts w:eastAsiaTheme="minorHAnsi"/>
                <w:i/>
              </w:rPr>
            </w:pPr>
            <w:r>
              <w:rPr>
                <w:b/>
                <w:i/>
              </w:rPr>
              <w:t>Kontaktinis asmuo</w:t>
            </w:r>
          </w:p>
        </w:tc>
        <w:tc>
          <w:tcPr>
            <w:tcW w:w="1002" w:type="pct"/>
            <w:tcBorders>
              <w:left w:val="nil"/>
            </w:tcBorders>
          </w:tcPr>
          <w:p w:rsidRPr="0088361D" w:rsidR="00D742A4" w:rsidP="0088361D" w:rsidRDefault="00D742A4" w14:paraId="61988035" w14:textId="0600FF56">
            <w:pPr>
              <w:spacing w:line="240" w:lineRule="auto"/>
              <w:jc w:val="left"/>
              <w:rPr>
                <w:rFonts w:eastAsiaTheme="minorHAnsi"/>
                <w:i/>
              </w:rPr>
            </w:pPr>
            <w:r>
              <w:rPr>
                <w:i/>
              </w:rPr>
              <w:t xml:space="preserve">Adam </w:t>
            </w:r>
            <w:proofErr w:type="spellStart"/>
            <w:r>
              <w:rPr>
                <w:i/>
              </w:rPr>
              <w:t>Dorywalski</w:t>
            </w:r>
            <w:proofErr w:type="spellEnd"/>
          </w:p>
        </w:tc>
      </w:tr>
      <w:tr w:rsidRPr="00D742A4" w:rsidR="00D742A4" w:rsidTr="00D76388" w14:paraId="47170CFC" w14:textId="77777777">
        <w:tc>
          <w:tcPr>
            <w:tcW w:w="3998" w:type="pct"/>
          </w:tcPr>
          <w:p w:rsidRPr="0088361D" w:rsidR="00D742A4" w:rsidP="0088361D" w:rsidRDefault="00D742A4" w14:paraId="3EA66D45" w14:textId="77777777">
            <w:pPr>
              <w:spacing w:line="240" w:lineRule="auto"/>
              <w:jc w:val="left"/>
              <w:rPr>
                <w:rFonts w:eastAsiaTheme="minorHAnsi"/>
                <w:i/>
              </w:rPr>
            </w:pPr>
            <w:r>
              <w:rPr>
                <w:i/>
              </w:rPr>
              <w:t xml:space="preserve">Tel. </w:t>
            </w:r>
          </w:p>
        </w:tc>
        <w:tc>
          <w:tcPr>
            <w:tcW w:w="1002" w:type="pct"/>
            <w:tcBorders>
              <w:left w:val="nil"/>
            </w:tcBorders>
          </w:tcPr>
          <w:p w:rsidRPr="0088361D" w:rsidR="00D742A4" w:rsidP="0088361D" w:rsidRDefault="00D742A4" w14:paraId="11BAD200" w14:textId="77777777">
            <w:pPr>
              <w:spacing w:line="240" w:lineRule="auto"/>
              <w:jc w:val="left"/>
              <w:rPr>
                <w:rFonts w:eastAsiaTheme="minorHAnsi"/>
                <w:i/>
              </w:rPr>
            </w:pPr>
            <w:r>
              <w:rPr>
                <w:i/>
              </w:rPr>
              <w:t>+32 25469397</w:t>
            </w:r>
          </w:p>
        </w:tc>
      </w:tr>
      <w:tr w:rsidRPr="00D742A4" w:rsidR="00D742A4" w:rsidTr="00D76388" w14:paraId="7DEA58F4" w14:textId="77777777">
        <w:tc>
          <w:tcPr>
            <w:tcW w:w="3998" w:type="pct"/>
          </w:tcPr>
          <w:p w:rsidRPr="0088361D" w:rsidR="00D742A4" w:rsidP="0088361D" w:rsidRDefault="00D742A4" w14:paraId="5A5A0838" w14:textId="77777777">
            <w:pPr>
              <w:spacing w:line="240" w:lineRule="auto"/>
              <w:jc w:val="left"/>
              <w:rPr>
                <w:rFonts w:eastAsiaTheme="minorHAnsi"/>
                <w:i/>
                <w:iCs/>
              </w:rPr>
            </w:pPr>
            <w:r>
              <w:rPr>
                <w:i/>
              </w:rPr>
              <w:t>E. paštas</w:t>
            </w:r>
          </w:p>
        </w:tc>
        <w:tc>
          <w:tcPr>
            <w:tcW w:w="1002" w:type="pct"/>
            <w:tcBorders>
              <w:left w:val="nil"/>
            </w:tcBorders>
          </w:tcPr>
          <w:p w:rsidRPr="0088361D" w:rsidR="00D742A4" w:rsidP="0088361D" w:rsidRDefault="00D742A4" w14:paraId="4AFA4308" w14:textId="77777777">
            <w:pPr>
              <w:spacing w:line="240" w:lineRule="auto"/>
              <w:jc w:val="left"/>
              <w:rPr>
                <w:rFonts w:eastAsiaTheme="minorHAnsi"/>
                <w:i/>
                <w:iCs/>
              </w:rPr>
            </w:pPr>
            <w:r>
              <w:rPr>
                <w:i/>
                <w:color w:val="0000FF"/>
                <w:u w:val="single"/>
              </w:rPr>
              <w:t>Adam.Dorywalski@eesc.europa.eu</w:t>
            </w:r>
          </w:p>
        </w:tc>
      </w:tr>
    </w:tbl>
    <w:p w:rsidR="00747EBB" w:rsidRDefault="00747EBB" w14:paraId="01E63EDD" w14:textId="77777777">
      <w:pPr>
        <w:spacing w:after="160" w:line="259" w:lineRule="auto"/>
        <w:jc w:val="left"/>
        <w:rPr>
          <w:rFonts w:eastAsiaTheme="minorHAnsi"/>
          <w:b/>
          <w:bCs/>
          <w:i/>
          <w:iCs/>
          <w:sz w:val="28"/>
          <w:szCs w:val="28"/>
        </w:rPr>
      </w:pPr>
      <w:r>
        <w:br w:type="page"/>
      </w:r>
    </w:p>
    <w:p w:rsidRPr="00747EBB" w:rsidR="00495F59" w:rsidP="001C703D" w:rsidRDefault="005A112C" w14:paraId="5F905652" w14:textId="652DC5FB">
      <w:pPr>
        <w:widowControl w:val="0"/>
        <w:numPr>
          <w:ilvl w:val="0"/>
          <w:numId w:val="27"/>
        </w:numPr>
        <w:overflowPunct w:val="0"/>
        <w:autoSpaceDE w:val="0"/>
        <w:autoSpaceDN w:val="0"/>
        <w:adjustRightInd w:val="0"/>
        <w:ind w:left="266" w:hanging="266"/>
        <w:textAlignment w:val="baseline"/>
        <w:rPr>
          <w:sz w:val="20"/>
          <w:szCs w:val="20"/>
        </w:rPr>
      </w:pPr>
      <w:r>
        <w:lastRenderedPageBreak/>
        <w:tab/>
      </w:r>
      <w:hyperlink w:history="1" r:id="rId42">
        <w:r>
          <w:rPr>
            <w:b/>
            <w:i/>
            <w:color w:val="0000FF"/>
            <w:sz w:val="28"/>
            <w:u w:val="single"/>
          </w:rPr>
          <w:t>Pažangiosios medžiagos pramonės lyderystei</w:t>
        </w:r>
      </w:hyperlink>
      <w:r>
        <w:rPr>
          <w:b/>
          <w:i/>
          <w:color w:val="0000FF"/>
          <w:sz w:val="28"/>
          <w:u w:val="single"/>
        </w:rPr>
        <w:t xml:space="preserve"> </w:t>
      </w:r>
    </w:p>
    <w:p w:rsidR="00747EBB" w:rsidP="00495F59" w:rsidRDefault="00747EBB" w14:paraId="65F5A8CF" w14:textId="3F4C7675">
      <w:pPr>
        <w:widowControl w:val="0"/>
        <w:tabs>
          <w:tab w:val="center" w:pos="284"/>
        </w:tabs>
        <w:overflowPunct w:val="0"/>
        <w:autoSpaceDE w:val="0"/>
        <w:autoSpaceDN w:val="0"/>
        <w:adjustRightInd w:val="0"/>
        <w:ind w:left="284"/>
        <w:textAlignment w:val="baseline"/>
        <w:rPr>
          <w:b/>
          <w:sz w:val="16"/>
          <w:szCs w:val="16"/>
        </w:rPr>
      </w:pPr>
    </w:p>
    <w:p w:rsidRPr="00C13172" w:rsidR="00495F59" w:rsidP="001C703D" w:rsidRDefault="00495F59" w14:paraId="73694B34" w14:textId="77777777">
      <w:pPr>
        <w:widowControl w:val="0"/>
        <w:tabs>
          <w:tab w:val="center" w:pos="284"/>
        </w:tabs>
        <w:overflowPunct w:val="0"/>
        <w:autoSpaceDE w:val="0"/>
        <w:autoSpaceDN w:val="0"/>
        <w:adjustRightInd w:val="0"/>
        <w:ind w:left="284"/>
        <w:textAlignment w:val="baseline"/>
        <w:rPr>
          <w:b/>
          <w:sz w:val="16"/>
          <w:szCs w:val="16"/>
        </w:rPr>
      </w:pPr>
    </w:p>
    <w:tbl>
      <w:tblPr>
        <w:tblStyle w:val="TableGrid208"/>
        <w:tblW w:w="4688"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520"/>
      </w:tblGrid>
      <w:tr w:rsidRPr="00747EBB" w:rsidR="00747EBB" w:rsidTr="00D76388" w14:paraId="4148C1E7" w14:textId="77777777">
        <w:tc>
          <w:tcPr>
            <w:tcW w:w="1167" w:type="pct"/>
          </w:tcPr>
          <w:p w:rsidRPr="00747EBB" w:rsidR="00747EBB" w:rsidP="00747EBB" w:rsidRDefault="00747EBB" w14:paraId="1C59F341" w14:textId="77777777">
            <w:pPr>
              <w:tabs>
                <w:tab w:val="center" w:pos="284"/>
              </w:tabs>
              <w:overflowPunct w:val="0"/>
              <w:autoSpaceDE w:val="0"/>
              <w:autoSpaceDN w:val="0"/>
              <w:adjustRightInd w:val="0"/>
              <w:ind w:left="266" w:hanging="266"/>
              <w:textAlignment w:val="baseline"/>
              <w:rPr>
                <w:b/>
              </w:rPr>
            </w:pPr>
            <w:r>
              <w:rPr>
                <w:b/>
              </w:rPr>
              <w:t>Pranešėjas</w:t>
            </w:r>
          </w:p>
        </w:tc>
        <w:tc>
          <w:tcPr>
            <w:tcW w:w="3833" w:type="pct"/>
          </w:tcPr>
          <w:p w:rsidRPr="00750766" w:rsidR="00747EBB" w:rsidP="00747EBB" w:rsidRDefault="00747EBB" w14:paraId="41D5C73A" w14:textId="4F706A6C">
            <w:pPr>
              <w:tabs>
                <w:tab w:val="center" w:pos="284"/>
              </w:tabs>
              <w:overflowPunct w:val="0"/>
              <w:autoSpaceDE w:val="0"/>
              <w:autoSpaceDN w:val="0"/>
              <w:adjustRightInd w:val="0"/>
              <w:ind w:left="266" w:right="-812" w:hanging="266"/>
              <w:textAlignment w:val="baseline"/>
            </w:pPr>
            <w:proofErr w:type="spellStart"/>
            <w:r>
              <w:t>Anastasis</w:t>
            </w:r>
            <w:proofErr w:type="spellEnd"/>
            <w:r>
              <w:t xml:space="preserve"> </w:t>
            </w:r>
            <w:proofErr w:type="spellStart"/>
            <w:r>
              <w:t>Yiapanis</w:t>
            </w:r>
            <w:proofErr w:type="spellEnd"/>
            <w:r>
              <w:t xml:space="preserve"> (Pilietinės visuomenės organizacijų grupė, CY)</w:t>
            </w:r>
          </w:p>
        </w:tc>
      </w:tr>
      <w:tr w:rsidRPr="00747EBB" w:rsidR="00747EBB" w:rsidTr="00D76388" w14:paraId="4E2ACB03" w14:textId="77777777">
        <w:tc>
          <w:tcPr>
            <w:tcW w:w="1167" w:type="pct"/>
          </w:tcPr>
          <w:p w:rsidRPr="00747EBB" w:rsidR="00747EBB" w:rsidP="00747EBB" w:rsidRDefault="00747EBB" w14:paraId="1F439FD9" w14:textId="77777777">
            <w:pPr>
              <w:tabs>
                <w:tab w:val="center" w:pos="284"/>
              </w:tabs>
              <w:overflowPunct w:val="0"/>
              <w:autoSpaceDE w:val="0"/>
              <w:autoSpaceDN w:val="0"/>
              <w:adjustRightInd w:val="0"/>
              <w:ind w:left="266" w:hanging="266"/>
              <w:textAlignment w:val="baseline"/>
              <w:rPr>
                <w:b/>
              </w:rPr>
            </w:pPr>
            <w:r>
              <w:rPr>
                <w:b/>
              </w:rPr>
              <w:t>Bendrapranešėjis</w:t>
            </w:r>
          </w:p>
        </w:tc>
        <w:tc>
          <w:tcPr>
            <w:tcW w:w="3833" w:type="pct"/>
          </w:tcPr>
          <w:p w:rsidRPr="00750766" w:rsidR="00747EBB" w:rsidP="00747EBB" w:rsidRDefault="00747EBB" w14:paraId="00581503" w14:textId="26AF81EF">
            <w:pPr>
              <w:tabs>
                <w:tab w:val="center" w:pos="284"/>
              </w:tabs>
              <w:overflowPunct w:val="0"/>
              <w:autoSpaceDE w:val="0"/>
              <w:autoSpaceDN w:val="0"/>
              <w:adjustRightInd w:val="0"/>
              <w:ind w:left="266" w:right="-1383" w:hanging="266"/>
              <w:textAlignment w:val="baseline"/>
            </w:pPr>
            <w:r>
              <w:t xml:space="preserve">Gerardo </w:t>
            </w:r>
            <w:proofErr w:type="spellStart"/>
            <w:r>
              <w:t>Luis</w:t>
            </w:r>
            <w:proofErr w:type="spellEnd"/>
            <w:r>
              <w:t xml:space="preserve"> </w:t>
            </w:r>
            <w:proofErr w:type="spellStart"/>
            <w:r>
              <w:t>Arroyo</w:t>
            </w:r>
            <w:proofErr w:type="spellEnd"/>
            <w:r>
              <w:t xml:space="preserve"> </w:t>
            </w:r>
            <w:proofErr w:type="spellStart"/>
            <w:r>
              <w:t>Herranz</w:t>
            </w:r>
            <w:proofErr w:type="spellEnd"/>
            <w:r>
              <w:t xml:space="preserve"> (1 kat., ES)</w:t>
            </w:r>
          </w:p>
        </w:tc>
      </w:tr>
      <w:tr w:rsidRPr="00747EBB" w:rsidR="00747EBB" w:rsidTr="00D76388" w14:paraId="55976014" w14:textId="77777777">
        <w:tc>
          <w:tcPr>
            <w:tcW w:w="5000" w:type="pct"/>
            <w:gridSpan w:val="2"/>
          </w:tcPr>
          <w:p w:rsidRPr="00747EBB" w:rsidR="00747EBB" w:rsidP="00747EBB" w:rsidRDefault="00747EBB" w14:paraId="5ABB1166" w14:textId="77777777">
            <w:pPr>
              <w:tabs>
                <w:tab w:val="center" w:pos="284"/>
              </w:tabs>
              <w:overflowPunct w:val="0"/>
              <w:autoSpaceDE w:val="0"/>
              <w:autoSpaceDN w:val="0"/>
              <w:adjustRightInd w:val="0"/>
              <w:spacing w:line="160" w:lineRule="exact"/>
              <w:ind w:left="266" w:hanging="266"/>
              <w:textAlignment w:val="baseline"/>
            </w:pPr>
          </w:p>
        </w:tc>
      </w:tr>
      <w:tr w:rsidRPr="00747EBB" w:rsidR="00747EBB" w:rsidTr="00D76388" w14:paraId="60D7635B" w14:textId="77777777">
        <w:tc>
          <w:tcPr>
            <w:tcW w:w="1167" w:type="pct"/>
          </w:tcPr>
          <w:p w:rsidRPr="00747EBB" w:rsidR="00747EBB" w:rsidP="00747EBB" w:rsidRDefault="00747EBB" w14:paraId="2B4DB9EE" w14:textId="77777777">
            <w:pPr>
              <w:tabs>
                <w:tab w:val="center" w:pos="284"/>
              </w:tabs>
              <w:overflowPunct w:val="0"/>
              <w:autoSpaceDE w:val="0"/>
              <w:autoSpaceDN w:val="0"/>
              <w:adjustRightInd w:val="0"/>
              <w:ind w:left="266" w:hanging="266"/>
              <w:textAlignment w:val="baseline"/>
              <w:rPr>
                <w:b/>
                <w:highlight w:val="yellow"/>
              </w:rPr>
            </w:pPr>
            <w:r>
              <w:rPr>
                <w:b/>
              </w:rPr>
              <w:t>Nuorodos</w:t>
            </w:r>
          </w:p>
        </w:tc>
        <w:tc>
          <w:tcPr>
            <w:tcW w:w="3833" w:type="pct"/>
          </w:tcPr>
          <w:p w:rsidRPr="00747EBB" w:rsidR="00747EBB" w:rsidP="00747EBB" w:rsidRDefault="00747EBB" w14:paraId="5FE2B10E" w14:textId="77777777">
            <w:pPr>
              <w:tabs>
                <w:tab w:val="center" w:pos="284"/>
              </w:tabs>
              <w:overflowPunct w:val="0"/>
              <w:autoSpaceDE w:val="0"/>
              <w:autoSpaceDN w:val="0"/>
              <w:adjustRightInd w:val="0"/>
              <w:ind w:left="266" w:hanging="266"/>
              <w:textAlignment w:val="baseline"/>
              <w:rPr>
                <w:highlight w:val="yellow"/>
              </w:rPr>
            </w:pPr>
            <w:r>
              <w:t>COM(2024) 98 final</w:t>
            </w:r>
          </w:p>
          <w:p w:rsidRPr="00747EBB" w:rsidR="00747EBB" w:rsidP="00747EBB" w:rsidRDefault="00747EBB" w14:paraId="16AF5EE0" w14:textId="3618795A">
            <w:pPr>
              <w:tabs>
                <w:tab w:val="center" w:pos="284"/>
              </w:tabs>
              <w:overflowPunct w:val="0"/>
              <w:autoSpaceDE w:val="0"/>
              <w:autoSpaceDN w:val="0"/>
              <w:adjustRightInd w:val="0"/>
              <w:ind w:left="266" w:hanging="266"/>
              <w:textAlignment w:val="baseline"/>
              <w:rPr>
                <w:highlight w:val="yellow"/>
              </w:rPr>
            </w:pPr>
            <w:r>
              <w:t>EESC-2024-01425-00-00-AC</w:t>
            </w:r>
          </w:p>
        </w:tc>
      </w:tr>
    </w:tbl>
    <w:p w:rsidRPr="00747EBB" w:rsidR="00747EBB" w:rsidP="00747EBB" w:rsidRDefault="00747EBB" w14:paraId="4FFF06F9" w14:textId="77777777">
      <w:pPr>
        <w:keepNext/>
        <w:keepLines/>
        <w:tabs>
          <w:tab w:val="center" w:pos="284"/>
        </w:tabs>
        <w:overflowPunct w:val="0"/>
        <w:autoSpaceDE w:val="0"/>
        <w:autoSpaceDN w:val="0"/>
        <w:adjustRightInd w:val="0"/>
        <w:ind w:left="266" w:hanging="266"/>
        <w:textAlignment w:val="baseline"/>
        <w:rPr>
          <w:b/>
        </w:rPr>
      </w:pPr>
      <w:r>
        <w:rPr>
          <w:b/>
        </w:rPr>
        <w:t>Dokumento esmė</w:t>
      </w:r>
    </w:p>
    <w:p w:rsidRPr="00747EBB" w:rsidR="00747EBB" w:rsidP="00747EBB" w:rsidRDefault="00747EBB" w14:paraId="05BB4D96" w14:textId="77777777">
      <w:pPr>
        <w:keepNext/>
        <w:keepLines/>
        <w:tabs>
          <w:tab w:val="center" w:pos="284"/>
        </w:tabs>
        <w:overflowPunct w:val="0"/>
        <w:autoSpaceDE w:val="0"/>
        <w:autoSpaceDN w:val="0"/>
        <w:adjustRightInd w:val="0"/>
        <w:ind w:left="266" w:hanging="266"/>
        <w:textAlignment w:val="baseline"/>
        <w:rPr>
          <w:b/>
          <w:sz w:val="16"/>
          <w:szCs w:val="16"/>
        </w:rPr>
      </w:pPr>
    </w:p>
    <w:p w:rsidR="00747EBB" w:rsidP="00747EBB" w:rsidRDefault="00747EBB" w14:paraId="7D9C1FC5" w14:textId="7CBCEF16">
      <w:pPr>
        <w:overflowPunct w:val="0"/>
        <w:autoSpaceDE w:val="0"/>
        <w:autoSpaceDN w:val="0"/>
        <w:adjustRightInd w:val="0"/>
        <w:textAlignment w:val="baseline"/>
        <w:rPr>
          <w:bCs/>
          <w:iCs/>
        </w:rPr>
      </w:pPr>
      <w:r>
        <w:t>EESRK</w:t>
      </w:r>
    </w:p>
    <w:p w:rsidRPr="00747EBB" w:rsidR="00750766" w:rsidP="00747EBB" w:rsidRDefault="00750766" w14:paraId="772D23C3" w14:textId="77777777">
      <w:pPr>
        <w:overflowPunct w:val="0"/>
        <w:autoSpaceDE w:val="0"/>
        <w:autoSpaceDN w:val="0"/>
        <w:adjustRightInd w:val="0"/>
        <w:textAlignment w:val="baseline"/>
        <w:rPr>
          <w:bCs/>
          <w:iCs/>
        </w:rPr>
      </w:pPr>
    </w:p>
    <w:p w:rsidRPr="00747EBB" w:rsidR="00747EBB" w:rsidP="0088361D" w:rsidRDefault="00747EBB" w14:paraId="697BD62E"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mano, kad Europos Komisijos komunikato dėl pažangiųjų medžiagų savaime negalima laikyti strategija, nes jame nenustatyti kiekybiniai tikslai, terminai ir konkretūs pagrindiniai veiklos rezultatų rodikliai (PVRR);</w:t>
      </w:r>
    </w:p>
    <w:p w:rsidRPr="00747EBB" w:rsidR="00747EBB" w:rsidP="0088361D" w:rsidRDefault="00747EBB" w14:paraId="4ED4883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 xml:space="preserve">yra įsitikinęs, kad ES reikia holistinio požiūrio, kad būtų sumažintas medžiagų vartojimas, skatinamas </w:t>
      </w:r>
      <w:proofErr w:type="spellStart"/>
      <w:r>
        <w:t>žiediškumas</w:t>
      </w:r>
      <w:proofErr w:type="spellEnd"/>
      <w:r>
        <w:t xml:space="preserve"> ir palengvintas perėjimas prie tvarių verslo modelių ir vartojimo;</w:t>
      </w:r>
    </w:p>
    <w:p w:rsidRPr="00747EBB" w:rsidR="00747EBB" w:rsidP="0088361D" w:rsidRDefault="00747EBB" w14:paraId="4A7B6AB8"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pažymi, kad kuriant sudėtingą pažangiųjų medžiagų ekosistemą reikia išsamios strategijos, didelio finansavimo, paskatų, reikiamų įgūdžių ir aukšto lygio politinės paramos;</w:t>
      </w:r>
    </w:p>
    <w:p w:rsidRPr="00747EBB" w:rsidR="00747EBB" w:rsidP="0088361D" w:rsidRDefault="00747EBB" w14:paraId="7BB9F785"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palankiai vertina sustiprintą ES ir Japonijos dialogą pažangiųjų medžiagų srityje ir mano, kad tokios iniciatyvos turėtų būti taikomos ir kitose pirmaujančiose šalyse;</w:t>
      </w:r>
    </w:p>
    <w:p w:rsidRPr="00747EBB" w:rsidR="00747EBB" w:rsidP="0088361D" w:rsidRDefault="00747EBB" w14:paraId="2859B1F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mano, kad labai svarbu skatinti konkurencingumą mokslinių tyrimų, plėtros ir inovacijų srityje įtraukiant pramonės subjektus, valdžios institucijas, socialinius partnerius ir akademinę bendruomenę ir sukuriant integruotą tarpvalstybinį mokslinių tyrimų tinklą;</w:t>
      </w:r>
    </w:p>
    <w:p w:rsidRPr="00747EBB" w:rsidR="00747EBB" w:rsidP="0088361D" w:rsidRDefault="00747EBB" w14:paraId="140DF66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siūlo sveikatos priežiūrą įtraukti kaip papildomą pradinę strateginę sritį, nes ji yra viena didžiausių Europos pramonės šakų, o su sveikatos priežiūra susijusios pažangiosios medžiagos dažnai yra susijusios su tokiais sektoriais kaip elektronika ir energetika;</w:t>
      </w:r>
    </w:p>
    <w:p w:rsidRPr="00747EBB" w:rsidR="00747EBB" w:rsidP="0088361D" w:rsidRDefault="00747EBB" w14:paraId="76B194F1"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pabrėžia, kad svarbu integruoti skaitmenines technologijas ir inovacijas į medžiagų kūrimo procesus;</w:t>
      </w:r>
    </w:p>
    <w:p w:rsidRPr="00747EBB" w:rsidR="00747EBB" w:rsidP="0088361D" w:rsidRDefault="00747EBB" w14:paraId="15ABDA1D" w14:textId="77777777">
      <w:pPr>
        <w:numPr>
          <w:ilvl w:val="0"/>
          <w:numId w:val="49"/>
        </w:numPr>
        <w:overflowPunct w:val="0"/>
        <w:autoSpaceDE w:val="0"/>
        <w:autoSpaceDN w:val="0"/>
        <w:adjustRightInd w:val="0"/>
        <w:spacing w:after="200" w:line="276" w:lineRule="auto"/>
        <w:ind w:left="284" w:hanging="284"/>
        <w:contextualSpacing/>
        <w:textAlignment w:val="baseline"/>
        <w:rPr>
          <w:bCs/>
          <w:iCs/>
        </w:rPr>
      </w:pPr>
      <w:r>
        <w:t xml:space="preserve">pritaria tam, kad būtų sukurti skaitmeniniai gaminių pasai, į kuriuos būtų įtraukti informacijos standartai ir išsami informacija, pradedant gamyba ir baigiant perdirbimu, tačiau įspėja, kad dėl jų įmonėms ar vartotojams neturi atsirasti papildomo biurokratizmo ar išlaidų. </w:t>
      </w:r>
    </w:p>
    <w:p w:rsidR="00747EBB" w:rsidP="00750766" w:rsidRDefault="00747EBB" w14:paraId="7CDB480C" w14:textId="540C2B36">
      <w:pPr>
        <w:numPr>
          <w:ilvl w:val="0"/>
          <w:numId w:val="49"/>
        </w:numPr>
        <w:overflowPunct w:val="0"/>
        <w:autoSpaceDE w:val="0"/>
        <w:autoSpaceDN w:val="0"/>
        <w:adjustRightInd w:val="0"/>
        <w:spacing w:line="276" w:lineRule="auto"/>
        <w:ind w:left="284" w:hanging="284"/>
        <w:contextualSpacing/>
        <w:textAlignment w:val="baseline"/>
        <w:rPr>
          <w:bCs/>
          <w:iCs/>
        </w:rPr>
      </w:pPr>
      <w:r>
        <w:t xml:space="preserve">mano, kad būtina stiprinti Europos gamybą, remti </w:t>
      </w:r>
      <w:proofErr w:type="spellStart"/>
      <w:r>
        <w:t>komercializaciją</w:t>
      </w:r>
      <w:proofErr w:type="spellEnd"/>
      <w:r>
        <w:t>, supaprastinti patekimą į rinką ir pagerinti rinkos priežiūrą šioje srityje.</w:t>
      </w:r>
    </w:p>
    <w:p w:rsidRPr="00747EBB" w:rsidR="00BC4CB8" w:rsidP="0088361D" w:rsidRDefault="00BC4CB8" w14:paraId="71E292A0" w14:textId="77777777">
      <w:pPr>
        <w:overflowPunct w:val="0"/>
        <w:autoSpaceDE w:val="0"/>
        <w:autoSpaceDN w:val="0"/>
        <w:adjustRightInd w:val="0"/>
        <w:spacing w:line="276" w:lineRule="auto"/>
        <w:ind w:left="284"/>
        <w:contextualSpacing/>
        <w:textAlignment w:val="baseline"/>
        <w:rPr>
          <w:bCs/>
          <w:iCs/>
        </w:rPr>
      </w:pPr>
    </w:p>
    <w:p w:rsidRPr="00747EBB" w:rsidR="00747EBB" w:rsidP="00747EBB" w:rsidRDefault="00747EBB" w14:paraId="0367F970" w14:textId="77777777">
      <w:pPr>
        <w:widowControl w:val="0"/>
        <w:overflowPunct w:val="0"/>
        <w:autoSpaceDE w:val="0"/>
        <w:autoSpaceDN w:val="0"/>
        <w:adjustRightInd w:val="0"/>
        <w:ind w:left="709"/>
        <w:textAlignment w:val="baseline"/>
        <w:rPr>
          <w:rFonts w:asciiTheme="minorHAnsi" w:hAnsiTheme="minorHAnsi"/>
          <w:sz w:val="16"/>
          <w:szCs w:val="16"/>
        </w:rPr>
      </w:pPr>
    </w:p>
    <w:tbl>
      <w:tblPr>
        <w:tblStyle w:val="TableGrid19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4"/>
      </w:tblGrid>
      <w:tr w:rsidRPr="00A773FA" w:rsidR="00624933" w:rsidTr="00D76388" w14:paraId="241DA007" w14:textId="77777777">
        <w:tc>
          <w:tcPr>
            <w:tcW w:w="1556" w:type="pct"/>
          </w:tcPr>
          <w:p w:rsidRPr="0088361D" w:rsidR="00624933" w:rsidP="00D76388" w:rsidRDefault="00624933" w14:paraId="5B374FDA" w14:textId="77777777">
            <w:pPr>
              <w:overflowPunct w:val="0"/>
              <w:autoSpaceDE w:val="0"/>
              <w:autoSpaceDN w:val="0"/>
              <w:adjustRightInd w:val="0"/>
              <w:spacing w:line="240" w:lineRule="auto"/>
              <w:textAlignment w:val="baseline"/>
              <w:rPr>
                <w:bCs/>
                <w:iCs/>
              </w:rPr>
            </w:pPr>
            <w:r>
              <w:t>Kontaktinis asmuo</w:t>
            </w:r>
          </w:p>
        </w:tc>
        <w:tc>
          <w:tcPr>
            <w:tcW w:w="3444" w:type="pct"/>
          </w:tcPr>
          <w:p w:rsidRPr="00A773FA" w:rsidR="00624933" w:rsidP="00D76388" w:rsidRDefault="00570D62" w14:paraId="73FF4C43" w14:textId="62D056EE">
            <w:pPr>
              <w:overflowPunct w:val="0"/>
              <w:autoSpaceDE w:val="0"/>
              <w:autoSpaceDN w:val="0"/>
              <w:adjustRightInd w:val="0"/>
              <w:spacing w:line="240" w:lineRule="auto"/>
              <w:textAlignment w:val="baseline"/>
              <w:rPr>
                <w:i/>
              </w:rPr>
            </w:pPr>
            <w:r>
              <w:rPr>
                <w:i/>
              </w:rPr>
              <w:t xml:space="preserve">Heli </w:t>
            </w:r>
            <w:proofErr w:type="spellStart"/>
            <w:r>
              <w:rPr>
                <w:i/>
              </w:rPr>
              <w:t>Niemelä-Farrer</w:t>
            </w:r>
            <w:proofErr w:type="spellEnd"/>
          </w:p>
        </w:tc>
      </w:tr>
      <w:tr w:rsidRPr="00A773FA" w:rsidR="00624933" w:rsidTr="00D76388" w14:paraId="5E7FD2AC" w14:textId="77777777">
        <w:tc>
          <w:tcPr>
            <w:tcW w:w="1556" w:type="pct"/>
          </w:tcPr>
          <w:p w:rsidRPr="00A773FA" w:rsidR="00624933" w:rsidP="00D76388" w:rsidRDefault="00624933" w14:paraId="1F90DF6C" w14:textId="77777777">
            <w:pPr>
              <w:overflowPunct w:val="0"/>
              <w:autoSpaceDE w:val="0"/>
              <w:autoSpaceDN w:val="0"/>
              <w:adjustRightInd w:val="0"/>
              <w:spacing w:line="240" w:lineRule="auto"/>
              <w:textAlignment w:val="baseline"/>
              <w:rPr>
                <w:i/>
              </w:rPr>
            </w:pPr>
            <w:r>
              <w:rPr>
                <w:i/>
              </w:rPr>
              <w:t>Tel.</w:t>
            </w:r>
          </w:p>
        </w:tc>
        <w:tc>
          <w:tcPr>
            <w:tcW w:w="3444" w:type="pct"/>
          </w:tcPr>
          <w:p w:rsidRPr="00A773FA" w:rsidR="00624933" w:rsidP="00D76388" w:rsidRDefault="00570D62" w14:paraId="13D7F287" w14:textId="18A8E6EA">
            <w:pPr>
              <w:overflowPunct w:val="0"/>
              <w:autoSpaceDE w:val="0"/>
              <w:autoSpaceDN w:val="0"/>
              <w:adjustRightInd w:val="0"/>
              <w:spacing w:line="240" w:lineRule="auto"/>
              <w:textAlignment w:val="baseline"/>
              <w:rPr>
                <w:i/>
              </w:rPr>
            </w:pPr>
            <w:r>
              <w:rPr>
                <w:i/>
              </w:rPr>
              <w:t>+32 22822464</w:t>
            </w:r>
          </w:p>
        </w:tc>
      </w:tr>
      <w:tr w:rsidRPr="00A773FA" w:rsidR="00624933" w:rsidTr="00D76388" w14:paraId="4032EE62" w14:textId="77777777">
        <w:tc>
          <w:tcPr>
            <w:tcW w:w="1556" w:type="pct"/>
          </w:tcPr>
          <w:p w:rsidRPr="00A773FA" w:rsidR="00624933" w:rsidP="00D76388" w:rsidRDefault="00624933" w14:paraId="68C20213" w14:textId="77777777">
            <w:pPr>
              <w:overflowPunct w:val="0"/>
              <w:autoSpaceDE w:val="0"/>
              <w:autoSpaceDN w:val="0"/>
              <w:adjustRightInd w:val="0"/>
              <w:spacing w:line="240" w:lineRule="auto"/>
              <w:textAlignment w:val="baseline"/>
              <w:rPr>
                <w:i/>
              </w:rPr>
            </w:pPr>
            <w:r>
              <w:rPr>
                <w:i/>
              </w:rPr>
              <w:t>E. paštas</w:t>
            </w:r>
          </w:p>
        </w:tc>
        <w:tc>
          <w:tcPr>
            <w:tcW w:w="3444" w:type="pct"/>
          </w:tcPr>
          <w:p w:rsidRPr="00A773FA" w:rsidR="00570D62" w:rsidP="00D76388" w:rsidRDefault="009F56F4" w14:paraId="75D67AD3" w14:textId="63F44F21">
            <w:pPr>
              <w:overflowPunct w:val="0"/>
              <w:autoSpaceDE w:val="0"/>
              <w:autoSpaceDN w:val="0"/>
              <w:adjustRightInd w:val="0"/>
              <w:spacing w:line="240" w:lineRule="auto"/>
              <w:textAlignment w:val="baseline"/>
              <w:rPr>
                <w:i/>
              </w:rPr>
            </w:pPr>
            <w:hyperlink w:history="1" r:id="rId43">
              <w:r w:rsidR="000B64C3">
                <w:rPr>
                  <w:rStyle w:val="Hyperlink"/>
                  <w:i/>
                </w:rPr>
                <w:t>Heli.Niemela-Farrer@eesc.europa.eu</w:t>
              </w:r>
            </w:hyperlink>
          </w:p>
        </w:tc>
      </w:tr>
    </w:tbl>
    <w:p w:rsidR="004351D4" w:rsidP="00AA63E5" w:rsidRDefault="004351D4" w14:paraId="0AE04AB9" w14:textId="2E8C923C">
      <w:pPr>
        <w:widowControl w:val="0"/>
        <w:tabs>
          <w:tab w:val="center" w:pos="284"/>
        </w:tabs>
        <w:overflowPunct w:val="0"/>
        <w:autoSpaceDE w:val="0"/>
        <w:autoSpaceDN w:val="0"/>
        <w:adjustRightInd w:val="0"/>
        <w:spacing w:after="160" w:line="259" w:lineRule="auto"/>
        <w:ind w:left="927"/>
        <w:contextualSpacing/>
        <w:jc w:val="left"/>
        <w:textAlignment w:val="baseline"/>
        <w:rPr>
          <w:lang w:val="nl-BE"/>
        </w:rPr>
      </w:pPr>
    </w:p>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71141F">
      <w:headerReference w:type="even" r:id="rId44"/>
      <w:headerReference w:type="default" r:id="rId45"/>
      <w:footerReference w:type="even" r:id="rId46"/>
      <w:footerReference w:type="default" r:id="rId47"/>
      <w:headerReference w:type="first" r:id="rId48"/>
      <w:footerReference w:type="first" r:id="rId49"/>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38C1" w14:textId="77777777" w:rsidR="002B5510" w:rsidRDefault="002B5510" w:rsidP="003B0516">
      <w:pPr>
        <w:spacing w:line="240" w:lineRule="auto"/>
      </w:pPr>
      <w:r>
        <w:separator/>
      </w:r>
    </w:p>
  </w:endnote>
  <w:endnote w:type="continuationSeparator" w:id="0">
    <w:p w14:paraId="6C59A801" w14:textId="77777777" w:rsidR="002B5510" w:rsidRDefault="002B5510"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5E411" w14:textId="77777777" w:rsidR="0071141F" w:rsidRPr="0071141F" w:rsidRDefault="0071141F" w:rsidP="007114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2DBC333A" w:rsidR="00765C4F" w:rsidRPr="0071141F" w:rsidRDefault="0071141F" w:rsidP="0071141F">
    <w:pPr>
      <w:pStyle w:val="Footer"/>
    </w:pPr>
    <w:r>
      <w:t xml:space="preserve">EESC-2024-02113-00-01-TCD-TRA (LT) </w:t>
    </w:r>
    <w:r>
      <w:fldChar w:fldCharType="begin"/>
    </w:r>
    <w:r>
      <w:instrText xml:space="preserve"> PAGE  \* Arabic  \* MERGEFORMAT </w:instrText>
    </w:r>
    <w:r>
      <w:fldChar w:fldCharType="separate"/>
    </w:r>
    <w:r w:rsidR="000B64C3">
      <w:t>1</w:t>
    </w:r>
    <w:r>
      <w:fldChar w:fldCharType="end"/>
    </w:r>
    <w:r>
      <w:t>/</w:t>
    </w:r>
    <w:r w:rsidR="009F56F4">
      <w:fldChar w:fldCharType="begin"/>
    </w:r>
    <w:r w:rsidR="009F56F4">
      <w:instrText xml:space="preserve"> NUMPAGES </w:instrText>
    </w:r>
    <w:r w:rsidR="009F56F4">
      <w:fldChar w:fldCharType="separate"/>
    </w:r>
    <w:r w:rsidR="000B64C3">
      <w:t>2</w:t>
    </w:r>
    <w:r w:rsidR="009F56F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A489" w14:textId="77777777" w:rsidR="0071141F" w:rsidRPr="0071141F" w:rsidRDefault="0071141F" w:rsidP="007114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71141F" w:rsidRDefault="00E4258F" w:rsidP="007114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760E267B" w:rsidR="00E4258F" w:rsidRPr="0071141F" w:rsidRDefault="0071141F" w:rsidP="0071141F">
    <w:pPr>
      <w:pStyle w:val="Footer"/>
    </w:pPr>
    <w:r>
      <w:t xml:space="preserve">EESC-2024-02113-00-01-TCD-TRA (LT) </w:t>
    </w:r>
    <w:r>
      <w:fldChar w:fldCharType="begin"/>
    </w:r>
    <w:r>
      <w:instrText xml:space="preserve"> PAGE  \* Arabic  \* MERGEFORMAT </w:instrText>
    </w:r>
    <w:r>
      <w:fldChar w:fldCharType="separate"/>
    </w:r>
    <w:r>
      <w:t>2</w:t>
    </w:r>
    <w:r>
      <w:fldChar w:fldCharType="end"/>
    </w:r>
    <w:r>
      <w:t>/</w:t>
    </w:r>
    <w:r w:rsidR="009F56F4">
      <w:fldChar w:fldCharType="begin"/>
    </w:r>
    <w:r w:rsidR="009F56F4">
      <w:instrText xml:space="preserve"> NUMPAGES </w:instrText>
    </w:r>
    <w:r w:rsidR="009F56F4">
      <w:fldChar w:fldCharType="separate"/>
    </w:r>
    <w:r>
      <w:t>16</w:t>
    </w:r>
    <w:r w:rsidR="009F56F4">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71141F" w:rsidRDefault="00E4258F" w:rsidP="00711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324F" w14:textId="77777777" w:rsidR="002B5510" w:rsidRDefault="002B5510" w:rsidP="003B0516">
      <w:pPr>
        <w:spacing w:line="240" w:lineRule="auto"/>
      </w:pPr>
      <w:r>
        <w:separator/>
      </w:r>
    </w:p>
  </w:footnote>
  <w:footnote w:type="continuationSeparator" w:id="0">
    <w:p w14:paraId="2F3B2B06" w14:textId="77777777" w:rsidR="002B5510" w:rsidRDefault="002B5510"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93A2A" w14:textId="77777777" w:rsidR="0071141F" w:rsidRPr="0071141F" w:rsidRDefault="0071141F" w:rsidP="007114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837B" w14:textId="21BD1E1A" w:rsidR="0071141F" w:rsidRPr="0071141F" w:rsidRDefault="0071141F" w:rsidP="007114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90D29" w14:textId="77777777" w:rsidR="0071141F" w:rsidRPr="0071141F" w:rsidRDefault="0071141F" w:rsidP="007114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71141F" w:rsidRDefault="00E4258F" w:rsidP="0071141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82475FA" w:rsidR="00E4258F" w:rsidRPr="0071141F" w:rsidRDefault="00E4258F" w:rsidP="007114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71141F" w:rsidRDefault="00E4258F" w:rsidP="007114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5"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936141B"/>
    <w:multiLevelType w:val="hybridMultilevel"/>
    <w:tmpl w:val="0FEC57F8"/>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7"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0B986667"/>
    <w:multiLevelType w:val="hybridMultilevel"/>
    <w:tmpl w:val="77C2AEA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7CF268"/>
    <w:multiLevelType w:val="hybridMultilevel"/>
    <w:tmpl w:val="F5A8EBE6"/>
    <w:lvl w:ilvl="0" w:tplc="04090001">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11"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3DD303B"/>
    <w:multiLevelType w:val="hybridMultilevel"/>
    <w:tmpl w:val="01C6726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7D16DC2"/>
    <w:multiLevelType w:val="hybridMultilevel"/>
    <w:tmpl w:val="CF686BB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4" w15:restartNumberingAfterBreak="0">
    <w:nsid w:val="19074987"/>
    <w:multiLevelType w:val="hybridMultilevel"/>
    <w:tmpl w:val="25B4C3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721E5C"/>
    <w:multiLevelType w:val="hybridMultilevel"/>
    <w:tmpl w:val="BC0223C6"/>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21"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2E536CF7"/>
    <w:multiLevelType w:val="hybridMultilevel"/>
    <w:tmpl w:val="0422FD8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1645BE"/>
    <w:multiLevelType w:val="hybridMultilevel"/>
    <w:tmpl w:val="B9A436A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5" w15:restartNumberingAfterBreak="0">
    <w:nsid w:val="3AB60AE3"/>
    <w:multiLevelType w:val="hybridMultilevel"/>
    <w:tmpl w:val="8DFEB8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DB51499"/>
    <w:multiLevelType w:val="singleLevel"/>
    <w:tmpl w:val="080C0001"/>
    <w:lvl w:ilvl="0">
      <w:start w:val="1"/>
      <w:numFmt w:val="bullet"/>
      <w:lvlText w:val=""/>
      <w:lvlJc w:val="left"/>
      <w:pPr>
        <w:ind w:left="360" w:hanging="360"/>
      </w:pPr>
      <w:rPr>
        <w:rFonts w:ascii="Symbol" w:hAnsi="Symbol" w:hint="default"/>
      </w:rPr>
    </w:lvl>
  </w:abstractNum>
  <w:abstractNum w:abstractNumId="27" w15:restartNumberingAfterBreak="0">
    <w:nsid w:val="3DD01171"/>
    <w:multiLevelType w:val="hybridMultilevel"/>
    <w:tmpl w:val="C2BC4C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9"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45B44E3A"/>
    <w:multiLevelType w:val="hybridMultilevel"/>
    <w:tmpl w:val="A56487F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506F038A"/>
    <w:multiLevelType w:val="hybridMultilevel"/>
    <w:tmpl w:val="EA567300"/>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51AD2AAE"/>
    <w:multiLevelType w:val="hybridMultilevel"/>
    <w:tmpl w:val="3FFC13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3652359"/>
    <w:multiLevelType w:val="hybridMultilevel"/>
    <w:tmpl w:val="9A0E92A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5B593470"/>
    <w:multiLevelType w:val="hybridMultilevel"/>
    <w:tmpl w:val="DCC0522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5B966248"/>
    <w:multiLevelType w:val="hybridMultilevel"/>
    <w:tmpl w:val="550C47C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1AE19D6"/>
    <w:multiLevelType w:val="hybridMultilevel"/>
    <w:tmpl w:val="A7E21F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31A290F"/>
    <w:multiLevelType w:val="hybridMultilevel"/>
    <w:tmpl w:val="E37832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6EEC1EC8"/>
    <w:multiLevelType w:val="hybridMultilevel"/>
    <w:tmpl w:val="2BA0EF5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2FC79E8"/>
    <w:multiLevelType w:val="hybridMultilevel"/>
    <w:tmpl w:val="16F4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6"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7"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29"/>
  </w:num>
  <w:num w:numId="4">
    <w:abstractNumId w:val="18"/>
  </w:num>
  <w:num w:numId="5">
    <w:abstractNumId w:val="17"/>
  </w:num>
  <w:num w:numId="6">
    <w:abstractNumId w:val="9"/>
  </w:num>
  <w:num w:numId="7">
    <w:abstractNumId w:val="47"/>
  </w:num>
  <w:num w:numId="8">
    <w:abstractNumId w:val="45"/>
  </w:num>
  <w:num w:numId="9">
    <w:abstractNumId w:val="3"/>
  </w:num>
  <w:num w:numId="10">
    <w:abstractNumId w:val="28"/>
  </w:num>
  <w:num w:numId="11">
    <w:abstractNumId w:val="46"/>
  </w:num>
  <w:num w:numId="12">
    <w:abstractNumId w:val="16"/>
  </w:num>
  <w:num w:numId="13">
    <w:abstractNumId w:val="37"/>
  </w:num>
  <w:num w:numId="14">
    <w:abstractNumId w:val="5"/>
  </w:num>
  <w:num w:numId="15">
    <w:abstractNumId w:val="31"/>
  </w:num>
  <w:num w:numId="16">
    <w:abstractNumId w:val="23"/>
  </w:num>
  <w:num w:numId="17">
    <w:abstractNumId w:val="15"/>
  </w:num>
  <w:num w:numId="18">
    <w:abstractNumId w:val="7"/>
  </w:num>
  <w:num w:numId="19">
    <w:abstractNumId w:val="19"/>
  </w:num>
  <w:num w:numId="20">
    <w:abstractNumId w:val="2"/>
  </w:num>
  <w:num w:numId="21">
    <w:abstractNumId w:val="44"/>
  </w:num>
  <w:num w:numId="22">
    <w:abstractNumId w:val="39"/>
  </w:num>
  <w:num w:numId="23">
    <w:abstractNumId w:val="1"/>
  </w:num>
  <w:num w:numId="24">
    <w:abstractNumId w:val="11"/>
  </w:num>
  <w:num w:numId="25">
    <w:abstractNumId w:val="27"/>
  </w:num>
  <w:num w:numId="26">
    <w:abstractNumId w:val="43"/>
  </w:num>
  <w:num w:numId="27">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28">
    <w:abstractNumId w:val="38"/>
  </w:num>
  <w:num w:numId="29">
    <w:abstractNumId w:val="41"/>
  </w:num>
  <w:num w:numId="30">
    <w:abstractNumId w:val="25"/>
  </w:num>
  <w:num w:numId="31">
    <w:abstractNumId w:val="26"/>
  </w:num>
  <w:num w:numId="32">
    <w:abstractNumId w:val="10"/>
  </w:num>
  <w:num w:numId="33">
    <w:abstractNumId w:val="4"/>
  </w:num>
  <w:num w:numId="34">
    <w:abstractNumId w:val="22"/>
  </w:num>
  <w:num w:numId="35">
    <w:abstractNumId w:val="35"/>
  </w:num>
  <w:num w:numId="36">
    <w:abstractNumId w:val="40"/>
  </w:num>
  <w:num w:numId="37">
    <w:abstractNumId w:val="8"/>
  </w:num>
  <w:num w:numId="38">
    <w:abstractNumId w:val="33"/>
  </w:num>
  <w:num w:numId="39">
    <w:abstractNumId w:val="12"/>
  </w:num>
  <w:num w:numId="40">
    <w:abstractNumId w:val="42"/>
  </w:num>
  <w:num w:numId="41">
    <w:abstractNumId w:val="36"/>
  </w:num>
  <w:num w:numId="42">
    <w:abstractNumId w:val="32"/>
  </w:num>
  <w:num w:numId="43">
    <w:abstractNumId w:val="14"/>
  </w:num>
  <w:num w:numId="44">
    <w:abstractNumId w:val="20"/>
  </w:num>
  <w:num w:numId="45">
    <w:abstractNumId w:val="6"/>
  </w:num>
  <w:num w:numId="46">
    <w:abstractNumId w:val="13"/>
  </w:num>
  <w:num w:numId="47">
    <w:abstractNumId w:val="24"/>
  </w:num>
  <w:num w:numId="48">
    <w:abstractNumId w:val="30"/>
  </w:num>
  <w:num w:numId="49">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C0"/>
    <w:rsid w:val="000011FC"/>
    <w:rsid w:val="00001786"/>
    <w:rsid w:val="00001A64"/>
    <w:rsid w:val="00002061"/>
    <w:rsid w:val="00002240"/>
    <w:rsid w:val="00002A4B"/>
    <w:rsid w:val="00005277"/>
    <w:rsid w:val="000058F8"/>
    <w:rsid w:val="00007729"/>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6AF7"/>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14"/>
    <w:rsid w:val="00052DD1"/>
    <w:rsid w:val="0005495B"/>
    <w:rsid w:val="00055A19"/>
    <w:rsid w:val="00055CA5"/>
    <w:rsid w:val="00055D63"/>
    <w:rsid w:val="00056079"/>
    <w:rsid w:val="00056B3E"/>
    <w:rsid w:val="0005755A"/>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BCC"/>
    <w:rsid w:val="00071F4C"/>
    <w:rsid w:val="00072D9B"/>
    <w:rsid w:val="00073491"/>
    <w:rsid w:val="000736D0"/>
    <w:rsid w:val="0007419A"/>
    <w:rsid w:val="000748E3"/>
    <w:rsid w:val="00075ECB"/>
    <w:rsid w:val="000764E8"/>
    <w:rsid w:val="00076BA9"/>
    <w:rsid w:val="00077FF5"/>
    <w:rsid w:val="00080D49"/>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3B3B"/>
    <w:rsid w:val="000B5492"/>
    <w:rsid w:val="000B5831"/>
    <w:rsid w:val="000B5E57"/>
    <w:rsid w:val="000B64C3"/>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000"/>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45"/>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72C"/>
    <w:rsid w:val="00124D7C"/>
    <w:rsid w:val="00124D9E"/>
    <w:rsid w:val="0012548F"/>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322B"/>
    <w:rsid w:val="001435E4"/>
    <w:rsid w:val="001445A7"/>
    <w:rsid w:val="001455A1"/>
    <w:rsid w:val="0014589C"/>
    <w:rsid w:val="00145DCD"/>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0A67"/>
    <w:rsid w:val="00163106"/>
    <w:rsid w:val="00164813"/>
    <w:rsid w:val="0016534C"/>
    <w:rsid w:val="00165EA2"/>
    <w:rsid w:val="001711D7"/>
    <w:rsid w:val="00172541"/>
    <w:rsid w:val="0017287C"/>
    <w:rsid w:val="00173E94"/>
    <w:rsid w:val="001744F9"/>
    <w:rsid w:val="00174763"/>
    <w:rsid w:val="001755E0"/>
    <w:rsid w:val="001756D1"/>
    <w:rsid w:val="00175EC3"/>
    <w:rsid w:val="001760E9"/>
    <w:rsid w:val="00176786"/>
    <w:rsid w:val="001800DA"/>
    <w:rsid w:val="00180F59"/>
    <w:rsid w:val="0018231C"/>
    <w:rsid w:val="00182F92"/>
    <w:rsid w:val="0018432F"/>
    <w:rsid w:val="00184D19"/>
    <w:rsid w:val="0018585A"/>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03D"/>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2BD2"/>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444"/>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1B83"/>
    <w:rsid w:val="00232374"/>
    <w:rsid w:val="002326F4"/>
    <w:rsid w:val="00232868"/>
    <w:rsid w:val="002328D2"/>
    <w:rsid w:val="0023415A"/>
    <w:rsid w:val="00234EA0"/>
    <w:rsid w:val="0023561C"/>
    <w:rsid w:val="00235B94"/>
    <w:rsid w:val="00237481"/>
    <w:rsid w:val="00240C09"/>
    <w:rsid w:val="00240D4D"/>
    <w:rsid w:val="002419CA"/>
    <w:rsid w:val="00241C29"/>
    <w:rsid w:val="00242666"/>
    <w:rsid w:val="00243BC0"/>
    <w:rsid w:val="00245136"/>
    <w:rsid w:val="002457A2"/>
    <w:rsid w:val="00245A60"/>
    <w:rsid w:val="00245CD4"/>
    <w:rsid w:val="002460C7"/>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46B8"/>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106D"/>
    <w:rsid w:val="0028403D"/>
    <w:rsid w:val="002852F7"/>
    <w:rsid w:val="002859C4"/>
    <w:rsid w:val="00285E58"/>
    <w:rsid w:val="00286C54"/>
    <w:rsid w:val="002879B4"/>
    <w:rsid w:val="00287B4A"/>
    <w:rsid w:val="002908E2"/>
    <w:rsid w:val="002910B2"/>
    <w:rsid w:val="00291154"/>
    <w:rsid w:val="0029132C"/>
    <w:rsid w:val="00292D44"/>
    <w:rsid w:val="00293765"/>
    <w:rsid w:val="0029379B"/>
    <w:rsid w:val="00293E9C"/>
    <w:rsid w:val="0029442A"/>
    <w:rsid w:val="00295B31"/>
    <w:rsid w:val="00295B97"/>
    <w:rsid w:val="002962DA"/>
    <w:rsid w:val="00297110"/>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5CF2"/>
    <w:rsid w:val="002B6D6C"/>
    <w:rsid w:val="002B75A5"/>
    <w:rsid w:val="002B7981"/>
    <w:rsid w:val="002B7C5C"/>
    <w:rsid w:val="002B7F3A"/>
    <w:rsid w:val="002C016E"/>
    <w:rsid w:val="002C07E4"/>
    <w:rsid w:val="002C08B8"/>
    <w:rsid w:val="002C0E2F"/>
    <w:rsid w:val="002C2466"/>
    <w:rsid w:val="002C24B9"/>
    <w:rsid w:val="002C2B80"/>
    <w:rsid w:val="002C42F2"/>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7C0"/>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00D"/>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F56"/>
    <w:rsid w:val="003527B4"/>
    <w:rsid w:val="003529C2"/>
    <w:rsid w:val="00353184"/>
    <w:rsid w:val="00353D37"/>
    <w:rsid w:val="00354714"/>
    <w:rsid w:val="003567CE"/>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88F"/>
    <w:rsid w:val="003A0DB7"/>
    <w:rsid w:val="003A2251"/>
    <w:rsid w:val="003A3334"/>
    <w:rsid w:val="003A37C0"/>
    <w:rsid w:val="003A3C4C"/>
    <w:rsid w:val="003A5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6811"/>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3D32"/>
    <w:rsid w:val="003F437F"/>
    <w:rsid w:val="003F4F94"/>
    <w:rsid w:val="003F510A"/>
    <w:rsid w:val="003F549A"/>
    <w:rsid w:val="003F5D7F"/>
    <w:rsid w:val="003F6382"/>
    <w:rsid w:val="003F6762"/>
    <w:rsid w:val="003F6EE3"/>
    <w:rsid w:val="003F78A9"/>
    <w:rsid w:val="0040019C"/>
    <w:rsid w:val="00400842"/>
    <w:rsid w:val="00400A1F"/>
    <w:rsid w:val="004028F0"/>
    <w:rsid w:val="00402A19"/>
    <w:rsid w:val="004031E2"/>
    <w:rsid w:val="004033C4"/>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44"/>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5F59"/>
    <w:rsid w:val="004961BF"/>
    <w:rsid w:val="004971E8"/>
    <w:rsid w:val="004A3CBD"/>
    <w:rsid w:val="004A46D9"/>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58D"/>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680"/>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143"/>
    <w:rsid w:val="005414B4"/>
    <w:rsid w:val="00542A74"/>
    <w:rsid w:val="00542AB1"/>
    <w:rsid w:val="00542C6F"/>
    <w:rsid w:val="005445DD"/>
    <w:rsid w:val="00544D95"/>
    <w:rsid w:val="005463FF"/>
    <w:rsid w:val="0054651F"/>
    <w:rsid w:val="00546746"/>
    <w:rsid w:val="00546842"/>
    <w:rsid w:val="00546843"/>
    <w:rsid w:val="00546B94"/>
    <w:rsid w:val="005475DA"/>
    <w:rsid w:val="00550800"/>
    <w:rsid w:val="0055106D"/>
    <w:rsid w:val="00552022"/>
    <w:rsid w:val="005522C8"/>
    <w:rsid w:val="0055236A"/>
    <w:rsid w:val="005523A0"/>
    <w:rsid w:val="005531A7"/>
    <w:rsid w:val="00553758"/>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62"/>
    <w:rsid w:val="00570DDC"/>
    <w:rsid w:val="00571BCD"/>
    <w:rsid w:val="00571FEB"/>
    <w:rsid w:val="005721DA"/>
    <w:rsid w:val="00572679"/>
    <w:rsid w:val="00572735"/>
    <w:rsid w:val="005727A8"/>
    <w:rsid w:val="00574403"/>
    <w:rsid w:val="00574E5A"/>
    <w:rsid w:val="00577672"/>
    <w:rsid w:val="00582A42"/>
    <w:rsid w:val="00584D91"/>
    <w:rsid w:val="00585857"/>
    <w:rsid w:val="0058593B"/>
    <w:rsid w:val="0058593F"/>
    <w:rsid w:val="005864FB"/>
    <w:rsid w:val="00586967"/>
    <w:rsid w:val="00586B4B"/>
    <w:rsid w:val="005874AF"/>
    <w:rsid w:val="00587FA5"/>
    <w:rsid w:val="00590BDD"/>
    <w:rsid w:val="00593F1B"/>
    <w:rsid w:val="00594140"/>
    <w:rsid w:val="005941E3"/>
    <w:rsid w:val="00594760"/>
    <w:rsid w:val="0059541C"/>
    <w:rsid w:val="0059647B"/>
    <w:rsid w:val="005967FB"/>
    <w:rsid w:val="005A112C"/>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AE8"/>
    <w:rsid w:val="005D326D"/>
    <w:rsid w:val="005D3431"/>
    <w:rsid w:val="005D55F5"/>
    <w:rsid w:val="005D610D"/>
    <w:rsid w:val="005D621C"/>
    <w:rsid w:val="005D6E4D"/>
    <w:rsid w:val="005D76AC"/>
    <w:rsid w:val="005D7939"/>
    <w:rsid w:val="005E0555"/>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0F8C"/>
    <w:rsid w:val="00621329"/>
    <w:rsid w:val="0062138E"/>
    <w:rsid w:val="00621E7B"/>
    <w:rsid w:val="00622199"/>
    <w:rsid w:val="00622822"/>
    <w:rsid w:val="00623469"/>
    <w:rsid w:val="00624785"/>
    <w:rsid w:val="00624933"/>
    <w:rsid w:val="00624CAC"/>
    <w:rsid w:val="00625885"/>
    <w:rsid w:val="006260A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5DC1"/>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E31"/>
    <w:rsid w:val="006A7FB4"/>
    <w:rsid w:val="006B050A"/>
    <w:rsid w:val="006B106B"/>
    <w:rsid w:val="006B13C2"/>
    <w:rsid w:val="006B265F"/>
    <w:rsid w:val="006B318C"/>
    <w:rsid w:val="006B3316"/>
    <w:rsid w:val="006B3967"/>
    <w:rsid w:val="006B5025"/>
    <w:rsid w:val="006B58ED"/>
    <w:rsid w:val="006B5D99"/>
    <w:rsid w:val="006B6D88"/>
    <w:rsid w:val="006C1160"/>
    <w:rsid w:val="006C23B2"/>
    <w:rsid w:val="006C24B2"/>
    <w:rsid w:val="006C25B5"/>
    <w:rsid w:val="006C2C92"/>
    <w:rsid w:val="006C2EB9"/>
    <w:rsid w:val="006C4311"/>
    <w:rsid w:val="006C4EC5"/>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60B"/>
    <w:rsid w:val="006E3F60"/>
    <w:rsid w:val="006E4430"/>
    <w:rsid w:val="006E489B"/>
    <w:rsid w:val="006E4F6C"/>
    <w:rsid w:val="006E6434"/>
    <w:rsid w:val="006E679C"/>
    <w:rsid w:val="006F04AD"/>
    <w:rsid w:val="006F108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141F"/>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06B"/>
    <w:rsid w:val="00745EAA"/>
    <w:rsid w:val="00746B35"/>
    <w:rsid w:val="007473E6"/>
    <w:rsid w:val="00747EBB"/>
    <w:rsid w:val="0075076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52BD"/>
    <w:rsid w:val="007A63CB"/>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6D0"/>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6D78"/>
    <w:rsid w:val="008171DA"/>
    <w:rsid w:val="008172B0"/>
    <w:rsid w:val="00817B23"/>
    <w:rsid w:val="00820120"/>
    <w:rsid w:val="00821220"/>
    <w:rsid w:val="008220BD"/>
    <w:rsid w:val="00822289"/>
    <w:rsid w:val="00822ED8"/>
    <w:rsid w:val="0082354F"/>
    <w:rsid w:val="00824647"/>
    <w:rsid w:val="00824DCF"/>
    <w:rsid w:val="00824E86"/>
    <w:rsid w:val="0082509A"/>
    <w:rsid w:val="00825787"/>
    <w:rsid w:val="0082737D"/>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19D2"/>
    <w:rsid w:val="00862DC9"/>
    <w:rsid w:val="0086458A"/>
    <w:rsid w:val="008653E0"/>
    <w:rsid w:val="008663D5"/>
    <w:rsid w:val="00866533"/>
    <w:rsid w:val="00866A28"/>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1D"/>
    <w:rsid w:val="00883640"/>
    <w:rsid w:val="00883682"/>
    <w:rsid w:val="0088465F"/>
    <w:rsid w:val="00884879"/>
    <w:rsid w:val="008854AE"/>
    <w:rsid w:val="00885CFC"/>
    <w:rsid w:val="00886448"/>
    <w:rsid w:val="008866A5"/>
    <w:rsid w:val="008870B6"/>
    <w:rsid w:val="008878CF"/>
    <w:rsid w:val="008879E6"/>
    <w:rsid w:val="00891F6E"/>
    <w:rsid w:val="008927A3"/>
    <w:rsid w:val="00892C1A"/>
    <w:rsid w:val="00892D6C"/>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C18DE"/>
    <w:rsid w:val="008C3B5E"/>
    <w:rsid w:val="008C3DBE"/>
    <w:rsid w:val="008C3E09"/>
    <w:rsid w:val="008C4B50"/>
    <w:rsid w:val="008C4FD1"/>
    <w:rsid w:val="008C5358"/>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618"/>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1A5"/>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58AF"/>
    <w:rsid w:val="009960A0"/>
    <w:rsid w:val="009963F7"/>
    <w:rsid w:val="00996E9C"/>
    <w:rsid w:val="009A1011"/>
    <w:rsid w:val="009A1B51"/>
    <w:rsid w:val="009A3E0E"/>
    <w:rsid w:val="009A6A17"/>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4F7F"/>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6F4"/>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75"/>
    <w:rsid w:val="00A15A99"/>
    <w:rsid w:val="00A17267"/>
    <w:rsid w:val="00A200F9"/>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0DCD"/>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2EDD"/>
    <w:rsid w:val="00A73BB9"/>
    <w:rsid w:val="00A73D4A"/>
    <w:rsid w:val="00A743EB"/>
    <w:rsid w:val="00A7450E"/>
    <w:rsid w:val="00A74B4C"/>
    <w:rsid w:val="00A7552F"/>
    <w:rsid w:val="00A76236"/>
    <w:rsid w:val="00A763E7"/>
    <w:rsid w:val="00A769C2"/>
    <w:rsid w:val="00A773FA"/>
    <w:rsid w:val="00A77796"/>
    <w:rsid w:val="00A81862"/>
    <w:rsid w:val="00A8187F"/>
    <w:rsid w:val="00A8271E"/>
    <w:rsid w:val="00A827D2"/>
    <w:rsid w:val="00A847C3"/>
    <w:rsid w:val="00A855CF"/>
    <w:rsid w:val="00A85A01"/>
    <w:rsid w:val="00A86128"/>
    <w:rsid w:val="00A86D6A"/>
    <w:rsid w:val="00A86E2C"/>
    <w:rsid w:val="00A8766D"/>
    <w:rsid w:val="00A90F72"/>
    <w:rsid w:val="00A93DC3"/>
    <w:rsid w:val="00A9462E"/>
    <w:rsid w:val="00A94E45"/>
    <w:rsid w:val="00A950A5"/>
    <w:rsid w:val="00A978B6"/>
    <w:rsid w:val="00A97929"/>
    <w:rsid w:val="00AA05F8"/>
    <w:rsid w:val="00AA1167"/>
    <w:rsid w:val="00AA22BE"/>
    <w:rsid w:val="00AA44A3"/>
    <w:rsid w:val="00AA5C1D"/>
    <w:rsid w:val="00AA5C61"/>
    <w:rsid w:val="00AA63E5"/>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6EAC"/>
    <w:rsid w:val="00AD75EB"/>
    <w:rsid w:val="00AD762D"/>
    <w:rsid w:val="00AE0239"/>
    <w:rsid w:val="00AE0A52"/>
    <w:rsid w:val="00AE0E0E"/>
    <w:rsid w:val="00AE0F6C"/>
    <w:rsid w:val="00AE2AF5"/>
    <w:rsid w:val="00AE2E3C"/>
    <w:rsid w:val="00AE4A8E"/>
    <w:rsid w:val="00AE4F16"/>
    <w:rsid w:val="00AE6038"/>
    <w:rsid w:val="00AE6E34"/>
    <w:rsid w:val="00AE6F01"/>
    <w:rsid w:val="00AF052B"/>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187"/>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1FD1"/>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1FC"/>
    <w:rsid w:val="00B5652D"/>
    <w:rsid w:val="00B60CC7"/>
    <w:rsid w:val="00B60ED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349"/>
    <w:rsid w:val="00B8063B"/>
    <w:rsid w:val="00B807B4"/>
    <w:rsid w:val="00B808AC"/>
    <w:rsid w:val="00B81D0F"/>
    <w:rsid w:val="00B8331B"/>
    <w:rsid w:val="00B83A51"/>
    <w:rsid w:val="00B83E7B"/>
    <w:rsid w:val="00B83F1F"/>
    <w:rsid w:val="00B84B22"/>
    <w:rsid w:val="00B84DE4"/>
    <w:rsid w:val="00B85573"/>
    <w:rsid w:val="00B856BD"/>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8F5"/>
    <w:rsid w:val="00BC2966"/>
    <w:rsid w:val="00BC29C8"/>
    <w:rsid w:val="00BC3670"/>
    <w:rsid w:val="00BC375B"/>
    <w:rsid w:val="00BC376C"/>
    <w:rsid w:val="00BC3933"/>
    <w:rsid w:val="00BC39DD"/>
    <w:rsid w:val="00BC3EF9"/>
    <w:rsid w:val="00BC3FCE"/>
    <w:rsid w:val="00BC41D9"/>
    <w:rsid w:val="00BC4CB8"/>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14D"/>
    <w:rsid w:val="00C10B48"/>
    <w:rsid w:val="00C10C77"/>
    <w:rsid w:val="00C1211B"/>
    <w:rsid w:val="00C129F3"/>
    <w:rsid w:val="00C13172"/>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921"/>
    <w:rsid w:val="00C34AB4"/>
    <w:rsid w:val="00C34B35"/>
    <w:rsid w:val="00C351BF"/>
    <w:rsid w:val="00C35EED"/>
    <w:rsid w:val="00C362DC"/>
    <w:rsid w:val="00C37843"/>
    <w:rsid w:val="00C3794C"/>
    <w:rsid w:val="00C37AC2"/>
    <w:rsid w:val="00C37F51"/>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676E"/>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3DF8"/>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004"/>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D08"/>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2FA5"/>
    <w:rsid w:val="00D630B8"/>
    <w:rsid w:val="00D633D2"/>
    <w:rsid w:val="00D63656"/>
    <w:rsid w:val="00D6423D"/>
    <w:rsid w:val="00D64E2D"/>
    <w:rsid w:val="00D67943"/>
    <w:rsid w:val="00D67B5F"/>
    <w:rsid w:val="00D67CAD"/>
    <w:rsid w:val="00D706C3"/>
    <w:rsid w:val="00D707A3"/>
    <w:rsid w:val="00D70F4B"/>
    <w:rsid w:val="00D720FB"/>
    <w:rsid w:val="00D7226F"/>
    <w:rsid w:val="00D725C2"/>
    <w:rsid w:val="00D742A4"/>
    <w:rsid w:val="00D7590E"/>
    <w:rsid w:val="00D761CD"/>
    <w:rsid w:val="00D76363"/>
    <w:rsid w:val="00D77C31"/>
    <w:rsid w:val="00D80558"/>
    <w:rsid w:val="00D805B3"/>
    <w:rsid w:val="00D80C88"/>
    <w:rsid w:val="00D8145F"/>
    <w:rsid w:val="00D81C25"/>
    <w:rsid w:val="00D82C3A"/>
    <w:rsid w:val="00D82E7E"/>
    <w:rsid w:val="00D83C26"/>
    <w:rsid w:val="00D84FBD"/>
    <w:rsid w:val="00D85838"/>
    <w:rsid w:val="00D85D67"/>
    <w:rsid w:val="00D86432"/>
    <w:rsid w:val="00D91EA9"/>
    <w:rsid w:val="00D92244"/>
    <w:rsid w:val="00D92EBC"/>
    <w:rsid w:val="00D93D43"/>
    <w:rsid w:val="00D944B2"/>
    <w:rsid w:val="00D94C7B"/>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A7AFB"/>
    <w:rsid w:val="00DB2B61"/>
    <w:rsid w:val="00DB34D6"/>
    <w:rsid w:val="00DB3C05"/>
    <w:rsid w:val="00DB3DBA"/>
    <w:rsid w:val="00DB4124"/>
    <w:rsid w:val="00DB5B6E"/>
    <w:rsid w:val="00DB678B"/>
    <w:rsid w:val="00DB6D98"/>
    <w:rsid w:val="00DC054C"/>
    <w:rsid w:val="00DC057E"/>
    <w:rsid w:val="00DC097D"/>
    <w:rsid w:val="00DC15A9"/>
    <w:rsid w:val="00DC1607"/>
    <w:rsid w:val="00DC17CF"/>
    <w:rsid w:val="00DC26B9"/>
    <w:rsid w:val="00DC2874"/>
    <w:rsid w:val="00DC28F0"/>
    <w:rsid w:val="00DC2D49"/>
    <w:rsid w:val="00DC3563"/>
    <w:rsid w:val="00DC3717"/>
    <w:rsid w:val="00DC53E9"/>
    <w:rsid w:val="00DC6FA7"/>
    <w:rsid w:val="00DC72D3"/>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110"/>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3B1"/>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6F39"/>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4A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D7BC7"/>
    <w:rsid w:val="00EE0235"/>
    <w:rsid w:val="00EE1D94"/>
    <w:rsid w:val="00EE1E04"/>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3DC3"/>
    <w:rsid w:val="00F24CA0"/>
    <w:rsid w:val="00F25B83"/>
    <w:rsid w:val="00F25F17"/>
    <w:rsid w:val="00F27A84"/>
    <w:rsid w:val="00F3172E"/>
    <w:rsid w:val="00F3200A"/>
    <w:rsid w:val="00F324AC"/>
    <w:rsid w:val="00F32577"/>
    <w:rsid w:val="00F332F0"/>
    <w:rsid w:val="00F33C79"/>
    <w:rsid w:val="00F33D9F"/>
    <w:rsid w:val="00F33DD2"/>
    <w:rsid w:val="00F33E24"/>
    <w:rsid w:val="00F34DAF"/>
    <w:rsid w:val="00F355B5"/>
    <w:rsid w:val="00F359DE"/>
    <w:rsid w:val="00F3644C"/>
    <w:rsid w:val="00F36987"/>
    <w:rsid w:val="00F37CBC"/>
    <w:rsid w:val="00F37E4A"/>
    <w:rsid w:val="00F41E00"/>
    <w:rsid w:val="00F4212D"/>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47C8"/>
    <w:rsid w:val="00F5682F"/>
    <w:rsid w:val="00F569A1"/>
    <w:rsid w:val="00F5763E"/>
    <w:rsid w:val="00F6157E"/>
    <w:rsid w:val="00F63F2A"/>
    <w:rsid w:val="00F646EF"/>
    <w:rsid w:val="00F649E5"/>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5EAA"/>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623"/>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2F95"/>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7B2"/>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D92244"/>
    <w:pPr>
      <w:tabs>
        <w:tab w:val="left" w:pos="440"/>
        <w:tab w:val="right" w:leader="dot" w:pos="9063"/>
      </w:tabs>
      <w:spacing w:before="240"/>
      <w:ind w:right="-284"/>
      <w:outlineLvl w:val="0"/>
    </w:pPr>
    <w:rPr>
      <w:b/>
      <w:noProof/>
      <w:sz w:val="20"/>
      <w:szCs w:val="20"/>
      <w14:scene3d>
        <w14:camera w14:prst="orthographicFront"/>
        <w14:lightRig w14:rig="threePt" w14:dir="t">
          <w14:rot w14:lat="0" w14:lon="0" w14:rev="0"/>
        </w14:lightRig>
      </w14:scene3d>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lt-LT"/>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A773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D6EA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231B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D7590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3A3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2646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575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572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3567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2004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CE70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D742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747E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570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Gemma.Amran@eesc.europa.eu" TargetMode="External"/><Relationship Id="rId39" Type="http://schemas.openxmlformats.org/officeDocument/2006/relationships/hyperlink" Target="https://www.eesc.europa.eu/lt/our-work/opinions-information-reports/opinions/eu-biotech-and-biomanufacturing-initiative" TargetMode="External"/><Relationship Id="rId21" Type="http://schemas.openxmlformats.org/officeDocument/2006/relationships/hyperlink" Target="https://www.eesc.europa.eu/lt/our-work/opinions-information-reports/opinions/no-one-should-be-left-behind-inclusive-and-participatory-cohesion-policy-support-social-economic-and-territorial" TargetMode="External"/><Relationship Id="rId34" Type="http://schemas.openxmlformats.org/officeDocument/2006/relationships/hyperlink" Target="mailto:Martine.Delanoy@eesc.europa.eu" TargetMode="External"/><Relationship Id="rId42" Type="http://schemas.openxmlformats.org/officeDocument/2006/relationships/hyperlink" Target="https://www.eesc.europa.eu/lt/our-work/opinions-information-reports/opinions/advanced-materials-industrial-leadership-coordinated-plan-member-states" TargetMode="External"/><Relationship Id="rId47" Type="http://schemas.openxmlformats.org/officeDocument/2006/relationships/footer" Target="footer5.xml"/><Relationship Id="rId50" Type="http://schemas.openxmlformats.org/officeDocument/2006/relationships/fontTable" Target="fontTable.xml"/><Relationship Id="rId55" Type="http://schemas.openxmlformats.org/officeDocument/2006/relationships/customXml" Target="../customXml/item4.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Sabrina.Borg@eesc.europa.eu" TargetMode="External"/><Relationship Id="rId11" Type="http://schemas.openxmlformats.org/officeDocument/2006/relationships/image" Target="media/image1.jpeg"/><Relationship Id="rId24" Type="http://schemas.openxmlformats.org/officeDocument/2006/relationships/hyperlink" Target="mailto:Juri.Soosaar@eesc.europa.eu" TargetMode="External"/><Relationship Id="rId32" Type="http://schemas.openxmlformats.org/officeDocument/2006/relationships/hyperlink" Target="https://www.eesc.europa.eu/lt/our-work/opinions-information-reports/opinions/general-fisheries-commission-mediterranean" TargetMode="External"/><Relationship Id="rId37" Type="http://schemas.openxmlformats.org/officeDocument/2006/relationships/hyperlink" Target="https://www.eesc.europa.eu/lt/our-work/opinions-information-reports/opinions/energy-digitalisation-balancing-opportunities-and-risks-european-consumers" TargetMode="External"/><Relationship Id="rId40" Type="http://schemas.openxmlformats.org/officeDocument/2006/relationships/hyperlink" Target="mailto:Marie-Laurence.Drillon@eesc.europa.eu" TargetMode="External"/><Relationship Id="rId45" Type="http://schemas.openxmlformats.org/officeDocument/2006/relationships/header" Target="header5.xml"/><Relationship Id="rId53" Type="http://schemas.openxmlformats.org/officeDocument/2006/relationships/customXml" Target="../customXml/item2.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esc.europa.eu/lt/our-work/opinions-information-reports/opinions/taxation-framework-social-economy-entities" TargetMode="External"/><Relationship Id="rId28" Type="http://schemas.openxmlformats.org/officeDocument/2006/relationships/hyperlink" Target="mailto:Valeria.Atzori@eesc.europa.eu" TargetMode="External"/><Relationship Id="rId36" Type="http://schemas.openxmlformats.org/officeDocument/2006/relationships/hyperlink" Target="mailto:Marco.Ristori@eesc.europa.eu" TargetMode="External"/><Relationship Id="rId49"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Marco.Manfroni@eesc.europa.eu" TargetMode="External"/><Relationship Id="rId44" Type="http://schemas.openxmlformats.org/officeDocument/2006/relationships/header" Target="header4.xml"/><Relationship Id="rId52"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Georgios.Meleas@eesc.europa.eu" TargetMode="External"/><Relationship Id="rId27" Type="http://schemas.openxmlformats.org/officeDocument/2006/relationships/hyperlink" Target="https://www.eesc.europa.eu/lt/our-work/opinions-information-reports/opinions/caregivers" TargetMode="External"/><Relationship Id="rId30" Type="http://schemas.openxmlformats.org/officeDocument/2006/relationships/hyperlink" Target="https://www.eesc.europa.eu/lt/our-work/opinions-information-reports/opinions/proposal-council-recommendation-enhancing-research-security" TargetMode="External"/><Relationship Id="rId35" Type="http://schemas.openxmlformats.org/officeDocument/2006/relationships/hyperlink" Target="https://www.eesc.europa.eu/lt/our-work/opinions-information-reports/opinions/screening-foreign-investments-union" TargetMode="External"/><Relationship Id="rId43" Type="http://schemas.openxmlformats.org/officeDocument/2006/relationships/hyperlink" Target="mailto:Heli.Niemela-Farrer@eesc.europa.eu" TargetMode="External"/><Relationship Id="rId48" Type="http://schemas.openxmlformats.org/officeDocument/2006/relationships/header" Target="header6.xml"/><Relationship Id="rId8" Type="http://schemas.openxmlformats.org/officeDocument/2006/relationships/webSettings" Target="webSettings.xml"/><Relationship Id="rId51" Type="http://schemas.openxmlformats.org/officeDocument/2006/relationships/theme" Target="theme/theme1.xml"/><Relationship Id="rId12" Type="http://schemas.openxmlformats.org/officeDocument/2006/relationships/hyperlink" Target="https://www.eesc.europa.eu/lt/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Sabrina.Borg@eesc.europa.eu" TargetMode="External"/><Relationship Id="rId33" Type="http://schemas.openxmlformats.org/officeDocument/2006/relationships/hyperlink" Target="mailto:Martine.Delanoy@eesc.europa.eu" TargetMode="External"/><Relationship Id="rId38" Type="http://schemas.openxmlformats.org/officeDocument/2006/relationships/hyperlink" Target="mailto:Aleksandra.SarmanGrilc@eesc.europa.eu" TargetMode="External"/><Relationship Id="rId46" Type="http://schemas.openxmlformats.org/officeDocument/2006/relationships/footer" Target="footer4.xml"/><Relationship Id="rId20" Type="http://schemas.openxmlformats.org/officeDocument/2006/relationships/hyperlink" Target="https://www.eesc.europa.eu/lt/our-work/opinions-information-reports/opinions/no-one-should-be-left-behind-inclusive-and-participatory-cohesion-policy-support-social-economic-and-territorial" TargetMode="External"/><Relationship Id="rId41" Type="http://schemas.openxmlformats.org/officeDocument/2006/relationships/hyperlink" Target="https://www.eesc.europa.eu/lt/our-work/opinions-information-reports/opinions/low-carbon-and-renewable-fuels-building-capacity-european-industry-decarbonise-aviation-and-maritime-sectors-spirit" TargetMode="External"/><Relationship Id="rId54" Type="http://schemas.openxmlformats.org/officeDocument/2006/relationships/customXml" Target="../customXml/item3.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9C698F2971CE54890F427AFE3EB568F" ma:contentTypeVersion="4" ma:contentTypeDescription="Defines the documents for Document Manager V2" ma:contentTypeScope="" ma:versionID="1ede4366cc334d81186bb4f7d46e0bfd">
  <xsd:schema xmlns:xsd="http://www.w3.org/2001/XMLSchema" xmlns:xs="http://www.w3.org/2001/XMLSchema" xmlns:p="http://schemas.microsoft.com/office/2006/metadata/properties" xmlns:ns2="59ace41b-6786-4ce3-be71-52c27066c6ef" xmlns:ns3="http://schemas.microsoft.com/sharepoint/v3/fields" xmlns:ns4="36007a90-28ab-40da-967b-595e4ec83007" targetNamespace="http://schemas.microsoft.com/office/2006/metadata/properties" ma:root="true" ma:fieldsID="793bace539ab1b60d443041a34a09cc2" ns2:_="" ns3:_="" ns4:_="">
    <xsd:import namespace="59ace41b-6786-4ce3-be71-52c27066c6ef"/>
    <xsd:import namespace="http://schemas.microsoft.com/sharepoint/v3/fields"/>
    <xsd:import namespace="36007a90-28ab-40da-967b-595e4ec83007"/>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007a90-28ab-40da-967b-595e4ec83007"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F7M6YNZUATRX-789077548-3272</_dlc_DocId>
    <_dlc_DocIdUrl xmlns="59ace41b-6786-4ce3-be71-52c27066c6ef">
      <Url>http://dm/eesc/2024/_layouts/15/DocIdRedir.aspx?ID=F7M6YNZUATRX-789077548-3272</Url>
      <Description>F7M6YNZUATRX-789077548-3272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2024-07-22T12:00:00+00:00</ProductionDate>
    <DocumentNumber xmlns="36007a90-28ab-40da-967b-595e4ec83007">2113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2024-09-18T12:00:00+00:00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7682</FicheNumber>
    <OriginalSender xmlns="59ace41b-6786-4ce3-be71-52c27066c6ef">
      <UserInfo>
        <DisplayName>Zebrauskas Linas</DisplayName>
        <AccountId>1586</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36007a90-28ab-40da-967b-595e4ec83007">590</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Props1.xml><?xml version="1.0" encoding="utf-8"?>
<ds:datastoreItem xmlns:ds="http://schemas.openxmlformats.org/officeDocument/2006/customXml" ds:itemID="{80789D5D-43DB-4136-8D65-CB074131E4D1}"/>
</file>

<file path=customXml/itemProps2.xml><?xml version="1.0" encoding="utf-8"?>
<ds:datastoreItem xmlns:ds="http://schemas.openxmlformats.org/officeDocument/2006/customXml" ds:itemID="{C8F87666-DD93-438A-9AE5-FFD459929FD8}"/>
</file>

<file path=customXml/itemProps3.xml><?xml version="1.0" encoding="utf-8"?>
<ds:datastoreItem xmlns:ds="http://schemas.openxmlformats.org/officeDocument/2006/customXml" ds:itemID="{731B7327-54BF-4A44-9AF8-36B50E66EB2C}"/>
</file>

<file path=customXml/itemProps4.xml><?xml version="1.0" encoding="utf-8"?>
<ds:datastoreItem xmlns:ds="http://schemas.openxmlformats.org/officeDocument/2006/customXml" ds:itemID="{C9A6379A-2BF9-492A-995C-6F229FC70DAF}"/>
</file>

<file path=docProps/app.xml><?xml version="1.0" encoding="utf-8"?>
<Properties xmlns="http://schemas.openxmlformats.org/officeDocument/2006/extended-properties" xmlns:vt="http://schemas.openxmlformats.org/officeDocument/2006/docPropsVTypes">
  <Template>Normal.dotm</Template>
  <TotalTime>0</TotalTime>
  <Pages>16</Pages>
  <Words>5085</Words>
  <Characters>28990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34007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Priimtų nuomonių santrauka - 589-oji plenarinė sesija - 2024 m. liepos mėn.</dc:title>
  <dc:subject>TCD</dc:subject>
  <dc:creator>Nieddu Emma</dc:creator>
  <cp:keywords>EESC-2024-02113-00-01-TCD-TRA-EN</cp:keywords>
  <dc:description>Rapporteur:  - Original language: EN - Date of document: 22/07/2024 - Date of meeting: 30/18/2024 14:30 - External documents:  - Administrator: MME TAMASAUSKIENE Julija</dc:description>
  <cp:lastModifiedBy>Zebrauskas Linas</cp:lastModifiedBy>
  <cp:revision>5</cp:revision>
  <cp:lastPrinted>2023-06-15T08:00:00Z</cp:lastPrinted>
  <dcterms:created xsi:type="dcterms:W3CDTF">2024-07-22T08:42:00Z</dcterms:created>
  <dcterms:modified xsi:type="dcterms:W3CDTF">2024-07-22T08:43:00Z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19/07/2024, 17/07/2024, 09/04/2024, 27/03/2024, 03/01/2024, 13/11/2023, 25/09/2023, 25/07/2023, 30/06/2023, 23/06/2023, 26/05/2023, 07/03/2023, 11/01/2023, 10/01/2023, 29/03/2022, 04/03/2022, 15/12/2021, 13/09/2021, 03/09/2021, 28/06/2021</vt:lpwstr>
  </property>
  <property fmtid="{D5CDD505-2E9C-101B-9397-08002B2CF9AE}" pid="4" name="Pref_Time">
    <vt:lpwstr>13:45:27, 10:55:58, 17:11:40, 12:24:19, 15:02:18, 17:01:12, 16:07:19, 11:58:41, 14:00:08, 12:39:02, 15:12:50, 10:27:54, 10:12:15, 11:41:25, 14:21:50, 16:54:06, 17:56:36, 14:13:00, 10:08:10, 08:41:48</vt:lpwstr>
  </property>
  <property fmtid="{D5CDD505-2E9C-101B-9397-08002B2CF9AE}" pid="5" name="Pref_User">
    <vt:lpwstr>pacup, jhvi, jhvi, pacup, enied, amett, amett, jhvi, pacup, jhvi, pacup, enied, pacup, enied, jhvi, enied, hnic, amett, enied, enied</vt:lpwstr>
  </property>
  <property fmtid="{D5CDD505-2E9C-101B-9397-08002B2CF9AE}" pid="6" name="Pref_FileName">
    <vt:lpwstr>EESC-2024-02113-00-01-TCD-TRA.docx, eesc-2024-02113-00-00-tcd-ori.docx, EESC-2024-00740-00-01-TCD-ORI.docx, EESC-2024-00740-00-00-TCD-TRA.docx, EESC-2023-04915-00-00-TCD-ORI.docx, EESC-2023-04201-00-00-TCD-ORI.docx, EESC-2023-03625-00-00-TCD-ORI.docx, EES</vt:lpwstr>
  </property>
  <property fmtid="{D5CDD505-2E9C-101B-9397-08002B2CF9AE}" pid="7" name="ContentTypeId">
    <vt:lpwstr>0x010100EA97B91038054C99906057A708A1480A00C9C698F2971CE54890F427AFE3EB568F</vt:lpwstr>
  </property>
  <property fmtid="{D5CDD505-2E9C-101B-9397-08002B2CF9AE}" pid="8" name="_dlc_DocIdItemGuid">
    <vt:lpwstr>8ec809aa-7023-4e20-a801-2772f6fe79ed</vt:lpwstr>
  </property>
  <property fmtid="{D5CDD505-2E9C-101B-9397-08002B2CF9AE}" pid="9" name="AvailableTranslations">
    <vt:lpwstr>26;#SK|46d9fce0-ef79-4f71-b89b-cd6aa82426b8;#35;#FI|87606a43-d45f-42d6-b8c9-e1a3457db5b7;#30;#HR|2f555653-ed1a-4fe6-8362-9082d95989e5;#28;#LV|46f7e311-5d9f-4663-b433-18aeccb7ace7;#31;#NL|55c6556c-b4f4-441d-9acf-c498d4f838bd;#21;#SV|c2ed69e7-a339-43d7-8f22-d93680a92aa0;#34;#LT|a7ff5ce7-6123-4f68-865a-a57c31810414;#37;#RO|feb747a2-64cd-4299-af12-4833ddc30497;#12;#IT|0774613c-01ed-4e5d-a25d-11d2388de825;#16;#DA|5d49c027-8956-412b-aa16-e85a0f96ad0e;#22;#BG|1a1b3951-7821-4e6a-85f5-5673fc08bd2c;#29;#EL|6d4f4d51-af9b-4650-94b4-4276bee85c91;#32;#HU|6b229040-c589-4408-b4c1-4285663d20a8;#36;#PT|50ccc04a-eadd-42ae-a0cb-acaf45f812ba;#24;#ES|e7a6b05b-ae16-40c8-add9-68b64b03aeba;#33;#ET|ff6c3f4c-b02c-4c3c-ab07-2c37995a7a0a;#5;#EN|f2175f21-25d7-44a3-96da-d6a61b075e1b;#14;#FR|d2afafd3-4c81-4f60-8f52-ee33f2f54ff3;#27;#SL|98a412ae-eb01-49e9-ae3d-585a81724cfc;#25;#DE|f6b31e5a-26fa-4935-b661-318e46daf27e;#43;#CS|72f9705b-0217-4fd3-bea2-cbc7ed80e26e;#17;#PL|1e03da61-4678-4e07-b136-b5024ca9197b</vt:lpwstr>
  </property>
  <property fmtid="{D5CDD505-2E9C-101B-9397-08002B2CF9AE}" pid="10" name="DocumentType_0">
    <vt:lpwstr>TCD|cd9d6eb6-3f4f-424a-b2d1-57c9d450eaaf</vt:lpwstr>
  </property>
  <property fmtid="{D5CDD505-2E9C-101B-9397-08002B2CF9AE}" pid="11" name="MeetingNumber">
    <vt:i4>590</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2113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2024-09-18T12:00:00Z</vt:filetime>
  </property>
  <property fmtid="{D5CDD505-2E9C-101B-9397-08002B2CF9AE}" pid="29" name="AvailableTranslations_0">
    <vt:lpwstr>FI|87606a43-d45f-42d6-b8c9-e1a3457db5b7;SV|c2ed69e7-a339-43d7-8f22-d93680a92aa0;BG|1a1b3951-7821-4e6a-85f5-5673fc08bd2c;HU|6b229040-c589-4408-b4c1-4285663d20a8;PT|50ccc04a-eadd-42ae-a0cb-acaf45f812ba;ES|e7a6b05b-ae16-40c8-add9-68b64b03aeba;EN|f2175f21-25d7-44a3-96da-d6a61b075e1b;SL|98a412ae-eb01-49e9-ae3d-585a81724cf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32;#HU|6b229040-c589-4408-b4c1-4285663d20a8;#27;#SL|98a412ae-eb01-49e9-ae3d-585a81724cfc;#24;#ES|e7a6b05b-ae16-40c8-add9-68b64b03aeba;#22;#BG|1a1b3951-7821-4e6a-85f5-5673fc08bd2c;#21;#SV|c2ed69e7-a339-43d7-8f22-d93680a92aa0;#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7682</vt:i4>
  </property>
  <property fmtid="{D5CDD505-2E9C-101B-9397-08002B2CF9AE}" pid="37" name="DocumentLanguage">
    <vt:lpwstr>34;#LT|a7ff5ce7-6123-4f68-865a-a57c31810414</vt:lpwstr>
  </property>
  <property fmtid="{D5CDD505-2E9C-101B-9397-08002B2CF9AE}" pid="38" name="_docset_NoMedatataSyncRequired">
    <vt:lpwstr>False</vt:lpwstr>
  </property>
</Properties>
</file>