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DE438D" w:rsidR="004D7AC0" w:rsidP="00775FC4" w:rsidRDefault="000E435B" w14:paraId="785AE44C" w14:textId="73330E05">
      <w:pPr>
        <w:jc w:val="center"/>
      </w:pPr>
      <w:r w:rsidRPr="00DE438D">
        <w:rPr>
          <w:noProof/>
        </w:rPr>
        <w:drawing>
          <wp:inline distT="0" distB="0" distL="0" distR="0" wp14:anchorId="60371EB0" wp14:editId="5444EC88">
            <wp:extent cx="1792605" cy="1239520"/>
            <wp:effectExtent l="0" t="0" r="0" b="0"/>
            <wp:docPr id="2" name="Picture 2" title="EESCLogo_IT"/>
            <wp:cNvGraphicFramePr/>
            <a:graphic xmlns:a="http://schemas.openxmlformats.org/drawingml/2006/main">
              <a:graphicData uri="http://schemas.openxmlformats.org/drawingml/2006/picture">
                <pic:pic xmlns:pic="http://schemas.openxmlformats.org/drawingml/2006/picture">
                  <pic:nvPicPr>
                    <pic:cNvPr id="2" name="Picture 2" title="EESCLogo_I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92605" cy="1239520"/>
                    </a:xfrm>
                    <a:prstGeom prst="rect">
                      <a:avLst/>
                    </a:prstGeom>
                  </pic:spPr>
                </pic:pic>
              </a:graphicData>
            </a:graphic>
          </wp:inline>
        </w:drawing>
      </w:r>
      <w:r w:rsidRPr="00DE438D" w:rsidR="00721342">
        <w:rPr>
          <w:noProof/>
          <w:sz w:val="20"/>
        </w:rPr>
        <mc:AlternateContent>
          <mc:Choice Requires="wps">
            <w:drawing>
              <wp:anchor distT="0" distB="0" distL="114300" distR="114300" simplePos="0" relativeHeight="251657216" behindDoc="1" locked="0" layoutInCell="0" allowOverlap="1" wp14:editId="08ADD63F" wp14:anchorId="60050413">
                <wp:simplePos x="0" y="0"/>
                <wp:positionH relativeFrom="page">
                  <wp:posOffset>6769100</wp:posOffset>
                </wp:positionH>
                <wp:positionV relativeFrom="page">
                  <wp:posOffset>10081260</wp:posOffset>
                </wp:positionV>
                <wp:extent cx="647700" cy="396240"/>
                <wp:effectExtent l="0" t="3810" r="3175" b="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260E65" w:rsidR="00765C4F" w:rsidP="004D7AC0" w:rsidRDefault="00765C4F" w14:paraId="2AA40ECF" w14:textId="77777777">
                            <w:pPr>
                              <w:jc w:val="center"/>
                              <w:rPr>
                                <w:rFonts w:ascii="Arial" w:hAnsi="Arial" w:cs="Arial"/>
                                <w:b/>
                                <w:bCs/>
                                <w:sz w:val="48"/>
                              </w:rPr>
                            </w:pPr>
                            <w:r>
                              <w:rPr>
                                <w:rFonts w:ascii="Arial" w:hAnsi="Arial"/>
                                <w:b/>
                                <w:sz w:val="48"/>
                              </w:rPr>
                              <w:t>IT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60050413">
                <v:stroke joinstyle="miter"/>
                <v:path gradientshapeok="t" o:connecttype="rect"/>
              </v:shapetype>
              <v:shape id="Text Box 17" style="position:absolute;left:0;text-align:left;margin-left:533pt;margin-top:793.8pt;width:51pt;height:31.2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">
                <v:textbox>
                  <w:txbxContent>
                    <w:p w:rsidRPr="00260E65" w:rsidR="00765C4F" w:rsidP="004D7AC0" w:rsidRDefault="00765C4F" w14:paraId="2AA40ECF" w14:textId="77777777">
                      <w:pPr>
                        <w:jc w:val="center"/>
                        <w:rPr>
                          <w:rFonts w:ascii="Arial" w:hAnsi="Arial" w:cs="Arial"/>
                          <w:b/>
                          <w:bCs/>
                          <w:sz w:val="48"/>
                        </w:rPr>
                      </w:pPr>
                      <w:r>
                        <w:rPr>
                          <w:rFonts w:ascii="Arial" w:hAnsi="Arial"/>
                          <w:b/>
                          <w:sz w:val="48"/>
                        </w:rPr>
                        <w:t>IT</w:t>
                      </w:r>
                    </w:p>
                  </w:txbxContent>
                </v:textbox>
                <w10:wrap anchorx="page" anchory="page"/>
              </v:shape>
            </w:pict>
          </mc:Fallback>
        </mc:AlternateContent>
      </w:r>
    </w:p>
    <w:p w:rsidRPr="00DE438D" w:rsidR="004D7AC0" w:rsidP="00775FC4" w:rsidRDefault="004D7AC0" w14:paraId="51F52D79" w14:textId="77777777"/>
    <w:p w:rsidRPr="00DE438D" w:rsidR="004D7AC0" w:rsidP="00775FC4" w:rsidRDefault="00014C93" w14:paraId="45DE4A28" w14:textId="052B1CED">
      <w:pPr>
        <w:jc w:val="right"/>
      </w:pPr>
      <w:r w:rsidRPr="00DE438D">
        <w:t>Bruxelles, 16 settembre 2024</w:t>
      </w:r>
    </w:p>
    <w:p w:rsidRPr="00DE438D" w:rsidR="004D7AC0" w:rsidP="00775FC4" w:rsidRDefault="004D7AC0" w14:paraId="6B250092" w14:textId="77777777"/>
    <w:p w:rsidRPr="00DE438D" w:rsidR="004D7AC0" w:rsidP="00775FC4" w:rsidRDefault="004D7AC0" w14:paraId="0593C6DF" w14:textId="77777777"/>
    <w:tbl>
      <w:tblPr>
        <w:tblW w:w="9498" w:type="dxa"/>
        <w:tblInd w:w="-142" w:type="dxa"/>
        <w:tblLook w:val="04A0" w:firstRow="1" w:lastRow="0" w:firstColumn="1" w:lastColumn="0" w:noHBand="0" w:noVBand="1"/>
      </w:tblPr>
      <w:tblGrid>
        <w:gridCol w:w="9498"/>
      </w:tblGrid>
      <w:tr w:rsidRPr="00DE438D" w:rsidR="004D7AC0" w:rsidTr="00655797" w14:paraId="6D7B3453" w14:textId="77777777">
        <w:tc>
          <w:tcPr>
            <w:tcW w:w="9498" w:type="dxa"/>
            <w:tcBorders>
              <w:bottom w:val="double" w:color="auto" w:sz="4" w:space="0"/>
            </w:tcBorders>
          </w:tcPr>
          <w:p w:rsidRPr="00DE438D" w:rsidR="001760E9" w:rsidP="00775FC4" w:rsidRDefault="00DA2D88" w14:paraId="3B286D4E" w14:textId="6201594E">
            <w:pPr>
              <w:snapToGrid w:val="0"/>
              <w:jc w:val="center"/>
              <w:rPr>
                <w:b/>
                <w:sz w:val="32"/>
              </w:rPr>
            </w:pPr>
            <w:r w:rsidRPr="00DE438D">
              <w:rPr>
                <w:b/>
                <w:sz w:val="32"/>
              </w:rPr>
              <w:t>589ª SESSIONE PLENARIA</w:t>
            </w:r>
          </w:p>
          <w:p w:rsidRPr="00DE438D" w:rsidR="001760E9" w:rsidP="00775FC4" w:rsidRDefault="001760E9" w14:paraId="6C87A626" w14:textId="0AE2882C">
            <w:pPr>
              <w:snapToGrid w:val="0"/>
              <w:jc w:val="center"/>
              <w:rPr>
                <w:b/>
                <w:sz w:val="32"/>
              </w:rPr>
            </w:pPr>
          </w:p>
          <w:p w:rsidRPr="00DE438D" w:rsidR="001760E9" w:rsidP="00775FC4" w:rsidRDefault="00026AF7" w14:paraId="6CF7229C" w14:textId="5FF829C8">
            <w:pPr>
              <w:snapToGrid w:val="0"/>
              <w:jc w:val="center"/>
              <w:rPr>
                <w:b/>
                <w:sz w:val="32"/>
              </w:rPr>
            </w:pPr>
            <w:r w:rsidRPr="00DE438D">
              <w:rPr>
                <w:b/>
                <w:sz w:val="32"/>
              </w:rPr>
              <w:t>10 e 11 luglio 2024</w:t>
            </w:r>
          </w:p>
          <w:p w:rsidRPr="00DE438D" w:rsidR="001760E9" w:rsidP="00775FC4" w:rsidRDefault="001760E9" w14:paraId="0C44BD01" w14:textId="2F8EBB07">
            <w:pPr>
              <w:snapToGrid w:val="0"/>
              <w:jc w:val="center"/>
              <w:rPr>
                <w:b/>
                <w:sz w:val="32"/>
              </w:rPr>
            </w:pPr>
          </w:p>
          <w:p w:rsidRPr="00DE438D" w:rsidR="004D7AC0" w:rsidP="00775FC4" w:rsidRDefault="00CF2F88" w14:paraId="114106CC" w14:textId="6675F9AC">
            <w:pPr>
              <w:snapToGrid w:val="0"/>
              <w:jc w:val="center"/>
              <w:rPr>
                <w:rFonts w:eastAsia="MS Mincho"/>
                <w:b/>
                <w:sz w:val="32"/>
                <w:szCs w:val="32"/>
              </w:rPr>
            </w:pPr>
            <w:r w:rsidRPr="00DE438D">
              <w:rPr>
                <w:b/>
                <w:sz w:val="32"/>
              </w:rPr>
              <w:t xml:space="preserve">SINTESI DEI PARERI, DELLE RISOLUZIONI </w:t>
            </w:r>
            <w:r w:rsidRPr="00DE438D" w:rsidR="00655797">
              <w:rPr>
                <w:b/>
                <w:sz w:val="32"/>
              </w:rPr>
              <w:t>E</w:t>
            </w:r>
            <w:r w:rsidRPr="00DE438D">
              <w:rPr>
                <w:b/>
                <w:sz w:val="32"/>
              </w:rPr>
              <w:t xml:space="preserve"> DELLE RELAZIONI INFORMATIVE/DI VALUTAZIONE ADOTTATI</w:t>
            </w:r>
          </w:p>
          <w:p w:rsidRPr="00DE438D" w:rsidR="004D7AC0" w:rsidP="00775FC4" w:rsidRDefault="004D7AC0" w14:paraId="06AE72EA" w14:textId="77777777">
            <w:pPr>
              <w:snapToGrid w:val="0"/>
            </w:pPr>
          </w:p>
        </w:tc>
      </w:tr>
      <w:tr w:rsidRPr="00DE438D" w:rsidR="004D7AC0" w:rsidTr="00655797" w14:paraId="45EAB22F" w14:textId="77777777">
        <w:tc>
          <w:tcPr>
            <w:tcW w:w="9498" w:type="dxa"/>
            <w:tcBorders>
              <w:top w:val="double" w:color="auto" w:sz="4" w:space="0"/>
              <w:left w:val="double" w:color="auto" w:sz="4" w:space="0"/>
              <w:bottom w:val="double" w:color="auto" w:sz="4" w:space="0"/>
              <w:right w:val="double" w:color="auto" w:sz="4" w:space="0"/>
            </w:tcBorders>
          </w:tcPr>
          <w:p w:rsidRPr="00DE438D" w:rsidR="008959C4" w:rsidP="00775FC4" w:rsidRDefault="008959C4" w14:paraId="20194447" w14:textId="77777777">
            <w:pPr>
              <w:snapToGrid w:val="0"/>
              <w:jc w:val="center"/>
            </w:pPr>
          </w:p>
          <w:p w:rsidRPr="00DE438D" w:rsidR="00B16284" w:rsidP="00775FC4" w:rsidRDefault="004D7AC0" w14:paraId="0A87E35B" w14:textId="10CCE927">
            <w:pPr>
              <w:snapToGrid w:val="0"/>
              <w:jc w:val="center"/>
            </w:pPr>
            <w:r w:rsidRPr="00DE438D">
              <w:t>Il presente documento è accessibile nelle lingue ufficiali sul sito Internet del CESE al seguente indirizzo:</w:t>
            </w:r>
          </w:p>
          <w:p w:rsidRPr="00DE438D" w:rsidR="00B16284" w:rsidP="00775FC4" w:rsidRDefault="00B16284" w14:paraId="4F26A4CE" w14:textId="77777777">
            <w:pPr>
              <w:snapToGrid w:val="0"/>
              <w:jc w:val="center"/>
            </w:pPr>
          </w:p>
          <w:p w:rsidRPr="00DE438D" w:rsidR="004D7AC0" w:rsidP="00775FC4" w:rsidRDefault="00A448BB" w14:paraId="2A9352A2" w14:textId="0680ADB6">
            <w:pPr>
              <w:snapToGrid w:val="0"/>
              <w:jc w:val="center"/>
            </w:pPr>
            <w:hyperlink w:history="1" r:id="rId12">
              <w:r w:rsidRPr="00DE438D" w:rsidR="000B64C3">
                <w:rPr>
                  <w:rStyle w:val="Hyperlink"/>
                  <w:highlight w:val="yellow"/>
                </w:rPr>
                <w:t>https://www.eesc.europa.eu/it/our-work/opinions-information-reports/plenary-session-summaries</w:t>
              </w:r>
            </w:hyperlink>
          </w:p>
          <w:p w:rsidRPr="00DE438D" w:rsidR="004D7AC0" w:rsidP="00775FC4" w:rsidRDefault="004D7AC0" w14:paraId="70D5DBB4" w14:textId="77777777">
            <w:pPr>
              <w:snapToGrid w:val="0"/>
              <w:jc w:val="center"/>
            </w:pPr>
          </w:p>
          <w:p w:rsidRPr="00DE438D" w:rsidR="004D7AC0" w:rsidP="00775FC4" w:rsidRDefault="004D7AC0" w14:paraId="575A73D6" w14:textId="77777777">
            <w:pPr>
              <w:snapToGrid w:val="0"/>
              <w:jc w:val="center"/>
              <w:rPr>
                <w:rFonts w:eastAsia="SimSun"/>
              </w:rPr>
            </w:pPr>
          </w:p>
          <w:p w:rsidRPr="00DE438D" w:rsidR="00B16284" w:rsidP="00775FC4" w:rsidRDefault="004D7AC0" w14:paraId="1C64BC20" w14:textId="77777777">
            <w:pPr>
              <w:snapToGrid w:val="0"/>
              <w:jc w:val="center"/>
            </w:pPr>
            <w:r w:rsidRPr="00DE438D">
              <w:t>I pareri menzionati possono essere consultati online tramite il motore di ricerca del CESE:</w:t>
            </w:r>
          </w:p>
          <w:p w:rsidRPr="00DE438D" w:rsidR="00B16284" w:rsidP="00775FC4" w:rsidRDefault="00B16284" w14:paraId="7A5411A5" w14:textId="77777777">
            <w:pPr>
              <w:snapToGrid w:val="0"/>
              <w:jc w:val="center"/>
            </w:pPr>
          </w:p>
          <w:p w:rsidRPr="00DE438D" w:rsidR="004D7AC0" w:rsidP="00775FC4" w:rsidRDefault="00A448BB" w14:paraId="441AC4DD" w14:textId="1194D751">
            <w:pPr>
              <w:snapToGrid w:val="0"/>
              <w:jc w:val="center"/>
            </w:pPr>
            <w:hyperlink w:history="1" r:id="rId13">
              <w:r w:rsidRPr="00DE438D" w:rsidR="000B64C3">
                <w:rPr>
                  <w:rStyle w:val="Hyperlink"/>
                </w:rPr>
                <w:t>https://dmsearch.eesc.europa.eu/search/opinion</w:t>
              </w:r>
            </w:hyperlink>
          </w:p>
          <w:p w:rsidRPr="00DE438D" w:rsidR="004D7AC0" w:rsidP="00775FC4" w:rsidRDefault="004D7AC0" w14:paraId="51FF303F" w14:textId="77777777">
            <w:pPr>
              <w:snapToGrid w:val="0"/>
              <w:jc w:val="center"/>
            </w:pPr>
          </w:p>
        </w:tc>
      </w:tr>
    </w:tbl>
    <w:p w:rsidRPr="00DE438D" w:rsidR="004D7AC0" w:rsidP="00775FC4" w:rsidRDefault="004D7AC0" w14:paraId="57C291FC" w14:textId="77777777"/>
    <w:p w:rsidRPr="00DE438D" w:rsidR="004D7AC0" w:rsidP="00775FC4" w:rsidRDefault="004D7AC0" w14:paraId="5E675360" w14:textId="77777777"/>
    <w:p w:rsidRPr="00DE438D" w:rsidR="005A29D5" w:rsidP="00775FC4" w:rsidRDefault="005A29D5" w14:paraId="3CF67A1E" w14:textId="77777777">
      <w:pPr>
        <w:sectPr w:rsidRPr="00DE438D" w:rsidR="005A29D5" w:rsidSect="0071141F">
          <w:headerReference w:type="even" r:id="rId14"/>
          <w:headerReference w:type="default" r:id="rId15"/>
          <w:footerReference w:type="even" r:id="rId16"/>
          <w:footerReference w:type="default" r:id="rId17"/>
          <w:headerReference w:type="first" r:id="rId18"/>
          <w:footerReference w:type="first" r:id="rId19"/>
          <w:pgSz w:w="11907" w:h="16839"/>
          <w:pgMar w:top="1417" w:right="1417" w:bottom="1417" w:left="1417" w:header="709" w:footer="709" w:gutter="0"/>
          <w:pgNumType w:start="1"/>
          <w:cols w:space="708"/>
          <w:docGrid w:linePitch="360"/>
        </w:sectPr>
      </w:pPr>
    </w:p>
    <w:p w:rsidRPr="00DE438D" w:rsidR="00E31152" w:rsidP="00775FC4" w:rsidRDefault="0014322B" w14:paraId="0D3450B1" w14:textId="72CD896C">
      <w:pPr>
        <w:keepNext/>
        <w:keepLines/>
        <w:ind w:hanging="284"/>
        <w:jc w:val="left"/>
        <w:rPr>
          <w:rFonts w:asciiTheme="majorHAnsi" w:hAnsiTheme="majorHAnsi" w:eastAsiaTheme="majorEastAsia" w:cstheme="majorBidi"/>
          <w:color w:val="2E74B5" w:themeColor="accent1" w:themeShade="BF"/>
          <w:sz w:val="32"/>
          <w:szCs w:val="32"/>
        </w:rPr>
      </w:pPr>
      <w:r w:rsidRPr="00DE438D">
        <w:rPr>
          <w:rFonts w:asciiTheme="majorHAnsi" w:hAnsiTheme="majorHAnsi"/>
          <w:color w:val="2E74B5" w:themeColor="accent1" w:themeShade="BF"/>
          <w:sz w:val="32"/>
        </w:rPr>
        <w:lastRenderedPageBreak/>
        <w:t>Indice</w:t>
      </w:r>
    </w:p>
    <w:p w:rsidRPr="00DE438D" w:rsidR="008959C4" w:rsidRDefault="0014322B" w14:paraId="5DC66C71" w14:textId="02B0EEC8">
      <w:pPr>
        <w:pStyle w:val="TOC1"/>
        <w:rPr>
          <w:rFonts w:asciiTheme="minorHAnsi" w:hAnsiTheme="minorHAnsi" w:eastAsiaTheme="minorEastAsia" w:cstheme="minorBidi"/>
          <w:b w:val="0"/>
          <w:sz w:val="22"/>
          <w:szCs w:val="22"/>
          <w:lang w:val="en-US"/>
          <w14:scene3d>
            <w14:camera w14:prst="orthographicFront"/>
            <w14:lightRig w14:rig="threePt" w14:dir="t">
              <w14:rot w14:lat="0" w14:lon="0" w14:rev="0"/>
            </w14:lightRig>
          </w14:scene3d>
        </w:rPr>
      </w:pPr>
      <w:r w:rsidRPr="00DE438D">
        <w:fldChar w:fldCharType="begin"/>
      </w:r>
      <w:r w:rsidRPr="00DE438D">
        <w:instrText xml:space="preserve"> TOC \o "1-1" \h \z \u </w:instrText>
      </w:r>
      <w:r w:rsidRPr="00DE438D">
        <w:fldChar w:fldCharType="separate"/>
      </w:r>
      <w:hyperlink w:history="1" w:anchor="_Toc172541050">
        <w:r w:rsidRPr="00DE438D" w:rsidR="008959C4">
          <w:rPr>
            <w:rStyle w:val="Hyperlink"/>
          </w:rPr>
          <w:t>1.</w:t>
        </w:r>
        <w:r w:rsidRPr="00DE438D" w:rsidR="008959C4">
          <w:rPr>
            <w:rFonts w:asciiTheme="minorHAnsi" w:hAnsiTheme="minorHAnsi" w:eastAsiaTheme="minorEastAsia" w:cstheme="minorBidi"/>
            <w:b w:val="0"/>
            <w:sz w:val="22"/>
            <w:szCs w:val="22"/>
            <w:lang w:val="en-US"/>
            <w14:scene3d>
              <w14:camera w14:prst="orthographicFront"/>
              <w14:lightRig w14:rig="threePt" w14:dir="t">
                <w14:rot w14:lat="0" w14:lon="0" w14:rev="0"/>
              </w14:lightRig>
            </w14:scene3d>
          </w:rPr>
          <w:tab/>
        </w:r>
        <w:r w:rsidRPr="00DE438D" w:rsidR="008959C4">
          <w:rPr>
            <w:rStyle w:val="Hyperlink"/>
          </w:rPr>
          <w:t>RISOLUZIONE</w:t>
        </w:r>
        <w:r w:rsidRPr="00DE438D" w:rsidR="008959C4">
          <w:rPr>
            <w:webHidden/>
          </w:rPr>
          <w:tab/>
        </w:r>
        <w:r w:rsidRPr="00DE438D" w:rsidR="008959C4">
          <w:rPr>
            <w:webHidden/>
          </w:rPr>
          <w:fldChar w:fldCharType="begin"/>
        </w:r>
        <w:r w:rsidRPr="00DE438D" w:rsidR="008959C4">
          <w:rPr>
            <w:webHidden/>
          </w:rPr>
          <w:instrText xml:space="preserve"> PAGEREF _Toc172541050 \h </w:instrText>
        </w:r>
        <w:r w:rsidRPr="00DE438D" w:rsidR="008959C4">
          <w:rPr>
            <w:webHidden/>
          </w:rPr>
        </w:r>
        <w:r w:rsidRPr="00DE438D" w:rsidR="008959C4">
          <w:rPr>
            <w:webHidden/>
          </w:rPr>
          <w:fldChar w:fldCharType="separate"/>
        </w:r>
        <w:r w:rsidRPr="00DE438D" w:rsidR="008959C4">
          <w:rPr>
            <w:webHidden/>
          </w:rPr>
          <w:t>3</w:t>
        </w:r>
        <w:r w:rsidRPr="00DE438D" w:rsidR="008959C4">
          <w:rPr>
            <w:webHidden/>
          </w:rPr>
          <w:fldChar w:fldCharType="end"/>
        </w:r>
      </w:hyperlink>
    </w:p>
    <w:p w:rsidRPr="00DE438D" w:rsidR="008959C4" w:rsidRDefault="008959C4" w14:paraId="203B1AFF" w14:textId="68270022">
      <w:pPr>
        <w:pStyle w:val="TOC1"/>
        <w:rPr>
          <w:rFonts w:asciiTheme="minorHAnsi" w:hAnsiTheme="minorHAnsi" w:eastAsiaTheme="minorEastAsia" w:cstheme="minorBidi"/>
          <w:b w:val="0"/>
          <w:sz w:val="22"/>
          <w:szCs w:val="22"/>
          <w:lang w:val="en-US"/>
          <w14:scene3d>
            <w14:camera w14:prst="orthographicFront"/>
            <w14:lightRig w14:rig="threePt" w14:dir="t">
              <w14:rot w14:lat="0" w14:lon="0" w14:rev="0"/>
            </w14:lightRig>
          </w14:scene3d>
        </w:rPr>
      </w:pPr>
      <w:hyperlink w:history="1" w:anchor="_Toc172541051">
        <w:r w:rsidRPr="00DE438D">
          <w:rPr>
            <w:rStyle w:val="Hyperlink"/>
          </w:rPr>
          <w:t>2.</w:t>
        </w:r>
        <w:r w:rsidRPr="00DE438D">
          <w:rPr>
            <w:rFonts w:asciiTheme="minorHAnsi" w:hAnsiTheme="minorHAnsi" w:eastAsiaTheme="minorEastAsia" w:cstheme="minorBidi"/>
            <w:b w:val="0"/>
            <w:sz w:val="22"/>
            <w:szCs w:val="22"/>
            <w:lang w:val="en-US"/>
            <w14:scene3d>
              <w14:camera w14:prst="orthographicFront"/>
              <w14:lightRig w14:rig="threePt" w14:dir="t">
                <w14:rot w14:lat="0" w14:lon="0" w14:rev="0"/>
              </w14:lightRig>
            </w14:scene3d>
          </w:rPr>
          <w:tab/>
        </w:r>
        <w:r w:rsidRPr="00DE438D">
          <w:rPr>
            <w:rStyle w:val="Hyperlink"/>
          </w:rPr>
          <w:t xml:space="preserve">UNIONE ECONOMICA </w:t>
        </w:r>
        <w:r w:rsidRPr="00DE438D" w:rsidR="00655797">
          <w:rPr>
            <w:rStyle w:val="Hyperlink"/>
          </w:rPr>
          <w:t>E</w:t>
        </w:r>
        <w:r w:rsidRPr="00DE438D">
          <w:rPr>
            <w:rStyle w:val="Hyperlink"/>
          </w:rPr>
          <w:t xml:space="preserve"> MONETARIA, COESIONE ECONOMICA </w:t>
        </w:r>
        <w:r w:rsidRPr="00DE438D" w:rsidR="00655797">
          <w:rPr>
            <w:rStyle w:val="Hyperlink"/>
          </w:rPr>
          <w:t>E</w:t>
        </w:r>
        <w:r w:rsidRPr="00DE438D">
          <w:rPr>
            <w:rStyle w:val="Hyperlink"/>
          </w:rPr>
          <w:t xml:space="preserve"> SOCIALE</w:t>
        </w:r>
        <w:r w:rsidRPr="00DE438D">
          <w:rPr>
            <w:webHidden/>
          </w:rPr>
          <w:tab/>
        </w:r>
        <w:r w:rsidRPr="00DE438D">
          <w:rPr>
            <w:webHidden/>
          </w:rPr>
          <w:fldChar w:fldCharType="begin"/>
        </w:r>
        <w:r w:rsidRPr="00DE438D">
          <w:rPr>
            <w:webHidden/>
          </w:rPr>
          <w:instrText xml:space="preserve"> PAGEREF _Toc172541051 \h </w:instrText>
        </w:r>
        <w:r w:rsidRPr="00DE438D">
          <w:rPr>
            <w:webHidden/>
          </w:rPr>
        </w:r>
        <w:r w:rsidRPr="00DE438D">
          <w:rPr>
            <w:webHidden/>
          </w:rPr>
          <w:fldChar w:fldCharType="separate"/>
        </w:r>
        <w:r w:rsidRPr="00DE438D">
          <w:rPr>
            <w:webHidden/>
          </w:rPr>
          <w:t>4</w:t>
        </w:r>
        <w:r w:rsidRPr="00DE438D">
          <w:rPr>
            <w:webHidden/>
          </w:rPr>
          <w:fldChar w:fldCharType="end"/>
        </w:r>
      </w:hyperlink>
    </w:p>
    <w:p w:rsidRPr="00DE438D" w:rsidR="008959C4" w:rsidRDefault="008959C4" w14:paraId="16876A5A" w14:textId="328CC041">
      <w:pPr>
        <w:pStyle w:val="TOC1"/>
        <w:rPr>
          <w:rFonts w:asciiTheme="minorHAnsi" w:hAnsiTheme="minorHAnsi" w:eastAsiaTheme="minorEastAsia" w:cstheme="minorBidi"/>
          <w:b w:val="0"/>
          <w:sz w:val="22"/>
          <w:szCs w:val="22"/>
          <w:lang w:val="en-US"/>
          <w14:scene3d>
            <w14:camera w14:prst="orthographicFront"/>
            <w14:lightRig w14:rig="threePt" w14:dir="t">
              <w14:rot w14:lat="0" w14:lon="0" w14:rev="0"/>
            </w14:lightRig>
          </w14:scene3d>
        </w:rPr>
      </w:pPr>
      <w:hyperlink w:history="1" w:anchor="_Toc172541052">
        <w:r w:rsidRPr="00DE438D">
          <w:rPr>
            <w:rStyle w:val="Hyperlink"/>
          </w:rPr>
          <w:t>3.</w:t>
        </w:r>
        <w:r w:rsidRPr="00DE438D">
          <w:rPr>
            <w:rFonts w:asciiTheme="minorHAnsi" w:hAnsiTheme="minorHAnsi" w:eastAsiaTheme="minorEastAsia" w:cstheme="minorBidi"/>
            <w:b w:val="0"/>
            <w:sz w:val="22"/>
            <w:szCs w:val="22"/>
            <w:lang w:val="en-US"/>
            <w14:scene3d>
              <w14:camera w14:prst="orthographicFront"/>
              <w14:lightRig w14:rig="threePt" w14:dir="t">
                <w14:rot w14:lat="0" w14:lon="0" w14:rev="0"/>
              </w14:lightRig>
            </w14:scene3d>
          </w:rPr>
          <w:tab/>
        </w:r>
        <w:r w:rsidRPr="00DE438D">
          <w:rPr>
            <w:rStyle w:val="Hyperlink"/>
          </w:rPr>
          <w:t xml:space="preserve">OCCUPAZIONE, AFFARI SOCIALI </w:t>
        </w:r>
        <w:r w:rsidRPr="00DE438D" w:rsidR="00655797">
          <w:rPr>
            <w:rStyle w:val="Hyperlink"/>
          </w:rPr>
          <w:t>E</w:t>
        </w:r>
        <w:r w:rsidRPr="00DE438D">
          <w:rPr>
            <w:rStyle w:val="Hyperlink"/>
          </w:rPr>
          <w:t xml:space="preserve"> CITTADINANZA</w:t>
        </w:r>
        <w:r w:rsidRPr="00DE438D">
          <w:rPr>
            <w:webHidden/>
          </w:rPr>
          <w:tab/>
        </w:r>
        <w:r w:rsidRPr="00DE438D">
          <w:rPr>
            <w:webHidden/>
          </w:rPr>
          <w:fldChar w:fldCharType="begin"/>
        </w:r>
        <w:r w:rsidRPr="00DE438D">
          <w:rPr>
            <w:webHidden/>
          </w:rPr>
          <w:instrText xml:space="preserve"> PAGEREF _Toc172541052 \h </w:instrText>
        </w:r>
        <w:r w:rsidRPr="00DE438D">
          <w:rPr>
            <w:webHidden/>
          </w:rPr>
        </w:r>
        <w:r w:rsidRPr="00DE438D">
          <w:rPr>
            <w:webHidden/>
          </w:rPr>
          <w:fldChar w:fldCharType="separate"/>
        </w:r>
        <w:r w:rsidRPr="00DE438D">
          <w:rPr>
            <w:webHidden/>
          </w:rPr>
          <w:t>5</w:t>
        </w:r>
        <w:r w:rsidRPr="00DE438D">
          <w:rPr>
            <w:webHidden/>
          </w:rPr>
          <w:fldChar w:fldCharType="end"/>
        </w:r>
      </w:hyperlink>
    </w:p>
    <w:p w:rsidRPr="00DE438D" w:rsidR="008959C4" w:rsidRDefault="008959C4" w14:paraId="6407BDA2" w14:textId="76040582">
      <w:pPr>
        <w:pStyle w:val="TOC1"/>
        <w:rPr>
          <w:rFonts w:asciiTheme="minorHAnsi" w:hAnsiTheme="minorHAnsi" w:eastAsiaTheme="minorEastAsia" w:cstheme="minorBidi"/>
          <w:b w:val="0"/>
          <w:sz w:val="22"/>
          <w:szCs w:val="22"/>
          <w:lang w:val="en-US"/>
          <w14:scene3d>
            <w14:camera w14:prst="orthographicFront"/>
            <w14:lightRig w14:rig="threePt" w14:dir="t">
              <w14:rot w14:lat="0" w14:lon="0" w14:rev="0"/>
            </w14:lightRig>
          </w14:scene3d>
        </w:rPr>
      </w:pPr>
      <w:hyperlink w:history="1" w:anchor="_Toc172541053">
        <w:r w:rsidRPr="00DE438D">
          <w:rPr>
            <w:rStyle w:val="Hyperlink"/>
          </w:rPr>
          <w:t>4.</w:t>
        </w:r>
        <w:r w:rsidRPr="00DE438D">
          <w:rPr>
            <w:rFonts w:asciiTheme="minorHAnsi" w:hAnsiTheme="minorHAnsi" w:eastAsiaTheme="minorEastAsia" w:cstheme="minorBidi"/>
            <w:b w:val="0"/>
            <w:sz w:val="22"/>
            <w:szCs w:val="22"/>
            <w:lang w:val="en-US"/>
            <w14:scene3d>
              <w14:camera w14:prst="orthographicFront"/>
              <w14:lightRig w14:rig="threePt" w14:dir="t">
                <w14:rot w14:lat="0" w14:lon="0" w14:rev="0"/>
              </w14:lightRig>
            </w14:scene3d>
          </w:rPr>
          <w:tab/>
        </w:r>
        <w:r w:rsidRPr="00DE438D">
          <w:rPr>
            <w:rStyle w:val="Hyperlink"/>
          </w:rPr>
          <w:t xml:space="preserve">MERCATO UNICO, PRODUZIONE </w:t>
        </w:r>
        <w:r w:rsidRPr="00DE438D" w:rsidR="00655797">
          <w:rPr>
            <w:rStyle w:val="Hyperlink"/>
          </w:rPr>
          <w:t>E</w:t>
        </w:r>
        <w:r w:rsidRPr="00DE438D">
          <w:rPr>
            <w:rStyle w:val="Hyperlink"/>
          </w:rPr>
          <w:t xml:space="preserve"> CONSUMO</w:t>
        </w:r>
        <w:r w:rsidRPr="00DE438D">
          <w:rPr>
            <w:webHidden/>
          </w:rPr>
          <w:tab/>
        </w:r>
        <w:r w:rsidRPr="00DE438D">
          <w:rPr>
            <w:webHidden/>
          </w:rPr>
          <w:fldChar w:fldCharType="begin"/>
        </w:r>
        <w:r w:rsidRPr="00DE438D">
          <w:rPr>
            <w:webHidden/>
          </w:rPr>
          <w:instrText xml:space="preserve"> PAGEREF _Toc172541053 \h </w:instrText>
        </w:r>
        <w:r w:rsidRPr="00DE438D">
          <w:rPr>
            <w:webHidden/>
          </w:rPr>
        </w:r>
        <w:r w:rsidRPr="00DE438D">
          <w:rPr>
            <w:webHidden/>
          </w:rPr>
          <w:fldChar w:fldCharType="separate"/>
        </w:r>
        <w:r w:rsidRPr="00DE438D">
          <w:rPr>
            <w:webHidden/>
          </w:rPr>
          <w:t>10</w:t>
        </w:r>
        <w:r w:rsidRPr="00DE438D">
          <w:rPr>
            <w:webHidden/>
          </w:rPr>
          <w:fldChar w:fldCharType="end"/>
        </w:r>
      </w:hyperlink>
    </w:p>
    <w:p w:rsidRPr="00DE438D" w:rsidR="008959C4" w:rsidRDefault="008959C4" w14:paraId="1802DFDF" w14:textId="28E4BC1F">
      <w:pPr>
        <w:pStyle w:val="TOC1"/>
        <w:rPr>
          <w:rFonts w:asciiTheme="minorHAnsi" w:hAnsiTheme="minorHAnsi" w:eastAsiaTheme="minorEastAsia" w:cstheme="minorBidi"/>
          <w:b w:val="0"/>
          <w:sz w:val="22"/>
          <w:szCs w:val="22"/>
          <w:lang w:val="en-US"/>
          <w14:scene3d>
            <w14:camera w14:prst="orthographicFront"/>
            <w14:lightRig w14:rig="threePt" w14:dir="t">
              <w14:rot w14:lat="0" w14:lon="0" w14:rev="0"/>
            </w14:lightRig>
          </w14:scene3d>
        </w:rPr>
      </w:pPr>
      <w:hyperlink w:history="1" w:anchor="_Toc172541054">
        <w:r w:rsidRPr="00DE438D">
          <w:rPr>
            <w:rStyle w:val="Hyperlink"/>
          </w:rPr>
          <w:t>5.</w:t>
        </w:r>
        <w:r w:rsidRPr="00DE438D">
          <w:rPr>
            <w:rFonts w:asciiTheme="minorHAnsi" w:hAnsiTheme="minorHAnsi" w:eastAsiaTheme="minorEastAsia" w:cstheme="minorBidi"/>
            <w:b w:val="0"/>
            <w:sz w:val="22"/>
            <w:szCs w:val="22"/>
            <w:lang w:val="en-US"/>
            <w14:scene3d>
              <w14:camera w14:prst="orthographicFront"/>
              <w14:lightRig w14:rig="threePt" w14:dir="t">
                <w14:rot w14:lat="0" w14:lon="0" w14:rev="0"/>
              </w14:lightRig>
            </w14:scene3d>
          </w:rPr>
          <w:tab/>
        </w:r>
        <w:r w:rsidRPr="00DE438D">
          <w:rPr>
            <w:rStyle w:val="Hyperlink"/>
          </w:rPr>
          <w:t xml:space="preserve">AGRICOLTURA, SVILUPPO RURALE </w:t>
        </w:r>
        <w:r w:rsidRPr="00DE438D" w:rsidR="00655797">
          <w:rPr>
            <w:rStyle w:val="Hyperlink"/>
          </w:rPr>
          <w:t>E</w:t>
        </w:r>
        <w:r w:rsidRPr="00DE438D">
          <w:rPr>
            <w:rStyle w:val="Hyperlink"/>
          </w:rPr>
          <w:t xml:space="preserve"> AMBIENTE</w:t>
        </w:r>
        <w:r w:rsidRPr="00DE438D">
          <w:rPr>
            <w:webHidden/>
          </w:rPr>
          <w:tab/>
        </w:r>
        <w:r w:rsidRPr="00DE438D">
          <w:rPr>
            <w:webHidden/>
          </w:rPr>
          <w:fldChar w:fldCharType="begin"/>
        </w:r>
        <w:r w:rsidRPr="00DE438D">
          <w:rPr>
            <w:webHidden/>
          </w:rPr>
          <w:instrText xml:space="preserve"> PAGEREF _Toc172541054 \h </w:instrText>
        </w:r>
        <w:r w:rsidRPr="00DE438D">
          <w:rPr>
            <w:webHidden/>
          </w:rPr>
        </w:r>
        <w:r w:rsidRPr="00DE438D">
          <w:rPr>
            <w:webHidden/>
          </w:rPr>
          <w:fldChar w:fldCharType="separate"/>
        </w:r>
        <w:r w:rsidRPr="00DE438D">
          <w:rPr>
            <w:webHidden/>
          </w:rPr>
          <w:t>12</w:t>
        </w:r>
        <w:r w:rsidRPr="00DE438D">
          <w:rPr>
            <w:webHidden/>
          </w:rPr>
          <w:fldChar w:fldCharType="end"/>
        </w:r>
      </w:hyperlink>
    </w:p>
    <w:p w:rsidRPr="00DE438D" w:rsidR="008959C4" w:rsidRDefault="008959C4" w14:paraId="415336B1" w14:textId="69E985D8">
      <w:pPr>
        <w:pStyle w:val="TOC1"/>
        <w:rPr>
          <w:rFonts w:asciiTheme="minorHAnsi" w:hAnsiTheme="minorHAnsi" w:eastAsiaTheme="minorEastAsia" w:cstheme="minorBidi"/>
          <w:b w:val="0"/>
          <w:sz w:val="22"/>
          <w:szCs w:val="22"/>
          <w:lang w:val="en-US"/>
          <w14:scene3d>
            <w14:camera w14:prst="orthographicFront"/>
            <w14:lightRig w14:rig="threePt" w14:dir="t">
              <w14:rot w14:lat="0" w14:lon="0" w14:rev="0"/>
            </w14:lightRig>
          </w14:scene3d>
        </w:rPr>
      </w:pPr>
      <w:hyperlink w:history="1" w:anchor="_Toc172541055">
        <w:r w:rsidRPr="00DE438D">
          <w:rPr>
            <w:rStyle w:val="Hyperlink"/>
          </w:rPr>
          <w:t>6.</w:t>
        </w:r>
        <w:r w:rsidRPr="00DE438D">
          <w:rPr>
            <w:rFonts w:asciiTheme="minorHAnsi" w:hAnsiTheme="minorHAnsi" w:eastAsiaTheme="minorEastAsia" w:cstheme="minorBidi"/>
            <w:b w:val="0"/>
            <w:sz w:val="22"/>
            <w:szCs w:val="22"/>
            <w:lang w:val="en-US"/>
            <w14:scene3d>
              <w14:camera w14:prst="orthographicFront"/>
              <w14:lightRig w14:rig="threePt" w14:dir="t">
                <w14:rot w14:lat="0" w14:lon="0" w14:rev="0"/>
              </w14:lightRig>
            </w14:scene3d>
          </w:rPr>
          <w:tab/>
        </w:r>
        <w:r w:rsidRPr="00DE438D">
          <w:rPr>
            <w:rStyle w:val="Hyperlink"/>
          </w:rPr>
          <w:t>RELAZIONI ESTERNE</w:t>
        </w:r>
        <w:r w:rsidRPr="00DE438D">
          <w:rPr>
            <w:webHidden/>
          </w:rPr>
          <w:tab/>
        </w:r>
        <w:r w:rsidRPr="00DE438D">
          <w:rPr>
            <w:webHidden/>
          </w:rPr>
          <w:fldChar w:fldCharType="begin"/>
        </w:r>
        <w:r w:rsidRPr="00DE438D">
          <w:rPr>
            <w:webHidden/>
          </w:rPr>
          <w:instrText xml:space="preserve"> PAGEREF _Toc172541055 \h </w:instrText>
        </w:r>
        <w:r w:rsidRPr="00DE438D">
          <w:rPr>
            <w:webHidden/>
          </w:rPr>
        </w:r>
        <w:r w:rsidRPr="00DE438D">
          <w:rPr>
            <w:webHidden/>
          </w:rPr>
          <w:fldChar w:fldCharType="separate"/>
        </w:r>
        <w:r w:rsidRPr="00DE438D">
          <w:rPr>
            <w:webHidden/>
          </w:rPr>
          <w:t>14</w:t>
        </w:r>
        <w:r w:rsidRPr="00DE438D">
          <w:rPr>
            <w:webHidden/>
          </w:rPr>
          <w:fldChar w:fldCharType="end"/>
        </w:r>
      </w:hyperlink>
    </w:p>
    <w:p w:rsidRPr="00DE438D" w:rsidR="008959C4" w:rsidRDefault="008959C4" w14:paraId="3066057C" w14:textId="7EB34716">
      <w:pPr>
        <w:pStyle w:val="TOC1"/>
        <w:rPr>
          <w:rFonts w:asciiTheme="minorHAnsi" w:hAnsiTheme="minorHAnsi" w:eastAsiaTheme="minorEastAsia" w:cstheme="minorBidi"/>
          <w:b w:val="0"/>
          <w:sz w:val="22"/>
          <w:szCs w:val="22"/>
          <w:lang w:val="en-US"/>
          <w14:scene3d>
            <w14:camera w14:prst="orthographicFront"/>
            <w14:lightRig w14:rig="threePt" w14:dir="t">
              <w14:rot w14:lat="0" w14:lon="0" w14:rev="0"/>
            </w14:lightRig>
          </w14:scene3d>
        </w:rPr>
      </w:pPr>
      <w:hyperlink w:history="1" w:anchor="_Toc172541056">
        <w:r w:rsidRPr="00DE438D">
          <w:rPr>
            <w:rStyle w:val="Hyperlink"/>
          </w:rPr>
          <w:t>7.</w:t>
        </w:r>
        <w:r w:rsidRPr="00DE438D">
          <w:rPr>
            <w:rFonts w:asciiTheme="minorHAnsi" w:hAnsiTheme="minorHAnsi" w:eastAsiaTheme="minorEastAsia" w:cstheme="minorBidi"/>
            <w:b w:val="0"/>
            <w:sz w:val="22"/>
            <w:szCs w:val="22"/>
            <w:lang w:val="en-US"/>
            <w14:scene3d>
              <w14:camera w14:prst="orthographicFront"/>
              <w14:lightRig w14:rig="threePt" w14:dir="t">
                <w14:rot w14:lat="0" w14:lon="0" w14:rev="0"/>
              </w14:lightRig>
            </w14:scene3d>
          </w:rPr>
          <w:tab/>
        </w:r>
        <w:r w:rsidRPr="00DE438D">
          <w:rPr>
            <w:rStyle w:val="Hyperlink"/>
          </w:rPr>
          <w:t>TRASPORTI, ENERGIA, INFRASTRUTTURE, SOCIETÀ DELL'INFORMAZIONE</w:t>
        </w:r>
        <w:r w:rsidRPr="00DE438D">
          <w:rPr>
            <w:webHidden/>
          </w:rPr>
          <w:tab/>
        </w:r>
        <w:r w:rsidRPr="00DE438D">
          <w:rPr>
            <w:webHidden/>
          </w:rPr>
          <w:fldChar w:fldCharType="begin"/>
        </w:r>
        <w:r w:rsidRPr="00DE438D">
          <w:rPr>
            <w:webHidden/>
          </w:rPr>
          <w:instrText xml:space="preserve"> PAGEREF _Toc172541056 \h </w:instrText>
        </w:r>
        <w:r w:rsidRPr="00DE438D">
          <w:rPr>
            <w:webHidden/>
          </w:rPr>
        </w:r>
        <w:r w:rsidRPr="00DE438D">
          <w:rPr>
            <w:webHidden/>
          </w:rPr>
          <w:fldChar w:fldCharType="separate"/>
        </w:r>
        <w:r w:rsidRPr="00DE438D">
          <w:rPr>
            <w:webHidden/>
          </w:rPr>
          <w:t>16</w:t>
        </w:r>
        <w:r w:rsidRPr="00DE438D">
          <w:rPr>
            <w:webHidden/>
          </w:rPr>
          <w:fldChar w:fldCharType="end"/>
        </w:r>
      </w:hyperlink>
    </w:p>
    <w:p w:rsidRPr="00DE438D" w:rsidR="008959C4" w:rsidRDefault="008959C4" w14:paraId="54ED3013" w14:textId="2B8F5E3D">
      <w:pPr>
        <w:pStyle w:val="TOC1"/>
        <w:rPr>
          <w:rFonts w:asciiTheme="minorHAnsi" w:hAnsiTheme="minorHAnsi" w:eastAsiaTheme="minorEastAsia" w:cstheme="minorBidi"/>
          <w:b w:val="0"/>
          <w:sz w:val="22"/>
          <w:szCs w:val="22"/>
          <w:lang w:val="en-US"/>
          <w14:scene3d>
            <w14:camera w14:prst="orthographicFront"/>
            <w14:lightRig w14:rig="threePt" w14:dir="t">
              <w14:rot w14:lat="0" w14:lon="0" w14:rev="0"/>
            </w14:lightRig>
          </w14:scene3d>
        </w:rPr>
      </w:pPr>
      <w:hyperlink w:history="1" w:anchor="_Toc172541057">
        <w:r w:rsidRPr="00DE438D">
          <w:rPr>
            <w:rStyle w:val="Hyperlink"/>
          </w:rPr>
          <w:t xml:space="preserve">8. </w:t>
        </w:r>
        <w:r w:rsidRPr="00DE438D">
          <w:rPr>
            <w:rFonts w:asciiTheme="minorHAnsi" w:hAnsiTheme="minorHAnsi" w:eastAsiaTheme="minorEastAsia" w:cstheme="minorBidi"/>
            <w:b w:val="0"/>
            <w:sz w:val="22"/>
            <w:szCs w:val="22"/>
            <w:lang w:val="en-US"/>
            <w14:scene3d>
              <w14:camera w14:prst="orthographicFront"/>
              <w14:lightRig w14:rig="threePt" w14:dir="t">
                <w14:rot w14:lat="0" w14:lon="0" w14:rev="0"/>
              </w14:lightRig>
            </w14:scene3d>
          </w:rPr>
          <w:tab/>
        </w:r>
        <w:r w:rsidRPr="00DE438D">
          <w:rPr>
            <w:rStyle w:val="Hyperlink"/>
          </w:rPr>
          <w:t>COMMISSIONE CONSULTIVA PER LE TRASFORMAZIONI INDUSTRIALI</w:t>
        </w:r>
        <w:r w:rsidRPr="00DE438D">
          <w:rPr>
            <w:webHidden/>
          </w:rPr>
          <w:tab/>
        </w:r>
        <w:r w:rsidRPr="00DE438D">
          <w:rPr>
            <w:webHidden/>
          </w:rPr>
          <w:fldChar w:fldCharType="begin"/>
        </w:r>
        <w:r w:rsidRPr="00DE438D">
          <w:rPr>
            <w:webHidden/>
          </w:rPr>
          <w:instrText xml:space="preserve"> PAGEREF _Toc172541057 \h </w:instrText>
        </w:r>
        <w:r w:rsidRPr="00DE438D">
          <w:rPr>
            <w:webHidden/>
          </w:rPr>
        </w:r>
        <w:r w:rsidRPr="00DE438D">
          <w:rPr>
            <w:webHidden/>
          </w:rPr>
          <w:fldChar w:fldCharType="separate"/>
        </w:r>
        <w:r w:rsidRPr="00DE438D">
          <w:rPr>
            <w:webHidden/>
          </w:rPr>
          <w:t>17</w:t>
        </w:r>
        <w:r w:rsidRPr="00DE438D">
          <w:rPr>
            <w:webHidden/>
          </w:rPr>
          <w:fldChar w:fldCharType="end"/>
        </w:r>
      </w:hyperlink>
    </w:p>
    <w:p w:rsidRPr="00DE438D" w:rsidR="00C86ABD" w:rsidRDefault="0014322B" w14:paraId="4EDE006A" w14:textId="2A5A346D">
      <w:pPr>
        <w:jc w:val="left"/>
      </w:pPr>
      <w:r w:rsidRPr="00DE438D">
        <w:fldChar w:fldCharType="end"/>
      </w:r>
      <w:r w:rsidRPr="00DE438D">
        <w:br w:type="page"/>
      </w:r>
    </w:p>
    <w:p w:rsidRPr="00DE438D" w:rsidR="00C86ABD" w:rsidP="00810736" w:rsidRDefault="00C86ABD" w14:paraId="6C806385" w14:textId="0970C9A4">
      <w:pPr>
        <w:pStyle w:val="Heading1"/>
        <w:ind w:left="709" w:hanging="720"/>
        <w:rPr>
          <w:b/>
          <w:bCs/>
        </w:rPr>
      </w:pPr>
      <w:bookmarkStart w:name="_Toc172541050" w:id="0"/>
      <w:r w:rsidRPr="00DE438D">
        <w:rPr>
          <w:b/>
        </w:rPr>
        <w:lastRenderedPageBreak/>
        <w:t>RISOLUZIONE</w:t>
      </w:r>
      <w:bookmarkEnd w:id="0"/>
      <w:r w:rsidRPr="00DE438D">
        <w:rPr>
          <w:b/>
        </w:rPr>
        <w:t xml:space="preserve"> </w:t>
      </w:r>
    </w:p>
    <w:p w:rsidRPr="00DE438D" w:rsidR="004516BD" w:rsidP="004516BD" w:rsidRDefault="004516BD" w14:paraId="46F44DDA" w14:textId="77777777"/>
    <w:p w:rsidRPr="00DE438D" w:rsidR="00A773FA" w:rsidP="0088361D" w:rsidRDefault="00A448BB" w14:paraId="53AAF1F5" w14:textId="32C60384">
      <w:pPr>
        <w:numPr>
          <w:ilvl w:val="0"/>
          <w:numId w:val="26"/>
        </w:numPr>
        <w:overflowPunct w:val="0"/>
        <w:autoSpaceDE w:val="0"/>
        <w:autoSpaceDN w:val="0"/>
        <w:adjustRightInd w:val="0"/>
        <w:spacing w:after="200" w:line="276" w:lineRule="auto"/>
        <w:ind w:left="567" w:right="-285" w:hanging="567"/>
        <w:contextualSpacing/>
        <w:jc w:val="left"/>
        <w:textAlignment w:val="baseline"/>
        <w:rPr>
          <w:b/>
          <w:bCs/>
          <w:i/>
          <w:iCs/>
          <w:sz w:val="28"/>
          <w:szCs w:val="28"/>
        </w:rPr>
      </w:pPr>
      <w:hyperlink w:history="1" r:id="rId20">
        <w:r w:rsidRPr="00DE438D" w:rsidR="000B64C3">
          <w:rPr>
            <w:b/>
            <w:i/>
            <w:color w:val="0000FF"/>
            <w:sz w:val="28"/>
            <w:u w:val="single"/>
          </w:rPr>
          <w:t>Nessuno dovrebbe essere lasciato indietro.</w:t>
        </w:r>
      </w:hyperlink>
      <w:r w:rsidRPr="00DE438D" w:rsidR="00655797">
        <w:rPr>
          <w:b/>
          <w:i/>
          <w:color w:val="0000FF"/>
          <w:sz w:val="28"/>
          <w:u w:val="single"/>
        </w:rPr>
        <w:t xml:space="preserve"> </w:t>
      </w:r>
      <w:hyperlink w:history="1" r:id="rId21">
        <w:r w:rsidRPr="00DE438D" w:rsidR="000B64C3">
          <w:rPr>
            <w:b/>
            <w:i/>
            <w:color w:val="0000FF"/>
            <w:sz w:val="28"/>
            <w:u w:val="single"/>
          </w:rPr>
          <w:t>Per una politica di coesione inclusiva e partecipativa a sos</w:t>
        </w:r>
        <w:r w:rsidRPr="00DE438D" w:rsidR="000B64C3">
          <w:rPr>
            <w:b/>
            <w:i/>
            <w:color w:val="0000FF"/>
            <w:sz w:val="28"/>
            <w:u w:val="single"/>
          </w:rPr>
          <w:t>t</w:t>
        </w:r>
        <w:r w:rsidRPr="00DE438D" w:rsidR="000B64C3">
          <w:rPr>
            <w:b/>
            <w:i/>
            <w:color w:val="0000FF"/>
            <w:sz w:val="28"/>
            <w:u w:val="single"/>
          </w:rPr>
          <w:t>egno della coesione sociale, economica e territoriale</w:t>
        </w:r>
      </w:hyperlink>
    </w:p>
    <w:p w:rsidRPr="00DE438D" w:rsidR="00A773FA" w:rsidP="00A773FA" w:rsidRDefault="00A773FA" w14:paraId="60111A05" w14:textId="77777777">
      <w:pPr>
        <w:overflowPunct w:val="0"/>
        <w:autoSpaceDE w:val="0"/>
        <w:autoSpaceDN w:val="0"/>
        <w:adjustRightInd w:val="0"/>
        <w:textAlignment w:val="baseline"/>
        <w:rPr>
          <w:bCs/>
          <w:iCs/>
        </w:rPr>
      </w:pPr>
    </w:p>
    <w:tbl>
      <w:tblPr>
        <w:tblStyle w:val="TableGrid195"/>
        <w:tblW w:w="479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87"/>
        <w:gridCol w:w="6703"/>
      </w:tblGrid>
      <w:tr w:rsidRPr="00DE438D" w:rsidR="00A773FA" w:rsidTr="001F4854" w14:paraId="26A7967B" w14:textId="77777777">
        <w:tc>
          <w:tcPr>
            <w:tcW w:w="1143" w:type="pct"/>
          </w:tcPr>
          <w:p w:rsidRPr="00DE438D" w:rsidR="00A773FA" w:rsidP="0088361D" w:rsidRDefault="00655797" w14:paraId="0B201FBD" w14:textId="4410E1A5">
            <w:pPr>
              <w:tabs>
                <w:tab w:val="center" w:pos="284"/>
              </w:tabs>
              <w:overflowPunct w:val="0"/>
              <w:autoSpaceDE w:val="0"/>
              <w:autoSpaceDN w:val="0"/>
              <w:adjustRightInd w:val="0"/>
              <w:spacing w:line="240" w:lineRule="auto"/>
              <w:ind w:left="266" w:hanging="266"/>
              <w:textAlignment w:val="baseline"/>
              <w:rPr>
                <w:b/>
              </w:rPr>
            </w:pPr>
            <w:r w:rsidRPr="00DE438D">
              <w:rPr>
                <w:b/>
              </w:rPr>
              <w:t>Relatore</w:t>
            </w:r>
          </w:p>
        </w:tc>
        <w:tc>
          <w:tcPr>
            <w:tcW w:w="3857" w:type="pct"/>
          </w:tcPr>
          <w:p w:rsidRPr="00DE438D" w:rsidR="00A773FA" w:rsidP="0088361D" w:rsidRDefault="00A773FA" w14:paraId="6A6E5B0B" w14:textId="77777777">
            <w:pPr>
              <w:overflowPunct w:val="0"/>
              <w:autoSpaceDE w:val="0"/>
              <w:autoSpaceDN w:val="0"/>
              <w:adjustRightInd w:val="0"/>
              <w:spacing w:line="240" w:lineRule="auto"/>
              <w:textAlignment w:val="baseline"/>
            </w:pPr>
            <w:r w:rsidRPr="00DE438D">
              <w:t>Ioannis VARDAKASTANIS (Organizzazioni della società civile - EL)</w:t>
            </w:r>
          </w:p>
        </w:tc>
      </w:tr>
      <w:tr w:rsidRPr="00DE438D" w:rsidR="00A773FA" w:rsidTr="001F4854" w14:paraId="138FE1BF" w14:textId="77777777">
        <w:tc>
          <w:tcPr>
            <w:tcW w:w="5000" w:type="pct"/>
            <w:gridSpan w:val="2"/>
          </w:tcPr>
          <w:p w:rsidRPr="00DE438D" w:rsidR="00A773FA" w:rsidP="0088361D" w:rsidRDefault="00A773FA" w14:paraId="0644AC3A" w14:textId="77777777">
            <w:pPr>
              <w:tabs>
                <w:tab w:val="center" w:pos="284"/>
              </w:tabs>
              <w:overflowPunct w:val="0"/>
              <w:autoSpaceDE w:val="0"/>
              <w:autoSpaceDN w:val="0"/>
              <w:adjustRightInd w:val="0"/>
              <w:spacing w:line="240" w:lineRule="auto"/>
              <w:ind w:left="266" w:hanging="266"/>
              <w:textAlignment w:val="baseline"/>
            </w:pPr>
          </w:p>
        </w:tc>
      </w:tr>
      <w:tr w:rsidRPr="00DE438D" w:rsidR="00A773FA" w:rsidTr="001F4854" w14:paraId="77930193" w14:textId="77777777">
        <w:tc>
          <w:tcPr>
            <w:tcW w:w="1143" w:type="pct"/>
          </w:tcPr>
          <w:p w:rsidRPr="00DE438D" w:rsidR="00A773FA" w:rsidP="0088361D" w:rsidRDefault="00A773FA" w14:paraId="11D42A77" w14:textId="77777777">
            <w:pPr>
              <w:tabs>
                <w:tab w:val="center" w:pos="284"/>
              </w:tabs>
              <w:overflowPunct w:val="0"/>
              <w:autoSpaceDE w:val="0"/>
              <w:autoSpaceDN w:val="0"/>
              <w:adjustRightInd w:val="0"/>
              <w:spacing w:line="240" w:lineRule="auto"/>
              <w:ind w:left="266" w:hanging="266"/>
              <w:textAlignment w:val="baseline"/>
              <w:rPr>
                <w:b/>
              </w:rPr>
            </w:pPr>
            <w:r w:rsidRPr="00DE438D">
              <w:rPr>
                <w:b/>
              </w:rPr>
              <w:t>Riferimento</w:t>
            </w:r>
          </w:p>
        </w:tc>
        <w:tc>
          <w:tcPr>
            <w:tcW w:w="3857" w:type="pct"/>
          </w:tcPr>
          <w:p w:rsidRPr="00DE438D" w:rsidR="00A773FA" w:rsidP="0088361D" w:rsidRDefault="00A773FA" w14:paraId="136DD50D" w14:textId="77777777">
            <w:pPr>
              <w:tabs>
                <w:tab w:val="center" w:pos="284"/>
              </w:tabs>
              <w:overflowPunct w:val="0"/>
              <w:autoSpaceDE w:val="0"/>
              <w:autoSpaceDN w:val="0"/>
              <w:adjustRightInd w:val="0"/>
              <w:spacing w:line="240" w:lineRule="auto"/>
              <w:ind w:left="266" w:hanging="266"/>
              <w:textAlignment w:val="baseline"/>
            </w:pPr>
            <w:r w:rsidRPr="00DE438D">
              <w:t>EESC-2024-02528-00-00-RES</w:t>
            </w:r>
          </w:p>
        </w:tc>
      </w:tr>
    </w:tbl>
    <w:p w:rsidRPr="00DE438D" w:rsidR="00A773FA" w:rsidP="00A773FA" w:rsidRDefault="00A773FA" w14:paraId="5DB06AE6" w14:textId="77777777">
      <w:pPr>
        <w:overflowPunct w:val="0"/>
        <w:autoSpaceDE w:val="0"/>
        <w:autoSpaceDN w:val="0"/>
        <w:adjustRightInd w:val="0"/>
        <w:textAlignment w:val="baseline"/>
        <w:rPr>
          <w:b/>
          <w:iCs/>
        </w:rPr>
      </w:pPr>
    </w:p>
    <w:p w:rsidRPr="00DE438D" w:rsidR="00A773FA" w:rsidP="00A773FA" w:rsidRDefault="00A773FA" w14:paraId="5401D531" w14:textId="25CF0778">
      <w:pPr>
        <w:overflowPunct w:val="0"/>
        <w:autoSpaceDE w:val="0"/>
        <w:autoSpaceDN w:val="0"/>
        <w:adjustRightInd w:val="0"/>
        <w:spacing w:before="120" w:after="120"/>
        <w:textAlignment w:val="baseline"/>
        <w:rPr>
          <w:bCs/>
          <w:iCs/>
        </w:rPr>
      </w:pPr>
      <w:r w:rsidRPr="00DE438D">
        <w:t>Il CESE:</w:t>
      </w:r>
    </w:p>
    <w:p w:rsidRPr="00DE438D" w:rsidR="00A773FA" w:rsidP="0088361D" w:rsidRDefault="00A773FA" w14:paraId="655C9842" w14:textId="77777777">
      <w:pPr>
        <w:numPr>
          <w:ilvl w:val="0"/>
          <w:numId w:val="34"/>
        </w:numPr>
        <w:overflowPunct w:val="0"/>
        <w:autoSpaceDE w:val="0"/>
        <w:autoSpaceDN w:val="0"/>
        <w:adjustRightInd w:val="0"/>
        <w:spacing w:after="200" w:line="276" w:lineRule="auto"/>
        <w:ind w:left="284" w:hanging="284"/>
        <w:contextualSpacing/>
        <w:textAlignment w:val="baseline"/>
        <w:rPr>
          <w:bCs/>
        </w:rPr>
      </w:pPr>
      <w:r w:rsidRPr="00DE438D">
        <w:t>invita gli Stati membri dell'Unione europea e i suoi leader, le istituzioni europee e i cittadini dell'UE a salvaguardare e proteggere la coesione economica, sociale e territoriale dell'UE conformemente all'articolo 174 TFUE;</w:t>
      </w:r>
    </w:p>
    <w:p w:rsidRPr="00DE438D" w:rsidR="00A773FA" w:rsidP="0088361D" w:rsidRDefault="00A773FA" w14:paraId="2C4A058D" w14:textId="77777777">
      <w:pPr>
        <w:numPr>
          <w:ilvl w:val="0"/>
          <w:numId w:val="34"/>
        </w:numPr>
        <w:overflowPunct w:val="0"/>
        <w:autoSpaceDE w:val="0"/>
        <w:autoSpaceDN w:val="0"/>
        <w:adjustRightInd w:val="0"/>
        <w:spacing w:after="200" w:line="276" w:lineRule="auto"/>
        <w:ind w:left="284" w:hanging="284"/>
        <w:contextualSpacing/>
        <w:textAlignment w:val="baseline"/>
        <w:rPr>
          <w:bCs/>
        </w:rPr>
      </w:pPr>
      <w:r w:rsidRPr="00DE438D">
        <w:t xml:space="preserve">sottolinea che il principio fondamentale del "non lasciare indietro nessuno" nella politica di coesione rimane solido e valido, e che i partner della società civile sono pronti a continuare a lavorare a favore di tale principio attraverso una robusta politica di investimento dell'UE; </w:t>
      </w:r>
    </w:p>
    <w:p w:rsidRPr="00DE438D" w:rsidR="00A773FA" w:rsidP="0088361D" w:rsidRDefault="00A773FA" w14:paraId="2EC3C971" w14:textId="77777777">
      <w:pPr>
        <w:numPr>
          <w:ilvl w:val="0"/>
          <w:numId w:val="34"/>
        </w:numPr>
        <w:overflowPunct w:val="0"/>
        <w:autoSpaceDE w:val="0"/>
        <w:autoSpaceDN w:val="0"/>
        <w:adjustRightInd w:val="0"/>
        <w:spacing w:after="200" w:line="276" w:lineRule="auto"/>
        <w:ind w:left="284" w:hanging="284"/>
        <w:contextualSpacing/>
        <w:textAlignment w:val="baseline"/>
        <w:rPr>
          <w:bCs/>
        </w:rPr>
      </w:pPr>
      <w:r w:rsidRPr="00DE438D">
        <w:t>sottolinea che la disparità di opportunità può essere dannosa per la crescita e la competitività a lungo termine a livello regionale, nazionale e dell'UE. È pertanto necessario diversificare e rendere più flessibile – ma nel contempo credibile, stabile e chiara – la politica di coesione per poter prestare maggiore attenzione alle persone, in particolare alle persone più vulnerabili, e affrontare meglio la disparità di opportunità che molti si trovano ad affrontare;</w:t>
      </w:r>
    </w:p>
    <w:p w:rsidRPr="00DE438D" w:rsidR="00A773FA" w:rsidP="0088361D" w:rsidRDefault="00A773FA" w14:paraId="2813B803" w14:textId="77777777">
      <w:pPr>
        <w:numPr>
          <w:ilvl w:val="0"/>
          <w:numId w:val="34"/>
        </w:numPr>
        <w:overflowPunct w:val="0"/>
        <w:autoSpaceDE w:val="0"/>
        <w:autoSpaceDN w:val="0"/>
        <w:adjustRightInd w:val="0"/>
        <w:spacing w:after="200" w:line="276" w:lineRule="auto"/>
        <w:ind w:left="284" w:hanging="284"/>
        <w:contextualSpacing/>
        <w:textAlignment w:val="baseline"/>
        <w:rPr>
          <w:bCs/>
        </w:rPr>
      </w:pPr>
      <w:r w:rsidRPr="00DE438D">
        <w:t xml:space="preserve">è critico quanto all'idea di eliminare il ruolo di un commissario la cui responsabilità principale è un portafoglio della politica di coesione; </w:t>
      </w:r>
    </w:p>
    <w:p w:rsidRPr="00DE438D" w:rsidR="00A773FA" w:rsidP="0088361D" w:rsidRDefault="00A773FA" w14:paraId="17871B44" w14:textId="77777777">
      <w:pPr>
        <w:numPr>
          <w:ilvl w:val="0"/>
          <w:numId w:val="34"/>
        </w:numPr>
        <w:overflowPunct w:val="0"/>
        <w:autoSpaceDE w:val="0"/>
        <w:autoSpaceDN w:val="0"/>
        <w:adjustRightInd w:val="0"/>
        <w:spacing w:after="200" w:line="276" w:lineRule="auto"/>
        <w:ind w:left="284" w:hanging="284"/>
        <w:contextualSpacing/>
        <w:textAlignment w:val="baseline"/>
        <w:rPr>
          <w:bCs/>
        </w:rPr>
      </w:pPr>
      <w:r w:rsidRPr="00DE438D">
        <w:t>è contrario al ridimensionamento della politica di coesione e alla sua trasformazione in uno strumento per affrontare le crisi di emergenza;</w:t>
      </w:r>
    </w:p>
    <w:p w:rsidRPr="00DE438D" w:rsidR="00A773FA" w:rsidP="0088361D" w:rsidRDefault="00A773FA" w14:paraId="352DC0D1" w14:textId="77777777">
      <w:pPr>
        <w:numPr>
          <w:ilvl w:val="0"/>
          <w:numId w:val="34"/>
        </w:numPr>
        <w:overflowPunct w:val="0"/>
        <w:autoSpaceDE w:val="0"/>
        <w:autoSpaceDN w:val="0"/>
        <w:adjustRightInd w:val="0"/>
        <w:spacing w:after="200" w:line="276" w:lineRule="auto"/>
        <w:ind w:left="284" w:hanging="284"/>
        <w:contextualSpacing/>
        <w:textAlignment w:val="baseline"/>
        <w:rPr>
          <w:bCs/>
        </w:rPr>
      </w:pPr>
      <w:r w:rsidRPr="00DE438D">
        <w:t xml:space="preserve">respinge l'idea di convertire la politica di coesione in uno strumento simile al dispositivo per la ripresa e la resilienza (RRF) con un livello limitato o nullo di coinvolgimento strutturale dei portatori di interessi, di gestione concorrente e di governance multilivello; </w:t>
      </w:r>
    </w:p>
    <w:p w:rsidRPr="00DE438D" w:rsidR="00A773FA" w:rsidP="0088361D" w:rsidRDefault="00A773FA" w14:paraId="374AE5D9" w14:textId="77777777">
      <w:pPr>
        <w:numPr>
          <w:ilvl w:val="0"/>
          <w:numId w:val="34"/>
        </w:numPr>
        <w:overflowPunct w:val="0"/>
        <w:autoSpaceDE w:val="0"/>
        <w:autoSpaceDN w:val="0"/>
        <w:adjustRightInd w:val="0"/>
        <w:spacing w:after="200" w:line="276" w:lineRule="auto"/>
        <w:ind w:left="284" w:hanging="284"/>
        <w:contextualSpacing/>
        <w:textAlignment w:val="baseline"/>
        <w:rPr>
          <w:bCs/>
        </w:rPr>
      </w:pPr>
      <w:r w:rsidRPr="00DE438D">
        <w:t>è favorevole al principio di partenariato e a norme chiare per l'inclusione della società civile nella selezione, nella governance e nel monitoraggio delle operazioni finanziate dall'UE;</w:t>
      </w:r>
    </w:p>
    <w:p w:rsidRPr="00DE438D" w:rsidR="00A773FA" w:rsidP="0088361D" w:rsidRDefault="00A773FA" w14:paraId="4F607A17" w14:textId="77777777">
      <w:pPr>
        <w:numPr>
          <w:ilvl w:val="0"/>
          <w:numId w:val="34"/>
        </w:numPr>
        <w:overflowPunct w:val="0"/>
        <w:autoSpaceDE w:val="0"/>
        <w:autoSpaceDN w:val="0"/>
        <w:adjustRightInd w:val="0"/>
        <w:spacing w:after="200" w:line="276" w:lineRule="auto"/>
        <w:ind w:left="284" w:hanging="284"/>
        <w:contextualSpacing/>
        <w:textAlignment w:val="baseline"/>
        <w:rPr>
          <w:bCs/>
        </w:rPr>
      </w:pPr>
      <w:r w:rsidRPr="00DE438D">
        <w:t>chiede una formulazione forte per quanto riguarda il coinvolgimento della società civile nel prossimo regolamento recante disposizioni comuni (RDC), che disciplina l'utilizzo dei fondi di coesione e di altri finanziamenti dell'UE dopo il 2027, come avvenuto nel periodo 2021-2027;</w:t>
      </w:r>
    </w:p>
    <w:p w:rsidRPr="00DE438D" w:rsidR="00A773FA" w:rsidP="0088361D" w:rsidRDefault="00A773FA" w14:paraId="4338B067" w14:textId="77777777">
      <w:pPr>
        <w:numPr>
          <w:ilvl w:val="0"/>
          <w:numId w:val="34"/>
        </w:numPr>
        <w:overflowPunct w:val="0"/>
        <w:autoSpaceDE w:val="0"/>
        <w:autoSpaceDN w:val="0"/>
        <w:adjustRightInd w:val="0"/>
        <w:spacing w:after="200" w:line="276" w:lineRule="auto"/>
        <w:ind w:left="284" w:hanging="284"/>
        <w:contextualSpacing/>
        <w:textAlignment w:val="baseline"/>
        <w:rPr>
          <w:bCs/>
        </w:rPr>
      </w:pPr>
      <w:r w:rsidRPr="00DE438D">
        <w:t>chiede una politica di coesione che sia basata sul territorio e sulle persone;</w:t>
      </w:r>
    </w:p>
    <w:p w:rsidRPr="00DE438D" w:rsidR="00A773FA" w:rsidP="0088361D" w:rsidRDefault="00A773FA" w14:paraId="70D43668" w14:textId="77777777">
      <w:pPr>
        <w:numPr>
          <w:ilvl w:val="0"/>
          <w:numId w:val="34"/>
        </w:numPr>
        <w:overflowPunct w:val="0"/>
        <w:autoSpaceDE w:val="0"/>
        <w:autoSpaceDN w:val="0"/>
        <w:adjustRightInd w:val="0"/>
        <w:spacing w:after="200" w:line="276" w:lineRule="auto"/>
        <w:ind w:left="284" w:hanging="284"/>
        <w:contextualSpacing/>
        <w:textAlignment w:val="baseline"/>
        <w:rPr>
          <w:bCs/>
        </w:rPr>
      </w:pPr>
      <w:r w:rsidRPr="00DE438D">
        <w:t>chiede che sia dato un nuovo impulso alla politica di coesione; ritiene che la gamma di strumenti e approcci debba essere ampliata, ammodernata o rivista per costruire una politica di coesione solida, efficace, flessibile e rinnovata, maggiormente incentrata sulle capacità, i collegamenti interregionali, l'efficacia dei risultati e le opportunità per i beneficiari al di là dei semplici investimenti;</w:t>
      </w:r>
    </w:p>
    <w:p w:rsidRPr="00DE438D" w:rsidR="00A773FA" w:rsidP="0088361D" w:rsidRDefault="00A773FA" w14:paraId="18382F91" w14:textId="00985E44">
      <w:pPr>
        <w:numPr>
          <w:ilvl w:val="0"/>
          <w:numId w:val="34"/>
        </w:numPr>
        <w:overflowPunct w:val="0"/>
        <w:autoSpaceDE w:val="0"/>
        <w:autoSpaceDN w:val="0"/>
        <w:adjustRightInd w:val="0"/>
        <w:spacing w:after="200" w:line="276" w:lineRule="auto"/>
        <w:ind w:left="284" w:hanging="284"/>
        <w:contextualSpacing/>
        <w:textAlignment w:val="baseline"/>
        <w:rPr>
          <w:bCs/>
        </w:rPr>
      </w:pPr>
      <w:r w:rsidRPr="00DE438D">
        <w:t>farà tutto il necessario per salvaguardare i principi fondamentali della politica di coesione e fare in modo che essa rimanga il collante che mantiene unita l'Europa.</w:t>
      </w:r>
    </w:p>
    <w:p w:rsidRPr="00DE438D" w:rsidR="001711D7" w:rsidP="0088361D" w:rsidRDefault="001711D7" w14:paraId="7064FBCA" w14:textId="77777777">
      <w:pPr>
        <w:overflowPunct w:val="0"/>
        <w:autoSpaceDE w:val="0"/>
        <w:autoSpaceDN w:val="0"/>
        <w:adjustRightInd w:val="0"/>
        <w:spacing w:after="200" w:line="276" w:lineRule="auto"/>
        <w:ind w:left="360"/>
        <w:contextualSpacing/>
        <w:textAlignment w:val="baseline"/>
        <w:rPr>
          <w:bCs/>
          <w:lang w:val="en-US"/>
        </w:rPr>
      </w:pPr>
    </w:p>
    <w:tbl>
      <w:tblPr>
        <w:tblStyle w:val="TableGrid195"/>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8"/>
        <w:gridCol w:w="5670"/>
      </w:tblGrid>
      <w:tr w:rsidRPr="00DE438D" w:rsidR="00A773FA" w:rsidTr="001F4854" w14:paraId="1E00A390" w14:textId="77777777">
        <w:tc>
          <w:tcPr>
            <w:tcW w:w="1418" w:type="dxa"/>
          </w:tcPr>
          <w:p w:rsidRPr="00DE438D" w:rsidR="00A773FA" w:rsidP="00A773FA" w:rsidRDefault="00A773FA" w14:paraId="3E8583D9" w14:textId="77777777">
            <w:pPr>
              <w:keepNext/>
              <w:keepLines/>
              <w:overflowPunct w:val="0"/>
              <w:autoSpaceDE w:val="0"/>
              <w:autoSpaceDN w:val="0"/>
              <w:adjustRightInd w:val="0"/>
              <w:spacing w:line="240" w:lineRule="auto"/>
              <w:textAlignment w:val="baseline"/>
              <w:rPr>
                <w:i/>
              </w:rPr>
            </w:pPr>
            <w:r w:rsidRPr="00DE438D">
              <w:rPr>
                <w:b/>
                <w:i/>
              </w:rPr>
              <w:t>Contatto</w:t>
            </w:r>
          </w:p>
        </w:tc>
        <w:tc>
          <w:tcPr>
            <w:tcW w:w="5670" w:type="dxa"/>
          </w:tcPr>
          <w:p w:rsidRPr="00DE438D" w:rsidR="00A773FA" w:rsidP="00A773FA" w:rsidRDefault="00A773FA" w14:paraId="23200230" w14:textId="77777777">
            <w:pPr>
              <w:keepNext/>
              <w:keepLines/>
              <w:overflowPunct w:val="0"/>
              <w:autoSpaceDE w:val="0"/>
              <w:autoSpaceDN w:val="0"/>
              <w:adjustRightInd w:val="0"/>
              <w:spacing w:line="240" w:lineRule="auto"/>
              <w:textAlignment w:val="baseline"/>
              <w:rPr>
                <w:i/>
              </w:rPr>
            </w:pPr>
            <w:r w:rsidRPr="00DE438D">
              <w:rPr>
                <w:i/>
              </w:rPr>
              <w:t>Georgios MELEAS</w:t>
            </w:r>
          </w:p>
        </w:tc>
      </w:tr>
      <w:tr w:rsidRPr="00DE438D" w:rsidR="00A773FA" w:rsidTr="001F4854" w14:paraId="27B092BE" w14:textId="77777777">
        <w:tc>
          <w:tcPr>
            <w:tcW w:w="1418" w:type="dxa"/>
          </w:tcPr>
          <w:p w:rsidRPr="00DE438D" w:rsidR="00A773FA" w:rsidP="00A773FA" w:rsidRDefault="00A773FA" w14:paraId="198F80AA" w14:textId="77777777">
            <w:pPr>
              <w:keepNext/>
              <w:keepLines/>
              <w:overflowPunct w:val="0"/>
              <w:autoSpaceDE w:val="0"/>
              <w:autoSpaceDN w:val="0"/>
              <w:adjustRightInd w:val="0"/>
              <w:spacing w:line="240" w:lineRule="auto"/>
              <w:textAlignment w:val="baseline"/>
              <w:rPr>
                <w:i/>
              </w:rPr>
            </w:pPr>
            <w:r w:rsidRPr="00DE438D">
              <w:rPr>
                <w:i/>
              </w:rPr>
              <w:t>Tel.</w:t>
            </w:r>
          </w:p>
        </w:tc>
        <w:tc>
          <w:tcPr>
            <w:tcW w:w="5670" w:type="dxa"/>
          </w:tcPr>
          <w:p w:rsidRPr="00DE438D" w:rsidR="00A773FA" w:rsidP="00A773FA" w:rsidRDefault="00A773FA" w14:paraId="3147B9D3" w14:textId="77777777">
            <w:pPr>
              <w:keepNext/>
              <w:keepLines/>
              <w:overflowPunct w:val="0"/>
              <w:autoSpaceDE w:val="0"/>
              <w:autoSpaceDN w:val="0"/>
              <w:adjustRightInd w:val="0"/>
              <w:spacing w:line="240" w:lineRule="auto"/>
              <w:textAlignment w:val="baseline"/>
              <w:rPr>
                <w:i/>
              </w:rPr>
            </w:pPr>
            <w:r w:rsidRPr="00DE438D">
              <w:rPr>
                <w:i/>
              </w:rPr>
              <w:t>+32 25469795</w:t>
            </w:r>
          </w:p>
        </w:tc>
      </w:tr>
      <w:tr w:rsidRPr="00DE438D" w:rsidR="00A773FA" w:rsidTr="001F4854" w14:paraId="719936AC" w14:textId="77777777">
        <w:tc>
          <w:tcPr>
            <w:tcW w:w="1418" w:type="dxa"/>
          </w:tcPr>
          <w:p w:rsidRPr="00DE438D" w:rsidR="00A773FA" w:rsidP="00A773FA" w:rsidRDefault="00655797" w14:paraId="3BFA5A9D" w14:textId="43B719B5">
            <w:pPr>
              <w:keepNext/>
              <w:keepLines/>
              <w:overflowPunct w:val="0"/>
              <w:autoSpaceDE w:val="0"/>
              <w:autoSpaceDN w:val="0"/>
              <w:adjustRightInd w:val="0"/>
              <w:spacing w:line="240" w:lineRule="auto"/>
              <w:textAlignment w:val="baseline"/>
              <w:rPr>
                <w:i/>
              </w:rPr>
            </w:pPr>
            <w:r w:rsidRPr="00DE438D">
              <w:rPr>
                <w:i/>
              </w:rPr>
              <w:t>E</w:t>
            </w:r>
            <w:r w:rsidRPr="00DE438D" w:rsidR="00A773FA">
              <w:rPr>
                <w:i/>
              </w:rPr>
              <w:t>-mail</w:t>
            </w:r>
          </w:p>
        </w:tc>
        <w:tc>
          <w:tcPr>
            <w:tcW w:w="5670" w:type="dxa"/>
          </w:tcPr>
          <w:p w:rsidRPr="00DE438D" w:rsidR="00A773FA" w:rsidP="00A773FA" w:rsidRDefault="00A448BB" w14:paraId="0E731FD7" w14:textId="77777777">
            <w:pPr>
              <w:keepNext/>
              <w:keepLines/>
              <w:overflowPunct w:val="0"/>
              <w:autoSpaceDE w:val="0"/>
              <w:autoSpaceDN w:val="0"/>
              <w:adjustRightInd w:val="0"/>
              <w:spacing w:line="240" w:lineRule="auto"/>
              <w:textAlignment w:val="baseline"/>
              <w:rPr>
                <w:i/>
              </w:rPr>
            </w:pPr>
            <w:hyperlink w:history="1" r:id="rId22">
              <w:r w:rsidRPr="00DE438D" w:rsidR="000B64C3">
                <w:rPr>
                  <w:i/>
                  <w:color w:val="0000FF"/>
                  <w:u w:val="single"/>
                </w:rPr>
                <w:t>Georgios.Meleas@eesc.europa.eu</w:t>
              </w:r>
            </w:hyperlink>
            <w:r w:rsidRPr="00DE438D" w:rsidR="000B64C3">
              <w:rPr>
                <w:i/>
              </w:rPr>
              <w:t xml:space="preserve"> </w:t>
            </w:r>
          </w:p>
        </w:tc>
      </w:tr>
    </w:tbl>
    <w:p w:rsidRPr="00DE438D" w:rsidR="008469D4" w:rsidP="008469D4" w:rsidRDefault="008469D4" w14:paraId="1862AFC9" w14:textId="6D1C7136"/>
    <w:p w:rsidRPr="00DE438D" w:rsidR="001711D7" w:rsidP="0088361D" w:rsidRDefault="001711D7" w14:paraId="77302185" w14:textId="77777777">
      <w:pPr>
        <w:ind w:left="142"/>
      </w:pPr>
    </w:p>
    <w:p w:rsidRPr="00DE438D" w:rsidR="0038273B" w:rsidP="0038273B" w:rsidRDefault="0038273B" w14:paraId="62CE6920" w14:textId="4C32FF42">
      <w:pPr>
        <w:pStyle w:val="Heading1"/>
        <w:ind w:hanging="928"/>
        <w:rPr>
          <w:b/>
          <w:bCs/>
        </w:rPr>
      </w:pPr>
      <w:bookmarkStart w:name="_Toc162435201" w:id="1"/>
      <w:bookmarkStart w:name="_Toc162435202" w:id="2"/>
      <w:bookmarkStart w:name="_Toc172541051" w:id="3"/>
      <w:bookmarkEnd w:id="1"/>
      <w:bookmarkEnd w:id="2"/>
      <w:r w:rsidRPr="00DE438D">
        <w:rPr>
          <w:b/>
        </w:rPr>
        <w:t xml:space="preserve">UNIONE ECONOMICA </w:t>
      </w:r>
      <w:r w:rsidRPr="00DE438D" w:rsidR="00655797">
        <w:rPr>
          <w:b/>
        </w:rPr>
        <w:t>E</w:t>
      </w:r>
      <w:r w:rsidRPr="00DE438D">
        <w:rPr>
          <w:b/>
        </w:rPr>
        <w:t xml:space="preserve"> MONETARIA, COESIONE ECONOMICA </w:t>
      </w:r>
      <w:r w:rsidRPr="00DE438D" w:rsidR="00655797">
        <w:rPr>
          <w:b/>
        </w:rPr>
        <w:t>E</w:t>
      </w:r>
      <w:r w:rsidRPr="00DE438D">
        <w:rPr>
          <w:b/>
        </w:rPr>
        <w:t xml:space="preserve"> SOCIALE</w:t>
      </w:r>
      <w:bookmarkEnd w:id="3"/>
    </w:p>
    <w:p w:rsidRPr="00DE438D" w:rsidR="00B807B4" w:rsidP="00810736" w:rsidRDefault="00B807B4" w14:paraId="3CAC710B" w14:textId="11524E6A">
      <w:pPr>
        <w:pStyle w:val="Heading1"/>
        <w:numPr>
          <w:ilvl w:val="0"/>
          <w:numId w:val="0"/>
        </w:numPr>
        <w:ind w:left="928"/>
        <w:rPr>
          <w:b/>
          <w:bCs/>
        </w:rPr>
      </w:pPr>
    </w:p>
    <w:p w:rsidRPr="00DE438D" w:rsidR="00A773FA" w:rsidP="00A773FA" w:rsidRDefault="00A448BB" w14:paraId="18865835" w14:textId="0A72B877">
      <w:pPr>
        <w:widowControl w:val="0"/>
        <w:numPr>
          <w:ilvl w:val="0"/>
          <w:numId w:val="27"/>
        </w:numPr>
        <w:overflowPunct w:val="0"/>
        <w:autoSpaceDE w:val="0"/>
        <w:autoSpaceDN w:val="0"/>
        <w:adjustRightInd w:val="0"/>
        <w:ind w:hanging="567"/>
        <w:textAlignment w:val="baseline"/>
        <w:rPr>
          <w:sz w:val="20"/>
          <w:szCs w:val="20"/>
        </w:rPr>
      </w:pPr>
      <w:hyperlink w:history="1" r:id="rId23">
        <w:r w:rsidRPr="00DE438D" w:rsidR="000B64C3">
          <w:rPr>
            <w:b/>
            <w:i/>
            <w:color w:val="0000FF"/>
            <w:sz w:val="28"/>
            <w:u w:val="single"/>
          </w:rPr>
          <w:t>Quadro fiscale per i soggetti d</w:t>
        </w:r>
        <w:r w:rsidRPr="00DE438D" w:rsidR="000B64C3">
          <w:rPr>
            <w:b/>
            <w:i/>
            <w:color w:val="0000FF"/>
            <w:sz w:val="28"/>
            <w:u w:val="single"/>
          </w:rPr>
          <w:t>e</w:t>
        </w:r>
        <w:r w:rsidRPr="00DE438D" w:rsidR="000B64C3">
          <w:rPr>
            <w:b/>
            <w:i/>
            <w:color w:val="0000FF"/>
            <w:sz w:val="28"/>
            <w:u w:val="single"/>
          </w:rPr>
          <w:t>ll'e</w:t>
        </w:r>
        <w:r w:rsidRPr="00DE438D" w:rsidR="000B64C3">
          <w:rPr>
            <w:b/>
            <w:i/>
            <w:color w:val="0000FF"/>
            <w:sz w:val="28"/>
            <w:u w:val="single"/>
          </w:rPr>
          <w:t>c</w:t>
        </w:r>
        <w:r w:rsidRPr="00DE438D" w:rsidR="000B64C3">
          <w:rPr>
            <w:b/>
            <w:i/>
            <w:color w:val="0000FF"/>
            <w:sz w:val="28"/>
            <w:u w:val="single"/>
          </w:rPr>
          <w:t>onomia sociale</w:t>
        </w:r>
      </w:hyperlink>
    </w:p>
    <w:p w:rsidRPr="00DE438D" w:rsidR="00A773FA" w:rsidP="00A773FA" w:rsidRDefault="00A773FA" w14:paraId="74F2A711" w14:textId="293833F6">
      <w:pPr>
        <w:tabs>
          <w:tab w:val="center" w:pos="284"/>
        </w:tabs>
        <w:overflowPunct w:val="0"/>
        <w:autoSpaceDE w:val="0"/>
        <w:autoSpaceDN w:val="0"/>
        <w:adjustRightInd w:val="0"/>
        <w:ind w:left="266" w:hanging="266"/>
        <w:textAlignment w:val="baseline"/>
        <w:rPr>
          <w:b/>
        </w:rPr>
      </w:pPr>
    </w:p>
    <w:tbl>
      <w:tblPr>
        <w:tblStyle w:val="TableGrid196"/>
        <w:tblW w:w="4688"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85"/>
        <w:gridCol w:w="6520"/>
      </w:tblGrid>
      <w:tr w:rsidRPr="00DE438D" w:rsidR="00A773FA" w:rsidTr="001F4854" w14:paraId="62A09F3C" w14:textId="77777777">
        <w:tc>
          <w:tcPr>
            <w:tcW w:w="1167" w:type="pct"/>
          </w:tcPr>
          <w:p w:rsidRPr="00DE438D" w:rsidR="00A773FA" w:rsidP="00A773FA" w:rsidRDefault="00655797" w14:paraId="1C0031C3" w14:textId="20ED938C">
            <w:pPr>
              <w:tabs>
                <w:tab w:val="center" w:pos="284"/>
              </w:tabs>
              <w:overflowPunct w:val="0"/>
              <w:autoSpaceDE w:val="0"/>
              <w:autoSpaceDN w:val="0"/>
              <w:adjustRightInd w:val="0"/>
              <w:ind w:left="266" w:hanging="266"/>
              <w:textAlignment w:val="baseline"/>
              <w:rPr>
                <w:b/>
              </w:rPr>
            </w:pPr>
            <w:r w:rsidRPr="00DE438D">
              <w:rPr>
                <w:b/>
              </w:rPr>
              <w:t>Relatore</w:t>
            </w:r>
          </w:p>
        </w:tc>
        <w:tc>
          <w:tcPr>
            <w:tcW w:w="3833" w:type="pct"/>
          </w:tcPr>
          <w:p w:rsidRPr="00DE438D" w:rsidR="00A773FA" w:rsidP="00A773FA" w:rsidRDefault="00A773FA" w14:paraId="4E81BF9C" w14:textId="105DCD47">
            <w:pPr>
              <w:tabs>
                <w:tab w:val="center" w:pos="284"/>
              </w:tabs>
              <w:overflowPunct w:val="0"/>
              <w:autoSpaceDE w:val="0"/>
              <w:autoSpaceDN w:val="0"/>
              <w:adjustRightInd w:val="0"/>
              <w:ind w:left="266" w:hanging="266"/>
              <w:textAlignment w:val="baseline"/>
            </w:pPr>
            <w:r w:rsidRPr="00DE438D">
              <w:t>Giuseppe GUERINI (Organizzazioni della società civile - IT)</w:t>
            </w:r>
          </w:p>
        </w:tc>
      </w:tr>
      <w:tr w:rsidRPr="00DE438D" w:rsidR="00A773FA" w:rsidTr="001F4854" w14:paraId="564A7337" w14:textId="77777777">
        <w:tc>
          <w:tcPr>
            <w:tcW w:w="5000" w:type="pct"/>
            <w:gridSpan w:val="2"/>
          </w:tcPr>
          <w:p w:rsidRPr="00DE438D" w:rsidR="00A773FA" w:rsidP="00A773FA" w:rsidRDefault="00A773FA" w14:paraId="47099949" w14:textId="77777777">
            <w:pPr>
              <w:tabs>
                <w:tab w:val="center" w:pos="284"/>
              </w:tabs>
              <w:overflowPunct w:val="0"/>
              <w:autoSpaceDE w:val="0"/>
              <w:autoSpaceDN w:val="0"/>
              <w:adjustRightInd w:val="0"/>
              <w:spacing w:line="160" w:lineRule="exact"/>
              <w:ind w:left="266" w:hanging="266"/>
              <w:textAlignment w:val="baseline"/>
            </w:pPr>
          </w:p>
        </w:tc>
      </w:tr>
      <w:tr w:rsidRPr="00DE438D" w:rsidR="00A773FA" w:rsidTr="001F4854" w14:paraId="72F3FE21" w14:textId="77777777">
        <w:tc>
          <w:tcPr>
            <w:tcW w:w="1167" w:type="pct"/>
          </w:tcPr>
          <w:p w:rsidRPr="00DE438D" w:rsidR="00A773FA" w:rsidP="00A773FA" w:rsidRDefault="00A773FA" w14:paraId="0132DBD4" w14:textId="77777777">
            <w:pPr>
              <w:tabs>
                <w:tab w:val="center" w:pos="284"/>
              </w:tabs>
              <w:overflowPunct w:val="0"/>
              <w:autoSpaceDE w:val="0"/>
              <w:autoSpaceDN w:val="0"/>
              <w:adjustRightInd w:val="0"/>
              <w:ind w:left="266" w:hanging="266"/>
              <w:textAlignment w:val="baseline"/>
              <w:rPr>
                <w:b/>
              </w:rPr>
            </w:pPr>
            <w:r w:rsidRPr="00DE438D">
              <w:rPr>
                <w:b/>
              </w:rPr>
              <w:t>Riferimento</w:t>
            </w:r>
          </w:p>
        </w:tc>
        <w:tc>
          <w:tcPr>
            <w:tcW w:w="3833" w:type="pct"/>
          </w:tcPr>
          <w:p w:rsidRPr="00DE438D" w:rsidR="002910B2" w:rsidP="00A773FA" w:rsidRDefault="002910B2" w14:paraId="0F8E6086" w14:textId="5CE11347">
            <w:pPr>
              <w:tabs>
                <w:tab w:val="center" w:pos="284"/>
              </w:tabs>
              <w:overflowPunct w:val="0"/>
              <w:autoSpaceDE w:val="0"/>
              <w:autoSpaceDN w:val="0"/>
              <w:adjustRightInd w:val="0"/>
              <w:ind w:left="266" w:hanging="266"/>
              <w:textAlignment w:val="baseline"/>
            </w:pPr>
            <w:r w:rsidRPr="00DE438D">
              <w:t>Parere d'iniziativa</w:t>
            </w:r>
          </w:p>
          <w:p w:rsidRPr="00DE438D" w:rsidR="00A773FA" w:rsidP="00A773FA" w:rsidRDefault="00A773FA" w14:paraId="1727F523" w14:textId="4191C063">
            <w:pPr>
              <w:tabs>
                <w:tab w:val="center" w:pos="284"/>
              </w:tabs>
              <w:overflowPunct w:val="0"/>
              <w:autoSpaceDE w:val="0"/>
              <w:autoSpaceDN w:val="0"/>
              <w:adjustRightInd w:val="0"/>
              <w:ind w:left="266" w:hanging="266"/>
              <w:textAlignment w:val="baseline"/>
            </w:pPr>
            <w:r w:rsidRPr="00DE438D">
              <w:t>EESC-2024-00699-00-00-AC</w:t>
            </w:r>
          </w:p>
        </w:tc>
      </w:tr>
    </w:tbl>
    <w:p w:rsidRPr="00DE438D" w:rsidR="00A773FA" w:rsidP="00A773FA" w:rsidRDefault="00A773FA" w14:paraId="15692918" w14:textId="77777777">
      <w:pPr>
        <w:tabs>
          <w:tab w:val="center" w:pos="284"/>
        </w:tabs>
        <w:overflowPunct w:val="0"/>
        <w:autoSpaceDE w:val="0"/>
        <w:autoSpaceDN w:val="0"/>
        <w:adjustRightInd w:val="0"/>
        <w:ind w:left="266" w:hanging="266"/>
        <w:textAlignment w:val="baseline"/>
      </w:pPr>
    </w:p>
    <w:p w:rsidRPr="00DE438D" w:rsidR="00A773FA" w:rsidP="00A773FA" w:rsidRDefault="00A773FA" w14:paraId="7E5A4B91" w14:textId="77777777">
      <w:pPr>
        <w:keepNext/>
        <w:keepLines/>
        <w:tabs>
          <w:tab w:val="center" w:pos="284"/>
        </w:tabs>
        <w:overflowPunct w:val="0"/>
        <w:autoSpaceDE w:val="0"/>
        <w:autoSpaceDN w:val="0"/>
        <w:adjustRightInd w:val="0"/>
        <w:ind w:left="266" w:hanging="266"/>
        <w:textAlignment w:val="baseline"/>
        <w:rPr>
          <w:b/>
        </w:rPr>
      </w:pPr>
      <w:r w:rsidRPr="00DE438D">
        <w:rPr>
          <w:b/>
        </w:rPr>
        <w:t>Punti principali</w:t>
      </w:r>
    </w:p>
    <w:p w:rsidRPr="00DE438D" w:rsidR="00A773FA" w:rsidP="00A773FA" w:rsidRDefault="00A773FA" w14:paraId="6911EF50" w14:textId="77777777">
      <w:pPr>
        <w:keepNext/>
        <w:keepLines/>
        <w:tabs>
          <w:tab w:val="center" w:pos="284"/>
        </w:tabs>
        <w:overflowPunct w:val="0"/>
        <w:autoSpaceDE w:val="0"/>
        <w:autoSpaceDN w:val="0"/>
        <w:adjustRightInd w:val="0"/>
        <w:ind w:left="266" w:hanging="266"/>
        <w:textAlignment w:val="baseline"/>
        <w:rPr>
          <w:b/>
        </w:rPr>
      </w:pPr>
    </w:p>
    <w:p w:rsidRPr="00DE438D" w:rsidR="00A773FA" w:rsidP="00A773FA" w:rsidRDefault="00A773FA" w14:paraId="7016B0CB" w14:textId="77777777">
      <w:pPr>
        <w:overflowPunct w:val="0"/>
        <w:autoSpaceDE w:val="0"/>
        <w:autoSpaceDN w:val="0"/>
        <w:adjustRightInd w:val="0"/>
        <w:textAlignment w:val="baseline"/>
        <w:rPr>
          <w:bCs/>
          <w:iCs/>
        </w:rPr>
      </w:pPr>
      <w:r w:rsidRPr="00DE438D">
        <w:t>Il CESE:</w:t>
      </w:r>
    </w:p>
    <w:p w:rsidRPr="00DE438D" w:rsidR="00A773FA" w:rsidP="00A773FA" w:rsidRDefault="00A773FA" w14:paraId="318948B1" w14:textId="77777777">
      <w:pPr>
        <w:overflowPunct w:val="0"/>
        <w:autoSpaceDE w:val="0"/>
        <w:autoSpaceDN w:val="0"/>
        <w:adjustRightInd w:val="0"/>
        <w:textAlignment w:val="baseline"/>
        <w:rPr>
          <w:bCs/>
          <w:iCs/>
        </w:rPr>
      </w:pPr>
    </w:p>
    <w:p w:rsidRPr="00DE438D" w:rsidR="00A773FA" w:rsidP="0088361D" w:rsidRDefault="00A773FA" w14:paraId="7AB68C55" w14:textId="77777777">
      <w:pPr>
        <w:widowControl w:val="0"/>
        <w:numPr>
          <w:ilvl w:val="0"/>
          <w:numId w:val="35"/>
        </w:numPr>
        <w:overflowPunct w:val="0"/>
        <w:autoSpaceDE w:val="0"/>
        <w:autoSpaceDN w:val="0"/>
        <w:adjustRightInd w:val="0"/>
        <w:ind w:left="284" w:hanging="284"/>
        <w:textAlignment w:val="baseline"/>
        <w:rPr>
          <w:szCs w:val="20"/>
        </w:rPr>
      </w:pPr>
      <w:r w:rsidRPr="00DE438D">
        <w:t>sottolinea la necessità che i sistemi fiscali degli Stati membri non ostacolino lo sviluppo dell'economia sociale e accoglie con favore l'obiettivo della Commissione europea di fornire sostegno agli Stati membri attraverso la pubblicazione di orientamenti sui pertinenti quadri fiscali applicabili agli enti dell'economia sociale;</w:t>
      </w:r>
    </w:p>
    <w:p w:rsidRPr="00DE438D" w:rsidR="00A773FA" w:rsidP="0088361D" w:rsidRDefault="00A773FA" w14:paraId="48329782" w14:textId="77777777">
      <w:pPr>
        <w:widowControl w:val="0"/>
        <w:numPr>
          <w:ilvl w:val="0"/>
          <w:numId w:val="35"/>
        </w:numPr>
        <w:overflowPunct w:val="0"/>
        <w:autoSpaceDE w:val="0"/>
        <w:autoSpaceDN w:val="0"/>
        <w:adjustRightInd w:val="0"/>
        <w:ind w:left="284" w:hanging="284"/>
        <w:textAlignment w:val="baseline"/>
        <w:rPr>
          <w:szCs w:val="20"/>
        </w:rPr>
      </w:pPr>
      <w:r w:rsidRPr="00DE438D">
        <w:t>osserva che la conoscenza degli approcci adottati nei diversi Stati membri può costituire un importante punto di partenza per approfondire e migliorare il quadro complessivo della fiscalità degli enti dell'economia sociale sul mercato interno;</w:t>
      </w:r>
    </w:p>
    <w:p w:rsidRPr="00DE438D" w:rsidR="00A773FA" w:rsidP="0088361D" w:rsidRDefault="00A773FA" w14:paraId="57EB2F2A" w14:textId="77777777">
      <w:pPr>
        <w:widowControl w:val="0"/>
        <w:numPr>
          <w:ilvl w:val="0"/>
          <w:numId w:val="35"/>
        </w:numPr>
        <w:overflowPunct w:val="0"/>
        <w:autoSpaceDE w:val="0"/>
        <w:autoSpaceDN w:val="0"/>
        <w:adjustRightInd w:val="0"/>
        <w:ind w:left="284" w:hanging="284"/>
        <w:textAlignment w:val="baseline"/>
        <w:rPr>
          <w:szCs w:val="20"/>
        </w:rPr>
      </w:pPr>
      <w:r w:rsidRPr="00DE438D">
        <w:t>auspica che in futuro si possa perseguire l'armonizzazione dell'approccio alla fiscalità per gli enti dell'economia sociale in un'ottica di consolidamento del mercato interno;</w:t>
      </w:r>
    </w:p>
    <w:p w:rsidRPr="00DE438D" w:rsidR="00A773FA" w:rsidP="0088361D" w:rsidRDefault="00A773FA" w14:paraId="747D4F66" w14:textId="77777777">
      <w:pPr>
        <w:widowControl w:val="0"/>
        <w:numPr>
          <w:ilvl w:val="0"/>
          <w:numId w:val="35"/>
        </w:numPr>
        <w:overflowPunct w:val="0"/>
        <w:autoSpaceDE w:val="0"/>
        <w:autoSpaceDN w:val="0"/>
        <w:adjustRightInd w:val="0"/>
        <w:ind w:left="284" w:hanging="284"/>
        <w:textAlignment w:val="baseline"/>
        <w:rPr>
          <w:szCs w:val="20"/>
        </w:rPr>
      </w:pPr>
      <w:r w:rsidRPr="00DE438D">
        <w:t>esorta pertanto ad avviare una riflessione avanzata sulle possibili forme di futura armonizzazione della tassazione dell'economia sociale nell'UE;</w:t>
      </w:r>
    </w:p>
    <w:p w:rsidRPr="00DE438D" w:rsidR="00A773FA" w:rsidP="0088361D" w:rsidRDefault="00A773FA" w14:paraId="065BE08A" w14:textId="77777777">
      <w:pPr>
        <w:widowControl w:val="0"/>
        <w:numPr>
          <w:ilvl w:val="0"/>
          <w:numId w:val="35"/>
        </w:numPr>
        <w:overflowPunct w:val="0"/>
        <w:autoSpaceDE w:val="0"/>
        <w:autoSpaceDN w:val="0"/>
        <w:adjustRightInd w:val="0"/>
        <w:ind w:left="284" w:hanging="284"/>
        <w:textAlignment w:val="baseline"/>
        <w:rPr>
          <w:szCs w:val="20"/>
        </w:rPr>
      </w:pPr>
      <w:r w:rsidRPr="00DE438D">
        <w:t>incoraggia la Commissione europea e gli Stati membri a considerare anche aliquote IVA super agevolate per le attività di pubblica utilità svolte dagli enti dell'economia sociale e per i servizi sociali, in particolare per il settore dell'assistenza sanitaria e sociale destinata agli anziani, oltre che per i settori dei servizi alla persona, dell'assistenza a lungo termine e dell'istruzione.</w:t>
      </w:r>
    </w:p>
    <w:p w:rsidRPr="00DE438D" w:rsidR="00A773FA" w:rsidP="00A773FA" w:rsidRDefault="00A773FA" w14:paraId="0DC1B194" w14:textId="2A4F0413">
      <w:pPr>
        <w:spacing w:line="360" w:lineRule="auto"/>
        <w:ind w:left="714"/>
        <w:contextualSpacing/>
        <w:rPr>
          <w:rFonts w:ascii="Calibri" w:hAnsi="Calibri"/>
          <w:lang w:eastAsia="zh-CN"/>
        </w:rPr>
      </w:pPr>
    </w:p>
    <w:tbl>
      <w:tblPr>
        <w:tblStyle w:val="TableGrid196"/>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85"/>
        <w:gridCol w:w="4394"/>
      </w:tblGrid>
      <w:tr w:rsidRPr="00DE438D" w:rsidR="00A773FA" w:rsidTr="001F4854" w14:paraId="1C00D842" w14:textId="77777777">
        <w:tc>
          <w:tcPr>
            <w:tcW w:w="1556" w:type="pct"/>
          </w:tcPr>
          <w:p w:rsidRPr="00DE438D" w:rsidR="00A773FA" w:rsidP="00A773FA" w:rsidRDefault="00A773FA" w14:paraId="5AC62B05" w14:textId="77777777">
            <w:pPr>
              <w:overflowPunct w:val="0"/>
              <w:autoSpaceDE w:val="0"/>
              <w:autoSpaceDN w:val="0"/>
              <w:adjustRightInd w:val="0"/>
              <w:spacing w:line="240" w:lineRule="auto"/>
              <w:textAlignment w:val="baseline"/>
              <w:rPr>
                <w:i/>
              </w:rPr>
            </w:pPr>
            <w:r w:rsidRPr="00DE438D">
              <w:rPr>
                <w:b/>
                <w:i/>
              </w:rPr>
              <w:t>Contatto</w:t>
            </w:r>
          </w:p>
        </w:tc>
        <w:tc>
          <w:tcPr>
            <w:tcW w:w="3444" w:type="pct"/>
          </w:tcPr>
          <w:p w:rsidRPr="00DE438D" w:rsidR="00A773FA" w:rsidP="00A773FA" w:rsidRDefault="00A773FA" w14:paraId="7F6D37C1" w14:textId="7744ED42">
            <w:pPr>
              <w:overflowPunct w:val="0"/>
              <w:autoSpaceDE w:val="0"/>
              <w:autoSpaceDN w:val="0"/>
              <w:adjustRightInd w:val="0"/>
              <w:spacing w:line="240" w:lineRule="auto"/>
              <w:textAlignment w:val="baseline"/>
              <w:rPr>
                <w:i/>
              </w:rPr>
            </w:pPr>
            <w:r w:rsidRPr="00DE438D">
              <w:rPr>
                <w:i/>
              </w:rPr>
              <w:t>Jüri SOOSAAR</w:t>
            </w:r>
          </w:p>
        </w:tc>
      </w:tr>
      <w:tr w:rsidRPr="00DE438D" w:rsidR="00A773FA" w:rsidTr="001F4854" w14:paraId="504DE335" w14:textId="77777777">
        <w:tc>
          <w:tcPr>
            <w:tcW w:w="1556" w:type="pct"/>
          </w:tcPr>
          <w:p w:rsidRPr="00DE438D" w:rsidR="00A773FA" w:rsidP="00A773FA" w:rsidRDefault="00A773FA" w14:paraId="67751A3D" w14:textId="77777777">
            <w:pPr>
              <w:overflowPunct w:val="0"/>
              <w:autoSpaceDE w:val="0"/>
              <w:autoSpaceDN w:val="0"/>
              <w:adjustRightInd w:val="0"/>
              <w:spacing w:line="240" w:lineRule="auto"/>
              <w:textAlignment w:val="baseline"/>
              <w:rPr>
                <w:i/>
              </w:rPr>
            </w:pPr>
            <w:r w:rsidRPr="00DE438D">
              <w:rPr>
                <w:i/>
              </w:rPr>
              <w:t>Tel.</w:t>
            </w:r>
          </w:p>
        </w:tc>
        <w:tc>
          <w:tcPr>
            <w:tcW w:w="3444" w:type="pct"/>
          </w:tcPr>
          <w:p w:rsidRPr="00DE438D" w:rsidR="00A773FA" w:rsidP="00A773FA" w:rsidRDefault="00A773FA" w14:paraId="127C9431" w14:textId="77777777">
            <w:pPr>
              <w:overflowPunct w:val="0"/>
              <w:autoSpaceDE w:val="0"/>
              <w:autoSpaceDN w:val="0"/>
              <w:adjustRightInd w:val="0"/>
              <w:spacing w:line="240" w:lineRule="auto"/>
              <w:textAlignment w:val="baseline"/>
              <w:rPr>
                <w:i/>
              </w:rPr>
            </w:pPr>
            <w:r w:rsidRPr="00DE438D">
              <w:rPr>
                <w:i/>
              </w:rPr>
              <w:t>+32 25469628</w:t>
            </w:r>
          </w:p>
        </w:tc>
      </w:tr>
      <w:tr w:rsidRPr="00DE438D" w:rsidR="00A773FA" w:rsidTr="001F4854" w14:paraId="4A7215EC" w14:textId="77777777">
        <w:tc>
          <w:tcPr>
            <w:tcW w:w="1556" w:type="pct"/>
          </w:tcPr>
          <w:p w:rsidRPr="00DE438D" w:rsidR="00A773FA" w:rsidP="00A773FA" w:rsidRDefault="00655797" w14:paraId="57124610" w14:textId="1B56C8A4">
            <w:pPr>
              <w:overflowPunct w:val="0"/>
              <w:autoSpaceDE w:val="0"/>
              <w:autoSpaceDN w:val="0"/>
              <w:adjustRightInd w:val="0"/>
              <w:spacing w:line="240" w:lineRule="auto"/>
              <w:textAlignment w:val="baseline"/>
              <w:rPr>
                <w:i/>
              </w:rPr>
            </w:pPr>
            <w:r w:rsidRPr="00DE438D">
              <w:rPr>
                <w:i/>
              </w:rPr>
              <w:t>E</w:t>
            </w:r>
            <w:r w:rsidRPr="00DE438D" w:rsidR="00A773FA">
              <w:rPr>
                <w:i/>
              </w:rPr>
              <w:t>-mail</w:t>
            </w:r>
          </w:p>
        </w:tc>
        <w:tc>
          <w:tcPr>
            <w:tcW w:w="3444" w:type="pct"/>
          </w:tcPr>
          <w:p w:rsidRPr="00DE438D" w:rsidR="00A773FA" w:rsidP="00A773FA" w:rsidRDefault="00A448BB" w14:paraId="7316BD89" w14:textId="77777777">
            <w:pPr>
              <w:overflowPunct w:val="0"/>
              <w:autoSpaceDE w:val="0"/>
              <w:autoSpaceDN w:val="0"/>
              <w:adjustRightInd w:val="0"/>
              <w:spacing w:line="240" w:lineRule="auto"/>
              <w:textAlignment w:val="baseline"/>
              <w:rPr>
                <w:i/>
              </w:rPr>
            </w:pPr>
            <w:hyperlink w:history="1" r:id="rId24">
              <w:r w:rsidRPr="00DE438D" w:rsidR="000B64C3">
                <w:rPr>
                  <w:i/>
                  <w:color w:val="0000FF"/>
                  <w:u w:val="single"/>
                </w:rPr>
                <w:t>Juri.Soosaar@eesc.europa.eu</w:t>
              </w:r>
            </w:hyperlink>
          </w:p>
        </w:tc>
      </w:tr>
    </w:tbl>
    <w:p w:rsidRPr="00DE438D" w:rsidR="009401A5" w:rsidRDefault="009401A5" w14:paraId="5A628F48" w14:textId="0F9F4F59">
      <w:pPr>
        <w:spacing w:after="160" w:line="259" w:lineRule="auto"/>
        <w:jc w:val="left"/>
        <w:rPr>
          <w:color w:val="000000" w:themeColor="text1"/>
        </w:rPr>
      </w:pPr>
    </w:p>
    <w:p w:rsidRPr="00DE438D" w:rsidR="009401A5" w:rsidRDefault="009401A5" w14:paraId="6DB3B370" w14:textId="77777777">
      <w:pPr>
        <w:spacing w:after="160" w:line="259" w:lineRule="auto"/>
        <w:jc w:val="left"/>
        <w:rPr>
          <w:color w:val="000000" w:themeColor="text1"/>
        </w:rPr>
      </w:pPr>
      <w:r w:rsidRPr="00DE438D">
        <w:br w:type="page"/>
      </w:r>
    </w:p>
    <w:bookmarkStart w:name="_Toc162435204" w:id="4"/>
    <w:bookmarkEnd w:id="4"/>
    <w:p w:rsidRPr="00DE438D" w:rsidR="00C37F51" w:rsidP="00D92244" w:rsidRDefault="00C34921" w14:paraId="264EB5BB" w14:textId="4A86DBC7">
      <w:pPr>
        <w:pStyle w:val="TOC1"/>
        <w:rPr>
          <w:rStyle w:val="Hyperlink"/>
          <w:b w:val="0"/>
          <w:color w:val="000000" w:themeColor="text1"/>
          <w:sz w:val="22"/>
          <w:szCs w:val="22"/>
          <w:u w:val="none"/>
        </w:rPr>
      </w:pPr>
      <w:r w:rsidRPr="00DE438D">
        <w:lastRenderedPageBreak/>
        <w:fldChar w:fldCharType="begin"/>
      </w:r>
      <w:r w:rsidRPr="00DE438D">
        <w:instrText xml:space="preserve"> HYPERLINK \l "_Toc164353188" </w:instrText>
      </w:r>
      <w:r w:rsidRPr="00DE438D">
        <w:fldChar w:fldCharType="separate"/>
      </w:r>
      <w:bookmarkStart w:name="_Toc172541052" w:id="5"/>
      <w:r w:rsidRPr="00DE438D">
        <w:rPr>
          <w:rStyle w:val="Hyperlink"/>
          <w:color w:val="000000" w:themeColor="text1"/>
          <w:sz w:val="22"/>
          <w:u w:val="none"/>
        </w:rPr>
        <w:t>3.</w:t>
      </w:r>
      <w:r w:rsidRPr="00DE438D">
        <w:rPr>
          <w:rFonts w:asciiTheme="minorHAnsi" w:hAnsiTheme="minorHAnsi"/>
          <w:color w:val="000000" w:themeColor="text1"/>
        </w:rPr>
        <w:tab/>
      </w:r>
      <w:r w:rsidRPr="00DE438D">
        <w:t xml:space="preserve">OCCUPAZIONE, AFFARI SOCIALI </w:t>
      </w:r>
      <w:r w:rsidRPr="00DE438D" w:rsidR="00655797">
        <w:t>E</w:t>
      </w:r>
      <w:r w:rsidRPr="00DE438D">
        <w:t xml:space="preserve"> CITTADINANZA</w:t>
      </w:r>
      <w:bookmarkEnd w:id="5"/>
      <w:r w:rsidRPr="00DE438D">
        <w:rPr>
          <w:rStyle w:val="Hyperlink"/>
          <w:rFonts w:asciiTheme="minorHAnsi" w:hAnsiTheme="minorHAnsi"/>
          <w:color w:val="auto"/>
          <w:sz w:val="22"/>
          <w:u w:val="none"/>
        </w:rPr>
        <w:t xml:space="preserve"> </w:t>
      </w:r>
      <w:r w:rsidRPr="00DE438D">
        <w:rPr>
          <w:rStyle w:val="Hyperlink"/>
          <w:color w:val="000000" w:themeColor="text1"/>
          <w:sz w:val="22"/>
          <w:u w:val="none"/>
        </w:rPr>
        <w:fldChar w:fldCharType="end"/>
      </w:r>
    </w:p>
    <w:p w:rsidRPr="00DE438D" w:rsidR="00D92244" w:rsidP="00D92244" w:rsidRDefault="00D92244" w14:paraId="38D997EF" w14:textId="77777777">
      <w:pPr>
        <w:rPr>
          <w:rFonts w:eastAsiaTheme="minorEastAsia"/>
        </w:rPr>
      </w:pPr>
    </w:p>
    <w:p w:rsidRPr="00DE438D" w:rsidR="00231B83" w:rsidP="00231B83" w:rsidRDefault="00231B83" w14:paraId="15471AA9" w14:textId="1948374F">
      <w:pPr>
        <w:widowControl w:val="0"/>
        <w:numPr>
          <w:ilvl w:val="0"/>
          <w:numId w:val="27"/>
        </w:numPr>
        <w:overflowPunct w:val="0"/>
        <w:autoSpaceDE w:val="0"/>
        <w:autoSpaceDN w:val="0"/>
        <w:adjustRightInd w:val="0"/>
        <w:ind w:hanging="567"/>
        <w:textAlignment w:val="baseline"/>
        <w:rPr>
          <w:b/>
          <w:bCs/>
          <w:i/>
          <w:iCs/>
          <w:color w:val="0000FF"/>
          <w:sz w:val="28"/>
          <w:szCs w:val="28"/>
          <w:u w:val="single"/>
        </w:rPr>
      </w:pPr>
      <w:r w:rsidRPr="00DE438D">
        <w:rPr>
          <w:b/>
          <w:i/>
          <w:sz w:val="28"/>
        </w:rPr>
        <w:fldChar w:fldCharType="begin"/>
      </w:r>
      <w:r w:rsidRPr="00DE438D">
        <w:rPr>
          <w:b/>
          <w:i/>
          <w:sz w:val="28"/>
        </w:rPr>
        <w:instrText>HYPERLINK "https://www.eesc.europa.eu/it/our-work/opinions-information-reports/opinions/combating-sexual-abuse-and-sexual-exploitation-children-and-child-pornography"</w:instrText>
      </w:r>
      <w:r w:rsidRPr="00DE438D">
        <w:rPr>
          <w:b/>
          <w:i/>
          <w:sz w:val="28"/>
        </w:rPr>
        <w:fldChar w:fldCharType="separate"/>
      </w:r>
      <w:r w:rsidRPr="00DE438D">
        <w:rPr>
          <w:b/>
          <w:i/>
          <w:color w:val="0000FF"/>
          <w:sz w:val="28"/>
          <w:u w:val="single"/>
        </w:rPr>
        <w:t>Lotta contr</w:t>
      </w:r>
      <w:r w:rsidRPr="00DE438D">
        <w:rPr>
          <w:b/>
          <w:i/>
          <w:color w:val="0000FF"/>
          <w:sz w:val="28"/>
          <w:u w:val="single"/>
        </w:rPr>
        <w:t>o</w:t>
      </w:r>
      <w:r w:rsidRPr="00DE438D">
        <w:rPr>
          <w:b/>
          <w:i/>
          <w:color w:val="0000FF"/>
          <w:sz w:val="28"/>
          <w:u w:val="single"/>
        </w:rPr>
        <w:t xml:space="preserve"> l'abuso e lo sfruttamento sessuale dei minori e il materiale pedopornografico</w:t>
      </w:r>
    </w:p>
    <w:p w:rsidRPr="00DE438D" w:rsidR="00231B83" w:rsidP="00231B83" w:rsidRDefault="00231B83" w14:paraId="63D67F76" w14:textId="42A584FD">
      <w:pPr>
        <w:widowControl w:val="0"/>
        <w:overflowPunct w:val="0"/>
        <w:autoSpaceDE w:val="0"/>
        <w:autoSpaceDN w:val="0"/>
        <w:adjustRightInd w:val="0"/>
        <w:ind w:left="567"/>
        <w:textAlignment w:val="baseline"/>
        <w:rPr>
          <w:b/>
          <w:i/>
          <w:sz w:val="28"/>
        </w:rPr>
      </w:pPr>
      <w:r w:rsidRPr="00DE438D">
        <w:rPr>
          <w:b/>
          <w:i/>
          <w:sz w:val="28"/>
        </w:rPr>
        <w:fldChar w:fldCharType="end"/>
      </w:r>
    </w:p>
    <w:tbl>
      <w:tblPr>
        <w:tblStyle w:val="TableGrid198"/>
        <w:tblW w:w="4141"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85"/>
        <w:gridCol w:w="5528"/>
      </w:tblGrid>
      <w:tr w:rsidRPr="00DE438D" w:rsidR="00231B83" w:rsidTr="00D76388" w14:paraId="7566B638" w14:textId="77777777">
        <w:tc>
          <w:tcPr>
            <w:tcW w:w="1321" w:type="pct"/>
          </w:tcPr>
          <w:p w:rsidRPr="00DE438D" w:rsidR="00231B83" w:rsidP="00231B83" w:rsidRDefault="00655797" w14:paraId="36E4C94E" w14:textId="1178AB5A">
            <w:pPr>
              <w:overflowPunct w:val="0"/>
              <w:autoSpaceDE w:val="0"/>
              <w:autoSpaceDN w:val="0"/>
              <w:adjustRightInd w:val="0"/>
              <w:ind w:left="-113"/>
              <w:textAlignment w:val="baseline"/>
              <w:rPr>
                <w:b/>
              </w:rPr>
            </w:pPr>
            <w:r w:rsidRPr="00DE438D">
              <w:rPr>
                <w:b/>
              </w:rPr>
              <w:t>Relatore</w:t>
            </w:r>
          </w:p>
          <w:p w:rsidRPr="00DE438D" w:rsidR="00231B83" w:rsidP="00231B83" w:rsidRDefault="00655797" w14:paraId="020B7D59" w14:textId="462BFAF6">
            <w:pPr>
              <w:overflowPunct w:val="0"/>
              <w:autoSpaceDE w:val="0"/>
              <w:autoSpaceDN w:val="0"/>
              <w:adjustRightInd w:val="0"/>
              <w:ind w:left="-113"/>
              <w:textAlignment w:val="baseline"/>
              <w:rPr>
                <w:b/>
              </w:rPr>
            </w:pPr>
            <w:r w:rsidRPr="00DE438D">
              <w:rPr>
                <w:b/>
              </w:rPr>
              <w:t>Correlatrice</w:t>
            </w:r>
          </w:p>
        </w:tc>
        <w:tc>
          <w:tcPr>
            <w:tcW w:w="3679" w:type="pct"/>
          </w:tcPr>
          <w:p w:rsidRPr="00DE438D" w:rsidR="00231B83" w:rsidP="00231B83" w:rsidRDefault="00231B83" w14:paraId="0DD461CD" w14:textId="77777777">
            <w:pPr>
              <w:tabs>
                <w:tab w:val="left" w:pos="4572"/>
              </w:tabs>
              <w:overflowPunct w:val="0"/>
              <w:autoSpaceDE w:val="0"/>
              <w:autoSpaceDN w:val="0"/>
              <w:adjustRightInd w:val="0"/>
              <w:ind w:left="-113" w:right="-823"/>
              <w:textAlignment w:val="baseline"/>
            </w:pPr>
            <w:r w:rsidRPr="00DE438D">
              <w:t>Christian BÄUMLER (Lavoratori - DE)</w:t>
            </w:r>
          </w:p>
          <w:p w:rsidRPr="00DE438D" w:rsidR="00231B83" w:rsidP="00231B83" w:rsidRDefault="00231B83" w14:paraId="27B8BE3B" w14:textId="77777777">
            <w:pPr>
              <w:tabs>
                <w:tab w:val="left" w:pos="4572"/>
              </w:tabs>
              <w:overflowPunct w:val="0"/>
              <w:autoSpaceDE w:val="0"/>
              <w:autoSpaceDN w:val="0"/>
              <w:adjustRightInd w:val="0"/>
              <w:ind w:left="-113" w:right="-823"/>
              <w:textAlignment w:val="baseline"/>
            </w:pPr>
            <w:r w:rsidRPr="00DE438D">
              <w:t>Diana INDJOVA (Organizzazioni della società civile - BG)</w:t>
            </w:r>
          </w:p>
        </w:tc>
      </w:tr>
      <w:tr w:rsidRPr="00DE438D" w:rsidR="00231B83" w:rsidTr="00D76388" w14:paraId="08E31D22" w14:textId="77777777">
        <w:tc>
          <w:tcPr>
            <w:tcW w:w="1321" w:type="pct"/>
            <w:vMerge w:val="restart"/>
          </w:tcPr>
          <w:p w:rsidRPr="00DE438D" w:rsidR="0023561C" w:rsidP="00231B83" w:rsidRDefault="0023561C" w14:paraId="3C514EC5" w14:textId="77777777">
            <w:pPr>
              <w:overflowPunct w:val="0"/>
              <w:autoSpaceDE w:val="0"/>
              <w:autoSpaceDN w:val="0"/>
              <w:adjustRightInd w:val="0"/>
              <w:ind w:left="-113"/>
              <w:textAlignment w:val="baseline"/>
              <w:rPr>
                <w:b/>
              </w:rPr>
            </w:pPr>
          </w:p>
          <w:p w:rsidRPr="00DE438D" w:rsidR="00231B83" w:rsidP="00231B83" w:rsidRDefault="00231B83" w14:paraId="00698BEB" w14:textId="3E5E2229">
            <w:pPr>
              <w:overflowPunct w:val="0"/>
              <w:autoSpaceDE w:val="0"/>
              <w:autoSpaceDN w:val="0"/>
              <w:adjustRightInd w:val="0"/>
              <w:ind w:left="-113"/>
              <w:textAlignment w:val="baseline"/>
              <w:rPr>
                <w:b/>
              </w:rPr>
            </w:pPr>
            <w:r w:rsidRPr="00DE438D">
              <w:rPr>
                <w:b/>
              </w:rPr>
              <w:t>Riferimenti</w:t>
            </w:r>
          </w:p>
        </w:tc>
        <w:tc>
          <w:tcPr>
            <w:tcW w:w="3679" w:type="pct"/>
          </w:tcPr>
          <w:p w:rsidRPr="00DE438D" w:rsidR="0023561C" w:rsidP="00231B83" w:rsidRDefault="0023561C" w14:paraId="525C6A12" w14:textId="77777777">
            <w:pPr>
              <w:tabs>
                <w:tab w:val="left" w:pos="4430"/>
              </w:tabs>
              <w:overflowPunct w:val="0"/>
              <w:autoSpaceDE w:val="0"/>
              <w:autoSpaceDN w:val="0"/>
              <w:adjustRightInd w:val="0"/>
              <w:ind w:left="-113" w:right="-823"/>
              <w:textAlignment w:val="baseline"/>
            </w:pPr>
          </w:p>
          <w:p w:rsidRPr="00DE438D" w:rsidR="0023561C" w:rsidP="00231B83" w:rsidRDefault="002910B2" w14:paraId="55E50106" w14:textId="4B8D1E3D">
            <w:pPr>
              <w:tabs>
                <w:tab w:val="left" w:pos="4430"/>
              </w:tabs>
              <w:overflowPunct w:val="0"/>
              <w:autoSpaceDE w:val="0"/>
              <w:autoSpaceDN w:val="0"/>
              <w:adjustRightInd w:val="0"/>
              <w:ind w:left="-113" w:right="-823"/>
              <w:textAlignment w:val="baseline"/>
            </w:pPr>
            <w:r w:rsidRPr="00DE438D">
              <w:t>COM(2024) 60 final</w:t>
            </w:r>
          </w:p>
          <w:p w:rsidRPr="00DE438D" w:rsidR="00231B83" w:rsidP="00231B83" w:rsidRDefault="00231B83" w14:paraId="6C29565D" w14:textId="1647A72C">
            <w:pPr>
              <w:tabs>
                <w:tab w:val="left" w:pos="4430"/>
              </w:tabs>
              <w:overflowPunct w:val="0"/>
              <w:autoSpaceDE w:val="0"/>
              <w:autoSpaceDN w:val="0"/>
              <w:adjustRightInd w:val="0"/>
              <w:ind w:left="-113" w:right="-823"/>
              <w:textAlignment w:val="baseline"/>
            </w:pPr>
            <w:r w:rsidRPr="00DE438D">
              <w:t>EESC-2024-00873-00-00-AC</w:t>
            </w:r>
          </w:p>
        </w:tc>
      </w:tr>
      <w:tr w:rsidRPr="00DE438D" w:rsidR="00231B83" w:rsidTr="00D76388" w14:paraId="10CEB6EE" w14:textId="77777777">
        <w:tc>
          <w:tcPr>
            <w:tcW w:w="1321" w:type="pct"/>
            <w:vMerge/>
          </w:tcPr>
          <w:p w:rsidRPr="00DE438D" w:rsidR="00231B83" w:rsidP="00231B83" w:rsidRDefault="00231B83" w14:paraId="0BE16012" w14:textId="77777777">
            <w:pPr>
              <w:tabs>
                <w:tab w:val="center" w:pos="284"/>
              </w:tabs>
              <w:overflowPunct w:val="0"/>
              <w:autoSpaceDE w:val="0"/>
              <w:autoSpaceDN w:val="0"/>
              <w:adjustRightInd w:val="0"/>
              <w:ind w:left="266" w:hanging="266"/>
              <w:textAlignment w:val="baseline"/>
              <w:rPr>
                <w:b/>
              </w:rPr>
            </w:pPr>
          </w:p>
        </w:tc>
        <w:tc>
          <w:tcPr>
            <w:tcW w:w="3679" w:type="pct"/>
          </w:tcPr>
          <w:p w:rsidRPr="00DE438D" w:rsidR="00231B83" w:rsidP="00231B83" w:rsidRDefault="00231B83" w14:paraId="602F4749" w14:textId="77777777">
            <w:pPr>
              <w:tabs>
                <w:tab w:val="center" w:pos="284"/>
                <w:tab w:val="left" w:pos="4430"/>
              </w:tabs>
              <w:overflowPunct w:val="0"/>
              <w:autoSpaceDE w:val="0"/>
              <w:autoSpaceDN w:val="0"/>
              <w:adjustRightInd w:val="0"/>
              <w:ind w:left="266" w:right="-823" w:hanging="266"/>
              <w:textAlignment w:val="baseline"/>
            </w:pPr>
          </w:p>
        </w:tc>
      </w:tr>
    </w:tbl>
    <w:p w:rsidRPr="00DE438D" w:rsidR="00231B83" w:rsidP="00231B83" w:rsidRDefault="00231B83" w14:paraId="654C8227" w14:textId="77777777">
      <w:pPr>
        <w:keepNext/>
        <w:keepLines/>
        <w:tabs>
          <w:tab w:val="center" w:pos="284"/>
        </w:tabs>
        <w:overflowPunct w:val="0"/>
        <w:autoSpaceDE w:val="0"/>
        <w:autoSpaceDN w:val="0"/>
        <w:adjustRightInd w:val="0"/>
        <w:ind w:left="266" w:hanging="266"/>
        <w:textAlignment w:val="baseline"/>
        <w:rPr>
          <w:b/>
        </w:rPr>
      </w:pPr>
      <w:r w:rsidRPr="00DE438D">
        <w:rPr>
          <w:b/>
        </w:rPr>
        <w:t>Punti principali</w:t>
      </w:r>
    </w:p>
    <w:p w:rsidRPr="00DE438D" w:rsidR="00231B83" w:rsidP="00231B83" w:rsidRDefault="00231B83" w14:paraId="432A0D20" w14:textId="77777777">
      <w:pPr>
        <w:keepNext/>
        <w:keepLines/>
        <w:tabs>
          <w:tab w:val="center" w:pos="284"/>
        </w:tabs>
        <w:overflowPunct w:val="0"/>
        <w:autoSpaceDE w:val="0"/>
        <w:autoSpaceDN w:val="0"/>
        <w:adjustRightInd w:val="0"/>
        <w:ind w:left="266" w:hanging="266"/>
        <w:textAlignment w:val="baseline"/>
        <w:rPr>
          <w:b/>
        </w:rPr>
      </w:pPr>
    </w:p>
    <w:p w:rsidRPr="00DE438D" w:rsidR="00231B83" w:rsidP="00231B83" w:rsidRDefault="00231B83" w14:paraId="3F46613D" w14:textId="77777777">
      <w:pPr>
        <w:keepNext/>
        <w:keepLines/>
        <w:tabs>
          <w:tab w:val="center" w:pos="284"/>
        </w:tabs>
        <w:overflowPunct w:val="0"/>
        <w:autoSpaceDE w:val="0"/>
        <w:autoSpaceDN w:val="0"/>
        <w:adjustRightInd w:val="0"/>
        <w:ind w:left="266" w:hanging="266"/>
        <w:textAlignment w:val="baseline"/>
        <w:rPr>
          <w:szCs w:val="20"/>
        </w:rPr>
      </w:pPr>
      <w:r w:rsidRPr="00DE438D">
        <w:t>Il CESE:</w:t>
      </w:r>
    </w:p>
    <w:p w:rsidRPr="00DE438D" w:rsidR="00231B83" w:rsidP="00231B83" w:rsidRDefault="00231B83" w14:paraId="0A0D281F" w14:textId="77777777">
      <w:pPr>
        <w:keepNext/>
        <w:keepLines/>
        <w:tabs>
          <w:tab w:val="center" w:pos="284"/>
        </w:tabs>
        <w:spacing w:after="200" w:line="276" w:lineRule="auto"/>
        <w:ind w:left="720"/>
        <w:contextualSpacing/>
        <w:jc w:val="left"/>
        <w:rPr>
          <w:rFonts w:ascii="Calibri" w:hAnsi="Calibri"/>
          <w:sz w:val="16"/>
          <w:szCs w:val="16"/>
          <w:lang w:eastAsia="zh-CN"/>
        </w:rPr>
      </w:pPr>
    </w:p>
    <w:p w:rsidRPr="00DE438D" w:rsidR="00231B83" w:rsidP="0088361D" w:rsidRDefault="00231B83" w14:paraId="35C8E143" w14:textId="77777777">
      <w:pPr>
        <w:keepNext/>
        <w:keepLines/>
        <w:numPr>
          <w:ilvl w:val="0"/>
          <w:numId w:val="36"/>
        </w:numPr>
        <w:tabs>
          <w:tab w:val="center" w:pos="284"/>
        </w:tabs>
        <w:overflowPunct w:val="0"/>
        <w:autoSpaceDE w:val="0"/>
        <w:autoSpaceDN w:val="0"/>
        <w:adjustRightInd w:val="0"/>
        <w:spacing w:after="200" w:line="276" w:lineRule="auto"/>
        <w:ind w:left="284" w:hanging="284"/>
        <w:contextualSpacing/>
        <w:textAlignment w:val="baseline"/>
      </w:pPr>
      <w:r w:rsidRPr="00DE438D">
        <w:t>sostiene l'obiettivo della proposta, di garantire che tutte le forme di abuso e sfruttamento sessuale di minori, comprese quelle rese possibili o agevolate dagli sviluppi tecnologici, siano configurate come reati;</w:t>
      </w:r>
    </w:p>
    <w:p w:rsidRPr="00DE438D" w:rsidR="00231B83" w:rsidP="0088361D" w:rsidRDefault="00231B83" w14:paraId="7676A36C" w14:textId="77777777">
      <w:pPr>
        <w:keepNext/>
        <w:keepLines/>
        <w:numPr>
          <w:ilvl w:val="0"/>
          <w:numId w:val="36"/>
        </w:numPr>
        <w:tabs>
          <w:tab w:val="center" w:pos="284"/>
        </w:tabs>
        <w:overflowPunct w:val="0"/>
        <w:autoSpaceDE w:val="0"/>
        <w:autoSpaceDN w:val="0"/>
        <w:adjustRightInd w:val="0"/>
        <w:spacing w:after="200" w:line="276" w:lineRule="auto"/>
        <w:ind w:left="284" w:hanging="284"/>
        <w:contextualSpacing/>
        <w:textAlignment w:val="baseline"/>
      </w:pPr>
      <w:r w:rsidRPr="00DE438D">
        <w:t>pone l'accento sul gruppo particolarmente vulnerabile dei minori con disabilità, che possono diventare facilmente vittime di abuso e sfruttamento sessuale e di reati informatici;</w:t>
      </w:r>
    </w:p>
    <w:p w:rsidRPr="00DE438D" w:rsidR="00231B83" w:rsidP="0088361D" w:rsidRDefault="00231B83" w14:paraId="40686F81" w14:textId="77777777">
      <w:pPr>
        <w:keepNext/>
        <w:keepLines/>
        <w:numPr>
          <w:ilvl w:val="0"/>
          <w:numId w:val="36"/>
        </w:numPr>
        <w:tabs>
          <w:tab w:val="center" w:pos="284"/>
        </w:tabs>
        <w:overflowPunct w:val="0"/>
        <w:autoSpaceDE w:val="0"/>
        <w:autoSpaceDN w:val="0"/>
        <w:adjustRightInd w:val="0"/>
        <w:spacing w:after="200" w:line="276" w:lineRule="auto"/>
        <w:ind w:left="284" w:hanging="284"/>
        <w:contextualSpacing/>
        <w:textAlignment w:val="baseline"/>
      </w:pPr>
      <w:r w:rsidRPr="00DE438D">
        <w:t>è favorevole a un migliore coordinamento nella prevenzione e nella lotta contro l'abuso sessuale dei minori in tutti gli Stati membri e a livello nazionale; sostiene in tale contesto la proposta in base alla quale gli Stati membri devono essere tenuti a istituire autorità nazionali incaricate di tale coordinamento;</w:t>
      </w:r>
    </w:p>
    <w:p w:rsidRPr="00DE438D" w:rsidR="00231B83" w:rsidP="0088361D" w:rsidRDefault="00231B83" w14:paraId="018A78B7" w14:textId="77777777">
      <w:pPr>
        <w:keepNext/>
        <w:keepLines/>
        <w:numPr>
          <w:ilvl w:val="0"/>
          <w:numId w:val="36"/>
        </w:numPr>
        <w:tabs>
          <w:tab w:val="center" w:pos="284"/>
        </w:tabs>
        <w:overflowPunct w:val="0"/>
        <w:autoSpaceDE w:val="0"/>
        <w:autoSpaceDN w:val="0"/>
        <w:adjustRightInd w:val="0"/>
        <w:spacing w:after="200" w:line="276" w:lineRule="auto"/>
        <w:ind w:left="284" w:hanging="284"/>
        <w:contextualSpacing/>
        <w:textAlignment w:val="baseline"/>
      </w:pPr>
      <w:r w:rsidRPr="00DE438D">
        <w:t>sottolinea l'importanza di disporre di norme minime comuni per la definizione dei reati e la severità delle relative sanzioni, al fine di perseguire efficacemente gli autori dei reati e garantire la protezione delle vittime in tutta l'UE; è favorevole alla configurazione come reato del ricorso ai "manuali per pedofili";</w:t>
      </w:r>
    </w:p>
    <w:p w:rsidRPr="00DE438D" w:rsidR="00231B83" w:rsidP="0088361D" w:rsidRDefault="00231B83" w14:paraId="3845B795" w14:textId="77777777">
      <w:pPr>
        <w:keepNext/>
        <w:keepLines/>
        <w:numPr>
          <w:ilvl w:val="0"/>
          <w:numId w:val="36"/>
        </w:numPr>
        <w:tabs>
          <w:tab w:val="center" w:pos="284"/>
        </w:tabs>
        <w:overflowPunct w:val="0"/>
        <w:autoSpaceDE w:val="0"/>
        <w:autoSpaceDN w:val="0"/>
        <w:adjustRightInd w:val="0"/>
        <w:spacing w:after="200" w:line="276" w:lineRule="auto"/>
        <w:ind w:left="284" w:hanging="284"/>
        <w:contextualSpacing/>
        <w:textAlignment w:val="baseline"/>
      </w:pPr>
      <w:r w:rsidRPr="00DE438D">
        <w:t>auspica che lo scambio internazionale di dati relativi all'abuso e allo sfruttamento sessuale dei minori sia disciplinato in modo specifico e che le possibilità di conservazione dei dati siano ampliate in tutti gli Stati membri con lo sviluppo di un Centro di ricerca dell'UE;</w:t>
      </w:r>
    </w:p>
    <w:p w:rsidRPr="00DE438D" w:rsidR="00231B83" w:rsidP="0088361D" w:rsidRDefault="00231B83" w14:paraId="65A0A452" w14:textId="77777777">
      <w:pPr>
        <w:keepNext/>
        <w:keepLines/>
        <w:numPr>
          <w:ilvl w:val="0"/>
          <w:numId w:val="36"/>
        </w:numPr>
        <w:tabs>
          <w:tab w:val="center" w:pos="284"/>
        </w:tabs>
        <w:overflowPunct w:val="0"/>
        <w:autoSpaceDE w:val="0"/>
        <w:autoSpaceDN w:val="0"/>
        <w:adjustRightInd w:val="0"/>
        <w:spacing w:after="200" w:line="276" w:lineRule="auto"/>
        <w:ind w:left="284" w:hanging="284"/>
        <w:contextualSpacing/>
        <w:textAlignment w:val="baseline"/>
      </w:pPr>
      <w:r w:rsidRPr="00DE438D">
        <w:t>sostiene l'obiettivo di migliorare la prevenzione e l'assistenza alle vittime di sfruttamento e abuso sessuale; sostiene la proposta di aumentare le pene minime e di estendere i termini di prescrizione;</w:t>
      </w:r>
    </w:p>
    <w:p w:rsidRPr="00DE438D" w:rsidR="00231B83" w:rsidP="0088361D" w:rsidRDefault="00231B83" w14:paraId="5ECCD73F" w14:textId="77777777">
      <w:pPr>
        <w:keepNext/>
        <w:keepLines/>
        <w:numPr>
          <w:ilvl w:val="0"/>
          <w:numId w:val="36"/>
        </w:numPr>
        <w:tabs>
          <w:tab w:val="center" w:pos="284"/>
        </w:tabs>
        <w:overflowPunct w:val="0"/>
        <w:autoSpaceDE w:val="0"/>
        <w:autoSpaceDN w:val="0"/>
        <w:adjustRightInd w:val="0"/>
        <w:spacing w:after="200" w:line="276" w:lineRule="auto"/>
        <w:ind w:left="284" w:hanging="284"/>
        <w:contextualSpacing/>
        <w:textAlignment w:val="baseline"/>
      </w:pPr>
      <w:r w:rsidRPr="00DE438D">
        <w:t xml:space="preserve">sottolinea l'importanza di una formazione continua per i funzionari delle autorità di contrasto e per chiunque sia in contatto con i minori nell'esercizio delle sue funzioni; </w:t>
      </w:r>
    </w:p>
    <w:p w:rsidRPr="00DE438D" w:rsidR="00231B83" w:rsidP="0088361D" w:rsidRDefault="00231B83" w14:paraId="736A7695" w14:textId="77777777">
      <w:pPr>
        <w:keepNext/>
        <w:keepLines/>
        <w:numPr>
          <w:ilvl w:val="0"/>
          <w:numId w:val="36"/>
        </w:numPr>
        <w:tabs>
          <w:tab w:val="center" w:pos="284"/>
        </w:tabs>
        <w:overflowPunct w:val="0"/>
        <w:autoSpaceDE w:val="0"/>
        <w:autoSpaceDN w:val="0"/>
        <w:adjustRightInd w:val="0"/>
        <w:spacing w:after="200" w:line="276" w:lineRule="auto"/>
        <w:ind w:left="284" w:hanging="284"/>
        <w:contextualSpacing/>
        <w:textAlignment w:val="baseline"/>
      </w:pPr>
      <w:r w:rsidRPr="00DE438D">
        <w:t>chiede che la società civile venga coinvolta nella lotta contro l'abuso e lo sfruttamento sessuale dei minori, come pure nella prevenzione e nel sostegno alle vittime.</w:t>
      </w:r>
    </w:p>
    <w:p w:rsidRPr="00DE438D" w:rsidR="00231B83" w:rsidP="00231B83" w:rsidRDefault="00231B83" w14:paraId="56542525" w14:textId="77777777">
      <w:pPr>
        <w:keepNext/>
        <w:keepLines/>
        <w:tabs>
          <w:tab w:val="center" w:pos="284"/>
        </w:tabs>
        <w:spacing w:after="200" w:line="276" w:lineRule="auto"/>
        <w:ind w:left="720"/>
        <w:contextualSpacing/>
        <w:rPr>
          <w:lang w:eastAsia="zh-CN"/>
        </w:rPr>
      </w:pPr>
    </w:p>
    <w:tbl>
      <w:tblPr>
        <w:tblStyle w:val="TableGrid198"/>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85"/>
        <w:gridCol w:w="4394"/>
      </w:tblGrid>
      <w:tr w:rsidRPr="00DE438D" w:rsidR="00231B83" w:rsidTr="00D76388" w14:paraId="6F02E59D" w14:textId="77777777">
        <w:tc>
          <w:tcPr>
            <w:tcW w:w="1556" w:type="pct"/>
          </w:tcPr>
          <w:p w:rsidRPr="00DE438D" w:rsidR="00231B83" w:rsidP="00231B83" w:rsidRDefault="00231B83" w14:paraId="7521CF62" w14:textId="77777777">
            <w:pPr>
              <w:overflowPunct w:val="0"/>
              <w:autoSpaceDE w:val="0"/>
              <w:autoSpaceDN w:val="0"/>
              <w:adjustRightInd w:val="0"/>
              <w:spacing w:line="240" w:lineRule="auto"/>
              <w:textAlignment w:val="baseline"/>
              <w:rPr>
                <w:i/>
              </w:rPr>
            </w:pPr>
            <w:r w:rsidRPr="00DE438D">
              <w:rPr>
                <w:b/>
                <w:i/>
              </w:rPr>
              <w:t>Contatto</w:t>
            </w:r>
          </w:p>
        </w:tc>
        <w:tc>
          <w:tcPr>
            <w:tcW w:w="3444" w:type="pct"/>
          </w:tcPr>
          <w:p w:rsidRPr="00DE438D" w:rsidR="00231B83" w:rsidP="00231B83" w:rsidRDefault="00231B83" w14:paraId="2D1DE5BA" w14:textId="0EBC0353">
            <w:pPr>
              <w:overflowPunct w:val="0"/>
              <w:autoSpaceDE w:val="0"/>
              <w:autoSpaceDN w:val="0"/>
              <w:adjustRightInd w:val="0"/>
              <w:spacing w:line="240" w:lineRule="auto"/>
              <w:textAlignment w:val="baseline"/>
              <w:rPr>
                <w:i/>
              </w:rPr>
            </w:pPr>
            <w:r w:rsidRPr="00DE438D">
              <w:rPr>
                <w:i/>
              </w:rPr>
              <w:t>Sabrina BORG</w:t>
            </w:r>
          </w:p>
        </w:tc>
      </w:tr>
      <w:tr w:rsidRPr="00DE438D" w:rsidR="00231B83" w:rsidTr="00D76388" w14:paraId="15DA8A6B" w14:textId="77777777">
        <w:tc>
          <w:tcPr>
            <w:tcW w:w="1556" w:type="pct"/>
          </w:tcPr>
          <w:p w:rsidRPr="00DE438D" w:rsidR="00231B83" w:rsidP="00231B83" w:rsidRDefault="00231B83" w14:paraId="5D2F9817" w14:textId="77777777">
            <w:pPr>
              <w:overflowPunct w:val="0"/>
              <w:autoSpaceDE w:val="0"/>
              <w:autoSpaceDN w:val="0"/>
              <w:adjustRightInd w:val="0"/>
              <w:spacing w:line="240" w:lineRule="auto"/>
              <w:textAlignment w:val="baseline"/>
              <w:rPr>
                <w:i/>
              </w:rPr>
            </w:pPr>
            <w:r w:rsidRPr="00DE438D">
              <w:rPr>
                <w:i/>
              </w:rPr>
              <w:t>Tel.</w:t>
            </w:r>
          </w:p>
        </w:tc>
        <w:tc>
          <w:tcPr>
            <w:tcW w:w="3444" w:type="pct"/>
          </w:tcPr>
          <w:p w:rsidRPr="00DE438D" w:rsidR="00231B83" w:rsidP="00231B83" w:rsidRDefault="00231B83" w14:paraId="05EAA577" w14:textId="77777777">
            <w:pPr>
              <w:overflowPunct w:val="0"/>
              <w:autoSpaceDE w:val="0"/>
              <w:autoSpaceDN w:val="0"/>
              <w:adjustRightInd w:val="0"/>
              <w:spacing w:line="240" w:lineRule="auto"/>
              <w:textAlignment w:val="baseline"/>
              <w:rPr>
                <w:i/>
              </w:rPr>
            </w:pPr>
            <w:r w:rsidRPr="00DE438D">
              <w:rPr>
                <w:i/>
              </w:rPr>
              <w:t>+32 25469727</w:t>
            </w:r>
          </w:p>
        </w:tc>
      </w:tr>
      <w:tr w:rsidRPr="00DE438D" w:rsidR="00231B83" w:rsidTr="00D76388" w14:paraId="1E2FE15B" w14:textId="77777777">
        <w:tc>
          <w:tcPr>
            <w:tcW w:w="1556" w:type="pct"/>
          </w:tcPr>
          <w:p w:rsidRPr="00DE438D" w:rsidR="00231B83" w:rsidP="00231B83" w:rsidRDefault="00655797" w14:paraId="7BFCE995" w14:textId="29650B90">
            <w:pPr>
              <w:overflowPunct w:val="0"/>
              <w:autoSpaceDE w:val="0"/>
              <w:autoSpaceDN w:val="0"/>
              <w:adjustRightInd w:val="0"/>
              <w:spacing w:line="240" w:lineRule="auto"/>
              <w:textAlignment w:val="baseline"/>
              <w:rPr>
                <w:i/>
              </w:rPr>
            </w:pPr>
            <w:r w:rsidRPr="00DE438D">
              <w:rPr>
                <w:i/>
              </w:rPr>
              <w:t>E</w:t>
            </w:r>
            <w:r w:rsidRPr="00DE438D" w:rsidR="00231B83">
              <w:rPr>
                <w:i/>
              </w:rPr>
              <w:t>-mail</w:t>
            </w:r>
          </w:p>
        </w:tc>
        <w:tc>
          <w:tcPr>
            <w:tcW w:w="3444" w:type="pct"/>
          </w:tcPr>
          <w:p w:rsidRPr="00DE438D" w:rsidR="00231B83" w:rsidP="00231B83" w:rsidRDefault="00A448BB" w14:paraId="3099FA9B" w14:textId="77777777">
            <w:pPr>
              <w:overflowPunct w:val="0"/>
              <w:autoSpaceDE w:val="0"/>
              <w:autoSpaceDN w:val="0"/>
              <w:adjustRightInd w:val="0"/>
              <w:spacing w:line="240" w:lineRule="auto"/>
              <w:textAlignment w:val="baseline"/>
              <w:rPr>
                <w:color w:val="0000FF"/>
                <w:u w:val="single"/>
              </w:rPr>
            </w:pPr>
            <w:hyperlink w:history="1" r:id="rId25">
              <w:r w:rsidRPr="00DE438D" w:rsidR="000B64C3">
                <w:rPr>
                  <w:i/>
                  <w:color w:val="0000FF"/>
                  <w:u w:val="single"/>
                </w:rPr>
                <w:t>Sabrina.Borg@eesc.europa.eu</w:t>
              </w:r>
            </w:hyperlink>
          </w:p>
        </w:tc>
      </w:tr>
    </w:tbl>
    <w:p w:rsidRPr="00DE438D" w:rsidR="00C37F51" w:rsidP="00C37F51" w:rsidRDefault="00C37F51" w14:paraId="41E9FBDD" w14:textId="48702BEB">
      <w:pPr>
        <w:rPr>
          <w:rFonts w:eastAsiaTheme="minorEastAsia"/>
        </w:rPr>
      </w:pPr>
    </w:p>
    <w:p w:rsidRPr="00DE438D" w:rsidR="00231B83" w:rsidRDefault="00231B83" w14:paraId="1E1037F2" w14:textId="77777777">
      <w:pPr>
        <w:spacing w:after="160" w:line="259" w:lineRule="auto"/>
        <w:jc w:val="left"/>
        <w:rPr>
          <w:rFonts w:eastAsiaTheme="minorEastAsia"/>
        </w:rPr>
      </w:pPr>
      <w:r w:rsidRPr="00DE438D">
        <w:br w:type="page"/>
      </w:r>
    </w:p>
    <w:p w:rsidRPr="00DE438D" w:rsidR="00D7590E" w:rsidP="00D7590E" w:rsidRDefault="00D7590E" w14:paraId="79AB08AB" w14:textId="027EA3AD">
      <w:pPr>
        <w:widowControl w:val="0"/>
        <w:numPr>
          <w:ilvl w:val="0"/>
          <w:numId w:val="27"/>
        </w:numPr>
        <w:overflowPunct w:val="0"/>
        <w:autoSpaceDE w:val="0"/>
        <w:autoSpaceDN w:val="0"/>
        <w:adjustRightInd w:val="0"/>
        <w:ind w:hanging="567"/>
        <w:textAlignment w:val="baseline"/>
        <w:rPr>
          <w:b/>
          <w:bCs/>
          <w:i/>
          <w:iCs/>
          <w:color w:val="0000FF"/>
          <w:sz w:val="28"/>
          <w:szCs w:val="28"/>
          <w:u w:val="single"/>
        </w:rPr>
      </w:pPr>
      <w:r w:rsidRPr="00DE438D">
        <w:rPr>
          <w:b/>
          <w:i/>
          <w:sz w:val="28"/>
        </w:rPr>
        <w:lastRenderedPageBreak/>
        <w:fldChar w:fldCharType="begin"/>
      </w:r>
      <w:r w:rsidRPr="00DE438D">
        <w:rPr>
          <w:b/>
          <w:i/>
          <w:sz w:val="28"/>
        </w:rPr>
        <w:instrText xml:space="preserve"> HYPERLINK "https://www.eesc.europa.eu/it/our-work/opinions-information-reports/opinions/anti-smuggling-package" </w:instrText>
      </w:r>
      <w:r w:rsidRPr="00DE438D">
        <w:rPr>
          <w:b/>
          <w:i/>
          <w:sz w:val="28"/>
        </w:rPr>
        <w:fldChar w:fldCharType="separate"/>
      </w:r>
      <w:r w:rsidRPr="00DE438D">
        <w:rPr>
          <w:b/>
          <w:i/>
          <w:color w:val="0000FF"/>
          <w:sz w:val="28"/>
          <w:u w:val="single"/>
        </w:rPr>
        <w:t>Pacchetto di misure di contras</w:t>
      </w:r>
      <w:r w:rsidRPr="00DE438D">
        <w:rPr>
          <w:b/>
          <w:i/>
          <w:color w:val="0000FF"/>
          <w:sz w:val="28"/>
          <w:u w:val="single"/>
        </w:rPr>
        <w:t>t</w:t>
      </w:r>
      <w:r w:rsidRPr="00DE438D">
        <w:rPr>
          <w:b/>
          <w:i/>
          <w:color w:val="0000FF"/>
          <w:sz w:val="28"/>
          <w:u w:val="single"/>
        </w:rPr>
        <w:t>o al traffico di migranti</w:t>
      </w:r>
    </w:p>
    <w:p w:rsidRPr="00DE438D" w:rsidR="00D7590E" w:rsidP="00D7590E" w:rsidRDefault="00D7590E" w14:paraId="31787A8A" w14:textId="77777777">
      <w:pPr>
        <w:widowControl w:val="0"/>
        <w:overflowPunct w:val="0"/>
        <w:autoSpaceDE w:val="0"/>
        <w:autoSpaceDN w:val="0"/>
        <w:adjustRightInd w:val="0"/>
        <w:ind w:left="567"/>
        <w:textAlignment w:val="baseline"/>
        <w:rPr>
          <w:b/>
          <w:i/>
          <w:sz w:val="16"/>
        </w:rPr>
      </w:pPr>
      <w:r w:rsidRPr="00DE438D">
        <w:rPr>
          <w:b/>
          <w:i/>
          <w:sz w:val="28"/>
        </w:rPr>
        <w:fldChar w:fldCharType="end"/>
      </w:r>
    </w:p>
    <w:tbl>
      <w:tblPr>
        <w:tblStyle w:val="TableGrid199"/>
        <w:tblW w:w="3594"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85"/>
        <w:gridCol w:w="4535"/>
      </w:tblGrid>
      <w:tr w:rsidRPr="00DE438D" w:rsidR="00D7590E" w:rsidTr="00D76388" w14:paraId="47DE81F4" w14:textId="77777777">
        <w:tc>
          <w:tcPr>
            <w:tcW w:w="1522" w:type="pct"/>
          </w:tcPr>
          <w:p w:rsidRPr="00DE438D" w:rsidR="00D7590E" w:rsidP="00D7590E" w:rsidRDefault="00655797" w14:paraId="7601C1B1" w14:textId="05C5AABF">
            <w:pPr>
              <w:overflowPunct w:val="0"/>
              <w:autoSpaceDE w:val="0"/>
              <w:autoSpaceDN w:val="0"/>
              <w:adjustRightInd w:val="0"/>
              <w:ind w:left="-113"/>
              <w:textAlignment w:val="baseline"/>
              <w:rPr>
                <w:b/>
              </w:rPr>
            </w:pPr>
            <w:r w:rsidRPr="00DE438D">
              <w:rPr>
                <w:b/>
              </w:rPr>
              <w:t>Relatore</w:t>
            </w:r>
          </w:p>
        </w:tc>
        <w:tc>
          <w:tcPr>
            <w:tcW w:w="3478" w:type="pct"/>
          </w:tcPr>
          <w:p w:rsidRPr="00DE438D" w:rsidR="00D7590E" w:rsidP="00D7590E" w:rsidRDefault="00D7590E" w14:paraId="3C70A108" w14:textId="77777777">
            <w:pPr>
              <w:tabs>
                <w:tab w:val="left" w:pos="4572"/>
              </w:tabs>
              <w:overflowPunct w:val="0"/>
              <w:autoSpaceDE w:val="0"/>
              <w:autoSpaceDN w:val="0"/>
              <w:adjustRightInd w:val="0"/>
              <w:ind w:left="-113" w:right="-823"/>
              <w:textAlignment w:val="baseline"/>
            </w:pPr>
            <w:r w:rsidRPr="00DE438D">
              <w:t>Florin BERCEA (Lavoratori - RO)</w:t>
            </w:r>
          </w:p>
        </w:tc>
      </w:tr>
      <w:tr w:rsidRPr="00DE438D" w:rsidR="00D7590E" w:rsidTr="00D76388" w14:paraId="3E8F8F3E" w14:textId="77777777">
        <w:tc>
          <w:tcPr>
            <w:tcW w:w="1522" w:type="pct"/>
            <w:vMerge w:val="restart"/>
          </w:tcPr>
          <w:p w:rsidRPr="00DE438D" w:rsidR="002910B2" w:rsidP="00D7590E" w:rsidRDefault="002910B2" w14:paraId="75A274C2" w14:textId="77777777">
            <w:pPr>
              <w:overflowPunct w:val="0"/>
              <w:autoSpaceDE w:val="0"/>
              <w:autoSpaceDN w:val="0"/>
              <w:adjustRightInd w:val="0"/>
              <w:ind w:left="-113"/>
              <w:textAlignment w:val="baseline"/>
              <w:rPr>
                <w:b/>
              </w:rPr>
            </w:pPr>
          </w:p>
          <w:p w:rsidRPr="00DE438D" w:rsidR="00D7590E" w:rsidP="00D7590E" w:rsidRDefault="00D7590E" w14:paraId="3E2C4382" w14:textId="06B1FF79">
            <w:pPr>
              <w:overflowPunct w:val="0"/>
              <w:autoSpaceDE w:val="0"/>
              <w:autoSpaceDN w:val="0"/>
              <w:adjustRightInd w:val="0"/>
              <w:ind w:left="-113"/>
              <w:textAlignment w:val="baseline"/>
              <w:rPr>
                <w:b/>
              </w:rPr>
            </w:pPr>
            <w:r w:rsidRPr="00DE438D">
              <w:rPr>
                <w:b/>
              </w:rPr>
              <w:t>Riferimenti</w:t>
            </w:r>
          </w:p>
        </w:tc>
        <w:tc>
          <w:tcPr>
            <w:tcW w:w="3478" w:type="pct"/>
          </w:tcPr>
          <w:p w:rsidRPr="00DE438D" w:rsidR="002910B2" w:rsidP="00D7590E" w:rsidRDefault="002910B2" w14:paraId="0FA5CA76" w14:textId="77777777">
            <w:pPr>
              <w:tabs>
                <w:tab w:val="left" w:pos="4430"/>
              </w:tabs>
              <w:overflowPunct w:val="0"/>
              <w:autoSpaceDE w:val="0"/>
              <w:autoSpaceDN w:val="0"/>
              <w:adjustRightInd w:val="0"/>
              <w:ind w:left="-113" w:right="-823"/>
              <w:textAlignment w:val="baseline"/>
            </w:pPr>
          </w:p>
          <w:p w:rsidRPr="00DE438D" w:rsidR="002910B2" w:rsidP="00D7590E" w:rsidRDefault="002910B2" w14:paraId="5F4D5AFF" w14:textId="5358FA32">
            <w:pPr>
              <w:tabs>
                <w:tab w:val="left" w:pos="4430"/>
              </w:tabs>
              <w:overflowPunct w:val="0"/>
              <w:autoSpaceDE w:val="0"/>
              <w:autoSpaceDN w:val="0"/>
              <w:adjustRightInd w:val="0"/>
              <w:ind w:left="-113" w:right="-823"/>
              <w:textAlignment w:val="baseline"/>
            </w:pPr>
            <w:r w:rsidRPr="00DE438D">
              <w:t>COM(2023) 754 final</w:t>
            </w:r>
          </w:p>
          <w:p w:rsidRPr="00DE438D" w:rsidR="002910B2" w:rsidP="00D7590E" w:rsidRDefault="002910B2" w14:paraId="17832B6E" w14:textId="1959CA9B">
            <w:pPr>
              <w:tabs>
                <w:tab w:val="left" w:pos="4430"/>
              </w:tabs>
              <w:overflowPunct w:val="0"/>
              <w:autoSpaceDE w:val="0"/>
              <w:autoSpaceDN w:val="0"/>
              <w:adjustRightInd w:val="0"/>
              <w:ind w:left="-113" w:right="-823"/>
              <w:textAlignment w:val="baseline"/>
            </w:pPr>
            <w:r w:rsidRPr="00DE438D">
              <w:t>COM(2023) 755 final</w:t>
            </w:r>
          </w:p>
          <w:p w:rsidRPr="00DE438D" w:rsidR="00D7590E" w:rsidP="00D7590E" w:rsidRDefault="00D7590E" w14:paraId="44AFC513" w14:textId="6654D3C7">
            <w:pPr>
              <w:tabs>
                <w:tab w:val="left" w:pos="4430"/>
              </w:tabs>
              <w:overflowPunct w:val="0"/>
              <w:autoSpaceDE w:val="0"/>
              <w:autoSpaceDN w:val="0"/>
              <w:adjustRightInd w:val="0"/>
              <w:ind w:left="-113" w:right="-823"/>
              <w:textAlignment w:val="baseline"/>
            </w:pPr>
            <w:r w:rsidRPr="00DE438D">
              <w:t>EESC-2024-00141-00-00-AC</w:t>
            </w:r>
          </w:p>
          <w:p w:rsidRPr="00DE438D" w:rsidR="004033C4" w:rsidP="00D7590E" w:rsidRDefault="004033C4" w14:paraId="4326B236" w14:textId="09AFBE82">
            <w:pPr>
              <w:tabs>
                <w:tab w:val="left" w:pos="4430"/>
              </w:tabs>
              <w:overflowPunct w:val="0"/>
              <w:autoSpaceDE w:val="0"/>
              <w:autoSpaceDN w:val="0"/>
              <w:adjustRightInd w:val="0"/>
              <w:ind w:left="-113" w:right="-823"/>
              <w:textAlignment w:val="baseline"/>
            </w:pPr>
          </w:p>
        </w:tc>
      </w:tr>
      <w:tr w:rsidRPr="00DE438D" w:rsidR="00D7590E" w:rsidTr="00D76388" w14:paraId="08D09090" w14:textId="77777777">
        <w:trPr>
          <w:gridAfter w:val="1"/>
          <w:wAfter w:w="3478" w:type="pct"/>
          <w:trHeight w:val="304"/>
        </w:trPr>
        <w:tc>
          <w:tcPr>
            <w:tcW w:w="1522" w:type="pct"/>
            <w:vMerge/>
          </w:tcPr>
          <w:p w:rsidRPr="00DE438D" w:rsidR="00D7590E" w:rsidP="00D7590E" w:rsidRDefault="00D7590E" w14:paraId="24771E42" w14:textId="77777777">
            <w:pPr>
              <w:tabs>
                <w:tab w:val="center" w:pos="284"/>
              </w:tabs>
              <w:overflowPunct w:val="0"/>
              <w:autoSpaceDE w:val="0"/>
              <w:autoSpaceDN w:val="0"/>
              <w:adjustRightInd w:val="0"/>
              <w:ind w:left="266" w:hanging="266"/>
              <w:textAlignment w:val="baseline"/>
              <w:rPr>
                <w:b/>
              </w:rPr>
            </w:pPr>
          </w:p>
        </w:tc>
      </w:tr>
    </w:tbl>
    <w:p w:rsidRPr="00DE438D" w:rsidR="00D7590E" w:rsidP="00D7590E" w:rsidRDefault="00D7590E" w14:paraId="44469BD6" w14:textId="77777777">
      <w:pPr>
        <w:keepNext/>
        <w:keepLines/>
        <w:tabs>
          <w:tab w:val="center" w:pos="284"/>
        </w:tabs>
        <w:overflowPunct w:val="0"/>
        <w:autoSpaceDE w:val="0"/>
        <w:autoSpaceDN w:val="0"/>
        <w:adjustRightInd w:val="0"/>
        <w:ind w:left="266" w:hanging="266"/>
        <w:textAlignment w:val="baseline"/>
        <w:rPr>
          <w:b/>
        </w:rPr>
      </w:pPr>
      <w:r w:rsidRPr="00DE438D">
        <w:rPr>
          <w:b/>
        </w:rPr>
        <w:t>Punti principali</w:t>
      </w:r>
    </w:p>
    <w:p w:rsidRPr="00DE438D" w:rsidR="00D7590E" w:rsidP="00D7590E" w:rsidRDefault="00D7590E" w14:paraId="63D52B12" w14:textId="77777777">
      <w:pPr>
        <w:keepNext/>
        <w:keepLines/>
        <w:tabs>
          <w:tab w:val="center" w:pos="284"/>
        </w:tabs>
        <w:overflowPunct w:val="0"/>
        <w:autoSpaceDE w:val="0"/>
        <w:autoSpaceDN w:val="0"/>
        <w:adjustRightInd w:val="0"/>
        <w:ind w:left="266" w:hanging="266"/>
        <w:textAlignment w:val="baseline"/>
        <w:rPr>
          <w:b/>
          <w:sz w:val="16"/>
          <w:szCs w:val="16"/>
        </w:rPr>
      </w:pPr>
    </w:p>
    <w:p w:rsidRPr="00DE438D" w:rsidR="00D7590E" w:rsidP="00D7590E" w:rsidRDefault="00D7590E" w14:paraId="03E23293" w14:textId="77777777">
      <w:pPr>
        <w:keepNext/>
        <w:keepLines/>
        <w:tabs>
          <w:tab w:val="center" w:pos="284"/>
        </w:tabs>
        <w:overflowPunct w:val="0"/>
        <w:autoSpaceDE w:val="0"/>
        <w:autoSpaceDN w:val="0"/>
        <w:adjustRightInd w:val="0"/>
        <w:ind w:left="266" w:hanging="266"/>
        <w:textAlignment w:val="baseline"/>
        <w:rPr>
          <w:szCs w:val="20"/>
        </w:rPr>
      </w:pPr>
      <w:r w:rsidRPr="00DE438D">
        <w:t>Il CESE:</w:t>
      </w:r>
    </w:p>
    <w:p w:rsidRPr="00DE438D" w:rsidR="00D7590E" w:rsidP="00D7590E" w:rsidRDefault="00D7590E" w14:paraId="17BAED7F" w14:textId="77777777">
      <w:pPr>
        <w:keepNext/>
        <w:keepLines/>
        <w:tabs>
          <w:tab w:val="center" w:pos="284"/>
        </w:tabs>
        <w:overflowPunct w:val="0"/>
        <w:autoSpaceDE w:val="0"/>
        <w:autoSpaceDN w:val="0"/>
        <w:adjustRightInd w:val="0"/>
        <w:ind w:left="266" w:hanging="266"/>
        <w:textAlignment w:val="baseline"/>
        <w:rPr>
          <w:b/>
          <w:sz w:val="16"/>
          <w:szCs w:val="16"/>
        </w:rPr>
      </w:pPr>
    </w:p>
    <w:p w:rsidRPr="00DE438D" w:rsidR="00D7590E" w:rsidP="0088361D" w:rsidRDefault="00D7590E" w14:paraId="7935EE89" w14:textId="77777777">
      <w:pPr>
        <w:keepNext/>
        <w:keepLines/>
        <w:numPr>
          <w:ilvl w:val="0"/>
          <w:numId w:val="37"/>
        </w:numPr>
        <w:tabs>
          <w:tab w:val="center" w:pos="284"/>
        </w:tabs>
        <w:overflowPunct w:val="0"/>
        <w:autoSpaceDE w:val="0"/>
        <w:autoSpaceDN w:val="0"/>
        <w:adjustRightInd w:val="0"/>
        <w:spacing w:after="200" w:line="276" w:lineRule="auto"/>
        <w:ind w:left="284" w:hanging="284"/>
        <w:contextualSpacing/>
        <w:textAlignment w:val="baseline"/>
      </w:pPr>
      <w:r w:rsidRPr="00DE438D">
        <w:t>osserva che le due proposte legislative e l'alleanza mondiale per contrastare il traffico di migranti prevedono un rafforzamento proporzionato e graduale delle capacità, ma necessitano di un'ambizione strategica e di un impegno maggiori per gestire tale processo in maniera efficace;</w:t>
      </w:r>
    </w:p>
    <w:p w:rsidRPr="00DE438D" w:rsidR="00D7590E" w:rsidP="0088361D" w:rsidRDefault="00D7590E" w14:paraId="250CEFF6" w14:textId="77777777">
      <w:pPr>
        <w:keepNext/>
        <w:keepLines/>
        <w:numPr>
          <w:ilvl w:val="0"/>
          <w:numId w:val="37"/>
        </w:numPr>
        <w:tabs>
          <w:tab w:val="center" w:pos="284"/>
        </w:tabs>
        <w:overflowPunct w:val="0"/>
        <w:autoSpaceDE w:val="0"/>
        <w:autoSpaceDN w:val="0"/>
        <w:adjustRightInd w:val="0"/>
        <w:spacing w:after="200" w:line="276" w:lineRule="auto"/>
        <w:ind w:left="284" w:hanging="284"/>
        <w:contextualSpacing/>
        <w:textAlignment w:val="baseline"/>
      </w:pPr>
      <w:r w:rsidRPr="00DE438D">
        <w:t>riconosce che la lotta contro il traffico di migranti ha bisogno di un nuovo slancio e di un migliore coordinamento a tutti i livelli. Allo stesso tempo, il CESE reputa essenziale creare dei canali e offrire procedure di migrazione legale per coloro che desiderano raggiungere l'UE in modo sicuro e legale;</w:t>
      </w:r>
    </w:p>
    <w:p w:rsidRPr="00DE438D" w:rsidR="00D7590E" w:rsidP="0088361D" w:rsidRDefault="00D7590E" w14:paraId="7C5E834F" w14:textId="77777777">
      <w:pPr>
        <w:keepNext/>
        <w:keepLines/>
        <w:numPr>
          <w:ilvl w:val="0"/>
          <w:numId w:val="37"/>
        </w:numPr>
        <w:tabs>
          <w:tab w:val="center" w:pos="284"/>
        </w:tabs>
        <w:overflowPunct w:val="0"/>
        <w:autoSpaceDE w:val="0"/>
        <w:autoSpaceDN w:val="0"/>
        <w:adjustRightInd w:val="0"/>
        <w:spacing w:after="200" w:line="276" w:lineRule="auto"/>
        <w:ind w:left="284" w:hanging="284"/>
        <w:contextualSpacing/>
        <w:textAlignment w:val="baseline"/>
      </w:pPr>
      <w:r w:rsidRPr="00DE438D">
        <w:t>riconosce che, affinché il sistema di asilo dell'UE funzioni in maniera efficace, è fondamentale trovare il modo di risolvere i problemi relativi al ricorso sistematico ai respingimenti alle frontiere esterne dell'UE, dato che questo è vietato dalla convenzione di Ginevra. L'assenza di percorsi sicuri e legali per entrare nell'UE lascia ai profughi e ai migranti in cerca di sicurezza un'unica possibilità: quella di ripiegare su rotte più pericolose, che mettono a rischio la loro vita;</w:t>
      </w:r>
    </w:p>
    <w:p w:rsidRPr="00DE438D" w:rsidR="00D7590E" w:rsidP="0088361D" w:rsidRDefault="00D7590E" w14:paraId="50E070D3" w14:textId="77777777">
      <w:pPr>
        <w:keepNext/>
        <w:keepLines/>
        <w:numPr>
          <w:ilvl w:val="0"/>
          <w:numId w:val="37"/>
        </w:numPr>
        <w:tabs>
          <w:tab w:val="center" w:pos="284"/>
        </w:tabs>
        <w:overflowPunct w:val="0"/>
        <w:autoSpaceDE w:val="0"/>
        <w:autoSpaceDN w:val="0"/>
        <w:adjustRightInd w:val="0"/>
        <w:spacing w:after="200" w:line="276" w:lineRule="auto"/>
        <w:ind w:left="284" w:hanging="284"/>
        <w:contextualSpacing/>
        <w:textAlignment w:val="baseline"/>
      </w:pPr>
      <w:r w:rsidRPr="00DE438D">
        <w:t>chiede alla Commissione di mettere a punto un approccio più solido, al di là dell'alleanza mondiale stessa, per rafforzare le capacità dei paesi terzi e incoraggiare la cooperazione con Europol e le autorità di contrasto degli Stati membri;</w:t>
      </w:r>
    </w:p>
    <w:p w:rsidRPr="00DE438D" w:rsidR="00D7590E" w:rsidP="0088361D" w:rsidRDefault="00D7590E" w14:paraId="4D5523B2" w14:textId="77777777">
      <w:pPr>
        <w:keepNext/>
        <w:keepLines/>
        <w:numPr>
          <w:ilvl w:val="0"/>
          <w:numId w:val="37"/>
        </w:numPr>
        <w:tabs>
          <w:tab w:val="center" w:pos="284"/>
        </w:tabs>
        <w:overflowPunct w:val="0"/>
        <w:autoSpaceDE w:val="0"/>
        <w:autoSpaceDN w:val="0"/>
        <w:adjustRightInd w:val="0"/>
        <w:spacing w:after="200" w:line="276" w:lineRule="auto"/>
        <w:ind w:left="284" w:hanging="284"/>
        <w:contextualSpacing/>
        <w:textAlignment w:val="baseline"/>
      </w:pPr>
      <w:r w:rsidRPr="00DE438D">
        <w:t>si rammarica che il pacchetto non tenga conto delle persone che si avvalgono dei servizi dei trafficanti di migranti, pur riconoscendole come potenziali vittime. L'UE deve integrare nella sua strategia di contrasto al traffico di migranti una dimensione relativa ai diritti fondamentali per le persone tanto disperate e vulnerabili da ricorrere ai servizi dei trafficanti. La politica in materia dovrebbe inoltre essere maggiormente orientata alle categorie di persone ancora più vulnerabili, come le persone con disabilità;</w:t>
      </w:r>
    </w:p>
    <w:p w:rsidRPr="00DE438D" w:rsidR="00D7590E" w:rsidP="0088361D" w:rsidRDefault="00D7590E" w14:paraId="564743B9" w14:textId="77777777">
      <w:pPr>
        <w:keepNext/>
        <w:keepLines/>
        <w:numPr>
          <w:ilvl w:val="0"/>
          <w:numId w:val="37"/>
        </w:numPr>
        <w:tabs>
          <w:tab w:val="center" w:pos="284"/>
        </w:tabs>
        <w:overflowPunct w:val="0"/>
        <w:autoSpaceDE w:val="0"/>
        <w:autoSpaceDN w:val="0"/>
        <w:adjustRightInd w:val="0"/>
        <w:spacing w:after="200" w:line="276" w:lineRule="auto"/>
        <w:ind w:left="284" w:hanging="284"/>
        <w:contextualSpacing/>
        <w:textAlignment w:val="baseline"/>
      </w:pPr>
      <w:r w:rsidRPr="00DE438D">
        <w:t>chiede maggiore trasparenza nella preparazione delle proposte, in quanto esse non erano accompagnate da una relazione di valutazione d'impatto ex ante;</w:t>
      </w:r>
    </w:p>
    <w:p w:rsidRPr="00DE438D" w:rsidR="00D7590E" w:rsidP="0088361D" w:rsidRDefault="00D7590E" w14:paraId="06FDE4CE" w14:textId="77777777">
      <w:pPr>
        <w:keepNext/>
        <w:keepLines/>
        <w:numPr>
          <w:ilvl w:val="0"/>
          <w:numId w:val="37"/>
        </w:numPr>
        <w:tabs>
          <w:tab w:val="center" w:pos="284"/>
        </w:tabs>
        <w:overflowPunct w:val="0"/>
        <w:autoSpaceDE w:val="0"/>
        <w:autoSpaceDN w:val="0"/>
        <w:adjustRightInd w:val="0"/>
        <w:spacing w:after="200" w:line="276" w:lineRule="auto"/>
        <w:ind w:left="284" w:hanging="284"/>
        <w:contextualSpacing/>
        <w:textAlignment w:val="baseline"/>
      </w:pPr>
      <w:r w:rsidRPr="00DE438D">
        <w:t>accoglie con favore la direttiva, ma avverte che il suo contenuto potrebbe ledere gravemente i diritti fondamentali dei migranti e di coloro che li assistono per motivi umanitari. Ritiene che suscitare e mantenere un clima di paura intorno all'assistenza umanitaria, legale o persino amministrativa sia un modo sbagliato e inaccettabile di combattere il traffico di migranti;</w:t>
      </w:r>
    </w:p>
    <w:p w:rsidRPr="00DE438D" w:rsidR="00D7590E" w:rsidP="00620F8C" w:rsidRDefault="00D7590E" w14:paraId="553F6915" w14:textId="065B4B8E">
      <w:pPr>
        <w:keepNext/>
        <w:keepLines/>
        <w:numPr>
          <w:ilvl w:val="0"/>
          <w:numId w:val="37"/>
        </w:numPr>
        <w:tabs>
          <w:tab w:val="center" w:pos="284"/>
        </w:tabs>
        <w:overflowPunct w:val="0"/>
        <w:autoSpaceDE w:val="0"/>
        <w:autoSpaceDN w:val="0"/>
        <w:adjustRightInd w:val="0"/>
        <w:spacing w:after="60" w:line="276" w:lineRule="auto"/>
        <w:ind w:left="284" w:hanging="284"/>
        <w:contextualSpacing/>
        <w:textAlignment w:val="baseline"/>
      </w:pPr>
      <w:r w:rsidRPr="00DE438D">
        <w:t>osserva inoltre che gli operatori umanitari, i familiari e le altre persone che forniscono servizi ai migranti dovrebbero essere esclusi dall'azione penale. Avviare un'azione penale su tali basi dovrebbe essere possibile solo in presenza di un indebito vantaggio finanziario.</w:t>
      </w:r>
    </w:p>
    <w:p w:rsidRPr="00DE438D" w:rsidR="00620F8C" w:rsidP="0088361D" w:rsidRDefault="00620F8C" w14:paraId="776E4AB1" w14:textId="77777777">
      <w:pPr>
        <w:keepNext/>
        <w:keepLines/>
        <w:tabs>
          <w:tab w:val="center" w:pos="284"/>
        </w:tabs>
        <w:overflowPunct w:val="0"/>
        <w:autoSpaceDE w:val="0"/>
        <w:autoSpaceDN w:val="0"/>
        <w:adjustRightInd w:val="0"/>
        <w:spacing w:after="60" w:line="276" w:lineRule="auto"/>
        <w:ind w:left="360"/>
        <w:contextualSpacing/>
        <w:textAlignment w:val="baseline"/>
        <w:rPr>
          <w:lang w:eastAsia="zh-CN"/>
        </w:rPr>
      </w:pPr>
    </w:p>
    <w:tbl>
      <w:tblPr>
        <w:tblStyle w:val="TableGrid199"/>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85"/>
        <w:gridCol w:w="4394"/>
      </w:tblGrid>
      <w:tr w:rsidRPr="00DE438D" w:rsidR="00D7590E" w:rsidTr="00D76388" w14:paraId="165052D1" w14:textId="77777777">
        <w:tc>
          <w:tcPr>
            <w:tcW w:w="1556" w:type="pct"/>
          </w:tcPr>
          <w:p w:rsidRPr="00DE438D" w:rsidR="00D7590E" w:rsidP="00D7590E" w:rsidRDefault="00D7590E" w14:paraId="7CAF37F2" w14:textId="77777777">
            <w:pPr>
              <w:overflowPunct w:val="0"/>
              <w:autoSpaceDE w:val="0"/>
              <w:autoSpaceDN w:val="0"/>
              <w:adjustRightInd w:val="0"/>
              <w:spacing w:line="240" w:lineRule="auto"/>
              <w:textAlignment w:val="baseline"/>
              <w:rPr>
                <w:i/>
              </w:rPr>
            </w:pPr>
            <w:r w:rsidRPr="00DE438D">
              <w:rPr>
                <w:b/>
                <w:i/>
              </w:rPr>
              <w:t>Contatto</w:t>
            </w:r>
          </w:p>
        </w:tc>
        <w:tc>
          <w:tcPr>
            <w:tcW w:w="3444" w:type="pct"/>
          </w:tcPr>
          <w:p w:rsidRPr="00DE438D" w:rsidR="00D7590E" w:rsidP="00D7590E" w:rsidRDefault="00D7590E" w14:paraId="69023FA4" w14:textId="3F3DC72A">
            <w:pPr>
              <w:overflowPunct w:val="0"/>
              <w:autoSpaceDE w:val="0"/>
              <w:autoSpaceDN w:val="0"/>
              <w:adjustRightInd w:val="0"/>
              <w:spacing w:line="240" w:lineRule="auto"/>
              <w:textAlignment w:val="baseline"/>
              <w:rPr>
                <w:i/>
              </w:rPr>
            </w:pPr>
            <w:r w:rsidRPr="00DE438D">
              <w:rPr>
                <w:i/>
              </w:rPr>
              <w:t>Gemma AMRAN</w:t>
            </w:r>
          </w:p>
        </w:tc>
      </w:tr>
      <w:tr w:rsidRPr="00DE438D" w:rsidR="00D7590E" w:rsidTr="00D76388" w14:paraId="3A4D6C2E" w14:textId="77777777">
        <w:tc>
          <w:tcPr>
            <w:tcW w:w="1556" w:type="pct"/>
          </w:tcPr>
          <w:p w:rsidRPr="00DE438D" w:rsidR="00D7590E" w:rsidP="00D7590E" w:rsidRDefault="00D7590E" w14:paraId="2285E668" w14:textId="77777777">
            <w:pPr>
              <w:overflowPunct w:val="0"/>
              <w:autoSpaceDE w:val="0"/>
              <w:autoSpaceDN w:val="0"/>
              <w:adjustRightInd w:val="0"/>
              <w:spacing w:line="240" w:lineRule="auto"/>
              <w:textAlignment w:val="baseline"/>
              <w:rPr>
                <w:i/>
              </w:rPr>
            </w:pPr>
            <w:r w:rsidRPr="00DE438D">
              <w:rPr>
                <w:i/>
              </w:rPr>
              <w:t>Tel.</w:t>
            </w:r>
          </w:p>
        </w:tc>
        <w:tc>
          <w:tcPr>
            <w:tcW w:w="3444" w:type="pct"/>
          </w:tcPr>
          <w:p w:rsidRPr="00DE438D" w:rsidR="00D7590E" w:rsidP="00D7590E" w:rsidRDefault="00D7590E" w14:paraId="05E4EC64" w14:textId="77777777">
            <w:pPr>
              <w:overflowPunct w:val="0"/>
              <w:autoSpaceDE w:val="0"/>
              <w:autoSpaceDN w:val="0"/>
              <w:adjustRightInd w:val="0"/>
              <w:spacing w:line="240" w:lineRule="auto"/>
              <w:textAlignment w:val="baseline"/>
              <w:rPr>
                <w:i/>
              </w:rPr>
            </w:pPr>
            <w:r w:rsidRPr="00DE438D">
              <w:rPr>
                <w:i/>
              </w:rPr>
              <w:t>+32 25469415</w:t>
            </w:r>
          </w:p>
        </w:tc>
      </w:tr>
      <w:tr w:rsidRPr="00DE438D" w:rsidR="00D7590E" w:rsidTr="00D76388" w14:paraId="0930D7A4" w14:textId="77777777">
        <w:tc>
          <w:tcPr>
            <w:tcW w:w="1556" w:type="pct"/>
          </w:tcPr>
          <w:p w:rsidRPr="00DE438D" w:rsidR="00D7590E" w:rsidP="00D7590E" w:rsidRDefault="00655797" w14:paraId="473BEEDC" w14:textId="68D2DA1D">
            <w:pPr>
              <w:overflowPunct w:val="0"/>
              <w:autoSpaceDE w:val="0"/>
              <w:autoSpaceDN w:val="0"/>
              <w:adjustRightInd w:val="0"/>
              <w:spacing w:line="240" w:lineRule="auto"/>
              <w:textAlignment w:val="baseline"/>
              <w:rPr>
                <w:i/>
              </w:rPr>
            </w:pPr>
            <w:r w:rsidRPr="00DE438D">
              <w:rPr>
                <w:i/>
              </w:rPr>
              <w:t>E</w:t>
            </w:r>
            <w:r w:rsidRPr="00DE438D" w:rsidR="00D7590E">
              <w:rPr>
                <w:i/>
              </w:rPr>
              <w:t>-mail</w:t>
            </w:r>
          </w:p>
        </w:tc>
        <w:tc>
          <w:tcPr>
            <w:tcW w:w="3444" w:type="pct"/>
          </w:tcPr>
          <w:p w:rsidRPr="00DE438D" w:rsidR="00D7590E" w:rsidP="00D7590E" w:rsidRDefault="00A448BB" w14:paraId="61475911" w14:textId="77777777">
            <w:pPr>
              <w:overflowPunct w:val="0"/>
              <w:autoSpaceDE w:val="0"/>
              <w:autoSpaceDN w:val="0"/>
              <w:adjustRightInd w:val="0"/>
              <w:spacing w:line="240" w:lineRule="auto"/>
              <w:textAlignment w:val="baseline"/>
              <w:rPr>
                <w:color w:val="0000FF"/>
                <w:u w:val="single"/>
              </w:rPr>
            </w:pPr>
            <w:hyperlink w:history="1" r:id="rId26">
              <w:r w:rsidRPr="00DE438D" w:rsidR="000B64C3">
                <w:rPr>
                  <w:i/>
                  <w:color w:val="0000FF"/>
                  <w:u w:val="single"/>
                </w:rPr>
                <w:t>Gemma.Amran@eesc.europa.eu</w:t>
              </w:r>
            </w:hyperlink>
          </w:p>
        </w:tc>
      </w:tr>
    </w:tbl>
    <w:p w:rsidRPr="00DE438D" w:rsidR="009E4F7F" w:rsidRDefault="009E4F7F" w14:paraId="44124BD4" w14:textId="77777777">
      <w:pPr>
        <w:spacing w:after="160" w:line="259" w:lineRule="auto"/>
        <w:jc w:val="left"/>
        <w:rPr>
          <w:rFonts w:eastAsiaTheme="minorEastAsia"/>
        </w:rPr>
      </w:pPr>
    </w:p>
    <w:p w:rsidRPr="00DE438D" w:rsidR="009E4F7F" w:rsidRDefault="009E4F7F" w14:paraId="01C3F58C" w14:textId="77777777">
      <w:pPr>
        <w:spacing w:after="160" w:line="259" w:lineRule="auto"/>
        <w:jc w:val="left"/>
        <w:rPr>
          <w:rFonts w:eastAsiaTheme="minorEastAsia"/>
        </w:rPr>
      </w:pPr>
      <w:r w:rsidRPr="00DE438D">
        <w:br w:type="page"/>
      </w:r>
    </w:p>
    <w:p w:rsidRPr="00DE438D" w:rsidR="003A3334" w:rsidP="003A3334" w:rsidRDefault="00A448BB" w14:paraId="16AA32C0" w14:textId="4F59CC62">
      <w:pPr>
        <w:widowControl w:val="0"/>
        <w:numPr>
          <w:ilvl w:val="0"/>
          <w:numId w:val="27"/>
        </w:numPr>
        <w:overflowPunct w:val="0"/>
        <w:autoSpaceDE w:val="0"/>
        <w:autoSpaceDN w:val="0"/>
        <w:adjustRightInd w:val="0"/>
        <w:ind w:hanging="567"/>
        <w:textAlignment w:val="baseline"/>
        <w:rPr>
          <w:b/>
          <w:bCs/>
          <w:i/>
          <w:iCs/>
          <w:color w:val="0000FF"/>
          <w:sz w:val="28"/>
          <w:szCs w:val="28"/>
          <w:u w:val="single"/>
        </w:rPr>
      </w:pPr>
      <w:hyperlink w:history="1" r:id="rId27">
        <w:r w:rsidRPr="00DE438D" w:rsidR="000B64C3">
          <w:rPr>
            <w:b/>
            <w:i/>
            <w:color w:val="0000FF"/>
            <w:sz w:val="28"/>
            <w:u w:val="single"/>
          </w:rPr>
          <w:t>Prestatori di ass</w:t>
        </w:r>
        <w:r w:rsidRPr="00DE438D" w:rsidR="000B64C3">
          <w:rPr>
            <w:b/>
            <w:i/>
            <w:color w:val="0000FF"/>
            <w:sz w:val="28"/>
            <w:u w:val="single"/>
          </w:rPr>
          <w:t>i</w:t>
        </w:r>
        <w:r w:rsidRPr="00DE438D" w:rsidR="000B64C3">
          <w:rPr>
            <w:b/>
            <w:i/>
            <w:color w:val="0000FF"/>
            <w:sz w:val="28"/>
            <w:u w:val="single"/>
          </w:rPr>
          <w:t>stenza</w:t>
        </w:r>
      </w:hyperlink>
      <w:r w:rsidRPr="00DE438D" w:rsidR="003A3334">
        <w:rPr>
          <w:b/>
          <w:i/>
          <w:sz w:val="28"/>
        </w:rPr>
        <w:fldChar w:fldCharType="begin"/>
      </w:r>
      <w:r w:rsidRPr="00DE438D" w:rsidR="003A3334">
        <w:rPr>
          <w:b/>
          <w:i/>
          <w:sz w:val="28"/>
        </w:rPr>
        <w:instrText xml:space="preserve"> HYPERLINK "https://www.eesc.europa.eu/it/our-work/opinions-information-reports/opinions/anti-smuggling-package" </w:instrText>
      </w:r>
      <w:r w:rsidRPr="00DE438D" w:rsidR="003A3334">
        <w:rPr>
          <w:b/>
          <w:i/>
          <w:sz w:val="28"/>
        </w:rPr>
        <w:fldChar w:fldCharType="separate"/>
      </w:r>
    </w:p>
    <w:p w:rsidRPr="00DE438D" w:rsidR="003A3334" w:rsidP="003A3334" w:rsidRDefault="003A3334" w14:paraId="1A69A2A1" w14:textId="77777777">
      <w:pPr>
        <w:widowControl w:val="0"/>
        <w:overflowPunct w:val="0"/>
        <w:autoSpaceDE w:val="0"/>
        <w:autoSpaceDN w:val="0"/>
        <w:adjustRightInd w:val="0"/>
        <w:ind w:left="567"/>
        <w:textAlignment w:val="baseline"/>
        <w:rPr>
          <w:b/>
          <w:i/>
          <w:sz w:val="28"/>
        </w:rPr>
      </w:pPr>
      <w:r w:rsidRPr="00DE438D">
        <w:rPr>
          <w:b/>
          <w:i/>
          <w:sz w:val="28"/>
        </w:rPr>
        <w:fldChar w:fldCharType="end"/>
      </w:r>
    </w:p>
    <w:tbl>
      <w:tblPr>
        <w:tblStyle w:val="TableGrid200"/>
        <w:tblW w:w="4219"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85"/>
        <w:gridCol w:w="4536"/>
        <w:gridCol w:w="1133"/>
      </w:tblGrid>
      <w:tr w:rsidRPr="00DE438D" w:rsidR="003A3334" w:rsidTr="00D76388" w14:paraId="70782C18" w14:textId="77777777">
        <w:tc>
          <w:tcPr>
            <w:tcW w:w="1297" w:type="pct"/>
          </w:tcPr>
          <w:p w:rsidRPr="00DE438D" w:rsidR="003A3334" w:rsidP="003A3334" w:rsidRDefault="00655797" w14:paraId="6190BAC6" w14:textId="0EC6C8A3">
            <w:pPr>
              <w:widowControl w:val="0"/>
              <w:overflowPunct w:val="0"/>
              <w:autoSpaceDE w:val="0"/>
              <w:autoSpaceDN w:val="0"/>
              <w:adjustRightInd w:val="0"/>
              <w:ind w:left="-113"/>
              <w:textAlignment w:val="baseline"/>
              <w:rPr>
                <w:b/>
              </w:rPr>
            </w:pPr>
            <w:r w:rsidRPr="00DE438D">
              <w:rPr>
                <w:b/>
              </w:rPr>
              <w:t>Relatore</w:t>
            </w:r>
          </w:p>
          <w:p w:rsidRPr="00DE438D" w:rsidR="003A3334" w:rsidP="003A3334" w:rsidRDefault="003A3334" w14:paraId="085A384B" w14:textId="77777777">
            <w:pPr>
              <w:widowControl w:val="0"/>
              <w:overflowPunct w:val="0"/>
              <w:autoSpaceDE w:val="0"/>
              <w:autoSpaceDN w:val="0"/>
              <w:adjustRightInd w:val="0"/>
              <w:ind w:left="-113"/>
              <w:textAlignment w:val="baseline"/>
              <w:rPr>
                <w:b/>
              </w:rPr>
            </w:pPr>
          </w:p>
        </w:tc>
        <w:tc>
          <w:tcPr>
            <w:tcW w:w="3703" w:type="pct"/>
            <w:gridSpan w:val="2"/>
          </w:tcPr>
          <w:p w:rsidRPr="00DE438D" w:rsidR="003A3334" w:rsidP="003A3334" w:rsidRDefault="003A3334" w14:paraId="082E3A1D" w14:textId="362C45C9">
            <w:pPr>
              <w:widowControl w:val="0"/>
              <w:tabs>
                <w:tab w:val="left" w:pos="4572"/>
              </w:tabs>
              <w:overflowPunct w:val="0"/>
              <w:autoSpaceDE w:val="0"/>
              <w:autoSpaceDN w:val="0"/>
              <w:adjustRightInd w:val="0"/>
              <w:ind w:left="-113" w:right="-823"/>
              <w:textAlignment w:val="baseline"/>
            </w:pPr>
            <w:r w:rsidRPr="00DE438D">
              <w:t>Pietro Vittorio BARBIERI (Organizzazioni della società civile - IT)</w:t>
            </w:r>
          </w:p>
        </w:tc>
      </w:tr>
      <w:tr w:rsidRPr="00DE438D" w:rsidR="003A3334" w:rsidTr="00D76388" w14:paraId="2C81CF86" w14:textId="77777777">
        <w:trPr>
          <w:gridAfter w:val="1"/>
          <w:wAfter w:w="740" w:type="pct"/>
        </w:trPr>
        <w:tc>
          <w:tcPr>
            <w:tcW w:w="1297" w:type="pct"/>
            <w:vMerge w:val="restart"/>
          </w:tcPr>
          <w:p w:rsidRPr="00DE438D" w:rsidR="003A3334" w:rsidP="003A3334" w:rsidRDefault="003A3334" w14:paraId="4D409273" w14:textId="77777777">
            <w:pPr>
              <w:widowControl w:val="0"/>
              <w:overflowPunct w:val="0"/>
              <w:autoSpaceDE w:val="0"/>
              <w:autoSpaceDN w:val="0"/>
              <w:adjustRightInd w:val="0"/>
              <w:ind w:left="-113"/>
              <w:textAlignment w:val="baseline"/>
              <w:rPr>
                <w:b/>
              </w:rPr>
            </w:pPr>
            <w:r w:rsidRPr="00DE438D">
              <w:rPr>
                <w:b/>
              </w:rPr>
              <w:t>Riferimento</w:t>
            </w:r>
          </w:p>
        </w:tc>
        <w:tc>
          <w:tcPr>
            <w:tcW w:w="2963" w:type="pct"/>
          </w:tcPr>
          <w:p w:rsidRPr="00DE438D" w:rsidR="00B561FC" w:rsidP="003A3334" w:rsidRDefault="00B561FC" w14:paraId="524ECC14" w14:textId="448EFCF6">
            <w:pPr>
              <w:widowControl w:val="0"/>
              <w:tabs>
                <w:tab w:val="left" w:pos="4430"/>
              </w:tabs>
              <w:overflowPunct w:val="0"/>
              <w:autoSpaceDE w:val="0"/>
              <w:autoSpaceDN w:val="0"/>
              <w:adjustRightInd w:val="0"/>
              <w:ind w:left="-113" w:right="-823"/>
              <w:textAlignment w:val="baseline"/>
            </w:pPr>
            <w:r w:rsidRPr="00DE438D">
              <w:t>Parere d'iniziativa</w:t>
            </w:r>
          </w:p>
          <w:p w:rsidRPr="00DE438D" w:rsidR="003A3334" w:rsidP="003A3334" w:rsidRDefault="003A3334" w14:paraId="413F17D3" w14:textId="4302AFB5">
            <w:pPr>
              <w:widowControl w:val="0"/>
              <w:tabs>
                <w:tab w:val="left" w:pos="4430"/>
              </w:tabs>
              <w:overflowPunct w:val="0"/>
              <w:autoSpaceDE w:val="0"/>
              <w:autoSpaceDN w:val="0"/>
              <w:adjustRightInd w:val="0"/>
              <w:ind w:left="-113" w:right="-823"/>
              <w:textAlignment w:val="baseline"/>
            </w:pPr>
            <w:r w:rsidRPr="00DE438D">
              <w:t>EESC-2024-00018-00-00-AC</w:t>
            </w:r>
          </w:p>
        </w:tc>
      </w:tr>
      <w:tr w:rsidRPr="00DE438D" w:rsidR="003A3334" w:rsidTr="00D76388" w14:paraId="2BFE3251" w14:textId="77777777">
        <w:trPr>
          <w:gridAfter w:val="1"/>
          <w:wAfter w:w="740" w:type="pct"/>
        </w:trPr>
        <w:tc>
          <w:tcPr>
            <w:tcW w:w="1297" w:type="pct"/>
            <w:vMerge/>
          </w:tcPr>
          <w:p w:rsidRPr="00DE438D" w:rsidR="003A3334" w:rsidP="003A3334" w:rsidRDefault="003A3334" w14:paraId="0B03014E" w14:textId="77777777">
            <w:pPr>
              <w:widowControl w:val="0"/>
              <w:tabs>
                <w:tab w:val="center" w:pos="284"/>
              </w:tabs>
              <w:overflowPunct w:val="0"/>
              <w:autoSpaceDE w:val="0"/>
              <w:autoSpaceDN w:val="0"/>
              <w:adjustRightInd w:val="0"/>
              <w:ind w:left="266" w:hanging="266"/>
              <w:textAlignment w:val="baseline"/>
              <w:rPr>
                <w:b/>
              </w:rPr>
            </w:pPr>
          </w:p>
        </w:tc>
        <w:tc>
          <w:tcPr>
            <w:tcW w:w="2963" w:type="pct"/>
          </w:tcPr>
          <w:p w:rsidRPr="00DE438D" w:rsidR="003A3334" w:rsidP="003A3334" w:rsidRDefault="003A3334" w14:paraId="0D55B49A" w14:textId="77777777">
            <w:pPr>
              <w:widowControl w:val="0"/>
              <w:tabs>
                <w:tab w:val="center" w:pos="38"/>
                <w:tab w:val="left" w:pos="4430"/>
              </w:tabs>
              <w:overflowPunct w:val="0"/>
              <w:autoSpaceDE w:val="0"/>
              <w:autoSpaceDN w:val="0"/>
              <w:adjustRightInd w:val="0"/>
              <w:ind w:left="266" w:right="-823" w:hanging="370"/>
              <w:textAlignment w:val="baseline"/>
            </w:pPr>
          </w:p>
        </w:tc>
      </w:tr>
    </w:tbl>
    <w:p w:rsidRPr="00DE438D" w:rsidR="003A3334" w:rsidP="003A3334" w:rsidRDefault="003A3334" w14:paraId="51DD1402" w14:textId="77CA0EB6">
      <w:pPr>
        <w:widowControl w:val="0"/>
        <w:tabs>
          <w:tab w:val="center" w:pos="284"/>
        </w:tabs>
        <w:overflowPunct w:val="0"/>
        <w:autoSpaceDE w:val="0"/>
        <w:autoSpaceDN w:val="0"/>
        <w:adjustRightInd w:val="0"/>
        <w:ind w:left="266" w:hanging="266"/>
        <w:textAlignment w:val="baseline"/>
        <w:rPr>
          <w:b/>
        </w:rPr>
      </w:pPr>
    </w:p>
    <w:p w:rsidRPr="00DE438D" w:rsidR="003A3334" w:rsidP="003A3334" w:rsidRDefault="003A3334" w14:paraId="29556E9D" w14:textId="77777777">
      <w:pPr>
        <w:widowControl w:val="0"/>
        <w:tabs>
          <w:tab w:val="center" w:pos="284"/>
        </w:tabs>
        <w:overflowPunct w:val="0"/>
        <w:autoSpaceDE w:val="0"/>
        <w:autoSpaceDN w:val="0"/>
        <w:adjustRightInd w:val="0"/>
        <w:ind w:left="266" w:hanging="266"/>
        <w:textAlignment w:val="baseline"/>
        <w:rPr>
          <w:b/>
        </w:rPr>
      </w:pPr>
      <w:r w:rsidRPr="00DE438D">
        <w:rPr>
          <w:b/>
        </w:rPr>
        <w:t>Punti principali</w:t>
      </w:r>
    </w:p>
    <w:p w:rsidRPr="00DE438D" w:rsidR="003A3334" w:rsidP="003A3334" w:rsidRDefault="003A3334" w14:paraId="4D81475D" w14:textId="77777777">
      <w:pPr>
        <w:widowControl w:val="0"/>
        <w:tabs>
          <w:tab w:val="center" w:pos="284"/>
        </w:tabs>
        <w:overflowPunct w:val="0"/>
        <w:autoSpaceDE w:val="0"/>
        <w:autoSpaceDN w:val="0"/>
        <w:adjustRightInd w:val="0"/>
        <w:ind w:left="266" w:hanging="266"/>
        <w:textAlignment w:val="baseline"/>
        <w:rPr>
          <w:b/>
        </w:rPr>
      </w:pPr>
    </w:p>
    <w:p w:rsidRPr="00DE438D" w:rsidR="003A3334" w:rsidP="003A3334" w:rsidRDefault="003A3334" w14:paraId="739B9BD1" w14:textId="77777777">
      <w:pPr>
        <w:widowControl w:val="0"/>
        <w:tabs>
          <w:tab w:val="center" w:pos="284"/>
        </w:tabs>
        <w:overflowPunct w:val="0"/>
        <w:autoSpaceDE w:val="0"/>
        <w:autoSpaceDN w:val="0"/>
        <w:adjustRightInd w:val="0"/>
        <w:ind w:left="266" w:hanging="266"/>
        <w:textAlignment w:val="baseline"/>
        <w:rPr>
          <w:szCs w:val="20"/>
        </w:rPr>
      </w:pPr>
      <w:r w:rsidRPr="00DE438D">
        <w:t>Il CESE:</w:t>
      </w:r>
    </w:p>
    <w:p w:rsidRPr="00DE438D" w:rsidR="003A3334" w:rsidP="003A3334" w:rsidRDefault="003A3334" w14:paraId="33B58362" w14:textId="77777777">
      <w:pPr>
        <w:widowControl w:val="0"/>
        <w:tabs>
          <w:tab w:val="center" w:pos="284"/>
        </w:tabs>
        <w:overflowPunct w:val="0"/>
        <w:autoSpaceDE w:val="0"/>
        <w:autoSpaceDN w:val="0"/>
        <w:adjustRightInd w:val="0"/>
        <w:ind w:left="266" w:hanging="266"/>
        <w:textAlignment w:val="baseline"/>
        <w:rPr>
          <w:szCs w:val="20"/>
        </w:rPr>
      </w:pPr>
    </w:p>
    <w:p w:rsidRPr="00DE438D" w:rsidR="003A3334" w:rsidP="0088361D" w:rsidRDefault="003A3334" w14:paraId="557E1427" w14:textId="77777777">
      <w:pPr>
        <w:numPr>
          <w:ilvl w:val="0"/>
          <w:numId w:val="38"/>
        </w:numPr>
        <w:overflowPunct w:val="0"/>
        <w:autoSpaceDE w:val="0"/>
        <w:autoSpaceDN w:val="0"/>
        <w:adjustRightInd w:val="0"/>
        <w:spacing w:after="200" w:line="276" w:lineRule="auto"/>
        <w:ind w:left="284" w:hanging="284"/>
        <w:contextualSpacing/>
        <w:textAlignment w:val="baseline"/>
        <w:rPr>
          <w:color w:val="000000"/>
        </w:rPr>
      </w:pPr>
      <w:r w:rsidRPr="00DE438D">
        <w:rPr>
          <w:color w:val="000000"/>
        </w:rPr>
        <w:t>invita la Commissione a porre il tema dei prestatori di assistenza informale in cima all'agenda politica e a istituire una piattaforma per lo scambio di buone pratiche; invita gli Stati membri ad adottare politiche che incoraggino l'erogazione e la diffusione di servizi di assistenza a lungo termine, di alta qualità e a livello di comunità, nonché la disponibilità di servizi di sollievo per i prestatori di assistenza informale e di medicina preventiva, al fine di affrontare l'elevato rischio di burnout e di sovraccarico psico-fisico cui sono esposti i prestatori di assistenza informale;</w:t>
      </w:r>
    </w:p>
    <w:p w:rsidRPr="00DE438D" w:rsidR="003A3334" w:rsidP="0088361D" w:rsidRDefault="003A3334" w14:paraId="60D7F5EE" w14:textId="77777777">
      <w:pPr>
        <w:numPr>
          <w:ilvl w:val="0"/>
          <w:numId w:val="38"/>
        </w:numPr>
        <w:overflowPunct w:val="0"/>
        <w:autoSpaceDE w:val="0"/>
        <w:autoSpaceDN w:val="0"/>
        <w:adjustRightInd w:val="0"/>
        <w:spacing w:after="200" w:line="276" w:lineRule="auto"/>
        <w:ind w:left="284" w:hanging="284"/>
        <w:contextualSpacing/>
        <w:textAlignment w:val="baseline"/>
        <w:rPr>
          <w:color w:val="000000"/>
        </w:rPr>
      </w:pPr>
      <w:r w:rsidRPr="00DE438D">
        <w:rPr>
          <w:color w:val="000000"/>
        </w:rPr>
        <w:t>invita gli Stati membri ad adottare misure adeguate per garantire che la decisione di ricorrere all'assistenza informale sia volontaria, che le disuguaglianze di genere siano affrontate, che i prestatori di assistenza informale possano mantenere la loro occupazione e la loro retribuzione grazie a condizioni di lavoro più flessibili e possano facilmente reinserirsi nel mercato del lavoro se sono costretti a lasciarlo;</w:t>
      </w:r>
    </w:p>
    <w:p w:rsidRPr="00DE438D" w:rsidR="003A3334" w:rsidP="0088361D" w:rsidRDefault="003A3334" w14:paraId="58029C87" w14:textId="77777777">
      <w:pPr>
        <w:numPr>
          <w:ilvl w:val="0"/>
          <w:numId w:val="38"/>
        </w:numPr>
        <w:overflowPunct w:val="0"/>
        <w:autoSpaceDE w:val="0"/>
        <w:autoSpaceDN w:val="0"/>
        <w:adjustRightInd w:val="0"/>
        <w:spacing w:line="276" w:lineRule="auto"/>
        <w:ind w:left="284" w:hanging="284"/>
        <w:contextualSpacing/>
        <w:textAlignment w:val="baseline"/>
        <w:rPr>
          <w:color w:val="000000"/>
        </w:rPr>
      </w:pPr>
      <w:r w:rsidRPr="00DE438D">
        <w:rPr>
          <w:color w:val="000000"/>
        </w:rPr>
        <w:t>chiede che i caregiver familiari siano integrati nella celebrazione della Giornata internazionale dell'assistenza, affinché siano riconosciuti all'interno del sistema di cura europeo;</w:t>
      </w:r>
    </w:p>
    <w:p w:rsidRPr="00DE438D" w:rsidR="003A3334" w:rsidP="0088361D" w:rsidRDefault="003A3334" w14:paraId="773BC48D" w14:textId="77777777">
      <w:pPr>
        <w:widowControl w:val="0"/>
        <w:numPr>
          <w:ilvl w:val="0"/>
          <w:numId w:val="38"/>
        </w:numPr>
        <w:tabs>
          <w:tab w:val="center" w:pos="284"/>
        </w:tabs>
        <w:overflowPunct w:val="0"/>
        <w:autoSpaceDE w:val="0"/>
        <w:autoSpaceDN w:val="0"/>
        <w:adjustRightInd w:val="0"/>
        <w:ind w:left="284" w:hanging="284"/>
        <w:contextualSpacing/>
        <w:textAlignment w:val="baseline"/>
      </w:pPr>
      <w:r w:rsidRPr="00DE438D">
        <w:t>ritiene di fondamentale importanza disporre di dati qualitativi e quantitativi che descrivano le effettive condizioni di vita dei prestatori di assistenza informale, e chiede l'adozione di ulteriori strategie di ricerca.</w:t>
      </w:r>
    </w:p>
    <w:p w:rsidRPr="00DE438D" w:rsidR="003A3334" w:rsidP="003A3334" w:rsidRDefault="003A3334" w14:paraId="4AF04970" w14:textId="77777777">
      <w:pPr>
        <w:widowControl w:val="0"/>
        <w:tabs>
          <w:tab w:val="center" w:pos="284"/>
        </w:tabs>
        <w:overflowPunct w:val="0"/>
        <w:autoSpaceDE w:val="0"/>
        <w:autoSpaceDN w:val="0"/>
        <w:adjustRightInd w:val="0"/>
        <w:ind w:left="266" w:hanging="266"/>
        <w:textAlignment w:val="baseline"/>
        <w:rPr>
          <w:b/>
        </w:rPr>
      </w:pPr>
    </w:p>
    <w:p w:rsidRPr="00DE438D" w:rsidR="003A3334" w:rsidP="003A3334" w:rsidRDefault="003A3334" w14:paraId="7F3E1D08" w14:textId="77777777">
      <w:pPr>
        <w:widowControl w:val="0"/>
        <w:overflowPunct w:val="0"/>
        <w:autoSpaceDE w:val="0"/>
        <w:autoSpaceDN w:val="0"/>
        <w:adjustRightInd w:val="0"/>
        <w:ind w:left="709"/>
        <w:textAlignment w:val="baseline"/>
        <w:rPr>
          <w:sz w:val="16"/>
          <w:szCs w:val="16"/>
        </w:rPr>
      </w:pPr>
    </w:p>
    <w:tbl>
      <w:tblPr>
        <w:tblStyle w:val="TableGrid200"/>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85"/>
        <w:gridCol w:w="4394"/>
      </w:tblGrid>
      <w:tr w:rsidRPr="00DE438D" w:rsidR="003A3334" w:rsidTr="00D76388" w14:paraId="7BD45C96" w14:textId="77777777">
        <w:tc>
          <w:tcPr>
            <w:tcW w:w="1556" w:type="pct"/>
          </w:tcPr>
          <w:p w:rsidRPr="00DE438D" w:rsidR="003A3334" w:rsidP="003A3334" w:rsidRDefault="003A3334" w14:paraId="0CECC9D3" w14:textId="77777777">
            <w:pPr>
              <w:widowControl w:val="0"/>
              <w:overflowPunct w:val="0"/>
              <w:autoSpaceDE w:val="0"/>
              <w:autoSpaceDN w:val="0"/>
              <w:adjustRightInd w:val="0"/>
              <w:textAlignment w:val="baseline"/>
              <w:rPr>
                <w:i/>
              </w:rPr>
            </w:pPr>
            <w:r w:rsidRPr="00DE438D">
              <w:rPr>
                <w:b/>
                <w:i/>
              </w:rPr>
              <w:t>Contatto</w:t>
            </w:r>
          </w:p>
        </w:tc>
        <w:tc>
          <w:tcPr>
            <w:tcW w:w="3444" w:type="pct"/>
          </w:tcPr>
          <w:p w:rsidRPr="00DE438D" w:rsidR="003A3334" w:rsidP="003A3334" w:rsidRDefault="003A3334" w14:paraId="73075853" w14:textId="41DC1521">
            <w:pPr>
              <w:widowControl w:val="0"/>
              <w:overflowPunct w:val="0"/>
              <w:autoSpaceDE w:val="0"/>
              <w:autoSpaceDN w:val="0"/>
              <w:adjustRightInd w:val="0"/>
              <w:textAlignment w:val="baseline"/>
              <w:rPr>
                <w:i/>
              </w:rPr>
            </w:pPr>
            <w:r w:rsidRPr="00DE438D">
              <w:rPr>
                <w:i/>
              </w:rPr>
              <w:t>Valeria ATZORI</w:t>
            </w:r>
          </w:p>
        </w:tc>
      </w:tr>
      <w:tr w:rsidRPr="00DE438D" w:rsidR="003A3334" w:rsidTr="00D76388" w14:paraId="509DE132" w14:textId="77777777">
        <w:tc>
          <w:tcPr>
            <w:tcW w:w="1556" w:type="pct"/>
          </w:tcPr>
          <w:p w:rsidRPr="00DE438D" w:rsidR="003A3334" w:rsidP="003A3334" w:rsidRDefault="003A3334" w14:paraId="1CF0F130" w14:textId="77777777">
            <w:pPr>
              <w:widowControl w:val="0"/>
              <w:overflowPunct w:val="0"/>
              <w:autoSpaceDE w:val="0"/>
              <w:autoSpaceDN w:val="0"/>
              <w:adjustRightInd w:val="0"/>
              <w:textAlignment w:val="baseline"/>
              <w:rPr>
                <w:i/>
              </w:rPr>
            </w:pPr>
            <w:r w:rsidRPr="00DE438D">
              <w:rPr>
                <w:i/>
              </w:rPr>
              <w:t>Tel.</w:t>
            </w:r>
          </w:p>
        </w:tc>
        <w:tc>
          <w:tcPr>
            <w:tcW w:w="3444" w:type="pct"/>
          </w:tcPr>
          <w:p w:rsidRPr="00DE438D" w:rsidR="003A3334" w:rsidP="003A3334" w:rsidRDefault="003A3334" w14:paraId="62617A4E" w14:textId="77777777">
            <w:pPr>
              <w:widowControl w:val="0"/>
              <w:overflowPunct w:val="0"/>
              <w:autoSpaceDE w:val="0"/>
              <w:autoSpaceDN w:val="0"/>
              <w:adjustRightInd w:val="0"/>
              <w:textAlignment w:val="baseline"/>
              <w:rPr>
                <w:i/>
              </w:rPr>
            </w:pPr>
            <w:r w:rsidRPr="00DE438D">
              <w:rPr>
                <w:i/>
              </w:rPr>
              <w:t>+32 25468774</w:t>
            </w:r>
          </w:p>
        </w:tc>
      </w:tr>
      <w:tr w:rsidRPr="00DE438D" w:rsidR="003A3334" w:rsidTr="00D76388" w14:paraId="0503882A" w14:textId="77777777">
        <w:tc>
          <w:tcPr>
            <w:tcW w:w="1556" w:type="pct"/>
          </w:tcPr>
          <w:p w:rsidRPr="00DE438D" w:rsidR="003A3334" w:rsidP="003A3334" w:rsidRDefault="00655797" w14:paraId="53D5135B" w14:textId="3825935B">
            <w:pPr>
              <w:widowControl w:val="0"/>
              <w:overflowPunct w:val="0"/>
              <w:autoSpaceDE w:val="0"/>
              <w:autoSpaceDN w:val="0"/>
              <w:adjustRightInd w:val="0"/>
              <w:textAlignment w:val="baseline"/>
              <w:rPr>
                <w:i/>
              </w:rPr>
            </w:pPr>
            <w:r w:rsidRPr="00DE438D">
              <w:rPr>
                <w:i/>
              </w:rPr>
              <w:t>E</w:t>
            </w:r>
            <w:r w:rsidRPr="00DE438D" w:rsidR="003A3334">
              <w:rPr>
                <w:i/>
              </w:rPr>
              <w:t>-mail</w:t>
            </w:r>
          </w:p>
        </w:tc>
        <w:tc>
          <w:tcPr>
            <w:tcW w:w="3444" w:type="pct"/>
          </w:tcPr>
          <w:p w:rsidRPr="00DE438D" w:rsidR="003A3334" w:rsidP="003A3334" w:rsidRDefault="00A448BB" w14:paraId="30545BE2" w14:textId="77777777">
            <w:pPr>
              <w:widowControl w:val="0"/>
              <w:overflowPunct w:val="0"/>
              <w:autoSpaceDE w:val="0"/>
              <w:autoSpaceDN w:val="0"/>
              <w:adjustRightInd w:val="0"/>
              <w:textAlignment w:val="baseline"/>
              <w:rPr>
                <w:color w:val="0000FF"/>
                <w:u w:val="single"/>
              </w:rPr>
            </w:pPr>
            <w:hyperlink w:history="1" r:id="rId28">
              <w:r w:rsidRPr="00DE438D" w:rsidR="000B64C3">
                <w:rPr>
                  <w:i/>
                  <w:color w:val="0000FF"/>
                  <w:u w:val="single"/>
                </w:rPr>
                <w:t>Valeria.Atzori@eesc.europa.eu</w:t>
              </w:r>
            </w:hyperlink>
          </w:p>
          <w:p w:rsidRPr="00DE438D" w:rsidR="003A3334" w:rsidP="003A3334" w:rsidRDefault="003A3334" w14:paraId="2F55AE11" w14:textId="77777777">
            <w:pPr>
              <w:widowControl w:val="0"/>
              <w:overflowPunct w:val="0"/>
              <w:autoSpaceDE w:val="0"/>
              <w:autoSpaceDN w:val="0"/>
              <w:adjustRightInd w:val="0"/>
              <w:textAlignment w:val="baseline"/>
              <w:rPr>
                <w:color w:val="0000FF"/>
                <w:u w:val="single"/>
              </w:rPr>
            </w:pPr>
          </w:p>
        </w:tc>
      </w:tr>
    </w:tbl>
    <w:p w:rsidRPr="00DE438D" w:rsidR="002646B8" w:rsidRDefault="002646B8" w14:paraId="5BAF4B07" w14:textId="77777777">
      <w:pPr>
        <w:spacing w:after="160" w:line="259" w:lineRule="auto"/>
        <w:jc w:val="left"/>
        <w:rPr>
          <w:rFonts w:eastAsiaTheme="minorEastAsia"/>
        </w:rPr>
      </w:pPr>
    </w:p>
    <w:p w:rsidRPr="00DE438D" w:rsidR="002646B8" w:rsidRDefault="002646B8" w14:paraId="5EA58BBC" w14:textId="77777777">
      <w:pPr>
        <w:spacing w:after="160" w:line="259" w:lineRule="auto"/>
        <w:jc w:val="left"/>
        <w:rPr>
          <w:rFonts w:eastAsiaTheme="minorEastAsia"/>
        </w:rPr>
      </w:pPr>
      <w:r w:rsidRPr="00DE438D">
        <w:br w:type="page"/>
      </w:r>
    </w:p>
    <w:p w:rsidRPr="00DE438D" w:rsidR="002646B8" w:rsidP="002646B8" w:rsidRDefault="002646B8" w14:paraId="4935F5AB" w14:textId="09B85673">
      <w:pPr>
        <w:widowControl w:val="0"/>
        <w:numPr>
          <w:ilvl w:val="0"/>
          <w:numId w:val="27"/>
        </w:numPr>
        <w:overflowPunct w:val="0"/>
        <w:autoSpaceDE w:val="0"/>
        <w:autoSpaceDN w:val="0"/>
        <w:adjustRightInd w:val="0"/>
        <w:ind w:hanging="567"/>
        <w:textAlignment w:val="baseline"/>
        <w:rPr>
          <w:b/>
          <w:bCs/>
          <w:i/>
          <w:iCs/>
          <w:color w:val="0000FF"/>
          <w:sz w:val="28"/>
          <w:szCs w:val="28"/>
          <w:u w:val="single"/>
        </w:rPr>
      </w:pPr>
      <w:r w:rsidRPr="00DE438D">
        <w:rPr>
          <w:b/>
          <w:i/>
          <w:sz w:val="28"/>
        </w:rPr>
        <w:lastRenderedPageBreak/>
        <w:fldChar w:fldCharType="begin"/>
      </w:r>
      <w:r w:rsidRPr="00DE438D">
        <w:rPr>
          <w:b/>
          <w:i/>
          <w:sz w:val="28"/>
        </w:rPr>
        <w:instrText>HYPERLINK "https://www.eesc.europa.eu/it/our-work/opinions-information-reports/opinions/traineeship-directive-and-reinforced-quality-framework-traineeships"</w:instrText>
      </w:r>
      <w:r w:rsidRPr="00DE438D">
        <w:rPr>
          <w:b/>
          <w:i/>
          <w:sz w:val="28"/>
        </w:rPr>
        <w:fldChar w:fldCharType="separate"/>
      </w:r>
      <w:r w:rsidRPr="00DE438D" w:rsidR="00655797">
        <w:rPr>
          <w:b/>
          <w:i/>
          <w:color w:val="0000FF"/>
          <w:sz w:val="28"/>
          <w:u w:val="single"/>
        </w:rPr>
        <w:t>Direttiva</w:t>
      </w:r>
      <w:r w:rsidRPr="00DE438D">
        <w:rPr>
          <w:b/>
          <w:i/>
          <w:color w:val="0000FF"/>
          <w:sz w:val="28"/>
          <w:u w:val="single"/>
        </w:rPr>
        <w:t xml:space="preserve"> sui tirocini e quadro di qualità ra</w:t>
      </w:r>
      <w:r w:rsidRPr="00DE438D">
        <w:rPr>
          <w:b/>
          <w:i/>
          <w:color w:val="0000FF"/>
          <w:sz w:val="28"/>
          <w:u w:val="single"/>
        </w:rPr>
        <w:t>f</w:t>
      </w:r>
      <w:r w:rsidRPr="00DE438D">
        <w:rPr>
          <w:b/>
          <w:i/>
          <w:color w:val="0000FF"/>
          <w:sz w:val="28"/>
          <w:u w:val="single"/>
        </w:rPr>
        <w:t>forzato per i tirocini</w:t>
      </w:r>
    </w:p>
    <w:p w:rsidRPr="00DE438D" w:rsidR="002646B8" w:rsidP="002646B8" w:rsidRDefault="002646B8" w14:paraId="361E6ADA" w14:textId="77777777">
      <w:pPr>
        <w:widowControl w:val="0"/>
        <w:overflowPunct w:val="0"/>
        <w:autoSpaceDE w:val="0"/>
        <w:autoSpaceDN w:val="0"/>
        <w:adjustRightInd w:val="0"/>
        <w:ind w:left="567"/>
        <w:textAlignment w:val="baseline"/>
        <w:rPr>
          <w:b/>
          <w:i/>
          <w:sz w:val="28"/>
        </w:rPr>
      </w:pPr>
      <w:r w:rsidRPr="00DE438D">
        <w:rPr>
          <w:b/>
          <w:i/>
          <w:sz w:val="28"/>
        </w:rPr>
        <w:fldChar w:fldCharType="end"/>
      </w:r>
    </w:p>
    <w:tbl>
      <w:tblPr>
        <w:tblStyle w:val="TableGrid201"/>
        <w:tblW w:w="3594"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85"/>
        <w:gridCol w:w="4535"/>
      </w:tblGrid>
      <w:tr w:rsidRPr="00DE438D" w:rsidR="002646B8" w:rsidTr="00D76388" w14:paraId="508076CF" w14:textId="77777777">
        <w:tc>
          <w:tcPr>
            <w:tcW w:w="1522" w:type="pct"/>
          </w:tcPr>
          <w:p w:rsidRPr="00DE438D" w:rsidR="002646B8" w:rsidP="002646B8" w:rsidRDefault="00655797" w14:paraId="47F5FCD8" w14:textId="5F0D189D">
            <w:pPr>
              <w:overflowPunct w:val="0"/>
              <w:autoSpaceDE w:val="0"/>
              <w:autoSpaceDN w:val="0"/>
              <w:adjustRightInd w:val="0"/>
              <w:ind w:left="-113"/>
              <w:textAlignment w:val="baseline"/>
              <w:rPr>
                <w:b/>
              </w:rPr>
            </w:pPr>
            <w:r w:rsidRPr="00DE438D">
              <w:rPr>
                <w:b/>
              </w:rPr>
              <w:t>Relatrice</w:t>
            </w:r>
          </w:p>
        </w:tc>
        <w:tc>
          <w:tcPr>
            <w:tcW w:w="3478" w:type="pct"/>
          </w:tcPr>
          <w:p w:rsidRPr="00DE438D" w:rsidR="002646B8" w:rsidP="002646B8" w:rsidRDefault="002646B8" w14:paraId="42F1C788" w14:textId="77777777">
            <w:pPr>
              <w:tabs>
                <w:tab w:val="left" w:pos="4572"/>
              </w:tabs>
              <w:overflowPunct w:val="0"/>
              <w:autoSpaceDE w:val="0"/>
              <w:autoSpaceDN w:val="0"/>
              <w:adjustRightInd w:val="0"/>
              <w:ind w:left="-113" w:right="-823"/>
              <w:textAlignment w:val="baseline"/>
            </w:pPr>
            <w:r w:rsidRPr="00DE438D">
              <w:t>Nicoletta MERLO (Lavoratori - IT)</w:t>
            </w:r>
          </w:p>
        </w:tc>
      </w:tr>
      <w:tr w:rsidRPr="00DE438D" w:rsidR="002646B8" w:rsidTr="00D76388" w14:paraId="44158923" w14:textId="77777777">
        <w:tc>
          <w:tcPr>
            <w:tcW w:w="1522" w:type="pct"/>
            <w:vMerge w:val="restart"/>
          </w:tcPr>
          <w:p w:rsidRPr="00DE438D" w:rsidR="00A769C2" w:rsidP="002646B8" w:rsidRDefault="00A769C2" w14:paraId="56E2F8A7" w14:textId="77777777">
            <w:pPr>
              <w:overflowPunct w:val="0"/>
              <w:autoSpaceDE w:val="0"/>
              <w:autoSpaceDN w:val="0"/>
              <w:adjustRightInd w:val="0"/>
              <w:ind w:left="-113"/>
              <w:textAlignment w:val="baseline"/>
              <w:rPr>
                <w:b/>
              </w:rPr>
            </w:pPr>
          </w:p>
          <w:p w:rsidRPr="00DE438D" w:rsidR="002646B8" w:rsidP="002646B8" w:rsidRDefault="002646B8" w14:paraId="6B5ACB33" w14:textId="067BCFE3">
            <w:pPr>
              <w:overflowPunct w:val="0"/>
              <w:autoSpaceDE w:val="0"/>
              <w:autoSpaceDN w:val="0"/>
              <w:adjustRightInd w:val="0"/>
              <w:ind w:left="-113"/>
              <w:textAlignment w:val="baseline"/>
              <w:rPr>
                <w:b/>
              </w:rPr>
            </w:pPr>
            <w:r w:rsidRPr="00DE438D">
              <w:rPr>
                <w:b/>
              </w:rPr>
              <w:t>Riferimenti</w:t>
            </w:r>
          </w:p>
        </w:tc>
        <w:tc>
          <w:tcPr>
            <w:tcW w:w="3478" w:type="pct"/>
          </w:tcPr>
          <w:p w:rsidRPr="00DE438D" w:rsidR="00A769C2" w:rsidP="002646B8" w:rsidRDefault="00A769C2" w14:paraId="081AC81E" w14:textId="77777777">
            <w:pPr>
              <w:tabs>
                <w:tab w:val="left" w:pos="4430"/>
              </w:tabs>
              <w:overflowPunct w:val="0"/>
              <w:autoSpaceDE w:val="0"/>
              <w:autoSpaceDN w:val="0"/>
              <w:adjustRightInd w:val="0"/>
              <w:ind w:left="-113" w:right="-823"/>
              <w:textAlignment w:val="baseline"/>
            </w:pPr>
          </w:p>
          <w:p w:rsidRPr="00DE438D" w:rsidR="00A769C2" w:rsidP="002646B8" w:rsidRDefault="00A769C2" w14:paraId="6897A316" w14:textId="502D22FE">
            <w:pPr>
              <w:tabs>
                <w:tab w:val="left" w:pos="4430"/>
              </w:tabs>
              <w:overflowPunct w:val="0"/>
              <w:autoSpaceDE w:val="0"/>
              <w:autoSpaceDN w:val="0"/>
              <w:adjustRightInd w:val="0"/>
              <w:ind w:left="-113" w:right="-823"/>
              <w:textAlignment w:val="baseline"/>
              <w:rPr>
                <w:sz w:val="22"/>
                <w:szCs w:val="22"/>
              </w:rPr>
            </w:pPr>
            <w:r w:rsidRPr="00DE438D">
              <w:rPr>
                <w:sz w:val="22"/>
              </w:rPr>
              <w:t>COM(2024) 132 final</w:t>
            </w:r>
          </w:p>
          <w:p w:rsidRPr="00DE438D" w:rsidR="00A769C2" w:rsidP="002646B8" w:rsidRDefault="00A769C2" w14:paraId="6EA44F59" w14:textId="021B4390">
            <w:pPr>
              <w:tabs>
                <w:tab w:val="left" w:pos="4430"/>
              </w:tabs>
              <w:overflowPunct w:val="0"/>
              <w:autoSpaceDE w:val="0"/>
              <w:autoSpaceDN w:val="0"/>
              <w:adjustRightInd w:val="0"/>
              <w:ind w:left="-113" w:right="-823"/>
              <w:textAlignment w:val="baseline"/>
            </w:pPr>
            <w:r w:rsidRPr="00DE438D">
              <w:rPr>
                <w:sz w:val="22"/>
              </w:rPr>
              <w:t>COM(2024) 133 final</w:t>
            </w:r>
          </w:p>
          <w:p w:rsidRPr="00DE438D" w:rsidR="002646B8" w:rsidP="002646B8" w:rsidRDefault="002646B8" w14:paraId="0042FAA6" w14:textId="5C69F98E">
            <w:pPr>
              <w:tabs>
                <w:tab w:val="left" w:pos="4430"/>
              </w:tabs>
              <w:overflowPunct w:val="0"/>
              <w:autoSpaceDE w:val="0"/>
              <w:autoSpaceDN w:val="0"/>
              <w:adjustRightInd w:val="0"/>
              <w:ind w:left="-113" w:right="-823"/>
              <w:textAlignment w:val="baseline"/>
            </w:pPr>
            <w:r w:rsidRPr="00DE438D">
              <w:t>EESC-2024-01418-00-00-AC</w:t>
            </w:r>
          </w:p>
          <w:p w:rsidRPr="00DE438D" w:rsidR="002646B8" w:rsidP="002646B8" w:rsidRDefault="002646B8" w14:paraId="153241DD" w14:textId="1DC376DA">
            <w:pPr>
              <w:tabs>
                <w:tab w:val="left" w:pos="4430"/>
              </w:tabs>
              <w:overflowPunct w:val="0"/>
              <w:autoSpaceDE w:val="0"/>
              <w:autoSpaceDN w:val="0"/>
              <w:adjustRightInd w:val="0"/>
              <w:ind w:left="-113" w:right="-823"/>
              <w:textAlignment w:val="baseline"/>
            </w:pPr>
          </w:p>
        </w:tc>
      </w:tr>
      <w:tr w:rsidRPr="00DE438D" w:rsidR="002646B8" w:rsidTr="00D76388" w14:paraId="60C804C8" w14:textId="77777777">
        <w:tc>
          <w:tcPr>
            <w:tcW w:w="1522" w:type="pct"/>
            <w:vMerge/>
          </w:tcPr>
          <w:p w:rsidRPr="00DE438D" w:rsidR="002646B8" w:rsidP="002646B8" w:rsidRDefault="002646B8" w14:paraId="093AD2FE" w14:textId="77777777">
            <w:pPr>
              <w:tabs>
                <w:tab w:val="center" w:pos="284"/>
              </w:tabs>
              <w:overflowPunct w:val="0"/>
              <w:autoSpaceDE w:val="0"/>
              <w:autoSpaceDN w:val="0"/>
              <w:adjustRightInd w:val="0"/>
              <w:ind w:left="266" w:hanging="266"/>
              <w:textAlignment w:val="baseline"/>
              <w:rPr>
                <w:b/>
              </w:rPr>
            </w:pPr>
          </w:p>
        </w:tc>
        <w:tc>
          <w:tcPr>
            <w:tcW w:w="3478" w:type="pct"/>
          </w:tcPr>
          <w:p w:rsidRPr="00DE438D" w:rsidR="002646B8" w:rsidP="002646B8" w:rsidRDefault="002646B8" w14:paraId="30BD147E" w14:textId="77777777">
            <w:pPr>
              <w:tabs>
                <w:tab w:val="center" w:pos="284"/>
                <w:tab w:val="left" w:pos="4430"/>
              </w:tabs>
              <w:overflowPunct w:val="0"/>
              <w:autoSpaceDE w:val="0"/>
              <w:autoSpaceDN w:val="0"/>
              <w:adjustRightInd w:val="0"/>
              <w:ind w:left="266" w:right="-823" w:hanging="266"/>
              <w:textAlignment w:val="baseline"/>
            </w:pPr>
          </w:p>
        </w:tc>
      </w:tr>
    </w:tbl>
    <w:p w:rsidRPr="00DE438D" w:rsidR="002646B8" w:rsidP="002646B8" w:rsidRDefault="002646B8" w14:paraId="746C52C8" w14:textId="77777777">
      <w:pPr>
        <w:keepNext/>
        <w:keepLines/>
        <w:tabs>
          <w:tab w:val="center" w:pos="284"/>
        </w:tabs>
        <w:overflowPunct w:val="0"/>
        <w:autoSpaceDE w:val="0"/>
        <w:autoSpaceDN w:val="0"/>
        <w:adjustRightInd w:val="0"/>
        <w:ind w:left="266" w:hanging="266"/>
        <w:textAlignment w:val="baseline"/>
        <w:rPr>
          <w:b/>
        </w:rPr>
      </w:pPr>
      <w:r w:rsidRPr="00DE438D">
        <w:rPr>
          <w:b/>
        </w:rPr>
        <w:t>Punti principali</w:t>
      </w:r>
    </w:p>
    <w:p w:rsidRPr="00DE438D" w:rsidR="002646B8" w:rsidP="002646B8" w:rsidRDefault="002646B8" w14:paraId="7AB0B299" w14:textId="77777777">
      <w:pPr>
        <w:keepNext/>
        <w:keepLines/>
        <w:tabs>
          <w:tab w:val="center" w:pos="284"/>
        </w:tabs>
        <w:overflowPunct w:val="0"/>
        <w:autoSpaceDE w:val="0"/>
        <w:autoSpaceDN w:val="0"/>
        <w:adjustRightInd w:val="0"/>
        <w:ind w:left="266" w:hanging="266"/>
        <w:textAlignment w:val="baseline"/>
        <w:rPr>
          <w:b/>
        </w:rPr>
      </w:pPr>
    </w:p>
    <w:p w:rsidRPr="00DE438D" w:rsidR="002646B8" w:rsidP="002646B8" w:rsidRDefault="002646B8" w14:paraId="67C07FCE" w14:textId="77777777">
      <w:pPr>
        <w:keepNext/>
        <w:keepLines/>
        <w:tabs>
          <w:tab w:val="center" w:pos="284"/>
        </w:tabs>
        <w:overflowPunct w:val="0"/>
        <w:autoSpaceDE w:val="0"/>
        <w:autoSpaceDN w:val="0"/>
        <w:adjustRightInd w:val="0"/>
        <w:ind w:left="266" w:hanging="266"/>
        <w:textAlignment w:val="baseline"/>
        <w:rPr>
          <w:szCs w:val="20"/>
        </w:rPr>
      </w:pPr>
      <w:r w:rsidRPr="00DE438D">
        <w:t>Il CESE:</w:t>
      </w:r>
    </w:p>
    <w:p w:rsidRPr="00DE438D" w:rsidR="002646B8" w:rsidP="002646B8" w:rsidRDefault="002646B8" w14:paraId="5EF3F526" w14:textId="77777777">
      <w:pPr>
        <w:keepNext/>
        <w:keepLines/>
        <w:tabs>
          <w:tab w:val="center" w:pos="284"/>
        </w:tabs>
        <w:spacing w:after="200" w:line="276" w:lineRule="auto"/>
        <w:ind w:left="720"/>
        <w:contextualSpacing/>
        <w:jc w:val="left"/>
        <w:rPr>
          <w:rFonts w:ascii="Calibri" w:hAnsi="Calibri"/>
          <w:sz w:val="16"/>
          <w:szCs w:val="16"/>
          <w:lang w:eastAsia="zh-CN"/>
        </w:rPr>
      </w:pPr>
    </w:p>
    <w:p w:rsidRPr="00DE438D" w:rsidR="002646B8" w:rsidP="0088361D" w:rsidRDefault="002646B8" w14:paraId="5010A18C" w14:textId="127D02EB">
      <w:pPr>
        <w:keepNext/>
        <w:keepLines/>
        <w:numPr>
          <w:ilvl w:val="0"/>
          <w:numId w:val="40"/>
        </w:numPr>
        <w:tabs>
          <w:tab w:val="center" w:pos="284"/>
        </w:tabs>
        <w:overflowPunct w:val="0"/>
        <w:autoSpaceDE w:val="0"/>
        <w:autoSpaceDN w:val="0"/>
        <w:adjustRightInd w:val="0"/>
        <w:spacing w:after="200" w:line="276" w:lineRule="auto"/>
        <w:ind w:left="284" w:hanging="284"/>
        <w:contextualSpacing/>
        <w:textAlignment w:val="baseline"/>
      </w:pPr>
      <w:r w:rsidRPr="00DE438D">
        <w:t xml:space="preserve">sottolinea che gli apprendistati e i tirocini sono due pratiche distinte con obiettivi e regolamentazioni diversi; </w:t>
      </w:r>
    </w:p>
    <w:p w:rsidRPr="00DE438D" w:rsidR="002646B8" w:rsidP="0088361D" w:rsidRDefault="002646B8" w14:paraId="29126388" w14:textId="77777777">
      <w:pPr>
        <w:keepNext/>
        <w:keepLines/>
        <w:numPr>
          <w:ilvl w:val="0"/>
          <w:numId w:val="39"/>
        </w:numPr>
        <w:tabs>
          <w:tab w:val="center" w:pos="284"/>
        </w:tabs>
        <w:overflowPunct w:val="0"/>
        <w:autoSpaceDE w:val="0"/>
        <w:autoSpaceDN w:val="0"/>
        <w:adjustRightInd w:val="0"/>
        <w:spacing w:after="200" w:line="276" w:lineRule="auto"/>
        <w:ind w:left="284" w:hanging="284"/>
        <w:contextualSpacing/>
        <w:textAlignment w:val="baseline"/>
      </w:pPr>
      <w:r w:rsidRPr="00DE438D">
        <w:t>raccomanda che le definizioni di cui all'articolo 2 non implichino alcun obbligo per gli Stati membri di classificare i tirocini come rapporto di lavoro qualora, in base alla normativa vigente negli Stati membri, tale pratica lavorativa non rientri nella definizione di "tirocinante" stabilita dalla direttiva;</w:t>
      </w:r>
    </w:p>
    <w:p w:rsidRPr="00DE438D" w:rsidR="002646B8" w:rsidP="0088361D" w:rsidRDefault="002646B8" w14:paraId="418132EB" w14:textId="2562C5A5">
      <w:pPr>
        <w:keepNext/>
        <w:keepLines/>
        <w:numPr>
          <w:ilvl w:val="0"/>
          <w:numId w:val="39"/>
        </w:numPr>
        <w:tabs>
          <w:tab w:val="center" w:pos="284"/>
        </w:tabs>
        <w:overflowPunct w:val="0"/>
        <w:autoSpaceDE w:val="0"/>
        <w:autoSpaceDN w:val="0"/>
        <w:adjustRightInd w:val="0"/>
        <w:spacing w:after="200" w:line="276" w:lineRule="auto"/>
        <w:ind w:left="284" w:hanging="284"/>
        <w:contextualSpacing/>
        <w:textAlignment w:val="baseline"/>
      </w:pPr>
      <w:r w:rsidRPr="00DE438D">
        <w:t>propone che la direttiva contenga, all'articolo 3, un elenco delle condizioni di lavoro che dovrebbero essere considerate inderogabili, al fine di garantire una migliore tutela degli interessi dei tirocinanti e al tempo stesso preservare l'autonomia delle parti sociali per quanto riguarda la disciplina delle condizioni di tirocinio nel libero mercato;</w:t>
      </w:r>
    </w:p>
    <w:p w:rsidRPr="00DE438D" w:rsidR="002646B8" w:rsidP="0088361D" w:rsidRDefault="002646B8" w14:paraId="148B4B66" w14:textId="77777777">
      <w:pPr>
        <w:keepNext/>
        <w:keepLines/>
        <w:numPr>
          <w:ilvl w:val="0"/>
          <w:numId w:val="39"/>
        </w:numPr>
        <w:tabs>
          <w:tab w:val="center" w:pos="284"/>
        </w:tabs>
        <w:overflowPunct w:val="0"/>
        <w:autoSpaceDE w:val="0"/>
        <w:autoSpaceDN w:val="0"/>
        <w:adjustRightInd w:val="0"/>
        <w:spacing w:after="200" w:line="276" w:lineRule="auto"/>
        <w:ind w:left="284" w:hanging="284"/>
        <w:contextualSpacing/>
        <w:textAlignment w:val="baseline"/>
      </w:pPr>
      <w:r w:rsidRPr="00DE438D">
        <w:t>sottolinea il ruolo essenziale svolto dalle autorità competenti nella lotta contro i rapporti di lavoro regolari camuffati da tirocini e rileva l'esigenza di riconoscere l'importante ruolo che le parti sociali possono svolgere in tali sforzi;</w:t>
      </w:r>
    </w:p>
    <w:p w:rsidRPr="00DE438D" w:rsidR="002646B8" w:rsidP="0088361D" w:rsidRDefault="002646B8" w14:paraId="3ED83C5B" w14:textId="77777777">
      <w:pPr>
        <w:keepNext/>
        <w:keepLines/>
        <w:numPr>
          <w:ilvl w:val="0"/>
          <w:numId w:val="39"/>
        </w:numPr>
        <w:tabs>
          <w:tab w:val="center" w:pos="284"/>
        </w:tabs>
        <w:overflowPunct w:val="0"/>
        <w:autoSpaceDE w:val="0"/>
        <w:autoSpaceDN w:val="0"/>
        <w:adjustRightInd w:val="0"/>
        <w:spacing w:after="200" w:line="276" w:lineRule="auto"/>
        <w:ind w:left="284" w:hanging="284"/>
        <w:contextualSpacing/>
        <w:textAlignment w:val="baseline"/>
      </w:pPr>
      <w:r w:rsidRPr="00DE438D">
        <w:t>chiede che vengano introdotte disposizioni per garantire che i rappresentanti dei lavoratori possano sempre agire per tutelare i tirocinanti, anche se il tirocinio non costituisce un rapporto di lavoro;</w:t>
      </w:r>
    </w:p>
    <w:p w:rsidRPr="00DE438D" w:rsidR="002646B8" w:rsidP="0088361D" w:rsidRDefault="002646B8" w14:paraId="089040A9" w14:textId="77777777">
      <w:pPr>
        <w:keepNext/>
        <w:keepLines/>
        <w:numPr>
          <w:ilvl w:val="0"/>
          <w:numId w:val="39"/>
        </w:numPr>
        <w:tabs>
          <w:tab w:val="center" w:pos="284"/>
        </w:tabs>
        <w:overflowPunct w:val="0"/>
        <w:autoSpaceDE w:val="0"/>
        <w:autoSpaceDN w:val="0"/>
        <w:adjustRightInd w:val="0"/>
        <w:spacing w:after="200" w:line="276" w:lineRule="auto"/>
        <w:ind w:left="284" w:hanging="284"/>
        <w:contextualSpacing/>
        <w:textAlignment w:val="baseline"/>
      </w:pPr>
      <w:r w:rsidRPr="00DE438D">
        <w:t>raccomanda, al fine di garantire standard elevati e un quadro di base comune in tutti gli Stati membri, di definire, per ciascun tipo di tirocinio, criteri minimi di qualità validi in tutta l'UE; sottolinea l'importanza di rilevare dati nonché di raccogliere e condividere esempi di buone pratiche nazionali per ciascun tipo di tirocinio, nell'ambito del processo di riesame e attuazione;</w:t>
      </w:r>
    </w:p>
    <w:p w:rsidRPr="00DE438D" w:rsidR="002646B8" w:rsidP="00071BCC" w:rsidRDefault="002646B8" w14:paraId="210D3F74" w14:textId="196ADA92">
      <w:pPr>
        <w:keepNext/>
        <w:keepLines/>
        <w:numPr>
          <w:ilvl w:val="0"/>
          <w:numId w:val="39"/>
        </w:numPr>
        <w:tabs>
          <w:tab w:val="center" w:pos="284"/>
        </w:tabs>
        <w:overflowPunct w:val="0"/>
        <w:autoSpaceDE w:val="0"/>
        <w:autoSpaceDN w:val="0"/>
        <w:adjustRightInd w:val="0"/>
        <w:spacing w:after="200" w:line="276" w:lineRule="auto"/>
        <w:ind w:left="284" w:hanging="284"/>
        <w:contextualSpacing/>
        <w:textAlignment w:val="baseline"/>
      </w:pPr>
      <w:r w:rsidRPr="00DE438D">
        <w:t>sottolinea l'importanza di un equo compenso, che tenga conto dei possibili costi di partecipazione all'attività di formazione e delle relative esigenze di base.</w:t>
      </w:r>
    </w:p>
    <w:p w:rsidRPr="00DE438D" w:rsidR="00071BCC" w:rsidP="0088361D" w:rsidRDefault="00071BCC" w14:paraId="334FC8EA" w14:textId="77777777">
      <w:pPr>
        <w:keepNext/>
        <w:keepLines/>
        <w:tabs>
          <w:tab w:val="center" w:pos="284"/>
        </w:tabs>
        <w:overflowPunct w:val="0"/>
        <w:autoSpaceDE w:val="0"/>
        <w:autoSpaceDN w:val="0"/>
        <w:adjustRightInd w:val="0"/>
        <w:spacing w:after="200" w:line="276" w:lineRule="auto"/>
        <w:ind w:left="360"/>
        <w:contextualSpacing/>
        <w:textAlignment w:val="baseline"/>
        <w:rPr>
          <w:lang w:eastAsia="zh-CN"/>
        </w:rPr>
      </w:pPr>
    </w:p>
    <w:tbl>
      <w:tblPr>
        <w:tblStyle w:val="TableGrid201"/>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85"/>
        <w:gridCol w:w="4394"/>
      </w:tblGrid>
      <w:tr w:rsidRPr="00DE438D" w:rsidR="002646B8" w:rsidTr="00D76388" w14:paraId="7217D1E1" w14:textId="77777777">
        <w:tc>
          <w:tcPr>
            <w:tcW w:w="1556" w:type="pct"/>
          </w:tcPr>
          <w:p w:rsidRPr="00DE438D" w:rsidR="002646B8" w:rsidP="002646B8" w:rsidRDefault="002646B8" w14:paraId="1448177D" w14:textId="77777777">
            <w:pPr>
              <w:overflowPunct w:val="0"/>
              <w:autoSpaceDE w:val="0"/>
              <w:autoSpaceDN w:val="0"/>
              <w:adjustRightInd w:val="0"/>
              <w:spacing w:line="240" w:lineRule="auto"/>
              <w:textAlignment w:val="baseline"/>
              <w:rPr>
                <w:i/>
              </w:rPr>
            </w:pPr>
            <w:r w:rsidRPr="00DE438D">
              <w:rPr>
                <w:b/>
                <w:i/>
              </w:rPr>
              <w:t>Contatti</w:t>
            </w:r>
          </w:p>
        </w:tc>
        <w:tc>
          <w:tcPr>
            <w:tcW w:w="3444" w:type="pct"/>
          </w:tcPr>
          <w:p w:rsidRPr="00DE438D" w:rsidR="002646B8" w:rsidP="002646B8" w:rsidRDefault="002646B8" w14:paraId="2CB9E1CA" w14:textId="60E5A705">
            <w:pPr>
              <w:overflowPunct w:val="0"/>
              <w:autoSpaceDE w:val="0"/>
              <w:autoSpaceDN w:val="0"/>
              <w:adjustRightInd w:val="0"/>
              <w:spacing w:line="240" w:lineRule="auto"/>
              <w:textAlignment w:val="baseline"/>
              <w:rPr>
                <w:i/>
              </w:rPr>
            </w:pPr>
            <w:r w:rsidRPr="00DE438D">
              <w:rPr>
                <w:i/>
              </w:rPr>
              <w:t>Sabrina BORG</w:t>
            </w:r>
          </w:p>
        </w:tc>
      </w:tr>
      <w:tr w:rsidRPr="00DE438D" w:rsidR="002646B8" w:rsidTr="00D76388" w14:paraId="1C88D4BC" w14:textId="77777777">
        <w:tc>
          <w:tcPr>
            <w:tcW w:w="1556" w:type="pct"/>
          </w:tcPr>
          <w:p w:rsidRPr="00DE438D" w:rsidR="002646B8" w:rsidP="002646B8" w:rsidRDefault="002646B8" w14:paraId="16DB9A3B" w14:textId="77777777">
            <w:pPr>
              <w:overflowPunct w:val="0"/>
              <w:autoSpaceDE w:val="0"/>
              <w:autoSpaceDN w:val="0"/>
              <w:adjustRightInd w:val="0"/>
              <w:spacing w:line="240" w:lineRule="auto"/>
              <w:textAlignment w:val="baseline"/>
              <w:rPr>
                <w:i/>
              </w:rPr>
            </w:pPr>
            <w:r w:rsidRPr="00DE438D">
              <w:rPr>
                <w:i/>
              </w:rPr>
              <w:t>Tel.</w:t>
            </w:r>
          </w:p>
        </w:tc>
        <w:tc>
          <w:tcPr>
            <w:tcW w:w="3444" w:type="pct"/>
          </w:tcPr>
          <w:p w:rsidRPr="00DE438D" w:rsidR="002646B8" w:rsidP="002646B8" w:rsidRDefault="002646B8" w14:paraId="01B875B8" w14:textId="77777777">
            <w:pPr>
              <w:overflowPunct w:val="0"/>
              <w:autoSpaceDE w:val="0"/>
              <w:autoSpaceDN w:val="0"/>
              <w:adjustRightInd w:val="0"/>
              <w:spacing w:line="240" w:lineRule="auto"/>
              <w:textAlignment w:val="baseline"/>
              <w:rPr>
                <w:i/>
              </w:rPr>
            </w:pPr>
            <w:r w:rsidRPr="00DE438D">
              <w:rPr>
                <w:i/>
              </w:rPr>
              <w:t>+32 25469727</w:t>
            </w:r>
          </w:p>
        </w:tc>
      </w:tr>
      <w:tr w:rsidRPr="00DE438D" w:rsidR="002646B8" w:rsidTr="00D76388" w14:paraId="32F5BCCC" w14:textId="77777777">
        <w:tc>
          <w:tcPr>
            <w:tcW w:w="1556" w:type="pct"/>
          </w:tcPr>
          <w:p w:rsidRPr="00DE438D" w:rsidR="002646B8" w:rsidP="002646B8" w:rsidRDefault="00655797" w14:paraId="4855EF50" w14:textId="09DF7DE1">
            <w:pPr>
              <w:overflowPunct w:val="0"/>
              <w:autoSpaceDE w:val="0"/>
              <w:autoSpaceDN w:val="0"/>
              <w:adjustRightInd w:val="0"/>
              <w:spacing w:line="240" w:lineRule="auto"/>
              <w:textAlignment w:val="baseline"/>
              <w:rPr>
                <w:i/>
              </w:rPr>
            </w:pPr>
            <w:r w:rsidRPr="00DE438D">
              <w:rPr>
                <w:i/>
              </w:rPr>
              <w:t>E</w:t>
            </w:r>
            <w:r w:rsidRPr="00DE438D" w:rsidR="002646B8">
              <w:rPr>
                <w:i/>
              </w:rPr>
              <w:t>-mail</w:t>
            </w:r>
          </w:p>
        </w:tc>
        <w:tc>
          <w:tcPr>
            <w:tcW w:w="3444" w:type="pct"/>
          </w:tcPr>
          <w:p w:rsidRPr="00DE438D" w:rsidR="002646B8" w:rsidP="002646B8" w:rsidRDefault="00A448BB" w14:paraId="23CAB7B1" w14:textId="77777777">
            <w:pPr>
              <w:overflowPunct w:val="0"/>
              <w:autoSpaceDE w:val="0"/>
              <w:autoSpaceDN w:val="0"/>
              <w:adjustRightInd w:val="0"/>
              <w:spacing w:line="240" w:lineRule="auto"/>
              <w:textAlignment w:val="baseline"/>
              <w:rPr>
                <w:color w:val="0000FF"/>
                <w:u w:val="single"/>
              </w:rPr>
            </w:pPr>
            <w:hyperlink w:history="1" r:id="rId29">
              <w:r w:rsidRPr="00DE438D" w:rsidR="000B64C3">
                <w:rPr>
                  <w:i/>
                  <w:color w:val="0000FF"/>
                  <w:u w:val="single"/>
                </w:rPr>
                <w:t>Sabrina.Borg@eesc.europa.eu</w:t>
              </w:r>
            </w:hyperlink>
          </w:p>
        </w:tc>
      </w:tr>
    </w:tbl>
    <w:p w:rsidRPr="00DE438D" w:rsidR="00C34921" w:rsidRDefault="00C34921" w14:paraId="12B563A5" w14:textId="77777777">
      <w:pPr>
        <w:spacing w:after="160" w:line="259" w:lineRule="auto"/>
        <w:jc w:val="left"/>
        <w:rPr>
          <w:rFonts w:eastAsiaTheme="minorEastAsia"/>
        </w:rPr>
      </w:pPr>
    </w:p>
    <w:p w:rsidRPr="00DE438D" w:rsidR="00C34921" w:rsidRDefault="00C34921" w14:paraId="7C56FAB2" w14:textId="77777777">
      <w:pPr>
        <w:spacing w:after="160" w:line="259" w:lineRule="auto"/>
        <w:jc w:val="left"/>
        <w:rPr>
          <w:rFonts w:eastAsiaTheme="minorEastAsia"/>
        </w:rPr>
      </w:pPr>
      <w:r w:rsidRPr="00DE438D">
        <w:br w:type="page"/>
      </w:r>
    </w:p>
    <w:p w:rsidRPr="00DE438D" w:rsidR="00DC26B9" w:rsidRDefault="00A448BB" w14:paraId="153FDF23" w14:textId="64F2CBBC">
      <w:pPr>
        <w:pStyle w:val="TOC1"/>
        <w:rPr>
          <w:color w:val="000000" w:themeColor="text1"/>
        </w:rPr>
      </w:pPr>
      <w:hyperlink w:history="1" w:anchor="_Toc164353189">
        <w:bookmarkStart w:name="_Toc172541053" w:id="6"/>
        <w:r w:rsidRPr="00DE438D" w:rsidR="000B64C3">
          <w:t>4.</w:t>
        </w:r>
        <w:r w:rsidRPr="00DE438D" w:rsidR="000B64C3">
          <w:rPr>
            <w:rFonts w:asciiTheme="minorHAnsi" w:hAnsiTheme="minorHAnsi"/>
            <w:sz w:val="22"/>
          </w:rPr>
          <w:tab/>
        </w:r>
      </w:hyperlink>
      <w:r w:rsidRPr="00DE438D" w:rsidR="000B64C3">
        <w:t xml:space="preserve">MERCATO UNICO, PRODUZIONE </w:t>
      </w:r>
      <w:r w:rsidRPr="00DE438D" w:rsidR="00655797">
        <w:t>E</w:t>
      </w:r>
      <w:r w:rsidRPr="00DE438D" w:rsidR="000B64C3">
        <w:t xml:space="preserve"> CONSUMO</w:t>
      </w:r>
      <w:bookmarkEnd w:id="6"/>
    </w:p>
    <w:p w:rsidRPr="00DE438D" w:rsidR="00C34921" w:rsidRDefault="00A448BB" w14:paraId="65737401" w14:textId="157C195D">
      <w:pPr>
        <w:pStyle w:val="TOC1"/>
        <w:rPr>
          <w:rStyle w:val="Hyperlink"/>
          <w:b w:val="0"/>
          <w:color w:val="000000" w:themeColor="text1"/>
          <w:sz w:val="22"/>
          <w:szCs w:val="22"/>
          <w:u w:val="none"/>
        </w:rPr>
      </w:pPr>
      <w:hyperlink w:history="1" w:anchor="_Toc164353188"/>
    </w:p>
    <w:p w:rsidRPr="00DE438D" w:rsidR="00D92244" w:rsidP="0088361D" w:rsidRDefault="00A448BB" w14:paraId="1848A26A" w14:textId="0F188230">
      <w:pPr>
        <w:widowControl w:val="0"/>
        <w:numPr>
          <w:ilvl w:val="0"/>
          <w:numId w:val="27"/>
        </w:numPr>
        <w:overflowPunct w:val="0"/>
        <w:autoSpaceDE w:val="0"/>
        <w:autoSpaceDN w:val="0"/>
        <w:adjustRightInd w:val="0"/>
        <w:ind w:hanging="567"/>
        <w:textAlignment w:val="baseline"/>
        <w:rPr>
          <w:color w:val="0000FF"/>
          <w:sz w:val="20"/>
          <w:szCs w:val="20"/>
          <w:u w:val="single"/>
        </w:rPr>
      </w:pPr>
      <w:hyperlink w:history="1" r:id="rId30">
        <w:r w:rsidRPr="00DE438D" w:rsidR="0074506B">
          <w:rPr>
            <w:b/>
            <w:i/>
            <w:color w:val="0000FF"/>
            <w:sz w:val="28"/>
            <w:u w:val="single"/>
          </w:rPr>
          <w:t>Proposta di raccomandazione del Con</w:t>
        </w:r>
        <w:r w:rsidRPr="00DE438D" w:rsidR="0074506B">
          <w:rPr>
            <w:b/>
            <w:i/>
            <w:color w:val="0000FF"/>
            <w:sz w:val="28"/>
            <w:u w:val="single"/>
          </w:rPr>
          <w:t>s</w:t>
        </w:r>
        <w:r w:rsidRPr="00DE438D" w:rsidR="0074506B">
          <w:rPr>
            <w:b/>
            <w:i/>
            <w:color w:val="0000FF"/>
            <w:sz w:val="28"/>
            <w:u w:val="single"/>
          </w:rPr>
          <w:t>iglio relativa al rafforzamento della sicurezza della ricerca</w:t>
        </w:r>
      </w:hyperlink>
      <w:r w:rsidRPr="00DE438D" w:rsidR="0074506B">
        <w:rPr>
          <w:b/>
          <w:i/>
          <w:color w:val="0000FF"/>
          <w:sz w:val="28"/>
          <w:u w:val="single"/>
        </w:rPr>
        <w:t xml:space="preserve"> </w:t>
      </w:r>
    </w:p>
    <w:p w:rsidRPr="00DE438D" w:rsidR="00D92244" w:rsidP="00D92244" w:rsidRDefault="00D92244" w14:paraId="358B8BC9" w14:textId="719AD112">
      <w:pPr>
        <w:tabs>
          <w:tab w:val="center" w:pos="284"/>
        </w:tabs>
        <w:overflowPunct w:val="0"/>
        <w:autoSpaceDE w:val="0"/>
        <w:autoSpaceDN w:val="0"/>
        <w:adjustRightInd w:val="0"/>
        <w:ind w:left="266" w:hanging="266"/>
        <w:textAlignment w:val="baseline"/>
        <w:rPr>
          <w:b/>
        </w:rPr>
      </w:pPr>
    </w:p>
    <w:tbl>
      <w:tblPr>
        <w:tblStyle w:val="TableGrid197"/>
        <w:tblW w:w="3438"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85"/>
        <w:gridCol w:w="4252"/>
      </w:tblGrid>
      <w:tr w:rsidRPr="00DE438D" w:rsidR="00D92244" w:rsidTr="00D76388" w14:paraId="7420832E" w14:textId="77777777">
        <w:tc>
          <w:tcPr>
            <w:tcW w:w="1591" w:type="pct"/>
          </w:tcPr>
          <w:p w:rsidRPr="00DE438D" w:rsidR="00D92244" w:rsidP="00D76388" w:rsidRDefault="00655797" w14:paraId="457E6F3E" w14:textId="64F26A38">
            <w:pPr>
              <w:tabs>
                <w:tab w:val="center" w:pos="284"/>
              </w:tabs>
              <w:overflowPunct w:val="0"/>
              <w:autoSpaceDE w:val="0"/>
              <w:autoSpaceDN w:val="0"/>
              <w:adjustRightInd w:val="0"/>
              <w:ind w:left="266" w:hanging="266"/>
              <w:textAlignment w:val="baseline"/>
              <w:rPr>
                <w:b/>
              </w:rPr>
            </w:pPr>
            <w:r w:rsidRPr="00DE438D">
              <w:rPr>
                <w:b/>
              </w:rPr>
              <w:t>Relatore</w:t>
            </w:r>
          </w:p>
        </w:tc>
        <w:tc>
          <w:tcPr>
            <w:tcW w:w="3409" w:type="pct"/>
          </w:tcPr>
          <w:p w:rsidRPr="00DE438D" w:rsidR="00D92244" w:rsidP="00D76388" w:rsidRDefault="00D92244" w14:paraId="1E7E7378" w14:textId="77777777">
            <w:pPr>
              <w:tabs>
                <w:tab w:val="center" w:pos="284"/>
              </w:tabs>
              <w:overflowPunct w:val="0"/>
              <w:autoSpaceDE w:val="0"/>
              <w:autoSpaceDN w:val="0"/>
              <w:adjustRightInd w:val="0"/>
              <w:ind w:left="266" w:hanging="266"/>
              <w:textAlignment w:val="baseline"/>
              <w:rPr>
                <w:bCs/>
              </w:rPr>
            </w:pPr>
            <w:r w:rsidRPr="00DE438D">
              <w:t>Stefano PALMIERI (Lavoratori - IT)</w:t>
            </w:r>
          </w:p>
        </w:tc>
      </w:tr>
      <w:tr w:rsidRPr="00DE438D" w:rsidR="00D92244" w:rsidTr="00D76388" w14:paraId="4E0CEDF2" w14:textId="77777777">
        <w:tc>
          <w:tcPr>
            <w:tcW w:w="5000" w:type="pct"/>
            <w:gridSpan w:val="2"/>
          </w:tcPr>
          <w:p w:rsidRPr="00DE438D" w:rsidR="00D92244" w:rsidP="00D76388" w:rsidRDefault="00D92244" w14:paraId="1E556B95" w14:textId="77777777">
            <w:pPr>
              <w:tabs>
                <w:tab w:val="center" w:pos="284"/>
              </w:tabs>
              <w:overflowPunct w:val="0"/>
              <w:autoSpaceDE w:val="0"/>
              <w:autoSpaceDN w:val="0"/>
              <w:adjustRightInd w:val="0"/>
              <w:spacing w:line="160" w:lineRule="exact"/>
              <w:ind w:left="266" w:hanging="266"/>
              <w:textAlignment w:val="baseline"/>
            </w:pPr>
          </w:p>
        </w:tc>
      </w:tr>
      <w:tr w:rsidRPr="00DE438D" w:rsidR="00D92244" w:rsidTr="00D76388" w14:paraId="098E8881" w14:textId="77777777">
        <w:tc>
          <w:tcPr>
            <w:tcW w:w="1591" w:type="pct"/>
            <w:vMerge w:val="restart"/>
          </w:tcPr>
          <w:p w:rsidRPr="00DE438D" w:rsidR="00D92244" w:rsidP="00D76388" w:rsidRDefault="00D92244" w14:paraId="61114D4E" w14:textId="77777777">
            <w:pPr>
              <w:tabs>
                <w:tab w:val="center" w:pos="284"/>
              </w:tabs>
              <w:overflowPunct w:val="0"/>
              <w:autoSpaceDE w:val="0"/>
              <w:autoSpaceDN w:val="0"/>
              <w:adjustRightInd w:val="0"/>
              <w:ind w:left="266" w:hanging="266"/>
              <w:textAlignment w:val="baseline"/>
              <w:rPr>
                <w:b/>
              </w:rPr>
            </w:pPr>
            <w:r w:rsidRPr="00DE438D">
              <w:rPr>
                <w:b/>
              </w:rPr>
              <w:t>Riferimenti</w:t>
            </w:r>
          </w:p>
        </w:tc>
        <w:tc>
          <w:tcPr>
            <w:tcW w:w="3409" w:type="pct"/>
          </w:tcPr>
          <w:p w:rsidRPr="00DE438D" w:rsidR="00D92244" w:rsidP="00D76388" w:rsidRDefault="00D92244" w14:paraId="6FCF94DB" w14:textId="77777777">
            <w:pPr>
              <w:tabs>
                <w:tab w:val="center" w:pos="284"/>
              </w:tabs>
              <w:overflowPunct w:val="0"/>
              <w:autoSpaceDE w:val="0"/>
              <w:autoSpaceDN w:val="0"/>
              <w:adjustRightInd w:val="0"/>
              <w:ind w:left="266" w:hanging="266"/>
              <w:textAlignment w:val="baseline"/>
            </w:pPr>
            <w:r w:rsidRPr="00DE438D">
              <w:t>COM(2024) 26 final</w:t>
            </w:r>
          </w:p>
        </w:tc>
      </w:tr>
      <w:tr w:rsidRPr="00DE438D" w:rsidR="00D92244" w:rsidTr="00D76388" w14:paraId="1378E04E" w14:textId="77777777">
        <w:tc>
          <w:tcPr>
            <w:tcW w:w="1591" w:type="pct"/>
            <w:vMerge/>
          </w:tcPr>
          <w:p w:rsidRPr="00DE438D" w:rsidR="00D92244" w:rsidP="00D76388" w:rsidRDefault="00D92244" w14:paraId="3C17628E" w14:textId="77777777">
            <w:pPr>
              <w:tabs>
                <w:tab w:val="center" w:pos="284"/>
              </w:tabs>
              <w:overflowPunct w:val="0"/>
              <w:autoSpaceDE w:val="0"/>
              <w:autoSpaceDN w:val="0"/>
              <w:adjustRightInd w:val="0"/>
              <w:ind w:left="266" w:hanging="266"/>
              <w:textAlignment w:val="baseline"/>
              <w:rPr>
                <w:b/>
              </w:rPr>
            </w:pPr>
          </w:p>
        </w:tc>
        <w:tc>
          <w:tcPr>
            <w:tcW w:w="3409" w:type="pct"/>
          </w:tcPr>
          <w:p w:rsidRPr="00DE438D" w:rsidR="00D92244" w:rsidP="00D76388" w:rsidRDefault="00D92244" w14:paraId="682CA312" w14:textId="77777777">
            <w:pPr>
              <w:tabs>
                <w:tab w:val="center" w:pos="284"/>
              </w:tabs>
              <w:overflowPunct w:val="0"/>
              <w:autoSpaceDE w:val="0"/>
              <w:autoSpaceDN w:val="0"/>
              <w:adjustRightInd w:val="0"/>
              <w:ind w:left="266" w:hanging="266"/>
              <w:textAlignment w:val="baseline"/>
            </w:pPr>
            <w:r w:rsidRPr="00DE438D">
              <w:t>EESC-2024-00827-00-00-AC</w:t>
            </w:r>
          </w:p>
        </w:tc>
      </w:tr>
    </w:tbl>
    <w:p w:rsidRPr="00DE438D" w:rsidR="00D92244" w:rsidP="00D92244" w:rsidRDefault="00D92244" w14:paraId="1F41BFFE" w14:textId="77777777">
      <w:pPr>
        <w:tabs>
          <w:tab w:val="center" w:pos="284"/>
        </w:tabs>
        <w:overflowPunct w:val="0"/>
        <w:autoSpaceDE w:val="0"/>
        <w:autoSpaceDN w:val="0"/>
        <w:adjustRightInd w:val="0"/>
        <w:ind w:left="266" w:hanging="266"/>
        <w:textAlignment w:val="baseline"/>
      </w:pPr>
    </w:p>
    <w:p w:rsidRPr="00DE438D" w:rsidR="00D92244" w:rsidP="00D92244" w:rsidRDefault="00D92244" w14:paraId="386F3AD5" w14:textId="77777777">
      <w:pPr>
        <w:keepNext/>
        <w:keepLines/>
        <w:tabs>
          <w:tab w:val="center" w:pos="284"/>
        </w:tabs>
        <w:overflowPunct w:val="0"/>
        <w:autoSpaceDE w:val="0"/>
        <w:autoSpaceDN w:val="0"/>
        <w:adjustRightInd w:val="0"/>
        <w:ind w:left="266" w:hanging="266"/>
        <w:textAlignment w:val="baseline"/>
        <w:rPr>
          <w:b/>
        </w:rPr>
      </w:pPr>
      <w:r w:rsidRPr="00DE438D">
        <w:rPr>
          <w:b/>
        </w:rPr>
        <w:t>Punti principali</w:t>
      </w:r>
    </w:p>
    <w:p w:rsidRPr="00DE438D" w:rsidR="00D92244" w:rsidP="00D92244" w:rsidRDefault="00D92244" w14:paraId="1E30C2C4" w14:textId="77777777">
      <w:pPr>
        <w:keepNext/>
        <w:keepLines/>
        <w:tabs>
          <w:tab w:val="center" w:pos="284"/>
        </w:tabs>
        <w:overflowPunct w:val="0"/>
        <w:autoSpaceDE w:val="0"/>
        <w:autoSpaceDN w:val="0"/>
        <w:adjustRightInd w:val="0"/>
        <w:ind w:left="266" w:hanging="266"/>
        <w:textAlignment w:val="baseline"/>
        <w:rPr>
          <w:b/>
        </w:rPr>
      </w:pPr>
    </w:p>
    <w:p w:rsidRPr="00DE438D" w:rsidR="00D92244" w:rsidP="00D92244" w:rsidRDefault="00D92244" w14:paraId="4FAC9452" w14:textId="77777777">
      <w:pPr>
        <w:overflowPunct w:val="0"/>
        <w:autoSpaceDE w:val="0"/>
        <w:autoSpaceDN w:val="0"/>
        <w:adjustRightInd w:val="0"/>
        <w:textAlignment w:val="baseline"/>
        <w:rPr>
          <w:bCs/>
          <w:iCs/>
        </w:rPr>
      </w:pPr>
      <w:r w:rsidRPr="00DE438D">
        <w:t>Il CESE:</w:t>
      </w:r>
    </w:p>
    <w:p w:rsidRPr="00DE438D" w:rsidR="00D92244" w:rsidP="00D92244" w:rsidRDefault="00D92244" w14:paraId="2AC2F3B1" w14:textId="77777777">
      <w:pPr>
        <w:overflowPunct w:val="0"/>
        <w:autoSpaceDE w:val="0"/>
        <w:autoSpaceDN w:val="0"/>
        <w:adjustRightInd w:val="0"/>
        <w:textAlignment w:val="baseline"/>
        <w:rPr>
          <w:bCs/>
          <w:iCs/>
        </w:rPr>
      </w:pPr>
    </w:p>
    <w:p w:rsidRPr="00DE438D" w:rsidR="00D92244" w:rsidP="0088361D" w:rsidRDefault="00D92244" w14:paraId="140BA857" w14:textId="77777777">
      <w:pPr>
        <w:widowControl w:val="0"/>
        <w:numPr>
          <w:ilvl w:val="0"/>
          <w:numId w:val="41"/>
        </w:numPr>
        <w:overflowPunct w:val="0"/>
        <w:autoSpaceDE w:val="0"/>
        <w:autoSpaceDN w:val="0"/>
        <w:adjustRightInd w:val="0"/>
        <w:ind w:left="284" w:hanging="284"/>
        <w:textAlignment w:val="baseline"/>
        <w:rPr>
          <w:bCs/>
          <w:iCs/>
        </w:rPr>
      </w:pPr>
      <w:r w:rsidRPr="00DE438D">
        <w:t>ritiene che sia opportuno assicurare un giusto equilibrio tra l'esigenza della sicurezza e quella di mantenere comunque un'apertura internazionale del settore, pur comprendendo la vulnerabilità del settore della R&amp;I a possibili ingerenze malevole di attori statali e non statali nell'ambito di alcune attività di cooperazione internazionale della R&amp;I;</w:t>
      </w:r>
    </w:p>
    <w:p w:rsidRPr="00DE438D" w:rsidR="00D92244" w:rsidP="0088361D" w:rsidRDefault="00D92244" w14:paraId="1E45DFAF" w14:textId="77777777">
      <w:pPr>
        <w:widowControl w:val="0"/>
        <w:numPr>
          <w:ilvl w:val="0"/>
          <w:numId w:val="41"/>
        </w:numPr>
        <w:overflowPunct w:val="0"/>
        <w:autoSpaceDE w:val="0"/>
        <w:autoSpaceDN w:val="0"/>
        <w:adjustRightInd w:val="0"/>
        <w:ind w:left="284" w:hanging="284"/>
        <w:textAlignment w:val="baseline"/>
        <w:rPr>
          <w:bCs/>
          <w:iCs/>
        </w:rPr>
      </w:pPr>
      <w:r w:rsidRPr="00DE438D">
        <w:t>ritiene che gli interventi volti a garantire la sicurezza, nell'ambito della R&amp;I, non debbano mai confliggere con l'affermazione della piena autonomia e libertà della ricerca;</w:t>
      </w:r>
    </w:p>
    <w:p w:rsidRPr="00DE438D" w:rsidR="00D92244" w:rsidP="0088361D" w:rsidRDefault="00D92244" w14:paraId="79A2FA63" w14:textId="77777777">
      <w:pPr>
        <w:widowControl w:val="0"/>
        <w:numPr>
          <w:ilvl w:val="0"/>
          <w:numId w:val="41"/>
        </w:numPr>
        <w:overflowPunct w:val="0"/>
        <w:autoSpaceDE w:val="0"/>
        <w:autoSpaceDN w:val="0"/>
        <w:adjustRightInd w:val="0"/>
        <w:ind w:left="284" w:hanging="284"/>
        <w:textAlignment w:val="baseline"/>
        <w:rPr>
          <w:bCs/>
          <w:iCs/>
        </w:rPr>
      </w:pPr>
      <w:r w:rsidRPr="00DE438D">
        <w:t>raccomanda di assicurare l'affermazione del principio della "libertà nella responsabilità" dei soggetti della R&amp;I, attraverso un autogoverno efficace, efficiente e trasparente degli operatori del settore;</w:t>
      </w:r>
    </w:p>
    <w:p w:rsidRPr="00DE438D" w:rsidR="00D92244" w:rsidP="0088361D" w:rsidRDefault="00D92244" w14:paraId="7C6CA28B" w14:textId="77777777">
      <w:pPr>
        <w:widowControl w:val="0"/>
        <w:numPr>
          <w:ilvl w:val="0"/>
          <w:numId w:val="41"/>
        </w:numPr>
        <w:overflowPunct w:val="0"/>
        <w:autoSpaceDE w:val="0"/>
        <w:autoSpaceDN w:val="0"/>
        <w:adjustRightInd w:val="0"/>
        <w:ind w:left="284" w:hanging="284"/>
        <w:textAlignment w:val="baseline"/>
        <w:rPr>
          <w:bCs/>
          <w:iCs/>
        </w:rPr>
      </w:pPr>
      <w:r w:rsidRPr="00DE438D">
        <w:t>ritiene che l'obiettivo di garantire una cooperazione internazionale per la R&amp;I in sicurezza non dovrebbe mai tradursi nell'esercizio di pratiche discriminatorie e/o vessatorie nei confronti degli operatori della R&amp;I né confliggere con i diritti del lavoro e la salvaguardia delle condizioni di lavoro dei lavoratori impiegati nel settore della R&amp;I dell'UE;</w:t>
      </w:r>
    </w:p>
    <w:p w:rsidRPr="00DE438D" w:rsidR="00D92244" w:rsidP="0088361D" w:rsidRDefault="00D92244" w14:paraId="6EA4B4FD" w14:textId="77777777">
      <w:pPr>
        <w:widowControl w:val="0"/>
        <w:numPr>
          <w:ilvl w:val="0"/>
          <w:numId w:val="41"/>
        </w:numPr>
        <w:overflowPunct w:val="0"/>
        <w:autoSpaceDE w:val="0"/>
        <w:autoSpaceDN w:val="0"/>
        <w:adjustRightInd w:val="0"/>
        <w:ind w:left="284" w:hanging="284"/>
        <w:textAlignment w:val="baseline"/>
        <w:rPr>
          <w:bCs/>
          <w:iCs/>
        </w:rPr>
      </w:pPr>
      <w:r w:rsidRPr="00DE438D">
        <w:t>auspica che si sviluppi la piena autonomia della R&amp;I nell'ambito di un quadro di riferimento uniforme e coerente tra gli Stati membri dell'UE;</w:t>
      </w:r>
    </w:p>
    <w:p w:rsidRPr="00DE438D" w:rsidR="00D92244" w:rsidP="0088361D" w:rsidRDefault="00D92244" w14:paraId="3FC04FE9" w14:textId="77777777">
      <w:pPr>
        <w:widowControl w:val="0"/>
        <w:numPr>
          <w:ilvl w:val="0"/>
          <w:numId w:val="41"/>
        </w:numPr>
        <w:overflowPunct w:val="0"/>
        <w:autoSpaceDE w:val="0"/>
        <w:autoSpaceDN w:val="0"/>
        <w:adjustRightInd w:val="0"/>
        <w:ind w:left="284" w:hanging="284"/>
        <w:textAlignment w:val="baseline"/>
        <w:rPr>
          <w:bCs/>
          <w:iCs/>
        </w:rPr>
      </w:pPr>
      <w:r w:rsidRPr="00DE438D">
        <w:t>sottolinea l'importanza di rafforzare la protezione della proprietà intellettuale delle innovazioni in grado di garantire la sicurezza nazionale nonché di estendere lo screening degli investimenti diretti esteri verso le imprese soggette a M&amp;A (fusioni e acquisizioni) presenti nei dieci settori critici e nelle produzioni ad uso duale;</w:t>
      </w:r>
    </w:p>
    <w:p w:rsidRPr="00DE438D" w:rsidR="00D92244" w:rsidP="0088361D" w:rsidRDefault="00D92244" w14:paraId="4FC67D2D" w14:textId="74C5CC65">
      <w:pPr>
        <w:widowControl w:val="0"/>
        <w:numPr>
          <w:ilvl w:val="0"/>
          <w:numId w:val="41"/>
        </w:numPr>
        <w:overflowPunct w:val="0"/>
        <w:autoSpaceDE w:val="0"/>
        <w:autoSpaceDN w:val="0"/>
        <w:adjustRightInd w:val="0"/>
        <w:ind w:left="284" w:hanging="284"/>
        <w:textAlignment w:val="baseline"/>
        <w:rPr>
          <w:bCs/>
          <w:iCs/>
        </w:rPr>
      </w:pPr>
      <w:r w:rsidRPr="00DE438D">
        <w:t xml:space="preserve">ritiene che la mancanza nella raccomandazione di indicazioni più specifiche per supportare l'attività degli operatori della R&amp;I nell'ambito delle attività di: i) </w:t>
      </w:r>
      <w:r w:rsidRPr="00DE438D">
        <w:rPr>
          <w:i/>
        </w:rPr>
        <w:t>due diligence</w:t>
      </w:r>
      <w:r w:rsidRPr="00DE438D">
        <w:t>; ii) profilazione del rischio; iii)</w:t>
      </w:r>
      <w:r w:rsidRPr="00DE438D" w:rsidR="00FC6BCE">
        <w:t> </w:t>
      </w:r>
      <w:r w:rsidRPr="00DE438D">
        <w:t>ed elaborazione dei protocolli di intesa con le organizzazioni internazionali partner dell'attività di R&amp;I possa essere risolta in un secondo tempo, attraverso la futura attività del Centro europeo di competenza sulla sicurezza della ricerca;</w:t>
      </w:r>
    </w:p>
    <w:p w:rsidRPr="00DE438D" w:rsidR="00D92244" w:rsidP="0088361D" w:rsidRDefault="00D92244" w14:paraId="0CBD17E5" w14:textId="77777777">
      <w:pPr>
        <w:widowControl w:val="0"/>
        <w:numPr>
          <w:ilvl w:val="0"/>
          <w:numId w:val="41"/>
        </w:numPr>
        <w:overflowPunct w:val="0"/>
        <w:autoSpaceDE w:val="0"/>
        <w:autoSpaceDN w:val="0"/>
        <w:adjustRightInd w:val="0"/>
        <w:ind w:left="284" w:hanging="284"/>
        <w:textAlignment w:val="baseline"/>
        <w:rPr>
          <w:bCs/>
          <w:iCs/>
        </w:rPr>
      </w:pPr>
      <w:r w:rsidRPr="00DE438D">
        <w:t>auspica che il Centro europeo di competenza sulla sicurezza della ricerca svolga l'attività di piattaforma di raccolta e condivisione della documentazione, nel pieno rispetto della reciproca trasparenza, e organizzi corsi di formazione e aggiornamento professionale nell'ambito della sicurezza della ricerca.</w:t>
      </w:r>
    </w:p>
    <w:p w:rsidRPr="00DE438D" w:rsidR="00D92244" w:rsidP="00D92244" w:rsidRDefault="00D92244" w14:paraId="4D4A58EC" w14:textId="77777777">
      <w:pPr>
        <w:widowControl w:val="0"/>
        <w:overflowPunct w:val="0"/>
        <w:autoSpaceDE w:val="0"/>
        <w:autoSpaceDN w:val="0"/>
        <w:adjustRightInd w:val="0"/>
        <w:ind w:left="709"/>
        <w:textAlignment w:val="baseline"/>
        <w:rPr>
          <w:szCs w:val="20"/>
        </w:rPr>
      </w:pPr>
    </w:p>
    <w:tbl>
      <w:tblPr>
        <w:tblStyle w:val="TableGrid197"/>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85"/>
        <w:gridCol w:w="4394"/>
      </w:tblGrid>
      <w:tr w:rsidRPr="00DE438D" w:rsidR="00D92244" w:rsidTr="00D76388" w14:paraId="287B7FB1" w14:textId="77777777">
        <w:tc>
          <w:tcPr>
            <w:tcW w:w="1556" w:type="pct"/>
          </w:tcPr>
          <w:p w:rsidRPr="00DE438D" w:rsidR="00D92244" w:rsidP="00D76388" w:rsidRDefault="00D92244" w14:paraId="3842406F" w14:textId="77777777">
            <w:pPr>
              <w:overflowPunct w:val="0"/>
              <w:autoSpaceDE w:val="0"/>
              <w:autoSpaceDN w:val="0"/>
              <w:adjustRightInd w:val="0"/>
              <w:spacing w:line="240" w:lineRule="auto"/>
              <w:textAlignment w:val="baseline"/>
              <w:rPr>
                <w:i/>
              </w:rPr>
            </w:pPr>
            <w:r w:rsidRPr="00DE438D">
              <w:rPr>
                <w:b/>
                <w:i/>
              </w:rPr>
              <w:t>Contatto</w:t>
            </w:r>
          </w:p>
        </w:tc>
        <w:tc>
          <w:tcPr>
            <w:tcW w:w="3444" w:type="pct"/>
          </w:tcPr>
          <w:p w:rsidRPr="00DE438D" w:rsidR="00D92244" w:rsidP="00D76388" w:rsidRDefault="00D92244" w14:paraId="60AEAEF9" w14:textId="2058FF32">
            <w:pPr>
              <w:overflowPunct w:val="0"/>
              <w:autoSpaceDE w:val="0"/>
              <w:autoSpaceDN w:val="0"/>
              <w:adjustRightInd w:val="0"/>
              <w:spacing w:line="240" w:lineRule="auto"/>
              <w:textAlignment w:val="baseline"/>
              <w:rPr>
                <w:i/>
              </w:rPr>
            </w:pPr>
            <w:r w:rsidRPr="00DE438D">
              <w:rPr>
                <w:i/>
              </w:rPr>
              <w:t>Marco MANFRONI</w:t>
            </w:r>
          </w:p>
        </w:tc>
      </w:tr>
      <w:tr w:rsidRPr="00DE438D" w:rsidR="00D92244" w:rsidTr="00D76388" w14:paraId="585CC20B" w14:textId="77777777">
        <w:tc>
          <w:tcPr>
            <w:tcW w:w="1556" w:type="pct"/>
          </w:tcPr>
          <w:p w:rsidRPr="00DE438D" w:rsidR="00D92244" w:rsidP="00D76388" w:rsidRDefault="00D92244" w14:paraId="24DE7F18" w14:textId="77777777">
            <w:pPr>
              <w:overflowPunct w:val="0"/>
              <w:autoSpaceDE w:val="0"/>
              <w:autoSpaceDN w:val="0"/>
              <w:adjustRightInd w:val="0"/>
              <w:spacing w:line="240" w:lineRule="auto"/>
              <w:textAlignment w:val="baseline"/>
              <w:rPr>
                <w:i/>
              </w:rPr>
            </w:pPr>
            <w:r w:rsidRPr="00DE438D">
              <w:rPr>
                <w:i/>
              </w:rPr>
              <w:t>Tel.</w:t>
            </w:r>
          </w:p>
        </w:tc>
        <w:tc>
          <w:tcPr>
            <w:tcW w:w="3444" w:type="pct"/>
          </w:tcPr>
          <w:p w:rsidRPr="00DE438D" w:rsidR="00D92244" w:rsidP="00D76388" w:rsidRDefault="00D92244" w14:paraId="06BE94BD" w14:textId="77777777">
            <w:pPr>
              <w:overflowPunct w:val="0"/>
              <w:autoSpaceDE w:val="0"/>
              <w:autoSpaceDN w:val="0"/>
              <w:adjustRightInd w:val="0"/>
              <w:spacing w:line="240" w:lineRule="auto"/>
              <w:textAlignment w:val="baseline"/>
              <w:rPr>
                <w:bCs/>
                <w:i/>
              </w:rPr>
            </w:pPr>
            <w:r w:rsidRPr="00DE438D">
              <w:rPr>
                <w:i/>
              </w:rPr>
              <w:t>+32 25469140</w:t>
            </w:r>
          </w:p>
        </w:tc>
      </w:tr>
      <w:tr w:rsidRPr="00DE438D" w:rsidR="00D92244" w:rsidTr="00D76388" w14:paraId="4C2006AB" w14:textId="77777777">
        <w:tc>
          <w:tcPr>
            <w:tcW w:w="1556" w:type="pct"/>
          </w:tcPr>
          <w:p w:rsidRPr="00DE438D" w:rsidR="00D92244" w:rsidP="00D76388" w:rsidRDefault="00655797" w14:paraId="798D005A" w14:textId="1BFF1309">
            <w:pPr>
              <w:overflowPunct w:val="0"/>
              <w:autoSpaceDE w:val="0"/>
              <w:autoSpaceDN w:val="0"/>
              <w:adjustRightInd w:val="0"/>
              <w:spacing w:line="240" w:lineRule="auto"/>
              <w:textAlignment w:val="baseline"/>
              <w:rPr>
                <w:i/>
              </w:rPr>
            </w:pPr>
            <w:r w:rsidRPr="00DE438D">
              <w:rPr>
                <w:i/>
              </w:rPr>
              <w:t>E</w:t>
            </w:r>
            <w:r w:rsidRPr="00DE438D" w:rsidR="00D92244">
              <w:rPr>
                <w:i/>
              </w:rPr>
              <w:t>-mail</w:t>
            </w:r>
          </w:p>
        </w:tc>
        <w:tc>
          <w:tcPr>
            <w:tcW w:w="3444" w:type="pct"/>
          </w:tcPr>
          <w:p w:rsidRPr="00DE438D" w:rsidR="00D92244" w:rsidP="00D76388" w:rsidRDefault="00A448BB" w14:paraId="3D9D06F0" w14:textId="4B9887DC">
            <w:pPr>
              <w:overflowPunct w:val="0"/>
              <w:autoSpaceDE w:val="0"/>
              <w:autoSpaceDN w:val="0"/>
              <w:adjustRightInd w:val="0"/>
              <w:spacing w:line="240" w:lineRule="auto"/>
              <w:textAlignment w:val="baseline"/>
              <w:rPr>
                <w:i/>
              </w:rPr>
            </w:pPr>
            <w:hyperlink w:history="1" r:id="rId31">
              <w:r w:rsidRPr="00DE438D" w:rsidR="000B64C3">
                <w:rPr>
                  <w:i/>
                  <w:color w:val="0000FF"/>
                  <w:u w:val="single"/>
                </w:rPr>
                <w:t>Marco.Manfroni@eesc.europa.eu</w:t>
              </w:r>
            </w:hyperlink>
          </w:p>
        </w:tc>
      </w:tr>
    </w:tbl>
    <w:p w:rsidRPr="00DE438D" w:rsidR="00DC26B9" w:rsidRDefault="00DC26B9" w14:paraId="3806A840" w14:textId="77777777">
      <w:pPr>
        <w:spacing w:after="160" w:line="259" w:lineRule="auto"/>
        <w:jc w:val="left"/>
        <w:rPr>
          <w:rFonts w:eastAsiaTheme="minorEastAsia"/>
        </w:rPr>
      </w:pPr>
      <w:r w:rsidRPr="00DE438D">
        <w:br w:type="page"/>
      </w:r>
    </w:p>
    <w:p w:rsidRPr="00DE438D" w:rsidR="00C37F51" w:rsidP="00C37F51" w:rsidRDefault="00C37F51" w14:paraId="1251C006" w14:textId="35A0E647">
      <w:pPr>
        <w:rPr>
          <w:rFonts w:eastAsiaTheme="minorEastAsia"/>
        </w:rPr>
      </w:pPr>
    </w:p>
    <w:p w:rsidRPr="00DE438D" w:rsidR="006A7E31" w:rsidP="006A7E31" w:rsidRDefault="00520680" w14:paraId="295BACE7" w14:textId="5AD2215B">
      <w:pPr>
        <w:pStyle w:val="TOC1"/>
      </w:pPr>
      <w:bookmarkStart w:name="_Toc172541054" w:id="7"/>
      <w:r w:rsidRPr="00DE438D">
        <w:t>5.</w:t>
      </w:r>
      <w:r w:rsidRPr="00DE438D">
        <w:rPr>
          <w:rFonts w:asciiTheme="minorHAnsi" w:hAnsiTheme="minorHAnsi"/>
          <w:sz w:val="22"/>
        </w:rPr>
        <w:tab/>
      </w:r>
      <w:hyperlink w:history="1" w:anchor="_Toc164353189">
        <w:r w:rsidRPr="00DE438D">
          <w:t xml:space="preserve">AGRICOLTURA, SVILUPPO RURALE </w:t>
        </w:r>
        <w:r w:rsidRPr="00DE438D" w:rsidR="00655797">
          <w:t>E</w:t>
        </w:r>
        <w:r w:rsidRPr="00DE438D">
          <w:t xml:space="preserve"> AMBIENTE</w:t>
        </w:r>
        <w:bookmarkEnd w:id="7"/>
      </w:hyperlink>
    </w:p>
    <w:p w:rsidRPr="00DE438D" w:rsidR="006A7E31" w:rsidP="006A7E31" w:rsidRDefault="006A7E31" w14:paraId="3D04EFC9" w14:textId="77777777">
      <w:pPr>
        <w:rPr>
          <w:rFonts w:eastAsiaTheme="minorEastAsia"/>
        </w:rPr>
      </w:pPr>
    </w:p>
    <w:p w:rsidRPr="00DE438D" w:rsidR="006A7E31" w:rsidP="006A7E31" w:rsidRDefault="006A7E31" w14:paraId="016FD202" w14:textId="77777777">
      <w:pPr>
        <w:rPr>
          <w:rFonts w:eastAsiaTheme="minorEastAsia"/>
        </w:rPr>
      </w:pPr>
    </w:p>
    <w:p w:rsidRPr="00DE438D" w:rsidR="006A7E31" w:rsidP="006A7E31" w:rsidRDefault="00A448BB" w14:paraId="39D83DFD" w14:textId="78AF0616">
      <w:pPr>
        <w:widowControl w:val="0"/>
        <w:numPr>
          <w:ilvl w:val="0"/>
          <w:numId w:val="31"/>
        </w:numPr>
        <w:overflowPunct w:val="0"/>
        <w:autoSpaceDE w:val="0"/>
        <w:autoSpaceDN w:val="0"/>
        <w:adjustRightInd w:val="0"/>
        <w:textAlignment w:val="baseline"/>
        <w:rPr>
          <w:sz w:val="20"/>
          <w:szCs w:val="20"/>
        </w:rPr>
      </w:pPr>
      <w:hyperlink w:history="1" r:id="rId32">
        <w:r w:rsidRPr="00DE438D" w:rsidR="000B64C3">
          <w:rPr>
            <w:b/>
            <w:i/>
            <w:color w:val="0000FF"/>
            <w:sz w:val="28"/>
            <w:u w:val="single"/>
          </w:rPr>
          <w:t>Commissione generale per la pesca n</w:t>
        </w:r>
        <w:r w:rsidRPr="00DE438D" w:rsidR="000B64C3">
          <w:rPr>
            <w:b/>
            <w:i/>
            <w:color w:val="0000FF"/>
            <w:sz w:val="28"/>
            <w:u w:val="single"/>
          </w:rPr>
          <w:t>e</w:t>
        </w:r>
        <w:r w:rsidRPr="00DE438D" w:rsidR="000B64C3">
          <w:rPr>
            <w:b/>
            <w:i/>
            <w:color w:val="0000FF"/>
            <w:sz w:val="28"/>
            <w:u w:val="single"/>
          </w:rPr>
          <w:t>l Mediterraneo</w:t>
        </w:r>
      </w:hyperlink>
    </w:p>
    <w:p w:rsidRPr="00DE438D" w:rsidR="006A7E31" w:rsidP="006A7E31" w:rsidRDefault="006A7E31" w14:paraId="37CEF3A5" w14:textId="2D50703F">
      <w:pPr>
        <w:tabs>
          <w:tab w:val="center" w:pos="284"/>
        </w:tabs>
        <w:overflowPunct w:val="0"/>
        <w:autoSpaceDE w:val="0"/>
        <w:autoSpaceDN w:val="0"/>
        <w:adjustRightInd w:val="0"/>
        <w:ind w:left="266" w:hanging="266"/>
        <w:textAlignment w:val="baseline"/>
        <w:rPr>
          <w:b/>
        </w:rPr>
      </w:pPr>
    </w:p>
    <w:tbl>
      <w:tblPr>
        <w:tblStyle w:val="TableGrid202"/>
        <w:tblW w:w="3438"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85"/>
        <w:gridCol w:w="4252"/>
      </w:tblGrid>
      <w:tr w:rsidRPr="00DE438D" w:rsidR="006A7E31" w:rsidTr="00D76388" w14:paraId="725C09C6" w14:textId="77777777">
        <w:tc>
          <w:tcPr>
            <w:tcW w:w="5000" w:type="pct"/>
            <w:gridSpan w:val="2"/>
          </w:tcPr>
          <w:p w:rsidRPr="00DE438D" w:rsidR="006A7E31" w:rsidP="00D76388" w:rsidRDefault="006A7E31" w14:paraId="1965D2FE" w14:textId="77777777">
            <w:pPr>
              <w:tabs>
                <w:tab w:val="center" w:pos="284"/>
              </w:tabs>
              <w:overflowPunct w:val="0"/>
              <w:autoSpaceDE w:val="0"/>
              <w:autoSpaceDN w:val="0"/>
              <w:adjustRightInd w:val="0"/>
              <w:spacing w:line="160" w:lineRule="exact"/>
              <w:ind w:left="266" w:hanging="266"/>
              <w:textAlignment w:val="baseline"/>
            </w:pPr>
          </w:p>
        </w:tc>
      </w:tr>
      <w:tr w:rsidRPr="00DE438D" w:rsidR="006A7E31" w:rsidTr="00D76388" w14:paraId="232DC57A" w14:textId="77777777">
        <w:tc>
          <w:tcPr>
            <w:tcW w:w="1591" w:type="pct"/>
            <w:vMerge w:val="restart"/>
          </w:tcPr>
          <w:p w:rsidRPr="00DE438D" w:rsidR="006A7E31" w:rsidP="00D76388" w:rsidRDefault="006A7E31" w14:paraId="4FEFF747" w14:textId="77777777">
            <w:pPr>
              <w:tabs>
                <w:tab w:val="center" w:pos="284"/>
              </w:tabs>
              <w:overflowPunct w:val="0"/>
              <w:autoSpaceDE w:val="0"/>
              <w:autoSpaceDN w:val="0"/>
              <w:adjustRightInd w:val="0"/>
              <w:ind w:left="266" w:hanging="266"/>
              <w:textAlignment w:val="baseline"/>
              <w:rPr>
                <w:b/>
              </w:rPr>
            </w:pPr>
            <w:r w:rsidRPr="00DE438D">
              <w:rPr>
                <w:b/>
              </w:rPr>
              <w:t>Riferimenti</w:t>
            </w:r>
          </w:p>
        </w:tc>
        <w:tc>
          <w:tcPr>
            <w:tcW w:w="3409" w:type="pct"/>
          </w:tcPr>
          <w:p w:rsidRPr="00DE438D" w:rsidR="006A7E31" w:rsidP="00D76388" w:rsidRDefault="006A7E31" w14:paraId="43EE2C7E" w14:textId="77777777">
            <w:pPr>
              <w:tabs>
                <w:tab w:val="center" w:pos="284"/>
              </w:tabs>
              <w:overflowPunct w:val="0"/>
              <w:autoSpaceDE w:val="0"/>
              <w:autoSpaceDN w:val="0"/>
              <w:adjustRightInd w:val="0"/>
              <w:ind w:left="266" w:hanging="266"/>
              <w:textAlignment w:val="baseline"/>
            </w:pPr>
            <w:r w:rsidRPr="00DE438D">
              <w:t>COM(2024) 183 final</w:t>
            </w:r>
          </w:p>
        </w:tc>
      </w:tr>
      <w:tr w:rsidRPr="00DE438D" w:rsidR="006A7E31" w:rsidTr="00D76388" w14:paraId="52116F2D" w14:textId="77777777">
        <w:tc>
          <w:tcPr>
            <w:tcW w:w="1591" w:type="pct"/>
            <w:vMerge/>
          </w:tcPr>
          <w:p w:rsidRPr="00DE438D" w:rsidR="006A7E31" w:rsidP="00D76388" w:rsidRDefault="006A7E31" w14:paraId="2DFD9BC8" w14:textId="77777777">
            <w:pPr>
              <w:tabs>
                <w:tab w:val="center" w:pos="284"/>
              </w:tabs>
              <w:overflowPunct w:val="0"/>
              <w:autoSpaceDE w:val="0"/>
              <w:autoSpaceDN w:val="0"/>
              <w:adjustRightInd w:val="0"/>
              <w:ind w:left="266" w:hanging="266"/>
              <w:textAlignment w:val="baseline"/>
              <w:rPr>
                <w:b/>
              </w:rPr>
            </w:pPr>
          </w:p>
        </w:tc>
        <w:tc>
          <w:tcPr>
            <w:tcW w:w="3409" w:type="pct"/>
          </w:tcPr>
          <w:p w:rsidRPr="00DE438D" w:rsidR="006A7E31" w:rsidP="00D76388" w:rsidRDefault="006A7E31" w14:paraId="57218549" w14:textId="77777777">
            <w:pPr>
              <w:tabs>
                <w:tab w:val="center" w:pos="284"/>
              </w:tabs>
              <w:overflowPunct w:val="0"/>
              <w:autoSpaceDE w:val="0"/>
              <w:autoSpaceDN w:val="0"/>
              <w:adjustRightInd w:val="0"/>
              <w:ind w:left="266" w:hanging="266"/>
              <w:textAlignment w:val="baseline"/>
            </w:pPr>
            <w:r w:rsidRPr="00DE438D">
              <w:t>EESC-2024-02260-00-00-AC</w:t>
            </w:r>
          </w:p>
          <w:p w:rsidRPr="00DE438D" w:rsidR="00A200F9" w:rsidP="00D76388" w:rsidRDefault="00A200F9" w14:paraId="754E25EA" w14:textId="1E409A4F">
            <w:pPr>
              <w:tabs>
                <w:tab w:val="center" w:pos="284"/>
              </w:tabs>
              <w:overflowPunct w:val="0"/>
              <w:autoSpaceDE w:val="0"/>
              <w:autoSpaceDN w:val="0"/>
              <w:adjustRightInd w:val="0"/>
              <w:ind w:left="266" w:hanging="266"/>
              <w:textAlignment w:val="baseline"/>
            </w:pPr>
            <w:r w:rsidRPr="00DE438D">
              <w:t>(Parere di categoria C)</w:t>
            </w:r>
          </w:p>
        </w:tc>
      </w:tr>
    </w:tbl>
    <w:p w:rsidRPr="00DE438D" w:rsidR="006A7E31" w:rsidP="006A7E31" w:rsidRDefault="006A7E31" w14:paraId="01E30438" w14:textId="77777777">
      <w:pPr>
        <w:tabs>
          <w:tab w:val="center" w:pos="284"/>
        </w:tabs>
        <w:overflowPunct w:val="0"/>
        <w:autoSpaceDE w:val="0"/>
        <w:autoSpaceDN w:val="0"/>
        <w:adjustRightInd w:val="0"/>
        <w:ind w:left="266" w:hanging="266"/>
        <w:textAlignment w:val="baseline"/>
      </w:pPr>
    </w:p>
    <w:p w:rsidRPr="00DE438D" w:rsidR="006A7E31" w:rsidP="006A7E31" w:rsidRDefault="006A7E31" w14:paraId="7D2576E9" w14:textId="77777777">
      <w:pPr>
        <w:keepNext/>
        <w:keepLines/>
        <w:tabs>
          <w:tab w:val="center" w:pos="284"/>
        </w:tabs>
        <w:overflowPunct w:val="0"/>
        <w:autoSpaceDE w:val="0"/>
        <w:autoSpaceDN w:val="0"/>
        <w:adjustRightInd w:val="0"/>
        <w:ind w:left="266" w:hanging="266"/>
        <w:textAlignment w:val="baseline"/>
        <w:rPr>
          <w:b/>
        </w:rPr>
      </w:pPr>
      <w:r w:rsidRPr="00DE438D">
        <w:rPr>
          <w:b/>
        </w:rPr>
        <w:t>Punti principali</w:t>
      </w:r>
    </w:p>
    <w:p w:rsidRPr="00DE438D" w:rsidR="006A7E31" w:rsidP="006A7E31" w:rsidRDefault="006A7E31" w14:paraId="214FCD0C" w14:textId="77777777">
      <w:pPr>
        <w:keepNext/>
        <w:keepLines/>
        <w:tabs>
          <w:tab w:val="center" w:pos="284"/>
        </w:tabs>
        <w:overflowPunct w:val="0"/>
        <w:autoSpaceDE w:val="0"/>
        <w:autoSpaceDN w:val="0"/>
        <w:adjustRightInd w:val="0"/>
        <w:ind w:left="266" w:hanging="266"/>
        <w:textAlignment w:val="baseline"/>
        <w:rPr>
          <w:b/>
        </w:rPr>
      </w:pPr>
    </w:p>
    <w:p w:rsidRPr="00DE438D" w:rsidR="006A7E31" w:rsidP="006A7E31" w:rsidRDefault="006A7E31" w14:paraId="0D7A0E45" w14:textId="77777777">
      <w:pPr>
        <w:overflowPunct w:val="0"/>
        <w:autoSpaceDE w:val="0"/>
        <w:autoSpaceDN w:val="0"/>
        <w:adjustRightInd w:val="0"/>
        <w:textAlignment w:val="baseline"/>
        <w:rPr>
          <w:bCs/>
          <w:iCs/>
        </w:rPr>
      </w:pPr>
      <w:r w:rsidRPr="00DE438D">
        <w:t>Il Comitato economico e sociale europeo (CESE):</w:t>
      </w:r>
    </w:p>
    <w:p w:rsidRPr="00DE438D" w:rsidR="006A7E31" w:rsidP="006A7E31" w:rsidRDefault="006A7E31" w14:paraId="1E82166E" w14:textId="77777777">
      <w:pPr>
        <w:overflowPunct w:val="0"/>
        <w:autoSpaceDE w:val="0"/>
        <w:autoSpaceDN w:val="0"/>
        <w:adjustRightInd w:val="0"/>
        <w:textAlignment w:val="baseline"/>
        <w:rPr>
          <w:bCs/>
          <w:iCs/>
        </w:rPr>
      </w:pPr>
    </w:p>
    <w:p w:rsidRPr="00DE438D" w:rsidR="006A7E31" w:rsidP="0088361D" w:rsidRDefault="006A7E31" w14:paraId="7FA337A0" w14:textId="77777777">
      <w:pPr>
        <w:widowControl w:val="0"/>
        <w:numPr>
          <w:ilvl w:val="0"/>
          <w:numId w:val="42"/>
        </w:numPr>
        <w:overflowPunct w:val="0"/>
        <w:autoSpaceDE w:val="0"/>
        <w:autoSpaceDN w:val="0"/>
        <w:adjustRightInd w:val="0"/>
        <w:textAlignment w:val="baseline"/>
        <w:rPr>
          <w:bCs/>
          <w:iCs/>
        </w:rPr>
      </w:pPr>
      <w:r w:rsidRPr="00DE438D">
        <w:t>conclude che il contenuto della proposta è pienamente soddisfacente e che non richiede alcun commento da parte sua.</w:t>
      </w:r>
    </w:p>
    <w:p w:rsidRPr="00DE438D" w:rsidR="006A7E31" w:rsidP="006A7E31" w:rsidRDefault="006A7E31" w14:paraId="3399E1C6" w14:textId="77777777">
      <w:pPr>
        <w:widowControl w:val="0"/>
        <w:overflowPunct w:val="0"/>
        <w:autoSpaceDE w:val="0"/>
        <w:autoSpaceDN w:val="0"/>
        <w:adjustRightInd w:val="0"/>
        <w:ind w:left="709"/>
        <w:textAlignment w:val="baseline"/>
        <w:rPr>
          <w:szCs w:val="20"/>
        </w:rPr>
      </w:pPr>
    </w:p>
    <w:tbl>
      <w:tblPr>
        <w:tblStyle w:val="TableGrid202"/>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85"/>
        <w:gridCol w:w="4394"/>
      </w:tblGrid>
      <w:tr w:rsidRPr="00DE438D" w:rsidR="006A7E31" w:rsidTr="00D76388" w14:paraId="43D3B51A" w14:textId="77777777">
        <w:tc>
          <w:tcPr>
            <w:tcW w:w="1556" w:type="pct"/>
          </w:tcPr>
          <w:p w:rsidRPr="00DE438D" w:rsidR="006A7E31" w:rsidP="00D76388" w:rsidRDefault="006A7E31" w14:paraId="31772B18" w14:textId="77777777">
            <w:pPr>
              <w:overflowPunct w:val="0"/>
              <w:autoSpaceDE w:val="0"/>
              <w:autoSpaceDN w:val="0"/>
              <w:adjustRightInd w:val="0"/>
              <w:spacing w:line="240" w:lineRule="auto"/>
              <w:ind w:hanging="110"/>
              <w:textAlignment w:val="baseline"/>
              <w:rPr>
                <w:i/>
              </w:rPr>
            </w:pPr>
            <w:r w:rsidRPr="00DE438D">
              <w:rPr>
                <w:b/>
                <w:i/>
              </w:rPr>
              <w:t>Contatto</w:t>
            </w:r>
          </w:p>
        </w:tc>
        <w:tc>
          <w:tcPr>
            <w:tcW w:w="3444" w:type="pct"/>
          </w:tcPr>
          <w:p w:rsidRPr="00DE438D" w:rsidR="006A7E31" w:rsidP="00D76388" w:rsidRDefault="006A7E31" w14:paraId="43BCFA1B" w14:textId="77777777">
            <w:pPr>
              <w:overflowPunct w:val="0"/>
              <w:autoSpaceDE w:val="0"/>
              <w:autoSpaceDN w:val="0"/>
              <w:adjustRightInd w:val="0"/>
              <w:spacing w:line="240" w:lineRule="auto"/>
              <w:textAlignment w:val="baseline"/>
              <w:rPr>
                <w:i/>
              </w:rPr>
            </w:pPr>
            <w:r w:rsidRPr="00DE438D">
              <w:rPr>
                <w:i/>
              </w:rPr>
              <w:t>Martine DELANOY</w:t>
            </w:r>
          </w:p>
        </w:tc>
      </w:tr>
      <w:tr w:rsidRPr="00DE438D" w:rsidR="006A7E31" w:rsidTr="00D76388" w14:paraId="4678DAF3" w14:textId="77777777">
        <w:tc>
          <w:tcPr>
            <w:tcW w:w="1556" w:type="pct"/>
          </w:tcPr>
          <w:p w:rsidRPr="00DE438D" w:rsidR="006A7E31" w:rsidP="00D76388" w:rsidRDefault="006A7E31" w14:paraId="2BD77160" w14:textId="77777777">
            <w:pPr>
              <w:overflowPunct w:val="0"/>
              <w:autoSpaceDE w:val="0"/>
              <w:autoSpaceDN w:val="0"/>
              <w:adjustRightInd w:val="0"/>
              <w:spacing w:line="240" w:lineRule="auto"/>
              <w:ind w:left="-110"/>
              <w:textAlignment w:val="baseline"/>
              <w:rPr>
                <w:i/>
              </w:rPr>
            </w:pPr>
            <w:r w:rsidRPr="00DE438D">
              <w:rPr>
                <w:i/>
              </w:rPr>
              <w:t>Tel.</w:t>
            </w:r>
          </w:p>
        </w:tc>
        <w:tc>
          <w:tcPr>
            <w:tcW w:w="3444" w:type="pct"/>
          </w:tcPr>
          <w:p w:rsidRPr="00DE438D" w:rsidR="006A7E31" w:rsidP="00D76388" w:rsidRDefault="006A7E31" w14:paraId="03253BEE" w14:textId="77777777">
            <w:pPr>
              <w:overflowPunct w:val="0"/>
              <w:autoSpaceDE w:val="0"/>
              <w:autoSpaceDN w:val="0"/>
              <w:adjustRightInd w:val="0"/>
              <w:spacing w:line="240" w:lineRule="auto"/>
              <w:textAlignment w:val="baseline"/>
              <w:rPr>
                <w:i/>
              </w:rPr>
            </w:pPr>
            <w:r w:rsidRPr="00DE438D">
              <w:rPr>
                <w:i/>
              </w:rPr>
              <w:t>+32 25469802</w:t>
            </w:r>
          </w:p>
        </w:tc>
      </w:tr>
      <w:tr w:rsidRPr="00DE438D" w:rsidR="006A7E31" w:rsidTr="00D76388" w14:paraId="2CA5CA81" w14:textId="77777777">
        <w:tc>
          <w:tcPr>
            <w:tcW w:w="1556" w:type="pct"/>
          </w:tcPr>
          <w:p w:rsidRPr="00DE438D" w:rsidR="006A7E31" w:rsidP="00D76388" w:rsidRDefault="00655797" w14:paraId="25746CAE" w14:textId="2C34BE92">
            <w:pPr>
              <w:overflowPunct w:val="0"/>
              <w:autoSpaceDE w:val="0"/>
              <w:autoSpaceDN w:val="0"/>
              <w:adjustRightInd w:val="0"/>
              <w:spacing w:line="240" w:lineRule="auto"/>
              <w:ind w:hanging="110"/>
              <w:textAlignment w:val="baseline"/>
              <w:rPr>
                <w:i/>
              </w:rPr>
            </w:pPr>
            <w:r w:rsidRPr="00DE438D">
              <w:rPr>
                <w:i/>
              </w:rPr>
              <w:t>E</w:t>
            </w:r>
            <w:r w:rsidRPr="00DE438D" w:rsidR="006A7E31">
              <w:rPr>
                <w:i/>
              </w:rPr>
              <w:t>-mail</w:t>
            </w:r>
          </w:p>
        </w:tc>
        <w:tc>
          <w:tcPr>
            <w:tcW w:w="3444" w:type="pct"/>
          </w:tcPr>
          <w:p w:rsidRPr="00DE438D" w:rsidR="006A7E31" w:rsidP="00D76388" w:rsidRDefault="00A448BB" w14:paraId="7E7A15DD" w14:textId="77777777">
            <w:pPr>
              <w:overflowPunct w:val="0"/>
              <w:autoSpaceDE w:val="0"/>
              <w:autoSpaceDN w:val="0"/>
              <w:adjustRightInd w:val="0"/>
              <w:spacing w:line="240" w:lineRule="auto"/>
              <w:textAlignment w:val="baseline"/>
              <w:rPr>
                <w:i/>
              </w:rPr>
            </w:pPr>
            <w:hyperlink w:history="1" r:id="rId33">
              <w:r w:rsidRPr="00DE438D" w:rsidR="000B64C3">
                <w:rPr>
                  <w:i/>
                  <w:color w:val="0000FF"/>
                  <w:u w:val="single"/>
                </w:rPr>
                <w:t>Martine.Delanoy@eesc.europa.eu</w:t>
              </w:r>
            </w:hyperlink>
            <w:r w:rsidRPr="00DE438D" w:rsidR="000B64C3">
              <w:rPr>
                <w:i/>
              </w:rPr>
              <w:t xml:space="preserve"> </w:t>
            </w:r>
          </w:p>
        </w:tc>
      </w:tr>
    </w:tbl>
    <w:p w:rsidRPr="00DE438D" w:rsidR="006A7E31" w:rsidP="006A7E31" w:rsidRDefault="006A7E31" w14:paraId="6F567D38" w14:textId="77777777">
      <w:pPr>
        <w:spacing w:after="160" w:line="259" w:lineRule="auto"/>
        <w:jc w:val="left"/>
        <w:rPr>
          <w:rFonts w:eastAsiaTheme="minorEastAsia"/>
        </w:rPr>
      </w:pPr>
    </w:p>
    <w:p w:rsidRPr="00DE438D" w:rsidR="006A7E31" w:rsidP="006A7E31" w:rsidRDefault="006A7E31" w14:paraId="640EBCAF" w14:textId="77777777">
      <w:pPr>
        <w:spacing w:after="160" w:line="259" w:lineRule="auto"/>
        <w:jc w:val="left"/>
        <w:rPr>
          <w:rFonts w:eastAsiaTheme="minorEastAsia"/>
        </w:rPr>
      </w:pPr>
      <w:r w:rsidRPr="00DE438D">
        <w:br w:type="page"/>
      </w:r>
    </w:p>
    <w:p w:rsidRPr="00DE438D" w:rsidR="006A7E31" w:rsidP="006A7E31" w:rsidRDefault="00FC6BCE" w14:paraId="246982C8" w14:textId="17667C9F">
      <w:pPr>
        <w:widowControl w:val="0"/>
        <w:numPr>
          <w:ilvl w:val="0"/>
          <w:numId w:val="27"/>
        </w:numPr>
        <w:overflowPunct w:val="0"/>
        <w:autoSpaceDE w:val="0"/>
        <w:autoSpaceDN w:val="0"/>
        <w:adjustRightInd w:val="0"/>
        <w:ind w:hanging="567"/>
        <w:textAlignment w:val="baseline"/>
        <w:rPr>
          <w:b/>
          <w:bCs/>
          <w:sz w:val="28"/>
          <w:szCs w:val="28"/>
          <w:u w:val="single"/>
        </w:rPr>
      </w:pPr>
      <w:hyperlink w:history="1" r:id="rId34">
        <w:r w:rsidRPr="00DE438D" w:rsidR="006260A5">
          <w:rPr>
            <w:rStyle w:val="Hyperlink"/>
            <w:b/>
            <w:i/>
            <w:sz w:val="28"/>
          </w:rPr>
          <w:t>Come garantire la sostenibilità sociale, ambientale ed economica del settore agroalimentare dell'UE nel contesto di un futu</w:t>
        </w:r>
        <w:r w:rsidRPr="00DE438D" w:rsidR="006260A5">
          <w:rPr>
            <w:rStyle w:val="Hyperlink"/>
            <w:b/>
            <w:i/>
            <w:sz w:val="28"/>
          </w:rPr>
          <w:t>r</w:t>
        </w:r>
        <w:r w:rsidRPr="00DE438D" w:rsidR="006260A5">
          <w:rPr>
            <w:rStyle w:val="Hyperlink"/>
            <w:b/>
            <w:i/>
            <w:sz w:val="28"/>
          </w:rPr>
          <w:t>o alla</w:t>
        </w:r>
        <w:r w:rsidRPr="00DE438D" w:rsidR="006260A5">
          <w:rPr>
            <w:rStyle w:val="Hyperlink"/>
            <w:b/>
            <w:i/>
            <w:sz w:val="28"/>
          </w:rPr>
          <w:t>r</w:t>
        </w:r>
        <w:r w:rsidRPr="00DE438D" w:rsidR="006260A5">
          <w:rPr>
            <w:rStyle w:val="Hyperlink"/>
            <w:b/>
            <w:i/>
            <w:sz w:val="28"/>
          </w:rPr>
          <w:t>gamento?</w:t>
        </w:r>
      </w:hyperlink>
    </w:p>
    <w:p w:rsidRPr="00DE438D" w:rsidR="006A7E31" w:rsidP="006A7E31" w:rsidRDefault="006A7E31" w14:paraId="7ECAFA22" w14:textId="77777777">
      <w:pPr>
        <w:tabs>
          <w:tab w:val="center" w:pos="284"/>
        </w:tabs>
        <w:overflowPunct w:val="0"/>
        <w:autoSpaceDE w:val="0"/>
        <w:autoSpaceDN w:val="0"/>
        <w:adjustRightInd w:val="0"/>
        <w:ind w:left="266" w:hanging="266"/>
        <w:textAlignment w:val="baseline"/>
        <w:rPr>
          <w:b/>
          <w:sz w:val="16"/>
          <w:szCs w:val="16"/>
        </w:rPr>
      </w:pPr>
    </w:p>
    <w:tbl>
      <w:tblPr>
        <w:tblStyle w:val="TableGrid203"/>
        <w:tblW w:w="476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85"/>
        <w:gridCol w:w="6661"/>
      </w:tblGrid>
      <w:tr w:rsidRPr="00DE438D" w:rsidR="006A7E31" w:rsidTr="00D76388" w14:paraId="0A8ED047" w14:textId="77777777">
        <w:tc>
          <w:tcPr>
            <w:tcW w:w="1148" w:type="pct"/>
          </w:tcPr>
          <w:p w:rsidRPr="00DE438D" w:rsidR="006A7E31" w:rsidP="00D76388" w:rsidRDefault="00655797" w14:paraId="4BEAF57E" w14:textId="0D9A5B6A">
            <w:pPr>
              <w:tabs>
                <w:tab w:val="center" w:pos="284"/>
              </w:tabs>
              <w:overflowPunct w:val="0"/>
              <w:autoSpaceDE w:val="0"/>
              <w:autoSpaceDN w:val="0"/>
              <w:adjustRightInd w:val="0"/>
              <w:ind w:left="266" w:hanging="266"/>
              <w:textAlignment w:val="baseline"/>
              <w:rPr>
                <w:b/>
              </w:rPr>
            </w:pPr>
            <w:r w:rsidRPr="00DE438D">
              <w:rPr>
                <w:b/>
              </w:rPr>
              <w:t>Relatore</w:t>
            </w:r>
          </w:p>
        </w:tc>
        <w:tc>
          <w:tcPr>
            <w:tcW w:w="3852" w:type="pct"/>
          </w:tcPr>
          <w:p w:rsidRPr="00DE438D" w:rsidR="006A7E31" w:rsidP="00D76388" w:rsidRDefault="006A7E31" w14:paraId="0FD8C874" w14:textId="77777777">
            <w:pPr>
              <w:tabs>
                <w:tab w:val="center" w:pos="284"/>
              </w:tabs>
              <w:overflowPunct w:val="0"/>
              <w:autoSpaceDE w:val="0"/>
              <w:autoSpaceDN w:val="0"/>
              <w:adjustRightInd w:val="0"/>
              <w:ind w:left="266" w:hanging="266"/>
              <w:textAlignment w:val="baseline"/>
              <w:rPr>
                <w:bCs/>
              </w:rPr>
            </w:pPr>
            <w:r w:rsidRPr="00DE438D">
              <w:t>Stoyan TCHOUKANOV (Organizzazioni della società civile - BG)</w:t>
            </w:r>
          </w:p>
        </w:tc>
      </w:tr>
      <w:tr w:rsidRPr="00DE438D" w:rsidR="006A7E31" w:rsidTr="00D76388" w14:paraId="534412B4" w14:textId="77777777">
        <w:tc>
          <w:tcPr>
            <w:tcW w:w="5000" w:type="pct"/>
            <w:gridSpan w:val="2"/>
          </w:tcPr>
          <w:p w:rsidRPr="00DE438D" w:rsidR="006A7E31" w:rsidP="00D76388" w:rsidRDefault="006A7E31" w14:paraId="23D8E7DF" w14:textId="77777777">
            <w:pPr>
              <w:tabs>
                <w:tab w:val="center" w:pos="284"/>
              </w:tabs>
              <w:overflowPunct w:val="0"/>
              <w:autoSpaceDE w:val="0"/>
              <w:autoSpaceDN w:val="0"/>
              <w:adjustRightInd w:val="0"/>
              <w:spacing w:line="160" w:lineRule="exact"/>
              <w:ind w:left="266" w:hanging="266"/>
              <w:textAlignment w:val="baseline"/>
            </w:pPr>
          </w:p>
        </w:tc>
      </w:tr>
      <w:tr w:rsidRPr="00DE438D" w:rsidR="006A7E31" w:rsidTr="00D76388" w14:paraId="619C9BFB" w14:textId="77777777">
        <w:tc>
          <w:tcPr>
            <w:tcW w:w="1148" w:type="pct"/>
            <w:vMerge w:val="restart"/>
          </w:tcPr>
          <w:p w:rsidRPr="00DE438D" w:rsidR="006A7E31" w:rsidP="00D76388" w:rsidRDefault="006A7E31" w14:paraId="758E622C" w14:textId="77777777">
            <w:pPr>
              <w:tabs>
                <w:tab w:val="center" w:pos="284"/>
              </w:tabs>
              <w:overflowPunct w:val="0"/>
              <w:autoSpaceDE w:val="0"/>
              <w:autoSpaceDN w:val="0"/>
              <w:adjustRightInd w:val="0"/>
              <w:ind w:left="266" w:hanging="266"/>
              <w:textAlignment w:val="baseline"/>
              <w:rPr>
                <w:b/>
              </w:rPr>
            </w:pPr>
            <w:r w:rsidRPr="00DE438D">
              <w:rPr>
                <w:b/>
              </w:rPr>
              <w:t>Riferimento</w:t>
            </w:r>
          </w:p>
        </w:tc>
        <w:tc>
          <w:tcPr>
            <w:tcW w:w="3852" w:type="pct"/>
          </w:tcPr>
          <w:p w:rsidRPr="00DE438D" w:rsidR="00675DC1" w:rsidP="00D76388" w:rsidRDefault="00675DC1" w14:paraId="0EF6477D" w14:textId="2FD00AD1">
            <w:pPr>
              <w:tabs>
                <w:tab w:val="center" w:pos="284"/>
              </w:tabs>
              <w:overflowPunct w:val="0"/>
              <w:autoSpaceDE w:val="0"/>
              <w:autoSpaceDN w:val="0"/>
              <w:adjustRightInd w:val="0"/>
              <w:ind w:left="266" w:hanging="266"/>
              <w:textAlignment w:val="baseline"/>
            </w:pPr>
            <w:r w:rsidRPr="00DE438D">
              <w:t>Parere esplorativo richiesto dalla Commissione europea</w:t>
            </w:r>
          </w:p>
          <w:p w:rsidRPr="00DE438D" w:rsidR="006A7E31" w:rsidP="00D76388" w:rsidRDefault="006A7E31" w14:paraId="72592991" w14:textId="60F76BFA">
            <w:pPr>
              <w:tabs>
                <w:tab w:val="center" w:pos="284"/>
              </w:tabs>
              <w:overflowPunct w:val="0"/>
              <w:autoSpaceDE w:val="0"/>
              <w:autoSpaceDN w:val="0"/>
              <w:adjustRightInd w:val="0"/>
              <w:ind w:left="266" w:hanging="266"/>
              <w:textAlignment w:val="baseline"/>
            </w:pPr>
            <w:r w:rsidRPr="00DE438D">
              <w:t>EESC-2024-01019-00-00-AC</w:t>
            </w:r>
          </w:p>
        </w:tc>
      </w:tr>
      <w:tr w:rsidRPr="00DE438D" w:rsidR="006A7E31" w:rsidTr="00D76388" w14:paraId="305D4258" w14:textId="77777777">
        <w:tc>
          <w:tcPr>
            <w:tcW w:w="1148" w:type="pct"/>
            <w:vMerge/>
          </w:tcPr>
          <w:p w:rsidRPr="00DE438D" w:rsidR="006A7E31" w:rsidP="00D76388" w:rsidRDefault="006A7E31" w14:paraId="5018D336" w14:textId="77777777">
            <w:pPr>
              <w:tabs>
                <w:tab w:val="center" w:pos="284"/>
              </w:tabs>
              <w:overflowPunct w:val="0"/>
              <w:autoSpaceDE w:val="0"/>
              <w:autoSpaceDN w:val="0"/>
              <w:adjustRightInd w:val="0"/>
              <w:ind w:left="266" w:hanging="266"/>
              <w:textAlignment w:val="baseline"/>
              <w:rPr>
                <w:b/>
              </w:rPr>
            </w:pPr>
          </w:p>
        </w:tc>
        <w:tc>
          <w:tcPr>
            <w:tcW w:w="3852" w:type="pct"/>
          </w:tcPr>
          <w:p w:rsidRPr="00DE438D" w:rsidR="006A7E31" w:rsidP="00D76388" w:rsidRDefault="006A7E31" w14:paraId="636B8F17" w14:textId="77777777">
            <w:pPr>
              <w:tabs>
                <w:tab w:val="center" w:pos="284"/>
              </w:tabs>
              <w:overflowPunct w:val="0"/>
              <w:autoSpaceDE w:val="0"/>
              <w:autoSpaceDN w:val="0"/>
              <w:adjustRightInd w:val="0"/>
              <w:ind w:left="266" w:hanging="266"/>
              <w:textAlignment w:val="baseline"/>
              <w:rPr>
                <w:sz w:val="16"/>
                <w:szCs w:val="16"/>
              </w:rPr>
            </w:pPr>
          </w:p>
        </w:tc>
      </w:tr>
    </w:tbl>
    <w:p w:rsidRPr="00DE438D" w:rsidR="006A7E31" w:rsidP="006A7E31" w:rsidRDefault="006A7E31" w14:paraId="5E8E748A" w14:textId="77777777">
      <w:pPr>
        <w:keepNext/>
        <w:keepLines/>
        <w:tabs>
          <w:tab w:val="center" w:pos="284"/>
        </w:tabs>
        <w:overflowPunct w:val="0"/>
        <w:autoSpaceDE w:val="0"/>
        <w:autoSpaceDN w:val="0"/>
        <w:adjustRightInd w:val="0"/>
        <w:ind w:left="266" w:hanging="266"/>
        <w:textAlignment w:val="baseline"/>
        <w:rPr>
          <w:b/>
        </w:rPr>
      </w:pPr>
      <w:r w:rsidRPr="00DE438D">
        <w:rPr>
          <w:b/>
        </w:rPr>
        <w:t>Punti principali</w:t>
      </w:r>
    </w:p>
    <w:p w:rsidRPr="00DE438D" w:rsidR="00EC54AC" w:rsidP="006A7E31" w:rsidRDefault="00EC54AC" w14:paraId="4DA44AF4" w14:textId="77777777">
      <w:pPr>
        <w:overflowPunct w:val="0"/>
        <w:autoSpaceDE w:val="0"/>
        <w:autoSpaceDN w:val="0"/>
        <w:adjustRightInd w:val="0"/>
        <w:textAlignment w:val="baseline"/>
        <w:rPr>
          <w:bCs/>
          <w:iCs/>
        </w:rPr>
      </w:pPr>
    </w:p>
    <w:p w:rsidRPr="00DE438D" w:rsidR="006A7E31" w:rsidP="006A7E31" w:rsidRDefault="006A7E31" w14:paraId="66855A04" w14:textId="0858B1A9">
      <w:pPr>
        <w:overflowPunct w:val="0"/>
        <w:autoSpaceDE w:val="0"/>
        <w:autoSpaceDN w:val="0"/>
        <w:adjustRightInd w:val="0"/>
        <w:textAlignment w:val="baseline"/>
        <w:rPr>
          <w:bCs/>
          <w:iCs/>
        </w:rPr>
      </w:pPr>
      <w:r w:rsidRPr="00DE438D">
        <w:t>Il CESE:</w:t>
      </w:r>
    </w:p>
    <w:p w:rsidRPr="00DE438D" w:rsidR="006A7E31" w:rsidP="0088361D" w:rsidRDefault="006A7E31" w14:paraId="06A85A9F" w14:textId="77777777">
      <w:pPr>
        <w:widowControl w:val="0"/>
        <w:numPr>
          <w:ilvl w:val="0"/>
          <w:numId w:val="43"/>
        </w:numPr>
        <w:overflowPunct w:val="0"/>
        <w:autoSpaceDE w:val="0"/>
        <w:autoSpaceDN w:val="0"/>
        <w:adjustRightInd w:val="0"/>
        <w:ind w:left="284" w:hanging="284"/>
        <w:textAlignment w:val="baseline"/>
        <w:rPr>
          <w:bCs/>
          <w:iCs/>
        </w:rPr>
      </w:pPr>
      <w:r w:rsidRPr="00DE438D">
        <w:t>sottolinea che, sebbene questo allargamento sia diverso da tutti i precedenti allargamenti a causa del carattere eccezionale delle attuali circostanze geopolitiche, non per questo motivo dovrebbero essere tuttavia compromessi il livello di preparazione dei paesi candidati, l'importanza delle riforme legislative necessarie e il rispetto dei valori fondamentali dell'UE;</w:t>
      </w:r>
    </w:p>
    <w:p w:rsidRPr="00DE438D" w:rsidR="006A7E31" w:rsidP="0088361D" w:rsidRDefault="006A7E31" w14:paraId="03A92948" w14:textId="77777777">
      <w:pPr>
        <w:widowControl w:val="0"/>
        <w:numPr>
          <w:ilvl w:val="0"/>
          <w:numId w:val="43"/>
        </w:numPr>
        <w:overflowPunct w:val="0"/>
        <w:autoSpaceDE w:val="0"/>
        <w:autoSpaceDN w:val="0"/>
        <w:adjustRightInd w:val="0"/>
        <w:ind w:left="284" w:hanging="284"/>
        <w:textAlignment w:val="baseline"/>
        <w:rPr>
          <w:bCs/>
          <w:iCs/>
        </w:rPr>
      </w:pPr>
      <w:r w:rsidRPr="00DE438D">
        <w:t>sottolinea l'importanza della sicurezza dell'approvvigionamento nella produzione alimentare dell'UE in un contesto di tensioni geopolitiche e la necessità di garantire che tutte le regioni dell'UE possano mantenere la produzione agricola in futuro;</w:t>
      </w:r>
    </w:p>
    <w:p w:rsidRPr="00DE438D" w:rsidR="006A7E31" w:rsidP="0088361D" w:rsidRDefault="006A7E31" w14:paraId="0BA16662" w14:textId="77777777">
      <w:pPr>
        <w:widowControl w:val="0"/>
        <w:numPr>
          <w:ilvl w:val="0"/>
          <w:numId w:val="43"/>
        </w:numPr>
        <w:overflowPunct w:val="0"/>
        <w:autoSpaceDE w:val="0"/>
        <w:autoSpaceDN w:val="0"/>
        <w:adjustRightInd w:val="0"/>
        <w:ind w:left="284" w:hanging="284"/>
        <w:textAlignment w:val="baseline"/>
        <w:rPr>
          <w:bCs/>
          <w:iCs/>
        </w:rPr>
      </w:pPr>
      <w:r w:rsidRPr="00DE438D">
        <w:t>pone l'accento sulle opportunità offerte dal presente allargamento per garantire meglio l'autonomia strategica dell'UE e ridurre ulteriormente l'impronta ambientale del settore, ma riconosce al tempo stesso i risultati contrastanti del precedente allargamento, osservando che vi sono stati vincitori e perdenti e che le zone rurali deboli hanno tratto vantaggi decisamente inferiori da questo processo rispetto alle agglomerazioni urbane, e le aziende agricole europee più piccole stanno scomparendo; esorta pertanto la Commissione europea e gli Stati membri candidati a valutare e a gestire l'impatto dell'allargamento specificamente sulle aziende agricole a conduzione familiare e delle piccole e medie imprese agroalimentari sia nell'UE che nei paesi candidati;</w:t>
      </w:r>
    </w:p>
    <w:p w:rsidRPr="00DE438D" w:rsidR="006A7E31" w:rsidP="0088361D" w:rsidRDefault="006A7E31" w14:paraId="49E16C0F" w14:textId="77777777">
      <w:pPr>
        <w:widowControl w:val="0"/>
        <w:numPr>
          <w:ilvl w:val="0"/>
          <w:numId w:val="43"/>
        </w:numPr>
        <w:overflowPunct w:val="0"/>
        <w:autoSpaceDE w:val="0"/>
        <w:autoSpaceDN w:val="0"/>
        <w:adjustRightInd w:val="0"/>
        <w:ind w:left="284" w:hanging="284"/>
        <w:textAlignment w:val="baseline"/>
        <w:rPr>
          <w:bCs/>
          <w:iCs/>
        </w:rPr>
      </w:pPr>
      <w:r w:rsidRPr="00DE438D">
        <w:t xml:space="preserve">sottolinea che i paesi candidati dovranno allinearsi agli obiettivi e ai valori generali della PAC, mentre le necessarie riforme della PAC e il relativo quadro finanziario dovranno essere concordate prima dell'allargamento; </w:t>
      </w:r>
    </w:p>
    <w:p w:rsidRPr="00DE438D" w:rsidR="006A7E31" w:rsidP="0088361D" w:rsidRDefault="006A7E31" w14:paraId="67FB469A" w14:textId="77777777">
      <w:pPr>
        <w:widowControl w:val="0"/>
        <w:numPr>
          <w:ilvl w:val="0"/>
          <w:numId w:val="43"/>
        </w:numPr>
        <w:overflowPunct w:val="0"/>
        <w:autoSpaceDE w:val="0"/>
        <w:autoSpaceDN w:val="0"/>
        <w:adjustRightInd w:val="0"/>
        <w:ind w:left="284" w:hanging="284"/>
        <w:textAlignment w:val="baseline"/>
        <w:rPr>
          <w:bCs/>
          <w:iCs/>
        </w:rPr>
      </w:pPr>
      <w:r w:rsidRPr="00DE438D">
        <w:t>raccomanda una graduale sostituzione dell'attuale sostegno di base al reddito, previsto dalla PAC, in funzione della superficie considerata con incentivi finanziari per l'erogazione di servizi a beneficio dell'ambiente e della società, nonché pagamenti decrescenti, massimali obbligatori o maggiorazioni per i primi ettari per tutti gli Stati membri, e raccomanda che le politiche agricole e di sviluppo rurale siano ulteriormente pensate in funzione di un'economia di prossimità e che i principi sottostanti siano trasmessi ai nuovi paesi candidati;</w:t>
      </w:r>
    </w:p>
    <w:p w:rsidRPr="00DE438D" w:rsidR="006A7E31" w:rsidP="0088361D" w:rsidRDefault="006A7E31" w14:paraId="2DD062E7" w14:textId="77777777">
      <w:pPr>
        <w:widowControl w:val="0"/>
        <w:numPr>
          <w:ilvl w:val="0"/>
          <w:numId w:val="43"/>
        </w:numPr>
        <w:overflowPunct w:val="0"/>
        <w:autoSpaceDE w:val="0"/>
        <w:autoSpaceDN w:val="0"/>
        <w:adjustRightInd w:val="0"/>
        <w:ind w:left="284" w:hanging="284"/>
        <w:textAlignment w:val="baseline"/>
        <w:rPr>
          <w:bCs/>
          <w:iCs/>
          <w:spacing w:val="-4"/>
        </w:rPr>
      </w:pPr>
      <w:r w:rsidRPr="00DE438D">
        <w:t xml:space="preserve">sollecita un aumento della dotazione di bilancio della PAC, destinata a compensare debitamente gli effetti negativi sugli agricoltori dell'UE, tenendo conto anche dei potenziali costi sociali, il che significa che gli attuali contribuenti netti dovranno essere pronti a pagare una quota maggiore del loro PIL all'UE nel nuovo esercizio finanziario, considerando il vantaggio netto agli esportatori dell'UE di beni e servizi industriali, mentre il settore agroalimentare risentirà dei minori costi di produzione di alcuni nuovi arrivati; </w:t>
      </w:r>
    </w:p>
    <w:p w:rsidRPr="00DE438D" w:rsidR="006A7E31" w:rsidP="0088361D" w:rsidRDefault="006A7E31" w14:paraId="2E6F1368" w14:textId="77777777">
      <w:pPr>
        <w:widowControl w:val="0"/>
        <w:numPr>
          <w:ilvl w:val="0"/>
          <w:numId w:val="43"/>
        </w:numPr>
        <w:overflowPunct w:val="0"/>
        <w:autoSpaceDE w:val="0"/>
        <w:autoSpaceDN w:val="0"/>
        <w:adjustRightInd w:val="0"/>
        <w:ind w:left="284" w:hanging="284"/>
        <w:textAlignment w:val="baseline"/>
        <w:rPr>
          <w:bCs/>
          <w:iCs/>
        </w:rPr>
      </w:pPr>
      <w:r w:rsidRPr="00DE438D">
        <w:t>sottolinea la necessità di disporre di dati dettagliati e affidabili, ed esorta la Commissione europea a monitorare attentamente la produzione agricola e l'andamento dei processi di riforma, anche per quanto riguarda la speculazione fondiaria;</w:t>
      </w:r>
    </w:p>
    <w:p w:rsidRPr="00DE438D" w:rsidR="006A7E31" w:rsidP="0088361D" w:rsidRDefault="006A7E31" w14:paraId="76484E4D" w14:textId="77777777">
      <w:pPr>
        <w:widowControl w:val="0"/>
        <w:numPr>
          <w:ilvl w:val="0"/>
          <w:numId w:val="43"/>
        </w:numPr>
        <w:overflowPunct w:val="0"/>
        <w:autoSpaceDE w:val="0"/>
        <w:autoSpaceDN w:val="0"/>
        <w:adjustRightInd w:val="0"/>
        <w:ind w:left="284" w:hanging="284"/>
        <w:textAlignment w:val="baseline"/>
        <w:rPr>
          <w:bCs/>
          <w:iCs/>
        </w:rPr>
      </w:pPr>
      <w:r w:rsidRPr="00DE438D">
        <w:t xml:space="preserve">osserva che il processo di integrazione è praticamente già iniziato con l'apertura dei mercati dell'UE ai prodotti agricoli dei paesi candidati, un'apertura che potrebbe comportare per i paesi dell'UE degli </w:t>
      </w:r>
      <w:r w:rsidRPr="00DE438D">
        <w:lastRenderedPageBreak/>
        <w:t>svantaggi che devono essere evitati attraverso norme chiare a cui i paesi candidati devono uniformarsi.</w:t>
      </w:r>
    </w:p>
    <w:p w:rsidRPr="00DE438D" w:rsidR="006A7E31" w:rsidP="006A7E31" w:rsidRDefault="006A7E31" w14:paraId="07AD08EE" w14:textId="77777777">
      <w:pPr>
        <w:widowControl w:val="0"/>
        <w:overflowPunct w:val="0"/>
        <w:autoSpaceDE w:val="0"/>
        <w:autoSpaceDN w:val="0"/>
        <w:adjustRightInd w:val="0"/>
        <w:ind w:left="709"/>
        <w:textAlignment w:val="baseline"/>
        <w:rPr>
          <w:rFonts w:asciiTheme="minorHAnsi" w:hAnsiTheme="minorHAnsi"/>
          <w:sz w:val="16"/>
          <w:szCs w:val="14"/>
        </w:rPr>
      </w:pPr>
    </w:p>
    <w:tbl>
      <w:tblPr>
        <w:tblStyle w:val="TableGrid203"/>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85"/>
        <w:gridCol w:w="4394"/>
      </w:tblGrid>
      <w:tr w:rsidRPr="00DE438D" w:rsidR="006A7E31" w:rsidTr="00D76388" w14:paraId="5BF837CA" w14:textId="77777777">
        <w:tc>
          <w:tcPr>
            <w:tcW w:w="1556" w:type="pct"/>
          </w:tcPr>
          <w:p w:rsidRPr="00DE438D" w:rsidR="006A7E31" w:rsidP="00D76388" w:rsidRDefault="006A7E31" w14:paraId="143C3E12" w14:textId="77777777">
            <w:pPr>
              <w:overflowPunct w:val="0"/>
              <w:autoSpaceDE w:val="0"/>
              <w:autoSpaceDN w:val="0"/>
              <w:adjustRightInd w:val="0"/>
              <w:spacing w:line="240" w:lineRule="auto"/>
              <w:textAlignment w:val="baseline"/>
              <w:rPr>
                <w:i/>
              </w:rPr>
            </w:pPr>
            <w:r w:rsidRPr="00DE438D">
              <w:rPr>
                <w:b/>
                <w:i/>
              </w:rPr>
              <w:t xml:space="preserve">Contatto </w:t>
            </w:r>
          </w:p>
        </w:tc>
        <w:tc>
          <w:tcPr>
            <w:tcW w:w="3444" w:type="pct"/>
          </w:tcPr>
          <w:p w:rsidRPr="00DE438D" w:rsidR="006A7E31" w:rsidP="00D76388" w:rsidRDefault="006A7E31" w14:paraId="66260770" w14:textId="51A2E154">
            <w:pPr>
              <w:overflowPunct w:val="0"/>
              <w:autoSpaceDE w:val="0"/>
              <w:autoSpaceDN w:val="0"/>
              <w:adjustRightInd w:val="0"/>
              <w:spacing w:line="240" w:lineRule="auto"/>
              <w:textAlignment w:val="baseline"/>
              <w:rPr>
                <w:i/>
              </w:rPr>
            </w:pPr>
            <w:r w:rsidRPr="00DE438D">
              <w:rPr>
                <w:i/>
              </w:rPr>
              <w:t>Martine DELANOY</w:t>
            </w:r>
          </w:p>
        </w:tc>
      </w:tr>
      <w:tr w:rsidRPr="00DE438D" w:rsidR="006A7E31" w:rsidTr="00D76388" w14:paraId="23B38305" w14:textId="77777777">
        <w:tc>
          <w:tcPr>
            <w:tcW w:w="1556" w:type="pct"/>
          </w:tcPr>
          <w:p w:rsidRPr="00DE438D" w:rsidR="006A7E31" w:rsidP="00D76388" w:rsidRDefault="006A7E31" w14:paraId="5C8133FF" w14:textId="77777777">
            <w:pPr>
              <w:overflowPunct w:val="0"/>
              <w:autoSpaceDE w:val="0"/>
              <w:autoSpaceDN w:val="0"/>
              <w:adjustRightInd w:val="0"/>
              <w:spacing w:line="240" w:lineRule="auto"/>
              <w:textAlignment w:val="baseline"/>
              <w:rPr>
                <w:i/>
              </w:rPr>
            </w:pPr>
            <w:r w:rsidRPr="00DE438D">
              <w:rPr>
                <w:i/>
              </w:rPr>
              <w:t>Tel.</w:t>
            </w:r>
          </w:p>
        </w:tc>
        <w:tc>
          <w:tcPr>
            <w:tcW w:w="3444" w:type="pct"/>
          </w:tcPr>
          <w:p w:rsidRPr="00DE438D" w:rsidR="006A7E31" w:rsidP="00D76388" w:rsidRDefault="006A7E31" w14:paraId="63B4A1E4" w14:textId="77777777">
            <w:pPr>
              <w:overflowPunct w:val="0"/>
              <w:autoSpaceDE w:val="0"/>
              <w:autoSpaceDN w:val="0"/>
              <w:adjustRightInd w:val="0"/>
              <w:spacing w:line="240" w:lineRule="auto"/>
              <w:textAlignment w:val="baseline"/>
              <w:rPr>
                <w:i/>
              </w:rPr>
            </w:pPr>
            <w:r w:rsidRPr="00DE438D">
              <w:rPr>
                <w:i/>
              </w:rPr>
              <w:t>+32 25469802</w:t>
            </w:r>
          </w:p>
        </w:tc>
      </w:tr>
      <w:tr w:rsidRPr="00DE438D" w:rsidR="006A7E31" w:rsidTr="00D76388" w14:paraId="654AFF96" w14:textId="77777777">
        <w:tc>
          <w:tcPr>
            <w:tcW w:w="1556" w:type="pct"/>
          </w:tcPr>
          <w:p w:rsidRPr="00DE438D" w:rsidR="006A7E31" w:rsidP="00D76388" w:rsidRDefault="00655797" w14:paraId="38B60C77" w14:textId="592AAC62">
            <w:pPr>
              <w:overflowPunct w:val="0"/>
              <w:autoSpaceDE w:val="0"/>
              <w:autoSpaceDN w:val="0"/>
              <w:adjustRightInd w:val="0"/>
              <w:spacing w:line="240" w:lineRule="auto"/>
              <w:textAlignment w:val="baseline"/>
              <w:rPr>
                <w:i/>
              </w:rPr>
            </w:pPr>
            <w:r w:rsidRPr="00DE438D">
              <w:rPr>
                <w:i/>
              </w:rPr>
              <w:t>E</w:t>
            </w:r>
            <w:r w:rsidRPr="00DE438D" w:rsidR="006A7E31">
              <w:rPr>
                <w:i/>
              </w:rPr>
              <w:t>-mail</w:t>
            </w:r>
          </w:p>
        </w:tc>
        <w:tc>
          <w:tcPr>
            <w:tcW w:w="3444" w:type="pct"/>
          </w:tcPr>
          <w:p w:rsidRPr="00DE438D" w:rsidR="006A7E31" w:rsidP="00D76388" w:rsidRDefault="00A448BB" w14:paraId="3B090D2B" w14:textId="77777777">
            <w:pPr>
              <w:overflowPunct w:val="0"/>
              <w:autoSpaceDE w:val="0"/>
              <w:autoSpaceDN w:val="0"/>
              <w:adjustRightInd w:val="0"/>
              <w:spacing w:line="240" w:lineRule="auto"/>
              <w:textAlignment w:val="baseline"/>
              <w:rPr>
                <w:i/>
              </w:rPr>
            </w:pPr>
            <w:hyperlink w:history="1" r:id="rId35">
              <w:r w:rsidRPr="00DE438D" w:rsidR="000B64C3">
                <w:rPr>
                  <w:i/>
                  <w:color w:val="0000FF"/>
                  <w:u w:val="single"/>
                </w:rPr>
                <w:t>Martine.Delanoy@eesc.europa.eu</w:t>
              </w:r>
            </w:hyperlink>
            <w:r w:rsidRPr="00DE438D" w:rsidR="000B64C3">
              <w:rPr>
                <w:i/>
              </w:rPr>
              <w:t xml:space="preserve"> </w:t>
            </w:r>
          </w:p>
        </w:tc>
      </w:tr>
    </w:tbl>
    <w:p w:rsidRPr="00DE438D" w:rsidR="00FC6BCE" w:rsidP="00D92244" w:rsidRDefault="00FC6BCE" w14:paraId="14944D26" w14:textId="315FA671">
      <w:pPr>
        <w:pStyle w:val="TOC1"/>
      </w:pPr>
      <w:bookmarkStart w:name="_Toc172541055" w:id="8"/>
    </w:p>
    <w:p w:rsidRPr="00DE438D" w:rsidR="00FC6BCE" w:rsidRDefault="00FC6BCE" w14:paraId="3D8103A2" w14:textId="77777777">
      <w:pPr>
        <w:spacing w:after="160" w:line="259" w:lineRule="auto"/>
        <w:jc w:val="left"/>
        <w:rPr>
          <w:b/>
          <w:noProof/>
          <w:sz w:val="20"/>
          <w:szCs w:val="20"/>
          <w14:scene3d>
            <w14:camera w14:prst="orthographicFront"/>
            <w14:lightRig w14:rig="threePt" w14:dir="t">
              <w14:rot w14:lat="0" w14:lon="0" w14:rev="0"/>
            </w14:lightRig>
          </w14:scene3d>
        </w:rPr>
      </w:pPr>
      <w:r w:rsidRPr="00DE438D">
        <w:br w:type="page"/>
      </w:r>
    </w:p>
    <w:p w:rsidRPr="00DE438D" w:rsidR="00520680" w:rsidP="00D92244" w:rsidRDefault="006A7E31" w14:paraId="3600B088" w14:textId="77DA8103">
      <w:pPr>
        <w:pStyle w:val="TOC1"/>
      </w:pPr>
      <w:r w:rsidRPr="00DE438D">
        <w:lastRenderedPageBreak/>
        <w:t>6.</w:t>
      </w:r>
      <w:r w:rsidRPr="00DE438D">
        <w:tab/>
        <w:t>RELAZIONI ESTERNE</w:t>
      </w:r>
      <w:bookmarkEnd w:id="8"/>
    </w:p>
    <w:p w:rsidRPr="00DE438D" w:rsidR="006A7E31" w:rsidP="006A7E31" w:rsidRDefault="006A7E31" w14:paraId="7F857315" w14:textId="77777777"/>
    <w:p w:rsidRPr="00DE438D" w:rsidR="003567CE" w:rsidP="0088361D" w:rsidRDefault="00A448BB" w14:paraId="3CDD8FC4" w14:textId="30E1C8D4">
      <w:pPr>
        <w:widowControl w:val="0"/>
        <w:numPr>
          <w:ilvl w:val="0"/>
          <w:numId w:val="32"/>
        </w:numPr>
        <w:overflowPunct w:val="0"/>
        <w:autoSpaceDE w:val="0"/>
        <w:autoSpaceDN w:val="0"/>
        <w:adjustRightInd w:val="0"/>
        <w:ind w:hanging="720"/>
        <w:jc w:val="left"/>
        <w:textAlignment w:val="baseline"/>
        <w:rPr>
          <w:sz w:val="20"/>
        </w:rPr>
      </w:pPr>
      <w:hyperlink r:id="rId36">
        <w:r w:rsidRPr="00DE438D" w:rsidR="000B64C3">
          <w:rPr>
            <w:b/>
            <w:i/>
            <w:color w:val="0000FF"/>
            <w:sz w:val="28"/>
            <w:u w:val="single"/>
          </w:rPr>
          <w:t>Controllo degl</w:t>
        </w:r>
        <w:r w:rsidRPr="00DE438D" w:rsidR="000B64C3">
          <w:rPr>
            <w:b/>
            <w:i/>
            <w:color w:val="0000FF"/>
            <w:sz w:val="28"/>
            <w:u w:val="single"/>
          </w:rPr>
          <w:t>i</w:t>
        </w:r>
        <w:r w:rsidRPr="00DE438D" w:rsidR="000B64C3">
          <w:rPr>
            <w:b/>
            <w:i/>
            <w:color w:val="0000FF"/>
            <w:sz w:val="28"/>
            <w:u w:val="single"/>
          </w:rPr>
          <w:t xml:space="preserve"> investim</w:t>
        </w:r>
        <w:r w:rsidRPr="00DE438D" w:rsidR="000B64C3">
          <w:rPr>
            <w:b/>
            <w:i/>
            <w:color w:val="0000FF"/>
            <w:sz w:val="28"/>
            <w:u w:val="single"/>
          </w:rPr>
          <w:t>e</w:t>
        </w:r>
        <w:r w:rsidRPr="00DE438D" w:rsidR="000B64C3">
          <w:rPr>
            <w:b/>
            <w:i/>
            <w:color w:val="0000FF"/>
            <w:sz w:val="28"/>
            <w:u w:val="single"/>
          </w:rPr>
          <w:t>nti esteri nell'Unione</w:t>
        </w:r>
      </w:hyperlink>
    </w:p>
    <w:p w:rsidRPr="00DE438D" w:rsidR="003567CE" w:rsidP="003567CE" w:rsidRDefault="003567CE" w14:paraId="1AE1253A" w14:textId="0E5062DE">
      <w:pPr>
        <w:widowControl w:val="0"/>
        <w:jc w:val="left"/>
        <w:rPr>
          <w:sz w:val="16"/>
          <w:szCs w:val="16"/>
          <w:lang w:val="en-US"/>
        </w:rPr>
      </w:pPr>
    </w:p>
    <w:p w:rsidRPr="00DE438D" w:rsidR="00F23DC3" w:rsidP="003567CE" w:rsidRDefault="00F23DC3" w14:paraId="3CED92B9" w14:textId="77777777">
      <w:pPr>
        <w:widowControl w:val="0"/>
        <w:jc w:val="left"/>
        <w:rPr>
          <w:sz w:val="16"/>
          <w:szCs w:val="16"/>
          <w:lang w:val="en-US"/>
        </w:rPr>
      </w:pPr>
    </w:p>
    <w:tbl>
      <w:tblPr>
        <w:tblStyle w:val="TableGrid204"/>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5387"/>
      </w:tblGrid>
      <w:tr w:rsidRPr="00DE438D" w:rsidR="003567CE" w:rsidTr="00D76388" w14:paraId="6BEC2D5C" w14:textId="77777777">
        <w:trPr>
          <w:trHeight w:val="330"/>
        </w:trPr>
        <w:tc>
          <w:tcPr>
            <w:tcW w:w="1701" w:type="dxa"/>
          </w:tcPr>
          <w:p w:rsidRPr="00DE438D" w:rsidR="003567CE" w:rsidP="003567CE" w:rsidRDefault="00655797" w14:paraId="4A5DDF70" w14:textId="1DF6C9CC">
            <w:pPr>
              <w:tabs>
                <w:tab w:val="center" w:pos="284"/>
              </w:tabs>
              <w:ind w:left="266" w:hanging="266"/>
              <w:rPr>
                <w:b/>
              </w:rPr>
            </w:pPr>
            <w:r w:rsidRPr="00DE438D">
              <w:rPr>
                <w:b/>
              </w:rPr>
              <w:t>Relatore</w:t>
            </w:r>
          </w:p>
        </w:tc>
        <w:tc>
          <w:tcPr>
            <w:tcW w:w="5387" w:type="dxa"/>
          </w:tcPr>
          <w:p w:rsidRPr="00DE438D" w:rsidR="003567CE" w:rsidP="003567CE" w:rsidRDefault="003567CE" w14:paraId="5C6E2D44" w14:textId="60E22C07">
            <w:pPr>
              <w:tabs>
                <w:tab w:val="center" w:pos="2585"/>
              </w:tabs>
              <w:jc w:val="left"/>
            </w:pPr>
            <w:r w:rsidRPr="00DE438D">
              <w:t>Javier DOZ ORRIT (Lavoratori - ES)</w:t>
            </w:r>
          </w:p>
          <w:p w:rsidRPr="00DE438D" w:rsidR="007F26D0" w:rsidP="003567CE" w:rsidRDefault="007F26D0" w14:paraId="0E519C77" w14:textId="08771BB2">
            <w:pPr>
              <w:tabs>
                <w:tab w:val="center" w:pos="2585"/>
              </w:tabs>
              <w:jc w:val="left"/>
            </w:pPr>
          </w:p>
        </w:tc>
      </w:tr>
      <w:tr w:rsidRPr="00DE438D" w:rsidR="003567CE" w:rsidTr="00D76388" w14:paraId="24EFF744" w14:textId="77777777">
        <w:tc>
          <w:tcPr>
            <w:tcW w:w="1701" w:type="dxa"/>
          </w:tcPr>
          <w:p w:rsidRPr="00DE438D" w:rsidR="003567CE" w:rsidP="003567CE" w:rsidRDefault="003567CE" w14:paraId="5E952219" w14:textId="77777777">
            <w:pPr>
              <w:tabs>
                <w:tab w:val="center" w:pos="284"/>
              </w:tabs>
              <w:ind w:left="266" w:hanging="266"/>
              <w:rPr>
                <w:b/>
              </w:rPr>
            </w:pPr>
            <w:r w:rsidRPr="00DE438D">
              <w:rPr>
                <w:b/>
              </w:rPr>
              <w:t>Riferimenti</w:t>
            </w:r>
          </w:p>
        </w:tc>
        <w:tc>
          <w:tcPr>
            <w:tcW w:w="5387" w:type="dxa"/>
          </w:tcPr>
          <w:p w:rsidRPr="00DE438D" w:rsidR="007F26D0" w:rsidP="003567CE" w:rsidRDefault="007F26D0" w14:paraId="5C20CCDF" w14:textId="05E01A5F">
            <w:pPr>
              <w:tabs>
                <w:tab w:val="center" w:pos="284"/>
              </w:tabs>
              <w:ind w:left="266" w:hanging="266"/>
            </w:pPr>
            <w:r w:rsidRPr="00DE438D">
              <w:t>COM(2024) 23 final</w:t>
            </w:r>
          </w:p>
          <w:p w:rsidRPr="00DE438D" w:rsidR="003567CE" w:rsidP="003567CE" w:rsidRDefault="003567CE" w14:paraId="1A4A06B4" w14:textId="5FBFFF87">
            <w:pPr>
              <w:tabs>
                <w:tab w:val="center" w:pos="284"/>
              </w:tabs>
              <w:ind w:left="266" w:hanging="266"/>
            </w:pPr>
            <w:r w:rsidRPr="00DE438D">
              <w:t>EESC-2024-01434-00-02-AC</w:t>
            </w:r>
          </w:p>
        </w:tc>
      </w:tr>
    </w:tbl>
    <w:p w:rsidRPr="00DE438D" w:rsidR="003567CE" w:rsidP="003567CE" w:rsidRDefault="003567CE" w14:paraId="4E9E0FBD" w14:textId="77777777">
      <w:pPr>
        <w:keepNext/>
        <w:keepLines/>
        <w:tabs>
          <w:tab w:val="center" w:pos="284"/>
        </w:tabs>
        <w:ind w:left="266" w:hanging="266"/>
        <w:rPr>
          <w:b/>
        </w:rPr>
      </w:pPr>
      <w:r w:rsidRPr="00DE438D">
        <w:rPr>
          <w:b/>
        </w:rPr>
        <w:t>Punti principali</w:t>
      </w:r>
    </w:p>
    <w:p w:rsidRPr="00DE438D" w:rsidR="003567CE" w:rsidP="003567CE" w:rsidRDefault="003567CE" w14:paraId="20CEAEC9" w14:textId="77777777">
      <w:pPr>
        <w:keepNext/>
        <w:keepLines/>
        <w:tabs>
          <w:tab w:val="center" w:pos="284"/>
        </w:tabs>
        <w:ind w:left="266" w:hanging="266"/>
        <w:rPr>
          <w:b/>
          <w:sz w:val="16"/>
          <w:szCs w:val="16"/>
          <w:lang w:val="en-US"/>
        </w:rPr>
      </w:pPr>
    </w:p>
    <w:p w:rsidRPr="00DE438D" w:rsidR="003567CE" w:rsidP="003567CE" w:rsidRDefault="003567CE" w14:paraId="341428CA" w14:textId="4711E675">
      <w:pPr>
        <w:rPr>
          <w:bCs/>
          <w:iCs/>
        </w:rPr>
      </w:pPr>
      <w:r w:rsidRPr="00DE438D">
        <w:t>Il CESE:</w:t>
      </w:r>
    </w:p>
    <w:p w:rsidRPr="00DE438D" w:rsidR="00BC28F5" w:rsidP="003567CE" w:rsidRDefault="00BC28F5" w14:paraId="14C2E21C" w14:textId="77777777">
      <w:pPr>
        <w:rPr>
          <w:bCs/>
          <w:iCs/>
          <w:lang w:val="en-US"/>
        </w:rPr>
      </w:pPr>
    </w:p>
    <w:p w:rsidRPr="00DE438D" w:rsidR="003567CE" w:rsidP="0088361D" w:rsidRDefault="003567CE" w14:paraId="046DAA13" w14:textId="77777777">
      <w:pPr>
        <w:widowControl w:val="0"/>
        <w:numPr>
          <w:ilvl w:val="0"/>
          <w:numId w:val="45"/>
        </w:numPr>
        <w:overflowPunct w:val="0"/>
        <w:autoSpaceDE w:val="0"/>
        <w:autoSpaceDN w:val="0"/>
        <w:adjustRightInd w:val="0"/>
        <w:spacing w:before="10" w:after="10"/>
        <w:ind w:left="426"/>
        <w:textAlignment w:val="baseline"/>
      </w:pPr>
      <w:r w:rsidRPr="00DE438D">
        <w:t>accoglie con favore la proposta di regolamento quale passo nella giusta direzione, che rafforza i meccanismi di controllo degli investimenti esteri diretti (IED) nell'UE. Il regolamento in esame è inteso ad armonizzare le procedure nazionali e a rafforzare il meccanismo di cooperazione dell'UE, garantendo il controllo pubblico su settori e programmi critici;</w:t>
      </w:r>
    </w:p>
    <w:p w:rsidRPr="00DE438D" w:rsidR="003567CE" w:rsidP="0088361D" w:rsidRDefault="003567CE" w14:paraId="7E224276" w14:textId="77777777">
      <w:pPr>
        <w:widowControl w:val="0"/>
        <w:numPr>
          <w:ilvl w:val="0"/>
          <w:numId w:val="45"/>
        </w:numPr>
        <w:overflowPunct w:val="0"/>
        <w:autoSpaceDE w:val="0"/>
        <w:autoSpaceDN w:val="0"/>
        <w:adjustRightInd w:val="0"/>
        <w:spacing w:before="10" w:after="10"/>
        <w:ind w:left="426"/>
        <w:textAlignment w:val="baseline"/>
      </w:pPr>
      <w:r w:rsidRPr="00DE438D">
        <w:t>sottolinea l'importanza di promuovere una maggiore armonizzazione delle norme nazionali che disciplinano gli IED e dei meccanismi di controllo. Ciò comporta, tra l'altro: i) stabilire le percentuali di acquisizione da parte dell'investitore estero che fanno scattare l'obbligo di controllare e definire termini uguali per rispondere alle richieste; ii) stabilire definizioni coerenti dei rischi per la sicurezza e l'ordine pubblico; iii) rafforzare le capacità degli Stati membri di attuare efficacemente i compiti di controllo degli IED;</w:t>
      </w:r>
    </w:p>
    <w:p w:rsidRPr="00DE438D" w:rsidR="003567CE" w:rsidP="0088361D" w:rsidRDefault="003567CE" w14:paraId="035CA57A" w14:textId="77777777">
      <w:pPr>
        <w:widowControl w:val="0"/>
        <w:numPr>
          <w:ilvl w:val="0"/>
          <w:numId w:val="45"/>
        </w:numPr>
        <w:spacing w:before="10" w:after="10" w:line="276" w:lineRule="auto"/>
        <w:ind w:left="426"/>
      </w:pPr>
      <w:r w:rsidRPr="00DE438D">
        <w:t>chiede di definire i casi eccezionali in cui le istituzioni dell'UE possono vietare un IED, attenuarne i rischi o subordinalo a determinate condizioni, in quanto essi possano compromettere programmi o progetti di interesse per l'Unione, garantendo un approccio unificato alla protezione della sicurezza e dell'ordine pubblici in tutti gli Stati membri. A tal fine, l'UE dovrebbe stabilire procedure e circostanze chiare per esercitare un controllo sugli investimenti che comportano rischi significativi per gli interessi dell'UE;</w:t>
      </w:r>
    </w:p>
    <w:p w:rsidRPr="00DE438D" w:rsidR="003567CE" w:rsidP="0088361D" w:rsidRDefault="003567CE" w14:paraId="1444EF7F" w14:textId="41818BFD">
      <w:pPr>
        <w:widowControl w:val="0"/>
        <w:numPr>
          <w:ilvl w:val="0"/>
          <w:numId w:val="45"/>
        </w:numPr>
        <w:spacing w:before="10" w:after="10" w:line="276" w:lineRule="auto"/>
        <w:ind w:left="426"/>
      </w:pPr>
      <w:r w:rsidRPr="00DE438D">
        <w:t>propone di promuovere l'applicazione del principio di reciprocità negli accordi commerciali, di investimento o di associazione con i paesi terzi e di monitorare gli investimenti provenienti da paesi che limitano gli investimenti europei, al fine di garantire un trattamento equilibrato ed equo; l'applicazione rigorosa dovrebbe essere decisa caso per caso. Nell'ambito del quadro concettuale e normativo delle politiche in materia di autonomia strategica e della strategia per la sicurezza economica, gli IED dovrebbero ancora essere promossi per favorire la competitività sostenibile</w:t>
      </w:r>
      <w:r w:rsidRPr="00DE438D" w:rsidR="00FC6BCE">
        <w:t>;</w:t>
      </w:r>
    </w:p>
    <w:p w:rsidRPr="00DE438D" w:rsidR="003567CE" w:rsidP="0088361D" w:rsidRDefault="003567CE" w14:paraId="33A49B20" w14:textId="4DF58502">
      <w:pPr>
        <w:widowControl w:val="0"/>
        <w:numPr>
          <w:ilvl w:val="0"/>
          <w:numId w:val="45"/>
        </w:numPr>
        <w:spacing w:before="10" w:after="10" w:line="276" w:lineRule="auto"/>
        <w:ind w:left="426"/>
      </w:pPr>
      <w:r w:rsidRPr="00DE438D">
        <w:t>chiede di sottoporre gli investimenti provenienti dai paradisi fiscali a una sorveglianza speciale, che esiga la piena conoscenza dei titolari reali delle imprese investitrici ed esamini la legalità dei fondi impiegati. Si dovrebbe chiedere agli Stati membri di considerare la possibilità di abolire i cosiddetti "visti d'oro" utilizzati per ottenere la residenza o la cittadinanza in un paese dell'UE</w:t>
      </w:r>
      <w:r w:rsidRPr="00DE438D" w:rsidR="00FC6BCE">
        <w:t>;</w:t>
      </w:r>
    </w:p>
    <w:p w:rsidRPr="00DE438D" w:rsidR="003567CE" w:rsidP="0088361D" w:rsidRDefault="003567CE" w14:paraId="4CDFF91C" w14:textId="77777777">
      <w:pPr>
        <w:widowControl w:val="0"/>
        <w:numPr>
          <w:ilvl w:val="0"/>
          <w:numId w:val="45"/>
        </w:numPr>
        <w:spacing w:before="10" w:after="10" w:line="276" w:lineRule="auto"/>
        <w:ind w:left="426"/>
      </w:pPr>
      <w:r w:rsidRPr="00DE438D">
        <w:t xml:space="preserve">sottolinea la necessità di meccanismi per la partecipazione delle parti sociali e delle organizzazioni della società civile alla politica e al controllo degli IED a livello sia dell'UE che nazionale, garantendo trasparenza e inclusività nel processo di valutazione. </w:t>
      </w:r>
    </w:p>
    <w:p w:rsidRPr="00DE438D" w:rsidR="003567CE" w:rsidP="003567CE" w:rsidRDefault="003567CE" w14:paraId="476482E2" w14:textId="77777777">
      <w:pPr>
        <w:widowControl w:val="0"/>
        <w:spacing w:before="10" w:after="10" w:line="276" w:lineRule="auto"/>
        <w:ind w:left="567"/>
        <w:rPr>
          <w:lang w:eastAsia="zh-CN"/>
        </w:rPr>
      </w:pPr>
    </w:p>
    <w:tbl>
      <w:tblPr>
        <w:tblStyle w:val="TableGrid204"/>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8"/>
        <w:gridCol w:w="5670"/>
      </w:tblGrid>
      <w:tr w:rsidRPr="00DE438D" w:rsidR="003567CE" w:rsidTr="00D76388" w14:paraId="0BDAEDE2" w14:textId="77777777">
        <w:tc>
          <w:tcPr>
            <w:tcW w:w="1418" w:type="dxa"/>
          </w:tcPr>
          <w:p w:rsidRPr="00DE438D" w:rsidR="003567CE" w:rsidP="003567CE" w:rsidRDefault="003567CE" w14:paraId="75FDFE87" w14:textId="77777777">
            <w:pPr>
              <w:rPr>
                <w:i/>
                <w:sz w:val="22"/>
                <w:szCs w:val="22"/>
              </w:rPr>
            </w:pPr>
            <w:r w:rsidRPr="00DE438D">
              <w:rPr>
                <w:b/>
                <w:i/>
                <w:sz w:val="22"/>
              </w:rPr>
              <w:t>Contatto</w:t>
            </w:r>
          </w:p>
        </w:tc>
        <w:tc>
          <w:tcPr>
            <w:tcW w:w="5670" w:type="dxa"/>
          </w:tcPr>
          <w:p w:rsidRPr="00DE438D" w:rsidR="003567CE" w:rsidP="003567CE" w:rsidRDefault="003567CE" w14:paraId="2C1A667F" w14:textId="77777777">
            <w:pPr>
              <w:rPr>
                <w:i/>
                <w:sz w:val="22"/>
                <w:szCs w:val="22"/>
              </w:rPr>
            </w:pPr>
            <w:r w:rsidRPr="00DE438D">
              <w:rPr>
                <w:i/>
                <w:sz w:val="22"/>
              </w:rPr>
              <w:t>Marco RISTORI</w:t>
            </w:r>
          </w:p>
        </w:tc>
      </w:tr>
      <w:tr w:rsidRPr="00DE438D" w:rsidR="003567CE" w:rsidTr="00D76388" w14:paraId="43A475CE" w14:textId="77777777">
        <w:tc>
          <w:tcPr>
            <w:tcW w:w="1418" w:type="dxa"/>
          </w:tcPr>
          <w:p w:rsidRPr="00DE438D" w:rsidR="003567CE" w:rsidP="003567CE" w:rsidRDefault="003567CE" w14:paraId="68E49F1C" w14:textId="77777777">
            <w:pPr>
              <w:rPr>
                <w:i/>
                <w:sz w:val="22"/>
                <w:szCs w:val="22"/>
              </w:rPr>
            </w:pPr>
            <w:r w:rsidRPr="00DE438D">
              <w:rPr>
                <w:i/>
                <w:sz w:val="22"/>
              </w:rPr>
              <w:t>Tel.</w:t>
            </w:r>
          </w:p>
        </w:tc>
        <w:tc>
          <w:tcPr>
            <w:tcW w:w="5670" w:type="dxa"/>
          </w:tcPr>
          <w:p w:rsidRPr="00DE438D" w:rsidR="003567CE" w:rsidP="003567CE" w:rsidRDefault="003567CE" w14:paraId="25B8F53A" w14:textId="77777777">
            <w:pPr>
              <w:rPr>
                <w:i/>
                <w:sz w:val="22"/>
                <w:szCs w:val="22"/>
              </w:rPr>
            </w:pPr>
            <w:r w:rsidRPr="00DE438D">
              <w:rPr>
                <w:i/>
                <w:sz w:val="22"/>
              </w:rPr>
              <w:t>+32 25469969</w:t>
            </w:r>
          </w:p>
        </w:tc>
      </w:tr>
      <w:tr w:rsidRPr="00DE438D" w:rsidR="003567CE" w:rsidTr="00D76388" w14:paraId="25CC9356" w14:textId="77777777">
        <w:tc>
          <w:tcPr>
            <w:tcW w:w="1418" w:type="dxa"/>
          </w:tcPr>
          <w:p w:rsidRPr="00DE438D" w:rsidR="003567CE" w:rsidP="003567CE" w:rsidRDefault="00655797" w14:paraId="17484178" w14:textId="60F405B8">
            <w:pPr>
              <w:rPr>
                <w:i/>
                <w:sz w:val="22"/>
                <w:szCs w:val="22"/>
              </w:rPr>
            </w:pPr>
            <w:r w:rsidRPr="00DE438D">
              <w:rPr>
                <w:i/>
                <w:sz w:val="22"/>
              </w:rPr>
              <w:t>E</w:t>
            </w:r>
            <w:r w:rsidRPr="00DE438D" w:rsidR="003567CE">
              <w:rPr>
                <w:i/>
                <w:sz w:val="22"/>
              </w:rPr>
              <w:t>-mail</w:t>
            </w:r>
          </w:p>
        </w:tc>
        <w:tc>
          <w:tcPr>
            <w:tcW w:w="5670" w:type="dxa"/>
          </w:tcPr>
          <w:p w:rsidRPr="00DE438D" w:rsidR="003567CE" w:rsidP="003567CE" w:rsidRDefault="00A448BB" w14:paraId="4A046612" w14:textId="77777777">
            <w:pPr>
              <w:rPr>
                <w:i/>
                <w:sz w:val="22"/>
                <w:szCs w:val="22"/>
              </w:rPr>
            </w:pPr>
            <w:hyperlink w:history="1" r:id="rId37">
              <w:r w:rsidRPr="00DE438D" w:rsidR="000B64C3">
                <w:rPr>
                  <w:i/>
                  <w:color w:val="0000FF"/>
                  <w:sz w:val="22"/>
                  <w:u w:val="single"/>
                </w:rPr>
                <w:t>Marco.Ristori@eesc.europa.eu</w:t>
              </w:r>
            </w:hyperlink>
          </w:p>
        </w:tc>
      </w:tr>
    </w:tbl>
    <w:p w:rsidRPr="00DE438D" w:rsidR="003567CE" w:rsidP="0088361D" w:rsidRDefault="003567CE" w14:paraId="67F3595B" w14:textId="7DB7E2AE">
      <w:pPr>
        <w:tabs>
          <w:tab w:val="left" w:pos="426"/>
        </w:tabs>
        <w:spacing w:after="160" w:line="259" w:lineRule="auto"/>
        <w:ind w:left="426" w:hanging="426"/>
        <w:jc w:val="left"/>
        <w:rPr>
          <w:rFonts w:eastAsiaTheme="minorEastAsia"/>
        </w:rPr>
      </w:pPr>
      <w:r w:rsidRPr="00DE438D">
        <w:br w:type="page"/>
      </w:r>
    </w:p>
    <w:p w:rsidRPr="00DE438D" w:rsidR="003567CE" w:rsidP="003567CE" w:rsidRDefault="003567CE" w14:paraId="12801943" w14:textId="77777777">
      <w:pPr>
        <w:rPr>
          <w:rFonts w:eastAsiaTheme="minorEastAsia"/>
        </w:rPr>
      </w:pPr>
    </w:p>
    <w:p w:rsidRPr="00DE438D" w:rsidR="006A7E31" w:rsidP="00D92244" w:rsidRDefault="00A72EDD" w14:paraId="07F93DE3" w14:textId="5E2145AE">
      <w:pPr>
        <w:pStyle w:val="TOC1"/>
      </w:pPr>
      <w:bookmarkStart w:name="_Toc172541056" w:id="9"/>
      <w:r w:rsidRPr="00DE438D">
        <w:t>7.</w:t>
      </w:r>
      <w:r w:rsidRPr="00DE438D">
        <w:tab/>
        <w:t>TRASPORTI, ENERGIA, INFRASTRUTTURE, SOCIETÀ DELL'INFORMAZIONE</w:t>
      </w:r>
      <w:bookmarkEnd w:id="9"/>
    </w:p>
    <w:p w:rsidRPr="00DE438D" w:rsidR="00160A67" w:rsidP="00160A67" w:rsidRDefault="00160A67" w14:paraId="2CBE297E" w14:textId="164A826B">
      <w:pPr>
        <w:rPr>
          <w:rFonts w:eastAsiaTheme="minorEastAsia"/>
        </w:rPr>
      </w:pPr>
    </w:p>
    <w:p w:rsidRPr="00DE438D" w:rsidR="00200444" w:rsidP="00200444" w:rsidRDefault="00A448BB" w14:paraId="58676F78" w14:textId="63BAC8F7">
      <w:pPr>
        <w:widowControl w:val="0"/>
        <w:numPr>
          <w:ilvl w:val="0"/>
          <w:numId w:val="27"/>
        </w:numPr>
        <w:overflowPunct w:val="0"/>
        <w:autoSpaceDE w:val="0"/>
        <w:autoSpaceDN w:val="0"/>
        <w:adjustRightInd w:val="0"/>
        <w:ind w:hanging="567"/>
        <w:textAlignment w:val="baseline"/>
        <w:rPr>
          <w:sz w:val="20"/>
          <w:szCs w:val="20"/>
        </w:rPr>
      </w:pPr>
      <w:hyperlink w:history="1" r:id="rId38">
        <w:r w:rsidRPr="00DE438D" w:rsidR="000B64C3">
          <w:rPr>
            <w:b/>
            <w:i/>
            <w:color w:val="0000FF"/>
            <w:sz w:val="28"/>
            <w:u w:val="single"/>
          </w:rPr>
          <w:t>Digitalizzazione dell'energia: bi</w:t>
        </w:r>
        <w:r w:rsidRPr="00DE438D" w:rsidR="000B64C3">
          <w:rPr>
            <w:b/>
            <w:i/>
            <w:color w:val="0000FF"/>
            <w:sz w:val="28"/>
            <w:u w:val="single"/>
          </w:rPr>
          <w:t>l</w:t>
        </w:r>
        <w:r w:rsidRPr="00DE438D" w:rsidR="000B64C3">
          <w:rPr>
            <w:b/>
            <w:i/>
            <w:color w:val="0000FF"/>
            <w:sz w:val="28"/>
            <w:u w:val="single"/>
          </w:rPr>
          <w:t>anciare le opportunità e i rischi per i consumatori europei</w:t>
        </w:r>
      </w:hyperlink>
    </w:p>
    <w:p w:rsidRPr="00DE438D" w:rsidR="00200444" w:rsidP="00200444" w:rsidRDefault="00200444" w14:paraId="132C4057" w14:textId="24ED59A0">
      <w:pPr>
        <w:tabs>
          <w:tab w:val="center" w:pos="284"/>
        </w:tabs>
        <w:overflowPunct w:val="0"/>
        <w:autoSpaceDE w:val="0"/>
        <w:autoSpaceDN w:val="0"/>
        <w:adjustRightInd w:val="0"/>
        <w:ind w:left="266" w:hanging="266"/>
        <w:textAlignment w:val="baseline"/>
        <w:rPr>
          <w:b/>
          <w:sz w:val="16"/>
          <w:szCs w:val="16"/>
        </w:rPr>
      </w:pPr>
    </w:p>
    <w:tbl>
      <w:tblPr>
        <w:tblStyle w:val="TableGrid205"/>
        <w:tblW w:w="0" w:type="auto"/>
        <w:tblInd w:w="-14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235"/>
        <w:gridCol w:w="6838"/>
      </w:tblGrid>
      <w:tr w:rsidRPr="00DE438D" w:rsidR="00200444" w:rsidTr="00D76388" w14:paraId="5935AE73" w14:textId="77777777">
        <w:tc>
          <w:tcPr>
            <w:tcW w:w="2235" w:type="dxa"/>
          </w:tcPr>
          <w:p w:rsidRPr="00DE438D" w:rsidR="00200444" w:rsidP="00200444" w:rsidRDefault="00655797" w14:paraId="23ACF2BE" w14:textId="26635397">
            <w:pPr>
              <w:tabs>
                <w:tab w:val="center" w:pos="284"/>
              </w:tabs>
              <w:overflowPunct w:val="0"/>
              <w:autoSpaceDE w:val="0"/>
              <w:autoSpaceDN w:val="0"/>
              <w:adjustRightInd w:val="0"/>
              <w:ind w:left="266" w:hanging="266"/>
              <w:textAlignment w:val="baseline"/>
              <w:rPr>
                <w:b/>
              </w:rPr>
            </w:pPr>
            <w:r w:rsidRPr="00DE438D">
              <w:rPr>
                <w:b/>
              </w:rPr>
              <w:t>Relatore</w:t>
            </w:r>
          </w:p>
        </w:tc>
        <w:tc>
          <w:tcPr>
            <w:tcW w:w="6838" w:type="dxa"/>
          </w:tcPr>
          <w:p w:rsidRPr="00DE438D" w:rsidR="00200444" w:rsidP="00200444" w:rsidRDefault="00200444" w14:paraId="3CE93226" w14:textId="77777777">
            <w:pPr>
              <w:tabs>
                <w:tab w:val="center" w:pos="284"/>
              </w:tabs>
              <w:overflowPunct w:val="0"/>
              <w:autoSpaceDE w:val="0"/>
              <w:autoSpaceDN w:val="0"/>
              <w:adjustRightInd w:val="0"/>
              <w:ind w:left="266" w:hanging="266"/>
              <w:textAlignment w:val="baseline"/>
            </w:pPr>
            <w:r w:rsidRPr="00DE438D">
              <w:t>Kęstutis KUPŠYS (Organizzazioni della società civile - LT)</w:t>
            </w:r>
          </w:p>
        </w:tc>
      </w:tr>
      <w:tr w:rsidRPr="00DE438D" w:rsidR="00200444" w:rsidTr="00D76388" w14:paraId="6CCE46EB" w14:textId="77777777">
        <w:tc>
          <w:tcPr>
            <w:tcW w:w="9073" w:type="dxa"/>
            <w:gridSpan w:val="2"/>
          </w:tcPr>
          <w:p w:rsidRPr="00DE438D" w:rsidR="00200444" w:rsidP="00200444" w:rsidRDefault="00200444" w14:paraId="7B725906" w14:textId="77777777">
            <w:pPr>
              <w:tabs>
                <w:tab w:val="center" w:pos="284"/>
              </w:tabs>
              <w:overflowPunct w:val="0"/>
              <w:autoSpaceDE w:val="0"/>
              <w:autoSpaceDN w:val="0"/>
              <w:adjustRightInd w:val="0"/>
              <w:spacing w:line="160" w:lineRule="exact"/>
              <w:ind w:left="266" w:hanging="266"/>
              <w:textAlignment w:val="baseline"/>
            </w:pPr>
          </w:p>
        </w:tc>
      </w:tr>
      <w:tr w:rsidRPr="00DE438D" w:rsidR="00200444" w:rsidTr="00D76388" w14:paraId="2A2B80A0" w14:textId="77777777">
        <w:tc>
          <w:tcPr>
            <w:tcW w:w="2235" w:type="dxa"/>
          </w:tcPr>
          <w:p w:rsidRPr="00DE438D" w:rsidR="00200444" w:rsidP="00200444" w:rsidRDefault="00200444" w14:paraId="40839C6F" w14:textId="77777777">
            <w:pPr>
              <w:tabs>
                <w:tab w:val="center" w:pos="284"/>
              </w:tabs>
              <w:overflowPunct w:val="0"/>
              <w:autoSpaceDE w:val="0"/>
              <w:autoSpaceDN w:val="0"/>
              <w:adjustRightInd w:val="0"/>
              <w:ind w:left="266" w:hanging="266"/>
              <w:textAlignment w:val="baseline"/>
              <w:rPr>
                <w:b/>
              </w:rPr>
            </w:pPr>
            <w:r w:rsidRPr="00DE438D">
              <w:rPr>
                <w:b/>
              </w:rPr>
              <w:t>Riferimento</w:t>
            </w:r>
          </w:p>
        </w:tc>
        <w:tc>
          <w:tcPr>
            <w:tcW w:w="6838" w:type="dxa"/>
          </w:tcPr>
          <w:p w:rsidRPr="00DE438D" w:rsidR="00200444" w:rsidP="00200444" w:rsidRDefault="00200444" w14:paraId="141519EE" w14:textId="77777777">
            <w:pPr>
              <w:tabs>
                <w:tab w:val="center" w:pos="0"/>
              </w:tabs>
              <w:overflowPunct w:val="0"/>
              <w:autoSpaceDE w:val="0"/>
              <w:autoSpaceDN w:val="0"/>
              <w:adjustRightInd w:val="0"/>
              <w:textAlignment w:val="baseline"/>
            </w:pPr>
            <w:r w:rsidRPr="00DE438D">
              <w:t>Parere d'iniziativa</w:t>
            </w:r>
          </w:p>
          <w:p w:rsidRPr="00DE438D" w:rsidR="00200444" w:rsidP="00200444" w:rsidRDefault="00200444" w14:paraId="08907D81" w14:textId="77777777">
            <w:pPr>
              <w:tabs>
                <w:tab w:val="center" w:pos="284"/>
              </w:tabs>
              <w:overflowPunct w:val="0"/>
              <w:autoSpaceDE w:val="0"/>
              <w:autoSpaceDN w:val="0"/>
              <w:adjustRightInd w:val="0"/>
              <w:ind w:left="266" w:hanging="266"/>
              <w:textAlignment w:val="baseline"/>
            </w:pPr>
            <w:r w:rsidRPr="00DE438D">
              <w:t>EESC-2024-01212-00-00-AC</w:t>
            </w:r>
          </w:p>
        </w:tc>
      </w:tr>
    </w:tbl>
    <w:p w:rsidRPr="00DE438D" w:rsidR="00200444" w:rsidP="00200444" w:rsidRDefault="00200444" w14:paraId="61F24DE5" w14:textId="77777777">
      <w:pPr>
        <w:keepNext/>
        <w:keepLines/>
        <w:tabs>
          <w:tab w:val="center" w:pos="284"/>
        </w:tabs>
        <w:overflowPunct w:val="0"/>
        <w:autoSpaceDE w:val="0"/>
        <w:autoSpaceDN w:val="0"/>
        <w:adjustRightInd w:val="0"/>
        <w:ind w:left="266" w:hanging="266"/>
        <w:textAlignment w:val="baseline"/>
        <w:rPr>
          <w:b/>
        </w:rPr>
      </w:pPr>
      <w:r w:rsidRPr="00DE438D">
        <w:rPr>
          <w:b/>
        </w:rPr>
        <w:t>Punti principali</w:t>
      </w:r>
    </w:p>
    <w:p w:rsidRPr="00DE438D" w:rsidR="00200444" w:rsidP="00200444" w:rsidRDefault="00200444" w14:paraId="27A326E1" w14:textId="77777777">
      <w:pPr>
        <w:keepNext/>
        <w:keepLines/>
        <w:tabs>
          <w:tab w:val="center" w:pos="284"/>
        </w:tabs>
        <w:overflowPunct w:val="0"/>
        <w:autoSpaceDE w:val="0"/>
        <w:autoSpaceDN w:val="0"/>
        <w:adjustRightInd w:val="0"/>
        <w:ind w:left="266" w:hanging="266"/>
        <w:textAlignment w:val="baseline"/>
        <w:rPr>
          <w:b/>
          <w:sz w:val="16"/>
          <w:szCs w:val="16"/>
        </w:rPr>
      </w:pPr>
    </w:p>
    <w:p w:rsidRPr="00DE438D" w:rsidR="00200444" w:rsidP="00200444" w:rsidRDefault="00200444" w14:paraId="391753AA" w14:textId="77777777">
      <w:pPr>
        <w:overflowPunct w:val="0"/>
        <w:autoSpaceDE w:val="0"/>
        <w:autoSpaceDN w:val="0"/>
        <w:adjustRightInd w:val="0"/>
        <w:textAlignment w:val="baseline"/>
        <w:rPr>
          <w:bCs/>
          <w:iCs/>
        </w:rPr>
      </w:pPr>
      <w:r w:rsidRPr="00DE438D">
        <w:t>Il CESE:</w:t>
      </w:r>
    </w:p>
    <w:p w:rsidRPr="00DE438D" w:rsidR="00200444" w:rsidP="00200444" w:rsidRDefault="00200444" w14:paraId="4EF17700" w14:textId="77777777">
      <w:pPr>
        <w:keepNext/>
        <w:keepLines/>
        <w:tabs>
          <w:tab w:val="center" w:pos="284"/>
        </w:tabs>
        <w:overflowPunct w:val="0"/>
        <w:autoSpaceDE w:val="0"/>
        <w:autoSpaceDN w:val="0"/>
        <w:adjustRightInd w:val="0"/>
        <w:ind w:left="266" w:hanging="266"/>
        <w:textAlignment w:val="baseline"/>
        <w:rPr>
          <w:b/>
          <w:sz w:val="16"/>
          <w:szCs w:val="16"/>
        </w:rPr>
      </w:pPr>
    </w:p>
    <w:p w:rsidRPr="00DE438D" w:rsidR="00200444" w:rsidP="0088361D" w:rsidRDefault="00200444" w14:paraId="206F1777" w14:textId="77777777">
      <w:pPr>
        <w:numPr>
          <w:ilvl w:val="0"/>
          <w:numId w:val="46"/>
        </w:numPr>
        <w:overflowPunct w:val="0"/>
        <w:autoSpaceDE w:val="0"/>
        <w:autoSpaceDN w:val="0"/>
        <w:adjustRightInd w:val="0"/>
        <w:ind w:left="284" w:hanging="284"/>
        <w:contextualSpacing/>
        <w:textAlignment w:val="baseline"/>
      </w:pPr>
      <w:r w:rsidRPr="00DE438D">
        <w:t>sottolinea che la digitalizzazione sta diventando sempre più importante alla luce della transizione verde. L'energia dovrebbe tuttavia rimanere accessibile, adattabile e di facile utilizzo per i consumatori. Questo implica lo sviluppo di strumenti digitali facili da utilizzare che rispondano a esigenze diverse e promuovano la parità di accesso ai servizi energetici digitali. e i consumatori dovrebbero comunque poter scegliere tariffe, contratti e servizi al cliente in modalità "pre-digitale";</w:t>
      </w:r>
    </w:p>
    <w:p w:rsidRPr="00DE438D" w:rsidR="00200444" w:rsidP="0088361D" w:rsidRDefault="00200444" w14:paraId="60E3E940" w14:textId="77777777">
      <w:pPr>
        <w:numPr>
          <w:ilvl w:val="0"/>
          <w:numId w:val="46"/>
        </w:numPr>
        <w:overflowPunct w:val="0"/>
        <w:autoSpaceDE w:val="0"/>
        <w:autoSpaceDN w:val="0"/>
        <w:adjustRightInd w:val="0"/>
        <w:ind w:left="284" w:hanging="284"/>
        <w:contextualSpacing/>
        <w:textAlignment w:val="baseline"/>
      </w:pPr>
      <w:r w:rsidRPr="00DE438D">
        <w:t>sottolinea la priorità costituita dalla cibersicurezza dei dati degli utenti. La digitalizzazione amplifica la necessità di creare norme dinamiche in materia di protezione dei consumatori adattate ai nuovi contesti e ai nuovi partecipanti del settore;</w:t>
      </w:r>
    </w:p>
    <w:p w:rsidRPr="00DE438D" w:rsidR="00200444" w:rsidP="0088361D" w:rsidRDefault="00200444" w14:paraId="22781EDC" w14:textId="77777777">
      <w:pPr>
        <w:numPr>
          <w:ilvl w:val="0"/>
          <w:numId w:val="46"/>
        </w:numPr>
        <w:overflowPunct w:val="0"/>
        <w:autoSpaceDE w:val="0"/>
        <w:autoSpaceDN w:val="0"/>
        <w:adjustRightInd w:val="0"/>
        <w:ind w:left="284" w:hanging="284"/>
        <w:contextualSpacing/>
        <w:textAlignment w:val="baseline"/>
      </w:pPr>
      <w:r w:rsidRPr="00DE438D">
        <w:t>sottolinea che il divario digitale tra i consumatori che possono permettersi strumenti digitali più costosi e quelli che non possono permetterseli aggrava la povertà energetica;</w:t>
      </w:r>
    </w:p>
    <w:p w:rsidRPr="00DE438D" w:rsidR="00200444" w:rsidP="0088361D" w:rsidRDefault="00200444" w14:paraId="754492E5" w14:textId="77777777">
      <w:pPr>
        <w:numPr>
          <w:ilvl w:val="0"/>
          <w:numId w:val="46"/>
        </w:numPr>
        <w:overflowPunct w:val="0"/>
        <w:autoSpaceDE w:val="0"/>
        <w:autoSpaceDN w:val="0"/>
        <w:adjustRightInd w:val="0"/>
        <w:ind w:left="284" w:hanging="284"/>
        <w:contextualSpacing/>
        <w:textAlignment w:val="baseline"/>
      </w:pPr>
      <w:r w:rsidRPr="00DE438D">
        <w:t>raccomanda di prevedere una formazione dei lavoratori. Le accademie dell'industri a zero emissioni nette dovrebbero essere promosse presso tutte le parti interessate, ponendo l'accento sulle competenze in materia di efficienza energetica.</w:t>
      </w:r>
    </w:p>
    <w:p w:rsidRPr="00DE438D" w:rsidR="00200444" w:rsidP="00200444" w:rsidRDefault="00200444" w14:paraId="62C44523" w14:textId="77777777">
      <w:pPr>
        <w:overflowPunct w:val="0"/>
        <w:autoSpaceDE w:val="0"/>
        <w:autoSpaceDN w:val="0"/>
        <w:adjustRightInd w:val="0"/>
        <w:textAlignment w:val="baseline"/>
        <w:rPr>
          <w:szCs w:val="20"/>
        </w:rPr>
      </w:pPr>
    </w:p>
    <w:p w:rsidRPr="00DE438D" w:rsidR="00200444" w:rsidP="00200444" w:rsidRDefault="00200444" w14:paraId="1E9D49ED" w14:textId="77777777">
      <w:pPr>
        <w:overflowPunct w:val="0"/>
        <w:autoSpaceDE w:val="0"/>
        <w:autoSpaceDN w:val="0"/>
        <w:adjustRightInd w:val="0"/>
        <w:textAlignment w:val="baseline"/>
        <w:rPr>
          <w:szCs w:val="20"/>
        </w:rPr>
      </w:pPr>
    </w:p>
    <w:tbl>
      <w:tblPr>
        <w:tblStyle w:val="TableGrid205"/>
        <w:tblW w:w="708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8"/>
        <w:gridCol w:w="5670"/>
      </w:tblGrid>
      <w:tr w:rsidRPr="00DE438D" w:rsidR="00200444" w:rsidTr="00D76388" w14:paraId="308752F8" w14:textId="77777777">
        <w:tc>
          <w:tcPr>
            <w:tcW w:w="1418" w:type="dxa"/>
          </w:tcPr>
          <w:p w:rsidRPr="00DE438D" w:rsidR="00200444" w:rsidP="00200444" w:rsidRDefault="00200444" w14:paraId="1329C664" w14:textId="77777777">
            <w:pPr>
              <w:overflowPunct w:val="0"/>
              <w:autoSpaceDE w:val="0"/>
              <w:autoSpaceDN w:val="0"/>
              <w:adjustRightInd w:val="0"/>
              <w:spacing w:line="240" w:lineRule="auto"/>
              <w:textAlignment w:val="baseline"/>
              <w:rPr>
                <w:i/>
              </w:rPr>
            </w:pPr>
            <w:r w:rsidRPr="00DE438D">
              <w:rPr>
                <w:b/>
                <w:i/>
              </w:rPr>
              <w:t>Contatto</w:t>
            </w:r>
          </w:p>
        </w:tc>
        <w:tc>
          <w:tcPr>
            <w:tcW w:w="5670" w:type="dxa"/>
          </w:tcPr>
          <w:p w:rsidRPr="00DE438D" w:rsidR="00200444" w:rsidP="00200444" w:rsidRDefault="00200444" w14:paraId="44ACB422" w14:textId="73AFA2D9">
            <w:pPr>
              <w:overflowPunct w:val="0"/>
              <w:autoSpaceDE w:val="0"/>
              <w:autoSpaceDN w:val="0"/>
              <w:adjustRightInd w:val="0"/>
              <w:spacing w:line="240" w:lineRule="auto"/>
              <w:textAlignment w:val="baseline"/>
              <w:rPr>
                <w:i/>
              </w:rPr>
            </w:pPr>
            <w:r w:rsidRPr="00DE438D">
              <w:rPr>
                <w:i/>
              </w:rPr>
              <w:t xml:space="preserve">Aleksandra SARMAN GRILC </w:t>
            </w:r>
          </w:p>
        </w:tc>
      </w:tr>
      <w:tr w:rsidRPr="00DE438D" w:rsidR="00200444" w:rsidTr="00D76388" w14:paraId="4CB9B9D6" w14:textId="77777777">
        <w:tc>
          <w:tcPr>
            <w:tcW w:w="1418" w:type="dxa"/>
          </w:tcPr>
          <w:p w:rsidRPr="00DE438D" w:rsidR="00200444" w:rsidP="00200444" w:rsidRDefault="00200444" w14:paraId="5286CD08" w14:textId="77777777">
            <w:pPr>
              <w:overflowPunct w:val="0"/>
              <w:autoSpaceDE w:val="0"/>
              <w:autoSpaceDN w:val="0"/>
              <w:adjustRightInd w:val="0"/>
              <w:spacing w:line="240" w:lineRule="auto"/>
              <w:textAlignment w:val="baseline"/>
              <w:rPr>
                <w:i/>
              </w:rPr>
            </w:pPr>
            <w:r w:rsidRPr="00DE438D">
              <w:rPr>
                <w:i/>
              </w:rPr>
              <w:t>Tel.</w:t>
            </w:r>
          </w:p>
        </w:tc>
        <w:tc>
          <w:tcPr>
            <w:tcW w:w="5670" w:type="dxa"/>
          </w:tcPr>
          <w:p w:rsidRPr="00DE438D" w:rsidR="00200444" w:rsidP="00200444" w:rsidRDefault="00200444" w14:paraId="18749D0D" w14:textId="77777777">
            <w:pPr>
              <w:overflowPunct w:val="0"/>
              <w:autoSpaceDE w:val="0"/>
              <w:autoSpaceDN w:val="0"/>
              <w:adjustRightInd w:val="0"/>
              <w:spacing w:line="240" w:lineRule="auto"/>
              <w:textAlignment w:val="baseline"/>
              <w:rPr>
                <w:i/>
              </w:rPr>
            </w:pPr>
            <w:r w:rsidRPr="00DE438D">
              <w:rPr>
                <w:i/>
              </w:rPr>
              <w:t>+32 25468333</w:t>
            </w:r>
          </w:p>
        </w:tc>
      </w:tr>
      <w:tr w:rsidRPr="00DE438D" w:rsidR="00200444" w:rsidTr="00D76388" w14:paraId="060AFC65" w14:textId="77777777">
        <w:tc>
          <w:tcPr>
            <w:tcW w:w="1418" w:type="dxa"/>
          </w:tcPr>
          <w:p w:rsidRPr="00DE438D" w:rsidR="00200444" w:rsidP="00200444" w:rsidRDefault="00655797" w14:paraId="0C1B36D7" w14:textId="66FDD322">
            <w:pPr>
              <w:overflowPunct w:val="0"/>
              <w:autoSpaceDE w:val="0"/>
              <w:autoSpaceDN w:val="0"/>
              <w:adjustRightInd w:val="0"/>
              <w:spacing w:line="240" w:lineRule="auto"/>
              <w:textAlignment w:val="baseline"/>
              <w:rPr>
                <w:i/>
              </w:rPr>
            </w:pPr>
            <w:r w:rsidRPr="00DE438D">
              <w:rPr>
                <w:i/>
              </w:rPr>
              <w:t>E</w:t>
            </w:r>
            <w:r w:rsidRPr="00DE438D" w:rsidR="00BC3933">
              <w:rPr>
                <w:i/>
              </w:rPr>
              <w:t>-mail</w:t>
            </w:r>
          </w:p>
        </w:tc>
        <w:tc>
          <w:tcPr>
            <w:tcW w:w="5670" w:type="dxa"/>
          </w:tcPr>
          <w:p w:rsidRPr="00DE438D" w:rsidR="00200444" w:rsidP="00200444" w:rsidRDefault="00A448BB" w14:paraId="0B137F65" w14:textId="77777777">
            <w:pPr>
              <w:overflowPunct w:val="0"/>
              <w:autoSpaceDE w:val="0"/>
              <w:autoSpaceDN w:val="0"/>
              <w:adjustRightInd w:val="0"/>
              <w:spacing w:line="240" w:lineRule="auto"/>
              <w:textAlignment w:val="baseline"/>
              <w:rPr>
                <w:i/>
                <w:iCs/>
              </w:rPr>
            </w:pPr>
            <w:hyperlink w:history="1" r:id="rId39">
              <w:r w:rsidRPr="00DE438D" w:rsidR="000B64C3">
                <w:rPr>
                  <w:i/>
                  <w:color w:val="0000FF"/>
                  <w:u w:val="single"/>
                </w:rPr>
                <w:t>Aleksandra.SarmanGrilc@eesc.europa.eu</w:t>
              </w:r>
            </w:hyperlink>
          </w:p>
        </w:tc>
      </w:tr>
    </w:tbl>
    <w:p w:rsidRPr="00DE438D" w:rsidR="00160A67" w:rsidRDefault="00160A67" w14:paraId="1F61C4F4" w14:textId="5940E811">
      <w:pPr>
        <w:spacing w:after="160" w:line="259" w:lineRule="auto"/>
        <w:jc w:val="left"/>
        <w:rPr>
          <w:rFonts w:eastAsiaTheme="minorEastAsia"/>
        </w:rPr>
      </w:pPr>
    </w:p>
    <w:p w:rsidRPr="00DE438D" w:rsidR="00F95EAA" w:rsidRDefault="00F95EAA" w14:paraId="7B0DAFA4" w14:textId="2A13BDE7">
      <w:pPr>
        <w:spacing w:after="160" w:line="259" w:lineRule="auto"/>
        <w:jc w:val="left"/>
        <w:rPr>
          <w:b/>
          <w:bCs/>
          <w14:scene3d>
            <w14:camera w14:prst="orthographicFront"/>
            <w14:lightRig w14:rig="threePt" w14:dir="t">
              <w14:rot w14:lat="0" w14:lon="0" w14:rev="0"/>
            </w14:lightRig>
          </w14:scene3d>
        </w:rPr>
      </w:pPr>
      <w:bookmarkStart w:name="_Toc153539713" w:id="10"/>
      <w:bookmarkStart w:name="_Toc153547136" w:id="11"/>
      <w:r w:rsidRPr="00DE438D">
        <w:br w:type="page"/>
      </w:r>
    </w:p>
    <w:p w:rsidRPr="00DE438D" w:rsidR="00FE2F95" w:rsidP="00FE2F95" w:rsidRDefault="00FE2F95" w14:paraId="526905B5" w14:textId="77777777">
      <w:pPr>
        <w:pStyle w:val="TOC1"/>
        <w:rPr>
          <w:bCs/>
          <w:noProof w:val="0"/>
          <w:sz w:val="22"/>
          <w:szCs w:val="22"/>
        </w:rPr>
      </w:pPr>
    </w:p>
    <w:p w:rsidRPr="00DE438D" w:rsidR="00160A67" w:rsidP="00FE2F95" w:rsidRDefault="003D6811" w14:paraId="5D209F0E" w14:textId="4471A438">
      <w:pPr>
        <w:pStyle w:val="TOC1"/>
        <w:rPr>
          <w:rFonts w:eastAsiaTheme="minorEastAsia"/>
        </w:rPr>
      </w:pPr>
      <w:bookmarkStart w:name="_Toc172541057" w:id="12"/>
      <w:r w:rsidRPr="00DE438D">
        <w:rPr>
          <w:sz w:val="22"/>
        </w:rPr>
        <w:t xml:space="preserve">8. </w:t>
      </w:r>
      <w:r w:rsidRPr="00DE438D">
        <w:rPr>
          <w:sz w:val="22"/>
        </w:rPr>
        <w:tab/>
        <w:t>COMMISSIONE CONSULTIVA PER LE TRASFORMAZIONI INDUSTRIALI</w:t>
      </w:r>
      <w:bookmarkEnd w:id="10"/>
      <w:bookmarkEnd w:id="11"/>
      <w:bookmarkEnd w:id="12"/>
    </w:p>
    <w:p w:rsidRPr="00DE438D" w:rsidR="0018585A" w:rsidP="00520680" w:rsidRDefault="0018585A" w14:paraId="57026A6C" w14:textId="12B99797">
      <w:pPr>
        <w:overflowPunct w:val="0"/>
        <w:autoSpaceDE w:val="0"/>
        <w:autoSpaceDN w:val="0"/>
        <w:adjustRightInd w:val="0"/>
        <w:jc w:val="left"/>
        <w:textAlignment w:val="baseline"/>
      </w:pPr>
    </w:p>
    <w:p w:rsidRPr="00DE438D" w:rsidR="00CE7004" w:rsidP="00CE7004" w:rsidRDefault="00A448BB" w14:paraId="005DB8F3" w14:textId="4F851664">
      <w:pPr>
        <w:widowControl w:val="0"/>
        <w:numPr>
          <w:ilvl w:val="0"/>
          <w:numId w:val="27"/>
        </w:numPr>
        <w:overflowPunct w:val="0"/>
        <w:autoSpaceDE w:val="0"/>
        <w:autoSpaceDN w:val="0"/>
        <w:adjustRightInd w:val="0"/>
        <w:ind w:hanging="567"/>
        <w:textAlignment w:val="baseline"/>
        <w:rPr>
          <w:i/>
          <w:iCs/>
          <w:sz w:val="28"/>
          <w:szCs w:val="28"/>
        </w:rPr>
      </w:pPr>
      <w:hyperlink w:history="1" r:id="rId40">
        <w:r w:rsidRPr="00DE438D" w:rsidR="000B64C3">
          <w:rPr>
            <w:b/>
            <w:i/>
            <w:color w:val="0000FF"/>
            <w:sz w:val="28"/>
            <w:u w:val="single"/>
          </w:rPr>
          <w:t>Costruire il futuro</w:t>
        </w:r>
        <w:r w:rsidRPr="00DE438D" w:rsidR="000B64C3">
          <w:rPr>
            <w:b/>
            <w:i/>
            <w:color w:val="0000FF"/>
            <w:sz w:val="28"/>
            <w:u w:val="single"/>
          </w:rPr>
          <w:t xml:space="preserve"> </w:t>
        </w:r>
        <w:r w:rsidRPr="00DE438D" w:rsidR="000B64C3">
          <w:rPr>
            <w:b/>
            <w:i/>
            <w:color w:val="0000FF"/>
            <w:sz w:val="28"/>
            <w:u w:val="single"/>
          </w:rPr>
          <w:t>con la natura: stimolare le biotecnologie e la biofabbricazione nell'UE</w:t>
        </w:r>
      </w:hyperlink>
    </w:p>
    <w:p w:rsidRPr="00DE438D" w:rsidR="00CE7004" w:rsidP="00CE7004" w:rsidRDefault="00CE7004" w14:paraId="268D009F" w14:textId="77777777">
      <w:pPr>
        <w:tabs>
          <w:tab w:val="center" w:pos="284"/>
        </w:tabs>
        <w:overflowPunct w:val="0"/>
        <w:autoSpaceDE w:val="0"/>
        <w:autoSpaceDN w:val="0"/>
        <w:adjustRightInd w:val="0"/>
        <w:ind w:left="266" w:hanging="266"/>
        <w:textAlignment w:val="baseline"/>
        <w:rPr>
          <w:b/>
          <w:sz w:val="18"/>
          <w:szCs w:val="18"/>
        </w:rPr>
      </w:pPr>
    </w:p>
    <w:tbl>
      <w:tblPr>
        <w:tblStyle w:val="TableGrid206"/>
        <w:tblW w:w="3438"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85"/>
        <w:gridCol w:w="4252"/>
      </w:tblGrid>
      <w:tr w:rsidRPr="00DE438D" w:rsidR="00CE7004" w:rsidTr="00D76388" w14:paraId="657AB87B" w14:textId="77777777">
        <w:tc>
          <w:tcPr>
            <w:tcW w:w="1591" w:type="pct"/>
          </w:tcPr>
          <w:p w:rsidRPr="00DE438D" w:rsidR="00CE7004" w:rsidP="00CE7004" w:rsidRDefault="00655797" w14:paraId="0A5DA309" w14:textId="00F510EC">
            <w:pPr>
              <w:tabs>
                <w:tab w:val="center" w:pos="284"/>
              </w:tabs>
              <w:overflowPunct w:val="0"/>
              <w:autoSpaceDE w:val="0"/>
              <w:autoSpaceDN w:val="0"/>
              <w:adjustRightInd w:val="0"/>
              <w:ind w:left="266" w:hanging="266"/>
              <w:textAlignment w:val="baseline"/>
              <w:rPr>
                <w:b/>
              </w:rPr>
            </w:pPr>
            <w:r w:rsidRPr="00DE438D">
              <w:rPr>
                <w:b/>
              </w:rPr>
              <w:t>Relatore</w:t>
            </w:r>
          </w:p>
        </w:tc>
        <w:tc>
          <w:tcPr>
            <w:tcW w:w="3409" w:type="pct"/>
          </w:tcPr>
          <w:p w:rsidRPr="00DE438D" w:rsidR="00CE7004" w:rsidP="00CE7004" w:rsidRDefault="00CE7004" w14:paraId="45443A3B" w14:textId="3FB8D13F">
            <w:pPr>
              <w:tabs>
                <w:tab w:val="center" w:pos="284"/>
              </w:tabs>
              <w:overflowPunct w:val="0"/>
              <w:autoSpaceDE w:val="0"/>
              <w:autoSpaceDN w:val="0"/>
              <w:adjustRightInd w:val="0"/>
              <w:ind w:left="266" w:hanging="266"/>
              <w:textAlignment w:val="baseline"/>
            </w:pPr>
            <w:r w:rsidRPr="00DE438D">
              <w:t>Florian MARIN (Lavoratori - RO)</w:t>
            </w:r>
          </w:p>
        </w:tc>
      </w:tr>
      <w:tr w:rsidRPr="00DE438D" w:rsidR="00CE7004" w:rsidTr="00D76388" w14:paraId="19E69EC6" w14:textId="77777777">
        <w:tc>
          <w:tcPr>
            <w:tcW w:w="1591" w:type="pct"/>
          </w:tcPr>
          <w:p w:rsidRPr="00DE438D" w:rsidR="00CE7004" w:rsidP="00CE7004" w:rsidRDefault="00655797" w14:paraId="300438BA" w14:textId="7FD8AAC9">
            <w:pPr>
              <w:tabs>
                <w:tab w:val="center" w:pos="284"/>
              </w:tabs>
              <w:overflowPunct w:val="0"/>
              <w:autoSpaceDE w:val="0"/>
              <w:autoSpaceDN w:val="0"/>
              <w:adjustRightInd w:val="0"/>
              <w:ind w:left="266" w:hanging="266"/>
              <w:textAlignment w:val="baseline"/>
              <w:rPr>
                <w:b/>
              </w:rPr>
            </w:pPr>
            <w:r w:rsidRPr="00DE438D">
              <w:rPr>
                <w:b/>
              </w:rPr>
              <w:t>Correlatore</w:t>
            </w:r>
          </w:p>
        </w:tc>
        <w:tc>
          <w:tcPr>
            <w:tcW w:w="3409" w:type="pct"/>
          </w:tcPr>
          <w:p w:rsidRPr="00DE438D" w:rsidR="00CE7004" w:rsidP="00CE7004" w:rsidRDefault="00CE7004" w14:paraId="2D00FC95" w14:textId="30402C57">
            <w:pPr>
              <w:tabs>
                <w:tab w:val="center" w:pos="284"/>
              </w:tabs>
              <w:overflowPunct w:val="0"/>
              <w:autoSpaceDE w:val="0"/>
              <w:autoSpaceDN w:val="0"/>
              <w:adjustRightInd w:val="0"/>
              <w:ind w:left="266" w:hanging="266"/>
              <w:textAlignment w:val="baseline"/>
            </w:pPr>
            <w:r w:rsidRPr="00DE438D">
              <w:t>Antonello PEZZINI (cat. 1 - IT)</w:t>
            </w:r>
          </w:p>
        </w:tc>
      </w:tr>
      <w:tr w:rsidRPr="00DE438D" w:rsidR="00CE7004" w:rsidTr="00D76388" w14:paraId="3D788248" w14:textId="77777777">
        <w:tc>
          <w:tcPr>
            <w:tcW w:w="5000" w:type="pct"/>
            <w:gridSpan w:val="2"/>
          </w:tcPr>
          <w:p w:rsidRPr="00DE438D" w:rsidR="00CE7004" w:rsidP="00CE7004" w:rsidRDefault="00CE7004" w14:paraId="3F65BFB6" w14:textId="77777777">
            <w:pPr>
              <w:tabs>
                <w:tab w:val="center" w:pos="284"/>
              </w:tabs>
              <w:overflowPunct w:val="0"/>
              <w:autoSpaceDE w:val="0"/>
              <w:autoSpaceDN w:val="0"/>
              <w:adjustRightInd w:val="0"/>
              <w:spacing w:line="160" w:lineRule="exact"/>
              <w:ind w:left="266" w:hanging="266"/>
              <w:textAlignment w:val="baseline"/>
            </w:pPr>
          </w:p>
        </w:tc>
      </w:tr>
      <w:tr w:rsidRPr="00DE438D" w:rsidR="00CE7004" w:rsidTr="00D76388" w14:paraId="7E17608F" w14:textId="77777777">
        <w:tc>
          <w:tcPr>
            <w:tcW w:w="1591" w:type="pct"/>
            <w:vMerge w:val="restart"/>
          </w:tcPr>
          <w:p w:rsidRPr="00DE438D" w:rsidR="00CE7004" w:rsidP="00CE7004" w:rsidRDefault="00CE7004" w14:paraId="532AE3D7" w14:textId="77777777">
            <w:pPr>
              <w:tabs>
                <w:tab w:val="center" w:pos="284"/>
              </w:tabs>
              <w:overflowPunct w:val="0"/>
              <w:autoSpaceDE w:val="0"/>
              <w:autoSpaceDN w:val="0"/>
              <w:adjustRightInd w:val="0"/>
              <w:ind w:left="266" w:hanging="266"/>
              <w:textAlignment w:val="baseline"/>
              <w:rPr>
                <w:b/>
              </w:rPr>
            </w:pPr>
            <w:r w:rsidRPr="00DE438D">
              <w:rPr>
                <w:b/>
              </w:rPr>
              <w:t>Riferimenti</w:t>
            </w:r>
          </w:p>
        </w:tc>
        <w:tc>
          <w:tcPr>
            <w:tcW w:w="3409" w:type="pct"/>
          </w:tcPr>
          <w:p w:rsidRPr="00DE438D" w:rsidR="00DF63B1" w:rsidP="00CE7004" w:rsidRDefault="00DF63B1" w14:paraId="652C0F55" w14:textId="3E18F9D7">
            <w:pPr>
              <w:tabs>
                <w:tab w:val="center" w:pos="284"/>
              </w:tabs>
              <w:overflowPunct w:val="0"/>
              <w:autoSpaceDE w:val="0"/>
              <w:autoSpaceDN w:val="0"/>
              <w:adjustRightInd w:val="0"/>
              <w:ind w:left="266" w:hanging="266"/>
              <w:textAlignment w:val="baseline"/>
            </w:pPr>
            <w:r w:rsidRPr="00DE438D">
              <w:rPr>
                <w:sz w:val="22"/>
              </w:rPr>
              <w:t>COM(2024) 137 final</w:t>
            </w:r>
          </w:p>
          <w:p w:rsidRPr="00DE438D" w:rsidR="00CE7004" w:rsidP="00CE7004" w:rsidRDefault="00CE7004" w14:paraId="2F738739" w14:textId="28F1BFE7">
            <w:pPr>
              <w:tabs>
                <w:tab w:val="center" w:pos="284"/>
              </w:tabs>
              <w:overflowPunct w:val="0"/>
              <w:autoSpaceDE w:val="0"/>
              <w:autoSpaceDN w:val="0"/>
              <w:adjustRightInd w:val="0"/>
              <w:ind w:left="266" w:hanging="266"/>
              <w:textAlignment w:val="baseline"/>
            </w:pPr>
            <w:r w:rsidRPr="00DE438D">
              <w:t>EESC-2024-00997-00-00-AC</w:t>
            </w:r>
          </w:p>
        </w:tc>
      </w:tr>
      <w:tr w:rsidRPr="00DE438D" w:rsidR="00CE7004" w:rsidTr="00D76388" w14:paraId="0892E087" w14:textId="77777777">
        <w:tc>
          <w:tcPr>
            <w:tcW w:w="1591" w:type="pct"/>
            <w:vMerge/>
          </w:tcPr>
          <w:p w:rsidRPr="00DE438D" w:rsidR="00CE7004" w:rsidP="00CE7004" w:rsidRDefault="00CE7004" w14:paraId="61E03965" w14:textId="77777777">
            <w:pPr>
              <w:tabs>
                <w:tab w:val="center" w:pos="284"/>
              </w:tabs>
              <w:overflowPunct w:val="0"/>
              <w:autoSpaceDE w:val="0"/>
              <w:autoSpaceDN w:val="0"/>
              <w:adjustRightInd w:val="0"/>
              <w:ind w:left="266" w:hanging="266"/>
              <w:textAlignment w:val="baseline"/>
              <w:rPr>
                <w:b/>
              </w:rPr>
            </w:pPr>
          </w:p>
        </w:tc>
        <w:tc>
          <w:tcPr>
            <w:tcW w:w="3409" w:type="pct"/>
          </w:tcPr>
          <w:p w:rsidRPr="00DE438D" w:rsidR="00CE7004" w:rsidP="00CE7004" w:rsidRDefault="00CE7004" w14:paraId="7206C3CF" w14:textId="77777777">
            <w:pPr>
              <w:tabs>
                <w:tab w:val="center" w:pos="284"/>
              </w:tabs>
              <w:overflowPunct w:val="0"/>
              <w:autoSpaceDE w:val="0"/>
              <w:autoSpaceDN w:val="0"/>
              <w:adjustRightInd w:val="0"/>
              <w:ind w:left="266" w:hanging="266"/>
              <w:textAlignment w:val="baseline"/>
            </w:pPr>
          </w:p>
        </w:tc>
      </w:tr>
    </w:tbl>
    <w:p w:rsidRPr="00DE438D" w:rsidR="00CE7004" w:rsidP="00CE7004" w:rsidRDefault="00CE7004" w14:paraId="22DB247A" w14:textId="77777777">
      <w:pPr>
        <w:keepNext/>
        <w:keepLines/>
        <w:tabs>
          <w:tab w:val="center" w:pos="284"/>
        </w:tabs>
        <w:overflowPunct w:val="0"/>
        <w:autoSpaceDE w:val="0"/>
        <w:autoSpaceDN w:val="0"/>
        <w:adjustRightInd w:val="0"/>
        <w:ind w:left="266" w:hanging="266"/>
        <w:textAlignment w:val="baseline"/>
        <w:rPr>
          <w:b/>
        </w:rPr>
      </w:pPr>
      <w:r w:rsidRPr="00DE438D">
        <w:rPr>
          <w:b/>
        </w:rPr>
        <w:t>Punti principali</w:t>
      </w:r>
    </w:p>
    <w:p w:rsidRPr="00DE438D" w:rsidR="00CE7004" w:rsidP="00CE7004" w:rsidRDefault="00CE7004" w14:paraId="4C13108C" w14:textId="77777777">
      <w:pPr>
        <w:keepNext/>
        <w:keepLines/>
        <w:tabs>
          <w:tab w:val="center" w:pos="284"/>
        </w:tabs>
        <w:overflowPunct w:val="0"/>
        <w:autoSpaceDE w:val="0"/>
        <w:autoSpaceDN w:val="0"/>
        <w:adjustRightInd w:val="0"/>
        <w:ind w:left="266" w:hanging="266"/>
        <w:textAlignment w:val="baseline"/>
        <w:rPr>
          <w:b/>
          <w:sz w:val="18"/>
          <w:szCs w:val="18"/>
        </w:rPr>
      </w:pPr>
    </w:p>
    <w:p w:rsidRPr="00DE438D" w:rsidR="00CE7004" w:rsidP="00CE7004" w:rsidRDefault="00CE7004" w14:paraId="126E957E" w14:textId="77777777">
      <w:pPr>
        <w:overflowPunct w:val="0"/>
        <w:autoSpaceDE w:val="0"/>
        <w:autoSpaceDN w:val="0"/>
        <w:adjustRightInd w:val="0"/>
        <w:textAlignment w:val="baseline"/>
        <w:rPr>
          <w:bCs/>
          <w:iCs/>
        </w:rPr>
      </w:pPr>
      <w:r w:rsidRPr="00DE438D">
        <w:t>Il CESE:</w:t>
      </w:r>
    </w:p>
    <w:p w:rsidRPr="00DE438D" w:rsidR="00CE7004" w:rsidP="00CE7004" w:rsidRDefault="00CE7004" w14:paraId="3769B2F4" w14:textId="77777777">
      <w:pPr>
        <w:overflowPunct w:val="0"/>
        <w:autoSpaceDE w:val="0"/>
        <w:autoSpaceDN w:val="0"/>
        <w:adjustRightInd w:val="0"/>
        <w:ind w:left="567" w:hanging="567"/>
        <w:textAlignment w:val="baseline"/>
        <w:rPr>
          <w:sz w:val="18"/>
          <w:szCs w:val="16"/>
        </w:rPr>
      </w:pPr>
    </w:p>
    <w:p w:rsidRPr="00DE438D" w:rsidR="00CE7004" w:rsidP="0088361D" w:rsidRDefault="00CE7004" w14:paraId="6D030C9C" w14:textId="77777777">
      <w:pPr>
        <w:widowControl w:val="0"/>
        <w:numPr>
          <w:ilvl w:val="0"/>
          <w:numId w:val="47"/>
        </w:numPr>
        <w:overflowPunct w:val="0"/>
        <w:autoSpaceDE w:val="0"/>
        <w:autoSpaceDN w:val="0"/>
        <w:adjustRightInd w:val="0"/>
        <w:ind w:left="284" w:hanging="284"/>
        <w:textAlignment w:val="baseline"/>
        <w:rPr>
          <w:bCs/>
          <w:iCs/>
        </w:rPr>
      </w:pPr>
      <w:r w:rsidRPr="00DE438D">
        <w:t xml:space="preserve">nota con rammarico che l'UE non dispone ancora di una </w:t>
      </w:r>
      <w:r w:rsidRPr="00DE438D">
        <w:rPr>
          <w:b/>
        </w:rPr>
        <w:t>strategia per la bioeconomia</w:t>
      </w:r>
      <w:r w:rsidRPr="00DE438D">
        <w:t xml:space="preserve"> o di una </w:t>
      </w:r>
      <w:r w:rsidRPr="00DE438D">
        <w:rPr>
          <w:b/>
        </w:rPr>
        <w:t>normativa sulle biotecnologie</w:t>
      </w:r>
      <w:r w:rsidRPr="00DE438D">
        <w:t>, ed è convinto che, data la situazione a livello mondiale, sia urgente adottare una legislazione di questo tipo;</w:t>
      </w:r>
    </w:p>
    <w:p w:rsidRPr="00DE438D" w:rsidR="00CE7004" w:rsidP="0088361D" w:rsidRDefault="00CE7004" w14:paraId="2907B1F0" w14:textId="77777777">
      <w:pPr>
        <w:widowControl w:val="0"/>
        <w:numPr>
          <w:ilvl w:val="0"/>
          <w:numId w:val="47"/>
        </w:numPr>
        <w:overflowPunct w:val="0"/>
        <w:autoSpaceDE w:val="0"/>
        <w:autoSpaceDN w:val="0"/>
        <w:adjustRightInd w:val="0"/>
        <w:ind w:left="284" w:hanging="284"/>
        <w:textAlignment w:val="baseline"/>
        <w:rPr>
          <w:bCs/>
          <w:iCs/>
        </w:rPr>
      </w:pPr>
      <w:r w:rsidRPr="00DE438D">
        <w:t xml:space="preserve">propone che la </w:t>
      </w:r>
      <w:r w:rsidRPr="00DE438D">
        <w:rPr>
          <w:b/>
        </w:rPr>
        <w:t>strategia dell'UE per la bioeconomia</w:t>
      </w:r>
      <w:r w:rsidRPr="00DE438D">
        <w:t xml:space="preserve"> </w:t>
      </w:r>
      <w:r w:rsidRPr="00DE438D">
        <w:rPr>
          <w:b/>
        </w:rPr>
        <w:t>si basi su un approccio settoriale integrato</w:t>
      </w:r>
      <w:r w:rsidRPr="00DE438D">
        <w:t xml:space="preserve"> con una serie di obiettivi specifici, tra cui un'agenda di ricerca per i prossimi 10 anni, un elenco di competenze e un ruolo chiaro per la società civile;</w:t>
      </w:r>
    </w:p>
    <w:p w:rsidRPr="00DE438D" w:rsidR="00CE7004" w:rsidP="0088361D" w:rsidRDefault="00CE7004" w14:paraId="27420201" w14:textId="77777777">
      <w:pPr>
        <w:widowControl w:val="0"/>
        <w:numPr>
          <w:ilvl w:val="0"/>
          <w:numId w:val="47"/>
        </w:numPr>
        <w:overflowPunct w:val="0"/>
        <w:autoSpaceDE w:val="0"/>
        <w:autoSpaceDN w:val="0"/>
        <w:adjustRightInd w:val="0"/>
        <w:ind w:left="284" w:hanging="284"/>
        <w:textAlignment w:val="baseline"/>
        <w:rPr>
          <w:bCs/>
          <w:iCs/>
        </w:rPr>
      </w:pPr>
      <w:r w:rsidRPr="00DE438D">
        <w:t xml:space="preserve">ritiene che si dovrebbe esaminare e promuovere a livello globale un </w:t>
      </w:r>
      <w:r w:rsidRPr="00DE438D">
        <w:rPr>
          <w:b/>
        </w:rPr>
        <w:t>codice etico per le imprese e i prodotti europei immessi sul mercato dell'Unione</w:t>
      </w:r>
      <w:r w:rsidRPr="00DE438D">
        <w:t>;</w:t>
      </w:r>
    </w:p>
    <w:p w:rsidRPr="00DE438D" w:rsidR="00CE7004" w:rsidP="0088361D" w:rsidRDefault="00CE7004" w14:paraId="2A53B496" w14:textId="77777777">
      <w:pPr>
        <w:widowControl w:val="0"/>
        <w:numPr>
          <w:ilvl w:val="0"/>
          <w:numId w:val="47"/>
        </w:numPr>
        <w:overflowPunct w:val="0"/>
        <w:autoSpaceDE w:val="0"/>
        <w:autoSpaceDN w:val="0"/>
        <w:adjustRightInd w:val="0"/>
        <w:ind w:left="284" w:hanging="284"/>
        <w:textAlignment w:val="baseline"/>
        <w:rPr>
          <w:bCs/>
          <w:iCs/>
        </w:rPr>
      </w:pPr>
      <w:r w:rsidRPr="00DE438D">
        <w:t xml:space="preserve">sostiene che sono necessarie </w:t>
      </w:r>
      <w:r w:rsidRPr="00DE438D">
        <w:rPr>
          <w:b/>
        </w:rPr>
        <w:t>misure specifiche</w:t>
      </w:r>
      <w:r w:rsidRPr="00DE438D">
        <w:t xml:space="preserve"> per </w:t>
      </w:r>
      <w:r w:rsidRPr="00DE438D">
        <w:rPr>
          <w:b/>
        </w:rPr>
        <w:t>sviluppare competenze</w:t>
      </w:r>
      <w:r w:rsidRPr="00DE438D">
        <w:t xml:space="preserve"> e </w:t>
      </w:r>
      <w:r w:rsidRPr="00DE438D">
        <w:rPr>
          <w:b/>
        </w:rPr>
        <w:t>consolidare sinergie</w:t>
      </w:r>
      <w:r w:rsidRPr="00DE438D">
        <w:t xml:space="preserve"> tra il fabbisogno di competenze nel settore delle biotecnologie e le esigenze in materia di biofabbricazione;</w:t>
      </w:r>
    </w:p>
    <w:p w:rsidRPr="00DE438D" w:rsidR="00CE7004" w:rsidP="0088361D" w:rsidRDefault="00CE7004" w14:paraId="68439843" w14:textId="77777777">
      <w:pPr>
        <w:widowControl w:val="0"/>
        <w:numPr>
          <w:ilvl w:val="0"/>
          <w:numId w:val="47"/>
        </w:numPr>
        <w:overflowPunct w:val="0"/>
        <w:autoSpaceDE w:val="0"/>
        <w:autoSpaceDN w:val="0"/>
        <w:adjustRightInd w:val="0"/>
        <w:ind w:left="284" w:hanging="284"/>
        <w:textAlignment w:val="baseline"/>
        <w:rPr>
          <w:bCs/>
          <w:iCs/>
        </w:rPr>
      </w:pPr>
      <w:r w:rsidRPr="00DE438D">
        <w:t xml:space="preserve">propone che lo sviluppo della biotecnologia e della biofabbricazione nell'UE comprenda i seguenti elementi: </w:t>
      </w:r>
      <w:r w:rsidRPr="00DE438D">
        <w:rPr>
          <w:b/>
        </w:rPr>
        <w:t>indicatori settoriali, partenariati pubblico-privato</w:t>
      </w:r>
      <w:r w:rsidRPr="00DE438D">
        <w:t xml:space="preserve">, un </w:t>
      </w:r>
      <w:r w:rsidRPr="00DE438D">
        <w:rPr>
          <w:b/>
        </w:rPr>
        <w:t>sistema di ricerca intersettoriale</w:t>
      </w:r>
      <w:r w:rsidRPr="00DE438D">
        <w:t xml:space="preserve">, una </w:t>
      </w:r>
      <w:r w:rsidRPr="00DE438D">
        <w:rPr>
          <w:b/>
        </w:rPr>
        <w:t>banca dati in cui figurano i potenziali investitori</w:t>
      </w:r>
      <w:r w:rsidRPr="00DE438D">
        <w:t xml:space="preserve">, </w:t>
      </w:r>
      <w:r w:rsidRPr="00DE438D">
        <w:rPr>
          <w:b/>
        </w:rPr>
        <w:t>procedure di autorizzazione più rapide e meno burocratiche</w:t>
      </w:r>
      <w:r w:rsidRPr="00DE438D">
        <w:t xml:space="preserve">, una </w:t>
      </w:r>
      <w:r w:rsidRPr="00DE438D">
        <w:rPr>
          <w:b/>
        </w:rPr>
        <w:t>sinergia perfetta con gli obiettivi di sviluppo sostenibile (OSS) e il Blue Deal proposto</w:t>
      </w:r>
      <w:r w:rsidRPr="00DE438D">
        <w:t xml:space="preserve">, </w:t>
      </w:r>
      <w:r w:rsidRPr="00DE438D">
        <w:rPr>
          <w:b/>
        </w:rPr>
        <w:t>norme europee e mondiali</w:t>
      </w:r>
      <w:r w:rsidRPr="00DE438D">
        <w:t xml:space="preserve"> specifiche e armonizzate, misure volte a rafforzare il </w:t>
      </w:r>
      <w:r w:rsidRPr="00DE438D">
        <w:rPr>
          <w:b/>
        </w:rPr>
        <w:t>sostegno pubblico, la fiducia e l'istruzione,</w:t>
      </w:r>
      <w:r w:rsidRPr="00DE438D">
        <w:t xml:space="preserve"> e </w:t>
      </w:r>
      <w:r w:rsidRPr="00DE438D">
        <w:rPr>
          <w:b/>
        </w:rPr>
        <w:t>maggiore chiarezza riguardo le competenze nazionali e le competenze condivise</w:t>
      </w:r>
      <w:r w:rsidRPr="00DE438D">
        <w:t>;</w:t>
      </w:r>
    </w:p>
    <w:p w:rsidRPr="00DE438D" w:rsidR="00CE7004" w:rsidP="00DF63B1" w:rsidRDefault="00CE7004" w14:paraId="04351DE8" w14:textId="123CD7B0">
      <w:pPr>
        <w:widowControl w:val="0"/>
        <w:numPr>
          <w:ilvl w:val="0"/>
          <w:numId w:val="47"/>
        </w:numPr>
        <w:overflowPunct w:val="0"/>
        <w:autoSpaceDE w:val="0"/>
        <w:autoSpaceDN w:val="0"/>
        <w:adjustRightInd w:val="0"/>
        <w:ind w:left="284" w:hanging="284"/>
        <w:textAlignment w:val="baseline"/>
        <w:rPr>
          <w:bCs/>
          <w:iCs/>
        </w:rPr>
      </w:pPr>
      <w:r w:rsidRPr="00DE438D">
        <w:t xml:space="preserve">propone che </w:t>
      </w:r>
      <w:r w:rsidRPr="00DE438D">
        <w:rPr>
          <w:b/>
        </w:rPr>
        <w:t>nell'UE le biotecnologie e la biofabbricazione siano finanziate</w:t>
      </w:r>
      <w:r w:rsidRPr="00DE438D">
        <w:t xml:space="preserve"> tenendo adeguatamente conto di un </w:t>
      </w:r>
      <w:r w:rsidRPr="00DE438D">
        <w:rPr>
          <w:b/>
        </w:rPr>
        <w:t>approccio al dispositivo per la ripresa e la resilienza, alla piattaforma per le tecnologie strategiche per l'Europa (STEP), alla Banca europea per gli investimenti (BEI) e alla politica di coesione fondato sulle sinergie</w:t>
      </w:r>
      <w:r w:rsidRPr="00DE438D">
        <w:t xml:space="preserve">; ritiene che parte del denaro generato dalle </w:t>
      </w:r>
      <w:r w:rsidRPr="00DE438D">
        <w:rPr>
          <w:b/>
        </w:rPr>
        <w:t>imposte ambientali</w:t>
      </w:r>
      <w:r w:rsidRPr="00DE438D">
        <w:t xml:space="preserve"> debba essere </w:t>
      </w:r>
      <w:r w:rsidRPr="00DE438D">
        <w:rPr>
          <w:b/>
        </w:rPr>
        <w:t>riorientato verso il finanziamento di prodotti delle biotecnologie verdi</w:t>
      </w:r>
      <w:r w:rsidRPr="00DE438D">
        <w:t xml:space="preserve"> e che si debba utilizzare una </w:t>
      </w:r>
      <w:r w:rsidRPr="00DE438D">
        <w:rPr>
          <w:b/>
        </w:rPr>
        <w:t>varietà e combinazione di fonti finanziarie e fondi</w:t>
      </w:r>
      <w:r w:rsidRPr="00DE438D">
        <w:t xml:space="preserve"> quali prestiti, capitale di rischio e fondi pubblici.</w:t>
      </w:r>
    </w:p>
    <w:p w:rsidRPr="00DE438D" w:rsidR="00DF63B1" w:rsidP="0088361D" w:rsidRDefault="00DF63B1" w14:paraId="432B3C46" w14:textId="77777777">
      <w:pPr>
        <w:widowControl w:val="0"/>
        <w:overflowPunct w:val="0"/>
        <w:autoSpaceDE w:val="0"/>
        <w:autoSpaceDN w:val="0"/>
        <w:adjustRightInd w:val="0"/>
        <w:ind w:left="284"/>
        <w:textAlignment w:val="baseline"/>
        <w:rPr>
          <w:bCs/>
          <w:iCs/>
        </w:rPr>
      </w:pPr>
    </w:p>
    <w:tbl>
      <w:tblPr>
        <w:tblStyle w:val="TableGrid206"/>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85"/>
        <w:gridCol w:w="4394"/>
      </w:tblGrid>
      <w:tr w:rsidRPr="00DE438D" w:rsidR="00CE7004" w:rsidTr="00D76388" w14:paraId="16FFED2A" w14:textId="77777777">
        <w:tc>
          <w:tcPr>
            <w:tcW w:w="1556" w:type="pct"/>
          </w:tcPr>
          <w:p w:rsidRPr="00DE438D" w:rsidR="00CE7004" w:rsidP="00CE7004" w:rsidRDefault="00CE7004" w14:paraId="04C8FF6A" w14:textId="77777777">
            <w:pPr>
              <w:overflowPunct w:val="0"/>
              <w:autoSpaceDE w:val="0"/>
              <w:autoSpaceDN w:val="0"/>
              <w:adjustRightInd w:val="0"/>
              <w:spacing w:line="240" w:lineRule="auto"/>
              <w:textAlignment w:val="baseline"/>
              <w:rPr>
                <w:i/>
              </w:rPr>
            </w:pPr>
            <w:r w:rsidRPr="00DE438D">
              <w:rPr>
                <w:b/>
                <w:i/>
              </w:rPr>
              <w:t>Contatto</w:t>
            </w:r>
          </w:p>
        </w:tc>
        <w:tc>
          <w:tcPr>
            <w:tcW w:w="3444" w:type="pct"/>
          </w:tcPr>
          <w:p w:rsidRPr="00DE438D" w:rsidR="00CE7004" w:rsidP="00CE7004" w:rsidRDefault="00CE7004" w14:paraId="2DFB267A" w14:textId="77777777">
            <w:pPr>
              <w:overflowPunct w:val="0"/>
              <w:autoSpaceDE w:val="0"/>
              <w:autoSpaceDN w:val="0"/>
              <w:adjustRightInd w:val="0"/>
              <w:spacing w:line="240" w:lineRule="auto"/>
              <w:textAlignment w:val="baseline"/>
              <w:rPr>
                <w:bCs/>
                <w:i/>
              </w:rPr>
            </w:pPr>
            <w:r w:rsidRPr="00DE438D">
              <w:rPr>
                <w:bCs/>
                <w:i/>
              </w:rPr>
              <w:t>Marie-Laurence DRILLON</w:t>
            </w:r>
          </w:p>
        </w:tc>
      </w:tr>
      <w:tr w:rsidRPr="00DE438D" w:rsidR="00CE7004" w:rsidTr="00D76388" w14:paraId="16AB6C5E" w14:textId="77777777">
        <w:tc>
          <w:tcPr>
            <w:tcW w:w="1556" w:type="pct"/>
          </w:tcPr>
          <w:p w:rsidRPr="00DE438D" w:rsidR="00CE7004" w:rsidP="00CE7004" w:rsidRDefault="00CE7004" w14:paraId="733A2BBD" w14:textId="77777777">
            <w:pPr>
              <w:overflowPunct w:val="0"/>
              <w:autoSpaceDE w:val="0"/>
              <w:autoSpaceDN w:val="0"/>
              <w:adjustRightInd w:val="0"/>
              <w:spacing w:line="240" w:lineRule="auto"/>
              <w:textAlignment w:val="baseline"/>
              <w:rPr>
                <w:i/>
              </w:rPr>
            </w:pPr>
            <w:r w:rsidRPr="00DE438D">
              <w:rPr>
                <w:i/>
              </w:rPr>
              <w:t>Tel.</w:t>
            </w:r>
          </w:p>
        </w:tc>
        <w:tc>
          <w:tcPr>
            <w:tcW w:w="3444" w:type="pct"/>
          </w:tcPr>
          <w:p w:rsidRPr="00DE438D" w:rsidR="00CE7004" w:rsidP="00CE7004" w:rsidRDefault="00CE7004" w14:paraId="19ACD671" w14:textId="77777777">
            <w:pPr>
              <w:overflowPunct w:val="0"/>
              <w:autoSpaceDE w:val="0"/>
              <w:autoSpaceDN w:val="0"/>
              <w:adjustRightInd w:val="0"/>
              <w:spacing w:line="240" w:lineRule="auto"/>
              <w:textAlignment w:val="baseline"/>
              <w:rPr>
                <w:i/>
              </w:rPr>
            </w:pPr>
            <w:r w:rsidRPr="00DE438D">
              <w:rPr>
                <w:i/>
              </w:rPr>
              <w:t>+32 25468320</w:t>
            </w:r>
          </w:p>
        </w:tc>
      </w:tr>
      <w:tr w:rsidRPr="00DE438D" w:rsidR="00CE7004" w:rsidTr="00D76388" w14:paraId="174E1647" w14:textId="77777777">
        <w:tc>
          <w:tcPr>
            <w:tcW w:w="1556" w:type="pct"/>
          </w:tcPr>
          <w:p w:rsidRPr="00DE438D" w:rsidR="00CE7004" w:rsidP="00CE7004" w:rsidRDefault="00655797" w14:paraId="49691848" w14:textId="16AD137A">
            <w:pPr>
              <w:overflowPunct w:val="0"/>
              <w:autoSpaceDE w:val="0"/>
              <w:autoSpaceDN w:val="0"/>
              <w:adjustRightInd w:val="0"/>
              <w:spacing w:line="240" w:lineRule="auto"/>
              <w:textAlignment w:val="baseline"/>
              <w:rPr>
                <w:i/>
              </w:rPr>
            </w:pPr>
            <w:r w:rsidRPr="00DE438D">
              <w:rPr>
                <w:i/>
              </w:rPr>
              <w:t>E</w:t>
            </w:r>
            <w:r w:rsidRPr="00DE438D" w:rsidR="00CE7004">
              <w:rPr>
                <w:i/>
              </w:rPr>
              <w:t>-mail</w:t>
            </w:r>
          </w:p>
        </w:tc>
        <w:tc>
          <w:tcPr>
            <w:tcW w:w="3444" w:type="pct"/>
          </w:tcPr>
          <w:p w:rsidRPr="00DE438D" w:rsidR="00CE7004" w:rsidP="00CE7004" w:rsidRDefault="00A448BB" w14:paraId="5FD55C98" w14:textId="77777777">
            <w:pPr>
              <w:overflowPunct w:val="0"/>
              <w:autoSpaceDE w:val="0"/>
              <w:autoSpaceDN w:val="0"/>
              <w:adjustRightInd w:val="0"/>
              <w:spacing w:line="240" w:lineRule="auto"/>
              <w:textAlignment w:val="baseline"/>
              <w:rPr>
                <w:i/>
              </w:rPr>
            </w:pPr>
            <w:hyperlink w:history="1" r:id="rId41">
              <w:r w:rsidRPr="00DE438D" w:rsidR="000B64C3">
                <w:rPr>
                  <w:i/>
                  <w:color w:val="0000FF"/>
                  <w:u w:val="single"/>
                </w:rPr>
                <w:t>Marie-Laurence.Drillon@eesc.europa.eu</w:t>
              </w:r>
            </w:hyperlink>
          </w:p>
        </w:tc>
      </w:tr>
    </w:tbl>
    <w:p w:rsidRPr="00DE438D" w:rsidR="00D742A4" w:rsidRDefault="00D742A4" w14:paraId="6193E08C" w14:textId="77777777">
      <w:pPr>
        <w:spacing w:after="160" w:line="259" w:lineRule="auto"/>
        <w:jc w:val="left"/>
        <w:rPr>
          <w:rFonts w:eastAsiaTheme="minorHAnsi"/>
          <w:b/>
          <w:bCs/>
          <w:i/>
          <w:iCs/>
          <w:sz w:val="28"/>
          <w:szCs w:val="28"/>
        </w:rPr>
      </w:pPr>
      <w:r w:rsidRPr="00DE438D">
        <w:br w:type="page"/>
      </w:r>
    </w:p>
    <w:p w:rsidRPr="00DE438D" w:rsidR="00D742A4" w:rsidP="0088361D" w:rsidRDefault="00FF64D0" w14:paraId="729EE277" w14:textId="23F6036A">
      <w:pPr>
        <w:pStyle w:val="ListParagraph"/>
        <w:widowControl w:val="0"/>
        <w:numPr>
          <w:ilvl w:val="0"/>
          <w:numId w:val="13"/>
        </w:numPr>
        <w:tabs>
          <w:tab w:val="center" w:pos="284"/>
        </w:tabs>
        <w:overflowPunct w:val="0"/>
        <w:autoSpaceDE w:val="0"/>
        <w:autoSpaceDN w:val="0"/>
        <w:adjustRightInd w:val="0"/>
        <w:ind w:left="266" w:hanging="408"/>
        <w:textAlignment w:val="baseline"/>
        <w:rPr>
          <w:rFonts w:eastAsiaTheme="minorHAnsi"/>
          <w:b/>
          <w:i/>
          <w:iCs/>
          <w:sz w:val="28"/>
          <w:szCs w:val="28"/>
        </w:rPr>
      </w:pPr>
      <w:r w:rsidRPr="00DE438D">
        <w:rPr>
          <w:b/>
          <w:i/>
          <w:sz w:val="28"/>
        </w:rPr>
        <w:lastRenderedPageBreak/>
        <w:tab/>
      </w:r>
      <w:hyperlink w:history="1" r:id="rId42">
        <w:r w:rsidRPr="00DE438D">
          <w:rPr>
            <w:b/>
            <w:i/>
            <w:color w:val="0000FF"/>
            <w:sz w:val="28"/>
            <w:u w:val="single"/>
          </w:rPr>
          <w:t>Combustibili rinnovabili</w:t>
        </w:r>
        <w:r w:rsidRPr="00DE438D">
          <w:rPr>
            <w:b/>
            <w:i/>
            <w:color w:val="0000FF"/>
            <w:sz w:val="28"/>
            <w:u w:val="single"/>
          </w:rPr>
          <w:t xml:space="preserve"> </w:t>
        </w:r>
        <w:r w:rsidRPr="00DE438D">
          <w:rPr>
            <w:b/>
            <w:i/>
            <w:color w:val="0000FF"/>
            <w:sz w:val="28"/>
            <w:u w:val="single"/>
          </w:rPr>
          <w:t>e a basse emissioni di carbonio: sviluppare la capacità dell'industria europea di decarbonizzare i settori aeronautico e marittimo in uno spirito di autonomia europea</w:t>
        </w:r>
      </w:hyperlink>
    </w:p>
    <w:p w:rsidRPr="00DE438D" w:rsidR="00D742A4" w:rsidP="00D742A4" w:rsidRDefault="00D742A4" w14:paraId="5462D4FB" w14:textId="77777777">
      <w:pPr>
        <w:widowControl w:val="0"/>
        <w:tabs>
          <w:tab w:val="center" w:pos="284"/>
        </w:tabs>
        <w:overflowPunct w:val="0"/>
        <w:autoSpaceDE w:val="0"/>
        <w:autoSpaceDN w:val="0"/>
        <w:adjustRightInd w:val="0"/>
        <w:textAlignment w:val="baseline"/>
        <w:rPr>
          <w:rFonts w:eastAsiaTheme="minorHAnsi"/>
          <w:b/>
          <w:lang w:val="en-US"/>
        </w:rPr>
      </w:pPr>
    </w:p>
    <w:p w:rsidRPr="00DE438D" w:rsidR="00D742A4" w:rsidP="00D742A4" w:rsidRDefault="00655797" w14:paraId="6E9194CC" w14:textId="643B44B0">
      <w:pPr>
        <w:widowControl w:val="0"/>
        <w:tabs>
          <w:tab w:val="left" w:pos="1843"/>
        </w:tabs>
        <w:overflowPunct w:val="0"/>
        <w:autoSpaceDE w:val="0"/>
        <w:autoSpaceDN w:val="0"/>
        <w:adjustRightInd w:val="0"/>
        <w:textAlignment w:val="baseline"/>
        <w:rPr>
          <w:rFonts w:eastAsiaTheme="minorHAnsi"/>
          <w:b/>
          <w:bCs/>
          <w:sz w:val="20"/>
          <w:szCs w:val="20"/>
        </w:rPr>
      </w:pPr>
      <w:r w:rsidRPr="00DE438D">
        <w:rPr>
          <w:b/>
          <w:sz w:val="20"/>
        </w:rPr>
        <w:t>Relatore</w:t>
      </w:r>
      <w:r w:rsidRPr="00DE438D" w:rsidR="00D742A4">
        <w:rPr>
          <w:b/>
          <w:sz w:val="20"/>
        </w:rPr>
        <w:t xml:space="preserve"> </w:t>
      </w:r>
      <w:r w:rsidRPr="00DE438D" w:rsidR="00D742A4">
        <w:rPr>
          <w:b/>
          <w:sz w:val="20"/>
        </w:rPr>
        <w:tab/>
      </w:r>
      <w:r w:rsidRPr="00DE438D" w:rsidR="00D742A4">
        <w:rPr>
          <w:sz w:val="20"/>
        </w:rPr>
        <w:t>Anastasis YIAPANIS (Organizzazioni della società civile - CY)</w:t>
      </w:r>
    </w:p>
    <w:p w:rsidRPr="00DE438D" w:rsidR="00D742A4" w:rsidP="00D742A4" w:rsidRDefault="00655797" w14:paraId="23F9DD20" w14:textId="22523F99">
      <w:pPr>
        <w:widowControl w:val="0"/>
        <w:tabs>
          <w:tab w:val="left" w:pos="1843"/>
        </w:tabs>
        <w:overflowPunct w:val="0"/>
        <w:autoSpaceDE w:val="0"/>
        <w:autoSpaceDN w:val="0"/>
        <w:adjustRightInd w:val="0"/>
        <w:textAlignment w:val="baseline"/>
        <w:rPr>
          <w:rFonts w:eastAsiaTheme="minorHAnsi"/>
          <w:sz w:val="20"/>
          <w:szCs w:val="20"/>
        </w:rPr>
      </w:pPr>
      <w:r w:rsidRPr="00DE438D">
        <w:rPr>
          <w:b/>
          <w:sz w:val="20"/>
        </w:rPr>
        <w:t>Correlatore</w:t>
      </w:r>
      <w:r w:rsidRPr="00DE438D" w:rsidR="00D742A4">
        <w:rPr>
          <w:b/>
          <w:sz w:val="20"/>
        </w:rPr>
        <w:tab/>
      </w:r>
      <w:r w:rsidRPr="00DE438D" w:rsidR="00D742A4">
        <w:rPr>
          <w:sz w:val="20"/>
        </w:rPr>
        <w:t>Franck UHLIG (cat. 2 - FR)</w:t>
      </w:r>
    </w:p>
    <w:p w:rsidRPr="00DE438D" w:rsidR="00D742A4" w:rsidP="00D742A4" w:rsidRDefault="00D742A4" w14:paraId="43A4D836" w14:textId="77777777">
      <w:pPr>
        <w:widowControl w:val="0"/>
        <w:tabs>
          <w:tab w:val="left" w:pos="1843"/>
        </w:tabs>
        <w:overflowPunct w:val="0"/>
        <w:autoSpaceDE w:val="0"/>
        <w:autoSpaceDN w:val="0"/>
        <w:adjustRightInd w:val="0"/>
        <w:textAlignment w:val="baseline"/>
        <w:rPr>
          <w:rFonts w:eastAsiaTheme="minorHAnsi"/>
          <w:b/>
          <w:bCs/>
          <w:sz w:val="20"/>
          <w:szCs w:val="20"/>
          <w:lang w:val="fr-FR"/>
        </w:rPr>
      </w:pPr>
    </w:p>
    <w:p w:rsidRPr="00DE438D" w:rsidR="00D742A4" w:rsidP="00D742A4" w:rsidRDefault="00D742A4" w14:paraId="26076350" w14:textId="77777777">
      <w:pPr>
        <w:widowControl w:val="0"/>
        <w:tabs>
          <w:tab w:val="left" w:pos="1843"/>
        </w:tabs>
        <w:overflowPunct w:val="0"/>
        <w:autoSpaceDE w:val="0"/>
        <w:autoSpaceDN w:val="0"/>
        <w:adjustRightInd w:val="0"/>
        <w:textAlignment w:val="baseline"/>
        <w:rPr>
          <w:rFonts w:eastAsiaTheme="minorHAnsi"/>
          <w:b/>
          <w:bCs/>
          <w:sz w:val="20"/>
          <w:szCs w:val="20"/>
        </w:rPr>
      </w:pPr>
      <w:r w:rsidRPr="00DE438D">
        <w:rPr>
          <w:b/>
          <w:sz w:val="20"/>
        </w:rPr>
        <w:t>Riferimento</w:t>
      </w:r>
      <w:r w:rsidRPr="00DE438D">
        <w:rPr>
          <w:b/>
          <w:sz w:val="20"/>
        </w:rPr>
        <w:tab/>
      </w:r>
      <w:r w:rsidRPr="00DE438D">
        <w:rPr>
          <w:sz w:val="20"/>
        </w:rPr>
        <w:t>Parere d'iniziativa</w:t>
      </w:r>
    </w:p>
    <w:p w:rsidRPr="00DE438D" w:rsidR="00D742A4" w:rsidP="00D742A4" w:rsidRDefault="00D742A4" w14:paraId="0479C9C9" w14:textId="77777777">
      <w:pPr>
        <w:widowControl w:val="0"/>
        <w:tabs>
          <w:tab w:val="left" w:pos="1843"/>
        </w:tabs>
        <w:overflowPunct w:val="0"/>
        <w:autoSpaceDE w:val="0"/>
        <w:autoSpaceDN w:val="0"/>
        <w:adjustRightInd w:val="0"/>
        <w:textAlignment w:val="baseline"/>
        <w:rPr>
          <w:rFonts w:eastAsiaTheme="minorHAnsi"/>
        </w:rPr>
      </w:pPr>
      <w:r w:rsidRPr="00DE438D">
        <w:rPr>
          <w:b/>
          <w:sz w:val="20"/>
        </w:rPr>
        <w:tab/>
      </w:r>
      <w:r w:rsidRPr="00DE438D">
        <w:rPr>
          <w:sz w:val="20"/>
        </w:rPr>
        <w:t>EESC-2024-00735-00-00-AC</w:t>
      </w:r>
    </w:p>
    <w:p w:rsidRPr="00DE438D" w:rsidR="00D742A4" w:rsidP="00D742A4" w:rsidRDefault="00D742A4" w14:paraId="4F3ECFB4" w14:textId="40855988">
      <w:pPr>
        <w:widowControl w:val="0"/>
        <w:tabs>
          <w:tab w:val="left" w:pos="1843"/>
        </w:tabs>
        <w:overflowPunct w:val="0"/>
        <w:autoSpaceDE w:val="0"/>
        <w:autoSpaceDN w:val="0"/>
        <w:adjustRightInd w:val="0"/>
        <w:textAlignment w:val="baseline"/>
        <w:rPr>
          <w:rFonts w:eastAsiaTheme="minorHAnsi"/>
          <w:b/>
          <w:lang w:val="en-US"/>
        </w:rPr>
      </w:pPr>
    </w:p>
    <w:p w:rsidRPr="00DE438D" w:rsidR="00D742A4" w:rsidP="00D742A4" w:rsidRDefault="00D742A4" w14:paraId="37B30242" w14:textId="77777777">
      <w:pPr>
        <w:keepNext/>
        <w:keepLines/>
        <w:spacing w:after="160" w:line="259" w:lineRule="auto"/>
        <w:ind w:left="142" w:hanging="142"/>
        <w:jc w:val="left"/>
        <w:rPr>
          <w:rFonts w:eastAsiaTheme="minorHAnsi"/>
          <w:b/>
        </w:rPr>
      </w:pPr>
      <w:r w:rsidRPr="00DE438D">
        <w:rPr>
          <w:b/>
        </w:rPr>
        <w:t>Punti principali</w:t>
      </w:r>
    </w:p>
    <w:p w:rsidRPr="00DE438D" w:rsidR="00D742A4" w:rsidP="00D742A4" w:rsidRDefault="00D742A4" w14:paraId="696A7DF5" w14:textId="77777777">
      <w:pPr>
        <w:spacing w:after="160" w:line="259" w:lineRule="auto"/>
        <w:jc w:val="left"/>
        <w:rPr>
          <w:rFonts w:eastAsiaTheme="minorHAnsi"/>
        </w:rPr>
      </w:pPr>
      <w:r w:rsidRPr="00DE438D">
        <w:t>Il CESE:</w:t>
      </w:r>
    </w:p>
    <w:p w:rsidRPr="00DE438D" w:rsidR="00D742A4" w:rsidP="0088361D" w:rsidRDefault="00D742A4" w14:paraId="356F13FE" w14:textId="77777777">
      <w:pPr>
        <w:numPr>
          <w:ilvl w:val="0"/>
          <w:numId w:val="48"/>
        </w:numPr>
        <w:spacing w:after="160" w:line="259" w:lineRule="auto"/>
        <w:ind w:left="426" w:hanging="426"/>
        <w:contextualSpacing/>
        <w:rPr>
          <w:rFonts w:eastAsiaTheme="minorHAnsi"/>
        </w:rPr>
      </w:pPr>
      <w:r w:rsidRPr="00DE438D">
        <w:t xml:space="preserve">rileva </w:t>
      </w:r>
      <w:r w:rsidRPr="00DE438D">
        <w:rPr>
          <w:b/>
        </w:rPr>
        <w:t>l'assenza di incentivi</w:t>
      </w:r>
      <w:r w:rsidRPr="00DE438D">
        <w:t xml:space="preserve"> per lo sviluppo di progetti per la produzione di combustibili sostenibili e a basse emissioni di carbonio; sottolinea che </w:t>
      </w:r>
      <w:r w:rsidRPr="00DE438D">
        <w:rPr>
          <w:b/>
        </w:rPr>
        <w:t>l'elevato costo di produzione dei combustibili sostenibili e l'incertezza della loro disponibilità</w:t>
      </w:r>
      <w:r w:rsidRPr="00DE438D">
        <w:t xml:space="preserve"> pongono ostacoli significativi a un'ampia diffusione del loro uso; </w:t>
      </w:r>
    </w:p>
    <w:p w:rsidRPr="00DE438D" w:rsidR="00D742A4" w:rsidP="0088361D" w:rsidRDefault="00D742A4" w14:paraId="015ED803" w14:textId="77777777">
      <w:pPr>
        <w:numPr>
          <w:ilvl w:val="0"/>
          <w:numId w:val="48"/>
        </w:numPr>
        <w:spacing w:after="160" w:line="259" w:lineRule="auto"/>
        <w:ind w:left="426" w:hanging="426"/>
        <w:contextualSpacing/>
        <w:rPr>
          <w:rFonts w:eastAsiaTheme="minorHAnsi"/>
        </w:rPr>
      </w:pPr>
      <w:r w:rsidRPr="00DE438D">
        <w:t>ritiene che</w:t>
      </w:r>
      <w:r w:rsidRPr="00DE438D">
        <w:rPr>
          <w:b/>
        </w:rPr>
        <w:t xml:space="preserve"> un'Unione europea che non riesca a produrre combustibili sostenibili subirebbe ripercussioni negative sulla propria autonomia strategica</w:t>
      </w:r>
      <w:r w:rsidRPr="00DE438D">
        <w:t>;</w:t>
      </w:r>
    </w:p>
    <w:p w:rsidRPr="00DE438D" w:rsidR="00D742A4" w:rsidP="0088361D" w:rsidRDefault="00D742A4" w14:paraId="2E918B4F" w14:textId="77777777">
      <w:pPr>
        <w:numPr>
          <w:ilvl w:val="0"/>
          <w:numId w:val="48"/>
        </w:numPr>
        <w:spacing w:after="160" w:line="259" w:lineRule="auto"/>
        <w:ind w:left="426" w:hanging="426"/>
        <w:contextualSpacing/>
        <w:rPr>
          <w:rFonts w:eastAsiaTheme="minorHAnsi"/>
        </w:rPr>
      </w:pPr>
      <w:r w:rsidRPr="00DE438D">
        <w:t xml:space="preserve">sottolinea la necessità di </w:t>
      </w:r>
      <w:r w:rsidRPr="00DE438D">
        <w:rPr>
          <w:b/>
        </w:rPr>
        <w:t>preservare e migliorare la competitività dell'industria dell'UE</w:t>
      </w:r>
      <w:r w:rsidRPr="00DE438D">
        <w:t xml:space="preserve"> di fronte all'intensa concorrenza mondiale; </w:t>
      </w:r>
    </w:p>
    <w:p w:rsidRPr="00DE438D" w:rsidR="00D742A4" w:rsidP="0088361D" w:rsidRDefault="00D742A4" w14:paraId="209A3396" w14:textId="77777777">
      <w:pPr>
        <w:numPr>
          <w:ilvl w:val="0"/>
          <w:numId w:val="48"/>
        </w:numPr>
        <w:spacing w:after="160" w:line="259" w:lineRule="auto"/>
        <w:ind w:left="426" w:hanging="426"/>
        <w:contextualSpacing/>
        <w:rPr>
          <w:rFonts w:eastAsiaTheme="minorHAnsi"/>
          <w:b/>
          <w:bCs/>
        </w:rPr>
      </w:pPr>
      <w:r w:rsidRPr="00DE438D">
        <w:t xml:space="preserve">invoca l'adozione di una </w:t>
      </w:r>
      <w:r w:rsidRPr="00DE438D">
        <w:rPr>
          <w:b/>
        </w:rPr>
        <w:t>tabella di marcia completa per accrescere il ricorso ai carburanti sostenibili per l'aviazione</w:t>
      </w:r>
      <w:r w:rsidRPr="00DE438D">
        <w:t xml:space="preserve"> (</w:t>
      </w:r>
      <w:r w:rsidRPr="00DE438D">
        <w:rPr>
          <w:i/>
        </w:rPr>
        <w:t>Sustainable Aviation Fuels</w:t>
      </w:r>
      <w:r w:rsidRPr="00DE438D">
        <w:t xml:space="preserve"> - SAF);</w:t>
      </w:r>
    </w:p>
    <w:p w:rsidRPr="00DE438D" w:rsidR="00D742A4" w:rsidP="0088361D" w:rsidRDefault="00D742A4" w14:paraId="56B9D752" w14:textId="77777777">
      <w:pPr>
        <w:numPr>
          <w:ilvl w:val="0"/>
          <w:numId w:val="48"/>
        </w:numPr>
        <w:spacing w:after="160" w:line="259" w:lineRule="auto"/>
        <w:ind w:left="426" w:hanging="426"/>
        <w:contextualSpacing/>
        <w:rPr>
          <w:rFonts w:eastAsiaTheme="minorHAnsi"/>
          <w:b/>
          <w:bCs/>
        </w:rPr>
      </w:pPr>
      <w:r w:rsidRPr="00DE438D">
        <w:t xml:space="preserve">ritiene che una delle sfide per </w:t>
      </w:r>
      <w:r w:rsidRPr="00DE438D">
        <w:rPr>
          <w:b/>
        </w:rPr>
        <w:t>il settore marittimo</w:t>
      </w:r>
      <w:r w:rsidRPr="00DE438D">
        <w:t xml:space="preserve"> sia la </w:t>
      </w:r>
      <w:r w:rsidRPr="00DE438D">
        <w:rPr>
          <w:b/>
        </w:rPr>
        <w:t>realizzazione delle infrastrutture di rifornimento nei porti di tutto il mondo per fornire alle navi combustibili alternativi</w:t>
      </w:r>
      <w:r w:rsidRPr="00DE438D">
        <w:t>;</w:t>
      </w:r>
    </w:p>
    <w:p w:rsidRPr="00DE438D" w:rsidR="00D742A4" w:rsidP="0088361D" w:rsidRDefault="00D742A4" w14:paraId="32865479" w14:textId="77777777">
      <w:pPr>
        <w:numPr>
          <w:ilvl w:val="0"/>
          <w:numId w:val="48"/>
        </w:numPr>
        <w:spacing w:after="160" w:line="259" w:lineRule="auto"/>
        <w:ind w:left="426" w:hanging="426"/>
        <w:contextualSpacing/>
        <w:rPr>
          <w:rFonts w:eastAsiaTheme="minorHAnsi"/>
        </w:rPr>
      </w:pPr>
      <w:r w:rsidRPr="00DE438D">
        <w:t xml:space="preserve">mette l'accento sul rischio che </w:t>
      </w:r>
      <w:r w:rsidRPr="00DE438D">
        <w:rPr>
          <w:b/>
        </w:rPr>
        <w:t>possa esservi una penuria di materie prime disponibili, nonché sull'entità dei volumi di energia decarbonizzata</w:t>
      </w:r>
      <w:r w:rsidRPr="00DE438D">
        <w:t xml:space="preserve"> necessari per la transizione verso la produzione sostenibile di combustibili;</w:t>
      </w:r>
    </w:p>
    <w:p w:rsidRPr="00DE438D" w:rsidR="00D742A4" w:rsidP="0088361D" w:rsidRDefault="00D742A4" w14:paraId="6663627F" w14:textId="77777777">
      <w:pPr>
        <w:numPr>
          <w:ilvl w:val="0"/>
          <w:numId w:val="48"/>
        </w:numPr>
        <w:spacing w:after="160" w:line="259" w:lineRule="auto"/>
        <w:ind w:left="426" w:hanging="426"/>
        <w:contextualSpacing/>
        <w:rPr>
          <w:rFonts w:eastAsiaTheme="minorHAnsi"/>
        </w:rPr>
      </w:pPr>
      <w:r w:rsidRPr="00DE438D">
        <w:t xml:space="preserve">esorta a </w:t>
      </w:r>
      <w:r w:rsidRPr="00DE438D">
        <w:rPr>
          <w:b/>
        </w:rPr>
        <w:t>realizzare condizioni normative coerenti per sbloccare gli investimenti, accompagnate da incentivi per stimolare la produzione immediata di combustibili con una ridotta impronta di carbonio e coltivare un mercato di tali combustibili</w:t>
      </w:r>
      <w:r w:rsidRPr="00DE438D">
        <w:t>;</w:t>
      </w:r>
    </w:p>
    <w:p w:rsidRPr="00DE438D" w:rsidR="00D742A4" w:rsidP="0088361D" w:rsidRDefault="00D742A4" w14:paraId="0DC6995A" w14:textId="77777777">
      <w:pPr>
        <w:numPr>
          <w:ilvl w:val="0"/>
          <w:numId w:val="48"/>
        </w:numPr>
        <w:spacing w:after="160" w:line="259" w:lineRule="auto"/>
        <w:ind w:left="426" w:hanging="426"/>
        <w:contextualSpacing/>
        <w:rPr>
          <w:rFonts w:eastAsiaTheme="minorHAnsi"/>
        </w:rPr>
      </w:pPr>
      <w:r w:rsidRPr="00DE438D">
        <w:t xml:space="preserve">propone di </w:t>
      </w:r>
      <w:r w:rsidRPr="00DE438D">
        <w:rPr>
          <w:b/>
        </w:rPr>
        <w:t>allineare la tassazione di ciascun combustibile al suo impatto climatico</w:t>
      </w:r>
      <w:r w:rsidRPr="00DE438D">
        <w:t>;</w:t>
      </w:r>
    </w:p>
    <w:p w:rsidRPr="00DE438D" w:rsidR="00D742A4" w:rsidP="0088361D" w:rsidRDefault="00D742A4" w14:paraId="16F5C4CD" w14:textId="77777777">
      <w:pPr>
        <w:numPr>
          <w:ilvl w:val="0"/>
          <w:numId w:val="48"/>
        </w:numPr>
        <w:spacing w:after="160" w:line="259" w:lineRule="auto"/>
        <w:ind w:left="426" w:hanging="426"/>
        <w:contextualSpacing/>
        <w:rPr>
          <w:rFonts w:asciiTheme="minorHAnsi" w:hAnsiTheme="minorHAnsi" w:eastAsiaTheme="minorHAnsi" w:cstheme="minorBidi"/>
        </w:rPr>
      </w:pPr>
      <w:r w:rsidRPr="00DE438D">
        <w:t>esprime delusione per il fatto che le</w:t>
      </w:r>
      <w:r w:rsidRPr="00DE438D">
        <w:rPr>
          <w:b/>
        </w:rPr>
        <w:t xml:space="preserve"> sovvenzioni e i sussidi dell'UE non diano sufficiente priorità alle infrastrutture per la produzione di combustibili rinnovabili e a basse emissioni di carbonio per i settori aereo e marittimo</w:t>
      </w:r>
      <w:r w:rsidRPr="00DE438D">
        <w:t xml:space="preserve">; </w:t>
      </w:r>
    </w:p>
    <w:p w:rsidRPr="00DE438D" w:rsidR="00D742A4" w:rsidP="0088361D" w:rsidRDefault="00D742A4" w14:paraId="6D8B9B4D" w14:textId="77777777">
      <w:pPr>
        <w:numPr>
          <w:ilvl w:val="0"/>
          <w:numId w:val="48"/>
        </w:numPr>
        <w:spacing w:after="160" w:line="259" w:lineRule="auto"/>
        <w:ind w:left="426" w:hanging="426"/>
        <w:contextualSpacing/>
        <w:rPr>
          <w:rFonts w:eastAsiaTheme="minorHAnsi"/>
        </w:rPr>
      </w:pPr>
      <w:r w:rsidRPr="00DE438D">
        <w:t xml:space="preserve">ritiene che </w:t>
      </w:r>
      <w:r w:rsidRPr="00DE438D">
        <w:rPr>
          <w:b/>
        </w:rPr>
        <w:t xml:space="preserve">la R&amp;S sia essenziale per ridurre i costi </w:t>
      </w:r>
      <w:r w:rsidRPr="00DE438D">
        <w:t>delle tecnologie avanzate a basse emissioni di carbonio;</w:t>
      </w:r>
      <w:r w:rsidRPr="00DE438D">
        <w:rPr>
          <w:b/>
        </w:rPr>
        <w:t xml:space="preserve"> </w:t>
      </w:r>
    </w:p>
    <w:p w:rsidRPr="00DE438D" w:rsidR="00D742A4" w:rsidP="0088361D" w:rsidRDefault="00D742A4" w14:paraId="1FD1C6F8" w14:textId="77777777">
      <w:pPr>
        <w:numPr>
          <w:ilvl w:val="0"/>
          <w:numId w:val="48"/>
        </w:numPr>
        <w:spacing w:after="160" w:line="259" w:lineRule="auto"/>
        <w:ind w:left="426" w:hanging="426"/>
        <w:contextualSpacing/>
        <w:rPr>
          <w:rFonts w:eastAsiaTheme="minorHAnsi"/>
        </w:rPr>
      </w:pPr>
      <w:r w:rsidRPr="00DE438D">
        <w:t xml:space="preserve">invoca </w:t>
      </w:r>
      <w:r w:rsidRPr="00DE438D">
        <w:rPr>
          <w:b/>
        </w:rPr>
        <w:t>una strategia olistica per una transizione pulita di intere catene del valore</w:t>
      </w:r>
      <w:r w:rsidRPr="00DE438D">
        <w:t xml:space="preserve"> </w:t>
      </w:r>
      <w:r w:rsidRPr="00DE438D">
        <w:rPr>
          <w:b/>
        </w:rPr>
        <w:t>industriali, che comprenda l'idrogeno, l'aumento di scala dei biocarburanti, l'espansione dei combustibili sintetici e il proseguimento dei partenariati settoriali esistenti nell'ambito del programma che succederà a Orizzonte Europa</w:t>
      </w:r>
      <w:r w:rsidRPr="00DE438D">
        <w:rPr>
          <w:bCs/>
        </w:rPr>
        <w:t>;</w:t>
      </w:r>
    </w:p>
    <w:p w:rsidRPr="00DE438D" w:rsidR="00D742A4" w:rsidP="0088361D" w:rsidRDefault="00D742A4" w14:paraId="4DCAE472" w14:textId="38E5A284">
      <w:pPr>
        <w:numPr>
          <w:ilvl w:val="0"/>
          <w:numId w:val="48"/>
        </w:numPr>
        <w:spacing w:after="160" w:line="259" w:lineRule="auto"/>
        <w:ind w:left="426" w:hanging="426"/>
        <w:contextualSpacing/>
        <w:rPr>
          <w:rFonts w:eastAsiaTheme="minorHAnsi"/>
        </w:rPr>
      </w:pPr>
      <w:r w:rsidRPr="00DE438D">
        <w:t xml:space="preserve">ritiene che siano necessari </w:t>
      </w:r>
      <w:r w:rsidRPr="00DE438D">
        <w:rPr>
          <w:b/>
        </w:rPr>
        <w:t>programmi di sviluppo delle competenze</w:t>
      </w:r>
      <w:r w:rsidRPr="00DE438D">
        <w:t>, ad esempio formazione professionale e sostegno alle transizioni professionali; ribadisce l'</w:t>
      </w:r>
      <w:r w:rsidRPr="00DE438D">
        <w:rPr>
          <w:b/>
        </w:rPr>
        <w:t>importanza prioritaria di garantire elevati standard di salute e sicurezza</w:t>
      </w:r>
      <w:r w:rsidRPr="00DE438D">
        <w:t xml:space="preserve">. </w:t>
      </w:r>
    </w:p>
    <w:p w:rsidRPr="00DE438D" w:rsidR="005864FB" w:rsidP="005864FB" w:rsidRDefault="005864FB" w14:paraId="5C987679" w14:textId="77777777">
      <w:pPr>
        <w:spacing w:after="160" w:line="259" w:lineRule="auto"/>
        <w:ind w:left="360"/>
        <w:contextualSpacing/>
        <w:jc w:val="left"/>
        <w:rPr>
          <w:rFonts w:eastAsiaTheme="minorHAnsi"/>
        </w:rPr>
      </w:pPr>
    </w:p>
    <w:tbl>
      <w:tblPr>
        <w:tblStyle w:val="TableGrid207"/>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340"/>
        <w:gridCol w:w="3039"/>
      </w:tblGrid>
      <w:tr w:rsidRPr="00DE438D" w:rsidR="00D742A4" w:rsidTr="00D76388" w14:paraId="327B48D9" w14:textId="77777777">
        <w:tc>
          <w:tcPr>
            <w:tcW w:w="3998" w:type="pct"/>
          </w:tcPr>
          <w:p w:rsidRPr="00DE438D" w:rsidR="00D742A4" w:rsidP="0088361D" w:rsidRDefault="00D742A4" w14:paraId="7BAAC6C5" w14:textId="77777777">
            <w:pPr>
              <w:spacing w:line="240" w:lineRule="auto"/>
              <w:jc w:val="left"/>
              <w:rPr>
                <w:rFonts w:eastAsiaTheme="minorHAnsi"/>
                <w:i/>
              </w:rPr>
            </w:pPr>
            <w:r w:rsidRPr="00DE438D">
              <w:rPr>
                <w:b/>
                <w:i/>
              </w:rPr>
              <w:t>Contatto</w:t>
            </w:r>
          </w:p>
        </w:tc>
        <w:tc>
          <w:tcPr>
            <w:tcW w:w="1002" w:type="pct"/>
            <w:tcBorders>
              <w:left w:val="nil"/>
            </w:tcBorders>
          </w:tcPr>
          <w:p w:rsidRPr="00DE438D" w:rsidR="00D742A4" w:rsidP="0088361D" w:rsidRDefault="00D742A4" w14:paraId="61988035" w14:textId="0600FF56">
            <w:pPr>
              <w:spacing w:line="240" w:lineRule="auto"/>
              <w:jc w:val="left"/>
              <w:rPr>
                <w:rFonts w:eastAsiaTheme="minorHAnsi"/>
                <w:i/>
              </w:rPr>
            </w:pPr>
            <w:r w:rsidRPr="00DE438D">
              <w:rPr>
                <w:i/>
              </w:rPr>
              <w:t>Adam DORYWALSKI</w:t>
            </w:r>
          </w:p>
        </w:tc>
      </w:tr>
      <w:tr w:rsidRPr="00DE438D" w:rsidR="00D742A4" w:rsidTr="00D76388" w14:paraId="47170CFC" w14:textId="77777777">
        <w:tc>
          <w:tcPr>
            <w:tcW w:w="3998" w:type="pct"/>
          </w:tcPr>
          <w:p w:rsidRPr="00DE438D" w:rsidR="00D742A4" w:rsidP="0088361D" w:rsidRDefault="00D742A4" w14:paraId="3EA66D45" w14:textId="77777777">
            <w:pPr>
              <w:spacing w:line="240" w:lineRule="auto"/>
              <w:jc w:val="left"/>
              <w:rPr>
                <w:rFonts w:eastAsiaTheme="minorHAnsi"/>
                <w:i/>
              </w:rPr>
            </w:pPr>
            <w:r w:rsidRPr="00DE438D">
              <w:rPr>
                <w:i/>
              </w:rPr>
              <w:t xml:space="preserve">Tel. </w:t>
            </w:r>
          </w:p>
        </w:tc>
        <w:tc>
          <w:tcPr>
            <w:tcW w:w="1002" w:type="pct"/>
            <w:tcBorders>
              <w:left w:val="nil"/>
            </w:tcBorders>
          </w:tcPr>
          <w:p w:rsidRPr="00DE438D" w:rsidR="00D742A4" w:rsidP="0088361D" w:rsidRDefault="00D742A4" w14:paraId="11BAD200" w14:textId="77777777">
            <w:pPr>
              <w:spacing w:line="240" w:lineRule="auto"/>
              <w:jc w:val="left"/>
              <w:rPr>
                <w:rFonts w:eastAsiaTheme="minorHAnsi"/>
                <w:i/>
              </w:rPr>
            </w:pPr>
            <w:r w:rsidRPr="00DE438D">
              <w:rPr>
                <w:i/>
              </w:rPr>
              <w:t>+32 25469397</w:t>
            </w:r>
          </w:p>
        </w:tc>
      </w:tr>
      <w:tr w:rsidRPr="00DE438D" w:rsidR="00D742A4" w:rsidTr="00D76388" w14:paraId="7DEA58F4" w14:textId="77777777">
        <w:tc>
          <w:tcPr>
            <w:tcW w:w="3998" w:type="pct"/>
          </w:tcPr>
          <w:p w:rsidRPr="00DE438D" w:rsidR="00D742A4" w:rsidP="0088361D" w:rsidRDefault="00655797" w14:paraId="5A5A0838" w14:textId="4D0CC25C">
            <w:pPr>
              <w:spacing w:line="240" w:lineRule="auto"/>
              <w:jc w:val="left"/>
              <w:rPr>
                <w:rFonts w:eastAsiaTheme="minorHAnsi"/>
                <w:i/>
                <w:iCs/>
              </w:rPr>
            </w:pPr>
            <w:r w:rsidRPr="00DE438D">
              <w:rPr>
                <w:i/>
              </w:rPr>
              <w:t>E</w:t>
            </w:r>
            <w:r w:rsidRPr="00DE438D" w:rsidR="00D742A4">
              <w:rPr>
                <w:i/>
              </w:rPr>
              <w:t>-mail</w:t>
            </w:r>
          </w:p>
        </w:tc>
        <w:tc>
          <w:tcPr>
            <w:tcW w:w="1002" w:type="pct"/>
            <w:tcBorders>
              <w:left w:val="nil"/>
            </w:tcBorders>
          </w:tcPr>
          <w:p w:rsidRPr="00DE438D" w:rsidR="00D742A4" w:rsidP="0088361D" w:rsidRDefault="00FC6BCE" w14:paraId="4AFA4308" w14:textId="5B33A2EA">
            <w:pPr>
              <w:spacing w:line="240" w:lineRule="auto"/>
              <w:jc w:val="left"/>
              <w:rPr>
                <w:rFonts w:eastAsiaTheme="minorHAnsi"/>
                <w:i/>
                <w:iCs/>
              </w:rPr>
            </w:pPr>
            <w:hyperlink w:history="1" r:id="rId43">
              <w:r w:rsidRPr="00DE438D">
                <w:rPr>
                  <w:rStyle w:val="Hyperlink"/>
                  <w:i/>
                </w:rPr>
                <w:t>Adam.Dorywalski@eesc.europa.eu</w:t>
              </w:r>
            </w:hyperlink>
          </w:p>
        </w:tc>
      </w:tr>
    </w:tbl>
    <w:p w:rsidRPr="00DE438D" w:rsidR="00747EBB" w:rsidRDefault="00747EBB" w14:paraId="01E63EDD" w14:textId="77777777">
      <w:pPr>
        <w:spacing w:after="160" w:line="259" w:lineRule="auto"/>
        <w:jc w:val="left"/>
        <w:rPr>
          <w:rFonts w:eastAsiaTheme="minorHAnsi"/>
          <w:b/>
          <w:bCs/>
          <w:i/>
          <w:iCs/>
          <w:sz w:val="28"/>
          <w:szCs w:val="28"/>
        </w:rPr>
      </w:pPr>
      <w:r w:rsidRPr="00DE438D">
        <w:br w:type="page"/>
      </w:r>
    </w:p>
    <w:p w:rsidRPr="00DE438D" w:rsidR="00495F59" w:rsidP="001C703D" w:rsidRDefault="005A112C" w14:paraId="5F905652" w14:textId="652DC5FB">
      <w:pPr>
        <w:widowControl w:val="0"/>
        <w:numPr>
          <w:ilvl w:val="0"/>
          <w:numId w:val="27"/>
        </w:numPr>
        <w:overflowPunct w:val="0"/>
        <w:autoSpaceDE w:val="0"/>
        <w:autoSpaceDN w:val="0"/>
        <w:adjustRightInd w:val="0"/>
        <w:ind w:left="266" w:hanging="266"/>
        <w:textAlignment w:val="baseline"/>
        <w:rPr>
          <w:sz w:val="20"/>
          <w:szCs w:val="20"/>
        </w:rPr>
      </w:pPr>
      <w:r w:rsidRPr="00DE438D">
        <w:lastRenderedPageBreak/>
        <w:tab/>
      </w:r>
      <w:hyperlink w:history="1" r:id="rId44">
        <w:r w:rsidRPr="00DE438D">
          <w:rPr>
            <w:b/>
            <w:i/>
            <w:color w:val="0000FF"/>
            <w:sz w:val="28"/>
            <w:u w:val="single"/>
          </w:rPr>
          <w:t>Materiali avanzati per la lea</w:t>
        </w:r>
        <w:r w:rsidRPr="00DE438D">
          <w:rPr>
            <w:b/>
            <w:i/>
            <w:color w:val="0000FF"/>
            <w:sz w:val="28"/>
            <w:u w:val="single"/>
          </w:rPr>
          <w:t>d</w:t>
        </w:r>
        <w:r w:rsidRPr="00DE438D">
          <w:rPr>
            <w:b/>
            <w:i/>
            <w:color w:val="0000FF"/>
            <w:sz w:val="28"/>
            <w:u w:val="single"/>
          </w:rPr>
          <w:t>ership industriale</w:t>
        </w:r>
      </w:hyperlink>
      <w:r w:rsidRPr="00DE438D">
        <w:rPr>
          <w:b/>
          <w:i/>
          <w:color w:val="0000FF"/>
          <w:sz w:val="28"/>
          <w:u w:val="single"/>
        </w:rPr>
        <w:t xml:space="preserve"> </w:t>
      </w:r>
    </w:p>
    <w:p w:rsidRPr="00DE438D" w:rsidR="00747EBB" w:rsidP="00495F59" w:rsidRDefault="00747EBB" w14:paraId="65F5A8CF" w14:textId="3F4C7675">
      <w:pPr>
        <w:widowControl w:val="0"/>
        <w:tabs>
          <w:tab w:val="center" w:pos="284"/>
        </w:tabs>
        <w:overflowPunct w:val="0"/>
        <w:autoSpaceDE w:val="0"/>
        <w:autoSpaceDN w:val="0"/>
        <w:adjustRightInd w:val="0"/>
        <w:ind w:left="284"/>
        <w:textAlignment w:val="baseline"/>
        <w:rPr>
          <w:b/>
          <w:sz w:val="16"/>
          <w:szCs w:val="16"/>
        </w:rPr>
      </w:pPr>
    </w:p>
    <w:p w:rsidRPr="00DE438D" w:rsidR="00495F59" w:rsidP="001C703D" w:rsidRDefault="00495F59" w14:paraId="73694B34" w14:textId="77777777">
      <w:pPr>
        <w:widowControl w:val="0"/>
        <w:tabs>
          <w:tab w:val="center" w:pos="284"/>
        </w:tabs>
        <w:overflowPunct w:val="0"/>
        <w:autoSpaceDE w:val="0"/>
        <w:autoSpaceDN w:val="0"/>
        <w:adjustRightInd w:val="0"/>
        <w:ind w:left="284"/>
        <w:textAlignment w:val="baseline"/>
        <w:rPr>
          <w:b/>
          <w:sz w:val="16"/>
          <w:szCs w:val="16"/>
        </w:rPr>
      </w:pPr>
    </w:p>
    <w:tbl>
      <w:tblPr>
        <w:tblStyle w:val="TableGrid208"/>
        <w:tblW w:w="4688"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85"/>
        <w:gridCol w:w="6520"/>
      </w:tblGrid>
      <w:tr w:rsidRPr="00DE438D" w:rsidR="00747EBB" w:rsidTr="00D76388" w14:paraId="4148C1E7" w14:textId="77777777">
        <w:tc>
          <w:tcPr>
            <w:tcW w:w="1167" w:type="pct"/>
          </w:tcPr>
          <w:p w:rsidRPr="00DE438D" w:rsidR="00747EBB" w:rsidP="00747EBB" w:rsidRDefault="00655797" w14:paraId="1C59F341" w14:textId="30A9D135">
            <w:pPr>
              <w:tabs>
                <w:tab w:val="center" w:pos="284"/>
              </w:tabs>
              <w:overflowPunct w:val="0"/>
              <w:autoSpaceDE w:val="0"/>
              <w:autoSpaceDN w:val="0"/>
              <w:adjustRightInd w:val="0"/>
              <w:ind w:left="266" w:hanging="266"/>
              <w:textAlignment w:val="baseline"/>
              <w:rPr>
                <w:b/>
              </w:rPr>
            </w:pPr>
            <w:r w:rsidRPr="00DE438D">
              <w:rPr>
                <w:b/>
              </w:rPr>
              <w:t>Relatore</w:t>
            </w:r>
          </w:p>
        </w:tc>
        <w:tc>
          <w:tcPr>
            <w:tcW w:w="3833" w:type="pct"/>
          </w:tcPr>
          <w:p w:rsidRPr="00DE438D" w:rsidR="00747EBB" w:rsidP="00747EBB" w:rsidRDefault="00747EBB" w14:paraId="41D5C73A" w14:textId="4F706A6C">
            <w:pPr>
              <w:tabs>
                <w:tab w:val="center" w:pos="284"/>
              </w:tabs>
              <w:overflowPunct w:val="0"/>
              <w:autoSpaceDE w:val="0"/>
              <w:autoSpaceDN w:val="0"/>
              <w:adjustRightInd w:val="0"/>
              <w:ind w:left="266" w:right="-812" w:hanging="266"/>
              <w:textAlignment w:val="baseline"/>
            </w:pPr>
            <w:r w:rsidRPr="00DE438D">
              <w:t>Anastasis YIAPANIS (Organizzazioni della società civile - CY)</w:t>
            </w:r>
          </w:p>
        </w:tc>
      </w:tr>
      <w:tr w:rsidRPr="00DE438D" w:rsidR="00747EBB" w:rsidTr="00D76388" w14:paraId="4E2ACB03" w14:textId="77777777">
        <w:tc>
          <w:tcPr>
            <w:tcW w:w="1167" w:type="pct"/>
          </w:tcPr>
          <w:p w:rsidRPr="00DE438D" w:rsidR="00747EBB" w:rsidP="00747EBB" w:rsidRDefault="00655797" w14:paraId="1F439FD9" w14:textId="7215D500">
            <w:pPr>
              <w:tabs>
                <w:tab w:val="center" w:pos="284"/>
              </w:tabs>
              <w:overflowPunct w:val="0"/>
              <w:autoSpaceDE w:val="0"/>
              <w:autoSpaceDN w:val="0"/>
              <w:adjustRightInd w:val="0"/>
              <w:ind w:left="266" w:hanging="266"/>
              <w:textAlignment w:val="baseline"/>
              <w:rPr>
                <w:b/>
              </w:rPr>
            </w:pPr>
            <w:r w:rsidRPr="00DE438D">
              <w:rPr>
                <w:b/>
              </w:rPr>
              <w:t>Correlatore</w:t>
            </w:r>
          </w:p>
        </w:tc>
        <w:tc>
          <w:tcPr>
            <w:tcW w:w="3833" w:type="pct"/>
          </w:tcPr>
          <w:p w:rsidRPr="00DE438D" w:rsidR="00747EBB" w:rsidP="00747EBB" w:rsidRDefault="00747EBB" w14:paraId="00581503" w14:textId="534191EB">
            <w:pPr>
              <w:tabs>
                <w:tab w:val="center" w:pos="284"/>
              </w:tabs>
              <w:overflowPunct w:val="0"/>
              <w:autoSpaceDE w:val="0"/>
              <w:autoSpaceDN w:val="0"/>
              <w:adjustRightInd w:val="0"/>
              <w:ind w:left="266" w:right="-1383" w:hanging="266"/>
              <w:textAlignment w:val="baseline"/>
            </w:pPr>
            <w:r w:rsidRPr="00DE438D">
              <w:t>Gerardo Luís ARROYO HERRANZ (cat.</w:t>
            </w:r>
            <w:r w:rsidRPr="00DE438D" w:rsidR="00DE438D">
              <w:t xml:space="preserve"> </w:t>
            </w:r>
            <w:r w:rsidRPr="00DE438D">
              <w:t>1 - ES)</w:t>
            </w:r>
          </w:p>
        </w:tc>
      </w:tr>
      <w:tr w:rsidRPr="00DE438D" w:rsidR="00747EBB" w:rsidTr="00D76388" w14:paraId="55976014" w14:textId="77777777">
        <w:tc>
          <w:tcPr>
            <w:tcW w:w="5000" w:type="pct"/>
            <w:gridSpan w:val="2"/>
          </w:tcPr>
          <w:p w:rsidRPr="00DE438D" w:rsidR="00747EBB" w:rsidP="00747EBB" w:rsidRDefault="00747EBB" w14:paraId="5ABB1166" w14:textId="77777777">
            <w:pPr>
              <w:tabs>
                <w:tab w:val="center" w:pos="284"/>
              </w:tabs>
              <w:overflowPunct w:val="0"/>
              <w:autoSpaceDE w:val="0"/>
              <w:autoSpaceDN w:val="0"/>
              <w:adjustRightInd w:val="0"/>
              <w:spacing w:line="160" w:lineRule="exact"/>
              <w:ind w:left="266" w:hanging="266"/>
              <w:textAlignment w:val="baseline"/>
            </w:pPr>
          </w:p>
        </w:tc>
      </w:tr>
      <w:tr w:rsidRPr="00DE438D" w:rsidR="00747EBB" w:rsidTr="00D76388" w14:paraId="60D7635B" w14:textId="77777777">
        <w:tc>
          <w:tcPr>
            <w:tcW w:w="1167" w:type="pct"/>
          </w:tcPr>
          <w:p w:rsidRPr="00DE438D" w:rsidR="00747EBB" w:rsidP="00747EBB" w:rsidRDefault="00747EBB" w14:paraId="2B4DB9EE" w14:textId="77777777">
            <w:pPr>
              <w:tabs>
                <w:tab w:val="center" w:pos="284"/>
              </w:tabs>
              <w:overflowPunct w:val="0"/>
              <w:autoSpaceDE w:val="0"/>
              <w:autoSpaceDN w:val="0"/>
              <w:adjustRightInd w:val="0"/>
              <w:ind w:left="266" w:hanging="266"/>
              <w:textAlignment w:val="baseline"/>
              <w:rPr>
                <w:b/>
              </w:rPr>
            </w:pPr>
            <w:r w:rsidRPr="00DE438D">
              <w:rPr>
                <w:b/>
              </w:rPr>
              <w:t>Riferimenti</w:t>
            </w:r>
          </w:p>
        </w:tc>
        <w:tc>
          <w:tcPr>
            <w:tcW w:w="3833" w:type="pct"/>
          </w:tcPr>
          <w:p w:rsidRPr="00DE438D" w:rsidR="00747EBB" w:rsidP="00747EBB" w:rsidRDefault="00747EBB" w14:paraId="5FE2B10E" w14:textId="77777777">
            <w:pPr>
              <w:tabs>
                <w:tab w:val="center" w:pos="284"/>
              </w:tabs>
              <w:overflowPunct w:val="0"/>
              <w:autoSpaceDE w:val="0"/>
              <w:autoSpaceDN w:val="0"/>
              <w:adjustRightInd w:val="0"/>
              <w:ind w:left="266" w:hanging="266"/>
              <w:textAlignment w:val="baseline"/>
            </w:pPr>
            <w:r w:rsidRPr="00DE438D">
              <w:t>COM(2024) 98 final</w:t>
            </w:r>
          </w:p>
          <w:p w:rsidRPr="00DE438D" w:rsidR="00747EBB" w:rsidP="00747EBB" w:rsidRDefault="00747EBB" w14:paraId="16AF5EE0" w14:textId="3618795A">
            <w:pPr>
              <w:tabs>
                <w:tab w:val="center" w:pos="284"/>
              </w:tabs>
              <w:overflowPunct w:val="0"/>
              <w:autoSpaceDE w:val="0"/>
              <w:autoSpaceDN w:val="0"/>
              <w:adjustRightInd w:val="0"/>
              <w:ind w:left="266" w:hanging="266"/>
              <w:textAlignment w:val="baseline"/>
            </w:pPr>
            <w:r w:rsidRPr="00DE438D">
              <w:t>EESC-2024-01425-00-00-AC</w:t>
            </w:r>
          </w:p>
        </w:tc>
      </w:tr>
    </w:tbl>
    <w:p w:rsidRPr="00DE438D" w:rsidR="00747EBB" w:rsidP="00747EBB" w:rsidRDefault="00747EBB" w14:paraId="4FFF06F9" w14:textId="77777777">
      <w:pPr>
        <w:keepNext/>
        <w:keepLines/>
        <w:tabs>
          <w:tab w:val="center" w:pos="284"/>
        </w:tabs>
        <w:overflowPunct w:val="0"/>
        <w:autoSpaceDE w:val="0"/>
        <w:autoSpaceDN w:val="0"/>
        <w:adjustRightInd w:val="0"/>
        <w:ind w:left="266" w:hanging="266"/>
        <w:textAlignment w:val="baseline"/>
        <w:rPr>
          <w:b/>
        </w:rPr>
      </w:pPr>
      <w:r w:rsidRPr="00DE438D">
        <w:rPr>
          <w:b/>
        </w:rPr>
        <w:t>Punti principali</w:t>
      </w:r>
    </w:p>
    <w:p w:rsidRPr="00DE438D" w:rsidR="00747EBB" w:rsidP="00747EBB" w:rsidRDefault="00747EBB" w14:paraId="05BB4D96" w14:textId="77777777">
      <w:pPr>
        <w:keepNext/>
        <w:keepLines/>
        <w:tabs>
          <w:tab w:val="center" w:pos="284"/>
        </w:tabs>
        <w:overflowPunct w:val="0"/>
        <w:autoSpaceDE w:val="0"/>
        <w:autoSpaceDN w:val="0"/>
        <w:adjustRightInd w:val="0"/>
        <w:ind w:left="266" w:hanging="266"/>
        <w:textAlignment w:val="baseline"/>
        <w:rPr>
          <w:b/>
          <w:sz w:val="16"/>
          <w:szCs w:val="16"/>
        </w:rPr>
      </w:pPr>
    </w:p>
    <w:p w:rsidRPr="00DE438D" w:rsidR="00747EBB" w:rsidP="00747EBB" w:rsidRDefault="00747EBB" w14:paraId="7D9C1FC5" w14:textId="7CBCEF16">
      <w:pPr>
        <w:overflowPunct w:val="0"/>
        <w:autoSpaceDE w:val="0"/>
        <w:autoSpaceDN w:val="0"/>
        <w:adjustRightInd w:val="0"/>
        <w:textAlignment w:val="baseline"/>
        <w:rPr>
          <w:bCs/>
          <w:iCs/>
        </w:rPr>
      </w:pPr>
      <w:r w:rsidRPr="00DE438D">
        <w:t>Il CESE:</w:t>
      </w:r>
    </w:p>
    <w:p w:rsidRPr="00DE438D" w:rsidR="00750766" w:rsidP="00747EBB" w:rsidRDefault="00750766" w14:paraId="772D23C3" w14:textId="77777777">
      <w:pPr>
        <w:overflowPunct w:val="0"/>
        <w:autoSpaceDE w:val="0"/>
        <w:autoSpaceDN w:val="0"/>
        <w:adjustRightInd w:val="0"/>
        <w:textAlignment w:val="baseline"/>
        <w:rPr>
          <w:bCs/>
          <w:iCs/>
        </w:rPr>
      </w:pPr>
    </w:p>
    <w:p w:rsidRPr="00DE438D" w:rsidR="00747EBB" w:rsidP="0088361D" w:rsidRDefault="00747EBB" w14:paraId="697BD62E" w14:textId="77777777">
      <w:pPr>
        <w:numPr>
          <w:ilvl w:val="0"/>
          <w:numId w:val="49"/>
        </w:numPr>
        <w:overflowPunct w:val="0"/>
        <w:autoSpaceDE w:val="0"/>
        <w:autoSpaceDN w:val="0"/>
        <w:adjustRightInd w:val="0"/>
        <w:spacing w:after="200" w:line="276" w:lineRule="auto"/>
        <w:ind w:left="284" w:hanging="284"/>
        <w:contextualSpacing/>
        <w:textAlignment w:val="baseline"/>
        <w:rPr>
          <w:bCs/>
          <w:iCs/>
        </w:rPr>
      </w:pPr>
      <w:r w:rsidRPr="00DE438D">
        <w:t>ritiene che la comunicazione della Commissione europea sui materiali avanzati non possa essere considerata una strategia a sé stante, poiché non stabilisce obiettivi quantificabili e scadenze né definisce indicatori chiave di prestazione (ICP) specifici che ne sostengano l'attuazione;</w:t>
      </w:r>
    </w:p>
    <w:p w:rsidRPr="00DE438D" w:rsidR="00747EBB" w:rsidP="0088361D" w:rsidRDefault="00747EBB" w14:paraId="4ED4883D" w14:textId="77777777">
      <w:pPr>
        <w:numPr>
          <w:ilvl w:val="0"/>
          <w:numId w:val="49"/>
        </w:numPr>
        <w:overflowPunct w:val="0"/>
        <w:autoSpaceDE w:val="0"/>
        <w:autoSpaceDN w:val="0"/>
        <w:adjustRightInd w:val="0"/>
        <w:spacing w:after="200" w:line="276" w:lineRule="auto"/>
        <w:ind w:left="284" w:hanging="284"/>
        <w:contextualSpacing/>
        <w:textAlignment w:val="baseline"/>
        <w:rPr>
          <w:bCs/>
          <w:iCs/>
        </w:rPr>
      </w:pPr>
      <w:r w:rsidRPr="00DE438D">
        <w:t>è convinto che l'UE abbia bisogno di un approccio a tutto campo per ridurre il consumo di materiali, promuovere la circolarità e facilitare la transizione verso modelli aziendali e comportamenti di consumo sostenibili;</w:t>
      </w:r>
    </w:p>
    <w:p w:rsidRPr="00DE438D" w:rsidR="00747EBB" w:rsidP="0088361D" w:rsidRDefault="00747EBB" w14:paraId="4A7B6AB8" w14:textId="77777777">
      <w:pPr>
        <w:numPr>
          <w:ilvl w:val="0"/>
          <w:numId w:val="49"/>
        </w:numPr>
        <w:overflowPunct w:val="0"/>
        <w:autoSpaceDE w:val="0"/>
        <w:autoSpaceDN w:val="0"/>
        <w:adjustRightInd w:val="0"/>
        <w:spacing w:after="200" w:line="276" w:lineRule="auto"/>
        <w:ind w:left="284" w:hanging="284"/>
        <w:contextualSpacing/>
        <w:textAlignment w:val="baseline"/>
        <w:rPr>
          <w:bCs/>
          <w:iCs/>
        </w:rPr>
      </w:pPr>
      <w:r w:rsidRPr="00DE438D">
        <w:t>osserva che la costruzione di un ecosistema complesso dei materiali avanzati richiede una strategia globale, finanziamenti e incentivi significativi, la disponibilità delle competenze adeguate e un sostegno politico ad alto livello;</w:t>
      </w:r>
    </w:p>
    <w:p w:rsidRPr="00DE438D" w:rsidR="00747EBB" w:rsidP="0088361D" w:rsidRDefault="00747EBB" w14:paraId="7BB9F785" w14:textId="77777777">
      <w:pPr>
        <w:numPr>
          <w:ilvl w:val="0"/>
          <w:numId w:val="49"/>
        </w:numPr>
        <w:overflowPunct w:val="0"/>
        <w:autoSpaceDE w:val="0"/>
        <w:autoSpaceDN w:val="0"/>
        <w:adjustRightInd w:val="0"/>
        <w:spacing w:after="200" w:line="276" w:lineRule="auto"/>
        <w:ind w:left="284" w:hanging="284"/>
        <w:contextualSpacing/>
        <w:textAlignment w:val="baseline"/>
        <w:rPr>
          <w:bCs/>
          <w:iCs/>
        </w:rPr>
      </w:pPr>
      <w:r w:rsidRPr="00DE438D">
        <w:t>accoglie con favore il rafforzamento del dialogo tra l'UE e il Giappone sui materiali avanzati e ritiene che iniziative simili debbano essere estese ad altri paesi leader in questo settore;</w:t>
      </w:r>
    </w:p>
    <w:p w:rsidRPr="00DE438D" w:rsidR="00747EBB" w:rsidP="0088361D" w:rsidRDefault="00747EBB" w14:paraId="2859B1FD" w14:textId="77777777">
      <w:pPr>
        <w:numPr>
          <w:ilvl w:val="0"/>
          <w:numId w:val="49"/>
        </w:numPr>
        <w:overflowPunct w:val="0"/>
        <w:autoSpaceDE w:val="0"/>
        <w:autoSpaceDN w:val="0"/>
        <w:adjustRightInd w:val="0"/>
        <w:spacing w:after="200" w:line="276" w:lineRule="auto"/>
        <w:ind w:left="284" w:hanging="284"/>
        <w:contextualSpacing/>
        <w:textAlignment w:val="baseline"/>
        <w:rPr>
          <w:bCs/>
          <w:iCs/>
        </w:rPr>
      </w:pPr>
      <w:r w:rsidRPr="00DE438D">
        <w:t>ritiene di fondamentale importanza promuovere la competitività nel settore della RSI (ricerca, sviluppo e innovazione) attraverso il coinvolgimento degli attori industriali, delle autorità pubbliche, delle parti sociali e del mondo accademico, nonché con la creazione di una rete di infrastrutture di ricerca transfrontaliere;</w:t>
      </w:r>
    </w:p>
    <w:p w:rsidRPr="00DE438D" w:rsidR="00747EBB" w:rsidP="0088361D" w:rsidRDefault="00747EBB" w14:paraId="140DF661" w14:textId="77777777">
      <w:pPr>
        <w:numPr>
          <w:ilvl w:val="0"/>
          <w:numId w:val="49"/>
        </w:numPr>
        <w:overflowPunct w:val="0"/>
        <w:autoSpaceDE w:val="0"/>
        <w:autoSpaceDN w:val="0"/>
        <w:adjustRightInd w:val="0"/>
        <w:spacing w:after="200" w:line="276" w:lineRule="auto"/>
        <w:ind w:left="284" w:hanging="284"/>
        <w:contextualSpacing/>
        <w:textAlignment w:val="baseline"/>
        <w:rPr>
          <w:bCs/>
          <w:iCs/>
        </w:rPr>
      </w:pPr>
      <w:r w:rsidRPr="00DE438D">
        <w:t>propone di inserire anche l'assistenza sanitaria come ulteriore settore strategico iniziale, poiché è una delle industrie più grandi d'Europa e utilizza materiali avanzati connessi a tale assistenza, che spesso si intersecano con altri settori quali l'elettronica e l'energia;</w:t>
      </w:r>
    </w:p>
    <w:p w:rsidRPr="00DE438D" w:rsidR="00747EBB" w:rsidP="0088361D" w:rsidRDefault="00747EBB" w14:paraId="76B194F1" w14:textId="77777777">
      <w:pPr>
        <w:numPr>
          <w:ilvl w:val="0"/>
          <w:numId w:val="49"/>
        </w:numPr>
        <w:overflowPunct w:val="0"/>
        <w:autoSpaceDE w:val="0"/>
        <w:autoSpaceDN w:val="0"/>
        <w:adjustRightInd w:val="0"/>
        <w:spacing w:after="200" w:line="276" w:lineRule="auto"/>
        <w:ind w:left="284" w:hanging="284"/>
        <w:contextualSpacing/>
        <w:textAlignment w:val="baseline"/>
        <w:rPr>
          <w:bCs/>
          <w:iCs/>
        </w:rPr>
      </w:pPr>
      <w:r w:rsidRPr="00DE438D">
        <w:t>sottolinea l'importanza di integrare le tecnologie e le innovazioni digitali nei processi di sviluppo dei materiali;</w:t>
      </w:r>
    </w:p>
    <w:p w:rsidRPr="00DE438D" w:rsidR="00747EBB" w:rsidP="0088361D" w:rsidRDefault="00747EBB" w14:paraId="15ABDA1D" w14:textId="77777777">
      <w:pPr>
        <w:numPr>
          <w:ilvl w:val="0"/>
          <w:numId w:val="49"/>
        </w:numPr>
        <w:overflowPunct w:val="0"/>
        <w:autoSpaceDE w:val="0"/>
        <w:autoSpaceDN w:val="0"/>
        <w:adjustRightInd w:val="0"/>
        <w:spacing w:after="200" w:line="276" w:lineRule="auto"/>
        <w:ind w:left="284" w:hanging="284"/>
        <w:contextualSpacing/>
        <w:textAlignment w:val="baseline"/>
        <w:rPr>
          <w:bCs/>
          <w:iCs/>
        </w:rPr>
      </w:pPr>
      <w:r w:rsidRPr="00DE438D">
        <w:t xml:space="preserve">è favorevole all'introduzione di passaporti digitali dei prodotti che includano norme e dettagli sulle informazioni necessarie, dalla fase di produzione a quella di riciclaggio, ma mette in guardia circa il rischio che l'adozione di questo nuovo strumento comporti ulteriori oneri burocratici o costi aggiuntivi per le imprese o i consumatori; </w:t>
      </w:r>
    </w:p>
    <w:p w:rsidRPr="00DE438D" w:rsidR="00747EBB" w:rsidP="00750766" w:rsidRDefault="00747EBB" w14:paraId="7CDB480C" w14:textId="540C2B36">
      <w:pPr>
        <w:numPr>
          <w:ilvl w:val="0"/>
          <w:numId w:val="49"/>
        </w:numPr>
        <w:overflowPunct w:val="0"/>
        <w:autoSpaceDE w:val="0"/>
        <w:autoSpaceDN w:val="0"/>
        <w:adjustRightInd w:val="0"/>
        <w:spacing w:line="276" w:lineRule="auto"/>
        <w:ind w:left="284" w:hanging="284"/>
        <w:contextualSpacing/>
        <w:textAlignment w:val="baseline"/>
        <w:rPr>
          <w:bCs/>
          <w:iCs/>
        </w:rPr>
      </w:pPr>
      <w:r w:rsidRPr="00DE438D">
        <w:t>ritiene necessario rafforzare la produzione europea, sostenere la commercializzazione, facilitare l'accesso al mercato e potenziarne la vigilanza in questo settore.</w:t>
      </w:r>
    </w:p>
    <w:p w:rsidRPr="00DE438D" w:rsidR="00BC4CB8" w:rsidP="0088361D" w:rsidRDefault="00BC4CB8" w14:paraId="71E292A0" w14:textId="77777777">
      <w:pPr>
        <w:overflowPunct w:val="0"/>
        <w:autoSpaceDE w:val="0"/>
        <w:autoSpaceDN w:val="0"/>
        <w:adjustRightInd w:val="0"/>
        <w:spacing w:line="276" w:lineRule="auto"/>
        <w:ind w:left="284"/>
        <w:contextualSpacing/>
        <w:textAlignment w:val="baseline"/>
        <w:rPr>
          <w:bCs/>
          <w:iCs/>
        </w:rPr>
      </w:pPr>
    </w:p>
    <w:p w:rsidRPr="00DE438D" w:rsidR="00747EBB" w:rsidP="00747EBB" w:rsidRDefault="00747EBB" w14:paraId="0367F970" w14:textId="77777777">
      <w:pPr>
        <w:widowControl w:val="0"/>
        <w:overflowPunct w:val="0"/>
        <w:autoSpaceDE w:val="0"/>
        <w:autoSpaceDN w:val="0"/>
        <w:adjustRightInd w:val="0"/>
        <w:ind w:left="709"/>
        <w:textAlignment w:val="baseline"/>
        <w:rPr>
          <w:rFonts w:asciiTheme="minorHAnsi" w:hAnsiTheme="minorHAnsi"/>
          <w:sz w:val="16"/>
          <w:szCs w:val="16"/>
        </w:rPr>
      </w:pPr>
    </w:p>
    <w:tbl>
      <w:tblPr>
        <w:tblStyle w:val="TableGrid196"/>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85"/>
        <w:gridCol w:w="4394"/>
      </w:tblGrid>
      <w:tr w:rsidRPr="00DE438D" w:rsidR="00624933" w:rsidTr="00D76388" w14:paraId="241DA007" w14:textId="77777777">
        <w:tc>
          <w:tcPr>
            <w:tcW w:w="1556" w:type="pct"/>
          </w:tcPr>
          <w:p w:rsidRPr="00DE438D" w:rsidR="00624933" w:rsidP="00D76388" w:rsidRDefault="00624933" w14:paraId="5B374FDA" w14:textId="77777777">
            <w:pPr>
              <w:overflowPunct w:val="0"/>
              <w:autoSpaceDE w:val="0"/>
              <w:autoSpaceDN w:val="0"/>
              <w:adjustRightInd w:val="0"/>
              <w:spacing w:line="240" w:lineRule="auto"/>
              <w:textAlignment w:val="baseline"/>
              <w:rPr>
                <w:bCs/>
                <w:iCs/>
              </w:rPr>
            </w:pPr>
            <w:r w:rsidRPr="00DE438D">
              <w:t>Contatto</w:t>
            </w:r>
          </w:p>
        </w:tc>
        <w:tc>
          <w:tcPr>
            <w:tcW w:w="3444" w:type="pct"/>
          </w:tcPr>
          <w:p w:rsidRPr="00DE438D" w:rsidR="00624933" w:rsidP="00D76388" w:rsidRDefault="00570D62" w14:paraId="73FF4C43" w14:textId="62D056EE">
            <w:pPr>
              <w:overflowPunct w:val="0"/>
              <w:autoSpaceDE w:val="0"/>
              <w:autoSpaceDN w:val="0"/>
              <w:adjustRightInd w:val="0"/>
              <w:spacing w:line="240" w:lineRule="auto"/>
              <w:textAlignment w:val="baseline"/>
              <w:rPr>
                <w:i/>
              </w:rPr>
            </w:pPr>
            <w:r w:rsidRPr="00DE438D">
              <w:rPr>
                <w:i/>
              </w:rPr>
              <w:t>Heli NIEMELÄ-FARRER</w:t>
            </w:r>
          </w:p>
        </w:tc>
      </w:tr>
      <w:tr w:rsidRPr="00DE438D" w:rsidR="00624933" w:rsidTr="00D76388" w14:paraId="5E7FD2AC" w14:textId="77777777">
        <w:tc>
          <w:tcPr>
            <w:tcW w:w="1556" w:type="pct"/>
          </w:tcPr>
          <w:p w:rsidRPr="00DE438D" w:rsidR="00624933" w:rsidP="00D76388" w:rsidRDefault="00624933" w14:paraId="1F90DF6C" w14:textId="77777777">
            <w:pPr>
              <w:overflowPunct w:val="0"/>
              <w:autoSpaceDE w:val="0"/>
              <w:autoSpaceDN w:val="0"/>
              <w:adjustRightInd w:val="0"/>
              <w:spacing w:line="240" w:lineRule="auto"/>
              <w:textAlignment w:val="baseline"/>
              <w:rPr>
                <w:i/>
              </w:rPr>
            </w:pPr>
            <w:r w:rsidRPr="00DE438D">
              <w:rPr>
                <w:i/>
              </w:rPr>
              <w:t>Tel.</w:t>
            </w:r>
          </w:p>
        </w:tc>
        <w:tc>
          <w:tcPr>
            <w:tcW w:w="3444" w:type="pct"/>
          </w:tcPr>
          <w:p w:rsidRPr="00DE438D" w:rsidR="00624933" w:rsidP="00D76388" w:rsidRDefault="00570D62" w14:paraId="13D7F287" w14:textId="18A8E6EA">
            <w:pPr>
              <w:overflowPunct w:val="0"/>
              <w:autoSpaceDE w:val="0"/>
              <w:autoSpaceDN w:val="0"/>
              <w:adjustRightInd w:val="0"/>
              <w:spacing w:line="240" w:lineRule="auto"/>
              <w:textAlignment w:val="baseline"/>
              <w:rPr>
                <w:i/>
              </w:rPr>
            </w:pPr>
            <w:r w:rsidRPr="00DE438D">
              <w:rPr>
                <w:i/>
              </w:rPr>
              <w:t>+32 22822464</w:t>
            </w:r>
          </w:p>
        </w:tc>
      </w:tr>
      <w:tr w:rsidRPr="00DE438D" w:rsidR="00624933" w:rsidTr="00D76388" w14:paraId="4032EE62" w14:textId="77777777">
        <w:tc>
          <w:tcPr>
            <w:tcW w:w="1556" w:type="pct"/>
          </w:tcPr>
          <w:p w:rsidRPr="00DE438D" w:rsidR="00624933" w:rsidP="00D76388" w:rsidRDefault="00655797" w14:paraId="68C20213" w14:textId="343A9E5A">
            <w:pPr>
              <w:overflowPunct w:val="0"/>
              <w:autoSpaceDE w:val="0"/>
              <w:autoSpaceDN w:val="0"/>
              <w:adjustRightInd w:val="0"/>
              <w:spacing w:line="240" w:lineRule="auto"/>
              <w:textAlignment w:val="baseline"/>
              <w:rPr>
                <w:i/>
              </w:rPr>
            </w:pPr>
            <w:r w:rsidRPr="00DE438D">
              <w:rPr>
                <w:i/>
              </w:rPr>
              <w:t>E</w:t>
            </w:r>
            <w:r w:rsidRPr="00DE438D" w:rsidR="00624933">
              <w:rPr>
                <w:i/>
              </w:rPr>
              <w:t>-mail</w:t>
            </w:r>
          </w:p>
        </w:tc>
        <w:tc>
          <w:tcPr>
            <w:tcW w:w="3444" w:type="pct"/>
          </w:tcPr>
          <w:p w:rsidRPr="00DE438D" w:rsidR="00570D62" w:rsidP="00D76388" w:rsidRDefault="00A448BB" w14:paraId="75D67AD3" w14:textId="63F44F21">
            <w:pPr>
              <w:overflowPunct w:val="0"/>
              <w:autoSpaceDE w:val="0"/>
              <w:autoSpaceDN w:val="0"/>
              <w:adjustRightInd w:val="0"/>
              <w:spacing w:line="240" w:lineRule="auto"/>
              <w:textAlignment w:val="baseline"/>
              <w:rPr>
                <w:i/>
              </w:rPr>
            </w:pPr>
            <w:hyperlink w:history="1" r:id="rId45">
              <w:r w:rsidRPr="00DE438D" w:rsidR="000B64C3">
                <w:rPr>
                  <w:rStyle w:val="Hyperlink"/>
                  <w:i/>
                </w:rPr>
                <w:t>Heli.Niemela-Farrer@eesc.europa.eu</w:t>
              </w:r>
            </w:hyperlink>
          </w:p>
        </w:tc>
      </w:tr>
    </w:tbl>
    <w:p w:rsidRPr="00DE438D" w:rsidR="004351D4" w:rsidP="00AA63E5" w:rsidRDefault="004351D4" w14:paraId="0AE04AB9" w14:textId="2E8C923C">
      <w:pPr>
        <w:widowControl w:val="0"/>
        <w:tabs>
          <w:tab w:val="center" w:pos="284"/>
        </w:tabs>
        <w:overflowPunct w:val="0"/>
        <w:autoSpaceDE w:val="0"/>
        <w:autoSpaceDN w:val="0"/>
        <w:adjustRightInd w:val="0"/>
        <w:spacing w:after="160" w:line="259" w:lineRule="auto"/>
        <w:ind w:left="927"/>
        <w:contextualSpacing/>
        <w:jc w:val="left"/>
        <w:textAlignment w:val="baseline"/>
        <w:rPr>
          <w:lang w:val="nl-BE"/>
        </w:rPr>
      </w:pPr>
    </w:p>
    <w:p w:rsidRPr="00DE438D" w:rsidR="0092772D" w:rsidP="006C7863" w:rsidRDefault="00556EDF" w14:paraId="7379A588" w14:textId="3EDEF816">
      <w:pPr>
        <w:overflowPunct w:val="0"/>
        <w:autoSpaceDE w:val="0"/>
        <w:autoSpaceDN w:val="0"/>
        <w:adjustRightInd w:val="0"/>
        <w:jc w:val="center"/>
        <w:textAlignment w:val="baseline"/>
      </w:pPr>
      <w:r w:rsidRPr="00DE438D">
        <w:t>_____________</w:t>
      </w:r>
    </w:p>
    <w:sectPr w:rsidRPr="00DE438D" w:rsidR="0092772D" w:rsidSect="0071141F">
      <w:headerReference w:type="even" r:id="rId46"/>
      <w:headerReference w:type="default" r:id="rId47"/>
      <w:footerReference w:type="even" r:id="rId48"/>
      <w:footerReference w:type="default" r:id="rId49"/>
      <w:headerReference w:type="first" r:id="rId50"/>
      <w:footerReference w:type="first" r:id="rId51"/>
      <w:pgSz w:w="11907" w:h="16839"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6138C1" w14:textId="77777777" w:rsidR="002B5510" w:rsidRDefault="002B5510" w:rsidP="003B0516">
      <w:pPr>
        <w:spacing w:line="240" w:lineRule="auto"/>
      </w:pPr>
      <w:r>
        <w:separator/>
      </w:r>
    </w:p>
  </w:endnote>
  <w:endnote w:type="continuationSeparator" w:id="0">
    <w:p w14:paraId="6C59A801" w14:textId="77777777" w:rsidR="002B5510" w:rsidRDefault="002B5510" w:rsidP="003B051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95E411" w14:textId="77777777" w:rsidR="0071141F" w:rsidRPr="0071141F" w:rsidRDefault="0071141F" w:rsidP="007114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F89D38" w14:textId="2DBC333A" w:rsidR="00765C4F" w:rsidRPr="0071141F" w:rsidRDefault="0071141F" w:rsidP="0071141F">
    <w:pPr>
      <w:pStyle w:val="Footer"/>
    </w:pPr>
    <w:r>
      <w:t xml:space="preserve">EESC-2024-02113-00-01-TCD-TRA (EN) </w:t>
    </w:r>
    <w:r>
      <w:fldChar w:fldCharType="begin"/>
    </w:r>
    <w:r>
      <w:instrText xml:space="preserve"> PAGE  \* Arabic  \* MERGEFORMAT </w:instrText>
    </w:r>
    <w:r>
      <w:fldChar w:fldCharType="separate"/>
    </w:r>
    <w:r w:rsidR="000B64C3">
      <w:t>1</w:t>
    </w:r>
    <w:r>
      <w:fldChar w:fldCharType="end"/>
    </w:r>
    <w:r>
      <w:t>/</w:t>
    </w:r>
    <w:r w:rsidR="00A448BB">
      <w:fldChar w:fldCharType="begin"/>
    </w:r>
    <w:r w:rsidR="00A448BB">
      <w:instrText xml:space="preserve"> NUMPAGES </w:instrText>
    </w:r>
    <w:r w:rsidR="00A448BB">
      <w:fldChar w:fldCharType="separate"/>
    </w:r>
    <w:r w:rsidR="000B64C3">
      <w:t>2</w:t>
    </w:r>
    <w:r w:rsidR="00A448BB">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9DA489" w14:textId="77777777" w:rsidR="0071141F" w:rsidRPr="0071141F" w:rsidRDefault="0071141F" w:rsidP="0071141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C08855" w14:textId="77777777" w:rsidR="00E4258F" w:rsidRPr="0071141F" w:rsidRDefault="00E4258F" w:rsidP="0071141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2C8A9" w14:textId="760E267B" w:rsidR="00E4258F" w:rsidRPr="0071141F" w:rsidRDefault="0071141F" w:rsidP="0071141F">
    <w:pPr>
      <w:pStyle w:val="Footer"/>
    </w:pPr>
    <w:r>
      <w:t xml:space="preserve">EESC-2024-02113-00-01-TCD-TRA (EN) </w:t>
    </w:r>
    <w:r>
      <w:fldChar w:fldCharType="begin"/>
    </w:r>
    <w:r>
      <w:instrText xml:space="preserve"> PAGE  \* Arabic  \* MERGEFORMAT </w:instrText>
    </w:r>
    <w:r>
      <w:fldChar w:fldCharType="separate"/>
    </w:r>
    <w:r>
      <w:t>2</w:t>
    </w:r>
    <w:r>
      <w:fldChar w:fldCharType="end"/>
    </w:r>
    <w:r>
      <w:t>/</w:t>
    </w:r>
    <w:r w:rsidR="00A448BB">
      <w:fldChar w:fldCharType="begin"/>
    </w:r>
    <w:r w:rsidR="00A448BB">
      <w:instrText xml:space="preserve"> NUMPAGES </w:instrText>
    </w:r>
    <w:r w:rsidR="00A448BB">
      <w:fldChar w:fldCharType="separate"/>
    </w:r>
    <w:r>
      <w:t>16</w:t>
    </w:r>
    <w:r w:rsidR="00A448BB">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47D43" w14:textId="77777777" w:rsidR="00E4258F" w:rsidRPr="0071141F" w:rsidRDefault="00E4258F" w:rsidP="007114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99324F" w14:textId="77777777" w:rsidR="002B5510" w:rsidRDefault="002B5510" w:rsidP="003B0516">
      <w:pPr>
        <w:spacing w:line="240" w:lineRule="auto"/>
      </w:pPr>
      <w:r>
        <w:separator/>
      </w:r>
    </w:p>
  </w:footnote>
  <w:footnote w:type="continuationSeparator" w:id="0">
    <w:p w14:paraId="2F3B2B06" w14:textId="77777777" w:rsidR="002B5510" w:rsidRDefault="002B5510" w:rsidP="003B051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893A2A" w14:textId="77777777" w:rsidR="0071141F" w:rsidRPr="0071141F" w:rsidRDefault="0071141F" w:rsidP="0071141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B837B" w14:textId="21BD1E1A" w:rsidR="0071141F" w:rsidRPr="0071141F" w:rsidRDefault="0071141F" w:rsidP="0071141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690D29" w14:textId="77777777" w:rsidR="0071141F" w:rsidRPr="0071141F" w:rsidRDefault="0071141F" w:rsidP="0071141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098DD" w14:textId="77777777" w:rsidR="00E4258F" w:rsidRPr="0071141F" w:rsidRDefault="00E4258F" w:rsidP="0071141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A0FFF" w14:textId="682475FA" w:rsidR="00E4258F" w:rsidRPr="0071141F" w:rsidRDefault="00E4258F" w:rsidP="0071141F">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66BED8" w14:textId="77777777" w:rsidR="00E4258F" w:rsidRPr="0071141F" w:rsidRDefault="00E4258F" w:rsidP="007114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B1E65BE0"/>
    <w:lvl w:ilvl="0">
      <w:numFmt w:val="decimal"/>
      <w:lvlText w:val="*"/>
      <w:lvlJc w:val="left"/>
    </w:lvl>
  </w:abstractNum>
  <w:abstractNum w:abstractNumId="1" w15:restartNumberingAfterBreak="0">
    <w:nsid w:val="00EE628C"/>
    <w:multiLevelType w:val="hybridMultilevel"/>
    <w:tmpl w:val="A3CC4324"/>
    <w:lvl w:ilvl="0" w:tplc="F6166D28">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2" w15:restartNumberingAfterBreak="0">
    <w:nsid w:val="01247154"/>
    <w:multiLevelType w:val="hybridMultilevel"/>
    <w:tmpl w:val="0100CE86"/>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03FA3C71"/>
    <w:multiLevelType w:val="hybridMultilevel"/>
    <w:tmpl w:val="43A0CD4E"/>
    <w:lvl w:ilvl="0" w:tplc="D4708380">
      <w:start w:val="1"/>
      <w:numFmt w:val="decimal"/>
      <w:pStyle w:val="Heading1"/>
      <w:lvlText w:val="%1."/>
      <w:lvlJc w:val="left"/>
      <w:pPr>
        <w:ind w:left="644"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 w15:restartNumberingAfterBreak="0">
    <w:nsid w:val="06133D59"/>
    <w:multiLevelType w:val="hybridMultilevel"/>
    <w:tmpl w:val="5F862D5A"/>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5" w15:restartNumberingAfterBreak="0">
    <w:nsid w:val="0829479D"/>
    <w:multiLevelType w:val="hybridMultilevel"/>
    <w:tmpl w:val="6F22EAF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0936141B"/>
    <w:multiLevelType w:val="hybridMultilevel"/>
    <w:tmpl w:val="0FEC57F8"/>
    <w:lvl w:ilvl="0" w:tplc="F6166D28">
      <w:start w:val="1"/>
      <w:numFmt w:val="bullet"/>
      <w:lvlText w:val=""/>
      <w:lvlJc w:val="left"/>
      <w:pPr>
        <w:ind w:left="720" w:hanging="360"/>
      </w:pPr>
      <w:rPr>
        <w:rFonts w:ascii="Symbol" w:hAnsi="Symbol" w:hint="default"/>
      </w:rPr>
    </w:lvl>
    <w:lvl w:ilvl="1" w:tplc="E71E2474">
      <w:start w:val="1"/>
      <w:numFmt w:val="lowerLetter"/>
      <w:lvlText w:val="%2."/>
      <w:lvlJc w:val="left"/>
      <w:pPr>
        <w:ind w:left="1440" w:hanging="360"/>
      </w:pPr>
    </w:lvl>
    <w:lvl w:ilvl="2" w:tplc="CF80E7CA">
      <w:start w:val="1"/>
      <w:numFmt w:val="lowerRoman"/>
      <w:lvlText w:val="%3."/>
      <w:lvlJc w:val="right"/>
      <w:pPr>
        <w:ind w:left="2160" w:hanging="180"/>
      </w:pPr>
    </w:lvl>
    <w:lvl w:ilvl="3" w:tplc="E474BBE2">
      <w:start w:val="1"/>
      <w:numFmt w:val="decimal"/>
      <w:lvlText w:val="%4."/>
      <w:lvlJc w:val="left"/>
      <w:pPr>
        <w:ind w:left="2880" w:hanging="360"/>
      </w:pPr>
    </w:lvl>
    <w:lvl w:ilvl="4" w:tplc="462EC6F6">
      <w:start w:val="1"/>
      <w:numFmt w:val="lowerLetter"/>
      <w:lvlText w:val="%5."/>
      <w:lvlJc w:val="left"/>
      <w:pPr>
        <w:ind w:left="3600" w:hanging="360"/>
      </w:pPr>
    </w:lvl>
    <w:lvl w:ilvl="5" w:tplc="61E4D974">
      <w:start w:val="1"/>
      <w:numFmt w:val="lowerRoman"/>
      <w:lvlText w:val="%6."/>
      <w:lvlJc w:val="right"/>
      <w:pPr>
        <w:ind w:left="4320" w:hanging="180"/>
      </w:pPr>
    </w:lvl>
    <w:lvl w:ilvl="6" w:tplc="F6861F06">
      <w:start w:val="1"/>
      <w:numFmt w:val="decimal"/>
      <w:lvlText w:val="%7."/>
      <w:lvlJc w:val="left"/>
      <w:pPr>
        <w:ind w:left="5040" w:hanging="360"/>
      </w:pPr>
    </w:lvl>
    <w:lvl w:ilvl="7" w:tplc="737E3C6A">
      <w:start w:val="1"/>
      <w:numFmt w:val="lowerLetter"/>
      <w:lvlText w:val="%8."/>
      <w:lvlJc w:val="left"/>
      <w:pPr>
        <w:ind w:left="5760" w:hanging="360"/>
      </w:pPr>
    </w:lvl>
    <w:lvl w:ilvl="8" w:tplc="267CDF42">
      <w:start w:val="1"/>
      <w:numFmt w:val="lowerRoman"/>
      <w:lvlText w:val="%9."/>
      <w:lvlJc w:val="right"/>
      <w:pPr>
        <w:ind w:left="6480" w:hanging="180"/>
      </w:pPr>
    </w:lvl>
  </w:abstractNum>
  <w:abstractNum w:abstractNumId="7" w15:restartNumberingAfterBreak="0">
    <w:nsid w:val="0B915A3D"/>
    <w:multiLevelType w:val="hybridMultilevel"/>
    <w:tmpl w:val="35C4182C"/>
    <w:lvl w:ilvl="0" w:tplc="F6166D28">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8" w15:restartNumberingAfterBreak="0">
    <w:nsid w:val="0B986667"/>
    <w:multiLevelType w:val="hybridMultilevel"/>
    <w:tmpl w:val="77C2AEAC"/>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15:restartNumberingAfterBreak="0">
    <w:nsid w:val="0F26503F"/>
    <w:multiLevelType w:val="multilevel"/>
    <w:tmpl w:val="B052A6E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F7CF268"/>
    <w:multiLevelType w:val="hybridMultilevel"/>
    <w:tmpl w:val="F5A8EBE6"/>
    <w:lvl w:ilvl="0" w:tplc="04090001">
      <w:start w:val="1"/>
      <w:numFmt w:val="bullet"/>
      <w:lvlText w:val=""/>
      <w:lvlJc w:val="left"/>
      <w:pPr>
        <w:ind w:left="720" w:hanging="360"/>
      </w:pPr>
      <w:rPr>
        <w:rFonts w:ascii="Symbol" w:hAnsi="Symbol" w:hint="default"/>
      </w:rPr>
    </w:lvl>
    <w:lvl w:ilvl="1" w:tplc="E71E2474">
      <w:start w:val="1"/>
      <w:numFmt w:val="lowerLetter"/>
      <w:lvlText w:val="%2."/>
      <w:lvlJc w:val="left"/>
      <w:pPr>
        <w:ind w:left="1440" w:hanging="360"/>
      </w:pPr>
    </w:lvl>
    <w:lvl w:ilvl="2" w:tplc="CF80E7CA">
      <w:start w:val="1"/>
      <w:numFmt w:val="lowerRoman"/>
      <w:lvlText w:val="%3."/>
      <w:lvlJc w:val="right"/>
      <w:pPr>
        <w:ind w:left="2160" w:hanging="180"/>
      </w:pPr>
    </w:lvl>
    <w:lvl w:ilvl="3" w:tplc="E474BBE2">
      <w:start w:val="1"/>
      <w:numFmt w:val="decimal"/>
      <w:lvlText w:val="%4."/>
      <w:lvlJc w:val="left"/>
      <w:pPr>
        <w:ind w:left="2880" w:hanging="360"/>
      </w:pPr>
    </w:lvl>
    <w:lvl w:ilvl="4" w:tplc="462EC6F6">
      <w:start w:val="1"/>
      <w:numFmt w:val="lowerLetter"/>
      <w:lvlText w:val="%5."/>
      <w:lvlJc w:val="left"/>
      <w:pPr>
        <w:ind w:left="3600" w:hanging="360"/>
      </w:pPr>
    </w:lvl>
    <w:lvl w:ilvl="5" w:tplc="61E4D974">
      <w:start w:val="1"/>
      <w:numFmt w:val="lowerRoman"/>
      <w:lvlText w:val="%6."/>
      <w:lvlJc w:val="right"/>
      <w:pPr>
        <w:ind w:left="4320" w:hanging="180"/>
      </w:pPr>
    </w:lvl>
    <w:lvl w:ilvl="6" w:tplc="F6861F06">
      <w:start w:val="1"/>
      <w:numFmt w:val="decimal"/>
      <w:lvlText w:val="%7."/>
      <w:lvlJc w:val="left"/>
      <w:pPr>
        <w:ind w:left="5040" w:hanging="360"/>
      </w:pPr>
    </w:lvl>
    <w:lvl w:ilvl="7" w:tplc="737E3C6A">
      <w:start w:val="1"/>
      <w:numFmt w:val="lowerLetter"/>
      <w:lvlText w:val="%8."/>
      <w:lvlJc w:val="left"/>
      <w:pPr>
        <w:ind w:left="5760" w:hanging="360"/>
      </w:pPr>
    </w:lvl>
    <w:lvl w:ilvl="8" w:tplc="267CDF42">
      <w:start w:val="1"/>
      <w:numFmt w:val="lowerRoman"/>
      <w:lvlText w:val="%9."/>
      <w:lvlJc w:val="right"/>
      <w:pPr>
        <w:ind w:left="6480" w:hanging="180"/>
      </w:pPr>
    </w:lvl>
  </w:abstractNum>
  <w:abstractNum w:abstractNumId="11" w15:restartNumberingAfterBreak="0">
    <w:nsid w:val="12475718"/>
    <w:multiLevelType w:val="hybridMultilevel"/>
    <w:tmpl w:val="11680842"/>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2" w15:restartNumberingAfterBreak="0">
    <w:nsid w:val="13DD303B"/>
    <w:multiLevelType w:val="hybridMultilevel"/>
    <w:tmpl w:val="01C6726E"/>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3" w15:restartNumberingAfterBreak="0">
    <w:nsid w:val="17D16DC2"/>
    <w:multiLevelType w:val="hybridMultilevel"/>
    <w:tmpl w:val="CF686BB4"/>
    <w:lvl w:ilvl="0" w:tplc="F6166D28">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14" w15:restartNumberingAfterBreak="0">
    <w:nsid w:val="19074987"/>
    <w:multiLevelType w:val="hybridMultilevel"/>
    <w:tmpl w:val="25B4C3AE"/>
    <w:lvl w:ilvl="0" w:tplc="F6166D28">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15" w15:restartNumberingAfterBreak="0">
    <w:nsid w:val="1DC36649"/>
    <w:multiLevelType w:val="hybridMultilevel"/>
    <w:tmpl w:val="713A19CA"/>
    <w:lvl w:ilvl="0" w:tplc="F6166D28">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6" w15:restartNumberingAfterBreak="0">
    <w:nsid w:val="1F7347CD"/>
    <w:multiLevelType w:val="hybridMultilevel"/>
    <w:tmpl w:val="420C3CCE"/>
    <w:lvl w:ilvl="0" w:tplc="08090001">
      <w:start w:val="1"/>
      <w:numFmt w:val="bullet"/>
      <w:lvlText w:val=""/>
      <w:lvlJc w:val="left"/>
      <w:pPr>
        <w:ind w:left="720" w:hanging="360"/>
      </w:pPr>
      <w:rPr>
        <w:rFonts w:ascii="Symbol" w:hAnsi="Symbol" w:hint="default"/>
      </w:rPr>
    </w:lvl>
    <w:lvl w:ilvl="1" w:tplc="FFB8DEDA">
      <w:numFmt w:val="bullet"/>
      <w:lvlText w:val="•"/>
      <w:lvlJc w:val="left"/>
      <w:pPr>
        <w:ind w:left="1800" w:hanging="72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305281D"/>
    <w:multiLevelType w:val="hybridMultilevel"/>
    <w:tmpl w:val="142C587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8" w15:restartNumberingAfterBreak="0">
    <w:nsid w:val="230E118E"/>
    <w:multiLevelType w:val="hybridMultilevel"/>
    <w:tmpl w:val="E8FEDEF0"/>
    <w:lvl w:ilvl="0" w:tplc="1F185A40">
      <w:start w:val="1"/>
      <w:numFmt w:val="bullet"/>
      <w:lvlText w:val=""/>
      <w:lvlJc w:val="left"/>
      <w:pPr>
        <w:ind w:left="720" w:hanging="360"/>
      </w:pPr>
      <w:rPr>
        <w:rFonts w:ascii="Symbol" w:hAnsi="Symbol"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37D275F"/>
    <w:multiLevelType w:val="hybridMultilevel"/>
    <w:tmpl w:val="220437D2"/>
    <w:lvl w:ilvl="0" w:tplc="F6166D28">
      <w:start w:val="1"/>
      <w:numFmt w:val="bullet"/>
      <w:lvlText w:val=""/>
      <w:lvlJc w:val="left"/>
      <w:pPr>
        <w:ind w:left="720" w:hanging="360"/>
      </w:pPr>
      <w:rPr>
        <w:rFonts w:ascii="Symbol" w:hAnsi="Symbol" w:hint="default"/>
      </w:rPr>
    </w:lvl>
    <w:lvl w:ilvl="1" w:tplc="FFB8DEDA">
      <w:numFmt w:val="bullet"/>
      <w:lvlText w:val="•"/>
      <w:lvlJc w:val="left"/>
      <w:pPr>
        <w:ind w:left="1800" w:hanging="72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6721E5C"/>
    <w:multiLevelType w:val="hybridMultilevel"/>
    <w:tmpl w:val="BC0223C6"/>
    <w:lvl w:ilvl="0" w:tplc="F6166D28">
      <w:start w:val="1"/>
      <w:numFmt w:val="bullet"/>
      <w:lvlText w:val=""/>
      <w:lvlJc w:val="left"/>
      <w:pPr>
        <w:ind w:left="720" w:hanging="360"/>
      </w:pPr>
      <w:rPr>
        <w:rFonts w:ascii="Symbol" w:hAnsi="Symbol" w:hint="default"/>
      </w:rPr>
    </w:lvl>
    <w:lvl w:ilvl="1" w:tplc="E71E2474">
      <w:start w:val="1"/>
      <w:numFmt w:val="lowerLetter"/>
      <w:lvlText w:val="%2."/>
      <w:lvlJc w:val="left"/>
      <w:pPr>
        <w:ind w:left="1440" w:hanging="360"/>
      </w:pPr>
    </w:lvl>
    <w:lvl w:ilvl="2" w:tplc="CF80E7CA">
      <w:start w:val="1"/>
      <w:numFmt w:val="lowerRoman"/>
      <w:lvlText w:val="%3."/>
      <w:lvlJc w:val="right"/>
      <w:pPr>
        <w:ind w:left="2160" w:hanging="180"/>
      </w:pPr>
    </w:lvl>
    <w:lvl w:ilvl="3" w:tplc="E474BBE2">
      <w:start w:val="1"/>
      <w:numFmt w:val="decimal"/>
      <w:lvlText w:val="%4."/>
      <w:lvlJc w:val="left"/>
      <w:pPr>
        <w:ind w:left="2880" w:hanging="360"/>
      </w:pPr>
    </w:lvl>
    <w:lvl w:ilvl="4" w:tplc="462EC6F6">
      <w:start w:val="1"/>
      <w:numFmt w:val="lowerLetter"/>
      <w:lvlText w:val="%5."/>
      <w:lvlJc w:val="left"/>
      <w:pPr>
        <w:ind w:left="3600" w:hanging="360"/>
      </w:pPr>
    </w:lvl>
    <w:lvl w:ilvl="5" w:tplc="61E4D974">
      <w:start w:val="1"/>
      <w:numFmt w:val="lowerRoman"/>
      <w:lvlText w:val="%6."/>
      <w:lvlJc w:val="right"/>
      <w:pPr>
        <w:ind w:left="4320" w:hanging="180"/>
      </w:pPr>
    </w:lvl>
    <w:lvl w:ilvl="6" w:tplc="F6861F06">
      <w:start w:val="1"/>
      <w:numFmt w:val="decimal"/>
      <w:lvlText w:val="%7."/>
      <w:lvlJc w:val="left"/>
      <w:pPr>
        <w:ind w:left="5040" w:hanging="360"/>
      </w:pPr>
    </w:lvl>
    <w:lvl w:ilvl="7" w:tplc="737E3C6A">
      <w:start w:val="1"/>
      <w:numFmt w:val="lowerLetter"/>
      <w:lvlText w:val="%8."/>
      <w:lvlJc w:val="left"/>
      <w:pPr>
        <w:ind w:left="5760" w:hanging="360"/>
      </w:pPr>
    </w:lvl>
    <w:lvl w:ilvl="8" w:tplc="267CDF42">
      <w:start w:val="1"/>
      <w:numFmt w:val="lowerRoman"/>
      <w:lvlText w:val="%9."/>
      <w:lvlJc w:val="right"/>
      <w:pPr>
        <w:ind w:left="6480" w:hanging="180"/>
      </w:pPr>
    </w:lvl>
  </w:abstractNum>
  <w:abstractNum w:abstractNumId="21" w15:restartNumberingAfterBreak="0">
    <w:nsid w:val="27B45D08"/>
    <w:multiLevelType w:val="hybridMultilevel"/>
    <w:tmpl w:val="819CD394"/>
    <w:lvl w:ilvl="0" w:tplc="85C8C05E">
      <w:start w:val="1"/>
      <w:numFmt w:val="bullet"/>
      <w:pStyle w:val="Link"/>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2" w15:restartNumberingAfterBreak="0">
    <w:nsid w:val="2E536CF7"/>
    <w:multiLevelType w:val="hybridMultilevel"/>
    <w:tmpl w:val="0422FD80"/>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3" w15:restartNumberingAfterBreak="0">
    <w:nsid w:val="30F90C9D"/>
    <w:multiLevelType w:val="hybridMultilevel"/>
    <w:tmpl w:val="0986B254"/>
    <w:lvl w:ilvl="0" w:tplc="F6166D28">
      <w:start w:val="1"/>
      <w:numFmt w:val="bullet"/>
      <w:lvlText w:val=""/>
      <w:lvlJc w:val="left"/>
      <w:pPr>
        <w:ind w:left="567" w:hanging="283"/>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91645BE"/>
    <w:multiLevelType w:val="hybridMultilevel"/>
    <w:tmpl w:val="B9A436AA"/>
    <w:lvl w:ilvl="0" w:tplc="F6166D28">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25" w15:restartNumberingAfterBreak="0">
    <w:nsid w:val="3AB60AE3"/>
    <w:multiLevelType w:val="hybridMultilevel"/>
    <w:tmpl w:val="8DFEB8B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6" w15:restartNumberingAfterBreak="0">
    <w:nsid w:val="3DB51499"/>
    <w:multiLevelType w:val="singleLevel"/>
    <w:tmpl w:val="080C0001"/>
    <w:lvl w:ilvl="0">
      <w:start w:val="1"/>
      <w:numFmt w:val="bullet"/>
      <w:lvlText w:val=""/>
      <w:lvlJc w:val="left"/>
      <w:pPr>
        <w:ind w:left="360" w:hanging="360"/>
      </w:pPr>
      <w:rPr>
        <w:rFonts w:ascii="Symbol" w:hAnsi="Symbol" w:hint="default"/>
      </w:rPr>
    </w:lvl>
  </w:abstractNum>
  <w:abstractNum w:abstractNumId="27" w15:restartNumberingAfterBreak="0">
    <w:nsid w:val="3DD01171"/>
    <w:multiLevelType w:val="hybridMultilevel"/>
    <w:tmpl w:val="C2BC4CE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8" w15:restartNumberingAfterBreak="0">
    <w:nsid w:val="3E1C66E5"/>
    <w:multiLevelType w:val="hybridMultilevel"/>
    <w:tmpl w:val="61102A12"/>
    <w:lvl w:ilvl="0" w:tplc="F6166D28">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29" w15:restartNumberingAfterBreak="0">
    <w:nsid w:val="403C7B2A"/>
    <w:multiLevelType w:val="hybridMultilevel"/>
    <w:tmpl w:val="3264802E"/>
    <w:lvl w:ilvl="0" w:tplc="00E836BA">
      <w:start w:val="1"/>
      <w:numFmt w:val="bullet"/>
      <w:lvlText w:val=""/>
      <w:lvlJc w:val="left"/>
      <w:pPr>
        <w:ind w:left="360" w:hanging="360"/>
      </w:pPr>
      <w:rPr>
        <w:rFonts w:ascii="Symbol" w:hAnsi="Symbol" w:hint="default"/>
        <w:sz w:val="28"/>
        <w:szCs w:val="28"/>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30" w15:restartNumberingAfterBreak="0">
    <w:nsid w:val="45B44E3A"/>
    <w:multiLevelType w:val="hybridMultilevel"/>
    <w:tmpl w:val="A56487F2"/>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1" w15:restartNumberingAfterBreak="0">
    <w:nsid w:val="48ED777E"/>
    <w:multiLevelType w:val="hybridMultilevel"/>
    <w:tmpl w:val="DD9064E4"/>
    <w:lvl w:ilvl="0" w:tplc="F6166D28">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32" w15:restartNumberingAfterBreak="0">
    <w:nsid w:val="506F038A"/>
    <w:multiLevelType w:val="hybridMultilevel"/>
    <w:tmpl w:val="EA567300"/>
    <w:lvl w:ilvl="0" w:tplc="F6166D28">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33" w15:restartNumberingAfterBreak="0">
    <w:nsid w:val="51AD2AAE"/>
    <w:multiLevelType w:val="hybridMultilevel"/>
    <w:tmpl w:val="3FFC1342"/>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4" w15:restartNumberingAfterBreak="0">
    <w:nsid w:val="53652359"/>
    <w:multiLevelType w:val="hybridMultilevel"/>
    <w:tmpl w:val="9A0E92AC"/>
    <w:lvl w:ilvl="0" w:tplc="F6166D28">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35" w15:restartNumberingAfterBreak="0">
    <w:nsid w:val="5B593470"/>
    <w:multiLevelType w:val="hybridMultilevel"/>
    <w:tmpl w:val="DCC0522C"/>
    <w:lvl w:ilvl="0" w:tplc="F6166D28">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36" w15:restartNumberingAfterBreak="0">
    <w:nsid w:val="5B966248"/>
    <w:multiLevelType w:val="hybridMultilevel"/>
    <w:tmpl w:val="550C47CE"/>
    <w:lvl w:ilvl="0" w:tplc="F6166D28">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37" w15:restartNumberingAfterBreak="0">
    <w:nsid w:val="5C416698"/>
    <w:multiLevelType w:val="hybridMultilevel"/>
    <w:tmpl w:val="B268C39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8" w15:restartNumberingAfterBreak="0">
    <w:nsid w:val="61AE19D6"/>
    <w:multiLevelType w:val="hybridMultilevel"/>
    <w:tmpl w:val="A7E21F6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9" w15:restartNumberingAfterBreak="0">
    <w:nsid w:val="62F353DB"/>
    <w:multiLevelType w:val="multilevel"/>
    <w:tmpl w:val="5D04BFA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631A290F"/>
    <w:multiLevelType w:val="hybridMultilevel"/>
    <w:tmpl w:val="E37832B8"/>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1" w15:restartNumberingAfterBreak="0">
    <w:nsid w:val="679336FE"/>
    <w:multiLevelType w:val="hybridMultilevel"/>
    <w:tmpl w:val="50B4875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2" w15:restartNumberingAfterBreak="0">
    <w:nsid w:val="6EEC1EC8"/>
    <w:multiLevelType w:val="hybridMultilevel"/>
    <w:tmpl w:val="2BA0EF5A"/>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3" w15:restartNumberingAfterBreak="0">
    <w:nsid w:val="72FC79E8"/>
    <w:multiLevelType w:val="hybridMultilevel"/>
    <w:tmpl w:val="16F41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6F26DCA"/>
    <w:multiLevelType w:val="multilevel"/>
    <w:tmpl w:val="5D04BFA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9DA0492"/>
    <w:multiLevelType w:val="hybridMultilevel"/>
    <w:tmpl w:val="69184040"/>
    <w:lvl w:ilvl="0" w:tplc="0809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46" w15:restartNumberingAfterBreak="0">
    <w:nsid w:val="7A556706"/>
    <w:multiLevelType w:val="hybridMultilevel"/>
    <w:tmpl w:val="47BC6A40"/>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47" w15:restartNumberingAfterBreak="0">
    <w:nsid w:val="7F1A6F23"/>
    <w:multiLevelType w:val="hybridMultilevel"/>
    <w:tmpl w:val="00481944"/>
    <w:lvl w:ilvl="0" w:tplc="04090001">
      <w:start w:val="1"/>
      <w:numFmt w:val="bullet"/>
      <w:lvlText w:val=""/>
      <w:lvlJc w:val="left"/>
      <w:pPr>
        <w:ind w:left="567" w:hanging="283"/>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0"/>
    <w:lvlOverride w:ilvl="0">
      <w:lvl w:ilvl="0">
        <w:start w:val="1"/>
        <w:numFmt w:val="bullet"/>
        <w:lvlText w:val=""/>
        <w:legacy w:legacy="1" w:legacySpace="0" w:legacyIndent="283"/>
        <w:lvlJc w:val="left"/>
        <w:pPr>
          <w:ind w:left="567" w:hanging="283"/>
        </w:pPr>
        <w:rPr>
          <w:rFonts w:ascii="Symbol" w:hAnsi="Symbol" w:hint="default"/>
          <w:color w:val="auto"/>
          <w:sz w:val="28"/>
          <w:szCs w:val="28"/>
        </w:rPr>
      </w:lvl>
    </w:lvlOverride>
  </w:num>
  <w:num w:numId="3">
    <w:abstractNumId w:val="29"/>
  </w:num>
  <w:num w:numId="4">
    <w:abstractNumId w:val="18"/>
  </w:num>
  <w:num w:numId="5">
    <w:abstractNumId w:val="17"/>
  </w:num>
  <w:num w:numId="6">
    <w:abstractNumId w:val="9"/>
  </w:num>
  <w:num w:numId="7">
    <w:abstractNumId w:val="47"/>
  </w:num>
  <w:num w:numId="8">
    <w:abstractNumId w:val="45"/>
  </w:num>
  <w:num w:numId="9">
    <w:abstractNumId w:val="3"/>
  </w:num>
  <w:num w:numId="10">
    <w:abstractNumId w:val="28"/>
  </w:num>
  <w:num w:numId="11">
    <w:abstractNumId w:val="46"/>
  </w:num>
  <w:num w:numId="12">
    <w:abstractNumId w:val="16"/>
  </w:num>
  <w:num w:numId="13">
    <w:abstractNumId w:val="37"/>
  </w:num>
  <w:num w:numId="14">
    <w:abstractNumId w:val="5"/>
  </w:num>
  <w:num w:numId="15">
    <w:abstractNumId w:val="31"/>
  </w:num>
  <w:num w:numId="16">
    <w:abstractNumId w:val="23"/>
  </w:num>
  <w:num w:numId="17">
    <w:abstractNumId w:val="15"/>
  </w:num>
  <w:num w:numId="18">
    <w:abstractNumId w:val="7"/>
  </w:num>
  <w:num w:numId="19">
    <w:abstractNumId w:val="19"/>
  </w:num>
  <w:num w:numId="20">
    <w:abstractNumId w:val="2"/>
  </w:num>
  <w:num w:numId="21">
    <w:abstractNumId w:val="44"/>
  </w:num>
  <w:num w:numId="22">
    <w:abstractNumId w:val="39"/>
  </w:num>
  <w:num w:numId="23">
    <w:abstractNumId w:val="1"/>
  </w:num>
  <w:num w:numId="24">
    <w:abstractNumId w:val="11"/>
  </w:num>
  <w:num w:numId="25">
    <w:abstractNumId w:val="27"/>
  </w:num>
  <w:num w:numId="26">
    <w:abstractNumId w:val="43"/>
  </w:num>
  <w:num w:numId="27">
    <w:abstractNumId w:val="0"/>
    <w:lvlOverride w:ilvl="0">
      <w:lvl w:ilvl="0">
        <w:start w:val="1"/>
        <w:numFmt w:val="bullet"/>
        <w:lvlText w:val=""/>
        <w:legacy w:legacy="1" w:legacySpace="0" w:legacyIndent="283"/>
        <w:lvlJc w:val="left"/>
        <w:pPr>
          <w:ind w:left="567" w:hanging="283"/>
        </w:pPr>
        <w:rPr>
          <w:rFonts w:ascii="Symbol" w:hAnsi="Symbol" w:hint="default"/>
          <w:color w:val="auto"/>
        </w:rPr>
      </w:lvl>
    </w:lvlOverride>
  </w:num>
  <w:num w:numId="28">
    <w:abstractNumId w:val="38"/>
  </w:num>
  <w:num w:numId="29">
    <w:abstractNumId w:val="41"/>
  </w:num>
  <w:num w:numId="30">
    <w:abstractNumId w:val="25"/>
  </w:num>
  <w:num w:numId="31">
    <w:abstractNumId w:val="26"/>
  </w:num>
  <w:num w:numId="32">
    <w:abstractNumId w:val="10"/>
  </w:num>
  <w:num w:numId="33">
    <w:abstractNumId w:val="4"/>
  </w:num>
  <w:num w:numId="34">
    <w:abstractNumId w:val="22"/>
  </w:num>
  <w:num w:numId="35">
    <w:abstractNumId w:val="35"/>
  </w:num>
  <w:num w:numId="36">
    <w:abstractNumId w:val="40"/>
  </w:num>
  <w:num w:numId="37">
    <w:abstractNumId w:val="8"/>
  </w:num>
  <w:num w:numId="38">
    <w:abstractNumId w:val="33"/>
  </w:num>
  <w:num w:numId="39">
    <w:abstractNumId w:val="12"/>
  </w:num>
  <w:num w:numId="40">
    <w:abstractNumId w:val="42"/>
  </w:num>
  <w:num w:numId="41">
    <w:abstractNumId w:val="36"/>
  </w:num>
  <w:num w:numId="42">
    <w:abstractNumId w:val="32"/>
  </w:num>
  <w:num w:numId="43">
    <w:abstractNumId w:val="14"/>
  </w:num>
  <w:num w:numId="44">
    <w:abstractNumId w:val="20"/>
  </w:num>
  <w:num w:numId="45">
    <w:abstractNumId w:val="6"/>
  </w:num>
  <w:num w:numId="46">
    <w:abstractNumId w:val="13"/>
  </w:num>
  <w:num w:numId="47">
    <w:abstractNumId w:val="24"/>
  </w:num>
  <w:num w:numId="48">
    <w:abstractNumId w:val="30"/>
  </w:num>
  <w:num w:numId="49">
    <w:abstractNumId w:val="3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ctiveWritingStyle w:appName="MSWord" w:lang="fr-BE" w:vendorID="64" w:dllVersion="6" w:nlCheck="1" w:checkStyle="0"/>
  <w:activeWritingStyle w:appName="MSWord" w:lang="en-GB" w:vendorID="64" w:dllVersion="6" w:nlCheck="1" w:checkStyle="1"/>
  <w:activeWritingStyle w:appName="MSWord" w:lang="fr-FR" w:vendorID="64" w:dllVersion="6" w:nlCheck="1" w:checkStyle="0"/>
  <w:activeWritingStyle w:appName="MSWord" w:lang="en-AU" w:vendorID="64" w:dllVersion="6" w:nlCheck="1" w:checkStyle="0"/>
  <w:activeWritingStyle w:appName="MSWord" w:lang="en-US" w:vendorID="64" w:dllVersion="6" w:nlCheck="1" w:checkStyle="1"/>
  <w:activeWritingStyle w:appName="MSWord" w:lang="pt-PT" w:vendorID="64" w:dllVersion="6" w:nlCheck="1" w:checkStyle="0"/>
  <w:activeWritingStyle w:appName="MSWord" w:lang="de-DE" w:vendorID="64" w:dllVersion="6" w:nlCheck="1" w:checkStyle="0"/>
  <w:activeWritingStyle w:appName="MSWord" w:lang="nl-BE" w:vendorID="64" w:dllVersion="6" w:nlCheck="1" w:checkStyle="0"/>
  <w:activeWritingStyle w:appName="MSWord" w:lang="it-IT" w:vendorID="64" w:dllVersion="6" w:nlCheck="1" w:checkStyle="0"/>
  <w:activeWritingStyle w:appName="MSWord" w:lang="es-ES" w:vendorID="64" w:dllVersion="6" w:nlCheck="1" w:checkStyle="0"/>
  <w:activeWritingStyle w:appName="MSWord" w:lang="en-GB" w:vendorID="64" w:dllVersion="4096" w:nlCheck="1" w:checkStyle="0"/>
  <w:activeWritingStyle w:appName="MSWord" w:lang="en-US" w:vendorID="64" w:dllVersion="4096" w:nlCheck="1" w:checkStyle="0"/>
  <w:activeWritingStyle w:appName="MSWord" w:lang="pt-PT" w:vendorID="64" w:dllVersion="4096" w:nlCheck="1" w:checkStyle="0"/>
  <w:activeWritingStyle w:appName="MSWord" w:lang="fr-FR" w:vendorID="64" w:dllVersion="4096" w:nlCheck="1" w:checkStyle="0"/>
  <w:activeWritingStyle w:appName="MSWord" w:lang="fr-BE" w:vendorID="64" w:dllVersion="4096" w:nlCheck="1" w:checkStyle="0"/>
  <w:activeWritingStyle w:appName="MSWord" w:lang="es-ES" w:vendorID="64" w:dllVersion="4096" w:nlCheck="1" w:checkStyle="0"/>
  <w:activeWritingStyle w:appName="MSWord" w:lang="it-IT" w:vendorID="64" w:dllVersion="4096" w:nlCheck="1" w:checkStyle="0"/>
  <w:activeWritingStyle w:appName="MSWord" w:lang="fi-FI" w:vendorID="64" w:dllVersion="4096" w:nlCheck="1" w:checkStyle="0"/>
  <w:activeWritingStyle w:appName="MSWord" w:lang="de-AT" w:vendorID="64" w:dllVersion="4096" w:nlCheck="1" w:checkStyle="0"/>
  <w:activeWritingStyle w:appName="MSWord" w:lang="nl-BE" w:vendorID="64" w:dllVersion="4096" w:nlCheck="1" w:checkStyle="0"/>
  <w:activeWritingStyle w:appName="MSWord" w:lang="da-DK" w:vendorID="64" w:dllVersion="4096" w:nlCheck="1" w:checkStyle="0"/>
  <w:activeWritingStyle w:appName="MSWord" w:lang="en-IE" w:vendorID="64" w:dllVersion="4096" w:nlCheck="1" w:checkStyle="0"/>
  <w:activeWritingStyle w:appName="MSWord" w:lang="fr-LU" w:vendorID="64" w:dllVersion="4096" w:nlCheck="1" w:checkStyle="0"/>
  <w:activeWritingStyle w:appName="MSWord" w:lang="en-AU" w:vendorID="64" w:dllVersion="4096" w:nlCheck="1" w:checkStyle="0"/>
  <w:activeWritingStyle w:appName="MSWord" w:lang="nl-NL" w:vendorID="64" w:dllVersion="4096" w:nlCheck="1" w:checkStyle="0"/>
  <w:activeWritingStyle w:appName="MSWord" w:lang="sv-SE" w:vendorID="64" w:dllVersion="4096" w:nlCheck="1" w:checkStyle="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567"/>
  <w:hyphenationZone w:val="425"/>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AC0"/>
    <w:rsid w:val="000011FC"/>
    <w:rsid w:val="00001786"/>
    <w:rsid w:val="00001A64"/>
    <w:rsid w:val="00002061"/>
    <w:rsid w:val="00002240"/>
    <w:rsid w:val="00002A4B"/>
    <w:rsid w:val="00005277"/>
    <w:rsid w:val="000058F8"/>
    <w:rsid w:val="00007729"/>
    <w:rsid w:val="00011582"/>
    <w:rsid w:val="00011846"/>
    <w:rsid w:val="00012071"/>
    <w:rsid w:val="000124A6"/>
    <w:rsid w:val="00013CEE"/>
    <w:rsid w:val="00014132"/>
    <w:rsid w:val="000142E0"/>
    <w:rsid w:val="00014C93"/>
    <w:rsid w:val="00015A43"/>
    <w:rsid w:val="00015E18"/>
    <w:rsid w:val="00016015"/>
    <w:rsid w:val="00017B56"/>
    <w:rsid w:val="00020557"/>
    <w:rsid w:val="0002109C"/>
    <w:rsid w:val="00021CE3"/>
    <w:rsid w:val="000232FA"/>
    <w:rsid w:val="00023B5F"/>
    <w:rsid w:val="00023DE9"/>
    <w:rsid w:val="000243E7"/>
    <w:rsid w:val="0002450A"/>
    <w:rsid w:val="00024601"/>
    <w:rsid w:val="000247C5"/>
    <w:rsid w:val="00024D79"/>
    <w:rsid w:val="00025304"/>
    <w:rsid w:val="000257FE"/>
    <w:rsid w:val="00025CE3"/>
    <w:rsid w:val="00026AF7"/>
    <w:rsid w:val="0002700A"/>
    <w:rsid w:val="00027072"/>
    <w:rsid w:val="000273E5"/>
    <w:rsid w:val="00027441"/>
    <w:rsid w:val="0003047E"/>
    <w:rsid w:val="00030AA7"/>
    <w:rsid w:val="00031589"/>
    <w:rsid w:val="00031F57"/>
    <w:rsid w:val="00032038"/>
    <w:rsid w:val="0003252D"/>
    <w:rsid w:val="0003271A"/>
    <w:rsid w:val="00032BAA"/>
    <w:rsid w:val="00032C0F"/>
    <w:rsid w:val="00032DB1"/>
    <w:rsid w:val="00033456"/>
    <w:rsid w:val="00033478"/>
    <w:rsid w:val="000336F2"/>
    <w:rsid w:val="00033839"/>
    <w:rsid w:val="000349A2"/>
    <w:rsid w:val="00034E35"/>
    <w:rsid w:val="00035924"/>
    <w:rsid w:val="000359CB"/>
    <w:rsid w:val="00036505"/>
    <w:rsid w:val="0003786C"/>
    <w:rsid w:val="00037A85"/>
    <w:rsid w:val="000402AE"/>
    <w:rsid w:val="00040FE1"/>
    <w:rsid w:val="00041C4A"/>
    <w:rsid w:val="0004205F"/>
    <w:rsid w:val="000421E0"/>
    <w:rsid w:val="00043287"/>
    <w:rsid w:val="00043A3F"/>
    <w:rsid w:val="00046621"/>
    <w:rsid w:val="00046E56"/>
    <w:rsid w:val="00047887"/>
    <w:rsid w:val="00050002"/>
    <w:rsid w:val="000507DF"/>
    <w:rsid w:val="0005110E"/>
    <w:rsid w:val="0005170F"/>
    <w:rsid w:val="00052BF1"/>
    <w:rsid w:val="00052D14"/>
    <w:rsid w:val="00052DD1"/>
    <w:rsid w:val="0005495B"/>
    <w:rsid w:val="00055A19"/>
    <w:rsid w:val="00055CA5"/>
    <w:rsid w:val="00055D63"/>
    <w:rsid w:val="00056079"/>
    <w:rsid w:val="00056B3E"/>
    <w:rsid w:val="0005755A"/>
    <w:rsid w:val="00057592"/>
    <w:rsid w:val="00057A51"/>
    <w:rsid w:val="00060F9E"/>
    <w:rsid w:val="000636B3"/>
    <w:rsid w:val="00063DFF"/>
    <w:rsid w:val="00063F30"/>
    <w:rsid w:val="0006421B"/>
    <w:rsid w:val="00064442"/>
    <w:rsid w:val="00064EDE"/>
    <w:rsid w:val="000662D1"/>
    <w:rsid w:val="00066DC7"/>
    <w:rsid w:val="000676C4"/>
    <w:rsid w:val="0007015C"/>
    <w:rsid w:val="00070AAE"/>
    <w:rsid w:val="00070FEE"/>
    <w:rsid w:val="0007146F"/>
    <w:rsid w:val="00071568"/>
    <w:rsid w:val="00071B33"/>
    <w:rsid w:val="00071BCC"/>
    <w:rsid w:val="00071F4C"/>
    <w:rsid w:val="00072D9B"/>
    <w:rsid w:val="00073491"/>
    <w:rsid w:val="000736D0"/>
    <w:rsid w:val="0007419A"/>
    <w:rsid w:val="000748E3"/>
    <w:rsid w:val="00075ECB"/>
    <w:rsid w:val="000764E8"/>
    <w:rsid w:val="00076BA9"/>
    <w:rsid w:val="00077FF5"/>
    <w:rsid w:val="000830F4"/>
    <w:rsid w:val="00083845"/>
    <w:rsid w:val="00085082"/>
    <w:rsid w:val="00086B53"/>
    <w:rsid w:val="00086D43"/>
    <w:rsid w:val="000911BF"/>
    <w:rsid w:val="000917D8"/>
    <w:rsid w:val="00092425"/>
    <w:rsid w:val="000925AF"/>
    <w:rsid w:val="00093F23"/>
    <w:rsid w:val="00094B6B"/>
    <w:rsid w:val="000951A1"/>
    <w:rsid w:val="000956DB"/>
    <w:rsid w:val="00096786"/>
    <w:rsid w:val="00096CDE"/>
    <w:rsid w:val="000970CE"/>
    <w:rsid w:val="00097704"/>
    <w:rsid w:val="0009784F"/>
    <w:rsid w:val="000A007B"/>
    <w:rsid w:val="000A03BD"/>
    <w:rsid w:val="000A0B04"/>
    <w:rsid w:val="000A1218"/>
    <w:rsid w:val="000A1931"/>
    <w:rsid w:val="000A2953"/>
    <w:rsid w:val="000A3603"/>
    <w:rsid w:val="000A558D"/>
    <w:rsid w:val="000A74DC"/>
    <w:rsid w:val="000A7BA8"/>
    <w:rsid w:val="000A7EC1"/>
    <w:rsid w:val="000B01F7"/>
    <w:rsid w:val="000B0B9A"/>
    <w:rsid w:val="000B1628"/>
    <w:rsid w:val="000B19C4"/>
    <w:rsid w:val="000B1AE6"/>
    <w:rsid w:val="000B1C30"/>
    <w:rsid w:val="000B1C78"/>
    <w:rsid w:val="000B25D7"/>
    <w:rsid w:val="000B2AC9"/>
    <w:rsid w:val="000B37D6"/>
    <w:rsid w:val="000B3B3B"/>
    <w:rsid w:val="000B5492"/>
    <w:rsid w:val="000B5831"/>
    <w:rsid w:val="000B5E57"/>
    <w:rsid w:val="000B64C3"/>
    <w:rsid w:val="000B652D"/>
    <w:rsid w:val="000B6A0A"/>
    <w:rsid w:val="000B79E2"/>
    <w:rsid w:val="000B7D8A"/>
    <w:rsid w:val="000C06CE"/>
    <w:rsid w:val="000C0708"/>
    <w:rsid w:val="000C18CA"/>
    <w:rsid w:val="000C2F19"/>
    <w:rsid w:val="000C3942"/>
    <w:rsid w:val="000C3E40"/>
    <w:rsid w:val="000C3E7C"/>
    <w:rsid w:val="000C43E2"/>
    <w:rsid w:val="000C4A91"/>
    <w:rsid w:val="000C4EED"/>
    <w:rsid w:val="000C5E9B"/>
    <w:rsid w:val="000C6D0B"/>
    <w:rsid w:val="000C73A6"/>
    <w:rsid w:val="000D0187"/>
    <w:rsid w:val="000D0A74"/>
    <w:rsid w:val="000D10ED"/>
    <w:rsid w:val="000D14C9"/>
    <w:rsid w:val="000D2F8F"/>
    <w:rsid w:val="000D391B"/>
    <w:rsid w:val="000D40D0"/>
    <w:rsid w:val="000D5A98"/>
    <w:rsid w:val="000D65AC"/>
    <w:rsid w:val="000D7181"/>
    <w:rsid w:val="000D72F5"/>
    <w:rsid w:val="000D754F"/>
    <w:rsid w:val="000D7878"/>
    <w:rsid w:val="000E1079"/>
    <w:rsid w:val="000E14F2"/>
    <w:rsid w:val="000E3485"/>
    <w:rsid w:val="000E37FD"/>
    <w:rsid w:val="000E435B"/>
    <w:rsid w:val="000E437C"/>
    <w:rsid w:val="000E447F"/>
    <w:rsid w:val="000E5197"/>
    <w:rsid w:val="000E56EA"/>
    <w:rsid w:val="000E5FFD"/>
    <w:rsid w:val="000E6108"/>
    <w:rsid w:val="000E698E"/>
    <w:rsid w:val="000E75F1"/>
    <w:rsid w:val="000F21B9"/>
    <w:rsid w:val="000F2598"/>
    <w:rsid w:val="000F2BDB"/>
    <w:rsid w:val="000F2E5A"/>
    <w:rsid w:val="000F442A"/>
    <w:rsid w:val="000F4825"/>
    <w:rsid w:val="000F53B7"/>
    <w:rsid w:val="000F679A"/>
    <w:rsid w:val="000F6FCF"/>
    <w:rsid w:val="001000A8"/>
    <w:rsid w:val="0010109E"/>
    <w:rsid w:val="001016BE"/>
    <w:rsid w:val="00101D87"/>
    <w:rsid w:val="001023AA"/>
    <w:rsid w:val="00104302"/>
    <w:rsid w:val="00104B7A"/>
    <w:rsid w:val="001052A1"/>
    <w:rsid w:val="00105345"/>
    <w:rsid w:val="0010535A"/>
    <w:rsid w:val="00105758"/>
    <w:rsid w:val="00105EF9"/>
    <w:rsid w:val="00106358"/>
    <w:rsid w:val="00110085"/>
    <w:rsid w:val="001106FB"/>
    <w:rsid w:val="00111187"/>
    <w:rsid w:val="00111BD8"/>
    <w:rsid w:val="00113B00"/>
    <w:rsid w:val="001140AE"/>
    <w:rsid w:val="00115CB3"/>
    <w:rsid w:val="00115CD7"/>
    <w:rsid w:val="00115FCA"/>
    <w:rsid w:val="001167A1"/>
    <w:rsid w:val="001168D6"/>
    <w:rsid w:val="00116A1C"/>
    <w:rsid w:val="001179DB"/>
    <w:rsid w:val="00117AA8"/>
    <w:rsid w:val="00120215"/>
    <w:rsid w:val="00120BA5"/>
    <w:rsid w:val="00121BCE"/>
    <w:rsid w:val="00123FF3"/>
    <w:rsid w:val="0012472C"/>
    <w:rsid w:val="00124D7C"/>
    <w:rsid w:val="00124D9E"/>
    <w:rsid w:val="0012548F"/>
    <w:rsid w:val="001264CB"/>
    <w:rsid w:val="00126BB5"/>
    <w:rsid w:val="00126D3E"/>
    <w:rsid w:val="00126D40"/>
    <w:rsid w:val="001271C3"/>
    <w:rsid w:val="0013052F"/>
    <w:rsid w:val="00132B56"/>
    <w:rsid w:val="001332A2"/>
    <w:rsid w:val="00133C08"/>
    <w:rsid w:val="001348CC"/>
    <w:rsid w:val="00135610"/>
    <w:rsid w:val="00135769"/>
    <w:rsid w:val="00137BCC"/>
    <w:rsid w:val="001400C7"/>
    <w:rsid w:val="0014322B"/>
    <w:rsid w:val="001435E4"/>
    <w:rsid w:val="001445A7"/>
    <w:rsid w:val="001455A1"/>
    <w:rsid w:val="0014589C"/>
    <w:rsid w:val="00145DCD"/>
    <w:rsid w:val="00150AD8"/>
    <w:rsid w:val="00150B75"/>
    <w:rsid w:val="00150E51"/>
    <w:rsid w:val="001513FD"/>
    <w:rsid w:val="00151EDB"/>
    <w:rsid w:val="0015211E"/>
    <w:rsid w:val="00153032"/>
    <w:rsid w:val="00153F0C"/>
    <w:rsid w:val="00153FB4"/>
    <w:rsid w:val="001543FE"/>
    <w:rsid w:val="00154EC7"/>
    <w:rsid w:val="00155B53"/>
    <w:rsid w:val="001563F6"/>
    <w:rsid w:val="00157F0F"/>
    <w:rsid w:val="001606AD"/>
    <w:rsid w:val="00160A67"/>
    <w:rsid w:val="00163106"/>
    <w:rsid w:val="00164813"/>
    <w:rsid w:val="0016534C"/>
    <w:rsid w:val="00165EA2"/>
    <w:rsid w:val="001711D7"/>
    <w:rsid w:val="00172541"/>
    <w:rsid w:val="0017287C"/>
    <w:rsid w:val="00173E94"/>
    <w:rsid w:val="001744F9"/>
    <w:rsid w:val="00174763"/>
    <w:rsid w:val="001755E0"/>
    <w:rsid w:val="001756D1"/>
    <w:rsid w:val="00175EC3"/>
    <w:rsid w:val="001760E9"/>
    <w:rsid w:val="00176786"/>
    <w:rsid w:val="001800DA"/>
    <w:rsid w:val="00180F59"/>
    <w:rsid w:val="0018231C"/>
    <w:rsid w:val="00182F92"/>
    <w:rsid w:val="0018432F"/>
    <w:rsid w:val="00184D19"/>
    <w:rsid w:val="0018585A"/>
    <w:rsid w:val="001861B4"/>
    <w:rsid w:val="001865D3"/>
    <w:rsid w:val="00187F8B"/>
    <w:rsid w:val="00191584"/>
    <w:rsid w:val="00191597"/>
    <w:rsid w:val="00192911"/>
    <w:rsid w:val="00192BCD"/>
    <w:rsid w:val="00193D92"/>
    <w:rsid w:val="00194870"/>
    <w:rsid w:val="001951FD"/>
    <w:rsid w:val="00195380"/>
    <w:rsid w:val="001965D5"/>
    <w:rsid w:val="0019674A"/>
    <w:rsid w:val="0019715D"/>
    <w:rsid w:val="001A0AD4"/>
    <w:rsid w:val="001A1CC5"/>
    <w:rsid w:val="001A2273"/>
    <w:rsid w:val="001A2632"/>
    <w:rsid w:val="001A2ED2"/>
    <w:rsid w:val="001A7110"/>
    <w:rsid w:val="001A7476"/>
    <w:rsid w:val="001B10DA"/>
    <w:rsid w:val="001B146A"/>
    <w:rsid w:val="001B643B"/>
    <w:rsid w:val="001B6460"/>
    <w:rsid w:val="001B79F5"/>
    <w:rsid w:val="001C087D"/>
    <w:rsid w:val="001C08F2"/>
    <w:rsid w:val="001C1786"/>
    <w:rsid w:val="001C226F"/>
    <w:rsid w:val="001C3412"/>
    <w:rsid w:val="001C3C0F"/>
    <w:rsid w:val="001C4219"/>
    <w:rsid w:val="001C4A5D"/>
    <w:rsid w:val="001C4EDC"/>
    <w:rsid w:val="001C4EFA"/>
    <w:rsid w:val="001C5776"/>
    <w:rsid w:val="001C5D5C"/>
    <w:rsid w:val="001C64EB"/>
    <w:rsid w:val="001C6DC3"/>
    <w:rsid w:val="001C703D"/>
    <w:rsid w:val="001C72AB"/>
    <w:rsid w:val="001C7B41"/>
    <w:rsid w:val="001D1F54"/>
    <w:rsid w:val="001D2636"/>
    <w:rsid w:val="001D31CF"/>
    <w:rsid w:val="001D357A"/>
    <w:rsid w:val="001D3D0A"/>
    <w:rsid w:val="001D6EF9"/>
    <w:rsid w:val="001D6FFF"/>
    <w:rsid w:val="001D770D"/>
    <w:rsid w:val="001E0F0C"/>
    <w:rsid w:val="001E1489"/>
    <w:rsid w:val="001E1833"/>
    <w:rsid w:val="001E2286"/>
    <w:rsid w:val="001E2BD2"/>
    <w:rsid w:val="001E347B"/>
    <w:rsid w:val="001E3DFE"/>
    <w:rsid w:val="001E418F"/>
    <w:rsid w:val="001E6413"/>
    <w:rsid w:val="001E6AE6"/>
    <w:rsid w:val="001E6F69"/>
    <w:rsid w:val="001E715B"/>
    <w:rsid w:val="001E71D7"/>
    <w:rsid w:val="001F0687"/>
    <w:rsid w:val="001F1433"/>
    <w:rsid w:val="001F1862"/>
    <w:rsid w:val="001F3E4F"/>
    <w:rsid w:val="001F47B5"/>
    <w:rsid w:val="001F56CE"/>
    <w:rsid w:val="001F5A42"/>
    <w:rsid w:val="001F6FD5"/>
    <w:rsid w:val="001F773D"/>
    <w:rsid w:val="00200222"/>
    <w:rsid w:val="00200444"/>
    <w:rsid w:val="0020062C"/>
    <w:rsid w:val="0020064C"/>
    <w:rsid w:val="00200823"/>
    <w:rsid w:val="00200BE9"/>
    <w:rsid w:val="0020199E"/>
    <w:rsid w:val="00201A37"/>
    <w:rsid w:val="00202D9A"/>
    <w:rsid w:val="002037FC"/>
    <w:rsid w:val="00203B0B"/>
    <w:rsid w:val="00203BF4"/>
    <w:rsid w:val="002040E7"/>
    <w:rsid w:val="002043D7"/>
    <w:rsid w:val="002048F7"/>
    <w:rsid w:val="002049FA"/>
    <w:rsid w:val="00204FE8"/>
    <w:rsid w:val="00205D0D"/>
    <w:rsid w:val="00206D17"/>
    <w:rsid w:val="00207025"/>
    <w:rsid w:val="00207B3C"/>
    <w:rsid w:val="00210F85"/>
    <w:rsid w:val="002119AD"/>
    <w:rsid w:val="00215520"/>
    <w:rsid w:val="0021590B"/>
    <w:rsid w:val="00215FAB"/>
    <w:rsid w:val="00217695"/>
    <w:rsid w:val="002205F3"/>
    <w:rsid w:val="00221313"/>
    <w:rsid w:val="002213A3"/>
    <w:rsid w:val="00221854"/>
    <w:rsid w:val="00223179"/>
    <w:rsid w:val="00224583"/>
    <w:rsid w:val="002247DC"/>
    <w:rsid w:val="00224E52"/>
    <w:rsid w:val="00224F73"/>
    <w:rsid w:val="0022582C"/>
    <w:rsid w:val="00225BCA"/>
    <w:rsid w:val="00225C52"/>
    <w:rsid w:val="002264B1"/>
    <w:rsid w:val="002268A5"/>
    <w:rsid w:val="00226A74"/>
    <w:rsid w:val="00226DC1"/>
    <w:rsid w:val="002274AE"/>
    <w:rsid w:val="0022774F"/>
    <w:rsid w:val="00227E12"/>
    <w:rsid w:val="00230910"/>
    <w:rsid w:val="00231571"/>
    <w:rsid w:val="00231B83"/>
    <w:rsid w:val="00232374"/>
    <w:rsid w:val="002326F4"/>
    <w:rsid w:val="00232868"/>
    <w:rsid w:val="002328D2"/>
    <w:rsid w:val="0023415A"/>
    <w:rsid w:val="00234EA0"/>
    <w:rsid w:val="0023561C"/>
    <w:rsid w:val="00235B94"/>
    <w:rsid w:val="00237481"/>
    <w:rsid w:val="00240C09"/>
    <w:rsid w:val="00240D4D"/>
    <w:rsid w:val="002419CA"/>
    <w:rsid w:val="00241C29"/>
    <w:rsid w:val="00242666"/>
    <w:rsid w:val="00243BC0"/>
    <w:rsid w:val="00245136"/>
    <w:rsid w:val="002457A2"/>
    <w:rsid w:val="00245A60"/>
    <w:rsid w:val="00245CD4"/>
    <w:rsid w:val="002460C7"/>
    <w:rsid w:val="00246F51"/>
    <w:rsid w:val="002479AC"/>
    <w:rsid w:val="00247E02"/>
    <w:rsid w:val="00251418"/>
    <w:rsid w:val="002525C2"/>
    <w:rsid w:val="002525F9"/>
    <w:rsid w:val="002527F0"/>
    <w:rsid w:val="00252D9C"/>
    <w:rsid w:val="00252DA5"/>
    <w:rsid w:val="00254776"/>
    <w:rsid w:val="00255669"/>
    <w:rsid w:val="0025617D"/>
    <w:rsid w:val="00256BEC"/>
    <w:rsid w:val="00256F0A"/>
    <w:rsid w:val="002571FC"/>
    <w:rsid w:val="00260907"/>
    <w:rsid w:val="00260B0A"/>
    <w:rsid w:val="00261903"/>
    <w:rsid w:val="00261EA6"/>
    <w:rsid w:val="00261FDB"/>
    <w:rsid w:val="002634CF"/>
    <w:rsid w:val="002635C7"/>
    <w:rsid w:val="00263616"/>
    <w:rsid w:val="002646B8"/>
    <w:rsid w:val="00267ABD"/>
    <w:rsid w:val="002706AD"/>
    <w:rsid w:val="00270828"/>
    <w:rsid w:val="00270AEC"/>
    <w:rsid w:val="002713AA"/>
    <w:rsid w:val="002713F4"/>
    <w:rsid w:val="002725D3"/>
    <w:rsid w:val="002736DF"/>
    <w:rsid w:val="002737D4"/>
    <w:rsid w:val="00274160"/>
    <w:rsid w:val="00274765"/>
    <w:rsid w:val="00274C1C"/>
    <w:rsid w:val="00274DCF"/>
    <w:rsid w:val="00275718"/>
    <w:rsid w:val="00275A32"/>
    <w:rsid w:val="002761B2"/>
    <w:rsid w:val="0027698E"/>
    <w:rsid w:val="00276CC9"/>
    <w:rsid w:val="002776B9"/>
    <w:rsid w:val="00277FEC"/>
    <w:rsid w:val="0028000C"/>
    <w:rsid w:val="00280603"/>
    <w:rsid w:val="00280A90"/>
    <w:rsid w:val="0028106D"/>
    <w:rsid w:val="0028403D"/>
    <w:rsid w:val="002852F7"/>
    <w:rsid w:val="002859C4"/>
    <w:rsid w:val="00285E58"/>
    <w:rsid w:val="00286C54"/>
    <w:rsid w:val="002879B4"/>
    <w:rsid w:val="00287B4A"/>
    <w:rsid w:val="002908E2"/>
    <w:rsid w:val="002910B2"/>
    <w:rsid w:val="00291154"/>
    <w:rsid w:val="0029132C"/>
    <w:rsid w:val="00292D44"/>
    <w:rsid w:val="00293765"/>
    <w:rsid w:val="0029379B"/>
    <w:rsid w:val="00293E9C"/>
    <w:rsid w:val="0029442A"/>
    <w:rsid w:val="00295B31"/>
    <w:rsid w:val="00295B97"/>
    <w:rsid w:val="002962DA"/>
    <w:rsid w:val="00297110"/>
    <w:rsid w:val="0029725F"/>
    <w:rsid w:val="002A1827"/>
    <w:rsid w:val="002A2F38"/>
    <w:rsid w:val="002A3076"/>
    <w:rsid w:val="002A417C"/>
    <w:rsid w:val="002A417D"/>
    <w:rsid w:val="002A48B1"/>
    <w:rsid w:val="002A48BC"/>
    <w:rsid w:val="002A6192"/>
    <w:rsid w:val="002A696A"/>
    <w:rsid w:val="002A7009"/>
    <w:rsid w:val="002B0317"/>
    <w:rsid w:val="002B09A7"/>
    <w:rsid w:val="002B15F3"/>
    <w:rsid w:val="002B1961"/>
    <w:rsid w:val="002B2BA3"/>
    <w:rsid w:val="002B4E93"/>
    <w:rsid w:val="002B5031"/>
    <w:rsid w:val="002B5510"/>
    <w:rsid w:val="002B5CF2"/>
    <w:rsid w:val="002B6D6C"/>
    <w:rsid w:val="002B75A5"/>
    <w:rsid w:val="002B7981"/>
    <w:rsid w:val="002B7C5C"/>
    <w:rsid w:val="002B7F3A"/>
    <w:rsid w:val="002C016E"/>
    <w:rsid w:val="002C07E4"/>
    <w:rsid w:val="002C08B8"/>
    <w:rsid w:val="002C0E2F"/>
    <w:rsid w:val="002C2466"/>
    <w:rsid w:val="002C24B9"/>
    <w:rsid w:val="002C2B80"/>
    <w:rsid w:val="002C42F2"/>
    <w:rsid w:val="002C4B6E"/>
    <w:rsid w:val="002C5F52"/>
    <w:rsid w:val="002C704D"/>
    <w:rsid w:val="002D03B9"/>
    <w:rsid w:val="002D10D5"/>
    <w:rsid w:val="002D1175"/>
    <w:rsid w:val="002D3D63"/>
    <w:rsid w:val="002D3FFF"/>
    <w:rsid w:val="002D4382"/>
    <w:rsid w:val="002D4A78"/>
    <w:rsid w:val="002D4C38"/>
    <w:rsid w:val="002D4C63"/>
    <w:rsid w:val="002D4D5D"/>
    <w:rsid w:val="002D5A51"/>
    <w:rsid w:val="002D691D"/>
    <w:rsid w:val="002D6C8A"/>
    <w:rsid w:val="002E01B5"/>
    <w:rsid w:val="002E211F"/>
    <w:rsid w:val="002E29B4"/>
    <w:rsid w:val="002E44D6"/>
    <w:rsid w:val="002E459D"/>
    <w:rsid w:val="002E5473"/>
    <w:rsid w:val="002E615C"/>
    <w:rsid w:val="002E62B0"/>
    <w:rsid w:val="002E7F30"/>
    <w:rsid w:val="002F0853"/>
    <w:rsid w:val="002F0F3E"/>
    <w:rsid w:val="002F31FD"/>
    <w:rsid w:val="002F32E6"/>
    <w:rsid w:val="002F47C0"/>
    <w:rsid w:val="002F4AF0"/>
    <w:rsid w:val="002F5750"/>
    <w:rsid w:val="002F57AC"/>
    <w:rsid w:val="002F5819"/>
    <w:rsid w:val="002F5EE1"/>
    <w:rsid w:val="002F63EB"/>
    <w:rsid w:val="002F6997"/>
    <w:rsid w:val="002F6FA0"/>
    <w:rsid w:val="00300ABA"/>
    <w:rsid w:val="0030158A"/>
    <w:rsid w:val="00302E45"/>
    <w:rsid w:val="003036D0"/>
    <w:rsid w:val="00304E20"/>
    <w:rsid w:val="00305834"/>
    <w:rsid w:val="00306A12"/>
    <w:rsid w:val="00311562"/>
    <w:rsid w:val="003123CB"/>
    <w:rsid w:val="003131BA"/>
    <w:rsid w:val="00313D86"/>
    <w:rsid w:val="003165A9"/>
    <w:rsid w:val="0031681F"/>
    <w:rsid w:val="00316B72"/>
    <w:rsid w:val="00320F33"/>
    <w:rsid w:val="0032128B"/>
    <w:rsid w:val="00321539"/>
    <w:rsid w:val="0032154F"/>
    <w:rsid w:val="0032266E"/>
    <w:rsid w:val="003227CC"/>
    <w:rsid w:val="0032340F"/>
    <w:rsid w:val="0032356C"/>
    <w:rsid w:val="00323A05"/>
    <w:rsid w:val="00323D28"/>
    <w:rsid w:val="00325509"/>
    <w:rsid w:val="00325F6C"/>
    <w:rsid w:val="003262D8"/>
    <w:rsid w:val="00326919"/>
    <w:rsid w:val="00326F5F"/>
    <w:rsid w:val="00327162"/>
    <w:rsid w:val="0033098C"/>
    <w:rsid w:val="0033099B"/>
    <w:rsid w:val="00330A97"/>
    <w:rsid w:val="0033100D"/>
    <w:rsid w:val="00331ACB"/>
    <w:rsid w:val="00331C12"/>
    <w:rsid w:val="00331F0C"/>
    <w:rsid w:val="00331F6F"/>
    <w:rsid w:val="00332490"/>
    <w:rsid w:val="00333BE7"/>
    <w:rsid w:val="00333F1A"/>
    <w:rsid w:val="00334052"/>
    <w:rsid w:val="00335DF3"/>
    <w:rsid w:val="00336A36"/>
    <w:rsid w:val="00337140"/>
    <w:rsid w:val="00337D94"/>
    <w:rsid w:val="00337F36"/>
    <w:rsid w:val="00340D07"/>
    <w:rsid w:val="00340F46"/>
    <w:rsid w:val="003429F9"/>
    <w:rsid w:val="00342F72"/>
    <w:rsid w:val="00343E1E"/>
    <w:rsid w:val="003447C3"/>
    <w:rsid w:val="00344B13"/>
    <w:rsid w:val="00344BCF"/>
    <w:rsid w:val="00344D4D"/>
    <w:rsid w:val="003465B5"/>
    <w:rsid w:val="00346B57"/>
    <w:rsid w:val="00347160"/>
    <w:rsid w:val="00347F9A"/>
    <w:rsid w:val="003505DD"/>
    <w:rsid w:val="00350A12"/>
    <w:rsid w:val="00350F5C"/>
    <w:rsid w:val="00351248"/>
    <w:rsid w:val="003512EC"/>
    <w:rsid w:val="0035145B"/>
    <w:rsid w:val="00351F56"/>
    <w:rsid w:val="003527B4"/>
    <w:rsid w:val="003529C2"/>
    <w:rsid w:val="00353184"/>
    <w:rsid w:val="00353D37"/>
    <w:rsid w:val="00354714"/>
    <w:rsid w:val="003567CE"/>
    <w:rsid w:val="00356BAD"/>
    <w:rsid w:val="00356CCD"/>
    <w:rsid w:val="003604AE"/>
    <w:rsid w:val="00360C81"/>
    <w:rsid w:val="00361E48"/>
    <w:rsid w:val="00361F46"/>
    <w:rsid w:val="00363F5C"/>
    <w:rsid w:val="003641AD"/>
    <w:rsid w:val="003661D3"/>
    <w:rsid w:val="0036641A"/>
    <w:rsid w:val="00370548"/>
    <w:rsid w:val="00370CCB"/>
    <w:rsid w:val="003746E1"/>
    <w:rsid w:val="003748B6"/>
    <w:rsid w:val="00374BB8"/>
    <w:rsid w:val="003754CD"/>
    <w:rsid w:val="00375F51"/>
    <w:rsid w:val="003761C7"/>
    <w:rsid w:val="00376574"/>
    <w:rsid w:val="00376592"/>
    <w:rsid w:val="00376B0A"/>
    <w:rsid w:val="003770B5"/>
    <w:rsid w:val="0037718B"/>
    <w:rsid w:val="00381901"/>
    <w:rsid w:val="003819C7"/>
    <w:rsid w:val="00381EF4"/>
    <w:rsid w:val="0038273B"/>
    <w:rsid w:val="00382C37"/>
    <w:rsid w:val="0038348C"/>
    <w:rsid w:val="00386954"/>
    <w:rsid w:val="003873CF"/>
    <w:rsid w:val="00390587"/>
    <w:rsid w:val="00391B98"/>
    <w:rsid w:val="0039201C"/>
    <w:rsid w:val="00394949"/>
    <w:rsid w:val="00395070"/>
    <w:rsid w:val="003953F0"/>
    <w:rsid w:val="00395762"/>
    <w:rsid w:val="00396061"/>
    <w:rsid w:val="0039613E"/>
    <w:rsid w:val="003965BB"/>
    <w:rsid w:val="00396707"/>
    <w:rsid w:val="00396CC5"/>
    <w:rsid w:val="003A088F"/>
    <w:rsid w:val="003A0DB7"/>
    <w:rsid w:val="003A2251"/>
    <w:rsid w:val="003A3334"/>
    <w:rsid w:val="003A37C0"/>
    <w:rsid w:val="003A3C4C"/>
    <w:rsid w:val="003A5C4C"/>
    <w:rsid w:val="003A7071"/>
    <w:rsid w:val="003B01EE"/>
    <w:rsid w:val="003B0516"/>
    <w:rsid w:val="003B2007"/>
    <w:rsid w:val="003B301F"/>
    <w:rsid w:val="003B3C5F"/>
    <w:rsid w:val="003B3D68"/>
    <w:rsid w:val="003B48B7"/>
    <w:rsid w:val="003B6100"/>
    <w:rsid w:val="003B62FD"/>
    <w:rsid w:val="003B6653"/>
    <w:rsid w:val="003B6760"/>
    <w:rsid w:val="003B6EB5"/>
    <w:rsid w:val="003C07C5"/>
    <w:rsid w:val="003C0D9C"/>
    <w:rsid w:val="003C0E5B"/>
    <w:rsid w:val="003C0FF2"/>
    <w:rsid w:val="003C179C"/>
    <w:rsid w:val="003C2647"/>
    <w:rsid w:val="003C2F64"/>
    <w:rsid w:val="003C3C73"/>
    <w:rsid w:val="003C3F66"/>
    <w:rsid w:val="003C4172"/>
    <w:rsid w:val="003C4D5B"/>
    <w:rsid w:val="003C5614"/>
    <w:rsid w:val="003C5C25"/>
    <w:rsid w:val="003C5D97"/>
    <w:rsid w:val="003C7843"/>
    <w:rsid w:val="003D219D"/>
    <w:rsid w:val="003D33F7"/>
    <w:rsid w:val="003D4576"/>
    <w:rsid w:val="003D4F68"/>
    <w:rsid w:val="003D5339"/>
    <w:rsid w:val="003D55E1"/>
    <w:rsid w:val="003D5625"/>
    <w:rsid w:val="003D57BD"/>
    <w:rsid w:val="003D5824"/>
    <w:rsid w:val="003D5CC0"/>
    <w:rsid w:val="003D6811"/>
    <w:rsid w:val="003D76E2"/>
    <w:rsid w:val="003D7B91"/>
    <w:rsid w:val="003E15E3"/>
    <w:rsid w:val="003E15FD"/>
    <w:rsid w:val="003E1AFA"/>
    <w:rsid w:val="003E2373"/>
    <w:rsid w:val="003E262D"/>
    <w:rsid w:val="003E2757"/>
    <w:rsid w:val="003E3BA4"/>
    <w:rsid w:val="003E5137"/>
    <w:rsid w:val="003E5470"/>
    <w:rsid w:val="003E60EC"/>
    <w:rsid w:val="003E674F"/>
    <w:rsid w:val="003E692C"/>
    <w:rsid w:val="003F0013"/>
    <w:rsid w:val="003F0159"/>
    <w:rsid w:val="003F0594"/>
    <w:rsid w:val="003F07E1"/>
    <w:rsid w:val="003F0FDD"/>
    <w:rsid w:val="003F17D6"/>
    <w:rsid w:val="003F240C"/>
    <w:rsid w:val="003F25CD"/>
    <w:rsid w:val="003F2D36"/>
    <w:rsid w:val="003F3D32"/>
    <w:rsid w:val="003F437F"/>
    <w:rsid w:val="003F4F94"/>
    <w:rsid w:val="003F510A"/>
    <w:rsid w:val="003F549A"/>
    <w:rsid w:val="003F5D7F"/>
    <w:rsid w:val="003F6382"/>
    <w:rsid w:val="003F6762"/>
    <w:rsid w:val="003F6EE3"/>
    <w:rsid w:val="003F78A9"/>
    <w:rsid w:val="0040019C"/>
    <w:rsid w:val="00400842"/>
    <w:rsid w:val="00400A1F"/>
    <w:rsid w:val="004028F0"/>
    <w:rsid w:val="00402A19"/>
    <w:rsid w:val="004031E2"/>
    <w:rsid w:val="004033C4"/>
    <w:rsid w:val="00403406"/>
    <w:rsid w:val="004047A6"/>
    <w:rsid w:val="004047B1"/>
    <w:rsid w:val="00405802"/>
    <w:rsid w:val="00405A32"/>
    <w:rsid w:val="00405FD9"/>
    <w:rsid w:val="0040654F"/>
    <w:rsid w:val="004068A5"/>
    <w:rsid w:val="00406DDB"/>
    <w:rsid w:val="00407760"/>
    <w:rsid w:val="00410782"/>
    <w:rsid w:val="00410811"/>
    <w:rsid w:val="004109E7"/>
    <w:rsid w:val="00412749"/>
    <w:rsid w:val="00412C56"/>
    <w:rsid w:val="004134ED"/>
    <w:rsid w:val="00413EA0"/>
    <w:rsid w:val="004146D0"/>
    <w:rsid w:val="0041498C"/>
    <w:rsid w:val="00415CFC"/>
    <w:rsid w:val="00416136"/>
    <w:rsid w:val="00416ECA"/>
    <w:rsid w:val="00420A3B"/>
    <w:rsid w:val="00420AB5"/>
    <w:rsid w:val="00421CBB"/>
    <w:rsid w:val="004220CA"/>
    <w:rsid w:val="004228C2"/>
    <w:rsid w:val="00423D72"/>
    <w:rsid w:val="00424F1B"/>
    <w:rsid w:val="00424FBB"/>
    <w:rsid w:val="00425793"/>
    <w:rsid w:val="00425B4A"/>
    <w:rsid w:val="004268C7"/>
    <w:rsid w:val="00426B8F"/>
    <w:rsid w:val="00426ECD"/>
    <w:rsid w:val="00427161"/>
    <w:rsid w:val="00427D31"/>
    <w:rsid w:val="004305AF"/>
    <w:rsid w:val="004331B4"/>
    <w:rsid w:val="00433439"/>
    <w:rsid w:val="0043387F"/>
    <w:rsid w:val="004351D4"/>
    <w:rsid w:val="00435C78"/>
    <w:rsid w:val="00436853"/>
    <w:rsid w:val="004408E6"/>
    <w:rsid w:val="004412D5"/>
    <w:rsid w:val="004415E2"/>
    <w:rsid w:val="00441A37"/>
    <w:rsid w:val="00441E1B"/>
    <w:rsid w:val="00441E45"/>
    <w:rsid w:val="004429E2"/>
    <w:rsid w:val="0044393A"/>
    <w:rsid w:val="0044394C"/>
    <w:rsid w:val="00443C4F"/>
    <w:rsid w:val="00444114"/>
    <w:rsid w:val="004442D3"/>
    <w:rsid w:val="00447339"/>
    <w:rsid w:val="004477C9"/>
    <w:rsid w:val="00447EE5"/>
    <w:rsid w:val="00450E5A"/>
    <w:rsid w:val="004511AE"/>
    <w:rsid w:val="00451644"/>
    <w:rsid w:val="004516BD"/>
    <w:rsid w:val="0045193E"/>
    <w:rsid w:val="004529D8"/>
    <w:rsid w:val="004539DA"/>
    <w:rsid w:val="00455312"/>
    <w:rsid w:val="0045690D"/>
    <w:rsid w:val="00456E3C"/>
    <w:rsid w:val="00456FC2"/>
    <w:rsid w:val="00461AB2"/>
    <w:rsid w:val="004625BD"/>
    <w:rsid w:val="00462B31"/>
    <w:rsid w:val="00462FB3"/>
    <w:rsid w:val="00463300"/>
    <w:rsid w:val="00463D55"/>
    <w:rsid w:val="004646AF"/>
    <w:rsid w:val="00464E60"/>
    <w:rsid w:val="00465427"/>
    <w:rsid w:val="004655F9"/>
    <w:rsid w:val="004656EF"/>
    <w:rsid w:val="0046592D"/>
    <w:rsid w:val="0046631E"/>
    <w:rsid w:val="00466CD9"/>
    <w:rsid w:val="00467BE4"/>
    <w:rsid w:val="00470719"/>
    <w:rsid w:val="00472A79"/>
    <w:rsid w:val="00472ACA"/>
    <w:rsid w:val="00472E72"/>
    <w:rsid w:val="004732C2"/>
    <w:rsid w:val="004734C7"/>
    <w:rsid w:val="004743D6"/>
    <w:rsid w:val="00474FF0"/>
    <w:rsid w:val="004755C3"/>
    <w:rsid w:val="00475D3E"/>
    <w:rsid w:val="0047677D"/>
    <w:rsid w:val="00477361"/>
    <w:rsid w:val="00477E0A"/>
    <w:rsid w:val="00480DF5"/>
    <w:rsid w:val="004823CB"/>
    <w:rsid w:val="00482F34"/>
    <w:rsid w:val="00483DD5"/>
    <w:rsid w:val="00485EA6"/>
    <w:rsid w:val="00490086"/>
    <w:rsid w:val="004904F9"/>
    <w:rsid w:val="00491C8D"/>
    <w:rsid w:val="00492374"/>
    <w:rsid w:val="00492ED3"/>
    <w:rsid w:val="0049347F"/>
    <w:rsid w:val="004940E4"/>
    <w:rsid w:val="004940F8"/>
    <w:rsid w:val="00495110"/>
    <w:rsid w:val="004955DA"/>
    <w:rsid w:val="00495F59"/>
    <w:rsid w:val="004961BF"/>
    <w:rsid w:val="004971E8"/>
    <w:rsid w:val="004A3CBD"/>
    <w:rsid w:val="004A46D9"/>
    <w:rsid w:val="004A5CD7"/>
    <w:rsid w:val="004A6166"/>
    <w:rsid w:val="004A654F"/>
    <w:rsid w:val="004A66EE"/>
    <w:rsid w:val="004A688A"/>
    <w:rsid w:val="004A6B7F"/>
    <w:rsid w:val="004B1BC7"/>
    <w:rsid w:val="004B2250"/>
    <w:rsid w:val="004B32D3"/>
    <w:rsid w:val="004B344F"/>
    <w:rsid w:val="004B4150"/>
    <w:rsid w:val="004B4B28"/>
    <w:rsid w:val="004B7248"/>
    <w:rsid w:val="004B72DD"/>
    <w:rsid w:val="004C0C1D"/>
    <w:rsid w:val="004C1E12"/>
    <w:rsid w:val="004C1EDE"/>
    <w:rsid w:val="004C2872"/>
    <w:rsid w:val="004C3902"/>
    <w:rsid w:val="004C40E4"/>
    <w:rsid w:val="004C4101"/>
    <w:rsid w:val="004C583B"/>
    <w:rsid w:val="004C758D"/>
    <w:rsid w:val="004C76BE"/>
    <w:rsid w:val="004C7B29"/>
    <w:rsid w:val="004D0366"/>
    <w:rsid w:val="004D0940"/>
    <w:rsid w:val="004D09EB"/>
    <w:rsid w:val="004D1910"/>
    <w:rsid w:val="004D2E64"/>
    <w:rsid w:val="004D3247"/>
    <w:rsid w:val="004D3E27"/>
    <w:rsid w:val="004D65FF"/>
    <w:rsid w:val="004D7AC0"/>
    <w:rsid w:val="004D7CB8"/>
    <w:rsid w:val="004D7F08"/>
    <w:rsid w:val="004E0C44"/>
    <w:rsid w:val="004E114D"/>
    <w:rsid w:val="004E1AA1"/>
    <w:rsid w:val="004E3304"/>
    <w:rsid w:val="004E34ED"/>
    <w:rsid w:val="004E41B9"/>
    <w:rsid w:val="004E5A3A"/>
    <w:rsid w:val="004E5DC9"/>
    <w:rsid w:val="004E77E1"/>
    <w:rsid w:val="004F0CF5"/>
    <w:rsid w:val="004F2430"/>
    <w:rsid w:val="004F271C"/>
    <w:rsid w:val="004F3158"/>
    <w:rsid w:val="004F32CD"/>
    <w:rsid w:val="004F4CD9"/>
    <w:rsid w:val="004F68A8"/>
    <w:rsid w:val="004F7FE1"/>
    <w:rsid w:val="00500031"/>
    <w:rsid w:val="00501036"/>
    <w:rsid w:val="00501B49"/>
    <w:rsid w:val="00502092"/>
    <w:rsid w:val="0050211A"/>
    <w:rsid w:val="00502B04"/>
    <w:rsid w:val="00502C82"/>
    <w:rsid w:val="005030F7"/>
    <w:rsid w:val="00503E8A"/>
    <w:rsid w:val="00504D3B"/>
    <w:rsid w:val="0050513B"/>
    <w:rsid w:val="00505C07"/>
    <w:rsid w:val="00507FBD"/>
    <w:rsid w:val="00510903"/>
    <w:rsid w:val="00510B95"/>
    <w:rsid w:val="00510F71"/>
    <w:rsid w:val="0051254E"/>
    <w:rsid w:val="005127F5"/>
    <w:rsid w:val="00512A34"/>
    <w:rsid w:val="0051658B"/>
    <w:rsid w:val="00516CCE"/>
    <w:rsid w:val="00516FB9"/>
    <w:rsid w:val="00520680"/>
    <w:rsid w:val="00520709"/>
    <w:rsid w:val="00520B85"/>
    <w:rsid w:val="005214D2"/>
    <w:rsid w:val="00521B5A"/>
    <w:rsid w:val="005224FE"/>
    <w:rsid w:val="00523057"/>
    <w:rsid w:val="005232B5"/>
    <w:rsid w:val="005232C6"/>
    <w:rsid w:val="0052394F"/>
    <w:rsid w:val="00523A8E"/>
    <w:rsid w:val="005241A2"/>
    <w:rsid w:val="00524649"/>
    <w:rsid w:val="00524960"/>
    <w:rsid w:val="00525B98"/>
    <w:rsid w:val="00525BE4"/>
    <w:rsid w:val="00530644"/>
    <w:rsid w:val="005318CD"/>
    <w:rsid w:val="00531E0B"/>
    <w:rsid w:val="00533AA9"/>
    <w:rsid w:val="00533BF2"/>
    <w:rsid w:val="0053502B"/>
    <w:rsid w:val="005374D2"/>
    <w:rsid w:val="0054010D"/>
    <w:rsid w:val="00540143"/>
    <w:rsid w:val="005414B4"/>
    <w:rsid w:val="00542A74"/>
    <w:rsid w:val="00542AB1"/>
    <w:rsid w:val="00542C6F"/>
    <w:rsid w:val="005445DD"/>
    <w:rsid w:val="00544D95"/>
    <w:rsid w:val="005463FF"/>
    <w:rsid w:val="0054651F"/>
    <w:rsid w:val="00546746"/>
    <w:rsid w:val="00546842"/>
    <w:rsid w:val="00546843"/>
    <w:rsid w:val="00546B94"/>
    <w:rsid w:val="005475DA"/>
    <w:rsid w:val="00550800"/>
    <w:rsid w:val="0055106D"/>
    <w:rsid w:val="00552022"/>
    <w:rsid w:val="005522C8"/>
    <w:rsid w:val="0055236A"/>
    <w:rsid w:val="005523A0"/>
    <w:rsid w:val="005531A7"/>
    <w:rsid w:val="00553758"/>
    <w:rsid w:val="00554499"/>
    <w:rsid w:val="00555A39"/>
    <w:rsid w:val="00555C58"/>
    <w:rsid w:val="005563A9"/>
    <w:rsid w:val="00556EDF"/>
    <w:rsid w:val="005573FE"/>
    <w:rsid w:val="00560174"/>
    <w:rsid w:val="00560A05"/>
    <w:rsid w:val="005611EB"/>
    <w:rsid w:val="00562757"/>
    <w:rsid w:val="00563B99"/>
    <w:rsid w:val="00563F1B"/>
    <w:rsid w:val="00564493"/>
    <w:rsid w:val="0056457F"/>
    <w:rsid w:val="00564924"/>
    <w:rsid w:val="00564B9E"/>
    <w:rsid w:val="0056552C"/>
    <w:rsid w:val="00565C6E"/>
    <w:rsid w:val="00566919"/>
    <w:rsid w:val="00570527"/>
    <w:rsid w:val="00570D62"/>
    <w:rsid w:val="00570DDC"/>
    <w:rsid w:val="00571BCD"/>
    <w:rsid w:val="00571FEB"/>
    <w:rsid w:val="005721DA"/>
    <w:rsid w:val="00572679"/>
    <w:rsid w:val="00572735"/>
    <w:rsid w:val="005727A8"/>
    <w:rsid w:val="00574403"/>
    <w:rsid w:val="00574E5A"/>
    <w:rsid w:val="00577672"/>
    <w:rsid w:val="00582A42"/>
    <w:rsid w:val="00584D91"/>
    <w:rsid w:val="00585857"/>
    <w:rsid w:val="0058593B"/>
    <w:rsid w:val="0058593F"/>
    <w:rsid w:val="005864FB"/>
    <w:rsid w:val="00586967"/>
    <w:rsid w:val="00586B4B"/>
    <w:rsid w:val="005874AF"/>
    <w:rsid w:val="00587FA5"/>
    <w:rsid w:val="00590BDD"/>
    <w:rsid w:val="00593F1B"/>
    <w:rsid w:val="00594140"/>
    <w:rsid w:val="005941E3"/>
    <w:rsid w:val="00594760"/>
    <w:rsid w:val="0059541C"/>
    <w:rsid w:val="0059647B"/>
    <w:rsid w:val="005967FB"/>
    <w:rsid w:val="005A112C"/>
    <w:rsid w:val="005A1FA3"/>
    <w:rsid w:val="005A297E"/>
    <w:rsid w:val="005A29D5"/>
    <w:rsid w:val="005A31A4"/>
    <w:rsid w:val="005A3AC1"/>
    <w:rsid w:val="005A3DF8"/>
    <w:rsid w:val="005A3E6D"/>
    <w:rsid w:val="005A4945"/>
    <w:rsid w:val="005A4ABB"/>
    <w:rsid w:val="005A4E72"/>
    <w:rsid w:val="005A622F"/>
    <w:rsid w:val="005A67F3"/>
    <w:rsid w:val="005A6946"/>
    <w:rsid w:val="005A755F"/>
    <w:rsid w:val="005A7D66"/>
    <w:rsid w:val="005B0E27"/>
    <w:rsid w:val="005B3012"/>
    <w:rsid w:val="005B3E1F"/>
    <w:rsid w:val="005B3E41"/>
    <w:rsid w:val="005B4680"/>
    <w:rsid w:val="005B4EE6"/>
    <w:rsid w:val="005B5038"/>
    <w:rsid w:val="005B6007"/>
    <w:rsid w:val="005B7660"/>
    <w:rsid w:val="005C0363"/>
    <w:rsid w:val="005C0454"/>
    <w:rsid w:val="005C078D"/>
    <w:rsid w:val="005C6297"/>
    <w:rsid w:val="005C63F8"/>
    <w:rsid w:val="005C6A74"/>
    <w:rsid w:val="005C72B5"/>
    <w:rsid w:val="005C7902"/>
    <w:rsid w:val="005C7C47"/>
    <w:rsid w:val="005D0AE8"/>
    <w:rsid w:val="005D326D"/>
    <w:rsid w:val="005D3431"/>
    <w:rsid w:val="005D55F5"/>
    <w:rsid w:val="005D610D"/>
    <w:rsid w:val="005D621C"/>
    <w:rsid w:val="005D6E4D"/>
    <w:rsid w:val="005D76AC"/>
    <w:rsid w:val="005D7939"/>
    <w:rsid w:val="005E0555"/>
    <w:rsid w:val="005E1D60"/>
    <w:rsid w:val="005E23CD"/>
    <w:rsid w:val="005E2C02"/>
    <w:rsid w:val="005E3426"/>
    <w:rsid w:val="005E3EE4"/>
    <w:rsid w:val="005E4970"/>
    <w:rsid w:val="005E547D"/>
    <w:rsid w:val="005E56F3"/>
    <w:rsid w:val="005E60E1"/>
    <w:rsid w:val="005E682E"/>
    <w:rsid w:val="005E764B"/>
    <w:rsid w:val="005E7B87"/>
    <w:rsid w:val="005E7FD6"/>
    <w:rsid w:val="005F12E9"/>
    <w:rsid w:val="005F1C0F"/>
    <w:rsid w:val="005F2042"/>
    <w:rsid w:val="005F2736"/>
    <w:rsid w:val="005F2E1D"/>
    <w:rsid w:val="005F41C5"/>
    <w:rsid w:val="005F4CC1"/>
    <w:rsid w:val="005F4FFC"/>
    <w:rsid w:val="005F5847"/>
    <w:rsid w:val="005F6816"/>
    <w:rsid w:val="005F755E"/>
    <w:rsid w:val="005F78D7"/>
    <w:rsid w:val="005F7E48"/>
    <w:rsid w:val="00600087"/>
    <w:rsid w:val="00600511"/>
    <w:rsid w:val="00600A25"/>
    <w:rsid w:val="00600E0A"/>
    <w:rsid w:val="00601E6B"/>
    <w:rsid w:val="00602107"/>
    <w:rsid w:val="006025C9"/>
    <w:rsid w:val="00604D64"/>
    <w:rsid w:val="00605135"/>
    <w:rsid w:val="0060527D"/>
    <w:rsid w:val="00607759"/>
    <w:rsid w:val="00607A25"/>
    <w:rsid w:val="00607F17"/>
    <w:rsid w:val="00610B3B"/>
    <w:rsid w:val="0061132E"/>
    <w:rsid w:val="006119BD"/>
    <w:rsid w:val="00612458"/>
    <w:rsid w:val="006125A8"/>
    <w:rsid w:val="00613467"/>
    <w:rsid w:val="0061692F"/>
    <w:rsid w:val="00617140"/>
    <w:rsid w:val="0061753E"/>
    <w:rsid w:val="006178CC"/>
    <w:rsid w:val="006203CD"/>
    <w:rsid w:val="0062050F"/>
    <w:rsid w:val="00620F8C"/>
    <w:rsid w:val="00621329"/>
    <w:rsid w:val="0062138E"/>
    <w:rsid w:val="00621E7B"/>
    <w:rsid w:val="00622199"/>
    <w:rsid w:val="00622822"/>
    <w:rsid w:val="00623469"/>
    <w:rsid w:val="00624785"/>
    <w:rsid w:val="00624933"/>
    <w:rsid w:val="00624CAC"/>
    <w:rsid w:val="00625885"/>
    <w:rsid w:val="006260A5"/>
    <w:rsid w:val="006262F2"/>
    <w:rsid w:val="006263FF"/>
    <w:rsid w:val="00626B92"/>
    <w:rsid w:val="00627B8F"/>
    <w:rsid w:val="00627D71"/>
    <w:rsid w:val="00630047"/>
    <w:rsid w:val="0063079B"/>
    <w:rsid w:val="00630928"/>
    <w:rsid w:val="00631509"/>
    <w:rsid w:val="0063176E"/>
    <w:rsid w:val="00631A84"/>
    <w:rsid w:val="00632139"/>
    <w:rsid w:val="0063245C"/>
    <w:rsid w:val="006324DA"/>
    <w:rsid w:val="006334BE"/>
    <w:rsid w:val="00633FC6"/>
    <w:rsid w:val="00636F0E"/>
    <w:rsid w:val="00637ED7"/>
    <w:rsid w:val="00637F76"/>
    <w:rsid w:val="00640656"/>
    <w:rsid w:val="00640B6E"/>
    <w:rsid w:val="00640E92"/>
    <w:rsid w:val="00641262"/>
    <w:rsid w:val="00641B9B"/>
    <w:rsid w:val="006432CF"/>
    <w:rsid w:val="006433A5"/>
    <w:rsid w:val="0064343F"/>
    <w:rsid w:val="00643A22"/>
    <w:rsid w:val="00643DBB"/>
    <w:rsid w:val="00644C57"/>
    <w:rsid w:val="00644EFD"/>
    <w:rsid w:val="00645723"/>
    <w:rsid w:val="00647FEA"/>
    <w:rsid w:val="00650972"/>
    <w:rsid w:val="00650DB1"/>
    <w:rsid w:val="0065109B"/>
    <w:rsid w:val="00651653"/>
    <w:rsid w:val="006549AE"/>
    <w:rsid w:val="00654C06"/>
    <w:rsid w:val="00655797"/>
    <w:rsid w:val="00655945"/>
    <w:rsid w:val="00656506"/>
    <w:rsid w:val="006568C6"/>
    <w:rsid w:val="006568C8"/>
    <w:rsid w:val="006604D8"/>
    <w:rsid w:val="00661542"/>
    <w:rsid w:val="00662436"/>
    <w:rsid w:val="00662475"/>
    <w:rsid w:val="00662D95"/>
    <w:rsid w:val="0066408C"/>
    <w:rsid w:val="006669FA"/>
    <w:rsid w:val="00666A72"/>
    <w:rsid w:val="00667E70"/>
    <w:rsid w:val="00670347"/>
    <w:rsid w:val="00670387"/>
    <w:rsid w:val="006722E8"/>
    <w:rsid w:val="0067337A"/>
    <w:rsid w:val="006736F5"/>
    <w:rsid w:val="006749D4"/>
    <w:rsid w:val="00674A47"/>
    <w:rsid w:val="00675177"/>
    <w:rsid w:val="00675C3E"/>
    <w:rsid w:val="00675DC1"/>
    <w:rsid w:val="00676CBB"/>
    <w:rsid w:val="00677979"/>
    <w:rsid w:val="0068132C"/>
    <w:rsid w:val="00681B23"/>
    <w:rsid w:val="0068241A"/>
    <w:rsid w:val="00682943"/>
    <w:rsid w:val="00682B1D"/>
    <w:rsid w:val="00682BBF"/>
    <w:rsid w:val="0068439A"/>
    <w:rsid w:val="006849A6"/>
    <w:rsid w:val="00685937"/>
    <w:rsid w:val="00685C57"/>
    <w:rsid w:val="00686FAC"/>
    <w:rsid w:val="00687437"/>
    <w:rsid w:val="00687C49"/>
    <w:rsid w:val="0069051C"/>
    <w:rsid w:val="00691253"/>
    <w:rsid w:val="00691356"/>
    <w:rsid w:val="00692875"/>
    <w:rsid w:val="006929F2"/>
    <w:rsid w:val="0069379F"/>
    <w:rsid w:val="006938FA"/>
    <w:rsid w:val="00693DE6"/>
    <w:rsid w:val="0069443F"/>
    <w:rsid w:val="00695E6A"/>
    <w:rsid w:val="006967AE"/>
    <w:rsid w:val="00697BC4"/>
    <w:rsid w:val="006A08B9"/>
    <w:rsid w:val="006A09C4"/>
    <w:rsid w:val="006A1317"/>
    <w:rsid w:val="006A15F8"/>
    <w:rsid w:val="006A3A88"/>
    <w:rsid w:val="006A42C1"/>
    <w:rsid w:val="006A497B"/>
    <w:rsid w:val="006A5171"/>
    <w:rsid w:val="006A5764"/>
    <w:rsid w:val="006A5AA8"/>
    <w:rsid w:val="006A66F5"/>
    <w:rsid w:val="006A6D9B"/>
    <w:rsid w:val="006A6FE4"/>
    <w:rsid w:val="006A737A"/>
    <w:rsid w:val="006A7E31"/>
    <w:rsid w:val="006A7FB4"/>
    <w:rsid w:val="006B050A"/>
    <w:rsid w:val="006B106B"/>
    <w:rsid w:val="006B13C2"/>
    <w:rsid w:val="006B265F"/>
    <w:rsid w:val="006B318C"/>
    <w:rsid w:val="006B3316"/>
    <w:rsid w:val="006B3967"/>
    <w:rsid w:val="006B5025"/>
    <w:rsid w:val="006B58ED"/>
    <w:rsid w:val="006B5D99"/>
    <w:rsid w:val="006B6D88"/>
    <w:rsid w:val="006C1160"/>
    <w:rsid w:val="006C23B2"/>
    <w:rsid w:val="006C24B2"/>
    <w:rsid w:val="006C25B5"/>
    <w:rsid w:val="006C2C92"/>
    <w:rsid w:val="006C2EB9"/>
    <w:rsid w:val="006C4311"/>
    <w:rsid w:val="006C4EC5"/>
    <w:rsid w:val="006C4ED2"/>
    <w:rsid w:val="006C61EF"/>
    <w:rsid w:val="006C7863"/>
    <w:rsid w:val="006D0A58"/>
    <w:rsid w:val="006D1EA4"/>
    <w:rsid w:val="006D32E3"/>
    <w:rsid w:val="006D3464"/>
    <w:rsid w:val="006D3C90"/>
    <w:rsid w:val="006D4847"/>
    <w:rsid w:val="006D498C"/>
    <w:rsid w:val="006D6086"/>
    <w:rsid w:val="006D7794"/>
    <w:rsid w:val="006D7F35"/>
    <w:rsid w:val="006E0BCE"/>
    <w:rsid w:val="006E0E88"/>
    <w:rsid w:val="006E10B5"/>
    <w:rsid w:val="006E16D5"/>
    <w:rsid w:val="006E1DD7"/>
    <w:rsid w:val="006E224A"/>
    <w:rsid w:val="006E3078"/>
    <w:rsid w:val="006E360B"/>
    <w:rsid w:val="006E3F60"/>
    <w:rsid w:val="006E4430"/>
    <w:rsid w:val="006E489B"/>
    <w:rsid w:val="006E4F6C"/>
    <w:rsid w:val="006E6434"/>
    <w:rsid w:val="006E679C"/>
    <w:rsid w:val="006F04AD"/>
    <w:rsid w:val="006F108D"/>
    <w:rsid w:val="006F1193"/>
    <w:rsid w:val="006F11B8"/>
    <w:rsid w:val="006F1B2E"/>
    <w:rsid w:val="006F2BFD"/>
    <w:rsid w:val="006F2FC6"/>
    <w:rsid w:val="006F3089"/>
    <w:rsid w:val="006F31A0"/>
    <w:rsid w:val="006F3409"/>
    <w:rsid w:val="006F598E"/>
    <w:rsid w:val="006F62F8"/>
    <w:rsid w:val="006F775D"/>
    <w:rsid w:val="00700030"/>
    <w:rsid w:val="00700916"/>
    <w:rsid w:val="00701076"/>
    <w:rsid w:val="00701CBA"/>
    <w:rsid w:val="00702E62"/>
    <w:rsid w:val="007037CE"/>
    <w:rsid w:val="00703B85"/>
    <w:rsid w:val="00704442"/>
    <w:rsid w:val="00704C1E"/>
    <w:rsid w:val="0070525C"/>
    <w:rsid w:val="00705674"/>
    <w:rsid w:val="00705DFB"/>
    <w:rsid w:val="0070622E"/>
    <w:rsid w:val="0070640A"/>
    <w:rsid w:val="0070675C"/>
    <w:rsid w:val="0070677E"/>
    <w:rsid w:val="007105B2"/>
    <w:rsid w:val="0071141F"/>
    <w:rsid w:val="007133BE"/>
    <w:rsid w:val="0071398A"/>
    <w:rsid w:val="007150C5"/>
    <w:rsid w:val="007155A0"/>
    <w:rsid w:val="00715A60"/>
    <w:rsid w:val="007179BC"/>
    <w:rsid w:val="00720D22"/>
    <w:rsid w:val="00721342"/>
    <w:rsid w:val="00721386"/>
    <w:rsid w:val="00721B7D"/>
    <w:rsid w:val="007220B3"/>
    <w:rsid w:val="00724702"/>
    <w:rsid w:val="00724D6D"/>
    <w:rsid w:val="00727B0D"/>
    <w:rsid w:val="00730A22"/>
    <w:rsid w:val="00730BCC"/>
    <w:rsid w:val="00730BDD"/>
    <w:rsid w:val="00730F46"/>
    <w:rsid w:val="007313E4"/>
    <w:rsid w:val="007327CD"/>
    <w:rsid w:val="00732CC4"/>
    <w:rsid w:val="00733A55"/>
    <w:rsid w:val="00734181"/>
    <w:rsid w:val="00735256"/>
    <w:rsid w:val="00737766"/>
    <w:rsid w:val="007406C8"/>
    <w:rsid w:val="007425D2"/>
    <w:rsid w:val="0074379C"/>
    <w:rsid w:val="00743FAB"/>
    <w:rsid w:val="0074419C"/>
    <w:rsid w:val="00744C0A"/>
    <w:rsid w:val="0074506B"/>
    <w:rsid w:val="00745EAA"/>
    <w:rsid w:val="00746B35"/>
    <w:rsid w:val="007473E6"/>
    <w:rsid w:val="00747EBB"/>
    <w:rsid w:val="00750766"/>
    <w:rsid w:val="00750BF7"/>
    <w:rsid w:val="00750F31"/>
    <w:rsid w:val="0075182B"/>
    <w:rsid w:val="00751D4A"/>
    <w:rsid w:val="007521F2"/>
    <w:rsid w:val="0075250B"/>
    <w:rsid w:val="00753F2A"/>
    <w:rsid w:val="00754DC5"/>
    <w:rsid w:val="00754E93"/>
    <w:rsid w:val="0075541F"/>
    <w:rsid w:val="00756490"/>
    <w:rsid w:val="00756AF7"/>
    <w:rsid w:val="00756F3D"/>
    <w:rsid w:val="0075779D"/>
    <w:rsid w:val="00760B02"/>
    <w:rsid w:val="00760C0A"/>
    <w:rsid w:val="0076429F"/>
    <w:rsid w:val="007650A7"/>
    <w:rsid w:val="00765480"/>
    <w:rsid w:val="00765C4F"/>
    <w:rsid w:val="00766372"/>
    <w:rsid w:val="00766B65"/>
    <w:rsid w:val="0076753A"/>
    <w:rsid w:val="00770B2E"/>
    <w:rsid w:val="00771110"/>
    <w:rsid w:val="007717CB"/>
    <w:rsid w:val="00772F61"/>
    <w:rsid w:val="00775FC4"/>
    <w:rsid w:val="00775FDA"/>
    <w:rsid w:val="007764A8"/>
    <w:rsid w:val="007770B2"/>
    <w:rsid w:val="0077736D"/>
    <w:rsid w:val="0077792F"/>
    <w:rsid w:val="007818B3"/>
    <w:rsid w:val="00781B32"/>
    <w:rsid w:val="007830DD"/>
    <w:rsid w:val="007833BB"/>
    <w:rsid w:val="00783680"/>
    <w:rsid w:val="00785F4A"/>
    <w:rsid w:val="00786430"/>
    <w:rsid w:val="00786AC6"/>
    <w:rsid w:val="00786FF5"/>
    <w:rsid w:val="00787855"/>
    <w:rsid w:val="00791A8F"/>
    <w:rsid w:val="00791FDF"/>
    <w:rsid w:val="007931C2"/>
    <w:rsid w:val="00794BA0"/>
    <w:rsid w:val="00796F98"/>
    <w:rsid w:val="00797088"/>
    <w:rsid w:val="00797232"/>
    <w:rsid w:val="00797F54"/>
    <w:rsid w:val="007A04EA"/>
    <w:rsid w:val="007A0970"/>
    <w:rsid w:val="007A1548"/>
    <w:rsid w:val="007A19B8"/>
    <w:rsid w:val="007A26B7"/>
    <w:rsid w:val="007A4DC4"/>
    <w:rsid w:val="007A4F58"/>
    <w:rsid w:val="007A52BD"/>
    <w:rsid w:val="007A63CB"/>
    <w:rsid w:val="007B081C"/>
    <w:rsid w:val="007B20AF"/>
    <w:rsid w:val="007B21C5"/>
    <w:rsid w:val="007B231B"/>
    <w:rsid w:val="007B4C34"/>
    <w:rsid w:val="007B4C38"/>
    <w:rsid w:val="007B4EBE"/>
    <w:rsid w:val="007B6259"/>
    <w:rsid w:val="007B6B96"/>
    <w:rsid w:val="007B76EB"/>
    <w:rsid w:val="007B7C40"/>
    <w:rsid w:val="007C0BDC"/>
    <w:rsid w:val="007C11A7"/>
    <w:rsid w:val="007C1E20"/>
    <w:rsid w:val="007C2536"/>
    <w:rsid w:val="007C35CD"/>
    <w:rsid w:val="007C41DA"/>
    <w:rsid w:val="007C58EA"/>
    <w:rsid w:val="007C58EF"/>
    <w:rsid w:val="007C6BC9"/>
    <w:rsid w:val="007C72B5"/>
    <w:rsid w:val="007C76FF"/>
    <w:rsid w:val="007C7CE2"/>
    <w:rsid w:val="007D02CE"/>
    <w:rsid w:val="007D0718"/>
    <w:rsid w:val="007D0B3B"/>
    <w:rsid w:val="007D1564"/>
    <w:rsid w:val="007D2E29"/>
    <w:rsid w:val="007D42D1"/>
    <w:rsid w:val="007D4D61"/>
    <w:rsid w:val="007D5174"/>
    <w:rsid w:val="007D5BEA"/>
    <w:rsid w:val="007D5F7F"/>
    <w:rsid w:val="007D7F66"/>
    <w:rsid w:val="007E0A57"/>
    <w:rsid w:val="007E0CE8"/>
    <w:rsid w:val="007E1970"/>
    <w:rsid w:val="007E3E0D"/>
    <w:rsid w:val="007E3E60"/>
    <w:rsid w:val="007E3FFA"/>
    <w:rsid w:val="007E4667"/>
    <w:rsid w:val="007E48C6"/>
    <w:rsid w:val="007E4D33"/>
    <w:rsid w:val="007E5A06"/>
    <w:rsid w:val="007E682E"/>
    <w:rsid w:val="007E70D2"/>
    <w:rsid w:val="007E7610"/>
    <w:rsid w:val="007E7A4F"/>
    <w:rsid w:val="007E7DE3"/>
    <w:rsid w:val="007F0BB7"/>
    <w:rsid w:val="007F13A9"/>
    <w:rsid w:val="007F1BDF"/>
    <w:rsid w:val="007F1F20"/>
    <w:rsid w:val="007F2119"/>
    <w:rsid w:val="007F211C"/>
    <w:rsid w:val="007F26D0"/>
    <w:rsid w:val="007F292F"/>
    <w:rsid w:val="007F2C09"/>
    <w:rsid w:val="007F68CA"/>
    <w:rsid w:val="007F6922"/>
    <w:rsid w:val="007F6CE1"/>
    <w:rsid w:val="007F7DBA"/>
    <w:rsid w:val="007F7E38"/>
    <w:rsid w:val="00800DE9"/>
    <w:rsid w:val="00802A53"/>
    <w:rsid w:val="008033DC"/>
    <w:rsid w:val="00804736"/>
    <w:rsid w:val="0080501D"/>
    <w:rsid w:val="00806BBC"/>
    <w:rsid w:val="0080771B"/>
    <w:rsid w:val="00807FBF"/>
    <w:rsid w:val="008102E2"/>
    <w:rsid w:val="008103DE"/>
    <w:rsid w:val="008106AA"/>
    <w:rsid w:val="00810736"/>
    <w:rsid w:val="00810CA6"/>
    <w:rsid w:val="00810E21"/>
    <w:rsid w:val="00812594"/>
    <w:rsid w:val="00813A00"/>
    <w:rsid w:val="00813C58"/>
    <w:rsid w:val="00814E33"/>
    <w:rsid w:val="008159E1"/>
    <w:rsid w:val="00816A45"/>
    <w:rsid w:val="00816D78"/>
    <w:rsid w:val="008171DA"/>
    <w:rsid w:val="008172B0"/>
    <w:rsid w:val="00817B23"/>
    <w:rsid w:val="00820120"/>
    <w:rsid w:val="00821220"/>
    <w:rsid w:val="008220BD"/>
    <w:rsid w:val="00822289"/>
    <w:rsid w:val="00822ED8"/>
    <w:rsid w:val="0082354F"/>
    <w:rsid w:val="00824647"/>
    <w:rsid w:val="00824DCF"/>
    <w:rsid w:val="00824E86"/>
    <w:rsid w:val="0082509A"/>
    <w:rsid w:val="00825787"/>
    <w:rsid w:val="0082737D"/>
    <w:rsid w:val="0082786A"/>
    <w:rsid w:val="00827902"/>
    <w:rsid w:val="008279D0"/>
    <w:rsid w:val="00827B0E"/>
    <w:rsid w:val="00830C03"/>
    <w:rsid w:val="00830DE0"/>
    <w:rsid w:val="008327B1"/>
    <w:rsid w:val="00832A5A"/>
    <w:rsid w:val="00833016"/>
    <w:rsid w:val="008335B0"/>
    <w:rsid w:val="00833E27"/>
    <w:rsid w:val="008342AA"/>
    <w:rsid w:val="00835925"/>
    <w:rsid w:val="00836740"/>
    <w:rsid w:val="00841374"/>
    <w:rsid w:val="00841FE4"/>
    <w:rsid w:val="0084226D"/>
    <w:rsid w:val="00842465"/>
    <w:rsid w:val="00842BDD"/>
    <w:rsid w:val="00842C71"/>
    <w:rsid w:val="00843201"/>
    <w:rsid w:val="008433C9"/>
    <w:rsid w:val="00843588"/>
    <w:rsid w:val="00844B87"/>
    <w:rsid w:val="00845AE2"/>
    <w:rsid w:val="008469D4"/>
    <w:rsid w:val="00847288"/>
    <w:rsid w:val="0084732A"/>
    <w:rsid w:val="00847B19"/>
    <w:rsid w:val="00850767"/>
    <w:rsid w:val="0085096C"/>
    <w:rsid w:val="00854D9C"/>
    <w:rsid w:val="00855196"/>
    <w:rsid w:val="00855772"/>
    <w:rsid w:val="00855F0B"/>
    <w:rsid w:val="008561C7"/>
    <w:rsid w:val="0085737F"/>
    <w:rsid w:val="00857688"/>
    <w:rsid w:val="0086045C"/>
    <w:rsid w:val="008608BA"/>
    <w:rsid w:val="00861942"/>
    <w:rsid w:val="008619D2"/>
    <w:rsid w:val="00862DC9"/>
    <w:rsid w:val="0086458A"/>
    <w:rsid w:val="008653E0"/>
    <w:rsid w:val="008663D5"/>
    <w:rsid w:val="00866533"/>
    <w:rsid w:val="00866A28"/>
    <w:rsid w:val="00866A9D"/>
    <w:rsid w:val="00870153"/>
    <w:rsid w:val="00871481"/>
    <w:rsid w:val="00871B5A"/>
    <w:rsid w:val="008737C0"/>
    <w:rsid w:val="00873B6F"/>
    <w:rsid w:val="00873B93"/>
    <w:rsid w:val="00873BFE"/>
    <w:rsid w:val="00873E2F"/>
    <w:rsid w:val="008742E0"/>
    <w:rsid w:val="008745F7"/>
    <w:rsid w:val="00874AE5"/>
    <w:rsid w:val="00875684"/>
    <w:rsid w:val="00875906"/>
    <w:rsid w:val="00876E46"/>
    <w:rsid w:val="00877395"/>
    <w:rsid w:val="00877776"/>
    <w:rsid w:val="008778E2"/>
    <w:rsid w:val="00877DC5"/>
    <w:rsid w:val="008811C8"/>
    <w:rsid w:val="00881C83"/>
    <w:rsid w:val="00881E9B"/>
    <w:rsid w:val="0088219D"/>
    <w:rsid w:val="00882D7E"/>
    <w:rsid w:val="0088361D"/>
    <w:rsid w:val="00883640"/>
    <w:rsid w:val="00883682"/>
    <w:rsid w:val="0088465F"/>
    <w:rsid w:val="00884879"/>
    <w:rsid w:val="008854AE"/>
    <w:rsid w:val="00885CFC"/>
    <w:rsid w:val="00886448"/>
    <w:rsid w:val="008866A5"/>
    <w:rsid w:val="008870B6"/>
    <w:rsid w:val="008878CF"/>
    <w:rsid w:val="008879E6"/>
    <w:rsid w:val="00891F6E"/>
    <w:rsid w:val="008927A3"/>
    <w:rsid w:val="00892C1A"/>
    <w:rsid w:val="00892D6C"/>
    <w:rsid w:val="0089333A"/>
    <w:rsid w:val="008944AD"/>
    <w:rsid w:val="008946BF"/>
    <w:rsid w:val="00894BA8"/>
    <w:rsid w:val="008959C4"/>
    <w:rsid w:val="00895C48"/>
    <w:rsid w:val="008968EE"/>
    <w:rsid w:val="00896F71"/>
    <w:rsid w:val="008A0B15"/>
    <w:rsid w:val="008A0C54"/>
    <w:rsid w:val="008A0E09"/>
    <w:rsid w:val="008A16E3"/>
    <w:rsid w:val="008A4B7D"/>
    <w:rsid w:val="008A4C14"/>
    <w:rsid w:val="008A4D3B"/>
    <w:rsid w:val="008A55B6"/>
    <w:rsid w:val="008A6537"/>
    <w:rsid w:val="008A6871"/>
    <w:rsid w:val="008A6EC7"/>
    <w:rsid w:val="008A72A1"/>
    <w:rsid w:val="008A72F9"/>
    <w:rsid w:val="008A755A"/>
    <w:rsid w:val="008A7B98"/>
    <w:rsid w:val="008B2544"/>
    <w:rsid w:val="008B26C6"/>
    <w:rsid w:val="008B2708"/>
    <w:rsid w:val="008B4283"/>
    <w:rsid w:val="008B47C5"/>
    <w:rsid w:val="008B5703"/>
    <w:rsid w:val="008B659D"/>
    <w:rsid w:val="008B66DD"/>
    <w:rsid w:val="008B7198"/>
    <w:rsid w:val="008B72DD"/>
    <w:rsid w:val="008C18DE"/>
    <w:rsid w:val="008C3B5E"/>
    <w:rsid w:val="008C3DBE"/>
    <w:rsid w:val="008C3E09"/>
    <w:rsid w:val="008C4B50"/>
    <w:rsid w:val="008C4FD1"/>
    <w:rsid w:val="008C5358"/>
    <w:rsid w:val="008C5DFD"/>
    <w:rsid w:val="008D089A"/>
    <w:rsid w:val="008D1E60"/>
    <w:rsid w:val="008D2131"/>
    <w:rsid w:val="008D315D"/>
    <w:rsid w:val="008D5168"/>
    <w:rsid w:val="008D5213"/>
    <w:rsid w:val="008D6032"/>
    <w:rsid w:val="008E0931"/>
    <w:rsid w:val="008E0C2D"/>
    <w:rsid w:val="008E0C2F"/>
    <w:rsid w:val="008E0E80"/>
    <w:rsid w:val="008E2A59"/>
    <w:rsid w:val="008E2BA0"/>
    <w:rsid w:val="008E2CDC"/>
    <w:rsid w:val="008E2CDD"/>
    <w:rsid w:val="008E32A8"/>
    <w:rsid w:val="008E4427"/>
    <w:rsid w:val="008E499D"/>
    <w:rsid w:val="008E5076"/>
    <w:rsid w:val="008E639A"/>
    <w:rsid w:val="008E679C"/>
    <w:rsid w:val="008E7618"/>
    <w:rsid w:val="008E7C2A"/>
    <w:rsid w:val="008F1627"/>
    <w:rsid w:val="008F1F79"/>
    <w:rsid w:val="008F2744"/>
    <w:rsid w:val="008F54DF"/>
    <w:rsid w:val="008F6A2D"/>
    <w:rsid w:val="008F7402"/>
    <w:rsid w:val="009005D1"/>
    <w:rsid w:val="00900BFC"/>
    <w:rsid w:val="009011ED"/>
    <w:rsid w:val="00901C97"/>
    <w:rsid w:val="009021C2"/>
    <w:rsid w:val="009042F3"/>
    <w:rsid w:val="009049FC"/>
    <w:rsid w:val="00905566"/>
    <w:rsid w:val="00906550"/>
    <w:rsid w:val="009103B0"/>
    <w:rsid w:val="0091091E"/>
    <w:rsid w:val="009109F5"/>
    <w:rsid w:val="00910A44"/>
    <w:rsid w:val="0091101B"/>
    <w:rsid w:val="009113FB"/>
    <w:rsid w:val="00911804"/>
    <w:rsid w:val="00912E0E"/>
    <w:rsid w:val="00912F6B"/>
    <w:rsid w:val="0091310A"/>
    <w:rsid w:val="009134F0"/>
    <w:rsid w:val="00914265"/>
    <w:rsid w:val="009150E9"/>
    <w:rsid w:val="009173E7"/>
    <w:rsid w:val="009177FF"/>
    <w:rsid w:val="009200A8"/>
    <w:rsid w:val="009209AC"/>
    <w:rsid w:val="00921C81"/>
    <w:rsid w:val="0092322D"/>
    <w:rsid w:val="00923439"/>
    <w:rsid w:val="00924AC1"/>
    <w:rsid w:val="00924B37"/>
    <w:rsid w:val="0092675E"/>
    <w:rsid w:val="00927055"/>
    <w:rsid w:val="009274B5"/>
    <w:rsid w:val="0092772D"/>
    <w:rsid w:val="00931577"/>
    <w:rsid w:val="00931584"/>
    <w:rsid w:val="00932DBC"/>
    <w:rsid w:val="00934472"/>
    <w:rsid w:val="009357C2"/>
    <w:rsid w:val="00935B1C"/>
    <w:rsid w:val="00937D7A"/>
    <w:rsid w:val="009401A5"/>
    <w:rsid w:val="00940899"/>
    <w:rsid w:val="00940972"/>
    <w:rsid w:val="00942238"/>
    <w:rsid w:val="00942F41"/>
    <w:rsid w:val="00943A69"/>
    <w:rsid w:val="009444A2"/>
    <w:rsid w:val="00944A54"/>
    <w:rsid w:val="0094733C"/>
    <w:rsid w:val="009476EF"/>
    <w:rsid w:val="00947E08"/>
    <w:rsid w:val="009508AD"/>
    <w:rsid w:val="00950C4F"/>
    <w:rsid w:val="009530C5"/>
    <w:rsid w:val="0095386D"/>
    <w:rsid w:val="0095396D"/>
    <w:rsid w:val="00957B83"/>
    <w:rsid w:val="00957CBF"/>
    <w:rsid w:val="0096099A"/>
    <w:rsid w:val="00960F6E"/>
    <w:rsid w:val="00961956"/>
    <w:rsid w:val="00961F3C"/>
    <w:rsid w:val="00964DE8"/>
    <w:rsid w:val="00965516"/>
    <w:rsid w:val="00965B61"/>
    <w:rsid w:val="0096721E"/>
    <w:rsid w:val="00967517"/>
    <w:rsid w:val="009679A9"/>
    <w:rsid w:val="00967CEC"/>
    <w:rsid w:val="00970971"/>
    <w:rsid w:val="00971495"/>
    <w:rsid w:val="00971842"/>
    <w:rsid w:val="00971A18"/>
    <w:rsid w:val="00972A8C"/>
    <w:rsid w:val="009737C7"/>
    <w:rsid w:val="009744BD"/>
    <w:rsid w:val="00974EE4"/>
    <w:rsid w:val="00975A67"/>
    <w:rsid w:val="0097659B"/>
    <w:rsid w:val="009775B8"/>
    <w:rsid w:val="00980E41"/>
    <w:rsid w:val="0098510D"/>
    <w:rsid w:val="00986C7F"/>
    <w:rsid w:val="00987332"/>
    <w:rsid w:val="00987507"/>
    <w:rsid w:val="00987A9E"/>
    <w:rsid w:val="009916B2"/>
    <w:rsid w:val="009954A1"/>
    <w:rsid w:val="0099551B"/>
    <w:rsid w:val="009958AF"/>
    <w:rsid w:val="009960A0"/>
    <w:rsid w:val="00996E9C"/>
    <w:rsid w:val="009A1011"/>
    <w:rsid w:val="009A1B51"/>
    <w:rsid w:val="009A3E0E"/>
    <w:rsid w:val="009A6A17"/>
    <w:rsid w:val="009A6D65"/>
    <w:rsid w:val="009A7B62"/>
    <w:rsid w:val="009B0CDF"/>
    <w:rsid w:val="009B0E36"/>
    <w:rsid w:val="009B17D8"/>
    <w:rsid w:val="009B2ADD"/>
    <w:rsid w:val="009B2FE9"/>
    <w:rsid w:val="009B37E5"/>
    <w:rsid w:val="009B3AF4"/>
    <w:rsid w:val="009B4A5B"/>
    <w:rsid w:val="009B5944"/>
    <w:rsid w:val="009B6043"/>
    <w:rsid w:val="009B6587"/>
    <w:rsid w:val="009B65B1"/>
    <w:rsid w:val="009B6B5D"/>
    <w:rsid w:val="009B70E7"/>
    <w:rsid w:val="009B72AB"/>
    <w:rsid w:val="009C00E9"/>
    <w:rsid w:val="009C1329"/>
    <w:rsid w:val="009C2227"/>
    <w:rsid w:val="009C2562"/>
    <w:rsid w:val="009C4996"/>
    <w:rsid w:val="009C513E"/>
    <w:rsid w:val="009C53DA"/>
    <w:rsid w:val="009C574C"/>
    <w:rsid w:val="009C75E4"/>
    <w:rsid w:val="009C7E57"/>
    <w:rsid w:val="009D07F4"/>
    <w:rsid w:val="009D0FCC"/>
    <w:rsid w:val="009D1CA2"/>
    <w:rsid w:val="009D1E59"/>
    <w:rsid w:val="009D2CD0"/>
    <w:rsid w:val="009D388E"/>
    <w:rsid w:val="009D5CC6"/>
    <w:rsid w:val="009D5F27"/>
    <w:rsid w:val="009D6767"/>
    <w:rsid w:val="009D6A81"/>
    <w:rsid w:val="009D7824"/>
    <w:rsid w:val="009E03F3"/>
    <w:rsid w:val="009E2696"/>
    <w:rsid w:val="009E2B66"/>
    <w:rsid w:val="009E433D"/>
    <w:rsid w:val="009E4E92"/>
    <w:rsid w:val="009E4F7F"/>
    <w:rsid w:val="009E57A4"/>
    <w:rsid w:val="009E6BA2"/>
    <w:rsid w:val="009E6ED2"/>
    <w:rsid w:val="009E70A3"/>
    <w:rsid w:val="009E7942"/>
    <w:rsid w:val="009E7E30"/>
    <w:rsid w:val="009F09BE"/>
    <w:rsid w:val="009F1CFA"/>
    <w:rsid w:val="009F1E9D"/>
    <w:rsid w:val="009F300A"/>
    <w:rsid w:val="009F3768"/>
    <w:rsid w:val="009F39C6"/>
    <w:rsid w:val="009F3BC5"/>
    <w:rsid w:val="009F4E26"/>
    <w:rsid w:val="009F4EF7"/>
    <w:rsid w:val="009F5F78"/>
    <w:rsid w:val="009F61D9"/>
    <w:rsid w:val="009F6227"/>
    <w:rsid w:val="009F673E"/>
    <w:rsid w:val="009F706B"/>
    <w:rsid w:val="009F775F"/>
    <w:rsid w:val="009F7EDF"/>
    <w:rsid w:val="00A00F37"/>
    <w:rsid w:val="00A01DB8"/>
    <w:rsid w:val="00A039A1"/>
    <w:rsid w:val="00A03B0F"/>
    <w:rsid w:val="00A0410F"/>
    <w:rsid w:val="00A048E9"/>
    <w:rsid w:val="00A049D5"/>
    <w:rsid w:val="00A04A52"/>
    <w:rsid w:val="00A04BE8"/>
    <w:rsid w:val="00A05429"/>
    <w:rsid w:val="00A06825"/>
    <w:rsid w:val="00A06E9E"/>
    <w:rsid w:val="00A1036D"/>
    <w:rsid w:val="00A10A98"/>
    <w:rsid w:val="00A10B0E"/>
    <w:rsid w:val="00A10C1C"/>
    <w:rsid w:val="00A11AB2"/>
    <w:rsid w:val="00A12627"/>
    <w:rsid w:val="00A12A65"/>
    <w:rsid w:val="00A13493"/>
    <w:rsid w:val="00A13A09"/>
    <w:rsid w:val="00A1414A"/>
    <w:rsid w:val="00A15A75"/>
    <w:rsid w:val="00A15A99"/>
    <w:rsid w:val="00A17267"/>
    <w:rsid w:val="00A200F9"/>
    <w:rsid w:val="00A2086E"/>
    <w:rsid w:val="00A20E9D"/>
    <w:rsid w:val="00A2120F"/>
    <w:rsid w:val="00A2178F"/>
    <w:rsid w:val="00A21FFA"/>
    <w:rsid w:val="00A23F52"/>
    <w:rsid w:val="00A24264"/>
    <w:rsid w:val="00A26217"/>
    <w:rsid w:val="00A3013F"/>
    <w:rsid w:val="00A3055E"/>
    <w:rsid w:val="00A30792"/>
    <w:rsid w:val="00A30B84"/>
    <w:rsid w:val="00A31DC8"/>
    <w:rsid w:val="00A3262A"/>
    <w:rsid w:val="00A3344B"/>
    <w:rsid w:val="00A33973"/>
    <w:rsid w:val="00A35436"/>
    <w:rsid w:val="00A35FF9"/>
    <w:rsid w:val="00A367AA"/>
    <w:rsid w:val="00A37880"/>
    <w:rsid w:val="00A400BF"/>
    <w:rsid w:val="00A40DCD"/>
    <w:rsid w:val="00A41A3E"/>
    <w:rsid w:val="00A43CE0"/>
    <w:rsid w:val="00A4413F"/>
    <w:rsid w:val="00A44394"/>
    <w:rsid w:val="00A448BB"/>
    <w:rsid w:val="00A45B92"/>
    <w:rsid w:val="00A45EC3"/>
    <w:rsid w:val="00A46122"/>
    <w:rsid w:val="00A478BD"/>
    <w:rsid w:val="00A47CF5"/>
    <w:rsid w:val="00A5032A"/>
    <w:rsid w:val="00A50AC9"/>
    <w:rsid w:val="00A51F03"/>
    <w:rsid w:val="00A51F67"/>
    <w:rsid w:val="00A522D4"/>
    <w:rsid w:val="00A5367D"/>
    <w:rsid w:val="00A5507B"/>
    <w:rsid w:val="00A57D98"/>
    <w:rsid w:val="00A61524"/>
    <w:rsid w:val="00A62F57"/>
    <w:rsid w:val="00A63413"/>
    <w:rsid w:val="00A6488B"/>
    <w:rsid w:val="00A6556C"/>
    <w:rsid w:val="00A659B5"/>
    <w:rsid w:val="00A65A66"/>
    <w:rsid w:val="00A661BB"/>
    <w:rsid w:val="00A70D6E"/>
    <w:rsid w:val="00A715F7"/>
    <w:rsid w:val="00A720CF"/>
    <w:rsid w:val="00A72192"/>
    <w:rsid w:val="00A72B07"/>
    <w:rsid w:val="00A72EDD"/>
    <w:rsid w:val="00A73BB9"/>
    <w:rsid w:val="00A73D4A"/>
    <w:rsid w:val="00A743EB"/>
    <w:rsid w:val="00A7450E"/>
    <w:rsid w:val="00A74B4C"/>
    <w:rsid w:val="00A7552F"/>
    <w:rsid w:val="00A76236"/>
    <w:rsid w:val="00A763E7"/>
    <w:rsid w:val="00A769C2"/>
    <w:rsid w:val="00A773FA"/>
    <w:rsid w:val="00A77796"/>
    <w:rsid w:val="00A81862"/>
    <w:rsid w:val="00A8187F"/>
    <w:rsid w:val="00A8271E"/>
    <w:rsid w:val="00A827D2"/>
    <w:rsid w:val="00A847C3"/>
    <w:rsid w:val="00A855CF"/>
    <w:rsid w:val="00A85A01"/>
    <w:rsid w:val="00A86128"/>
    <w:rsid w:val="00A86D6A"/>
    <w:rsid w:val="00A86E2C"/>
    <w:rsid w:val="00A8766D"/>
    <w:rsid w:val="00A90F72"/>
    <w:rsid w:val="00A93DC3"/>
    <w:rsid w:val="00A9462E"/>
    <w:rsid w:val="00A94E45"/>
    <w:rsid w:val="00A950A5"/>
    <w:rsid w:val="00A978B6"/>
    <w:rsid w:val="00A97929"/>
    <w:rsid w:val="00AA05F8"/>
    <w:rsid w:val="00AA1167"/>
    <w:rsid w:val="00AA22BE"/>
    <w:rsid w:val="00AA44A3"/>
    <w:rsid w:val="00AA5C1D"/>
    <w:rsid w:val="00AA5C61"/>
    <w:rsid w:val="00AA63E5"/>
    <w:rsid w:val="00AA6795"/>
    <w:rsid w:val="00AA69BF"/>
    <w:rsid w:val="00AA6CC7"/>
    <w:rsid w:val="00AA70B6"/>
    <w:rsid w:val="00AA7709"/>
    <w:rsid w:val="00AA7DA3"/>
    <w:rsid w:val="00AB0B18"/>
    <w:rsid w:val="00AB0B62"/>
    <w:rsid w:val="00AB192A"/>
    <w:rsid w:val="00AB20C0"/>
    <w:rsid w:val="00AB3045"/>
    <w:rsid w:val="00AB416F"/>
    <w:rsid w:val="00AB4300"/>
    <w:rsid w:val="00AB4D68"/>
    <w:rsid w:val="00AB4FD0"/>
    <w:rsid w:val="00AB5E6A"/>
    <w:rsid w:val="00AB72EB"/>
    <w:rsid w:val="00AC0D5E"/>
    <w:rsid w:val="00AC0EBD"/>
    <w:rsid w:val="00AC19E3"/>
    <w:rsid w:val="00AC1E71"/>
    <w:rsid w:val="00AC3116"/>
    <w:rsid w:val="00AC316A"/>
    <w:rsid w:val="00AC373B"/>
    <w:rsid w:val="00AC567A"/>
    <w:rsid w:val="00AC6D50"/>
    <w:rsid w:val="00AC7690"/>
    <w:rsid w:val="00AC76CE"/>
    <w:rsid w:val="00AD0527"/>
    <w:rsid w:val="00AD1524"/>
    <w:rsid w:val="00AD1CA2"/>
    <w:rsid w:val="00AD37AD"/>
    <w:rsid w:val="00AD3DB1"/>
    <w:rsid w:val="00AD49F7"/>
    <w:rsid w:val="00AD4AF8"/>
    <w:rsid w:val="00AD5B94"/>
    <w:rsid w:val="00AD66C7"/>
    <w:rsid w:val="00AD6708"/>
    <w:rsid w:val="00AD6EAC"/>
    <w:rsid w:val="00AD75EB"/>
    <w:rsid w:val="00AD762D"/>
    <w:rsid w:val="00AE0239"/>
    <w:rsid w:val="00AE0A52"/>
    <w:rsid w:val="00AE0E0E"/>
    <w:rsid w:val="00AE0F6C"/>
    <w:rsid w:val="00AE2AF5"/>
    <w:rsid w:val="00AE2E3C"/>
    <w:rsid w:val="00AE4A8E"/>
    <w:rsid w:val="00AE4F16"/>
    <w:rsid w:val="00AE6038"/>
    <w:rsid w:val="00AE6E34"/>
    <w:rsid w:val="00AE6F01"/>
    <w:rsid w:val="00AF07E3"/>
    <w:rsid w:val="00AF0BE2"/>
    <w:rsid w:val="00AF10D4"/>
    <w:rsid w:val="00AF1233"/>
    <w:rsid w:val="00AF1A9F"/>
    <w:rsid w:val="00AF27D5"/>
    <w:rsid w:val="00AF2C37"/>
    <w:rsid w:val="00AF45AD"/>
    <w:rsid w:val="00AF4F10"/>
    <w:rsid w:val="00AF562C"/>
    <w:rsid w:val="00AF5A72"/>
    <w:rsid w:val="00B00DCF"/>
    <w:rsid w:val="00B0112A"/>
    <w:rsid w:val="00B0112B"/>
    <w:rsid w:val="00B01501"/>
    <w:rsid w:val="00B020DA"/>
    <w:rsid w:val="00B0229E"/>
    <w:rsid w:val="00B02467"/>
    <w:rsid w:val="00B06EFC"/>
    <w:rsid w:val="00B0753C"/>
    <w:rsid w:val="00B07DA6"/>
    <w:rsid w:val="00B07E5D"/>
    <w:rsid w:val="00B10582"/>
    <w:rsid w:val="00B10934"/>
    <w:rsid w:val="00B11496"/>
    <w:rsid w:val="00B11964"/>
    <w:rsid w:val="00B12187"/>
    <w:rsid w:val="00B12489"/>
    <w:rsid w:val="00B1292A"/>
    <w:rsid w:val="00B13B9C"/>
    <w:rsid w:val="00B1403C"/>
    <w:rsid w:val="00B141CC"/>
    <w:rsid w:val="00B15AA5"/>
    <w:rsid w:val="00B16284"/>
    <w:rsid w:val="00B1647B"/>
    <w:rsid w:val="00B20E83"/>
    <w:rsid w:val="00B215DF"/>
    <w:rsid w:val="00B2309B"/>
    <w:rsid w:val="00B234C6"/>
    <w:rsid w:val="00B23515"/>
    <w:rsid w:val="00B23BBB"/>
    <w:rsid w:val="00B24B60"/>
    <w:rsid w:val="00B24C28"/>
    <w:rsid w:val="00B24DF3"/>
    <w:rsid w:val="00B253A1"/>
    <w:rsid w:val="00B258FA"/>
    <w:rsid w:val="00B2754C"/>
    <w:rsid w:val="00B27E17"/>
    <w:rsid w:val="00B30118"/>
    <w:rsid w:val="00B31461"/>
    <w:rsid w:val="00B31929"/>
    <w:rsid w:val="00B3199A"/>
    <w:rsid w:val="00B31B33"/>
    <w:rsid w:val="00B320F5"/>
    <w:rsid w:val="00B334FC"/>
    <w:rsid w:val="00B339AC"/>
    <w:rsid w:val="00B34E93"/>
    <w:rsid w:val="00B35908"/>
    <w:rsid w:val="00B371BD"/>
    <w:rsid w:val="00B40093"/>
    <w:rsid w:val="00B40158"/>
    <w:rsid w:val="00B408BC"/>
    <w:rsid w:val="00B41E79"/>
    <w:rsid w:val="00B41FD1"/>
    <w:rsid w:val="00B42E2F"/>
    <w:rsid w:val="00B42F7B"/>
    <w:rsid w:val="00B4330A"/>
    <w:rsid w:val="00B444D1"/>
    <w:rsid w:val="00B44B44"/>
    <w:rsid w:val="00B44BB9"/>
    <w:rsid w:val="00B44E37"/>
    <w:rsid w:val="00B4522B"/>
    <w:rsid w:val="00B4791A"/>
    <w:rsid w:val="00B47EDE"/>
    <w:rsid w:val="00B50FAE"/>
    <w:rsid w:val="00B51AF6"/>
    <w:rsid w:val="00B51B20"/>
    <w:rsid w:val="00B51EBC"/>
    <w:rsid w:val="00B52F9C"/>
    <w:rsid w:val="00B5317E"/>
    <w:rsid w:val="00B532BD"/>
    <w:rsid w:val="00B53791"/>
    <w:rsid w:val="00B539C0"/>
    <w:rsid w:val="00B53E01"/>
    <w:rsid w:val="00B540BA"/>
    <w:rsid w:val="00B54613"/>
    <w:rsid w:val="00B54A02"/>
    <w:rsid w:val="00B54B59"/>
    <w:rsid w:val="00B54D49"/>
    <w:rsid w:val="00B55E16"/>
    <w:rsid w:val="00B56041"/>
    <w:rsid w:val="00B5606F"/>
    <w:rsid w:val="00B561FC"/>
    <w:rsid w:val="00B5652D"/>
    <w:rsid w:val="00B60CC7"/>
    <w:rsid w:val="00B60ED7"/>
    <w:rsid w:val="00B61819"/>
    <w:rsid w:val="00B62D22"/>
    <w:rsid w:val="00B6406F"/>
    <w:rsid w:val="00B652A4"/>
    <w:rsid w:val="00B656FE"/>
    <w:rsid w:val="00B65C4F"/>
    <w:rsid w:val="00B66035"/>
    <w:rsid w:val="00B667ED"/>
    <w:rsid w:val="00B67C63"/>
    <w:rsid w:val="00B67EDA"/>
    <w:rsid w:val="00B7366B"/>
    <w:rsid w:val="00B73746"/>
    <w:rsid w:val="00B7530C"/>
    <w:rsid w:val="00B76922"/>
    <w:rsid w:val="00B772EE"/>
    <w:rsid w:val="00B77513"/>
    <w:rsid w:val="00B77F1B"/>
    <w:rsid w:val="00B80349"/>
    <w:rsid w:val="00B8063B"/>
    <w:rsid w:val="00B807B4"/>
    <w:rsid w:val="00B808AC"/>
    <w:rsid w:val="00B81D0F"/>
    <w:rsid w:val="00B8331B"/>
    <w:rsid w:val="00B83A51"/>
    <w:rsid w:val="00B83E7B"/>
    <w:rsid w:val="00B83F1F"/>
    <w:rsid w:val="00B84B22"/>
    <w:rsid w:val="00B84DE4"/>
    <w:rsid w:val="00B85573"/>
    <w:rsid w:val="00B856BD"/>
    <w:rsid w:val="00B86481"/>
    <w:rsid w:val="00B873AE"/>
    <w:rsid w:val="00B876EC"/>
    <w:rsid w:val="00B90D85"/>
    <w:rsid w:val="00B92B86"/>
    <w:rsid w:val="00B93469"/>
    <w:rsid w:val="00B951E9"/>
    <w:rsid w:val="00B95972"/>
    <w:rsid w:val="00B95AE8"/>
    <w:rsid w:val="00B95B34"/>
    <w:rsid w:val="00B9707A"/>
    <w:rsid w:val="00B9776A"/>
    <w:rsid w:val="00B97839"/>
    <w:rsid w:val="00B978BC"/>
    <w:rsid w:val="00B97AA6"/>
    <w:rsid w:val="00BA0154"/>
    <w:rsid w:val="00BA0250"/>
    <w:rsid w:val="00BA051D"/>
    <w:rsid w:val="00BA123B"/>
    <w:rsid w:val="00BA189D"/>
    <w:rsid w:val="00BA2DE5"/>
    <w:rsid w:val="00BA3851"/>
    <w:rsid w:val="00BA46F3"/>
    <w:rsid w:val="00BA494E"/>
    <w:rsid w:val="00BA51ED"/>
    <w:rsid w:val="00BA579D"/>
    <w:rsid w:val="00BA6CB2"/>
    <w:rsid w:val="00BB054C"/>
    <w:rsid w:val="00BB1EE2"/>
    <w:rsid w:val="00BB219B"/>
    <w:rsid w:val="00BB29D4"/>
    <w:rsid w:val="00BB37C1"/>
    <w:rsid w:val="00BB3A55"/>
    <w:rsid w:val="00BB3AF7"/>
    <w:rsid w:val="00BB4097"/>
    <w:rsid w:val="00BB5AEC"/>
    <w:rsid w:val="00BB6CDD"/>
    <w:rsid w:val="00BB6DE1"/>
    <w:rsid w:val="00BB7297"/>
    <w:rsid w:val="00BB739D"/>
    <w:rsid w:val="00BB7B29"/>
    <w:rsid w:val="00BC0000"/>
    <w:rsid w:val="00BC0384"/>
    <w:rsid w:val="00BC156C"/>
    <w:rsid w:val="00BC1767"/>
    <w:rsid w:val="00BC1AAD"/>
    <w:rsid w:val="00BC1E78"/>
    <w:rsid w:val="00BC212E"/>
    <w:rsid w:val="00BC28F5"/>
    <w:rsid w:val="00BC2966"/>
    <w:rsid w:val="00BC29C8"/>
    <w:rsid w:val="00BC3670"/>
    <w:rsid w:val="00BC375B"/>
    <w:rsid w:val="00BC376C"/>
    <w:rsid w:val="00BC3933"/>
    <w:rsid w:val="00BC39DD"/>
    <w:rsid w:val="00BC3EF9"/>
    <w:rsid w:val="00BC3FCE"/>
    <w:rsid w:val="00BC41D9"/>
    <w:rsid w:val="00BC4CB8"/>
    <w:rsid w:val="00BC64A6"/>
    <w:rsid w:val="00BD00EB"/>
    <w:rsid w:val="00BD0493"/>
    <w:rsid w:val="00BD073E"/>
    <w:rsid w:val="00BD08BE"/>
    <w:rsid w:val="00BD1E0C"/>
    <w:rsid w:val="00BD2877"/>
    <w:rsid w:val="00BD39A7"/>
    <w:rsid w:val="00BD436C"/>
    <w:rsid w:val="00BD43CF"/>
    <w:rsid w:val="00BD4824"/>
    <w:rsid w:val="00BD4DBF"/>
    <w:rsid w:val="00BD6A47"/>
    <w:rsid w:val="00BD6E79"/>
    <w:rsid w:val="00BD7550"/>
    <w:rsid w:val="00BD7A8C"/>
    <w:rsid w:val="00BE0775"/>
    <w:rsid w:val="00BE0D9C"/>
    <w:rsid w:val="00BE0FC6"/>
    <w:rsid w:val="00BE12B3"/>
    <w:rsid w:val="00BE233E"/>
    <w:rsid w:val="00BE40C9"/>
    <w:rsid w:val="00BE47EE"/>
    <w:rsid w:val="00BE5754"/>
    <w:rsid w:val="00BE6BBD"/>
    <w:rsid w:val="00BE6D5A"/>
    <w:rsid w:val="00BE7759"/>
    <w:rsid w:val="00BF116E"/>
    <w:rsid w:val="00BF27C9"/>
    <w:rsid w:val="00BF2DA7"/>
    <w:rsid w:val="00BF2EC2"/>
    <w:rsid w:val="00BF30F8"/>
    <w:rsid w:val="00BF314D"/>
    <w:rsid w:val="00BF32B4"/>
    <w:rsid w:val="00BF397E"/>
    <w:rsid w:val="00BF6653"/>
    <w:rsid w:val="00BF7440"/>
    <w:rsid w:val="00BF74A4"/>
    <w:rsid w:val="00C005B2"/>
    <w:rsid w:val="00C00B1F"/>
    <w:rsid w:val="00C0119D"/>
    <w:rsid w:val="00C02717"/>
    <w:rsid w:val="00C02D8A"/>
    <w:rsid w:val="00C0325D"/>
    <w:rsid w:val="00C1014D"/>
    <w:rsid w:val="00C10B48"/>
    <w:rsid w:val="00C10C77"/>
    <w:rsid w:val="00C1211B"/>
    <w:rsid w:val="00C129F3"/>
    <w:rsid w:val="00C13172"/>
    <w:rsid w:val="00C14111"/>
    <w:rsid w:val="00C142B4"/>
    <w:rsid w:val="00C1585F"/>
    <w:rsid w:val="00C15B26"/>
    <w:rsid w:val="00C15C6A"/>
    <w:rsid w:val="00C16CAA"/>
    <w:rsid w:val="00C1769B"/>
    <w:rsid w:val="00C17A76"/>
    <w:rsid w:val="00C20094"/>
    <w:rsid w:val="00C2260E"/>
    <w:rsid w:val="00C23477"/>
    <w:rsid w:val="00C23683"/>
    <w:rsid w:val="00C237F1"/>
    <w:rsid w:val="00C259DF"/>
    <w:rsid w:val="00C25DB3"/>
    <w:rsid w:val="00C26828"/>
    <w:rsid w:val="00C27D32"/>
    <w:rsid w:val="00C27F0C"/>
    <w:rsid w:val="00C3104C"/>
    <w:rsid w:val="00C31ED8"/>
    <w:rsid w:val="00C32763"/>
    <w:rsid w:val="00C331A1"/>
    <w:rsid w:val="00C33312"/>
    <w:rsid w:val="00C33446"/>
    <w:rsid w:val="00C34921"/>
    <w:rsid w:val="00C34AB4"/>
    <w:rsid w:val="00C34B35"/>
    <w:rsid w:val="00C351BF"/>
    <w:rsid w:val="00C35EED"/>
    <w:rsid w:val="00C362DC"/>
    <w:rsid w:val="00C37843"/>
    <w:rsid w:val="00C3794C"/>
    <w:rsid w:val="00C37AC2"/>
    <w:rsid w:val="00C37F51"/>
    <w:rsid w:val="00C403AD"/>
    <w:rsid w:val="00C414F1"/>
    <w:rsid w:val="00C428A8"/>
    <w:rsid w:val="00C42CC4"/>
    <w:rsid w:val="00C437AB"/>
    <w:rsid w:val="00C43A44"/>
    <w:rsid w:val="00C445FE"/>
    <w:rsid w:val="00C44A5C"/>
    <w:rsid w:val="00C451B1"/>
    <w:rsid w:val="00C456EF"/>
    <w:rsid w:val="00C46E4F"/>
    <w:rsid w:val="00C46F31"/>
    <w:rsid w:val="00C47129"/>
    <w:rsid w:val="00C47ED9"/>
    <w:rsid w:val="00C5078C"/>
    <w:rsid w:val="00C508EF"/>
    <w:rsid w:val="00C50BAE"/>
    <w:rsid w:val="00C554BB"/>
    <w:rsid w:val="00C554EC"/>
    <w:rsid w:val="00C559BF"/>
    <w:rsid w:val="00C56055"/>
    <w:rsid w:val="00C600B5"/>
    <w:rsid w:val="00C60A43"/>
    <w:rsid w:val="00C60AE2"/>
    <w:rsid w:val="00C61E75"/>
    <w:rsid w:val="00C61EE5"/>
    <w:rsid w:val="00C624C7"/>
    <w:rsid w:val="00C644EA"/>
    <w:rsid w:val="00C64EEF"/>
    <w:rsid w:val="00C65A95"/>
    <w:rsid w:val="00C6773B"/>
    <w:rsid w:val="00C677AD"/>
    <w:rsid w:val="00C6785F"/>
    <w:rsid w:val="00C67ABA"/>
    <w:rsid w:val="00C70714"/>
    <w:rsid w:val="00C70E54"/>
    <w:rsid w:val="00C71AB7"/>
    <w:rsid w:val="00C73493"/>
    <w:rsid w:val="00C746FB"/>
    <w:rsid w:val="00C752C7"/>
    <w:rsid w:val="00C7574C"/>
    <w:rsid w:val="00C75B61"/>
    <w:rsid w:val="00C76C46"/>
    <w:rsid w:val="00C76D56"/>
    <w:rsid w:val="00C77DD4"/>
    <w:rsid w:val="00C80321"/>
    <w:rsid w:val="00C80462"/>
    <w:rsid w:val="00C82A3D"/>
    <w:rsid w:val="00C834A5"/>
    <w:rsid w:val="00C8431E"/>
    <w:rsid w:val="00C8544C"/>
    <w:rsid w:val="00C85FA4"/>
    <w:rsid w:val="00C86443"/>
    <w:rsid w:val="00C8697D"/>
    <w:rsid w:val="00C86ABD"/>
    <w:rsid w:val="00C86F74"/>
    <w:rsid w:val="00C87097"/>
    <w:rsid w:val="00C91A43"/>
    <w:rsid w:val="00C92102"/>
    <w:rsid w:val="00C92A72"/>
    <w:rsid w:val="00C94CB5"/>
    <w:rsid w:val="00C9562F"/>
    <w:rsid w:val="00C95751"/>
    <w:rsid w:val="00C9679B"/>
    <w:rsid w:val="00C96BF2"/>
    <w:rsid w:val="00C96DFA"/>
    <w:rsid w:val="00C972F1"/>
    <w:rsid w:val="00C97966"/>
    <w:rsid w:val="00CA0804"/>
    <w:rsid w:val="00CA1127"/>
    <w:rsid w:val="00CA24C1"/>
    <w:rsid w:val="00CA3848"/>
    <w:rsid w:val="00CA3913"/>
    <w:rsid w:val="00CA448D"/>
    <w:rsid w:val="00CA573A"/>
    <w:rsid w:val="00CA684E"/>
    <w:rsid w:val="00CA685D"/>
    <w:rsid w:val="00CA6894"/>
    <w:rsid w:val="00CA6928"/>
    <w:rsid w:val="00CA7C5E"/>
    <w:rsid w:val="00CA7D13"/>
    <w:rsid w:val="00CB016E"/>
    <w:rsid w:val="00CB0CBA"/>
    <w:rsid w:val="00CB0EEB"/>
    <w:rsid w:val="00CB1215"/>
    <w:rsid w:val="00CB1CE5"/>
    <w:rsid w:val="00CB1D03"/>
    <w:rsid w:val="00CB2473"/>
    <w:rsid w:val="00CB2A8A"/>
    <w:rsid w:val="00CB32B2"/>
    <w:rsid w:val="00CB3305"/>
    <w:rsid w:val="00CB3335"/>
    <w:rsid w:val="00CB3574"/>
    <w:rsid w:val="00CB4448"/>
    <w:rsid w:val="00CB6509"/>
    <w:rsid w:val="00CB676E"/>
    <w:rsid w:val="00CB7CB5"/>
    <w:rsid w:val="00CB7F99"/>
    <w:rsid w:val="00CC1E5F"/>
    <w:rsid w:val="00CC25F9"/>
    <w:rsid w:val="00CC2678"/>
    <w:rsid w:val="00CC31B2"/>
    <w:rsid w:val="00CC42B6"/>
    <w:rsid w:val="00CC521C"/>
    <w:rsid w:val="00CC7E96"/>
    <w:rsid w:val="00CD1976"/>
    <w:rsid w:val="00CD1982"/>
    <w:rsid w:val="00CD1F25"/>
    <w:rsid w:val="00CD252F"/>
    <w:rsid w:val="00CD2E0F"/>
    <w:rsid w:val="00CD3079"/>
    <w:rsid w:val="00CD3DF8"/>
    <w:rsid w:val="00CD47E9"/>
    <w:rsid w:val="00CD56E9"/>
    <w:rsid w:val="00CD6C2F"/>
    <w:rsid w:val="00CD6EAD"/>
    <w:rsid w:val="00CD7C4D"/>
    <w:rsid w:val="00CD7E1B"/>
    <w:rsid w:val="00CD7F66"/>
    <w:rsid w:val="00CE03FB"/>
    <w:rsid w:val="00CE0EA4"/>
    <w:rsid w:val="00CE12DB"/>
    <w:rsid w:val="00CE23CC"/>
    <w:rsid w:val="00CE2689"/>
    <w:rsid w:val="00CE2A4F"/>
    <w:rsid w:val="00CE405A"/>
    <w:rsid w:val="00CE423B"/>
    <w:rsid w:val="00CE48CB"/>
    <w:rsid w:val="00CE692D"/>
    <w:rsid w:val="00CE7004"/>
    <w:rsid w:val="00CE7111"/>
    <w:rsid w:val="00CF0005"/>
    <w:rsid w:val="00CF0261"/>
    <w:rsid w:val="00CF0270"/>
    <w:rsid w:val="00CF1F97"/>
    <w:rsid w:val="00CF2B24"/>
    <w:rsid w:val="00CF2F88"/>
    <w:rsid w:val="00CF309F"/>
    <w:rsid w:val="00CF3D01"/>
    <w:rsid w:val="00CF42E9"/>
    <w:rsid w:val="00CF5398"/>
    <w:rsid w:val="00CF53D9"/>
    <w:rsid w:val="00CF5AC7"/>
    <w:rsid w:val="00CF7381"/>
    <w:rsid w:val="00CF7F58"/>
    <w:rsid w:val="00D0023B"/>
    <w:rsid w:val="00D007F3"/>
    <w:rsid w:val="00D00BF8"/>
    <w:rsid w:val="00D014A8"/>
    <w:rsid w:val="00D01E10"/>
    <w:rsid w:val="00D02411"/>
    <w:rsid w:val="00D02D08"/>
    <w:rsid w:val="00D0461E"/>
    <w:rsid w:val="00D04678"/>
    <w:rsid w:val="00D0477D"/>
    <w:rsid w:val="00D05789"/>
    <w:rsid w:val="00D076AE"/>
    <w:rsid w:val="00D07ABE"/>
    <w:rsid w:val="00D115CF"/>
    <w:rsid w:val="00D11DE8"/>
    <w:rsid w:val="00D12B14"/>
    <w:rsid w:val="00D13F40"/>
    <w:rsid w:val="00D145C1"/>
    <w:rsid w:val="00D157B9"/>
    <w:rsid w:val="00D157BB"/>
    <w:rsid w:val="00D1580E"/>
    <w:rsid w:val="00D16F69"/>
    <w:rsid w:val="00D205F2"/>
    <w:rsid w:val="00D20C54"/>
    <w:rsid w:val="00D22BC5"/>
    <w:rsid w:val="00D231D0"/>
    <w:rsid w:val="00D243A3"/>
    <w:rsid w:val="00D24601"/>
    <w:rsid w:val="00D26D53"/>
    <w:rsid w:val="00D30B88"/>
    <w:rsid w:val="00D327F0"/>
    <w:rsid w:val="00D32A81"/>
    <w:rsid w:val="00D330E1"/>
    <w:rsid w:val="00D35512"/>
    <w:rsid w:val="00D35C97"/>
    <w:rsid w:val="00D36CE6"/>
    <w:rsid w:val="00D41D3C"/>
    <w:rsid w:val="00D41F72"/>
    <w:rsid w:val="00D423EB"/>
    <w:rsid w:val="00D442EE"/>
    <w:rsid w:val="00D468A2"/>
    <w:rsid w:val="00D47085"/>
    <w:rsid w:val="00D47589"/>
    <w:rsid w:val="00D50A85"/>
    <w:rsid w:val="00D5178D"/>
    <w:rsid w:val="00D51D0A"/>
    <w:rsid w:val="00D525F9"/>
    <w:rsid w:val="00D534BA"/>
    <w:rsid w:val="00D53537"/>
    <w:rsid w:val="00D554E6"/>
    <w:rsid w:val="00D55B4C"/>
    <w:rsid w:val="00D56AAA"/>
    <w:rsid w:val="00D56C99"/>
    <w:rsid w:val="00D61100"/>
    <w:rsid w:val="00D61B08"/>
    <w:rsid w:val="00D623C0"/>
    <w:rsid w:val="00D62FA5"/>
    <w:rsid w:val="00D630B8"/>
    <w:rsid w:val="00D633D2"/>
    <w:rsid w:val="00D63656"/>
    <w:rsid w:val="00D6423D"/>
    <w:rsid w:val="00D64E2D"/>
    <w:rsid w:val="00D67943"/>
    <w:rsid w:val="00D67B5F"/>
    <w:rsid w:val="00D67CAD"/>
    <w:rsid w:val="00D706C3"/>
    <w:rsid w:val="00D707A3"/>
    <w:rsid w:val="00D70F4B"/>
    <w:rsid w:val="00D720FB"/>
    <w:rsid w:val="00D7226F"/>
    <w:rsid w:val="00D725C2"/>
    <w:rsid w:val="00D742A4"/>
    <w:rsid w:val="00D7590E"/>
    <w:rsid w:val="00D761CD"/>
    <w:rsid w:val="00D76363"/>
    <w:rsid w:val="00D77C31"/>
    <w:rsid w:val="00D80558"/>
    <w:rsid w:val="00D805B3"/>
    <w:rsid w:val="00D80C88"/>
    <w:rsid w:val="00D8145F"/>
    <w:rsid w:val="00D81C25"/>
    <w:rsid w:val="00D82C3A"/>
    <w:rsid w:val="00D82E7E"/>
    <w:rsid w:val="00D83C26"/>
    <w:rsid w:val="00D84FBD"/>
    <w:rsid w:val="00D85838"/>
    <w:rsid w:val="00D85D67"/>
    <w:rsid w:val="00D86432"/>
    <w:rsid w:val="00D91EA9"/>
    <w:rsid w:val="00D92244"/>
    <w:rsid w:val="00D92EBC"/>
    <w:rsid w:val="00D93D43"/>
    <w:rsid w:val="00D944B2"/>
    <w:rsid w:val="00D94C7B"/>
    <w:rsid w:val="00D9545B"/>
    <w:rsid w:val="00D95CCF"/>
    <w:rsid w:val="00D9691F"/>
    <w:rsid w:val="00D96DF6"/>
    <w:rsid w:val="00D97364"/>
    <w:rsid w:val="00D979E8"/>
    <w:rsid w:val="00D97AE5"/>
    <w:rsid w:val="00D97E9C"/>
    <w:rsid w:val="00DA134D"/>
    <w:rsid w:val="00DA20F0"/>
    <w:rsid w:val="00DA2D88"/>
    <w:rsid w:val="00DA4A4C"/>
    <w:rsid w:val="00DA4A76"/>
    <w:rsid w:val="00DA5622"/>
    <w:rsid w:val="00DA608B"/>
    <w:rsid w:val="00DA7AFB"/>
    <w:rsid w:val="00DB2B61"/>
    <w:rsid w:val="00DB34D6"/>
    <w:rsid w:val="00DB3C05"/>
    <w:rsid w:val="00DB3DBA"/>
    <w:rsid w:val="00DB4124"/>
    <w:rsid w:val="00DB5B6E"/>
    <w:rsid w:val="00DB678B"/>
    <w:rsid w:val="00DB6D98"/>
    <w:rsid w:val="00DC054C"/>
    <w:rsid w:val="00DC057E"/>
    <w:rsid w:val="00DC097D"/>
    <w:rsid w:val="00DC15A9"/>
    <w:rsid w:val="00DC1607"/>
    <w:rsid w:val="00DC17CF"/>
    <w:rsid w:val="00DC26B9"/>
    <w:rsid w:val="00DC2874"/>
    <w:rsid w:val="00DC28F0"/>
    <w:rsid w:val="00DC2D49"/>
    <w:rsid w:val="00DC3563"/>
    <w:rsid w:val="00DC3717"/>
    <w:rsid w:val="00DC53E9"/>
    <w:rsid w:val="00DC6FA7"/>
    <w:rsid w:val="00DC72D3"/>
    <w:rsid w:val="00DD0146"/>
    <w:rsid w:val="00DD1B28"/>
    <w:rsid w:val="00DD1B77"/>
    <w:rsid w:val="00DD23A2"/>
    <w:rsid w:val="00DD2512"/>
    <w:rsid w:val="00DD289C"/>
    <w:rsid w:val="00DD2DEA"/>
    <w:rsid w:val="00DD3466"/>
    <w:rsid w:val="00DD42DD"/>
    <w:rsid w:val="00DD511D"/>
    <w:rsid w:val="00DD53BA"/>
    <w:rsid w:val="00DD53BD"/>
    <w:rsid w:val="00DD578E"/>
    <w:rsid w:val="00DD66B2"/>
    <w:rsid w:val="00DD7044"/>
    <w:rsid w:val="00DE010C"/>
    <w:rsid w:val="00DE2110"/>
    <w:rsid w:val="00DE2301"/>
    <w:rsid w:val="00DE29AC"/>
    <w:rsid w:val="00DE2C99"/>
    <w:rsid w:val="00DE308B"/>
    <w:rsid w:val="00DE3CA7"/>
    <w:rsid w:val="00DE438D"/>
    <w:rsid w:val="00DE43CE"/>
    <w:rsid w:val="00DE4C21"/>
    <w:rsid w:val="00DE4C77"/>
    <w:rsid w:val="00DE5DA2"/>
    <w:rsid w:val="00DE65D0"/>
    <w:rsid w:val="00DE69CB"/>
    <w:rsid w:val="00DE78E2"/>
    <w:rsid w:val="00DF132B"/>
    <w:rsid w:val="00DF2015"/>
    <w:rsid w:val="00DF25DF"/>
    <w:rsid w:val="00DF2640"/>
    <w:rsid w:val="00DF2B94"/>
    <w:rsid w:val="00DF305C"/>
    <w:rsid w:val="00DF349B"/>
    <w:rsid w:val="00DF3AB4"/>
    <w:rsid w:val="00DF3AB5"/>
    <w:rsid w:val="00DF3ABC"/>
    <w:rsid w:val="00DF3E74"/>
    <w:rsid w:val="00DF590D"/>
    <w:rsid w:val="00DF63B1"/>
    <w:rsid w:val="00DF6944"/>
    <w:rsid w:val="00E00CD3"/>
    <w:rsid w:val="00E01B9A"/>
    <w:rsid w:val="00E01EE3"/>
    <w:rsid w:val="00E0226B"/>
    <w:rsid w:val="00E02818"/>
    <w:rsid w:val="00E02E1A"/>
    <w:rsid w:val="00E02F7F"/>
    <w:rsid w:val="00E03BF2"/>
    <w:rsid w:val="00E060CF"/>
    <w:rsid w:val="00E0620E"/>
    <w:rsid w:val="00E062AC"/>
    <w:rsid w:val="00E06456"/>
    <w:rsid w:val="00E074E2"/>
    <w:rsid w:val="00E07A49"/>
    <w:rsid w:val="00E102AB"/>
    <w:rsid w:val="00E10736"/>
    <w:rsid w:val="00E110D0"/>
    <w:rsid w:val="00E11669"/>
    <w:rsid w:val="00E119DF"/>
    <w:rsid w:val="00E11C18"/>
    <w:rsid w:val="00E11CA9"/>
    <w:rsid w:val="00E13E01"/>
    <w:rsid w:val="00E1409A"/>
    <w:rsid w:val="00E1449B"/>
    <w:rsid w:val="00E14907"/>
    <w:rsid w:val="00E15330"/>
    <w:rsid w:val="00E15813"/>
    <w:rsid w:val="00E15965"/>
    <w:rsid w:val="00E20065"/>
    <w:rsid w:val="00E20508"/>
    <w:rsid w:val="00E20579"/>
    <w:rsid w:val="00E207F0"/>
    <w:rsid w:val="00E20FC5"/>
    <w:rsid w:val="00E211D9"/>
    <w:rsid w:val="00E21482"/>
    <w:rsid w:val="00E227B2"/>
    <w:rsid w:val="00E22C3B"/>
    <w:rsid w:val="00E22F64"/>
    <w:rsid w:val="00E24300"/>
    <w:rsid w:val="00E24CDF"/>
    <w:rsid w:val="00E25AC4"/>
    <w:rsid w:val="00E26B20"/>
    <w:rsid w:val="00E26F29"/>
    <w:rsid w:val="00E302BC"/>
    <w:rsid w:val="00E31152"/>
    <w:rsid w:val="00E3132D"/>
    <w:rsid w:val="00E31954"/>
    <w:rsid w:val="00E32E37"/>
    <w:rsid w:val="00E33923"/>
    <w:rsid w:val="00E33D03"/>
    <w:rsid w:val="00E34279"/>
    <w:rsid w:val="00E35F6C"/>
    <w:rsid w:val="00E36007"/>
    <w:rsid w:val="00E36C7E"/>
    <w:rsid w:val="00E36EA1"/>
    <w:rsid w:val="00E3738B"/>
    <w:rsid w:val="00E37A8F"/>
    <w:rsid w:val="00E40125"/>
    <w:rsid w:val="00E4196E"/>
    <w:rsid w:val="00E4258F"/>
    <w:rsid w:val="00E42A19"/>
    <w:rsid w:val="00E42E80"/>
    <w:rsid w:val="00E4355F"/>
    <w:rsid w:val="00E43B90"/>
    <w:rsid w:val="00E44E96"/>
    <w:rsid w:val="00E451AC"/>
    <w:rsid w:val="00E461E1"/>
    <w:rsid w:val="00E46C3B"/>
    <w:rsid w:val="00E46D7D"/>
    <w:rsid w:val="00E47B45"/>
    <w:rsid w:val="00E52299"/>
    <w:rsid w:val="00E5373B"/>
    <w:rsid w:val="00E53870"/>
    <w:rsid w:val="00E53EED"/>
    <w:rsid w:val="00E53F9A"/>
    <w:rsid w:val="00E54548"/>
    <w:rsid w:val="00E54B8B"/>
    <w:rsid w:val="00E54EEC"/>
    <w:rsid w:val="00E55AD5"/>
    <w:rsid w:val="00E568E1"/>
    <w:rsid w:val="00E56E9F"/>
    <w:rsid w:val="00E576E9"/>
    <w:rsid w:val="00E57EF5"/>
    <w:rsid w:val="00E61540"/>
    <w:rsid w:val="00E61582"/>
    <w:rsid w:val="00E62B5E"/>
    <w:rsid w:val="00E63571"/>
    <w:rsid w:val="00E63AC7"/>
    <w:rsid w:val="00E642C0"/>
    <w:rsid w:val="00E64300"/>
    <w:rsid w:val="00E653B3"/>
    <w:rsid w:val="00E65C6F"/>
    <w:rsid w:val="00E65D01"/>
    <w:rsid w:val="00E65DF1"/>
    <w:rsid w:val="00E66A9B"/>
    <w:rsid w:val="00E66AAC"/>
    <w:rsid w:val="00E66BE0"/>
    <w:rsid w:val="00E67282"/>
    <w:rsid w:val="00E70CCC"/>
    <w:rsid w:val="00E71209"/>
    <w:rsid w:val="00E72E7D"/>
    <w:rsid w:val="00E73B1E"/>
    <w:rsid w:val="00E7466E"/>
    <w:rsid w:val="00E75479"/>
    <w:rsid w:val="00E75514"/>
    <w:rsid w:val="00E7553B"/>
    <w:rsid w:val="00E775D4"/>
    <w:rsid w:val="00E80149"/>
    <w:rsid w:val="00E81287"/>
    <w:rsid w:val="00E81FA5"/>
    <w:rsid w:val="00E81FDD"/>
    <w:rsid w:val="00E822C7"/>
    <w:rsid w:val="00E827E1"/>
    <w:rsid w:val="00E82B6C"/>
    <w:rsid w:val="00E84D9E"/>
    <w:rsid w:val="00E84DEC"/>
    <w:rsid w:val="00E84ED0"/>
    <w:rsid w:val="00E86232"/>
    <w:rsid w:val="00E86421"/>
    <w:rsid w:val="00E865BD"/>
    <w:rsid w:val="00E86F1E"/>
    <w:rsid w:val="00E87122"/>
    <w:rsid w:val="00E87965"/>
    <w:rsid w:val="00E90E50"/>
    <w:rsid w:val="00E91000"/>
    <w:rsid w:val="00E926A5"/>
    <w:rsid w:val="00E93ED5"/>
    <w:rsid w:val="00E94AE8"/>
    <w:rsid w:val="00E94F65"/>
    <w:rsid w:val="00E96E30"/>
    <w:rsid w:val="00E96F39"/>
    <w:rsid w:val="00E9788D"/>
    <w:rsid w:val="00E9792C"/>
    <w:rsid w:val="00E97B50"/>
    <w:rsid w:val="00EA1181"/>
    <w:rsid w:val="00EA2799"/>
    <w:rsid w:val="00EA2EC0"/>
    <w:rsid w:val="00EA3D3D"/>
    <w:rsid w:val="00EA403A"/>
    <w:rsid w:val="00EA46F7"/>
    <w:rsid w:val="00EA72E8"/>
    <w:rsid w:val="00EA74E6"/>
    <w:rsid w:val="00EA76FF"/>
    <w:rsid w:val="00EB051C"/>
    <w:rsid w:val="00EB0645"/>
    <w:rsid w:val="00EB0A27"/>
    <w:rsid w:val="00EB0AB5"/>
    <w:rsid w:val="00EB1ADA"/>
    <w:rsid w:val="00EB3927"/>
    <w:rsid w:val="00EB46E1"/>
    <w:rsid w:val="00EB473F"/>
    <w:rsid w:val="00EB49CC"/>
    <w:rsid w:val="00EB7883"/>
    <w:rsid w:val="00EB7972"/>
    <w:rsid w:val="00EC13BB"/>
    <w:rsid w:val="00EC1820"/>
    <w:rsid w:val="00EC533C"/>
    <w:rsid w:val="00EC54AC"/>
    <w:rsid w:val="00EC5A06"/>
    <w:rsid w:val="00EC6543"/>
    <w:rsid w:val="00EC6B43"/>
    <w:rsid w:val="00EC6D3A"/>
    <w:rsid w:val="00EC7156"/>
    <w:rsid w:val="00EC74A8"/>
    <w:rsid w:val="00EC77F1"/>
    <w:rsid w:val="00EC78C3"/>
    <w:rsid w:val="00EC79EC"/>
    <w:rsid w:val="00ED005C"/>
    <w:rsid w:val="00ED0F23"/>
    <w:rsid w:val="00ED1206"/>
    <w:rsid w:val="00ED13C3"/>
    <w:rsid w:val="00ED18AB"/>
    <w:rsid w:val="00ED1C41"/>
    <w:rsid w:val="00ED20B6"/>
    <w:rsid w:val="00ED29C6"/>
    <w:rsid w:val="00ED2A6A"/>
    <w:rsid w:val="00ED315A"/>
    <w:rsid w:val="00ED377B"/>
    <w:rsid w:val="00ED441B"/>
    <w:rsid w:val="00ED545E"/>
    <w:rsid w:val="00ED7BC2"/>
    <w:rsid w:val="00ED7BC7"/>
    <w:rsid w:val="00EE0235"/>
    <w:rsid w:val="00EE1D94"/>
    <w:rsid w:val="00EE1E04"/>
    <w:rsid w:val="00EE27EF"/>
    <w:rsid w:val="00EE2FBD"/>
    <w:rsid w:val="00EE3B11"/>
    <w:rsid w:val="00EE478C"/>
    <w:rsid w:val="00EE5280"/>
    <w:rsid w:val="00EE5E80"/>
    <w:rsid w:val="00EE6158"/>
    <w:rsid w:val="00EE7CEB"/>
    <w:rsid w:val="00EE7E4C"/>
    <w:rsid w:val="00EE7F61"/>
    <w:rsid w:val="00EF0853"/>
    <w:rsid w:val="00EF15B8"/>
    <w:rsid w:val="00EF1699"/>
    <w:rsid w:val="00EF1C3A"/>
    <w:rsid w:val="00EF262D"/>
    <w:rsid w:val="00EF2B87"/>
    <w:rsid w:val="00EF3946"/>
    <w:rsid w:val="00EF4117"/>
    <w:rsid w:val="00EF5C0C"/>
    <w:rsid w:val="00EF5F9E"/>
    <w:rsid w:val="00EF6631"/>
    <w:rsid w:val="00EF688F"/>
    <w:rsid w:val="00EF6D80"/>
    <w:rsid w:val="00EF76EA"/>
    <w:rsid w:val="00F00603"/>
    <w:rsid w:val="00F0060E"/>
    <w:rsid w:val="00F01119"/>
    <w:rsid w:val="00F0175A"/>
    <w:rsid w:val="00F01CF2"/>
    <w:rsid w:val="00F01E91"/>
    <w:rsid w:val="00F0250C"/>
    <w:rsid w:val="00F03155"/>
    <w:rsid w:val="00F03666"/>
    <w:rsid w:val="00F0373A"/>
    <w:rsid w:val="00F03950"/>
    <w:rsid w:val="00F049D6"/>
    <w:rsid w:val="00F057DB"/>
    <w:rsid w:val="00F06237"/>
    <w:rsid w:val="00F0646E"/>
    <w:rsid w:val="00F1199A"/>
    <w:rsid w:val="00F12428"/>
    <w:rsid w:val="00F12491"/>
    <w:rsid w:val="00F13607"/>
    <w:rsid w:val="00F1544C"/>
    <w:rsid w:val="00F161F9"/>
    <w:rsid w:val="00F172C5"/>
    <w:rsid w:val="00F173C9"/>
    <w:rsid w:val="00F20511"/>
    <w:rsid w:val="00F2127E"/>
    <w:rsid w:val="00F223D7"/>
    <w:rsid w:val="00F23C66"/>
    <w:rsid w:val="00F23DC3"/>
    <w:rsid w:val="00F24CA0"/>
    <w:rsid w:val="00F25B83"/>
    <w:rsid w:val="00F25F17"/>
    <w:rsid w:val="00F27A84"/>
    <w:rsid w:val="00F3172E"/>
    <w:rsid w:val="00F3200A"/>
    <w:rsid w:val="00F324AC"/>
    <w:rsid w:val="00F32577"/>
    <w:rsid w:val="00F332F0"/>
    <w:rsid w:val="00F33C79"/>
    <w:rsid w:val="00F33D9F"/>
    <w:rsid w:val="00F33DD2"/>
    <w:rsid w:val="00F33E24"/>
    <w:rsid w:val="00F34DAF"/>
    <w:rsid w:val="00F355B5"/>
    <w:rsid w:val="00F359DE"/>
    <w:rsid w:val="00F3644C"/>
    <w:rsid w:val="00F36987"/>
    <w:rsid w:val="00F37CBC"/>
    <w:rsid w:val="00F37E4A"/>
    <w:rsid w:val="00F41E00"/>
    <w:rsid w:val="00F4212D"/>
    <w:rsid w:val="00F423CE"/>
    <w:rsid w:val="00F42580"/>
    <w:rsid w:val="00F43ACE"/>
    <w:rsid w:val="00F443A0"/>
    <w:rsid w:val="00F44B50"/>
    <w:rsid w:val="00F453DD"/>
    <w:rsid w:val="00F4549F"/>
    <w:rsid w:val="00F471FB"/>
    <w:rsid w:val="00F47818"/>
    <w:rsid w:val="00F508B3"/>
    <w:rsid w:val="00F512BB"/>
    <w:rsid w:val="00F51327"/>
    <w:rsid w:val="00F52B9D"/>
    <w:rsid w:val="00F54023"/>
    <w:rsid w:val="00F54247"/>
    <w:rsid w:val="00F545CF"/>
    <w:rsid w:val="00F547C8"/>
    <w:rsid w:val="00F5682F"/>
    <w:rsid w:val="00F569A1"/>
    <w:rsid w:val="00F5763E"/>
    <w:rsid w:val="00F6157E"/>
    <w:rsid w:val="00F63F2A"/>
    <w:rsid w:val="00F646EF"/>
    <w:rsid w:val="00F649E5"/>
    <w:rsid w:val="00F64B0A"/>
    <w:rsid w:val="00F6655D"/>
    <w:rsid w:val="00F66741"/>
    <w:rsid w:val="00F70268"/>
    <w:rsid w:val="00F71024"/>
    <w:rsid w:val="00F71666"/>
    <w:rsid w:val="00F716BD"/>
    <w:rsid w:val="00F71BA0"/>
    <w:rsid w:val="00F71BFF"/>
    <w:rsid w:val="00F72D85"/>
    <w:rsid w:val="00F73CF6"/>
    <w:rsid w:val="00F73DFC"/>
    <w:rsid w:val="00F74001"/>
    <w:rsid w:val="00F7706A"/>
    <w:rsid w:val="00F804C6"/>
    <w:rsid w:val="00F80F0A"/>
    <w:rsid w:val="00F80F3B"/>
    <w:rsid w:val="00F82691"/>
    <w:rsid w:val="00F83DF2"/>
    <w:rsid w:val="00F841DB"/>
    <w:rsid w:val="00F84BD4"/>
    <w:rsid w:val="00F84F81"/>
    <w:rsid w:val="00F856AC"/>
    <w:rsid w:val="00F86531"/>
    <w:rsid w:val="00F86EB5"/>
    <w:rsid w:val="00F86F23"/>
    <w:rsid w:val="00F9075B"/>
    <w:rsid w:val="00F90DB0"/>
    <w:rsid w:val="00F90E07"/>
    <w:rsid w:val="00F910F0"/>
    <w:rsid w:val="00F916E1"/>
    <w:rsid w:val="00F91B9A"/>
    <w:rsid w:val="00F926E7"/>
    <w:rsid w:val="00F929FB"/>
    <w:rsid w:val="00F93E07"/>
    <w:rsid w:val="00F941D5"/>
    <w:rsid w:val="00F946E1"/>
    <w:rsid w:val="00F94A84"/>
    <w:rsid w:val="00F94EC7"/>
    <w:rsid w:val="00F9553E"/>
    <w:rsid w:val="00F95D18"/>
    <w:rsid w:val="00F95EAA"/>
    <w:rsid w:val="00F96EAF"/>
    <w:rsid w:val="00FA0183"/>
    <w:rsid w:val="00FA0704"/>
    <w:rsid w:val="00FA0D13"/>
    <w:rsid w:val="00FA357F"/>
    <w:rsid w:val="00FA4722"/>
    <w:rsid w:val="00FA5643"/>
    <w:rsid w:val="00FA64F1"/>
    <w:rsid w:val="00FA7D3C"/>
    <w:rsid w:val="00FB044B"/>
    <w:rsid w:val="00FB086F"/>
    <w:rsid w:val="00FB0F92"/>
    <w:rsid w:val="00FB17EA"/>
    <w:rsid w:val="00FB19D4"/>
    <w:rsid w:val="00FB1C7A"/>
    <w:rsid w:val="00FB24BA"/>
    <w:rsid w:val="00FB2A49"/>
    <w:rsid w:val="00FB2D9C"/>
    <w:rsid w:val="00FB39E6"/>
    <w:rsid w:val="00FB4955"/>
    <w:rsid w:val="00FB55E3"/>
    <w:rsid w:val="00FB65AC"/>
    <w:rsid w:val="00FB6C43"/>
    <w:rsid w:val="00FB7788"/>
    <w:rsid w:val="00FC0102"/>
    <w:rsid w:val="00FC0C7B"/>
    <w:rsid w:val="00FC2BE8"/>
    <w:rsid w:val="00FC39BA"/>
    <w:rsid w:val="00FC436F"/>
    <w:rsid w:val="00FC5914"/>
    <w:rsid w:val="00FC6799"/>
    <w:rsid w:val="00FC6BCE"/>
    <w:rsid w:val="00FC6EDF"/>
    <w:rsid w:val="00FC7765"/>
    <w:rsid w:val="00FD0F60"/>
    <w:rsid w:val="00FD118E"/>
    <w:rsid w:val="00FD2623"/>
    <w:rsid w:val="00FD2AB0"/>
    <w:rsid w:val="00FD3685"/>
    <w:rsid w:val="00FD3A69"/>
    <w:rsid w:val="00FD3D66"/>
    <w:rsid w:val="00FD3EB9"/>
    <w:rsid w:val="00FD4593"/>
    <w:rsid w:val="00FD4CB4"/>
    <w:rsid w:val="00FD4EF0"/>
    <w:rsid w:val="00FD5455"/>
    <w:rsid w:val="00FD63A1"/>
    <w:rsid w:val="00FD6E31"/>
    <w:rsid w:val="00FE044C"/>
    <w:rsid w:val="00FE16D2"/>
    <w:rsid w:val="00FE234C"/>
    <w:rsid w:val="00FE2F95"/>
    <w:rsid w:val="00FE394E"/>
    <w:rsid w:val="00FE6288"/>
    <w:rsid w:val="00FE67BB"/>
    <w:rsid w:val="00FE68B2"/>
    <w:rsid w:val="00FE6ADF"/>
    <w:rsid w:val="00FE7250"/>
    <w:rsid w:val="00FE7D7E"/>
    <w:rsid w:val="00FF0AB7"/>
    <w:rsid w:val="00FF16D1"/>
    <w:rsid w:val="00FF24B5"/>
    <w:rsid w:val="00FF2BA0"/>
    <w:rsid w:val="00FF3C13"/>
    <w:rsid w:val="00FF528C"/>
    <w:rsid w:val="00FF5A6D"/>
    <w:rsid w:val="00FF64D0"/>
    <w:rsid w:val="00FF67B2"/>
    <w:rsid w:val="00FF693C"/>
    <w:rsid w:val="00FF6A4B"/>
    <w:rsid w:val="1EBA91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00C22DD5"/>
  <w15:chartTrackingRefBased/>
  <w15:docId w15:val="{2780E67D-1E37-4497-8D85-9F512E74B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72F9"/>
    <w:pPr>
      <w:spacing w:after="0" w:line="288" w:lineRule="auto"/>
      <w:jc w:val="both"/>
    </w:pPr>
    <w:rPr>
      <w:rFonts w:ascii="Times New Roman" w:eastAsia="Times New Roman" w:hAnsi="Times New Roman" w:cs="Times New Roman"/>
    </w:rPr>
  </w:style>
  <w:style w:type="paragraph" w:styleId="Heading1">
    <w:name w:val="heading 1"/>
    <w:basedOn w:val="Normal"/>
    <w:next w:val="Normal"/>
    <w:link w:val="Heading1Char"/>
    <w:qFormat/>
    <w:rsid w:val="0017287C"/>
    <w:pPr>
      <w:numPr>
        <w:numId w:val="9"/>
      </w:numPr>
      <w:tabs>
        <w:tab w:val="left" w:pos="440"/>
        <w:tab w:val="right" w:leader="dot" w:pos="9063"/>
      </w:tabs>
      <w:spacing w:before="240"/>
      <w:ind w:left="928" w:right="-284"/>
      <w:outlineLvl w:val="0"/>
    </w:pPr>
  </w:style>
  <w:style w:type="paragraph" w:styleId="Heading2">
    <w:name w:val="heading 2"/>
    <w:basedOn w:val="Normal"/>
    <w:next w:val="Normal"/>
    <w:link w:val="Heading2Char"/>
    <w:qFormat/>
    <w:rsid w:val="004D7AC0"/>
    <w:pPr>
      <w:outlineLvl w:val="1"/>
    </w:pPr>
  </w:style>
  <w:style w:type="paragraph" w:styleId="Heading3">
    <w:name w:val="heading 3"/>
    <w:basedOn w:val="Normal"/>
    <w:next w:val="Normal"/>
    <w:link w:val="Heading3Char"/>
    <w:qFormat/>
    <w:rsid w:val="004D7AC0"/>
    <w:pPr>
      <w:outlineLvl w:val="2"/>
    </w:pPr>
  </w:style>
  <w:style w:type="paragraph" w:styleId="Heading4">
    <w:name w:val="heading 4"/>
    <w:basedOn w:val="Normal"/>
    <w:next w:val="Normal"/>
    <w:link w:val="Heading4Char"/>
    <w:qFormat/>
    <w:rsid w:val="004D7AC0"/>
    <w:pPr>
      <w:outlineLvl w:val="3"/>
    </w:pPr>
  </w:style>
  <w:style w:type="paragraph" w:styleId="Heading5">
    <w:name w:val="heading 5"/>
    <w:basedOn w:val="Normal"/>
    <w:next w:val="Normal"/>
    <w:link w:val="Heading5Char"/>
    <w:qFormat/>
    <w:rsid w:val="004D7AC0"/>
    <w:pPr>
      <w:outlineLvl w:val="4"/>
    </w:pPr>
  </w:style>
  <w:style w:type="paragraph" w:styleId="Heading6">
    <w:name w:val="heading 6"/>
    <w:basedOn w:val="Normal"/>
    <w:next w:val="Normal"/>
    <w:link w:val="Heading6Char"/>
    <w:qFormat/>
    <w:rsid w:val="004D7AC0"/>
    <w:pPr>
      <w:outlineLvl w:val="5"/>
    </w:pPr>
  </w:style>
  <w:style w:type="paragraph" w:styleId="Heading7">
    <w:name w:val="heading 7"/>
    <w:basedOn w:val="Normal"/>
    <w:next w:val="Normal"/>
    <w:link w:val="Heading7Char"/>
    <w:qFormat/>
    <w:rsid w:val="004D7AC0"/>
    <w:pPr>
      <w:outlineLvl w:val="6"/>
    </w:pPr>
  </w:style>
  <w:style w:type="paragraph" w:styleId="Heading8">
    <w:name w:val="heading 8"/>
    <w:basedOn w:val="Normal"/>
    <w:next w:val="Normal"/>
    <w:link w:val="Heading8Char"/>
    <w:qFormat/>
    <w:rsid w:val="004D7AC0"/>
    <w:pPr>
      <w:outlineLvl w:val="7"/>
    </w:pPr>
  </w:style>
  <w:style w:type="paragraph" w:styleId="Heading9">
    <w:name w:val="heading 9"/>
    <w:basedOn w:val="Normal"/>
    <w:next w:val="Normal"/>
    <w:link w:val="Heading9Char"/>
    <w:qFormat/>
    <w:rsid w:val="004D7AC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7287C"/>
    <w:rPr>
      <w:rFonts w:ascii="Times New Roman" w:eastAsia="Times New Roman" w:hAnsi="Times New Roman" w:cs="Times New Roman"/>
    </w:rPr>
  </w:style>
  <w:style w:type="character" w:customStyle="1" w:styleId="Heading2Char">
    <w:name w:val="Heading 2 Char"/>
    <w:basedOn w:val="DefaultParagraphFont"/>
    <w:link w:val="Heading2"/>
    <w:rsid w:val="004D7AC0"/>
    <w:rPr>
      <w:rFonts w:ascii="Times New Roman" w:eastAsia="Times New Roman" w:hAnsi="Times New Roman" w:cs="Times New Roman"/>
    </w:rPr>
  </w:style>
  <w:style w:type="character" w:customStyle="1" w:styleId="Heading3Char">
    <w:name w:val="Heading 3 Char"/>
    <w:basedOn w:val="DefaultParagraphFont"/>
    <w:link w:val="Heading3"/>
    <w:rsid w:val="004D7AC0"/>
    <w:rPr>
      <w:rFonts w:ascii="Times New Roman" w:eastAsia="Times New Roman" w:hAnsi="Times New Roman" w:cs="Times New Roman"/>
    </w:rPr>
  </w:style>
  <w:style w:type="character" w:customStyle="1" w:styleId="Heading4Char">
    <w:name w:val="Heading 4 Char"/>
    <w:basedOn w:val="DefaultParagraphFont"/>
    <w:link w:val="Heading4"/>
    <w:rsid w:val="004D7AC0"/>
    <w:rPr>
      <w:rFonts w:ascii="Times New Roman" w:eastAsia="Times New Roman" w:hAnsi="Times New Roman" w:cs="Times New Roman"/>
    </w:rPr>
  </w:style>
  <w:style w:type="character" w:customStyle="1" w:styleId="Heading5Char">
    <w:name w:val="Heading 5 Char"/>
    <w:basedOn w:val="DefaultParagraphFont"/>
    <w:link w:val="Heading5"/>
    <w:rsid w:val="004D7AC0"/>
    <w:rPr>
      <w:rFonts w:ascii="Times New Roman" w:eastAsia="Times New Roman" w:hAnsi="Times New Roman" w:cs="Times New Roman"/>
    </w:rPr>
  </w:style>
  <w:style w:type="character" w:customStyle="1" w:styleId="Heading6Char">
    <w:name w:val="Heading 6 Char"/>
    <w:basedOn w:val="DefaultParagraphFont"/>
    <w:link w:val="Heading6"/>
    <w:rsid w:val="004D7AC0"/>
    <w:rPr>
      <w:rFonts w:ascii="Times New Roman" w:eastAsia="Times New Roman" w:hAnsi="Times New Roman" w:cs="Times New Roman"/>
    </w:rPr>
  </w:style>
  <w:style w:type="character" w:customStyle="1" w:styleId="Heading7Char">
    <w:name w:val="Heading 7 Char"/>
    <w:basedOn w:val="DefaultParagraphFont"/>
    <w:link w:val="Heading7"/>
    <w:rsid w:val="004D7AC0"/>
    <w:rPr>
      <w:rFonts w:ascii="Times New Roman" w:eastAsia="Times New Roman" w:hAnsi="Times New Roman" w:cs="Times New Roman"/>
    </w:rPr>
  </w:style>
  <w:style w:type="character" w:customStyle="1" w:styleId="Heading8Char">
    <w:name w:val="Heading 8 Char"/>
    <w:basedOn w:val="DefaultParagraphFont"/>
    <w:link w:val="Heading8"/>
    <w:rsid w:val="004D7AC0"/>
    <w:rPr>
      <w:rFonts w:ascii="Times New Roman" w:eastAsia="Times New Roman" w:hAnsi="Times New Roman" w:cs="Times New Roman"/>
    </w:rPr>
  </w:style>
  <w:style w:type="character" w:customStyle="1" w:styleId="Heading9Char">
    <w:name w:val="Heading 9 Char"/>
    <w:basedOn w:val="DefaultParagraphFont"/>
    <w:link w:val="Heading9"/>
    <w:rsid w:val="004D7AC0"/>
    <w:rPr>
      <w:rFonts w:ascii="Times New Roman" w:eastAsia="Times New Roman" w:hAnsi="Times New Roman" w:cs="Times New Roman"/>
    </w:rPr>
  </w:style>
  <w:style w:type="paragraph" w:styleId="Footer">
    <w:name w:val="footer"/>
    <w:basedOn w:val="Normal"/>
    <w:link w:val="FooterChar"/>
    <w:qFormat/>
    <w:rsid w:val="004D7AC0"/>
  </w:style>
  <w:style w:type="character" w:customStyle="1" w:styleId="FooterChar">
    <w:name w:val="Footer Char"/>
    <w:basedOn w:val="DefaultParagraphFont"/>
    <w:link w:val="Footer"/>
    <w:rsid w:val="004D7AC0"/>
    <w:rPr>
      <w:rFonts w:ascii="Times New Roman" w:eastAsia="Times New Roman" w:hAnsi="Times New Roman" w:cs="Times New Roman"/>
    </w:rPr>
  </w:style>
  <w:style w:type="paragraph" w:styleId="FootnoteText">
    <w:name w:val="footnote text"/>
    <w:basedOn w:val="Normal"/>
    <w:link w:val="FootnoteTextChar"/>
    <w:qFormat/>
    <w:rsid w:val="004D7AC0"/>
    <w:pPr>
      <w:keepLines/>
      <w:spacing w:after="60" w:line="240" w:lineRule="auto"/>
      <w:ind w:left="567" w:hanging="567"/>
    </w:pPr>
    <w:rPr>
      <w:sz w:val="16"/>
    </w:rPr>
  </w:style>
  <w:style w:type="character" w:customStyle="1" w:styleId="FootnoteTextChar">
    <w:name w:val="Footnote Text Char"/>
    <w:basedOn w:val="DefaultParagraphFont"/>
    <w:link w:val="FootnoteText"/>
    <w:qFormat/>
    <w:rsid w:val="004D7AC0"/>
    <w:rPr>
      <w:rFonts w:ascii="Times New Roman" w:eastAsia="Times New Roman" w:hAnsi="Times New Roman" w:cs="Times New Roman"/>
      <w:sz w:val="16"/>
    </w:rPr>
  </w:style>
  <w:style w:type="paragraph" w:styleId="Header">
    <w:name w:val="header"/>
    <w:basedOn w:val="Normal"/>
    <w:link w:val="HeaderChar"/>
    <w:qFormat/>
    <w:rsid w:val="004D7AC0"/>
  </w:style>
  <w:style w:type="character" w:customStyle="1" w:styleId="HeaderChar">
    <w:name w:val="Header Char"/>
    <w:basedOn w:val="DefaultParagraphFont"/>
    <w:link w:val="Header"/>
    <w:rsid w:val="004D7AC0"/>
    <w:rPr>
      <w:rFonts w:ascii="Times New Roman" w:eastAsia="Times New Roman" w:hAnsi="Times New Roman" w:cs="Times New Roman"/>
    </w:rPr>
  </w:style>
  <w:style w:type="paragraph" w:customStyle="1" w:styleId="quotes">
    <w:name w:val="quotes"/>
    <w:basedOn w:val="Normal"/>
    <w:next w:val="Normal"/>
    <w:rsid w:val="004D7AC0"/>
    <w:pPr>
      <w:ind w:left="720"/>
    </w:pPr>
    <w:rPr>
      <w:i/>
    </w:rPr>
  </w:style>
  <w:style w:type="character" w:styleId="FootnoteReference">
    <w:name w:val="footnote reference"/>
    <w:basedOn w:val="DefaultParagraphFont"/>
    <w:unhideWhenUsed/>
    <w:qFormat/>
    <w:rsid w:val="004D7AC0"/>
    <w:rPr>
      <w:sz w:val="24"/>
      <w:vertAlign w:val="superscript"/>
    </w:rPr>
  </w:style>
  <w:style w:type="character" w:styleId="Hyperlink">
    <w:name w:val="Hyperlink"/>
    <w:basedOn w:val="DefaultParagraphFont"/>
    <w:uiPriority w:val="99"/>
    <w:rsid w:val="004D7AC0"/>
    <w:rPr>
      <w:rFonts w:ascii="Times New Roman" w:hAnsi="Times New Roman"/>
      <w:color w:val="0000FF"/>
      <w:u w:val="single"/>
    </w:rPr>
  </w:style>
  <w:style w:type="paragraph" w:styleId="ListParagraph">
    <w:name w:val="List Paragraph"/>
    <w:basedOn w:val="Normal"/>
    <w:link w:val="ListParagraphChar"/>
    <w:uiPriority w:val="34"/>
    <w:qFormat/>
    <w:rsid w:val="004D7AC0"/>
    <w:pPr>
      <w:ind w:left="720"/>
      <w:contextualSpacing/>
    </w:pPr>
  </w:style>
  <w:style w:type="table" w:styleId="TableGrid">
    <w:name w:val="Table Grid"/>
    <w:basedOn w:val="TableNormal"/>
    <w:rsid w:val="004D7A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4D7AC0"/>
    <w:pPr>
      <w:keepNext/>
      <w:keepLines/>
      <w:spacing w:line="259" w:lineRule="auto"/>
      <w:jc w:val="left"/>
      <w:outlineLvl w:val="9"/>
    </w:pPr>
    <w:rPr>
      <w:rFonts w:asciiTheme="majorHAnsi" w:eastAsiaTheme="majorEastAsia" w:hAnsiTheme="majorHAnsi" w:cstheme="majorBidi"/>
      <w:color w:val="2E74B5" w:themeColor="accent1" w:themeShade="BF"/>
      <w:sz w:val="32"/>
      <w:szCs w:val="32"/>
    </w:rPr>
  </w:style>
  <w:style w:type="paragraph" w:styleId="TOC1">
    <w:name w:val="toc 1"/>
    <w:basedOn w:val="Normal"/>
    <w:next w:val="Normal"/>
    <w:autoRedefine/>
    <w:uiPriority w:val="39"/>
    <w:unhideWhenUsed/>
    <w:rsid w:val="00D92244"/>
    <w:pPr>
      <w:tabs>
        <w:tab w:val="left" w:pos="440"/>
        <w:tab w:val="right" w:leader="dot" w:pos="9063"/>
      </w:tabs>
      <w:spacing w:before="240"/>
      <w:ind w:right="-284"/>
      <w:outlineLvl w:val="0"/>
    </w:pPr>
    <w:rPr>
      <w:b/>
      <w:noProof/>
      <w:sz w:val="20"/>
      <w:szCs w:val="20"/>
      <w14:scene3d>
        <w14:camera w14:prst="orthographicFront"/>
        <w14:lightRig w14:rig="threePt" w14:dir="t">
          <w14:rot w14:lat="0" w14:lon="0" w14:rev="0"/>
        </w14:lightRig>
      </w14:scene3d>
    </w:rPr>
  </w:style>
  <w:style w:type="paragraph" w:styleId="BalloonText">
    <w:name w:val="Balloon Text"/>
    <w:basedOn w:val="Normal"/>
    <w:link w:val="BalloonTextChar"/>
    <w:uiPriority w:val="99"/>
    <w:semiHidden/>
    <w:unhideWhenUsed/>
    <w:rsid w:val="001167A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67A1"/>
    <w:rPr>
      <w:rFonts w:ascii="Tahoma" w:eastAsia="Times New Roman" w:hAnsi="Tahoma" w:cs="Tahoma"/>
      <w:sz w:val="16"/>
      <w:szCs w:val="16"/>
      <w:lang w:val="it-IT"/>
    </w:rPr>
  </w:style>
  <w:style w:type="character" w:styleId="CommentReference">
    <w:name w:val="annotation reference"/>
    <w:unhideWhenUsed/>
    <w:rsid w:val="001167A1"/>
    <w:rPr>
      <w:sz w:val="16"/>
      <w:szCs w:val="16"/>
    </w:rPr>
  </w:style>
  <w:style w:type="paragraph" w:styleId="CommentText">
    <w:name w:val="annotation text"/>
    <w:basedOn w:val="Normal"/>
    <w:link w:val="CommentTextChar"/>
    <w:unhideWhenUsed/>
    <w:rsid w:val="00B5317E"/>
    <w:pPr>
      <w:spacing w:line="240" w:lineRule="auto"/>
    </w:pPr>
    <w:rPr>
      <w:sz w:val="20"/>
      <w:szCs w:val="20"/>
    </w:rPr>
  </w:style>
  <w:style w:type="character" w:customStyle="1" w:styleId="CommentTextChar">
    <w:name w:val="Comment Text Char"/>
    <w:basedOn w:val="DefaultParagraphFont"/>
    <w:link w:val="CommentText"/>
    <w:rsid w:val="00B5317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5317E"/>
    <w:rPr>
      <w:b/>
      <w:bCs/>
    </w:rPr>
  </w:style>
  <w:style w:type="character" w:customStyle="1" w:styleId="CommentSubjectChar">
    <w:name w:val="Comment Subject Char"/>
    <w:basedOn w:val="CommentTextChar"/>
    <w:link w:val="CommentSubject"/>
    <w:uiPriority w:val="99"/>
    <w:semiHidden/>
    <w:rsid w:val="00B5317E"/>
    <w:rPr>
      <w:rFonts w:ascii="Times New Roman" w:eastAsia="Times New Roman" w:hAnsi="Times New Roman" w:cs="Times New Roman"/>
      <w:b/>
      <w:bCs/>
      <w:sz w:val="20"/>
      <w:szCs w:val="20"/>
    </w:rPr>
  </w:style>
  <w:style w:type="paragraph" w:styleId="Revision">
    <w:name w:val="Revision"/>
    <w:hidden/>
    <w:uiPriority w:val="99"/>
    <w:semiHidden/>
    <w:rsid w:val="00B5317E"/>
    <w:pPr>
      <w:spacing w:after="0" w:line="240" w:lineRule="auto"/>
    </w:pPr>
    <w:rPr>
      <w:rFonts w:ascii="Times New Roman" w:eastAsia="Times New Roman" w:hAnsi="Times New Roman" w:cs="Times New Roman"/>
    </w:rPr>
  </w:style>
  <w:style w:type="paragraph" w:styleId="TOC2">
    <w:name w:val="toc 2"/>
    <w:basedOn w:val="Normal"/>
    <w:next w:val="Normal"/>
    <w:autoRedefine/>
    <w:uiPriority w:val="39"/>
    <w:unhideWhenUsed/>
    <w:rsid w:val="002E01B5"/>
    <w:pPr>
      <w:spacing w:after="100" w:line="259" w:lineRule="auto"/>
      <w:ind w:left="220"/>
      <w:jc w:val="left"/>
    </w:pPr>
    <w:rPr>
      <w:rFonts w:asciiTheme="minorHAnsi" w:eastAsiaTheme="minorEastAsia" w:hAnsiTheme="minorHAnsi"/>
    </w:rPr>
  </w:style>
  <w:style w:type="paragraph" w:styleId="TOC3">
    <w:name w:val="toc 3"/>
    <w:basedOn w:val="Normal"/>
    <w:next w:val="Normal"/>
    <w:autoRedefine/>
    <w:uiPriority w:val="39"/>
    <w:unhideWhenUsed/>
    <w:rsid w:val="002E01B5"/>
    <w:pPr>
      <w:spacing w:after="100" w:line="259" w:lineRule="auto"/>
      <w:ind w:left="440"/>
      <w:jc w:val="left"/>
    </w:pPr>
    <w:rPr>
      <w:rFonts w:asciiTheme="minorHAnsi" w:eastAsiaTheme="minorEastAsia" w:hAnsiTheme="minorHAnsi"/>
    </w:rPr>
  </w:style>
  <w:style w:type="paragraph" w:styleId="TOC6">
    <w:name w:val="toc 6"/>
    <w:basedOn w:val="Normal"/>
    <w:next w:val="Normal"/>
    <w:autoRedefine/>
    <w:uiPriority w:val="39"/>
    <w:semiHidden/>
    <w:unhideWhenUsed/>
    <w:rsid w:val="00912F6B"/>
    <w:pPr>
      <w:spacing w:after="100"/>
      <w:ind w:left="1100"/>
    </w:pPr>
  </w:style>
  <w:style w:type="table" w:customStyle="1" w:styleId="TableGrid1">
    <w:name w:val="Table Grid1"/>
    <w:basedOn w:val="TableNormal"/>
    <w:next w:val="TableGrid"/>
    <w:uiPriority w:val="39"/>
    <w:rsid w:val="006C43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EF08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EF08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D534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39"/>
    <w:rsid w:val="00781B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0967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0967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39"/>
    <w:rsid w:val="00715A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CD7E1B"/>
    <w:rPr>
      <w:color w:val="954F72" w:themeColor="followedHyperlink"/>
      <w:u w:val="single"/>
    </w:rPr>
  </w:style>
  <w:style w:type="table" w:customStyle="1" w:styleId="TableGrid21">
    <w:name w:val="Table Grid21"/>
    <w:basedOn w:val="TableNormal"/>
    <w:next w:val="TableGrid"/>
    <w:uiPriority w:val="39"/>
    <w:rsid w:val="006E30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39"/>
    <w:rsid w:val="006E30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912E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uiPriority w:val="39"/>
    <w:rsid w:val="00F324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qFormat/>
    <w:locked/>
    <w:rsid w:val="00225C52"/>
    <w:rPr>
      <w:rFonts w:ascii="Times New Roman" w:eastAsia="Times New Roman" w:hAnsi="Times New Roman" w:cs="Times New Roman"/>
    </w:rPr>
  </w:style>
  <w:style w:type="table" w:customStyle="1" w:styleId="TableGrid6">
    <w:name w:val="Table Grid6"/>
    <w:basedOn w:val="TableNormal"/>
    <w:next w:val="TableGrid"/>
    <w:uiPriority w:val="39"/>
    <w:rsid w:val="006E3F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1648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39"/>
    <w:rsid w:val="000320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A30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9E70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063F30"/>
    <w:rPr>
      <w:color w:val="605E5C"/>
      <w:shd w:val="clear" w:color="auto" w:fill="E1DFDD"/>
    </w:rPr>
  </w:style>
  <w:style w:type="table" w:customStyle="1" w:styleId="TableGrid10">
    <w:name w:val="Table Grid10"/>
    <w:basedOn w:val="TableNormal"/>
    <w:next w:val="TableGrid"/>
    <w:uiPriority w:val="39"/>
    <w:rsid w:val="00F031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2D3F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FA0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FA0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39"/>
    <w:rsid w:val="00FD3E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DF3AB4"/>
    <w:rPr>
      <w:color w:val="605E5C"/>
      <w:shd w:val="clear" w:color="auto" w:fill="E1DFDD"/>
    </w:rPr>
  </w:style>
  <w:style w:type="character" w:customStyle="1" w:styleId="UnresolvedMention3">
    <w:name w:val="Unresolved Mention3"/>
    <w:basedOn w:val="DefaultParagraphFont"/>
    <w:uiPriority w:val="99"/>
    <w:semiHidden/>
    <w:unhideWhenUsed/>
    <w:rsid w:val="002859C4"/>
    <w:rPr>
      <w:color w:val="605E5C"/>
      <w:shd w:val="clear" w:color="auto" w:fill="E1DFDD"/>
    </w:rPr>
  </w:style>
  <w:style w:type="table" w:customStyle="1" w:styleId="TableGrid17">
    <w:name w:val="Table Grid17"/>
    <w:basedOn w:val="TableNormal"/>
    <w:next w:val="TableGrid"/>
    <w:uiPriority w:val="39"/>
    <w:rsid w:val="00C870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39"/>
    <w:rsid w:val="007425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rsid w:val="00B807B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rsid w:val="004E1A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39"/>
    <w:rsid w:val="004E1AA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rsid w:val="004E1AA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rsid w:val="004E1AA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rsid w:val="004E1AA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rsid w:val="004E1A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next w:val="TableGrid"/>
    <w:rsid w:val="00C1411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next w:val="TableGrid"/>
    <w:rsid w:val="00C1411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rsid w:val="00C1411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next w:val="TableGrid"/>
    <w:rsid w:val="008E2A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0"/>
    <w:basedOn w:val="TableNormal"/>
    <w:next w:val="TableGrid"/>
    <w:rsid w:val="008E2A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rsid w:val="008E2A5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rsid w:val="000432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rsid w:val="000432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next w:val="TableGrid"/>
    <w:rsid w:val="00E110D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next w:val="TableGrid"/>
    <w:rsid w:val="00240D4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rsid w:val="00E5373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next w:val="TableGrid"/>
    <w:rsid w:val="009113F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next w:val="TableGrid"/>
    <w:rsid w:val="00B667E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0"/>
    <w:basedOn w:val="TableNormal"/>
    <w:next w:val="TableGrid"/>
    <w:rsid w:val="00DC287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rsid w:val="009042F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rsid w:val="006E443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rsid w:val="00921C8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next w:val="TableGrid"/>
    <w:rsid w:val="009D6A8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TableNormal"/>
    <w:next w:val="TableGrid"/>
    <w:rsid w:val="008E442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TableNormal"/>
    <w:next w:val="TableGrid"/>
    <w:rsid w:val="001A263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TableNormal"/>
    <w:next w:val="TableGrid"/>
    <w:rsid w:val="0076753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next w:val="TableGrid"/>
    <w:rsid w:val="00E55AD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TableNormal"/>
    <w:next w:val="TableGrid"/>
    <w:rsid w:val="003447C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
    <w:name w:val="Table Grid50"/>
    <w:basedOn w:val="TableNormal"/>
    <w:next w:val="TableGrid"/>
    <w:rsid w:val="003447C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next w:val="TableGrid"/>
    <w:rsid w:val="00A13A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TableNormal"/>
    <w:next w:val="TableGrid"/>
    <w:rsid w:val="00330A9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TableNormal"/>
    <w:next w:val="TableGrid"/>
    <w:rsid w:val="00330A9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TableNormal"/>
    <w:next w:val="TableGrid"/>
    <w:rsid w:val="00330A9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TableNormal"/>
    <w:next w:val="TableGrid"/>
    <w:rsid w:val="00330A9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TableNormal"/>
    <w:next w:val="TableGrid"/>
    <w:rsid w:val="00046E5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8">
    <w:name w:val="Table Grid58"/>
    <w:basedOn w:val="TableNormal"/>
    <w:next w:val="TableGrid"/>
    <w:rsid w:val="00806BB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9">
    <w:name w:val="Table Grid59"/>
    <w:basedOn w:val="TableNormal"/>
    <w:next w:val="TableGrid"/>
    <w:rsid w:val="00697BC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0">
    <w:name w:val="Table Grid60"/>
    <w:basedOn w:val="TableNormal"/>
    <w:next w:val="TableGrid"/>
    <w:rsid w:val="00B371B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nk">
    <w:name w:val="Link"/>
    <w:basedOn w:val="ListParagraph"/>
    <w:qFormat/>
    <w:rsid w:val="002634CF"/>
    <w:pPr>
      <w:numPr>
        <w:numId w:val="1"/>
      </w:numPr>
      <w:overflowPunct w:val="0"/>
      <w:autoSpaceDE w:val="0"/>
      <w:autoSpaceDN w:val="0"/>
      <w:adjustRightInd w:val="0"/>
      <w:spacing w:after="200" w:line="240" w:lineRule="auto"/>
      <w:ind w:left="426" w:hanging="426"/>
      <w:textAlignment w:val="baseline"/>
    </w:pPr>
    <w:rPr>
      <w:color w:val="0000FF"/>
      <w:u w:val="single"/>
    </w:rPr>
  </w:style>
  <w:style w:type="table" w:customStyle="1" w:styleId="TableGrid61">
    <w:name w:val="Table Grid61"/>
    <w:basedOn w:val="TableNormal"/>
    <w:next w:val="TableGrid"/>
    <w:rsid w:val="009737C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next w:val="TableGrid"/>
    <w:rsid w:val="009737C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TableNormal"/>
    <w:next w:val="TableGrid"/>
    <w:rsid w:val="005A3AC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next w:val="TableGrid"/>
    <w:rsid w:val="000349A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TableNormal"/>
    <w:next w:val="TableGrid"/>
    <w:rsid w:val="00F453D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TableNormal"/>
    <w:next w:val="TableGrid"/>
    <w:rsid w:val="00F453D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
    <w:name w:val="Table Grid67"/>
    <w:basedOn w:val="TableNormal"/>
    <w:next w:val="TableGrid"/>
    <w:rsid w:val="002040E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8">
    <w:name w:val="Table Grid68"/>
    <w:basedOn w:val="TableNormal"/>
    <w:next w:val="TableGrid"/>
    <w:rsid w:val="00023B5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9">
    <w:name w:val="Table Grid69"/>
    <w:basedOn w:val="TableNormal"/>
    <w:next w:val="TableGrid"/>
    <w:rsid w:val="002736D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0">
    <w:name w:val="Table Grid70"/>
    <w:basedOn w:val="TableNormal"/>
    <w:next w:val="TableGrid"/>
    <w:rsid w:val="007F2C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rsid w:val="00C3344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next w:val="TableGrid"/>
    <w:rsid w:val="004028F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next w:val="TableGrid"/>
    <w:rsid w:val="002C016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TableNormal"/>
    <w:next w:val="TableGrid"/>
    <w:rsid w:val="003E237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
    <w:name w:val="Table Grid76"/>
    <w:basedOn w:val="TableNormal"/>
    <w:next w:val="TableGrid"/>
    <w:rsid w:val="002879B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
    <w:name w:val="Table Grid77"/>
    <w:basedOn w:val="TableNormal"/>
    <w:next w:val="TableGrid"/>
    <w:rsid w:val="00C142B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
    <w:name w:val="Table Grid78"/>
    <w:basedOn w:val="TableNormal"/>
    <w:next w:val="TableGrid"/>
    <w:rsid w:val="00344B1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
    <w:name w:val="Table Grid79"/>
    <w:basedOn w:val="TableNormal"/>
    <w:next w:val="TableGrid"/>
    <w:rsid w:val="002D4C6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0">
    <w:name w:val="Table Grid80"/>
    <w:basedOn w:val="TableNormal"/>
    <w:next w:val="TableGrid"/>
    <w:rsid w:val="00FB495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rsid w:val="00F27A8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4">
    <w:name w:val="Unresolved Mention4"/>
    <w:basedOn w:val="DefaultParagraphFont"/>
    <w:uiPriority w:val="99"/>
    <w:semiHidden/>
    <w:unhideWhenUsed/>
    <w:rsid w:val="00195380"/>
    <w:rPr>
      <w:color w:val="605E5C"/>
      <w:shd w:val="clear" w:color="auto" w:fill="E1DFDD"/>
    </w:rPr>
  </w:style>
  <w:style w:type="table" w:customStyle="1" w:styleId="TableGrid82">
    <w:name w:val="Table Grid82"/>
    <w:basedOn w:val="TableNormal"/>
    <w:next w:val="TableGrid"/>
    <w:rsid w:val="004625B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TableNormal"/>
    <w:next w:val="TableGrid"/>
    <w:rsid w:val="00D633D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TableNormal"/>
    <w:next w:val="TableGrid"/>
    <w:rsid w:val="0016534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TableNormal"/>
    <w:next w:val="TableGrid"/>
    <w:rsid w:val="00BC212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6">
    <w:name w:val="Table Grid86"/>
    <w:basedOn w:val="TableNormal"/>
    <w:next w:val="TableGrid"/>
    <w:rsid w:val="00874AE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7">
    <w:name w:val="Table Grid87"/>
    <w:basedOn w:val="TableNormal"/>
    <w:next w:val="TableGrid"/>
    <w:rsid w:val="004B32D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8">
    <w:name w:val="Table Grid88"/>
    <w:basedOn w:val="TableNormal"/>
    <w:next w:val="TableGrid"/>
    <w:rsid w:val="00DE4C7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9">
    <w:name w:val="Table Grid89"/>
    <w:basedOn w:val="TableNormal"/>
    <w:next w:val="TableGrid"/>
    <w:rsid w:val="0049008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0">
    <w:name w:val="Table Grid90"/>
    <w:basedOn w:val="TableNormal"/>
    <w:next w:val="TableGrid"/>
    <w:rsid w:val="0023157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next w:val="TableGrid"/>
    <w:rsid w:val="006736F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next w:val="TableGrid"/>
    <w:rsid w:val="00E56E9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TableNormal"/>
    <w:next w:val="TableGrid"/>
    <w:rsid w:val="004743D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TableNormal"/>
    <w:next w:val="TableGrid"/>
    <w:rsid w:val="007C41DA"/>
    <w:pPr>
      <w:spacing w:after="0" w:line="240" w:lineRule="auto"/>
    </w:pPr>
    <w:rPr>
      <w:rFonts w:ascii="Times New Roman" w:eastAsia="Times New Roman" w:hAnsi="Times New Roman" w:cs="Times New Roman"/>
      <w:lang w:eastAsia="en-GB" w:bidi="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TableNormal"/>
    <w:next w:val="TableGrid"/>
    <w:locked/>
    <w:rsid w:val="008A55B6"/>
    <w:pPr>
      <w:spacing w:after="0" w:line="240" w:lineRule="auto"/>
    </w:pPr>
    <w:rPr>
      <w:rFonts w:ascii="Times New Roman" w:eastAsia="Times New Roman" w:hAnsi="Times New Roman" w:cs="Times New Roman"/>
      <w:lang w:eastAsia="en-GB" w:bidi="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
    <w:name w:val="Table Grid96"/>
    <w:basedOn w:val="TableNormal"/>
    <w:next w:val="TableGrid"/>
    <w:rsid w:val="0013052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7">
    <w:name w:val="Table Grid97"/>
    <w:basedOn w:val="TableNormal"/>
    <w:next w:val="TableGrid"/>
    <w:rsid w:val="00786FF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8">
    <w:name w:val="Table Grid98"/>
    <w:basedOn w:val="TableNormal"/>
    <w:next w:val="TableGrid"/>
    <w:rsid w:val="00730A2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9">
    <w:name w:val="Table Grid99"/>
    <w:basedOn w:val="TableNormal"/>
    <w:next w:val="TableGrid"/>
    <w:rsid w:val="003529C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0">
    <w:name w:val="Table Grid100"/>
    <w:basedOn w:val="TableNormal"/>
    <w:next w:val="TableGrid"/>
    <w:rsid w:val="00744C0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next w:val="TableGrid"/>
    <w:rsid w:val="005E497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TableNormal"/>
    <w:next w:val="TableGrid"/>
    <w:rsid w:val="00B52F9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
    <w:name w:val="Table Grid103"/>
    <w:basedOn w:val="TableNormal"/>
    <w:next w:val="TableGrid"/>
    <w:rsid w:val="00BE47E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5">
    <w:name w:val="Unresolved Mention5"/>
    <w:basedOn w:val="DefaultParagraphFont"/>
    <w:uiPriority w:val="99"/>
    <w:semiHidden/>
    <w:unhideWhenUsed/>
    <w:rsid w:val="00BE47EE"/>
    <w:rPr>
      <w:color w:val="605E5C"/>
      <w:shd w:val="clear" w:color="auto" w:fill="E1DFDD"/>
    </w:rPr>
  </w:style>
  <w:style w:type="table" w:customStyle="1" w:styleId="TableGrid104">
    <w:name w:val="Table Grid104"/>
    <w:basedOn w:val="TableNormal"/>
    <w:next w:val="TableGrid"/>
    <w:rsid w:val="00F90E0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5">
    <w:name w:val="Table Grid105"/>
    <w:basedOn w:val="TableNormal"/>
    <w:next w:val="TableGrid"/>
    <w:rsid w:val="00563F1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6">
    <w:name w:val="Table Grid106"/>
    <w:basedOn w:val="TableNormal"/>
    <w:next w:val="TableGrid"/>
    <w:rsid w:val="003B01E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7">
    <w:name w:val="Table Grid107"/>
    <w:basedOn w:val="TableNormal"/>
    <w:next w:val="TableGrid"/>
    <w:rsid w:val="003B6EB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8">
    <w:name w:val="Table Grid108"/>
    <w:basedOn w:val="TableNormal"/>
    <w:next w:val="TableGrid"/>
    <w:rsid w:val="00BF2EC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9">
    <w:name w:val="Table Grid109"/>
    <w:basedOn w:val="TableNormal"/>
    <w:next w:val="TableGrid"/>
    <w:rsid w:val="003D5CC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next w:val="TableGrid"/>
    <w:rsid w:val="00BC64A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rsid w:val="005B3E1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rsid w:val="0082012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next w:val="TableGrid"/>
    <w:rsid w:val="005F4CC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TableNormal"/>
    <w:next w:val="TableGrid"/>
    <w:rsid w:val="005F4CC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next w:val="TableGrid"/>
    <w:rsid w:val="00154EC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TableNormal"/>
    <w:next w:val="TableGrid"/>
    <w:rsid w:val="0055236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next w:val="TableGrid"/>
    <w:rsid w:val="00115CD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TableNormal"/>
    <w:next w:val="TableGrid"/>
    <w:rsid w:val="00C972F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
    <w:name w:val="Table Grid120"/>
    <w:basedOn w:val="TableNormal"/>
    <w:next w:val="TableGrid"/>
    <w:rsid w:val="00587FA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rsid w:val="00A4413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next w:val="TableGrid"/>
    <w:locked/>
    <w:rsid w:val="005B4EE6"/>
    <w:pPr>
      <w:spacing w:after="0" w:line="240" w:lineRule="auto"/>
    </w:pPr>
    <w:rPr>
      <w:rFonts w:ascii="Times New Roman" w:eastAsia="Times New Roman" w:hAnsi="Times New Roman" w:cs="Times New Roman"/>
      <w:lang w:eastAsia="en-GB" w:bidi="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TableNormal"/>
    <w:next w:val="TableGrid"/>
    <w:rsid w:val="005B4EE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4"/>
    <w:basedOn w:val="TableNormal"/>
    <w:next w:val="TableGrid"/>
    <w:rsid w:val="005B4EE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125"/>
    <w:basedOn w:val="TableNormal"/>
    <w:next w:val="TableGrid"/>
    <w:rsid w:val="005B4EE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127"/>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
    <w:name w:val="Table Grid128"/>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9">
    <w:name w:val="Table Grid129"/>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
    <w:name w:val="Table Grid136"/>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7">
    <w:name w:val="Table Grid137"/>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8">
    <w:name w:val="Table Grid138"/>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9">
    <w:name w:val="Table Grid139"/>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0">
    <w:name w:val="Table Grid140"/>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
    <w:name w:val="Table Grid146"/>
    <w:basedOn w:val="TableNormal"/>
    <w:next w:val="TableGrid"/>
    <w:rsid w:val="0092772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7">
    <w:name w:val="Table Grid147"/>
    <w:basedOn w:val="TableNormal"/>
    <w:next w:val="TableGrid"/>
    <w:rsid w:val="0092772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8">
    <w:name w:val="Table Grid148"/>
    <w:basedOn w:val="TableNormal"/>
    <w:next w:val="TableGrid"/>
    <w:rsid w:val="0092772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9">
    <w:name w:val="Table Grid149"/>
    <w:basedOn w:val="TableNormal"/>
    <w:next w:val="TableGrid"/>
    <w:rsid w:val="0092772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next w:val="TableGrid"/>
    <w:rsid w:val="0092772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TableNormal"/>
    <w:next w:val="TableGrid"/>
    <w:rsid w:val="0010109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6"/>
    <w:basedOn w:val="TableNormal"/>
    <w:next w:val="TableGrid"/>
    <w:rsid w:val="00335DF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0">
    <w:name w:val="Table Grid130"/>
    <w:basedOn w:val="TableNormal"/>
    <w:next w:val="TableGrid"/>
    <w:rsid w:val="002C07E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0">
    <w:name w:val="Table Grid150"/>
    <w:basedOn w:val="TableNormal"/>
    <w:next w:val="TableGrid"/>
    <w:rsid w:val="002C07E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TableNormal"/>
    <w:next w:val="TableGrid"/>
    <w:rsid w:val="005A31A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TableNormal"/>
    <w:next w:val="TableGrid"/>
    <w:rsid w:val="005A31A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
    <w:name w:val="Table Grid155"/>
    <w:basedOn w:val="TableNormal"/>
    <w:next w:val="TableGrid"/>
    <w:rsid w:val="005A31A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6">
    <w:name w:val="Table Grid156"/>
    <w:basedOn w:val="TableNormal"/>
    <w:next w:val="TableGrid"/>
    <w:rsid w:val="0070091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7">
    <w:name w:val="Table Grid157"/>
    <w:basedOn w:val="TableNormal"/>
    <w:next w:val="TableGrid"/>
    <w:rsid w:val="005E60E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8">
    <w:name w:val="Table Grid158"/>
    <w:basedOn w:val="TableNormal"/>
    <w:next w:val="TableGrid"/>
    <w:rsid w:val="006E16D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9">
    <w:name w:val="Table Grid159"/>
    <w:basedOn w:val="TableNormal"/>
    <w:next w:val="TableGrid"/>
    <w:rsid w:val="0003383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0">
    <w:name w:val="Table Grid160"/>
    <w:basedOn w:val="TableNormal"/>
    <w:next w:val="TableGrid"/>
    <w:rsid w:val="00BE0FC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next w:val="TableGrid"/>
    <w:rsid w:val="00150B7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TableNormal"/>
    <w:next w:val="TableGrid"/>
    <w:rsid w:val="00150B7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TableNormal"/>
    <w:next w:val="TableGrid"/>
    <w:rsid w:val="005F41C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
    <w:name w:val="Table Grid164"/>
    <w:basedOn w:val="TableNormal"/>
    <w:next w:val="TableGrid"/>
    <w:rsid w:val="006B502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5">
    <w:name w:val="Table Grid165"/>
    <w:basedOn w:val="TableNormal"/>
    <w:next w:val="TableGrid"/>
    <w:rsid w:val="00E2050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6">
    <w:name w:val="Table Grid166"/>
    <w:basedOn w:val="TableNormal"/>
    <w:next w:val="TableGrid"/>
    <w:rsid w:val="00E2050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7">
    <w:name w:val="Table Grid167"/>
    <w:basedOn w:val="TableNormal"/>
    <w:next w:val="TableGrid"/>
    <w:rsid w:val="006A497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8">
    <w:name w:val="Table Grid168"/>
    <w:basedOn w:val="TableNormal"/>
    <w:next w:val="TableGrid"/>
    <w:rsid w:val="002D10D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9">
    <w:name w:val="Table Grid169"/>
    <w:basedOn w:val="TableNormal"/>
    <w:next w:val="TableGrid"/>
    <w:rsid w:val="002D10D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0">
    <w:name w:val="Table Grid170"/>
    <w:basedOn w:val="TableNormal"/>
    <w:next w:val="TableGrid"/>
    <w:rsid w:val="001C08F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TableNormal"/>
    <w:next w:val="TableGrid"/>
    <w:rsid w:val="00ED18A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2">
    <w:name w:val="Table Grid172"/>
    <w:basedOn w:val="TableNormal"/>
    <w:next w:val="TableGrid"/>
    <w:uiPriority w:val="59"/>
    <w:rsid w:val="0041078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3">
    <w:name w:val="Table Grid173"/>
    <w:basedOn w:val="TableNormal"/>
    <w:next w:val="TableGrid"/>
    <w:rsid w:val="006938F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4">
    <w:name w:val="Table Grid174"/>
    <w:basedOn w:val="TableNormal"/>
    <w:next w:val="TableGrid"/>
    <w:rsid w:val="003F676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5">
    <w:name w:val="Table Grid175"/>
    <w:basedOn w:val="TableNormal"/>
    <w:next w:val="TableGrid"/>
    <w:rsid w:val="003F676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6">
    <w:name w:val="Table Grid176"/>
    <w:basedOn w:val="TableNormal"/>
    <w:next w:val="TableGrid"/>
    <w:rsid w:val="00C27D3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7">
    <w:name w:val="Table Grid177"/>
    <w:basedOn w:val="TableNormal"/>
    <w:next w:val="TableGrid"/>
    <w:rsid w:val="0091091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8">
    <w:name w:val="Table Grid178"/>
    <w:basedOn w:val="TableNormal"/>
    <w:next w:val="TableGrid"/>
    <w:rsid w:val="0091091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9">
    <w:name w:val="Table Grid179"/>
    <w:basedOn w:val="TableNormal"/>
    <w:next w:val="TableGrid"/>
    <w:rsid w:val="00E26B2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0">
    <w:name w:val="Table Grid180"/>
    <w:basedOn w:val="TableNormal"/>
    <w:next w:val="TableGrid"/>
    <w:rsid w:val="00FB08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next w:val="TableGrid"/>
    <w:rsid w:val="00F96EA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2">
    <w:name w:val="Table Grid182"/>
    <w:basedOn w:val="TableNormal"/>
    <w:next w:val="TableGrid"/>
    <w:rsid w:val="007F6CE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6">
    <w:name w:val="Unresolved Mention6"/>
    <w:basedOn w:val="DefaultParagraphFont"/>
    <w:uiPriority w:val="99"/>
    <w:semiHidden/>
    <w:unhideWhenUsed/>
    <w:rsid w:val="009E433D"/>
    <w:rPr>
      <w:color w:val="605E5C"/>
      <w:shd w:val="clear" w:color="auto" w:fill="E1DFDD"/>
    </w:rPr>
  </w:style>
  <w:style w:type="table" w:customStyle="1" w:styleId="TableGrid183">
    <w:name w:val="Table Grid183"/>
    <w:basedOn w:val="TableNormal"/>
    <w:next w:val="TableGrid"/>
    <w:rsid w:val="00810E2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4">
    <w:name w:val="Table Grid184"/>
    <w:basedOn w:val="TableNormal"/>
    <w:next w:val="TableGrid"/>
    <w:rsid w:val="009401A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5">
    <w:name w:val="Table Grid185"/>
    <w:basedOn w:val="TableNormal"/>
    <w:next w:val="TableGrid"/>
    <w:rsid w:val="009401A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6">
    <w:name w:val="Table Grid186"/>
    <w:basedOn w:val="TableNormal"/>
    <w:next w:val="TableGrid"/>
    <w:rsid w:val="009401A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7">
    <w:name w:val="Table Grid187"/>
    <w:basedOn w:val="TableNormal"/>
    <w:next w:val="TableGrid"/>
    <w:rsid w:val="00CC7E9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8">
    <w:name w:val="Table Grid188"/>
    <w:basedOn w:val="TableNormal"/>
    <w:next w:val="TableGrid"/>
    <w:rsid w:val="008335B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9">
    <w:name w:val="Table Grid189"/>
    <w:basedOn w:val="TableNormal"/>
    <w:next w:val="TableGrid"/>
    <w:rsid w:val="0033249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0">
    <w:name w:val="Table Grid190"/>
    <w:basedOn w:val="TableNormal"/>
    <w:next w:val="TableGrid"/>
    <w:rsid w:val="0035124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
    <w:name w:val="Table Grid191"/>
    <w:basedOn w:val="TableNormal"/>
    <w:next w:val="TableGrid"/>
    <w:rsid w:val="0035124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2">
    <w:name w:val="Table Grid192"/>
    <w:basedOn w:val="TableNormal"/>
    <w:next w:val="TableGrid"/>
    <w:rsid w:val="0035124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3">
    <w:name w:val="Table Grid193"/>
    <w:basedOn w:val="TableNormal"/>
    <w:next w:val="TableGrid"/>
    <w:rsid w:val="0035124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4">
    <w:name w:val="Table Grid194"/>
    <w:basedOn w:val="TableNormal"/>
    <w:next w:val="TableGrid"/>
    <w:rsid w:val="004351D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5">
    <w:name w:val="Table Grid195"/>
    <w:basedOn w:val="TableNormal"/>
    <w:next w:val="TableGrid"/>
    <w:rsid w:val="00A773F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6">
    <w:name w:val="Table Grid196"/>
    <w:basedOn w:val="TableNormal"/>
    <w:next w:val="TableGrid"/>
    <w:rsid w:val="00A773F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7">
    <w:name w:val="Table Grid197"/>
    <w:basedOn w:val="TableNormal"/>
    <w:next w:val="TableGrid"/>
    <w:rsid w:val="00AD6EA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8">
    <w:name w:val="Table Grid198"/>
    <w:basedOn w:val="TableNormal"/>
    <w:next w:val="TableGrid"/>
    <w:rsid w:val="00231B8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9">
    <w:name w:val="Table Grid199"/>
    <w:basedOn w:val="TableNormal"/>
    <w:next w:val="TableGrid"/>
    <w:rsid w:val="00D7590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0">
    <w:name w:val="Table Grid200"/>
    <w:basedOn w:val="TableNormal"/>
    <w:next w:val="TableGrid"/>
    <w:rsid w:val="003A33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
    <w:name w:val="Table Grid201"/>
    <w:basedOn w:val="TableNormal"/>
    <w:next w:val="TableGrid"/>
    <w:rsid w:val="002646B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2">
    <w:name w:val="Table Grid202"/>
    <w:basedOn w:val="TableNormal"/>
    <w:next w:val="TableGrid"/>
    <w:rsid w:val="0005755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3">
    <w:name w:val="Table Grid203"/>
    <w:basedOn w:val="TableNormal"/>
    <w:next w:val="TableGrid"/>
    <w:rsid w:val="005721D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4">
    <w:name w:val="Table Grid204"/>
    <w:basedOn w:val="TableNormal"/>
    <w:next w:val="TableGrid"/>
    <w:rsid w:val="003567C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5">
    <w:name w:val="Table Grid205"/>
    <w:basedOn w:val="TableNormal"/>
    <w:next w:val="TableGrid"/>
    <w:rsid w:val="0020044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6">
    <w:name w:val="Table Grid206"/>
    <w:basedOn w:val="TableNormal"/>
    <w:next w:val="TableGrid"/>
    <w:rsid w:val="00CE700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7">
    <w:name w:val="Table Grid207"/>
    <w:basedOn w:val="TableNormal"/>
    <w:next w:val="TableGrid"/>
    <w:rsid w:val="00D742A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8">
    <w:name w:val="Table Grid208"/>
    <w:basedOn w:val="TableNormal"/>
    <w:next w:val="TableGrid"/>
    <w:rsid w:val="00747EB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7">
    <w:name w:val="Unresolved Mention7"/>
    <w:basedOn w:val="DefaultParagraphFont"/>
    <w:uiPriority w:val="99"/>
    <w:semiHidden/>
    <w:unhideWhenUsed/>
    <w:rsid w:val="00570D62"/>
    <w:rPr>
      <w:color w:val="605E5C"/>
      <w:shd w:val="clear" w:color="auto" w:fill="E1DFDD"/>
    </w:rPr>
  </w:style>
  <w:style w:type="character" w:styleId="UnresolvedMention">
    <w:name w:val="Unresolved Mention"/>
    <w:basedOn w:val="DefaultParagraphFont"/>
    <w:uiPriority w:val="99"/>
    <w:semiHidden/>
    <w:unhideWhenUsed/>
    <w:rsid w:val="00FC6B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286361">
      <w:bodyDiv w:val="1"/>
      <w:marLeft w:val="0"/>
      <w:marRight w:val="0"/>
      <w:marTop w:val="0"/>
      <w:marBottom w:val="0"/>
      <w:divBdr>
        <w:top w:val="none" w:sz="0" w:space="0" w:color="auto"/>
        <w:left w:val="none" w:sz="0" w:space="0" w:color="auto"/>
        <w:bottom w:val="none" w:sz="0" w:space="0" w:color="auto"/>
        <w:right w:val="none" w:sz="0" w:space="0" w:color="auto"/>
      </w:divBdr>
      <w:divsChild>
        <w:div w:id="398020250">
          <w:marLeft w:val="0"/>
          <w:marRight w:val="0"/>
          <w:marTop w:val="100"/>
          <w:marBottom w:val="300"/>
          <w:divBdr>
            <w:top w:val="none" w:sz="0" w:space="0" w:color="auto"/>
            <w:left w:val="none" w:sz="0" w:space="0" w:color="auto"/>
            <w:bottom w:val="none" w:sz="0" w:space="0" w:color="auto"/>
            <w:right w:val="none" w:sz="0" w:space="0" w:color="auto"/>
          </w:divBdr>
          <w:divsChild>
            <w:div w:id="245918878">
              <w:marLeft w:val="0"/>
              <w:marRight w:val="0"/>
              <w:marTop w:val="0"/>
              <w:marBottom w:val="0"/>
              <w:divBdr>
                <w:top w:val="none" w:sz="0" w:space="0" w:color="auto"/>
                <w:left w:val="none" w:sz="0" w:space="0" w:color="auto"/>
                <w:bottom w:val="none" w:sz="0" w:space="0" w:color="auto"/>
                <w:right w:val="none" w:sz="0" w:space="0" w:color="auto"/>
              </w:divBdr>
              <w:divsChild>
                <w:div w:id="1110248796">
                  <w:marLeft w:val="0"/>
                  <w:marRight w:val="0"/>
                  <w:marTop w:val="0"/>
                  <w:marBottom w:val="30"/>
                  <w:divBdr>
                    <w:top w:val="none" w:sz="0" w:space="0" w:color="auto"/>
                    <w:left w:val="none" w:sz="0" w:space="0" w:color="auto"/>
                    <w:bottom w:val="none" w:sz="0" w:space="0" w:color="auto"/>
                    <w:right w:val="none" w:sz="0" w:space="0" w:color="auto"/>
                  </w:divBdr>
                </w:div>
                <w:div w:id="1481271744">
                  <w:marLeft w:val="0"/>
                  <w:marRight w:val="0"/>
                  <w:marTop w:val="0"/>
                  <w:marBottom w:val="0"/>
                  <w:divBdr>
                    <w:top w:val="single" w:sz="6" w:space="0" w:color="C6C6C6"/>
                    <w:left w:val="single" w:sz="6" w:space="0" w:color="C6C6C6"/>
                    <w:bottom w:val="single" w:sz="6" w:space="0" w:color="C6C6C6"/>
                    <w:right w:val="single" w:sz="6" w:space="0" w:color="C6C6C6"/>
                  </w:divBdr>
                  <w:divsChild>
                    <w:div w:id="426850931">
                      <w:marLeft w:val="0"/>
                      <w:marRight w:val="0"/>
                      <w:marTop w:val="0"/>
                      <w:marBottom w:val="0"/>
                      <w:divBdr>
                        <w:top w:val="none" w:sz="0" w:space="0" w:color="auto"/>
                        <w:left w:val="none" w:sz="0" w:space="0" w:color="auto"/>
                        <w:bottom w:val="none" w:sz="0" w:space="0" w:color="auto"/>
                        <w:right w:val="none" w:sz="0" w:space="0" w:color="auto"/>
                      </w:divBdr>
                      <w:divsChild>
                        <w:div w:id="849754206">
                          <w:marLeft w:val="0"/>
                          <w:marRight w:val="0"/>
                          <w:marTop w:val="0"/>
                          <w:marBottom w:val="0"/>
                          <w:divBdr>
                            <w:top w:val="none" w:sz="0" w:space="0" w:color="auto"/>
                            <w:left w:val="none" w:sz="0" w:space="0" w:color="auto"/>
                            <w:bottom w:val="none" w:sz="0" w:space="0" w:color="auto"/>
                            <w:right w:val="none" w:sz="0" w:space="0" w:color="auto"/>
                          </w:divBdr>
                          <w:divsChild>
                            <w:div w:id="97529270">
                              <w:marLeft w:val="0"/>
                              <w:marRight w:val="0"/>
                              <w:marTop w:val="0"/>
                              <w:marBottom w:val="0"/>
                              <w:divBdr>
                                <w:top w:val="none" w:sz="0" w:space="0" w:color="auto"/>
                                <w:left w:val="none" w:sz="0" w:space="0" w:color="auto"/>
                                <w:bottom w:val="none" w:sz="0" w:space="0" w:color="auto"/>
                                <w:right w:val="none" w:sz="0" w:space="0" w:color="auto"/>
                              </w:divBdr>
                              <w:divsChild>
                                <w:div w:id="1754623645">
                                  <w:marLeft w:val="0"/>
                                  <w:marRight w:val="0"/>
                                  <w:marTop w:val="0"/>
                                  <w:marBottom w:val="0"/>
                                  <w:divBdr>
                                    <w:top w:val="none" w:sz="0" w:space="0" w:color="auto"/>
                                    <w:left w:val="none" w:sz="0" w:space="0" w:color="auto"/>
                                    <w:bottom w:val="none" w:sz="0" w:space="0" w:color="auto"/>
                                    <w:right w:val="none" w:sz="0" w:space="0" w:color="auto"/>
                                  </w:divBdr>
                                  <w:divsChild>
                                    <w:div w:id="1000037589">
                                      <w:marLeft w:val="0"/>
                                      <w:marRight w:val="0"/>
                                      <w:marTop w:val="0"/>
                                      <w:marBottom w:val="0"/>
                                      <w:divBdr>
                                        <w:top w:val="none" w:sz="0" w:space="0" w:color="auto"/>
                                        <w:left w:val="none" w:sz="0" w:space="0" w:color="auto"/>
                                        <w:bottom w:val="none" w:sz="0" w:space="0" w:color="auto"/>
                                        <w:right w:val="none" w:sz="0" w:space="0" w:color="auto"/>
                                      </w:divBdr>
                                    </w:div>
                                  </w:divsChild>
                                </w:div>
                                <w:div w:id="110979431">
                                  <w:marLeft w:val="0"/>
                                  <w:marRight w:val="0"/>
                                  <w:marTop w:val="0"/>
                                  <w:marBottom w:val="0"/>
                                  <w:divBdr>
                                    <w:top w:val="none" w:sz="0" w:space="0" w:color="auto"/>
                                    <w:left w:val="none" w:sz="0" w:space="0" w:color="auto"/>
                                    <w:bottom w:val="none" w:sz="0" w:space="0" w:color="auto"/>
                                    <w:right w:val="none" w:sz="0" w:space="0" w:color="auto"/>
                                  </w:divBdr>
                                  <w:divsChild>
                                    <w:div w:id="872578047">
                                      <w:marLeft w:val="0"/>
                                      <w:marRight w:val="0"/>
                                      <w:marTop w:val="0"/>
                                      <w:marBottom w:val="0"/>
                                      <w:divBdr>
                                        <w:top w:val="none" w:sz="0" w:space="0" w:color="auto"/>
                                        <w:left w:val="none" w:sz="0" w:space="0" w:color="auto"/>
                                        <w:bottom w:val="none" w:sz="0" w:space="0" w:color="auto"/>
                                        <w:right w:val="none" w:sz="0" w:space="0" w:color="auto"/>
                                      </w:divBdr>
                                    </w:div>
                                  </w:divsChild>
                                </w:div>
                                <w:div w:id="1294365384">
                                  <w:marLeft w:val="0"/>
                                  <w:marRight w:val="0"/>
                                  <w:marTop w:val="0"/>
                                  <w:marBottom w:val="0"/>
                                  <w:divBdr>
                                    <w:top w:val="none" w:sz="0" w:space="0" w:color="auto"/>
                                    <w:left w:val="none" w:sz="0" w:space="0" w:color="auto"/>
                                    <w:bottom w:val="none" w:sz="0" w:space="0" w:color="auto"/>
                                    <w:right w:val="none" w:sz="0" w:space="0" w:color="auto"/>
                                  </w:divBdr>
                                  <w:divsChild>
                                    <w:div w:id="128838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1374249">
          <w:marLeft w:val="0"/>
          <w:marRight w:val="0"/>
          <w:marTop w:val="100"/>
          <w:marBottom w:val="300"/>
          <w:divBdr>
            <w:top w:val="none" w:sz="0" w:space="0" w:color="auto"/>
            <w:left w:val="none" w:sz="0" w:space="0" w:color="auto"/>
            <w:bottom w:val="none" w:sz="0" w:space="0" w:color="auto"/>
            <w:right w:val="none" w:sz="0" w:space="0" w:color="auto"/>
          </w:divBdr>
          <w:divsChild>
            <w:div w:id="849638979">
              <w:marLeft w:val="0"/>
              <w:marRight w:val="0"/>
              <w:marTop w:val="0"/>
              <w:marBottom w:val="0"/>
              <w:divBdr>
                <w:top w:val="none" w:sz="0" w:space="0" w:color="auto"/>
                <w:left w:val="none" w:sz="0" w:space="0" w:color="auto"/>
                <w:bottom w:val="none" w:sz="0" w:space="0" w:color="auto"/>
                <w:right w:val="none" w:sz="0" w:space="0" w:color="auto"/>
              </w:divBdr>
              <w:divsChild>
                <w:div w:id="255869606">
                  <w:marLeft w:val="0"/>
                  <w:marRight w:val="0"/>
                  <w:marTop w:val="0"/>
                  <w:marBottom w:val="30"/>
                  <w:divBdr>
                    <w:top w:val="none" w:sz="0" w:space="0" w:color="auto"/>
                    <w:left w:val="none" w:sz="0" w:space="0" w:color="auto"/>
                    <w:bottom w:val="none" w:sz="0" w:space="0" w:color="auto"/>
                    <w:right w:val="none" w:sz="0" w:space="0" w:color="auto"/>
                  </w:divBdr>
                </w:div>
                <w:div w:id="110562796">
                  <w:marLeft w:val="0"/>
                  <w:marRight w:val="0"/>
                  <w:marTop w:val="0"/>
                  <w:marBottom w:val="0"/>
                  <w:divBdr>
                    <w:top w:val="single" w:sz="6" w:space="0" w:color="C6C6C6"/>
                    <w:left w:val="single" w:sz="6" w:space="0" w:color="C6C6C6"/>
                    <w:bottom w:val="single" w:sz="6" w:space="0" w:color="C6C6C6"/>
                    <w:right w:val="single" w:sz="6" w:space="0" w:color="C6C6C6"/>
                  </w:divBdr>
                  <w:divsChild>
                    <w:div w:id="2031295210">
                      <w:marLeft w:val="0"/>
                      <w:marRight w:val="0"/>
                      <w:marTop w:val="0"/>
                      <w:marBottom w:val="0"/>
                      <w:divBdr>
                        <w:top w:val="none" w:sz="0" w:space="0" w:color="auto"/>
                        <w:left w:val="none" w:sz="0" w:space="0" w:color="auto"/>
                        <w:bottom w:val="none" w:sz="0" w:space="0" w:color="auto"/>
                        <w:right w:val="none" w:sz="0" w:space="0" w:color="auto"/>
                      </w:divBdr>
                      <w:divsChild>
                        <w:div w:id="1561601300">
                          <w:marLeft w:val="0"/>
                          <w:marRight w:val="0"/>
                          <w:marTop w:val="0"/>
                          <w:marBottom w:val="0"/>
                          <w:divBdr>
                            <w:top w:val="none" w:sz="0" w:space="0" w:color="auto"/>
                            <w:left w:val="none" w:sz="0" w:space="0" w:color="auto"/>
                            <w:bottom w:val="none" w:sz="0" w:space="0" w:color="auto"/>
                            <w:right w:val="none" w:sz="0" w:space="0" w:color="auto"/>
                          </w:divBdr>
                          <w:divsChild>
                            <w:div w:id="2041934091">
                              <w:marLeft w:val="0"/>
                              <w:marRight w:val="0"/>
                              <w:marTop w:val="0"/>
                              <w:marBottom w:val="0"/>
                              <w:divBdr>
                                <w:top w:val="none" w:sz="0" w:space="0" w:color="auto"/>
                                <w:left w:val="none" w:sz="0" w:space="0" w:color="auto"/>
                                <w:bottom w:val="none" w:sz="0" w:space="0" w:color="auto"/>
                                <w:right w:val="none" w:sz="0" w:space="0" w:color="auto"/>
                              </w:divBdr>
                              <w:divsChild>
                                <w:div w:id="2084525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086948">
      <w:bodyDiv w:val="1"/>
      <w:marLeft w:val="0"/>
      <w:marRight w:val="0"/>
      <w:marTop w:val="0"/>
      <w:marBottom w:val="0"/>
      <w:divBdr>
        <w:top w:val="none" w:sz="0" w:space="0" w:color="auto"/>
        <w:left w:val="none" w:sz="0" w:space="0" w:color="auto"/>
        <w:bottom w:val="none" w:sz="0" w:space="0" w:color="auto"/>
        <w:right w:val="none" w:sz="0" w:space="0" w:color="auto"/>
      </w:divBdr>
    </w:div>
    <w:div w:id="200830218">
      <w:bodyDiv w:val="1"/>
      <w:marLeft w:val="0"/>
      <w:marRight w:val="0"/>
      <w:marTop w:val="0"/>
      <w:marBottom w:val="0"/>
      <w:divBdr>
        <w:top w:val="none" w:sz="0" w:space="0" w:color="auto"/>
        <w:left w:val="none" w:sz="0" w:space="0" w:color="auto"/>
        <w:bottom w:val="none" w:sz="0" w:space="0" w:color="auto"/>
        <w:right w:val="none" w:sz="0" w:space="0" w:color="auto"/>
      </w:divBdr>
    </w:div>
    <w:div w:id="212236344">
      <w:bodyDiv w:val="1"/>
      <w:marLeft w:val="0"/>
      <w:marRight w:val="0"/>
      <w:marTop w:val="0"/>
      <w:marBottom w:val="0"/>
      <w:divBdr>
        <w:top w:val="none" w:sz="0" w:space="0" w:color="auto"/>
        <w:left w:val="none" w:sz="0" w:space="0" w:color="auto"/>
        <w:bottom w:val="none" w:sz="0" w:space="0" w:color="auto"/>
        <w:right w:val="none" w:sz="0" w:space="0" w:color="auto"/>
      </w:divBdr>
    </w:div>
    <w:div w:id="292444948">
      <w:bodyDiv w:val="1"/>
      <w:marLeft w:val="0"/>
      <w:marRight w:val="0"/>
      <w:marTop w:val="0"/>
      <w:marBottom w:val="0"/>
      <w:divBdr>
        <w:top w:val="none" w:sz="0" w:space="0" w:color="auto"/>
        <w:left w:val="none" w:sz="0" w:space="0" w:color="auto"/>
        <w:bottom w:val="none" w:sz="0" w:space="0" w:color="auto"/>
        <w:right w:val="none" w:sz="0" w:space="0" w:color="auto"/>
      </w:divBdr>
    </w:div>
    <w:div w:id="348336505">
      <w:bodyDiv w:val="1"/>
      <w:marLeft w:val="0"/>
      <w:marRight w:val="0"/>
      <w:marTop w:val="0"/>
      <w:marBottom w:val="0"/>
      <w:divBdr>
        <w:top w:val="none" w:sz="0" w:space="0" w:color="auto"/>
        <w:left w:val="none" w:sz="0" w:space="0" w:color="auto"/>
        <w:bottom w:val="none" w:sz="0" w:space="0" w:color="auto"/>
        <w:right w:val="none" w:sz="0" w:space="0" w:color="auto"/>
      </w:divBdr>
    </w:div>
    <w:div w:id="557983214">
      <w:bodyDiv w:val="1"/>
      <w:marLeft w:val="0"/>
      <w:marRight w:val="0"/>
      <w:marTop w:val="0"/>
      <w:marBottom w:val="0"/>
      <w:divBdr>
        <w:top w:val="none" w:sz="0" w:space="0" w:color="auto"/>
        <w:left w:val="none" w:sz="0" w:space="0" w:color="auto"/>
        <w:bottom w:val="none" w:sz="0" w:space="0" w:color="auto"/>
        <w:right w:val="none" w:sz="0" w:space="0" w:color="auto"/>
      </w:divBdr>
    </w:div>
    <w:div w:id="739408614">
      <w:bodyDiv w:val="1"/>
      <w:marLeft w:val="0"/>
      <w:marRight w:val="0"/>
      <w:marTop w:val="0"/>
      <w:marBottom w:val="0"/>
      <w:divBdr>
        <w:top w:val="none" w:sz="0" w:space="0" w:color="auto"/>
        <w:left w:val="none" w:sz="0" w:space="0" w:color="auto"/>
        <w:bottom w:val="none" w:sz="0" w:space="0" w:color="auto"/>
        <w:right w:val="none" w:sz="0" w:space="0" w:color="auto"/>
      </w:divBdr>
    </w:div>
    <w:div w:id="1043597609">
      <w:bodyDiv w:val="1"/>
      <w:marLeft w:val="0"/>
      <w:marRight w:val="0"/>
      <w:marTop w:val="0"/>
      <w:marBottom w:val="0"/>
      <w:divBdr>
        <w:top w:val="none" w:sz="0" w:space="0" w:color="auto"/>
        <w:left w:val="none" w:sz="0" w:space="0" w:color="auto"/>
        <w:bottom w:val="none" w:sz="0" w:space="0" w:color="auto"/>
        <w:right w:val="none" w:sz="0" w:space="0" w:color="auto"/>
      </w:divBdr>
    </w:div>
    <w:div w:id="1272208071">
      <w:bodyDiv w:val="1"/>
      <w:marLeft w:val="0"/>
      <w:marRight w:val="0"/>
      <w:marTop w:val="0"/>
      <w:marBottom w:val="0"/>
      <w:divBdr>
        <w:top w:val="none" w:sz="0" w:space="0" w:color="auto"/>
        <w:left w:val="none" w:sz="0" w:space="0" w:color="auto"/>
        <w:bottom w:val="none" w:sz="0" w:space="0" w:color="auto"/>
        <w:right w:val="none" w:sz="0" w:space="0" w:color="auto"/>
      </w:divBdr>
    </w:div>
    <w:div w:id="1442455948">
      <w:bodyDiv w:val="1"/>
      <w:marLeft w:val="0"/>
      <w:marRight w:val="0"/>
      <w:marTop w:val="0"/>
      <w:marBottom w:val="0"/>
      <w:divBdr>
        <w:top w:val="none" w:sz="0" w:space="0" w:color="auto"/>
        <w:left w:val="none" w:sz="0" w:space="0" w:color="auto"/>
        <w:bottom w:val="none" w:sz="0" w:space="0" w:color="auto"/>
        <w:right w:val="none" w:sz="0" w:space="0" w:color="auto"/>
      </w:divBdr>
    </w:div>
    <w:div w:id="1528565785">
      <w:bodyDiv w:val="1"/>
      <w:marLeft w:val="0"/>
      <w:marRight w:val="0"/>
      <w:marTop w:val="0"/>
      <w:marBottom w:val="0"/>
      <w:divBdr>
        <w:top w:val="none" w:sz="0" w:space="0" w:color="auto"/>
        <w:left w:val="none" w:sz="0" w:space="0" w:color="auto"/>
        <w:bottom w:val="none" w:sz="0" w:space="0" w:color="auto"/>
        <w:right w:val="none" w:sz="0" w:space="0" w:color="auto"/>
      </w:divBdr>
    </w:div>
    <w:div w:id="2036420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msearch.eesc.europa.eu/search/opinion" TargetMode="External"/><Relationship Id="rId18" Type="http://schemas.openxmlformats.org/officeDocument/2006/relationships/header" Target="header3.xml"/><Relationship Id="rId26" Type="http://schemas.openxmlformats.org/officeDocument/2006/relationships/hyperlink" Target="mailto:Gemma.Amran@eesc.europa.eu" TargetMode="External"/><Relationship Id="rId39" Type="http://schemas.openxmlformats.org/officeDocument/2006/relationships/hyperlink" Target="mailto:Aleksandra.SarmanGrilc@eesc.europa.eu" TargetMode="External"/><Relationship Id="rId21" Type="http://schemas.openxmlformats.org/officeDocument/2006/relationships/hyperlink" Target="https://www.eesc.europa.eu/it/our-work/opinions-information-reports/opinions/no-one-should-be-left-behind-inclusive-and-participatory-cohesion-policy-support-social-economic-and-territorial" TargetMode="External"/><Relationship Id="rId34" Type="http://schemas.openxmlformats.org/officeDocument/2006/relationships/hyperlink" Target="https://www.eesc.europa.eu/it/our-work/opinions-information-reports/opinions/how-ensure-social-environmental-and-economic-sustainability-eu-agri-food-sector-future-enlargement" TargetMode="External"/><Relationship Id="rId42" Type="http://schemas.openxmlformats.org/officeDocument/2006/relationships/hyperlink" Target="https://www.eesc.europa.eu/it/our-work/opinions-information-reports/opinions/low-carbon-and-renewable-fuels-building-capacity-european-industry-decarbonise-aviation-and-maritime-sectors-spirit" TargetMode="External"/><Relationship Id="rId47" Type="http://schemas.openxmlformats.org/officeDocument/2006/relationships/header" Target="header5.xml"/><Relationship Id="rId50" Type="http://schemas.openxmlformats.org/officeDocument/2006/relationships/header" Target="header6.xml"/><Relationship Id="rId55" Type="http://schemas.openxmlformats.org/officeDocument/2006/relationships/customXml" Target="../customXml/item2.xml"/><Relationship Id="rId7" Type="http://schemas.openxmlformats.org/officeDocument/2006/relationships/settings" Target="settings.xml"/><Relationship Id="rId16" Type="http://schemas.openxmlformats.org/officeDocument/2006/relationships/footer" Target="footer1.xml"/><Relationship Id="rId29" Type="http://schemas.openxmlformats.org/officeDocument/2006/relationships/hyperlink" Target="mailto:Sabrina.Borg@eesc.europa.eu" TargetMode="External"/><Relationship Id="rId11" Type="http://schemas.openxmlformats.org/officeDocument/2006/relationships/image" Target="media/image1.jpeg"/><Relationship Id="rId24" Type="http://schemas.openxmlformats.org/officeDocument/2006/relationships/hyperlink" Target="mailto:Juri.Soosaar@eesc.europa.eu" TargetMode="External"/><Relationship Id="rId32" Type="http://schemas.openxmlformats.org/officeDocument/2006/relationships/hyperlink" Target="https://www.eesc.europa.eu/it/our-work/opinions-information-reports/opinions/general-fisheries-commission-mediterranean" TargetMode="External"/><Relationship Id="rId37" Type="http://schemas.openxmlformats.org/officeDocument/2006/relationships/hyperlink" Target="mailto:Marco.Ristori@eesc.europa.eu" TargetMode="External"/><Relationship Id="rId40" Type="http://schemas.openxmlformats.org/officeDocument/2006/relationships/hyperlink" Target="https://www.eesc.europa.eu/it/our-work/opinions-information-reports/opinions/eu-biotech-and-biomanufacturing-initiative" TargetMode="External"/><Relationship Id="rId45" Type="http://schemas.openxmlformats.org/officeDocument/2006/relationships/hyperlink" Target="mailto:Heli.Niemela-Farrer@eesc.europa.eu" TargetMode="External"/><Relationship Id="rId53"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footer" Target="footer3.xml"/><Relationship Id="rId31" Type="http://schemas.openxmlformats.org/officeDocument/2006/relationships/hyperlink" Target="mailto:Marco.Manfroni@eesc.europa.eu" TargetMode="External"/><Relationship Id="rId44" Type="http://schemas.openxmlformats.org/officeDocument/2006/relationships/hyperlink" Target="https://www.eesc.europa.eu/it/our-work/opinions-information-reports/opinions/advanced-materials-industrial-leadership-coordinated-plan-member-states" TargetMode="External"/><Relationship Id="rId52" Type="http://schemas.openxmlformats.org/officeDocument/2006/relationships/fontTable" Target="fontTable.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mailto:Georgios.Meleas@eesc.europa.eu" TargetMode="External"/><Relationship Id="rId27" Type="http://schemas.openxmlformats.org/officeDocument/2006/relationships/hyperlink" Target="https://www.eesc.europa.eu/it/our-work/opinions-information-reports/opinions/caregivers" TargetMode="External"/><Relationship Id="rId30" Type="http://schemas.openxmlformats.org/officeDocument/2006/relationships/hyperlink" Target="https://www.eesc.europa.eu/it/our-work/opinions-information-reports/opinions/proposal-council-recommendation-enhancing-research-security" TargetMode="External"/><Relationship Id="rId35" Type="http://schemas.openxmlformats.org/officeDocument/2006/relationships/hyperlink" Target="mailto:Martine.Delanoy@eesc.europa.eu" TargetMode="External"/><Relationship Id="rId43" Type="http://schemas.openxmlformats.org/officeDocument/2006/relationships/hyperlink" Target="mailto:Adam.Dorywalski@eesc.europa.eu" TargetMode="External"/><Relationship Id="rId48" Type="http://schemas.openxmlformats.org/officeDocument/2006/relationships/footer" Target="footer4.xml"/><Relationship Id="rId56" Type="http://schemas.openxmlformats.org/officeDocument/2006/relationships/customXml" Target="../customXml/item3.xml"/><Relationship Id="rId8" Type="http://schemas.openxmlformats.org/officeDocument/2006/relationships/webSettings" Target="webSettings.xml"/><Relationship Id="rId51" Type="http://schemas.openxmlformats.org/officeDocument/2006/relationships/footer" Target="footer6.xml"/><Relationship Id="rId12" Type="http://schemas.openxmlformats.org/officeDocument/2006/relationships/hyperlink" Target="https://www.eesc.europa.eu/it/our-work/opinions-information-reports/plenary-session-summaries" TargetMode="External"/><Relationship Id="rId17" Type="http://schemas.openxmlformats.org/officeDocument/2006/relationships/footer" Target="footer2.xml"/><Relationship Id="rId25" Type="http://schemas.openxmlformats.org/officeDocument/2006/relationships/hyperlink" Target="mailto:Sabrina.Borg@eesc.europa.eu" TargetMode="External"/><Relationship Id="rId33" Type="http://schemas.openxmlformats.org/officeDocument/2006/relationships/hyperlink" Target="mailto:Martine.Delanoy@eesc.europa.eu" TargetMode="External"/><Relationship Id="rId38" Type="http://schemas.openxmlformats.org/officeDocument/2006/relationships/hyperlink" Target="https://www.eesc.europa.eu/it/our-work/opinions-information-reports/opinions/energy-digitalisation-balancing-opportunities-and-risks-european-consumers" TargetMode="External"/><Relationship Id="rId46" Type="http://schemas.openxmlformats.org/officeDocument/2006/relationships/header" Target="header4.xml"/><Relationship Id="rId20" Type="http://schemas.openxmlformats.org/officeDocument/2006/relationships/hyperlink" Target="https://www.eesc.europa.eu/it/our-work/opinions-information-reports/opinions/no-one-should-be-left-behind-inclusive-and-participatory-cohesion-policy-support-social-economic-and-territorial" TargetMode="External"/><Relationship Id="rId41" Type="http://schemas.openxmlformats.org/officeDocument/2006/relationships/hyperlink" Target="mailto:Marie-Laurence.Drillon@eesc.europa.eu" TargetMode="External"/><Relationship Id="rId54"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eader" Target="header2.xml"/><Relationship Id="rId23" Type="http://schemas.openxmlformats.org/officeDocument/2006/relationships/hyperlink" Target="https://www.eesc.europa.eu/it/our-work/opinions-information-reports/opinions/taxation-framework-social-economy-entities" TargetMode="External"/><Relationship Id="rId28" Type="http://schemas.openxmlformats.org/officeDocument/2006/relationships/hyperlink" Target="mailto:Valeria.Atzori@eesc.europa.eu" TargetMode="External"/><Relationship Id="rId36" Type="http://schemas.openxmlformats.org/officeDocument/2006/relationships/hyperlink" Target="https://www.eesc.europa.eu/it/our-work/opinions-information-reports/opinions/screening-foreign-investments-union" TargetMode="External"/><Relationship Id="rId49" Type="http://schemas.openxmlformats.org/officeDocument/2006/relationships/footer" Target="footer5.xml"/><Relationship Id="rId57"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59ace41b-6786-4ce3-be71-52c27066c6ef">F7M6YNZUATRX-789077548-3283</_dlc_DocId>
    <_dlc_DocIdUrl xmlns="59ace41b-6786-4ce3-be71-52c27066c6ef">
      <Url>http://dm/eesc/2024/_layouts/15/DocIdRedir.aspx?ID=F7M6YNZUATRX-789077548-3283</Url>
      <Description>F7M6YNZUATRX-789077548-3283</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TCD</TermName>
          <TermId xmlns="http://schemas.microsoft.com/office/infopath/2007/PartnerControls">cd9d6eb6-3f4f-424a-b2d1-57c9d450eaaf</TermId>
        </TermInfo>
      </Terms>
    </DocumentType_0>
    <Procedure xmlns="59ace41b-6786-4ce3-be71-52c27066c6ef"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59ace41b-6786-4ce3-be71-52c27066c6ef">2024-07-22T12:00:00+00:00</ProductionDate>
    <DocumentNumber xmlns="36007a90-28ab-40da-967b-595e4ec83007">2113</DocumentNumber>
    <FicheYear xmlns="59ace41b-6786-4ce3-be71-52c27066c6ef" xsi:nil="true"/>
    <DossierNumber xmlns="59ace41b-6786-4ce3-be71-52c27066c6ef" xsi:nil="true"/>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59ace41b-6786-4ce3-be71-52c27066c6ef">2024-09-18T12:00:00+00:00</MeetingDate>
    <TaxCatchAll xmlns="59ace41b-6786-4ce3-be71-52c27066c6ef">
      <Value>43</Value>
      <Value>37</Value>
      <Value>36</Value>
      <Value>35</Value>
      <Value>34</Value>
      <Value>33</Value>
      <Value>32</Value>
      <Value>31</Value>
      <Value>30</Value>
      <Value>29</Value>
      <Value>28</Value>
      <Value>27</Value>
      <Value>26</Value>
      <Value>25</Value>
      <Value>24</Value>
      <Value>22</Value>
      <Value>21</Value>
      <Value>17</Value>
      <Value>16</Value>
      <Value>14</Value>
      <Value>13</Value>
      <Value>12</Value>
      <Value>8</Value>
      <Value>7</Value>
      <Value>6</Value>
      <Value>5</Value>
      <Value>3</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IT</TermName>
          <TermId xmlns="http://schemas.microsoft.com/office/infopath/2007/PartnerControls">0774613c-01ed-4e5d-a25d-11d2388de825</TermId>
        </TermInfo>
      </Terms>
    </DocumentLanguage_0>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Rapporteur xmlns="59ace41b-6786-4ce3-be71-52c27066c6ef" xsi:nil="true"/>
    <DocumentYear xmlns="59ace41b-6786-4ce3-be71-52c27066c6ef">2024</DocumentYear>
    <FicheNumber xmlns="59ace41b-6786-4ce3-be71-52c27066c6ef">7682</FicheNumber>
    <OriginalSender xmlns="59ace41b-6786-4ce3-be71-52c27066c6ef">
      <UserInfo>
        <DisplayName>Bertocchi Massimo</DisplayName>
        <AccountId>1566</AccountId>
        <AccountType/>
      </UserInfo>
    </OriginalSender>
    <DocumentPart xmlns="59ace41b-6786-4ce3-be71-52c27066c6ef">0</DocumentPart>
    <AdoptionDate xmlns="59ace41b-6786-4ce3-be71-52c27066c6ef" xsi:nil="true"/>
    <RequestingService xmlns="59ace41b-6786-4ce3-be71-52c27066c6ef">Greffe</RequestingService>
    <MeetingName_0 xmlns="http://schemas.microsoft.com/sharepoint/v3/fields">
      <Terms xmlns="http://schemas.microsoft.com/office/infopath/2007/PartnerControls">
        <TermInfo xmlns="http://schemas.microsoft.com/office/infopath/2007/PartnerControls">
          <TermName xmlns="http://schemas.microsoft.com/office/infopath/2007/PartnerControls">SPL-CES</TermName>
          <TermId xmlns="http://schemas.microsoft.com/office/infopath/2007/PartnerControls">32d8cb1f-c9ec-4365-95c7-8385a18618ac</TermId>
        </TermInfo>
      </Term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36007a90-28ab-40da-967b-595e4ec83007">590</MeetingNumber>
    <DossierName_0 xmlns="http://schemas.microsoft.com/sharepoint/v3/fields">
      <Terms xmlns="http://schemas.microsoft.com/office/infopath/2007/PartnerControls"/>
    </DossierName_0>
    <DocumentVersion xmlns="59ace41b-6786-4ce3-be71-52c27066c6ef">1</DocumentVersion>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M Document" ma:contentTypeID="0x010100EA97B91038054C99906057A708A1480A00C9C698F2971CE54890F427AFE3EB568F" ma:contentTypeVersion="4" ma:contentTypeDescription="Defines the documents for Document Manager V2" ma:contentTypeScope="" ma:versionID="1ede4366cc334d81186bb4f7d46e0bfd">
  <xsd:schema xmlns:xsd="http://www.w3.org/2001/XMLSchema" xmlns:xs="http://www.w3.org/2001/XMLSchema" xmlns:p="http://schemas.microsoft.com/office/2006/metadata/properties" xmlns:ns2="59ace41b-6786-4ce3-be71-52c27066c6ef" xmlns:ns3="http://schemas.microsoft.com/sharepoint/v3/fields" xmlns:ns4="36007a90-28ab-40da-967b-595e4ec83007" targetNamespace="http://schemas.microsoft.com/office/2006/metadata/properties" ma:root="true" ma:fieldsID="793bace539ab1b60d443041a34a09cc2" ns2:_="" ns3:_="" ns4:_="">
    <xsd:import namespace="59ace41b-6786-4ce3-be71-52c27066c6ef"/>
    <xsd:import namespace="http://schemas.microsoft.com/sharepoint/v3/fields"/>
    <xsd:import namespace="36007a90-28ab-40da-967b-595e4ec83007"/>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ace41b-6786-4ce3-be71-52c27066c6e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e2fb5ba9-5e53-4066-9f9c-cd35b339bd62}" ma:internalName="TaxCatchAll" ma:showField="CatchAllData" ma:web="59ace41b-6786-4ce3-be71-52c27066c6ef">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e2fb5ba9-5e53-4066-9f9c-cd35b339bd62}" ma:internalName="TaxCatchAllLabel" ma:readOnly="true" ma:showField="CatchAllDataLabel" ma:web="59ace41b-6786-4ce3-be71-52c27066c6ef">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5004ddca-ed1a-45fa-b2df-508b3c5dfc98"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5004ddca-ed1a-45fa-b2df-508b3c5dfc98"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5004ddca-ed1a-45fa-b2df-508b3c5dfc98"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5004ddca-ed1a-45fa-b2df-508b3c5dfc98"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5004ddca-ed1a-45fa-b2df-508b3c5dfc98"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5004ddca-ed1a-45fa-b2df-508b3c5dfc98"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5004ddca-ed1a-45fa-b2df-508b3c5dfc98"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6007a90-28ab-40da-967b-595e4ec83007"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7632510-461F-46D0-A4B0-424DECCA4169}"/>
</file>

<file path=customXml/itemProps2.xml><?xml version="1.0" encoding="utf-8"?>
<ds:datastoreItem xmlns:ds="http://schemas.openxmlformats.org/officeDocument/2006/customXml" ds:itemID="{2C181C92-00DF-4E53-BF0F-DB8CF2352B28}"/>
</file>

<file path=customXml/itemProps3.xml><?xml version="1.0" encoding="utf-8"?>
<ds:datastoreItem xmlns:ds="http://schemas.openxmlformats.org/officeDocument/2006/customXml" ds:itemID="{777A02F9-AC11-4F79-B7A6-46F2E295C546}"/>
</file>

<file path=customXml/itemProps4.xml><?xml version="1.0" encoding="utf-8"?>
<ds:datastoreItem xmlns:ds="http://schemas.openxmlformats.org/officeDocument/2006/customXml" ds:itemID="{D41463C1-6CAE-4C3B-9C53-E56935626DA5}"/>
</file>

<file path=docProps/app.xml><?xml version="1.0" encoding="utf-8"?>
<Properties xmlns="http://schemas.openxmlformats.org/officeDocument/2006/extended-properties" xmlns:vt="http://schemas.openxmlformats.org/officeDocument/2006/docPropsVTypes">
  <Template>Normal.dotm</Template>
  <TotalTime>0</TotalTime>
  <Pages>17</Pages>
  <Words>5678</Words>
  <Characters>32366</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Summary of opinions - 586th plenary session - March 2024</vt:lpstr>
    </vt:vector>
  </TitlesOfParts>
  <Company>CESE-CdR</Company>
  <LinksUpToDate>false</LinksUpToDate>
  <CharactersWithSpaces>37969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Sintesi dei pareri - 589ª sessione plenaria - luglio 2024  </dc:title>
  <dc:subject>TCD</dc:subject>
  <dc:creator>Nieddu Emma</dc:creator>
  <cp:keywords>EESC-2024-02113-00-01-TCD-TRA-EN</cp:keywords>
  <dc:description>Rapporteur:  - Original language: EN - Date of document: 22/07/2024 - Date of meeting: 30/18/2024 14:30 - External documents:  - Administrator: MME TAMASAUSKIENE Julija</dc:description>
  <cp:lastModifiedBy>Bertocchi Massimo</cp:lastModifiedBy>
  <cp:revision>7</cp:revision>
  <cp:lastPrinted>2023-06-15T08:00:00Z</cp:lastPrinted>
  <dcterms:created xsi:type="dcterms:W3CDTF">2024-07-22T09:44:00Z</dcterms:created>
  <dcterms:modified xsi:type="dcterms:W3CDTF">2024-07-22T10:06:00Z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19/07/2024, 17/07/2024, 09/04/2024, 27/03/2024, 03/01/2024, 13/11/2023, 25/09/2023, 25/07/2023, 30/06/2023, 23/06/2023, 26/05/2023, 07/03/2023, 11/01/2023, 10/01/2023, 29/03/2022, 04/03/2022, 15/12/2021, 13/09/2021, 03/09/2021, 28/06/2021</vt:lpwstr>
  </property>
  <property fmtid="{D5CDD505-2E9C-101B-9397-08002B2CF9AE}" pid="4" name="Pref_Time">
    <vt:lpwstr>13:45:27, 10:55:58, 17:11:40, 12:24:19, 15:02:18, 17:01:12, 16:07:19, 11:58:41, 14:00:08, 12:39:02, 15:12:50, 10:27:54, 10:12:15, 11:41:25, 14:21:50, 16:54:06, 17:56:36, 14:13:00, 10:08:10, 08:41:48</vt:lpwstr>
  </property>
  <property fmtid="{D5CDD505-2E9C-101B-9397-08002B2CF9AE}" pid="5" name="Pref_User">
    <vt:lpwstr>pacup, jhvi, jhvi, pacup, enied, amett, amett, jhvi, pacup, jhvi, pacup, enied, pacup, enied, jhvi, enied, hnic, amett, enied, enied</vt:lpwstr>
  </property>
  <property fmtid="{D5CDD505-2E9C-101B-9397-08002B2CF9AE}" pid="6" name="Pref_FileName">
    <vt:lpwstr>EESC-2024-02113-00-01-TCD-TRA.docx, eesc-2024-02113-00-00-tcd-ori.docx, EESC-2024-00740-00-01-TCD-ORI.docx, EESC-2024-00740-00-00-TCD-TRA.docx, EESC-2023-04915-00-00-TCD-ORI.docx, EESC-2023-04201-00-00-TCD-ORI.docx, EESC-2023-03625-00-00-TCD-ORI.docx, EES</vt:lpwstr>
  </property>
  <property fmtid="{D5CDD505-2E9C-101B-9397-08002B2CF9AE}" pid="7" name="ContentTypeId">
    <vt:lpwstr>0x010100EA97B91038054C99906057A708A1480A00C9C698F2971CE54890F427AFE3EB568F</vt:lpwstr>
  </property>
  <property fmtid="{D5CDD505-2E9C-101B-9397-08002B2CF9AE}" pid="8" name="_dlc_DocIdItemGuid">
    <vt:lpwstr>a0a213db-ad49-4853-8a9e-3f4af3513cb3</vt:lpwstr>
  </property>
  <property fmtid="{D5CDD505-2E9C-101B-9397-08002B2CF9AE}" pid="9" name="AvailableTranslations">
    <vt:lpwstr>26;#SK|46d9fce0-ef79-4f71-b89b-cd6aa82426b8;#35;#FI|87606a43-d45f-42d6-b8c9-e1a3457db5b7;#30;#HR|2f555653-ed1a-4fe6-8362-9082d95989e5;#28;#LV|46f7e311-5d9f-4663-b433-18aeccb7ace7;#31;#NL|55c6556c-b4f4-441d-9acf-c498d4f838bd;#21;#SV|c2ed69e7-a339-43d7-8f22-d93680a92aa0;#34;#LT|a7ff5ce7-6123-4f68-865a-a57c31810414;#37;#RO|feb747a2-64cd-4299-af12-4833ddc30497;#12;#IT|0774613c-01ed-4e5d-a25d-11d2388de825;#16;#DA|5d49c027-8956-412b-aa16-e85a0f96ad0e;#22;#BG|1a1b3951-7821-4e6a-85f5-5673fc08bd2c;#29;#EL|6d4f4d51-af9b-4650-94b4-4276bee85c91;#32;#HU|6b229040-c589-4408-b4c1-4285663d20a8;#36;#PT|50ccc04a-eadd-42ae-a0cb-acaf45f812ba;#24;#ES|e7a6b05b-ae16-40c8-add9-68b64b03aeba;#33;#ET|ff6c3f4c-b02c-4c3c-ab07-2c37995a7a0a;#5;#EN|f2175f21-25d7-44a3-96da-d6a61b075e1b;#14;#FR|d2afafd3-4c81-4f60-8f52-ee33f2f54ff3;#27;#SL|98a412ae-eb01-49e9-ae3d-585a81724cfc;#25;#DE|f6b31e5a-26fa-4935-b661-318e46daf27e;#43;#CS|72f9705b-0217-4fd3-bea2-cbc7ed80e26e;#17;#PL|1e03da61-4678-4e07-b136-b5024ca9197b</vt:lpwstr>
  </property>
  <property fmtid="{D5CDD505-2E9C-101B-9397-08002B2CF9AE}" pid="10" name="DocumentType_0">
    <vt:lpwstr>TCD|cd9d6eb6-3f4f-424a-b2d1-57c9d450eaaf</vt:lpwstr>
  </property>
  <property fmtid="{D5CDD505-2E9C-101B-9397-08002B2CF9AE}" pid="11" name="MeetingNumber">
    <vt:i4>590</vt:i4>
  </property>
  <property fmtid="{D5CDD505-2E9C-101B-9397-08002B2CF9AE}" pid="12" name="DossierName_0">
    <vt:lpwstr/>
  </property>
  <property fmtid="{D5CDD505-2E9C-101B-9397-08002B2CF9AE}" pid="13" name="DocumentSource_0">
    <vt:lpwstr>EESC|422833ec-8d7e-4e65-8e4e-8bed07ffb729</vt:lpwstr>
  </property>
  <property fmtid="{D5CDD505-2E9C-101B-9397-08002B2CF9AE}" pid="14" name="DocumentNumber">
    <vt:i4>2113</vt:i4>
  </property>
  <property fmtid="{D5CDD505-2E9C-101B-9397-08002B2CF9AE}" pid="15" name="DocumentVersion">
    <vt:i4>1</vt:i4>
  </property>
  <property fmtid="{D5CDD505-2E9C-101B-9397-08002B2CF9AE}" pid="16" name="DocumentStatus">
    <vt:lpwstr>3;#TRA|150d2a88-1431-44e6-a8ca-0bb753ab8672</vt:lpwstr>
  </property>
  <property fmtid="{D5CDD505-2E9C-101B-9397-08002B2CF9AE}" pid="17" name="DocumentPart">
    <vt:i4>0</vt:i4>
  </property>
  <property fmtid="{D5CDD505-2E9C-101B-9397-08002B2CF9AE}" pid="18" name="DossierName">
    <vt:lpwstr/>
  </property>
  <property fmtid="{D5CDD505-2E9C-101B-9397-08002B2CF9AE}" pid="19" name="DocumentSource">
    <vt:lpwstr>1;#EESC|422833ec-8d7e-4e65-8e4e-8bed07ffb729</vt:lpwstr>
  </property>
  <property fmtid="{D5CDD505-2E9C-101B-9397-08002B2CF9AE}" pid="21" name="DocumentType">
    <vt:lpwstr>13;#TCD|cd9d6eb6-3f4f-424a-b2d1-57c9d450eaaf</vt:lpwstr>
  </property>
  <property fmtid="{D5CDD505-2E9C-101B-9397-08002B2CF9AE}" pid="22" name="RequestingService">
    <vt:lpwstr>Greffe</vt:lpwstr>
  </property>
  <property fmtid="{D5CDD505-2E9C-101B-9397-08002B2CF9AE}" pid="23" name="Confidentiality">
    <vt:lpwstr>6;#Unrestricted|826e22d7-d029-4ec0-a450-0c28ff673572</vt:lpwstr>
  </property>
  <property fmtid="{D5CDD505-2E9C-101B-9397-08002B2CF9AE}" pid="24" name="MeetingName_0">
    <vt:lpwstr>SPL-CES|32d8cb1f-c9ec-4365-95c7-8385a18618ac</vt:lpwstr>
  </property>
  <property fmtid="{D5CDD505-2E9C-101B-9397-08002B2CF9AE}" pid="25" name="Confidentiality_0">
    <vt:lpwstr>Unrestricted|826e22d7-d029-4ec0-a450-0c28ff673572</vt:lpwstr>
  </property>
  <property fmtid="{D5CDD505-2E9C-101B-9397-08002B2CF9AE}" pid="26" name="OriginalLanguage">
    <vt:lpwstr>5;#EN|f2175f21-25d7-44a3-96da-d6a61b075e1b</vt:lpwstr>
  </property>
  <property fmtid="{D5CDD505-2E9C-101B-9397-08002B2CF9AE}" pid="27" name="MeetingName">
    <vt:lpwstr>7;#SPL-CES|32d8cb1f-c9ec-4365-95c7-8385a18618ac</vt:lpwstr>
  </property>
  <property fmtid="{D5CDD505-2E9C-101B-9397-08002B2CF9AE}" pid="28" name="MeetingDate">
    <vt:filetime>2024-09-18T12:00:00Z</vt:filetime>
  </property>
  <property fmtid="{D5CDD505-2E9C-101B-9397-08002B2CF9AE}" pid="29" name="AvailableTranslations_0">
    <vt:lpwstr>FI|87606a43-d45f-42d6-b8c9-e1a3457db5b7;SV|c2ed69e7-a339-43d7-8f22-d93680a92aa0;LT|a7ff5ce7-6123-4f68-865a-a57c31810414;BG|1a1b3951-7821-4e6a-85f5-5673fc08bd2c;HU|6b229040-c589-4408-b4c1-4285663d20a8;PT|50ccc04a-eadd-42ae-a0cb-acaf45f812ba;ES|e7a6b05b-ae16-40c8-add9-68b64b03aeba;EN|f2175f21-25d7-44a3-96da-d6a61b075e1b;SL|98a412ae-eb01-49e9-ae3d-585a81724cfc;CS|72f9705b-0217-4fd3-bea2-cbc7ed80e26e</vt:lpwstr>
  </property>
  <property fmtid="{D5CDD505-2E9C-101B-9397-08002B2CF9AE}" pid="30" name="DocumentStatus_0">
    <vt:lpwstr>TRA|150d2a88-1431-44e6-a8ca-0bb753ab8672</vt:lpwstr>
  </property>
  <property fmtid="{D5CDD505-2E9C-101B-9397-08002B2CF9AE}" pid="31" name="OriginalLanguage_0">
    <vt:lpwstr>EN|f2175f21-25d7-44a3-96da-d6a61b075e1b</vt:lpwstr>
  </property>
  <property fmtid="{D5CDD505-2E9C-101B-9397-08002B2CF9AE}" pid="32" name="TaxCatchAll">
    <vt:lpwstr>36;#PT|50ccc04a-eadd-42ae-a0cb-acaf45f812ba;#35;#FI|87606a43-d45f-42d6-b8c9-e1a3457db5b7;#34;#LT|a7ff5ce7-6123-4f68-865a-a57c31810414;#32;#HU|6b229040-c589-4408-b4c1-4285663d20a8;#43;#CS|72f9705b-0217-4fd3-bea2-cbc7ed80e26e;#27;#SL|98a412ae-eb01-49e9-ae3d-585a81724cfc;#24;#ES|e7a6b05b-ae16-40c8-add9-68b64b03aeba;#22;#BG|1a1b3951-7821-4e6a-85f5-5673fc08bd2c;#21;#SV|c2ed69e7-a339-43d7-8f22-d93680a92aa0;#13;#TCD|cd9d6eb6-3f4f-424a-b2d1-57c9d450eaaf;#8;#Final|ea5e6674-7b27-4bac-b091-73adbb394efe;#7;#SPL-CES|32d8cb1f-c9ec-4365-95c7-8385a18618ac;#6;#Unrestricted|826e22d7-d029-4ec0-a450-0c28ff673572;#5;#EN|f2175f21-25d7-44a3-96da-d6a61b075e1b;#3;#TRA|150d2a88-1431-44e6-a8ca-0bb753ab8672;#1;#EESC|422833ec-8d7e-4e65-8e4e-8bed07ffb729</vt:lpwstr>
  </property>
  <property fmtid="{D5CDD505-2E9C-101B-9397-08002B2CF9AE}" pid="33" name="VersionStatus_0">
    <vt:lpwstr>Final|ea5e6674-7b27-4bac-b091-73adbb394efe</vt:lpwstr>
  </property>
  <property fmtid="{D5CDD505-2E9C-101B-9397-08002B2CF9AE}" pid="34" name="VersionStatus">
    <vt:lpwstr>8;#Final|ea5e6674-7b27-4bac-b091-73adbb394efe</vt:lpwstr>
  </property>
  <property fmtid="{D5CDD505-2E9C-101B-9397-08002B2CF9AE}" pid="35" name="DocumentYear">
    <vt:i4>2024</vt:i4>
  </property>
  <property fmtid="{D5CDD505-2E9C-101B-9397-08002B2CF9AE}" pid="36" name="FicheNumber">
    <vt:i4>7682</vt:i4>
  </property>
  <property fmtid="{D5CDD505-2E9C-101B-9397-08002B2CF9AE}" pid="37" name="DocumentLanguage">
    <vt:lpwstr>12;#IT|0774613c-01ed-4e5d-a25d-11d2388de825</vt:lpwstr>
  </property>
</Properties>
</file>