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4B93" w:rsidR="004D7AC0" w:rsidP="00775FC4" w:rsidRDefault="002D2A06" w14:paraId="785AE44C" w14:textId="28D0C4D1">
      <w:pPr>
        <w:jc w:val="center"/>
      </w:pPr>
      <w:r w:rsidRPr="00A44B93">
        <w:drawing>
          <wp:inline distT="0" distB="0" distL="0" distR="0" wp14:anchorId="634BB649" wp14:editId="4BC03C29">
            <wp:extent cx="1792605" cy="1239520"/>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Picture 2" title="EESCLogo_E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A44B93" w:rsidR="00721342">
        <w:rPr>
          <w:sz w:val="20"/>
        </w:rPr>
        <mc:AlternateContent>
          <mc:Choice Requires="wps">
            <w:drawing>
              <wp:anchor distT="0" distB="0" distL="114300" distR="114300" simplePos="0" relativeHeight="251657216" behindDoc="1" locked="0" layoutInCell="0" allowOverlap="1" wp14:editId="6C1B4A2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44B93" w:rsidR="00765C4F" w:rsidP="004D7AC0" w:rsidRDefault="00765C4F" w14:paraId="2AA40ECF" w14:textId="77777777">
                            <w:pPr>
                              <w:jc w:val="center"/>
                              <w:rPr>
                                <w:rFonts w:ascii="Arial" w:hAnsi="Arial" w:cs="Arial"/>
                                <w:b/>
                                <w:bCs/>
                                <w:sz w:val="48"/>
                              </w:rPr>
                            </w:pPr>
                            <w:r w:rsidRPr="00A44B93">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A44B93" w:rsidR="00765C4F" w:rsidP="004D7AC0" w:rsidRDefault="00765C4F" w14:paraId="2AA40ECF" w14:textId="77777777">
                      <w:pPr>
                        <w:jc w:val="center"/>
                        <w:rPr>
                          <w:rFonts w:ascii="Arial" w:hAnsi="Arial" w:cs="Arial"/>
                          <w:b/>
                          <w:bCs/>
                          <w:sz w:val="48"/>
                        </w:rPr>
                      </w:pPr>
                      <w:r w:rsidRPr="00A44B93">
                        <w:rPr>
                          <w:rFonts w:ascii="Arial" w:hAnsi="Arial"/>
                          <w:b/>
                          <w:sz w:val="48"/>
                        </w:rPr>
                        <w:t>EL</w:t>
                      </w:r>
                    </w:p>
                  </w:txbxContent>
                </v:textbox>
                <w10:wrap anchorx="page" anchory="page"/>
              </v:shape>
            </w:pict>
          </mc:Fallback>
        </mc:AlternateContent>
      </w:r>
    </w:p>
    <w:p w:rsidRPr="00A44B93" w:rsidR="004D7AC0" w:rsidP="00775FC4" w:rsidRDefault="004D7AC0" w14:paraId="51F52D79" w14:textId="77777777"/>
    <w:p w:rsidRPr="00A44B93" w:rsidR="004D7AC0" w:rsidP="00775FC4" w:rsidRDefault="00014C93" w14:paraId="45DE4A28" w14:textId="052B1CED">
      <w:pPr>
        <w:jc w:val="right"/>
      </w:pPr>
      <w:r w:rsidRPr="00A44B93">
        <w:t>Βρυξέλλες, 16 Σεπτεμβρίου 2024</w:t>
      </w:r>
    </w:p>
    <w:p w:rsidRPr="00A44B93" w:rsidR="004D7AC0" w:rsidP="00775FC4" w:rsidRDefault="004D7AC0" w14:paraId="6B250092" w14:textId="77777777"/>
    <w:p w:rsidRPr="00A44B93" w:rsidR="004D7AC0" w:rsidP="00775FC4" w:rsidRDefault="004D7AC0" w14:paraId="0593C6DF" w14:textId="77777777"/>
    <w:tbl>
      <w:tblPr>
        <w:tblW w:w="0" w:type="auto"/>
        <w:tblLook w:val="04A0" w:firstRow="1" w:lastRow="0" w:firstColumn="1" w:lastColumn="0" w:noHBand="0" w:noVBand="1"/>
      </w:tblPr>
      <w:tblGrid>
        <w:gridCol w:w="9289"/>
      </w:tblGrid>
      <w:tr w:rsidRPr="00A44B93" w:rsidR="004D7AC0" w:rsidTr="00662436" w14:paraId="6D7B3453" w14:textId="77777777">
        <w:tc>
          <w:tcPr>
            <w:tcW w:w="9289" w:type="dxa"/>
            <w:tcBorders>
              <w:bottom w:val="double" w:color="auto" w:sz="4" w:space="0"/>
            </w:tcBorders>
          </w:tcPr>
          <w:p w:rsidRPr="00A44B93" w:rsidR="001760E9" w:rsidP="00775FC4" w:rsidRDefault="00DA2D88" w14:paraId="3B286D4E" w14:textId="6201594E">
            <w:pPr>
              <w:snapToGrid w:val="0"/>
              <w:jc w:val="center"/>
              <w:rPr>
                <w:b/>
                <w:sz w:val="32"/>
              </w:rPr>
            </w:pPr>
            <w:r w:rsidRPr="00A44B93">
              <w:rPr>
                <w:b/>
                <w:sz w:val="32"/>
              </w:rPr>
              <w:t>589η ΣΥΝΟΔΟΣ ΟΛΟΜΕΛΕΙΑΣ</w:t>
            </w:r>
          </w:p>
          <w:p w:rsidRPr="00A44B93" w:rsidR="001760E9" w:rsidP="00775FC4" w:rsidRDefault="001760E9" w14:paraId="6C87A626" w14:textId="0AE2882C">
            <w:pPr>
              <w:snapToGrid w:val="0"/>
              <w:jc w:val="center"/>
              <w:rPr>
                <w:b/>
                <w:sz w:val="32"/>
              </w:rPr>
            </w:pPr>
          </w:p>
          <w:p w:rsidRPr="00A44B93" w:rsidR="001760E9" w:rsidP="00775FC4" w:rsidRDefault="00026AF7" w14:paraId="6CF7229C" w14:textId="5FF829C8">
            <w:pPr>
              <w:snapToGrid w:val="0"/>
              <w:jc w:val="center"/>
              <w:rPr>
                <w:b/>
                <w:sz w:val="32"/>
              </w:rPr>
            </w:pPr>
            <w:r w:rsidRPr="00A44B93">
              <w:rPr>
                <w:b/>
                <w:sz w:val="32"/>
              </w:rPr>
              <w:t>10 και 11 Ιουλίου 2024</w:t>
            </w:r>
          </w:p>
          <w:p w:rsidRPr="00A44B93" w:rsidR="001760E9" w:rsidP="00775FC4" w:rsidRDefault="001760E9" w14:paraId="0C44BD01" w14:textId="2F8EBB07">
            <w:pPr>
              <w:snapToGrid w:val="0"/>
              <w:jc w:val="center"/>
              <w:rPr>
                <w:b/>
                <w:sz w:val="32"/>
              </w:rPr>
            </w:pPr>
          </w:p>
          <w:p w:rsidRPr="00A44B93" w:rsidR="004D7AC0" w:rsidP="00775FC4" w:rsidRDefault="00CF2F88" w14:paraId="114106CC" w14:textId="11A9DA7B">
            <w:pPr>
              <w:snapToGrid w:val="0"/>
              <w:jc w:val="center"/>
              <w:rPr>
                <w:rFonts w:eastAsia="MS Mincho"/>
                <w:b/>
                <w:sz w:val="32"/>
                <w:szCs w:val="32"/>
              </w:rPr>
            </w:pPr>
            <w:r w:rsidRPr="00A44B93">
              <w:rPr>
                <w:b/>
                <w:sz w:val="32"/>
              </w:rPr>
              <w:t>ΣΥΝΟΨΗ ΤΩΝ ΓΝΩΜΟΔΟΤΗΣΕΩΝ, ΨΗΦΙΣΜΑΤΩΝ ΚΑΙ ΕΝΗΜΕΡΩΤΙΚΩΝ ΕΚΘΕΣΕΩΝ / ΕΚΘΕΣΕΩΝ ΑΞΙΟΛΟΓΗΣΗΣ ΠΟΥ ΕΓΚΡΙΘΗΚΑΝ</w:t>
            </w:r>
          </w:p>
          <w:p w:rsidRPr="00A44B93" w:rsidR="004D7AC0" w:rsidP="00775FC4" w:rsidRDefault="004D7AC0" w14:paraId="06AE72EA" w14:textId="77777777">
            <w:pPr>
              <w:snapToGrid w:val="0"/>
            </w:pPr>
          </w:p>
        </w:tc>
      </w:tr>
      <w:tr w:rsidRPr="00A44B93"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A44B93" w:rsidR="00B16284" w:rsidP="00775FC4" w:rsidRDefault="004D7AC0" w14:paraId="0A87E35B" w14:textId="77777777">
            <w:pPr>
              <w:snapToGrid w:val="0"/>
              <w:jc w:val="center"/>
            </w:pPr>
            <w:r w:rsidRPr="00A44B93">
              <w:t>Το παρόν έγγραφο είναι διαθέσιμο στις επίσημες γλώσσες στον ιστότοπο της ΕΟΚΕ, στην ακόλουθη διεύθυνση:</w:t>
            </w:r>
          </w:p>
          <w:p w:rsidRPr="00A44B93" w:rsidR="00B16284" w:rsidP="00775FC4" w:rsidRDefault="00B16284" w14:paraId="4F26A4CE" w14:textId="77777777">
            <w:pPr>
              <w:snapToGrid w:val="0"/>
              <w:jc w:val="center"/>
            </w:pPr>
          </w:p>
          <w:p w:rsidRPr="00A44B93" w:rsidR="004D7AC0" w:rsidP="00775FC4" w:rsidRDefault="001D7A77" w14:paraId="2A9352A2" w14:textId="0680ADB6">
            <w:pPr>
              <w:snapToGrid w:val="0"/>
              <w:jc w:val="center"/>
            </w:pPr>
            <w:hyperlink w:history="1" r:id="rId12">
              <w:r w:rsidRPr="00A44B93" w:rsidR="000B64C3">
                <w:rPr>
                  <w:rStyle w:val="Hyperlink"/>
                  <w:highlight w:val="yellow"/>
                </w:rPr>
                <w:t>https://www.eesc.europa.eu/el/our-work/opinions-information-reports/plenary-session-summaries</w:t>
              </w:r>
            </w:hyperlink>
          </w:p>
          <w:p w:rsidRPr="00A44B93" w:rsidR="004D7AC0" w:rsidP="00775FC4" w:rsidRDefault="004D7AC0" w14:paraId="70D5DBB4" w14:textId="77777777">
            <w:pPr>
              <w:snapToGrid w:val="0"/>
              <w:jc w:val="center"/>
            </w:pPr>
          </w:p>
          <w:p w:rsidRPr="00A44B93" w:rsidR="004D7AC0" w:rsidP="00775FC4" w:rsidRDefault="004D7AC0" w14:paraId="575A73D6" w14:textId="77777777">
            <w:pPr>
              <w:snapToGrid w:val="0"/>
              <w:jc w:val="center"/>
              <w:rPr>
                <w:rFonts w:eastAsia="SimSun"/>
              </w:rPr>
            </w:pPr>
          </w:p>
          <w:p w:rsidRPr="00A44B93" w:rsidR="00B16284" w:rsidP="00775FC4" w:rsidRDefault="004D7AC0" w14:paraId="1C64BC20" w14:textId="77777777">
            <w:pPr>
              <w:snapToGrid w:val="0"/>
              <w:jc w:val="center"/>
            </w:pPr>
            <w:r w:rsidRPr="00A44B93">
              <w:t>Μπορείτε να συμβουλευτείτε τις εν λόγω γνωμοδοτήσεις μέσω της μηχανής αναζήτησης της ΕΟΚΕ:</w:t>
            </w:r>
          </w:p>
          <w:p w:rsidRPr="00A44B93" w:rsidR="00B16284" w:rsidP="00775FC4" w:rsidRDefault="00B16284" w14:paraId="7A5411A5" w14:textId="77777777">
            <w:pPr>
              <w:snapToGrid w:val="0"/>
              <w:jc w:val="center"/>
            </w:pPr>
          </w:p>
          <w:p w:rsidRPr="00A44B93" w:rsidR="004D7AC0" w:rsidP="00775FC4" w:rsidRDefault="001D7A77" w14:paraId="441AC4DD" w14:textId="1194D751">
            <w:pPr>
              <w:snapToGrid w:val="0"/>
              <w:jc w:val="center"/>
            </w:pPr>
            <w:hyperlink w:history="1" r:id="rId13">
              <w:r w:rsidRPr="00A44B93" w:rsidR="000B64C3">
                <w:rPr>
                  <w:rStyle w:val="Hyperlink"/>
                </w:rPr>
                <w:t>https://dmsearch.eesc.europa.eu/search/opinion</w:t>
              </w:r>
            </w:hyperlink>
          </w:p>
          <w:p w:rsidRPr="00A44B93" w:rsidR="004D7AC0" w:rsidP="00775FC4" w:rsidRDefault="004D7AC0" w14:paraId="51FF303F" w14:textId="77777777">
            <w:pPr>
              <w:snapToGrid w:val="0"/>
              <w:jc w:val="center"/>
            </w:pPr>
          </w:p>
        </w:tc>
      </w:tr>
    </w:tbl>
    <w:p w:rsidRPr="00A44B93" w:rsidR="004D7AC0" w:rsidP="00775FC4" w:rsidRDefault="004D7AC0" w14:paraId="57C291FC" w14:textId="77777777"/>
    <w:p w:rsidRPr="00A44B93" w:rsidR="004D7AC0" w:rsidP="00775FC4" w:rsidRDefault="004D7AC0" w14:paraId="5E675360" w14:textId="77777777"/>
    <w:p w:rsidRPr="00A44B93" w:rsidR="005A29D5" w:rsidP="00775FC4" w:rsidRDefault="005A29D5" w14:paraId="3CF67A1E" w14:textId="77777777">
      <w:pPr>
        <w:sectPr w:rsidRPr="00A44B93" w:rsidR="005A29D5" w:rsidSect="00A44B93">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44B93"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sidRPr="00A44B93">
        <w:rPr>
          <w:rFonts w:asciiTheme="majorHAnsi" w:hAnsiTheme="majorHAnsi"/>
          <w:color w:val="2E74B5" w:themeColor="accent1" w:themeShade="BF"/>
          <w:sz w:val="32"/>
        </w:rPr>
        <w:lastRenderedPageBreak/>
        <w:t>Περιεχόμενα:</w:t>
      </w:r>
    </w:p>
    <w:p w:rsidRPr="00A44B93" w:rsidR="006D29F6" w:rsidRDefault="0014322B" w14:paraId="6C2DDC95" w14:textId="7937AC24">
      <w:pPr>
        <w:pStyle w:val="TOC1"/>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pPr>
      <w:r w:rsidRPr="00A44B93">
        <w:rPr>
          <w:noProof w:val="0"/>
        </w:rPr>
        <w:fldChar w:fldCharType="begin"/>
      </w:r>
      <w:r w:rsidRPr="00A44B93">
        <w:rPr>
          <w:noProof w:val="0"/>
        </w:rPr>
        <w:instrText xml:space="preserve"> TOC \o "1-1" \h \z \u </w:instrText>
      </w:r>
      <w:r w:rsidRPr="00A44B93">
        <w:rPr>
          <w:noProof w:val="0"/>
        </w:rPr>
        <w:fldChar w:fldCharType="separate"/>
      </w:r>
      <w:hyperlink w:history="1" w:anchor="_Toc172734649">
        <w:r w:rsidRPr="00A44B93" w:rsidR="006D29F6">
          <w:rPr>
            <w:rStyle w:val="Hyperlink"/>
            <w:noProof w:val="0"/>
          </w:rPr>
          <w:t>1.</w:t>
        </w:r>
        <w:r w:rsidRPr="00A44B93" w:rsidR="006D29F6">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tab/>
        </w:r>
        <w:r w:rsidRPr="00A44B93" w:rsidR="006D29F6">
          <w:rPr>
            <w:rStyle w:val="Hyperlink"/>
            <w:noProof w:val="0"/>
          </w:rPr>
          <w:t>ΨΗΦΙΣΜΑ</w:t>
        </w:r>
        <w:r w:rsidRPr="00A44B93" w:rsidR="006D29F6">
          <w:rPr>
            <w:noProof w:val="0"/>
            <w:webHidden/>
          </w:rPr>
          <w:tab/>
        </w:r>
        <w:r w:rsidRPr="00A44B93" w:rsidR="006D29F6">
          <w:rPr>
            <w:noProof w:val="0"/>
            <w:webHidden/>
          </w:rPr>
          <w:fldChar w:fldCharType="begin"/>
        </w:r>
        <w:r w:rsidRPr="00A44B93" w:rsidR="006D29F6">
          <w:rPr>
            <w:noProof w:val="0"/>
            <w:webHidden/>
          </w:rPr>
          <w:instrText xml:space="preserve"> PAGEREF _Toc172734649 \h </w:instrText>
        </w:r>
        <w:r w:rsidRPr="00A44B93" w:rsidR="006D29F6">
          <w:rPr>
            <w:noProof w:val="0"/>
            <w:webHidden/>
          </w:rPr>
        </w:r>
        <w:r w:rsidRPr="00A44B93" w:rsidR="006D29F6">
          <w:rPr>
            <w:noProof w:val="0"/>
            <w:webHidden/>
          </w:rPr>
          <w:fldChar w:fldCharType="separate"/>
        </w:r>
        <w:r w:rsidRPr="00A44B93" w:rsidR="006D29F6">
          <w:rPr>
            <w:noProof w:val="0"/>
            <w:webHidden/>
          </w:rPr>
          <w:t>3</w:t>
        </w:r>
        <w:r w:rsidRPr="00A44B93" w:rsidR="006D29F6">
          <w:rPr>
            <w:noProof w:val="0"/>
            <w:webHidden/>
          </w:rPr>
          <w:fldChar w:fldCharType="end"/>
        </w:r>
      </w:hyperlink>
    </w:p>
    <w:p w:rsidRPr="00A44B93" w:rsidR="006D29F6" w:rsidRDefault="006D29F6" w14:paraId="367420F0" w14:textId="67F3DB6D">
      <w:pPr>
        <w:pStyle w:val="TOC1"/>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pPr>
      <w:hyperlink w:history="1" w:anchor="_Toc172734650">
        <w:r w:rsidRPr="00A44B93">
          <w:rPr>
            <w:rStyle w:val="Hyperlink"/>
            <w:noProof w:val="0"/>
          </w:rPr>
          <w:t>2.</w:t>
        </w:r>
        <w:r w:rsidRPr="00A44B93">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tab/>
        </w:r>
        <w:r w:rsidRPr="00A44B93">
          <w:rPr>
            <w:rStyle w:val="Hyperlink"/>
            <w:noProof w:val="0"/>
          </w:rPr>
          <w:t>ΟΙΚΟΝΟΜΙΚΗ ΚΑΙ ΝΟΜΙΣΜΑΤΙΚΗ ΕΝΩΣΗ, ΟΙΚΟΝΟΜΙΚΗ ΚΑΙ ΚΟΙΝΩΝΙΚΗ ΣΥΝΟΧΗ</w:t>
        </w:r>
        <w:r w:rsidRPr="00A44B93">
          <w:rPr>
            <w:noProof w:val="0"/>
            <w:webHidden/>
          </w:rPr>
          <w:tab/>
        </w:r>
        <w:r w:rsidRPr="00A44B93">
          <w:rPr>
            <w:noProof w:val="0"/>
            <w:webHidden/>
          </w:rPr>
          <w:fldChar w:fldCharType="begin"/>
        </w:r>
        <w:r w:rsidRPr="00A44B93">
          <w:rPr>
            <w:noProof w:val="0"/>
            <w:webHidden/>
          </w:rPr>
          <w:instrText xml:space="preserve"> PAGEREF _Toc172734650 \h </w:instrText>
        </w:r>
        <w:r w:rsidRPr="00A44B93">
          <w:rPr>
            <w:noProof w:val="0"/>
            <w:webHidden/>
          </w:rPr>
        </w:r>
        <w:r w:rsidRPr="00A44B93">
          <w:rPr>
            <w:noProof w:val="0"/>
            <w:webHidden/>
          </w:rPr>
          <w:fldChar w:fldCharType="separate"/>
        </w:r>
        <w:r w:rsidRPr="00A44B93">
          <w:rPr>
            <w:noProof w:val="0"/>
            <w:webHidden/>
          </w:rPr>
          <w:t>4</w:t>
        </w:r>
        <w:r w:rsidRPr="00A44B93">
          <w:rPr>
            <w:noProof w:val="0"/>
            <w:webHidden/>
          </w:rPr>
          <w:fldChar w:fldCharType="end"/>
        </w:r>
      </w:hyperlink>
    </w:p>
    <w:p w:rsidRPr="00A44B93" w:rsidR="006D29F6" w:rsidRDefault="006D29F6" w14:paraId="202064BE" w14:textId="324463B7">
      <w:pPr>
        <w:pStyle w:val="TOC1"/>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pPr>
      <w:hyperlink w:history="1" w:anchor="_Toc172734651">
        <w:r w:rsidRPr="00A44B93">
          <w:rPr>
            <w:rStyle w:val="Hyperlink"/>
            <w:noProof w:val="0"/>
          </w:rPr>
          <w:t>3.</w:t>
        </w:r>
        <w:r w:rsidRPr="00A44B93">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tab/>
        </w:r>
        <w:r w:rsidRPr="00A44B93">
          <w:rPr>
            <w:rStyle w:val="Hyperlink"/>
            <w:noProof w:val="0"/>
          </w:rPr>
          <w:t>ΑΠΑΣΧΟΛΗΣΗ, ΚΟΙΝΩΝΙΚΕΣ ΥΠΟΘΕΣΕΙΣ, ΔΙΚΑΙΩΜΑΤΑ ΤΟΥ ΠΟΛΙΤΗ</w:t>
        </w:r>
        <w:r w:rsidRPr="00A44B93">
          <w:rPr>
            <w:noProof w:val="0"/>
            <w:webHidden/>
          </w:rPr>
          <w:tab/>
        </w:r>
        <w:r w:rsidRPr="00A44B93">
          <w:rPr>
            <w:noProof w:val="0"/>
            <w:webHidden/>
          </w:rPr>
          <w:fldChar w:fldCharType="begin"/>
        </w:r>
        <w:r w:rsidRPr="00A44B93">
          <w:rPr>
            <w:noProof w:val="0"/>
            <w:webHidden/>
          </w:rPr>
          <w:instrText xml:space="preserve"> PAGEREF _Toc172734651 \h </w:instrText>
        </w:r>
        <w:r w:rsidRPr="00A44B93">
          <w:rPr>
            <w:noProof w:val="0"/>
            <w:webHidden/>
          </w:rPr>
        </w:r>
        <w:r w:rsidRPr="00A44B93">
          <w:rPr>
            <w:noProof w:val="0"/>
            <w:webHidden/>
          </w:rPr>
          <w:fldChar w:fldCharType="separate"/>
        </w:r>
        <w:r w:rsidRPr="00A44B93">
          <w:rPr>
            <w:noProof w:val="0"/>
            <w:webHidden/>
          </w:rPr>
          <w:t>5</w:t>
        </w:r>
        <w:r w:rsidRPr="00A44B93">
          <w:rPr>
            <w:noProof w:val="0"/>
            <w:webHidden/>
          </w:rPr>
          <w:fldChar w:fldCharType="end"/>
        </w:r>
      </w:hyperlink>
    </w:p>
    <w:p w:rsidRPr="00A44B93" w:rsidR="006D29F6" w:rsidRDefault="006D29F6" w14:paraId="15C5806D" w14:textId="260DF577">
      <w:pPr>
        <w:pStyle w:val="TOC1"/>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pPr>
      <w:hyperlink w:history="1" w:anchor="_Toc172734652">
        <w:r w:rsidRPr="00A44B93">
          <w:rPr>
            <w:rStyle w:val="Hyperlink"/>
            <w:noProof w:val="0"/>
          </w:rPr>
          <w:t>4.</w:t>
        </w:r>
        <w:r w:rsidRPr="00A44B93">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tab/>
        </w:r>
        <w:r w:rsidRPr="00A44B93">
          <w:rPr>
            <w:rStyle w:val="Hyperlink"/>
            <w:noProof w:val="0"/>
          </w:rPr>
          <w:t>ΕΝΙΑΙΑ ΑΓΟΡΑ, ΠΑΡΑΓΩΓΗ ΚΑΙ ΚΑΤΑΝΑΛΩΣΗ</w:t>
        </w:r>
        <w:r w:rsidRPr="00A44B93">
          <w:rPr>
            <w:noProof w:val="0"/>
            <w:webHidden/>
          </w:rPr>
          <w:tab/>
        </w:r>
        <w:r w:rsidRPr="00A44B93">
          <w:rPr>
            <w:noProof w:val="0"/>
            <w:webHidden/>
          </w:rPr>
          <w:fldChar w:fldCharType="begin"/>
        </w:r>
        <w:r w:rsidRPr="00A44B93">
          <w:rPr>
            <w:noProof w:val="0"/>
            <w:webHidden/>
          </w:rPr>
          <w:instrText xml:space="preserve"> PAGEREF _Toc172734652 \h </w:instrText>
        </w:r>
        <w:r w:rsidRPr="00A44B93">
          <w:rPr>
            <w:noProof w:val="0"/>
            <w:webHidden/>
          </w:rPr>
        </w:r>
        <w:r w:rsidRPr="00A44B93">
          <w:rPr>
            <w:noProof w:val="0"/>
            <w:webHidden/>
          </w:rPr>
          <w:fldChar w:fldCharType="separate"/>
        </w:r>
        <w:r w:rsidRPr="00A44B93">
          <w:rPr>
            <w:noProof w:val="0"/>
            <w:webHidden/>
          </w:rPr>
          <w:t>11</w:t>
        </w:r>
        <w:r w:rsidRPr="00A44B93">
          <w:rPr>
            <w:noProof w:val="0"/>
            <w:webHidden/>
          </w:rPr>
          <w:fldChar w:fldCharType="end"/>
        </w:r>
      </w:hyperlink>
    </w:p>
    <w:p w:rsidRPr="00A44B93" w:rsidR="006D29F6" w:rsidRDefault="006D29F6" w14:paraId="54DCA04D" w14:textId="2EE06C2E">
      <w:pPr>
        <w:pStyle w:val="TOC1"/>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pPr>
      <w:hyperlink w:history="1" w:anchor="_Toc172734653">
        <w:r w:rsidRPr="00A44B93">
          <w:rPr>
            <w:rStyle w:val="Hyperlink"/>
            <w:noProof w:val="0"/>
          </w:rPr>
          <w:t>5.</w:t>
        </w:r>
        <w:r w:rsidRPr="00A44B93">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tab/>
        </w:r>
        <w:r w:rsidRPr="00A44B93">
          <w:rPr>
            <w:rStyle w:val="Hyperlink"/>
            <w:noProof w:val="0"/>
          </w:rPr>
          <w:t>ΓΕΩΡΓΙΑ, ΑΓΡΟΤΙΚΗ ΑΝΑΠΤΥΞΗ, ΠΕΡΙΒΑΛΛΟΝ</w:t>
        </w:r>
        <w:r w:rsidRPr="00A44B93">
          <w:rPr>
            <w:noProof w:val="0"/>
            <w:webHidden/>
          </w:rPr>
          <w:tab/>
        </w:r>
        <w:r w:rsidRPr="00A44B93">
          <w:rPr>
            <w:noProof w:val="0"/>
            <w:webHidden/>
          </w:rPr>
          <w:fldChar w:fldCharType="begin"/>
        </w:r>
        <w:r w:rsidRPr="00A44B93">
          <w:rPr>
            <w:noProof w:val="0"/>
            <w:webHidden/>
          </w:rPr>
          <w:instrText xml:space="preserve"> PAGEREF _Toc172734653 \h </w:instrText>
        </w:r>
        <w:r w:rsidRPr="00A44B93">
          <w:rPr>
            <w:noProof w:val="0"/>
            <w:webHidden/>
          </w:rPr>
        </w:r>
        <w:r w:rsidRPr="00A44B93">
          <w:rPr>
            <w:noProof w:val="0"/>
            <w:webHidden/>
          </w:rPr>
          <w:fldChar w:fldCharType="separate"/>
        </w:r>
        <w:r w:rsidRPr="00A44B93">
          <w:rPr>
            <w:noProof w:val="0"/>
            <w:webHidden/>
          </w:rPr>
          <w:t>13</w:t>
        </w:r>
        <w:r w:rsidRPr="00A44B93">
          <w:rPr>
            <w:noProof w:val="0"/>
            <w:webHidden/>
          </w:rPr>
          <w:fldChar w:fldCharType="end"/>
        </w:r>
      </w:hyperlink>
    </w:p>
    <w:p w:rsidRPr="00A44B93" w:rsidR="006D29F6" w:rsidRDefault="006D29F6" w14:paraId="2EFE877C" w14:textId="790C4CD0">
      <w:pPr>
        <w:pStyle w:val="TOC1"/>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pPr>
      <w:hyperlink w:history="1" w:anchor="_Toc172734654">
        <w:r w:rsidRPr="00A44B93">
          <w:rPr>
            <w:rStyle w:val="Hyperlink"/>
            <w:noProof w:val="0"/>
          </w:rPr>
          <w:t>6.</w:t>
        </w:r>
        <w:r w:rsidRPr="00A44B93">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tab/>
        </w:r>
        <w:r w:rsidRPr="00A44B93">
          <w:rPr>
            <w:rStyle w:val="Hyperlink"/>
            <w:noProof w:val="0"/>
          </w:rPr>
          <w:t>ΕΞΩΤΕΡΙΚΕΣ ΣΧΕΣΕΙΣ</w:t>
        </w:r>
        <w:r w:rsidRPr="00A44B93">
          <w:rPr>
            <w:noProof w:val="0"/>
            <w:webHidden/>
          </w:rPr>
          <w:tab/>
        </w:r>
        <w:r w:rsidRPr="00A44B93">
          <w:rPr>
            <w:noProof w:val="0"/>
            <w:webHidden/>
          </w:rPr>
          <w:fldChar w:fldCharType="begin"/>
        </w:r>
        <w:r w:rsidRPr="00A44B93">
          <w:rPr>
            <w:noProof w:val="0"/>
            <w:webHidden/>
          </w:rPr>
          <w:instrText xml:space="preserve"> PAGEREF _Toc172734654 \h </w:instrText>
        </w:r>
        <w:r w:rsidRPr="00A44B93">
          <w:rPr>
            <w:noProof w:val="0"/>
            <w:webHidden/>
          </w:rPr>
        </w:r>
        <w:r w:rsidRPr="00A44B93">
          <w:rPr>
            <w:noProof w:val="0"/>
            <w:webHidden/>
          </w:rPr>
          <w:fldChar w:fldCharType="separate"/>
        </w:r>
        <w:r w:rsidRPr="00A44B93">
          <w:rPr>
            <w:noProof w:val="0"/>
            <w:webHidden/>
          </w:rPr>
          <w:t>15</w:t>
        </w:r>
        <w:r w:rsidRPr="00A44B93">
          <w:rPr>
            <w:noProof w:val="0"/>
            <w:webHidden/>
          </w:rPr>
          <w:fldChar w:fldCharType="end"/>
        </w:r>
      </w:hyperlink>
    </w:p>
    <w:p w:rsidRPr="00A44B93" w:rsidR="006D29F6" w:rsidRDefault="006D29F6" w14:paraId="75A06DE5" w14:textId="0F4F5558">
      <w:pPr>
        <w:pStyle w:val="TOC1"/>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pPr>
      <w:hyperlink w:history="1" w:anchor="_Toc172734655">
        <w:r w:rsidRPr="00A44B93">
          <w:rPr>
            <w:rStyle w:val="Hyperlink"/>
            <w:noProof w:val="0"/>
          </w:rPr>
          <w:t>7.</w:t>
        </w:r>
        <w:r w:rsidRPr="00A44B93">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tab/>
        </w:r>
        <w:r w:rsidRPr="00A44B93">
          <w:rPr>
            <w:rStyle w:val="Hyperlink"/>
            <w:noProof w:val="0"/>
          </w:rPr>
          <w:t>ΜΕΤΑΦΟΡΕΣ, ΕΝΕΡΓΕΙΑ, ΥΠΟΔΟΜΕΣ, ΚΟΙΝΩΝΙΑ ΤΩΝ ΠΛΗΡΟΦΟΡΙΩΝ</w:t>
        </w:r>
        <w:r w:rsidRPr="00A44B93">
          <w:rPr>
            <w:noProof w:val="0"/>
            <w:webHidden/>
          </w:rPr>
          <w:tab/>
        </w:r>
        <w:r w:rsidRPr="00A44B93">
          <w:rPr>
            <w:noProof w:val="0"/>
            <w:webHidden/>
          </w:rPr>
          <w:fldChar w:fldCharType="begin"/>
        </w:r>
        <w:r w:rsidRPr="00A44B93">
          <w:rPr>
            <w:noProof w:val="0"/>
            <w:webHidden/>
          </w:rPr>
          <w:instrText xml:space="preserve"> PAGEREF _Toc172734655 \h </w:instrText>
        </w:r>
        <w:r w:rsidRPr="00A44B93">
          <w:rPr>
            <w:noProof w:val="0"/>
            <w:webHidden/>
          </w:rPr>
        </w:r>
        <w:r w:rsidRPr="00A44B93">
          <w:rPr>
            <w:noProof w:val="0"/>
            <w:webHidden/>
          </w:rPr>
          <w:fldChar w:fldCharType="separate"/>
        </w:r>
        <w:r w:rsidRPr="00A44B93">
          <w:rPr>
            <w:noProof w:val="0"/>
            <w:webHidden/>
          </w:rPr>
          <w:t>17</w:t>
        </w:r>
        <w:r w:rsidRPr="00A44B93">
          <w:rPr>
            <w:noProof w:val="0"/>
            <w:webHidden/>
          </w:rPr>
          <w:fldChar w:fldCharType="end"/>
        </w:r>
      </w:hyperlink>
    </w:p>
    <w:p w:rsidRPr="00A44B93" w:rsidR="006D29F6" w:rsidRDefault="006D29F6" w14:paraId="26A4DFD5" w14:textId="5E9DA699">
      <w:pPr>
        <w:pStyle w:val="TOC1"/>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pPr>
      <w:hyperlink w:history="1" w:anchor="_Toc172734656">
        <w:r w:rsidRPr="00A44B93">
          <w:rPr>
            <w:rStyle w:val="Hyperlink"/>
            <w:noProof w:val="0"/>
          </w:rPr>
          <w:t xml:space="preserve">8. </w:t>
        </w:r>
        <w:r w:rsidRPr="00A44B93">
          <w:rPr>
            <w:rFonts w:asciiTheme="minorHAnsi" w:hAnsiTheme="minorHAnsi" w:eastAsiaTheme="minorEastAsia" w:cstheme="minorBidi"/>
            <w:b w:val="0"/>
            <w:noProof w:val="0"/>
            <w:sz w:val="22"/>
            <w:szCs w:val="22"/>
            <w14:scene3d>
              <w14:camera w14:prst="orthographicFront"/>
              <w14:lightRig w14:rig="threePt" w14:dir="t">
                <w14:rot w14:lat="0" w14:lon="0" w14:rev="0"/>
              </w14:lightRig>
            </w14:scene3d>
          </w:rPr>
          <w:tab/>
        </w:r>
        <w:r w:rsidRPr="00A44B93">
          <w:rPr>
            <w:rStyle w:val="Hyperlink"/>
            <w:noProof w:val="0"/>
          </w:rPr>
          <w:t>ΣΥΜΒΟΥΛΕΥΤΙΚΗ ΕΠΙΤΡΟΠΗ ΒΙΟΜΗΧΑΝΙΚΩΝ ΜΕΤΑΛΛΑΓΩΝ</w:t>
        </w:r>
        <w:r w:rsidRPr="00A44B93">
          <w:rPr>
            <w:noProof w:val="0"/>
            <w:webHidden/>
          </w:rPr>
          <w:tab/>
        </w:r>
        <w:r w:rsidRPr="00A44B93">
          <w:rPr>
            <w:noProof w:val="0"/>
            <w:webHidden/>
          </w:rPr>
          <w:fldChar w:fldCharType="begin"/>
        </w:r>
        <w:r w:rsidRPr="00A44B93">
          <w:rPr>
            <w:noProof w:val="0"/>
            <w:webHidden/>
          </w:rPr>
          <w:instrText xml:space="preserve"> PAGEREF _Toc172734656 \h </w:instrText>
        </w:r>
        <w:r w:rsidRPr="00A44B93">
          <w:rPr>
            <w:noProof w:val="0"/>
            <w:webHidden/>
          </w:rPr>
        </w:r>
        <w:r w:rsidRPr="00A44B93">
          <w:rPr>
            <w:noProof w:val="0"/>
            <w:webHidden/>
          </w:rPr>
          <w:fldChar w:fldCharType="separate"/>
        </w:r>
        <w:r w:rsidRPr="00A44B93">
          <w:rPr>
            <w:noProof w:val="0"/>
            <w:webHidden/>
          </w:rPr>
          <w:t>18</w:t>
        </w:r>
        <w:r w:rsidRPr="00A44B93">
          <w:rPr>
            <w:noProof w:val="0"/>
            <w:webHidden/>
          </w:rPr>
          <w:fldChar w:fldCharType="end"/>
        </w:r>
      </w:hyperlink>
    </w:p>
    <w:p w:rsidRPr="00A44B93" w:rsidR="00C86ABD" w:rsidRDefault="0014322B" w14:paraId="4EDE006A" w14:textId="1E2BA8C0">
      <w:pPr>
        <w:jc w:val="left"/>
      </w:pPr>
      <w:r w:rsidRPr="00A44B93">
        <w:fldChar w:fldCharType="end"/>
      </w:r>
      <w:r w:rsidRPr="00A44B93">
        <w:br w:type="page"/>
      </w:r>
    </w:p>
    <w:p w:rsidRPr="00A44B93" w:rsidR="00C86ABD" w:rsidP="00810736" w:rsidRDefault="00C86ABD" w14:paraId="6C806385" w14:textId="0970C9A4">
      <w:pPr>
        <w:pStyle w:val="Heading1"/>
        <w:ind w:left="709" w:hanging="720"/>
        <w:rPr>
          <w:b/>
          <w:bCs/>
        </w:rPr>
      </w:pPr>
      <w:bookmarkStart w:name="_Toc172734649" w:id="0"/>
      <w:r w:rsidRPr="00A44B93">
        <w:rPr>
          <w:b/>
        </w:rPr>
        <w:lastRenderedPageBreak/>
        <w:t>ΨΗΦΙΣΜΑ</w:t>
      </w:r>
      <w:bookmarkEnd w:id="0"/>
      <w:r w:rsidRPr="00A44B93">
        <w:rPr>
          <w:b/>
        </w:rPr>
        <w:t xml:space="preserve"> </w:t>
      </w:r>
    </w:p>
    <w:p w:rsidRPr="00A44B93" w:rsidR="004516BD" w:rsidP="004516BD" w:rsidRDefault="004516BD" w14:paraId="46F44DDA" w14:textId="77777777"/>
    <w:p w:rsidRPr="00A44B93" w:rsidR="00A773FA" w:rsidP="0088361D" w:rsidRDefault="001D7A77"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Pr="00A44B93" w:rsidR="000B64C3">
          <w:rPr>
            <w:b/>
            <w:i/>
            <w:color w:val="0000FF"/>
            <w:sz w:val="28"/>
            <w:u w:val="single"/>
          </w:rPr>
          <w:t>Κανείς δεν θα πρέπει να μείνει στο περιθώριο!</w:t>
        </w:r>
      </w:hyperlink>
      <w:hyperlink w:history="1" r:id="rId21">
        <w:r w:rsidRPr="00A44B93" w:rsidR="000B64C3">
          <w:rPr>
            <w:b/>
            <w:i/>
            <w:color w:val="0000FF"/>
            <w:sz w:val="28"/>
            <w:u w:val="single"/>
          </w:rPr>
          <w:t xml:space="preserve"> Για μια συμμετοχική και χωρίς αποκλεισμούς πολιτική συνοχής με σκοπό τη στήριξη της κοινωνικής, οικονομικής και εδαφικής συνοχής</w:t>
        </w:r>
      </w:hyperlink>
    </w:p>
    <w:p w:rsidRPr="00A44B93"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6863"/>
      </w:tblGrid>
      <w:tr w:rsidRPr="00A44B93" w:rsidR="00A773FA" w:rsidTr="001F4854" w14:paraId="26A7967B" w14:textId="77777777">
        <w:tc>
          <w:tcPr>
            <w:tcW w:w="1143" w:type="pct"/>
          </w:tcPr>
          <w:p w:rsidRPr="00A44B93"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sidRPr="00A44B93">
              <w:rPr>
                <w:b/>
              </w:rPr>
              <w:t>Εισηγητής</w:t>
            </w:r>
          </w:p>
        </w:tc>
        <w:tc>
          <w:tcPr>
            <w:tcW w:w="3857" w:type="pct"/>
          </w:tcPr>
          <w:p w:rsidRPr="00A44B93" w:rsidR="00A773FA" w:rsidP="0088361D" w:rsidRDefault="00A773FA" w14:paraId="6A6E5B0B" w14:textId="77777777">
            <w:pPr>
              <w:overflowPunct w:val="0"/>
              <w:autoSpaceDE w:val="0"/>
              <w:autoSpaceDN w:val="0"/>
              <w:adjustRightInd w:val="0"/>
              <w:spacing w:line="240" w:lineRule="auto"/>
              <w:textAlignment w:val="baseline"/>
            </w:pPr>
            <w:r w:rsidRPr="00A44B93">
              <w:t>Ιωάννης ΒΑΡΔΑΚΑΣΤΑΝΗΣ (Ομάδα των Οργανώσεων της Κοινωνίας των Πολιτών – EL)</w:t>
            </w:r>
          </w:p>
        </w:tc>
      </w:tr>
      <w:tr w:rsidRPr="00A44B93" w:rsidR="00A773FA" w:rsidTr="001F4854" w14:paraId="138FE1BF" w14:textId="77777777">
        <w:tc>
          <w:tcPr>
            <w:tcW w:w="5000" w:type="pct"/>
            <w:gridSpan w:val="2"/>
          </w:tcPr>
          <w:p w:rsidRPr="00A44B93"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44B93" w:rsidR="00A773FA" w:rsidTr="001F4854" w14:paraId="77930193" w14:textId="77777777">
        <w:tc>
          <w:tcPr>
            <w:tcW w:w="1143" w:type="pct"/>
          </w:tcPr>
          <w:p w:rsidRPr="00A44B93"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sidRPr="00A44B93">
              <w:rPr>
                <w:b/>
              </w:rPr>
              <w:t>Έγγραφο/-α αναφοράς</w:t>
            </w:r>
          </w:p>
        </w:tc>
        <w:tc>
          <w:tcPr>
            <w:tcW w:w="3857" w:type="pct"/>
          </w:tcPr>
          <w:p w:rsidRPr="00A44B93"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rsidRPr="00A44B93">
              <w:t>EESC-2024-02528-00-00-RES</w:t>
            </w:r>
          </w:p>
        </w:tc>
      </w:tr>
    </w:tbl>
    <w:p w:rsidRPr="00A44B93" w:rsidR="00A773FA" w:rsidP="00A773FA" w:rsidRDefault="00A773FA" w14:paraId="5DB06AE6" w14:textId="77777777">
      <w:pPr>
        <w:overflowPunct w:val="0"/>
        <w:autoSpaceDE w:val="0"/>
        <w:autoSpaceDN w:val="0"/>
        <w:adjustRightInd w:val="0"/>
        <w:textAlignment w:val="baseline"/>
        <w:rPr>
          <w:b/>
          <w:iCs/>
        </w:rPr>
      </w:pPr>
    </w:p>
    <w:p w:rsidRPr="00A44B93" w:rsidR="00A773FA" w:rsidP="00A773FA" w:rsidRDefault="00A773FA" w14:paraId="5401D531" w14:textId="25CF0778">
      <w:pPr>
        <w:overflowPunct w:val="0"/>
        <w:autoSpaceDE w:val="0"/>
        <w:autoSpaceDN w:val="0"/>
        <w:adjustRightInd w:val="0"/>
        <w:spacing w:before="120" w:after="120"/>
        <w:textAlignment w:val="baseline"/>
        <w:rPr>
          <w:bCs/>
          <w:iCs/>
        </w:rPr>
      </w:pPr>
      <w:r w:rsidRPr="00A44B93">
        <w:t>Η ΕΟΚΕ:</w:t>
      </w:r>
    </w:p>
    <w:p w:rsidRPr="00A44B93"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Καλεί τα κράτη μέλη της Ευρωπαϊκής Ένωσης και τους ηγέτες τους, τα ευρωπαϊκά θεσμικά όργανα και τους πολίτες της ΕΕ, να διαφυλάξουν και να προστατεύσουν την οικονομική, κοινωνική και εδαφική συνοχή της ΕΕ σύμφωνα με το άρθρο 174 της ΣΛΕΕ.</w:t>
      </w:r>
    </w:p>
    <w:p w:rsidRPr="00A44B93"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 xml:space="preserve">Υπογραμμίζει ότι η θεμελιώδης αρχή «κανείς στο περιθώριο», η οποία διέπει την πολιτική συνοχής, παραμένει αταλάντευτη και σε ισχύ, και ότι οι εταίροι της κοινωνίας των πολιτών είναι διατεθειμένοι να συνεχίσουν να εργάζονται για την εφαρμογή της αρχής αυτής, μέσω μιας ισχυρής ενωσιακής πολιτικής επενδύσεων. </w:t>
      </w:r>
    </w:p>
    <w:p w:rsidRPr="00A44B93"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Υπογραμμίζει ότι η ανισότητα ευκαιριών μπορεί να είναι επιζήμια για τη μακροπρόθεσμη ανάπτυξη και ανταγωνιστικότητα σε περιφερειακό, εθνικό και ενωσιακό επίπεδο. Ως εκ τούτου, η πολιτική συνοχής πρέπει να είναι πιο διαφοροποιημένη και ευέλικτη, και παράλληλα αξιόπιστη, σταθερή και σαφής, προκειμένου να είναι σε θέση να δίνει μεγαλύτερη προσοχή στους ανθρώπους, ιδίως στους πλέον ευάλωτους, και να αντιμετωπίζει καλύτερα την ανισότητα ευκαιριών που αποτελεί πρόβλημα για πολλά άτομα.</w:t>
      </w:r>
    </w:p>
    <w:p w:rsidRPr="00A44B93"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 xml:space="preserve">Τηρεί κριτική στάση όσον αφορά την κατάργηση της θέσης επιτρόπου αρμοδίου για το χαρτοφυλάκιο της πολιτικής συνοχής. </w:t>
      </w:r>
    </w:p>
    <w:p w:rsidRPr="00A44B93"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Διαφωνεί με τις περικοπές στην πολιτική συνοχής και τον μετασχηματισμό της σε ένα μέσο για την αντιμετώπιση κρίσεων έκτακτης ανάγκης.</w:t>
      </w:r>
    </w:p>
    <w:p w:rsidRPr="00A44B93"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 xml:space="preserve">Απορρίπτει την ιδέα της μετατροπής της πολιτικής συνοχής σε μέσο παρόμοιο με τον μηχανισμό ανάκαμψης και ανθεκτικότητας (ΜΑΑ) στο οποίο η διαρθρωτική συμμετοχή των ενδιαφερόμενων μερών, η επιμερισμένη διαχείριση και η πολυεπίπεδη διακυβέρνηση θα λαμβάνονται ελάχιστα έως καθόλου υπόψη. </w:t>
      </w:r>
    </w:p>
    <w:p w:rsidRPr="00A44B93"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Τάσσεται υπέρ της αρχής της εταιρικής σχέσης και σαφών κανόνων για τη συμμετοχή της κοινωνίας των πολιτών στην επιλογή, τη διακυβέρνηση και την παρακολούθηση των χρηματοδοτούμενων από την ΕΕ δράσεων.</w:t>
      </w:r>
    </w:p>
    <w:p w:rsidRPr="00A44B93"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Ζητεί ρητή αναφορά στη συμμετοχή της κοινωνίας των πολιτών στον επόμενο κανονισμό περί κοινών διατάξεων (ΚΚΔ), ο οποίος διέπει τη χρήση των ταμείων συνοχής, καθώς και άλλων κονδυλίων της ΕΕ μετά το 2027 με τον ίδιο τρόπο όπως και για την περίοδο 2021-2027.</w:t>
      </w:r>
    </w:p>
    <w:p w:rsidRPr="00A44B93"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Ζητεί μια τοποκεντρική και ανθρωποκεντρική πολιτική συνοχής.</w:t>
      </w:r>
    </w:p>
    <w:p w:rsidRPr="00A44B93"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t>Ζητεί να δοθεί νέα ώθηση στην πολιτική συνοχής. Φρονεί ότι το φάσμα των μέσων και των προσεγγίσεων θα πρέπει να διευρυνθεί, να εκσυγχρονιστεί ή να αναθεωρηθεί, ώστε να οικοδομηθεί μια στιβαρή, αποτελεσματική, ευέλικτη και ανανεωμένη πολιτική συνοχής, που θα εστιάζει περισσότερο στην ικανότητα, τους διαπεριφερειακούς δεσμούς, την απόδοση των αποτελεσμάτων και τις ευκαιρίες για τους δικαιούχους, πέραν των απλών επενδύσεων.</w:t>
      </w:r>
    </w:p>
    <w:p w:rsidRPr="00A44B93"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rsidRPr="00A44B93">
        <w:lastRenderedPageBreak/>
        <w:t>Θα κάνει ό,τι χρειάζεται για να διαφυλάξει τις βασικές αρχές της πολιτικής συνοχής και για να διασφαλίσει ότι αυτή θα παραμείνει ο συνδετικός ιστός που διατηρεί την Ευρώπη ενωμένη.</w:t>
      </w:r>
    </w:p>
    <w:p w:rsidRPr="00A44B93"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44B93" w:rsidR="00A773FA" w:rsidTr="001F4854" w14:paraId="1E00A390" w14:textId="77777777">
        <w:tc>
          <w:tcPr>
            <w:tcW w:w="1418" w:type="dxa"/>
          </w:tcPr>
          <w:p w:rsidRPr="00A44B93" w:rsidR="00A773FA" w:rsidP="00A773FA" w:rsidRDefault="00A773FA" w14:paraId="3E8583D9" w14:textId="77777777">
            <w:pPr>
              <w:keepNext/>
              <w:keepLines/>
              <w:overflowPunct w:val="0"/>
              <w:autoSpaceDE w:val="0"/>
              <w:autoSpaceDN w:val="0"/>
              <w:adjustRightInd w:val="0"/>
              <w:spacing w:line="240" w:lineRule="auto"/>
              <w:textAlignment w:val="baseline"/>
              <w:rPr>
                <w:i/>
              </w:rPr>
            </w:pPr>
            <w:r w:rsidRPr="00A44B93">
              <w:rPr>
                <w:b/>
                <w:i/>
              </w:rPr>
              <w:t>Επικοινωνία</w:t>
            </w:r>
          </w:p>
        </w:tc>
        <w:tc>
          <w:tcPr>
            <w:tcW w:w="5670" w:type="dxa"/>
          </w:tcPr>
          <w:p w:rsidRPr="00A44B93" w:rsidR="00A773FA" w:rsidP="00A773FA" w:rsidRDefault="00A773FA" w14:paraId="23200230" w14:textId="77777777">
            <w:pPr>
              <w:keepNext/>
              <w:keepLines/>
              <w:overflowPunct w:val="0"/>
              <w:autoSpaceDE w:val="0"/>
              <w:autoSpaceDN w:val="0"/>
              <w:adjustRightInd w:val="0"/>
              <w:spacing w:line="240" w:lineRule="auto"/>
              <w:textAlignment w:val="baseline"/>
              <w:rPr>
                <w:i/>
              </w:rPr>
            </w:pPr>
            <w:r w:rsidRPr="00A44B93">
              <w:rPr>
                <w:i/>
              </w:rPr>
              <w:t>Γεώργιος Μελέας</w:t>
            </w:r>
          </w:p>
        </w:tc>
      </w:tr>
      <w:tr w:rsidRPr="00A44B93" w:rsidR="00A773FA" w:rsidTr="001F4854" w14:paraId="27B092BE" w14:textId="77777777">
        <w:tc>
          <w:tcPr>
            <w:tcW w:w="1418" w:type="dxa"/>
          </w:tcPr>
          <w:p w:rsidRPr="00A44B93" w:rsidR="00A773FA" w:rsidP="00A773FA" w:rsidRDefault="00A773FA" w14:paraId="198F80AA" w14:textId="77777777">
            <w:pPr>
              <w:keepNext/>
              <w:keepLines/>
              <w:overflowPunct w:val="0"/>
              <w:autoSpaceDE w:val="0"/>
              <w:autoSpaceDN w:val="0"/>
              <w:adjustRightInd w:val="0"/>
              <w:spacing w:line="240" w:lineRule="auto"/>
              <w:textAlignment w:val="baseline"/>
              <w:rPr>
                <w:i/>
              </w:rPr>
            </w:pPr>
            <w:r w:rsidRPr="00A44B93">
              <w:rPr>
                <w:i/>
              </w:rPr>
              <w:t>Τηλ.</w:t>
            </w:r>
          </w:p>
        </w:tc>
        <w:tc>
          <w:tcPr>
            <w:tcW w:w="5670" w:type="dxa"/>
          </w:tcPr>
          <w:p w:rsidRPr="00A44B93" w:rsidR="00A773FA" w:rsidP="00A773FA" w:rsidRDefault="00A773FA" w14:paraId="3147B9D3" w14:textId="77777777">
            <w:pPr>
              <w:keepNext/>
              <w:keepLines/>
              <w:overflowPunct w:val="0"/>
              <w:autoSpaceDE w:val="0"/>
              <w:autoSpaceDN w:val="0"/>
              <w:adjustRightInd w:val="0"/>
              <w:spacing w:line="240" w:lineRule="auto"/>
              <w:textAlignment w:val="baseline"/>
              <w:rPr>
                <w:i/>
              </w:rPr>
            </w:pPr>
            <w:r w:rsidRPr="00A44B93">
              <w:rPr>
                <w:i/>
              </w:rPr>
              <w:t>+32 25469795</w:t>
            </w:r>
          </w:p>
        </w:tc>
      </w:tr>
      <w:tr w:rsidRPr="00A44B93" w:rsidR="00A773FA" w:rsidTr="001F4854" w14:paraId="719936AC" w14:textId="77777777">
        <w:tc>
          <w:tcPr>
            <w:tcW w:w="1418" w:type="dxa"/>
          </w:tcPr>
          <w:p w:rsidRPr="00A44B93" w:rsidR="00A773FA" w:rsidP="00A773FA" w:rsidRDefault="00A773FA" w14:paraId="3BFA5A9D" w14:textId="77777777">
            <w:pPr>
              <w:keepNext/>
              <w:keepLines/>
              <w:overflowPunct w:val="0"/>
              <w:autoSpaceDE w:val="0"/>
              <w:autoSpaceDN w:val="0"/>
              <w:adjustRightInd w:val="0"/>
              <w:spacing w:line="240" w:lineRule="auto"/>
              <w:textAlignment w:val="baseline"/>
              <w:rPr>
                <w:i/>
              </w:rPr>
            </w:pPr>
            <w:r w:rsidRPr="00A44B93">
              <w:rPr>
                <w:i/>
              </w:rPr>
              <w:t>Ηλ. δ/νση</w:t>
            </w:r>
          </w:p>
        </w:tc>
        <w:tc>
          <w:tcPr>
            <w:tcW w:w="5670" w:type="dxa"/>
          </w:tcPr>
          <w:p w:rsidRPr="00A44B93" w:rsidR="00A773FA" w:rsidP="00A773FA" w:rsidRDefault="001D7A77" w14:paraId="0E731FD7" w14:textId="77777777">
            <w:pPr>
              <w:keepNext/>
              <w:keepLines/>
              <w:overflowPunct w:val="0"/>
              <w:autoSpaceDE w:val="0"/>
              <w:autoSpaceDN w:val="0"/>
              <w:adjustRightInd w:val="0"/>
              <w:spacing w:line="240" w:lineRule="auto"/>
              <w:textAlignment w:val="baseline"/>
              <w:rPr>
                <w:i/>
              </w:rPr>
            </w:pPr>
            <w:hyperlink w:history="1" r:id="rId22">
              <w:r w:rsidRPr="00A44B93" w:rsidR="000B64C3">
                <w:rPr>
                  <w:i/>
                  <w:color w:val="0000FF"/>
                  <w:u w:val="single"/>
                </w:rPr>
                <w:t>Georgios.Meleas@eesc.europa.eu</w:t>
              </w:r>
            </w:hyperlink>
            <w:r w:rsidRPr="00A44B93" w:rsidR="000B64C3">
              <w:rPr>
                <w:i/>
              </w:rPr>
              <w:t xml:space="preserve"> </w:t>
            </w:r>
          </w:p>
        </w:tc>
      </w:tr>
    </w:tbl>
    <w:p w:rsidRPr="00A44B93" w:rsidR="008469D4" w:rsidP="008469D4" w:rsidRDefault="008469D4" w14:paraId="1862AFC9" w14:textId="6D1C7136"/>
    <w:p w:rsidRPr="00A44B93" w:rsidR="006D29F6" w:rsidRDefault="006D29F6" w14:paraId="77302185" w14:textId="3AFCC065">
      <w:pPr>
        <w:spacing w:after="160" w:line="259" w:lineRule="auto"/>
        <w:jc w:val="left"/>
      </w:pPr>
      <w:r w:rsidRPr="00A44B93">
        <w:br w:type="page"/>
      </w:r>
    </w:p>
    <w:p w:rsidRPr="00A44B93" w:rsidR="001711D7" w:rsidP="0088361D" w:rsidRDefault="001711D7" w14:paraId="0D6DC35A" w14:textId="77777777">
      <w:pPr>
        <w:ind w:left="142"/>
      </w:pPr>
    </w:p>
    <w:p w:rsidRPr="00A44B93" w:rsidR="0038273B" w:rsidP="0038273B" w:rsidRDefault="0038273B" w14:paraId="62CE6920" w14:textId="4AB21D19">
      <w:pPr>
        <w:pStyle w:val="Heading1"/>
        <w:ind w:hanging="928"/>
        <w:rPr>
          <w:b/>
          <w:bCs/>
        </w:rPr>
      </w:pPr>
      <w:bookmarkStart w:name="_Toc162435201" w:id="1"/>
      <w:bookmarkStart w:name="_Toc162435202" w:id="2"/>
      <w:bookmarkStart w:name="_Toc172734650" w:id="3"/>
      <w:bookmarkEnd w:id="1"/>
      <w:bookmarkEnd w:id="2"/>
      <w:r w:rsidRPr="00A44B93">
        <w:rPr>
          <w:b/>
        </w:rPr>
        <w:t>ΟΙΚΟΝΟΜΙΚΗ ΚΑΙ ΝΟΜΙΣΜΑΤΙΚΗ ΕΝΩΣΗ, ΟΙΚΟΝΟΜΙΚΗ ΚΑΙ ΚΟΙΝΩΝΙΚΗ ΣΥΝΟΧΗ</w:t>
      </w:r>
      <w:bookmarkEnd w:id="3"/>
    </w:p>
    <w:p w:rsidRPr="00A44B93" w:rsidR="00B807B4" w:rsidP="00A44B93" w:rsidRDefault="00B807B4" w14:paraId="3CAC710B" w14:textId="11524E6A"/>
    <w:p w:rsidRPr="00A44B93" w:rsidR="00A773FA" w:rsidP="00A773FA" w:rsidRDefault="001D7A77"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Pr="00A44B93" w:rsidR="000B64C3">
          <w:rPr>
            <w:b/>
            <w:i/>
            <w:color w:val="0000FF"/>
            <w:sz w:val="28"/>
            <w:u w:val="single"/>
          </w:rPr>
          <w:t>Φορολογικό πλαίσιο για τις οντότητες της κοινωνικής οικονομίας</w:t>
        </w:r>
      </w:hyperlink>
    </w:p>
    <w:p w:rsidRPr="00A44B93"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44B93" w:rsidR="00A773FA" w:rsidTr="001F4854" w14:paraId="62A09F3C" w14:textId="77777777">
        <w:tc>
          <w:tcPr>
            <w:tcW w:w="1167" w:type="pct"/>
          </w:tcPr>
          <w:p w:rsidRPr="00A44B93"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sidRPr="00A44B93">
              <w:rPr>
                <w:b/>
              </w:rPr>
              <w:t>Εισηγητής</w:t>
            </w:r>
          </w:p>
        </w:tc>
        <w:tc>
          <w:tcPr>
            <w:tcW w:w="3833" w:type="pct"/>
          </w:tcPr>
          <w:p w:rsidRPr="00A44B93" w:rsidR="00A773FA" w:rsidP="00A773FA" w:rsidRDefault="00A773FA" w14:paraId="4E81BF9C" w14:textId="6E1B759C">
            <w:pPr>
              <w:tabs>
                <w:tab w:val="center" w:pos="284"/>
              </w:tabs>
              <w:overflowPunct w:val="0"/>
              <w:autoSpaceDE w:val="0"/>
              <w:autoSpaceDN w:val="0"/>
              <w:adjustRightInd w:val="0"/>
              <w:ind w:left="266" w:hanging="266"/>
              <w:textAlignment w:val="baseline"/>
            </w:pPr>
            <w:r w:rsidRPr="00A44B93">
              <w:t>Giuseppe Guerini (Ομάδα των Οργανώσεων της Κοινωνίας των Πολιτών – IT)</w:t>
            </w:r>
          </w:p>
        </w:tc>
      </w:tr>
      <w:tr w:rsidRPr="00A44B93" w:rsidR="00A773FA" w:rsidTr="001F4854" w14:paraId="564A7337" w14:textId="77777777">
        <w:tc>
          <w:tcPr>
            <w:tcW w:w="5000" w:type="pct"/>
            <w:gridSpan w:val="2"/>
          </w:tcPr>
          <w:p w:rsidRPr="00A44B93"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44B93" w:rsidR="00A773FA" w:rsidTr="001F4854" w14:paraId="72F3FE21" w14:textId="77777777">
        <w:tc>
          <w:tcPr>
            <w:tcW w:w="1167" w:type="pct"/>
          </w:tcPr>
          <w:p w:rsidRPr="00A44B93"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sidRPr="00A44B93">
              <w:rPr>
                <w:b/>
              </w:rPr>
              <w:t>Έγγραφο/-α αναφοράς</w:t>
            </w:r>
          </w:p>
        </w:tc>
        <w:tc>
          <w:tcPr>
            <w:tcW w:w="3833" w:type="pct"/>
          </w:tcPr>
          <w:p w:rsidRPr="00A44B93" w:rsidR="002910B2" w:rsidP="00A773FA" w:rsidRDefault="002910B2" w14:paraId="0F8E6086" w14:textId="5CE11347">
            <w:pPr>
              <w:tabs>
                <w:tab w:val="center" w:pos="284"/>
              </w:tabs>
              <w:overflowPunct w:val="0"/>
              <w:autoSpaceDE w:val="0"/>
              <w:autoSpaceDN w:val="0"/>
              <w:adjustRightInd w:val="0"/>
              <w:ind w:left="266" w:hanging="266"/>
              <w:textAlignment w:val="baseline"/>
            </w:pPr>
            <w:r w:rsidRPr="00A44B93">
              <w:t>Γνωμοδότηση πρωτοβουλίας</w:t>
            </w:r>
          </w:p>
          <w:p w:rsidRPr="00A44B93" w:rsidR="00A773FA" w:rsidP="00A773FA" w:rsidRDefault="00A773FA" w14:paraId="1727F523" w14:textId="4191C063">
            <w:pPr>
              <w:tabs>
                <w:tab w:val="center" w:pos="284"/>
              </w:tabs>
              <w:overflowPunct w:val="0"/>
              <w:autoSpaceDE w:val="0"/>
              <w:autoSpaceDN w:val="0"/>
              <w:adjustRightInd w:val="0"/>
              <w:ind w:left="266" w:hanging="266"/>
              <w:textAlignment w:val="baseline"/>
            </w:pPr>
            <w:r w:rsidRPr="00A44B93">
              <w:t>EESC-2024-00699-00-00-AC</w:t>
            </w:r>
          </w:p>
        </w:tc>
      </w:tr>
    </w:tbl>
    <w:p w:rsidRPr="00A44B93"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44B93"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44B93" w:rsidR="00A773FA" w:rsidP="00A773FA" w:rsidRDefault="00A773FA" w14:paraId="7016B0CB" w14:textId="77777777">
      <w:pPr>
        <w:overflowPunct w:val="0"/>
        <w:autoSpaceDE w:val="0"/>
        <w:autoSpaceDN w:val="0"/>
        <w:adjustRightInd w:val="0"/>
        <w:textAlignment w:val="baseline"/>
        <w:rPr>
          <w:bCs/>
          <w:iCs/>
        </w:rPr>
      </w:pPr>
      <w:r w:rsidRPr="00A44B93">
        <w:t>Η ΕΟΚΕ:</w:t>
      </w:r>
    </w:p>
    <w:p w:rsidRPr="00A44B93" w:rsidR="00A773FA" w:rsidP="00A773FA" w:rsidRDefault="00A773FA" w14:paraId="318948B1" w14:textId="77777777">
      <w:pPr>
        <w:overflowPunct w:val="0"/>
        <w:autoSpaceDE w:val="0"/>
        <w:autoSpaceDN w:val="0"/>
        <w:adjustRightInd w:val="0"/>
        <w:textAlignment w:val="baseline"/>
        <w:rPr>
          <w:bCs/>
          <w:iCs/>
        </w:rPr>
      </w:pPr>
    </w:p>
    <w:p w:rsidRPr="00A44B93"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rsidRPr="00A44B93">
        <w:t>Τονίζει την ανάγκη τα φορολογικά συστήματα των κρατών μελών να μην παρεμποδίζουν την ανάπτυξη της κοινωνικής οικονομίας. Επίσης, επικροτεί τον στόχο της Ευρωπαϊκής Επιτροπής να παράσχει στήριξη στα κράτη μέλη μέσω της δημοσίευσης κατευθυντήριων γραμμών σχετικών με τα συναφή φορολογικά πλαίσια που ισχύουν για τις οντότητες της κοινωνικής οικονομίας.</w:t>
      </w:r>
    </w:p>
    <w:p w:rsidRPr="00A44B93"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rsidRPr="00A44B93">
        <w:t>Σημειώνει ότι η γνώση των προσεγγίσεων στα διάφορα κράτη μέλη μπορεί να αποτελέσει σημαντικό σημείο εκκίνησης για την εμβάθυνση και τη βελτίωση του συνολικού φορολογικού πλαισίου των οντοτήτων της κοινωνικής οικονομίας στην εσωτερική αγορά.</w:t>
      </w:r>
    </w:p>
    <w:p w:rsidRPr="00A44B93"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rsidRPr="00A44B93">
        <w:t>Ευελπιστεί ότι η εναρμόνιση της φορολογικής προσέγγισης των οντοτήτων της κοινωνικής οικονομίας θα μπορέσει να συνεχιστεί στο μέλλον με στόχο την εδραίωση της εσωτερικής αγοράς.</w:t>
      </w:r>
    </w:p>
    <w:p w:rsidRPr="00A44B93"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rsidRPr="00A44B93">
        <w:t>Ζητεί την εις βάθος εξέταση της λύσης πιθανών μορφών μελλοντικής εναρμόνισης της φορολογίας της κοινωνικής οικονομίας στην ΕΕ.</w:t>
      </w:r>
    </w:p>
    <w:p w:rsidRPr="00A44B93"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rsidRPr="00A44B93">
        <w:t>Ενθαρρύνει την Ευρωπαϊκή Επιτροπή και τα κράτη μέλη να εξετάσουν επίσης τη θέσπιση ιδιαιτέρως ευνοϊκών συντελεστών ΦΠΑ για τις κοινωφελείς δραστηριότητες που ασκούν οντότητες της κοινωνικής οικονομίας και τις κοινωνικές υπηρεσίες, ιδίως στον τομέα της υγείας και της κοινωνικής πρόνοιας για τους ηλικιωμένους, καθώς και στους τομείς των προσωπικών υπηρεσιών, της μακροχρόνιας φροντίδας και της εκπαίδευσης.</w:t>
      </w:r>
    </w:p>
    <w:p w:rsidRPr="00A44B93"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A773FA" w:rsidTr="001F4854" w14:paraId="1C00D842" w14:textId="77777777">
        <w:tc>
          <w:tcPr>
            <w:tcW w:w="1556" w:type="pct"/>
          </w:tcPr>
          <w:p w:rsidRPr="00A44B93" w:rsidR="00A773FA" w:rsidP="00A773FA" w:rsidRDefault="00A773FA" w14:paraId="5AC62B05" w14:textId="77777777">
            <w:pPr>
              <w:overflowPunct w:val="0"/>
              <w:autoSpaceDE w:val="0"/>
              <w:autoSpaceDN w:val="0"/>
              <w:adjustRightInd w:val="0"/>
              <w:spacing w:line="240" w:lineRule="auto"/>
              <w:textAlignment w:val="baseline"/>
              <w:rPr>
                <w:i/>
              </w:rPr>
            </w:pPr>
            <w:r w:rsidRPr="00A44B93">
              <w:rPr>
                <w:b/>
                <w:i/>
              </w:rPr>
              <w:t>Επικοινωνία</w:t>
            </w:r>
          </w:p>
        </w:tc>
        <w:tc>
          <w:tcPr>
            <w:tcW w:w="3444" w:type="pct"/>
          </w:tcPr>
          <w:p w:rsidRPr="00A44B93" w:rsidR="00A773FA" w:rsidP="00A773FA" w:rsidRDefault="00A773FA" w14:paraId="7F6D37C1" w14:textId="7744ED42">
            <w:pPr>
              <w:overflowPunct w:val="0"/>
              <w:autoSpaceDE w:val="0"/>
              <w:autoSpaceDN w:val="0"/>
              <w:adjustRightInd w:val="0"/>
              <w:spacing w:line="240" w:lineRule="auto"/>
              <w:textAlignment w:val="baseline"/>
              <w:rPr>
                <w:i/>
              </w:rPr>
            </w:pPr>
            <w:r w:rsidRPr="00A44B93">
              <w:rPr>
                <w:i/>
              </w:rPr>
              <w:t>Jüri Soosaar</w:t>
            </w:r>
          </w:p>
        </w:tc>
      </w:tr>
      <w:tr w:rsidRPr="00A44B93" w:rsidR="00A773FA" w:rsidTr="001F4854" w14:paraId="504DE335" w14:textId="77777777">
        <w:tc>
          <w:tcPr>
            <w:tcW w:w="1556" w:type="pct"/>
          </w:tcPr>
          <w:p w:rsidRPr="00A44B93" w:rsidR="00A773FA" w:rsidP="00A773FA" w:rsidRDefault="00A773FA" w14:paraId="67751A3D" w14:textId="77777777">
            <w:pPr>
              <w:overflowPunct w:val="0"/>
              <w:autoSpaceDE w:val="0"/>
              <w:autoSpaceDN w:val="0"/>
              <w:adjustRightInd w:val="0"/>
              <w:spacing w:line="240" w:lineRule="auto"/>
              <w:textAlignment w:val="baseline"/>
              <w:rPr>
                <w:i/>
              </w:rPr>
            </w:pPr>
            <w:r w:rsidRPr="00A44B93">
              <w:rPr>
                <w:i/>
              </w:rPr>
              <w:t>Τηλ.</w:t>
            </w:r>
          </w:p>
        </w:tc>
        <w:tc>
          <w:tcPr>
            <w:tcW w:w="3444" w:type="pct"/>
          </w:tcPr>
          <w:p w:rsidRPr="00A44B93" w:rsidR="00A773FA" w:rsidP="00A773FA" w:rsidRDefault="00A773FA" w14:paraId="127C9431" w14:textId="77777777">
            <w:pPr>
              <w:overflowPunct w:val="0"/>
              <w:autoSpaceDE w:val="0"/>
              <w:autoSpaceDN w:val="0"/>
              <w:adjustRightInd w:val="0"/>
              <w:spacing w:line="240" w:lineRule="auto"/>
              <w:textAlignment w:val="baseline"/>
              <w:rPr>
                <w:i/>
              </w:rPr>
            </w:pPr>
            <w:r w:rsidRPr="00A44B93">
              <w:rPr>
                <w:i/>
              </w:rPr>
              <w:t>+32 25469628</w:t>
            </w:r>
          </w:p>
        </w:tc>
      </w:tr>
      <w:tr w:rsidRPr="00A44B93" w:rsidR="00A773FA" w:rsidTr="001F4854" w14:paraId="4A7215EC" w14:textId="77777777">
        <w:tc>
          <w:tcPr>
            <w:tcW w:w="1556" w:type="pct"/>
          </w:tcPr>
          <w:p w:rsidRPr="00A44B93" w:rsidR="00A773FA" w:rsidP="00A773FA" w:rsidRDefault="00A773FA" w14:paraId="57124610" w14:textId="77777777">
            <w:pPr>
              <w:overflowPunct w:val="0"/>
              <w:autoSpaceDE w:val="0"/>
              <w:autoSpaceDN w:val="0"/>
              <w:adjustRightInd w:val="0"/>
              <w:spacing w:line="240" w:lineRule="auto"/>
              <w:textAlignment w:val="baseline"/>
              <w:rPr>
                <w:i/>
              </w:rPr>
            </w:pPr>
            <w:r w:rsidRPr="00A44B93">
              <w:rPr>
                <w:i/>
              </w:rPr>
              <w:t>Ηλ. δ/νση</w:t>
            </w:r>
          </w:p>
        </w:tc>
        <w:tc>
          <w:tcPr>
            <w:tcW w:w="3444" w:type="pct"/>
          </w:tcPr>
          <w:p w:rsidRPr="00A44B93" w:rsidR="00A773FA" w:rsidP="00A773FA" w:rsidRDefault="001D7A77" w14:paraId="7316BD89" w14:textId="77777777">
            <w:pPr>
              <w:overflowPunct w:val="0"/>
              <w:autoSpaceDE w:val="0"/>
              <w:autoSpaceDN w:val="0"/>
              <w:adjustRightInd w:val="0"/>
              <w:spacing w:line="240" w:lineRule="auto"/>
              <w:textAlignment w:val="baseline"/>
              <w:rPr>
                <w:i/>
              </w:rPr>
            </w:pPr>
            <w:hyperlink w:history="1" r:id="rId24">
              <w:r w:rsidRPr="00A44B93" w:rsidR="000B64C3">
                <w:rPr>
                  <w:i/>
                  <w:color w:val="0000FF"/>
                  <w:u w:val="single"/>
                </w:rPr>
                <w:t>Juri.Soosaar@eesc.europa.eu</w:t>
              </w:r>
            </w:hyperlink>
          </w:p>
        </w:tc>
      </w:tr>
    </w:tbl>
    <w:p w:rsidRPr="00A44B93" w:rsidR="009401A5" w:rsidRDefault="009401A5" w14:paraId="5A628F48" w14:textId="0F9F4F59">
      <w:pPr>
        <w:spacing w:after="160" w:line="259" w:lineRule="auto"/>
        <w:jc w:val="left"/>
        <w:rPr>
          <w:color w:val="000000" w:themeColor="text1"/>
        </w:rPr>
      </w:pPr>
    </w:p>
    <w:p w:rsidRPr="00A44B93" w:rsidR="009401A5" w:rsidRDefault="009401A5" w14:paraId="6DB3B370" w14:textId="77777777">
      <w:pPr>
        <w:spacing w:after="160" w:line="259" w:lineRule="auto"/>
        <w:jc w:val="left"/>
        <w:rPr>
          <w:color w:val="000000" w:themeColor="text1"/>
        </w:rPr>
      </w:pPr>
      <w:r w:rsidRPr="00A44B93">
        <w:br w:type="page"/>
      </w:r>
    </w:p>
    <w:bookmarkStart w:name="_Toc162435204" w:id="4"/>
    <w:bookmarkEnd w:id="4"/>
    <w:p w:rsidRPr="00A44B93" w:rsidR="00C37F51" w:rsidP="00D92244" w:rsidRDefault="00C34921" w14:paraId="264EB5BB" w14:textId="64EED120">
      <w:pPr>
        <w:pStyle w:val="TOC1"/>
        <w:rPr>
          <w:rStyle w:val="Hyperlink"/>
          <w:b w:val="0"/>
          <w:noProof w:val="0"/>
          <w:color w:val="000000" w:themeColor="text1"/>
          <w:sz w:val="22"/>
          <w:szCs w:val="22"/>
          <w:u w:val="none"/>
        </w:rPr>
      </w:pPr>
      <w:r w:rsidRPr="00A44B93">
        <w:rPr>
          <w:noProof w:val="0"/>
        </w:rPr>
        <w:lastRenderedPageBreak/>
        <w:fldChar w:fldCharType="begin"/>
      </w:r>
      <w:r w:rsidRPr="00A44B93">
        <w:rPr>
          <w:noProof w:val="0"/>
        </w:rPr>
        <w:instrText xml:space="preserve"> HYPERLINK \l "_Toc164353188" </w:instrText>
      </w:r>
      <w:r w:rsidRPr="00A44B93">
        <w:rPr>
          <w:noProof w:val="0"/>
        </w:rPr>
        <w:fldChar w:fldCharType="separate"/>
      </w:r>
      <w:bookmarkStart w:name="_Toc172734651" w:id="5"/>
      <w:r w:rsidRPr="00A44B93">
        <w:rPr>
          <w:rStyle w:val="Hyperlink"/>
          <w:noProof w:val="0"/>
          <w:color w:val="000000" w:themeColor="text1"/>
          <w:sz w:val="22"/>
          <w:u w:val="none"/>
        </w:rPr>
        <w:t>3.</w:t>
      </w:r>
      <w:r w:rsidRPr="00A44B93">
        <w:rPr>
          <w:noProof w:val="0"/>
          <w:color w:val="000000" w:themeColor="text1"/>
        </w:rPr>
        <w:tab/>
      </w:r>
      <w:r w:rsidRPr="00A44B93">
        <w:rPr>
          <w:noProof w:val="0"/>
        </w:rPr>
        <w:t>ΑΠΑΣΧΟΛΗΣΗ, ΚΟΙΝΩΝΙΚΕΣ ΥΠΟΘΕΣΕΙΣ, ΔΙΚΑΙΩΜΑΤΑ ΤΟΥ ΠΟΛΙΤΗ</w:t>
      </w:r>
      <w:bookmarkEnd w:id="5"/>
      <w:r w:rsidRPr="00A44B93">
        <w:rPr>
          <w:rStyle w:val="Hyperlink"/>
          <w:noProof w:val="0"/>
          <w:color w:val="auto"/>
          <w:sz w:val="22"/>
          <w:u w:val="none"/>
        </w:rPr>
        <w:t xml:space="preserve"> </w:t>
      </w:r>
      <w:r w:rsidRPr="00A44B93">
        <w:rPr>
          <w:rStyle w:val="Hyperlink"/>
          <w:noProof w:val="0"/>
          <w:color w:val="000000" w:themeColor="text1"/>
          <w:sz w:val="22"/>
          <w:u w:val="none"/>
        </w:rPr>
        <w:fldChar w:fldCharType="end"/>
      </w:r>
    </w:p>
    <w:p w:rsidRPr="00A44B93" w:rsidR="00D92244" w:rsidP="00D92244" w:rsidRDefault="00D92244" w14:paraId="38D997EF" w14:textId="77777777">
      <w:pPr>
        <w:rPr>
          <w:rFonts w:eastAsiaTheme="minorEastAsia"/>
        </w:rPr>
      </w:pPr>
    </w:p>
    <w:p w:rsidRPr="00A44B9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A44B93">
        <w:rPr>
          <w:b/>
          <w:i/>
          <w:sz w:val="28"/>
        </w:rPr>
        <w:fldChar w:fldCharType="begin"/>
      </w:r>
      <w:r w:rsidRPr="00A44B93">
        <w:rPr>
          <w:b/>
          <w:i/>
          <w:sz w:val="28"/>
        </w:rPr>
        <w:instrText>HYPERLINK "https://www.eesc.europa.eu/el/our-work/opinions-information-reports/opinions/combating-sexual-abuse-and-sexual-exploitation-children-and-child-pornography"</w:instrText>
      </w:r>
      <w:r w:rsidRPr="00A44B93">
        <w:rPr>
          <w:b/>
          <w:i/>
          <w:sz w:val="28"/>
        </w:rPr>
        <w:fldChar w:fldCharType="separate"/>
      </w:r>
      <w:r w:rsidRPr="00A44B93">
        <w:rPr>
          <w:b/>
          <w:i/>
          <w:color w:val="0000FF"/>
          <w:sz w:val="28"/>
          <w:u w:val="single"/>
        </w:rPr>
        <w:t>Καταπολέμηση της σεξουαλικής κακοποίησης και της σεξουαλικής εκμετάλλευσης παιδιών και της παιδικής πορνογραφίας</w:t>
      </w:r>
    </w:p>
    <w:p w:rsidRPr="00A44B9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A44B9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A44B93" w:rsidR="00231B83" w:rsidTr="00D76388" w14:paraId="7566B638" w14:textId="77777777">
        <w:tc>
          <w:tcPr>
            <w:tcW w:w="1321" w:type="pct"/>
          </w:tcPr>
          <w:p w:rsidRPr="00A44B93" w:rsidR="00231B83" w:rsidP="00231B83" w:rsidRDefault="00231B83" w14:paraId="36E4C94E" w14:textId="77777777">
            <w:pPr>
              <w:overflowPunct w:val="0"/>
              <w:autoSpaceDE w:val="0"/>
              <w:autoSpaceDN w:val="0"/>
              <w:adjustRightInd w:val="0"/>
              <w:ind w:left="-113"/>
              <w:textAlignment w:val="baseline"/>
              <w:rPr>
                <w:b/>
              </w:rPr>
            </w:pPr>
            <w:r w:rsidRPr="00A44B93">
              <w:rPr>
                <w:b/>
              </w:rPr>
              <w:t>Εισηγητής</w:t>
            </w:r>
          </w:p>
          <w:p w:rsidRPr="00A44B93" w:rsidR="00231B83" w:rsidP="00231B83" w:rsidRDefault="00231B83" w14:paraId="020B7D59" w14:textId="77777777">
            <w:pPr>
              <w:overflowPunct w:val="0"/>
              <w:autoSpaceDE w:val="0"/>
              <w:autoSpaceDN w:val="0"/>
              <w:adjustRightInd w:val="0"/>
              <w:ind w:left="-113"/>
              <w:textAlignment w:val="baseline"/>
              <w:rPr>
                <w:b/>
              </w:rPr>
            </w:pPr>
            <w:r w:rsidRPr="00A44B93">
              <w:rPr>
                <w:b/>
              </w:rPr>
              <w:t>Συνεισηγήτρια</w:t>
            </w:r>
          </w:p>
        </w:tc>
        <w:tc>
          <w:tcPr>
            <w:tcW w:w="3679" w:type="pct"/>
          </w:tcPr>
          <w:p w:rsidRPr="00A44B93" w:rsidR="00231B83" w:rsidP="00231B83" w:rsidRDefault="00231B83" w14:paraId="0DD461CD" w14:textId="77777777">
            <w:pPr>
              <w:tabs>
                <w:tab w:val="left" w:pos="4572"/>
              </w:tabs>
              <w:overflowPunct w:val="0"/>
              <w:autoSpaceDE w:val="0"/>
              <w:autoSpaceDN w:val="0"/>
              <w:adjustRightInd w:val="0"/>
              <w:ind w:left="-113" w:right="-823"/>
              <w:textAlignment w:val="baseline"/>
            </w:pPr>
            <w:r w:rsidRPr="00A44B93">
              <w:t>Christian BÄUMLER (Ομάδα των Εργαζομένων – DE)</w:t>
            </w:r>
          </w:p>
          <w:p w:rsidRPr="00A44B93" w:rsidR="00231B83" w:rsidP="00231B83" w:rsidRDefault="00231B83" w14:paraId="27B8BE3B" w14:textId="77777777">
            <w:pPr>
              <w:tabs>
                <w:tab w:val="left" w:pos="4572"/>
              </w:tabs>
              <w:overflowPunct w:val="0"/>
              <w:autoSpaceDE w:val="0"/>
              <w:autoSpaceDN w:val="0"/>
              <w:adjustRightInd w:val="0"/>
              <w:ind w:left="-113" w:right="-823"/>
              <w:textAlignment w:val="baseline"/>
            </w:pPr>
            <w:r w:rsidRPr="00A44B93">
              <w:t>Diana INDJOVA (Ομάδα των Οργανώσεων της Κοινωνίας των Πολιτών – BG)</w:t>
            </w:r>
          </w:p>
        </w:tc>
      </w:tr>
      <w:tr w:rsidRPr="00A44B93" w:rsidR="00231B83" w:rsidTr="00D76388" w14:paraId="08E31D22" w14:textId="77777777">
        <w:tc>
          <w:tcPr>
            <w:tcW w:w="1321" w:type="pct"/>
            <w:vMerge w:val="restart"/>
          </w:tcPr>
          <w:p w:rsidRPr="00A44B93" w:rsidR="0023561C" w:rsidP="00231B83" w:rsidRDefault="0023561C" w14:paraId="3C514EC5" w14:textId="77777777">
            <w:pPr>
              <w:overflowPunct w:val="0"/>
              <w:autoSpaceDE w:val="0"/>
              <w:autoSpaceDN w:val="0"/>
              <w:adjustRightInd w:val="0"/>
              <w:ind w:left="-113"/>
              <w:textAlignment w:val="baseline"/>
              <w:rPr>
                <w:b/>
              </w:rPr>
            </w:pPr>
          </w:p>
          <w:p w:rsidRPr="00A44B93" w:rsidR="00231B83" w:rsidP="00231B83" w:rsidRDefault="00231B83" w14:paraId="00698BEB" w14:textId="3E5E2229">
            <w:pPr>
              <w:overflowPunct w:val="0"/>
              <w:autoSpaceDE w:val="0"/>
              <w:autoSpaceDN w:val="0"/>
              <w:adjustRightInd w:val="0"/>
              <w:ind w:left="-113"/>
              <w:textAlignment w:val="baseline"/>
              <w:rPr>
                <w:b/>
              </w:rPr>
            </w:pPr>
            <w:r w:rsidRPr="00A44B93">
              <w:rPr>
                <w:b/>
              </w:rPr>
              <w:t>Έγγραφο/-α αναφοράς</w:t>
            </w:r>
          </w:p>
        </w:tc>
        <w:tc>
          <w:tcPr>
            <w:tcW w:w="3679" w:type="pct"/>
          </w:tcPr>
          <w:p w:rsidRPr="00A44B93" w:rsidR="0023561C" w:rsidP="00231B83" w:rsidRDefault="0023561C" w14:paraId="525C6A12" w14:textId="77777777">
            <w:pPr>
              <w:tabs>
                <w:tab w:val="left" w:pos="4430"/>
              </w:tabs>
              <w:overflowPunct w:val="0"/>
              <w:autoSpaceDE w:val="0"/>
              <w:autoSpaceDN w:val="0"/>
              <w:adjustRightInd w:val="0"/>
              <w:ind w:left="-113" w:right="-823"/>
              <w:textAlignment w:val="baseline"/>
            </w:pPr>
          </w:p>
          <w:p w:rsidRPr="00A44B93" w:rsidR="0023561C" w:rsidP="00231B83" w:rsidRDefault="002910B2" w14:paraId="55E50106" w14:textId="4B8D1E3D">
            <w:pPr>
              <w:tabs>
                <w:tab w:val="left" w:pos="4430"/>
              </w:tabs>
              <w:overflowPunct w:val="0"/>
              <w:autoSpaceDE w:val="0"/>
              <w:autoSpaceDN w:val="0"/>
              <w:adjustRightInd w:val="0"/>
              <w:ind w:left="-113" w:right="-823"/>
              <w:textAlignment w:val="baseline"/>
            </w:pPr>
            <w:r w:rsidRPr="00A44B93">
              <w:t>COM(2024) 60 final</w:t>
            </w:r>
          </w:p>
          <w:p w:rsidRPr="00A44B93" w:rsidR="00231B83" w:rsidP="00231B83" w:rsidRDefault="00231B83" w14:paraId="6C29565D" w14:textId="1647A72C">
            <w:pPr>
              <w:tabs>
                <w:tab w:val="left" w:pos="4430"/>
              </w:tabs>
              <w:overflowPunct w:val="0"/>
              <w:autoSpaceDE w:val="0"/>
              <w:autoSpaceDN w:val="0"/>
              <w:adjustRightInd w:val="0"/>
              <w:ind w:left="-113" w:right="-823"/>
              <w:textAlignment w:val="baseline"/>
            </w:pPr>
            <w:r w:rsidRPr="00A44B93">
              <w:t>EESC-2024-00873-00-00-AC</w:t>
            </w:r>
          </w:p>
        </w:tc>
      </w:tr>
      <w:tr w:rsidRPr="00A44B93" w:rsidR="00231B83" w:rsidTr="00D76388" w14:paraId="10CEB6EE" w14:textId="77777777">
        <w:tc>
          <w:tcPr>
            <w:tcW w:w="1321" w:type="pct"/>
            <w:vMerge/>
          </w:tcPr>
          <w:p w:rsidRPr="00A44B9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A44B9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A44B9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A44B9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rsidRPr="00A44B93">
        <w:t>Η ΕΟΚΕ:</w:t>
      </w:r>
    </w:p>
    <w:p w:rsidRPr="00A44B9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A44B9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A44B93">
        <w:t>υποστηρίζει τη στρατηγική της Ευρωπαϊκής Επιτροπής για αποτελεσματική καταπολέμηση της σεξουαλικής κακοποίησης και της σεξουαλικής εκμετάλλευσης παιδιών, η οποία αποσκοπεί στην ποινικοποίηση όλων των μορφών τέτοιων πράξεων, συμπεριλαμβανομένων εκείνων που καθίστανται δυνατές ή διευκολύνονται από τις τεχνολογικές εξελίξεις·</w:t>
      </w:r>
    </w:p>
    <w:p w:rsidRPr="00A44B9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A44B93">
        <w:t>δίνει έμφαση στην ιδιαίτερα ευάλωτη ομάδα των παιδιών με αναπηρία, τα οποία μπορούν εύκολα να πέσουν θύματα σεξουαλικής κακοποίησης, σεξουαλικής εκμετάλλευσης και κυβερνοεγκλημάτων·</w:t>
      </w:r>
    </w:p>
    <w:p w:rsidRPr="00A44B9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A44B93">
        <w:t>υποστηρίζει τον καλύτερο συντονισμό για την πρόληψη και την καταπολέμηση της σεξουαλικής κακοποίησης παιδιών σε όλα τα κράτη μέλη και σε εθνικό επίπεδο· υποστηρίζει, στο πλαίσιο αυτό, την προτεινόμενη υποχρέωση των κρατών μελών να συστήσουν εθνικές αρχές αρμόδιες για τον εν λόγω συντονισμό·</w:t>
      </w:r>
    </w:p>
    <w:p w:rsidRPr="00A44B9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A44B93">
        <w:t>υπογραμμίζει τη σημασία ύπαρξης κοινών ελάχιστων προτύπων για τον ορισμό των ποινικών αδικημάτων και τη βαρύτητα των σχετικών ποινών, προκειμένου να διώκονται αποτελεσματικά οι δράστες και να διασφαλίζεται η προστασία των θυμάτων σε ολόκληρη την ΕΕ·</w:t>
      </w:r>
    </w:p>
    <w:p w:rsidRPr="00A44B9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A44B93">
        <w:t>ζητεί να ρυθμιστεί ειδικά η διεθνής ανταλλαγή δεδομένων σχετικά με τη σεξουαλική κακοποίηση και τη σεξουαλική εκμετάλλευση παιδιών και να διευρυνθούν οι δυνατότητες αποθήκευσης των δεδομένων σε όλα τα κράτη μέλη με την ανάπτυξη ενός ενωσιακού ερευνητικού κέντρου·</w:t>
      </w:r>
    </w:p>
    <w:p w:rsidRPr="00A44B9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A44B93">
        <w:t>υποστηρίζει τον στόχο να βελτιωθεί τόσο η πρόληψη όσο και η παροχή βοήθειας στα θύματα σεξουαλικής εκμετάλλευσης και κακοποίησης, όπως προβλέπεται στην πρόταση· τάσσεται υπέρ της προτεινόμενης αύξησης των ελάχιστων κυρώσεων και την παράταση των προθεσμιών παραγραφής·</w:t>
      </w:r>
    </w:p>
    <w:p w:rsidRPr="00A44B9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A44B93">
        <w:t xml:space="preserve">υπογραμμίζει τη σημασία της συνεχούς κατάρτισης των υπαλλήλων των αρχών επιβολής του νόμου και των προσώπων που έρχονται σε επαφή με παιδιά για την εκτέλεση των καθηκόντων τους· </w:t>
      </w:r>
    </w:p>
    <w:p w:rsidRPr="00A44B9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rsidRPr="00A44B93">
        <w:t>θεωρεί ότι η συμμετοχή της κοινωνίας των πολιτών τόσο στην καταπολέμηση της σεξουαλικής κακοποίησης και της σεξουαλικής εκμετάλλευσης παιδιών όσο και στην πρόληψή της και στην υποστήριξη των θυμάτων.</w:t>
      </w:r>
    </w:p>
    <w:p w:rsidRPr="00A44B9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231B83" w:rsidTr="00D76388" w14:paraId="6F02E59D" w14:textId="77777777">
        <w:tc>
          <w:tcPr>
            <w:tcW w:w="1556" w:type="pct"/>
          </w:tcPr>
          <w:p w:rsidRPr="00A44B93" w:rsidR="00231B83" w:rsidP="00231B83" w:rsidRDefault="00231B83" w14:paraId="7521CF62" w14:textId="77777777">
            <w:pPr>
              <w:overflowPunct w:val="0"/>
              <w:autoSpaceDE w:val="0"/>
              <w:autoSpaceDN w:val="0"/>
              <w:adjustRightInd w:val="0"/>
              <w:spacing w:line="240" w:lineRule="auto"/>
              <w:textAlignment w:val="baseline"/>
              <w:rPr>
                <w:i/>
              </w:rPr>
            </w:pPr>
            <w:r w:rsidRPr="00A44B93">
              <w:rPr>
                <w:b/>
                <w:i/>
              </w:rPr>
              <w:t>Επικοινωνία</w:t>
            </w:r>
          </w:p>
        </w:tc>
        <w:tc>
          <w:tcPr>
            <w:tcW w:w="3444" w:type="pct"/>
          </w:tcPr>
          <w:p w:rsidRPr="00A44B93" w:rsidR="00231B83" w:rsidP="00231B83" w:rsidRDefault="00231B83" w14:paraId="2D1DE5BA" w14:textId="0EBC0353">
            <w:pPr>
              <w:overflowPunct w:val="0"/>
              <w:autoSpaceDE w:val="0"/>
              <w:autoSpaceDN w:val="0"/>
              <w:adjustRightInd w:val="0"/>
              <w:spacing w:line="240" w:lineRule="auto"/>
              <w:textAlignment w:val="baseline"/>
              <w:rPr>
                <w:i/>
              </w:rPr>
            </w:pPr>
            <w:r w:rsidRPr="00A44B93">
              <w:rPr>
                <w:i/>
              </w:rPr>
              <w:t>Sabrina Borg</w:t>
            </w:r>
          </w:p>
        </w:tc>
      </w:tr>
      <w:tr w:rsidRPr="00A44B93" w:rsidR="00231B83" w:rsidTr="00D76388" w14:paraId="15DA8A6B" w14:textId="77777777">
        <w:tc>
          <w:tcPr>
            <w:tcW w:w="1556" w:type="pct"/>
          </w:tcPr>
          <w:p w:rsidRPr="00A44B93" w:rsidR="00231B83" w:rsidP="00231B83" w:rsidRDefault="00231B83" w14:paraId="5D2F9817" w14:textId="77777777">
            <w:pPr>
              <w:overflowPunct w:val="0"/>
              <w:autoSpaceDE w:val="0"/>
              <w:autoSpaceDN w:val="0"/>
              <w:adjustRightInd w:val="0"/>
              <w:spacing w:line="240" w:lineRule="auto"/>
              <w:textAlignment w:val="baseline"/>
              <w:rPr>
                <w:i/>
              </w:rPr>
            </w:pPr>
            <w:r w:rsidRPr="00A44B93">
              <w:rPr>
                <w:i/>
              </w:rPr>
              <w:t>Τηλ.</w:t>
            </w:r>
          </w:p>
        </w:tc>
        <w:tc>
          <w:tcPr>
            <w:tcW w:w="3444" w:type="pct"/>
          </w:tcPr>
          <w:p w:rsidRPr="00A44B93" w:rsidR="00231B83" w:rsidP="00231B83" w:rsidRDefault="00231B83" w14:paraId="05EAA577" w14:textId="77777777">
            <w:pPr>
              <w:overflowPunct w:val="0"/>
              <w:autoSpaceDE w:val="0"/>
              <w:autoSpaceDN w:val="0"/>
              <w:adjustRightInd w:val="0"/>
              <w:spacing w:line="240" w:lineRule="auto"/>
              <w:textAlignment w:val="baseline"/>
              <w:rPr>
                <w:i/>
              </w:rPr>
            </w:pPr>
            <w:r w:rsidRPr="00A44B93">
              <w:rPr>
                <w:i/>
              </w:rPr>
              <w:t>+32 25469727</w:t>
            </w:r>
          </w:p>
        </w:tc>
      </w:tr>
      <w:tr w:rsidRPr="00A44B93" w:rsidR="00231B83" w:rsidTr="00D76388" w14:paraId="1E2FE15B" w14:textId="77777777">
        <w:tc>
          <w:tcPr>
            <w:tcW w:w="1556" w:type="pct"/>
          </w:tcPr>
          <w:p w:rsidRPr="00A44B93" w:rsidR="00231B83" w:rsidP="00231B83" w:rsidRDefault="00231B83" w14:paraId="7BFCE995" w14:textId="77777777">
            <w:pPr>
              <w:overflowPunct w:val="0"/>
              <w:autoSpaceDE w:val="0"/>
              <w:autoSpaceDN w:val="0"/>
              <w:adjustRightInd w:val="0"/>
              <w:spacing w:line="240" w:lineRule="auto"/>
              <w:textAlignment w:val="baseline"/>
              <w:rPr>
                <w:i/>
              </w:rPr>
            </w:pPr>
            <w:r w:rsidRPr="00A44B93">
              <w:rPr>
                <w:i/>
              </w:rPr>
              <w:t>Ηλ. δ/νση</w:t>
            </w:r>
          </w:p>
        </w:tc>
        <w:tc>
          <w:tcPr>
            <w:tcW w:w="3444" w:type="pct"/>
          </w:tcPr>
          <w:p w:rsidRPr="00A44B93" w:rsidR="00231B83" w:rsidP="00231B83" w:rsidRDefault="001D7A77" w14:paraId="3099FA9B" w14:textId="77777777">
            <w:pPr>
              <w:overflowPunct w:val="0"/>
              <w:autoSpaceDE w:val="0"/>
              <w:autoSpaceDN w:val="0"/>
              <w:adjustRightInd w:val="0"/>
              <w:spacing w:line="240" w:lineRule="auto"/>
              <w:textAlignment w:val="baseline"/>
              <w:rPr>
                <w:color w:val="0000FF"/>
                <w:u w:val="single"/>
              </w:rPr>
            </w:pPr>
            <w:hyperlink w:history="1" r:id="rId25">
              <w:r w:rsidRPr="00A44B93" w:rsidR="000B64C3">
                <w:rPr>
                  <w:i/>
                  <w:color w:val="0000FF"/>
                  <w:u w:val="single"/>
                </w:rPr>
                <w:t>Sabrina.Borg@eesc.europa.eu</w:t>
              </w:r>
            </w:hyperlink>
          </w:p>
        </w:tc>
      </w:tr>
    </w:tbl>
    <w:p w:rsidRPr="00A44B93" w:rsidR="00D7590E" w:rsidP="00964936" w:rsidRDefault="00D7590E" w14:paraId="79AB08AB" w14:textId="027EA3AD">
      <w:pPr>
        <w:keepNext/>
        <w:keepLines/>
        <w:numPr>
          <w:ilvl w:val="0"/>
          <w:numId w:val="27"/>
        </w:numPr>
        <w:overflowPunct w:val="0"/>
        <w:autoSpaceDE w:val="0"/>
        <w:autoSpaceDN w:val="0"/>
        <w:adjustRightInd w:val="0"/>
        <w:spacing w:line="312" w:lineRule="auto"/>
        <w:ind w:hanging="567"/>
        <w:textAlignment w:val="baseline"/>
        <w:rPr>
          <w:b/>
          <w:bCs/>
          <w:i/>
          <w:iCs/>
          <w:color w:val="0000FF"/>
          <w:sz w:val="28"/>
          <w:szCs w:val="28"/>
          <w:u w:val="single"/>
        </w:rPr>
      </w:pPr>
      <w:r w:rsidRPr="00A44B93">
        <w:rPr>
          <w:b/>
          <w:i/>
          <w:sz w:val="28"/>
        </w:rPr>
        <w:lastRenderedPageBreak/>
        <w:fldChar w:fldCharType="begin"/>
      </w:r>
      <w:r w:rsidRPr="00A44B93">
        <w:rPr>
          <w:b/>
          <w:i/>
          <w:sz w:val="28"/>
        </w:rPr>
        <w:instrText xml:space="preserve"> HYPERLINK "https://www.eesc.europa.eu/el/our-work/opinions-information-reports/opinions/anti-smuggling-package" </w:instrText>
      </w:r>
      <w:r w:rsidRPr="00A44B93">
        <w:rPr>
          <w:b/>
          <w:i/>
          <w:sz w:val="28"/>
        </w:rPr>
        <w:fldChar w:fldCharType="separate"/>
      </w:r>
      <w:r w:rsidRPr="00A44B93">
        <w:rPr>
          <w:b/>
          <w:i/>
          <w:color w:val="0000FF"/>
          <w:sz w:val="28"/>
          <w:u w:val="single"/>
        </w:rPr>
        <w:t>Δέσμη μέτρων για την καταπολέμηση της παράνομης διακίνησης μεταναστών και της εμπορίας ανθρώπων</w:t>
      </w:r>
    </w:p>
    <w:p w:rsidRPr="00A44B93" w:rsidR="00D7590E" w:rsidP="00964936" w:rsidRDefault="00D7590E" w14:paraId="31787A8A" w14:textId="77777777">
      <w:pPr>
        <w:keepNext/>
        <w:keepLines/>
        <w:overflowPunct w:val="0"/>
        <w:autoSpaceDE w:val="0"/>
        <w:autoSpaceDN w:val="0"/>
        <w:adjustRightInd w:val="0"/>
        <w:spacing w:line="312" w:lineRule="auto"/>
        <w:ind w:left="567"/>
        <w:textAlignment w:val="baseline"/>
        <w:rPr>
          <w:b/>
          <w:i/>
          <w:sz w:val="16"/>
        </w:rPr>
      </w:pPr>
      <w:r w:rsidRPr="00A44B93">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A44B93" w:rsidR="00D7590E" w:rsidTr="00D76388" w14:paraId="47DE81F4" w14:textId="77777777">
        <w:tc>
          <w:tcPr>
            <w:tcW w:w="1522" w:type="pct"/>
          </w:tcPr>
          <w:p w:rsidRPr="00A44B93" w:rsidR="00D7590E" w:rsidP="00964936" w:rsidRDefault="00D7590E" w14:paraId="7601C1B1" w14:textId="77777777">
            <w:pPr>
              <w:keepNext/>
              <w:keepLines/>
              <w:overflowPunct w:val="0"/>
              <w:autoSpaceDE w:val="0"/>
              <w:autoSpaceDN w:val="0"/>
              <w:adjustRightInd w:val="0"/>
              <w:spacing w:line="312" w:lineRule="auto"/>
              <w:ind w:left="-113"/>
              <w:textAlignment w:val="baseline"/>
              <w:rPr>
                <w:b/>
              </w:rPr>
            </w:pPr>
            <w:r w:rsidRPr="00A44B93">
              <w:rPr>
                <w:b/>
              </w:rPr>
              <w:t>Εισηγητής</w:t>
            </w:r>
          </w:p>
        </w:tc>
        <w:tc>
          <w:tcPr>
            <w:tcW w:w="3478" w:type="pct"/>
          </w:tcPr>
          <w:p w:rsidRPr="00A44B93" w:rsidR="00D7590E" w:rsidP="00964936" w:rsidRDefault="00D7590E" w14:paraId="3C70A108" w14:textId="77777777">
            <w:pPr>
              <w:keepNext/>
              <w:keepLines/>
              <w:tabs>
                <w:tab w:val="left" w:pos="4572"/>
              </w:tabs>
              <w:overflowPunct w:val="0"/>
              <w:autoSpaceDE w:val="0"/>
              <w:autoSpaceDN w:val="0"/>
              <w:adjustRightInd w:val="0"/>
              <w:spacing w:line="312" w:lineRule="auto"/>
              <w:ind w:left="-113" w:right="-823"/>
              <w:textAlignment w:val="baseline"/>
            </w:pPr>
            <w:r w:rsidRPr="00A44B93">
              <w:t>Florin BERCEA (Ομάδα των Εργαζομένων – RO)</w:t>
            </w:r>
          </w:p>
        </w:tc>
      </w:tr>
      <w:tr w:rsidRPr="00A44B93" w:rsidR="00D7590E" w:rsidTr="00D76388" w14:paraId="3E8F8F3E" w14:textId="77777777">
        <w:tc>
          <w:tcPr>
            <w:tcW w:w="1522" w:type="pct"/>
            <w:vMerge w:val="restart"/>
          </w:tcPr>
          <w:p w:rsidRPr="00A44B93" w:rsidR="002910B2" w:rsidP="00964936" w:rsidRDefault="002910B2" w14:paraId="75A274C2" w14:textId="77777777">
            <w:pPr>
              <w:keepNext/>
              <w:keepLines/>
              <w:overflowPunct w:val="0"/>
              <w:autoSpaceDE w:val="0"/>
              <w:autoSpaceDN w:val="0"/>
              <w:adjustRightInd w:val="0"/>
              <w:spacing w:line="312" w:lineRule="auto"/>
              <w:ind w:left="-113"/>
              <w:textAlignment w:val="baseline"/>
              <w:rPr>
                <w:b/>
              </w:rPr>
            </w:pPr>
          </w:p>
          <w:p w:rsidRPr="00A44B93" w:rsidR="00D7590E" w:rsidP="00964936" w:rsidRDefault="00D7590E" w14:paraId="3E2C4382" w14:textId="06B1FF79">
            <w:pPr>
              <w:keepNext/>
              <w:keepLines/>
              <w:overflowPunct w:val="0"/>
              <w:autoSpaceDE w:val="0"/>
              <w:autoSpaceDN w:val="0"/>
              <w:adjustRightInd w:val="0"/>
              <w:spacing w:line="312" w:lineRule="auto"/>
              <w:ind w:left="-113"/>
              <w:textAlignment w:val="baseline"/>
              <w:rPr>
                <w:b/>
              </w:rPr>
            </w:pPr>
            <w:r w:rsidRPr="00A44B93">
              <w:rPr>
                <w:b/>
              </w:rPr>
              <w:t>Έγγραφο/-α αναφοράς</w:t>
            </w:r>
          </w:p>
        </w:tc>
        <w:tc>
          <w:tcPr>
            <w:tcW w:w="3478" w:type="pct"/>
          </w:tcPr>
          <w:p w:rsidRPr="00A44B93" w:rsidR="002910B2" w:rsidP="00964936" w:rsidRDefault="002910B2" w14:paraId="0FA5CA76" w14:textId="77777777">
            <w:pPr>
              <w:keepNext/>
              <w:keepLines/>
              <w:tabs>
                <w:tab w:val="left" w:pos="4430"/>
              </w:tabs>
              <w:overflowPunct w:val="0"/>
              <w:autoSpaceDE w:val="0"/>
              <w:autoSpaceDN w:val="0"/>
              <w:adjustRightInd w:val="0"/>
              <w:spacing w:line="312" w:lineRule="auto"/>
              <w:ind w:left="-113" w:right="-823"/>
              <w:textAlignment w:val="baseline"/>
            </w:pPr>
          </w:p>
          <w:p w:rsidRPr="00A44B93" w:rsidR="002910B2" w:rsidP="00964936" w:rsidRDefault="002910B2" w14:paraId="5F4D5AFF" w14:textId="5358FA32">
            <w:pPr>
              <w:keepNext/>
              <w:keepLines/>
              <w:tabs>
                <w:tab w:val="left" w:pos="4430"/>
              </w:tabs>
              <w:overflowPunct w:val="0"/>
              <w:autoSpaceDE w:val="0"/>
              <w:autoSpaceDN w:val="0"/>
              <w:adjustRightInd w:val="0"/>
              <w:spacing w:line="312" w:lineRule="auto"/>
              <w:ind w:left="-113" w:right="-823"/>
              <w:textAlignment w:val="baseline"/>
            </w:pPr>
            <w:r w:rsidRPr="00A44B93">
              <w:t>COM(2023) 754 final</w:t>
            </w:r>
          </w:p>
          <w:p w:rsidRPr="00A44B93" w:rsidR="002910B2" w:rsidP="00964936" w:rsidRDefault="002910B2" w14:paraId="17832B6E" w14:textId="1959CA9B">
            <w:pPr>
              <w:keepNext/>
              <w:keepLines/>
              <w:tabs>
                <w:tab w:val="left" w:pos="4430"/>
              </w:tabs>
              <w:overflowPunct w:val="0"/>
              <w:autoSpaceDE w:val="0"/>
              <w:autoSpaceDN w:val="0"/>
              <w:adjustRightInd w:val="0"/>
              <w:spacing w:line="312" w:lineRule="auto"/>
              <w:ind w:left="-113" w:right="-823"/>
              <w:textAlignment w:val="baseline"/>
            </w:pPr>
            <w:r w:rsidRPr="00A44B93">
              <w:t>COM(2023) 755 final</w:t>
            </w:r>
          </w:p>
          <w:p w:rsidRPr="00A44B93" w:rsidR="00D7590E" w:rsidP="00964936" w:rsidRDefault="00D7590E" w14:paraId="44AFC513" w14:textId="6654D3C7">
            <w:pPr>
              <w:keepNext/>
              <w:keepLines/>
              <w:tabs>
                <w:tab w:val="left" w:pos="4430"/>
              </w:tabs>
              <w:overflowPunct w:val="0"/>
              <w:autoSpaceDE w:val="0"/>
              <w:autoSpaceDN w:val="0"/>
              <w:adjustRightInd w:val="0"/>
              <w:spacing w:line="312" w:lineRule="auto"/>
              <w:ind w:left="-113" w:right="-823"/>
              <w:textAlignment w:val="baseline"/>
            </w:pPr>
            <w:r w:rsidRPr="00A44B93">
              <w:t>EESC-2024-00141-00-00-AC</w:t>
            </w:r>
          </w:p>
          <w:p w:rsidRPr="00A44B93" w:rsidR="004033C4" w:rsidP="00964936" w:rsidRDefault="004033C4" w14:paraId="4326B236" w14:textId="09AFBE82">
            <w:pPr>
              <w:keepNext/>
              <w:keepLines/>
              <w:tabs>
                <w:tab w:val="left" w:pos="4430"/>
              </w:tabs>
              <w:overflowPunct w:val="0"/>
              <w:autoSpaceDE w:val="0"/>
              <w:autoSpaceDN w:val="0"/>
              <w:adjustRightInd w:val="0"/>
              <w:spacing w:line="312" w:lineRule="auto"/>
              <w:ind w:left="-113" w:right="-823"/>
              <w:textAlignment w:val="baseline"/>
            </w:pPr>
          </w:p>
        </w:tc>
      </w:tr>
      <w:tr w:rsidRPr="00A44B93" w:rsidR="00D7590E" w:rsidTr="00D76388" w14:paraId="08D09090" w14:textId="77777777">
        <w:trPr>
          <w:gridAfter w:val="1"/>
          <w:wAfter w:w="3478" w:type="pct"/>
          <w:trHeight w:val="304"/>
        </w:trPr>
        <w:tc>
          <w:tcPr>
            <w:tcW w:w="1522" w:type="pct"/>
            <w:vMerge/>
          </w:tcPr>
          <w:p w:rsidRPr="00A44B93" w:rsidR="00D7590E" w:rsidP="00964936" w:rsidRDefault="00D7590E" w14:paraId="24771E42" w14:textId="77777777">
            <w:pPr>
              <w:keepNext/>
              <w:keepLines/>
              <w:tabs>
                <w:tab w:val="center" w:pos="284"/>
              </w:tabs>
              <w:overflowPunct w:val="0"/>
              <w:autoSpaceDE w:val="0"/>
              <w:autoSpaceDN w:val="0"/>
              <w:adjustRightInd w:val="0"/>
              <w:spacing w:line="312" w:lineRule="auto"/>
              <w:ind w:left="266" w:hanging="266"/>
              <w:textAlignment w:val="baseline"/>
              <w:rPr>
                <w:b/>
              </w:rPr>
            </w:pPr>
          </w:p>
        </w:tc>
      </w:tr>
    </w:tbl>
    <w:p w:rsidRPr="00A44B93" w:rsidR="00D7590E" w:rsidP="00964936" w:rsidRDefault="00D7590E" w14:paraId="44469BD6" w14:textId="77777777">
      <w:pPr>
        <w:keepNext/>
        <w:keepLines/>
        <w:tabs>
          <w:tab w:val="center" w:pos="284"/>
        </w:tabs>
        <w:overflowPunct w:val="0"/>
        <w:autoSpaceDE w:val="0"/>
        <w:autoSpaceDN w:val="0"/>
        <w:adjustRightInd w:val="0"/>
        <w:spacing w:line="312" w:lineRule="auto"/>
        <w:ind w:left="266" w:hanging="266"/>
        <w:textAlignment w:val="baseline"/>
        <w:rPr>
          <w:b/>
        </w:rPr>
      </w:pPr>
      <w:r w:rsidRPr="00A44B93">
        <w:rPr>
          <w:b/>
        </w:rPr>
        <w:t>Κύρια σημεία</w:t>
      </w:r>
    </w:p>
    <w:p w:rsidRPr="00A44B93" w:rsidR="00D7590E" w:rsidP="006D29F6"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A44B93" w:rsidR="00D7590E" w:rsidP="006D29F6"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rsidRPr="00A44B93">
        <w:t>Η ΕΟΚΕ:</w:t>
      </w:r>
    </w:p>
    <w:p w:rsidRPr="00A44B93" w:rsidR="00D7590E" w:rsidP="006D29F6"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A44B93" w:rsidR="00D7590E" w:rsidP="006D29F6"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A44B93">
        <w:t>σημειώνει ότι οι δύο νομοθετικές προτάσεις και η παγκόσμια συμμαχία προτείνουν την αναλογική και σταδιακή ανάπτυξη των ικανοτήτων, αλλά χρειάζονται μεγαλύτερη στρατηγική φιλοδοξία και δέσμευση για τον αποτελεσματικό χειρισμό της διαδικασίας·</w:t>
      </w:r>
    </w:p>
    <w:p w:rsidRPr="00A44B93" w:rsidR="00D7590E" w:rsidP="006D29F6"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A44B93">
        <w:t>αναγνωρίζει ότι η καταπολέμηση της παράνομης διακίνησης μεταναστών χρειάζεται νέα ώθηση και καλύτερο συντονισμό σε όλα τα επίπεδα. Ταυτόχρονα, πιστεύει ότι είναι σημαντικό να ανοίξουν νόμιμοι μεταναστευτικοί δίαυλοι και διαδικασίες για όσους επιθυμούν να φτάσουν στην ΕΕ ασφαλώς και νομίμως·</w:t>
      </w:r>
    </w:p>
    <w:p w:rsidRPr="00A44B93" w:rsidR="00D7590E" w:rsidP="006D29F6"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A44B93">
        <w:t>αναγνωρίζει ότι για αποτελεσματική λειτουργία του συστήματος ασύλου της ΕΕ, είναι ζωτικής σημασίας να βρεθούν τρόποι να επιλυθούν τα προβλήματα που ανάγονται στη συστηματική χρήση επαναπροωθήσεων στα εξωτερικά σύνορα της ΕΕ, καθώς αυτό απαγορεύεται από τη Σύμβαση της Γενεύης. Η απουσία ασφαλών και νόμιμων οδών εισόδου στην ΕΕ οδηγεί τους πρόσφυγες και τους μετανάστες σε αναζήτηση ασφάλειας, χωρίς καμία άλλη επιλογή πλην της χρήσης πιο επικίνδυνων διαδρομών που θέτουν σε κίνδυνο τη ζωή τους·</w:t>
      </w:r>
    </w:p>
    <w:p w:rsidRPr="00A44B93" w:rsidR="00D7590E" w:rsidP="006D29F6"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A44B93">
        <w:t>καλεί την Ευρωπαϊκή Επιτροπή να διαμορφώσει μια πιο σταθερή προσέγγιση πέραν της παγκόσμιας συμμαχίας με σκοπό την ενίσχυση των ικανοτήτων τρίτων χωρών και την ενθάρρυνση της συνεργασίας με την Ευρωπόλ και τις αρχές επιβολής του νόμου των κρατών μελών.</w:t>
      </w:r>
    </w:p>
    <w:p w:rsidRPr="00A44B93" w:rsidR="00D7590E" w:rsidP="006D29F6"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A44B93">
        <w:t>εκφράζει τη λύπη της για το γεγονός ότι η δέσμη μέτρων δεν καλύπτει τα άτομα που χρησιμοποιούν τις υπηρεσίες των διακινητών μεταναστών, μολονότι αυτά αναγνωρίζονται ως δυνητικά θύματα. Η ΕΕ πρέπει να ενσωματώσει στη στρατηγική της για την καταπολέμηση της παράνομης διακίνησης μια διάσταση θεμελιωδών δικαιωμάτων για τους ανθρώπους που είναι τόσο απελπισμένοι και ευάλωτοι ώστε να προσφεύγουν στις υπηρεσίες των διακινητών. Η πολιτική θα πρέπει επίσης να προσανατολίζεται περισσότερο σε ομάδες ατόμων που είναι ακόμη πιο ευάλωτα, όπως τα άτομα με αναπηρία·</w:t>
      </w:r>
    </w:p>
    <w:p w:rsidRPr="00A44B93" w:rsidR="00D7590E" w:rsidP="006D29F6"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A44B93">
        <w:t>ζητεί μεγαλύτερη διαφάνεια κατά την κατάρτιση των προτάσεων, δεδομένου ότι δεν συνοδεύονταν από έκθεση εκ των προτέρων εκτίμησης επιπτώσεων·</w:t>
      </w:r>
    </w:p>
    <w:p w:rsidRPr="00A44B93" w:rsidR="00D7590E" w:rsidP="006D29F6"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rsidRPr="00A44B93">
        <w:t>εκφράζει μεν την ικανοποίησή της για την οδηγία, προειδοποιεί όμως ότι οι διατάξεις της θα μπορούσαν να επηρεάσουν σοβαρά τα θεμελιώδη δικαιώματα των μεταναστών και εκείνων που τους συνδράμουν για ανθρωπιστικούς λόγους. Φρονεί ότι η δημιουργία και η συντήρηση ενός τέτοιου κλίματος φόβου σχετικά με την ανθρωπιστική, νομική ή ακόμη και διοικητική συνδρομή αποτελεί εσφαλμένο και απαράδεκτο τρόπο καταπολέμησης της παράνομης διακίνησης·</w:t>
      </w:r>
    </w:p>
    <w:p w:rsidRPr="00A44B93" w:rsidR="00D7590E" w:rsidP="006D29F6"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rsidRPr="00A44B93">
        <w:lastRenderedPageBreak/>
        <w:t>επιπλέον, θεωρεί ότι τα άτομα που προσφέρουν ανθρωπιστική βοήθεια, τα μέλη των οικογενειών τους και άλλα άτομα που παρέχουν υπηρεσίες σε μετανάστες δεν θα πρέπει να διώκονται. Η άσκηση σχετικής δίωξης θα πρέπει να είναι δυνατή μόνο οσάκις αποκομίζεται αθέμιτο οικονομικό όφελος.</w:t>
      </w:r>
    </w:p>
    <w:p w:rsidRPr="00A44B93" w:rsidR="00620F8C" w:rsidP="006D29F6"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D7590E" w:rsidTr="00D76388" w14:paraId="165052D1" w14:textId="77777777">
        <w:tc>
          <w:tcPr>
            <w:tcW w:w="1556" w:type="pct"/>
          </w:tcPr>
          <w:p w:rsidRPr="00A44B93" w:rsidR="00D7590E" w:rsidP="006D29F6" w:rsidRDefault="00D7590E" w14:paraId="7CAF37F2" w14:textId="77777777">
            <w:pPr>
              <w:keepNext/>
              <w:keepLines/>
              <w:overflowPunct w:val="0"/>
              <w:autoSpaceDE w:val="0"/>
              <w:autoSpaceDN w:val="0"/>
              <w:adjustRightInd w:val="0"/>
              <w:spacing w:line="240" w:lineRule="auto"/>
              <w:textAlignment w:val="baseline"/>
              <w:rPr>
                <w:i/>
              </w:rPr>
            </w:pPr>
            <w:r w:rsidRPr="00A44B93">
              <w:rPr>
                <w:b/>
                <w:i/>
              </w:rPr>
              <w:t>Επικοινωνία</w:t>
            </w:r>
          </w:p>
        </w:tc>
        <w:tc>
          <w:tcPr>
            <w:tcW w:w="3444" w:type="pct"/>
          </w:tcPr>
          <w:p w:rsidRPr="00A44B93" w:rsidR="00D7590E" w:rsidP="006D29F6" w:rsidRDefault="00D7590E" w14:paraId="69023FA4" w14:textId="3F3DC72A">
            <w:pPr>
              <w:keepNext/>
              <w:keepLines/>
              <w:overflowPunct w:val="0"/>
              <w:autoSpaceDE w:val="0"/>
              <w:autoSpaceDN w:val="0"/>
              <w:adjustRightInd w:val="0"/>
              <w:spacing w:line="240" w:lineRule="auto"/>
              <w:textAlignment w:val="baseline"/>
              <w:rPr>
                <w:i/>
              </w:rPr>
            </w:pPr>
            <w:r w:rsidRPr="00A44B93">
              <w:rPr>
                <w:i/>
              </w:rPr>
              <w:t>Gemma Amran</w:t>
            </w:r>
          </w:p>
        </w:tc>
      </w:tr>
      <w:tr w:rsidRPr="00A44B93" w:rsidR="00D7590E" w:rsidTr="00D76388" w14:paraId="3A4D6C2E" w14:textId="77777777">
        <w:tc>
          <w:tcPr>
            <w:tcW w:w="1556" w:type="pct"/>
          </w:tcPr>
          <w:p w:rsidRPr="00A44B93" w:rsidR="00D7590E" w:rsidP="006D29F6" w:rsidRDefault="00D7590E" w14:paraId="2285E668" w14:textId="77777777">
            <w:pPr>
              <w:keepNext/>
              <w:keepLines/>
              <w:overflowPunct w:val="0"/>
              <w:autoSpaceDE w:val="0"/>
              <w:autoSpaceDN w:val="0"/>
              <w:adjustRightInd w:val="0"/>
              <w:spacing w:line="240" w:lineRule="auto"/>
              <w:textAlignment w:val="baseline"/>
              <w:rPr>
                <w:i/>
              </w:rPr>
            </w:pPr>
            <w:r w:rsidRPr="00A44B93">
              <w:rPr>
                <w:i/>
              </w:rPr>
              <w:t>Τηλ.</w:t>
            </w:r>
          </w:p>
        </w:tc>
        <w:tc>
          <w:tcPr>
            <w:tcW w:w="3444" w:type="pct"/>
          </w:tcPr>
          <w:p w:rsidRPr="00A44B93" w:rsidR="00D7590E" w:rsidP="006D29F6" w:rsidRDefault="00D7590E" w14:paraId="05E4EC64" w14:textId="77777777">
            <w:pPr>
              <w:keepNext/>
              <w:keepLines/>
              <w:overflowPunct w:val="0"/>
              <w:autoSpaceDE w:val="0"/>
              <w:autoSpaceDN w:val="0"/>
              <w:adjustRightInd w:val="0"/>
              <w:spacing w:line="240" w:lineRule="auto"/>
              <w:textAlignment w:val="baseline"/>
              <w:rPr>
                <w:i/>
              </w:rPr>
            </w:pPr>
            <w:r w:rsidRPr="00A44B93">
              <w:rPr>
                <w:i/>
              </w:rPr>
              <w:t>+32 25469415</w:t>
            </w:r>
          </w:p>
        </w:tc>
      </w:tr>
      <w:tr w:rsidRPr="00A44B93" w:rsidR="00D7590E" w:rsidTr="00D76388" w14:paraId="0930D7A4" w14:textId="77777777">
        <w:tc>
          <w:tcPr>
            <w:tcW w:w="1556" w:type="pct"/>
          </w:tcPr>
          <w:p w:rsidRPr="00A44B93" w:rsidR="00D7590E" w:rsidP="006D29F6" w:rsidRDefault="00D7590E" w14:paraId="473BEEDC" w14:textId="77777777">
            <w:pPr>
              <w:keepNext/>
              <w:keepLines/>
              <w:overflowPunct w:val="0"/>
              <w:autoSpaceDE w:val="0"/>
              <w:autoSpaceDN w:val="0"/>
              <w:adjustRightInd w:val="0"/>
              <w:spacing w:line="240" w:lineRule="auto"/>
              <w:textAlignment w:val="baseline"/>
              <w:rPr>
                <w:i/>
              </w:rPr>
            </w:pPr>
            <w:r w:rsidRPr="00A44B93">
              <w:rPr>
                <w:i/>
              </w:rPr>
              <w:t>Ηλ. δ/νση</w:t>
            </w:r>
          </w:p>
        </w:tc>
        <w:tc>
          <w:tcPr>
            <w:tcW w:w="3444" w:type="pct"/>
          </w:tcPr>
          <w:p w:rsidRPr="00A44B93" w:rsidR="00D7590E" w:rsidP="006D29F6" w:rsidRDefault="001D7A77" w14:paraId="61475911" w14:textId="77777777">
            <w:pPr>
              <w:keepNext/>
              <w:keepLines/>
              <w:overflowPunct w:val="0"/>
              <w:autoSpaceDE w:val="0"/>
              <w:autoSpaceDN w:val="0"/>
              <w:adjustRightInd w:val="0"/>
              <w:spacing w:line="240" w:lineRule="auto"/>
              <w:textAlignment w:val="baseline"/>
              <w:rPr>
                <w:color w:val="0000FF"/>
                <w:u w:val="single"/>
              </w:rPr>
            </w:pPr>
            <w:hyperlink w:history="1" r:id="rId26">
              <w:r w:rsidRPr="00A44B93" w:rsidR="000B64C3">
                <w:rPr>
                  <w:i/>
                  <w:color w:val="0000FF"/>
                  <w:u w:val="single"/>
                </w:rPr>
                <w:t>Gemma.Amran@eesc.europa.eu</w:t>
              </w:r>
            </w:hyperlink>
          </w:p>
        </w:tc>
      </w:tr>
    </w:tbl>
    <w:p w:rsidRPr="00A44B93" w:rsidR="009E4F7F" w:rsidP="006D29F6" w:rsidRDefault="009E4F7F" w14:paraId="44124BD4" w14:textId="77777777">
      <w:pPr>
        <w:keepNext/>
        <w:keepLines/>
        <w:spacing w:after="160" w:line="259" w:lineRule="auto"/>
        <w:jc w:val="left"/>
        <w:rPr>
          <w:rFonts w:eastAsiaTheme="minorEastAsia"/>
        </w:rPr>
      </w:pPr>
    </w:p>
    <w:p w:rsidRPr="00A44B93" w:rsidR="009E4F7F" w:rsidRDefault="009E4F7F" w14:paraId="01C3F58C" w14:textId="77777777">
      <w:pPr>
        <w:spacing w:after="160" w:line="259" w:lineRule="auto"/>
        <w:jc w:val="left"/>
        <w:rPr>
          <w:rFonts w:eastAsiaTheme="minorEastAsia"/>
        </w:rPr>
      </w:pPr>
      <w:r w:rsidRPr="00A44B93">
        <w:br w:type="page"/>
      </w:r>
    </w:p>
    <w:p w:rsidRPr="00A44B93" w:rsidR="003A3334" w:rsidP="003A3334" w:rsidRDefault="001D7A77"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Pr="00A44B93" w:rsidR="000B64C3">
          <w:rPr>
            <w:b/>
            <w:i/>
            <w:color w:val="0000FF"/>
            <w:sz w:val="28"/>
            <w:u w:val="single"/>
          </w:rPr>
          <w:t>Φροντιστές</w:t>
        </w:r>
      </w:hyperlink>
      <w:r w:rsidRPr="00A44B93" w:rsidR="003A3334">
        <w:rPr>
          <w:b/>
          <w:i/>
          <w:sz w:val="28"/>
        </w:rPr>
        <w:fldChar w:fldCharType="begin"/>
      </w:r>
      <w:r w:rsidRPr="00A44B93" w:rsidR="003A3334">
        <w:rPr>
          <w:b/>
          <w:i/>
          <w:sz w:val="28"/>
        </w:rPr>
        <w:instrText xml:space="preserve"> HYPERLINK "https://www.eesc.europa.eu/el/our-work/opinions-information-reports/opinions/anti-smuggling-package" </w:instrText>
      </w:r>
      <w:r w:rsidRPr="00A44B93" w:rsidR="003A3334">
        <w:rPr>
          <w:b/>
          <w:i/>
          <w:sz w:val="28"/>
        </w:rPr>
        <w:fldChar w:fldCharType="separate"/>
      </w:r>
    </w:p>
    <w:p w:rsidRPr="00A44B93"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A44B93">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4"/>
        <w:gridCol w:w="1160"/>
      </w:tblGrid>
      <w:tr w:rsidRPr="00A44B93" w:rsidR="003A3334" w:rsidTr="00D76388" w14:paraId="70782C18" w14:textId="77777777">
        <w:tc>
          <w:tcPr>
            <w:tcW w:w="1297" w:type="pct"/>
          </w:tcPr>
          <w:p w:rsidRPr="00A44B93" w:rsidR="003A3334" w:rsidP="003A3334" w:rsidRDefault="003A3334" w14:paraId="6190BAC6" w14:textId="77777777">
            <w:pPr>
              <w:widowControl w:val="0"/>
              <w:overflowPunct w:val="0"/>
              <w:autoSpaceDE w:val="0"/>
              <w:autoSpaceDN w:val="0"/>
              <w:adjustRightInd w:val="0"/>
              <w:ind w:left="-113"/>
              <w:textAlignment w:val="baseline"/>
              <w:rPr>
                <w:b/>
              </w:rPr>
            </w:pPr>
            <w:r w:rsidRPr="00A44B93">
              <w:rPr>
                <w:b/>
              </w:rPr>
              <w:t>Εισηγητής</w:t>
            </w:r>
          </w:p>
          <w:p w:rsidRPr="00A44B93"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A44B93"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rsidRPr="00A44B93">
              <w:t>Pietro Vittorio BARBIERI (Ομάδα των Οργανώσεων της Κοινωνίας των Πολιτών – IT)</w:t>
            </w:r>
          </w:p>
        </w:tc>
      </w:tr>
      <w:tr w:rsidRPr="00A44B93" w:rsidR="003A3334" w:rsidTr="00D76388" w14:paraId="2C81CF86" w14:textId="77777777">
        <w:trPr>
          <w:gridAfter w:val="1"/>
          <w:wAfter w:w="740" w:type="pct"/>
        </w:trPr>
        <w:tc>
          <w:tcPr>
            <w:tcW w:w="1297" w:type="pct"/>
            <w:vMerge w:val="restart"/>
          </w:tcPr>
          <w:p w:rsidRPr="00A44B93" w:rsidR="003A3334" w:rsidP="003A3334" w:rsidRDefault="003A3334" w14:paraId="4D409273" w14:textId="77777777">
            <w:pPr>
              <w:widowControl w:val="0"/>
              <w:overflowPunct w:val="0"/>
              <w:autoSpaceDE w:val="0"/>
              <w:autoSpaceDN w:val="0"/>
              <w:adjustRightInd w:val="0"/>
              <w:ind w:left="-113"/>
              <w:textAlignment w:val="baseline"/>
              <w:rPr>
                <w:b/>
              </w:rPr>
            </w:pPr>
            <w:r w:rsidRPr="00A44B93">
              <w:rPr>
                <w:b/>
              </w:rPr>
              <w:t>Έγγραφο/-α αναφοράς</w:t>
            </w:r>
          </w:p>
        </w:tc>
        <w:tc>
          <w:tcPr>
            <w:tcW w:w="2963" w:type="pct"/>
          </w:tcPr>
          <w:p w:rsidRPr="00A44B93"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rsidRPr="00A44B93">
              <w:t>Γνωμοδότηση πρωτοβουλίας</w:t>
            </w:r>
          </w:p>
          <w:p w:rsidRPr="00A44B93"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rsidRPr="00A44B93">
              <w:t>EESC-2024-00018-00-00-AC</w:t>
            </w:r>
          </w:p>
        </w:tc>
      </w:tr>
      <w:tr w:rsidRPr="00A44B93" w:rsidR="003A3334" w:rsidTr="00D76388" w14:paraId="2BFE3251" w14:textId="77777777">
        <w:trPr>
          <w:gridAfter w:val="1"/>
          <w:wAfter w:w="740" w:type="pct"/>
        </w:trPr>
        <w:tc>
          <w:tcPr>
            <w:tcW w:w="1297" w:type="pct"/>
            <w:vMerge/>
          </w:tcPr>
          <w:p w:rsidRPr="00A44B93"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A44B93"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A44B93"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A44B93"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A44B93"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rsidRPr="00A44B93">
        <w:t>Η ΕΟΚΕ:</w:t>
      </w:r>
    </w:p>
    <w:p w:rsidRPr="00A44B93"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A44B93"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sidRPr="00A44B93">
        <w:rPr>
          <w:color w:val="000000"/>
        </w:rPr>
        <w:t>Προτρέπει την Ευρωπαϊκή Επιτροπή να αναγάγει σε προτεραιότητα πολιτικής το ζήτημα των άτυπων φροντιστών, καθώς και να εγκαθιδρύσει πλατφόρμα για την ανταλλαγή βέλτιστων πρακτικών μεταξύ των κρατών μελών. Εισηγείται στα κράτη μέλη να ασκήσουν πολιτικές που ενθαρρύνουν την παροχή και την παγίωση υψηλής ποιότητας υπηρεσιών μακροχρόνιας φροντίδας σε επίπεδο κοινότητας, τη δυνατότητα παροχής υπηρεσιών ανάπαυλας στους άτυπους φροντιστές, καθώς και προληπτικής ιατρικής για την αντιμετώπιση του υψηλού κινδύνου επαγγελματικής εξουθένωσης και σωματικής και ψυχικής υπερφόρτωσης στον οποίο εκτίθενται οι άτυποι φροντιστές.</w:t>
      </w:r>
    </w:p>
    <w:p w:rsidRPr="00A44B93"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sidRPr="00A44B93">
        <w:rPr>
          <w:color w:val="000000"/>
        </w:rPr>
        <w:t>Εισηγείται στα κράτη μέλη να λάβουν κατάλληλα μέτρα έτσι ώστε η απόφαση της άτυπης φροντίδας να είναι οικειοθελής, να διορθωθούν οι ανισότητες μεταξύ των φύλων, να μπορούν οι άτυποι φροντιστές να διατηρούν την εργασία και την αμοιβή τους μέσω πιο ελαστικών συνθηκών εργασίας και να μπορούν εύκολα να επιστρέφουν στην αγορά εργασίας, εάν έχουν αναγκαστεί να την εγκαταλείψουν.</w:t>
      </w:r>
    </w:p>
    <w:p w:rsidRPr="00A44B93"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sidRPr="00A44B93">
        <w:rPr>
          <w:color w:val="000000"/>
        </w:rPr>
        <w:t>Ζητεί να ενσωματωθούν οι οικογενειακοί φροντιστές στον εορτασμό της «Διεθνούς ημέρας φροντίδας», έτσι ώστε να αναγνωριστούν στο Ευρωπαϊκό Σύστημα Φροντίδας.</w:t>
      </w:r>
    </w:p>
    <w:p w:rsidRPr="00A44B93"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rsidRPr="00A44B93">
        <w:t>Κρίνει εξαιρετικά σημαντικό να υπάρχουν ποιοτικά και ποσοτικά δεδομένα που να περιγράφουν τις πραγματικές συνθήκες διαβίωσης των άτυπων φροντιστών και ζητεί την εφαρμογή περαιτέρω ερευνητικών στρατηγικών.</w:t>
      </w:r>
    </w:p>
    <w:p w:rsidRPr="00A44B93"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A44B93"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3A3334" w:rsidTr="00D76388" w14:paraId="7BD45C96" w14:textId="77777777">
        <w:tc>
          <w:tcPr>
            <w:tcW w:w="1556" w:type="pct"/>
          </w:tcPr>
          <w:p w:rsidRPr="00A44B93" w:rsidR="003A3334" w:rsidP="003A3334" w:rsidRDefault="003A3334" w14:paraId="0CECC9D3" w14:textId="77777777">
            <w:pPr>
              <w:widowControl w:val="0"/>
              <w:overflowPunct w:val="0"/>
              <w:autoSpaceDE w:val="0"/>
              <w:autoSpaceDN w:val="0"/>
              <w:adjustRightInd w:val="0"/>
              <w:textAlignment w:val="baseline"/>
              <w:rPr>
                <w:i/>
              </w:rPr>
            </w:pPr>
            <w:r w:rsidRPr="00A44B93">
              <w:rPr>
                <w:b/>
                <w:i/>
              </w:rPr>
              <w:t>Επικοινωνία</w:t>
            </w:r>
          </w:p>
        </w:tc>
        <w:tc>
          <w:tcPr>
            <w:tcW w:w="3444" w:type="pct"/>
          </w:tcPr>
          <w:p w:rsidRPr="00A44B93" w:rsidR="003A3334" w:rsidP="003A3334" w:rsidRDefault="003A3334" w14:paraId="73075853" w14:textId="41DC1521">
            <w:pPr>
              <w:widowControl w:val="0"/>
              <w:overflowPunct w:val="0"/>
              <w:autoSpaceDE w:val="0"/>
              <w:autoSpaceDN w:val="0"/>
              <w:adjustRightInd w:val="0"/>
              <w:textAlignment w:val="baseline"/>
              <w:rPr>
                <w:i/>
              </w:rPr>
            </w:pPr>
            <w:r w:rsidRPr="00A44B93">
              <w:rPr>
                <w:i/>
              </w:rPr>
              <w:t>Valeria Atzori</w:t>
            </w:r>
          </w:p>
        </w:tc>
      </w:tr>
      <w:tr w:rsidRPr="00A44B93" w:rsidR="003A3334" w:rsidTr="00D76388" w14:paraId="509DE132" w14:textId="77777777">
        <w:tc>
          <w:tcPr>
            <w:tcW w:w="1556" w:type="pct"/>
          </w:tcPr>
          <w:p w:rsidRPr="00A44B93" w:rsidR="003A3334" w:rsidP="003A3334" w:rsidRDefault="003A3334" w14:paraId="1CF0F130" w14:textId="77777777">
            <w:pPr>
              <w:widowControl w:val="0"/>
              <w:overflowPunct w:val="0"/>
              <w:autoSpaceDE w:val="0"/>
              <w:autoSpaceDN w:val="0"/>
              <w:adjustRightInd w:val="0"/>
              <w:textAlignment w:val="baseline"/>
              <w:rPr>
                <w:i/>
              </w:rPr>
            </w:pPr>
            <w:r w:rsidRPr="00A44B93">
              <w:rPr>
                <w:i/>
              </w:rPr>
              <w:t>Τηλ.:</w:t>
            </w:r>
          </w:p>
        </w:tc>
        <w:tc>
          <w:tcPr>
            <w:tcW w:w="3444" w:type="pct"/>
          </w:tcPr>
          <w:p w:rsidRPr="00A44B93" w:rsidR="003A3334" w:rsidP="003A3334" w:rsidRDefault="003A3334" w14:paraId="62617A4E" w14:textId="77777777">
            <w:pPr>
              <w:widowControl w:val="0"/>
              <w:overflowPunct w:val="0"/>
              <w:autoSpaceDE w:val="0"/>
              <w:autoSpaceDN w:val="0"/>
              <w:adjustRightInd w:val="0"/>
              <w:textAlignment w:val="baseline"/>
              <w:rPr>
                <w:i/>
              </w:rPr>
            </w:pPr>
            <w:r w:rsidRPr="00A44B93">
              <w:rPr>
                <w:i/>
              </w:rPr>
              <w:t>+32 25468774</w:t>
            </w:r>
          </w:p>
        </w:tc>
      </w:tr>
      <w:tr w:rsidRPr="00A44B93" w:rsidR="003A3334" w:rsidTr="00D76388" w14:paraId="0503882A" w14:textId="77777777">
        <w:tc>
          <w:tcPr>
            <w:tcW w:w="1556" w:type="pct"/>
          </w:tcPr>
          <w:p w:rsidRPr="00A44B93" w:rsidR="003A3334" w:rsidP="003A3334" w:rsidRDefault="003A3334" w14:paraId="53D5135B" w14:textId="77777777">
            <w:pPr>
              <w:widowControl w:val="0"/>
              <w:overflowPunct w:val="0"/>
              <w:autoSpaceDE w:val="0"/>
              <w:autoSpaceDN w:val="0"/>
              <w:adjustRightInd w:val="0"/>
              <w:textAlignment w:val="baseline"/>
              <w:rPr>
                <w:i/>
              </w:rPr>
            </w:pPr>
            <w:r w:rsidRPr="00A44B93">
              <w:rPr>
                <w:i/>
              </w:rPr>
              <w:t>Ηλ. δ/νση</w:t>
            </w:r>
          </w:p>
        </w:tc>
        <w:tc>
          <w:tcPr>
            <w:tcW w:w="3444" w:type="pct"/>
          </w:tcPr>
          <w:p w:rsidRPr="00A44B93" w:rsidR="003A3334" w:rsidP="003A3334" w:rsidRDefault="001D7A77" w14:paraId="30545BE2" w14:textId="77777777">
            <w:pPr>
              <w:widowControl w:val="0"/>
              <w:overflowPunct w:val="0"/>
              <w:autoSpaceDE w:val="0"/>
              <w:autoSpaceDN w:val="0"/>
              <w:adjustRightInd w:val="0"/>
              <w:textAlignment w:val="baseline"/>
              <w:rPr>
                <w:color w:val="0000FF"/>
                <w:u w:val="single"/>
              </w:rPr>
            </w:pPr>
            <w:hyperlink w:history="1" r:id="rId28">
              <w:r w:rsidRPr="00A44B93" w:rsidR="000B64C3">
                <w:rPr>
                  <w:i/>
                  <w:color w:val="0000FF"/>
                  <w:u w:val="single"/>
                </w:rPr>
                <w:t>Valeria.Atzori@eesc.europa.eu</w:t>
              </w:r>
            </w:hyperlink>
          </w:p>
          <w:p w:rsidRPr="00A44B93"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Pr="00A44B93" w:rsidR="002646B8" w:rsidRDefault="002646B8" w14:paraId="5BAF4B07" w14:textId="77777777">
      <w:pPr>
        <w:spacing w:after="160" w:line="259" w:lineRule="auto"/>
        <w:jc w:val="left"/>
        <w:rPr>
          <w:rFonts w:eastAsiaTheme="minorEastAsia"/>
        </w:rPr>
      </w:pPr>
    </w:p>
    <w:p w:rsidRPr="00A44B93" w:rsidR="002646B8" w:rsidRDefault="002646B8" w14:paraId="5EA58BBC" w14:textId="77777777">
      <w:pPr>
        <w:spacing w:after="160" w:line="259" w:lineRule="auto"/>
        <w:jc w:val="left"/>
        <w:rPr>
          <w:rFonts w:eastAsiaTheme="minorEastAsia"/>
        </w:rPr>
      </w:pPr>
      <w:r w:rsidRPr="00A44B93">
        <w:br w:type="page"/>
      </w:r>
    </w:p>
    <w:p w:rsidRPr="00A44B93"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A44B93">
        <w:rPr>
          <w:b/>
          <w:i/>
          <w:sz w:val="28"/>
        </w:rPr>
        <w:lastRenderedPageBreak/>
        <w:fldChar w:fldCharType="begin"/>
      </w:r>
      <w:r w:rsidRPr="00A44B93">
        <w:rPr>
          <w:b/>
          <w:i/>
          <w:sz w:val="28"/>
        </w:rPr>
        <w:instrText>HYPERLINK "https://www.eesc.europa.eu/el/our-work/opinions-information-reports/opinions/traineeship-directive-and-reinforced-quality-framework-traineeships"</w:instrText>
      </w:r>
      <w:r w:rsidRPr="00A44B93">
        <w:rPr>
          <w:b/>
          <w:i/>
          <w:sz w:val="28"/>
        </w:rPr>
        <w:fldChar w:fldCharType="separate"/>
      </w:r>
      <w:r w:rsidRPr="00A44B93">
        <w:rPr>
          <w:b/>
          <w:i/>
          <w:color w:val="0000FF"/>
          <w:sz w:val="28"/>
          <w:u w:val="single"/>
        </w:rPr>
        <w:t>Οδηγία για την πρακτική άσκηση και Ενισχυμένο πλαίσιο ποιότητας για τις περιόδους πρακτικής άσκησης</w:t>
      </w:r>
    </w:p>
    <w:p w:rsidRPr="00A44B93"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A44B93">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A44B93" w:rsidR="002646B8" w:rsidTr="00D76388" w14:paraId="508076CF" w14:textId="77777777">
        <w:tc>
          <w:tcPr>
            <w:tcW w:w="1522" w:type="pct"/>
          </w:tcPr>
          <w:p w:rsidRPr="00A44B93" w:rsidR="002646B8" w:rsidP="002646B8" w:rsidRDefault="002646B8" w14:paraId="47F5FCD8" w14:textId="77777777">
            <w:pPr>
              <w:overflowPunct w:val="0"/>
              <w:autoSpaceDE w:val="0"/>
              <w:autoSpaceDN w:val="0"/>
              <w:adjustRightInd w:val="0"/>
              <w:ind w:left="-113"/>
              <w:textAlignment w:val="baseline"/>
              <w:rPr>
                <w:b/>
              </w:rPr>
            </w:pPr>
            <w:r w:rsidRPr="00A44B93">
              <w:rPr>
                <w:b/>
              </w:rPr>
              <w:t>Εισηγήτρια</w:t>
            </w:r>
          </w:p>
        </w:tc>
        <w:tc>
          <w:tcPr>
            <w:tcW w:w="3478" w:type="pct"/>
          </w:tcPr>
          <w:p w:rsidRPr="00A44B93" w:rsidR="002646B8" w:rsidP="002646B8" w:rsidRDefault="002646B8" w14:paraId="42F1C788" w14:textId="77777777">
            <w:pPr>
              <w:tabs>
                <w:tab w:val="left" w:pos="4572"/>
              </w:tabs>
              <w:overflowPunct w:val="0"/>
              <w:autoSpaceDE w:val="0"/>
              <w:autoSpaceDN w:val="0"/>
              <w:adjustRightInd w:val="0"/>
              <w:ind w:left="-113" w:right="-823"/>
              <w:textAlignment w:val="baseline"/>
            </w:pPr>
            <w:r w:rsidRPr="00A44B93">
              <w:t>Nicoletta MERLO (Ομάδα των Εργαζομένων – IT)</w:t>
            </w:r>
          </w:p>
        </w:tc>
      </w:tr>
      <w:tr w:rsidRPr="00A44B93" w:rsidR="002646B8" w:rsidTr="00D76388" w14:paraId="44158923" w14:textId="77777777">
        <w:tc>
          <w:tcPr>
            <w:tcW w:w="1522" w:type="pct"/>
            <w:vMerge w:val="restart"/>
          </w:tcPr>
          <w:p w:rsidRPr="00A44B93" w:rsidR="00A769C2" w:rsidP="002646B8" w:rsidRDefault="00A769C2" w14:paraId="56E2F8A7" w14:textId="77777777">
            <w:pPr>
              <w:overflowPunct w:val="0"/>
              <w:autoSpaceDE w:val="0"/>
              <w:autoSpaceDN w:val="0"/>
              <w:adjustRightInd w:val="0"/>
              <w:ind w:left="-113"/>
              <w:textAlignment w:val="baseline"/>
              <w:rPr>
                <w:b/>
              </w:rPr>
            </w:pPr>
          </w:p>
          <w:p w:rsidRPr="00A44B93" w:rsidR="002646B8" w:rsidP="002646B8" w:rsidRDefault="002646B8" w14:paraId="6B5ACB33" w14:textId="067BCFE3">
            <w:pPr>
              <w:overflowPunct w:val="0"/>
              <w:autoSpaceDE w:val="0"/>
              <w:autoSpaceDN w:val="0"/>
              <w:adjustRightInd w:val="0"/>
              <w:ind w:left="-113"/>
              <w:textAlignment w:val="baseline"/>
              <w:rPr>
                <w:b/>
              </w:rPr>
            </w:pPr>
            <w:r w:rsidRPr="00A44B93">
              <w:rPr>
                <w:b/>
              </w:rPr>
              <w:t>Έγγραφο/-α αναφοράς</w:t>
            </w:r>
          </w:p>
        </w:tc>
        <w:tc>
          <w:tcPr>
            <w:tcW w:w="3478" w:type="pct"/>
          </w:tcPr>
          <w:p w:rsidRPr="00A44B93" w:rsidR="00A769C2" w:rsidP="002646B8" w:rsidRDefault="00A769C2" w14:paraId="081AC81E" w14:textId="77777777">
            <w:pPr>
              <w:tabs>
                <w:tab w:val="left" w:pos="4430"/>
              </w:tabs>
              <w:overflowPunct w:val="0"/>
              <w:autoSpaceDE w:val="0"/>
              <w:autoSpaceDN w:val="0"/>
              <w:adjustRightInd w:val="0"/>
              <w:ind w:left="-113" w:right="-823"/>
              <w:textAlignment w:val="baseline"/>
            </w:pPr>
          </w:p>
          <w:p w:rsidRPr="00A44B93"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sidRPr="00A44B93">
              <w:rPr>
                <w:sz w:val="22"/>
              </w:rPr>
              <w:t>COM(2024) 132 final</w:t>
            </w:r>
          </w:p>
          <w:p w:rsidRPr="00A44B93" w:rsidR="00A769C2" w:rsidP="002646B8" w:rsidRDefault="00A769C2" w14:paraId="6EA44F59" w14:textId="021B4390">
            <w:pPr>
              <w:tabs>
                <w:tab w:val="left" w:pos="4430"/>
              </w:tabs>
              <w:overflowPunct w:val="0"/>
              <w:autoSpaceDE w:val="0"/>
              <w:autoSpaceDN w:val="0"/>
              <w:adjustRightInd w:val="0"/>
              <w:ind w:left="-113" w:right="-823"/>
              <w:textAlignment w:val="baseline"/>
            </w:pPr>
            <w:r w:rsidRPr="00A44B93">
              <w:rPr>
                <w:sz w:val="22"/>
              </w:rPr>
              <w:t>COM(2024) 133 final</w:t>
            </w:r>
          </w:p>
          <w:p w:rsidRPr="00A44B93" w:rsidR="002646B8" w:rsidP="002646B8" w:rsidRDefault="002646B8" w14:paraId="0042FAA6" w14:textId="5C69F98E">
            <w:pPr>
              <w:tabs>
                <w:tab w:val="left" w:pos="4430"/>
              </w:tabs>
              <w:overflowPunct w:val="0"/>
              <w:autoSpaceDE w:val="0"/>
              <w:autoSpaceDN w:val="0"/>
              <w:adjustRightInd w:val="0"/>
              <w:ind w:left="-113" w:right="-823"/>
              <w:textAlignment w:val="baseline"/>
            </w:pPr>
            <w:r w:rsidRPr="00A44B93">
              <w:t>EESC-2024-01418-00-00-AC</w:t>
            </w:r>
          </w:p>
          <w:p w:rsidRPr="00A44B93"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A44B93" w:rsidR="002646B8" w:rsidTr="00D76388" w14:paraId="60C804C8" w14:textId="77777777">
        <w:tc>
          <w:tcPr>
            <w:tcW w:w="1522" w:type="pct"/>
            <w:vMerge/>
          </w:tcPr>
          <w:p w:rsidRPr="00A44B93"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A44B93"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A44B93"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A44B93"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rsidRPr="00A44B93">
        <w:t>Η ΕΟΚΕ:</w:t>
      </w:r>
    </w:p>
    <w:p w:rsidRPr="00A44B93"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A44B93"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rsidRPr="00A44B93">
        <w:t xml:space="preserve">υπογραμμίζει ότι η μαθητεία και η πρακτική άσκηση αποτελούν δύο διακριτές πρακτικές, με διαφορετικούς στόχους και διαφορετικές ρυθμίσεις· </w:t>
      </w:r>
    </w:p>
    <w:p w:rsidRPr="00A44B93"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A44B93">
        <w:t>συνιστά οι ορισμοί που δίνονται στο άρθρο 2 να μη συνεπάγονται υποχρέωση των κρατών μελών να χαρακτηρίζουν την πρακτική άσκηση ως σχέση εργασίας όταν, σύμφωνα με τις ρυθμίσεις των κρατών μελών, η εν λόγω εργασιακή πρακτική δεν εμπίπτει στον ορισμό του «ασκούμενου» που δίνεται στην οδηγία·</w:t>
      </w:r>
    </w:p>
    <w:p w:rsidRPr="00A44B93"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A44B93">
        <w:t>προτείνει να συμπεριληφθεί στην οδηγία κατάλογος συνθηκών εργασίας από τις οποίες δεν χωρεί παρέκκλιση, ώστε να διασφαλιστεί η καλύτερη προστασία των συμφερόντων των ασκουμένων, με παράλληλη διατήρηση της αυτονομίας των κοινωνικών εταίρων όσον αφορά τη ρύθμιση των όρων πρακτικής άσκησης στην ανοικτή αγορά·</w:t>
      </w:r>
    </w:p>
    <w:p w:rsidRPr="00A44B93"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A44B93">
        <w:t>υπογραμμίζει τον καίριο ρόλο που διαδραματίζουν οι αρμόδιες αρχές στην καταπολέμηση της πρακτικής άσκησης που υποκρύπτει κανονικές εργασιακές σχέσεις και στην αναγνώριση του σημαντικού ρόλου που μπορούν να διαδραματίσουν οι κοινωνικοί εταίροι στις προσπάθειες αυτές·</w:t>
      </w:r>
    </w:p>
    <w:p w:rsidRPr="00A44B93"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A44B93">
        <w:t>ζητεί να προβλεφθούν διατάξεις με τις οποίες να διασφαλίζεται ότι οι εκπρόσωποι των εργαζομένων μπορούν πάντα να ενεργούν για την προστασία των ασκούμενων, ακόμη και αν η πρακτική άσκηση δεν συνιστά σχέση εργασίας·</w:t>
      </w:r>
    </w:p>
    <w:p w:rsidRPr="00A44B93"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A44B93">
        <w:t>συνιστά τον καθορισμό ελάχιστων κριτηρίων ποιότητας για κάθε είδος πρακτικής άσκησης σε ολόκληρη την ΕΕ, προκειμένου να διασφαλιστούν υψηλά πρότυπα και ένα κοινό βασικό πλαίσιο σε όλα τα κράτη μέλη· επισημαίνει τη σημασία της συλλογής δεδομένων και της ανταλλαγής παραδειγμάτων ορθών εθνικών πρακτικών για κάθε είδος πρακτικής άσκησης σε επίπεδο ΕΕ, στο πλαίσιο της διαδικασίας επανεξέτασης και εφαρμογής·</w:t>
      </w:r>
    </w:p>
    <w:p w:rsidRPr="00A44B93"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rsidRPr="00A44B93">
        <w:t>τονίζει τη σημασία της δίκαιης αποζημίωσης, η οποία λαμβάνει υπόψη το πιθανό κόστος συμμετοχής στη δραστηριότητα κατάρτισης και τις σχετικές ανάγκες διαβίωσης.</w:t>
      </w:r>
    </w:p>
    <w:p w:rsidRPr="00A44B93"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2646B8" w:rsidTr="00D76388" w14:paraId="7217D1E1" w14:textId="77777777">
        <w:tc>
          <w:tcPr>
            <w:tcW w:w="1556" w:type="pct"/>
          </w:tcPr>
          <w:p w:rsidRPr="00A44B93" w:rsidR="002646B8" w:rsidP="002646B8" w:rsidRDefault="002646B8" w14:paraId="1448177D" w14:textId="77777777">
            <w:pPr>
              <w:overflowPunct w:val="0"/>
              <w:autoSpaceDE w:val="0"/>
              <w:autoSpaceDN w:val="0"/>
              <w:adjustRightInd w:val="0"/>
              <w:spacing w:line="240" w:lineRule="auto"/>
              <w:textAlignment w:val="baseline"/>
              <w:rPr>
                <w:i/>
              </w:rPr>
            </w:pPr>
            <w:r w:rsidRPr="00A44B93">
              <w:rPr>
                <w:b/>
                <w:i/>
              </w:rPr>
              <w:t>Επικοινωνία</w:t>
            </w:r>
          </w:p>
        </w:tc>
        <w:tc>
          <w:tcPr>
            <w:tcW w:w="3444" w:type="pct"/>
          </w:tcPr>
          <w:p w:rsidRPr="00A44B93" w:rsidR="002646B8" w:rsidP="002646B8" w:rsidRDefault="002646B8" w14:paraId="2CB9E1CA" w14:textId="60E5A705">
            <w:pPr>
              <w:overflowPunct w:val="0"/>
              <w:autoSpaceDE w:val="0"/>
              <w:autoSpaceDN w:val="0"/>
              <w:adjustRightInd w:val="0"/>
              <w:spacing w:line="240" w:lineRule="auto"/>
              <w:textAlignment w:val="baseline"/>
              <w:rPr>
                <w:i/>
              </w:rPr>
            </w:pPr>
            <w:r w:rsidRPr="00A44B93">
              <w:rPr>
                <w:i/>
              </w:rPr>
              <w:t>Sabrina Borg</w:t>
            </w:r>
          </w:p>
        </w:tc>
      </w:tr>
      <w:tr w:rsidRPr="00A44B93" w:rsidR="002646B8" w:rsidTr="00D76388" w14:paraId="1C88D4BC" w14:textId="77777777">
        <w:tc>
          <w:tcPr>
            <w:tcW w:w="1556" w:type="pct"/>
          </w:tcPr>
          <w:p w:rsidRPr="00A44B93" w:rsidR="002646B8" w:rsidP="002646B8" w:rsidRDefault="002646B8" w14:paraId="16DB9A3B" w14:textId="77777777">
            <w:pPr>
              <w:overflowPunct w:val="0"/>
              <w:autoSpaceDE w:val="0"/>
              <w:autoSpaceDN w:val="0"/>
              <w:adjustRightInd w:val="0"/>
              <w:spacing w:line="240" w:lineRule="auto"/>
              <w:textAlignment w:val="baseline"/>
              <w:rPr>
                <w:i/>
              </w:rPr>
            </w:pPr>
            <w:r w:rsidRPr="00A44B93">
              <w:rPr>
                <w:i/>
              </w:rPr>
              <w:t>Τηλ.:</w:t>
            </w:r>
          </w:p>
        </w:tc>
        <w:tc>
          <w:tcPr>
            <w:tcW w:w="3444" w:type="pct"/>
          </w:tcPr>
          <w:p w:rsidRPr="00A44B93" w:rsidR="002646B8" w:rsidP="002646B8" w:rsidRDefault="002646B8" w14:paraId="01B875B8" w14:textId="77777777">
            <w:pPr>
              <w:overflowPunct w:val="0"/>
              <w:autoSpaceDE w:val="0"/>
              <w:autoSpaceDN w:val="0"/>
              <w:adjustRightInd w:val="0"/>
              <w:spacing w:line="240" w:lineRule="auto"/>
              <w:textAlignment w:val="baseline"/>
              <w:rPr>
                <w:i/>
              </w:rPr>
            </w:pPr>
            <w:r w:rsidRPr="00A44B93">
              <w:rPr>
                <w:i/>
              </w:rPr>
              <w:t>+32 25469727</w:t>
            </w:r>
          </w:p>
        </w:tc>
      </w:tr>
      <w:tr w:rsidRPr="00A44B93" w:rsidR="002646B8" w:rsidTr="00D76388" w14:paraId="32F5BCCC" w14:textId="77777777">
        <w:tc>
          <w:tcPr>
            <w:tcW w:w="1556" w:type="pct"/>
          </w:tcPr>
          <w:p w:rsidRPr="00A44B93" w:rsidR="002646B8" w:rsidP="002646B8" w:rsidRDefault="002646B8" w14:paraId="4855EF50" w14:textId="77777777">
            <w:pPr>
              <w:overflowPunct w:val="0"/>
              <w:autoSpaceDE w:val="0"/>
              <w:autoSpaceDN w:val="0"/>
              <w:adjustRightInd w:val="0"/>
              <w:spacing w:line="240" w:lineRule="auto"/>
              <w:textAlignment w:val="baseline"/>
              <w:rPr>
                <w:i/>
              </w:rPr>
            </w:pPr>
            <w:r w:rsidRPr="00A44B93">
              <w:rPr>
                <w:i/>
              </w:rPr>
              <w:t>Ηλ. δ/νση</w:t>
            </w:r>
          </w:p>
        </w:tc>
        <w:tc>
          <w:tcPr>
            <w:tcW w:w="3444" w:type="pct"/>
          </w:tcPr>
          <w:p w:rsidRPr="00A44B93" w:rsidR="002646B8" w:rsidP="002646B8" w:rsidRDefault="001D7A77" w14:paraId="23CAB7B1" w14:textId="77777777">
            <w:pPr>
              <w:overflowPunct w:val="0"/>
              <w:autoSpaceDE w:val="0"/>
              <w:autoSpaceDN w:val="0"/>
              <w:adjustRightInd w:val="0"/>
              <w:spacing w:line="240" w:lineRule="auto"/>
              <w:textAlignment w:val="baseline"/>
              <w:rPr>
                <w:color w:val="0000FF"/>
                <w:u w:val="single"/>
              </w:rPr>
            </w:pPr>
            <w:hyperlink w:history="1" r:id="rId29">
              <w:r w:rsidRPr="00A44B93" w:rsidR="000B64C3">
                <w:rPr>
                  <w:i/>
                  <w:color w:val="0000FF"/>
                  <w:u w:val="single"/>
                </w:rPr>
                <w:t>Sabrina.Borg@eesc.europa.eu</w:t>
              </w:r>
            </w:hyperlink>
          </w:p>
        </w:tc>
      </w:tr>
    </w:tbl>
    <w:p w:rsidRPr="00A44B93" w:rsidR="00C34921" w:rsidRDefault="00C34921" w14:paraId="12B563A5" w14:textId="77777777">
      <w:pPr>
        <w:spacing w:after="160" w:line="259" w:lineRule="auto"/>
        <w:jc w:val="left"/>
        <w:rPr>
          <w:rFonts w:eastAsiaTheme="minorEastAsia"/>
        </w:rPr>
      </w:pPr>
    </w:p>
    <w:p w:rsidRPr="00A44B93" w:rsidR="00C34921" w:rsidRDefault="00C34921" w14:paraId="7C56FAB2" w14:textId="77777777">
      <w:pPr>
        <w:spacing w:after="160" w:line="259" w:lineRule="auto"/>
        <w:jc w:val="left"/>
        <w:rPr>
          <w:rFonts w:eastAsiaTheme="minorEastAsia"/>
        </w:rPr>
      </w:pPr>
      <w:r w:rsidRPr="00A44B93">
        <w:br w:type="page"/>
      </w:r>
    </w:p>
    <w:p w:rsidRPr="00A44B93" w:rsidR="00DC26B9" w:rsidRDefault="001D7A77" w14:paraId="153FDF23" w14:textId="654546C0">
      <w:pPr>
        <w:pStyle w:val="TOC1"/>
        <w:rPr>
          <w:noProof w:val="0"/>
          <w:color w:val="000000" w:themeColor="text1"/>
        </w:rPr>
      </w:pPr>
      <w:hyperlink w:history="1" w:anchor="_Toc164353189">
        <w:bookmarkStart w:name="_Toc172734652" w:id="6"/>
        <w:r w:rsidRPr="00A44B93" w:rsidR="000B64C3">
          <w:rPr>
            <w:noProof w:val="0"/>
          </w:rPr>
          <w:t>4.</w:t>
        </w:r>
        <w:r w:rsidRPr="00A44B93" w:rsidR="000B64C3">
          <w:rPr>
            <w:noProof w:val="0"/>
            <w:sz w:val="22"/>
          </w:rPr>
          <w:tab/>
        </w:r>
      </w:hyperlink>
      <w:r w:rsidRPr="00A44B93" w:rsidR="000B64C3">
        <w:rPr>
          <w:noProof w:val="0"/>
        </w:rPr>
        <w:t>ΕΝΙΑΙΑ ΑΓΟΡΑ, ΠΑΡΑΓΩΓΗ ΚΑΙ ΚΑΤΑΝΑΛΩΣΗ</w:t>
      </w:r>
      <w:bookmarkEnd w:id="6"/>
    </w:p>
    <w:p w:rsidRPr="00A44B93" w:rsidR="00C34921" w:rsidP="00A44B93" w:rsidRDefault="001D7A77" w14:paraId="65737401" w14:textId="157C195D">
      <w:pPr>
        <w:rPr>
          <w:rStyle w:val="Hyperlink"/>
          <w:b/>
          <w:color w:val="000000" w:themeColor="text1"/>
          <w:sz w:val="20"/>
          <w:u w:val="none"/>
        </w:rPr>
      </w:pPr>
      <w:hyperlink w:history="1" w:anchor="_Toc164353188"/>
    </w:p>
    <w:p w:rsidRPr="00A44B93" w:rsidR="00D92244" w:rsidP="0088361D" w:rsidRDefault="0074506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r w:rsidRPr="00A44B93">
        <w:rPr>
          <w:b/>
          <w:i/>
          <w:color w:val="0000FF"/>
          <w:sz w:val="28"/>
          <w:u w:val="single"/>
        </w:rPr>
        <w:t>Πρόταση σύστασης του Συμβουλίου σχετικά με την</w:t>
      </w:r>
      <w:hyperlink w:history="1" r:id="rId30">
        <w:r w:rsidRPr="00A44B93">
          <w:rPr>
            <w:b/>
            <w:i/>
            <w:color w:val="0000FF"/>
            <w:sz w:val="28"/>
            <w:u w:val="single"/>
          </w:rPr>
          <w:t xml:space="preserve"> ενίσχυση της ασφάλειας της έρευνας</w:t>
        </w:r>
      </w:hyperlink>
      <w:r w:rsidRPr="00A44B93">
        <w:rPr>
          <w:b/>
          <w:i/>
          <w:color w:val="0000FF"/>
          <w:sz w:val="28"/>
          <w:u w:val="single"/>
        </w:rPr>
        <w:t xml:space="preserve"> </w:t>
      </w:r>
    </w:p>
    <w:p w:rsidRPr="00A44B93"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44B93" w:rsidR="00D92244" w:rsidTr="00D76388" w14:paraId="7420832E" w14:textId="77777777">
        <w:tc>
          <w:tcPr>
            <w:tcW w:w="1591" w:type="pct"/>
          </w:tcPr>
          <w:p w:rsidRPr="00A44B93"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sidRPr="00A44B93">
              <w:rPr>
                <w:b/>
              </w:rPr>
              <w:t>Εισηγητής</w:t>
            </w:r>
          </w:p>
        </w:tc>
        <w:tc>
          <w:tcPr>
            <w:tcW w:w="3409" w:type="pct"/>
          </w:tcPr>
          <w:p w:rsidRPr="00A44B93"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rsidRPr="00A44B93">
              <w:t>Stefano PALMIERI (Ομάδα των Εργαζομένων – IT)</w:t>
            </w:r>
          </w:p>
        </w:tc>
      </w:tr>
      <w:tr w:rsidRPr="00A44B93" w:rsidR="00D92244" w:rsidTr="00D76388" w14:paraId="4E0CEDF2" w14:textId="77777777">
        <w:tc>
          <w:tcPr>
            <w:tcW w:w="5000" w:type="pct"/>
            <w:gridSpan w:val="2"/>
          </w:tcPr>
          <w:p w:rsidRPr="00A44B93"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44B93" w:rsidR="00D92244" w:rsidTr="00D76388" w14:paraId="098E8881" w14:textId="77777777">
        <w:tc>
          <w:tcPr>
            <w:tcW w:w="1591" w:type="pct"/>
            <w:vMerge w:val="restart"/>
          </w:tcPr>
          <w:p w:rsidRPr="00A44B93"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sidRPr="00A44B93">
              <w:rPr>
                <w:b/>
              </w:rPr>
              <w:t>Έγγραφο/-α αναφοράς</w:t>
            </w:r>
          </w:p>
        </w:tc>
        <w:tc>
          <w:tcPr>
            <w:tcW w:w="3409" w:type="pct"/>
          </w:tcPr>
          <w:p w:rsidRPr="00A44B93" w:rsidR="00D92244" w:rsidP="00D76388" w:rsidRDefault="00D92244" w14:paraId="6FCF94DB" w14:textId="77777777">
            <w:pPr>
              <w:tabs>
                <w:tab w:val="center" w:pos="284"/>
              </w:tabs>
              <w:overflowPunct w:val="0"/>
              <w:autoSpaceDE w:val="0"/>
              <w:autoSpaceDN w:val="0"/>
              <w:adjustRightInd w:val="0"/>
              <w:ind w:left="266" w:hanging="266"/>
              <w:textAlignment w:val="baseline"/>
            </w:pPr>
            <w:r w:rsidRPr="00A44B93">
              <w:t>COM(2024) 26 final</w:t>
            </w:r>
          </w:p>
        </w:tc>
      </w:tr>
      <w:tr w:rsidRPr="00A44B93" w:rsidR="00D92244" w:rsidTr="00D76388" w14:paraId="1378E04E" w14:textId="77777777">
        <w:tc>
          <w:tcPr>
            <w:tcW w:w="1591" w:type="pct"/>
            <w:vMerge/>
          </w:tcPr>
          <w:p w:rsidRPr="00A44B93"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44B93" w:rsidR="00D92244" w:rsidP="00D76388" w:rsidRDefault="00D92244" w14:paraId="682CA312" w14:textId="77777777">
            <w:pPr>
              <w:tabs>
                <w:tab w:val="center" w:pos="284"/>
              </w:tabs>
              <w:overflowPunct w:val="0"/>
              <w:autoSpaceDE w:val="0"/>
              <w:autoSpaceDN w:val="0"/>
              <w:adjustRightInd w:val="0"/>
              <w:ind w:left="266" w:hanging="266"/>
              <w:textAlignment w:val="baseline"/>
            </w:pPr>
            <w:r w:rsidRPr="00A44B93">
              <w:t>EESC-2024-00827-00-00-AC</w:t>
            </w:r>
          </w:p>
        </w:tc>
      </w:tr>
    </w:tbl>
    <w:p w:rsidRPr="00A44B93"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44B93"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44B93" w:rsidR="00D92244" w:rsidP="00D92244" w:rsidRDefault="00D92244" w14:paraId="4FAC9452" w14:textId="77777777">
      <w:pPr>
        <w:overflowPunct w:val="0"/>
        <w:autoSpaceDE w:val="0"/>
        <w:autoSpaceDN w:val="0"/>
        <w:adjustRightInd w:val="0"/>
        <w:textAlignment w:val="baseline"/>
        <w:rPr>
          <w:bCs/>
          <w:iCs/>
        </w:rPr>
      </w:pPr>
      <w:r w:rsidRPr="00A44B93">
        <w:t>Η ΕΟΚΕ:</w:t>
      </w:r>
    </w:p>
    <w:p w:rsidRPr="00A44B93" w:rsidR="00D92244" w:rsidP="00D92244" w:rsidRDefault="00D92244" w14:paraId="2AC2F3B1" w14:textId="77777777">
      <w:pPr>
        <w:overflowPunct w:val="0"/>
        <w:autoSpaceDE w:val="0"/>
        <w:autoSpaceDN w:val="0"/>
        <w:adjustRightInd w:val="0"/>
        <w:textAlignment w:val="baseline"/>
        <w:rPr>
          <w:bCs/>
          <w:iCs/>
        </w:rPr>
      </w:pPr>
    </w:p>
    <w:p w:rsidRPr="00A44B93"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rsidRPr="00A44B93">
        <w:t>θεωρεί ότι θα πρέπει να επιτευχθεί σωστή ισορροπία μεταξύ της ανάγκης για ασφάλεια και της ανάγκης να διατηρηθεί ο ανοικτός χαρακτήρας του τομέα σε διεθνές επίπεδο, αν και κατανοεί ότι ο τομέας της έρευνας και της καινοτομίας είναι ευάλωτος σε πιθανές κακόβουλες παρεμβάσεις κρατικών και μη κρατικών φορέων στο πλαίσιο ορισμένων δραστηριοτήτων διεθνούς συνεργασίας στον τομέα της έρευνας και της καινοτομίας·</w:t>
      </w:r>
    </w:p>
    <w:p w:rsidRPr="00A44B93"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rsidRPr="00A44B93">
        <w:t>υποστηρίζει πως οι παρεμβάσεις με σκοπό την εγγύηση της ασφάλειας στο πλαίσιο της έρευνας και της καινοτομίας δεν θα πρέπει ποτέ να έρχονται σε σύγκρουση με την εδραίωση της πλήρους ερευνητικής αυτονομίας και ελευθερίας·</w:t>
      </w:r>
    </w:p>
    <w:p w:rsidRPr="00A44B93"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rsidRPr="00A44B93">
        <w:t>συνιστά να τηρείται η αρχή της «υπεύθυνης ελευθερίας» των φορέων έρευνας και καινοτομίας μέσω της αποτελεσματικής, αποδοτικής και διαφανούς αυτοδιαχείρισης του τομέα·</w:t>
      </w:r>
    </w:p>
    <w:p w:rsidRPr="00A44B93"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rsidRPr="00A44B93">
        <w:t>θεωρεί ότι ο στόχος της διασφάλισης διεθνούς συνεργασίας για ασφαλή έρευνα και καινοτομία δεν θα πρέπει ποτέ να οδηγεί σε μεροληπτικές και/ή κακόβουλες πρακτικές εις βάρος των φορέων έρευνας και καινοτομίας ή σε σύγκρουση με τα εργασιακά δικαιώματα και τη διασφάλιση των εργασιακών συνθηκών των εργαζομένων που απασχολούνται στον ενωσιακό τομέα έρευνας και καινοτομίας·</w:t>
      </w:r>
    </w:p>
    <w:p w:rsidRPr="00A44B93"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rsidRPr="00A44B93">
        <w:t>ευελπιστεί ότι η πλήρης αυτονομία της έρευνας και της καινοτομίας θα αναπτυχθεί εντός ενιαίου και συνεκτικού πλαισίου σε όλα τα κράτη μέλη της ΕΕ·</w:t>
      </w:r>
    </w:p>
    <w:p w:rsidRPr="00A44B93"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rsidRPr="00A44B93">
        <w:t>επισημαίνει ότι είναι σημαντικό να ενισχυθεί η προστασία της διανοητικής ιδιοκτησίας των καινοτομιών οι οποίες είναι σε θέση να εγγυηθούν την εθνική ασφάλεια και να επεκταθεί ο έλεγχος των άμεσων ξένων επενδύσεων σε εταιρείες που υπόκεινται σε συγχωνεύσεις και εξαγορές στους δέκα κρίσιμους τομείς και στα προϊόντα διπλής χρήσης·</w:t>
      </w:r>
    </w:p>
    <w:p w:rsidRPr="00A44B93"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rsidRPr="00A44B93">
        <w:t>θεωρεί ότι η έλλειψη συγκεκριμένων οδηγιών στη σύσταση για την στήριξη των δραστηριοτήτων των φορέων έρευνας και καινοτομίας όσον αφορά i) τη δέουσα επιμέλεια, ii) την κατάρτιση προφίλ κινδύνου, iii) την κατάρτιση μνημονίων συνεννόησης με διεθνείς οργανισμούς που είναι εταίροι στις δραστηριότητες έρευνας και καινοτομίας μπορεί να επιλυθεί σε μεταγενέστερο στάδιο μέσω των μελλοντικών εργασιών του Ευρωπαϊκού Κέντρου Εμπειρογνωσίας για την Ασφάλεια της Έρευνας·</w:t>
      </w:r>
    </w:p>
    <w:p w:rsidRPr="00A44B93" w:rsidR="00D92244" w:rsidP="00221657" w:rsidRDefault="00D92244" w14:paraId="0CBD17E5" w14:textId="77777777">
      <w:pPr>
        <w:keepNext/>
        <w:keepLines/>
        <w:numPr>
          <w:ilvl w:val="0"/>
          <w:numId w:val="41"/>
        </w:numPr>
        <w:overflowPunct w:val="0"/>
        <w:autoSpaceDE w:val="0"/>
        <w:autoSpaceDN w:val="0"/>
        <w:adjustRightInd w:val="0"/>
        <w:ind w:left="284" w:hanging="284"/>
        <w:textAlignment w:val="baseline"/>
        <w:rPr>
          <w:bCs/>
          <w:iCs/>
        </w:rPr>
      </w:pPr>
      <w:r w:rsidRPr="00A44B93">
        <w:lastRenderedPageBreak/>
        <w:t>ευελπιστεί ότι το Ευρωπαϊκό Κέντρο Εμπειρογνωσίας για την Ασφάλεια της Έρευνας θα δράσει ως πλατφόρμα για τη συλλογή και την ανταλλαγή εγγράφων με πλήρη σεβασμό της αμοιβαίας διαφάνειας και ότι θα οργανώσει κύκλους κατάρτισης και επαγγελματικής επιμόρφωσης στον τομέα της ασφάλειας της έρευνας.</w:t>
      </w:r>
    </w:p>
    <w:p w:rsidRPr="00A44B93" w:rsidR="00D92244" w:rsidP="00221657" w:rsidRDefault="00D92244" w14:paraId="4D4A58EC" w14:textId="77777777">
      <w:pPr>
        <w:keepNext/>
        <w:keepLines/>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D92244" w:rsidTr="00D76388" w14:paraId="287B7FB1" w14:textId="77777777">
        <w:tc>
          <w:tcPr>
            <w:tcW w:w="1556" w:type="pct"/>
          </w:tcPr>
          <w:p w:rsidRPr="00A44B93" w:rsidR="00D92244" w:rsidP="00221657" w:rsidRDefault="00D92244" w14:paraId="3842406F" w14:textId="77777777">
            <w:pPr>
              <w:keepNext/>
              <w:keepLines/>
              <w:overflowPunct w:val="0"/>
              <w:autoSpaceDE w:val="0"/>
              <w:autoSpaceDN w:val="0"/>
              <w:adjustRightInd w:val="0"/>
              <w:spacing w:line="240" w:lineRule="auto"/>
              <w:textAlignment w:val="baseline"/>
              <w:rPr>
                <w:i/>
              </w:rPr>
            </w:pPr>
            <w:r w:rsidRPr="00A44B93">
              <w:rPr>
                <w:b/>
                <w:i/>
              </w:rPr>
              <w:t>Επικοινωνία</w:t>
            </w:r>
          </w:p>
        </w:tc>
        <w:tc>
          <w:tcPr>
            <w:tcW w:w="3444" w:type="pct"/>
          </w:tcPr>
          <w:p w:rsidRPr="00A44B93" w:rsidR="00D92244" w:rsidP="00221657" w:rsidRDefault="00D92244" w14:paraId="60AEAEF9" w14:textId="2058FF32">
            <w:pPr>
              <w:keepNext/>
              <w:keepLines/>
              <w:overflowPunct w:val="0"/>
              <w:autoSpaceDE w:val="0"/>
              <w:autoSpaceDN w:val="0"/>
              <w:adjustRightInd w:val="0"/>
              <w:spacing w:line="240" w:lineRule="auto"/>
              <w:textAlignment w:val="baseline"/>
              <w:rPr>
                <w:i/>
              </w:rPr>
            </w:pPr>
            <w:r w:rsidRPr="00A44B93">
              <w:rPr>
                <w:i/>
              </w:rPr>
              <w:t>Marco Manfroni</w:t>
            </w:r>
          </w:p>
        </w:tc>
      </w:tr>
      <w:tr w:rsidRPr="00A44B93" w:rsidR="00D92244" w:rsidTr="00D76388" w14:paraId="585CC20B" w14:textId="77777777">
        <w:tc>
          <w:tcPr>
            <w:tcW w:w="1556" w:type="pct"/>
          </w:tcPr>
          <w:p w:rsidRPr="00A44B93" w:rsidR="00D92244" w:rsidP="00221657" w:rsidRDefault="00D92244" w14:paraId="24DE7F18" w14:textId="77777777">
            <w:pPr>
              <w:keepNext/>
              <w:keepLines/>
              <w:overflowPunct w:val="0"/>
              <w:autoSpaceDE w:val="0"/>
              <w:autoSpaceDN w:val="0"/>
              <w:adjustRightInd w:val="0"/>
              <w:spacing w:line="240" w:lineRule="auto"/>
              <w:textAlignment w:val="baseline"/>
              <w:rPr>
                <w:i/>
              </w:rPr>
            </w:pPr>
            <w:r w:rsidRPr="00A44B93">
              <w:rPr>
                <w:i/>
              </w:rPr>
              <w:t>Τηλ.:</w:t>
            </w:r>
          </w:p>
        </w:tc>
        <w:tc>
          <w:tcPr>
            <w:tcW w:w="3444" w:type="pct"/>
          </w:tcPr>
          <w:p w:rsidRPr="00A44B93" w:rsidR="00D92244" w:rsidP="00221657" w:rsidRDefault="00D92244" w14:paraId="06BE94BD" w14:textId="77777777">
            <w:pPr>
              <w:keepNext/>
              <w:keepLines/>
              <w:overflowPunct w:val="0"/>
              <w:autoSpaceDE w:val="0"/>
              <w:autoSpaceDN w:val="0"/>
              <w:adjustRightInd w:val="0"/>
              <w:spacing w:line="240" w:lineRule="auto"/>
              <w:textAlignment w:val="baseline"/>
              <w:rPr>
                <w:bCs/>
                <w:i/>
              </w:rPr>
            </w:pPr>
            <w:r w:rsidRPr="00A44B93">
              <w:rPr>
                <w:i/>
              </w:rPr>
              <w:t>+32 25469140</w:t>
            </w:r>
          </w:p>
        </w:tc>
      </w:tr>
      <w:tr w:rsidRPr="00A44B93" w:rsidR="00D92244" w:rsidTr="00D76388" w14:paraId="4C2006AB" w14:textId="77777777">
        <w:tc>
          <w:tcPr>
            <w:tcW w:w="1556" w:type="pct"/>
          </w:tcPr>
          <w:p w:rsidRPr="00A44B93" w:rsidR="00D92244" w:rsidP="00221657" w:rsidRDefault="00D92244" w14:paraId="798D005A" w14:textId="77777777">
            <w:pPr>
              <w:keepNext/>
              <w:keepLines/>
              <w:overflowPunct w:val="0"/>
              <w:autoSpaceDE w:val="0"/>
              <w:autoSpaceDN w:val="0"/>
              <w:adjustRightInd w:val="0"/>
              <w:spacing w:line="240" w:lineRule="auto"/>
              <w:textAlignment w:val="baseline"/>
              <w:rPr>
                <w:i/>
              </w:rPr>
            </w:pPr>
            <w:r w:rsidRPr="00A44B93">
              <w:rPr>
                <w:i/>
              </w:rPr>
              <w:t>Ηλ. δ/νση</w:t>
            </w:r>
          </w:p>
        </w:tc>
        <w:tc>
          <w:tcPr>
            <w:tcW w:w="3444" w:type="pct"/>
          </w:tcPr>
          <w:p w:rsidRPr="00A44B93" w:rsidR="00D92244" w:rsidP="00221657" w:rsidRDefault="001D7A77" w14:paraId="3D9D06F0" w14:textId="4B9887DC">
            <w:pPr>
              <w:keepNext/>
              <w:keepLines/>
              <w:overflowPunct w:val="0"/>
              <w:autoSpaceDE w:val="0"/>
              <w:autoSpaceDN w:val="0"/>
              <w:adjustRightInd w:val="0"/>
              <w:spacing w:line="240" w:lineRule="auto"/>
              <w:textAlignment w:val="baseline"/>
              <w:rPr>
                <w:i/>
              </w:rPr>
            </w:pPr>
            <w:hyperlink w:history="1" r:id="rId31">
              <w:r w:rsidRPr="00A44B93" w:rsidR="000B64C3">
                <w:rPr>
                  <w:i/>
                  <w:color w:val="0000FF"/>
                  <w:u w:val="single"/>
                </w:rPr>
                <w:t>Marco.Manfroni@eesc.europa.eu</w:t>
              </w:r>
            </w:hyperlink>
          </w:p>
        </w:tc>
      </w:tr>
    </w:tbl>
    <w:p w:rsidRPr="00A44B93" w:rsidR="00DC26B9" w:rsidP="00221657" w:rsidRDefault="00DC26B9" w14:paraId="13ABEB8E" w14:textId="77777777">
      <w:pPr>
        <w:keepNext/>
        <w:keepLines/>
        <w:rPr>
          <w:rFonts w:eastAsiaTheme="minorEastAsia"/>
        </w:rPr>
      </w:pPr>
    </w:p>
    <w:p w:rsidRPr="00A44B93" w:rsidR="00DC26B9" w:rsidRDefault="00DC26B9" w14:paraId="3806A840" w14:textId="77777777">
      <w:pPr>
        <w:spacing w:after="160" w:line="259" w:lineRule="auto"/>
        <w:jc w:val="left"/>
        <w:rPr>
          <w:rFonts w:eastAsiaTheme="minorEastAsia"/>
        </w:rPr>
      </w:pPr>
      <w:r w:rsidRPr="00A44B93">
        <w:br w:type="page"/>
      </w:r>
    </w:p>
    <w:p w:rsidRPr="00A44B93" w:rsidR="00C37F51" w:rsidP="00C37F51" w:rsidRDefault="00C37F51" w14:paraId="1251C006" w14:textId="35A0E647">
      <w:pPr>
        <w:rPr>
          <w:rFonts w:eastAsiaTheme="minorEastAsia"/>
        </w:rPr>
      </w:pPr>
    </w:p>
    <w:p w:rsidRPr="00A44B93" w:rsidR="006A7E31" w:rsidP="006A7E31" w:rsidRDefault="00520680" w14:paraId="295BACE7" w14:textId="7EB5E747">
      <w:pPr>
        <w:pStyle w:val="TOC1"/>
        <w:rPr>
          <w:noProof w:val="0"/>
        </w:rPr>
      </w:pPr>
      <w:bookmarkStart w:name="_Toc172734653" w:id="7"/>
      <w:r w:rsidRPr="00A44B93">
        <w:rPr>
          <w:noProof w:val="0"/>
        </w:rPr>
        <w:t>5.</w:t>
      </w:r>
      <w:r w:rsidRPr="00A44B93">
        <w:rPr>
          <w:rFonts w:asciiTheme="minorHAnsi" w:hAnsiTheme="minorHAnsi"/>
          <w:noProof w:val="0"/>
          <w:sz w:val="22"/>
        </w:rPr>
        <w:tab/>
      </w:r>
      <w:hyperlink w:history="1" w:anchor="_Toc164353189">
        <w:r w:rsidRPr="00A44B93">
          <w:rPr>
            <w:noProof w:val="0"/>
          </w:rPr>
          <w:t>ΓΕΩΡΓΙΑ, ΑΓΡΟΤΙΚΗ ΑΝΑΠΤΥΞΗ, ΠΕΡΙΒΑΛΛΟΝ</w:t>
        </w:r>
        <w:bookmarkEnd w:id="7"/>
      </w:hyperlink>
    </w:p>
    <w:p w:rsidRPr="00A44B93" w:rsidR="006A7E31" w:rsidP="006A7E31" w:rsidRDefault="006A7E31" w14:paraId="3D04EFC9" w14:textId="77777777">
      <w:pPr>
        <w:rPr>
          <w:rFonts w:eastAsiaTheme="minorEastAsia"/>
        </w:rPr>
      </w:pPr>
    </w:p>
    <w:p w:rsidRPr="00A44B93" w:rsidR="006A7E31" w:rsidP="006A7E31" w:rsidRDefault="006A7E31" w14:paraId="016FD202" w14:textId="77777777">
      <w:pPr>
        <w:rPr>
          <w:rFonts w:eastAsiaTheme="minorEastAsia"/>
        </w:rPr>
      </w:pPr>
    </w:p>
    <w:p w:rsidRPr="00A44B93" w:rsidR="006A7E31" w:rsidP="006A7E31" w:rsidRDefault="001D7A77"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Pr="00A44B93" w:rsidR="000B64C3">
          <w:rPr>
            <w:b/>
            <w:i/>
            <w:color w:val="0000FF"/>
            <w:sz w:val="28"/>
            <w:u w:val="single"/>
          </w:rPr>
          <w:t>Γενική Επιτροπή Αλιείας για τη Μεσόγειο</w:t>
        </w:r>
      </w:hyperlink>
    </w:p>
    <w:p w:rsidRPr="00A44B93"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44B93" w:rsidR="006A7E31" w:rsidTr="00D76388" w14:paraId="725C09C6" w14:textId="77777777">
        <w:tc>
          <w:tcPr>
            <w:tcW w:w="5000" w:type="pct"/>
            <w:gridSpan w:val="2"/>
          </w:tcPr>
          <w:p w:rsidRPr="00A44B93"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A44B93" w:rsidR="006A7E31" w:rsidTr="00D76388" w14:paraId="232DC57A" w14:textId="77777777">
        <w:tc>
          <w:tcPr>
            <w:tcW w:w="1591" w:type="pct"/>
            <w:vMerge w:val="restart"/>
          </w:tcPr>
          <w:p w:rsidRPr="00A44B93"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sidRPr="00A44B93">
              <w:rPr>
                <w:b/>
              </w:rPr>
              <w:t>Έγγραφο/-α αναφοράς</w:t>
            </w:r>
          </w:p>
        </w:tc>
        <w:tc>
          <w:tcPr>
            <w:tcW w:w="3409" w:type="pct"/>
          </w:tcPr>
          <w:p w:rsidRPr="00A44B93" w:rsidR="006A7E31" w:rsidP="00D76388" w:rsidRDefault="006A7E31" w14:paraId="43EE2C7E" w14:textId="77777777">
            <w:pPr>
              <w:tabs>
                <w:tab w:val="center" w:pos="284"/>
              </w:tabs>
              <w:overflowPunct w:val="0"/>
              <w:autoSpaceDE w:val="0"/>
              <w:autoSpaceDN w:val="0"/>
              <w:adjustRightInd w:val="0"/>
              <w:ind w:left="266" w:hanging="266"/>
              <w:textAlignment w:val="baseline"/>
            </w:pPr>
            <w:r w:rsidRPr="00A44B93">
              <w:t>COM(2024) 183 final</w:t>
            </w:r>
          </w:p>
        </w:tc>
      </w:tr>
      <w:tr w:rsidRPr="00A44B93" w:rsidR="006A7E31" w:rsidTr="00D76388" w14:paraId="52116F2D" w14:textId="77777777">
        <w:tc>
          <w:tcPr>
            <w:tcW w:w="1591" w:type="pct"/>
            <w:vMerge/>
          </w:tcPr>
          <w:p w:rsidRPr="00A44B93"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Pr="00A44B93" w:rsidR="006A7E31" w:rsidP="00D76388" w:rsidRDefault="006A7E31" w14:paraId="57218549" w14:textId="77777777">
            <w:pPr>
              <w:tabs>
                <w:tab w:val="center" w:pos="284"/>
              </w:tabs>
              <w:overflowPunct w:val="0"/>
              <w:autoSpaceDE w:val="0"/>
              <w:autoSpaceDN w:val="0"/>
              <w:adjustRightInd w:val="0"/>
              <w:ind w:left="266" w:hanging="266"/>
              <w:textAlignment w:val="baseline"/>
            </w:pPr>
            <w:r w:rsidRPr="00A44B93">
              <w:t>EESC-2024-02260-00-00-AC</w:t>
            </w:r>
          </w:p>
          <w:p w:rsidRPr="00A44B93" w:rsidR="00A200F9" w:rsidP="00D76388" w:rsidRDefault="00A200F9" w14:paraId="754E25EA" w14:textId="1E409A4F">
            <w:pPr>
              <w:tabs>
                <w:tab w:val="center" w:pos="284"/>
              </w:tabs>
              <w:overflowPunct w:val="0"/>
              <w:autoSpaceDE w:val="0"/>
              <w:autoSpaceDN w:val="0"/>
              <w:adjustRightInd w:val="0"/>
              <w:ind w:left="266" w:hanging="266"/>
              <w:textAlignment w:val="baseline"/>
            </w:pPr>
            <w:r w:rsidRPr="00A44B93">
              <w:t>(γνωμοδότηση κατηγορίας Γ)</w:t>
            </w:r>
          </w:p>
        </w:tc>
      </w:tr>
    </w:tbl>
    <w:p w:rsidRPr="00A44B93"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A44B93"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A44B93" w:rsidR="006A7E31" w:rsidP="006A7E31" w:rsidRDefault="006A7E31" w14:paraId="0D7A0E45" w14:textId="77777777">
      <w:pPr>
        <w:overflowPunct w:val="0"/>
        <w:autoSpaceDE w:val="0"/>
        <w:autoSpaceDN w:val="0"/>
        <w:adjustRightInd w:val="0"/>
        <w:textAlignment w:val="baseline"/>
        <w:rPr>
          <w:bCs/>
          <w:iCs/>
        </w:rPr>
      </w:pPr>
      <w:r w:rsidRPr="00A44B93">
        <w:t>Η ΕΟΚΕ:</w:t>
      </w:r>
    </w:p>
    <w:p w:rsidRPr="00A44B93" w:rsidR="006A7E31" w:rsidP="006A7E31" w:rsidRDefault="006A7E31" w14:paraId="1E82166E" w14:textId="77777777">
      <w:pPr>
        <w:overflowPunct w:val="0"/>
        <w:autoSpaceDE w:val="0"/>
        <w:autoSpaceDN w:val="0"/>
        <w:adjustRightInd w:val="0"/>
        <w:textAlignment w:val="baseline"/>
        <w:rPr>
          <w:bCs/>
          <w:iCs/>
        </w:rPr>
      </w:pPr>
    </w:p>
    <w:p w:rsidRPr="00A44B93"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rsidRPr="00A44B93">
        <w:t>θεωρεί ότι το περιεχόμενο της εν λόγω πρότασης είναι απολύτως ικανοποιητικό και φρονεί ότι δεν χρειάζονται σχόλια εκ μέρους της.</w:t>
      </w:r>
    </w:p>
    <w:p w:rsidRPr="00A44B93"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6A7E31" w:rsidTr="00D76388" w14:paraId="43D3B51A" w14:textId="77777777">
        <w:tc>
          <w:tcPr>
            <w:tcW w:w="1556" w:type="pct"/>
          </w:tcPr>
          <w:p w:rsidRPr="00A44B93" w:rsidR="006A7E31" w:rsidP="00D76388" w:rsidRDefault="006A7E31" w14:paraId="31772B18" w14:textId="77777777">
            <w:pPr>
              <w:overflowPunct w:val="0"/>
              <w:autoSpaceDE w:val="0"/>
              <w:autoSpaceDN w:val="0"/>
              <w:adjustRightInd w:val="0"/>
              <w:spacing w:line="240" w:lineRule="auto"/>
              <w:ind w:hanging="110"/>
              <w:textAlignment w:val="baseline"/>
              <w:rPr>
                <w:i/>
              </w:rPr>
            </w:pPr>
            <w:r w:rsidRPr="00A44B93">
              <w:rPr>
                <w:b/>
                <w:i/>
              </w:rPr>
              <w:t>Επικοινωνία</w:t>
            </w:r>
          </w:p>
        </w:tc>
        <w:tc>
          <w:tcPr>
            <w:tcW w:w="3444" w:type="pct"/>
          </w:tcPr>
          <w:p w:rsidRPr="00A44B93" w:rsidR="006A7E31" w:rsidP="00D76388" w:rsidRDefault="006A7E31" w14:paraId="43BCFA1B" w14:textId="77777777">
            <w:pPr>
              <w:overflowPunct w:val="0"/>
              <w:autoSpaceDE w:val="0"/>
              <w:autoSpaceDN w:val="0"/>
              <w:adjustRightInd w:val="0"/>
              <w:spacing w:line="240" w:lineRule="auto"/>
              <w:textAlignment w:val="baseline"/>
              <w:rPr>
                <w:i/>
              </w:rPr>
            </w:pPr>
            <w:r w:rsidRPr="00A44B93">
              <w:rPr>
                <w:i/>
              </w:rPr>
              <w:t>Martine Delanoy</w:t>
            </w:r>
          </w:p>
        </w:tc>
      </w:tr>
      <w:tr w:rsidRPr="00A44B93" w:rsidR="006A7E31" w:rsidTr="00D76388" w14:paraId="4678DAF3" w14:textId="77777777">
        <w:tc>
          <w:tcPr>
            <w:tcW w:w="1556" w:type="pct"/>
          </w:tcPr>
          <w:p w:rsidRPr="00A44B93" w:rsidR="006A7E31" w:rsidP="00D76388" w:rsidRDefault="006A7E31" w14:paraId="2BD77160" w14:textId="77777777">
            <w:pPr>
              <w:overflowPunct w:val="0"/>
              <w:autoSpaceDE w:val="0"/>
              <w:autoSpaceDN w:val="0"/>
              <w:adjustRightInd w:val="0"/>
              <w:spacing w:line="240" w:lineRule="auto"/>
              <w:ind w:left="-110"/>
              <w:textAlignment w:val="baseline"/>
              <w:rPr>
                <w:i/>
              </w:rPr>
            </w:pPr>
            <w:r w:rsidRPr="00A44B93">
              <w:rPr>
                <w:i/>
              </w:rPr>
              <w:t>Τηλ.:</w:t>
            </w:r>
          </w:p>
        </w:tc>
        <w:tc>
          <w:tcPr>
            <w:tcW w:w="3444" w:type="pct"/>
          </w:tcPr>
          <w:p w:rsidRPr="00A44B93" w:rsidR="006A7E31" w:rsidP="00D76388" w:rsidRDefault="006A7E31" w14:paraId="03253BEE" w14:textId="77777777">
            <w:pPr>
              <w:overflowPunct w:val="0"/>
              <w:autoSpaceDE w:val="0"/>
              <w:autoSpaceDN w:val="0"/>
              <w:adjustRightInd w:val="0"/>
              <w:spacing w:line="240" w:lineRule="auto"/>
              <w:textAlignment w:val="baseline"/>
              <w:rPr>
                <w:i/>
              </w:rPr>
            </w:pPr>
            <w:r w:rsidRPr="00A44B93">
              <w:rPr>
                <w:i/>
              </w:rPr>
              <w:t>+32 25469802</w:t>
            </w:r>
          </w:p>
        </w:tc>
      </w:tr>
      <w:tr w:rsidRPr="00A44B93" w:rsidR="006A7E31" w:rsidTr="00D76388" w14:paraId="2CA5CA81" w14:textId="77777777">
        <w:tc>
          <w:tcPr>
            <w:tcW w:w="1556" w:type="pct"/>
          </w:tcPr>
          <w:p w:rsidRPr="00A44B93" w:rsidR="006A7E31" w:rsidP="00D76388" w:rsidRDefault="006A7E31" w14:paraId="25746CAE" w14:textId="77777777">
            <w:pPr>
              <w:overflowPunct w:val="0"/>
              <w:autoSpaceDE w:val="0"/>
              <w:autoSpaceDN w:val="0"/>
              <w:adjustRightInd w:val="0"/>
              <w:spacing w:line="240" w:lineRule="auto"/>
              <w:ind w:hanging="110"/>
              <w:textAlignment w:val="baseline"/>
              <w:rPr>
                <w:i/>
              </w:rPr>
            </w:pPr>
            <w:r w:rsidRPr="00A44B93">
              <w:rPr>
                <w:i/>
              </w:rPr>
              <w:t>Ηλ. δ/νση</w:t>
            </w:r>
          </w:p>
        </w:tc>
        <w:tc>
          <w:tcPr>
            <w:tcW w:w="3444" w:type="pct"/>
          </w:tcPr>
          <w:p w:rsidRPr="00A44B93" w:rsidR="006A7E31" w:rsidP="00D76388" w:rsidRDefault="001D7A77" w14:paraId="7E7A15DD" w14:textId="77777777">
            <w:pPr>
              <w:overflowPunct w:val="0"/>
              <w:autoSpaceDE w:val="0"/>
              <w:autoSpaceDN w:val="0"/>
              <w:adjustRightInd w:val="0"/>
              <w:spacing w:line="240" w:lineRule="auto"/>
              <w:textAlignment w:val="baseline"/>
              <w:rPr>
                <w:i/>
              </w:rPr>
            </w:pPr>
            <w:hyperlink w:history="1" r:id="rId33">
              <w:r w:rsidRPr="00A44B93" w:rsidR="000B64C3">
                <w:rPr>
                  <w:i/>
                  <w:color w:val="0000FF"/>
                  <w:u w:val="single"/>
                </w:rPr>
                <w:t>Martine.Delanoy@eesc.europa.eu</w:t>
              </w:r>
            </w:hyperlink>
            <w:r w:rsidRPr="00A44B93" w:rsidR="000B64C3">
              <w:rPr>
                <w:i/>
              </w:rPr>
              <w:t xml:space="preserve"> </w:t>
            </w:r>
          </w:p>
        </w:tc>
      </w:tr>
    </w:tbl>
    <w:p w:rsidRPr="00A44B93" w:rsidR="006A7E31" w:rsidP="006A7E31" w:rsidRDefault="006A7E31" w14:paraId="6F567D38" w14:textId="77777777">
      <w:pPr>
        <w:spacing w:after="160" w:line="259" w:lineRule="auto"/>
        <w:jc w:val="left"/>
        <w:rPr>
          <w:rFonts w:eastAsiaTheme="minorEastAsia"/>
        </w:rPr>
      </w:pPr>
    </w:p>
    <w:p w:rsidRPr="00A44B93" w:rsidR="006A7E31" w:rsidP="006A7E31" w:rsidRDefault="006A7E31" w14:paraId="640EBCAF" w14:textId="77777777">
      <w:pPr>
        <w:spacing w:after="160" w:line="259" w:lineRule="auto"/>
        <w:jc w:val="left"/>
        <w:rPr>
          <w:rFonts w:eastAsiaTheme="minorEastAsia"/>
        </w:rPr>
      </w:pPr>
      <w:r w:rsidRPr="00A44B93">
        <w:br w:type="page"/>
      </w:r>
    </w:p>
    <w:p w:rsidRPr="00A44B93"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sidRPr="00A44B93">
        <w:rPr>
          <w:b/>
          <w:i/>
          <w:color w:val="0000FF"/>
          <w:sz w:val="28"/>
          <w:u w:val="single"/>
        </w:rPr>
        <w:lastRenderedPageBreak/>
        <w:t>Πώς μπορεί να διασφαλιστεί η κοινωνική, περιβαλλοντική και οικονομική βιωσιμότητα του αγροδιατροφικού τομέα της ΕΕ στο πλαίσιο μιας μελλοντικής διεύρυνσης;</w:t>
      </w:r>
    </w:p>
    <w:p w:rsidRPr="00A44B93"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A44B93" w:rsidR="006A7E31" w:rsidTr="00D76388" w14:paraId="0A8ED047" w14:textId="77777777">
        <w:tc>
          <w:tcPr>
            <w:tcW w:w="1148" w:type="pct"/>
          </w:tcPr>
          <w:p w:rsidRPr="00A44B93"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sidRPr="00A44B93">
              <w:rPr>
                <w:b/>
              </w:rPr>
              <w:t>Εισηγητής</w:t>
            </w:r>
          </w:p>
        </w:tc>
        <w:tc>
          <w:tcPr>
            <w:tcW w:w="3852" w:type="pct"/>
          </w:tcPr>
          <w:p w:rsidRPr="00A44B93"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r w:rsidRPr="00A44B93">
              <w:t>Stoyan TCHOUKANOV (Ομάδα των Οργανώσεων της Κοινωνίας των Πολιτών – BG)</w:t>
            </w:r>
          </w:p>
        </w:tc>
      </w:tr>
      <w:tr w:rsidRPr="00A44B93" w:rsidR="006A7E31" w:rsidTr="00D76388" w14:paraId="534412B4" w14:textId="77777777">
        <w:tc>
          <w:tcPr>
            <w:tcW w:w="5000" w:type="pct"/>
            <w:gridSpan w:val="2"/>
          </w:tcPr>
          <w:p w:rsidRPr="00A44B93"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A44B93" w:rsidR="006A7E31" w:rsidTr="00D76388" w14:paraId="619C9BFB" w14:textId="77777777">
        <w:tc>
          <w:tcPr>
            <w:tcW w:w="1148" w:type="pct"/>
            <w:vMerge w:val="restart"/>
          </w:tcPr>
          <w:p w:rsidRPr="00A44B93"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sidRPr="00A44B93">
              <w:rPr>
                <w:b/>
              </w:rPr>
              <w:t>Έγγραφο/-α αναφοράς</w:t>
            </w:r>
          </w:p>
        </w:tc>
        <w:tc>
          <w:tcPr>
            <w:tcW w:w="3852" w:type="pct"/>
          </w:tcPr>
          <w:p w:rsidRPr="00A44B93" w:rsidR="00675DC1" w:rsidP="00D76388" w:rsidRDefault="00675DC1" w14:paraId="0EF6477D" w14:textId="2FD00AD1">
            <w:pPr>
              <w:tabs>
                <w:tab w:val="center" w:pos="284"/>
              </w:tabs>
              <w:overflowPunct w:val="0"/>
              <w:autoSpaceDE w:val="0"/>
              <w:autoSpaceDN w:val="0"/>
              <w:adjustRightInd w:val="0"/>
              <w:ind w:left="266" w:hanging="266"/>
              <w:textAlignment w:val="baseline"/>
            </w:pPr>
            <w:r w:rsidRPr="00A44B93">
              <w:t>Διερευνητική γνωμοδότηση κατόπιν αιτήματος της Ευρωπαϊκής Επιτροπής</w:t>
            </w:r>
          </w:p>
          <w:p w:rsidRPr="00A44B93" w:rsidR="006A7E31" w:rsidP="00D76388" w:rsidRDefault="006A7E31" w14:paraId="72592991" w14:textId="60F76BFA">
            <w:pPr>
              <w:tabs>
                <w:tab w:val="center" w:pos="284"/>
              </w:tabs>
              <w:overflowPunct w:val="0"/>
              <w:autoSpaceDE w:val="0"/>
              <w:autoSpaceDN w:val="0"/>
              <w:adjustRightInd w:val="0"/>
              <w:ind w:left="266" w:hanging="266"/>
              <w:textAlignment w:val="baseline"/>
            </w:pPr>
            <w:r w:rsidRPr="00A44B93">
              <w:t>EESC-2024-01019-00-00-AC</w:t>
            </w:r>
          </w:p>
        </w:tc>
      </w:tr>
      <w:tr w:rsidRPr="00A44B93" w:rsidR="006A7E31" w:rsidTr="00D76388" w14:paraId="305D4258" w14:textId="77777777">
        <w:tc>
          <w:tcPr>
            <w:tcW w:w="1148" w:type="pct"/>
            <w:vMerge/>
          </w:tcPr>
          <w:p w:rsidRPr="00A44B93"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A44B93"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A44B93"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EC54AC" w:rsidP="006A7E31" w:rsidRDefault="00EC54AC" w14:paraId="4DA44AF4" w14:textId="77777777">
      <w:pPr>
        <w:overflowPunct w:val="0"/>
        <w:autoSpaceDE w:val="0"/>
        <w:autoSpaceDN w:val="0"/>
        <w:adjustRightInd w:val="0"/>
        <w:textAlignment w:val="baseline"/>
        <w:rPr>
          <w:bCs/>
          <w:iCs/>
        </w:rPr>
      </w:pPr>
    </w:p>
    <w:p w:rsidRPr="00A44B93" w:rsidR="006A7E31" w:rsidP="006A7E31" w:rsidRDefault="006A7E31" w14:paraId="66855A04" w14:textId="0858B1A9">
      <w:pPr>
        <w:overflowPunct w:val="0"/>
        <w:autoSpaceDE w:val="0"/>
        <w:autoSpaceDN w:val="0"/>
        <w:adjustRightInd w:val="0"/>
        <w:textAlignment w:val="baseline"/>
        <w:rPr>
          <w:bCs/>
          <w:iCs/>
        </w:rPr>
      </w:pPr>
      <w:r w:rsidRPr="00A44B93">
        <w:t>Η ΕΟΚΕ:</w:t>
      </w:r>
    </w:p>
    <w:p w:rsidRPr="00A44B93"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rsidRPr="00A44B93">
        <w:t>επισημαίνει ότι, ενώ η διεύρυνση αυτή είναι διαφορετική από όλες τις προηγούμενες λόγω της σημερινής γεωπολιτικής συγκυρίας, αυτό δεν θα πρέπει να αποτελέσει αιτία για υπονόμευση του επιπέδου ετοιμότητας των υποψήφιων χωρών, της σημασίας των αναγκαίων νομοθετικών μεταρρυθμίσεων και του σεβασμού των βασικών αξιών της ΕΕ·</w:t>
      </w:r>
    </w:p>
    <w:p w:rsidRPr="00A44B93"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rsidRPr="00A44B93">
        <w:t>τονίζει τη σημασία της ασφάλειας του εφοδιασμού στην παραγωγή τροφίμων της ΕΕ εν μέσω γεωπολιτικών εντάσεων, και την ανάγκη να διασφαλιστεί ότι όλες οι περιφέρειες της ΕΕ θα μπορούν να διατηρήσουν τη γεωργική παραγωγή στο μέλλον·</w:t>
      </w:r>
    </w:p>
    <w:p w:rsidRPr="00A44B93"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rsidRPr="00A44B93">
        <w:t>επισημαίνει ότι η διεύρυνση αυτή προσφέρει μεν δυνατότητες για καλύτερη διασφάλιση της στρατηγικής αυτονομίας της ΕΕ και για περαιτέρω μείωση του περιβαλλοντικού αποτυπώματος του τομέα, αναγνωρίζει ωστόσο παράλληλα τα μεικτά αποτελέσματα της προηγούμενης διεύρυνσης, τονίζοντας ότι υπήρχαν νικητές και χαμένοι, δεδομένου ότι οι αδύναμες αγροτικές περιοχές έχουν επωφεληθεί πολύ λιγότερο από τη διαδικασία από ό,τι οι αστικές περιοχές, οι δε μικρές ευρωπαϊκές γεωργικές εκμεταλλεύσεις τελούν υπό εξαφάνιση· καλεί επομένως την Ευρωπαϊκή Επιτροπή και τα υποψήφια κράτη μέλη να εξετάσουν και να διαχειριστούν τις επιπτώσεις της διεύρυνσης ειδικά για τις οικογενειακές γεωργικές εκμεταλλεύσεις και τις μικρές και μεσαίες επιχειρήσεις γεωργικών προϊόντων διατροφής, τόσο στην ΕΕ όσο και στις υποψήφιες χώρες·</w:t>
      </w:r>
    </w:p>
    <w:p w:rsidRPr="00A44B93"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rsidRPr="00A44B93">
        <w:t xml:space="preserve">τονίζει ότι οι υποψήφιες χώρες θα πρέπει να ευθυγραμμιστούν με τους συνολικούς στόχους και αξίες της ΚΓΠ, ενώ οι αναγκαίες μεταρρυθμίσεις της ΚΓΠ και το σχετικό δημοσιονομικό πλαίσιο θα πρέπει να συμφωνηθούν πριν από τη διεύρυνση· </w:t>
      </w:r>
    </w:p>
    <w:p w:rsidRPr="00A44B93"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rsidRPr="00A44B93">
        <w:t>συνιστά τη σταδιακή αντικατάσταση της μέσω στρεμματικών ενισχύσεων υφιστάμενης βασικής εισοδηματικής στήριξης της ΚΓΠ με οικονομικά κίνητρα για υπηρεσίες που ωφελούν το περιβάλλον και την κοινωνία, με φθίνουσες ενισχύσεις ή με τον υποχρεωτικό καθορισμό ανώτατων ορίων ή με προσαυξήσεις για τα πρώτα εκτάρια για όλα τα κράτη μέλη, και ζητεί τον περαιτέρω προσανατολισμό των πολιτικών για τη γεωργία και την ανάπτυξη της υπαίθρου προς μια οικονομία της εγγύτητας, καθώς και την εφαρμογή των εν λόγω αρχών στις νέες υποψήφιες χώρες·</w:t>
      </w:r>
    </w:p>
    <w:p w:rsidRPr="00A44B93"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rsidRPr="00A44B93">
        <w:t xml:space="preserve">ζητεί να διατεθεί επαρκής προϋπολογισμός ειδικά για τη δέουσα αντιστάθμιση των αρνητικών επιπτώσεων στους γεωργούς της ΕΕ, με συνεκτίμηση επίσης του δυνητικού κοινωνικού κόστους, υπό την έννοια ότι οι σημερινοί καθαροί συνεισφέροντες θα πρέπει να είναι διατεθειμένοι να καταβάλουν υψηλότερο ποσοστό του ΑΕγχΠ τους στην ΕΕ κατά τη νέα δημοσιονομική περίοδο, λαμβάνοντας υπόψη ότι η διεύρυνση θα αποφέρει καθαρό όφελος στους εξαγωγείς βιομηχανικών προϊόντων και υπηρεσιών της ΕΕ, ενώ ο αγροδιατροφικός τομέας θα αποδυναμωθεί εξαιτίας του </w:t>
      </w:r>
      <w:r w:rsidRPr="00A44B93">
        <w:lastRenderedPageBreak/>
        <w:t xml:space="preserve">χαμηλότερου κόστους παραγωγής ορισμένων νεοεισερχόμενων χωρών· </w:t>
      </w:r>
    </w:p>
    <w:p w:rsidRPr="00A44B93"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rsidRPr="00A44B93">
        <w:t>τονίζει την ανάγκη για λεπτομερή και αξιόπιστα δεδομένα και προτρέπει εμφατικά την Ευρωπαϊκή Επιτροπή να παρακολουθεί στενά τη γεωργική παραγωγή και τις εξελίξεις των μεταρρυθμιστικών διαδικασιών, συμπεριλαμβανομένης της κερδοσκοπίας επί της γης·</w:t>
      </w:r>
    </w:p>
    <w:p w:rsidRPr="00A44B93"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rsidRPr="00A44B93">
        <w:t>παρατηρεί ότι η διαδικασία ολοκλήρωσης έχει κατά κάποιον τρόπο ήδη ξεκινήσει, με το άνοιγμα των αγορών της ΕΕ σε γεωργικά προϊόντα των υποψήφιων χωρών, και μπορεί να περιάγει τις χώρες της ΕΕ σε πιθανή μειονεκτική θέση, κάτι το οποίο πρέπει να αποφευχθεί με σαφείς κανόνες που οφείλουν να τηρούν οι υποψήφιες χώρες.</w:t>
      </w:r>
    </w:p>
    <w:p w:rsidRPr="00A44B93"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6A7E31" w:rsidTr="00D76388" w14:paraId="5BF837CA" w14:textId="77777777">
        <w:tc>
          <w:tcPr>
            <w:tcW w:w="1556" w:type="pct"/>
          </w:tcPr>
          <w:p w:rsidRPr="00A44B93" w:rsidR="006A7E31" w:rsidP="00D76388" w:rsidRDefault="006A7E31" w14:paraId="143C3E12" w14:textId="77777777">
            <w:pPr>
              <w:overflowPunct w:val="0"/>
              <w:autoSpaceDE w:val="0"/>
              <w:autoSpaceDN w:val="0"/>
              <w:adjustRightInd w:val="0"/>
              <w:spacing w:line="240" w:lineRule="auto"/>
              <w:textAlignment w:val="baseline"/>
              <w:rPr>
                <w:i/>
              </w:rPr>
            </w:pPr>
            <w:r w:rsidRPr="00A44B93">
              <w:rPr>
                <w:b/>
                <w:i/>
              </w:rPr>
              <w:t xml:space="preserve">Επικοινωνία </w:t>
            </w:r>
          </w:p>
        </w:tc>
        <w:tc>
          <w:tcPr>
            <w:tcW w:w="3444" w:type="pct"/>
          </w:tcPr>
          <w:p w:rsidRPr="00A44B93" w:rsidR="006A7E31" w:rsidP="00D76388" w:rsidRDefault="006A7E31" w14:paraId="66260770" w14:textId="51A2E154">
            <w:pPr>
              <w:overflowPunct w:val="0"/>
              <w:autoSpaceDE w:val="0"/>
              <w:autoSpaceDN w:val="0"/>
              <w:adjustRightInd w:val="0"/>
              <w:spacing w:line="240" w:lineRule="auto"/>
              <w:textAlignment w:val="baseline"/>
              <w:rPr>
                <w:i/>
              </w:rPr>
            </w:pPr>
            <w:r w:rsidRPr="00A44B93">
              <w:rPr>
                <w:i/>
              </w:rPr>
              <w:t>Martine Delanoy</w:t>
            </w:r>
          </w:p>
        </w:tc>
      </w:tr>
      <w:tr w:rsidRPr="00A44B93" w:rsidR="006A7E31" w:rsidTr="00D76388" w14:paraId="23B38305" w14:textId="77777777">
        <w:tc>
          <w:tcPr>
            <w:tcW w:w="1556" w:type="pct"/>
          </w:tcPr>
          <w:p w:rsidRPr="00A44B93" w:rsidR="006A7E31" w:rsidP="00D76388" w:rsidRDefault="006A7E31" w14:paraId="5C8133FF" w14:textId="77777777">
            <w:pPr>
              <w:overflowPunct w:val="0"/>
              <w:autoSpaceDE w:val="0"/>
              <w:autoSpaceDN w:val="0"/>
              <w:adjustRightInd w:val="0"/>
              <w:spacing w:line="240" w:lineRule="auto"/>
              <w:textAlignment w:val="baseline"/>
              <w:rPr>
                <w:i/>
              </w:rPr>
            </w:pPr>
            <w:r w:rsidRPr="00A44B93">
              <w:rPr>
                <w:i/>
              </w:rPr>
              <w:t>Τηλ.:</w:t>
            </w:r>
          </w:p>
        </w:tc>
        <w:tc>
          <w:tcPr>
            <w:tcW w:w="3444" w:type="pct"/>
          </w:tcPr>
          <w:p w:rsidRPr="00A44B93" w:rsidR="006A7E31" w:rsidP="00D76388" w:rsidRDefault="006A7E31" w14:paraId="63B4A1E4" w14:textId="77777777">
            <w:pPr>
              <w:overflowPunct w:val="0"/>
              <w:autoSpaceDE w:val="0"/>
              <w:autoSpaceDN w:val="0"/>
              <w:adjustRightInd w:val="0"/>
              <w:spacing w:line="240" w:lineRule="auto"/>
              <w:textAlignment w:val="baseline"/>
              <w:rPr>
                <w:i/>
              </w:rPr>
            </w:pPr>
            <w:r w:rsidRPr="00A44B93">
              <w:rPr>
                <w:i/>
              </w:rPr>
              <w:t>+32 25469802</w:t>
            </w:r>
          </w:p>
        </w:tc>
      </w:tr>
      <w:tr w:rsidRPr="00A44B93" w:rsidR="006A7E31" w:rsidTr="00D76388" w14:paraId="654AFF96" w14:textId="77777777">
        <w:tc>
          <w:tcPr>
            <w:tcW w:w="1556" w:type="pct"/>
          </w:tcPr>
          <w:p w:rsidRPr="00A44B93" w:rsidR="006A7E31" w:rsidP="00D76388" w:rsidRDefault="006A7E31" w14:paraId="38B60C77" w14:textId="77777777">
            <w:pPr>
              <w:overflowPunct w:val="0"/>
              <w:autoSpaceDE w:val="0"/>
              <w:autoSpaceDN w:val="0"/>
              <w:adjustRightInd w:val="0"/>
              <w:spacing w:line="240" w:lineRule="auto"/>
              <w:textAlignment w:val="baseline"/>
              <w:rPr>
                <w:i/>
              </w:rPr>
            </w:pPr>
            <w:r w:rsidRPr="00A44B93">
              <w:rPr>
                <w:i/>
              </w:rPr>
              <w:t>Ηλ. δ/νση</w:t>
            </w:r>
          </w:p>
        </w:tc>
        <w:tc>
          <w:tcPr>
            <w:tcW w:w="3444" w:type="pct"/>
          </w:tcPr>
          <w:p w:rsidRPr="00A44B93" w:rsidR="006A7E31" w:rsidP="00D76388" w:rsidRDefault="001D7A77" w14:paraId="3B090D2B" w14:textId="77777777">
            <w:pPr>
              <w:overflowPunct w:val="0"/>
              <w:autoSpaceDE w:val="0"/>
              <w:autoSpaceDN w:val="0"/>
              <w:adjustRightInd w:val="0"/>
              <w:spacing w:line="240" w:lineRule="auto"/>
              <w:textAlignment w:val="baseline"/>
              <w:rPr>
                <w:i/>
              </w:rPr>
            </w:pPr>
            <w:hyperlink w:history="1" r:id="rId34">
              <w:r w:rsidRPr="00A44B93" w:rsidR="000B64C3">
                <w:rPr>
                  <w:i/>
                  <w:color w:val="0000FF"/>
                  <w:u w:val="single"/>
                </w:rPr>
                <w:t>Martine.Delanoy@eesc.europa.eu</w:t>
              </w:r>
            </w:hyperlink>
            <w:r w:rsidRPr="00A44B93" w:rsidR="000B64C3">
              <w:rPr>
                <w:i/>
              </w:rPr>
              <w:t xml:space="preserve"> </w:t>
            </w:r>
          </w:p>
        </w:tc>
      </w:tr>
    </w:tbl>
    <w:p w:rsidRPr="00A44B93" w:rsidR="00221657" w:rsidP="00A44B93" w:rsidRDefault="00221657" w14:paraId="3388388E" w14:textId="77777777">
      <w:pPr>
        <w:rPr>
          <w:sz w:val="20"/>
        </w:rPr>
      </w:pPr>
      <w:bookmarkStart w:name="_Toc172734654" w:id="8"/>
    </w:p>
    <w:p w:rsidRPr="00A44B93" w:rsidR="00221657" w:rsidRDefault="00221657" w14:paraId="537381C6" w14:textId="77777777">
      <w:pPr>
        <w:spacing w:after="160" w:line="259" w:lineRule="auto"/>
        <w:jc w:val="left"/>
        <w:rPr>
          <w:b/>
          <w:sz w:val="20"/>
          <w:szCs w:val="20"/>
          <w14:scene3d>
            <w14:camera w14:prst="orthographicFront"/>
            <w14:lightRig w14:rig="threePt" w14:dir="t">
              <w14:rot w14:lat="0" w14:lon="0" w14:rev="0"/>
            </w14:lightRig>
          </w14:scene3d>
        </w:rPr>
      </w:pPr>
      <w:r w:rsidRPr="00A44B93">
        <w:br w:type="page"/>
      </w:r>
    </w:p>
    <w:p w:rsidRPr="00A44B93" w:rsidR="00520680" w:rsidP="00D92244" w:rsidRDefault="006A7E31" w14:paraId="3600B088" w14:textId="0BEE63B3">
      <w:pPr>
        <w:pStyle w:val="TOC1"/>
        <w:rPr>
          <w:noProof w:val="0"/>
        </w:rPr>
      </w:pPr>
      <w:r w:rsidRPr="00A44B93">
        <w:rPr>
          <w:noProof w:val="0"/>
        </w:rPr>
        <w:lastRenderedPageBreak/>
        <w:t>6.</w:t>
      </w:r>
      <w:r w:rsidRPr="00A44B93">
        <w:rPr>
          <w:noProof w:val="0"/>
        </w:rPr>
        <w:tab/>
        <w:t>ΕΞΩΤΕΡΙΚΕΣ ΣΧΕΣΕΙΣ</w:t>
      </w:r>
      <w:bookmarkEnd w:id="8"/>
    </w:p>
    <w:p w:rsidRPr="00A44B93" w:rsidR="006A7E31" w:rsidP="006A7E31" w:rsidRDefault="006A7E31" w14:paraId="7F857315" w14:textId="77777777"/>
    <w:p w:rsidRPr="00A44B93" w:rsidR="003567CE" w:rsidP="0088361D" w:rsidRDefault="001D7A77"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Pr="00A44B93" w:rsidR="000B64C3">
          <w:rPr>
            <w:b/>
            <w:i/>
            <w:color w:val="0000FF"/>
            <w:sz w:val="28"/>
            <w:u w:val="single"/>
          </w:rPr>
          <w:t>Έλεγχος των ξένων επενδύσεων στην Ένωση</w:t>
        </w:r>
      </w:hyperlink>
    </w:p>
    <w:p w:rsidRPr="00A44B93" w:rsidR="003567CE" w:rsidP="003567CE" w:rsidRDefault="003567CE" w14:paraId="1AE1253A" w14:textId="0E5062DE">
      <w:pPr>
        <w:widowControl w:val="0"/>
        <w:jc w:val="left"/>
        <w:rPr>
          <w:sz w:val="16"/>
          <w:szCs w:val="16"/>
        </w:rPr>
      </w:pPr>
    </w:p>
    <w:p w:rsidRPr="00A44B93" w:rsidR="00F23DC3" w:rsidP="003567CE" w:rsidRDefault="00F23DC3" w14:paraId="3CED92B9" w14:textId="77777777">
      <w:pPr>
        <w:widowControl w:val="0"/>
        <w:jc w:val="left"/>
        <w:rPr>
          <w:sz w:val="16"/>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44B93" w:rsidR="003567CE" w:rsidTr="00D76388" w14:paraId="6BEC2D5C" w14:textId="77777777">
        <w:trPr>
          <w:trHeight w:val="330"/>
        </w:trPr>
        <w:tc>
          <w:tcPr>
            <w:tcW w:w="1701" w:type="dxa"/>
          </w:tcPr>
          <w:p w:rsidRPr="00A44B93" w:rsidR="003567CE" w:rsidP="00221657" w:rsidRDefault="003567CE" w14:paraId="4A5DDF70" w14:textId="77777777">
            <w:pPr>
              <w:keepNext/>
              <w:keepLines/>
              <w:tabs>
                <w:tab w:val="center" w:pos="284"/>
              </w:tabs>
              <w:spacing w:line="312" w:lineRule="auto"/>
              <w:ind w:left="266" w:hanging="266"/>
              <w:rPr>
                <w:b/>
              </w:rPr>
            </w:pPr>
            <w:r w:rsidRPr="00A44B93">
              <w:rPr>
                <w:b/>
              </w:rPr>
              <w:t>Εισηγητής</w:t>
            </w:r>
          </w:p>
        </w:tc>
        <w:tc>
          <w:tcPr>
            <w:tcW w:w="5387" w:type="dxa"/>
          </w:tcPr>
          <w:p w:rsidRPr="00A44B93" w:rsidR="003567CE" w:rsidP="00221657" w:rsidRDefault="003567CE" w14:paraId="5C6E2D44" w14:textId="60E22C07">
            <w:pPr>
              <w:keepNext/>
              <w:keepLines/>
              <w:tabs>
                <w:tab w:val="center" w:pos="2585"/>
              </w:tabs>
              <w:spacing w:line="312" w:lineRule="auto"/>
              <w:jc w:val="left"/>
            </w:pPr>
            <w:r w:rsidRPr="00A44B93">
              <w:t>Javier DOZ ORRIT (Ομάδα των Εργαζομένων – ES)</w:t>
            </w:r>
          </w:p>
          <w:p w:rsidRPr="00A44B93" w:rsidR="007F26D0" w:rsidP="00221657" w:rsidRDefault="007F26D0" w14:paraId="0E519C77" w14:textId="08771BB2">
            <w:pPr>
              <w:keepNext/>
              <w:keepLines/>
              <w:tabs>
                <w:tab w:val="center" w:pos="2585"/>
              </w:tabs>
              <w:spacing w:line="312" w:lineRule="auto"/>
              <w:jc w:val="left"/>
            </w:pPr>
          </w:p>
        </w:tc>
      </w:tr>
      <w:tr w:rsidRPr="00A44B93" w:rsidR="003567CE" w:rsidTr="00D76388" w14:paraId="24EFF744" w14:textId="77777777">
        <w:tc>
          <w:tcPr>
            <w:tcW w:w="1701" w:type="dxa"/>
          </w:tcPr>
          <w:p w:rsidRPr="00A44B93" w:rsidR="003567CE" w:rsidP="00221657" w:rsidRDefault="003567CE" w14:paraId="5E952219" w14:textId="77777777">
            <w:pPr>
              <w:keepNext/>
              <w:keepLines/>
              <w:tabs>
                <w:tab w:val="center" w:pos="284"/>
              </w:tabs>
              <w:spacing w:line="312" w:lineRule="auto"/>
              <w:ind w:left="266" w:hanging="266"/>
              <w:rPr>
                <w:b/>
              </w:rPr>
            </w:pPr>
            <w:r w:rsidRPr="00A44B93">
              <w:rPr>
                <w:b/>
              </w:rPr>
              <w:t>Έγγραφο/-α αναφοράς</w:t>
            </w:r>
          </w:p>
        </w:tc>
        <w:tc>
          <w:tcPr>
            <w:tcW w:w="5387" w:type="dxa"/>
          </w:tcPr>
          <w:p w:rsidRPr="00A44B93" w:rsidR="007F26D0" w:rsidP="00221657" w:rsidRDefault="007F26D0" w14:paraId="5C20CCDF" w14:textId="05E01A5F">
            <w:pPr>
              <w:keepNext/>
              <w:keepLines/>
              <w:tabs>
                <w:tab w:val="center" w:pos="284"/>
              </w:tabs>
              <w:spacing w:line="312" w:lineRule="auto"/>
              <w:ind w:left="266" w:hanging="266"/>
            </w:pPr>
            <w:r w:rsidRPr="00A44B93">
              <w:t>COM(2024) 23 final</w:t>
            </w:r>
          </w:p>
          <w:p w:rsidRPr="00A44B93" w:rsidR="003567CE" w:rsidP="00221657" w:rsidRDefault="003567CE" w14:paraId="1A4A06B4" w14:textId="5FBFFF87">
            <w:pPr>
              <w:keepNext/>
              <w:keepLines/>
              <w:tabs>
                <w:tab w:val="center" w:pos="284"/>
              </w:tabs>
              <w:spacing w:line="312" w:lineRule="auto"/>
              <w:ind w:left="266" w:hanging="266"/>
            </w:pPr>
            <w:r w:rsidRPr="00A44B93">
              <w:t>EESC-2024-01434-00-02-AC</w:t>
            </w:r>
          </w:p>
        </w:tc>
      </w:tr>
    </w:tbl>
    <w:p w:rsidRPr="00A44B93" w:rsidR="003567CE" w:rsidP="00221657" w:rsidRDefault="003567CE" w14:paraId="4E9E0FBD" w14:textId="77777777">
      <w:pPr>
        <w:keepNext/>
        <w:keepLines/>
        <w:tabs>
          <w:tab w:val="center" w:pos="284"/>
        </w:tabs>
        <w:spacing w:line="312" w:lineRule="auto"/>
        <w:ind w:left="266" w:hanging="266"/>
        <w:rPr>
          <w:b/>
        </w:rPr>
      </w:pPr>
      <w:r w:rsidRPr="00A44B93">
        <w:rPr>
          <w:b/>
        </w:rPr>
        <w:t>Κύρια σημεία</w:t>
      </w:r>
    </w:p>
    <w:p w:rsidRPr="00A44B93" w:rsidR="003567CE" w:rsidP="00221657" w:rsidRDefault="003567CE" w14:paraId="20CEAEC9" w14:textId="77777777">
      <w:pPr>
        <w:keepNext/>
        <w:keepLines/>
        <w:tabs>
          <w:tab w:val="center" w:pos="284"/>
        </w:tabs>
        <w:spacing w:line="312" w:lineRule="auto"/>
        <w:ind w:left="266" w:hanging="266"/>
        <w:rPr>
          <w:b/>
          <w:sz w:val="16"/>
          <w:szCs w:val="16"/>
        </w:rPr>
      </w:pPr>
    </w:p>
    <w:p w:rsidRPr="00A44B93" w:rsidR="003567CE" w:rsidP="003567CE" w:rsidRDefault="003567CE" w14:paraId="341428CA" w14:textId="4711E675">
      <w:pPr>
        <w:rPr>
          <w:bCs/>
          <w:iCs/>
        </w:rPr>
      </w:pPr>
      <w:r w:rsidRPr="00A44B93">
        <w:t>Η ΕΟΚΕ:</w:t>
      </w:r>
    </w:p>
    <w:p w:rsidRPr="00A44B93" w:rsidR="00BC28F5" w:rsidP="003567CE" w:rsidRDefault="00BC28F5" w14:paraId="14C2E21C" w14:textId="77777777">
      <w:pPr>
        <w:rPr>
          <w:bCs/>
          <w:iCs/>
        </w:rPr>
      </w:pPr>
    </w:p>
    <w:p w:rsidRPr="00A44B93"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rsidRPr="00A44B93">
        <w:t>επικροτεί τον προτεινόμενο κανονισμό ως βήμα προς τη σωστή κατεύθυνση, δηλαδή την ενίσχυση των μηχανισμών ελέγχου για τις άμεσες ξένες επενδύσεις (ΑΞΕ) στην ΕΕ. Ο εν λόγω κανονισμός αποσκοπεί στην εναρμόνιση των εθνικών διαδικασιών και στην ενίσχυση του μηχανισμού συνεργασίας της ΕΕ, διασφαλίζοντας τον δημόσιο έλεγχο σε κρίσιμους τομείς και προγράμματα·</w:t>
      </w:r>
    </w:p>
    <w:p w:rsidRPr="00A44B93"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rsidRPr="00A44B93">
        <w:t>τονίζει τη σημασία της προώθησης μεγαλύτερης εναρμόνισης των εθνικών κανόνων που ρυθμίζουν τις ΑΞΕ και τους μηχανισμούς ελέγχου. Σε αυτούς περιλαμβάνονται: i) ο καθορισμός συνεκτικών ορίων για τον έλεγχο των ΑΞΕ και ενιαίων προθεσμιών για τις απαντήσεις· ii) η θέσπιση συνεκτικών ορισμών σχετικά με τους κινδύνους για την ασφάλεια και τη δημόσια τάξη· iii) η ενίσχυση των ικανοτήτων των κρατών μελών για την αποτελεσματική εφαρμογή των καθηκόντων ελέγχου των ΑΞΕ·</w:t>
      </w:r>
    </w:p>
    <w:p w:rsidRPr="00A44B93" w:rsidR="003567CE" w:rsidP="0088361D" w:rsidRDefault="003567CE" w14:paraId="035CA57A" w14:textId="77777777">
      <w:pPr>
        <w:widowControl w:val="0"/>
        <w:numPr>
          <w:ilvl w:val="0"/>
          <w:numId w:val="45"/>
        </w:numPr>
        <w:spacing w:before="10" w:after="10" w:line="276" w:lineRule="auto"/>
        <w:ind w:left="426"/>
      </w:pPr>
      <w:r w:rsidRPr="00A44B93">
        <w:t>ζητεί τη θέσπιση εξαιρετικών περιπτώσεων στις οποίες τα θεσμικά όργανα της ΕΕ μπορούν να απαγορεύσουν, να μετριάσουν ή να εφαρμόσουν όρους στις ΑΞΕ που θέτουν σε σοβαρό κίνδυνο προγράμματα ή έργα ενωσιακού ενδιαφέροντος, διασφαλίζοντας μια ενιαία προσέγγιση για την προστασία της δημόσιας ασφάλειας και τάξης σε όλα τα κράτη μέλη. Για τον σκοπό αυτό, η ΕΕ θα πρέπει να θεσπίσει σαφείς διαδικασίες και περιστάσεις για την άσκηση ελέγχου επί των επενδύσεων που ενέχουν σημαντικούς κινδύνους για τα συμφέροντά της·</w:t>
      </w:r>
    </w:p>
    <w:p w:rsidRPr="00A44B93" w:rsidR="003567CE" w:rsidP="0088361D" w:rsidRDefault="003567CE" w14:paraId="1444EF7F" w14:textId="77777777">
      <w:pPr>
        <w:widowControl w:val="0"/>
        <w:numPr>
          <w:ilvl w:val="0"/>
          <w:numId w:val="45"/>
        </w:numPr>
        <w:spacing w:before="10" w:after="10" w:line="276" w:lineRule="auto"/>
        <w:ind w:left="426"/>
      </w:pPr>
      <w:r w:rsidRPr="00A44B93">
        <w:t>προτείνει την προώθηση της εφαρμογής της αρχής της αμοιβαιότητας στις συμφωνίες εμπορίου, επενδύσεων ή σύνδεσης με τρίτες χώρες και την παρακολούθηση των επενδύσεων από χώρες οι οποίες περιορίζουν τις ενωσιακές επενδύσεις, ούτως ώστε να διασφαλίζεται μια ισορροπημένη και δίκαιη αντιμετώπιση· η αυστηρή εφαρμογή θα αποφασίζεται κατά περίπτωση. Εντός του εννοιολογικού πλαισίου της στρατηγικής αυτονομίας και της στρατηγικής για την οικονομική ασφάλεια, οι ΑΞΕ θα πρέπει να εξακολουθήσουν να προωθούνται για την ενίσχυση της βιώσιμης ανταγωνιστικότητας·</w:t>
      </w:r>
    </w:p>
    <w:p w:rsidRPr="00A44B93" w:rsidR="003567CE" w:rsidP="0088361D" w:rsidRDefault="003567CE" w14:paraId="33A49B20" w14:textId="77777777">
      <w:pPr>
        <w:widowControl w:val="0"/>
        <w:numPr>
          <w:ilvl w:val="0"/>
          <w:numId w:val="45"/>
        </w:numPr>
        <w:spacing w:before="10" w:after="10" w:line="276" w:lineRule="auto"/>
        <w:ind w:left="426"/>
      </w:pPr>
      <w:r w:rsidRPr="00A44B93">
        <w:t>ζητεί να υπαχθούν οι επενδύσεις που προέρχονται από φορολογικούς παραδείσους σε ειδική εποπτεία, για την οποία να απαιτείται πλήρης ενημέρωση όσον αφορά τους πραγματικούς ιδιοκτήτες των επενδυτικών εταιρειών, καθώς και εξέταση της νομιμότητας των χρησιμοποιούμενων κεφαλαίων. Τα κράτη μέλη θα πρέπει να εξετάσουν τη δυνατότητα κατάργησης της αποκαλούμενης «χρυσής βίζας» για την απόκτηση άδειας διαμονής ή ιθαγένειας σε χώρα της ΕΕ·</w:t>
      </w:r>
    </w:p>
    <w:p w:rsidRPr="00A44B93" w:rsidR="003567CE" w:rsidP="00221657" w:rsidRDefault="003567CE" w14:paraId="4CDFF91C" w14:textId="77777777">
      <w:pPr>
        <w:keepNext/>
        <w:keepLines/>
        <w:numPr>
          <w:ilvl w:val="0"/>
          <w:numId w:val="45"/>
        </w:numPr>
        <w:spacing w:before="10" w:after="10" w:line="276" w:lineRule="auto"/>
        <w:ind w:left="426"/>
      </w:pPr>
      <w:r w:rsidRPr="00A44B93">
        <w:lastRenderedPageBreak/>
        <w:t xml:space="preserve">τονίζει την ανάγκη ύπαρξης μηχανισμών για τη συμμετοχή των κοινωνικών εταίρων και των οργανώσεων της κοινωνίας των πολιτών στην πολιτική και τον έλεγχο των ΑΞΕ τόσο σε ενωσιακό όσο και σε εθνικό επίπεδο, ώστε να διασφαλίζονται η διαφάνεια και η συμμετοχικότητα στη διαδικασία αξιολόγησης. </w:t>
      </w:r>
    </w:p>
    <w:p w:rsidRPr="00A44B93" w:rsidR="003567CE" w:rsidP="00221657" w:rsidRDefault="003567CE" w14:paraId="476482E2" w14:textId="77777777">
      <w:pPr>
        <w:keepNext/>
        <w:keepLines/>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44B93" w:rsidR="003567CE" w:rsidTr="00D76388" w14:paraId="0BDAEDE2" w14:textId="77777777">
        <w:tc>
          <w:tcPr>
            <w:tcW w:w="1418" w:type="dxa"/>
          </w:tcPr>
          <w:p w:rsidRPr="00A44B93" w:rsidR="003567CE" w:rsidP="00221657" w:rsidRDefault="003567CE" w14:paraId="75FDFE87" w14:textId="77777777">
            <w:pPr>
              <w:keepNext/>
              <w:keepLines/>
              <w:rPr>
                <w:i/>
                <w:sz w:val="22"/>
                <w:szCs w:val="22"/>
              </w:rPr>
            </w:pPr>
            <w:r w:rsidRPr="00A44B93">
              <w:rPr>
                <w:b/>
                <w:i/>
                <w:sz w:val="22"/>
              </w:rPr>
              <w:t>Επικοινωνία</w:t>
            </w:r>
          </w:p>
        </w:tc>
        <w:tc>
          <w:tcPr>
            <w:tcW w:w="5670" w:type="dxa"/>
          </w:tcPr>
          <w:p w:rsidRPr="00A44B93" w:rsidR="003567CE" w:rsidP="00221657" w:rsidRDefault="003567CE" w14:paraId="2C1A667F" w14:textId="77777777">
            <w:pPr>
              <w:keepNext/>
              <w:keepLines/>
              <w:rPr>
                <w:i/>
                <w:sz w:val="22"/>
                <w:szCs w:val="22"/>
              </w:rPr>
            </w:pPr>
            <w:r w:rsidRPr="00A44B93">
              <w:rPr>
                <w:i/>
                <w:sz w:val="22"/>
              </w:rPr>
              <w:t>Marco Ristori</w:t>
            </w:r>
          </w:p>
        </w:tc>
      </w:tr>
      <w:tr w:rsidRPr="00A44B93" w:rsidR="003567CE" w:rsidTr="00D76388" w14:paraId="43A475CE" w14:textId="77777777">
        <w:tc>
          <w:tcPr>
            <w:tcW w:w="1418" w:type="dxa"/>
          </w:tcPr>
          <w:p w:rsidRPr="00A44B93" w:rsidR="003567CE" w:rsidP="00221657" w:rsidRDefault="003567CE" w14:paraId="68E49F1C" w14:textId="77777777">
            <w:pPr>
              <w:keepNext/>
              <w:keepLines/>
              <w:rPr>
                <w:i/>
                <w:sz w:val="22"/>
                <w:szCs w:val="22"/>
              </w:rPr>
            </w:pPr>
            <w:r w:rsidRPr="00A44B93">
              <w:rPr>
                <w:i/>
                <w:sz w:val="22"/>
              </w:rPr>
              <w:t>Τηλ.:</w:t>
            </w:r>
          </w:p>
        </w:tc>
        <w:tc>
          <w:tcPr>
            <w:tcW w:w="5670" w:type="dxa"/>
          </w:tcPr>
          <w:p w:rsidRPr="00A44B93" w:rsidR="003567CE" w:rsidP="00221657" w:rsidRDefault="003567CE" w14:paraId="25B8F53A" w14:textId="77777777">
            <w:pPr>
              <w:keepNext/>
              <w:keepLines/>
              <w:rPr>
                <w:i/>
                <w:sz w:val="22"/>
                <w:szCs w:val="22"/>
              </w:rPr>
            </w:pPr>
            <w:r w:rsidRPr="00A44B93">
              <w:rPr>
                <w:i/>
                <w:sz w:val="22"/>
              </w:rPr>
              <w:t>+32 25469969</w:t>
            </w:r>
          </w:p>
        </w:tc>
      </w:tr>
      <w:tr w:rsidRPr="00A44B93" w:rsidR="003567CE" w:rsidTr="00D76388" w14:paraId="25CC9356" w14:textId="77777777">
        <w:tc>
          <w:tcPr>
            <w:tcW w:w="1418" w:type="dxa"/>
          </w:tcPr>
          <w:p w:rsidRPr="00A44B93" w:rsidR="003567CE" w:rsidP="00221657" w:rsidRDefault="003567CE" w14:paraId="17484178" w14:textId="77777777">
            <w:pPr>
              <w:keepNext/>
              <w:keepLines/>
              <w:rPr>
                <w:i/>
                <w:sz w:val="22"/>
                <w:szCs w:val="22"/>
              </w:rPr>
            </w:pPr>
            <w:r w:rsidRPr="00A44B93">
              <w:rPr>
                <w:i/>
                <w:sz w:val="22"/>
              </w:rPr>
              <w:t>Ηλ. δ/νση</w:t>
            </w:r>
          </w:p>
        </w:tc>
        <w:tc>
          <w:tcPr>
            <w:tcW w:w="5670" w:type="dxa"/>
          </w:tcPr>
          <w:p w:rsidRPr="00A44B93" w:rsidR="003567CE" w:rsidP="00221657" w:rsidRDefault="001D7A77" w14:paraId="4A046612" w14:textId="77777777">
            <w:pPr>
              <w:keepNext/>
              <w:keepLines/>
              <w:rPr>
                <w:i/>
                <w:sz w:val="22"/>
                <w:szCs w:val="22"/>
              </w:rPr>
            </w:pPr>
            <w:hyperlink w:history="1" r:id="rId36">
              <w:r w:rsidRPr="00A44B93" w:rsidR="000B64C3">
                <w:rPr>
                  <w:i/>
                  <w:color w:val="0000FF"/>
                  <w:sz w:val="22"/>
                  <w:u w:val="single"/>
                </w:rPr>
                <w:t>Marco.Ristori@eesc.europa.eu</w:t>
              </w:r>
            </w:hyperlink>
          </w:p>
        </w:tc>
      </w:tr>
    </w:tbl>
    <w:p w:rsidRPr="00A44B93" w:rsidR="003567CE" w:rsidP="0088361D" w:rsidRDefault="003567CE" w14:paraId="67F3595B" w14:textId="7DB7E2AE">
      <w:pPr>
        <w:tabs>
          <w:tab w:val="left" w:pos="426"/>
        </w:tabs>
        <w:spacing w:after="160" w:line="259" w:lineRule="auto"/>
        <w:ind w:left="426" w:hanging="426"/>
        <w:jc w:val="left"/>
        <w:rPr>
          <w:rFonts w:eastAsiaTheme="minorEastAsia"/>
        </w:rPr>
      </w:pPr>
      <w:r w:rsidRPr="00A44B93">
        <w:br w:type="page"/>
      </w:r>
    </w:p>
    <w:p w:rsidRPr="00A44B93" w:rsidR="003567CE" w:rsidP="003567CE" w:rsidRDefault="003567CE" w14:paraId="12801943" w14:textId="77777777">
      <w:pPr>
        <w:rPr>
          <w:rFonts w:eastAsiaTheme="minorEastAsia"/>
        </w:rPr>
      </w:pPr>
    </w:p>
    <w:p w:rsidRPr="00A44B93" w:rsidR="006A7E31" w:rsidP="00D92244" w:rsidRDefault="00A72EDD" w14:paraId="07F93DE3" w14:textId="5E2145AE">
      <w:pPr>
        <w:pStyle w:val="TOC1"/>
        <w:rPr>
          <w:noProof w:val="0"/>
        </w:rPr>
      </w:pPr>
      <w:bookmarkStart w:name="_Toc172734655" w:id="9"/>
      <w:r w:rsidRPr="00A44B93">
        <w:rPr>
          <w:noProof w:val="0"/>
        </w:rPr>
        <w:t>7.</w:t>
      </w:r>
      <w:r w:rsidRPr="00A44B93">
        <w:rPr>
          <w:noProof w:val="0"/>
        </w:rPr>
        <w:tab/>
        <w:t>ΜΕΤΑΦΟΡΕΣ, ΕΝΕΡΓΕΙΑ, ΥΠΟΔΟΜΕΣ, ΚΟΙΝΩΝΙΑ ΤΩΝ ΠΛΗΡΟΦΟΡΙΩΝ</w:t>
      </w:r>
      <w:bookmarkEnd w:id="9"/>
    </w:p>
    <w:p w:rsidRPr="00A44B93" w:rsidR="00160A67" w:rsidP="00160A67" w:rsidRDefault="00160A67" w14:paraId="2CBE297E" w14:textId="164A826B">
      <w:pPr>
        <w:rPr>
          <w:rFonts w:eastAsiaTheme="minorEastAsia"/>
        </w:rPr>
      </w:pPr>
    </w:p>
    <w:p w:rsidRPr="00A44B93" w:rsidR="00200444" w:rsidP="00200444" w:rsidRDefault="001D7A77"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Pr="00A44B93" w:rsidR="000B64C3">
          <w:rPr>
            <w:b/>
            <w:i/>
            <w:color w:val="0000FF"/>
            <w:sz w:val="28"/>
            <w:u w:val="single"/>
          </w:rPr>
          <w:t>Ψηφιοποίηση του τομέα της ενέργειας: Εξισορρόπηση των ευκαιριών και των κινδύνων για τους Ευρωπαίους καταναλωτές</w:t>
        </w:r>
      </w:hyperlink>
    </w:p>
    <w:p w:rsidRPr="00A44B93"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44B93" w:rsidR="00200444" w:rsidTr="00D76388" w14:paraId="5935AE73" w14:textId="77777777">
        <w:tc>
          <w:tcPr>
            <w:tcW w:w="2235" w:type="dxa"/>
          </w:tcPr>
          <w:p w:rsidRPr="00A44B93"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sidRPr="00A44B93">
              <w:rPr>
                <w:b/>
              </w:rPr>
              <w:t>Εισηγητής</w:t>
            </w:r>
          </w:p>
        </w:tc>
        <w:tc>
          <w:tcPr>
            <w:tcW w:w="6838" w:type="dxa"/>
          </w:tcPr>
          <w:p w:rsidRPr="00A44B93" w:rsidR="00200444" w:rsidP="00200444" w:rsidRDefault="00200444" w14:paraId="3CE93226" w14:textId="77777777">
            <w:pPr>
              <w:tabs>
                <w:tab w:val="center" w:pos="284"/>
              </w:tabs>
              <w:overflowPunct w:val="0"/>
              <w:autoSpaceDE w:val="0"/>
              <w:autoSpaceDN w:val="0"/>
              <w:adjustRightInd w:val="0"/>
              <w:ind w:left="266" w:hanging="266"/>
              <w:textAlignment w:val="baseline"/>
            </w:pPr>
            <w:r w:rsidRPr="00A44B93">
              <w:t>Kęstutis KUPŠYS (LT-ΙΙΙ)</w:t>
            </w:r>
          </w:p>
        </w:tc>
      </w:tr>
      <w:tr w:rsidRPr="00A44B93" w:rsidR="00200444" w:rsidTr="00D76388" w14:paraId="6CCE46EB" w14:textId="77777777">
        <w:tc>
          <w:tcPr>
            <w:tcW w:w="9073" w:type="dxa"/>
            <w:gridSpan w:val="2"/>
          </w:tcPr>
          <w:p w:rsidRPr="00A44B93"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A44B93" w:rsidR="00200444" w:rsidTr="00D76388" w14:paraId="2A2B80A0" w14:textId="77777777">
        <w:tc>
          <w:tcPr>
            <w:tcW w:w="2235" w:type="dxa"/>
          </w:tcPr>
          <w:p w:rsidRPr="00A44B93"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sidRPr="00A44B93">
              <w:rPr>
                <w:b/>
              </w:rPr>
              <w:t>Έγγραφο/-α αναφοράς</w:t>
            </w:r>
          </w:p>
        </w:tc>
        <w:tc>
          <w:tcPr>
            <w:tcW w:w="6838" w:type="dxa"/>
          </w:tcPr>
          <w:p w:rsidRPr="00A44B93" w:rsidR="00200444" w:rsidP="00200444" w:rsidRDefault="00200444" w14:paraId="141519EE" w14:textId="77777777">
            <w:pPr>
              <w:tabs>
                <w:tab w:val="center" w:pos="0"/>
              </w:tabs>
              <w:overflowPunct w:val="0"/>
              <w:autoSpaceDE w:val="0"/>
              <w:autoSpaceDN w:val="0"/>
              <w:adjustRightInd w:val="0"/>
              <w:textAlignment w:val="baseline"/>
            </w:pPr>
            <w:r w:rsidRPr="00A44B93">
              <w:t>Γνωμοδότηση πρωτοβουλίας</w:t>
            </w:r>
          </w:p>
          <w:p w:rsidRPr="00A44B93" w:rsidR="00200444" w:rsidP="00200444" w:rsidRDefault="00200444" w14:paraId="08907D81" w14:textId="77777777">
            <w:pPr>
              <w:tabs>
                <w:tab w:val="center" w:pos="284"/>
              </w:tabs>
              <w:overflowPunct w:val="0"/>
              <w:autoSpaceDE w:val="0"/>
              <w:autoSpaceDN w:val="0"/>
              <w:adjustRightInd w:val="0"/>
              <w:ind w:left="266" w:hanging="266"/>
              <w:textAlignment w:val="baseline"/>
            </w:pPr>
            <w:r w:rsidRPr="00A44B93">
              <w:t>EESC-2024-01212-00-00-AC</w:t>
            </w:r>
          </w:p>
        </w:tc>
      </w:tr>
    </w:tbl>
    <w:p w:rsidRPr="00A44B93"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A44B93" w:rsidR="00200444" w:rsidP="00200444" w:rsidRDefault="00200444" w14:paraId="391753AA" w14:textId="77777777">
      <w:pPr>
        <w:overflowPunct w:val="0"/>
        <w:autoSpaceDE w:val="0"/>
        <w:autoSpaceDN w:val="0"/>
        <w:adjustRightInd w:val="0"/>
        <w:textAlignment w:val="baseline"/>
        <w:rPr>
          <w:bCs/>
          <w:iCs/>
        </w:rPr>
      </w:pPr>
      <w:r w:rsidRPr="00A44B93">
        <w:t>Η ΕΟΚΕ:</w:t>
      </w:r>
    </w:p>
    <w:p w:rsidRPr="00A44B93"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A44B93"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rsidRPr="00A44B93">
        <w:t>Τονίζει πως η ψηφιοποίηση καθίσταται ολοένα και πιο σημαντική λόγω της πράσινης μετάβασης. Η ενέργεια, ωστόσο, θα πρέπει να παραμείνει οικονομικά προσιτή, προσαρμόσιμη και εύχρηστη για του καταναλωτές. Αυτό συνεπάγεται την ανάπτυξη φιλικών προς τον χρήστη ψηφιακών εργαλείων που ανταποκρίνονται σε διάφορες ανάγκες και προωθούν την ισότιμη πρόσβαση σε ψηφιακές ενεργειακές υπηρεσίες. Οι καταναλωτές θα πρέπει να παραμείνουν σε θέση να επιλέγουν τιμές, συμβάσεις και υπηρεσίες πελατών με «προψηφιακό» τρόπο.</w:t>
      </w:r>
    </w:p>
    <w:p w:rsidRPr="00A44B93"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rsidRPr="00A44B93">
        <w:t>Υπογραμμίζει πως η κυβερνοασφάλεια όσον αφορά τα δεδομένα των χρηστών πρέπει να αποτελεί προτεραιότητα. Η ψηφιοποίηση ενισχύει την ανάγκη δημιουργίας δυναμικών κανονισμών για την προστασία των καταναλωτών, προσαρμοσμένων στα νέα πλαίσια και στους συμμετέχοντες στον τομέα.</w:t>
      </w:r>
    </w:p>
    <w:p w:rsidRPr="00A44B93"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rsidRPr="00A44B93">
        <w:t>Επισημαίνει ότι το ψηφιακό χάσμα μεταξύ των καταναλωτών που μπορούν να αντεπεξέλθουν οικονομικά σε ακριβότερα ψηφιακά εργαλεία και εκείνων που δεν μπορούν οδηγεί σε μεγαλύτερη ενεργειακή φτώχεια.</w:t>
      </w:r>
    </w:p>
    <w:p w:rsidRPr="00A44B93"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rsidRPr="00A44B93">
        <w:t>Συνιστά να οργανωθούν κύκλοι κατάρτισης για τους εργαζομένους. Οι ακαδημίες μηδενικών καθαρών εκπομπών θα πρέπει να προωθηθούν σε όλα τα ενδιαφερόμενα μέρη, με έμφαση στις δεξιότητες ενεργειακής απόδοσης.</w:t>
      </w:r>
    </w:p>
    <w:p w:rsidRPr="00A44B93" w:rsidR="00200444" w:rsidP="00200444" w:rsidRDefault="00200444" w14:paraId="62C44523" w14:textId="77777777">
      <w:pPr>
        <w:overflowPunct w:val="0"/>
        <w:autoSpaceDE w:val="0"/>
        <w:autoSpaceDN w:val="0"/>
        <w:adjustRightInd w:val="0"/>
        <w:textAlignment w:val="baseline"/>
        <w:rPr>
          <w:szCs w:val="20"/>
        </w:rPr>
      </w:pPr>
    </w:p>
    <w:p w:rsidRPr="00A44B93"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44B93" w:rsidR="00200444" w:rsidTr="00D76388" w14:paraId="308752F8" w14:textId="77777777">
        <w:tc>
          <w:tcPr>
            <w:tcW w:w="1418" w:type="dxa"/>
          </w:tcPr>
          <w:p w:rsidRPr="00A44B93" w:rsidR="00200444" w:rsidP="00200444" w:rsidRDefault="00200444" w14:paraId="1329C664" w14:textId="77777777">
            <w:pPr>
              <w:overflowPunct w:val="0"/>
              <w:autoSpaceDE w:val="0"/>
              <w:autoSpaceDN w:val="0"/>
              <w:adjustRightInd w:val="0"/>
              <w:spacing w:line="240" w:lineRule="auto"/>
              <w:textAlignment w:val="baseline"/>
              <w:rPr>
                <w:i/>
              </w:rPr>
            </w:pPr>
            <w:r w:rsidRPr="00A44B93">
              <w:rPr>
                <w:b/>
                <w:i/>
              </w:rPr>
              <w:t>Επικοινωνία</w:t>
            </w:r>
          </w:p>
        </w:tc>
        <w:tc>
          <w:tcPr>
            <w:tcW w:w="5670" w:type="dxa"/>
          </w:tcPr>
          <w:p w:rsidRPr="00A44B93" w:rsidR="00200444" w:rsidP="00200444" w:rsidRDefault="00200444" w14:paraId="44ACB422" w14:textId="73AFA2D9">
            <w:pPr>
              <w:overflowPunct w:val="0"/>
              <w:autoSpaceDE w:val="0"/>
              <w:autoSpaceDN w:val="0"/>
              <w:adjustRightInd w:val="0"/>
              <w:spacing w:line="240" w:lineRule="auto"/>
              <w:textAlignment w:val="baseline"/>
              <w:rPr>
                <w:i/>
              </w:rPr>
            </w:pPr>
            <w:r w:rsidRPr="00A44B93">
              <w:rPr>
                <w:i/>
              </w:rPr>
              <w:t xml:space="preserve">Aleksandra Sarman Grilc </w:t>
            </w:r>
          </w:p>
        </w:tc>
      </w:tr>
      <w:tr w:rsidRPr="00A44B93" w:rsidR="00200444" w:rsidTr="00D76388" w14:paraId="4CB9B9D6" w14:textId="77777777">
        <w:tc>
          <w:tcPr>
            <w:tcW w:w="1418" w:type="dxa"/>
          </w:tcPr>
          <w:p w:rsidRPr="00A44B93" w:rsidR="00200444" w:rsidP="00200444" w:rsidRDefault="00200444" w14:paraId="5286CD08" w14:textId="77777777">
            <w:pPr>
              <w:overflowPunct w:val="0"/>
              <w:autoSpaceDE w:val="0"/>
              <w:autoSpaceDN w:val="0"/>
              <w:adjustRightInd w:val="0"/>
              <w:spacing w:line="240" w:lineRule="auto"/>
              <w:textAlignment w:val="baseline"/>
              <w:rPr>
                <w:i/>
              </w:rPr>
            </w:pPr>
            <w:r w:rsidRPr="00A44B93">
              <w:rPr>
                <w:i/>
              </w:rPr>
              <w:t>Τηλ.:</w:t>
            </w:r>
          </w:p>
        </w:tc>
        <w:tc>
          <w:tcPr>
            <w:tcW w:w="5670" w:type="dxa"/>
          </w:tcPr>
          <w:p w:rsidRPr="00A44B93" w:rsidR="00200444" w:rsidP="00200444" w:rsidRDefault="00200444" w14:paraId="18749D0D" w14:textId="77777777">
            <w:pPr>
              <w:overflowPunct w:val="0"/>
              <w:autoSpaceDE w:val="0"/>
              <w:autoSpaceDN w:val="0"/>
              <w:adjustRightInd w:val="0"/>
              <w:spacing w:line="240" w:lineRule="auto"/>
              <w:textAlignment w:val="baseline"/>
              <w:rPr>
                <w:i/>
              </w:rPr>
            </w:pPr>
            <w:r w:rsidRPr="00A44B93">
              <w:rPr>
                <w:i/>
              </w:rPr>
              <w:t>+32 25468333</w:t>
            </w:r>
          </w:p>
        </w:tc>
      </w:tr>
      <w:tr w:rsidRPr="00A44B93" w:rsidR="00200444" w:rsidTr="00D76388" w14:paraId="060AFC65" w14:textId="77777777">
        <w:tc>
          <w:tcPr>
            <w:tcW w:w="1418" w:type="dxa"/>
          </w:tcPr>
          <w:p w:rsidRPr="00A44B93" w:rsidR="00200444" w:rsidP="00200444" w:rsidRDefault="00BC3933" w14:paraId="0C1B36D7" w14:textId="0FBC8D4A">
            <w:pPr>
              <w:overflowPunct w:val="0"/>
              <w:autoSpaceDE w:val="0"/>
              <w:autoSpaceDN w:val="0"/>
              <w:adjustRightInd w:val="0"/>
              <w:spacing w:line="240" w:lineRule="auto"/>
              <w:textAlignment w:val="baseline"/>
              <w:rPr>
                <w:i/>
              </w:rPr>
            </w:pPr>
            <w:r w:rsidRPr="00A44B93">
              <w:rPr>
                <w:i/>
              </w:rPr>
              <w:t>Ηλ. δ/νση</w:t>
            </w:r>
          </w:p>
        </w:tc>
        <w:tc>
          <w:tcPr>
            <w:tcW w:w="5670" w:type="dxa"/>
          </w:tcPr>
          <w:p w:rsidRPr="00A44B93" w:rsidR="00200444" w:rsidP="00200444" w:rsidRDefault="001D7A77" w14:paraId="0B137F65" w14:textId="77777777">
            <w:pPr>
              <w:overflowPunct w:val="0"/>
              <w:autoSpaceDE w:val="0"/>
              <w:autoSpaceDN w:val="0"/>
              <w:adjustRightInd w:val="0"/>
              <w:spacing w:line="240" w:lineRule="auto"/>
              <w:textAlignment w:val="baseline"/>
              <w:rPr>
                <w:i/>
                <w:iCs/>
              </w:rPr>
            </w:pPr>
            <w:hyperlink w:history="1" r:id="rId38">
              <w:r w:rsidRPr="00A44B93" w:rsidR="000B64C3">
                <w:rPr>
                  <w:i/>
                  <w:color w:val="0000FF"/>
                  <w:u w:val="single"/>
                </w:rPr>
                <w:t>Aleksandra.SarmanGrilc@eesc.europa.eu</w:t>
              </w:r>
            </w:hyperlink>
          </w:p>
        </w:tc>
      </w:tr>
    </w:tbl>
    <w:p w:rsidRPr="00A44B93" w:rsidR="00160A67" w:rsidRDefault="00160A67" w14:paraId="1F61C4F4" w14:textId="5940E811">
      <w:pPr>
        <w:spacing w:after="160" w:line="259" w:lineRule="auto"/>
        <w:jc w:val="left"/>
        <w:rPr>
          <w:rFonts w:eastAsiaTheme="minorEastAsia"/>
        </w:rPr>
      </w:pPr>
    </w:p>
    <w:p w:rsidRPr="00A44B93"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rsidRPr="00A44B93">
        <w:br w:type="page"/>
      </w:r>
    </w:p>
    <w:p w:rsidRPr="00A44B93" w:rsidR="00FE2F95" w:rsidP="00A44B93" w:rsidRDefault="00FE2F95" w14:paraId="526905B5" w14:textId="77777777"/>
    <w:p w:rsidRPr="00A44B93" w:rsidR="00160A67" w:rsidP="00221657" w:rsidRDefault="003D6811" w14:paraId="5D209F0E" w14:textId="4471A438">
      <w:pPr>
        <w:pStyle w:val="TOC1"/>
        <w:spacing w:line="312" w:lineRule="auto"/>
        <w:rPr>
          <w:rFonts w:eastAsiaTheme="minorEastAsia"/>
          <w:noProof w:val="0"/>
        </w:rPr>
      </w:pPr>
      <w:bookmarkStart w:name="_Toc172734656" w:id="12"/>
      <w:r w:rsidRPr="00A44B93">
        <w:rPr>
          <w:noProof w:val="0"/>
          <w:sz w:val="22"/>
        </w:rPr>
        <w:t xml:space="preserve">8. </w:t>
      </w:r>
      <w:r w:rsidRPr="00A44B93">
        <w:rPr>
          <w:noProof w:val="0"/>
          <w:sz w:val="22"/>
        </w:rPr>
        <w:tab/>
        <w:t>ΣΥΜΒΟΥΛΕΥΤΙΚΗ ΕΠΙΤΡΟΠΗ ΒΙΟΜΗΧΑΝΙΚΩΝ ΜΕΤΑΛΛΑΓΩΝ</w:t>
      </w:r>
      <w:bookmarkEnd w:id="10"/>
      <w:bookmarkEnd w:id="11"/>
      <w:bookmarkEnd w:id="12"/>
    </w:p>
    <w:p w:rsidRPr="00A44B93" w:rsidR="0018585A" w:rsidP="00520680" w:rsidRDefault="0018585A" w14:paraId="57026A6C" w14:textId="12B99797">
      <w:pPr>
        <w:overflowPunct w:val="0"/>
        <w:autoSpaceDE w:val="0"/>
        <w:autoSpaceDN w:val="0"/>
        <w:adjustRightInd w:val="0"/>
        <w:jc w:val="left"/>
        <w:textAlignment w:val="baseline"/>
        <w:rPr>
          <w:sz w:val="24"/>
          <w:szCs w:val="24"/>
        </w:rPr>
      </w:pPr>
    </w:p>
    <w:p w:rsidRPr="00A44B93" w:rsidR="00CE7004" w:rsidP="00221657" w:rsidRDefault="001D7A77" w14:paraId="005DB8F3" w14:textId="4F851664">
      <w:pPr>
        <w:widowControl w:val="0"/>
        <w:numPr>
          <w:ilvl w:val="0"/>
          <w:numId w:val="27"/>
        </w:numPr>
        <w:overflowPunct w:val="0"/>
        <w:autoSpaceDE w:val="0"/>
        <w:autoSpaceDN w:val="0"/>
        <w:adjustRightInd w:val="0"/>
        <w:spacing w:line="312" w:lineRule="auto"/>
        <w:ind w:hanging="567"/>
        <w:textAlignment w:val="baseline"/>
        <w:rPr>
          <w:i/>
          <w:iCs/>
          <w:sz w:val="28"/>
          <w:szCs w:val="28"/>
        </w:rPr>
      </w:pPr>
      <w:hyperlink w:history="1" r:id="rId39">
        <w:r w:rsidRPr="00A44B93" w:rsidR="000B64C3">
          <w:rPr>
            <w:b/>
            <w:i/>
            <w:color w:val="0000FF"/>
            <w:sz w:val="28"/>
            <w:u w:val="single"/>
          </w:rPr>
          <w:t>Οικοδομώντας το μέλλον με τη φύση: προώθηση της βιοτεχνολογίας και της βιοπαραγωγής στην ΕΕ</w:t>
        </w:r>
      </w:hyperlink>
    </w:p>
    <w:p w:rsidRPr="00A44B93" w:rsidR="00CE7004" w:rsidP="00221657" w:rsidRDefault="00CE7004" w14:paraId="268D009F" w14:textId="77777777">
      <w:pPr>
        <w:tabs>
          <w:tab w:val="center" w:pos="284"/>
        </w:tabs>
        <w:overflowPunct w:val="0"/>
        <w:autoSpaceDE w:val="0"/>
        <w:autoSpaceDN w:val="0"/>
        <w:adjustRightInd w:val="0"/>
        <w:spacing w:line="312" w:lineRule="auto"/>
        <w:ind w:left="266" w:hanging="266"/>
        <w:textAlignment w:val="baseline"/>
        <w:rPr>
          <w:b/>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44B93" w:rsidR="00CE7004" w:rsidTr="00D76388" w14:paraId="657AB87B" w14:textId="77777777">
        <w:tc>
          <w:tcPr>
            <w:tcW w:w="1591" w:type="pct"/>
          </w:tcPr>
          <w:p w:rsidRPr="00A44B93"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sidRPr="00A44B93">
              <w:rPr>
                <w:b/>
              </w:rPr>
              <w:t>Εισηγητής</w:t>
            </w:r>
          </w:p>
        </w:tc>
        <w:tc>
          <w:tcPr>
            <w:tcW w:w="3409" w:type="pct"/>
          </w:tcPr>
          <w:p w:rsidRPr="00A44B93" w:rsidR="00CE7004" w:rsidP="00CE7004" w:rsidRDefault="00CE7004" w14:paraId="45443A3B" w14:textId="3FB8D13F">
            <w:pPr>
              <w:tabs>
                <w:tab w:val="center" w:pos="284"/>
              </w:tabs>
              <w:overflowPunct w:val="0"/>
              <w:autoSpaceDE w:val="0"/>
              <w:autoSpaceDN w:val="0"/>
              <w:adjustRightInd w:val="0"/>
              <w:ind w:left="266" w:hanging="266"/>
              <w:textAlignment w:val="baseline"/>
            </w:pPr>
            <w:r w:rsidRPr="00A44B93">
              <w:t>Florian Marin (Ομάδα των Εργαζομένων – RO)</w:t>
            </w:r>
          </w:p>
        </w:tc>
      </w:tr>
      <w:tr w:rsidRPr="00A44B93" w:rsidR="00CE7004" w:rsidTr="00D76388" w14:paraId="19E69EC6" w14:textId="77777777">
        <w:tc>
          <w:tcPr>
            <w:tcW w:w="1591" w:type="pct"/>
          </w:tcPr>
          <w:p w:rsidRPr="00A44B93"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sidRPr="00A44B93">
              <w:rPr>
                <w:b/>
              </w:rPr>
              <w:t>Συνεισηγητής</w:t>
            </w:r>
          </w:p>
        </w:tc>
        <w:tc>
          <w:tcPr>
            <w:tcW w:w="3409" w:type="pct"/>
          </w:tcPr>
          <w:p w:rsidRPr="00A44B93" w:rsidR="00CE7004" w:rsidP="00CE7004" w:rsidRDefault="00CE7004" w14:paraId="2D00FC95" w14:textId="30402C57">
            <w:pPr>
              <w:tabs>
                <w:tab w:val="center" w:pos="284"/>
              </w:tabs>
              <w:overflowPunct w:val="0"/>
              <w:autoSpaceDE w:val="0"/>
              <w:autoSpaceDN w:val="0"/>
              <w:adjustRightInd w:val="0"/>
              <w:ind w:left="266" w:hanging="266"/>
              <w:textAlignment w:val="baseline"/>
            </w:pPr>
            <w:r w:rsidRPr="00A44B93">
              <w:t>Antonello Pezzini (Κατ. 1 – IT)</w:t>
            </w:r>
          </w:p>
        </w:tc>
      </w:tr>
      <w:tr w:rsidRPr="00A44B93" w:rsidR="00CE7004" w:rsidTr="00D76388" w14:paraId="3D788248" w14:textId="77777777">
        <w:tc>
          <w:tcPr>
            <w:tcW w:w="5000" w:type="pct"/>
            <w:gridSpan w:val="2"/>
          </w:tcPr>
          <w:p w:rsidRPr="00A44B93"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A44B93" w:rsidR="00CE7004" w:rsidTr="00D76388" w14:paraId="7E17608F" w14:textId="77777777">
        <w:tc>
          <w:tcPr>
            <w:tcW w:w="1591" w:type="pct"/>
            <w:vMerge w:val="restart"/>
          </w:tcPr>
          <w:p w:rsidRPr="00A44B93" w:rsidR="00CE7004" w:rsidP="00221657" w:rsidRDefault="00CE7004" w14:paraId="532AE3D7" w14:textId="77777777">
            <w:pPr>
              <w:tabs>
                <w:tab w:val="center" w:pos="284"/>
              </w:tabs>
              <w:overflowPunct w:val="0"/>
              <w:autoSpaceDE w:val="0"/>
              <w:autoSpaceDN w:val="0"/>
              <w:adjustRightInd w:val="0"/>
              <w:spacing w:line="312" w:lineRule="auto"/>
              <w:ind w:left="266" w:hanging="266"/>
              <w:textAlignment w:val="baseline"/>
              <w:rPr>
                <w:b/>
              </w:rPr>
            </w:pPr>
            <w:r w:rsidRPr="00A44B93">
              <w:rPr>
                <w:b/>
              </w:rPr>
              <w:t>Έγγραφο/-α αναφοράς</w:t>
            </w:r>
          </w:p>
        </w:tc>
        <w:tc>
          <w:tcPr>
            <w:tcW w:w="3409" w:type="pct"/>
          </w:tcPr>
          <w:p w:rsidRPr="00A44B93" w:rsidR="00DF63B1" w:rsidP="00221657" w:rsidRDefault="00DF63B1" w14:paraId="652C0F55" w14:textId="3E18F9D7">
            <w:pPr>
              <w:tabs>
                <w:tab w:val="center" w:pos="284"/>
              </w:tabs>
              <w:overflowPunct w:val="0"/>
              <w:autoSpaceDE w:val="0"/>
              <w:autoSpaceDN w:val="0"/>
              <w:adjustRightInd w:val="0"/>
              <w:spacing w:line="312" w:lineRule="auto"/>
              <w:ind w:left="266" w:hanging="266"/>
              <w:textAlignment w:val="baseline"/>
            </w:pPr>
            <w:r w:rsidRPr="00A44B93">
              <w:rPr>
                <w:sz w:val="22"/>
              </w:rPr>
              <w:t>COM(2024) 137 final</w:t>
            </w:r>
          </w:p>
          <w:p w:rsidRPr="00A44B93" w:rsidR="00CE7004" w:rsidP="00221657" w:rsidRDefault="00CE7004" w14:paraId="2F738739" w14:textId="28F1BFE7">
            <w:pPr>
              <w:tabs>
                <w:tab w:val="center" w:pos="284"/>
              </w:tabs>
              <w:overflowPunct w:val="0"/>
              <w:autoSpaceDE w:val="0"/>
              <w:autoSpaceDN w:val="0"/>
              <w:adjustRightInd w:val="0"/>
              <w:spacing w:line="312" w:lineRule="auto"/>
              <w:ind w:left="266" w:hanging="266"/>
              <w:textAlignment w:val="baseline"/>
            </w:pPr>
            <w:r w:rsidRPr="00A44B93">
              <w:t>EESC-2024-00997-00-00-AC</w:t>
            </w:r>
          </w:p>
        </w:tc>
      </w:tr>
      <w:tr w:rsidRPr="00A44B93" w:rsidR="00CE7004" w:rsidTr="00D76388" w14:paraId="0892E087" w14:textId="77777777">
        <w:tc>
          <w:tcPr>
            <w:tcW w:w="1591" w:type="pct"/>
            <w:vMerge/>
          </w:tcPr>
          <w:p w:rsidRPr="00A44B93"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A44B93"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A44B93"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A44B93" w:rsidR="00CE7004" w:rsidP="00221657" w:rsidRDefault="00CE7004" w14:paraId="22DB247A" w14:textId="77777777">
      <w:pPr>
        <w:keepNext/>
        <w:keepLines/>
        <w:tabs>
          <w:tab w:val="center" w:pos="284"/>
        </w:tabs>
        <w:overflowPunct w:val="0"/>
        <w:autoSpaceDE w:val="0"/>
        <w:autoSpaceDN w:val="0"/>
        <w:adjustRightInd w:val="0"/>
        <w:spacing w:line="312" w:lineRule="auto"/>
        <w:ind w:left="266" w:hanging="266"/>
        <w:textAlignment w:val="baseline"/>
        <w:rPr>
          <w:b/>
        </w:rPr>
      </w:pPr>
      <w:r w:rsidRPr="00A44B93">
        <w:rPr>
          <w:b/>
        </w:rPr>
        <w:t>Κύρια σημεία</w:t>
      </w:r>
    </w:p>
    <w:p w:rsidRPr="00A44B93" w:rsidR="00CE7004" w:rsidP="00221657" w:rsidRDefault="00CE7004" w14:paraId="4C13108C" w14:textId="77777777">
      <w:pPr>
        <w:keepNext/>
        <w:keepLines/>
        <w:tabs>
          <w:tab w:val="center" w:pos="284"/>
        </w:tabs>
        <w:overflowPunct w:val="0"/>
        <w:autoSpaceDE w:val="0"/>
        <w:autoSpaceDN w:val="0"/>
        <w:adjustRightInd w:val="0"/>
        <w:spacing w:line="312" w:lineRule="auto"/>
        <w:ind w:left="266" w:hanging="266"/>
        <w:textAlignment w:val="baseline"/>
        <w:rPr>
          <w:b/>
        </w:rPr>
      </w:pPr>
    </w:p>
    <w:p w:rsidRPr="00A44B93" w:rsidR="00CE7004" w:rsidP="00221657" w:rsidRDefault="00CE7004" w14:paraId="126E957E" w14:textId="77777777">
      <w:pPr>
        <w:overflowPunct w:val="0"/>
        <w:autoSpaceDE w:val="0"/>
        <w:autoSpaceDN w:val="0"/>
        <w:adjustRightInd w:val="0"/>
        <w:spacing w:line="312" w:lineRule="auto"/>
        <w:textAlignment w:val="baseline"/>
        <w:rPr>
          <w:bCs/>
          <w:iCs/>
        </w:rPr>
      </w:pPr>
      <w:r w:rsidRPr="00A44B93">
        <w:t>Η ΕΟΚΕ:</w:t>
      </w:r>
    </w:p>
    <w:p w:rsidRPr="00A44B93" w:rsidR="00CE7004" w:rsidP="00CE7004" w:rsidRDefault="00CE7004" w14:paraId="3769B2F4" w14:textId="77777777">
      <w:pPr>
        <w:overflowPunct w:val="0"/>
        <w:autoSpaceDE w:val="0"/>
        <w:autoSpaceDN w:val="0"/>
        <w:adjustRightInd w:val="0"/>
        <w:ind w:left="567" w:hanging="567"/>
        <w:textAlignment w:val="baseline"/>
        <w:rPr>
          <w:szCs w:val="20"/>
        </w:rPr>
      </w:pPr>
    </w:p>
    <w:p w:rsidRPr="00A44B93"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rsidRPr="00A44B93">
        <w:t xml:space="preserve">εκφράζει την απογοήτευσή της για το γεγονός ότι η ΕΕ δεν διαθέτει ακόμη κάποια </w:t>
      </w:r>
      <w:r w:rsidRPr="00A44B93">
        <w:rPr>
          <w:b/>
        </w:rPr>
        <w:t>στρατηγική για τη βιοοικονομία</w:t>
      </w:r>
      <w:r w:rsidRPr="00A44B93">
        <w:t xml:space="preserve"> ή κάποια </w:t>
      </w:r>
      <w:r w:rsidRPr="00A44B93">
        <w:rPr>
          <w:b/>
        </w:rPr>
        <w:t>πράξη για τη βιοτεχνολογία</w:t>
      </w:r>
      <w:r w:rsidRPr="00A44B93">
        <w:t>, θεωρώντας ότι υπάρχει επείγουσα ανάγκη για μια τέτοια νομοθεσία δεδομένης της παγκόσμιας κατάστασης·</w:t>
      </w:r>
    </w:p>
    <w:p w:rsidRPr="00A44B93"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rsidRPr="00A44B93">
        <w:t xml:space="preserve">προτείνει η </w:t>
      </w:r>
      <w:r w:rsidRPr="00A44B93">
        <w:rPr>
          <w:b/>
        </w:rPr>
        <w:t>στρατηγική της ΕΕ για τη βιοοικονομία</w:t>
      </w:r>
      <w:r w:rsidRPr="00A44B93">
        <w:t xml:space="preserve"> να </w:t>
      </w:r>
      <w:r w:rsidRPr="00A44B93">
        <w:rPr>
          <w:b/>
        </w:rPr>
        <w:t>βασίζεται σε μια ολοκληρωμένη τομεακή προσέγγιση</w:t>
      </w:r>
      <w:r w:rsidRPr="00A44B93">
        <w:t xml:space="preserve"> με συγκεκριμένους στόχους, συμπεριλαμβανομένων ενός θεματολογίου έρευνας για την επόμενη δεκαετία, ενός καταλόγου δεξιοτήτων και ενός σαφούς ρόλου για την κοινωνία των πολιτών·</w:t>
      </w:r>
    </w:p>
    <w:p w:rsidRPr="00A44B93"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rsidRPr="00A44B93">
        <w:t xml:space="preserve">είναι της γνώμης ότι θα πρέπει να εξεταστεί το ενδεχόμενο θέσπισης </w:t>
      </w:r>
      <w:r w:rsidRPr="00A44B93">
        <w:rPr>
          <w:b/>
        </w:rPr>
        <w:t>κώδικα δεοντολογίας για τις εταιρείες της ΕΕ και για τα προϊόντα που διατίθενται στην αγορά της ΕΕ</w:t>
      </w:r>
      <w:r w:rsidRPr="00A44B93">
        <w:t>, και να προωθηθεί ο εν λόγω κώδικας σε παγκόσμιο επίπεδο·</w:t>
      </w:r>
    </w:p>
    <w:p w:rsidRPr="00A44B93"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rsidRPr="00A44B93">
        <w:t xml:space="preserve">υποστηρίζει ότι απαιτούνται </w:t>
      </w:r>
      <w:r w:rsidRPr="00A44B93">
        <w:rPr>
          <w:b/>
        </w:rPr>
        <w:t>ειδικά μέτρα</w:t>
      </w:r>
      <w:r w:rsidRPr="00A44B93">
        <w:t xml:space="preserve"> για την </w:t>
      </w:r>
      <w:r w:rsidRPr="00A44B93">
        <w:rPr>
          <w:b/>
        </w:rPr>
        <w:t>ανάπτυξη ικανοτήτων</w:t>
      </w:r>
      <w:r w:rsidRPr="00A44B93">
        <w:t xml:space="preserve"> και την </w:t>
      </w:r>
      <w:r w:rsidRPr="00A44B93">
        <w:rPr>
          <w:b/>
        </w:rPr>
        <w:t>εδραίωση συνεργειών</w:t>
      </w:r>
      <w:r w:rsidRPr="00A44B93">
        <w:t xml:space="preserve"> μεταξύ των απαιτήσεων δεξιοτήτων στον τομέα της βιοτεχνολογίας και των αναγκών βιοπαραγωγής·</w:t>
      </w:r>
    </w:p>
    <w:p w:rsidRPr="00A44B93"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rsidRPr="00A44B93">
        <w:t xml:space="preserve">προτείνει η ανάπτυξη της βιοτεχνολογίας και της βιοπαραγωγής στην ΕΕ να περιλαμβάνει </w:t>
      </w:r>
      <w:r w:rsidRPr="00A44B93">
        <w:rPr>
          <w:b/>
        </w:rPr>
        <w:t>τομεακούς δείκτες, συμπράξεις δημόσιου και ιδιωτικού τομέα, διατομεακό καθεστώς έρευνας, βάση δεδομένων στην οποία θα περιλαμβάνονται δυνητικοί επενδυτές, ταχύτερες και λιγότερο γραφειοκρατικές διαδικασίες έγκρισης, τέλεια συνέργεια με τους Στόχους Βιώσιμης Ανάπτυξης (ΣΒΑ) και την προτεινόμενη Γαλάζια Συμφωνία</w:t>
      </w:r>
      <w:r w:rsidRPr="00A44B93">
        <w:t xml:space="preserve">, ειδικά και εναρμονισμένα </w:t>
      </w:r>
      <w:r w:rsidRPr="00A44B93">
        <w:rPr>
          <w:b/>
        </w:rPr>
        <w:t>ευρωπαϊκά και παγκόσμια πρότυπα</w:t>
      </w:r>
      <w:r w:rsidRPr="00A44B93">
        <w:t xml:space="preserve">, μέτρα για την αύξηση της </w:t>
      </w:r>
      <w:r w:rsidRPr="00A44B93">
        <w:rPr>
          <w:b/>
        </w:rPr>
        <w:t>δημόσιας στήριξης, της εμπιστοσύνης και της εκπαίδευσης</w:t>
      </w:r>
      <w:r w:rsidRPr="00A44B93">
        <w:t xml:space="preserve"> και </w:t>
      </w:r>
      <w:r w:rsidRPr="00A44B93">
        <w:rPr>
          <w:b/>
        </w:rPr>
        <w:t>μεγαλύτερη σαφήνεια μεταξύ εθνικών και κοινών αρμοδιοτήτων</w:t>
      </w:r>
      <w:r w:rsidRPr="00A44B93">
        <w:t>·</w:t>
      </w:r>
    </w:p>
    <w:p w:rsidRPr="00A44B93"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rsidRPr="00A44B93">
        <w:t xml:space="preserve">προτείνει </w:t>
      </w:r>
      <w:r w:rsidRPr="00A44B93">
        <w:rPr>
          <w:b/>
        </w:rPr>
        <w:t>η βιοτεχνολογία και η βιοπαραγωγή στην ΕΕ να χρηματοδοτούνται</w:t>
      </w:r>
      <w:r w:rsidRPr="00A44B93">
        <w:t xml:space="preserve"> λαμβανομένων δεόντως υπόψη </w:t>
      </w:r>
      <w:r w:rsidRPr="00A44B93">
        <w:rPr>
          <w:b/>
        </w:rPr>
        <w:t>μιας προσέγγισης που θα έχει ως γνώμονα τις συνέργειες όσον αφορά τον μηχανισμό ανάκαμψης και ανθεκτικότητας (ΜΑΑ), την πλατφόρμα «Στρατηγικές Τεχνολογίες για την Ευρώπη» (STEP), την Ευρωπαϊκή Τράπεζα Επενδύσεων (ΕΤΕπ) και την πολιτική συνοχής·</w:t>
      </w:r>
      <w:r w:rsidRPr="00A44B93">
        <w:t xml:space="preserve"> θεωρεί ότι μέρος των χρημάτων που αποφέρουν οι </w:t>
      </w:r>
      <w:r w:rsidRPr="00A44B93">
        <w:rPr>
          <w:b/>
        </w:rPr>
        <w:t>περιβαλλοντικοί φόροι</w:t>
      </w:r>
      <w:r w:rsidRPr="00A44B93">
        <w:t xml:space="preserve"> θα πρέπει να </w:t>
      </w:r>
      <w:r w:rsidRPr="00A44B93">
        <w:rPr>
          <w:b/>
        </w:rPr>
        <w:t>ανακατευθυνθούν στη χρηματοδότηση πράσινων βιοτεχνολογικών προϊόντων</w:t>
      </w:r>
      <w:r w:rsidRPr="00A44B93">
        <w:t xml:space="preserve">, και </w:t>
      </w:r>
      <w:r w:rsidRPr="00A44B93">
        <w:lastRenderedPageBreak/>
        <w:t xml:space="preserve">ότι θα πρέπει να χρησιμοποιηθεί </w:t>
      </w:r>
      <w:r w:rsidRPr="00A44B93">
        <w:rPr>
          <w:b/>
        </w:rPr>
        <w:t>μια ποικιλία και ένας συνδυασμός χρηματοδοτικών πηγών και κεφαλαίων</w:t>
      </w:r>
      <w:r w:rsidRPr="00A44B93">
        <w:t>, όπως δάνεια, επιχειρηματικά κεφάλαια και δημόσιοι πόροι.</w:t>
      </w:r>
    </w:p>
    <w:p w:rsidRPr="00A44B93"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CE7004" w:rsidTr="00D76388" w14:paraId="16FFED2A" w14:textId="77777777">
        <w:tc>
          <w:tcPr>
            <w:tcW w:w="1556" w:type="pct"/>
          </w:tcPr>
          <w:p w:rsidRPr="00A44B93" w:rsidR="00CE7004" w:rsidP="00CE7004" w:rsidRDefault="00CE7004" w14:paraId="04C8FF6A" w14:textId="77777777">
            <w:pPr>
              <w:overflowPunct w:val="0"/>
              <w:autoSpaceDE w:val="0"/>
              <w:autoSpaceDN w:val="0"/>
              <w:adjustRightInd w:val="0"/>
              <w:spacing w:line="240" w:lineRule="auto"/>
              <w:textAlignment w:val="baseline"/>
              <w:rPr>
                <w:i/>
              </w:rPr>
            </w:pPr>
            <w:r w:rsidRPr="00A44B93">
              <w:rPr>
                <w:b/>
                <w:i/>
              </w:rPr>
              <w:t>Επικοινωνία</w:t>
            </w:r>
          </w:p>
        </w:tc>
        <w:tc>
          <w:tcPr>
            <w:tcW w:w="3444" w:type="pct"/>
          </w:tcPr>
          <w:p w:rsidRPr="00A44B93" w:rsidR="00CE7004" w:rsidP="00CE7004" w:rsidRDefault="00CE7004" w14:paraId="2DFB267A" w14:textId="77777777">
            <w:pPr>
              <w:overflowPunct w:val="0"/>
              <w:autoSpaceDE w:val="0"/>
              <w:autoSpaceDN w:val="0"/>
              <w:adjustRightInd w:val="0"/>
              <w:spacing w:line="240" w:lineRule="auto"/>
              <w:textAlignment w:val="baseline"/>
              <w:rPr>
                <w:b/>
                <w:bCs/>
                <w:i/>
              </w:rPr>
            </w:pPr>
            <w:r w:rsidRPr="00A44B93">
              <w:rPr>
                <w:b/>
                <w:i/>
              </w:rPr>
              <w:t>Marie-Laurence Drillon</w:t>
            </w:r>
          </w:p>
        </w:tc>
      </w:tr>
      <w:tr w:rsidRPr="00A44B93" w:rsidR="00CE7004" w:rsidTr="00D76388" w14:paraId="16AB6C5E" w14:textId="77777777">
        <w:tc>
          <w:tcPr>
            <w:tcW w:w="1556" w:type="pct"/>
          </w:tcPr>
          <w:p w:rsidRPr="00A44B93" w:rsidR="00CE7004" w:rsidP="00CE7004" w:rsidRDefault="00CE7004" w14:paraId="733A2BBD" w14:textId="77777777">
            <w:pPr>
              <w:overflowPunct w:val="0"/>
              <w:autoSpaceDE w:val="0"/>
              <w:autoSpaceDN w:val="0"/>
              <w:adjustRightInd w:val="0"/>
              <w:spacing w:line="240" w:lineRule="auto"/>
              <w:textAlignment w:val="baseline"/>
              <w:rPr>
                <w:i/>
              </w:rPr>
            </w:pPr>
            <w:r w:rsidRPr="00A44B93">
              <w:rPr>
                <w:i/>
              </w:rPr>
              <w:t>Τηλ.:</w:t>
            </w:r>
          </w:p>
        </w:tc>
        <w:tc>
          <w:tcPr>
            <w:tcW w:w="3444" w:type="pct"/>
          </w:tcPr>
          <w:p w:rsidRPr="00A44B93" w:rsidR="00CE7004" w:rsidP="00CE7004" w:rsidRDefault="00CE7004" w14:paraId="19ACD671" w14:textId="77777777">
            <w:pPr>
              <w:overflowPunct w:val="0"/>
              <w:autoSpaceDE w:val="0"/>
              <w:autoSpaceDN w:val="0"/>
              <w:adjustRightInd w:val="0"/>
              <w:spacing w:line="240" w:lineRule="auto"/>
              <w:textAlignment w:val="baseline"/>
              <w:rPr>
                <w:i/>
              </w:rPr>
            </w:pPr>
            <w:r w:rsidRPr="00A44B93">
              <w:rPr>
                <w:i/>
              </w:rPr>
              <w:t>+32 25468320</w:t>
            </w:r>
          </w:p>
        </w:tc>
      </w:tr>
      <w:tr w:rsidRPr="00A44B93" w:rsidR="00CE7004" w:rsidTr="00D76388" w14:paraId="174E1647" w14:textId="77777777">
        <w:tc>
          <w:tcPr>
            <w:tcW w:w="1556" w:type="pct"/>
          </w:tcPr>
          <w:p w:rsidRPr="00A44B93" w:rsidR="00CE7004" w:rsidP="00CE7004" w:rsidRDefault="00CE7004" w14:paraId="49691848" w14:textId="77777777">
            <w:pPr>
              <w:overflowPunct w:val="0"/>
              <w:autoSpaceDE w:val="0"/>
              <w:autoSpaceDN w:val="0"/>
              <w:adjustRightInd w:val="0"/>
              <w:spacing w:line="240" w:lineRule="auto"/>
              <w:textAlignment w:val="baseline"/>
              <w:rPr>
                <w:i/>
              </w:rPr>
            </w:pPr>
            <w:r w:rsidRPr="00A44B93">
              <w:rPr>
                <w:i/>
              </w:rPr>
              <w:t>Ηλ. δ/νση</w:t>
            </w:r>
          </w:p>
        </w:tc>
        <w:tc>
          <w:tcPr>
            <w:tcW w:w="3444" w:type="pct"/>
          </w:tcPr>
          <w:p w:rsidRPr="00A44B93" w:rsidR="00CE7004" w:rsidP="00CE7004" w:rsidRDefault="001D7A77" w14:paraId="5FD55C98" w14:textId="77777777">
            <w:pPr>
              <w:overflowPunct w:val="0"/>
              <w:autoSpaceDE w:val="0"/>
              <w:autoSpaceDN w:val="0"/>
              <w:adjustRightInd w:val="0"/>
              <w:spacing w:line="240" w:lineRule="auto"/>
              <w:textAlignment w:val="baseline"/>
              <w:rPr>
                <w:i/>
              </w:rPr>
            </w:pPr>
            <w:hyperlink w:history="1" r:id="rId40">
              <w:r w:rsidRPr="00A44B93" w:rsidR="000B64C3">
                <w:rPr>
                  <w:i/>
                  <w:color w:val="0000FF"/>
                  <w:u w:val="single"/>
                </w:rPr>
                <w:t>Marie-Laurence.Drillon@eesc.europa.eu</w:t>
              </w:r>
            </w:hyperlink>
          </w:p>
        </w:tc>
      </w:tr>
    </w:tbl>
    <w:p w:rsidRPr="00A44B93" w:rsidR="0018585A" w:rsidP="00520680" w:rsidRDefault="0018585A" w14:paraId="53E51CD5" w14:textId="77777777">
      <w:pPr>
        <w:overflowPunct w:val="0"/>
        <w:autoSpaceDE w:val="0"/>
        <w:autoSpaceDN w:val="0"/>
        <w:adjustRightInd w:val="0"/>
        <w:jc w:val="left"/>
        <w:textAlignment w:val="baseline"/>
      </w:pPr>
    </w:p>
    <w:p w:rsidRPr="00A44B93" w:rsidR="00D742A4" w:rsidRDefault="00D742A4" w14:paraId="6193E08C" w14:textId="77777777">
      <w:pPr>
        <w:spacing w:after="160" w:line="259" w:lineRule="auto"/>
        <w:jc w:val="left"/>
        <w:rPr>
          <w:rFonts w:eastAsiaTheme="minorHAnsi"/>
          <w:b/>
          <w:bCs/>
          <w:i/>
          <w:iCs/>
          <w:sz w:val="28"/>
          <w:szCs w:val="28"/>
        </w:rPr>
      </w:pPr>
      <w:r w:rsidRPr="00A44B93">
        <w:br w:type="page"/>
      </w:r>
    </w:p>
    <w:p w:rsidRPr="00A44B93" w:rsidR="00D742A4" w:rsidP="00524C4B" w:rsidRDefault="00FF64D0" w14:paraId="729EE277" w14:textId="23F6036A">
      <w:pPr>
        <w:pStyle w:val="ListParagraph"/>
        <w:widowControl w:val="0"/>
        <w:numPr>
          <w:ilvl w:val="0"/>
          <w:numId w:val="13"/>
        </w:numPr>
        <w:tabs>
          <w:tab w:val="center" w:pos="284"/>
        </w:tabs>
        <w:overflowPunct w:val="0"/>
        <w:autoSpaceDE w:val="0"/>
        <w:autoSpaceDN w:val="0"/>
        <w:adjustRightInd w:val="0"/>
        <w:spacing w:line="312" w:lineRule="auto"/>
        <w:ind w:left="266" w:hanging="408"/>
        <w:textAlignment w:val="baseline"/>
        <w:rPr>
          <w:rFonts w:eastAsiaTheme="minorHAnsi"/>
          <w:b/>
          <w:i/>
          <w:iCs/>
          <w:sz w:val="28"/>
          <w:szCs w:val="28"/>
        </w:rPr>
      </w:pPr>
      <w:r w:rsidRPr="00A44B93">
        <w:rPr>
          <w:b/>
          <w:i/>
          <w:sz w:val="28"/>
        </w:rPr>
        <w:lastRenderedPageBreak/>
        <w:tab/>
      </w:r>
      <w:hyperlink w:history="1" r:id="rId41">
        <w:r w:rsidRPr="00A44B93">
          <w:rPr>
            <w:b/>
            <w:i/>
            <w:color w:val="0000FF"/>
            <w:sz w:val="28"/>
            <w:u w:val="single"/>
          </w:rPr>
          <w:t>Καύσιμα χαμηλών ανθρακούχων εκπομπών και ανανεώσιμα καύσιμα</w:t>
        </w:r>
      </w:hyperlink>
      <w:r w:rsidRPr="00A44B93">
        <w:rPr>
          <w:b/>
          <w:i/>
          <w:color w:val="0000FF"/>
          <w:sz w:val="28"/>
          <w:u w:val="single"/>
        </w:rPr>
        <w:t>: ανάπτυξη της ικανότητας της ευρωπαϊκής βιομηχανίας να απαλλάξει τους τομείς της αεροπορίας και της ναυτιλίας από τις ανθρακούχες εκπομπές σε πνεύμα ευρωπαϊκής αυτονομίας</w:t>
      </w:r>
    </w:p>
    <w:p w:rsidRPr="00A44B93"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rPr>
      </w:pPr>
    </w:p>
    <w:p w:rsidRPr="00A44B93" w:rsidR="00D742A4" w:rsidP="00524C4B" w:rsidRDefault="00D742A4" w14:paraId="6E9194CC" w14:textId="77777777">
      <w:pPr>
        <w:widowControl w:val="0"/>
        <w:tabs>
          <w:tab w:val="left" w:pos="1843"/>
        </w:tabs>
        <w:overflowPunct w:val="0"/>
        <w:autoSpaceDE w:val="0"/>
        <w:autoSpaceDN w:val="0"/>
        <w:adjustRightInd w:val="0"/>
        <w:spacing w:line="312" w:lineRule="auto"/>
        <w:textAlignment w:val="baseline"/>
        <w:rPr>
          <w:rFonts w:eastAsiaTheme="minorHAnsi"/>
          <w:b/>
          <w:bCs/>
          <w:sz w:val="20"/>
          <w:szCs w:val="20"/>
        </w:rPr>
      </w:pPr>
      <w:r w:rsidRPr="00A44B93">
        <w:rPr>
          <w:b/>
          <w:sz w:val="20"/>
        </w:rPr>
        <w:t xml:space="preserve">Εισηγητής </w:t>
      </w:r>
      <w:r w:rsidRPr="00A44B93">
        <w:rPr>
          <w:b/>
          <w:sz w:val="20"/>
        </w:rPr>
        <w:tab/>
      </w:r>
      <w:r w:rsidRPr="00A44B93">
        <w:rPr>
          <w:sz w:val="20"/>
        </w:rPr>
        <w:t>Αναστάσης ΓΙΑΠΑΝΗΣ (Ομάδα των Οργανώσεων της Κοινωνίας των Πολιτών – CY)</w:t>
      </w:r>
    </w:p>
    <w:p w:rsidRPr="00A44B93" w:rsidR="00D742A4" w:rsidP="00524C4B" w:rsidRDefault="00D742A4" w14:paraId="23F9DD20" w14:textId="77777777">
      <w:pPr>
        <w:widowControl w:val="0"/>
        <w:tabs>
          <w:tab w:val="left" w:pos="1843"/>
        </w:tabs>
        <w:overflowPunct w:val="0"/>
        <w:autoSpaceDE w:val="0"/>
        <w:autoSpaceDN w:val="0"/>
        <w:adjustRightInd w:val="0"/>
        <w:spacing w:line="312" w:lineRule="auto"/>
        <w:textAlignment w:val="baseline"/>
        <w:rPr>
          <w:rFonts w:eastAsiaTheme="minorHAnsi"/>
          <w:sz w:val="20"/>
          <w:szCs w:val="20"/>
        </w:rPr>
      </w:pPr>
      <w:r w:rsidRPr="00A44B93">
        <w:rPr>
          <w:b/>
          <w:sz w:val="20"/>
        </w:rPr>
        <w:t>Συνεισηγητής</w:t>
      </w:r>
      <w:r w:rsidRPr="00A44B93">
        <w:rPr>
          <w:b/>
          <w:sz w:val="20"/>
        </w:rPr>
        <w:tab/>
      </w:r>
      <w:r w:rsidRPr="00A44B93">
        <w:rPr>
          <w:sz w:val="20"/>
        </w:rPr>
        <w:t>Franck UHLIG (FR-Κατ. 2)</w:t>
      </w:r>
    </w:p>
    <w:p w:rsidRPr="00A44B93" w:rsidR="00D742A4" w:rsidP="00524C4B" w:rsidRDefault="00D742A4" w14:paraId="43A4D836" w14:textId="77777777">
      <w:pPr>
        <w:widowControl w:val="0"/>
        <w:tabs>
          <w:tab w:val="left" w:pos="1843"/>
        </w:tabs>
        <w:overflowPunct w:val="0"/>
        <w:autoSpaceDE w:val="0"/>
        <w:autoSpaceDN w:val="0"/>
        <w:adjustRightInd w:val="0"/>
        <w:spacing w:line="312" w:lineRule="auto"/>
        <w:textAlignment w:val="baseline"/>
        <w:rPr>
          <w:rFonts w:eastAsiaTheme="minorHAnsi"/>
          <w:b/>
          <w:bCs/>
        </w:rPr>
      </w:pPr>
    </w:p>
    <w:p w:rsidRPr="00A44B93" w:rsidR="00D742A4" w:rsidP="00524C4B" w:rsidRDefault="00D742A4" w14:paraId="26076350" w14:textId="77777777">
      <w:pPr>
        <w:widowControl w:val="0"/>
        <w:tabs>
          <w:tab w:val="left" w:pos="1843"/>
        </w:tabs>
        <w:overflowPunct w:val="0"/>
        <w:autoSpaceDE w:val="0"/>
        <w:autoSpaceDN w:val="0"/>
        <w:adjustRightInd w:val="0"/>
        <w:spacing w:line="312" w:lineRule="auto"/>
        <w:textAlignment w:val="baseline"/>
        <w:rPr>
          <w:rFonts w:eastAsiaTheme="minorHAnsi"/>
          <w:b/>
          <w:bCs/>
          <w:sz w:val="20"/>
          <w:szCs w:val="20"/>
        </w:rPr>
      </w:pPr>
      <w:r w:rsidRPr="00A44B93">
        <w:rPr>
          <w:b/>
          <w:sz w:val="20"/>
        </w:rPr>
        <w:t>Έγγραφο/-α αναφοράς</w:t>
      </w:r>
      <w:r w:rsidRPr="00A44B93">
        <w:rPr>
          <w:b/>
          <w:sz w:val="20"/>
        </w:rPr>
        <w:tab/>
      </w:r>
      <w:r w:rsidRPr="00A44B93">
        <w:rPr>
          <w:sz w:val="20"/>
        </w:rPr>
        <w:t>Γνωμοδότηση πρωτοβουλίας</w:t>
      </w:r>
    </w:p>
    <w:p w:rsidRPr="00A44B93" w:rsidR="00D742A4" w:rsidP="00524C4B" w:rsidRDefault="00D742A4" w14:paraId="0479C9C9" w14:textId="77777777">
      <w:pPr>
        <w:widowControl w:val="0"/>
        <w:tabs>
          <w:tab w:val="left" w:pos="1843"/>
        </w:tabs>
        <w:overflowPunct w:val="0"/>
        <w:autoSpaceDE w:val="0"/>
        <w:autoSpaceDN w:val="0"/>
        <w:adjustRightInd w:val="0"/>
        <w:spacing w:line="312" w:lineRule="auto"/>
        <w:textAlignment w:val="baseline"/>
        <w:rPr>
          <w:rFonts w:eastAsiaTheme="minorHAnsi"/>
        </w:rPr>
      </w:pPr>
      <w:r w:rsidRPr="00A44B93">
        <w:rPr>
          <w:b/>
          <w:sz w:val="20"/>
        </w:rPr>
        <w:tab/>
      </w:r>
      <w:r w:rsidRPr="00A44B93">
        <w:rPr>
          <w:sz w:val="20"/>
        </w:rPr>
        <w:t>EESC-2024-00735-00-00-AC</w:t>
      </w:r>
    </w:p>
    <w:p w:rsidRPr="00A44B93" w:rsidR="00D742A4" w:rsidP="00524C4B" w:rsidRDefault="00D742A4" w14:paraId="4F3ECFB4" w14:textId="40855988">
      <w:pPr>
        <w:widowControl w:val="0"/>
        <w:tabs>
          <w:tab w:val="left" w:pos="1843"/>
        </w:tabs>
        <w:overflowPunct w:val="0"/>
        <w:autoSpaceDE w:val="0"/>
        <w:autoSpaceDN w:val="0"/>
        <w:adjustRightInd w:val="0"/>
        <w:spacing w:line="312" w:lineRule="auto"/>
        <w:textAlignment w:val="baseline"/>
        <w:rPr>
          <w:rFonts w:eastAsiaTheme="minorHAnsi"/>
          <w:b/>
        </w:rPr>
      </w:pPr>
    </w:p>
    <w:p w:rsidRPr="00A44B93" w:rsidR="00D742A4" w:rsidP="00524C4B" w:rsidRDefault="00D742A4" w14:paraId="37B30242" w14:textId="77777777">
      <w:pPr>
        <w:keepNext/>
        <w:keepLines/>
        <w:spacing w:after="160" w:line="312" w:lineRule="auto"/>
        <w:ind w:left="142" w:hanging="142"/>
        <w:jc w:val="left"/>
        <w:rPr>
          <w:rFonts w:eastAsiaTheme="minorHAnsi"/>
          <w:b/>
        </w:rPr>
      </w:pPr>
      <w:r w:rsidRPr="00A44B93">
        <w:rPr>
          <w:b/>
        </w:rPr>
        <w:t>Κύρια σημεία</w:t>
      </w:r>
    </w:p>
    <w:p w:rsidRPr="00A44B93" w:rsidR="00D742A4" w:rsidP="00524C4B" w:rsidRDefault="00D742A4" w14:paraId="696A7DF5" w14:textId="77777777">
      <w:pPr>
        <w:spacing w:after="160" w:line="312" w:lineRule="auto"/>
        <w:jc w:val="left"/>
        <w:rPr>
          <w:rFonts w:eastAsiaTheme="minorHAnsi"/>
        </w:rPr>
      </w:pPr>
      <w:r w:rsidRPr="00A44B93">
        <w:t>Η ΕΟΚΕ:</w:t>
      </w:r>
    </w:p>
    <w:p w:rsidRPr="00A44B93" w:rsidR="00D742A4" w:rsidP="0088361D" w:rsidRDefault="00D742A4" w14:paraId="356F13FE" w14:textId="77777777">
      <w:pPr>
        <w:numPr>
          <w:ilvl w:val="0"/>
          <w:numId w:val="48"/>
        </w:numPr>
        <w:spacing w:after="160" w:line="259" w:lineRule="auto"/>
        <w:ind w:left="426" w:hanging="426"/>
        <w:contextualSpacing/>
        <w:rPr>
          <w:rFonts w:eastAsiaTheme="minorHAnsi"/>
        </w:rPr>
      </w:pPr>
      <w:r w:rsidRPr="00A44B93">
        <w:t xml:space="preserve">επισημαίνει την </w:t>
      </w:r>
      <w:r w:rsidRPr="00A44B93">
        <w:rPr>
          <w:b/>
        </w:rPr>
        <w:t>απουσία κινήτρων</w:t>
      </w:r>
      <w:r w:rsidRPr="00A44B93">
        <w:t xml:space="preserve"> για την ανάπτυξη βιώσιμων έργων παραγωγής καυσίμων χαμηλών ανθρακούχων εκπομπών· αναφέρει ότι το </w:t>
      </w:r>
      <w:r w:rsidRPr="00A44B93">
        <w:rPr>
          <w:b/>
        </w:rPr>
        <w:t>υψηλό κόστος παραγωγής και η αβεβαιότητα όσον αφορά τη διαθεσιμότητα βιώσιμων καυσίμων</w:t>
      </w:r>
      <w:r w:rsidRPr="00A44B93">
        <w:t xml:space="preserve"> συνιστούν σημαντικά εμπόδια για την ευρεία χρήση τους· </w:t>
      </w:r>
    </w:p>
    <w:p w:rsidRPr="00A44B93" w:rsidR="00D742A4" w:rsidP="0088361D" w:rsidRDefault="00D742A4" w14:paraId="015ED803" w14:textId="77777777">
      <w:pPr>
        <w:numPr>
          <w:ilvl w:val="0"/>
          <w:numId w:val="48"/>
        </w:numPr>
        <w:spacing w:after="160" w:line="259" w:lineRule="auto"/>
        <w:ind w:left="426" w:hanging="426"/>
        <w:contextualSpacing/>
        <w:rPr>
          <w:rFonts w:eastAsiaTheme="minorHAnsi"/>
        </w:rPr>
      </w:pPr>
      <w:r w:rsidRPr="00A44B93">
        <w:t xml:space="preserve">φρονεί ότι η </w:t>
      </w:r>
      <w:r w:rsidRPr="00A44B93">
        <w:rPr>
          <w:b/>
        </w:rPr>
        <w:t>έλλειψη παραγωγής βιώσιμων καυσίμων στην ΕΕ ενδέχεται να επηρεάσει αρνητικά τη στρατηγική αυτονομία της ΕΕ</w:t>
      </w:r>
      <w:r w:rsidRPr="00A44B93">
        <w:t>·</w:t>
      </w:r>
    </w:p>
    <w:p w:rsidRPr="00A44B93" w:rsidR="00D742A4" w:rsidP="0088361D" w:rsidRDefault="00D742A4" w14:paraId="2E918B4F" w14:textId="77777777">
      <w:pPr>
        <w:numPr>
          <w:ilvl w:val="0"/>
          <w:numId w:val="48"/>
        </w:numPr>
        <w:spacing w:after="160" w:line="259" w:lineRule="auto"/>
        <w:ind w:left="426" w:hanging="426"/>
        <w:contextualSpacing/>
        <w:rPr>
          <w:rFonts w:eastAsiaTheme="minorHAnsi"/>
        </w:rPr>
      </w:pPr>
      <w:r w:rsidRPr="00A44B93">
        <w:t xml:space="preserve">τονίζει την ανάγκη να </w:t>
      </w:r>
      <w:r w:rsidRPr="00A44B93">
        <w:rPr>
          <w:b/>
        </w:rPr>
        <w:t>διαφυλαχθεί και να ενισχυθεί η ανταγωνιστικότητα της βιομηχανίας της ΕΕ</w:t>
      </w:r>
      <w:r w:rsidRPr="00A44B93">
        <w:t xml:space="preserve"> έναντι του έντονου παγκόσμιου ανταγωνισμού· </w:t>
      </w:r>
    </w:p>
    <w:p w:rsidRPr="00A44B93"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rsidRPr="00A44B93">
        <w:rPr>
          <w:b/>
        </w:rPr>
        <w:t>τάσσεται υπέρ ενός ολοκληρωμένου χάρτη πορείας για την αύξηση της χρήσης βιώσιμων αεροπορικών καυσίμων (SAF)</w:t>
      </w:r>
      <w:r w:rsidRPr="00A44B93">
        <w:t>·</w:t>
      </w:r>
    </w:p>
    <w:p w:rsidRPr="00A44B93"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rsidRPr="00A44B93">
        <w:t xml:space="preserve">θεωρεί ότι αποτελεί πρόκληση </w:t>
      </w:r>
      <w:r w:rsidRPr="00A44B93">
        <w:rPr>
          <w:b/>
        </w:rPr>
        <w:t>για τον ναυτιλιακό κλάδο η δημιουργία παγκοσμίως των αναγκαίων υποδομών ανεφοδιασμού σε λιμένες για τον εφοδιασμό των πλοίων με εναλλακτικά καύσιμα</w:t>
      </w:r>
      <w:r w:rsidRPr="00A44B93">
        <w:t>·</w:t>
      </w:r>
    </w:p>
    <w:p w:rsidRPr="00A44B93" w:rsidR="00D742A4" w:rsidP="0088361D" w:rsidRDefault="00D742A4" w14:paraId="32865479" w14:textId="77777777">
      <w:pPr>
        <w:numPr>
          <w:ilvl w:val="0"/>
          <w:numId w:val="48"/>
        </w:numPr>
        <w:spacing w:after="160" w:line="259" w:lineRule="auto"/>
        <w:ind w:left="426" w:hanging="426"/>
        <w:contextualSpacing/>
        <w:rPr>
          <w:rFonts w:eastAsiaTheme="minorHAnsi"/>
        </w:rPr>
      </w:pPr>
      <w:r w:rsidRPr="00A44B93">
        <w:t xml:space="preserve">επισημαίνει τον κίνδυνο </w:t>
      </w:r>
      <w:r w:rsidRPr="00A44B93">
        <w:rPr>
          <w:b/>
        </w:rPr>
        <w:t>ενδεχόμενης έλλειψης τόσο διαθέσιμων πρώτων υλών όσο και του όγκου ενέργειας απαλλαγμένης από ανθρακούχες εκπομπές</w:t>
      </w:r>
      <w:r w:rsidRPr="00A44B93">
        <w:t xml:space="preserve"> που χρειάζεται για τη μετάβαση στην παραγωγή βιώσιμων καυσίμων·</w:t>
      </w:r>
    </w:p>
    <w:p w:rsidRPr="00A44B93" w:rsidR="00D742A4" w:rsidP="0088361D" w:rsidRDefault="00D742A4" w14:paraId="6663627F" w14:textId="77777777">
      <w:pPr>
        <w:numPr>
          <w:ilvl w:val="0"/>
          <w:numId w:val="48"/>
        </w:numPr>
        <w:spacing w:after="160" w:line="259" w:lineRule="auto"/>
        <w:ind w:left="426" w:hanging="426"/>
        <w:contextualSpacing/>
        <w:rPr>
          <w:rFonts w:eastAsiaTheme="minorHAnsi"/>
        </w:rPr>
      </w:pPr>
      <w:r w:rsidRPr="00A44B93">
        <w:t xml:space="preserve">ζητεί να </w:t>
      </w:r>
      <w:r w:rsidRPr="00A44B93">
        <w:rPr>
          <w:b/>
        </w:rPr>
        <w:t>δημιουργηθούν συνεπείς κανονιστικές συνθήκες για την αποδέσμευση των επενδύσεων, με κίνητρα για την τόνωση της άμεσης παραγωγής και τη δημιουργία αγοράς καυσίμων με μειωμένο αποτύπωμα άνθρακα</w:t>
      </w:r>
      <w:r w:rsidRPr="00A44B93">
        <w:t>·</w:t>
      </w:r>
    </w:p>
    <w:p w:rsidRPr="00A44B93" w:rsidR="00D742A4" w:rsidP="0088361D" w:rsidRDefault="00D742A4" w14:paraId="0DC6995A" w14:textId="77777777">
      <w:pPr>
        <w:numPr>
          <w:ilvl w:val="0"/>
          <w:numId w:val="48"/>
        </w:numPr>
        <w:spacing w:after="160" w:line="259" w:lineRule="auto"/>
        <w:ind w:left="426" w:hanging="426"/>
        <w:contextualSpacing/>
        <w:rPr>
          <w:rFonts w:eastAsiaTheme="minorHAnsi"/>
        </w:rPr>
      </w:pPr>
      <w:r w:rsidRPr="00A44B93">
        <w:t xml:space="preserve">προτείνει </w:t>
      </w:r>
      <w:r w:rsidRPr="00A44B93">
        <w:rPr>
          <w:b/>
        </w:rPr>
        <w:t>την ευθυγράμμιση της φορολογίας με τις κλιματικές επιπτώσεις κάθε καυσίμου</w:t>
      </w:r>
      <w:r w:rsidRPr="00A44B93">
        <w:t>·</w:t>
      </w:r>
    </w:p>
    <w:p w:rsidRPr="00A44B93"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rsidRPr="00A44B93">
        <w:t xml:space="preserve">εκφράζει την απογοήτευσή της για το γεγονός ότι </w:t>
      </w:r>
      <w:r w:rsidRPr="00A44B93">
        <w:rPr>
          <w:b/>
        </w:rPr>
        <w:t>οι επιχορηγήσεις και οι επιδοτήσεις της ΕΕ δεν δίνουν επαρκή προτεραιότητα στην ανάπτυξη υποδομών παραγωγής καυσίμων χαμηλών ανθρακούχων εκπομπών και ανανεώσιμων καυσίμων για τους τομείς της αεροπορίας και της ναυτιλίας</w:t>
      </w:r>
      <w:r w:rsidRPr="00A44B93">
        <w:t xml:space="preserve">· </w:t>
      </w:r>
    </w:p>
    <w:p w:rsidRPr="00A44B93" w:rsidR="00D742A4" w:rsidP="0088361D" w:rsidRDefault="00D742A4" w14:paraId="6D8B9B4D" w14:textId="77777777">
      <w:pPr>
        <w:numPr>
          <w:ilvl w:val="0"/>
          <w:numId w:val="48"/>
        </w:numPr>
        <w:spacing w:after="160" w:line="259" w:lineRule="auto"/>
        <w:ind w:left="426" w:hanging="426"/>
        <w:contextualSpacing/>
        <w:rPr>
          <w:rFonts w:eastAsiaTheme="minorHAnsi"/>
        </w:rPr>
      </w:pPr>
      <w:r w:rsidRPr="00A44B93">
        <w:t xml:space="preserve">προτείνει την </w:t>
      </w:r>
      <w:r w:rsidRPr="00A44B93">
        <w:rPr>
          <w:b/>
        </w:rPr>
        <w:t>έρευνα και ανάπτυξη ως ουσιαστικής σημασίας για τη μείωση του κόστους</w:t>
      </w:r>
      <w:r w:rsidRPr="00A44B93">
        <w:t xml:space="preserve"> των προηγμένων τεχνολογιών χαμηλών ανθρακούχων εκπομπών·</w:t>
      </w:r>
      <w:r w:rsidRPr="00A44B93">
        <w:rPr>
          <w:b/>
        </w:rPr>
        <w:t xml:space="preserve"> </w:t>
      </w:r>
    </w:p>
    <w:p w:rsidRPr="00A44B93" w:rsidR="00D742A4" w:rsidP="0088361D" w:rsidRDefault="00D742A4" w14:paraId="1FD1C6F8" w14:textId="77777777">
      <w:pPr>
        <w:numPr>
          <w:ilvl w:val="0"/>
          <w:numId w:val="48"/>
        </w:numPr>
        <w:spacing w:after="160" w:line="259" w:lineRule="auto"/>
        <w:ind w:left="426" w:hanging="426"/>
        <w:contextualSpacing/>
        <w:rPr>
          <w:rFonts w:eastAsiaTheme="minorHAnsi"/>
        </w:rPr>
      </w:pPr>
      <w:r w:rsidRPr="00A44B93">
        <w:t xml:space="preserve">ζητεί μια </w:t>
      </w:r>
      <w:r w:rsidRPr="00A44B93">
        <w:rPr>
          <w:b/>
        </w:rPr>
        <w:t>ολιστική στρατηγική για την καθαρή μετάβαση ολόκληρων βιομηχανικών αξιακών αλυσίδων, η οποία θα περιλαμβάνει το υδρογόνο, θα κλιμακώνει τα βιοκαύσιμα, θα επεκτείνει τα συνθετικά καύσιμα και θα συνεχίζει τις υφιστάμενες τομεακές εταιρικές σχέσεις στο πλαίσιο του διαδόχου του προγράμματος «Ορίζων Ευρώπη»</w:t>
      </w:r>
      <w:r w:rsidRPr="00A44B93">
        <w:t>·</w:t>
      </w:r>
    </w:p>
    <w:p w:rsidRPr="00A44B93" w:rsidR="00D742A4" w:rsidP="0088361D" w:rsidRDefault="00D742A4" w14:paraId="4DCAE472" w14:textId="38E5A284">
      <w:pPr>
        <w:numPr>
          <w:ilvl w:val="0"/>
          <w:numId w:val="48"/>
        </w:numPr>
        <w:spacing w:after="160" w:line="259" w:lineRule="auto"/>
        <w:ind w:left="426" w:hanging="426"/>
        <w:contextualSpacing/>
        <w:rPr>
          <w:rFonts w:eastAsiaTheme="minorHAnsi"/>
        </w:rPr>
      </w:pPr>
      <w:r w:rsidRPr="00A44B93">
        <w:t xml:space="preserve">διαβεβαιώνει ότι απαιτούνται </w:t>
      </w:r>
      <w:r w:rsidRPr="00A44B93">
        <w:rPr>
          <w:b/>
        </w:rPr>
        <w:t>προγράμματα ανάπτυξης δεξιοτήτων,</w:t>
      </w:r>
      <w:r w:rsidRPr="00A44B93">
        <w:t xml:space="preserve"> συμπεριλαμβανομένης της επαγγελματικής κατάρτισης και της στήριξης για επαγγελματική μετάβαση· </w:t>
      </w:r>
      <w:r w:rsidRPr="00A44B93">
        <w:rPr>
          <w:b/>
        </w:rPr>
        <w:t>επαναλαμβάνει την προτεραιότητα που έχει η διασφάλιση υψηλών προτύπων υγείας και ασφάλειας.</w:t>
      </w:r>
      <w:r w:rsidRPr="00A44B93">
        <w:t xml:space="preserve"> </w:t>
      </w:r>
    </w:p>
    <w:p w:rsidRPr="00A44B93"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A44B93" w:rsidR="00D742A4" w:rsidTr="00D76388" w14:paraId="327B48D9" w14:textId="77777777">
        <w:tc>
          <w:tcPr>
            <w:tcW w:w="3998" w:type="pct"/>
          </w:tcPr>
          <w:p w:rsidRPr="00A44B93" w:rsidR="00D742A4" w:rsidP="0088361D" w:rsidRDefault="00D742A4" w14:paraId="7BAAC6C5" w14:textId="77777777">
            <w:pPr>
              <w:spacing w:line="240" w:lineRule="auto"/>
              <w:jc w:val="left"/>
              <w:rPr>
                <w:rFonts w:eastAsiaTheme="minorHAnsi"/>
                <w:i/>
              </w:rPr>
            </w:pPr>
            <w:r w:rsidRPr="00A44B93">
              <w:rPr>
                <w:b/>
                <w:i/>
              </w:rPr>
              <w:lastRenderedPageBreak/>
              <w:t>Επικοινωνία</w:t>
            </w:r>
          </w:p>
        </w:tc>
        <w:tc>
          <w:tcPr>
            <w:tcW w:w="1002" w:type="pct"/>
            <w:tcBorders>
              <w:left w:val="nil"/>
            </w:tcBorders>
          </w:tcPr>
          <w:p w:rsidRPr="00A44B93" w:rsidR="00D742A4" w:rsidP="0088361D" w:rsidRDefault="00D742A4" w14:paraId="61988035" w14:textId="0600FF56">
            <w:pPr>
              <w:spacing w:line="240" w:lineRule="auto"/>
              <w:jc w:val="left"/>
              <w:rPr>
                <w:rFonts w:eastAsiaTheme="minorHAnsi"/>
                <w:i/>
              </w:rPr>
            </w:pPr>
            <w:r w:rsidRPr="00A44B93">
              <w:rPr>
                <w:i/>
              </w:rPr>
              <w:t>Adam Dorywalski</w:t>
            </w:r>
          </w:p>
        </w:tc>
      </w:tr>
      <w:tr w:rsidRPr="00A44B93" w:rsidR="00D742A4" w:rsidTr="00D76388" w14:paraId="47170CFC" w14:textId="77777777">
        <w:tc>
          <w:tcPr>
            <w:tcW w:w="3998" w:type="pct"/>
          </w:tcPr>
          <w:p w:rsidRPr="00A44B93" w:rsidR="00D742A4" w:rsidP="0088361D" w:rsidRDefault="00D742A4" w14:paraId="3EA66D45" w14:textId="77777777">
            <w:pPr>
              <w:spacing w:line="240" w:lineRule="auto"/>
              <w:jc w:val="left"/>
              <w:rPr>
                <w:rFonts w:eastAsiaTheme="minorHAnsi"/>
                <w:i/>
              </w:rPr>
            </w:pPr>
            <w:r w:rsidRPr="00A44B93">
              <w:rPr>
                <w:i/>
              </w:rPr>
              <w:t xml:space="preserve">Τηλ.: </w:t>
            </w:r>
          </w:p>
        </w:tc>
        <w:tc>
          <w:tcPr>
            <w:tcW w:w="1002" w:type="pct"/>
            <w:tcBorders>
              <w:left w:val="nil"/>
            </w:tcBorders>
          </w:tcPr>
          <w:p w:rsidRPr="00A44B93" w:rsidR="00D742A4" w:rsidP="0088361D" w:rsidRDefault="00D742A4" w14:paraId="11BAD200" w14:textId="77777777">
            <w:pPr>
              <w:spacing w:line="240" w:lineRule="auto"/>
              <w:jc w:val="left"/>
              <w:rPr>
                <w:rFonts w:eastAsiaTheme="minorHAnsi"/>
                <w:i/>
              </w:rPr>
            </w:pPr>
            <w:r w:rsidRPr="00A44B93">
              <w:rPr>
                <w:i/>
              </w:rPr>
              <w:t>+32 25469397</w:t>
            </w:r>
          </w:p>
        </w:tc>
      </w:tr>
      <w:tr w:rsidRPr="00A44B93" w:rsidR="00D742A4" w:rsidTr="00D76388" w14:paraId="7DEA58F4" w14:textId="77777777">
        <w:tc>
          <w:tcPr>
            <w:tcW w:w="3998" w:type="pct"/>
          </w:tcPr>
          <w:p w:rsidRPr="00A44B93" w:rsidR="00D742A4" w:rsidP="0088361D" w:rsidRDefault="00D742A4" w14:paraId="5A5A0838" w14:textId="77777777">
            <w:pPr>
              <w:spacing w:line="240" w:lineRule="auto"/>
              <w:jc w:val="left"/>
              <w:rPr>
                <w:rFonts w:eastAsiaTheme="minorHAnsi"/>
                <w:i/>
                <w:iCs/>
              </w:rPr>
            </w:pPr>
            <w:r w:rsidRPr="00A44B93">
              <w:rPr>
                <w:i/>
              </w:rPr>
              <w:t>Ηλ. δ/νση</w:t>
            </w:r>
          </w:p>
        </w:tc>
        <w:tc>
          <w:tcPr>
            <w:tcW w:w="1002" w:type="pct"/>
            <w:tcBorders>
              <w:left w:val="nil"/>
            </w:tcBorders>
          </w:tcPr>
          <w:p w:rsidRPr="00A44B93" w:rsidR="00D742A4" w:rsidP="0088361D" w:rsidRDefault="00D742A4" w14:paraId="4AFA4308" w14:textId="77777777">
            <w:pPr>
              <w:spacing w:line="240" w:lineRule="auto"/>
              <w:jc w:val="left"/>
              <w:rPr>
                <w:rFonts w:eastAsiaTheme="minorHAnsi"/>
                <w:i/>
                <w:iCs/>
              </w:rPr>
            </w:pPr>
            <w:r w:rsidRPr="00A44B93">
              <w:rPr>
                <w:i/>
                <w:color w:val="0000FF"/>
                <w:u w:val="single"/>
              </w:rPr>
              <w:t>Adam.Dorywalski@eesc.europa.eu</w:t>
            </w:r>
          </w:p>
        </w:tc>
      </w:tr>
    </w:tbl>
    <w:p w:rsidRPr="00A44B93" w:rsidR="00747EBB" w:rsidP="00AA63E5" w:rsidRDefault="00747EBB" w14:paraId="425E1CA4" w14:textId="77777777">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28"/>
          <w:szCs w:val="28"/>
        </w:rPr>
      </w:pPr>
    </w:p>
    <w:p w:rsidRPr="00A44B93" w:rsidR="00747EBB" w:rsidRDefault="00747EBB" w14:paraId="01E63EDD" w14:textId="77777777">
      <w:pPr>
        <w:spacing w:after="160" w:line="259" w:lineRule="auto"/>
        <w:jc w:val="left"/>
        <w:rPr>
          <w:rFonts w:eastAsiaTheme="minorHAnsi"/>
          <w:b/>
          <w:bCs/>
          <w:i/>
          <w:iCs/>
          <w:sz w:val="28"/>
          <w:szCs w:val="28"/>
        </w:rPr>
      </w:pPr>
      <w:r w:rsidRPr="00A44B93">
        <w:br w:type="page"/>
      </w:r>
    </w:p>
    <w:p w:rsidRPr="00A44B93"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rsidRPr="00A44B93">
        <w:lastRenderedPageBreak/>
        <w:tab/>
      </w:r>
      <w:hyperlink w:history="1" r:id="rId42">
        <w:r w:rsidRPr="00A44B93">
          <w:rPr>
            <w:b/>
            <w:i/>
            <w:color w:val="0000FF"/>
            <w:sz w:val="28"/>
            <w:u w:val="single"/>
          </w:rPr>
          <w:t>Προηγμένα υλικά για βιομηχανική υπεροχή</w:t>
        </w:r>
      </w:hyperlink>
      <w:r w:rsidRPr="00A44B93">
        <w:rPr>
          <w:b/>
          <w:i/>
          <w:color w:val="0000FF"/>
          <w:sz w:val="28"/>
          <w:u w:val="single"/>
        </w:rPr>
        <w:t xml:space="preserve"> </w:t>
      </w:r>
    </w:p>
    <w:p w:rsidRPr="00A44B93"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A44B93"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44B93" w:rsidR="00747EBB" w:rsidTr="00D76388" w14:paraId="4148C1E7" w14:textId="77777777">
        <w:tc>
          <w:tcPr>
            <w:tcW w:w="1167" w:type="pct"/>
          </w:tcPr>
          <w:p w:rsidRPr="00A44B93"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sidRPr="00A44B93">
              <w:rPr>
                <w:b/>
              </w:rPr>
              <w:t>Εισηγητής</w:t>
            </w:r>
          </w:p>
        </w:tc>
        <w:tc>
          <w:tcPr>
            <w:tcW w:w="3833" w:type="pct"/>
          </w:tcPr>
          <w:p w:rsidRPr="00A44B93"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r w:rsidRPr="00A44B93">
              <w:t>Αναστάσης ΓΙΑΠΑΝΗΣ (Ομάδα των Οργανώσεων της Κοινωνίας των Πολιτών – CY)</w:t>
            </w:r>
          </w:p>
        </w:tc>
      </w:tr>
      <w:tr w:rsidRPr="00A44B93" w:rsidR="00747EBB" w:rsidTr="00D76388" w14:paraId="4E2ACB03" w14:textId="77777777">
        <w:tc>
          <w:tcPr>
            <w:tcW w:w="1167" w:type="pct"/>
          </w:tcPr>
          <w:p w:rsidRPr="00A44B93"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sidRPr="00A44B93">
              <w:rPr>
                <w:b/>
              </w:rPr>
              <w:t>Συνεισηγητής</w:t>
            </w:r>
          </w:p>
        </w:tc>
        <w:tc>
          <w:tcPr>
            <w:tcW w:w="3833" w:type="pct"/>
          </w:tcPr>
          <w:p w:rsidRPr="00A44B93"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r w:rsidRPr="00A44B93">
              <w:t>Gerardo Luis ARROYO HERRANZ (Κατ. 1 - ES)</w:t>
            </w:r>
          </w:p>
        </w:tc>
      </w:tr>
      <w:tr w:rsidRPr="00A44B93" w:rsidR="00747EBB" w:rsidTr="00D76388" w14:paraId="55976014" w14:textId="77777777">
        <w:tc>
          <w:tcPr>
            <w:tcW w:w="5000" w:type="pct"/>
            <w:gridSpan w:val="2"/>
          </w:tcPr>
          <w:p w:rsidRPr="00A44B93"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A44B93" w:rsidR="00747EBB" w:rsidTr="00D76388" w14:paraId="60D7635B" w14:textId="77777777">
        <w:tc>
          <w:tcPr>
            <w:tcW w:w="1167" w:type="pct"/>
          </w:tcPr>
          <w:p w:rsidRPr="00A44B93"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sidRPr="00A44B93">
              <w:rPr>
                <w:b/>
              </w:rPr>
              <w:t>Έγγραφο/-α αναφοράς</w:t>
            </w:r>
          </w:p>
        </w:tc>
        <w:tc>
          <w:tcPr>
            <w:tcW w:w="3833" w:type="pct"/>
          </w:tcPr>
          <w:p w:rsidRPr="00A44B93"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rsidRPr="00A44B93">
              <w:t>COM(2024) 98 final</w:t>
            </w:r>
          </w:p>
          <w:p w:rsidRPr="00A44B93"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rsidRPr="00A44B93">
              <w:t>EESC-2024-01425-00-00-AC</w:t>
            </w:r>
          </w:p>
        </w:tc>
      </w:tr>
    </w:tbl>
    <w:p w:rsidRPr="00A44B93"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sidRPr="00A44B93">
        <w:rPr>
          <w:b/>
        </w:rPr>
        <w:t>Κύρια σημεία</w:t>
      </w:r>
    </w:p>
    <w:p w:rsidRPr="00A44B93"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Pr="00A44B93" w:rsidR="00747EBB" w:rsidP="00747EBB" w:rsidRDefault="00747EBB" w14:paraId="7D9C1FC5" w14:textId="7CBCEF16">
      <w:pPr>
        <w:overflowPunct w:val="0"/>
        <w:autoSpaceDE w:val="0"/>
        <w:autoSpaceDN w:val="0"/>
        <w:adjustRightInd w:val="0"/>
        <w:textAlignment w:val="baseline"/>
        <w:rPr>
          <w:bCs/>
          <w:iCs/>
        </w:rPr>
      </w:pPr>
      <w:r w:rsidRPr="00A44B93">
        <w:t>Η ΕΟΚΕ:</w:t>
      </w:r>
    </w:p>
    <w:p w:rsidRPr="00A44B93" w:rsidR="00750766" w:rsidP="00747EBB" w:rsidRDefault="00750766" w14:paraId="772D23C3" w14:textId="77777777">
      <w:pPr>
        <w:overflowPunct w:val="0"/>
        <w:autoSpaceDE w:val="0"/>
        <w:autoSpaceDN w:val="0"/>
        <w:adjustRightInd w:val="0"/>
        <w:textAlignment w:val="baseline"/>
        <w:rPr>
          <w:bCs/>
          <w:iCs/>
        </w:rPr>
      </w:pPr>
    </w:p>
    <w:p w:rsidRPr="00A44B93"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A44B93">
        <w:t>Εκτιμά ότι η ανακοίνωση της Ευρωπαϊκής Επιτροπής για τα προηγμένα υλικά δεν μπορεί να θεωρηθεί ως στρατηγική καθαυτή, καθώς δεν περιλαμβάνει ποσοτικοποιημένους στόχους, προθεσμίες και συγκεκριμένους βασικούς δείκτες επιδόσεων.</w:t>
      </w:r>
    </w:p>
    <w:p w:rsidRPr="00A44B93"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A44B93">
        <w:t>Είναι πεπεισμένη πως η ΕΕ χρειάζεται μια ολιστική προσέγγιση για τη μείωση της κατανάλωσης των υλικών, την προώθηση της κυκλικότητας και για τη διευκόλυνση της μετάβασης σε βιώσιμα επιχειρηματικά μοντέλα και βιώσιμες καταναλωτικές συμπεριφορές.</w:t>
      </w:r>
    </w:p>
    <w:p w:rsidRPr="00A44B93"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A44B93">
        <w:t>Η οικοδόμηση ενός σύνθετου οικοσυστήματος προηγμένων υλικών απαιτεί τη θέσπιση ολοκληρωμένης στρατηγικής η οποία θα περιλαμβάνει την παροχή σημαντικής χρηματοδότης και κινήτρων, τη διαθεσιμότητα των κατάλληλων δεξιοτήτων και, κυρίως, πολιτική στήριξη υψηλού επιπέδου.</w:t>
      </w:r>
    </w:p>
    <w:p w:rsidRPr="00A44B93"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A44B93">
        <w:t>Επικροτεί τον ενισχυμένο διάλογο ΕΕ-Ιαπωνίας στον τομέα των προηγμένων υλικών και πιστεύει ότι οι πρωτοβουλίες αυτές θα πρέπει να επεκταθούν και σε άλλες κορυφαίες χώρες.</w:t>
      </w:r>
    </w:p>
    <w:p w:rsidRPr="00A44B93"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A44B93">
        <w:t>Θεωρεί ζωτικής σημασίας την προώθηση της ανταγωνιστικότητας στους τομείς της έρευνας, της ανάπτυξης και της καινοτομίας (ΕΑΚ) με τη συμμετοχή των βιομηχανικών φορέων, των δημόσιων αρχών, των κοινωνικών εταίρων και της ακαδημαϊκής κοινότητας, καθώς και με τη δημιουργία ενός δικτύου διασυνοριακών ερευνητικών υποδομών.</w:t>
      </w:r>
    </w:p>
    <w:p w:rsidRPr="00A44B93"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A44B93">
        <w:t>Προτείνει τη συμπερίληψη της ιατροφαρμακευτικής περίθαλψης ως πρόσθετου στρατηγικού τομέα, καθώς αποτελεί έναν από τους μεγαλύτερους ευρωπαϊκούς βιομηχανικούς κλάδους. Επιπλέον, τα προηγμένα υλικά που χρησιμοποιούνται στην ιατροφαρμακευτική περίθαλψη συχνά χρησιμοποιούνται και σε τομείς όπως των ηλεκτρονικών ειδών και της ενέργειας.</w:t>
      </w:r>
    </w:p>
    <w:p w:rsidRPr="00A44B93"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A44B93">
        <w:t>Τονίζει τη σημασία του να ενσωματωθούν οι ψηφιακές τεχνολογίες και καινοτομίες στις διαδικασίες ανάπτυξης υλικών.</w:t>
      </w:r>
    </w:p>
    <w:p w:rsidRPr="00A44B93"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rsidRPr="00A44B93">
        <w:t xml:space="preserve">Υποστηρίζει τη θέσπιση ψηφιακών διαβατηρίων προϊόντων, τα οποία θα περιλαμβάνουν πρότυπα πληροφόρησης και λεπτομέρειες από την παραγωγή έως την ανακύκλωση, αλλά συνιστά την αποφυγή πρόσθετης γραφειοκρατίας ή πρόσθετου κόστους για τις επιχειρήσεις ή τους καταναλωτές. </w:t>
      </w:r>
    </w:p>
    <w:p w:rsidRPr="00A44B93"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rsidRPr="00A44B93">
        <w:t>Θεωρεί αναγκαίο να ενισχυθεί η ευρωπαϊκή παραγωγή, να εξορθολογιστεί η πρόσβαση στην αγορά και να βελτιωθεί η εποπτεία της αγοράς στον τομέα.</w:t>
      </w:r>
    </w:p>
    <w:p w:rsidRPr="00A44B93"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A44B93"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44B93" w:rsidR="00624933" w:rsidTr="00D76388" w14:paraId="241DA007" w14:textId="77777777">
        <w:tc>
          <w:tcPr>
            <w:tcW w:w="1556" w:type="pct"/>
          </w:tcPr>
          <w:p w:rsidRPr="00A44B93" w:rsidR="00624933" w:rsidP="00D76388" w:rsidRDefault="00624933" w14:paraId="5B374FDA" w14:textId="77777777">
            <w:pPr>
              <w:overflowPunct w:val="0"/>
              <w:autoSpaceDE w:val="0"/>
              <w:autoSpaceDN w:val="0"/>
              <w:adjustRightInd w:val="0"/>
              <w:spacing w:line="240" w:lineRule="auto"/>
              <w:textAlignment w:val="baseline"/>
              <w:rPr>
                <w:bCs/>
                <w:iCs/>
              </w:rPr>
            </w:pPr>
            <w:r w:rsidRPr="00A44B93">
              <w:t>Επικοινωνία</w:t>
            </w:r>
          </w:p>
        </w:tc>
        <w:tc>
          <w:tcPr>
            <w:tcW w:w="3444" w:type="pct"/>
          </w:tcPr>
          <w:p w:rsidRPr="00A44B93" w:rsidR="00624933" w:rsidP="00D76388" w:rsidRDefault="00570D62" w14:paraId="73FF4C43" w14:textId="62D056EE">
            <w:pPr>
              <w:overflowPunct w:val="0"/>
              <w:autoSpaceDE w:val="0"/>
              <w:autoSpaceDN w:val="0"/>
              <w:adjustRightInd w:val="0"/>
              <w:spacing w:line="240" w:lineRule="auto"/>
              <w:textAlignment w:val="baseline"/>
              <w:rPr>
                <w:i/>
              </w:rPr>
            </w:pPr>
            <w:r w:rsidRPr="00A44B93">
              <w:rPr>
                <w:i/>
              </w:rPr>
              <w:t>Heli Niemelä-Farrer</w:t>
            </w:r>
          </w:p>
        </w:tc>
      </w:tr>
      <w:tr w:rsidRPr="00A44B93" w:rsidR="00624933" w:rsidTr="00D76388" w14:paraId="5E7FD2AC" w14:textId="77777777">
        <w:tc>
          <w:tcPr>
            <w:tcW w:w="1556" w:type="pct"/>
          </w:tcPr>
          <w:p w:rsidRPr="00A44B93" w:rsidR="00624933" w:rsidP="00D76388" w:rsidRDefault="00624933" w14:paraId="1F90DF6C" w14:textId="77777777">
            <w:pPr>
              <w:overflowPunct w:val="0"/>
              <w:autoSpaceDE w:val="0"/>
              <w:autoSpaceDN w:val="0"/>
              <w:adjustRightInd w:val="0"/>
              <w:spacing w:line="240" w:lineRule="auto"/>
              <w:textAlignment w:val="baseline"/>
              <w:rPr>
                <w:i/>
              </w:rPr>
            </w:pPr>
            <w:r w:rsidRPr="00A44B93">
              <w:rPr>
                <w:i/>
              </w:rPr>
              <w:t>Τηλ.:</w:t>
            </w:r>
          </w:p>
        </w:tc>
        <w:tc>
          <w:tcPr>
            <w:tcW w:w="3444" w:type="pct"/>
          </w:tcPr>
          <w:p w:rsidRPr="00A44B93" w:rsidR="00624933" w:rsidP="00D76388" w:rsidRDefault="00570D62" w14:paraId="13D7F287" w14:textId="18A8E6EA">
            <w:pPr>
              <w:overflowPunct w:val="0"/>
              <w:autoSpaceDE w:val="0"/>
              <w:autoSpaceDN w:val="0"/>
              <w:adjustRightInd w:val="0"/>
              <w:spacing w:line="240" w:lineRule="auto"/>
              <w:textAlignment w:val="baseline"/>
              <w:rPr>
                <w:i/>
              </w:rPr>
            </w:pPr>
            <w:r w:rsidRPr="00A44B93">
              <w:rPr>
                <w:i/>
              </w:rPr>
              <w:t>+32 22822464</w:t>
            </w:r>
          </w:p>
        </w:tc>
      </w:tr>
      <w:tr w:rsidRPr="00A44B93" w:rsidR="00624933" w:rsidTr="00D76388" w14:paraId="4032EE62" w14:textId="77777777">
        <w:tc>
          <w:tcPr>
            <w:tcW w:w="1556" w:type="pct"/>
          </w:tcPr>
          <w:p w:rsidRPr="00A44B93" w:rsidR="00624933" w:rsidP="00D76388" w:rsidRDefault="00624933" w14:paraId="68C20213" w14:textId="77777777">
            <w:pPr>
              <w:overflowPunct w:val="0"/>
              <w:autoSpaceDE w:val="0"/>
              <w:autoSpaceDN w:val="0"/>
              <w:adjustRightInd w:val="0"/>
              <w:spacing w:line="240" w:lineRule="auto"/>
              <w:textAlignment w:val="baseline"/>
              <w:rPr>
                <w:i/>
              </w:rPr>
            </w:pPr>
            <w:r w:rsidRPr="00A44B93">
              <w:rPr>
                <w:i/>
              </w:rPr>
              <w:t>Ηλ. δ/νση</w:t>
            </w:r>
          </w:p>
        </w:tc>
        <w:tc>
          <w:tcPr>
            <w:tcW w:w="3444" w:type="pct"/>
          </w:tcPr>
          <w:p w:rsidRPr="00A44B93" w:rsidR="00570D62" w:rsidP="00D76388" w:rsidRDefault="001D7A77" w14:paraId="75D67AD3" w14:textId="63F44F21">
            <w:pPr>
              <w:overflowPunct w:val="0"/>
              <w:autoSpaceDE w:val="0"/>
              <w:autoSpaceDN w:val="0"/>
              <w:adjustRightInd w:val="0"/>
              <w:spacing w:line="240" w:lineRule="auto"/>
              <w:textAlignment w:val="baseline"/>
              <w:rPr>
                <w:i/>
              </w:rPr>
            </w:pPr>
            <w:hyperlink w:history="1" r:id="rId43">
              <w:r w:rsidRPr="00A44B93" w:rsidR="000B64C3">
                <w:rPr>
                  <w:rStyle w:val="Hyperlink"/>
                  <w:i/>
                </w:rPr>
                <w:t>Heli.Niemela-Farrer@eesc.europa.eu</w:t>
              </w:r>
            </w:hyperlink>
          </w:p>
        </w:tc>
      </w:tr>
    </w:tbl>
    <w:p w:rsidRPr="00A44B93"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pPr>
    </w:p>
    <w:p w:rsidRPr="00A44B93" w:rsidR="0092772D" w:rsidP="006C7863" w:rsidRDefault="00556EDF" w14:paraId="7379A588" w14:textId="3EDEF816">
      <w:pPr>
        <w:overflowPunct w:val="0"/>
        <w:autoSpaceDE w:val="0"/>
        <w:autoSpaceDN w:val="0"/>
        <w:adjustRightInd w:val="0"/>
        <w:jc w:val="center"/>
        <w:textAlignment w:val="baseline"/>
      </w:pPr>
      <w:r w:rsidRPr="00A44B93">
        <w:t>_____________</w:t>
      </w:r>
    </w:p>
    <w:sectPr w:rsidRPr="00A44B93" w:rsidR="0092772D" w:rsidSect="00A44B93">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E176" w14:textId="77777777" w:rsidR="00A44B93" w:rsidRPr="00A44B93" w:rsidRDefault="00A44B93" w:rsidP="00A44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F92765E" w:rsidR="00765C4F" w:rsidRPr="00A44B93" w:rsidRDefault="00A44B93" w:rsidP="00A44B93">
    <w:pPr>
      <w:pStyle w:val="Footer"/>
    </w:pPr>
    <w:r>
      <w:t xml:space="preserve">EESC-2024-02113-00-01-TCD-TRA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E00F8D">
        <w:rPr>
          <w:noProof/>
        </w:rPr>
        <w:instrText>23</w:instrText>
      </w:r>
    </w:fldSimple>
    <w:r>
      <w:instrText xml:space="preserve"> -0 </w:instrText>
    </w:r>
    <w:r>
      <w:fldChar w:fldCharType="separate"/>
    </w:r>
    <w:r w:rsidR="00E00F8D">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3BF9" w14:textId="77777777" w:rsidR="00A44B93" w:rsidRPr="00A44B93" w:rsidRDefault="00A44B93" w:rsidP="00A44B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A44B93" w:rsidRDefault="00E4258F" w:rsidP="00A44B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16AFD3C0" w:rsidR="00E4258F" w:rsidRPr="00A44B93" w:rsidRDefault="00A44B93" w:rsidP="00A44B93">
    <w:pPr>
      <w:pStyle w:val="Footer"/>
    </w:pPr>
    <w:r>
      <w:t xml:space="preserve">EESC-2024-02113-00-01-TCD-TRA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1D7A77">
        <w:rPr>
          <w:noProof/>
        </w:rPr>
        <w:instrText>23</w:instrText>
      </w:r>
    </w:fldSimple>
    <w:r>
      <w:instrText xml:space="preserve"> -0 </w:instrText>
    </w:r>
    <w:r>
      <w:fldChar w:fldCharType="separate"/>
    </w:r>
    <w:r w:rsidR="001D7A77">
      <w:rPr>
        <w:noProof/>
      </w:rPr>
      <w:t>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A44B93" w:rsidRDefault="00E4258F" w:rsidP="00A4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B6D" w14:textId="77777777" w:rsidR="00A44B93" w:rsidRPr="00A44B93" w:rsidRDefault="00A44B93" w:rsidP="00A44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EF54" w14:textId="77777777" w:rsidR="00A44B93" w:rsidRPr="00A44B93" w:rsidRDefault="00A44B93" w:rsidP="00A44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0250" w14:textId="77777777" w:rsidR="00A44B93" w:rsidRPr="00A44B93" w:rsidRDefault="00A44B93" w:rsidP="00A44B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A44B93" w:rsidRDefault="00E4258F" w:rsidP="00A44B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A44B93" w:rsidRDefault="00E4258F" w:rsidP="00A44B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A44B93" w:rsidRDefault="00E4258F" w:rsidP="00A4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9A9C016C"/>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8CB3D2" w:tentative="1">
      <w:start w:val="1"/>
      <mc:AlternateContent>
        <mc:Choice Requires="w14">
          <w:numFmt w:val="custom" w:format="α, β, γ, ..."/>
        </mc:Choice>
        <mc:Fallback>
          <w:numFmt w:val="decimal"/>
        </mc:Fallback>
      </mc:AlternateContent>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3DBCE416" w:tentative="1">
      <w:start w:val="1"/>
      <mc:AlternateContent>
        <mc:Choice Requires="w14">
          <w:numFmt w:val="custom" w:format="α, β, γ, ..."/>
        </mc:Choice>
        <mc:Fallback>
          <w:numFmt w:val="decimal"/>
        </mc:Fallback>
      </mc:AlternateContent>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EC2C06D4" w:tentative="1">
      <w:start w:val="1"/>
      <mc:AlternateContent>
        <mc:Choice Requires="w14">
          <w:numFmt w:val="custom" w:format="α, β, γ, ..."/>
        </mc:Choice>
        <mc:Fallback>
          <w:numFmt w:val="decimal"/>
        </mc:Fallback>
      </mc:AlternateContent>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CDE45B34"/>
    <w:lvl w:ilvl="0" w:tplc="F6166D28">
      <w:start w:val="1"/>
      <w:numFmt w:val="bullet"/>
      <w:lvlText w:val=""/>
      <w:lvlJc w:val="left"/>
      <w:pPr>
        <w:ind w:left="720" w:hanging="360"/>
      </w:pPr>
      <w:rPr>
        <w:rFonts w:ascii="Symbol" w:hAnsi="Symbol" w:hint="default"/>
      </w:rPr>
    </w:lvl>
    <w:lvl w:ilvl="1" w:tplc="C90AFF9C">
      <w:start w:val="1"/>
      <mc:AlternateContent>
        <mc:Choice Requires="w14">
          <w:numFmt w:val="custom" w:format="α, β, γ, ..."/>
        </mc:Choice>
        <mc:Fallback>
          <w:numFmt w:val="decimal"/>
        </mc:Fallback>
      </mc:AlternateContent>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8A928932">
      <w:start w:val="1"/>
      <mc:AlternateContent>
        <mc:Choice Requires="w14">
          <w:numFmt w:val="custom" w:format="α, β, γ, ..."/>
        </mc:Choice>
        <mc:Fallback>
          <w:numFmt w:val="decimal"/>
        </mc:Fallback>
      </mc:AlternateContent>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3DE84C76">
      <w:start w:val="1"/>
      <mc:AlternateContent>
        <mc:Choice Requires="w14">
          <w:numFmt w:val="custom" w:format="α, β, γ, ..."/>
        </mc:Choice>
        <mc:Fallback>
          <w:numFmt w:val="decimal"/>
        </mc:Fallback>
      </mc:AlternateContent>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E16481A"/>
    <w:lvl w:ilvl="0" w:tplc="04090001">
      <w:start w:val="1"/>
      <w:numFmt w:val="bullet"/>
      <w:lvlText w:val=""/>
      <w:lvlJc w:val="left"/>
      <w:pPr>
        <w:ind w:left="720" w:hanging="360"/>
      </w:pPr>
      <w:rPr>
        <w:rFonts w:ascii="Symbol" w:hAnsi="Symbol" w:hint="default"/>
      </w:rPr>
    </w:lvl>
    <w:lvl w:ilvl="1" w:tplc="62582DF6">
      <w:start w:val="1"/>
      <mc:AlternateContent>
        <mc:Choice Requires="w14">
          <w:numFmt w:val="custom" w:format="α, β, γ, ..."/>
        </mc:Choice>
        <mc:Fallback>
          <w:numFmt w:val="decimal"/>
        </mc:Fallback>
      </mc:AlternateContent>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EB4A1C5A">
      <w:start w:val="1"/>
      <mc:AlternateContent>
        <mc:Choice Requires="w14">
          <w:numFmt w:val="custom" w:format="α, β, γ, ..."/>
        </mc:Choice>
        <mc:Fallback>
          <w:numFmt w:val="decimal"/>
        </mc:Fallback>
      </mc:AlternateContent>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601681BE">
      <w:start w:val="1"/>
      <mc:AlternateContent>
        <mc:Choice Requires="w14">
          <w:numFmt w:val="custom" w:format="α, β, γ, ..."/>
        </mc:Choice>
        <mc:Fallback>
          <w:numFmt w:val="decimal"/>
        </mc:Fallback>
      </mc:AlternateContent>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9C722F3C"/>
    <w:lvl w:ilvl="0" w:tplc="F6166D28">
      <w:start w:val="1"/>
      <w:numFmt w:val="bullet"/>
      <w:lvlText w:val=""/>
      <w:lvlJc w:val="left"/>
      <w:pPr>
        <w:ind w:left="720" w:hanging="360"/>
      </w:pPr>
      <w:rPr>
        <w:rFonts w:ascii="Symbol" w:hAnsi="Symbol" w:hint="default"/>
      </w:rPr>
    </w:lvl>
    <w:lvl w:ilvl="1" w:tplc="0D327838">
      <w:start w:val="1"/>
      <mc:AlternateContent>
        <mc:Choice Requires="w14">
          <w:numFmt w:val="custom" w:format="α, β, γ, ..."/>
        </mc:Choice>
        <mc:Fallback>
          <w:numFmt w:val="decimal"/>
        </mc:Fallback>
      </mc:AlternateContent>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03CC1EE4">
      <w:start w:val="1"/>
      <mc:AlternateContent>
        <mc:Choice Requires="w14">
          <w:numFmt w:val="custom" w:format="α, β, γ, ..."/>
        </mc:Choice>
        <mc:Fallback>
          <w:numFmt w:val="decimal"/>
        </mc:Fallback>
      </mc:AlternateContent>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69C40950">
      <w:start w:val="1"/>
      <mc:AlternateContent>
        <mc:Choice Requires="w14">
          <w:numFmt w:val="custom" w:format="α, β, γ, ..."/>
        </mc:Choice>
        <mc:Fallback>
          <w:numFmt w:val="decimal"/>
        </mc:Fallback>
      </mc:AlternateContent>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D7A77"/>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657"/>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2A06"/>
    <w:rsid w:val="002D3D63"/>
    <w:rsid w:val="002D3FFF"/>
    <w:rsid w:val="002D4382"/>
    <w:rsid w:val="002D4A78"/>
    <w:rsid w:val="002D4C38"/>
    <w:rsid w:val="002D4C63"/>
    <w:rsid w:val="002D4D5D"/>
    <w:rsid w:val="002D5A51"/>
    <w:rsid w:val="002D691D"/>
    <w:rsid w:val="002D6C8A"/>
    <w:rsid w:val="002E01B5"/>
    <w:rsid w:val="002E211F"/>
    <w:rsid w:val="002E27A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C7950"/>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4C4B"/>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DAA"/>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6B40"/>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29F6"/>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936"/>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4B93"/>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0F8D"/>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57B"/>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l-G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el/our-work/opinions-information-reports/opinions/eu-biotech-and-biomanufacturing-initiative" TargetMode="External"/><Relationship Id="rId21" Type="http://schemas.openxmlformats.org/officeDocument/2006/relationships/hyperlink" Target="https://www.eesc.europa.eu/el/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el/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el/our-work/opinions-information-reports/opinions/general-fisheries-commission-mediterranean" TargetMode="External"/><Relationship Id="rId37" Type="http://schemas.openxmlformats.org/officeDocument/2006/relationships/hyperlink" Target="https://www.eesc.europa.eu/el/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el/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el/our-work/opinions-information-reports/opinions/caregivers" TargetMode="External"/><Relationship Id="rId30" Type="http://schemas.openxmlformats.org/officeDocument/2006/relationships/hyperlink" Target="https://www.eesc.europa.eu/el/our-work/opinions-information-reports/opinions/proposal-council-recommendation-enhancing-research-security" TargetMode="External"/><Relationship Id="rId35" Type="http://schemas.openxmlformats.org/officeDocument/2006/relationships/hyperlink" Target="https://www.eesc.europa.eu/el/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e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el/our-work/opinions-information-reports/opinions/no-one-should-be-left-behind-inclusive-and-participatory-cohesion-policy-support-social-economic-and-territorial" TargetMode="External"/><Relationship Id="rId41" Type="http://schemas.openxmlformats.org/officeDocument/2006/relationships/hyperlink" Target="https://webapi2016.eesc.europa.eu/v1/documents/EESC-2024-00735-00-01-AS-TRA-EL.docx/conten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F7M6YNZUATRX-789077548-3397</_dlc_DocId>
    <_dlc_DocIdUrl xmlns="59ace41b-6786-4ce3-be71-52c27066c6ef">
      <Url>http://dm/eesc/2024/_layouts/15/DocIdRedir.aspx?ID=F7M6YNZUATRX-789077548-3397</Url>
      <Description>F7M6YNZUATRX-789077548-3397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2024-07-24T12:00:00+00:00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Poulou Nikoletta</DisplayName>
        <AccountId>2040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3C9869B0-A84B-469F-A060-63B711FB1DF4}"/>
</file>

<file path=customXml/itemProps2.xml><?xml version="1.0" encoding="utf-8"?>
<ds:datastoreItem xmlns:ds="http://schemas.openxmlformats.org/officeDocument/2006/customXml" ds:itemID="{0929DC2D-5812-4653-A876-CBD1C4469700}"/>
</file>

<file path=customXml/itemProps3.xml><?xml version="1.0" encoding="utf-8"?>
<ds:datastoreItem xmlns:ds="http://schemas.openxmlformats.org/officeDocument/2006/customXml" ds:itemID="{A78018AB-7C27-42CF-8A46-44A43AE2E1C8}"/>
</file>

<file path=customXml/itemProps4.xml><?xml version="1.0" encoding="utf-8"?>
<ds:datastoreItem xmlns:ds="http://schemas.openxmlformats.org/officeDocument/2006/customXml" ds:itemID="{E3B53E4C-2BCA-4D87-AD83-D6653D59A42C}"/>
</file>

<file path=docProps/app.xml><?xml version="1.0" encoding="utf-8"?>
<Properties xmlns="http://schemas.openxmlformats.org/officeDocument/2006/extended-properties" xmlns:vt="http://schemas.openxmlformats.org/officeDocument/2006/docPropsVTypes">
  <Template>Normal.dotm</Template>
  <TotalTime>0</TotalTime>
  <Pages>23</Pages>
  <Words>5707</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γνωμοδοτήσεων - 589η σύνοδος ολομέλειας - Ιούλιος 2024</dc:title>
  <dc:subject>TCD</dc:subject>
  <dc:creator>Nieddu Emma</dc:creator>
  <cp:keywords>EESC-2024-02113-00-01-TCD-TRA-EN</cp:keywords>
  <dc:description>Rapporteur:  - Original language: EN - Date of document: 24/07/2024 - Date of meeting: 30/18/2024 14:30 - External documents:  - Administrator: MME TAMASAUSKIENE Julija</dc:description>
  <cp:lastModifiedBy>Poulou Nikoletta</cp:lastModifiedBy>
  <cp:revision>18</cp:revision>
  <cp:lastPrinted>2023-06-15T08:00:00Z</cp:lastPrinted>
  <dcterms:created xsi:type="dcterms:W3CDTF">2024-07-19T11:45:00Z</dcterms:created>
  <dcterms:modified xsi:type="dcterms:W3CDTF">2024-07-24T15:52:00Z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f0ca48f3-c012-40cc-8586-6e405b36e6e8</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K|46d9fce0-ef79-4f71-b89b-cd6aa82426b8;FI|87606a43-d45f-42d6-b8c9-e1a3457db5b7;HR|2f555653-ed1a-4fe6-8362-9082d95989e5;LV|46f7e311-5d9f-4663-b433-18aeccb7ace7;NL|55c6556c-b4f4-441d-9acf-c498d4f838bd;SV|c2ed69e7-a339-43d7-8f22-d93680a92aa0;LT|a7ff5ce7-6123-4f68-865a-a57c31810414;RO|feb747a2-64cd-4299-af12-4833ddc30497;IT|0774613c-01ed-4e5d-a25d-11d2388de825;DA|5d49c027-8956-412b-aa16-e85a0f96ad0e;BG|1a1b3951-7821-4e6a-85f5-5673fc08bd2c;HU|6b229040-c589-4408-b4c1-4285663d20a8;PT|50ccc04a-eadd-42ae-a0cb-acaf45f812ba;ES|e7a6b05b-ae16-40c8-add9-68b64b03aeba;ET|ff6c3f4c-b02c-4c3c-ab07-2c37995a7a0a;EN|f2175f21-25d7-44a3-96da-d6a61b075e1b;FR|d2afafd3-4c81-4f60-8f52-ee33f2f54ff3;SL|98a412ae-eb01-49e9-ae3d-585a81724cfc;DE|f6b31e5a-26fa-4935-b661-318e46daf27e;CS|72f9705b-0217-4fd3-bea2-cbc7ed80e26e;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43;#CS|72f9705b-0217-4fd3-bea2-cbc7ed80e26e;#37;#RO|feb747a2-64cd-4299-af12-4833ddc30497;#36;#PT|50ccc04a-eadd-42ae-a0cb-acaf45f812ba;#35;#FI|87606a43-d45f-42d6-b8c9-e1a3457db5b7;#34;#LT|a7ff5ce7-6123-4f68-865a-a57c31810414;#33;#ET|ff6c3f4c-b02c-4c3c-ab07-2c37995a7a0a;#32;#HU|6b229040-c589-4408-b4c1-4285663d20a8;#31;#NL|55c6556c-b4f4-441d-9acf-c498d4f838bd;#30;#HR|2f555653-ed1a-4fe6-8362-9082d95989e5;#28;#LV|46f7e311-5d9f-4663-b433-18aeccb7ace7;#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29;#EL|6d4f4d51-af9b-4650-94b4-4276bee85c91</vt:lpwstr>
  </property>
</Properties>
</file>