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B4137" w:rsidR="00731B50" w:rsidP="00AC1FA9" w:rsidRDefault="00914FC5" w14:paraId="12680858" w14:textId="77777777">
      <w:pPr>
        <w:jc w:val="center"/>
        <w:rPr>
          <w:szCs w:val="22"/>
          <w:lang w:val="sl-SI"/>
        </w:rPr>
      </w:pPr>
      <w:r w:rsidRPr="003B4137">
        <w:rPr>
          <w:szCs w:val="22"/>
          <w:lang w:val="sl-SI" w:eastAsia="en-GB"/>
        </w:rPr>
        <w:drawing>
          <wp:inline distT="0" distB="0" distL="0" distR="0" wp14:anchorId="2A56629F" wp14:editId="4F1238EA">
            <wp:extent cx="1792800" cy="1242000"/>
            <wp:effectExtent l="0" t="0" r="0" b="0"/>
            <wp:docPr id="1" name="Picture 1" title="EESCLogo_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ESC-vertical-positive-sl-quadri_MR.jpg"/>
                    <pic:cNvPicPr/>
                  </pic:nvPicPr>
                  <pic:blipFill>
                    <a:blip r:embed="rId8">
                      <a:extLst>
                        <a:ext uri="{28A0092B-C50C-407E-A947-70E740481C1C}">
                          <a14:useLocalDpi xmlns:a14="http://schemas.microsoft.com/office/drawing/2010/main" val="0"/>
                        </a:ext>
                      </a:extLst>
                    </a:blip>
                    <a:stretch>
                      <a:fillRect/>
                    </a:stretch>
                  </pic:blipFill>
                  <pic:spPr>
                    <a:xfrm>
                      <a:off x="0" y="0"/>
                      <a:ext cx="1792800" cy="1242000"/>
                    </a:xfrm>
                    <a:prstGeom prst="rect">
                      <a:avLst/>
                    </a:prstGeom>
                  </pic:spPr>
                </pic:pic>
              </a:graphicData>
            </a:graphic>
          </wp:inline>
        </w:drawing>
      </w:r>
      <w:r w:rsidRPr="003B4137" w:rsidR="001B7143">
        <w:rPr>
          <w:szCs w:val="22"/>
          <w:lang w:val="sl-SI" w:eastAsia="en-GB"/>
        </w:rPr>
        <mc:AlternateContent>
          <mc:Choice Requires="wps">
            <w:drawing>
              <wp:anchor distT="0" distB="0" distL="114300" distR="114300" simplePos="0" relativeHeight="251659776" behindDoc="1" locked="0" layoutInCell="0" allowOverlap="1" wp14:editId="6A086437" wp14:anchorId="091E49F8">
                <wp:simplePos x="0" y="0"/>
                <wp:positionH relativeFrom="page">
                  <wp:posOffset>6769100</wp:posOffset>
                </wp:positionH>
                <wp:positionV relativeFrom="page">
                  <wp:posOffset>10081260</wp:posOffset>
                </wp:positionV>
                <wp:extent cx="647700" cy="39624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B50" w:rsidRDefault="00731B50" w14:paraId="0FE69935" w14:textId="77777777">
                            <w:pPr>
                              <w:jc w:val="center"/>
                              <w:rPr>
                                <w:rFonts w:ascii="Arial" w:hAnsi="Arial" w:cs="Arial"/>
                                <w:b/>
                                <w:bCs/>
                                <w:sz w:val="48"/>
                                <w:lang w:val="sl-SI"/>
                              </w:rPr>
                            </w:pPr>
                            <w:r>
                              <w:rPr>
                                <w:rFonts w:ascii="Arial" w:hAnsi="Arial" w:cs="Arial"/>
                                <w:b/>
                                <w:bCs/>
                                <w:sz w:val="48"/>
                                <w:lang w:val="sl-SI"/>
                              </w:rPr>
                              <w:t>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91E49F8">
                <v:stroke joinstyle="miter"/>
                <v:path gradientshapeok="t" o:connecttype="rect"/>
              </v:shapetype>
              <v:shape id="Text Box 2" style="position:absolute;left:0;text-align:left;margin-left:533pt;margin-top:793.8pt;width:51pt;height:31.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4HeUV8gEAAMUDAAAOAAAAAAAAAAAAAAAAAC4CAABkcnMv&#10;ZTJvRG9jLnhtbFBLAQItABQABgAIAAAAIQDrVDFa3gAAAA8BAAAPAAAAAAAAAAAAAAAAAEwEAABk&#10;cnMvZG93bnJldi54bWxQSwUGAAAAAAQABADzAAAAVwUAAAAA&#10;">
                <v:textbox>
                  <w:txbxContent>
                    <w:p w:rsidR="00731B50" w:rsidRDefault="00731B50" w14:paraId="0FE69935" w14:textId="77777777">
                      <w:pPr>
                        <w:jc w:val="center"/>
                        <w:rPr>
                          <w:rFonts w:ascii="Arial" w:hAnsi="Arial" w:cs="Arial"/>
                          <w:b/>
                          <w:bCs/>
                          <w:sz w:val="48"/>
                          <w:lang w:val="sl-SI"/>
                        </w:rPr>
                      </w:pPr>
                      <w:r>
                        <w:rPr>
                          <w:rFonts w:ascii="Arial" w:hAnsi="Arial" w:cs="Arial"/>
                          <w:b/>
                          <w:bCs/>
                          <w:sz w:val="48"/>
                          <w:lang w:val="sl-SI"/>
                        </w:rPr>
                        <w:t>SL</w:t>
                      </w:r>
                    </w:p>
                  </w:txbxContent>
                </v:textbox>
                <w10:wrap anchorx="page" anchory="page"/>
              </v:shape>
            </w:pict>
          </mc:Fallback>
        </mc:AlternateContent>
      </w:r>
    </w:p>
    <w:p w:rsidRPr="003B4137" w:rsidR="00731B50" w:rsidP="00AC1FA9" w:rsidRDefault="00731B50" w14:paraId="3C14D99B" w14:textId="77777777">
      <w:pPr>
        <w:rPr>
          <w:szCs w:val="22"/>
          <w:lang w:val="sl-SI"/>
        </w:rPr>
      </w:pPr>
    </w:p>
    <w:p w:rsidRPr="003B4137" w:rsidR="00437105" w:rsidP="00AC1FA9" w:rsidRDefault="00437105" w14:paraId="06ECEDA6" w14:textId="77777777">
      <w:pPr>
        <w:rPr>
          <w:szCs w:val="22"/>
          <w:lang w:val="sl-SI"/>
        </w:rPr>
      </w:pPr>
    </w:p>
    <w:p w:rsidRPr="003B4137" w:rsidR="00437105" w:rsidP="00AC1FA9" w:rsidRDefault="00BF589C" w14:paraId="4A65A0B7" w14:textId="2072795D">
      <w:pPr>
        <w:jc w:val="right"/>
        <w:rPr>
          <w:szCs w:val="22"/>
          <w:lang w:val="sl-SI"/>
        </w:rPr>
      </w:pPr>
      <w:r w:rsidRPr="003B4137">
        <w:rPr>
          <w:szCs w:val="22"/>
          <w:lang w:val="sl-SI"/>
        </w:rPr>
        <w:t xml:space="preserve">Bruselj, </w:t>
      </w:r>
      <w:r w:rsidRPr="003B4137" w:rsidR="007143F1">
        <w:rPr>
          <w:szCs w:val="22"/>
          <w:lang w:val="sl-SI"/>
        </w:rPr>
        <w:t>2</w:t>
      </w:r>
      <w:r w:rsidRPr="003B4137">
        <w:rPr>
          <w:szCs w:val="22"/>
          <w:lang w:val="sl-SI"/>
        </w:rPr>
        <w:t>1.</w:t>
      </w:r>
      <w:r w:rsidRPr="003B4137" w:rsidR="007143F1">
        <w:rPr>
          <w:szCs w:val="22"/>
          <w:lang w:val="sl-SI"/>
        </w:rPr>
        <w:t xml:space="preserve"> junij</w:t>
      </w:r>
      <w:r w:rsidRPr="003B4137">
        <w:rPr>
          <w:szCs w:val="22"/>
          <w:lang w:val="sl-SI"/>
        </w:rPr>
        <w:t xml:space="preserve"> 2024</w:t>
      </w:r>
    </w:p>
    <w:p w:rsidRPr="003B4137" w:rsidR="00437105" w:rsidP="00AC1FA9" w:rsidRDefault="00437105" w14:paraId="37D37B26" w14:textId="77777777">
      <w:pPr>
        <w:rPr>
          <w:szCs w:val="22"/>
          <w:lang w:val="sl-SI"/>
        </w:rPr>
      </w:pPr>
    </w:p>
    <w:p w:rsidRPr="003B4137" w:rsidR="00437105" w:rsidP="00AC1FA9" w:rsidRDefault="00437105" w14:paraId="47284582" w14:textId="1F01DEC0">
      <w:pPr>
        <w:rPr>
          <w:szCs w:val="22"/>
          <w:lang w:val="sl-SI"/>
        </w:rPr>
      </w:pPr>
    </w:p>
    <w:p w:rsidRPr="003B4137" w:rsidR="00437105" w:rsidP="00AC1FA9" w:rsidRDefault="00437105" w14:paraId="6EFF6ADC" w14:textId="77777777">
      <w:pPr>
        <w:rPr>
          <w:szCs w:val="22"/>
          <w:lang w:val="sl-SI"/>
        </w:rPr>
      </w:pPr>
    </w:p>
    <w:p w:rsidRPr="003B4137" w:rsidR="00437105" w:rsidP="00AC1FA9" w:rsidRDefault="00437105" w14:paraId="57B36392" w14:textId="77777777">
      <w:pPr>
        <w:rPr>
          <w:lang w:val="sl-SI"/>
        </w:rPr>
      </w:pPr>
    </w:p>
    <w:tbl>
      <w:tblPr>
        <w:tblW w:w="5000" w:type="pct"/>
        <w:tblLook w:val="0000" w:firstRow="0" w:lastRow="0" w:firstColumn="0" w:lastColumn="0" w:noHBand="0" w:noVBand="0"/>
      </w:tblPr>
      <w:tblGrid>
        <w:gridCol w:w="9287"/>
      </w:tblGrid>
      <w:tr w:rsidRPr="003B4137" w:rsidR="00437105" w:rsidTr="00437105" w14:paraId="48044EA7" w14:textId="77777777">
        <w:tc>
          <w:tcPr>
            <w:tcW w:w="5000" w:type="pct"/>
            <w:tcBorders>
              <w:bottom w:val="double" w:color="auto" w:sz="4" w:space="0"/>
            </w:tcBorders>
          </w:tcPr>
          <w:p w:rsidRPr="003B4137" w:rsidR="00437105" w:rsidP="00AC1FA9" w:rsidRDefault="00BF589C" w14:paraId="17FFB660" w14:textId="61F42870">
            <w:pPr>
              <w:jc w:val="center"/>
              <w:rPr>
                <w:lang w:val="sl-SI"/>
              </w:rPr>
            </w:pPr>
            <w:r w:rsidRPr="003B4137">
              <w:rPr>
                <w:b/>
                <w:sz w:val="32"/>
                <w:lang w:val="sl-SI"/>
              </w:rPr>
              <w:t>58</w:t>
            </w:r>
            <w:r w:rsidRPr="003B4137" w:rsidR="007143F1">
              <w:rPr>
                <w:b/>
                <w:sz w:val="32"/>
                <w:lang w:val="sl-SI"/>
              </w:rPr>
              <w:t>8</w:t>
            </w:r>
            <w:r w:rsidRPr="003B4137">
              <w:rPr>
                <w:b/>
                <w:sz w:val="32"/>
                <w:lang w:val="sl-SI"/>
              </w:rPr>
              <w:t>. PLENARNO ZASEDANJE</w:t>
            </w:r>
            <w:r w:rsidRPr="003B4137">
              <w:rPr>
                <w:b/>
                <w:sz w:val="32"/>
                <w:lang w:val="sl-SI"/>
              </w:rPr>
              <w:br/>
            </w:r>
            <w:r w:rsidRPr="003B4137">
              <w:rPr>
                <w:b/>
                <w:sz w:val="32"/>
                <w:lang w:val="sl-SI"/>
              </w:rPr>
              <w:br/>
            </w:r>
            <w:r w:rsidRPr="003B4137" w:rsidR="007143F1">
              <w:rPr>
                <w:b/>
                <w:sz w:val="32"/>
                <w:lang w:val="sl-SI"/>
              </w:rPr>
              <w:t>30</w:t>
            </w:r>
            <w:r w:rsidRPr="003B4137">
              <w:rPr>
                <w:b/>
                <w:sz w:val="32"/>
                <w:lang w:val="sl-SI"/>
              </w:rPr>
              <w:t xml:space="preserve">. IN </w:t>
            </w:r>
            <w:r w:rsidRPr="003B4137" w:rsidR="007143F1">
              <w:rPr>
                <w:b/>
                <w:sz w:val="32"/>
                <w:lang w:val="sl-SI"/>
              </w:rPr>
              <w:t>3</w:t>
            </w:r>
            <w:r w:rsidRPr="003B4137">
              <w:rPr>
                <w:b/>
                <w:sz w:val="32"/>
                <w:lang w:val="sl-SI"/>
              </w:rPr>
              <w:t xml:space="preserve">1. </w:t>
            </w:r>
            <w:r w:rsidRPr="003B4137" w:rsidR="007143F1">
              <w:rPr>
                <w:b/>
                <w:sz w:val="32"/>
                <w:lang w:val="sl-SI"/>
              </w:rPr>
              <w:t>MAJ</w:t>
            </w:r>
            <w:r w:rsidRPr="003B4137">
              <w:rPr>
                <w:b/>
                <w:sz w:val="32"/>
                <w:lang w:val="sl-SI"/>
              </w:rPr>
              <w:t xml:space="preserve"> 2024</w:t>
            </w:r>
            <w:r w:rsidRPr="003B4137">
              <w:rPr>
                <w:b/>
                <w:sz w:val="32"/>
                <w:lang w:val="sl-SI"/>
              </w:rPr>
              <w:br/>
            </w:r>
            <w:r w:rsidRPr="003B4137">
              <w:rPr>
                <w:b/>
                <w:sz w:val="32"/>
                <w:lang w:val="sl-SI"/>
              </w:rPr>
              <w:br/>
              <w:t>POVZETEK SPREJETIH MNENJ, RESOLUCIJ IN INFORMATIVNIH POROČIL TER POROČIL O OCENI</w:t>
            </w:r>
            <w:r w:rsidRPr="003B4137" w:rsidR="00437105">
              <w:rPr>
                <w:b/>
                <w:sz w:val="32"/>
                <w:lang w:val="sl-SI"/>
              </w:rPr>
              <w:br/>
            </w:r>
            <w:r w:rsidRPr="003B4137" w:rsidR="00437105">
              <w:rPr>
                <w:b/>
                <w:sz w:val="32"/>
                <w:lang w:val="sl-SI"/>
              </w:rPr>
              <w:br/>
            </w:r>
          </w:p>
        </w:tc>
      </w:tr>
      <w:tr w:rsidRPr="003B4137" w:rsidR="00437105" w:rsidTr="00437105" w14:paraId="018110E5" w14:textId="77777777">
        <w:tc>
          <w:tcPr>
            <w:tcW w:w="5000" w:type="pct"/>
            <w:tcBorders>
              <w:top w:val="double" w:color="auto" w:sz="4" w:space="0"/>
              <w:left w:val="double" w:color="auto" w:sz="4" w:space="0"/>
              <w:bottom w:val="double" w:color="auto" w:sz="4" w:space="0"/>
              <w:right w:val="double" w:color="auto" w:sz="4" w:space="0"/>
            </w:tcBorders>
          </w:tcPr>
          <w:p w:rsidRPr="003B4137" w:rsidR="00437105" w:rsidP="00AC1FA9" w:rsidRDefault="00437105" w14:paraId="684A24F9" w14:textId="77777777">
            <w:pPr>
              <w:jc w:val="center"/>
              <w:rPr>
                <w:lang w:val="sl-SI"/>
              </w:rPr>
            </w:pPr>
          </w:p>
          <w:p w:rsidRPr="003B4137" w:rsidR="00437105" w:rsidP="00AC1FA9" w:rsidRDefault="00437105" w14:paraId="7F794928" w14:textId="77777777">
            <w:pPr>
              <w:jc w:val="center"/>
              <w:rPr>
                <w:spacing w:val="-2"/>
                <w:lang w:val="sl-SI"/>
              </w:rPr>
            </w:pPr>
            <w:r w:rsidRPr="003B4137">
              <w:rPr>
                <w:lang w:val="sl-SI"/>
              </w:rPr>
              <w:t xml:space="preserve">Dokument je v </w:t>
            </w:r>
            <w:r w:rsidRPr="003B4137" w:rsidR="00EA31FC">
              <w:rPr>
                <w:lang w:val="sl-SI"/>
              </w:rPr>
              <w:t xml:space="preserve">vseh </w:t>
            </w:r>
            <w:r w:rsidRPr="003B4137">
              <w:rPr>
                <w:lang w:val="sl-SI"/>
              </w:rPr>
              <w:t>uradnih jezikih Evropske unije na voljo na spletni strani EESO:</w:t>
            </w:r>
            <w:r w:rsidRPr="003B4137">
              <w:rPr>
                <w:lang w:val="sl-SI"/>
              </w:rPr>
              <w:br/>
            </w:r>
            <w:r w:rsidRPr="003B4137">
              <w:rPr>
                <w:lang w:val="sl-SI"/>
              </w:rPr>
              <w:br/>
            </w:r>
            <w:hyperlink w:history="1" r:id="rId9">
              <w:r w:rsidRPr="003B4137">
                <w:rPr>
                  <w:rStyle w:val="Hyperlink"/>
                  <w:rFonts w:eastAsiaTheme="majorEastAsia"/>
                  <w:spacing w:val="-2"/>
                  <w:highlight w:val="yellow"/>
                  <w:lang w:val="sl-SI"/>
                </w:rPr>
                <w:t>https://www.eesc.europa.eu/sl/our-work/opinions-information-reports/plenary-session-summaries</w:t>
              </w:r>
            </w:hyperlink>
          </w:p>
          <w:p w:rsidRPr="003B4137" w:rsidR="00437105" w:rsidP="00AC1FA9" w:rsidRDefault="00437105" w14:paraId="6AF88887" w14:textId="77777777">
            <w:pPr>
              <w:jc w:val="center"/>
              <w:rPr>
                <w:lang w:val="sl-SI"/>
              </w:rPr>
            </w:pPr>
          </w:p>
          <w:p w:rsidRPr="003B4137" w:rsidR="00437105" w:rsidP="00AC1FA9" w:rsidRDefault="00437105" w14:paraId="5B9A8CC4" w14:textId="77777777">
            <w:pPr>
              <w:jc w:val="center"/>
              <w:rPr>
                <w:lang w:val="sl-SI"/>
              </w:rPr>
            </w:pPr>
          </w:p>
          <w:p w:rsidRPr="003B4137" w:rsidR="00437105" w:rsidP="00AC1FA9" w:rsidRDefault="00437105" w14:paraId="5317206E" w14:textId="70B22630">
            <w:pPr>
              <w:jc w:val="center"/>
              <w:rPr>
                <w:lang w:val="sl-SI"/>
              </w:rPr>
            </w:pPr>
            <w:r w:rsidRPr="003B4137">
              <w:rPr>
                <w:lang w:val="sl-SI"/>
              </w:rPr>
              <w:t xml:space="preserve">Navedena mnenja so na spletu dostopna prek iskalnika </w:t>
            </w:r>
            <w:r w:rsidRPr="003B4137" w:rsidR="00082A32">
              <w:rPr>
                <w:lang w:val="sl-SI"/>
              </w:rPr>
              <w:t>Odbora</w:t>
            </w:r>
            <w:r w:rsidRPr="003B4137">
              <w:rPr>
                <w:lang w:val="sl-SI"/>
              </w:rPr>
              <w:t>:</w:t>
            </w:r>
            <w:r w:rsidRPr="003B4137">
              <w:rPr>
                <w:lang w:val="sl-SI"/>
              </w:rPr>
              <w:br/>
            </w:r>
            <w:r w:rsidRPr="003B4137">
              <w:rPr>
                <w:lang w:val="sl-SI"/>
              </w:rPr>
              <w:br/>
            </w:r>
            <w:hyperlink w:history="1" r:id="rId10">
              <w:r w:rsidRPr="003B4137">
                <w:rPr>
                  <w:rStyle w:val="Hyperlink"/>
                  <w:rFonts w:eastAsiaTheme="majorEastAsia"/>
                  <w:lang w:val="sl-SI"/>
                </w:rPr>
                <w:t>https://dmsearch.eesc.europa.eu/search/opinion</w:t>
              </w:r>
            </w:hyperlink>
          </w:p>
          <w:p w:rsidRPr="003B4137" w:rsidR="00437105" w:rsidP="00AC1FA9" w:rsidRDefault="00437105" w14:paraId="39440503" w14:textId="77777777">
            <w:pPr>
              <w:jc w:val="center"/>
              <w:rPr>
                <w:lang w:val="sl-SI"/>
              </w:rPr>
            </w:pPr>
          </w:p>
        </w:tc>
      </w:tr>
    </w:tbl>
    <w:p w:rsidRPr="003B4137" w:rsidR="00437105" w:rsidP="00AC1FA9" w:rsidRDefault="00437105" w14:paraId="4F71DBA3" w14:textId="77777777">
      <w:pPr>
        <w:rPr>
          <w:lang w:val="sl-SI"/>
        </w:rPr>
      </w:pPr>
    </w:p>
    <w:p w:rsidRPr="003B4137" w:rsidR="00437105" w:rsidP="00AC1FA9" w:rsidRDefault="00437105" w14:paraId="5E03C9C4" w14:textId="77777777">
      <w:pPr>
        <w:rPr>
          <w:szCs w:val="22"/>
          <w:lang w:val="sl-SI"/>
        </w:rPr>
      </w:pPr>
    </w:p>
    <w:p w:rsidRPr="003B4137" w:rsidR="00437105" w:rsidP="00AC1FA9" w:rsidRDefault="00437105" w14:paraId="5260496E" w14:textId="77777777">
      <w:pPr>
        <w:rPr>
          <w:szCs w:val="22"/>
          <w:lang w:val="sl-SI"/>
        </w:rPr>
        <w:sectPr w:rsidRPr="003B4137" w:rsidR="00437105" w:rsidSect="00AB13A5">
          <w:footerReference w:type="default" r:id="rId11"/>
          <w:pgSz w:w="11907" w:h="16839" w:code="9"/>
          <w:pgMar w:top="1418" w:right="1418" w:bottom="1418" w:left="1418" w:header="709" w:footer="709" w:gutter="0"/>
          <w:pgNumType w:start="1"/>
          <w:cols w:space="720"/>
          <w:docGrid w:linePitch="299"/>
        </w:sectPr>
      </w:pPr>
    </w:p>
    <w:p w:rsidRPr="003B4137" w:rsidR="00437105" w:rsidP="00AC1FA9" w:rsidRDefault="00AC1FA9" w14:paraId="52EDEA02" w14:textId="77777777">
      <w:pPr>
        <w:rPr>
          <w:szCs w:val="22"/>
          <w:lang w:val="sl-SI"/>
        </w:rPr>
      </w:pPr>
      <w:r w:rsidRPr="003B4137">
        <w:rPr>
          <w:b/>
          <w:szCs w:val="22"/>
          <w:lang w:val="sl-SI"/>
        </w:rPr>
        <w:lastRenderedPageBreak/>
        <w:t>Vsebina</w:t>
      </w:r>
    </w:p>
    <w:p w:rsidRPr="003B4137" w:rsidR="00437105" w:rsidP="00AC1FA9" w:rsidRDefault="00437105" w14:paraId="0C3741E5" w14:textId="77777777">
      <w:pPr>
        <w:rPr>
          <w:szCs w:val="22"/>
          <w:lang w:val="sl-SI"/>
        </w:rPr>
      </w:pPr>
    </w:p>
    <w:p w:rsidRPr="003B4137" w:rsidR="00AC7C4F" w:rsidP="00AC1FA9" w:rsidRDefault="00AC7C4F" w14:paraId="3EE7A8A3" w14:textId="77777777">
      <w:pPr>
        <w:rPr>
          <w:szCs w:val="22"/>
          <w:lang w:val="sl-SI"/>
        </w:rPr>
      </w:pPr>
    </w:p>
    <w:p w:rsidRPr="003B4137" w:rsidR="00BF589C" w:rsidP="00BF589C" w:rsidRDefault="00AC7C4F" w14:paraId="57F9A461" w14:textId="1BF1A3C5">
      <w:pPr>
        <w:pStyle w:val="TOC1"/>
        <w:spacing w:line="360" w:lineRule="auto"/>
        <w:rPr>
          <w:lang w:val="sl-SI" w:eastAsia="fr-BE"/>
        </w:rPr>
      </w:pPr>
      <w:r w:rsidRPr="003B4137">
        <w:rPr>
          <w:lang w:val="sl-SI"/>
        </w:rPr>
        <w:fldChar w:fldCharType="begin"/>
      </w:r>
      <w:r w:rsidRPr="003B4137">
        <w:rPr>
          <w:lang w:val="sl-SI"/>
        </w:rPr>
        <w:instrText xml:space="preserve"> TOC \o "1-1" \h \z \u </w:instrText>
      </w:r>
      <w:r w:rsidRPr="003B4137">
        <w:rPr>
          <w:lang w:val="sl-SI"/>
        </w:rPr>
        <w:fldChar w:fldCharType="separate"/>
      </w:r>
      <w:hyperlink w:history="1" w:anchor="_Toc169596557">
        <w:r w:rsidRPr="003B4137" w:rsidR="00BF589C">
          <w:rPr>
            <w:rStyle w:val="Hyperlink"/>
            <w:lang w:val="sl-SI"/>
          </w:rPr>
          <w:t>1.</w:t>
        </w:r>
        <w:r w:rsidRPr="003B4137" w:rsidR="00BF589C">
          <w:rPr>
            <w:lang w:val="sl-SI" w:eastAsia="fr-BE"/>
          </w:rPr>
          <w:tab/>
        </w:r>
        <w:r w:rsidRPr="003B4137" w:rsidR="00BF589C">
          <w:rPr>
            <w:rStyle w:val="Hyperlink"/>
            <w:b/>
            <w:lang w:val="sl-SI"/>
          </w:rPr>
          <w:t>EKONOMSKA IN MONETARNA UNIJA TER EKONOMSKA IN SOCIALNA KOHEZIJA</w:t>
        </w:r>
        <w:r w:rsidRPr="003B4137" w:rsidR="00BF589C">
          <w:rPr>
            <w:webHidden/>
            <w:lang w:val="sl-SI"/>
          </w:rPr>
          <w:tab/>
        </w:r>
        <w:r w:rsidRPr="003B4137" w:rsidR="00BF589C">
          <w:rPr>
            <w:webHidden/>
            <w:lang w:val="sl-SI"/>
          </w:rPr>
          <w:fldChar w:fldCharType="begin"/>
        </w:r>
        <w:r w:rsidRPr="003B4137" w:rsidR="00BF589C">
          <w:rPr>
            <w:webHidden/>
            <w:lang w:val="sl-SI"/>
          </w:rPr>
          <w:instrText xml:space="preserve"> PAGEREF _Toc169596557 \h </w:instrText>
        </w:r>
        <w:r w:rsidRPr="003B4137" w:rsidR="00BF589C">
          <w:rPr>
            <w:webHidden/>
            <w:lang w:val="sl-SI"/>
          </w:rPr>
        </w:r>
        <w:r w:rsidRPr="003B4137" w:rsidR="00BF589C">
          <w:rPr>
            <w:webHidden/>
            <w:lang w:val="sl-SI"/>
          </w:rPr>
          <w:fldChar w:fldCharType="separate"/>
        </w:r>
        <w:r w:rsidR="004043E6">
          <w:rPr>
            <w:noProof/>
            <w:webHidden/>
            <w:lang w:val="sl-SI"/>
          </w:rPr>
          <w:t>3</w:t>
        </w:r>
        <w:r w:rsidRPr="003B4137" w:rsidR="00BF589C">
          <w:rPr>
            <w:webHidden/>
            <w:lang w:val="sl-SI"/>
          </w:rPr>
          <w:fldChar w:fldCharType="end"/>
        </w:r>
      </w:hyperlink>
    </w:p>
    <w:p w:rsidRPr="003B4137" w:rsidR="00BF589C" w:rsidP="00BF589C" w:rsidRDefault="00BF589C" w14:paraId="1F2401CB" w14:textId="67064EB2">
      <w:pPr>
        <w:pStyle w:val="TOC1"/>
        <w:spacing w:line="360" w:lineRule="auto"/>
        <w:rPr>
          <w:lang w:val="sl-SI" w:eastAsia="fr-BE"/>
        </w:rPr>
      </w:pPr>
      <w:hyperlink w:history="1" w:anchor="_Toc169596558">
        <w:r w:rsidRPr="003B4137">
          <w:rPr>
            <w:rStyle w:val="Hyperlink"/>
            <w:lang w:val="sl-SI"/>
          </w:rPr>
          <w:t>2.</w:t>
        </w:r>
        <w:r w:rsidRPr="003B4137">
          <w:rPr>
            <w:lang w:val="sl-SI" w:eastAsia="fr-BE"/>
          </w:rPr>
          <w:tab/>
        </w:r>
        <w:r w:rsidRPr="003B4137">
          <w:rPr>
            <w:rStyle w:val="Hyperlink"/>
            <w:b/>
            <w:lang w:val="sl-SI"/>
          </w:rPr>
          <w:t>ZAPOSLOVANJE, SOCIALNE ZADEVE IN DRŽAVLJANSTVO</w:t>
        </w:r>
        <w:r w:rsidRPr="003B4137">
          <w:rPr>
            <w:webHidden/>
            <w:lang w:val="sl-SI"/>
          </w:rPr>
          <w:tab/>
        </w:r>
        <w:r w:rsidRPr="003B4137">
          <w:rPr>
            <w:webHidden/>
            <w:lang w:val="sl-SI"/>
          </w:rPr>
          <w:fldChar w:fldCharType="begin"/>
        </w:r>
        <w:r w:rsidRPr="003B4137">
          <w:rPr>
            <w:webHidden/>
            <w:lang w:val="sl-SI"/>
          </w:rPr>
          <w:instrText xml:space="preserve"> PAGEREF _Toc169596558 \h </w:instrText>
        </w:r>
        <w:r w:rsidRPr="003B4137">
          <w:rPr>
            <w:webHidden/>
            <w:lang w:val="sl-SI"/>
          </w:rPr>
        </w:r>
        <w:r w:rsidRPr="003B4137">
          <w:rPr>
            <w:webHidden/>
            <w:lang w:val="sl-SI"/>
          </w:rPr>
          <w:fldChar w:fldCharType="separate"/>
        </w:r>
        <w:r w:rsidR="004043E6">
          <w:rPr>
            <w:noProof/>
            <w:webHidden/>
            <w:lang w:val="sl-SI"/>
          </w:rPr>
          <w:t>6</w:t>
        </w:r>
        <w:r w:rsidRPr="003B4137">
          <w:rPr>
            <w:webHidden/>
            <w:lang w:val="sl-SI"/>
          </w:rPr>
          <w:fldChar w:fldCharType="end"/>
        </w:r>
      </w:hyperlink>
    </w:p>
    <w:p w:rsidRPr="003B4137" w:rsidR="00BF589C" w:rsidP="00BF589C" w:rsidRDefault="00BF589C" w14:paraId="43659972" w14:textId="16F12F9F">
      <w:pPr>
        <w:pStyle w:val="TOC1"/>
        <w:spacing w:line="360" w:lineRule="auto"/>
        <w:rPr>
          <w:lang w:val="sl-SI" w:eastAsia="fr-BE"/>
        </w:rPr>
      </w:pPr>
      <w:hyperlink w:history="1" w:anchor="_Toc169596559">
        <w:r w:rsidRPr="003B4137">
          <w:rPr>
            <w:rStyle w:val="Hyperlink"/>
            <w:lang w:val="sl-SI"/>
          </w:rPr>
          <w:t>3.</w:t>
        </w:r>
        <w:r w:rsidRPr="003B4137">
          <w:rPr>
            <w:lang w:val="sl-SI" w:eastAsia="fr-BE"/>
          </w:rPr>
          <w:tab/>
        </w:r>
        <w:r w:rsidRPr="003B4137">
          <w:rPr>
            <w:rStyle w:val="Hyperlink"/>
            <w:b/>
            <w:lang w:val="sl-SI"/>
          </w:rPr>
          <w:t>KMETIJSTVO, RAZVOJ PODEŽELJA IN OKOLJE</w:t>
        </w:r>
        <w:r w:rsidRPr="003B4137">
          <w:rPr>
            <w:webHidden/>
            <w:lang w:val="sl-SI"/>
          </w:rPr>
          <w:tab/>
        </w:r>
        <w:r w:rsidRPr="003B4137">
          <w:rPr>
            <w:webHidden/>
            <w:lang w:val="sl-SI"/>
          </w:rPr>
          <w:fldChar w:fldCharType="begin"/>
        </w:r>
        <w:r w:rsidRPr="003B4137">
          <w:rPr>
            <w:webHidden/>
            <w:lang w:val="sl-SI"/>
          </w:rPr>
          <w:instrText xml:space="preserve"> PAGEREF _Toc169596559 \h </w:instrText>
        </w:r>
        <w:r w:rsidRPr="003B4137">
          <w:rPr>
            <w:webHidden/>
            <w:lang w:val="sl-SI"/>
          </w:rPr>
        </w:r>
        <w:r w:rsidRPr="003B4137">
          <w:rPr>
            <w:webHidden/>
            <w:lang w:val="sl-SI"/>
          </w:rPr>
          <w:fldChar w:fldCharType="separate"/>
        </w:r>
        <w:r w:rsidR="004043E6">
          <w:rPr>
            <w:noProof/>
            <w:webHidden/>
            <w:lang w:val="sl-SI"/>
          </w:rPr>
          <w:t>9</w:t>
        </w:r>
        <w:r w:rsidRPr="003B4137">
          <w:rPr>
            <w:webHidden/>
            <w:lang w:val="sl-SI"/>
          </w:rPr>
          <w:fldChar w:fldCharType="end"/>
        </w:r>
      </w:hyperlink>
    </w:p>
    <w:p w:rsidRPr="003B4137" w:rsidR="00BF589C" w:rsidP="00BF589C" w:rsidRDefault="00BF589C" w14:paraId="2BBC75F1" w14:textId="075EE8DF">
      <w:pPr>
        <w:pStyle w:val="TOC1"/>
        <w:spacing w:line="360" w:lineRule="auto"/>
        <w:rPr>
          <w:lang w:val="sl-SI" w:eastAsia="fr-BE"/>
        </w:rPr>
      </w:pPr>
      <w:hyperlink w:history="1" w:anchor="_Toc169596560">
        <w:r w:rsidRPr="003B4137">
          <w:rPr>
            <w:rStyle w:val="Hyperlink"/>
            <w:lang w:val="sl-SI"/>
          </w:rPr>
          <w:t>4.</w:t>
        </w:r>
        <w:r w:rsidRPr="003B4137">
          <w:rPr>
            <w:lang w:val="sl-SI" w:eastAsia="fr-BE"/>
          </w:rPr>
          <w:tab/>
        </w:r>
        <w:r w:rsidRPr="003B4137">
          <w:rPr>
            <w:rStyle w:val="Hyperlink"/>
            <w:b/>
            <w:lang w:val="sl-SI"/>
          </w:rPr>
          <w:t>PROMET, ENERGIJA, INFRASTRUKTURA IN INFORMACIJSKA DRUŽBA</w:t>
        </w:r>
        <w:r w:rsidRPr="003B4137">
          <w:rPr>
            <w:webHidden/>
            <w:lang w:val="sl-SI"/>
          </w:rPr>
          <w:tab/>
        </w:r>
        <w:r w:rsidRPr="003B4137">
          <w:rPr>
            <w:webHidden/>
            <w:lang w:val="sl-SI"/>
          </w:rPr>
          <w:fldChar w:fldCharType="begin"/>
        </w:r>
        <w:r w:rsidRPr="003B4137">
          <w:rPr>
            <w:webHidden/>
            <w:lang w:val="sl-SI"/>
          </w:rPr>
          <w:instrText xml:space="preserve"> PAGEREF _Toc169596560 \h </w:instrText>
        </w:r>
        <w:r w:rsidRPr="003B4137">
          <w:rPr>
            <w:webHidden/>
            <w:lang w:val="sl-SI"/>
          </w:rPr>
        </w:r>
        <w:r w:rsidRPr="003B4137">
          <w:rPr>
            <w:webHidden/>
            <w:lang w:val="sl-SI"/>
          </w:rPr>
          <w:fldChar w:fldCharType="separate"/>
        </w:r>
        <w:r w:rsidR="004043E6">
          <w:rPr>
            <w:noProof/>
            <w:webHidden/>
            <w:lang w:val="sl-SI"/>
          </w:rPr>
          <w:t>11</w:t>
        </w:r>
        <w:r w:rsidRPr="003B4137">
          <w:rPr>
            <w:webHidden/>
            <w:lang w:val="sl-SI"/>
          </w:rPr>
          <w:fldChar w:fldCharType="end"/>
        </w:r>
      </w:hyperlink>
    </w:p>
    <w:p w:rsidRPr="003B4137" w:rsidR="00BF589C" w:rsidP="00BF589C" w:rsidRDefault="00BF589C" w14:paraId="78057BFC" w14:textId="4540652B">
      <w:pPr>
        <w:pStyle w:val="TOC1"/>
        <w:spacing w:line="360" w:lineRule="auto"/>
        <w:rPr>
          <w:lang w:val="sl-SI" w:eastAsia="fr-BE"/>
        </w:rPr>
      </w:pPr>
      <w:hyperlink w:history="1" w:anchor="_Toc169596561">
        <w:r w:rsidRPr="003B4137">
          <w:rPr>
            <w:rStyle w:val="Hyperlink"/>
            <w:lang w:val="sl-SI"/>
          </w:rPr>
          <w:t>5.</w:t>
        </w:r>
        <w:r w:rsidRPr="003B4137">
          <w:rPr>
            <w:lang w:val="sl-SI" w:eastAsia="fr-BE"/>
          </w:rPr>
          <w:tab/>
        </w:r>
        <w:r w:rsidRPr="003B4137">
          <w:rPr>
            <w:rStyle w:val="Hyperlink"/>
            <w:b/>
            <w:lang w:val="sl-SI"/>
          </w:rPr>
          <w:t>POSVETOVALNA KOMISIJA ZA SPREMEMBE V INDUSTRIJI</w:t>
        </w:r>
        <w:r w:rsidRPr="003B4137">
          <w:rPr>
            <w:webHidden/>
            <w:lang w:val="sl-SI"/>
          </w:rPr>
          <w:tab/>
        </w:r>
        <w:r w:rsidRPr="003B4137">
          <w:rPr>
            <w:webHidden/>
            <w:lang w:val="sl-SI"/>
          </w:rPr>
          <w:fldChar w:fldCharType="begin"/>
        </w:r>
        <w:r w:rsidRPr="003B4137">
          <w:rPr>
            <w:webHidden/>
            <w:lang w:val="sl-SI"/>
          </w:rPr>
          <w:instrText xml:space="preserve"> PAGEREF _Toc169596561 \h </w:instrText>
        </w:r>
        <w:r w:rsidRPr="003B4137">
          <w:rPr>
            <w:webHidden/>
            <w:lang w:val="sl-SI"/>
          </w:rPr>
        </w:r>
        <w:r w:rsidRPr="003B4137">
          <w:rPr>
            <w:webHidden/>
            <w:lang w:val="sl-SI"/>
          </w:rPr>
          <w:fldChar w:fldCharType="separate"/>
        </w:r>
        <w:r w:rsidR="004043E6">
          <w:rPr>
            <w:noProof/>
            <w:webHidden/>
            <w:lang w:val="sl-SI"/>
          </w:rPr>
          <w:t>12</w:t>
        </w:r>
        <w:r w:rsidRPr="003B4137">
          <w:rPr>
            <w:webHidden/>
            <w:lang w:val="sl-SI"/>
          </w:rPr>
          <w:fldChar w:fldCharType="end"/>
        </w:r>
      </w:hyperlink>
    </w:p>
    <w:p w:rsidRPr="003B4137" w:rsidR="00437105" w:rsidP="00AC1FA9" w:rsidRDefault="00AC7C4F" w14:paraId="3152343E" w14:textId="05725FCC">
      <w:pPr>
        <w:rPr>
          <w:szCs w:val="22"/>
          <w:lang w:val="sl-SI"/>
        </w:rPr>
      </w:pPr>
      <w:r w:rsidRPr="003B4137">
        <w:rPr>
          <w:szCs w:val="22"/>
          <w:lang w:val="sl-SI"/>
        </w:rPr>
        <w:fldChar w:fldCharType="end"/>
      </w:r>
    </w:p>
    <w:p w:rsidRPr="003B4137" w:rsidR="00437105" w:rsidP="00731983" w:rsidRDefault="00437105" w14:paraId="39AAF555" w14:textId="77777777">
      <w:pPr>
        <w:pStyle w:val="Heading1"/>
        <w:pageBreakBefore/>
        <w:overflowPunct/>
        <w:autoSpaceDE/>
        <w:autoSpaceDN/>
        <w:adjustRightInd/>
        <w:ind w:left="567" w:hanging="567"/>
        <w:textAlignment w:val="auto"/>
        <w:rPr>
          <w:lang w:val="sl-SI"/>
        </w:rPr>
      </w:pPr>
      <w:bookmarkStart w:name="_Toc76390233" w:id="0"/>
      <w:bookmarkStart w:name="_Toc103071391" w:id="1"/>
      <w:bookmarkStart w:name="_Toc169596557" w:id="2"/>
      <w:r w:rsidRPr="003B4137">
        <w:rPr>
          <w:b/>
          <w:lang w:val="sl-SI"/>
        </w:rPr>
        <w:lastRenderedPageBreak/>
        <w:t>EKONOMSKA IN MONETARNA UNIJA TER EKONOMSKA IN SOCIALNA KOHEZIJA</w:t>
      </w:r>
      <w:bookmarkEnd w:id="0"/>
      <w:bookmarkEnd w:id="1"/>
      <w:bookmarkEnd w:id="2"/>
    </w:p>
    <w:p w:rsidRPr="003B4137" w:rsidR="00437105" w:rsidP="00731983" w:rsidRDefault="00437105" w14:paraId="6E928A4E" w14:textId="1775A99F">
      <w:pPr>
        <w:rPr>
          <w:lang w:val="sl-SI"/>
        </w:rPr>
      </w:pPr>
    </w:p>
    <w:p w:rsidRPr="003B4137" w:rsidR="00BB1A0B" w:rsidP="00731983" w:rsidRDefault="00C765CB" w14:paraId="06D0B6AB" w14:textId="06DE0A5F">
      <w:pPr>
        <w:numPr>
          <w:ilvl w:val="0"/>
          <w:numId w:val="7"/>
        </w:numPr>
        <w:tabs>
          <w:tab w:val="clear" w:pos="0"/>
        </w:tabs>
        <w:ind w:left="567" w:hanging="567"/>
        <w:rPr>
          <w:sz w:val="28"/>
          <w:szCs w:val="22"/>
          <w:lang w:val="sl-SI"/>
        </w:rPr>
      </w:pPr>
      <w:hyperlink w:history="1" r:id="rId12">
        <w:r w:rsidRPr="003B4137">
          <w:rPr>
            <w:rStyle w:val="Hyperlink"/>
            <w:b/>
            <w:bCs/>
            <w:i/>
            <w:iCs/>
            <w:sz w:val="28"/>
            <w:szCs w:val="28"/>
            <w:lang w:val="sl-SI"/>
          </w:rPr>
          <w:t>Vloga kohezijske politike v prihodnjih krogih širitve EU</w:t>
        </w:r>
      </w:hyperlink>
    </w:p>
    <w:p w:rsidRPr="003B4137" w:rsidR="00BB1A0B" w:rsidP="00731983" w:rsidRDefault="00BB1A0B" w14:paraId="0FFC79FE" w14:textId="77777777">
      <w:pPr>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3B4137" w:rsidR="00BB1A0B" w:rsidTr="00F50D00" w14:paraId="1D59124D" w14:textId="77777777">
        <w:tc>
          <w:tcPr>
            <w:tcW w:w="974" w:type="pct"/>
          </w:tcPr>
          <w:p w:rsidRPr="003B4137" w:rsidR="00BB1A0B" w:rsidP="00731983" w:rsidRDefault="00BB1A0B" w14:paraId="63E0BDC4" w14:textId="189BEDBA">
            <w:pPr>
              <w:rPr>
                <w:b/>
                <w:szCs w:val="22"/>
                <w:lang w:val="sl-SI"/>
              </w:rPr>
            </w:pPr>
            <w:r w:rsidRPr="003B4137">
              <w:rPr>
                <w:b/>
                <w:szCs w:val="22"/>
                <w:lang w:val="sl-SI"/>
              </w:rPr>
              <w:t>Poročeval</w:t>
            </w:r>
            <w:r w:rsidRPr="003B4137" w:rsidR="00C765CB">
              <w:rPr>
                <w:b/>
                <w:szCs w:val="22"/>
                <w:lang w:val="sl-SI"/>
              </w:rPr>
              <w:t>ka</w:t>
            </w:r>
          </w:p>
        </w:tc>
        <w:tc>
          <w:tcPr>
            <w:tcW w:w="4026" w:type="pct"/>
          </w:tcPr>
          <w:p w:rsidRPr="003B4137" w:rsidR="00BB1A0B" w:rsidP="00731983" w:rsidRDefault="00C765CB" w14:paraId="3FDD06C2" w14:textId="4B129DD7">
            <w:pPr>
              <w:rPr>
                <w:szCs w:val="22"/>
                <w:lang w:val="sl-SI"/>
              </w:rPr>
            </w:pPr>
            <w:r w:rsidRPr="003B4137">
              <w:rPr>
                <w:szCs w:val="22"/>
                <w:lang w:val="sl-SI"/>
              </w:rPr>
              <w:t>María del Carmen BARRERA CHAMORRO (skupina delojemalcev – ES)</w:t>
            </w:r>
          </w:p>
        </w:tc>
      </w:tr>
      <w:tr w:rsidRPr="003B4137" w:rsidR="00BB1A0B" w:rsidTr="00F50D00" w14:paraId="0609AACA" w14:textId="77777777">
        <w:tc>
          <w:tcPr>
            <w:tcW w:w="5000" w:type="pct"/>
            <w:gridSpan w:val="2"/>
          </w:tcPr>
          <w:p w:rsidRPr="003B4137" w:rsidR="00BB1A0B" w:rsidP="00731983" w:rsidRDefault="00BB1A0B" w14:paraId="35151D16" w14:textId="77777777">
            <w:pPr>
              <w:rPr>
                <w:sz w:val="16"/>
                <w:szCs w:val="22"/>
                <w:lang w:val="sl-SI"/>
              </w:rPr>
            </w:pPr>
          </w:p>
        </w:tc>
      </w:tr>
      <w:tr w:rsidRPr="003B4137" w:rsidR="00BB1A0B" w:rsidTr="00F50D00" w14:paraId="686A22CF" w14:textId="77777777">
        <w:tc>
          <w:tcPr>
            <w:tcW w:w="974" w:type="pct"/>
            <w:vMerge w:val="restart"/>
          </w:tcPr>
          <w:p w:rsidRPr="003B4137" w:rsidR="00BB1A0B" w:rsidP="00731983" w:rsidRDefault="00BB1A0B" w14:paraId="3BE9BA09" w14:textId="2AE724F0">
            <w:pPr>
              <w:rPr>
                <w:b/>
                <w:szCs w:val="22"/>
                <w:lang w:val="sl-SI"/>
              </w:rPr>
            </w:pPr>
            <w:r w:rsidRPr="003B4137">
              <w:rPr>
                <w:b/>
                <w:szCs w:val="22"/>
                <w:lang w:val="sl-SI"/>
              </w:rPr>
              <w:t>Referenčn</w:t>
            </w:r>
            <w:r w:rsidRPr="003B4137" w:rsidR="00B51595">
              <w:rPr>
                <w:b/>
                <w:szCs w:val="22"/>
                <w:lang w:val="sl-SI"/>
              </w:rPr>
              <w:t>i</w:t>
            </w:r>
            <w:r w:rsidRPr="003B4137">
              <w:rPr>
                <w:b/>
                <w:szCs w:val="22"/>
                <w:lang w:val="sl-SI"/>
              </w:rPr>
              <w:t xml:space="preserve"> </w:t>
            </w:r>
            <w:r w:rsidRPr="003B4137" w:rsidR="0011267C">
              <w:rPr>
                <w:b/>
                <w:szCs w:val="22"/>
                <w:lang w:val="sl-SI"/>
              </w:rPr>
              <w:t>dok</w:t>
            </w:r>
            <w:r w:rsidRPr="003B4137">
              <w:rPr>
                <w:b/>
                <w:szCs w:val="22"/>
                <w:lang w:val="sl-SI"/>
              </w:rPr>
              <w:t>ument</w:t>
            </w:r>
          </w:p>
        </w:tc>
        <w:tc>
          <w:tcPr>
            <w:tcW w:w="4026" w:type="pct"/>
          </w:tcPr>
          <w:p w:rsidRPr="003B4137" w:rsidR="00BB1A0B" w:rsidP="00731983" w:rsidRDefault="006D7193" w14:paraId="1092BD05" w14:textId="5770D747">
            <w:pPr>
              <w:rPr>
                <w:szCs w:val="22"/>
                <w:lang w:val="sl-SI"/>
              </w:rPr>
            </w:pPr>
            <w:r w:rsidRPr="003B4137">
              <w:rPr>
                <w:szCs w:val="22"/>
                <w:lang w:val="sl-SI"/>
              </w:rPr>
              <w:t>raziskovalno mnenje na zaprosilo Evropske komisije</w:t>
            </w:r>
          </w:p>
        </w:tc>
      </w:tr>
      <w:tr w:rsidRPr="003B4137" w:rsidR="00BB1A0B" w:rsidTr="00F50D00" w14:paraId="3B1AA2B5" w14:textId="77777777">
        <w:tc>
          <w:tcPr>
            <w:tcW w:w="974" w:type="pct"/>
            <w:vMerge/>
          </w:tcPr>
          <w:p w:rsidRPr="003B4137" w:rsidR="00BB1A0B" w:rsidP="00731983" w:rsidRDefault="00BB1A0B" w14:paraId="4AC64FAB" w14:textId="77777777">
            <w:pPr>
              <w:tabs>
                <w:tab w:val="center" w:pos="284"/>
              </w:tabs>
              <w:ind w:left="266" w:hanging="266"/>
              <w:rPr>
                <w:b/>
                <w:szCs w:val="22"/>
                <w:lang w:val="sl-SI"/>
              </w:rPr>
            </w:pPr>
          </w:p>
        </w:tc>
        <w:tc>
          <w:tcPr>
            <w:tcW w:w="4026" w:type="pct"/>
          </w:tcPr>
          <w:p w:rsidRPr="003B4137" w:rsidR="00BB1A0B" w:rsidP="00731983" w:rsidRDefault="006D7193" w14:paraId="34EB1F40" w14:textId="25633F2B">
            <w:pPr>
              <w:rPr>
                <w:szCs w:val="22"/>
                <w:lang w:val="sl-SI"/>
              </w:rPr>
            </w:pPr>
            <w:r w:rsidRPr="003B4137">
              <w:rPr>
                <w:szCs w:val="22"/>
                <w:lang w:val="sl-SI"/>
              </w:rPr>
              <w:t>EESC-2024-00535-00-00-AC</w:t>
            </w:r>
          </w:p>
        </w:tc>
      </w:tr>
    </w:tbl>
    <w:p w:rsidRPr="003B4137" w:rsidR="00BB1A0B" w:rsidP="00731983" w:rsidRDefault="00BB1A0B" w14:paraId="07E0C609" w14:textId="77777777">
      <w:pPr>
        <w:rPr>
          <w:szCs w:val="22"/>
          <w:lang w:val="sl-SI"/>
        </w:rPr>
      </w:pPr>
    </w:p>
    <w:p w:rsidRPr="003B4137" w:rsidR="00BB1A0B" w:rsidP="00731983" w:rsidRDefault="00BB1A0B" w14:paraId="5519F74C" w14:textId="77777777">
      <w:pPr>
        <w:rPr>
          <w:lang w:val="sl-SI"/>
        </w:rPr>
      </w:pPr>
      <w:r w:rsidRPr="003B4137">
        <w:rPr>
          <w:b/>
          <w:lang w:val="sl-SI"/>
        </w:rPr>
        <w:t>Glavne točke</w:t>
      </w:r>
    </w:p>
    <w:p w:rsidRPr="003B4137" w:rsidR="00BB1A0B" w:rsidP="00731983" w:rsidRDefault="00BB1A0B" w14:paraId="60310902" w14:textId="77777777">
      <w:pPr>
        <w:rPr>
          <w:szCs w:val="22"/>
          <w:lang w:val="sl-SI"/>
        </w:rPr>
      </w:pPr>
    </w:p>
    <w:p w:rsidRPr="003B4137" w:rsidR="00BB1A0B" w:rsidP="00731983" w:rsidRDefault="00BB1A0B" w14:paraId="543368DE" w14:textId="77777777">
      <w:pPr>
        <w:rPr>
          <w:bCs/>
          <w:iCs/>
          <w:szCs w:val="22"/>
          <w:lang w:val="sl-SI"/>
        </w:rPr>
      </w:pPr>
      <w:r w:rsidRPr="003B4137">
        <w:rPr>
          <w:bCs/>
          <w:iCs/>
          <w:szCs w:val="22"/>
          <w:lang w:val="sl-SI"/>
        </w:rPr>
        <w:t>EESO:</w:t>
      </w:r>
    </w:p>
    <w:p w:rsidRPr="003B4137" w:rsidR="00BB1A0B" w:rsidP="00731983" w:rsidRDefault="00BB1A0B" w14:paraId="534AF001" w14:textId="77777777">
      <w:pPr>
        <w:rPr>
          <w:szCs w:val="22"/>
          <w:lang w:val="sl-SI"/>
        </w:rPr>
      </w:pPr>
    </w:p>
    <w:p w:rsidRPr="003B4137" w:rsidR="00BB1A0B" w:rsidP="00731983" w:rsidRDefault="00C765CB" w14:paraId="7CE62AA7" w14:textId="6C4E522F">
      <w:pPr>
        <w:widowControl w:val="0"/>
        <w:numPr>
          <w:ilvl w:val="0"/>
          <w:numId w:val="9"/>
        </w:numPr>
        <w:tabs>
          <w:tab w:val="clear" w:pos="0"/>
        </w:tabs>
        <w:ind w:left="567" w:hanging="567"/>
        <w:rPr>
          <w:bCs/>
          <w:iCs/>
          <w:szCs w:val="22"/>
          <w:lang w:val="sl-SI"/>
        </w:rPr>
      </w:pPr>
      <w:r w:rsidRPr="003B4137">
        <w:rPr>
          <w:szCs w:val="22"/>
          <w:lang w:val="sl-SI"/>
        </w:rPr>
        <w:t>poudarja, da je predpristopna pomoč nepogrešljivo orodje širitvene politike in da je njen vpliv mogoče še povečati, tako da se bosta z njo spodbujala mir in blaginja po vsej evropski celini, zlati v regijah, v katerih so se nedavno pojavili izzivi za mir in stabilnost;</w:t>
      </w:r>
    </w:p>
    <w:p w:rsidRPr="003B4137" w:rsidR="00BB1A0B" w:rsidP="00731983" w:rsidRDefault="00C765CB" w14:paraId="24FF5622" w14:textId="6B19FF3C">
      <w:pPr>
        <w:widowControl w:val="0"/>
        <w:numPr>
          <w:ilvl w:val="0"/>
          <w:numId w:val="9"/>
        </w:numPr>
        <w:tabs>
          <w:tab w:val="clear" w:pos="0"/>
        </w:tabs>
        <w:ind w:left="567" w:hanging="567"/>
        <w:rPr>
          <w:bCs/>
          <w:iCs/>
          <w:szCs w:val="22"/>
          <w:lang w:val="sl-SI"/>
        </w:rPr>
      </w:pPr>
      <w:r w:rsidRPr="003B4137">
        <w:rPr>
          <w:szCs w:val="22"/>
          <w:lang w:val="sl-SI"/>
        </w:rPr>
        <w:t>poudarja, da bi bilo treba politiko predpristopne pomoči bolje prilagoditi prednostim, izzivom in potrebam zadevnih regij, pa tudi obmejnih regij držav članic EU, da bi države kandidatke pripravili na celovito izvajanje instrumentov kohezijske politike v prihodnosti;</w:t>
      </w:r>
    </w:p>
    <w:p w:rsidRPr="003B4137" w:rsidR="00BB1A0B" w:rsidP="00731983" w:rsidRDefault="00C765CB" w14:paraId="72982DCA" w14:textId="43CFECEB">
      <w:pPr>
        <w:widowControl w:val="0"/>
        <w:numPr>
          <w:ilvl w:val="0"/>
          <w:numId w:val="9"/>
        </w:numPr>
        <w:tabs>
          <w:tab w:val="clear" w:pos="0"/>
        </w:tabs>
        <w:ind w:left="567" w:hanging="567"/>
        <w:rPr>
          <w:bCs/>
          <w:iCs/>
          <w:szCs w:val="22"/>
          <w:lang w:val="sl-SI"/>
        </w:rPr>
      </w:pPr>
      <w:r w:rsidRPr="003B4137">
        <w:rPr>
          <w:szCs w:val="22"/>
          <w:lang w:val="sl-SI"/>
        </w:rPr>
        <w:t>priporoča, naj EU s svojo politiko predpristopne pomoči v državah kandidatkah bolj sistematično vlaga v razvoj človeškega kapitala, izobraževanje in vključevanje v družbo, da bi preprečila in ublažila družbene neenakosti. Zelo pomembno je spodbujati povezovanje z organizacijami civilne družbe pri izboljševanju načrtovanja politike predpristopne pomoči;</w:t>
      </w:r>
    </w:p>
    <w:p w:rsidRPr="003B4137" w:rsidR="00C765CB" w:rsidP="00731983" w:rsidRDefault="00C765CB" w14:paraId="1AC0D947" w14:textId="3CCC01F4">
      <w:pPr>
        <w:widowControl w:val="0"/>
        <w:numPr>
          <w:ilvl w:val="0"/>
          <w:numId w:val="9"/>
        </w:numPr>
        <w:tabs>
          <w:tab w:val="clear" w:pos="0"/>
        </w:tabs>
        <w:ind w:left="567" w:hanging="567"/>
        <w:rPr>
          <w:bCs/>
          <w:iCs/>
          <w:szCs w:val="22"/>
          <w:lang w:val="sl-SI"/>
        </w:rPr>
      </w:pPr>
      <w:r w:rsidRPr="003B4137">
        <w:rPr>
          <w:szCs w:val="22"/>
          <w:lang w:val="sl-SI"/>
        </w:rPr>
        <w:t>poudarja, da bi morala kohezijska politika v prihodnosti dati prednost zaščiti ranljivih skupin, ki se spoprijemajo z dodatnimi in velikimi ovirami pri ekonomskem in socialnem razvoju ter bi se v prihodnjem pristopnem procesu lahko soočile z nadaljnjimi ovirami;</w:t>
      </w:r>
    </w:p>
    <w:p w:rsidRPr="003B4137" w:rsidR="00C765CB" w:rsidP="00731983" w:rsidRDefault="00C765CB" w14:paraId="7973AF33" w14:textId="62C3029B">
      <w:pPr>
        <w:widowControl w:val="0"/>
        <w:numPr>
          <w:ilvl w:val="0"/>
          <w:numId w:val="9"/>
        </w:numPr>
        <w:tabs>
          <w:tab w:val="clear" w:pos="0"/>
        </w:tabs>
        <w:ind w:left="567" w:hanging="567"/>
        <w:rPr>
          <w:bCs/>
          <w:iCs/>
          <w:szCs w:val="22"/>
          <w:lang w:val="sl-SI"/>
        </w:rPr>
      </w:pPr>
      <w:r w:rsidRPr="003B4137">
        <w:rPr>
          <w:szCs w:val="22"/>
          <w:lang w:val="sl-SI"/>
        </w:rPr>
        <w:t>poudarja, da so močnejša partnerstva z organizacijami civilne družbe v državah kandidatkah neprecenljiva pri spodbujanju ciljev širitve, poleg tega pa so v skladu z učinkovitimi in vključujočimi razvojnimi strategijami, v katerih se uporabljata uveljavljeni načeli močnega partnerstva ter deljenega upravljanja;</w:t>
      </w:r>
    </w:p>
    <w:p w:rsidRPr="003B4137" w:rsidR="00C765CB" w:rsidP="00731983" w:rsidRDefault="00C765CB" w14:paraId="6E47CCB9" w14:textId="36DF7E6E">
      <w:pPr>
        <w:widowControl w:val="0"/>
        <w:numPr>
          <w:ilvl w:val="0"/>
          <w:numId w:val="9"/>
        </w:numPr>
        <w:tabs>
          <w:tab w:val="clear" w:pos="0"/>
        </w:tabs>
        <w:ind w:left="567" w:hanging="567"/>
        <w:rPr>
          <w:bCs/>
          <w:iCs/>
          <w:szCs w:val="22"/>
          <w:lang w:val="sl-SI"/>
        </w:rPr>
      </w:pPr>
      <w:r w:rsidRPr="003B4137">
        <w:rPr>
          <w:szCs w:val="22"/>
          <w:lang w:val="sl-SI"/>
        </w:rPr>
        <w:t>poudarja</w:t>
      </w:r>
      <w:r w:rsidRPr="003B4137">
        <w:rPr>
          <w:lang w:val="sl-SI"/>
        </w:rPr>
        <w:t>, da mora vloga kohezijske politike daleč presegati osnovne naložbe. Osredotočena mora biti na krepitev institucij in zmogljivosti, vključno s programi tesnega medinstitucionalnega sodelovanja ter podporo za civilno družbo in socialne partnerje;</w:t>
      </w:r>
    </w:p>
    <w:p w:rsidRPr="003B4137" w:rsidR="00C765CB" w:rsidP="00731983" w:rsidRDefault="00C765CB" w14:paraId="37020300" w14:textId="0F255566">
      <w:pPr>
        <w:widowControl w:val="0"/>
        <w:numPr>
          <w:ilvl w:val="0"/>
          <w:numId w:val="9"/>
        </w:numPr>
        <w:tabs>
          <w:tab w:val="clear" w:pos="0"/>
        </w:tabs>
        <w:ind w:left="567" w:hanging="567"/>
        <w:rPr>
          <w:bCs/>
          <w:iCs/>
          <w:szCs w:val="22"/>
          <w:lang w:val="sl-SI"/>
        </w:rPr>
      </w:pPr>
      <w:r w:rsidRPr="003B4137">
        <w:rPr>
          <w:lang w:val="sl-SI"/>
        </w:rPr>
        <w:t>poudarja, da so valovi širitve vplivali tudi na obstoječe države članice in njihove regije, saj so se nove države članice pridružile enotnemu trgu, kar je vplivalo na mednarodne vrednostne verige ter delovne migracije v EU. Zato je treba vložiti dodatna sredstva v regije, ki mejijo na države kandidatke, pa tudi v regije sedanjih držav članic, ki jih bodo spremembe v evropskih in globalnih vrednostnih verigah zaradi širitve močno prizadele;</w:t>
      </w:r>
    </w:p>
    <w:p w:rsidRPr="003B4137" w:rsidR="00C765CB" w:rsidP="00731983" w:rsidRDefault="00C765CB" w14:paraId="2649E852" w14:textId="796EB123">
      <w:pPr>
        <w:widowControl w:val="0"/>
        <w:numPr>
          <w:ilvl w:val="0"/>
          <w:numId w:val="9"/>
        </w:numPr>
        <w:tabs>
          <w:tab w:val="clear" w:pos="0"/>
        </w:tabs>
        <w:ind w:left="567" w:hanging="567"/>
        <w:rPr>
          <w:bCs/>
          <w:iCs/>
          <w:szCs w:val="22"/>
          <w:lang w:val="sl-SI"/>
        </w:rPr>
      </w:pPr>
      <w:r w:rsidRPr="003B4137">
        <w:rPr>
          <w:szCs w:val="22"/>
          <w:lang w:val="sl-SI"/>
        </w:rPr>
        <w:t>meni, da bi morala Evropska komisija vzporedno s procesom širitve poskrbeti za to, da bodo reforme prihodnje kohezijske politike okrepile učinkovitost sedanjih politik, in sicer na podlagi večje specializacije in diverzifikacije ter v povezavi z večjo prožnostjo in finančno specializacijo. S finančno pomočjo ni mogoče doseči gospodarske blaginje, ne da bi si hkrati prizadevali za krepitev institucij, reformo upravljanja in vključevanje civilne družbe;</w:t>
      </w:r>
    </w:p>
    <w:p w:rsidRPr="003B4137" w:rsidR="00C765CB" w:rsidP="00731983" w:rsidRDefault="00C765CB" w14:paraId="268E79CE" w14:textId="2C14A3E0">
      <w:pPr>
        <w:keepNext/>
        <w:keepLines/>
        <w:widowControl w:val="0"/>
        <w:numPr>
          <w:ilvl w:val="0"/>
          <w:numId w:val="9"/>
        </w:numPr>
        <w:tabs>
          <w:tab w:val="clear" w:pos="0"/>
        </w:tabs>
        <w:ind w:left="567" w:hanging="567"/>
        <w:rPr>
          <w:bCs/>
          <w:iCs/>
          <w:szCs w:val="22"/>
          <w:lang w:val="sl-SI"/>
        </w:rPr>
      </w:pPr>
      <w:r w:rsidRPr="003B4137">
        <w:rPr>
          <w:szCs w:val="22"/>
          <w:lang w:val="sl-SI"/>
        </w:rPr>
        <w:lastRenderedPageBreak/>
        <w:t>poudarja, da je treba nujno zajeziti izseljevanje iz držav kandidatk za članstvo v EU, ki bi lahko uničilo potencial za gospodarski in socialni razvoj, in v ta namen sprejeti različne politične ukrepe, vključno z naložbami v človeški kapital;</w:t>
      </w:r>
    </w:p>
    <w:p w:rsidRPr="003B4137" w:rsidR="00C765CB" w:rsidP="00731983" w:rsidRDefault="00C765CB" w14:paraId="2EDFA1D7" w14:textId="30D030B4">
      <w:pPr>
        <w:widowControl w:val="0"/>
        <w:numPr>
          <w:ilvl w:val="0"/>
          <w:numId w:val="9"/>
        </w:numPr>
        <w:tabs>
          <w:tab w:val="clear" w:pos="0"/>
        </w:tabs>
        <w:ind w:left="567" w:hanging="567"/>
        <w:rPr>
          <w:bCs/>
          <w:iCs/>
          <w:szCs w:val="22"/>
          <w:lang w:val="sl-SI"/>
        </w:rPr>
      </w:pPr>
      <w:r w:rsidRPr="003B4137">
        <w:rPr>
          <w:szCs w:val="22"/>
          <w:lang w:val="sl-SI"/>
        </w:rPr>
        <w:t>meni, da je bistveno izboljšati položaj mladih v državah kandidatkah. Potrebna so prizadevanja za izboljšanje znanj in spretnosti ter zaposlovanja mladih ter povečanje izobraževalnih in kakovostnih zaposlitvenih možnosti zanje, poiskati pa je treba tudi stanovanjske rešitve. Spodbujati bi bilo treba tudi dialog in sodelovanje mladih v pobudah jamstva za mlade;</w:t>
      </w:r>
    </w:p>
    <w:p w:rsidRPr="003B4137" w:rsidR="00C765CB" w:rsidP="00731983" w:rsidRDefault="00C765CB" w14:paraId="3DE935BE" w14:textId="47E945FC">
      <w:pPr>
        <w:widowControl w:val="0"/>
        <w:numPr>
          <w:ilvl w:val="0"/>
          <w:numId w:val="9"/>
        </w:numPr>
        <w:tabs>
          <w:tab w:val="clear" w:pos="0"/>
        </w:tabs>
        <w:ind w:left="567" w:hanging="567"/>
        <w:rPr>
          <w:bCs/>
          <w:iCs/>
          <w:szCs w:val="22"/>
          <w:lang w:val="sl-SI"/>
        </w:rPr>
      </w:pPr>
      <w:r w:rsidRPr="003B4137">
        <w:rPr>
          <w:szCs w:val="22"/>
          <w:lang w:val="sl-SI"/>
        </w:rPr>
        <w:t>priporoča, naj se okrepijo prizadevanja za oskrbo najranljivejših oseb in ranljivih skupin v državah</w:t>
      </w:r>
      <w:r w:rsidRPr="003B4137">
        <w:rPr>
          <w:lang w:val="sl-SI"/>
        </w:rPr>
        <w:t xml:space="preserve"> kandidatkah, tako da se jih vključi ne le v sisteme zaščite, temveč tudi upošteva pri odločanju, saj je to najboljši način za uresničitev najpomembnejšega temeljnega načela kohezijske politike, da nihče ne sme biti zapostavljen.</w:t>
      </w:r>
    </w:p>
    <w:p w:rsidRPr="003B4137" w:rsidR="00BB1A0B" w:rsidP="00731983" w:rsidRDefault="00BB1A0B" w14:paraId="53219D9C"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3B4137" w:rsidR="00F50D00" w:rsidTr="00F50D00" w14:paraId="290945AD" w14:textId="77777777">
        <w:tc>
          <w:tcPr>
            <w:tcW w:w="974" w:type="pct"/>
          </w:tcPr>
          <w:p w:rsidRPr="003B4137" w:rsidR="00F50D00" w:rsidP="00731983" w:rsidRDefault="00F50D00" w14:paraId="4BA853FF" w14:textId="77777777">
            <w:pPr>
              <w:rPr>
                <w:lang w:val="sl-SI"/>
              </w:rPr>
            </w:pPr>
            <w:r w:rsidRPr="003B4137">
              <w:rPr>
                <w:b/>
                <w:i/>
                <w:szCs w:val="22"/>
                <w:lang w:val="sl-SI"/>
              </w:rPr>
              <w:t>Kontaktna oseba</w:t>
            </w:r>
          </w:p>
        </w:tc>
        <w:tc>
          <w:tcPr>
            <w:tcW w:w="4026" w:type="pct"/>
          </w:tcPr>
          <w:p w:rsidRPr="003B4137" w:rsidR="00F50D00" w:rsidP="00731983" w:rsidRDefault="00C765CB" w14:paraId="13AB2DD0" w14:textId="1F6CEEC6">
            <w:pPr>
              <w:rPr>
                <w:i/>
                <w:lang w:val="sl-SI"/>
              </w:rPr>
            </w:pPr>
            <w:r w:rsidRPr="003B4137">
              <w:rPr>
                <w:i/>
                <w:lang w:val="sl-SI"/>
              </w:rPr>
              <w:t>Georgios Meleas</w:t>
            </w:r>
          </w:p>
        </w:tc>
      </w:tr>
      <w:tr w:rsidRPr="003B4137" w:rsidR="00F50D00" w:rsidTr="00F50D00" w14:paraId="57A228B3" w14:textId="77777777">
        <w:tc>
          <w:tcPr>
            <w:tcW w:w="974" w:type="pct"/>
          </w:tcPr>
          <w:p w:rsidRPr="003B4137" w:rsidR="00F50D00" w:rsidP="00731983" w:rsidRDefault="006926AD" w14:paraId="63C2D1C4" w14:textId="77777777">
            <w:pPr>
              <w:rPr>
                <w:lang w:val="sl-SI"/>
              </w:rPr>
            </w:pPr>
            <w:r w:rsidRPr="003B4137">
              <w:rPr>
                <w:i/>
                <w:szCs w:val="22"/>
                <w:lang w:val="sl-SI"/>
              </w:rPr>
              <w:t>Telefon</w:t>
            </w:r>
          </w:p>
        </w:tc>
        <w:tc>
          <w:tcPr>
            <w:tcW w:w="4026" w:type="pct"/>
          </w:tcPr>
          <w:p w:rsidRPr="003B4137" w:rsidR="00F50D00" w:rsidP="00731983" w:rsidRDefault="000D558D" w14:paraId="43F636D3" w14:textId="2CAF8A5F">
            <w:pPr>
              <w:rPr>
                <w:lang w:val="sl-SI"/>
              </w:rPr>
            </w:pPr>
            <w:r w:rsidRPr="003B4137">
              <w:rPr>
                <w:i/>
                <w:szCs w:val="22"/>
                <w:lang w:val="sl-SI"/>
              </w:rPr>
              <w:t>+</w:t>
            </w:r>
            <w:r w:rsidRPr="003B4137" w:rsidR="00F50D00">
              <w:rPr>
                <w:i/>
                <w:szCs w:val="22"/>
                <w:lang w:val="sl-SI"/>
              </w:rPr>
              <w:t>32 2</w:t>
            </w:r>
            <w:r w:rsidRPr="003B4137" w:rsidR="00C765CB">
              <w:rPr>
                <w:i/>
                <w:szCs w:val="22"/>
                <w:lang w:val="sl-SI"/>
              </w:rPr>
              <w:t>5469795</w:t>
            </w:r>
          </w:p>
        </w:tc>
      </w:tr>
      <w:tr w:rsidRPr="003B4137" w:rsidR="00F50D00" w:rsidTr="00F50D00" w14:paraId="41343D56" w14:textId="77777777">
        <w:tc>
          <w:tcPr>
            <w:tcW w:w="974" w:type="pct"/>
          </w:tcPr>
          <w:p w:rsidRPr="003B4137" w:rsidR="00F50D00" w:rsidP="00731983" w:rsidRDefault="00F50D00" w14:paraId="03003206" w14:textId="77777777">
            <w:pPr>
              <w:rPr>
                <w:lang w:val="sl-SI"/>
              </w:rPr>
            </w:pPr>
            <w:r w:rsidRPr="003B4137">
              <w:rPr>
                <w:i/>
                <w:szCs w:val="22"/>
                <w:lang w:val="sl-SI"/>
              </w:rPr>
              <w:t>E-naslov</w:t>
            </w:r>
          </w:p>
        </w:tc>
        <w:tc>
          <w:tcPr>
            <w:tcW w:w="4026" w:type="pct"/>
          </w:tcPr>
          <w:p w:rsidRPr="003B4137" w:rsidR="00F50D00" w:rsidP="00731983" w:rsidRDefault="00C765CB" w14:paraId="398BBF3C" w14:textId="1CA3A6B0">
            <w:pPr>
              <w:rPr>
                <w:i/>
                <w:lang w:val="sl-SI"/>
              </w:rPr>
            </w:pPr>
            <w:hyperlink w:history="1" r:id="rId13">
              <w:r w:rsidRPr="003B4137">
                <w:rPr>
                  <w:rStyle w:val="Hyperlink"/>
                  <w:i/>
                  <w:lang w:val="sl-SI"/>
                </w:rPr>
                <w:t>Georgios.Meleas@eesc.europa.eu</w:t>
              </w:r>
            </w:hyperlink>
          </w:p>
        </w:tc>
      </w:tr>
    </w:tbl>
    <w:p w:rsidRPr="003B4137" w:rsidR="00F50D00" w:rsidP="00731983" w:rsidRDefault="00F50D00" w14:paraId="0C21E33D" w14:textId="3AAA9B71">
      <w:pPr>
        <w:rPr>
          <w:lang w:val="sl-SI"/>
        </w:rPr>
      </w:pPr>
    </w:p>
    <w:p w:rsidRPr="003B4137" w:rsidR="008C5A84" w:rsidP="00F421D4" w:rsidRDefault="008C5A84" w14:paraId="1F9194D1" w14:textId="545E0428">
      <w:pPr>
        <w:keepNext/>
        <w:keepLines/>
        <w:numPr>
          <w:ilvl w:val="0"/>
          <w:numId w:val="7"/>
        </w:numPr>
        <w:tabs>
          <w:tab w:val="clear" w:pos="0"/>
        </w:tabs>
        <w:spacing w:line="254" w:lineRule="auto"/>
        <w:ind w:left="567" w:hanging="567"/>
        <w:rPr>
          <w:sz w:val="28"/>
          <w:szCs w:val="22"/>
          <w:lang w:val="sl-SI"/>
        </w:rPr>
      </w:pPr>
      <w:hyperlink w:history="1" r:id="rId14">
        <w:r w:rsidRPr="003B4137">
          <w:rPr>
            <w:rStyle w:val="Hyperlink"/>
            <w:b/>
            <w:bCs/>
            <w:i/>
            <w:iCs/>
            <w:sz w:val="28"/>
            <w:szCs w:val="24"/>
            <w:lang w:val="sl-SI"/>
          </w:rPr>
          <w:t>Deveto kohezijsko poročilo</w:t>
        </w:r>
      </w:hyperlink>
    </w:p>
    <w:p w:rsidRPr="003B4137" w:rsidR="008C5A84" w:rsidP="00F421D4" w:rsidRDefault="008C5A84" w14:paraId="2F06D34B" w14:textId="77777777">
      <w:pPr>
        <w:keepNext/>
        <w:keepLines/>
        <w:spacing w:line="254" w:lineRule="auto"/>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3B4137" w:rsidR="008C5A84" w:rsidTr="00C52DCF" w14:paraId="15E5FD61" w14:textId="77777777">
        <w:tc>
          <w:tcPr>
            <w:tcW w:w="974" w:type="pct"/>
          </w:tcPr>
          <w:p w:rsidRPr="003B4137" w:rsidR="008C5A84" w:rsidP="00F421D4" w:rsidRDefault="008C5A84" w14:paraId="33E4B505" w14:textId="77777777">
            <w:pPr>
              <w:keepNext/>
              <w:keepLines/>
              <w:spacing w:line="254" w:lineRule="auto"/>
              <w:rPr>
                <w:b/>
                <w:szCs w:val="22"/>
                <w:lang w:val="sl-SI"/>
              </w:rPr>
            </w:pPr>
            <w:r w:rsidRPr="003B4137">
              <w:rPr>
                <w:b/>
                <w:szCs w:val="22"/>
                <w:lang w:val="sl-SI"/>
              </w:rPr>
              <w:t>Poročevalec</w:t>
            </w:r>
          </w:p>
        </w:tc>
        <w:tc>
          <w:tcPr>
            <w:tcW w:w="4026" w:type="pct"/>
          </w:tcPr>
          <w:p w:rsidRPr="003B4137" w:rsidR="008C5A84" w:rsidP="00F421D4" w:rsidRDefault="008C5A84" w14:paraId="6801534F" w14:textId="54D01117">
            <w:pPr>
              <w:keepNext/>
              <w:keepLines/>
              <w:spacing w:line="254" w:lineRule="auto"/>
              <w:rPr>
                <w:szCs w:val="22"/>
                <w:lang w:val="sl-SI"/>
              </w:rPr>
            </w:pPr>
            <w:r w:rsidRPr="003B4137">
              <w:rPr>
                <w:szCs w:val="22"/>
                <w:lang w:val="sl-SI"/>
              </w:rPr>
              <w:t>Matteo Carlo BORSANI (skupina delodajalcev – IT)</w:t>
            </w:r>
          </w:p>
        </w:tc>
      </w:tr>
      <w:tr w:rsidRPr="003B4137" w:rsidR="008C5A84" w:rsidTr="00C52DCF" w14:paraId="48F3D384" w14:textId="77777777">
        <w:tc>
          <w:tcPr>
            <w:tcW w:w="5000" w:type="pct"/>
            <w:gridSpan w:val="2"/>
          </w:tcPr>
          <w:p w:rsidRPr="003B4137" w:rsidR="008C5A84" w:rsidP="00F421D4" w:rsidRDefault="008C5A84" w14:paraId="343AA5B5" w14:textId="77777777">
            <w:pPr>
              <w:keepNext/>
              <w:keepLines/>
              <w:spacing w:line="254" w:lineRule="auto"/>
              <w:rPr>
                <w:sz w:val="16"/>
                <w:szCs w:val="22"/>
                <w:lang w:val="sl-SI"/>
              </w:rPr>
            </w:pPr>
          </w:p>
        </w:tc>
      </w:tr>
      <w:tr w:rsidRPr="003B4137" w:rsidR="008C5A84" w:rsidTr="00C52DCF" w14:paraId="55AF121E" w14:textId="77777777">
        <w:tc>
          <w:tcPr>
            <w:tcW w:w="974" w:type="pct"/>
            <w:vMerge w:val="restart"/>
          </w:tcPr>
          <w:p w:rsidRPr="003B4137" w:rsidR="008C5A84" w:rsidP="00F421D4" w:rsidRDefault="008C5A84" w14:paraId="4D0642B9" w14:textId="45C7E608">
            <w:pPr>
              <w:keepNext/>
              <w:keepLines/>
              <w:spacing w:line="254" w:lineRule="auto"/>
              <w:rPr>
                <w:b/>
                <w:szCs w:val="22"/>
                <w:lang w:val="sl-SI"/>
              </w:rPr>
            </w:pPr>
            <w:r w:rsidRPr="003B4137">
              <w:rPr>
                <w:b/>
                <w:szCs w:val="22"/>
                <w:lang w:val="sl-SI"/>
              </w:rPr>
              <w:t>Referenčn</w:t>
            </w:r>
            <w:r w:rsidRPr="003B4137">
              <w:rPr>
                <w:b/>
                <w:szCs w:val="22"/>
                <w:lang w:val="sl-SI"/>
              </w:rPr>
              <w:t>a</w:t>
            </w:r>
            <w:r w:rsidRPr="003B4137">
              <w:rPr>
                <w:b/>
                <w:szCs w:val="22"/>
                <w:lang w:val="sl-SI"/>
              </w:rPr>
              <w:t xml:space="preserve"> dokument</w:t>
            </w:r>
            <w:r w:rsidRPr="003B4137">
              <w:rPr>
                <w:b/>
                <w:szCs w:val="22"/>
                <w:lang w:val="sl-SI"/>
              </w:rPr>
              <w:t>a</w:t>
            </w:r>
          </w:p>
        </w:tc>
        <w:tc>
          <w:tcPr>
            <w:tcW w:w="4026" w:type="pct"/>
          </w:tcPr>
          <w:p w:rsidRPr="003B4137" w:rsidR="008C5A84" w:rsidP="00F421D4" w:rsidRDefault="008C5A84" w14:paraId="043A8FE6" w14:textId="32D65B9E">
            <w:pPr>
              <w:keepNext/>
              <w:keepLines/>
              <w:spacing w:line="254" w:lineRule="auto"/>
              <w:rPr>
                <w:szCs w:val="22"/>
                <w:lang w:val="sl-SI"/>
              </w:rPr>
            </w:pPr>
            <w:r w:rsidRPr="003B4137">
              <w:rPr>
                <w:szCs w:val="22"/>
                <w:lang w:val="sl-SI"/>
              </w:rPr>
              <w:t>COM(2024) 149 final</w:t>
            </w:r>
          </w:p>
        </w:tc>
      </w:tr>
      <w:tr w:rsidRPr="003B4137" w:rsidR="008C5A84" w:rsidTr="00C52DCF" w14:paraId="66414184" w14:textId="77777777">
        <w:tc>
          <w:tcPr>
            <w:tcW w:w="974" w:type="pct"/>
            <w:vMerge/>
          </w:tcPr>
          <w:p w:rsidRPr="003B4137" w:rsidR="008C5A84" w:rsidP="00F421D4" w:rsidRDefault="008C5A84" w14:paraId="3856DF24" w14:textId="77777777">
            <w:pPr>
              <w:keepNext/>
              <w:keepLines/>
              <w:tabs>
                <w:tab w:val="center" w:pos="284"/>
              </w:tabs>
              <w:spacing w:line="254" w:lineRule="auto"/>
              <w:ind w:left="266" w:hanging="266"/>
              <w:rPr>
                <w:b/>
                <w:szCs w:val="22"/>
                <w:lang w:val="sl-SI"/>
              </w:rPr>
            </w:pPr>
          </w:p>
        </w:tc>
        <w:tc>
          <w:tcPr>
            <w:tcW w:w="4026" w:type="pct"/>
          </w:tcPr>
          <w:p w:rsidRPr="003B4137" w:rsidR="008C5A84" w:rsidP="00F421D4" w:rsidRDefault="008C5A84" w14:paraId="77BB4489" w14:textId="4BA0EF49">
            <w:pPr>
              <w:keepNext/>
              <w:keepLines/>
              <w:spacing w:line="254" w:lineRule="auto"/>
              <w:rPr>
                <w:szCs w:val="22"/>
                <w:lang w:val="sl-SI"/>
              </w:rPr>
            </w:pPr>
            <w:r w:rsidRPr="003B4137">
              <w:rPr>
                <w:szCs w:val="22"/>
                <w:lang w:val="sl-SI"/>
              </w:rPr>
              <w:t>EESC-2024-00987-00-00-AC</w:t>
            </w:r>
          </w:p>
        </w:tc>
      </w:tr>
    </w:tbl>
    <w:p w:rsidRPr="003B4137" w:rsidR="008C5A84" w:rsidP="00F421D4" w:rsidRDefault="008C5A84" w14:paraId="707B47A2" w14:textId="77777777">
      <w:pPr>
        <w:keepNext/>
        <w:keepLines/>
        <w:spacing w:line="254" w:lineRule="auto"/>
        <w:rPr>
          <w:szCs w:val="22"/>
          <w:lang w:val="sl-SI"/>
        </w:rPr>
      </w:pPr>
    </w:p>
    <w:p w:rsidRPr="003B4137" w:rsidR="008C5A84" w:rsidP="00F421D4" w:rsidRDefault="008C5A84" w14:paraId="4477F428" w14:textId="77777777">
      <w:pPr>
        <w:keepNext/>
        <w:keepLines/>
        <w:spacing w:line="254" w:lineRule="auto"/>
        <w:rPr>
          <w:lang w:val="sl-SI"/>
        </w:rPr>
      </w:pPr>
      <w:r w:rsidRPr="003B4137">
        <w:rPr>
          <w:b/>
          <w:lang w:val="sl-SI"/>
        </w:rPr>
        <w:t>Glavne točke</w:t>
      </w:r>
    </w:p>
    <w:p w:rsidRPr="003B4137" w:rsidR="008C5A84" w:rsidP="00F421D4" w:rsidRDefault="008C5A84" w14:paraId="48DE885C" w14:textId="77777777">
      <w:pPr>
        <w:keepNext/>
        <w:keepLines/>
        <w:spacing w:line="254" w:lineRule="auto"/>
        <w:rPr>
          <w:szCs w:val="22"/>
          <w:lang w:val="sl-SI"/>
        </w:rPr>
      </w:pPr>
    </w:p>
    <w:p w:rsidRPr="003B4137" w:rsidR="008C5A84" w:rsidP="00F421D4" w:rsidRDefault="008C5A84" w14:paraId="1C22057E" w14:textId="77777777">
      <w:pPr>
        <w:keepNext/>
        <w:keepLines/>
        <w:spacing w:line="254" w:lineRule="auto"/>
        <w:rPr>
          <w:bCs/>
          <w:iCs/>
          <w:szCs w:val="22"/>
          <w:lang w:val="sl-SI"/>
        </w:rPr>
      </w:pPr>
      <w:r w:rsidRPr="003B4137">
        <w:rPr>
          <w:bCs/>
          <w:iCs/>
          <w:szCs w:val="22"/>
          <w:lang w:val="sl-SI"/>
        </w:rPr>
        <w:t>EESO:</w:t>
      </w:r>
    </w:p>
    <w:p w:rsidRPr="003B4137" w:rsidR="008C5A84" w:rsidP="00F421D4" w:rsidRDefault="008C5A84" w14:paraId="603984F8" w14:textId="77777777">
      <w:pPr>
        <w:keepNext/>
        <w:keepLines/>
        <w:spacing w:line="254" w:lineRule="auto"/>
        <w:rPr>
          <w:szCs w:val="22"/>
          <w:lang w:val="sl-SI"/>
        </w:rPr>
      </w:pPr>
    </w:p>
    <w:p w:rsidRPr="003B4137" w:rsidR="008C5A84" w:rsidP="00F421D4" w:rsidRDefault="008C5A84" w14:paraId="585A2E9E" w14:textId="3FDFBECA">
      <w:pPr>
        <w:keepNext/>
        <w:keepLines/>
        <w:widowControl w:val="0"/>
        <w:numPr>
          <w:ilvl w:val="0"/>
          <w:numId w:val="9"/>
        </w:numPr>
        <w:tabs>
          <w:tab w:val="clear" w:pos="0"/>
        </w:tabs>
        <w:spacing w:line="254" w:lineRule="auto"/>
        <w:ind w:left="567" w:hanging="567"/>
        <w:rPr>
          <w:szCs w:val="22"/>
          <w:lang w:val="sl-SI"/>
        </w:rPr>
      </w:pPr>
      <w:r w:rsidRPr="003B4137">
        <w:rPr>
          <w:szCs w:val="22"/>
          <w:lang w:val="sl-SI"/>
        </w:rPr>
        <w:t>pozdravlja predstavitev devetega kohezijskega poročila ter meni, da so njegovi rezultati opisani izčrpno in so dobra podlaga za oceno pridobljenih izkušenj;</w:t>
      </w:r>
    </w:p>
    <w:p w:rsidRPr="003B4137" w:rsidR="008C5A84" w:rsidP="00F421D4" w:rsidRDefault="008C5A84" w14:paraId="16BB4AF4" w14:textId="2AFCE3E6">
      <w:pPr>
        <w:keepNext/>
        <w:keepLines/>
        <w:widowControl w:val="0"/>
        <w:numPr>
          <w:ilvl w:val="0"/>
          <w:numId w:val="9"/>
        </w:numPr>
        <w:tabs>
          <w:tab w:val="clear" w:pos="0"/>
        </w:tabs>
        <w:spacing w:line="254" w:lineRule="auto"/>
        <w:ind w:left="567" w:hanging="567"/>
        <w:rPr>
          <w:szCs w:val="22"/>
          <w:lang w:val="sl-SI"/>
        </w:rPr>
      </w:pPr>
      <w:r w:rsidRPr="003B4137">
        <w:rPr>
          <w:szCs w:val="22"/>
          <w:lang w:val="sl-SI"/>
        </w:rPr>
        <w:t>priporoča, naj se naložbe in politike osredotočijo na krepitev proizvodne baze, da se okrepi navzgor usmerjena teritorialna kohezija, in poudarja, da se je pozitivna povezava med rastjo produktivnosti in povečanjem BDP na prebivalca izkazala za edino skupno točko rasti v vseh vrstah regij;</w:t>
      </w:r>
    </w:p>
    <w:p w:rsidRPr="003B4137" w:rsidR="008C5A84" w:rsidP="00F421D4" w:rsidRDefault="008C5A84" w14:paraId="2A37272B" w14:textId="27A24639">
      <w:pPr>
        <w:keepNext/>
        <w:keepLines/>
        <w:widowControl w:val="0"/>
        <w:numPr>
          <w:ilvl w:val="0"/>
          <w:numId w:val="9"/>
        </w:numPr>
        <w:tabs>
          <w:tab w:val="clear" w:pos="0"/>
        </w:tabs>
        <w:spacing w:line="254" w:lineRule="auto"/>
        <w:ind w:left="567" w:hanging="567"/>
        <w:rPr>
          <w:szCs w:val="22"/>
          <w:lang w:val="sl-SI"/>
        </w:rPr>
      </w:pPr>
      <w:r w:rsidRPr="003B4137">
        <w:rPr>
          <w:szCs w:val="22"/>
          <w:lang w:val="sl-SI"/>
        </w:rPr>
        <w:t>poudarja pomen konkurenčnosti za krepitev ekonomske kohezije in produktivnih naložb za spodbujanje konkurenčnosti in gospodarske rasti, kar ima pozitiven učinek prelivanja na teritorialno in socialno kohezijo. Poudarja tudi pomen razširitve dostopa do sredstev kohezijske politike za produktivne naložbe na velika podjetja, ki so del ekosistema MSP, pod določenimi pogoji, povezanimi z njegovim kaskadnim učinkom na območje in družbo. Rezultatov ekonomske kohezije ne bi smeli meriti le glede na obseg gospodarskih naložb na določenem območju, temveč tudi glede na teritorialne in socialne rezultate;</w:t>
      </w:r>
    </w:p>
    <w:p w:rsidRPr="003B4137" w:rsidR="008C5A84" w:rsidP="00F421D4" w:rsidRDefault="008C5A84" w14:paraId="20E65CC3" w14:textId="08767AB3">
      <w:pPr>
        <w:keepNext/>
        <w:keepLines/>
        <w:widowControl w:val="0"/>
        <w:numPr>
          <w:ilvl w:val="0"/>
          <w:numId w:val="9"/>
        </w:numPr>
        <w:tabs>
          <w:tab w:val="clear" w:pos="0"/>
        </w:tabs>
        <w:spacing w:line="254" w:lineRule="auto"/>
        <w:ind w:left="567" w:hanging="567"/>
        <w:rPr>
          <w:szCs w:val="22"/>
          <w:lang w:val="sl-SI"/>
        </w:rPr>
      </w:pPr>
      <w:r w:rsidRPr="003B4137">
        <w:rPr>
          <w:szCs w:val="22"/>
          <w:lang w:val="sl-SI"/>
        </w:rPr>
        <w:t>poudarja pomen delujočega in vključujočega trga dela za povečanje socialne kohezije z ukrepi, ki državljane in delavce EU opremljajo z ustreznim naborom znanj in spretnosti za vstop na trg dela in gibanje na njem. V zvezi s tem priporoča, da se politike za spodbujanje zaposlovanja povežejo s politikami za spodbujanje zaposljivosti, vključno s ciljno usmerjenostjo na družbene skupine, ki bi lahko bile zapostavljene, in spodbujanjem vključevanja ljudi, ki trenutno niso vključeni na trg dela;</w:t>
      </w:r>
    </w:p>
    <w:p w:rsidRPr="003B4137" w:rsidR="008C5A84" w:rsidP="00F421D4" w:rsidRDefault="008C5A84" w14:paraId="40816AE6" w14:textId="545E1563">
      <w:pPr>
        <w:keepNext/>
        <w:keepLines/>
        <w:widowControl w:val="0"/>
        <w:numPr>
          <w:ilvl w:val="0"/>
          <w:numId w:val="9"/>
        </w:numPr>
        <w:tabs>
          <w:tab w:val="clear" w:pos="0"/>
        </w:tabs>
        <w:spacing w:line="254" w:lineRule="auto"/>
        <w:ind w:left="567" w:hanging="567"/>
        <w:rPr>
          <w:szCs w:val="22"/>
          <w:lang w:val="sl-SI"/>
        </w:rPr>
      </w:pPr>
      <w:r w:rsidRPr="003B4137">
        <w:rPr>
          <w:szCs w:val="22"/>
          <w:lang w:val="sl-SI"/>
        </w:rPr>
        <w:t>priporoča spodbujanje strateških naložb v lokalno in regionalno upravo, da bi se okrepil sistem, ki ima osrednjo vlogo pri izvajanju programov. Socialno, ekonomsko in teritorialno kohezijo je mogoče doseči le, če se najprej vzpostavi kohezija na področju zmogljivosti javnih uprav;</w:t>
      </w:r>
    </w:p>
    <w:p w:rsidRPr="003B4137" w:rsidR="008C5A84" w:rsidP="00F421D4" w:rsidRDefault="008C5A84" w14:paraId="3FEECD06" w14:textId="1DEDF5E0">
      <w:pPr>
        <w:keepNext/>
        <w:keepLines/>
        <w:widowControl w:val="0"/>
        <w:numPr>
          <w:ilvl w:val="0"/>
          <w:numId w:val="9"/>
        </w:numPr>
        <w:tabs>
          <w:tab w:val="clear" w:pos="0"/>
        </w:tabs>
        <w:spacing w:line="254" w:lineRule="auto"/>
        <w:ind w:left="567" w:hanging="567"/>
        <w:rPr>
          <w:szCs w:val="22"/>
          <w:lang w:val="sl-SI"/>
        </w:rPr>
      </w:pPr>
      <w:r w:rsidRPr="003B4137">
        <w:rPr>
          <w:szCs w:val="22"/>
          <w:lang w:val="sl-SI"/>
        </w:rPr>
        <w:t>priporoča, naj se pri vsakem razmisleku o prihodnosti kohezijske politike zagotovi, da bodo vanj tudi v prihodnje vključene regionalne in lokalne oblasti, da se ohrani načelo partnerstva in da bodo v njem sodelovali socialni partnerji in organizacije civilne družbe;</w:t>
      </w:r>
    </w:p>
    <w:p w:rsidRPr="003B4137" w:rsidR="008C5A84" w:rsidP="00F421D4" w:rsidRDefault="008C5A84" w14:paraId="473C465B" w14:textId="535F9B43">
      <w:pPr>
        <w:widowControl w:val="0"/>
        <w:numPr>
          <w:ilvl w:val="0"/>
          <w:numId w:val="9"/>
        </w:numPr>
        <w:tabs>
          <w:tab w:val="clear" w:pos="0"/>
        </w:tabs>
        <w:spacing w:line="254" w:lineRule="auto"/>
        <w:ind w:left="567" w:hanging="567"/>
        <w:rPr>
          <w:szCs w:val="22"/>
          <w:lang w:val="sl-SI"/>
        </w:rPr>
      </w:pPr>
      <w:r w:rsidRPr="003B4137">
        <w:rPr>
          <w:szCs w:val="22"/>
          <w:lang w:val="sl-SI"/>
        </w:rPr>
        <w:t>poziva, naj sozakonodajalca poskrbita za ambicioznejši splošni proračun večletnega finančnega okvira in ustrezno financiranje kohezijske politike, tudi glede na prihodnjo potrebo po naložbah EU v obrambo in Unijo z več kot 27 članicami;</w:t>
      </w:r>
    </w:p>
    <w:p w:rsidRPr="003B4137" w:rsidR="008C5A84" w:rsidP="00F421D4" w:rsidRDefault="008C5A84" w14:paraId="6E63EF77" w14:textId="1D8F7887">
      <w:pPr>
        <w:widowControl w:val="0"/>
        <w:numPr>
          <w:ilvl w:val="0"/>
          <w:numId w:val="9"/>
        </w:numPr>
        <w:tabs>
          <w:tab w:val="clear" w:pos="0"/>
        </w:tabs>
        <w:spacing w:line="254" w:lineRule="auto"/>
        <w:ind w:left="567" w:hanging="567"/>
        <w:rPr>
          <w:szCs w:val="22"/>
          <w:lang w:val="sl-SI"/>
        </w:rPr>
      </w:pPr>
      <w:r w:rsidRPr="003B4137">
        <w:rPr>
          <w:szCs w:val="22"/>
          <w:lang w:val="sl-SI"/>
        </w:rPr>
        <w:t>v zvezi s tem priporoča, da se upoštevajo prihodnje širitve, ki jih načrtuje Evropska unija, saj bodo te zahtevale učinkovito in dobro delujočo kohezijsko politiko, da se bodo nove države članice vključevale nemoteno in pri tem ne bodo ogrožene naložbe v sedanje regije v razvoju;</w:t>
      </w:r>
    </w:p>
    <w:p w:rsidRPr="003B4137" w:rsidR="008C5A84" w:rsidP="00F421D4" w:rsidRDefault="008C5A84" w14:paraId="26E78AED" w14:textId="4CC0FBF3">
      <w:pPr>
        <w:widowControl w:val="0"/>
        <w:numPr>
          <w:ilvl w:val="0"/>
          <w:numId w:val="9"/>
        </w:numPr>
        <w:tabs>
          <w:tab w:val="clear" w:pos="0"/>
        </w:tabs>
        <w:spacing w:line="254" w:lineRule="auto"/>
        <w:ind w:left="567" w:hanging="567"/>
        <w:rPr>
          <w:lang w:val="sl-SI"/>
        </w:rPr>
      </w:pPr>
      <w:r w:rsidRPr="003B4137">
        <w:rPr>
          <w:szCs w:val="22"/>
          <w:lang w:val="sl-SI"/>
        </w:rPr>
        <w:t>priporoča tudi uporabo samodejnih in enostavno izvedljivih instrumentov za prehod na pametnejšo in bolj zeleno Evropo. Pri reševanju izzivov, ki jih prinašajo pravični zeleni in digitalni prehod ter njuni ambiciozni</w:t>
      </w:r>
      <w:r w:rsidRPr="003B4137">
        <w:rPr>
          <w:lang w:val="sl-SI"/>
        </w:rPr>
        <w:t xml:space="preserve"> cilji, sta potrebna hitrost in pripravljenost.</w:t>
      </w:r>
    </w:p>
    <w:p w:rsidRPr="003B4137" w:rsidR="008C5A84" w:rsidP="00F421D4" w:rsidRDefault="008C5A84" w14:paraId="4D06E46D" w14:textId="77777777">
      <w:pPr>
        <w:spacing w:line="254" w:lineRule="auto"/>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3B4137" w:rsidR="008C5A84" w:rsidTr="00C52DCF" w14:paraId="3A868F2E" w14:textId="77777777">
        <w:tc>
          <w:tcPr>
            <w:tcW w:w="974" w:type="pct"/>
          </w:tcPr>
          <w:p w:rsidRPr="003B4137" w:rsidR="008C5A84" w:rsidP="00F421D4" w:rsidRDefault="008C5A84" w14:paraId="1C7612F3" w14:textId="77777777">
            <w:pPr>
              <w:spacing w:line="254" w:lineRule="auto"/>
              <w:rPr>
                <w:lang w:val="sl-SI"/>
              </w:rPr>
            </w:pPr>
            <w:r w:rsidRPr="003B4137">
              <w:rPr>
                <w:b/>
                <w:i/>
                <w:szCs w:val="22"/>
                <w:lang w:val="sl-SI"/>
              </w:rPr>
              <w:t>Kontaktna oseba</w:t>
            </w:r>
          </w:p>
        </w:tc>
        <w:tc>
          <w:tcPr>
            <w:tcW w:w="4026" w:type="pct"/>
          </w:tcPr>
          <w:p w:rsidRPr="003B4137" w:rsidR="008C5A84" w:rsidP="00F421D4" w:rsidRDefault="008C5A84" w14:paraId="78C1B696" w14:textId="77777777">
            <w:pPr>
              <w:spacing w:line="254" w:lineRule="auto"/>
              <w:rPr>
                <w:i/>
                <w:lang w:val="sl-SI"/>
              </w:rPr>
            </w:pPr>
            <w:r w:rsidRPr="003B4137">
              <w:rPr>
                <w:i/>
                <w:lang w:val="sl-SI"/>
              </w:rPr>
              <w:t>Georgios Meleas</w:t>
            </w:r>
          </w:p>
        </w:tc>
      </w:tr>
      <w:tr w:rsidRPr="003B4137" w:rsidR="008C5A84" w:rsidTr="00C52DCF" w14:paraId="31F37D54" w14:textId="77777777">
        <w:tc>
          <w:tcPr>
            <w:tcW w:w="974" w:type="pct"/>
          </w:tcPr>
          <w:p w:rsidRPr="003B4137" w:rsidR="008C5A84" w:rsidP="00F421D4" w:rsidRDefault="008C5A84" w14:paraId="572FA6C2" w14:textId="77777777">
            <w:pPr>
              <w:spacing w:line="254" w:lineRule="auto"/>
              <w:rPr>
                <w:lang w:val="sl-SI"/>
              </w:rPr>
            </w:pPr>
            <w:r w:rsidRPr="003B4137">
              <w:rPr>
                <w:i/>
                <w:szCs w:val="22"/>
                <w:lang w:val="sl-SI"/>
              </w:rPr>
              <w:t>Telefon</w:t>
            </w:r>
          </w:p>
        </w:tc>
        <w:tc>
          <w:tcPr>
            <w:tcW w:w="4026" w:type="pct"/>
          </w:tcPr>
          <w:p w:rsidRPr="003B4137" w:rsidR="008C5A84" w:rsidP="00F421D4" w:rsidRDefault="008C5A84" w14:paraId="5A1D5284" w14:textId="4A845E1A">
            <w:pPr>
              <w:spacing w:line="254" w:lineRule="auto"/>
              <w:rPr>
                <w:lang w:val="sl-SI"/>
              </w:rPr>
            </w:pPr>
            <w:r w:rsidRPr="003B4137">
              <w:rPr>
                <w:i/>
                <w:szCs w:val="22"/>
                <w:lang w:val="sl-SI"/>
              </w:rPr>
              <w:t>+32 25469795</w:t>
            </w:r>
          </w:p>
        </w:tc>
      </w:tr>
      <w:tr w:rsidRPr="003B4137" w:rsidR="008C5A84" w:rsidTr="00C52DCF" w14:paraId="5C373E03" w14:textId="77777777">
        <w:tc>
          <w:tcPr>
            <w:tcW w:w="974" w:type="pct"/>
          </w:tcPr>
          <w:p w:rsidRPr="003B4137" w:rsidR="008C5A84" w:rsidP="00F421D4" w:rsidRDefault="008C5A84" w14:paraId="651BBE27" w14:textId="77777777">
            <w:pPr>
              <w:spacing w:line="254" w:lineRule="auto"/>
              <w:rPr>
                <w:lang w:val="sl-SI"/>
              </w:rPr>
            </w:pPr>
            <w:r w:rsidRPr="003B4137">
              <w:rPr>
                <w:i/>
                <w:szCs w:val="22"/>
                <w:lang w:val="sl-SI"/>
              </w:rPr>
              <w:t>E-naslov</w:t>
            </w:r>
          </w:p>
        </w:tc>
        <w:tc>
          <w:tcPr>
            <w:tcW w:w="4026" w:type="pct"/>
          </w:tcPr>
          <w:p w:rsidRPr="003B4137" w:rsidR="008C5A84" w:rsidP="00F421D4" w:rsidRDefault="008C5A84" w14:paraId="745AD8AC" w14:textId="77777777">
            <w:pPr>
              <w:spacing w:line="254" w:lineRule="auto"/>
              <w:rPr>
                <w:i/>
                <w:lang w:val="sl-SI"/>
              </w:rPr>
            </w:pPr>
            <w:hyperlink w:history="1" r:id="rId15">
              <w:r w:rsidRPr="003B4137">
                <w:rPr>
                  <w:rStyle w:val="Hyperlink"/>
                  <w:i/>
                  <w:lang w:val="sl-SI"/>
                </w:rPr>
                <w:t>Georgios.Meleas@eesc.europa.eu</w:t>
              </w:r>
            </w:hyperlink>
          </w:p>
        </w:tc>
      </w:tr>
    </w:tbl>
    <w:p w:rsidRPr="003B4137" w:rsidR="008C5A84" w:rsidP="00F421D4" w:rsidRDefault="008C5A84" w14:paraId="4E52D8EC" w14:textId="3B07BF86">
      <w:pPr>
        <w:spacing w:line="254" w:lineRule="auto"/>
        <w:rPr>
          <w:lang w:val="sl-SI"/>
        </w:rPr>
      </w:pPr>
    </w:p>
    <w:p w:rsidRPr="003B4137" w:rsidR="00437105" w:rsidP="00F421D4" w:rsidRDefault="00437105" w14:paraId="0B174A38" w14:textId="77777777">
      <w:pPr>
        <w:spacing w:line="254" w:lineRule="auto"/>
        <w:rPr>
          <w:lang w:val="sl-SI"/>
        </w:rPr>
      </w:pPr>
    </w:p>
    <w:p w:rsidRPr="003B4137" w:rsidR="00437105" w:rsidP="00731983" w:rsidRDefault="00437105" w14:paraId="1786FC85" w14:textId="77777777">
      <w:pPr>
        <w:pStyle w:val="Heading1"/>
        <w:pageBreakBefore/>
        <w:overflowPunct/>
        <w:autoSpaceDE/>
        <w:autoSpaceDN/>
        <w:adjustRightInd/>
        <w:ind w:left="567" w:hanging="567"/>
        <w:textAlignment w:val="auto"/>
        <w:rPr>
          <w:lang w:val="sl-SI"/>
        </w:rPr>
      </w:pPr>
      <w:bookmarkStart w:name="_Toc103071392" w:id="3"/>
      <w:bookmarkStart w:name="_Toc169596558" w:id="4"/>
      <w:r w:rsidRPr="003B4137">
        <w:rPr>
          <w:b/>
          <w:lang w:val="sl-SI"/>
        </w:rPr>
        <w:lastRenderedPageBreak/>
        <w:t>ZAPOSLOVANJE, SOCIALNE ZADEVE IN DRŽAVLJANSTVO</w:t>
      </w:r>
      <w:bookmarkEnd w:id="3"/>
      <w:bookmarkEnd w:id="4"/>
    </w:p>
    <w:p w:rsidRPr="003B4137" w:rsidR="00437105" w:rsidP="00731983" w:rsidRDefault="00437105" w14:paraId="30923A4E" w14:textId="1EC534D1">
      <w:pPr>
        <w:rPr>
          <w:lang w:val="sl-SI"/>
        </w:rPr>
      </w:pPr>
    </w:p>
    <w:p w:rsidRPr="003B4137" w:rsidR="005A336F" w:rsidP="00731983" w:rsidRDefault="005A336F" w14:paraId="62BD773C" w14:textId="77777777">
      <w:pPr>
        <w:numPr>
          <w:ilvl w:val="0"/>
          <w:numId w:val="7"/>
        </w:numPr>
        <w:tabs>
          <w:tab w:val="clear" w:pos="0"/>
        </w:tabs>
        <w:ind w:left="567" w:hanging="567"/>
        <w:rPr>
          <w:bCs/>
          <w:iCs/>
          <w:sz w:val="28"/>
          <w:szCs w:val="22"/>
          <w:lang w:val="sl-SI"/>
        </w:rPr>
      </w:pPr>
      <w:hyperlink w:history="1" r:id="rId16">
        <w:r w:rsidRPr="003B4137">
          <w:rPr>
            <w:rStyle w:val="Hyperlink"/>
            <w:b/>
            <w:i/>
            <w:sz w:val="28"/>
            <w:szCs w:val="24"/>
            <w:lang w:val="sl-SI"/>
          </w:rPr>
          <w:t>Vrste raka, ki jih je mogoče preprečiti s cepljenjem</w:t>
        </w:r>
      </w:hyperlink>
    </w:p>
    <w:p w:rsidRPr="003B4137" w:rsidR="005A336F" w:rsidP="00731983" w:rsidRDefault="005A336F" w14:paraId="199431CF" w14:textId="77777777">
      <w:pPr>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3B4137" w:rsidR="005A336F" w:rsidTr="00C52DCF" w14:paraId="60FC4522" w14:textId="77777777">
        <w:tc>
          <w:tcPr>
            <w:tcW w:w="974" w:type="pct"/>
          </w:tcPr>
          <w:p w:rsidRPr="003B4137" w:rsidR="005A336F" w:rsidP="00731983" w:rsidRDefault="005A336F" w14:paraId="65479316" w14:textId="77777777">
            <w:pPr>
              <w:rPr>
                <w:b/>
                <w:szCs w:val="22"/>
                <w:lang w:val="sl-SI"/>
              </w:rPr>
            </w:pPr>
            <w:r w:rsidRPr="003B4137">
              <w:rPr>
                <w:b/>
                <w:szCs w:val="22"/>
                <w:lang w:val="sl-SI"/>
              </w:rPr>
              <w:t>Poročevalka</w:t>
            </w:r>
          </w:p>
        </w:tc>
        <w:tc>
          <w:tcPr>
            <w:tcW w:w="4026" w:type="pct"/>
          </w:tcPr>
          <w:p w:rsidRPr="003B4137" w:rsidR="005A336F" w:rsidP="00731983" w:rsidRDefault="005A336F" w14:paraId="05E29860" w14:textId="77777777">
            <w:pPr>
              <w:rPr>
                <w:szCs w:val="22"/>
                <w:lang w:val="sl-SI"/>
              </w:rPr>
            </w:pPr>
            <w:r w:rsidRPr="003B4137">
              <w:rPr>
                <w:szCs w:val="22"/>
                <w:lang w:val="sl-SI"/>
              </w:rPr>
              <w:t>Milena ANGELOVA (skupina delodajalcev – BG)</w:t>
            </w:r>
          </w:p>
        </w:tc>
      </w:tr>
      <w:tr w:rsidRPr="003B4137" w:rsidR="005A336F" w:rsidTr="00C52DCF" w14:paraId="0ED48A6C" w14:textId="77777777">
        <w:tc>
          <w:tcPr>
            <w:tcW w:w="974" w:type="pct"/>
          </w:tcPr>
          <w:p w:rsidRPr="003B4137" w:rsidR="005A336F" w:rsidP="00731983" w:rsidRDefault="005A336F" w14:paraId="48F51446" w14:textId="77777777">
            <w:pPr>
              <w:rPr>
                <w:b/>
                <w:szCs w:val="22"/>
                <w:lang w:val="sl-SI"/>
              </w:rPr>
            </w:pPr>
            <w:r w:rsidRPr="003B4137">
              <w:rPr>
                <w:b/>
                <w:szCs w:val="22"/>
                <w:lang w:val="sl-SI"/>
              </w:rPr>
              <w:t>Soporočevalka</w:t>
            </w:r>
          </w:p>
        </w:tc>
        <w:tc>
          <w:tcPr>
            <w:tcW w:w="4026" w:type="pct"/>
          </w:tcPr>
          <w:p w:rsidRPr="003B4137" w:rsidR="005A336F" w:rsidP="00731983" w:rsidRDefault="005A336F" w14:paraId="7D17A2FC" w14:textId="77777777">
            <w:pPr>
              <w:rPr>
                <w:szCs w:val="22"/>
                <w:lang w:val="sl-SI"/>
              </w:rPr>
            </w:pPr>
            <w:r w:rsidRPr="003B4137">
              <w:rPr>
                <w:szCs w:val="22"/>
                <w:lang w:val="sl-SI"/>
              </w:rPr>
              <w:t>Sára FELSZEGHI (skupina delojemalcev – HU)</w:t>
            </w:r>
          </w:p>
        </w:tc>
      </w:tr>
      <w:tr w:rsidRPr="003B4137" w:rsidR="005A336F" w:rsidTr="00C52DCF" w14:paraId="428750B4" w14:textId="77777777">
        <w:tc>
          <w:tcPr>
            <w:tcW w:w="5000" w:type="pct"/>
            <w:gridSpan w:val="2"/>
          </w:tcPr>
          <w:p w:rsidRPr="003B4137" w:rsidR="005A336F" w:rsidP="00731983" w:rsidRDefault="005A336F" w14:paraId="0ACF01DE" w14:textId="77777777">
            <w:pPr>
              <w:rPr>
                <w:sz w:val="16"/>
                <w:szCs w:val="22"/>
                <w:lang w:val="sl-SI"/>
              </w:rPr>
            </w:pPr>
          </w:p>
        </w:tc>
      </w:tr>
      <w:tr w:rsidRPr="003B4137" w:rsidR="005A336F" w:rsidTr="00C52DCF" w14:paraId="441C6943" w14:textId="77777777">
        <w:tc>
          <w:tcPr>
            <w:tcW w:w="974" w:type="pct"/>
            <w:vMerge w:val="restart"/>
          </w:tcPr>
          <w:p w:rsidRPr="003B4137" w:rsidR="005A336F" w:rsidP="00731983" w:rsidRDefault="005A336F" w14:paraId="5C2FE5ED" w14:textId="77777777">
            <w:pPr>
              <w:rPr>
                <w:b/>
                <w:szCs w:val="22"/>
                <w:lang w:val="sl-SI"/>
              </w:rPr>
            </w:pPr>
            <w:r w:rsidRPr="003B4137">
              <w:rPr>
                <w:b/>
                <w:szCs w:val="22"/>
                <w:lang w:val="sl-SI"/>
              </w:rPr>
              <w:t>Referenčna dokumenta</w:t>
            </w:r>
          </w:p>
        </w:tc>
        <w:tc>
          <w:tcPr>
            <w:tcW w:w="4026" w:type="pct"/>
          </w:tcPr>
          <w:p w:rsidRPr="003B4137" w:rsidR="005A336F" w:rsidP="00731983" w:rsidRDefault="005A336F" w14:paraId="34949B73" w14:textId="77777777">
            <w:pPr>
              <w:rPr>
                <w:szCs w:val="22"/>
                <w:lang w:val="sl-SI"/>
              </w:rPr>
            </w:pPr>
            <w:r w:rsidRPr="003B4137">
              <w:rPr>
                <w:szCs w:val="22"/>
                <w:lang w:val="sl-SI"/>
              </w:rPr>
              <w:t>COM(2024) 45 final</w:t>
            </w:r>
          </w:p>
        </w:tc>
      </w:tr>
      <w:tr w:rsidRPr="003B4137" w:rsidR="005A336F" w:rsidTr="00C52DCF" w14:paraId="7C0C0F41" w14:textId="77777777">
        <w:tc>
          <w:tcPr>
            <w:tcW w:w="974" w:type="pct"/>
            <w:vMerge/>
          </w:tcPr>
          <w:p w:rsidRPr="003B4137" w:rsidR="005A336F" w:rsidP="00731983" w:rsidRDefault="005A336F" w14:paraId="10FF0B0E" w14:textId="77777777">
            <w:pPr>
              <w:tabs>
                <w:tab w:val="center" w:pos="284"/>
              </w:tabs>
              <w:ind w:left="266" w:hanging="266"/>
              <w:rPr>
                <w:b/>
                <w:szCs w:val="22"/>
                <w:lang w:val="sl-SI"/>
              </w:rPr>
            </w:pPr>
          </w:p>
        </w:tc>
        <w:tc>
          <w:tcPr>
            <w:tcW w:w="4026" w:type="pct"/>
          </w:tcPr>
          <w:p w:rsidRPr="003B4137" w:rsidR="005A336F" w:rsidP="00731983" w:rsidRDefault="005A336F" w14:paraId="2357D827" w14:textId="77777777">
            <w:pPr>
              <w:rPr>
                <w:szCs w:val="22"/>
                <w:lang w:val="sl-SI"/>
              </w:rPr>
            </w:pPr>
            <w:r w:rsidRPr="003B4137">
              <w:rPr>
                <w:szCs w:val="22"/>
                <w:lang w:val="sl-SI"/>
              </w:rPr>
              <w:t>EESC-2024-00425-00-00-AC</w:t>
            </w:r>
          </w:p>
        </w:tc>
      </w:tr>
    </w:tbl>
    <w:p w:rsidRPr="003B4137" w:rsidR="005A336F" w:rsidP="00731983" w:rsidRDefault="005A336F" w14:paraId="75B22E91" w14:textId="77777777">
      <w:pPr>
        <w:rPr>
          <w:szCs w:val="22"/>
          <w:lang w:val="sl-SI"/>
        </w:rPr>
      </w:pPr>
    </w:p>
    <w:p w:rsidRPr="003B4137" w:rsidR="005A336F" w:rsidP="00731983" w:rsidRDefault="005A336F" w14:paraId="4FB1578D" w14:textId="77777777">
      <w:pPr>
        <w:rPr>
          <w:lang w:val="sl-SI"/>
        </w:rPr>
      </w:pPr>
      <w:r w:rsidRPr="003B4137">
        <w:rPr>
          <w:b/>
          <w:lang w:val="sl-SI"/>
        </w:rPr>
        <w:t>Glavne točke</w:t>
      </w:r>
    </w:p>
    <w:p w:rsidRPr="003B4137" w:rsidR="005A336F" w:rsidP="00731983" w:rsidRDefault="005A336F" w14:paraId="6178A532" w14:textId="77777777">
      <w:pPr>
        <w:rPr>
          <w:szCs w:val="22"/>
          <w:lang w:val="sl-SI"/>
        </w:rPr>
      </w:pPr>
    </w:p>
    <w:p w:rsidRPr="003B4137" w:rsidR="005A336F" w:rsidP="00731983" w:rsidRDefault="005A336F" w14:paraId="6C665B5C" w14:textId="77777777">
      <w:pPr>
        <w:rPr>
          <w:bCs/>
          <w:iCs/>
          <w:szCs w:val="22"/>
          <w:lang w:val="sl-SI"/>
        </w:rPr>
      </w:pPr>
      <w:r w:rsidRPr="003B4137">
        <w:rPr>
          <w:bCs/>
          <w:iCs/>
          <w:szCs w:val="22"/>
          <w:lang w:val="sl-SI"/>
        </w:rPr>
        <w:t>EESO:</w:t>
      </w:r>
    </w:p>
    <w:p w:rsidRPr="003B4137" w:rsidR="005A336F" w:rsidP="00731983" w:rsidRDefault="005A336F" w14:paraId="2DCBBD5A" w14:textId="77777777">
      <w:pPr>
        <w:rPr>
          <w:szCs w:val="22"/>
          <w:lang w:val="sl-SI"/>
        </w:rPr>
      </w:pPr>
    </w:p>
    <w:p w:rsidRPr="003B4137" w:rsidR="005A336F" w:rsidP="00731983" w:rsidRDefault="005A336F" w14:paraId="7C2BF2F1" w14:textId="77777777">
      <w:pPr>
        <w:widowControl w:val="0"/>
        <w:numPr>
          <w:ilvl w:val="0"/>
          <w:numId w:val="9"/>
        </w:numPr>
        <w:tabs>
          <w:tab w:val="clear" w:pos="0"/>
        </w:tabs>
        <w:ind w:left="567" w:hanging="567"/>
        <w:rPr>
          <w:szCs w:val="22"/>
          <w:lang w:val="sl-SI"/>
        </w:rPr>
      </w:pPr>
      <w:r w:rsidRPr="003B4137">
        <w:rPr>
          <w:szCs w:val="22"/>
          <w:lang w:val="sl-SI"/>
        </w:rPr>
        <w:t>spodbuja izmenjavo izkušenj, dobrih praks in intenzivnega sodelovanja med državami članicami;</w:t>
      </w:r>
    </w:p>
    <w:p w:rsidRPr="003B4137" w:rsidR="005A336F" w:rsidP="00731983" w:rsidRDefault="005A336F" w14:paraId="3D14122B" w14:textId="77777777">
      <w:pPr>
        <w:widowControl w:val="0"/>
        <w:numPr>
          <w:ilvl w:val="0"/>
          <w:numId w:val="9"/>
        </w:numPr>
        <w:tabs>
          <w:tab w:val="clear" w:pos="0"/>
        </w:tabs>
        <w:ind w:left="567" w:hanging="567"/>
        <w:rPr>
          <w:szCs w:val="22"/>
          <w:lang w:val="sl-SI"/>
        </w:rPr>
      </w:pPr>
      <w:r w:rsidRPr="003B4137">
        <w:rPr>
          <w:szCs w:val="22"/>
          <w:lang w:val="sl-SI"/>
        </w:rPr>
        <w:t>priporoča povečanje povpraševanja po cepljenju in njegove ponudbe ter poudarja pomen ustreznih informacij, izobraževanja in komuniciranja ter vlogo šolskih zdravstvenih sistemov in staršev v teh prizadevanjih. Preprečevanje raka bi moralo postati prednostna naloga na politični ravni, spremljati pa bi ga morali potrebni finančni, materialni in človeški viri;</w:t>
      </w:r>
    </w:p>
    <w:p w:rsidRPr="003B4137" w:rsidR="005A336F" w:rsidP="00731983" w:rsidRDefault="005A336F" w14:paraId="4609D6F5" w14:textId="77777777">
      <w:pPr>
        <w:widowControl w:val="0"/>
        <w:numPr>
          <w:ilvl w:val="0"/>
          <w:numId w:val="9"/>
        </w:numPr>
        <w:tabs>
          <w:tab w:val="clear" w:pos="0"/>
        </w:tabs>
        <w:ind w:left="567" w:hanging="567"/>
        <w:rPr>
          <w:szCs w:val="22"/>
          <w:lang w:val="sl-SI"/>
        </w:rPr>
      </w:pPr>
      <w:r w:rsidRPr="003B4137">
        <w:rPr>
          <w:szCs w:val="22"/>
          <w:lang w:val="sl-SI"/>
        </w:rPr>
        <w:t>poziva k odločnim prizadevanjem za boj proti napačnim informacijam in dezinformacijam s pridobivanjem znanstvenih dokazov in širjenjem informacij, ki temeljijo na dejstvih, prek različnih kanalov, vključno z družbenimi mediji;</w:t>
      </w:r>
    </w:p>
    <w:p w:rsidRPr="003B4137" w:rsidR="005A336F" w:rsidP="00731983" w:rsidRDefault="005A336F" w14:paraId="02885EF5" w14:textId="77777777">
      <w:pPr>
        <w:widowControl w:val="0"/>
        <w:numPr>
          <w:ilvl w:val="0"/>
          <w:numId w:val="9"/>
        </w:numPr>
        <w:tabs>
          <w:tab w:val="clear" w:pos="0"/>
        </w:tabs>
        <w:ind w:left="567" w:hanging="567"/>
        <w:rPr>
          <w:szCs w:val="22"/>
          <w:lang w:val="sl-SI"/>
        </w:rPr>
      </w:pPr>
      <w:r w:rsidRPr="003B4137">
        <w:rPr>
          <w:szCs w:val="22"/>
          <w:lang w:val="sl-SI"/>
        </w:rPr>
        <w:t>meni, da imajo splošni, družinski in šolski zdravniki ter tudi organizacije civilne družbe pomembno vlogo pri ustreznem informiranju, zmanjševanju strahu in skeptičnosti ter motiviranju ljudi, da se cepijo. Da bi bila sporočila privlačna za mlade, bi bilo treba okrepiti komunikacijska prizadevanja prek mladinskih organizacij;</w:t>
      </w:r>
    </w:p>
    <w:p w:rsidRPr="003B4137" w:rsidR="005A336F" w:rsidP="00731983" w:rsidRDefault="005A336F" w14:paraId="44AF8A56" w14:textId="77777777">
      <w:pPr>
        <w:widowControl w:val="0"/>
        <w:numPr>
          <w:ilvl w:val="0"/>
          <w:numId w:val="9"/>
        </w:numPr>
        <w:tabs>
          <w:tab w:val="clear" w:pos="0"/>
        </w:tabs>
        <w:ind w:left="567" w:hanging="567"/>
        <w:rPr>
          <w:szCs w:val="22"/>
          <w:lang w:val="sl-SI"/>
        </w:rPr>
      </w:pPr>
      <w:r w:rsidRPr="003B4137">
        <w:rPr>
          <w:szCs w:val="22"/>
          <w:lang w:val="sl-SI"/>
        </w:rPr>
        <w:t>poudarja potrebo po enakosti spolov pri ukrepih za preprečevanje raka in poziva, naj se vsem deklicam in dečkom določene starosti omogoči cepljenje proti humanim virusom papiloma (HPV). Prav tako je treba okrepiti obveščanje o razpoložljivosti cepljenja dečkov proti HPV ter zbirati in objavljati informacije o stopnjah precepljenosti dečkov in deklic v različnih državah članicah;</w:t>
      </w:r>
    </w:p>
    <w:p w:rsidRPr="003B4137" w:rsidR="005A336F" w:rsidP="00731983" w:rsidRDefault="005A336F" w14:paraId="1D5ADAF7" w14:textId="77777777">
      <w:pPr>
        <w:widowControl w:val="0"/>
        <w:numPr>
          <w:ilvl w:val="0"/>
          <w:numId w:val="9"/>
        </w:numPr>
        <w:tabs>
          <w:tab w:val="clear" w:pos="0"/>
        </w:tabs>
        <w:ind w:left="567" w:hanging="567"/>
        <w:rPr>
          <w:lang w:val="sl-SI"/>
        </w:rPr>
      </w:pPr>
      <w:r w:rsidRPr="003B4137">
        <w:rPr>
          <w:szCs w:val="22"/>
          <w:lang w:val="sl-SI"/>
        </w:rPr>
        <w:t>poudarja pomen enostavnega dostopa do cepljenja v geografskem smislu ter potrebo po ciljno usmerjenih ukrepih, da bi dosegli ljudi iz različnih prikrajšanih skupin in tiste, ki so izpostavljeni posebnim tveganjem</w:t>
      </w:r>
      <w:r w:rsidRPr="003B4137">
        <w:rPr>
          <w:lang w:val="sl-SI"/>
        </w:rPr>
        <w:t>.</w:t>
      </w:r>
    </w:p>
    <w:p w:rsidRPr="003B4137" w:rsidR="005A336F" w:rsidP="00731983" w:rsidRDefault="005A336F" w14:paraId="418EF86B"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3B4137" w:rsidR="005A336F" w:rsidTr="00C52DCF" w14:paraId="145BCACD" w14:textId="77777777">
        <w:tc>
          <w:tcPr>
            <w:tcW w:w="974" w:type="pct"/>
          </w:tcPr>
          <w:p w:rsidRPr="003B4137" w:rsidR="005A336F" w:rsidP="00731983" w:rsidRDefault="005A336F" w14:paraId="24DCEDAD" w14:textId="77777777">
            <w:pPr>
              <w:rPr>
                <w:lang w:val="sl-SI"/>
              </w:rPr>
            </w:pPr>
            <w:r w:rsidRPr="003B4137">
              <w:rPr>
                <w:b/>
                <w:i/>
                <w:szCs w:val="22"/>
                <w:lang w:val="sl-SI"/>
              </w:rPr>
              <w:t>Kontaktna oseba</w:t>
            </w:r>
          </w:p>
        </w:tc>
        <w:tc>
          <w:tcPr>
            <w:tcW w:w="4026" w:type="pct"/>
          </w:tcPr>
          <w:p w:rsidRPr="003B4137" w:rsidR="005A336F" w:rsidP="00731983" w:rsidRDefault="005A336F" w14:paraId="4A96C04B" w14:textId="77777777">
            <w:pPr>
              <w:rPr>
                <w:i/>
                <w:lang w:val="sl-SI"/>
              </w:rPr>
            </w:pPr>
            <w:r w:rsidRPr="003B4137">
              <w:rPr>
                <w:i/>
                <w:lang w:val="sl-SI"/>
              </w:rPr>
              <w:t>Valeria Atzori</w:t>
            </w:r>
          </w:p>
        </w:tc>
      </w:tr>
      <w:tr w:rsidRPr="003B4137" w:rsidR="005A336F" w:rsidTr="00C52DCF" w14:paraId="2E403DC7" w14:textId="77777777">
        <w:tc>
          <w:tcPr>
            <w:tcW w:w="974" w:type="pct"/>
          </w:tcPr>
          <w:p w:rsidRPr="003B4137" w:rsidR="005A336F" w:rsidP="00731983" w:rsidRDefault="005A336F" w14:paraId="207FCDE0" w14:textId="77777777">
            <w:pPr>
              <w:rPr>
                <w:lang w:val="sl-SI"/>
              </w:rPr>
            </w:pPr>
            <w:r w:rsidRPr="003B4137">
              <w:rPr>
                <w:i/>
                <w:szCs w:val="22"/>
                <w:lang w:val="sl-SI"/>
              </w:rPr>
              <w:t>Telefon</w:t>
            </w:r>
          </w:p>
        </w:tc>
        <w:tc>
          <w:tcPr>
            <w:tcW w:w="4026" w:type="pct"/>
          </w:tcPr>
          <w:p w:rsidRPr="003B4137" w:rsidR="005A336F" w:rsidP="00731983" w:rsidRDefault="005A336F" w14:paraId="6209D514" w14:textId="4E6CA27A">
            <w:pPr>
              <w:rPr>
                <w:lang w:val="sl-SI"/>
              </w:rPr>
            </w:pPr>
            <w:r w:rsidRPr="003B4137">
              <w:rPr>
                <w:i/>
                <w:szCs w:val="22"/>
                <w:lang w:val="sl-SI"/>
              </w:rPr>
              <w:t>+32 25468774</w:t>
            </w:r>
          </w:p>
        </w:tc>
      </w:tr>
      <w:tr w:rsidRPr="003B4137" w:rsidR="005A336F" w:rsidTr="00C52DCF" w14:paraId="34AFD037" w14:textId="77777777">
        <w:tc>
          <w:tcPr>
            <w:tcW w:w="974" w:type="pct"/>
          </w:tcPr>
          <w:p w:rsidRPr="003B4137" w:rsidR="005A336F" w:rsidP="00731983" w:rsidRDefault="005A336F" w14:paraId="718EC924" w14:textId="77777777">
            <w:pPr>
              <w:rPr>
                <w:lang w:val="sl-SI"/>
              </w:rPr>
            </w:pPr>
            <w:r w:rsidRPr="003B4137">
              <w:rPr>
                <w:i/>
                <w:szCs w:val="22"/>
                <w:lang w:val="sl-SI"/>
              </w:rPr>
              <w:t>E-naslov</w:t>
            </w:r>
          </w:p>
        </w:tc>
        <w:tc>
          <w:tcPr>
            <w:tcW w:w="4026" w:type="pct"/>
          </w:tcPr>
          <w:p w:rsidRPr="003B4137" w:rsidR="005A336F" w:rsidP="00731983" w:rsidRDefault="005A336F" w14:paraId="0DC75FB8" w14:textId="77777777">
            <w:pPr>
              <w:rPr>
                <w:i/>
                <w:lang w:val="sl-SI"/>
              </w:rPr>
            </w:pPr>
            <w:hyperlink w:history="1" r:id="rId17">
              <w:r w:rsidRPr="003B4137">
                <w:rPr>
                  <w:rStyle w:val="Hyperlink"/>
                  <w:i/>
                  <w:lang w:val="sl-SI"/>
                </w:rPr>
                <w:t>Valeria.Atzori@eesc.europa.eu</w:t>
              </w:r>
            </w:hyperlink>
          </w:p>
        </w:tc>
      </w:tr>
    </w:tbl>
    <w:p w:rsidRPr="003B4137" w:rsidR="005A336F" w:rsidP="00731983" w:rsidRDefault="005A336F" w14:paraId="57D39490" w14:textId="77777777">
      <w:pPr>
        <w:rPr>
          <w:lang w:val="sl-SI"/>
        </w:rPr>
      </w:pPr>
    </w:p>
    <w:p w:rsidRPr="003B4137" w:rsidR="005A336F" w:rsidP="00F421D4" w:rsidRDefault="005A336F" w14:paraId="6AF73632" w14:textId="77777777">
      <w:pPr>
        <w:keepNext/>
        <w:keepLines/>
        <w:numPr>
          <w:ilvl w:val="0"/>
          <w:numId w:val="7"/>
        </w:numPr>
        <w:tabs>
          <w:tab w:val="clear" w:pos="0"/>
        </w:tabs>
        <w:spacing w:line="269" w:lineRule="auto"/>
        <w:ind w:left="567" w:hanging="567"/>
        <w:rPr>
          <w:sz w:val="28"/>
          <w:szCs w:val="22"/>
          <w:lang w:val="sl-SI"/>
        </w:rPr>
      </w:pPr>
      <w:hyperlink w:history="1" r:id="rId18">
        <w:r w:rsidRPr="003B4137">
          <w:rPr>
            <w:rStyle w:val="Hyperlink"/>
            <w:b/>
            <w:bCs/>
            <w:i/>
            <w:iCs/>
            <w:sz w:val="28"/>
            <w:szCs w:val="24"/>
            <w:lang w:val="sl-SI"/>
          </w:rPr>
          <w:t>Revizija direktive o evropskem svetu delavcev</w:t>
        </w:r>
      </w:hyperlink>
    </w:p>
    <w:p w:rsidRPr="003B4137" w:rsidR="005A336F" w:rsidP="00F421D4" w:rsidRDefault="005A336F" w14:paraId="28E70CDC" w14:textId="77777777">
      <w:pPr>
        <w:keepNext/>
        <w:keepLines/>
        <w:spacing w:line="269" w:lineRule="auto"/>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3B4137" w:rsidR="005A336F" w:rsidTr="00C52DCF" w14:paraId="4F9F5F76" w14:textId="77777777">
        <w:tc>
          <w:tcPr>
            <w:tcW w:w="974" w:type="pct"/>
          </w:tcPr>
          <w:p w:rsidRPr="003B4137" w:rsidR="005A336F" w:rsidP="00F421D4" w:rsidRDefault="005A336F" w14:paraId="42E50E97" w14:textId="77777777">
            <w:pPr>
              <w:keepNext/>
              <w:keepLines/>
              <w:spacing w:line="269" w:lineRule="auto"/>
              <w:rPr>
                <w:b/>
                <w:szCs w:val="22"/>
                <w:lang w:val="sl-SI"/>
              </w:rPr>
            </w:pPr>
            <w:r w:rsidRPr="003B4137">
              <w:rPr>
                <w:b/>
                <w:szCs w:val="22"/>
                <w:lang w:val="sl-SI"/>
              </w:rPr>
              <w:t>Poročevalka</w:t>
            </w:r>
          </w:p>
        </w:tc>
        <w:tc>
          <w:tcPr>
            <w:tcW w:w="4026" w:type="pct"/>
          </w:tcPr>
          <w:p w:rsidRPr="003B4137" w:rsidR="005A336F" w:rsidP="00F421D4" w:rsidRDefault="005A336F" w14:paraId="686D994F" w14:textId="77777777">
            <w:pPr>
              <w:keepNext/>
              <w:keepLines/>
              <w:spacing w:line="269" w:lineRule="auto"/>
              <w:rPr>
                <w:szCs w:val="22"/>
                <w:lang w:val="sl-SI"/>
              </w:rPr>
            </w:pPr>
            <w:r w:rsidRPr="003B4137">
              <w:rPr>
                <w:szCs w:val="22"/>
                <w:lang w:val="sl-SI"/>
              </w:rPr>
              <w:t>Sophia REISECKER (skupina delojemalcev – AT)</w:t>
            </w:r>
          </w:p>
        </w:tc>
      </w:tr>
      <w:tr w:rsidRPr="003B4137" w:rsidR="005A336F" w:rsidTr="00C52DCF" w14:paraId="0F5A2666" w14:textId="77777777">
        <w:tc>
          <w:tcPr>
            <w:tcW w:w="5000" w:type="pct"/>
            <w:gridSpan w:val="2"/>
          </w:tcPr>
          <w:p w:rsidRPr="003B4137" w:rsidR="005A336F" w:rsidP="00F421D4" w:rsidRDefault="005A336F" w14:paraId="301E240F" w14:textId="77777777">
            <w:pPr>
              <w:keepNext/>
              <w:keepLines/>
              <w:spacing w:line="269" w:lineRule="auto"/>
              <w:rPr>
                <w:sz w:val="16"/>
                <w:szCs w:val="22"/>
                <w:lang w:val="sl-SI"/>
              </w:rPr>
            </w:pPr>
          </w:p>
        </w:tc>
      </w:tr>
      <w:tr w:rsidRPr="003B4137" w:rsidR="005A336F" w:rsidTr="00C52DCF" w14:paraId="32E31B64" w14:textId="77777777">
        <w:tc>
          <w:tcPr>
            <w:tcW w:w="974" w:type="pct"/>
            <w:vMerge w:val="restart"/>
          </w:tcPr>
          <w:p w:rsidRPr="003B4137" w:rsidR="005A336F" w:rsidP="00F421D4" w:rsidRDefault="005A336F" w14:paraId="107FCD75" w14:textId="77777777">
            <w:pPr>
              <w:keepNext/>
              <w:keepLines/>
              <w:spacing w:line="269" w:lineRule="auto"/>
              <w:rPr>
                <w:b/>
                <w:szCs w:val="22"/>
                <w:lang w:val="sl-SI"/>
              </w:rPr>
            </w:pPr>
            <w:r w:rsidRPr="003B4137">
              <w:rPr>
                <w:b/>
                <w:szCs w:val="22"/>
                <w:lang w:val="sl-SI"/>
              </w:rPr>
              <w:t>Referenčna dokumenta</w:t>
            </w:r>
          </w:p>
        </w:tc>
        <w:tc>
          <w:tcPr>
            <w:tcW w:w="4026" w:type="pct"/>
          </w:tcPr>
          <w:p w:rsidRPr="003B4137" w:rsidR="005A336F" w:rsidP="00F421D4" w:rsidRDefault="005A336F" w14:paraId="11F9B00A" w14:textId="77777777">
            <w:pPr>
              <w:keepNext/>
              <w:keepLines/>
              <w:spacing w:line="269" w:lineRule="auto"/>
              <w:rPr>
                <w:szCs w:val="22"/>
                <w:lang w:val="sl-SI"/>
              </w:rPr>
            </w:pPr>
            <w:r w:rsidRPr="003B4137">
              <w:rPr>
                <w:szCs w:val="22"/>
                <w:lang w:val="sl-SI"/>
              </w:rPr>
              <w:t>COM(2024) 14 final</w:t>
            </w:r>
          </w:p>
        </w:tc>
      </w:tr>
      <w:tr w:rsidRPr="003B4137" w:rsidR="005A336F" w:rsidTr="00C52DCF" w14:paraId="346A8643" w14:textId="77777777">
        <w:tc>
          <w:tcPr>
            <w:tcW w:w="974" w:type="pct"/>
            <w:vMerge/>
          </w:tcPr>
          <w:p w:rsidRPr="003B4137" w:rsidR="005A336F" w:rsidP="00F421D4" w:rsidRDefault="005A336F" w14:paraId="4D9EA82A" w14:textId="77777777">
            <w:pPr>
              <w:keepNext/>
              <w:keepLines/>
              <w:tabs>
                <w:tab w:val="center" w:pos="284"/>
              </w:tabs>
              <w:spacing w:line="269" w:lineRule="auto"/>
              <w:ind w:left="266" w:hanging="266"/>
              <w:rPr>
                <w:b/>
                <w:szCs w:val="22"/>
                <w:lang w:val="sl-SI"/>
              </w:rPr>
            </w:pPr>
          </w:p>
        </w:tc>
        <w:tc>
          <w:tcPr>
            <w:tcW w:w="4026" w:type="pct"/>
          </w:tcPr>
          <w:p w:rsidRPr="003B4137" w:rsidR="005A336F" w:rsidP="00F421D4" w:rsidRDefault="005A336F" w14:paraId="5AA62F1E" w14:textId="77777777">
            <w:pPr>
              <w:keepNext/>
              <w:keepLines/>
              <w:spacing w:line="269" w:lineRule="auto"/>
              <w:rPr>
                <w:szCs w:val="22"/>
                <w:lang w:val="sl-SI"/>
              </w:rPr>
            </w:pPr>
            <w:r w:rsidRPr="003B4137">
              <w:rPr>
                <w:szCs w:val="22"/>
                <w:lang w:val="sl-SI"/>
              </w:rPr>
              <w:t>EESC-2024-00543-00-00-AC-TRA</w:t>
            </w:r>
          </w:p>
        </w:tc>
      </w:tr>
    </w:tbl>
    <w:p w:rsidRPr="003B4137" w:rsidR="005A336F" w:rsidP="00F421D4" w:rsidRDefault="005A336F" w14:paraId="75AD958C" w14:textId="77777777">
      <w:pPr>
        <w:keepNext/>
        <w:keepLines/>
        <w:spacing w:line="269" w:lineRule="auto"/>
        <w:rPr>
          <w:szCs w:val="22"/>
          <w:lang w:val="sl-SI"/>
        </w:rPr>
      </w:pPr>
    </w:p>
    <w:p w:rsidRPr="003B4137" w:rsidR="005A336F" w:rsidP="00F421D4" w:rsidRDefault="005A336F" w14:paraId="1F4F1A91" w14:textId="77777777">
      <w:pPr>
        <w:keepNext/>
        <w:keepLines/>
        <w:spacing w:line="269" w:lineRule="auto"/>
        <w:rPr>
          <w:lang w:val="sl-SI"/>
        </w:rPr>
      </w:pPr>
      <w:r w:rsidRPr="003B4137">
        <w:rPr>
          <w:b/>
          <w:lang w:val="sl-SI"/>
        </w:rPr>
        <w:t>Glavne točke</w:t>
      </w:r>
    </w:p>
    <w:p w:rsidRPr="003B4137" w:rsidR="005A336F" w:rsidP="00F421D4" w:rsidRDefault="005A336F" w14:paraId="38BAE626" w14:textId="77777777">
      <w:pPr>
        <w:keepNext/>
        <w:keepLines/>
        <w:spacing w:line="269" w:lineRule="auto"/>
        <w:rPr>
          <w:szCs w:val="22"/>
          <w:lang w:val="sl-SI"/>
        </w:rPr>
      </w:pPr>
    </w:p>
    <w:p w:rsidRPr="003B4137" w:rsidR="005A336F" w:rsidP="00F421D4" w:rsidRDefault="005A336F" w14:paraId="751BFF7E" w14:textId="77777777">
      <w:pPr>
        <w:keepNext/>
        <w:keepLines/>
        <w:spacing w:line="269" w:lineRule="auto"/>
        <w:rPr>
          <w:bCs/>
          <w:iCs/>
          <w:szCs w:val="22"/>
          <w:lang w:val="sl-SI"/>
        </w:rPr>
      </w:pPr>
      <w:r w:rsidRPr="003B4137">
        <w:rPr>
          <w:bCs/>
          <w:iCs/>
          <w:szCs w:val="22"/>
          <w:lang w:val="sl-SI"/>
        </w:rPr>
        <w:t>EESO:</w:t>
      </w:r>
    </w:p>
    <w:p w:rsidRPr="003B4137" w:rsidR="005A336F" w:rsidP="00F421D4" w:rsidRDefault="005A336F" w14:paraId="4E256DBF" w14:textId="77777777">
      <w:pPr>
        <w:keepNext/>
        <w:keepLines/>
        <w:spacing w:line="269" w:lineRule="auto"/>
        <w:rPr>
          <w:szCs w:val="22"/>
          <w:lang w:val="sl-SI"/>
        </w:rPr>
      </w:pPr>
    </w:p>
    <w:p w:rsidRPr="003B4137" w:rsidR="005A336F" w:rsidP="00F421D4" w:rsidRDefault="005A336F" w14:paraId="0CF024A9" w14:textId="77777777">
      <w:pPr>
        <w:keepNext/>
        <w:keepLines/>
        <w:widowControl w:val="0"/>
        <w:numPr>
          <w:ilvl w:val="0"/>
          <w:numId w:val="9"/>
        </w:numPr>
        <w:tabs>
          <w:tab w:val="clear" w:pos="0"/>
        </w:tabs>
        <w:spacing w:line="269" w:lineRule="auto"/>
        <w:ind w:left="567" w:hanging="567"/>
        <w:rPr>
          <w:szCs w:val="22"/>
          <w:lang w:val="sl-SI"/>
        </w:rPr>
      </w:pPr>
      <w:r w:rsidRPr="003B4137">
        <w:rPr>
          <w:szCs w:val="22"/>
          <w:lang w:val="sl-SI"/>
        </w:rPr>
        <w:t>pozdravlja zakonodajne ukrepe Evropske komisije za revizijo Direktive 2009/38/ES v zvezi z minimalnimi standardi za ustanovitev evropskih svetov delavcev in njihovo učinkovito delovanje;</w:t>
      </w:r>
    </w:p>
    <w:p w:rsidRPr="003B4137" w:rsidR="005A336F" w:rsidP="00F421D4" w:rsidRDefault="005A336F" w14:paraId="73BB2CED" w14:textId="77777777">
      <w:pPr>
        <w:widowControl w:val="0"/>
        <w:numPr>
          <w:ilvl w:val="0"/>
          <w:numId w:val="9"/>
        </w:numPr>
        <w:tabs>
          <w:tab w:val="clear" w:pos="0"/>
        </w:tabs>
        <w:spacing w:line="269" w:lineRule="auto"/>
        <w:ind w:left="567" w:hanging="567"/>
        <w:rPr>
          <w:szCs w:val="22"/>
          <w:lang w:val="sl-SI"/>
        </w:rPr>
      </w:pPr>
      <w:r w:rsidRPr="003B4137">
        <w:rPr>
          <w:szCs w:val="22"/>
          <w:lang w:val="sl-SI"/>
        </w:rPr>
        <w:t>ugotavlja, da je namen izboljšati učinkovitost in izvajanje pravic evropskih svetov delavcev ter s pojasnitvijo ključnih pojmov direktive o evropskem svetu delavcev ustvariti pravno varnost. To se nanaša zlasti na opredelitev nadnacionalnosti, ustrezne vire, ki so na voljo evropskim svetom delavcev, dostop do pravnega varstva in večjo zavezanost držav članic, da določijo učinkovite in dovolj odvračilne kazni za kršitve pravic evropskih svetov delavcev;</w:t>
      </w:r>
    </w:p>
    <w:p w:rsidRPr="003B4137" w:rsidR="005A336F" w:rsidP="00F421D4" w:rsidRDefault="005A336F" w14:paraId="6EB76F83" w14:textId="77777777">
      <w:pPr>
        <w:widowControl w:val="0"/>
        <w:numPr>
          <w:ilvl w:val="0"/>
          <w:numId w:val="9"/>
        </w:numPr>
        <w:tabs>
          <w:tab w:val="clear" w:pos="0"/>
        </w:tabs>
        <w:spacing w:line="269" w:lineRule="auto"/>
        <w:ind w:left="567" w:hanging="567"/>
        <w:rPr>
          <w:szCs w:val="22"/>
          <w:lang w:val="sl-SI"/>
        </w:rPr>
      </w:pPr>
      <w:r w:rsidRPr="003B4137">
        <w:rPr>
          <w:szCs w:val="22"/>
          <w:lang w:val="sl-SI"/>
        </w:rPr>
        <w:t>je zadovoljen, da namerava Komisija revidirati standard za učinkovitejši in bolj smiseln postopek obveščanja in posvetovanja – v ta namen predlaga dopolnitve dodatnih pogojev – kakor tudi povečati pogostost rednih sestankov evropskega sveta delavcev in uvesti obveznost utemeljenega odgovora vodstva na mnenja evropskih svetov delavcev. Seznanja se tudi z okrepitvijo vloge predstavnikov sindikatov kot strokovnjakov, ki pomagajo evropskim svetom delavcev;</w:t>
      </w:r>
    </w:p>
    <w:p w:rsidRPr="003B4137" w:rsidR="005A336F" w:rsidP="00F421D4" w:rsidRDefault="005A336F" w14:paraId="0E3DF8B1" w14:textId="77777777">
      <w:pPr>
        <w:widowControl w:val="0"/>
        <w:numPr>
          <w:ilvl w:val="0"/>
          <w:numId w:val="9"/>
        </w:numPr>
        <w:tabs>
          <w:tab w:val="clear" w:pos="0"/>
        </w:tabs>
        <w:spacing w:line="269" w:lineRule="auto"/>
        <w:ind w:left="567" w:hanging="567"/>
        <w:rPr>
          <w:szCs w:val="22"/>
          <w:lang w:val="sl-SI"/>
        </w:rPr>
      </w:pPr>
      <w:r w:rsidRPr="003B4137">
        <w:rPr>
          <w:szCs w:val="22"/>
          <w:lang w:val="sl-SI"/>
        </w:rPr>
        <w:t>podpira precejšnje spremembe glede zmožnosti evropskih svetov delavcev in njihovih članov, da izpolnjujejo svoje naloge. To se zlasti nanaša na vire, ki jih zagotovi vodstvo, pri čemer morajo biti podrobnosti v zvezi z usposabljanjem, strokovnjaki in pravnim zastopstvom ter načrtovane pojasnitve zaupnosti določene skupaj v ustreznem sporazumu o evropskem svetu delavcev;</w:t>
      </w:r>
    </w:p>
    <w:p w:rsidRPr="003B4137" w:rsidR="005A336F" w:rsidP="00F421D4" w:rsidRDefault="005A336F" w14:paraId="7A7A5AC4" w14:textId="77777777">
      <w:pPr>
        <w:widowControl w:val="0"/>
        <w:numPr>
          <w:ilvl w:val="0"/>
          <w:numId w:val="9"/>
        </w:numPr>
        <w:tabs>
          <w:tab w:val="clear" w:pos="0"/>
        </w:tabs>
        <w:spacing w:line="269" w:lineRule="auto"/>
        <w:ind w:left="567" w:hanging="567"/>
        <w:rPr>
          <w:szCs w:val="22"/>
          <w:lang w:val="sl-SI"/>
        </w:rPr>
      </w:pPr>
      <w:r w:rsidRPr="003B4137">
        <w:rPr>
          <w:szCs w:val="22"/>
          <w:lang w:val="sl-SI"/>
        </w:rPr>
        <w:t>poziva zakonodajni instituciji, naj hitro revidirata direktivo o evropskem svetu delavcev v skladu s predlogom Komisije ter pri tem upoštevata tudi priporočila iz tega mnenja;</w:t>
      </w:r>
    </w:p>
    <w:p w:rsidRPr="003B4137" w:rsidR="005A336F" w:rsidP="00F421D4" w:rsidRDefault="005A336F" w14:paraId="42F90172" w14:textId="77777777">
      <w:pPr>
        <w:widowControl w:val="0"/>
        <w:numPr>
          <w:ilvl w:val="0"/>
          <w:numId w:val="9"/>
        </w:numPr>
        <w:tabs>
          <w:tab w:val="clear" w:pos="0"/>
        </w:tabs>
        <w:spacing w:line="269" w:lineRule="auto"/>
        <w:ind w:left="567" w:hanging="567"/>
        <w:rPr>
          <w:lang w:val="sl-SI"/>
        </w:rPr>
      </w:pPr>
      <w:r w:rsidRPr="003B4137">
        <w:rPr>
          <w:szCs w:val="22"/>
          <w:lang w:val="sl-SI"/>
        </w:rPr>
        <w:t>opozarja, da mora Komisija z učinkovitimi orodji spremljanja in izvajanja v tem procesu poskrbeti za pravilen</w:t>
      </w:r>
      <w:r w:rsidRPr="003B4137">
        <w:rPr>
          <w:lang w:val="sl-SI"/>
        </w:rPr>
        <w:t xml:space="preserve"> prenos in izvajanje revidirane direktive.</w:t>
      </w:r>
    </w:p>
    <w:p w:rsidRPr="003B4137" w:rsidR="005A336F" w:rsidP="00F421D4" w:rsidRDefault="005A336F" w14:paraId="65B95026" w14:textId="77777777">
      <w:pPr>
        <w:spacing w:line="269" w:lineRule="auto"/>
        <w:rPr>
          <w:lang w:val="sl-SI"/>
        </w:rPr>
      </w:pPr>
    </w:p>
    <w:p w:rsidRPr="003B4137" w:rsidR="005A336F" w:rsidP="00F421D4" w:rsidRDefault="005A336F" w14:paraId="1144A490" w14:textId="77777777">
      <w:pPr>
        <w:spacing w:line="269" w:lineRule="auto"/>
        <w:rPr>
          <w:lang w:val="sl-SI"/>
        </w:rPr>
      </w:pPr>
      <w:r w:rsidRPr="003B4137">
        <w:rPr>
          <w:b/>
          <w:bCs/>
          <w:lang w:val="sl-SI"/>
        </w:rPr>
        <w:t>Ker so organizacije delodajalcev izrazile drugačna stališča, so člani skupine delodajalcev v EESO predložili nasprotno mnenje. Konkretneje, izrazili so zaskrbljenost, da bi lahko revizija direktive zapletla delovanje evropskih svetov delavcev in povzročila, da ti sveti ne bi bili več učinkoviti kanali za obveščanje in posvetovanje v podjetjih, temveč bi postali vir sporov in pravne negotovosti. Skupina delodajalcev v EESO meni, da bi to lahko omajalo nujno sodelovanje in zaupanje na delovnem mestu. Nasprotno mnenje je bilo v EESO zavrnjeno (104 glasovi za, 125 glasov proti in 11 vzdržanih glasov), vendar je v skladu s Pravilnikom EESO priloženo mnenju, saj je prejelo več kot četrtino glasov.</w:t>
      </w:r>
    </w:p>
    <w:p w:rsidRPr="003B4137" w:rsidR="005A336F" w:rsidP="00F421D4" w:rsidRDefault="005A336F" w14:paraId="1169EB3A" w14:textId="77777777">
      <w:pPr>
        <w:spacing w:line="269" w:lineRule="auto"/>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3B4137" w:rsidR="005A336F" w:rsidTr="00C52DCF" w14:paraId="27DAE051" w14:textId="77777777">
        <w:tc>
          <w:tcPr>
            <w:tcW w:w="974" w:type="pct"/>
          </w:tcPr>
          <w:p w:rsidRPr="003B4137" w:rsidR="005A336F" w:rsidP="00F421D4" w:rsidRDefault="005A336F" w14:paraId="2771CB6A" w14:textId="77777777">
            <w:pPr>
              <w:spacing w:line="269" w:lineRule="auto"/>
              <w:rPr>
                <w:lang w:val="sl-SI"/>
              </w:rPr>
            </w:pPr>
            <w:r w:rsidRPr="003B4137">
              <w:rPr>
                <w:b/>
                <w:i/>
                <w:szCs w:val="22"/>
                <w:lang w:val="sl-SI"/>
              </w:rPr>
              <w:t>Kontaktna oseba</w:t>
            </w:r>
          </w:p>
        </w:tc>
        <w:tc>
          <w:tcPr>
            <w:tcW w:w="4026" w:type="pct"/>
          </w:tcPr>
          <w:p w:rsidRPr="003B4137" w:rsidR="005A336F" w:rsidP="00F421D4" w:rsidRDefault="005A336F" w14:paraId="539575F3" w14:textId="77777777">
            <w:pPr>
              <w:spacing w:line="269" w:lineRule="auto"/>
              <w:rPr>
                <w:i/>
                <w:lang w:val="sl-SI"/>
              </w:rPr>
            </w:pPr>
            <w:r w:rsidRPr="003B4137">
              <w:rPr>
                <w:i/>
                <w:lang w:val="sl-SI"/>
              </w:rPr>
              <w:t>Bartek Bednarowicz</w:t>
            </w:r>
          </w:p>
        </w:tc>
      </w:tr>
      <w:tr w:rsidRPr="003B4137" w:rsidR="005A336F" w:rsidTr="00C52DCF" w14:paraId="14623ECB" w14:textId="77777777">
        <w:tc>
          <w:tcPr>
            <w:tcW w:w="974" w:type="pct"/>
          </w:tcPr>
          <w:p w:rsidRPr="003B4137" w:rsidR="005A336F" w:rsidP="00F421D4" w:rsidRDefault="005A336F" w14:paraId="12DC52A1" w14:textId="77777777">
            <w:pPr>
              <w:spacing w:line="269" w:lineRule="auto"/>
              <w:rPr>
                <w:lang w:val="sl-SI"/>
              </w:rPr>
            </w:pPr>
            <w:r w:rsidRPr="003B4137">
              <w:rPr>
                <w:i/>
                <w:szCs w:val="22"/>
                <w:lang w:val="sl-SI"/>
              </w:rPr>
              <w:t>Telefon</w:t>
            </w:r>
          </w:p>
        </w:tc>
        <w:tc>
          <w:tcPr>
            <w:tcW w:w="4026" w:type="pct"/>
          </w:tcPr>
          <w:p w:rsidRPr="003B4137" w:rsidR="005A336F" w:rsidP="00F421D4" w:rsidRDefault="005A336F" w14:paraId="295A9DBE" w14:textId="2A82BDCE">
            <w:pPr>
              <w:spacing w:line="269" w:lineRule="auto"/>
              <w:rPr>
                <w:lang w:val="sl-SI"/>
              </w:rPr>
            </w:pPr>
            <w:r w:rsidRPr="003B4137">
              <w:rPr>
                <w:i/>
                <w:szCs w:val="22"/>
                <w:lang w:val="sl-SI"/>
              </w:rPr>
              <w:t>+32 25469229</w:t>
            </w:r>
          </w:p>
        </w:tc>
      </w:tr>
      <w:tr w:rsidRPr="003B4137" w:rsidR="005A336F" w:rsidTr="00C52DCF" w14:paraId="275B203F" w14:textId="77777777">
        <w:tc>
          <w:tcPr>
            <w:tcW w:w="974" w:type="pct"/>
          </w:tcPr>
          <w:p w:rsidRPr="003B4137" w:rsidR="005A336F" w:rsidP="00F421D4" w:rsidRDefault="005A336F" w14:paraId="180FB123" w14:textId="77777777">
            <w:pPr>
              <w:spacing w:line="269" w:lineRule="auto"/>
              <w:rPr>
                <w:lang w:val="sl-SI"/>
              </w:rPr>
            </w:pPr>
            <w:r w:rsidRPr="003B4137">
              <w:rPr>
                <w:i/>
                <w:szCs w:val="22"/>
                <w:lang w:val="sl-SI"/>
              </w:rPr>
              <w:t>E-naslov</w:t>
            </w:r>
          </w:p>
        </w:tc>
        <w:tc>
          <w:tcPr>
            <w:tcW w:w="4026" w:type="pct"/>
          </w:tcPr>
          <w:p w:rsidRPr="003B4137" w:rsidR="005A336F" w:rsidP="00F421D4" w:rsidRDefault="005A336F" w14:paraId="2D0B58D1" w14:textId="77777777">
            <w:pPr>
              <w:spacing w:line="269" w:lineRule="auto"/>
              <w:rPr>
                <w:i/>
                <w:lang w:val="sl-SI"/>
              </w:rPr>
            </w:pPr>
            <w:hyperlink w:history="1" r:id="rId19">
              <w:r w:rsidRPr="003B4137">
                <w:rPr>
                  <w:rStyle w:val="Hyperlink"/>
                  <w:i/>
                  <w:lang w:val="sl-SI"/>
                </w:rPr>
                <w:t>Bartek.Bednarowicz@eesc.europa.eu</w:t>
              </w:r>
            </w:hyperlink>
          </w:p>
        </w:tc>
      </w:tr>
    </w:tbl>
    <w:p w:rsidRPr="003B4137" w:rsidR="005A336F" w:rsidP="00F421D4" w:rsidRDefault="005A336F" w14:paraId="6DF0CDF3" w14:textId="77777777">
      <w:pPr>
        <w:spacing w:line="269" w:lineRule="auto"/>
        <w:rPr>
          <w:lang w:val="sl-SI"/>
        </w:rPr>
      </w:pPr>
    </w:p>
    <w:p w:rsidRPr="003B4137" w:rsidR="005A336F" w:rsidP="00B649C1" w:rsidRDefault="005A336F" w14:paraId="4A19E4E7" w14:textId="77777777">
      <w:pPr>
        <w:keepNext/>
        <w:keepLines/>
        <w:numPr>
          <w:ilvl w:val="0"/>
          <w:numId w:val="7"/>
        </w:numPr>
        <w:tabs>
          <w:tab w:val="clear" w:pos="0"/>
        </w:tabs>
        <w:spacing w:line="278" w:lineRule="auto"/>
        <w:ind w:left="567" w:hanging="567"/>
        <w:rPr>
          <w:sz w:val="28"/>
          <w:szCs w:val="22"/>
          <w:lang w:val="sl-SI"/>
        </w:rPr>
      </w:pPr>
      <w:hyperlink w:history="1" r:id="rId20">
        <w:r w:rsidRPr="003B4137">
          <w:rPr>
            <w:rStyle w:val="Hyperlink"/>
            <w:b/>
            <w:bCs/>
            <w:i/>
            <w:iCs/>
            <w:sz w:val="28"/>
            <w:szCs w:val="24"/>
            <w:lang w:val="sl-SI"/>
          </w:rPr>
          <w:t>Ni prostora za sovraštvo: Evropa, združena proti sovraštvu</w:t>
        </w:r>
      </w:hyperlink>
    </w:p>
    <w:p w:rsidRPr="003B4137" w:rsidR="005A336F" w:rsidP="00B649C1" w:rsidRDefault="005A336F" w14:paraId="5E6F550C" w14:textId="77777777">
      <w:pPr>
        <w:keepNext/>
        <w:keepLines/>
        <w:spacing w:line="278" w:lineRule="auto"/>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3B4137" w:rsidR="005A336F" w:rsidTr="00C52DCF" w14:paraId="43661F9B" w14:textId="77777777">
        <w:tc>
          <w:tcPr>
            <w:tcW w:w="974" w:type="pct"/>
          </w:tcPr>
          <w:p w:rsidRPr="003B4137" w:rsidR="005A336F" w:rsidP="00B649C1" w:rsidRDefault="005A336F" w14:paraId="701E931C" w14:textId="77777777">
            <w:pPr>
              <w:keepNext/>
              <w:keepLines/>
              <w:spacing w:line="278" w:lineRule="auto"/>
              <w:rPr>
                <w:b/>
                <w:szCs w:val="22"/>
                <w:lang w:val="sl-SI"/>
              </w:rPr>
            </w:pPr>
            <w:r w:rsidRPr="003B4137">
              <w:rPr>
                <w:b/>
                <w:szCs w:val="22"/>
                <w:lang w:val="sl-SI"/>
              </w:rPr>
              <w:t>Poročevalec</w:t>
            </w:r>
          </w:p>
        </w:tc>
        <w:tc>
          <w:tcPr>
            <w:tcW w:w="4026" w:type="pct"/>
          </w:tcPr>
          <w:p w:rsidRPr="003B4137" w:rsidR="005A336F" w:rsidP="00B649C1" w:rsidRDefault="005A336F" w14:paraId="5FFE8CA2" w14:textId="77777777">
            <w:pPr>
              <w:keepNext/>
              <w:keepLines/>
              <w:spacing w:line="278" w:lineRule="auto"/>
              <w:rPr>
                <w:szCs w:val="22"/>
                <w:lang w:val="sl-SI"/>
              </w:rPr>
            </w:pPr>
            <w:r w:rsidRPr="003B4137">
              <w:rPr>
                <w:szCs w:val="22"/>
                <w:lang w:val="sl-SI"/>
              </w:rPr>
              <w:t>Cristian PÎRVULESCU (skupina organizacij civilne družbe – RO)</w:t>
            </w:r>
          </w:p>
        </w:tc>
      </w:tr>
      <w:tr w:rsidRPr="003B4137" w:rsidR="005A336F" w:rsidTr="00C52DCF" w14:paraId="6762718B" w14:textId="77777777">
        <w:tc>
          <w:tcPr>
            <w:tcW w:w="974" w:type="pct"/>
          </w:tcPr>
          <w:p w:rsidRPr="003B4137" w:rsidR="005A336F" w:rsidP="00B649C1" w:rsidRDefault="005A336F" w14:paraId="3FD767B5" w14:textId="77777777">
            <w:pPr>
              <w:keepNext/>
              <w:keepLines/>
              <w:spacing w:line="278" w:lineRule="auto"/>
              <w:rPr>
                <w:b/>
                <w:szCs w:val="22"/>
                <w:lang w:val="sl-SI"/>
              </w:rPr>
            </w:pPr>
            <w:r w:rsidRPr="003B4137">
              <w:rPr>
                <w:b/>
                <w:szCs w:val="22"/>
                <w:lang w:val="sl-SI"/>
              </w:rPr>
              <w:t>Soporočevalka</w:t>
            </w:r>
          </w:p>
        </w:tc>
        <w:tc>
          <w:tcPr>
            <w:tcW w:w="4026" w:type="pct"/>
          </w:tcPr>
          <w:p w:rsidRPr="003B4137" w:rsidR="005A336F" w:rsidP="00B649C1" w:rsidRDefault="005A336F" w14:paraId="45B261E5" w14:textId="77777777">
            <w:pPr>
              <w:keepNext/>
              <w:keepLines/>
              <w:spacing w:line="278" w:lineRule="auto"/>
              <w:rPr>
                <w:szCs w:val="22"/>
                <w:lang w:val="sl-SI"/>
              </w:rPr>
            </w:pPr>
            <w:r w:rsidRPr="003B4137">
              <w:rPr>
                <w:szCs w:val="22"/>
                <w:lang w:val="sl-SI"/>
              </w:rPr>
              <w:t>Milena ANGELOVA (skupina delodajalcev – BG)</w:t>
            </w:r>
          </w:p>
        </w:tc>
      </w:tr>
      <w:tr w:rsidRPr="003B4137" w:rsidR="005A336F" w:rsidTr="00C52DCF" w14:paraId="23CCAB45" w14:textId="77777777">
        <w:tc>
          <w:tcPr>
            <w:tcW w:w="5000" w:type="pct"/>
            <w:gridSpan w:val="2"/>
          </w:tcPr>
          <w:p w:rsidRPr="003B4137" w:rsidR="005A336F" w:rsidP="00B649C1" w:rsidRDefault="005A336F" w14:paraId="46AADC27" w14:textId="77777777">
            <w:pPr>
              <w:keepNext/>
              <w:keepLines/>
              <w:spacing w:line="278" w:lineRule="auto"/>
              <w:rPr>
                <w:sz w:val="16"/>
                <w:szCs w:val="22"/>
                <w:lang w:val="sl-SI"/>
              </w:rPr>
            </w:pPr>
          </w:p>
        </w:tc>
      </w:tr>
      <w:tr w:rsidRPr="003B4137" w:rsidR="005A336F" w:rsidTr="00C52DCF" w14:paraId="000755AF" w14:textId="77777777">
        <w:tc>
          <w:tcPr>
            <w:tcW w:w="974" w:type="pct"/>
            <w:vMerge w:val="restart"/>
          </w:tcPr>
          <w:p w:rsidRPr="003B4137" w:rsidR="005A336F" w:rsidP="00B649C1" w:rsidRDefault="005A336F" w14:paraId="7DD34D81" w14:textId="77777777">
            <w:pPr>
              <w:keepNext/>
              <w:keepLines/>
              <w:spacing w:line="278" w:lineRule="auto"/>
              <w:rPr>
                <w:b/>
                <w:szCs w:val="22"/>
                <w:lang w:val="sl-SI"/>
              </w:rPr>
            </w:pPr>
            <w:r w:rsidRPr="003B4137">
              <w:rPr>
                <w:b/>
                <w:szCs w:val="22"/>
                <w:lang w:val="sl-SI"/>
              </w:rPr>
              <w:t>Referenčna dokumenta</w:t>
            </w:r>
          </w:p>
        </w:tc>
        <w:tc>
          <w:tcPr>
            <w:tcW w:w="4026" w:type="pct"/>
          </w:tcPr>
          <w:p w:rsidRPr="003B4137" w:rsidR="005A336F" w:rsidP="00B649C1" w:rsidRDefault="005A336F" w14:paraId="2E514D18" w14:textId="77777777">
            <w:pPr>
              <w:keepNext/>
              <w:keepLines/>
              <w:spacing w:line="278" w:lineRule="auto"/>
              <w:rPr>
                <w:szCs w:val="22"/>
                <w:lang w:val="sl-SI"/>
              </w:rPr>
            </w:pPr>
            <w:r w:rsidRPr="003B4137">
              <w:rPr>
                <w:szCs w:val="22"/>
                <w:lang w:val="sl-SI"/>
              </w:rPr>
              <w:t>JOIN(2023) 51 final</w:t>
            </w:r>
          </w:p>
        </w:tc>
      </w:tr>
      <w:tr w:rsidRPr="003B4137" w:rsidR="005A336F" w:rsidTr="00C52DCF" w14:paraId="3A2B9FD3" w14:textId="77777777">
        <w:tc>
          <w:tcPr>
            <w:tcW w:w="974" w:type="pct"/>
            <w:vMerge/>
          </w:tcPr>
          <w:p w:rsidRPr="003B4137" w:rsidR="005A336F" w:rsidP="00B649C1" w:rsidRDefault="005A336F" w14:paraId="346EC463" w14:textId="77777777">
            <w:pPr>
              <w:keepNext/>
              <w:keepLines/>
              <w:tabs>
                <w:tab w:val="center" w:pos="284"/>
              </w:tabs>
              <w:spacing w:line="278" w:lineRule="auto"/>
              <w:ind w:left="266" w:hanging="266"/>
              <w:rPr>
                <w:b/>
                <w:szCs w:val="22"/>
                <w:lang w:val="sl-SI"/>
              </w:rPr>
            </w:pPr>
          </w:p>
        </w:tc>
        <w:tc>
          <w:tcPr>
            <w:tcW w:w="4026" w:type="pct"/>
          </w:tcPr>
          <w:p w:rsidRPr="003B4137" w:rsidR="005A336F" w:rsidP="00B649C1" w:rsidRDefault="005A336F" w14:paraId="1870CB15" w14:textId="77777777">
            <w:pPr>
              <w:keepNext/>
              <w:keepLines/>
              <w:spacing w:line="278" w:lineRule="auto"/>
              <w:rPr>
                <w:szCs w:val="22"/>
                <w:lang w:val="sl-SI"/>
              </w:rPr>
            </w:pPr>
            <w:r w:rsidRPr="003B4137">
              <w:rPr>
                <w:szCs w:val="22"/>
                <w:lang w:val="sl-SI"/>
              </w:rPr>
              <w:t>EESC-2024-00795-00-00-AC</w:t>
            </w:r>
          </w:p>
        </w:tc>
      </w:tr>
    </w:tbl>
    <w:p w:rsidRPr="003B4137" w:rsidR="005A336F" w:rsidP="00B649C1" w:rsidRDefault="005A336F" w14:paraId="369F2829" w14:textId="77777777">
      <w:pPr>
        <w:keepNext/>
        <w:keepLines/>
        <w:spacing w:line="278" w:lineRule="auto"/>
        <w:rPr>
          <w:szCs w:val="22"/>
          <w:lang w:val="sl-SI"/>
        </w:rPr>
      </w:pPr>
    </w:p>
    <w:p w:rsidRPr="003B4137" w:rsidR="005A336F" w:rsidP="00B649C1" w:rsidRDefault="005A336F" w14:paraId="12D483D0" w14:textId="77777777">
      <w:pPr>
        <w:keepNext/>
        <w:keepLines/>
        <w:spacing w:line="278" w:lineRule="auto"/>
        <w:rPr>
          <w:lang w:val="sl-SI"/>
        </w:rPr>
      </w:pPr>
      <w:r w:rsidRPr="003B4137">
        <w:rPr>
          <w:b/>
          <w:lang w:val="sl-SI"/>
        </w:rPr>
        <w:t>Glavne točke</w:t>
      </w:r>
    </w:p>
    <w:p w:rsidRPr="003B4137" w:rsidR="005A336F" w:rsidP="00B649C1" w:rsidRDefault="005A336F" w14:paraId="7DD19102" w14:textId="77777777">
      <w:pPr>
        <w:keepNext/>
        <w:keepLines/>
        <w:spacing w:line="278" w:lineRule="auto"/>
        <w:rPr>
          <w:szCs w:val="22"/>
          <w:lang w:val="sl-SI"/>
        </w:rPr>
      </w:pPr>
    </w:p>
    <w:p w:rsidRPr="003B4137" w:rsidR="005A336F" w:rsidP="00B649C1" w:rsidRDefault="005A336F" w14:paraId="6BB500BF" w14:textId="77777777">
      <w:pPr>
        <w:keepNext/>
        <w:keepLines/>
        <w:spacing w:line="278" w:lineRule="auto"/>
        <w:rPr>
          <w:bCs/>
          <w:iCs/>
          <w:szCs w:val="22"/>
          <w:lang w:val="sl-SI"/>
        </w:rPr>
      </w:pPr>
      <w:r w:rsidRPr="003B4137">
        <w:rPr>
          <w:bCs/>
          <w:iCs/>
          <w:szCs w:val="22"/>
          <w:lang w:val="sl-SI"/>
        </w:rPr>
        <w:t>EESO:</w:t>
      </w:r>
    </w:p>
    <w:p w:rsidRPr="003B4137" w:rsidR="005A336F" w:rsidP="00B649C1" w:rsidRDefault="005A336F" w14:paraId="19EA8584" w14:textId="77777777">
      <w:pPr>
        <w:keepNext/>
        <w:keepLines/>
        <w:spacing w:line="278" w:lineRule="auto"/>
        <w:rPr>
          <w:szCs w:val="22"/>
          <w:lang w:val="sl-SI"/>
        </w:rPr>
      </w:pPr>
    </w:p>
    <w:p w:rsidRPr="003B4137" w:rsidR="005A336F" w:rsidP="00B649C1" w:rsidRDefault="005A336F" w14:paraId="5510E29B" w14:textId="77777777">
      <w:pPr>
        <w:keepNext/>
        <w:keepLines/>
        <w:widowControl w:val="0"/>
        <w:numPr>
          <w:ilvl w:val="0"/>
          <w:numId w:val="9"/>
        </w:numPr>
        <w:tabs>
          <w:tab w:val="clear" w:pos="0"/>
        </w:tabs>
        <w:spacing w:line="278" w:lineRule="auto"/>
        <w:ind w:left="567" w:hanging="567"/>
        <w:rPr>
          <w:szCs w:val="22"/>
          <w:lang w:val="sl-SI"/>
        </w:rPr>
      </w:pPr>
      <w:r w:rsidRPr="003B4137">
        <w:rPr>
          <w:szCs w:val="22"/>
          <w:lang w:val="sl-SI"/>
        </w:rPr>
        <w:t>pozdravlja sporočilo, hkrati pa poudarja potrebo po celovitejšem partnerstvu z organizacijami civilne družbe. Poziva h kampanjam ozaveščanja in prizadevanjem za boj proti ekosistemom sovraštva na spletu in zunaj njega ter opozarja na odgovornost politikov, da ne uporabljajo besedišča, ki spodbuja sovraštvo;</w:t>
      </w:r>
    </w:p>
    <w:p w:rsidRPr="003B4137" w:rsidR="005A336F" w:rsidP="00B649C1" w:rsidRDefault="005A336F" w14:paraId="03D2435B" w14:textId="77777777">
      <w:pPr>
        <w:widowControl w:val="0"/>
        <w:numPr>
          <w:ilvl w:val="0"/>
          <w:numId w:val="9"/>
        </w:numPr>
        <w:tabs>
          <w:tab w:val="clear" w:pos="0"/>
        </w:tabs>
        <w:spacing w:line="278" w:lineRule="auto"/>
        <w:ind w:left="567" w:hanging="567"/>
        <w:rPr>
          <w:szCs w:val="22"/>
          <w:lang w:val="sl-SI"/>
        </w:rPr>
      </w:pPr>
      <w:r w:rsidRPr="003B4137">
        <w:rPr>
          <w:szCs w:val="22"/>
          <w:lang w:val="sl-SI"/>
        </w:rPr>
        <w:t>poziva EU, naj sprejme celovit pristop in se bori proti sovraštvu, usmerjenemu zoper katere koli zaščitene osebne okoliščine, naj učinkovito izvaja obstoječe strategije in pobude za spodbujanje enakosti in nediskriminacije ter naj v boju proti vsem vrstam sovraštva predvsem vedno uporabi enak pristop. Države članice poziva, naj preganjajo kazniva dejanja iz sovraštva, spodbujajo prijavo kaznivih dejanj in organe kazenskega pregona usposobijo za pravilno obravnavo takih primerov ob ustreznem spoštovanju žrtev;</w:t>
      </w:r>
    </w:p>
    <w:p w:rsidRPr="003B4137" w:rsidR="005A336F" w:rsidP="00B649C1" w:rsidRDefault="005A336F" w14:paraId="346EB4E1" w14:textId="77777777">
      <w:pPr>
        <w:widowControl w:val="0"/>
        <w:numPr>
          <w:ilvl w:val="0"/>
          <w:numId w:val="9"/>
        </w:numPr>
        <w:tabs>
          <w:tab w:val="clear" w:pos="0"/>
        </w:tabs>
        <w:spacing w:line="278" w:lineRule="auto"/>
        <w:ind w:left="567" w:hanging="567"/>
        <w:rPr>
          <w:szCs w:val="22"/>
          <w:lang w:val="sl-SI"/>
        </w:rPr>
      </w:pPr>
      <w:r w:rsidRPr="003B4137">
        <w:rPr>
          <w:szCs w:val="22"/>
          <w:lang w:val="sl-SI"/>
        </w:rPr>
        <w:t>obžaluje, da je boj proti sovraštvu na spletnih platformah premalo razširjen in učinkovit. Vlogo in strokovno znanje prijaviteljev bi bilo treba razširiti, da bi dosledno zajeli vse vrste sovražnega govora na spletu. Izboljšati bi bilo treba medijsko in digitalno pismenost, da se zagotovi učinkovitejše poročanje;</w:t>
      </w:r>
    </w:p>
    <w:p w:rsidRPr="003B4137" w:rsidR="005A336F" w:rsidP="00B649C1" w:rsidRDefault="005A336F" w14:paraId="161DE5C5" w14:textId="77777777">
      <w:pPr>
        <w:widowControl w:val="0"/>
        <w:numPr>
          <w:ilvl w:val="0"/>
          <w:numId w:val="9"/>
        </w:numPr>
        <w:tabs>
          <w:tab w:val="clear" w:pos="0"/>
        </w:tabs>
        <w:spacing w:line="278" w:lineRule="auto"/>
        <w:ind w:left="567" w:hanging="567"/>
        <w:rPr>
          <w:szCs w:val="22"/>
          <w:lang w:val="sl-SI"/>
        </w:rPr>
      </w:pPr>
      <w:r w:rsidRPr="003B4137">
        <w:rPr>
          <w:szCs w:val="22"/>
          <w:lang w:val="sl-SI"/>
        </w:rPr>
        <w:t>meni, da bi moralo delo skupine na visoki ravni za boj proti sovražnemu govoru in kaznivim dejanjem iz sovraštva bolje potekati v praksi, da bi bilo treba okrepiti usposabljanje in zmogljivosti civilne družbe ter povečati učinkovitost poročanja. O teh prizadevanjih bi bilo treba poročati in jih primerjati, da se ugotovi doseženi napredek. Na ravni EU bi bilo treba standardizirati in institucionalizirati prijave kaznivih dejanj iz sovraštva. Mehanizmi za prijavo morajo biti na voljo in dostopni. EESO Komisijo spodbuja, naj vzpostavi spletno platformo za hitro poročanje organizacij civilne družbe in zagovornikov človekovih pravic o incidentih;</w:t>
      </w:r>
    </w:p>
    <w:p w:rsidRPr="003B4137" w:rsidR="005A336F" w:rsidP="00B649C1" w:rsidRDefault="005A336F" w14:paraId="14047BBA" w14:textId="77777777">
      <w:pPr>
        <w:widowControl w:val="0"/>
        <w:numPr>
          <w:ilvl w:val="0"/>
          <w:numId w:val="9"/>
        </w:numPr>
        <w:tabs>
          <w:tab w:val="clear" w:pos="0"/>
        </w:tabs>
        <w:spacing w:line="278" w:lineRule="auto"/>
        <w:ind w:left="567" w:hanging="567"/>
        <w:rPr>
          <w:lang w:val="sl-SI"/>
        </w:rPr>
      </w:pPr>
      <w:r w:rsidRPr="003B4137">
        <w:rPr>
          <w:szCs w:val="22"/>
          <w:lang w:val="sl-SI"/>
        </w:rPr>
        <w:t>poudarja, da bi morala Komisija pripraviti pregled dela organizacij civilne družbe in zaupanja vrednih prijaviteljev ter predlagati ukrepe, da bi bilo njihovo delo učinkovitejše in bolj prilagojeno trenutnim izzivom. EU bi morala vztrajati, naj velike spletne platforme poskrbijo za to, da njihovi algoritmi ne bodo dodatno podžigali sovraštva, ter nameniti sredstva v okviru programa Državljani, enakost, pravice in vrednote in programa Obzorje Evropa za prepoznavanje ekosistemov sovraštva na spletu in boj proti njim, da bi lah</w:t>
      </w:r>
      <w:r w:rsidRPr="003B4137">
        <w:rPr>
          <w:lang w:val="sl-SI"/>
        </w:rPr>
        <w:t>ko obstoječe izobraževalne in raziskovalne zmogljivosti prispevale k temu cilju, prav tako kot tudi sredstva v okviru programa Erasmus+, usmerjena v državljansko vzgojo.</w:t>
      </w:r>
    </w:p>
    <w:p w:rsidRPr="003B4137" w:rsidR="005A336F" w:rsidP="00B649C1" w:rsidRDefault="005A336F" w14:paraId="0B0B5B27" w14:textId="77777777">
      <w:pPr>
        <w:spacing w:line="278" w:lineRule="auto"/>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3B4137" w:rsidR="005A336F" w:rsidTr="00C52DCF" w14:paraId="29BFD9C3" w14:textId="77777777">
        <w:tc>
          <w:tcPr>
            <w:tcW w:w="974" w:type="pct"/>
          </w:tcPr>
          <w:p w:rsidRPr="003B4137" w:rsidR="005A336F" w:rsidP="00B649C1" w:rsidRDefault="005A336F" w14:paraId="4DB48CB5" w14:textId="77777777">
            <w:pPr>
              <w:spacing w:line="278" w:lineRule="auto"/>
              <w:rPr>
                <w:lang w:val="sl-SI"/>
              </w:rPr>
            </w:pPr>
            <w:r w:rsidRPr="003B4137">
              <w:rPr>
                <w:b/>
                <w:i/>
                <w:szCs w:val="22"/>
                <w:lang w:val="sl-SI"/>
              </w:rPr>
              <w:t>Kontaktna oseba</w:t>
            </w:r>
          </w:p>
        </w:tc>
        <w:tc>
          <w:tcPr>
            <w:tcW w:w="4026" w:type="pct"/>
          </w:tcPr>
          <w:p w:rsidRPr="003B4137" w:rsidR="005A336F" w:rsidP="00B649C1" w:rsidRDefault="005A336F" w14:paraId="2286D5AC" w14:textId="77777777">
            <w:pPr>
              <w:spacing w:line="278" w:lineRule="auto"/>
              <w:rPr>
                <w:i/>
                <w:lang w:val="sl-SI"/>
              </w:rPr>
            </w:pPr>
            <w:r w:rsidRPr="003B4137">
              <w:rPr>
                <w:i/>
                <w:lang w:val="sl-SI"/>
              </w:rPr>
              <w:t>June Bedaton</w:t>
            </w:r>
          </w:p>
        </w:tc>
      </w:tr>
      <w:tr w:rsidRPr="003B4137" w:rsidR="005A336F" w:rsidTr="00C52DCF" w14:paraId="55F9AF29" w14:textId="77777777">
        <w:tc>
          <w:tcPr>
            <w:tcW w:w="974" w:type="pct"/>
          </w:tcPr>
          <w:p w:rsidRPr="003B4137" w:rsidR="005A336F" w:rsidP="00B649C1" w:rsidRDefault="005A336F" w14:paraId="4011E31C" w14:textId="77777777">
            <w:pPr>
              <w:spacing w:line="278" w:lineRule="auto"/>
              <w:rPr>
                <w:lang w:val="sl-SI"/>
              </w:rPr>
            </w:pPr>
            <w:r w:rsidRPr="003B4137">
              <w:rPr>
                <w:i/>
                <w:szCs w:val="22"/>
                <w:lang w:val="sl-SI"/>
              </w:rPr>
              <w:t>Telefon</w:t>
            </w:r>
          </w:p>
        </w:tc>
        <w:tc>
          <w:tcPr>
            <w:tcW w:w="4026" w:type="pct"/>
          </w:tcPr>
          <w:p w:rsidRPr="003B4137" w:rsidR="005A336F" w:rsidP="00B649C1" w:rsidRDefault="005A336F" w14:paraId="094277C6" w14:textId="7A93887D">
            <w:pPr>
              <w:spacing w:line="278" w:lineRule="auto"/>
              <w:rPr>
                <w:lang w:val="sl-SI"/>
              </w:rPr>
            </w:pPr>
            <w:r w:rsidRPr="003B4137">
              <w:rPr>
                <w:i/>
                <w:szCs w:val="22"/>
                <w:lang w:val="sl-SI"/>
              </w:rPr>
              <w:t>+32 25468134</w:t>
            </w:r>
          </w:p>
        </w:tc>
      </w:tr>
      <w:tr w:rsidRPr="003B4137" w:rsidR="005A336F" w:rsidTr="00C52DCF" w14:paraId="39F947CC" w14:textId="77777777">
        <w:tc>
          <w:tcPr>
            <w:tcW w:w="974" w:type="pct"/>
          </w:tcPr>
          <w:p w:rsidRPr="003B4137" w:rsidR="005A336F" w:rsidP="00B649C1" w:rsidRDefault="005A336F" w14:paraId="66C195A1" w14:textId="77777777">
            <w:pPr>
              <w:spacing w:line="278" w:lineRule="auto"/>
              <w:rPr>
                <w:lang w:val="sl-SI"/>
              </w:rPr>
            </w:pPr>
            <w:r w:rsidRPr="003B4137">
              <w:rPr>
                <w:i/>
                <w:szCs w:val="22"/>
                <w:lang w:val="sl-SI"/>
              </w:rPr>
              <w:t>E-naslov</w:t>
            </w:r>
          </w:p>
        </w:tc>
        <w:tc>
          <w:tcPr>
            <w:tcW w:w="4026" w:type="pct"/>
          </w:tcPr>
          <w:p w:rsidRPr="003B4137" w:rsidR="005A336F" w:rsidP="00B649C1" w:rsidRDefault="005A336F" w14:paraId="2B96243F" w14:textId="77777777">
            <w:pPr>
              <w:spacing w:line="278" w:lineRule="auto"/>
              <w:rPr>
                <w:i/>
                <w:lang w:val="sl-SI"/>
              </w:rPr>
            </w:pPr>
            <w:hyperlink w:history="1" r:id="rId21">
              <w:r w:rsidRPr="003B4137">
                <w:rPr>
                  <w:rStyle w:val="Hyperlink"/>
                  <w:i/>
                  <w:lang w:val="sl-SI"/>
                </w:rPr>
                <w:t>June.Bedaton@eesc.europa.eu</w:t>
              </w:r>
            </w:hyperlink>
          </w:p>
        </w:tc>
      </w:tr>
    </w:tbl>
    <w:p w:rsidRPr="003B4137" w:rsidR="008C5A84" w:rsidP="00B649C1" w:rsidRDefault="008C5A84" w14:paraId="6B0B3A0F" w14:textId="77777777">
      <w:pPr>
        <w:spacing w:line="278" w:lineRule="auto"/>
        <w:rPr>
          <w:lang w:val="sl-SI"/>
        </w:rPr>
      </w:pPr>
    </w:p>
    <w:p w:rsidRPr="003B4137" w:rsidR="00437105" w:rsidP="00B649C1" w:rsidRDefault="00437105" w14:paraId="16FD85C4" w14:textId="77777777">
      <w:pPr>
        <w:spacing w:line="278" w:lineRule="auto"/>
        <w:rPr>
          <w:lang w:val="sl-SI"/>
        </w:rPr>
      </w:pPr>
    </w:p>
    <w:p w:rsidRPr="003B4137" w:rsidR="00437105" w:rsidP="00B649C1" w:rsidRDefault="00437105" w14:paraId="14DAD8E5" w14:textId="77777777">
      <w:pPr>
        <w:pStyle w:val="Heading1"/>
        <w:pageBreakBefore/>
        <w:overflowPunct/>
        <w:autoSpaceDE/>
        <w:autoSpaceDN/>
        <w:adjustRightInd/>
        <w:spacing w:line="254" w:lineRule="auto"/>
        <w:ind w:left="567" w:hanging="567"/>
        <w:textAlignment w:val="auto"/>
        <w:rPr>
          <w:lang w:val="sl-SI"/>
        </w:rPr>
      </w:pPr>
      <w:bookmarkStart w:name="_Toc103071395" w:id="5"/>
      <w:bookmarkStart w:name="_Toc169596559" w:id="6"/>
      <w:r w:rsidRPr="003B4137">
        <w:rPr>
          <w:b/>
          <w:lang w:val="sl-SI"/>
        </w:rPr>
        <w:lastRenderedPageBreak/>
        <w:t>KMETIJSTVO, RAZVOJ PODEŽELJA IN OKOLJE</w:t>
      </w:r>
      <w:bookmarkEnd w:id="5"/>
      <w:bookmarkEnd w:id="6"/>
    </w:p>
    <w:p w:rsidRPr="003B4137" w:rsidR="00437105" w:rsidP="00B649C1" w:rsidRDefault="00437105" w14:paraId="2ABF8E0D" w14:textId="5B1943A4">
      <w:pPr>
        <w:spacing w:line="254" w:lineRule="auto"/>
        <w:rPr>
          <w:lang w:val="sl-SI"/>
        </w:rPr>
      </w:pPr>
    </w:p>
    <w:p w:rsidRPr="003B4137" w:rsidR="00EA31FC" w:rsidP="00B649C1" w:rsidRDefault="000C3E7F" w14:paraId="11B95FCB" w14:textId="7D04D3ED">
      <w:pPr>
        <w:numPr>
          <w:ilvl w:val="0"/>
          <w:numId w:val="7"/>
        </w:numPr>
        <w:tabs>
          <w:tab w:val="clear" w:pos="0"/>
        </w:tabs>
        <w:spacing w:line="254" w:lineRule="auto"/>
        <w:ind w:left="567" w:hanging="567"/>
        <w:rPr>
          <w:sz w:val="28"/>
          <w:szCs w:val="22"/>
          <w:lang w:val="sl-SI"/>
        </w:rPr>
      </w:pPr>
      <w:hyperlink w:history="1" r:id="rId22">
        <w:r w:rsidRPr="003B4137">
          <w:rPr>
            <w:rStyle w:val="Hyperlink"/>
            <w:b/>
            <w:bCs/>
            <w:i/>
            <w:iCs/>
            <w:sz w:val="28"/>
            <w:szCs w:val="28"/>
            <w:lang w:val="sl-SI"/>
          </w:rPr>
          <w:t>Podnebni cilj EU za leto 2040</w:t>
        </w:r>
      </w:hyperlink>
    </w:p>
    <w:p w:rsidRPr="003B4137" w:rsidR="00EA31FC" w:rsidP="00B649C1" w:rsidRDefault="00EA31FC" w14:paraId="0F9CA4C6" w14:textId="77777777">
      <w:pPr>
        <w:spacing w:line="254" w:lineRule="auto"/>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3B4137" w:rsidR="00437105" w:rsidTr="00993CB4" w14:paraId="5416959B" w14:textId="77777777">
        <w:tc>
          <w:tcPr>
            <w:tcW w:w="974" w:type="pct"/>
          </w:tcPr>
          <w:p w:rsidRPr="003B4137" w:rsidR="00437105" w:rsidP="00B649C1" w:rsidRDefault="00437105" w14:paraId="0769F1FC" w14:textId="77777777">
            <w:pPr>
              <w:spacing w:line="254" w:lineRule="auto"/>
              <w:rPr>
                <w:b/>
                <w:szCs w:val="22"/>
                <w:lang w:val="sl-SI"/>
              </w:rPr>
            </w:pPr>
            <w:r w:rsidRPr="003B4137">
              <w:rPr>
                <w:b/>
                <w:szCs w:val="22"/>
                <w:lang w:val="sl-SI"/>
              </w:rPr>
              <w:t>Poročevalec</w:t>
            </w:r>
          </w:p>
        </w:tc>
        <w:tc>
          <w:tcPr>
            <w:tcW w:w="4026" w:type="pct"/>
          </w:tcPr>
          <w:p w:rsidRPr="003B4137" w:rsidR="00437105" w:rsidP="00B649C1" w:rsidRDefault="000C3E7F" w14:paraId="067510EA" w14:textId="2D8DAB5D">
            <w:pPr>
              <w:spacing w:line="254" w:lineRule="auto"/>
              <w:rPr>
                <w:szCs w:val="22"/>
                <w:lang w:val="sl-SI"/>
              </w:rPr>
            </w:pPr>
            <w:r w:rsidRPr="003B4137">
              <w:rPr>
                <w:szCs w:val="22"/>
                <w:lang w:val="sl-SI"/>
              </w:rPr>
              <w:t>Teppo SÄKKINEN (skupina delodajalcev – FI)</w:t>
            </w:r>
          </w:p>
        </w:tc>
      </w:tr>
      <w:tr w:rsidRPr="003B4137" w:rsidR="00437105" w:rsidTr="00993CB4" w14:paraId="734DA38C" w14:textId="77777777">
        <w:tc>
          <w:tcPr>
            <w:tcW w:w="5000" w:type="pct"/>
            <w:gridSpan w:val="2"/>
          </w:tcPr>
          <w:p w:rsidRPr="003B4137" w:rsidR="00437105" w:rsidP="00B649C1" w:rsidRDefault="00437105" w14:paraId="2D6E15F8" w14:textId="77777777">
            <w:pPr>
              <w:spacing w:line="254" w:lineRule="auto"/>
              <w:rPr>
                <w:sz w:val="16"/>
                <w:szCs w:val="22"/>
                <w:lang w:val="sl-SI"/>
              </w:rPr>
            </w:pPr>
          </w:p>
        </w:tc>
      </w:tr>
      <w:tr w:rsidRPr="003B4137" w:rsidR="00437105" w:rsidTr="00993CB4" w14:paraId="25FAACC2" w14:textId="77777777">
        <w:tc>
          <w:tcPr>
            <w:tcW w:w="974" w:type="pct"/>
            <w:vMerge w:val="restart"/>
          </w:tcPr>
          <w:p w:rsidRPr="003B4137" w:rsidR="00437105" w:rsidP="00B649C1" w:rsidRDefault="00437105" w14:paraId="04881FE5" w14:textId="2F93C2B3">
            <w:pPr>
              <w:spacing w:line="254" w:lineRule="auto"/>
              <w:rPr>
                <w:b/>
                <w:szCs w:val="22"/>
                <w:lang w:val="sl-SI"/>
              </w:rPr>
            </w:pPr>
            <w:r w:rsidRPr="003B4137">
              <w:rPr>
                <w:b/>
                <w:szCs w:val="22"/>
                <w:lang w:val="sl-SI"/>
              </w:rPr>
              <w:t>Referenčn</w:t>
            </w:r>
            <w:r w:rsidRPr="003B4137" w:rsidR="000C3E7F">
              <w:rPr>
                <w:b/>
                <w:szCs w:val="22"/>
                <w:lang w:val="sl-SI"/>
              </w:rPr>
              <w:t>a</w:t>
            </w:r>
            <w:r w:rsidRPr="003B4137">
              <w:rPr>
                <w:b/>
                <w:szCs w:val="22"/>
                <w:lang w:val="sl-SI"/>
              </w:rPr>
              <w:t xml:space="preserve"> dokument</w:t>
            </w:r>
            <w:r w:rsidRPr="003B4137" w:rsidR="000C3E7F">
              <w:rPr>
                <w:b/>
                <w:szCs w:val="22"/>
                <w:lang w:val="sl-SI"/>
              </w:rPr>
              <w:t>a</w:t>
            </w:r>
          </w:p>
        </w:tc>
        <w:tc>
          <w:tcPr>
            <w:tcW w:w="4026" w:type="pct"/>
          </w:tcPr>
          <w:p w:rsidRPr="003B4137" w:rsidR="00437105" w:rsidP="00B649C1" w:rsidRDefault="000C3E7F" w14:paraId="753C50F5" w14:textId="0F0EBFC8">
            <w:pPr>
              <w:spacing w:line="254" w:lineRule="auto"/>
              <w:rPr>
                <w:szCs w:val="22"/>
                <w:lang w:val="sl-SI"/>
              </w:rPr>
            </w:pPr>
            <w:r w:rsidRPr="003B4137">
              <w:rPr>
                <w:szCs w:val="22"/>
                <w:lang w:val="sl-SI"/>
              </w:rPr>
              <w:t>COM(2024) 63 final</w:t>
            </w:r>
          </w:p>
        </w:tc>
      </w:tr>
      <w:tr w:rsidRPr="003B4137" w:rsidR="00437105" w:rsidTr="00993CB4" w14:paraId="7CB5C3D6" w14:textId="77777777">
        <w:tc>
          <w:tcPr>
            <w:tcW w:w="974" w:type="pct"/>
            <w:vMerge/>
          </w:tcPr>
          <w:p w:rsidRPr="003B4137" w:rsidR="00437105" w:rsidP="00B649C1" w:rsidRDefault="00437105" w14:paraId="1CC25BBB" w14:textId="77777777">
            <w:pPr>
              <w:tabs>
                <w:tab w:val="center" w:pos="284"/>
              </w:tabs>
              <w:spacing w:line="254" w:lineRule="auto"/>
              <w:ind w:left="266" w:hanging="266"/>
              <w:rPr>
                <w:b/>
                <w:szCs w:val="22"/>
                <w:lang w:val="sl-SI"/>
              </w:rPr>
            </w:pPr>
          </w:p>
        </w:tc>
        <w:tc>
          <w:tcPr>
            <w:tcW w:w="4026" w:type="pct"/>
          </w:tcPr>
          <w:p w:rsidRPr="003B4137" w:rsidR="00437105" w:rsidP="00B649C1" w:rsidRDefault="000C3E7F" w14:paraId="6745D2D3" w14:textId="2C2F5CBE">
            <w:pPr>
              <w:spacing w:line="254" w:lineRule="auto"/>
              <w:rPr>
                <w:szCs w:val="22"/>
                <w:lang w:val="sl-SI"/>
              </w:rPr>
            </w:pPr>
            <w:r w:rsidRPr="003B4137">
              <w:rPr>
                <w:szCs w:val="22"/>
                <w:lang w:val="sl-SI"/>
              </w:rPr>
              <w:t>EESC-2024-00418-00-00-AC</w:t>
            </w:r>
          </w:p>
        </w:tc>
      </w:tr>
    </w:tbl>
    <w:p w:rsidRPr="003B4137" w:rsidR="00437105" w:rsidP="00B649C1" w:rsidRDefault="00437105" w14:paraId="6426EB1E" w14:textId="77777777">
      <w:pPr>
        <w:spacing w:line="254" w:lineRule="auto"/>
        <w:rPr>
          <w:szCs w:val="22"/>
          <w:lang w:val="sl-SI"/>
        </w:rPr>
      </w:pPr>
    </w:p>
    <w:p w:rsidRPr="003B4137" w:rsidR="00437105" w:rsidP="00B649C1" w:rsidRDefault="00437105" w14:paraId="4416B9D6" w14:textId="77777777">
      <w:pPr>
        <w:spacing w:line="254" w:lineRule="auto"/>
        <w:rPr>
          <w:lang w:val="sl-SI"/>
        </w:rPr>
      </w:pPr>
      <w:r w:rsidRPr="003B4137">
        <w:rPr>
          <w:b/>
          <w:lang w:val="sl-SI"/>
        </w:rPr>
        <w:t>Glavne točke</w:t>
      </w:r>
    </w:p>
    <w:p w:rsidRPr="003B4137" w:rsidR="00437105" w:rsidP="00B649C1" w:rsidRDefault="00437105" w14:paraId="36E41BB6" w14:textId="77777777">
      <w:pPr>
        <w:spacing w:line="254" w:lineRule="auto"/>
        <w:rPr>
          <w:szCs w:val="22"/>
          <w:lang w:val="sl-SI"/>
        </w:rPr>
      </w:pPr>
    </w:p>
    <w:p w:rsidRPr="003B4137" w:rsidR="00437105" w:rsidP="00B649C1" w:rsidRDefault="00437105" w14:paraId="6807EE34" w14:textId="77777777">
      <w:pPr>
        <w:spacing w:line="254" w:lineRule="auto"/>
        <w:rPr>
          <w:bCs/>
          <w:iCs/>
          <w:szCs w:val="22"/>
          <w:lang w:val="sl-SI"/>
        </w:rPr>
      </w:pPr>
      <w:r w:rsidRPr="003B4137">
        <w:rPr>
          <w:bCs/>
          <w:iCs/>
          <w:szCs w:val="22"/>
          <w:lang w:val="sl-SI"/>
        </w:rPr>
        <w:t>EESO:</w:t>
      </w:r>
    </w:p>
    <w:p w:rsidRPr="003B4137" w:rsidR="00437105" w:rsidP="00B649C1" w:rsidRDefault="00437105" w14:paraId="134A3FF9" w14:textId="77777777">
      <w:pPr>
        <w:spacing w:line="254" w:lineRule="auto"/>
        <w:rPr>
          <w:szCs w:val="22"/>
          <w:lang w:val="sl-SI"/>
        </w:rPr>
      </w:pPr>
    </w:p>
    <w:p w:rsidRPr="003B4137" w:rsidR="00437105" w:rsidP="00B649C1" w:rsidRDefault="000C3E7F" w14:paraId="2284E955" w14:textId="08E94196">
      <w:pPr>
        <w:widowControl w:val="0"/>
        <w:numPr>
          <w:ilvl w:val="0"/>
          <w:numId w:val="9"/>
        </w:numPr>
        <w:tabs>
          <w:tab w:val="clear" w:pos="0"/>
        </w:tabs>
        <w:spacing w:line="254" w:lineRule="auto"/>
        <w:ind w:left="567" w:hanging="567"/>
        <w:rPr>
          <w:bCs/>
          <w:iCs/>
          <w:szCs w:val="22"/>
          <w:lang w:val="sl-SI"/>
        </w:rPr>
      </w:pPr>
      <w:r w:rsidRPr="003B4137">
        <w:rPr>
          <w:b/>
          <w:szCs w:val="22"/>
          <w:lang w:val="sl-SI"/>
        </w:rPr>
        <w:t>podpira priporočeni cilj za leto 2040, tj. 90-odstotno zmanjšanje emisij</w:t>
      </w:r>
      <w:r w:rsidRPr="003B4137">
        <w:rPr>
          <w:szCs w:val="22"/>
          <w:lang w:val="sl-SI"/>
        </w:rPr>
        <w:t xml:space="preserve">, saj je skladen z znanstvenim mnenjem glede pravičnega deleža Evrope pri cilju 1,5 °C. Poudarja, da je </w:t>
      </w:r>
      <w:r w:rsidRPr="003B4137">
        <w:rPr>
          <w:b/>
          <w:szCs w:val="22"/>
          <w:lang w:val="sl-SI"/>
        </w:rPr>
        <w:t>cilj zahteven</w:t>
      </w:r>
      <w:r w:rsidRPr="003B4137">
        <w:rPr>
          <w:szCs w:val="22"/>
          <w:lang w:val="sl-SI"/>
        </w:rPr>
        <w:t xml:space="preserve"> in ga bo mogoče doseči le s stimulativnimi politikami, ki bodo </w:t>
      </w:r>
      <w:r w:rsidRPr="003B4137">
        <w:rPr>
          <w:b/>
          <w:szCs w:val="22"/>
          <w:lang w:val="sl-SI"/>
        </w:rPr>
        <w:t>evropski industriji zagotovile konkurenčnost in pravičen prehod</w:t>
      </w:r>
      <w:r w:rsidRPr="003B4137">
        <w:rPr>
          <w:szCs w:val="22"/>
          <w:lang w:val="sl-SI"/>
        </w:rPr>
        <w:t>, ter s stroškovno učinkovito uporabo vseh brezogljičnih in nizkoogljičnih tehnologij;</w:t>
      </w:r>
    </w:p>
    <w:p w:rsidRPr="003B4137" w:rsidR="00437105" w:rsidP="00B649C1" w:rsidRDefault="000C3E7F" w14:paraId="5FF82C5B" w14:textId="5EE007F4">
      <w:pPr>
        <w:widowControl w:val="0"/>
        <w:numPr>
          <w:ilvl w:val="0"/>
          <w:numId w:val="9"/>
        </w:numPr>
        <w:tabs>
          <w:tab w:val="clear" w:pos="0"/>
        </w:tabs>
        <w:spacing w:line="254" w:lineRule="auto"/>
        <w:ind w:left="567" w:hanging="567"/>
        <w:rPr>
          <w:bCs/>
          <w:iCs/>
          <w:szCs w:val="22"/>
          <w:lang w:val="sl-SI"/>
        </w:rPr>
      </w:pPr>
      <w:r w:rsidRPr="003B4137">
        <w:rPr>
          <w:b/>
          <w:szCs w:val="22"/>
          <w:lang w:val="sl-SI"/>
        </w:rPr>
        <w:t>poudarja, da je treba dejansko zmanjšati emisije s postopno odpravo fosilnih goriv.</w:t>
      </w:r>
      <w:r w:rsidRPr="003B4137">
        <w:rPr>
          <w:szCs w:val="22"/>
          <w:lang w:val="sl-SI"/>
        </w:rPr>
        <w:t xml:space="preserve"> Odvzemi ogljika so sicer vse pomembnejši za uresničitev podnebnih ciljev EU, vendar je pretirano zanašanje na ponore povezano z nejasnostmi in tveganjem, da bomo za vedno vezani na uporabo fosilnih goriv ali pa da bomo ponore izgubili zaradi gozdnih požarov, škodljivcev ali drugih nevarnosti;</w:t>
      </w:r>
    </w:p>
    <w:p w:rsidRPr="003B4137" w:rsidR="00437105" w:rsidP="00B649C1" w:rsidRDefault="000C3E7F" w14:paraId="4ECA8E07" w14:textId="76A98802">
      <w:pPr>
        <w:widowControl w:val="0"/>
        <w:numPr>
          <w:ilvl w:val="0"/>
          <w:numId w:val="9"/>
        </w:numPr>
        <w:tabs>
          <w:tab w:val="clear" w:pos="0"/>
        </w:tabs>
        <w:spacing w:line="254" w:lineRule="auto"/>
        <w:ind w:left="567" w:hanging="567"/>
        <w:rPr>
          <w:bCs/>
          <w:iCs/>
          <w:szCs w:val="22"/>
          <w:lang w:val="sl-SI"/>
        </w:rPr>
      </w:pPr>
      <w:r w:rsidRPr="003B4137">
        <w:rPr>
          <w:szCs w:val="22"/>
          <w:lang w:val="sl-SI"/>
        </w:rPr>
        <w:t xml:space="preserve">poziva Komisijo, naj z znanstvenega in ekonomskega vidika oceni </w:t>
      </w:r>
      <w:r w:rsidRPr="003B4137">
        <w:rPr>
          <w:b/>
          <w:szCs w:val="22"/>
          <w:lang w:val="sl-SI"/>
        </w:rPr>
        <w:t>ravnovesje med zmanjšanjem in odvzemi ogljika</w:t>
      </w:r>
      <w:r w:rsidRPr="003B4137">
        <w:rPr>
          <w:szCs w:val="22"/>
          <w:lang w:val="sl-SI"/>
        </w:rPr>
        <w:t>;</w:t>
      </w:r>
    </w:p>
    <w:p w:rsidRPr="003B4137" w:rsidR="000C3E7F" w:rsidP="00B649C1" w:rsidRDefault="000C3E7F" w14:paraId="60D39FF3" w14:textId="3D2A92F0">
      <w:pPr>
        <w:widowControl w:val="0"/>
        <w:numPr>
          <w:ilvl w:val="0"/>
          <w:numId w:val="9"/>
        </w:numPr>
        <w:tabs>
          <w:tab w:val="clear" w:pos="0"/>
        </w:tabs>
        <w:spacing w:line="254" w:lineRule="auto"/>
        <w:ind w:left="567" w:hanging="567"/>
        <w:rPr>
          <w:bCs/>
          <w:iCs/>
          <w:szCs w:val="22"/>
          <w:lang w:val="sl-SI"/>
        </w:rPr>
      </w:pPr>
      <w:r w:rsidRPr="003B4137">
        <w:rPr>
          <w:szCs w:val="22"/>
          <w:lang w:val="sl-SI"/>
        </w:rPr>
        <w:t>poudarja, da se je treba osredotočiti na izvajanje zakonodajnega svežnja „Pripravljeni na 55“ in podporo evropskim podjetjem ter gospodinjstvom pri prilagajanju na novo zakonodajno okolje;</w:t>
      </w:r>
    </w:p>
    <w:p w:rsidRPr="003B4137" w:rsidR="000C3E7F" w:rsidP="00B649C1" w:rsidRDefault="000C3E7F" w14:paraId="2553C6A6" w14:textId="4A4D8211">
      <w:pPr>
        <w:widowControl w:val="0"/>
        <w:numPr>
          <w:ilvl w:val="0"/>
          <w:numId w:val="9"/>
        </w:numPr>
        <w:tabs>
          <w:tab w:val="clear" w:pos="0"/>
        </w:tabs>
        <w:spacing w:line="254" w:lineRule="auto"/>
        <w:ind w:left="567" w:hanging="567"/>
        <w:rPr>
          <w:bCs/>
          <w:iCs/>
          <w:szCs w:val="22"/>
          <w:lang w:val="sl-SI"/>
        </w:rPr>
      </w:pPr>
      <w:r w:rsidRPr="003B4137">
        <w:rPr>
          <w:szCs w:val="22"/>
          <w:lang w:val="sl-SI"/>
        </w:rPr>
        <w:t xml:space="preserve">ugotavlja, da podnebni cilji zahtevajo </w:t>
      </w:r>
      <w:r w:rsidRPr="003B4137">
        <w:rPr>
          <w:b/>
          <w:szCs w:val="22"/>
          <w:lang w:val="sl-SI"/>
        </w:rPr>
        <w:t>doslej največjo raven naložb v razogljičenje</w:t>
      </w:r>
      <w:r w:rsidRPr="003B4137">
        <w:rPr>
          <w:szCs w:val="22"/>
          <w:lang w:val="sl-SI"/>
        </w:rPr>
        <w:t>;</w:t>
      </w:r>
    </w:p>
    <w:p w:rsidRPr="003B4137" w:rsidR="000C3E7F" w:rsidP="00B649C1" w:rsidRDefault="000C3E7F" w14:paraId="1A83AA95" w14:textId="4A3687B2">
      <w:pPr>
        <w:widowControl w:val="0"/>
        <w:numPr>
          <w:ilvl w:val="0"/>
          <w:numId w:val="9"/>
        </w:numPr>
        <w:tabs>
          <w:tab w:val="clear" w:pos="0"/>
        </w:tabs>
        <w:spacing w:line="254" w:lineRule="auto"/>
        <w:ind w:left="567" w:hanging="567"/>
        <w:rPr>
          <w:bCs/>
          <w:iCs/>
          <w:szCs w:val="22"/>
          <w:lang w:val="sl-SI"/>
        </w:rPr>
      </w:pPr>
      <w:r w:rsidRPr="003B4137">
        <w:rPr>
          <w:szCs w:val="22"/>
          <w:lang w:val="sl-SI"/>
        </w:rPr>
        <w:t>poziva Komisijo, naj spremlja rast izvoza evropskih proizvodov in storitev čiste tehnologije ter naj določi s tem povezane cilje;</w:t>
      </w:r>
    </w:p>
    <w:p w:rsidRPr="003B4137" w:rsidR="000C3E7F" w:rsidP="00B649C1" w:rsidRDefault="000C3E7F" w14:paraId="290081D8" w14:textId="703B9825">
      <w:pPr>
        <w:widowControl w:val="0"/>
        <w:numPr>
          <w:ilvl w:val="0"/>
          <w:numId w:val="9"/>
        </w:numPr>
        <w:tabs>
          <w:tab w:val="clear" w:pos="0"/>
        </w:tabs>
        <w:spacing w:line="254" w:lineRule="auto"/>
        <w:ind w:left="567" w:hanging="567"/>
        <w:rPr>
          <w:bCs/>
          <w:iCs/>
          <w:szCs w:val="22"/>
          <w:lang w:val="sl-SI"/>
        </w:rPr>
      </w:pPr>
      <w:r w:rsidRPr="003B4137">
        <w:rPr>
          <w:szCs w:val="22"/>
          <w:lang w:val="sl-SI"/>
        </w:rPr>
        <w:t xml:space="preserve">poziva, naj </w:t>
      </w:r>
      <w:r w:rsidRPr="003B4137">
        <w:rPr>
          <w:b/>
          <w:szCs w:val="22"/>
          <w:lang w:val="sl-SI"/>
        </w:rPr>
        <w:t>proizvodnja električne energije</w:t>
      </w:r>
      <w:r w:rsidRPr="003B4137">
        <w:rPr>
          <w:szCs w:val="22"/>
          <w:lang w:val="sl-SI"/>
        </w:rPr>
        <w:t xml:space="preserve"> v EU </w:t>
      </w:r>
      <w:r w:rsidRPr="003B4137">
        <w:rPr>
          <w:b/>
          <w:szCs w:val="22"/>
          <w:lang w:val="sl-SI"/>
        </w:rPr>
        <w:t>do leta 2040 postane brezogljična</w:t>
      </w:r>
      <w:r w:rsidRPr="003B4137">
        <w:rPr>
          <w:szCs w:val="22"/>
          <w:lang w:val="sl-SI"/>
        </w:rPr>
        <w:t>, takoj nato pa še ogrevanje in hlajenje. Razpoložljivost čiste in cenovno dostopne energije ter energetska infrastruktura, pripravljena na prihodnost, sta pogoj za razogljičenje drugih panog, kot so industrija, stavbe in promet;</w:t>
      </w:r>
    </w:p>
    <w:p w:rsidRPr="003B4137" w:rsidR="000C3E7F" w:rsidP="00B649C1" w:rsidRDefault="000C3E7F" w14:paraId="3948B3E9" w14:textId="710D9046">
      <w:pPr>
        <w:widowControl w:val="0"/>
        <w:numPr>
          <w:ilvl w:val="0"/>
          <w:numId w:val="9"/>
        </w:numPr>
        <w:tabs>
          <w:tab w:val="clear" w:pos="0"/>
        </w:tabs>
        <w:spacing w:line="254" w:lineRule="auto"/>
        <w:ind w:left="567" w:hanging="567"/>
        <w:rPr>
          <w:bCs/>
          <w:iCs/>
          <w:szCs w:val="22"/>
          <w:lang w:val="sl-SI"/>
        </w:rPr>
      </w:pPr>
      <w:r w:rsidRPr="003B4137">
        <w:rPr>
          <w:szCs w:val="22"/>
          <w:lang w:val="sl-SI"/>
        </w:rPr>
        <w:t xml:space="preserve">predlaga, naj se v tesnem dialogu s kmeti in drugimi deležniki določi okviren </w:t>
      </w:r>
      <w:r w:rsidRPr="003B4137">
        <w:rPr>
          <w:b/>
          <w:szCs w:val="22"/>
          <w:lang w:val="sl-SI"/>
        </w:rPr>
        <w:t>cilj za zmanjšanje emisij v agroživilskem sektorju</w:t>
      </w:r>
      <w:r w:rsidRPr="003B4137">
        <w:rPr>
          <w:szCs w:val="22"/>
          <w:lang w:val="sl-SI"/>
        </w:rPr>
        <w:t>, ki bo temeljil na znanosti, zagotavljal prehransko varnost v Evropi in upošteval različne naravne danosti v EU;</w:t>
      </w:r>
    </w:p>
    <w:p w:rsidRPr="003B4137" w:rsidR="000C3E7F" w:rsidP="00B649C1" w:rsidRDefault="000C3E7F" w14:paraId="3064C58B" w14:textId="6401A411">
      <w:pPr>
        <w:widowControl w:val="0"/>
        <w:numPr>
          <w:ilvl w:val="0"/>
          <w:numId w:val="9"/>
        </w:numPr>
        <w:tabs>
          <w:tab w:val="clear" w:pos="0"/>
        </w:tabs>
        <w:spacing w:line="254" w:lineRule="auto"/>
        <w:ind w:left="567" w:hanging="567"/>
        <w:rPr>
          <w:bCs/>
          <w:iCs/>
          <w:szCs w:val="22"/>
          <w:lang w:val="sl-SI"/>
        </w:rPr>
      </w:pPr>
      <w:r w:rsidRPr="003B4137">
        <w:rPr>
          <w:szCs w:val="22"/>
          <w:lang w:val="sl-SI"/>
        </w:rPr>
        <w:t>opozarja na pomen obsežnega dialoga z deležniki, tudi socialnimi partnerji in civilno družbo, ter na pomen državljanske udeležbe pri oblikovanju cilja za leto 2040 in spremljajočih politik;</w:t>
      </w:r>
    </w:p>
    <w:p w:rsidRPr="003B4137" w:rsidR="000C3E7F" w:rsidP="00B649C1" w:rsidRDefault="000C3E7F" w14:paraId="2E0008B4" w14:textId="31382DB8">
      <w:pPr>
        <w:widowControl w:val="0"/>
        <w:numPr>
          <w:ilvl w:val="0"/>
          <w:numId w:val="9"/>
        </w:numPr>
        <w:tabs>
          <w:tab w:val="clear" w:pos="0"/>
        </w:tabs>
        <w:spacing w:line="254" w:lineRule="auto"/>
        <w:ind w:left="567" w:hanging="567"/>
        <w:rPr>
          <w:bCs/>
          <w:iCs/>
          <w:szCs w:val="22"/>
          <w:lang w:val="sl-SI"/>
        </w:rPr>
      </w:pPr>
      <w:r w:rsidRPr="003B4137">
        <w:rPr>
          <w:szCs w:val="22"/>
          <w:lang w:val="sl-SI"/>
        </w:rPr>
        <w:t xml:space="preserve">poudarja, da je mogoče emisije ter povpraševanje po materialih in energiji še bolj zmanjšati s </w:t>
      </w:r>
      <w:r w:rsidRPr="003B4137">
        <w:rPr>
          <w:b/>
          <w:szCs w:val="22"/>
          <w:lang w:val="sl-SI"/>
        </w:rPr>
        <w:t>spodbujanjem potrošnikov k trajnostnemu načinu življenja</w:t>
      </w:r>
      <w:r w:rsidRPr="003B4137">
        <w:rPr>
          <w:szCs w:val="22"/>
          <w:lang w:val="sl-SI"/>
        </w:rPr>
        <w:t>;</w:t>
      </w:r>
    </w:p>
    <w:p w:rsidRPr="003B4137" w:rsidR="000C3E7F" w:rsidP="00B649C1" w:rsidRDefault="000C3E7F" w14:paraId="533EB725" w14:textId="093E82A3">
      <w:pPr>
        <w:widowControl w:val="0"/>
        <w:numPr>
          <w:ilvl w:val="0"/>
          <w:numId w:val="9"/>
        </w:numPr>
        <w:tabs>
          <w:tab w:val="clear" w:pos="0"/>
        </w:tabs>
        <w:spacing w:line="254" w:lineRule="auto"/>
        <w:ind w:left="567" w:hanging="567"/>
        <w:rPr>
          <w:bCs/>
          <w:iCs/>
          <w:szCs w:val="22"/>
          <w:lang w:val="sl-SI"/>
        </w:rPr>
      </w:pPr>
      <w:r w:rsidRPr="003B4137">
        <w:rPr>
          <w:szCs w:val="22"/>
          <w:lang w:val="sl-SI"/>
        </w:rPr>
        <w:t>poziva Komisijo, naj</w:t>
      </w:r>
      <w:r w:rsidRPr="003B4137">
        <w:rPr>
          <w:b/>
          <w:szCs w:val="22"/>
          <w:lang w:val="sl-SI"/>
        </w:rPr>
        <w:t xml:space="preserve"> preverjanje konkurenčnosti razširi</w:t>
      </w:r>
      <w:r w:rsidRPr="003B4137">
        <w:rPr>
          <w:szCs w:val="22"/>
          <w:lang w:val="sl-SI"/>
        </w:rPr>
        <w:t xml:space="preserve"> še s primerjavo z drugimi večjimi gospodarstvi, vključno z njihovo podnebno, energetsko in industrijsko politiko ter gospodarskimi kazalniki, in naj poda predloge, kako okrepiti svetovno konkurenčnost in industrijsko bazo Evrope ter ohraniti naš model odprtega tržnega gospodarstva z visokimi okoljskimi in socialnimi standardi.</w:t>
      </w:r>
    </w:p>
    <w:p w:rsidRPr="003B4137" w:rsidR="00437105" w:rsidP="00B649C1" w:rsidRDefault="00437105" w14:paraId="4BB77CC2" w14:textId="77777777">
      <w:pPr>
        <w:spacing w:line="254" w:lineRule="auto"/>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3B4137" w:rsidR="00437105" w:rsidTr="00993CB4" w14:paraId="5732CA87" w14:textId="77777777">
        <w:tc>
          <w:tcPr>
            <w:tcW w:w="974" w:type="pct"/>
          </w:tcPr>
          <w:p w:rsidRPr="003B4137" w:rsidR="00437105" w:rsidP="00B649C1" w:rsidRDefault="00437105" w14:paraId="5939ECA0" w14:textId="77777777">
            <w:pPr>
              <w:spacing w:line="254" w:lineRule="auto"/>
              <w:rPr>
                <w:lang w:val="sl-SI"/>
              </w:rPr>
            </w:pPr>
            <w:r w:rsidRPr="003B4137">
              <w:rPr>
                <w:b/>
                <w:i/>
                <w:szCs w:val="22"/>
                <w:lang w:val="sl-SI"/>
              </w:rPr>
              <w:t>Kontaktna oseba</w:t>
            </w:r>
          </w:p>
        </w:tc>
        <w:tc>
          <w:tcPr>
            <w:tcW w:w="4026" w:type="pct"/>
          </w:tcPr>
          <w:p w:rsidRPr="003B4137" w:rsidR="00437105" w:rsidP="00B649C1" w:rsidRDefault="000C3E7F" w14:paraId="1E37A146" w14:textId="6D952584">
            <w:pPr>
              <w:spacing w:line="254" w:lineRule="auto"/>
              <w:rPr>
                <w:i/>
                <w:lang w:val="sl-SI"/>
              </w:rPr>
            </w:pPr>
            <w:r w:rsidRPr="003B4137">
              <w:rPr>
                <w:i/>
                <w:lang w:val="sl-SI"/>
              </w:rPr>
              <w:t>Judit Carreras Garcia</w:t>
            </w:r>
          </w:p>
        </w:tc>
      </w:tr>
      <w:tr w:rsidRPr="003B4137" w:rsidR="00437105" w:rsidTr="00993CB4" w14:paraId="441F8E97" w14:textId="77777777">
        <w:tc>
          <w:tcPr>
            <w:tcW w:w="974" w:type="pct"/>
          </w:tcPr>
          <w:p w:rsidRPr="003B4137" w:rsidR="00437105" w:rsidP="00B649C1" w:rsidRDefault="006926AD" w14:paraId="52907D8D" w14:textId="77777777">
            <w:pPr>
              <w:spacing w:line="254" w:lineRule="auto"/>
              <w:rPr>
                <w:lang w:val="sl-SI"/>
              </w:rPr>
            </w:pPr>
            <w:r w:rsidRPr="003B4137">
              <w:rPr>
                <w:i/>
                <w:szCs w:val="22"/>
                <w:lang w:val="sl-SI"/>
              </w:rPr>
              <w:t>Telefon</w:t>
            </w:r>
          </w:p>
        </w:tc>
        <w:tc>
          <w:tcPr>
            <w:tcW w:w="4026" w:type="pct"/>
          </w:tcPr>
          <w:p w:rsidRPr="003B4137" w:rsidR="00437105" w:rsidP="00B649C1" w:rsidRDefault="000D558D" w14:paraId="0C2D6244" w14:textId="213D5044">
            <w:pPr>
              <w:spacing w:line="254" w:lineRule="auto"/>
              <w:rPr>
                <w:lang w:val="sl-SI"/>
              </w:rPr>
            </w:pPr>
            <w:r w:rsidRPr="003B4137">
              <w:rPr>
                <w:i/>
                <w:szCs w:val="22"/>
                <w:lang w:val="sl-SI"/>
              </w:rPr>
              <w:t>+</w:t>
            </w:r>
            <w:r w:rsidRPr="003B4137" w:rsidR="00437105">
              <w:rPr>
                <w:i/>
                <w:szCs w:val="22"/>
                <w:lang w:val="sl-SI"/>
              </w:rPr>
              <w:t>32 2</w:t>
            </w:r>
            <w:r w:rsidRPr="003B4137" w:rsidR="000C3E7F">
              <w:rPr>
                <w:i/>
                <w:szCs w:val="22"/>
                <w:lang w:val="sl-SI"/>
              </w:rPr>
              <w:t>5468421</w:t>
            </w:r>
          </w:p>
        </w:tc>
      </w:tr>
      <w:tr w:rsidRPr="003B4137" w:rsidR="00437105" w:rsidTr="00993CB4" w14:paraId="3F913EE8" w14:textId="77777777">
        <w:tc>
          <w:tcPr>
            <w:tcW w:w="974" w:type="pct"/>
          </w:tcPr>
          <w:p w:rsidRPr="003B4137" w:rsidR="00437105" w:rsidP="00B649C1" w:rsidRDefault="00437105" w14:paraId="09AE0010" w14:textId="77777777">
            <w:pPr>
              <w:spacing w:line="254" w:lineRule="auto"/>
              <w:rPr>
                <w:lang w:val="sl-SI"/>
              </w:rPr>
            </w:pPr>
            <w:r w:rsidRPr="003B4137">
              <w:rPr>
                <w:i/>
                <w:szCs w:val="22"/>
                <w:lang w:val="sl-SI"/>
              </w:rPr>
              <w:t>E-naslov</w:t>
            </w:r>
          </w:p>
        </w:tc>
        <w:tc>
          <w:tcPr>
            <w:tcW w:w="4026" w:type="pct"/>
          </w:tcPr>
          <w:p w:rsidRPr="003B4137" w:rsidR="00437105" w:rsidP="00B649C1" w:rsidRDefault="000C3E7F" w14:paraId="73452B0B" w14:textId="3F9E6980">
            <w:pPr>
              <w:spacing w:line="254" w:lineRule="auto"/>
              <w:rPr>
                <w:i/>
                <w:lang w:val="sl-SI"/>
              </w:rPr>
            </w:pPr>
            <w:hyperlink w:history="1" r:id="rId23">
              <w:r w:rsidRPr="003B4137">
                <w:rPr>
                  <w:rStyle w:val="Hyperlink"/>
                  <w:i/>
                  <w:lang w:val="sl-SI"/>
                </w:rPr>
                <w:t>Judit.CarrerasGarcia@eesc.europa.eu</w:t>
              </w:r>
            </w:hyperlink>
          </w:p>
        </w:tc>
      </w:tr>
    </w:tbl>
    <w:p w:rsidRPr="003B4137" w:rsidR="00437105" w:rsidP="00B649C1" w:rsidRDefault="00437105" w14:paraId="42271223" w14:textId="1B79C1A0">
      <w:pPr>
        <w:spacing w:line="254" w:lineRule="auto"/>
        <w:rPr>
          <w:lang w:val="sl-SI"/>
        </w:rPr>
      </w:pPr>
    </w:p>
    <w:p w:rsidRPr="003B4137" w:rsidR="008C5A84" w:rsidP="00B649C1" w:rsidRDefault="0091519E" w14:paraId="1094A413" w14:textId="1FF27A6E">
      <w:pPr>
        <w:keepNext/>
        <w:keepLines/>
        <w:numPr>
          <w:ilvl w:val="0"/>
          <w:numId w:val="7"/>
        </w:numPr>
        <w:tabs>
          <w:tab w:val="clear" w:pos="0"/>
        </w:tabs>
        <w:ind w:left="567" w:hanging="567"/>
        <w:rPr>
          <w:sz w:val="28"/>
          <w:szCs w:val="22"/>
          <w:lang w:val="sl-SI"/>
        </w:rPr>
      </w:pPr>
      <w:hyperlink w:history="1" r:id="rId24">
        <w:r w:rsidRPr="003B4137">
          <w:rPr>
            <w:rStyle w:val="Hyperlink"/>
            <w:b/>
            <w:bCs/>
            <w:i/>
            <w:iCs/>
            <w:sz w:val="28"/>
            <w:szCs w:val="28"/>
            <w:lang w:val="sl-SI"/>
          </w:rPr>
          <w:t>Revizija zakonodaje o dobrobiti živali</w:t>
        </w:r>
      </w:hyperlink>
    </w:p>
    <w:p w:rsidRPr="003B4137" w:rsidR="008C5A84" w:rsidP="00B649C1" w:rsidRDefault="008C5A84" w14:paraId="3167362F" w14:textId="77777777">
      <w:pPr>
        <w:keepNext/>
        <w:keepLines/>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3B4137" w:rsidR="008C5A84" w:rsidTr="00C52DCF" w14:paraId="5A2ED080" w14:textId="77777777">
        <w:tc>
          <w:tcPr>
            <w:tcW w:w="974" w:type="pct"/>
          </w:tcPr>
          <w:p w:rsidRPr="003B4137" w:rsidR="008C5A84" w:rsidP="00B649C1" w:rsidRDefault="008C5A84" w14:paraId="5F967546" w14:textId="77777777">
            <w:pPr>
              <w:keepNext/>
              <w:keepLines/>
              <w:rPr>
                <w:b/>
                <w:szCs w:val="22"/>
                <w:lang w:val="sl-SI"/>
              </w:rPr>
            </w:pPr>
            <w:r w:rsidRPr="003B4137">
              <w:rPr>
                <w:b/>
                <w:szCs w:val="22"/>
                <w:lang w:val="sl-SI"/>
              </w:rPr>
              <w:t>Poročevalec</w:t>
            </w:r>
          </w:p>
        </w:tc>
        <w:tc>
          <w:tcPr>
            <w:tcW w:w="4026" w:type="pct"/>
          </w:tcPr>
          <w:p w:rsidRPr="003B4137" w:rsidR="008C5A84" w:rsidP="00B649C1" w:rsidRDefault="0091519E" w14:paraId="2A1DF438" w14:textId="28D28BE7">
            <w:pPr>
              <w:keepNext/>
              <w:keepLines/>
              <w:rPr>
                <w:szCs w:val="22"/>
                <w:lang w:val="sl-SI"/>
              </w:rPr>
            </w:pPr>
            <w:r w:rsidRPr="003B4137">
              <w:rPr>
                <w:szCs w:val="22"/>
                <w:lang w:val="sl-SI"/>
              </w:rPr>
              <w:t>Jaume BERNIS CASTELLS (skupina organizacij civilne družbe – ES)</w:t>
            </w:r>
          </w:p>
        </w:tc>
      </w:tr>
      <w:tr w:rsidRPr="003B4137" w:rsidR="008C5A84" w:rsidTr="00C52DCF" w14:paraId="358A3099" w14:textId="77777777">
        <w:tc>
          <w:tcPr>
            <w:tcW w:w="5000" w:type="pct"/>
            <w:gridSpan w:val="2"/>
          </w:tcPr>
          <w:p w:rsidRPr="003B4137" w:rsidR="008C5A84" w:rsidP="00B649C1" w:rsidRDefault="008C5A84" w14:paraId="46B554FC" w14:textId="77777777">
            <w:pPr>
              <w:keepNext/>
              <w:keepLines/>
              <w:rPr>
                <w:sz w:val="16"/>
                <w:szCs w:val="22"/>
                <w:lang w:val="sl-SI"/>
              </w:rPr>
            </w:pPr>
          </w:p>
        </w:tc>
      </w:tr>
      <w:tr w:rsidRPr="003B4137" w:rsidR="008C5A84" w:rsidTr="00C52DCF" w14:paraId="1211D3B3" w14:textId="77777777">
        <w:tc>
          <w:tcPr>
            <w:tcW w:w="974" w:type="pct"/>
            <w:vMerge w:val="restart"/>
          </w:tcPr>
          <w:p w:rsidRPr="003B4137" w:rsidR="008C5A84" w:rsidP="00B649C1" w:rsidRDefault="008C5A84" w14:paraId="11772A63" w14:textId="24DB13DA">
            <w:pPr>
              <w:keepNext/>
              <w:keepLines/>
              <w:rPr>
                <w:b/>
                <w:szCs w:val="22"/>
                <w:lang w:val="sl-SI"/>
              </w:rPr>
            </w:pPr>
            <w:r w:rsidRPr="003B4137">
              <w:rPr>
                <w:b/>
                <w:szCs w:val="22"/>
                <w:lang w:val="sl-SI"/>
              </w:rPr>
              <w:t>Referenčn</w:t>
            </w:r>
            <w:r w:rsidRPr="003B4137" w:rsidR="009A29D6">
              <w:rPr>
                <w:b/>
                <w:szCs w:val="22"/>
                <w:lang w:val="sl-SI"/>
              </w:rPr>
              <w:t>a</w:t>
            </w:r>
            <w:r w:rsidRPr="003B4137">
              <w:rPr>
                <w:b/>
                <w:szCs w:val="22"/>
                <w:lang w:val="sl-SI"/>
              </w:rPr>
              <w:t xml:space="preserve"> dokument</w:t>
            </w:r>
            <w:r w:rsidRPr="003B4137" w:rsidR="009A29D6">
              <w:rPr>
                <w:b/>
                <w:szCs w:val="22"/>
                <w:lang w:val="sl-SI"/>
              </w:rPr>
              <w:t>a</w:t>
            </w:r>
          </w:p>
        </w:tc>
        <w:tc>
          <w:tcPr>
            <w:tcW w:w="4026" w:type="pct"/>
          </w:tcPr>
          <w:p w:rsidRPr="003B4137" w:rsidR="008C5A84" w:rsidP="00B649C1" w:rsidRDefault="009A29D6" w14:paraId="23A1D269" w14:textId="3BEE290F">
            <w:pPr>
              <w:keepNext/>
              <w:keepLines/>
              <w:rPr>
                <w:szCs w:val="22"/>
                <w:lang w:val="sl-SI"/>
              </w:rPr>
            </w:pPr>
            <w:r w:rsidRPr="003B4137">
              <w:rPr>
                <w:szCs w:val="22"/>
                <w:lang w:val="sl-SI"/>
              </w:rPr>
              <w:t>COM(2023) 770 final</w:t>
            </w:r>
          </w:p>
        </w:tc>
      </w:tr>
      <w:tr w:rsidRPr="003B4137" w:rsidR="008C5A84" w:rsidTr="00C52DCF" w14:paraId="77541A44" w14:textId="77777777">
        <w:tc>
          <w:tcPr>
            <w:tcW w:w="974" w:type="pct"/>
            <w:vMerge/>
          </w:tcPr>
          <w:p w:rsidRPr="003B4137" w:rsidR="008C5A84" w:rsidP="00B649C1" w:rsidRDefault="008C5A84" w14:paraId="50F32D6D" w14:textId="77777777">
            <w:pPr>
              <w:keepNext/>
              <w:keepLines/>
              <w:tabs>
                <w:tab w:val="center" w:pos="284"/>
              </w:tabs>
              <w:ind w:left="266" w:hanging="266"/>
              <w:rPr>
                <w:b/>
                <w:szCs w:val="22"/>
                <w:lang w:val="sl-SI"/>
              </w:rPr>
            </w:pPr>
          </w:p>
        </w:tc>
        <w:tc>
          <w:tcPr>
            <w:tcW w:w="4026" w:type="pct"/>
          </w:tcPr>
          <w:p w:rsidRPr="003B4137" w:rsidR="008C5A84" w:rsidP="00B649C1" w:rsidRDefault="009A29D6" w14:paraId="1C229FAB" w14:textId="4AFB9A14">
            <w:pPr>
              <w:keepNext/>
              <w:keepLines/>
              <w:rPr>
                <w:szCs w:val="22"/>
                <w:lang w:val="sl-SI"/>
              </w:rPr>
            </w:pPr>
            <w:r w:rsidRPr="003B4137">
              <w:rPr>
                <w:szCs w:val="22"/>
                <w:lang w:val="sl-SI"/>
              </w:rPr>
              <w:t>EESC-2023-05464-00-00-AC</w:t>
            </w:r>
          </w:p>
        </w:tc>
      </w:tr>
    </w:tbl>
    <w:p w:rsidRPr="003B4137" w:rsidR="008C5A84" w:rsidP="00B649C1" w:rsidRDefault="008C5A84" w14:paraId="708096EA" w14:textId="77777777">
      <w:pPr>
        <w:keepNext/>
        <w:keepLines/>
        <w:rPr>
          <w:szCs w:val="22"/>
          <w:lang w:val="sl-SI"/>
        </w:rPr>
      </w:pPr>
    </w:p>
    <w:p w:rsidRPr="003B4137" w:rsidR="008C5A84" w:rsidP="00B649C1" w:rsidRDefault="008C5A84" w14:paraId="102A84B9" w14:textId="77777777">
      <w:pPr>
        <w:keepNext/>
        <w:keepLines/>
        <w:rPr>
          <w:lang w:val="sl-SI"/>
        </w:rPr>
      </w:pPr>
      <w:r w:rsidRPr="003B4137">
        <w:rPr>
          <w:b/>
          <w:lang w:val="sl-SI"/>
        </w:rPr>
        <w:t>Glavne točke</w:t>
      </w:r>
    </w:p>
    <w:p w:rsidRPr="003B4137" w:rsidR="008C5A84" w:rsidP="00B649C1" w:rsidRDefault="008C5A84" w14:paraId="4A326E78" w14:textId="77777777">
      <w:pPr>
        <w:keepNext/>
        <w:keepLines/>
        <w:rPr>
          <w:szCs w:val="22"/>
          <w:lang w:val="sl-SI"/>
        </w:rPr>
      </w:pPr>
    </w:p>
    <w:p w:rsidRPr="003B4137" w:rsidR="008C5A84" w:rsidP="00B649C1" w:rsidRDefault="008C5A84" w14:paraId="0BC4D374" w14:textId="77777777">
      <w:pPr>
        <w:keepNext/>
        <w:keepLines/>
        <w:rPr>
          <w:bCs/>
          <w:iCs/>
          <w:szCs w:val="22"/>
          <w:lang w:val="sl-SI"/>
        </w:rPr>
      </w:pPr>
      <w:r w:rsidRPr="003B4137">
        <w:rPr>
          <w:bCs/>
          <w:iCs/>
          <w:szCs w:val="22"/>
          <w:lang w:val="sl-SI"/>
        </w:rPr>
        <w:t>EESO:</w:t>
      </w:r>
    </w:p>
    <w:p w:rsidRPr="003B4137" w:rsidR="008C5A84" w:rsidP="00B649C1" w:rsidRDefault="008C5A84" w14:paraId="18F0C529" w14:textId="77777777">
      <w:pPr>
        <w:keepNext/>
        <w:keepLines/>
        <w:rPr>
          <w:szCs w:val="22"/>
          <w:lang w:val="sl-SI"/>
        </w:rPr>
      </w:pPr>
    </w:p>
    <w:p w:rsidRPr="003B4137" w:rsidR="008C5A84" w:rsidP="00731983" w:rsidRDefault="0091519E" w14:paraId="67C87C53" w14:textId="16BB53DE">
      <w:pPr>
        <w:widowControl w:val="0"/>
        <w:numPr>
          <w:ilvl w:val="0"/>
          <w:numId w:val="9"/>
        </w:numPr>
        <w:tabs>
          <w:tab w:val="clear" w:pos="0"/>
        </w:tabs>
        <w:ind w:left="567" w:hanging="567"/>
        <w:rPr>
          <w:bCs/>
          <w:iCs/>
          <w:szCs w:val="22"/>
          <w:lang w:val="sl-SI"/>
        </w:rPr>
      </w:pPr>
      <w:r w:rsidRPr="003B4137">
        <w:rPr>
          <w:szCs w:val="22"/>
          <w:lang w:val="sl-SI"/>
        </w:rPr>
        <w:t>predlaga Komisiji, naj pri izvajanju in usklajenem uveljavljanju predpisov upošteva praktično znanje kmetov, prevoznikov in veterinarjev;</w:t>
      </w:r>
    </w:p>
    <w:p w:rsidRPr="003B4137" w:rsidR="008C5A84" w:rsidP="00731983" w:rsidRDefault="0091519E" w14:paraId="11567278" w14:textId="79756EB4">
      <w:pPr>
        <w:widowControl w:val="0"/>
        <w:numPr>
          <w:ilvl w:val="0"/>
          <w:numId w:val="9"/>
        </w:numPr>
        <w:tabs>
          <w:tab w:val="clear" w:pos="0"/>
        </w:tabs>
        <w:ind w:left="567" w:hanging="567"/>
        <w:rPr>
          <w:bCs/>
          <w:iCs/>
          <w:szCs w:val="22"/>
          <w:lang w:val="sl-SI"/>
        </w:rPr>
      </w:pPr>
      <w:r w:rsidRPr="003B4137">
        <w:rPr>
          <w:szCs w:val="22"/>
          <w:lang w:val="sl-SI"/>
        </w:rPr>
        <w:t xml:space="preserve">se zaveda, da </w:t>
      </w:r>
      <w:r w:rsidRPr="003B4137">
        <w:rPr>
          <w:b/>
          <w:bCs/>
          <w:szCs w:val="22"/>
          <w:lang w:val="sl-SI"/>
        </w:rPr>
        <w:t>lahko zakonodaja, ki je ne bo mogoče prilagoditi</w:t>
      </w:r>
      <w:r w:rsidRPr="003B4137">
        <w:rPr>
          <w:szCs w:val="22"/>
          <w:lang w:val="sl-SI"/>
        </w:rPr>
        <w:t xml:space="preserve"> različnim razmeram v 27 državah članicah, </w:t>
      </w:r>
      <w:r w:rsidRPr="003B4137">
        <w:rPr>
          <w:b/>
          <w:bCs/>
          <w:szCs w:val="22"/>
          <w:lang w:val="sl-SI"/>
        </w:rPr>
        <w:t>privede do asimetričnosti</w:t>
      </w:r>
      <w:r w:rsidRPr="003B4137">
        <w:rPr>
          <w:szCs w:val="22"/>
          <w:lang w:val="sl-SI"/>
        </w:rPr>
        <w:t>;</w:t>
      </w:r>
    </w:p>
    <w:p w:rsidRPr="003B4137" w:rsidR="008C5A84" w:rsidP="00731983" w:rsidRDefault="0091519E" w14:paraId="3C7211CD" w14:textId="30107878">
      <w:pPr>
        <w:widowControl w:val="0"/>
        <w:numPr>
          <w:ilvl w:val="0"/>
          <w:numId w:val="9"/>
        </w:numPr>
        <w:tabs>
          <w:tab w:val="clear" w:pos="0"/>
        </w:tabs>
        <w:ind w:left="567" w:hanging="567"/>
        <w:rPr>
          <w:bCs/>
          <w:iCs/>
          <w:szCs w:val="22"/>
          <w:lang w:val="sl-SI"/>
        </w:rPr>
      </w:pPr>
      <w:r w:rsidRPr="003B4137">
        <w:rPr>
          <w:szCs w:val="22"/>
          <w:lang w:val="sl-SI"/>
        </w:rPr>
        <w:t xml:space="preserve">poziva Komisijo, naj </w:t>
      </w:r>
      <w:r w:rsidRPr="003B4137">
        <w:rPr>
          <w:b/>
          <w:bCs/>
          <w:szCs w:val="22"/>
          <w:lang w:val="sl-SI"/>
        </w:rPr>
        <w:t>zagotovi</w:t>
      </w:r>
      <w:r w:rsidRPr="003B4137">
        <w:rPr>
          <w:szCs w:val="22"/>
          <w:lang w:val="sl-SI"/>
        </w:rPr>
        <w:t xml:space="preserve">, da </w:t>
      </w:r>
      <w:r w:rsidRPr="003B4137">
        <w:rPr>
          <w:b/>
          <w:bCs/>
          <w:szCs w:val="22"/>
          <w:lang w:val="sl-SI"/>
        </w:rPr>
        <w:t>stroškov izvajanja</w:t>
      </w:r>
      <w:r w:rsidRPr="003B4137">
        <w:rPr>
          <w:szCs w:val="22"/>
          <w:lang w:val="sl-SI"/>
        </w:rPr>
        <w:t xml:space="preserve"> te zakonodaje </w:t>
      </w:r>
      <w:r w:rsidRPr="003B4137">
        <w:rPr>
          <w:b/>
          <w:bCs/>
          <w:szCs w:val="22"/>
          <w:lang w:val="sl-SI"/>
        </w:rPr>
        <w:t>ne bodo nosili deležniki</w:t>
      </w:r>
      <w:r w:rsidRPr="003B4137">
        <w:rPr>
          <w:szCs w:val="22"/>
          <w:lang w:val="sl-SI"/>
        </w:rPr>
        <w:t xml:space="preserve"> v sektorju;</w:t>
      </w:r>
    </w:p>
    <w:p w:rsidRPr="003B4137" w:rsidR="0091519E" w:rsidP="00731983" w:rsidRDefault="0091519E" w14:paraId="02EA5D54" w14:textId="3EFD189D">
      <w:pPr>
        <w:widowControl w:val="0"/>
        <w:numPr>
          <w:ilvl w:val="0"/>
          <w:numId w:val="9"/>
        </w:numPr>
        <w:tabs>
          <w:tab w:val="clear" w:pos="0"/>
        </w:tabs>
        <w:ind w:left="567" w:hanging="567"/>
        <w:rPr>
          <w:bCs/>
          <w:iCs/>
          <w:szCs w:val="22"/>
          <w:lang w:val="sl-SI"/>
        </w:rPr>
      </w:pPr>
      <w:r w:rsidRPr="003B4137">
        <w:rPr>
          <w:szCs w:val="22"/>
          <w:lang w:val="sl-SI"/>
        </w:rPr>
        <w:t xml:space="preserve">poudarja, da </w:t>
      </w:r>
      <w:r w:rsidRPr="003B4137">
        <w:rPr>
          <w:b/>
          <w:bCs/>
          <w:szCs w:val="22"/>
          <w:lang w:val="sl-SI"/>
        </w:rPr>
        <w:t>določbe</w:t>
      </w:r>
      <w:r w:rsidRPr="003B4137">
        <w:rPr>
          <w:szCs w:val="22"/>
          <w:lang w:val="sl-SI"/>
        </w:rPr>
        <w:t xml:space="preserve"> predloga uredbe </w:t>
      </w:r>
      <w:r w:rsidRPr="003B4137">
        <w:rPr>
          <w:b/>
          <w:bCs/>
          <w:szCs w:val="22"/>
          <w:lang w:val="sl-SI"/>
        </w:rPr>
        <w:t>od izvajalcev dejavnosti</w:t>
      </w:r>
      <w:r w:rsidRPr="003B4137">
        <w:rPr>
          <w:szCs w:val="22"/>
          <w:lang w:val="sl-SI"/>
        </w:rPr>
        <w:t xml:space="preserve"> (zlasti kmetov, voznikov in veterinarjev) </w:t>
      </w:r>
      <w:r w:rsidRPr="003B4137">
        <w:rPr>
          <w:b/>
          <w:bCs/>
          <w:szCs w:val="22"/>
          <w:lang w:val="sl-SI"/>
        </w:rPr>
        <w:t>zahtevajo nočno delo</w:t>
      </w:r>
      <w:r w:rsidRPr="003B4137">
        <w:rPr>
          <w:szCs w:val="22"/>
          <w:lang w:val="sl-SI"/>
        </w:rPr>
        <w:t>;</w:t>
      </w:r>
    </w:p>
    <w:p w:rsidRPr="003B4137" w:rsidR="0091519E" w:rsidP="00731983" w:rsidRDefault="0091519E" w14:paraId="0EA61608" w14:textId="7D9F5D0D">
      <w:pPr>
        <w:widowControl w:val="0"/>
        <w:numPr>
          <w:ilvl w:val="0"/>
          <w:numId w:val="9"/>
        </w:numPr>
        <w:tabs>
          <w:tab w:val="clear" w:pos="0"/>
        </w:tabs>
        <w:ind w:left="567" w:hanging="567"/>
        <w:rPr>
          <w:bCs/>
          <w:iCs/>
          <w:szCs w:val="22"/>
          <w:lang w:val="sl-SI"/>
        </w:rPr>
      </w:pPr>
      <w:r w:rsidRPr="003B4137">
        <w:rPr>
          <w:szCs w:val="22"/>
          <w:lang w:val="sl-SI"/>
        </w:rPr>
        <w:t xml:space="preserve">poziva Komisijo, naj </w:t>
      </w:r>
      <w:r w:rsidRPr="003B4137">
        <w:rPr>
          <w:b/>
          <w:bCs/>
          <w:szCs w:val="22"/>
          <w:lang w:val="sl-SI"/>
        </w:rPr>
        <w:t>preuči učinek tega predloga na dobavne verige</w:t>
      </w:r>
      <w:r w:rsidRPr="003B4137">
        <w:rPr>
          <w:szCs w:val="22"/>
          <w:lang w:val="sl-SI"/>
        </w:rPr>
        <w:t>, ki so bile tekom let vzpostavljene in razvite na podlagi veljavnih časovnih omejitev;</w:t>
      </w:r>
    </w:p>
    <w:p w:rsidRPr="003B4137" w:rsidR="0091519E" w:rsidP="00731983" w:rsidRDefault="0091519E" w14:paraId="65C1B7BA" w14:textId="17885285">
      <w:pPr>
        <w:widowControl w:val="0"/>
        <w:numPr>
          <w:ilvl w:val="0"/>
          <w:numId w:val="9"/>
        </w:numPr>
        <w:tabs>
          <w:tab w:val="clear" w:pos="0"/>
        </w:tabs>
        <w:ind w:left="567" w:hanging="567"/>
        <w:rPr>
          <w:bCs/>
          <w:iCs/>
          <w:szCs w:val="22"/>
          <w:lang w:val="sl-SI"/>
        </w:rPr>
      </w:pPr>
      <w:r w:rsidRPr="003B4137">
        <w:rPr>
          <w:szCs w:val="22"/>
          <w:lang w:val="sl-SI"/>
        </w:rPr>
        <w:t>opozarja na posledice omejevanja trajanja prevoza na največ devet ur v primeru živali za zakol;</w:t>
      </w:r>
    </w:p>
    <w:p w:rsidRPr="003B4137" w:rsidR="0091519E" w:rsidP="00731983" w:rsidRDefault="0091519E" w14:paraId="63D28677" w14:textId="526663D8">
      <w:pPr>
        <w:widowControl w:val="0"/>
        <w:numPr>
          <w:ilvl w:val="0"/>
          <w:numId w:val="9"/>
        </w:numPr>
        <w:tabs>
          <w:tab w:val="clear" w:pos="0"/>
        </w:tabs>
        <w:ind w:left="567" w:hanging="567"/>
        <w:rPr>
          <w:bCs/>
          <w:iCs/>
          <w:szCs w:val="22"/>
          <w:lang w:val="sl-SI"/>
        </w:rPr>
      </w:pPr>
      <w:r w:rsidRPr="003B4137">
        <w:rPr>
          <w:szCs w:val="22"/>
          <w:lang w:val="sl-SI"/>
        </w:rPr>
        <w:t xml:space="preserve">meni, da bi lahko </w:t>
      </w:r>
      <w:r w:rsidRPr="003B4137">
        <w:rPr>
          <w:b/>
          <w:bCs/>
          <w:szCs w:val="22"/>
          <w:lang w:val="sl-SI"/>
        </w:rPr>
        <w:t>predlagani</w:t>
      </w:r>
      <w:r w:rsidRPr="003B4137">
        <w:rPr>
          <w:szCs w:val="22"/>
          <w:lang w:val="sl-SI"/>
        </w:rPr>
        <w:t xml:space="preserve"> novi </w:t>
      </w:r>
      <w:r w:rsidRPr="003B4137">
        <w:rPr>
          <w:b/>
          <w:bCs/>
          <w:szCs w:val="22"/>
          <w:lang w:val="sl-SI"/>
        </w:rPr>
        <w:t>tehnični standardi</w:t>
      </w:r>
      <w:r w:rsidRPr="003B4137">
        <w:rPr>
          <w:szCs w:val="22"/>
          <w:lang w:val="sl-SI"/>
        </w:rPr>
        <w:t xml:space="preserve"> o primernosti za prevoz kopenskih živali </w:t>
      </w:r>
      <w:r w:rsidRPr="003B4137">
        <w:rPr>
          <w:b/>
          <w:bCs/>
          <w:szCs w:val="22"/>
          <w:lang w:val="sl-SI"/>
        </w:rPr>
        <w:t>privedli do zaprtja številnih živinorejskih kmetij</w:t>
      </w:r>
      <w:r w:rsidRPr="003B4137">
        <w:rPr>
          <w:szCs w:val="22"/>
          <w:lang w:val="sl-SI"/>
        </w:rPr>
        <w:t>;</w:t>
      </w:r>
    </w:p>
    <w:p w:rsidRPr="003B4137" w:rsidR="0091519E" w:rsidP="00731983" w:rsidRDefault="0091519E" w14:paraId="3D11312E" w14:textId="38FFFB57">
      <w:pPr>
        <w:widowControl w:val="0"/>
        <w:numPr>
          <w:ilvl w:val="0"/>
          <w:numId w:val="9"/>
        </w:numPr>
        <w:tabs>
          <w:tab w:val="clear" w:pos="0"/>
        </w:tabs>
        <w:ind w:left="567" w:hanging="567"/>
        <w:rPr>
          <w:bCs/>
          <w:iCs/>
          <w:szCs w:val="22"/>
          <w:lang w:val="sl-SI"/>
        </w:rPr>
      </w:pPr>
      <w:r w:rsidRPr="003B4137">
        <w:rPr>
          <w:szCs w:val="22"/>
          <w:lang w:val="sl-SI"/>
        </w:rPr>
        <w:t xml:space="preserve">meni, da </w:t>
      </w:r>
      <w:r w:rsidRPr="003B4137">
        <w:rPr>
          <w:b/>
          <w:bCs/>
          <w:szCs w:val="22"/>
          <w:lang w:val="sl-SI"/>
        </w:rPr>
        <w:t>prepoved daljšega cestnega prevoza mladih živali</w:t>
      </w:r>
      <w:r w:rsidRPr="003B4137">
        <w:rPr>
          <w:szCs w:val="22"/>
          <w:lang w:val="sl-SI"/>
        </w:rPr>
        <w:t xml:space="preserve">, kot so neodstavljena teleta, jagnjeta, kozlički, sesni pujski in žrebeta, </w:t>
      </w:r>
      <w:r w:rsidRPr="003B4137">
        <w:rPr>
          <w:b/>
          <w:bCs/>
          <w:szCs w:val="22"/>
          <w:lang w:val="sl-SI"/>
        </w:rPr>
        <w:t>pomembno vpliva na uvoz živalskih pasem</w:t>
      </w:r>
      <w:r w:rsidRPr="003B4137">
        <w:rPr>
          <w:szCs w:val="22"/>
          <w:lang w:val="sl-SI"/>
        </w:rPr>
        <w:t xml:space="preserve"> iz drugih držav članic Evropske unije;</w:t>
      </w:r>
    </w:p>
    <w:p w:rsidRPr="003B4137" w:rsidR="0091519E" w:rsidP="00731983" w:rsidRDefault="0091519E" w14:paraId="4F5A016F" w14:textId="55F3EDEE">
      <w:pPr>
        <w:widowControl w:val="0"/>
        <w:numPr>
          <w:ilvl w:val="0"/>
          <w:numId w:val="9"/>
        </w:numPr>
        <w:tabs>
          <w:tab w:val="clear" w:pos="0"/>
        </w:tabs>
        <w:ind w:left="567" w:hanging="567"/>
        <w:rPr>
          <w:bCs/>
          <w:iCs/>
          <w:szCs w:val="22"/>
          <w:lang w:val="sl-SI"/>
        </w:rPr>
      </w:pPr>
      <w:r w:rsidRPr="003B4137">
        <w:rPr>
          <w:szCs w:val="22"/>
          <w:lang w:val="sl-SI"/>
        </w:rPr>
        <w:t xml:space="preserve">poziva Komisijo, naj v okviru določb člena 31 predloga </w:t>
      </w:r>
      <w:r w:rsidRPr="003B4137">
        <w:rPr>
          <w:b/>
          <w:bCs/>
          <w:szCs w:val="22"/>
          <w:lang w:val="sl-SI"/>
        </w:rPr>
        <w:t>upošteva podnebne značilnosti</w:t>
      </w:r>
      <w:r w:rsidRPr="003B4137">
        <w:rPr>
          <w:szCs w:val="22"/>
          <w:lang w:val="sl-SI"/>
        </w:rPr>
        <w:t xml:space="preserve"> posameznih držav članic;</w:t>
      </w:r>
    </w:p>
    <w:p w:rsidRPr="003B4137" w:rsidR="0091519E" w:rsidP="00731983" w:rsidRDefault="0091519E" w14:paraId="09FBA732" w14:textId="65BD391B">
      <w:pPr>
        <w:widowControl w:val="0"/>
        <w:numPr>
          <w:ilvl w:val="0"/>
          <w:numId w:val="9"/>
        </w:numPr>
        <w:tabs>
          <w:tab w:val="clear" w:pos="0"/>
        </w:tabs>
        <w:ind w:left="567" w:hanging="567"/>
        <w:rPr>
          <w:bCs/>
          <w:iCs/>
          <w:szCs w:val="22"/>
          <w:lang w:val="sl-SI"/>
        </w:rPr>
      </w:pPr>
      <w:r w:rsidRPr="003B4137">
        <w:rPr>
          <w:szCs w:val="22"/>
          <w:lang w:val="sl-SI"/>
        </w:rPr>
        <w:t xml:space="preserve">meni, da je nujno </w:t>
      </w:r>
      <w:r w:rsidRPr="003B4137">
        <w:rPr>
          <w:b/>
          <w:bCs/>
          <w:szCs w:val="22"/>
          <w:lang w:val="sl-SI"/>
        </w:rPr>
        <w:t>spodbujati kratke tržne poti</w:t>
      </w:r>
      <w:r w:rsidRPr="003B4137">
        <w:rPr>
          <w:szCs w:val="22"/>
          <w:lang w:val="sl-SI"/>
        </w:rPr>
        <w:t xml:space="preserve"> kot učinkovito rešitev za zmanjšanje potrebe po dolgih prevozih s skrajšanjem razdalje med krajem vzreje, pitanja, zakola in potrošnje;</w:t>
      </w:r>
    </w:p>
    <w:p w:rsidRPr="003B4137" w:rsidR="0091519E" w:rsidP="00731983" w:rsidRDefault="0091519E" w14:paraId="2744A524" w14:textId="646AD3C3">
      <w:pPr>
        <w:widowControl w:val="0"/>
        <w:numPr>
          <w:ilvl w:val="0"/>
          <w:numId w:val="9"/>
        </w:numPr>
        <w:tabs>
          <w:tab w:val="clear" w:pos="0"/>
        </w:tabs>
        <w:ind w:left="567" w:hanging="567"/>
        <w:rPr>
          <w:bCs/>
          <w:iCs/>
          <w:szCs w:val="22"/>
          <w:lang w:val="sl-SI"/>
        </w:rPr>
      </w:pPr>
      <w:r w:rsidRPr="003B4137">
        <w:rPr>
          <w:szCs w:val="22"/>
          <w:lang w:val="sl-SI"/>
        </w:rPr>
        <w:t xml:space="preserve">podpira pobude za vzpostavljanje zdravstvenih, gospodarskih in pravnih pogojev za </w:t>
      </w:r>
      <w:r w:rsidRPr="003B4137">
        <w:rPr>
          <w:b/>
          <w:bCs/>
          <w:szCs w:val="22"/>
          <w:lang w:val="sl-SI"/>
        </w:rPr>
        <w:t>ohranitev lokalnih klavnic in spodbujanje zakola na kmetijah</w:t>
      </w:r>
      <w:r w:rsidRPr="003B4137">
        <w:rPr>
          <w:szCs w:val="22"/>
          <w:lang w:val="sl-SI"/>
        </w:rPr>
        <w:t>, kjer je to primerno glede na velikost kmetij in lokalne razmere.</w:t>
      </w:r>
    </w:p>
    <w:p w:rsidRPr="003B4137" w:rsidR="008C5A84" w:rsidP="00731983" w:rsidRDefault="008C5A84" w14:paraId="7F21C5C1"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3B4137" w:rsidR="008C5A84" w:rsidTr="00C52DCF" w14:paraId="39DF699A" w14:textId="77777777">
        <w:tc>
          <w:tcPr>
            <w:tcW w:w="974" w:type="pct"/>
          </w:tcPr>
          <w:p w:rsidRPr="003B4137" w:rsidR="008C5A84" w:rsidP="00731983" w:rsidRDefault="008C5A84" w14:paraId="4DAC669D" w14:textId="77777777">
            <w:pPr>
              <w:rPr>
                <w:lang w:val="sl-SI"/>
              </w:rPr>
            </w:pPr>
            <w:r w:rsidRPr="003B4137">
              <w:rPr>
                <w:b/>
                <w:i/>
                <w:szCs w:val="22"/>
                <w:lang w:val="sl-SI"/>
              </w:rPr>
              <w:t>Kontaktna oseba</w:t>
            </w:r>
          </w:p>
        </w:tc>
        <w:tc>
          <w:tcPr>
            <w:tcW w:w="4026" w:type="pct"/>
          </w:tcPr>
          <w:p w:rsidRPr="003B4137" w:rsidR="008C5A84" w:rsidP="00731983" w:rsidRDefault="0091519E" w14:paraId="69E96548" w14:textId="20A08E27">
            <w:pPr>
              <w:rPr>
                <w:i/>
                <w:lang w:val="sl-SI"/>
              </w:rPr>
            </w:pPr>
            <w:r w:rsidRPr="003B4137">
              <w:rPr>
                <w:i/>
                <w:lang w:val="sl-SI"/>
              </w:rPr>
              <w:t>Arturo Íñiguez</w:t>
            </w:r>
          </w:p>
        </w:tc>
      </w:tr>
      <w:tr w:rsidRPr="003B4137" w:rsidR="008C5A84" w:rsidTr="00C52DCF" w14:paraId="7F184456" w14:textId="77777777">
        <w:tc>
          <w:tcPr>
            <w:tcW w:w="974" w:type="pct"/>
          </w:tcPr>
          <w:p w:rsidRPr="003B4137" w:rsidR="008C5A84" w:rsidP="00731983" w:rsidRDefault="008C5A84" w14:paraId="4AE308BE" w14:textId="77777777">
            <w:pPr>
              <w:rPr>
                <w:lang w:val="sl-SI"/>
              </w:rPr>
            </w:pPr>
            <w:r w:rsidRPr="003B4137">
              <w:rPr>
                <w:i/>
                <w:szCs w:val="22"/>
                <w:lang w:val="sl-SI"/>
              </w:rPr>
              <w:t>Telefon</w:t>
            </w:r>
          </w:p>
        </w:tc>
        <w:tc>
          <w:tcPr>
            <w:tcW w:w="4026" w:type="pct"/>
          </w:tcPr>
          <w:p w:rsidRPr="003B4137" w:rsidR="008C5A84" w:rsidP="00731983" w:rsidRDefault="008C5A84" w14:paraId="02D34C06" w14:textId="60ADB5D0">
            <w:pPr>
              <w:rPr>
                <w:lang w:val="sl-SI"/>
              </w:rPr>
            </w:pPr>
            <w:r w:rsidRPr="003B4137">
              <w:rPr>
                <w:i/>
                <w:szCs w:val="22"/>
                <w:lang w:val="sl-SI"/>
              </w:rPr>
              <w:t>+32 2</w:t>
            </w:r>
            <w:r w:rsidRPr="003B4137" w:rsidR="0091519E">
              <w:rPr>
                <w:i/>
                <w:szCs w:val="22"/>
                <w:lang w:val="sl-SI"/>
              </w:rPr>
              <w:t>5468768</w:t>
            </w:r>
          </w:p>
        </w:tc>
      </w:tr>
      <w:tr w:rsidRPr="003B4137" w:rsidR="008C5A84" w:rsidTr="00C52DCF" w14:paraId="5EEC47CA" w14:textId="77777777">
        <w:tc>
          <w:tcPr>
            <w:tcW w:w="974" w:type="pct"/>
          </w:tcPr>
          <w:p w:rsidRPr="003B4137" w:rsidR="008C5A84" w:rsidP="00731983" w:rsidRDefault="008C5A84" w14:paraId="6102A65B" w14:textId="77777777">
            <w:pPr>
              <w:rPr>
                <w:lang w:val="sl-SI"/>
              </w:rPr>
            </w:pPr>
            <w:r w:rsidRPr="003B4137">
              <w:rPr>
                <w:i/>
                <w:szCs w:val="22"/>
                <w:lang w:val="sl-SI"/>
              </w:rPr>
              <w:t>E-naslov</w:t>
            </w:r>
          </w:p>
        </w:tc>
        <w:tc>
          <w:tcPr>
            <w:tcW w:w="4026" w:type="pct"/>
          </w:tcPr>
          <w:p w:rsidRPr="003B4137" w:rsidR="008C5A84" w:rsidP="00731983" w:rsidRDefault="0091519E" w14:paraId="3DB4DF6E" w14:textId="0BAA7E1B">
            <w:pPr>
              <w:rPr>
                <w:i/>
                <w:lang w:val="sl-SI"/>
              </w:rPr>
            </w:pPr>
            <w:hyperlink w:history="1" r:id="rId25">
              <w:r w:rsidRPr="003B4137">
                <w:rPr>
                  <w:rStyle w:val="Hyperlink"/>
                  <w:i/>
                  <w:lang w:val="sl-SI"/>
                </w:rPr>
                <w:t>Arturo.Iniguez@eesc.europa.eu</w:t>
              </w:r>
            </w:hyperlink>
          </w:p>
        </w:tc>
      </w:tr>
    </w:tbl>
    <w:p w:rsidRPr="003B4137" w:rsidR="008C5A84" w:rsidP="00731983" w:rsidRDefault="008C5A84" w14:paraId="298AFF81" w14:textId="77777777">
      <w:pPr>
        <w:rPr>
          <w:lang w:val="sl-SI"/>
        </w:rPr>
      </w:pPr>
    </w:p>
    <w:p w:rsidRPr="003B4137" w:rsidR="00437105" w:rsidP="00731983" w:rsidRDefault="00437105" w14:paraId="6FEFA9F8" w14:textId="77777777">
      <w:pPr>
        <w:rPr>
          <w:lang w:val="sl-SI"/>
        </w:rPr>
      </w:pPr>
    </w:p>
    <w:p w:rsidRPr="003B4137" w:rsidR="00BF589C" w:rsidP="00731983" w:rsidRDefault="00BF589C" w14:paraId="2403DBE4" w14:textId="77777777">
      <w:pPr>
        <w:pStyle w:val="Heading1"/>
        <w:pageBreakBefore/>
        <w:overflowPunct/>
        <w:autoSpaceDE/>
        <w:autoSpaceDN/>
        <w:adjustRightInd/>
        <w:ind w:left="567" w:hanging="567"/>
        <w:textAlignment w:val="auto"/>
        <w:rPr>
          <w:lang w:val="sl-SI"/>
        </w:rPr>
      </w:pPr>
      <w:bookmarkStart w:name="_Toc103071393" w:id="7"/>
      <w:bookmarkStart w:name="_Toc169596560" w:id="8"/>
      <w:r w:rsidRPr="003B4137">
        <w:rPr>
          <w:b/>
          <w:lang w:val="sl-SI"/>
        </w:rPr>
        <w:lastRenderedPageBreak/>
        <w:t>PROMET, ENERGIJA, INFRASTRUKTURA IN INFORMACIJSKA DRUŽBA</w:t>
      </w:r>
      <w:bookmarkEnd w:id="7"/>
      <w:bookmarkEnd w:id="8"/>
    </w:p>
    <w:p w:rsidRPr="003B4137" w:rsidR="00BF589C" w:rsidP="00731983" w:rsidRDefault="00BF589C" w14:paraId="43178A14" w14:textId="0B84B892">
      <w:pPr>
        <w:rPr>
          <w:lang w:val="sl-SI"/>
        </w:rPr>
      </w:pPr>
    </w:p>
    <w:p w:rsidRPr="003B4137" w:rsidR="00BF589C" w:rsidP="00731983" w:rsidRDefault="0016593B" w14:paraId="7918E958" w14:textId="192FD2E4">
      <w:pPr>
        <w:numPr>
          <w:ilvl w:val="0"/>
          <w:numId w:val="7"/>
        </w:numPr>
        <w:tabs>
          <w:tab w:val="clear" w:pos="0"/>
        </w:tabs>
        <w:ind w:left="567" w:hanging="567"/>
        <w:rPr>
          <w:sz w:val="28"/>
          <w:szCs w:val="22"/>
          <w:lang w:val="sl-SI"/>
        </w:rPr>
      </w:pPr>
      <w:hyperlink w:history="1" r:id="rId26">
        <w:r w:rsidRPr="003B4137">
          <w:rPr>
            <w:rStyle w:val="Hyperlink"/>
            <w:b/>
            <w:bCs/>
            <w:i/>
            <w:iCs/>
            <w:sz w:val="28"/>
            <w:szCs w:val="24"/>
            <w:lang w:val="sl-SI"/>
          </w:rPr>
          <w:t>Evropski načrt za boj proti raku: za zanesljivo oskrbo z medicinskimi radioaktivnimi izotopi</w:t>
        </w:r>
      </w:hyperlink>
    </w:p>
    <w:p w:rsidRPr="003B4137" w:rsidR="00BF589C" w:rsidP="00731983" w:rsidRDefault="00BF589C" w14:paraId="4BBCCB21" w14:textId="77777777">
      <w:pPr>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3B4137" w:rsidR="00BF589C" w:rsidTr="00C52DCF" w14:paraId="4F00342E" w14:textId="77777777">
        <w:tc>
          <w:tcPr>
            <w:tcW w:w="974" w:type="pct"/>
          </w:tcPr>
          <w:p w:rsidRPr="003B4137" w:rsidR="00BF589C" w:rsidP="00731983" w:rsidRDefault="00BF589C" w14:paraId="24C99C10" w14:textId="2EA2A89D">
            <w:pPr>
              <w:rPr>
                <w:b/>
                <w:szCs w:val="22"/>
                <w:lang w:val="sl-SI"/>
              </w:rPr>
            </w:pPr>
            <w:r w:rsidRPr="003B4137">
              <w:rPr>
                <w:b/>
                <w:szCs w:val="22"/>
                <w:lang w:val="sl-SI"/>
              </w:rPr>
              <w:t>Poročeval</w:t>
            </w:r>
            <w:r w:rsidRPr="003B4137" w:rsidR="0016593B">
              <w:rPr>
                <w:b/>
                <w:szCs w:val="22"/>
                <w:lang w:val="sl-SI"/>
              </w:rPr>
              <w:t>ka</w:t>
            </w:r>
          </w:p>
        </w:tc>
        <w:tc>
          <w:tcPr>
            <w:tcW w:w="4026" w:type="pct"/>
          </w:tcPr>
          <w:p w:rsidRPr="003B4137" w:rsidR="00BF589C" w:rsidP="00731983" w:rsidRDefault="0016593B" w14:paraId="6574DAF1" w14:textId="3006DB78">
            <w:pPr>
              <w:rPr>
                <w:szCs w:val="22"/>
                <w:lang w:val="sl-SI"/>
              </w:rPr>
            </w:pPr>
            <w:r w:rsidRPr="003B4137">
              <w:rPr>
                <w:szCs w:val="22"/>
                <w:lang w:val="sl-SI"/>
              </w:rPr>
              <w:t xml:space="preserve">Alena MASTANTUONO (skupina delodajalcev </w:t>
            </w:r>
            <w:r w:rsidRPr="003B4137">
              <w:rPr>
                <w:szCs w:val="22"/>
                <w:lang w:val="sl-SI"/>
              </w:rPr>
              <w:t xml:space="preserve">– </w:t>
            </w:r>
            <w:r w:rsidRPr="003B4137">
              <w:rPr>
                <w:szCs w:val="22"/>
                <w:lang w:val="sl-SI"/>
              </w:rPr>
              <w:t>CZ)</w:t>
            </w:r>
          </w:p>
        </w:tc>
      </w:tr>
      <w:tr w:rsidRPr="003B4137" w:rsidR="00BF589C" w:rsidTr="00C52DCF" w14:paraId="29DD47C1" w14:textId="77777777">
        <w:tc>
          <w:tcPr>
            <w:tcW w:w="974" w:type="pct"/>
          </w:tcPr>
          <w:p w:rsidRPr="003B4137" w:rsidR="00BF589C" w:rsidP="00731983" w:rsidRDefault="00BF589C" w14:paraId="55DEA060" w14:textId="77777777">
            <w:pPr>
              <w:rPr>
                <w:b/>
                <w:szCs w:val="22"/>
                <w:lang w:val="sl-SI"/>
              </w:rPr>
            </w:pPr>
            <w:r w:rsidRPr="003B4137">
              <w:rPr>
                <w:b/>
                <w:szCs w:val="22"/>
                <w:lang w:val="sl-SI"/>
              </w:rPr>
              <w:t>Soporočevalec</w:t>
            </w:r>
          </w:p>
        </w:tc>
        <w:tc>
          <w:tcPr>
            <w:tcW w:w="4026" w:type="pct"/>
          </w:tcPr>
          <w:p w:rsidRPr="003B4137" w:rsidR="00BF589C" w:rsidP="00731983" w:rsidRDefault="0016593B" w14:paraId="58BB70A5" w14:textId="209ACA2F">
            <w:pPr>
              <w:rPr>
                <w:szCs w:val="22"/>
                <w:lang w:val="sl-SI"/>
              </w:rPr>
            </w:pPr>
            <w:r w:rsidRPr="003B4137">
              <w:rPr>
                <w:szCs w:val="22"/>
                <w:lang w:val="sl-SI"/>
              </w:rPr>
              <w:t>Philippe CHARRY (skupina delo</w:t>
            </w:r>
            <w:r w:rsidRPr="003B4137">
              <w:rPr>
                <w:szCs w:val="22"/>
                <w:lang w:val="sl-SI"/>
              </w:rPr>
              <w:t>jemalcev</w:t>
            </w:r>
            <w:r w:rsidRPr="003B4137">
              <w:rPr>
                <w:szCs w:val="22"/>
                <w:lang w:val="sl-SI"/>
              </w:rPr>
              <w:t xml:space="preserve"> </w:t>
            </w:r>
            <w:r w:rsidRPr="003B4137">
              <w:rPr>
                <w:szCs w:val="22"/>
                <w:lang w:val="sl-SI"/>
              </w:rPr>
              <w:t xml:space="preserve">– </w:t>
            </w:r>
            <w:r w:rsidRPr="003B4137">
              <w:rPr>
                <w:szCs w:val="22"/>
                <w:lang w:val="sl-SI"/>
              </w:rPr>
              <w:t>FR)</w:t>
            </w:r>
          </w:p>
        </w:tc>
      </w:tr>
      <w:tr w:rsidRPr="003B4137" w:rsidR="00BF589C" w:rsidTr="00C52DCF" w14:paraId="5E65591C" w14:textId="77777777">
        <w:tc>
          <w:tcPr>
            <w:tcW w:w="5000" w:type="pct"/>
            <w:gridSpan w:val="2"/>
          </w:tcPr>
          <w:p w:rsidRPr="003B4137" w:rsidR="00BF589C" w:rsidP="00731983" w:rsidRDefault="00BF589C" w14:paraId="29167A7A" w14:textId="77777777">
            <w:pPr>
              <w:rPr>
                <w:sz w:val="16"/>
                <w:szCs w:val="22"/>
                <w:lang w:val="sl-SI"/>
              </w:rPr>
            </w:pPr>
          </w:p>
        </w:tc>
      </w:tr>
      <w:tr w:rsidRPr="003B4137" w:rsidR="00BF589C" w:rsidTr="00C52DCF" w14:paraId="74166F33" w14:textId="77777777">
        <w:tc>
          <w:tcPr>
            <w:tcW w:w="974" w:type="pct"/>
            <w:vMerge w:val="restart"/>
          </w:tcPr>
          <w:p w:rsidRPr="003B4137" w:rsidR="00BF589C" w:rsidP="00731983" w:rsidRDefault="00BF589C" w14:paraId="71186940" w14:textId="77777777">
            <w:pPr>
              <w:rPr>
                <w:b/>
                <w:szCs w:val="22"/>
                <w:lang w:val="sl-SI"/>
              </w:rPr>
            </w:pPr>
            <w:r w:rsidRPr="003B4137">
              <w:rPr>
                <w:b/>
                <w:szCs w:val="22"/>
                <w:lang w:val="sl-SI"/>
              </w:rPr>
              <w:t>Referenčni dokument</w:t>
            </w:r>
          </w:p>
        </w:tc>
        <w:tc>
          <w:tcPr>
            <w:tcW w:w="4026" w:type="pct"/>
          </w:tcPr>
          <w:p w:rsidRPr="003B4137" w:rsidR="00BF589C" w:rsidP="00731983" w:rsidRDefault="00D85D7A" w14:paraId="508AB389" w14:textId="675A274E">
            <w:pPr>
              <w:rPr>
                <w:szCs w:val="22"/>
                <w:lang w:val="sl-SI"/>
              </w:rPr>
            </w:pPr>
            <w:r w:rsidRPr="003B4137">
              <w:rPr>
                <w:szCs w:val="22"/>
                <w:lang w:val="sl-SI"/>
              </w:rPr>
              <w:t>mnenje na lastno pobudo</w:t>
            </w:r>
          </w:p>
        </w:tc>
      </w:tr>
      <w:tr w:rsidRPr="003B4137" w:rsidR="00BF589C" w:rsidTr="00C52DCF" w14:paraId="472C783B" w14:textId="77777777">
        <w:tc>
          <w:tcPr>
            <w:tcW w:w="974" w:type="pct"/>
            <w:vMerge/>
          </w:tcPr>
          <w:p w:rsidRPr="003B4137" w:rsidR="00BF589C" w:rsidP="00731983" w:rsidRDefault="00BF589C" w14:paraId="1BB4EEF7" w14:textId="77777777">
            <w:pPr>
              <w:tabs>
                <w:tab w:val="center" w:pos="284"/>
              </w:tabs>
              <w:ind w:left="266" w:hanging="266"/>
              <w:rPr>
                <w:b/>
                <w:szCs w:val="22"/>
                <w:lang w:val="sl-SI"/>
              </w:rPr>
            </w:pPr>
          </w:p>
        </w:tc>
        <w:tc>
          <w:tcPr>
            <w:tcW w:w="4026" w:type="pct"/>
          </w:tcPr>
          <w:p w:rsidRPr="003B4137" w:rsidR="00BF589C" w:rsidP="00731983" w:rsidRDefault="00D85D7A" w14:paraId="074041E4" w14:textId="4A1DEAB1">
            <w:pPr>
              <w:rPr>
                <w:szCs w:val="22"/>
                <w:lang w:val="sl-SI"/>
              </w:rPr>
            </w:pPr>
            <w:r w:rsidRPr="003B4137">
              <w:rPr>
                <w:szCs w:val="22"/>
                <w:lang w:val="sl-SI"/>
              </w:rPr>
              <w:t>EESC-2024-00265-00-00-AC</w:t>
            </w:r>
          </w:p>
        </w:tc>
      </w:tr>
    </w:tbl>
    <w:p w:rsidRPr="003B4137" w:rsidR="00BF589C" w:rsidP="00731983" w:rsidRDefault="00BF589C" w14:paraId="100D5650" w14:textId="77777777">
      <w:pPr>
        <w:rPr>
          <w:szCs w:val="22"/>
          <w:lang w:val="sl-SI"/>
        </w:rPr>
      </w:pPr>
    </w:p>
    <w:p w:rsidRPr="003B4137" w:rsidR="00BF589C" w:rsidP="00731983" w:rsidRDefault="00BF589C" w14:paraId="6AB4FD99" w14:textId="77777777">
      <w:pPr>
        <w:rPr>
          <w:lang w:val="sl-SI"/>
        </w:rPr>
      </w:pPr>
      <w:r w:rsidRPr="003B4137">
        <w:rPr>
          <w:b/>
          <w:lang w:val="sl-SI"/>
        </w:rPr>
        <w:t>Glavne točke</w:t>
      </w:r>
    </w:p>
    <w:p w:rsidRPr="003B4137" w:rsidR="00BF589C" w:rsidP="00731983" w:rsidRDefault="00BF589C" w14:paraId="3C71BBD0" w14:textId="77777777">
      <w:pPr>
        <w:rPr>
          <w:szCs w:val="22"/>
          <w:lang w:val="sl-SI"/>
        </w:rPr>
      </w:pPr>
    </w:p>
    <w:p w:rsidRPr="003B4137" w:rsidR="00BF589C" w:rsidP="00731983" w:rsidRDefault="00BF589C" w14:paraId="723EDD3F" w14:textId="77777777">
      <w:pPr>
        <w:rPr>
          <w:bCs/>
          <w:iCs/>
          <w:szCs w:val="22"/>
          <w:lang w:val="sl-SI"/>
        </w:rPr>
      </w:pPr>
      <w:r w:rsidRPr="003B4137">
        <w:rPr>
          <w:bCs/>
          <w:iCs/>
          <w:szCs w:val="22"/>
          <w:lang w:val="sl-SI"/>
        </w:rPr>
        <w:t>EESO:</w:t>
      </w:r>
    </w:p>
    <w:p w:rsidRPr="003B4137" w:rsidR="00BF589C" w:rsidP="00731983" w:rsidRDefault="00BF589C" w14:paraId="70BAAD0D" w14:textId="77777777">
      <w:pPr>
        <w:rPr>
          <w:szCs w:val="22"/>
          <w:lang w:val="sl-SI"/>
        </w:rPr>
      </w:pPr>
    </w:p>
    <w:p w:rsidRPr="003B4137" w:rsidR="0016593B" w:rsidP="00731983" w:rsidRDefault="0016593B" w14:paraId="37560CF8" w14:textId="7FCA1137">
      <w:pPr>
        <w:widowControl w:val="0"/>
        <w:numPr>
          <w:ilvl w:val="0"/>
          <w:numId w:val="9"/>
        </w:numPr>
        <w:tabs>
          <w:tab w:val="clear" w:pos="0"/>
        </w:tabs>
        <w:ind w:left="567" w:hanging="567"/>
        <w:rPr>
          <w:szCs w:val="22"/>
          <w:lang w:val="sl-SI"/>
        </w:rPr>
      </w:pPr>
      <w:r w:rsidRPr="003B4137">
        <w:rPr>
          <w:szCs w:val="22"/>
          <w:lang w:val="sl-SI"/>
        </w:rPr>
        <w:t>poudarja, da nuklearna medicina rešuje milijone življenj in veliko obeta v boju proti raku. Upoštevati je treba potrebe pacientov v Evropi in vsem pacientom zagotoviti enak dostop do zdravljenja raka;</w:t>
      </w:r>
    </w:p>
    <w:p w:rsidRPr="003B4137" w:rsidR="0016593B" w:rsidP="00731983" w:rsidRDefault="0016593B" w14:paraId="7B3C4987" w14:textId="7DA2C1E3">
      <w:pPr>
        <w:widowControl w:val="0"/>
        <w:numPr>
          <w:ilvl w:val="0"/>
          <w:numId w:val="9"/>
        </w:numPr>
        <w:tabs>
          <w:tab w:val="clear" w:pos="0"/>
        </w:tabs>
        <w:ind w:left="567" w:hanging="567"/>
        <w:rPr>
          <w:szCs w:val="22"/>
          <w:lang w:val="sl-SI"/>
        </w:rPr>
      </w:pPr>
      <w:r w:rsidRPr="003B4137">
        <w:rPr>
          <w:szCs w:val="22"/>
          <w:lang w:val="sl-SI"/>
        </w:rPr>
        <w:t>ugotavlja, da se v Evropi na področju diagnosticiranja in zdravljenja na podlagi radiofarmacevtskih izdelkov opravi 10</w:t>
      </w:r>
      <w:r w:rsidRPr="003B4137" w:rsidR="004B5FA1">
        <w:rPr>
          <w:szCs w:val="22"/>
          <w:lang w:val="sl-SI"/>
        </w:rPr>
        <w:t> </w:t>
      </w:r>
      <w:r w:rsidRPr="003B4137">
        <w:rPr>
          <w:szCs w:val="22"/>
          <w:lang w:val="sl-SI"/>
        </w:rPr>
        <w:t>milijonov posegov na leto. Prednost je treba dati tarčnim radionuklidnim terapijam, ki so natančne in pogosto manj škodljive od drugih zdravljenj;</w:t>
      </w:r>
    </w:p>
    <w:p w:rsidRPr="003B4137" w:rsidR="0016593B" w:rsidP="00731983" w:rsidRDefault="0016593B" w14:paraId="52DDAC2A" w14:textId="0654E51C">
      <w:pPr>
        <w:widowControl w:val="0"/>
        <w:numPr>
          <w:ilvl w:val="0"/>
          <w:numId w:val="9"/>
        </w:numPr>
        <w:tabs>
          <w:tab w:val="clear" w:pos="0"/>
        </w:tabs>
        <w:ind w:left="567" w:hanging="567"/>
        <w:rPr>
          <w:szCs w:val="22"/>
          <w:lang w:val="sl-SI"/>
        </w:rPr>
      </w:pPr>
      <w:r w:rsidRPr="003B4137">
        <w:rPr>
          <w:szCs w:val="22"/>
          <w:lang w:val="sl-SI"/>
        </w:rPr>
        <w:t>poziva k spodbujanju proizvodnje, da bi zagotovili večjo strateško avtonomijo pri oskrbi z radioaktivnimi izotopi. Evropa je vodilna v svetu pri oskrbi z radioaktivnimi izotopi v medicini. Hkrati je pri ključnih osnovnih materialih in specifičnih dejavnostih predelave močno odvisna od tretjih držav. Zato Odbor poziva zavezništvo za kritična zdravila, naj pozorno spremlja oskrbo z radioaktivnimi izotopi v Evropi in podpre krepitev industrijske konkurenčnosti v tem sektorju;</w:t>
      </w:r>
    </w:p>
    <w:p w:rsidRPr="003B4137" w:rsidR="00BF589C" w:rsidP="00731983" w:rsidRDefault="0016593B" w14:paraId="3045D45D" w14:textId="31349E4F">
      <w:pPr>
        <w:widowControl w:val="0"/>
        <w:numPr>
          <w:ilvl w:val="0"/>
          <w:numId w:val="9"/>
        </w:numPr>
        <w:tabs>
          <w:tab w:val="clear" w:pos="0"/>
        </w:tabs>
        <w:ind w:left="567" w:hanging="567"/>
        <w:rPr>
          <w:lang w:val="sl-SI"/>
        </w:rPr>
      </w:pPr>
      <w:r w:rsidRPr="003B4137">
        <w:rPr>
          <w:szCs w:val="22"/>
          <w:lang w:val="sl-SI"/>
        </w:rPr>
        <w:t>poziva, naj se ustrezno poskrbi za upoštevanje ukrepov za zagotovitev varnosti in varstva osebja v celotni</w:t>
      </w:r>
      <w:r w:rsidRPr="003B4137">
        <w:rPr>
          <w:lang w:val="sl-SI"/>
        </w:rPr>
        <w:t xml:space="preserve"> oskrbovalni verigi. Poziva tudi k nujnim naložbam v načrtovanje zaposlitvene politike, izobraževanje in usposabljanje zaposlenih, ki so potrebni v tem sektorju, ter v mobilnost osebja.</w:t>
      </w:r>
    </w:p>
    <w:p w:rsidRPr="003B4137" w:rsidR="0016593B" w:rsidP="00731983" w:rsidRDefault="0016593B" w14:paraId="7B56AFF9"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3B4137" w:rsidR="00BF589C" w:rsidTr="00C52DCF" w14:paraId="320204BD" w14:textId="77777777">
        <w:tc>
          <w:tcPr>
            <w:tcW w:w="974" w:type="pct"/>
          </w:tcPr>
          <w:p w:rsidRPr="003B4137" w:rsidR="00BF589C" w:rsidP="00731983" w:rsidRDefault="00BF589C" w14:paraId="01F0CE27" w14:textId="77777777">
            <w:pPr>
              <w:rPr>
                <w:lang w:val="sl-SI"/>
              </w:rPr>
            </w:pPr>
            <w:r w:rsidRPr="003B4137">
              <w:rPr>
                <w:b/>
                <w:i/>
                <w:szCs w:val="22"/>
                <w:lang w:val="sl-SI"/>
              </w:rPr>
              <w:t>Kontaktna oseba</w:t>
            </w:r>
          </w:p>
        </w:tc>
        <w:tc>
          <w:tcPr>
            <w:tcW w:w="4026" w:type="pct"/>
          </w:tcPr>
          <w:p w:rsidRPr="003B4137" w:rsidR="00BF589C" w:rsidP="00731983" w:rsidRDefault="0016593B" w14:paraId="0E2163E5" w14:textId="6306E77D">
            <w:pPr>
              <w:rPr>
                <w:i/>
                <w:lang w:val="sl-SI"/>
              </w:rPr>
            </w:pPr>
            <w:r w:rsidRPr="003B4137">
              <w:rPr>
                <w:i/>
                <w:lang w:val="sl-SI"/>
              </w:rPr>
              <w:t>Maja Radman</w:t>
            </w:r>
          </w:p>
        </w:tc>
      </w:tr>
      <w:tr w:rsidRPr="003B4137" w:rsidR="00BF589C" w:rsidTr="00C52DCF" w14:paraId="1C48A2E9" w14:textId="77777777">
        <w:tc>
          <w:tcPr>
            <w:tcW w:w="974" w:type="pct"/>
          </w:tcPr>
          <w:p w:rsidRPr="003B4137" w:rsidR="00BF589C" w:rsidP="00731983" w:rsidRDefault="00BF589C" w14:paraId="127C8827" w14:textId="77777777">
            <w:pPr>
              <w:rPr>
                <w:lang w:val="sl-SI"/>
              </w:rPr>
            </w:pPr>
            <w:r w:rsidRPr="003B4137">
              <w:rPr>
                <w:i/>
                <w:szCs w:val="22"/>
                <w:lang w:val="sl-SI"/>
              </w:rPr>
              <w:t>Telefon</w:t>
            </w:r>
          </w:p>
        </w:tc>
        <w:tc>
          <w:tcPr>
            <w:tcW w:w="4026" w:type="pct"/>
          </w:tcPr>
          <w:p w:rsidRPr="003B4137" w:rsidR="00BF589C" w:rsidP="00731983" w:rsidRDefault="00BF589C" w14:paraId="4E7FEA34" w14:textId="3CBEDB19">
            <w:pPr>
              <w:rPr>
                <w:lang w:val="sl-SI"/>
              </w:rPr>
            </w:pPr>
            <w:r w:rsidRPr="003B4137">
              <w:rPr>
                <w:i/>
                <w:szCs w:val="22"/>
                <w:lang w:val="sl-SI"/>
              </w:rPr>
              <w:t>+32 2</w:t>
            </w:r>
            <w:r w:rsidRPr="003B4137" w:rsidR="0016593B">
              <w:rPr>
                <w:i/>
                <w:szCs w:val="22"/>
                <w:lang w:val="sl-SI"/>
              </w:rPr>
              <w:t>5469051</w:t>
            </w:r>
          </w:p>
        </w:tc>
      </w:tr>
      <w:tr w:rsidRPr="003B4137" w:rsidR="00BF589C" w:rsidTr="00C52DCF" w14:paraId="2DC79AEA" w14:textId="77777777">
        <w:tc>
          <w:tcPr>
            <w:tcW w:w="974" w:type="pct"/>
          </w:tcPr>
          <w:p w:rsidRPr="003B4137" w:rsidR="00BF589C" w:rsidP="00731983" w:rsidRDefault="00BF589C" w14:paraId="299E8C34" w14:textId="77777777">
            <w:pPr>
              <w:rPr>
                <w:lang w:val="sl-SI"/>
              </w:rPr>
            </w:pPr>
            <w:r w:rsidRPr="003B4137">
              <w:rPr>
                <w:i/>
                <w:szCs w:val="22"/>
                <w:lang w:val="sl-SI"/>
              </w:rPr>
              <w:t>E-naslov</w:t>
            </w:r>
          </w:p>
        </w:tc>
        <w:tc>
          <w:tcPr>
            <w:tcW w:w="4026" w:type="pct"/>
          </w:tcPr>
          <w:p w:rsidRPr="003B4137" w:rsidR="00BF589C" w:rsidP="00731983" w:rsidRDefault="0016593B" w14:paraId="42756C46" w14:textId="57A5D76B">
            <w:pPr>
              <w:rPr>
                <w:i/>
                <w:lang w:val="sl-SI"/>
              </w:rPr>
            </w:pPr>
            <w:hyperlink w:history="1" r:id="rId27">
              <w:r w:rsidRPr="003B4137">
                <w:rPr>
                  <w:rStyle w:val="Hyperlink"/>
                  <w:i/>
                  <w:lang w:val="sl-SI"/>
                </w:rPr>
                <w:t>Maja.Radman@eesc.europa.eu</w:t>
              </w:r>
            </w:hyperlink>
          </w:p>
        </w:tc>
      </w:tr>
    </w:tbl>
    <w:p w:rsidRPr="003B4137" w:rsidR="008C5A84" w:rsidP="00731983" w:rsidRDefault="008C5A84" w14:paraId="6E4DE773" w14:textId="77777777">
      <w:pPr>
        <w:rPr>
          <w:lang w:val="sl-SI"/>
        </w:rPr>
      </w:pPr>
    </w:p>
    <w:p w:rsidRPr="003B4137" w:rsidR="00BF589C" w:rsidP="00731983" w:rsidRDefault="00BF589C" w14:paraId="48CA4FE6" w14:textId="77777777">
      <w:pPr>
        <w:rPr>
          <w:lang w:val="sl-SI"/>
        </w:rPr>
      </w:pPr>
    </w:p>
    <w:p w:rsidRPr="003B4137" w:rsidR="00437105" w:rsidP="00731983" w:rsidRDefault="00AC7C4F" w14:paraId="594DC2F6" w14:textId="77777777">
      <w:pPr>
        <w:pStyle w:val="Heading1"/>
        <w:pageBreakBefore/>
        <w:overflowPunct/>
        <w:autoSpaceDE/>
        <w:autoSpaceDN/>
        <w:adjustRightInd/>
        <w:ind w:left="567" w:hanging="567"/>
        <w:textAlignment w:val="auto"/>
        <w:rPr>
          <w:lang w:val="sl-SI"/>
        </w:rPr>
      </w:pPr>
      <w:bookmarkStart w:name="_Toc169596561" w:id="9"/>
      <w:r w:rsidRPr="003B4137">
        <w:rPr>
          <w:b/>
          <w:lang w:val="sl-SI"/>
        </w:rPr>
        <w:lastRenderedPageBreak/>
        <w:t>POSVETOVALNA KOMISIJA ZA SPREMEMBE V INDUSTRIJI</w:t>
      </w:r>
      <w:bookmarkEnd w:id="9"/>
    </w:p>
    <w:p w:rsidRPr="003B4137" w:rsidR="00437105" w:rsidP="00731983" w:rsidRDefault="00437105" w14:paraId="173D3209" w14:textId="7D110B4C">
      <w:pPr>
        <w:rPr>
          <w:lang w:val="sl-SI"/>
        </w:rPr>
      </w:pPr>
    </w:p>
    <w:p w:rsidRPr="003B4137" w:rsidR="00EA31FC" w:rsidP="00731983" w:rsidRDefault="004B5FA1" w14:paraId="21B52E81" w14:textId="1BC9E389">
      <w:pPr>
        <w:numPr>
          <w:ilvl w:val="0"/>
          <w:numId w:val="7"/>
        </w:numPr>
        <w:tabs>
          <w:tab w:val="clear" w:pos="0"/>
        </w:tabs>
        <w:ind w:left="567" w:hanging="567"/>
        <w:rPr>
          <w:sz w:val="28"/>
          <w:szCs w:val="22"/>
          <w:lang w:val="sl-SI"/>
        </w:rPr>
      </w:pPr>
      <w:hyperlink w:history="1" r:id="rId28">
        <w:r w:rsidRPr="003B4137">
          <w:rPr>
            <w:rStyle w:val="Hyperlink"/>
            <w:b/>
            <w:bCs/>
            <w:i/>
            <w:iCs/>
            <w:sz w:val="28"/>
            <w:szCs w:val="24"/>
            <w:lang w:val="sl-SI"/>
          </w:rPr>
          <w:t>Program za evropsko obrambno industrijo</w:t>
        </w:r>
      </w:hyperlink>
    </w:p>
    <w:p w:rsidRPr="003B4137" w:rsidR="00EA31FC" w:rsidP="00731983" w:rsidRDefault="00EA31FC" w14:paraId="3EC5DD49" w14:textId="77777777">
      <w:pPr>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3B4137" w:rsidR="00437105" w:rsidTr="00993CB4" w14:paraId="54904F0A" w14:textId="77777777">
        <w:tc>
          <w:tcPr>
            <w:tcW w:w="974" w:type="pct"/>
          </w:tcPr>
          <w:p w:rsidRPr="003B4137" w:rsidR="00437105" w:rsidP="00731983" w:rsidRDefault="00437105" w14:paraId="47C70BDE" w14:textId="77777777">
            <w:pPr>
              <w:rPr>
                <w:b/>
                <w:szCs w:val="22"/>
                <w:lang w:val="sl-SI"/>
              </w:rPr>
            </w:pPr>
            <w:r w:rsidRPr="003B4137">
              <w:rPr>
                <w:b/>
                <w:szCs w:val="22"/>
                <w:lang w:val="sl-SI"/>
              </w:rPr>
              <w:t>Poročevalec</w:t>
            </w:r>
          </w:p>
        </w:tc>
        <w:tc>
          <w:tcPr>
            <w:tcW w:w="4026" w:type="pct"/>
          </w:tcPr>
          <w:p w:rsidRPr="003B4137" w:rsidR="00437105" w:rsidP="00731983" w:rsidRDefault="00AF5FB1" w14:paraId="3A1F0F07" w14:textId="4CCDA258">
            <w:pPr>
              <w:rPr>
                <w:szCs w:val="22"/>
                <w:lang w:val="sl-SI"/>
              </w:rPr>
            </w:pPr>
            <w:r w:rsidRPr="003B4137">
              <w:rPr>
                <w:szCs w:val="22"/>
                <w:lang w:val="sl-SI"/>
              </w:rPr>
              <w:t xml:space="preserve">Tomasz Andrzej WRÓBLEWSKI </w:t>
            </w:r>
            <w:r w:rsidRPr="003B4137" w:rsidR="004B5FA1">
              <w:rPr>
                <w:szCs w:val="22"/>
                <w:lang w:val="sl-SI"/>
              </w:rPr>
              <w:t>(skupina delodajalcev – PL)</w:t>
            </w:r>
          </w:p>
        </w:tc>
      </w:tr>
      <w:tr w:rsidRPr="003B4137" w:rsidR="00437105" w:rsidTr="00993CB4" w14:paraId="3F764E88" w14:textId="77777777">
        <w:tc>
          <w:tcPr>
            <w:tcW w:w="974" w:type="pct"/>
          </w:tcPr>
          <w:p w:rsidRPr="003B4137" w:rsidR="00437105" w:rsidP="00731983" w:rsidRDefault="00437105" w14:paraId="3F35281F" w14:textId="77777777">
            <w:pPr>
              <w:rPr>
                <w:b/>
                <w:szCs w:val="22"/>
                <w:lang w:val="sl-SI"/>
              </w:rPr>
            </w:pPr>
            <w:r w:rsidRPr="003B4137">
              <w:rPr>
                <w:b/>
                <w:szCs w:val="22"/>
                <w:lang w:val="sl-SI"/>
              </w:rPr>
              <w:t>Soporočevalec</w:t>
            </w:r>
          </w:p>
        </w:tc>
        <w:tc>
          <w:tcPr>
            <w:tcW w:w="4026" w:type="pct"/>
          </w:tcPr>
          <w:p w:rsidRPr="003B4137" w:rsidR="00437105" w:rsidP="00731983" w:rsidRDefault="004B5FA1" w14:paraId="7550FFE8" w14:textId="1A96672F">
            <w:pPr>
              <w:rPr>
                <w:szCs w:val="22"/>
                <w:lang w:val="sl-SI"/>
              </w:rPr>
            </w:pPr>
            <w:r w:rsidRPr="003B4137">
              <w:rPr>
                <w:szCs w:val="22"/>
                <w:lang w:val="sl-SI"/>
              </w:rPr>
              <w:t>Franck UHLIG (</w:t>
            </w:r>
            <w:r w:rsidRPr="003B4137" w:rsidR="00AF5FB1">
              <w:rPr>
                <w:szCs w:val="22"/>
                <w:lang w:val="sl-SI"/>
              </w:rPr>
              <w:t xml:space="preserve">2. </w:t>
            </w:r>
            <w:r w:rsidRPr="003B4137">
              <w:rPr>
                <w:szCs w:val="22"/>
                <w:lang w:val="sl-SI"/>
              </w:rPr>
              <w:t>kategorija – FR)</w:t>
            </w:r>
          </w:p>
        </w:tc>
      </w:tr>
      <w:tr w:rsidRPr="003B4137" w:rsidR="00437105" w:rsidTr="00993CB4" w14:paraId="44245B62" w14:textId="77777777">
        <w:tc>
          <w:tcPr>
            <w:tcW w:w="5000" w:type="pct"/>
            <w:gridSpan w:val="2"/>
          </w:tcPr>
          <w:p w:rsidRPr="003B4137" w:rsidR="00437105" w:rsidP="00731983" w:rsidRDefault="00437105" w14:paraId="38AF9CEF" w14:textId="77777777">
            <w:pPr>
              <w:rPr>
                <w:sz w:val="16"/>
                <w:szCs w:val="22"/>
                <w:lang w:val="sl-SI"/>
              </w:rPr>
            </w:pPr>
          </w:p>
        </w:tc>
      </w:tr>
      <w:tr w:rsidRPr="003B4137" w:rsidR="00437105" w:rsidTr="00993CB4" w14:paraId="447D79B2" w14:textId="77777777">
        <w:tc>
          <w:tcPr>
            <w:tcW w:w="974" w:type="pct"/>
            <w:vMerge w:val="restart"/>
          </w:tcPr>
          <w:p w:rsidRPr="003B4137" w:rsidR="00437105" w:rsidP="00731983" w:rsidRDefault="00437105" w14:paraId="41D2A148" w14:textId="7DFBDCDF">
            <w:pPr>
              <w:rPr>
                <w:b/>
                <w:szCs w:val="22"/>
                <w:lang w:val="sl-SI"/>
              </w:rPr>
            </w:pPr>
            <w:r w:rsidRPr="003B4137">
              <w:rPr>
                <w:b/>
                <w:szCs w:val="22"/>
                <w:lang w:val="sl-SI"/>
              </w:rPr>
              <w:t>Referenčn</w:t>
            </w:r>
            <w:r w:rsidRPr="003B4137" w:rsidR="004B5FA1">
              <w:rPr>
                <w:b/>
                <w:szCs w:val="22"/>
                <w:lang w:val="sl-SI"/>
              </w:rPr>
              <w:t>a</w:t>
            </w:r>
            <w:r w:rsidRPr="003B4137">
              <w:rPr>
                <w:b/>
                <w:szCs w:val="22"/>
                <w:lang w:val="sl-SI"/>
              </w:rPr>
              <w:t xml:space="preserve"> dokument</w:t>
            </w:r>
            <w:r w:rsidRPr="003B4137" w:rsidR="004B5FA1">
              <w:rPr>
                <w:b/>
                <w:szCs w:val="22"/>
                <w:lang w:val="sl-SI"/>
              </w:rPr>
              <w:t>a</w:t>
            </w:r>
          </w:p>
        </w:tc>
        <w:tc>
          <w:tcPr>
            <w:tcW w:w="4026" w:type="pct"/>
          </w:tcPr>
          <w:p w:rsidRPr="003B4137" w:rsidR="00437105" w:rsidP="00731983" w:rsidRDefault="004B5FA1" w14:paraId="48822976" w14:textId="2F69A95D">
            <w:pPr>
              <w:rPr>
                <w:szCs w:val="22"/>
                <w:lang w:val="sl-SI"/>
              </w:rPr>
            </w:pPr>
            <w:r w:rsidRPr="003B4137">
              <w:rPr>
                <w:szCs w:val="22"/>
                <w:lang w:val="sl-SI"/>
              </w:rPr>
              <w:t>COM(2024) 150 final</w:t>
            </w:r>
          </w:p>
        </w:tc>
      </w:tr>
      <w:tr w:rsidRPr="003B4137" w:rsidR="00437105" w:rsidTr="00993CB4" w14:paraId="2236E894" w14:textId="77777777">
        <w:tc>
          <w:tcPr>
            <w:tcW w:w="974" w:type="pct"/>
            <w:vMerge/>
          </w:tcPr>
          <w:p w:rsidRPr="003B4137" w:rsidR="00437105" w:rsidP="00731983" w:rsidRDefault="00437105" w14:paraId="1CB275BC" w14:textId="77777777">
            <w:pPr>
              <w:tabs>
                <w:tab w:val="center" w:pos="284"/>
              </w:tabs>
              <w:ind w:left="266" w:hanging="266"/>
              <w:rPr>
                <w:b/>
                <w:szCs w:val="22"/>
                <w:lang w:val="sl-SI"/>
              </w:rPr>
            </w:pPr>
          </w:p>
        </w:tc>
        <w:tc>
          <w:tcPr>
            <w:tcW w:w="4026" w:type="pct"/>
          </w:tcPr>
          <w:p w:rsidRPr="003B4137" w:rsidR="00437105" w:rsidP="00731983" w:rsidRDefault="004B5FA1" w14:paraId="055B7F7F" w14:textId="04167A3F">
            <w:pPr>
              <w:rPr>
                <w:szCs w:val="22"/>
                <w:lang w:val="sl-SI"/>
              </w:rPr>
            </w:pPr>
            <w:r w:rsidRPr="003B4137">
              <w:rPr>
                <w:szCs w:val="22"/>
                <w:lang w:val="sl-SI"/>
              </w:rPr>
              <w:t>EESC-2024-00813-00-00-AC</w:t>
            </w:r>
          </w:p>
        </w:tc>
      </w:tr>
    </w:tbl>
    <w:p w:rsidRPr="003B4137" w:rsidR="00437105" w:rsidP="00731983" w:rsidRDefault="00437105" w14:paraId="2F854D82" w14:textId="77777777">
      <w:pPr>
        <w:rPr>
          <w:szCs w:val="22"/>
          <w:lang w:val="sl-SI"/>
        </w:rPr>
      </w:pPr>
    </w:p>
    <w:p w:rsidRPr="003B4137" w:rsidR="00437105" w:rsidP="00731983" w:rsidRDefault="00437105" w14:paraId="27FB429A" w14:textId="77777777">
      <w:pPr>
        <w:rPr>
          <w:lang w:val="sl-SI"/>
        </w:rPr>
      </w:pPr>
      <w:r w:rsidRPr="003B4137">
        <w:rPr>
          <w:b/>
          <w:lang w:val="sl-SI"/>
        </w:rPr>
        <w:t>Glavne točke</w:t>
      </w:r>
    </w:p>
    <w:p w:rsidRPr="003B4137" w:rsidR="00437105" w:rsidP="00731983" w:rsidRDefault="00437105" w14:paraId="6D36E7A2" w14:textId="77777777">
      <w:pPr>
        <w:rPr>
          <w:szCs w:val="22"/>
          <w:lang w:val="sl-SI"/>
        </w:rPr>
      </w:pPr>
    </w:p>
    <w:p w:rsidRPr="003B4137" w:rsidR="00437105" w:rsidP="00731983" w:rsidRDefault="00437105" w14:paraId="6E611BF3" w14:textId="77777777">
      <w:pPr>
        <w:rPr>
          <w:bCs/>
          <w:iCs/>
          <w:szCs w:val="22"/>
          <w:lang w:val="sl-SI"/>
        </w:rPr>
      </w:pPr>
      <w:r w:rsidRPr="003B4137">
        <w:rPr>
          <w:bCs/>
          <w:iCs/>
          <w:szCs w:val="22"/>
          <w:lang w:val="sl-SI"/>
        </w:rPr>
        <w:t>EESO:</w:t>
      </w:r>
    </w:p>
    <w:p w:rsidRPr="003B4137" w:rsidR="00437105" w:rsidP="00731983" w:rsidRDefault="00437105" w14:paraId="1E7A1AE9" w14:textId="77777777">
      <w:pPr>
        <w:rPr>
          <w:szCs w:val="22"/>
          <w:lang w:val="sl-SI"/>
        </w:rPr>
      </w:pPr>
    </w:p>
    <w:p w:rsidRPr="003B4137" w:rsidR="004B5FA1" w:rsidP="00731983" w:rsidRDefault="004B5FA1" w14:paraId="1282673C" w14:textId="2CC59CB8">
      <w:pPr>
        <w:widowControl w:val="0"/>
        <w:numPr>
          <w:ilvl w:val="0"/>
          <w:numId w:val="9"/>
        </w:numPr>
        <w:tabs>
          <w:tab w:val="clear" w:pos="0"/>
        </w:tabs>
        <w:ind w:left="567" w:hanging="567"/>
        <w:rPr>
          <w:szCs w:val="22"/>
          <w:lang w:val="sl-SI"/>
        </w:rPr>
      </w:pPr>
      <w:r w:rsidRPr="003B4137">
        <w:rPr>
          <w:szCs w:val="22"/>
          <w:lang w:val="sl-SI"/>
        </w:rPr>
        <w:t xml:space="preserve">priporoča Evropski komisiji, naj </w:t>
      </w:r>
      <w:r w:rsidRPr="003B4137">
        <w:rPr>
          <w:b/>
          <w:bCs/>
          <w:szCs w:val="22"/>
          <w:lang w:val="sl-SI"/>
        </w:rPr>
        <w:t>obširno komunicira z evropskimi državljani, da bi jih na splošno seznanila z izzivi skupnega obrambnega financiranja</w:t>
      </w:r>
      <w:r w:rsidRPr="003B4137">
        <w:rPr>
          <w:szCs w:val="22"/>
          <w:lang w:val="sl-SI"/>
        </w:rPr>
        <w:t xml:space="preserve"> v sedanjih geopolitičnih razmerah in z namenom zagotavljanja skupne varnosti, hkrati pa mora evropsko povezovanje še naprej ostati projekt miru in solidarnosti;</w:t>
      </w:r>
    </w:p>
    <w:p w:rsidRPr="003B4137" w:rsidR="004B5FA1" w:rsidP="00731983" w:rsidRDefault="004B5FA1" w14:paraId="2FBF1FDF" w14:textId="295FED3D">
      <w:pPr>
        <w:widowControl w:val="0"/>
        <w:numPr>
          <w:ilvl w:val="0"/>
          <w:numId w:val="9"/>
        </w:numPr>
        <w:tabs>
          <w:tab w:val="clear" w:pos="0"/>
        </w:tabs>
        <w:ind w:left="567" w:hanging="567"/>
        <w:rPr>
          <w:szCs w:val="22"/>
          <w:lang w:val="sl-SI"/>
        </w:rPr>
      </w:pPr>
      <w:r w:rsidRPr="003B4137">
        <w:rPr>
          <w:szCs w:val="22"/>
          <w:lang w:val="sl-SI"/>
        </w:rPr>
        <w:t xml:space="preserve">poziva k srednjeročnemu </w:t>
      </w:r>
      <w:r w:rsidRPr="003B4137">
        <w:rPr>
          <w:b/>
          <w:bCs/>
          <w:szCs w:val="22"/>
          <w:lang w:val="sl-SI"/>
        </w:rPr>
        <w:t>povečanju sedanjega omejenega financiranja (1,5</w:t>
      </w:r>
      <w:r w:rsidRPr="003B4137">
        <w:rPr>
          <w:b/>
          <w:bCs/>
          <w:szCs w:val="22"/>
          <w:lang w:val="sl-SI"/>
        </w:rPr>
        <w:t> </w:t>
      </w:r>
      <w:r w:rsidRPr="003B4137">
        <w:rPr>
          <w:b/>
          <w:bCs/>
          <w:szCs w:val="22"/>
          <w:lang w:val="sl-SI"/>
        </w:rPr>
        <w:t>milijarde</w:t>
      </w:r>
      <w:r w:rsidRPr="003B4137">
        <w:rPr>
          <w:b/>
          <w:bCs/>
          <w:szCs w:val="22"/>
          <w:lang w:val="sl-SI"/>
        </w:rPr>
        <w:t> </w:t>
      </w:r>
      <w:r w:rsidRPr="003B4137">
        <w:rPr>
          <w:b/>
          <w:bCs/>
          <w:szCs w:val="22"/>
          <w:lang w:val="sl-SI"/>
        </w:rPr>
        <w:t>EUR)</w:t>
      </w:r>
      <w:r w:rsidRPr="003B4137">
        <w:rPr>
          <w:szCs w:val="22"/>
          <w:lang w:val="sl-SI"/>
        </w:rPr>
        <w:t>;</w:t>
      </w:r>
    </w:p>
    <w:p w:rsidRPr="003B4137" w:rsidR="004B5FA1" w:rsidP="00731983" w:rsidRDefault="004B5FA1" w14:paraId="523674E5" w14:textId="35F83604">
      <w:pPr>
        <w:widowControl w:val="0"/>
        <w:numPr>
          <w:ilvl w:val="0"/>
          <w:numId w:val="9"/>
        </w:numPr>
        <w:tabs>
          <w:tab w:val="clear" w:pos="0"/>
        </w:tabs>
        <w:ind w:left="567" w:hanging="567"/>
        <w:rPr>
          <w:szCs w:val="22"/>
          <w:lang w:val="sl-SI"/>
        </w:rPr>
      </w:pPr>
      <w:r w:rsidRPr="003B4137">
        <w:rPr>
          <w:szCs w:val="22"/>
          <w:lang w:val="sl-SI"/>
        </w:rPr>
        <w:t xml:space="preserve">poudarja, da mora program za evropsko obrambno industrijo (EDIP) poleg potrebnega odziva na nujne potrebe Ukrajine omogočiti tudi </w:t>
      </w:r>
      <w:r w:rsidRPr="003B4137">
        <w:rPr>
          <w:b/>
          <w:bCs/>
          <w:szCs w:val="22"/>
          <w:lang w:val="sl-SI"/>
        </w:rPr>
        <w:t>strukturni razvoj evropskega pristopa k obrambi</w:t>
      </w:r>
      <w:r w:rsidRPr="003B4137">
        <w:rPr>
          <w:szCs w:val="22"/>
          <w:lang w:val="sl-SI"/>
        </w:rPr>
        <w:t xml:space="preserve"> ter z njo povezane tehnološke in industrijske baze evropske obrambe (EDTIB);</w:t>
      </w:r>
    </w:p>
    <w:p w:rsidRPr="003B4137" w:rsidR="004B5FA1" w:rsidP="00731983" w:rsidRDefault="004B5FA1" w14:paraId="0E2F4897" w14:textId="3157EBC5">
      <w:pPr>
        <w:widowControl w:val="0"/>
        <w:numPr>
          <w:ilvl w:val="0"/>
          <w:numId w:val="9"/>
        </w:numPr>
        <w:tabs>
          <w:tab w:val="clear" w:pos="0"/>
        </w:tabs>
        <w:ind w:left="567" w:hanging="567"/>
        <w:rPr>
          <w:szCs w:val="22"/>
          <w:lang w:val="sl-SI"/>
        </w:rPr>
      </w:pPr>
      <w:r w:rsidRPr="003B4137">
        <w:rPr>
          <w:szCs w:val="22"/>
          <w:lang w:val="sl-SI"/>
        </w:rPr>
        <w:t xml:space="preserve">priporoča Evropskemu parlamentu, državam članicam, javnemu in zasebnemu finančnemu sektorju ter Evropski komisiji, naj pripravijo </w:t>
      </w:r>
      <w:r w:rsidRPr="003B4137">
        <w:rPr>
          <w:b/>
          <w:bCs/>
          <w:szCs w:val="22"/>
          <w:lang w:val="sl-SI"/>
        </w:rPr>
        <w:t>dolgoročni načrt za povečanje izdatkov za orožje in nabavo orožja</w:t>
      </w:r>
      <w:r w:rsidRPr="003B4137">
        <w:rPr>
          <w:szCs w:val="22"/>
          <w:lang w:val="sl-SI"/>
        </w:rPr>
        <w:t>, ki bo olajšal dolgoročne naložbe zasebnega sektorja in podprl načrte EDTIB za proizvodnjo vojaške opreme, hkrati pa zagotovil podporo tehnološki in industrijski bazi ukrajinske obrambe;</w:t>
      </w:r>
    </w:p>
    <w:p w:rsidRPr="003B4137" w:rsidR="004B5FA1" w:rsidP="00731983" w:rsidRDefault="004B5FA1" w14:paraId="470082B3" w14:textId="403D014C">
      <w:pPr>
        <w:widowControl w:val="0"/>
        <w:numPr>
          <w:ilvl w:val="0"/>
          <w:numId w:val="9"/>
        </w:numPr>
        <w:tabs>
          <w:tab w:val="clear" w:pos="0"/>
        </w:tabs>
        <w:ind w:left="567" w:hanging="567"/>
        <w:rPr>
          <w:szCs w:val="22"/>
          <w:lang w:val="sl-SI"/>
        </w:rPr>
      </w:pPr>
      <w:r w:rsidRPr="003B4137">
        <w:rPr>
          <w:szCs w:val="22"/>
          <w:lang w:val="sl-SI"/>
        </w:rPr>
        <w:t xml:space="preserve">priporoča Evropski komisiji, naj </w:t>
      </w:r>
      <w:r w:rsidRPr="003B4137">
        <w:rPr>
          <w:b/>
          <w:bCs/>
          <w:szCs w:val="22"/>
          <w:lang w:val="sl-SI"/>
        </w:rPr>
        <w:t>pojasni izvor in uporabo sredstev, namenjenih za EDIP</w:t>
      </w:r>
      <w:r w:rsidRPr="003B4137">
        <w:rPr>
          <w:szCs w:val="22"/>
          <w:lang w:val="sl-SI"/>
        </w:rPr>
        <w:t>;</w:t>
      </w:r>
    </w:p>
    <w:p w:rsidRPr="003B4137" w:rsidR="004B5FA1" w:rsidP="00731983" w:rsidRDefault="004B5FA1" w14:paraId="79A2EF8E" w14:textId="667CE900">
      <w:pPr>
        <w:widowControl w:val="0"/>
        <w:numPr>
          <w:ilvl w:val="0"/>
          <w:numId w:val="9"/>
        </w:numPr>
        <w:tabs>
          <w:tab w:val="clear" w:pos="0"/>
        </w:tabs>
        <w:ind w:left="567" w:hanging="567"/>
        <w:rPr>
          <w:szCs w:val="22"/>
          <w:lang w:val="sl-SI"/>
        </w:rPr>
      </w:pPr>
      <w:r w:rsidRPr="003B4137">
        <w:rPr>
          <w:szCs w:val="22"/>
          <w:lang w:val="sl-SI"/>
        </w:rPr>
        <w:t xml:space="preserve">priporoča, naj </w:t>
      </w:r>
      <w:r w:rsidRPr="003B4137">
        <w:rPr>
          <w:b/>
          <w:bCs/>
          <w:szCs w:val="22"/>
          <w:lang w:val="sl-SI"/>
        </w:rPr>
        <w:t>podjetja EDTIB okrepijo sodelovanje, zlasti z malimi in srednjimi podjetji ter čezmejno</w:t>
      </w:r>
      <w:r w:rsidRPr="003B4137">
        <w:rPr>
          <w:szCs w:val="22"/>
          <w:lang w:val="sl-SI"/>
        </w:rPr>
        <w:t>;</w:t>
      </w:r>
    </w:p>
    <w:p w:rsidRPr="003B4137" w:rsidR="004B5FA1" w:rsidP="00731983" w:rsidRDefault="004B5FA1" w14:paraId="7ACD1551" w14:textId="504DC0DC">
      <w:pPr>
        <w:widowControl w:val="0"/>
        <w:numPr>
          <w:ilvl w:val="0"/>
          <w:numId w:val="9"/>
        </w:numPr>
        <w:tabs>
          <w:tab w:val="clear" w:pos="0"/>
        </w:tabs>
        <w:ind w:left="567" w:hanging="567"/>
        <w:rPr>
          <w:szCs w:val="22"/>
          <w:lang w:val="sl-SI"/>
        </w:rPr>
      </w:pPr>
      <w:r w:rsidRPr="003B4137">
        <w:rPr>
          <w:szCs w:val="22"/>
          <w:lang w:val="sl-SI"/>
        </w:rPr>
        <w:t xml:space="preserve">poudarja pomen </w:t>
      </w:r>
      <w:r w:rsidRPr="003B4137">
        <w:rPr>
          <w:b/>
          <w:bCs/>
          <w:szCs w:val="22"/>
          <w:lang w:val="sl-SI"/>
        </w:rPr>
        <w:t>industrijskega sodelovanja z Ukrajino</w:t>
      </w:r>
      <w:r w:rsidRPr="003B4137">
        <w:rPr>
          <w:szCs w:val="22"/>
          <w:lang w:val="sl-SI"/>
        </w:rPr>
        <w:t xml:space="preserve"> v okviru EDIP;</w:t>
      </w:r>
    </w:p>
    <w:p w:rsidRPr="003B4137" w:rsidR="004B5FA1" w:rsidP="00731983" w:rsidRDefault="004B5FA1" w14:paraId="28B7B2A6" w14:textId="0AB3DA11">
      <w:pPr>
        <w:widowControl w:val="0"/>
        <w:numPr>
          <w:ilvl w:val="0"/>
          <w:numId w:val="9"/>
        </w:numPr>
        <w:tabs>
          <w:tab w:val="clear" w:pos="0"/>
        </w:tabs>
        <w:ind w:left="567" w:hanging="567"/>
        <w:rPr>
          <w:szCs w:val="22"/>
          <w:lang w:val="sl-SI"/>
        </w:rPr>
      </w:pPr>
      <w:r w:rsidRPr="003B4137">
        <w:rPr>
          <w:szCs w:val="22"/>
          <w:lang w:val="sl-SI"/>
        </w:rPr>
        <w:t xml:space="preserve">predlaga nadaljnje spodbujanje </w:t>
      </w:r>
      <w:r w:rsidRPr="003B4137">
        <w:rPr>
          <w:b/>
          <w:bCs/>
          <w:szCs w:val="22"/>
          <w:lang w:val="sl-SI"/>
        </w:rPr>
        <w:t>sinergij med obrambno in civilno industrijo</w:t>
      </w:r>
      <w:r w:rsidRPr="003B4137">
        <w:rPr>
          <w:szCs w:val="22"/>
          <w:lang w:val="sl-SI"/>
        </w:rPr>
        <w:t>, vključno z malimi in srednjimi podjetji ter zagonskimi podjetji;</w:t>
      </w:r>
    </w:p>
    <w:p w:rsidRPr="003B4137" w:rsidR="00437105" w:rsidP="00731983" w:rsidRDefault="004B5FA1" w14:paraId="1712CAC5" w14:textId="0B5B6371">
      <w:pPr>
        <w:widowControl w:val="0"/>
        <w:numPr>
          <w:ilvl w:val="0"/>
          <w:numId w:val="9"/>
        </w:numPr>
        <w:tabs>
          <w:tab w:val="clear" w:pos="0"/>
        </w:tabs>
        <w:ind w:left="567" w:hanging="567"/>
        <w:rPr>
          <w:lang w:val="sl-SI"/>
        </w:rPr>
      </w:pPr>
      <w:r w:rsidRPr="003B4137">
        <w:rPr>
          <w:szCs w:val="22"/>
          <w:lang w:val="sl-SI"/>
        </w:rPr>
        <w:t xml:space="preserve">priporoča, da se v regulativni dokument EDIP </w:t>
      </w:r>
      <w:r w:rsidRPr="003B4137">
        <w:rPr>
          <w:b/>
          <w:bCs/>
          <w:szCs w:val="22"/>
          <w:lang w:val="sl-SI"/>
        </w:rPr>
        <w:t>vključi odstotek skupnih in znotrajevropskih nabavnih</w:t>
      </w:r>
      <w:r w:rsidRPr="003B4137">
        <w:rPr>
          <w:b/>
          <w:bCs/>
          <w:lang w:val="sl-SI"/>
        </w:rPr>
        <w:t xml:space="preserve"> ciljev</w:t>
      </w:r>
      <w:r w:rsidRPr="003B4137">
        <w:rPr>
          <w:lang w:val="sl-SI"/>
        </w:rPr>
        <w:t>, izraženih v sporočilu o strategiji za evropsko obrambno industrijo (EDIS).</w:t>
      </w:r>
    </w:p>
    <w:p w:rsidRPr="003B4137" w:rsidR="004B5FA1" w:rsidP="00731983" w:rsidRDefault="004B5FA1" w14:paraId="6EB9C9F4"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3B4137" w:rsidR="00437105" w:rsidTr="00993CB4" w14:paraId="5C4D0106" w14:textId="77777777">
        <w:tc>
          <w:tcPr>
            <w:tcW w:w="974" w:type="pct"/>
          </w:tcPr>
          <w:p w:rsidRPr="003B4137" w:rsidR="00437105" w:rsidP="00731983" w:rsidRDefault="00437105" w14:paraId="46F9B56B" w14:textId="77777777">
            <w:pPr>
              <w:rPr>
                <w:lang w:val="sl-SI"/>
              </w:rPr>
            </w:pPr>
            <w:r w:rsidRPr="003B4137">
              <w:rPr>
                <w:b/>
                <w:i/>
                <w:szCs w:val="22"/>
                <w:lang w:val="sl-SI"/>
              </w:rPr>
              <w:t>Kontaktna oseba</w:t>
            </w:r>
          </w:p>
        </w:tc>
        <w:tc>
          <w:tcPr>
            <w:tcW w:w="4026" w:type="pct"/>
          </w:tcPr>
          <w:p w:rsidRPr="003B4137" w:rsidR="00437105" w:rsidP="00731983" w:rsidRDefault="00554113" w14:paraId="74B19924" w14:textId="385BFAF4">
            <w:pPr>
              <w:rPr>
                <w:i/>
                <w:lang w:val="sl-SI"/>
              </w:rPr>
            </w:pPr>
            <w:r w:rsidRPr="003B4137">
              <w:rPr>
                <w:i/>
                <w:lang w:val="sl-SI"/>
              </w:rPr>
              <w:t>Ioannis Diamantopoulos</w:t>
            </w:r>
          </w:p>
        </w:tc>
      </w:tr>
      <w:tr w:rsidRPr="003B4137" w:rsidR="00437105" w:rsidTr="00993CB4" w14:paraId="07A8FB26" w14:textId="77777777">
        <w:tc>
          <w:tcPr>
            <w:tcW w:w="974" w:type="pct"/>
          </w:tcPr>
          <w:p w:rsidRPr="003B4137" w:rsidR="00437105" w:rsidP="00731983" w:rsidRDefault="006926AD" w14:paraId="112D2244" w14:textId="77777777">
            <w:pPr>
              <w:rPr>
                <w:lang w:val="sl-SI"/>
              </w:rPr>
            </w:pPr>
            <w:r w:rsidRPr="003B4137">
              <w:rPr>
                <w:i/>
                <w:szCs w:val="22"/>
                <w:lang w:val="sl-SI"/>
              </w:rPr>
              <w:t>Telefon</w:t>
            </w:r>
          </w:p>
        </w:tc>
        <w:tc>
          <w:tcPr>
            <w:tcW w:w="4026" w:type="pct"/>
          </w:tcPr>
          <w:p w:rsidRPr="003B4137" w:rsidR="00437105" w:rsidP="00731983" w:rsidRDefault="000D558D" w14:paraId="0B885170" w14:textId="1367BE6F">
            <w:pPr>
              <w:rPr>
                <w:lang w:val="sl-SI"/>
              </w:rPr>
            </w:pPr>
            <w:r w:rsidRPr="003B4137">
              <w:rPr>
                <w:i/>
                <w:szCs w:val="22"/>
                <w:lang w:val="sl-SI"/>
              </w:rPr>
              <w:t>+</w:t>
            </w:r>
            <w:r w:rsidRPr="003B4137" w:rsidR="00437105">
              <w:rPr>
                <w:i/>
                <w:szCs w:val="22"/>
                <w:lang w:val="sl-SI"/>
              </w:rPr>
              <w:t>32 2</w:t>
            </w:r>
            <w:r w:rsidRPr="003B4137" w:rsidR="00554113">
              <w:rPr>
                <w:i/>
                <w:szCs w:val="22"/>
                <w:lang w:val="sl-SI"/>
              </w:rPr>
              <w:t>5469170</w:t>
            </w:r>
          </w:p>
        </w:tc>
      </w:tr>
      <w:tr w:rsidRPr="003B4137" w:rsidR="00437105" w:rsidTr="00993CB4" w14:paraId="2FCBCA29" w14:textId="77777777">
        <w:tc>
          <w:tcPr>
            <w:tcW w:w="974" w:type="pct"/>
          </w:tcPr>
          <w:p w:rsidRPr="003B4137" w:rsidR="00437105" w:rsidP="00731983" w:rsidRDefault="00437105" w14:paraId="78B7A2E3" w14:textId="77777777">
            <w:pPr>
              <w:rPr>
                <w:lang w:val="sl-SI"/>
              </w:rPr>
            </w:pPr>
            <w:r w:rsidRPr="003B4137">
              <w:rPr>
                <w:i/>
                <w:szCs w:val="22"/>
                <w:lang w:val="sl-SI"/>
              </w:rPr>
              <w:t>E-naslov</w:t>
            </w:r>
          </w:p>
        </w:tc>
        <w:tc>
          <w:tcPr>
            <w:tcW w:w="4026" w:type="pct"/>
          </w:tcPr>
          <w:p w:rsidRPr="003B4137" w:rsidR="00437105" w:rsidP="00731983" w:rsidRDefault="00554113" w14:paraId="37F0E69C" w14:textId="50FDBD18">
            <w:pPr>
              <w:rPr>
                <w:i/>
                <w:lang w:val="sl-SI"/>
              </w:rPr>
            </w:pPr>
            <w:hyperlink w:history="1" r:id="rId29">
              <w:r w:rsidRPr="003B4137">
                <w:rPr>
                  <w:rStyle w:val="Hyperlink"/>
                  <w:i/>
                  <w:lang w:val="sl-SI"/>
                </w:rPr>
                <w:t>Ioannis.Diamantopoulos@eesc.europa.eu</w:t>
              </w:r>
            </w:hyperlink>
          </w:p>
        </w:tc>
      </w:tr>
    </w:tbl>
    <w:p w:rsidRPr="003B4137" w:rsidR="00437105" w:rsidP="00731983" w:rsidRDefault="00437105" w14:paraId="3817586B" w14:textId="4D5E0438">
      <w:pPr>
        <w:rPr>
          <w:lang w:val="sl-SI"/>
        </w:rPr>
      </w:pPr>
    </w:p>
    <w:p w:rsidRPr="003B4137" w:rsidR="008C5A84" w:rsidP="00B649C1" w:rsidRDefault="003877CE" w14:paraId="1892AB70" w14:textId="17574C8F">
      <w:pPr>
        <w:keepNext/>
        <w:keepLines/>
        <w:numPr>
          <w:ilvl w:val="0"/>
          <w:numId w:val="7"/>
        </w:numPr>
        <w:tabs>
          <w:tab w:val="clear" w:pos="0"/>
        </w:tabs>
        <w:ind w:left="567" w:hanging="567"/>
        <w:rPr>
          <w:sz w:val="28"/>
          <w:szCs w:val="22"/>
          <w:lang w:val="sl-SI"/>
        </w:rPr>
      </w:pPr>
      <w:hyperlink w:history="1" r:id="rId30">
        <w:r w:rsidRPr="003B4137">
          <w:rPr>
            <w:rStyle w:val="Hyperlink"/>
            <w:b/>
            <w:bCs/>
            <w:i/>
            <w:iCs/>
            <w:sz w:val="28"/>
            <w:szCs w:val="24"/>
            <w:lang w:val="sl-SI"/>
          </w:rPr>
          <w:t>Proizvodnja dronov: študija primera za strateško avtonomijo</w:t>
        </w:r>
      </w:hyperlink>
    </w:p>
    <w:p w:rsidRPr="003B4137" w:rsidR="008C5A84" w:rsidP="00B649C1" w:rsidRDefault="008C5A84" w14:paraId="4DC7B1F1" w14:textId="77777777">
      <w:pPr>
        <w:keepNext/>
        <w:keepLines/>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3B4137" w:rsidR="008C5A84" w:rsidTr="00C52DCF" w14:paraId="12895111" w14:textId="77777777">
        <w:tc>
          <w:tcPr>
            <w:tcW w:w="974" w:type="pct"/>
          </w:tcPr>
          <w:p w:rsidRPr="003B4137" w:rsidR="008C5A84" w:rsidP="00B649C1" w:rsidRDefault="008C5A84" w14:paraId="0102449E" w14:textId="77777777">
            <w:pPr>
              <w:keepNext/>
              <w:keepLines/>
              <w:rPr>
                <w:b/>
                <w:szCs w:val="22"/>
                <w:lang w:val="sl-SI"/>
              </w:rPr>
            </w:pPr>
            <w:r w:rsidRPr="003B4137">
              <w:rPr>
                <w:b/>
                <w:szCs w:val="22"/>
                <w:lang w:val="sl-SI"/>
              </w:rPr>
              <w:t>Poročevalec</w:t>
            </w:r>
          </w:p>
        </w:tc>
        <w:tc>
          <w:tcPr>
            <w:tcW w:w="4026" w:type="pct"/>
          </w:tcPr>
          <w:p w:rsidRPr="003B4137" w:rsidR="008C5A84" w:rsidP="00B649C1" w:rsidRDefault="003877CE" w14:paraId="4F0F219D" w14:textId="7598401B">
            <w:pPr>
              <w:keepNext/>
              <w:keepLines/>
              <w:rPr>
                <w:szCs w:val="22"/>
                <w:lang w:val="sl-SI"/>
              </w:rPr>
            </w:pPr>
            <w:r w:rsidRPr="003B4137">
              <w:rPr>
                <w:szCs w:val="22"/>
                <w:lang w:val="sl-SI"/>
              </w:rPr>
              <w:t>Panagiotis GKOFAS (skupina organizacij civilne družbe – EL)</w:t>
            </w:r>
          </w:p>
        </w:tc>
      </w:tr>
      <w:tr w:rsidRPr="003B4137" w:rsidR="008C5A84" w:rsidTr="00C52DCF" w14:paraId="17EEC794" w14:textId="77777777">
        <w:tc>
          <w:tcPr>
            <w:tcW w:w="974" w:type="pct"/>
          </w:tcPr>
          <w:p w:rsidRPr="003B4137" w:rsidR="008C5A84" w:rsidP="00B649C1" w:rsidRDefault="008C5A84" w14:paraId="38F7ADA0" w14:textId="77777777">
            <w:pPr>
              <w:keepNext/>
              <w:keepLines/>
              <w:rPr>
                <w:b/>
                <w:szCs w:val="22"/>
                <w:lang w:val="sl-SI"/>
              </w:rPr>
            </w:pPr>
            <w:r w:rsidRPr="003B4137">
              <w:rPr>
                <w:b/>
                <w:szCs w:val="22"/>
                <w:lang w:val="sl-SI"/>
              </w:rPr>
              <w:t>Soporočevalec</w:t>
            </w:r>
          </w:p>
        </w:tc>
        <w:tc>
          <w:tcPr>
            <w:tcW w:w="4026" w:type="pct"/>
          </w:tcPr>
          <w:p w:rsidRPr="003B4137" w:rsidR="008C5A84" w:rsidP="00B649C1" w:rsidRDefault="003877CE" w14:paraId="10CCB2A9" w14:textId="7C1F9241">
            <w:pPr>
              <w:keepNext/>
              <w:keepLines/>
              <w:rPr>
                <w:szCs w:val="22"/>
                <w:lang w:val="sl-SI"/>
              </w:rPr>
            </w:pPr>
            <w:r w:rsidRPr="003B4137">
              <w:rPr>
                <w:szCs w:val="22"/>
                <w:lang w:val="sl-SI"/>
              </w:rPr>
              <w:t>Patrice CHAZERAND (</w:t>
            </w:r>
            <w:r w:rsidRPr="003B4137" w:rsidR="00AF5FB1">
              <w:rPr>
                <w:szCs w:val="22"/>
                <w:lang w:val="sl-SI"/>
              </w:rPr>
              <w:t xml:space="preserve">1. </w:t>
            </w:r>
            <w:r w:rsidRPr="003B4137">
              <w:rPr>
                <w:szCs w:val="22"/>
                <w:lang w:val="sl-SI"/>
              </w:rPr>
              <w:t>kategorija – FR)</w:t>
            </w:r>
          </w:p>
        </w:tc>
      </w:tr>
      <w:tr w:rsidRPr="003B4137" w:rsidR="008C5A84" w:rsidTr="00C52DCF" w14:paraId="2F8A63D6" w14:textId="77777777">
        <w:tc>
          <w:tcPr>
            <w:tcW w:w="5000" w:type="pct"/>
            <w:gridSpan w:val="2"/>
          </w:tcPr>
          <w:p w:rsidRPr="003B4137" w:rsidR="008C5A84" w:rsidP="00B649C1" w:rsidRDefault="008C5A84" w14:paraId="3E6B2580" w14:textId="77777777">
            <w:pPr>
              <w:keepNext/>
              <w:keepLines/>
              <w:rPr>
                <w:sz w:val="16"/>
                <w:szCs w:val="22"/>
                <w:lang w:val="sl-SI"/>
              </w:rPr>
            </w:pPr>
          </w:p>
        </w:tc>
      </w:tr>
      <w:tr w:rsidRPr="003B4137" w:rsidR="008C5A84" w:rsidTr="00C52DCF" w14:paraId="56D4A841" w14:textId="77777777">
        <w:tc>
          <w:tcPr>
            <w:tcW w:w="974" w:type="pct"/>
            <w:vMerge w:val="restart"/>
          </w:tcPr>
          <w:p w:rsidRPr="003B4137" w:rsidR="008C5A84" w:rsidP="00B649C1" w:rsidRDefault="008C5A84" w14:paraId="6B24D564" w14:textId="77777777">
            <w:pPr>
              <w:keepNext/>
              <w:keepLines/>
              <w:rPr>
                <w:b/>
                <w:szCs w:val="22"/>
                <w:lang w:val="sl-SI"/>
              </w:rPr>
            </w:pPr>
            <w:r w:rsidRPr="003B4137">
              <w:rPr>
                <w:b/>
                <w:szCs w:val="22"/>
                <w:lang w:val="sl-SI"/>
              </w:rPr>
              <w:t>Referenčni dokument</w:t>
            </w:r>
          </w:p>
        </w:tc>
        <w:tc>
          <w:tcPr>
            <w:tcW w:w="4026" w:type="pct"/>
          </w:tcPr>
          <w:p w:rsidRPr="003B4137" w:rsidR="008C5A84" w:rsidP="00B649C1" w:rsidRDefault="00014B2F" w14:paraId="7F1B568F" w14:textId="57050F3F">
            <w:pPr>
              <w:keepNext/>
              <w:keepLines/>
              <w:rPr>
                <w:szCs w:val="22"/>
                <w:lang w:val="sl-SI"/>
              </w:rPr>
            </w:pPr>
            <w:r w:rsidRPr="003B4137">
              <w:rPr>
                <w:szCs w:val="22"/>
                <w:lang w:val="sl-SI"/>
              </w:rPr>
              <w:t>mnenje na lastno pobudo</w:t>
            </w:r>
          </w:p>
        </w:tc>
      </w:tr>
      <w:tr w:rsidRPr="003B4137" w:rsidR="008C5A84" w:rsidTr="00C52DCF" w14:paraId="29BE2FB6" w14:textId="77777777">
        <w:tc>
          <w:tcPr>
            <w:tcW w:w="974" w:type="pct"/>
            <w:vMerge/>
          </w:tcPr>
          <w:p w:rsidRPr="003B4137" w:rsidR="008C5A84" w:rsidP="00B649C1" w:rsidRDefault="008C5A84" w14:paraId="3747ACA4" w14:textId="77777777">
            <w:pPr>
              <w:keepNext/>
              <w:keepLines/>
              <w:tabs>
                <w:tab w:val="center" w:pos="284"/>
              </w:tabs>
              <w:ind w:left="266" w:hanging="266"/>
              <w:rPr>
                <w:b/>
                <w:szCs w:val="22"/>
                <w:lang w:val="sl-SI"/>
              </w:rPr>
            </w:pPr>
          </w:p>
        </w:tc>
        <w:tc>
          <w:tcPr>
            <w:tcW w:w="4026" w:type="pct"/>
          </w:tcPr>
          <w:p w:rsidRPr="003B4137" w:rsidR="008C5A84" w:rsidP="00B649C1" w:rsidRDefault="00014B2F" w14:paraId="53B6E00D" w14:textId="57C327DF">
            <w:pPr>
              <w:keepNext/>
              <w:keepLines/>
              <w:rPr>
                <w:szCs w:val="22"/>
                <w:lang w:val="sl-SI"/>
              </w:rPr>
            </w:pPr>
            <w:r w:rsidRPr="003B4137">
              <w:rPr>
                <w:szCs w:val="22"/>
                <w:lang w:val="sl-SI"/>
              </w:rPr>
              <w:t>EESC-2024-00046-00-00-AC</w:t>
            </w:r>
          </w:p>
        </w:tc>
      </w:tr>
    </w:tbl>
    <w:p w:rsidRPr="003B4137" w:rsidR="008C5A84" w:rsidP="00B649C1" w:rsidRDefault="008C5A84" w14:paraId="00391C8F" w14:textId="77777777">
      <w:pPr>
        <w:keepNext/>
        <w:keepLines/>
        <w:rPr>
          <w:szCs w:val="22"/>
          <w:lang w:val="sl-SI"/>
        </w:rPr>
      </w:pPr>
    </w:p>
    <w:p w:rsidRPr="003B4137" w:rsidR="008C5A84" w:rsidP="00B649C1" w:rsidRDefault="008C5A84" w14:paraId="2A093959" w14:textId="77777777">
      <w:pPr>
        <w:keepNext/>
        <w:keepLines/>
        <w:rPr>
          <w:lang w:val="sl-SI"/>
        </w:rPr>
      </w:pPr>
      <w:r w:rsidRPr="003B4137">
        <w:rPr>
          <w:b/>
          <w:lang w:val="sl-SI"/>
        </w:rPr>
        <w:t>Glavne točke</w:t>
      </w:r>
    </w:p>
    <w:p w:rsidRPr="003B4137" w:rsidR="008C5A84" w:rsidP="00B649C1" w:rsidRDefault="008C5A84" w14:paraId="3EE9C2EE" w14:textId="77777777">
      <w:pPr>
        <w:keepNext/>
        <w:keepLines/>
        <w:rPr>
          <w:szCs w:val="22"/>
          <w:lang w:val="sl-SI"/>
        </w:rPr>
      </w:pPr>
    </w:p>
    <w:p w:rsidRPr="003B4137" w:rsidR="008C5A84" w:rsidP="00B649C1" w:rsidRDefault="008C5A84" w14:paraId="28E80425" w14:textId="77777777">
      <w:pPr>
        <w:keepNext/>
        <w:keepLines/>
        <w:rPr>
          <w:bCs/>
          <w:iCs/>
          <w:szCs w:val="22"/>
          <w:lang w:val="sl-SI"/>
        </w:rPr>
      </w:pPr>
      <w:r w:rsidRPr="003B4137">
        <w:rPr>
          <w:bCs/>
          <w:iCs/>
          <w:szCs w:val="22"/>
          <w:lang w:val="sl-SI"/>
        </w:rPr>
        <w:t>EESO:</w:t>
      </w:r>
    </w:p>
    <w:p w:rsidRPr="003B4137" w:rsidR="008C5A84" w:rsidP="00B649C1" w:rsidRDefault="008C5A84" w14:paraId="67F3D78E" w14:textId="77777777">
      <w:pPr>
        <w:keepNext/>
        <w:keepLines/>
        <w:rPr>
          <w:szCs w:val="22"/>
          <w:lang w:val="sl-SI"/>
        </w:rPr>
      </w:pPr>
    </w:p>
    <w:p w:rsidRPr="003B4137" w:rsidR="003877CE" w:rsidP="00731983" w:rsidRDefault="003877CE" w14:paraId="3807045D" w14:textId="597613C3">
      <w:pPr>
        <w:widowControl w:val="0"/>
        <w:numPr>
          <w:ilvl w:val="0"/>
          <w:numId w:val="9"/>
        </w:numPr>
        <w:tabs>
          <w:tab w:val="clear" w:pos="0"/>
        </w:tabs>
        <w:ind w:left="567" w:hanging="567"/>
        <w:rPr>
          <w:szCs w:val="22"/>
          <w:lang w:val="sl-SI"/>
        </w:rPr>
      </w:pPr>
      <w:r w:rsidRPr="003B4137">
        <w:rPr>
          <w:szCs w:val="22"/>
          <w:lang w:val="sl-SI"/>
        </w:rPr>
        <w:t xml:space="preserve">je prepričan, da sta za kritično neodvisnost Evrope bistveni povezava </w:t>
      </w:r>
      <w:r w:rsidRPr="003B4137">
        <w:rPr>
          <w:b/>
          <w:bCs/>
          <w:szCs w:val="22"/>
          <w:lang w:val="sl-SI"/>
        </w:rPr>
        <w:t>evropske strategije za drone</w:t>
      </w:r>
      <w:r w:rsidRPr="003B4137">
        <w:rPr>
          <w:szCs w:val="22"/>
          <w:lang w:val="sl-SI"/>
        </w:rPr>
        <w:t xml:space="preserve"> z </w:t>
      </w:r>
      <w:r w:rsidRPr="003B4137">
        <w:rPr>
          <w:b/>
          <w:bCs/>
          <w:szCs w:val="22"/>
          <w:lang w:val="sl-SI"/>
        </w:rPr>
        <w:t>evropsko strategijo za obrambno industrijo</w:t>
      </w:r>
      <w:r w:rsidRPr="003B4137">
        <w:rPr>
          <w:szCs w:val="22"/>
          <w:lang w:val="sl-SI"/>
        </w:rPr>
        <w:t xml:space="preserve"> ter vključitev </w:t>
      </w:r>
      <w:r w:rsidRPr="003B4137">
        <w:rPr>
          <w:b/>
          <w:bCs/>
          <w:szCs w:val="22"/>
          <w:lang w:val="sl-SI"/>
        </w:rPr>
        <w:t>tehnološke in industrijske baze evropske obrambe (EDTIB)</w:t>
      </w:r>
      <w:r w:rsidRPr="003B4137">
        <w:rPr>
          <w:szCs w:val="22"/>
          <w:lang w:val="sl-SI"/>
        </w:rPr>
        <w:t xml:space="preserve">, da bi podprli </w:t>
      </w:r>
      <w:r w:rsidRPr="003B4137">
        <w:rPr>
          <w:b/>
          <w:bCs/>
          <w:szCs w:val="22"/>
          <w:lang w:val="sl-SI"/>
        </w:rPr>
        <w:t>domačo proizvodnjo visokokakovostnih/visokozmogljivih dronov s stalnim tokom javnih naročil</w:t>
      </w:r>
      <w:r w:rsidRPr="003B4137">
        <w:rPr>
          <w:szCs w:val="22"/>
          <w:lang w:val="sl-SI"/>
        </w:rPr>
        <w:t>;</w:t>
      </w:r>
    </w:p>
    <w:p w:rsidRPr="003B4137" w:rsidR="003877CE" w:rsidP="00731983" w:rsidRDefault="003877CE" w14:paraId="003F25BA" w14:textId="374198CC">
      <w:pPr>
        <w:widowControl w:val="0"/>
        <w:numPr>
          <w:ilvl w:val="0"/>
          <w:numId w:val="9"/>
        </w:numPr>
        <w:tabs>
          <w:tab w:val="clear" w:pos="0"/>
        </w:tabs>
        <w:ind w:left="567" w:hanging="567"/>
        <w:rPr>
          <w:szCs w:val="22"/>
          <w:lang w:val="sl-SI"/>
        </w:rPr>
      </w:pPr>
      <w:r w:rsidRPr="003B4137">
        <w:rPr>
          <w:szCs w:val="22"/>
          <w:lang w:val="sl-SI"/>
        </w:rPr>
        <w:t xml:space="preserve">se še naprej zavzema za </w:t>
      </w:r>
      <w:r w:rsidRPr="003B4137">
        <w:rPr>
          <w:b/>
          <w:bCs/>
          <w:szCs w:val="22"/>
          <w:lang w:val="sl-SI"/>
        </w:rPr>
        <w:t>boljše sodelovanje in inovacije</w:t>
      </w:r>
      <w:r w:rsidRPr="003B4137">
        <w:rPr>
          <w:szCs w:val="22"/>
          <w:lang w:val="sl-SI"/>
        </w:rPr>
        <w:t xml:space="preserve"> ter za izkoriščanje zakonodaje, kot sta Akt o umetni inteligenci in Akt o čipih, da bi </w:t>
      </w:r>
      <w:r w:rsidRPr="003B4137">
        <w:rPr>
          <w:b/>
          <w:bCs/>
          <w:szCs w:val="22"/>
          <w:lang w:val="sl-SI"/>
        </w:rPr>
        <w:t>povečali strateško avtonomijo</w:t>
      </w:r>
      <w:r w:rsidRPr="003B4137">
        <w:rPr>
          <w:szCs w:val="22"/>
          <w:lang w:val="sl-SI"/>
        </w:rPr>
        <w:t xml:space="preserve"> ter okrepili nacionalno varnost in gospodarsko rast;</w:t>
      </w:r>
    </w:p>
    <w:p w:rsidRPr="003B4137" w:rsidR="003877CE" w:rsidP="00731983" w:rsidRDefault="003877CE" w14:paraId="1196FE0E" w14:textId="5A4C6B64">
      <w:pPr>
        <w:widowControl w:val="0"/>
        <w:numPr>
          <w:ilvl w:val="0"/>
          <w:numId w:val="9"/>
        </w:numPr>
        <w:tabs>
          <w:tab w:val="clear" w:pos="0"/>
        </w:tabs>
        <w:ind w:left="567" w:hanging="567"/>
        <w:rPr>
          <w:szCs w:val="22"/>
          <w:lang w:val="sl-SI"/>
        </w:rPr>
      </w:pPr>
      <w:r w:rsidRPr="003B4137">
        <w:rPr>
          <w:szCs w:val="22"/>
          <w:lang w:val="sl-SI"/>
        </w:rPr>
        <w:t xml:space="preserve">poudarja, da bo </w:t>
      </w:r>
      <w:r w:rsidRPr="003B4137">
        <w:rPr>
          <w:b/>
          <w:bCs/>
          <w:szCs w:val="22"/>
          <w:lang w:val="sl-SI"/>
        </w:rPr>
        <w:t>skladnost med vojaškimi in civilnimi raziskavami in razvojem</w:t>
      </w:r>
      <w:r w:rsidRPr="003B4137">
        <w:rPr>
          <w:szCs w:val="22"/>
          <w:lang w:val="sl-SI"/>
        </w:rPr>
        <w:t xml:space="preserve"> vse bolj potrebna, saj se bo pri dronih uporabljalo več avtomatizacije, strojnega učenja in umetne inteligence;</w:t>
      </w:r>
    </w:p>
    <w:p w:rsidRPr="003B4137" w:rsidR="003877CE" w:rsidP="00731983" w:rsidRDefault="003877CE" w14:paraId="689D1C60" w14:textId="3654C233">
      <w:pPr>
        <w:widowControl w:val="0"/>
        <w:numPr>
          <w:ilvl w:val="0"/>
          <w:numId w:val="9"/>
        </w:numPr>
        <w:tabs>
          <w:tab w:val="clear" w:pos="0"/>
        </w:tabs>
        <w:ind w:left="567" w:hanging="567"/>
        <w:rPr>
          <w:szCs w:val="22"/>
          <w:lang w:val="sl-SI"/>
        </w:rPr>
      </w:pPr>
      <w:r w:rsidRPr="003B4137">
        <w:rPr>
          <w:szCs w:val="22"/>
          <w:lang w:val="sl-SI"/>
        </w:rPr>
        <w:t xml:space="preserve">meni, da je </w:t>
      </w:r>
      <w:r w:rsidRPr="003B4137">
        <w:rPr>
          <w:b/>
          <w:bCs/>
          <w:szCs w:val="22"/>
          <w:lang w:val="sl-SI"/>
        </w:rPr>
        <w:t>strateški tehnološki kažipot za drone za Evropo</w:t>
      </w:r>
      <w:r w:rsidRPr="003B4137">
        <w:rPr>
          <w:szCs w:val="22"/>
          <w:lang w:val="sl-SI"/>
        </w:rPr>
        <w:t xml:space="preserve"> bistven za kritične tehnologije v zvezi z droni in tovrstne sisteme z dvojno rabo in bi najverjetneje zagotovil strukturiran pristop k napredku pri tehnologiji v zvezi z droni;</w:t>
      </w:r>
    </w:p>
    <w:p w:rsidRPr="003B4137" w:rsidR="003877CE" w:rsidP="00731983" w:rsidRDefault="003877CE" w14:paraId="6E568D68" w14:textId="33114B04">
      <w:pPr>
        <w:widowControl w:val="0"/>
        <w:numPr>
          <w:ilvl w:val="0"/>
          <w:numId w:val="9"/>
        </w:numPr>
        <w:tabs>
          <w:tab w:val="clear" w:pos="0"/>
        </w:tabs>
        <w:ind w:left="567" w:hanging="567"/>
        <w:rPr>
          <w:szCs w:val="22"/>
          <w:lang w:val="sl-SI"/>
        </w:rPr>
      </w:pPr>
      <w:r w:rsidRPr="003B4137">
        <w:rPr>
          <w:szCs w:val="22"/>
          <w:lang w:val="sl-SI"/>
        </w:rPr>
        <w:t xml:space="preserve">poudarja, da bi bilo treba temeljito razmisliti o </w:t>
      </w:r>
      <w:r w:rsidRPr="003B4137">
        <w:rPr>
          <w:b/>
          <w:bCs/>
          <w:szCs w:val="22"/>
          <w:lang w:val="sl-SI"/>
        </w:rPr>
        <w:t>finančni podpori za morebitne naložbe v proizvodnjo dronov ter povezovanje dobavnih in vrednostnih verig</w:t>
      </w:r>
      <w:r w:rsidRPr="003B4137">
        <w:rPr>
          <w:szCs w:val="22"/>
          <w:lang w:val="sl-SI"/>
        </w:rPr>
        <w:t>;</w:t>
      </w:r>
    </w:p>
    <w:p w:rsidRPr="003B4137" w:rsidR="003877CE" w:rsidP="00731983" w:rsidRDefault="003877CE" w14:paraId="097BCED6" w14:textId="4737AB99">
      <w:pPr>
        <w:widowControl w:val="0"/>
        <w:numPr>
          <w:ilvl w:val="0"/>
          <w:numId w:val="9"/>
        </w:numPr>
        <w:tabs>
          <w:tab w:val="clear" w:pos="0"/>
        </w:tabs>
        <w:ind w:left="567" w:hanging="567"/>
        <w:rPr>
          <w:szCs w:val="22"/>
          <w:lang w:val="sl-SI"/>
        </w:rPr>
      </w:pPr>
      <w:r w:rsidRPr="003B4137">
        <w:rPr>
          <w:szCs w:val="22"/>
          <w:lang w:val="sl-SI"/>
        </w:rPr>
        <w:t>poudarja, da bi se EU morala bolj angažirati na svetovni ravni, zlasti pri postopkih certificiranja;</w:t>
      </w:r>
    </w:p>
    <w:p w:rsidRPr="003B4137" w:rsidR="003877CE" w:rsidP="00731983" w:rsidRDefault="003877CE" w14:paraId="6DBAAB8D" w14:textId="50061990">
      <w:pPr>
        <w:widowControl w:val="0"/>
        <w:numPr>
          <w:ilvl w:val="0"/>
          <w:numId w:val="9"/>
        </w:numPr>
        <w:tabs>
          <w:tab w:val="clear" w:pos="0"/>
        </w:tabs>
        <w:ind w:left="567" w:hanging="567"/>
        <w:rPr>
          <w:szCs w:val="22"/>
          <w:lang w:val="sl-SI"/>
        </w:rPr>
      </w:pPr>
      <w:r w:rsidRPr="003B4137">
        <w:rPr>
          <w:szCs w:val="22"/>
          <w:lang w:val="sl-SI"/>
        </w:rPr>
        <w:t xml:space="preserve">ugotavlja, da je </w:t>
      </w:r>
      <w:r w:rsidRPr="003B4137">
        <w:rPr>
          <w:b/>
          <w:bCs/>
          <w:szCs w:val="22"/>
          <w:lang w:val="sl-SI"/>
        </w:rPr>
        <w:t>družbeno sprejemanje</w:t>
      </w:r>
      <w:r w:rsidRPr="003B4137">
        <w:rPr>
          <w:szCs w:val="22"/>
          <w:lang w:val="sl-SI"/>
        </w:rPr>
        <w:t xml:space="preserve"> inovativnih operacij zračne mobilnosti bistvenega pomena: podpora EU lahko okrepi celotno letalstvo ter prispeva k njegovi rasti in trajnostnosti;</w:t>
      </w:r>
    </w:p>
    <w:p w:rsidRPr="003B4137" w:rsidR="008C5A84" w:rsidP="00731983" w:rsidRDefault="003877CE" w14:paraId="0F6150FF" w14:textId="6D57EB16">
      <w:pPr>
        <w:widowControl w:val="0"/>
        <w:numPr>
          <w:ilvl w:val="0"/>
          <w:numId w:val="9"/>
        </w:numPr>
        <w:tabs>
          <w:tab w:val="clear" w:pos="0"/>
        </w:tabs>
        <w:ind w:left="567" w:hanging="567"/>
        <w:rPr>
          <w:szCs w:val="22"/>
          <w:lang w:val="sl-SI"/>
        </w:rPr>
      </w:pPr>
      <w:r w:rsidRPr="003B4137">
        <w:rPr>
          <w:szCs w:val="22"/>
          <w:lang w:val="sl-SI"/>
        </w:rPr>
        <w:t xml:space="preserve">poudarja, da bi EU morala biti pripravljena oblikovati tudi trdno </w:t>
      </w:r>
      <w:r w:rsidRPr="003B4137">
        <w:rPr>
          <w:b/>
          <w:bCs/>
          <w:szCs w:val="22"/>
          <w:lang w:val="sl-SI"/>
        </w:rPr>
        <w:t>strategijo za razvoj skupne zaščite pred droni</w:t>
      </w:r>
      <w:r w:rsidRPr="003B4137">
        <w:rPr>
          <w:szCs w:val="22"/>
          <w:lang w:val="sl-SI"/>
        </w:rPr>
        <w:t xml:space="preserve"> za soočanje s številnimi tveganji, povezanimi s hibridnimi grožnjami, terorističnimi dejanji, agresijo iz drugih držav in celo zlorabami na civilni ravni.</w:t>
      </w:r>
    </w:p>
    <w:p w:rsidRPr="003B4137" w:rsidR="003877CE" w:rsidP="00731983" w:rsidRDefault="003877CE" w14:paraId="2A961563"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3B4137" w:rsidR="003877CE" w:rsidTr="00C52DCF" w14:paraId="47D840D6" w14:textId="77777777">
        <w:tc>
          <w:tcPr>
            <w:tcW w:w="974" w:type="pct"/>
          </w:tcPr>
          <w:p w:rsidRPr="003B4137" w:rsidR="003877CE" w:rsidP="00731983" w:rsidRDefault="003877CE" w14:paraId="5ABF50A7" w14:textId="77777777">
            <w:pPr>
              <w:rPr>
                <w:lang w:val="sl-SI"/>
              </w:rPr>
            </w:pPr>
            <w:r w:rsidRPr="003B4137">
              <w:rPr>
                <w:b/>
                <w:i/>
                <w:szCs w:val="22"/>
                <w:lang w:val="sl-SI"/>
              </w:rPr>
              <w:t>Kontaktna oseba</w:t>
            </w:r>
          </w:p>
        </w:tc>
        <w:tc>
          <w:tcPr>
            <w:tcW w:w="4026" w:type="pct"/>
          </w:tcPr>
          <w:p w:rsidRPr="003B4137" w:rsidR="003877CE" w:rsidP="00731983" w:rsidRDefault="003877CE" w14:paraId="788600C3" w14:textId="77777777">
            <w:pPr>
              <w:rPr>
                <w:i/>
                <w:lang w:val="sl-SI"/>
              </w:rPr>
            </w:pPr>
            <w:r w:rsidRPr="003B4137">
              <w:rPr>
                <w:i/>
                <w:lang w:val="sl-SI"/>
              </w:rPr>
              <w:t>Ioannis Diamantopoulos</w:t>
            </w:r>
          </w:p>
        </w:tc>
      </w:tr>
      <w:tr w:rsidRPr="003B4137" w:rsidR="003877CE" w:rsidTr="00C52DCF" w14:paraId="774EEFCA" w14:textId="77777777">
        <w:tc>
          <w:tcPr>
            <w:tcW w:w="974" w:type="pct"/>
          </w:tcPr>
          <w:p w:rsidRPr="003B4137" w:rsidR="003877CE" w:rsidP="00731983" w:rsidRDefault="003877CE" w14:paraId="4E3C1F4B" w14:textId="77777777">
            <w:pPr>
              <w:rPr>
                <w:lang w:val="sl-SI"/>
              </w:rPr>
            </w:pPr>
            <w:r w:rsidRPr="003B4137">
              <w:rPr>
                <w:i/>
                <w:szCs w:val="22"/>
                <w:lang w:val="sl-SI"/>
              </w:rPr>
              <w:t>Telefon</w:t>
            </w:r>
          </w:p>
        </w:tc>
        <w:tc>
          <w:tcPr>
            <w:tcW w:w="4026" w:type="pct"/>
          </w:tcPr>
          <w:p w:rsidRPr="003B4137" w:rsidR="003877CE" w:rsidP="00731983" w:rsidRDefault="003877CE" w14:paraId="73895A02" w14:textId="7DFC2203">
            <w:pPr>
              <w:rPr>
                <w:lang w:val="sl-SI"/>
              </w:rPr>
            </w:pPr>
            <w:r w:rsidRPr="003B4137">
              <w:rPr>
                <w:i/>
                <w:szCs w:val="22"/>
                <w:lang w:val="sl-SI"/>
              </w:rPr>
              <w:t>+32 25469170</w:t>
            </w:r>
          </w:p>
        </w:tc>
      </w:tr>
      <w:tr w:rsidRPr="003B4137" w:rsidR="003877CE" w:rsidTr="00C52DCF" w14:paraId="7C1E270C" w14:textId="77777777">
        <w:tc>
          <w:tcPr>
            <w:tcW w:w="974" w:type="pct"/>
          </w:tcPr>
          <w:p w:rsidRPr="003B4137" w:rsidR="003877CE" w:rsidP="00731983" w:rsidRDefault="003877CE" w14:paraId="2A521C55" w14:textId="77777777">
            <w:pPr>
              <w:rPr>
                <w:lang w:val="sl-SI"/>
              </w:rPr>
            </w:pPr>
            <w:r w:rsidRPr="003B4137">
              <w:rPr>
                <w:i/>
                <w:szCs w:val="22"/>
                <w:lang w:val="sl-SI"/>
              </w:rPr>
              <w:t>E-naslov</w:t>
            </w:r>
          </w:p>
        </w:tc>
        <w:tc>
          <w:tcPr>
            <w:tcW w:w="4026" w:type="pct"/>
          </w:tcPr>
          <w:p w:rsidRPr="003B4137" w:rsidR="003877CE" w:rsidP="00731983" w:rsidRDefault="003877CE" w14:paraId="2B15BDC6" w14:textId="77777777">
            <w:pPr>
              <w:rPr>
                <w:i/>
                <w:lang w:val="sl-SI"/>
              </w:rPr>
            </w:pPr>
            <w:hyperlink w:history="1" r:id="rId31">
              <w:r w:rsidRPr="003B4137">
                <w:rPr>
                  <w:rStyle w:val="Hyperlink"/>
                  <w:i/>
                  <w:lang w:val="sl-SI"/>
                </w:rPr>
                <w:t>Ioannis.Diamantopoulos@eesc.europa.eu</w:t>
              </w:r>
            </w:hyperlink>
          </w:p>
        </w:tc>
      </w:tr>
    </w:tbl>
    <w:p w:rsidRPr="003B4137" w:rsidR="003877CE" w:rsidP="00731983" w:rsidRDefault="003877CE" w14:paraId="2BCCFA8F" w14:textId="77777777">
      <w:pPr>
        <w:rPr>
          <w:lang w:val="sl-SI"/>
        </w:rPr>
      </w:pPr>
    </w:p>
    <w:p w:rsidRPr="003B4137" w:rsidR="008C5A84" w:rsidP="00B649C1" w:rsidRDefault="00D66384" w14:paraId="408AB384" w14:textId="10D1CBE0">
      <w:pPr>
        <w:keepNext/>
        <w:keepLines/>
        <w:numPr>
          <w:ilvl w:val="0"/>
          <w:numId w:val="7"/>
        </w:numPr>
        <w:tabs>
          <w:tab w:val="clear" w:pos="0"/>
        </w:tabs>
        <w:ind w:left="567" w:hanging="567"/>
        <w:rPr>
          <w:sz w:val="28"/>
          <w:szCs w:val="22"/>
          <w:lang w:val="sl-SI"/>
        </w:rPr>
      </w:pPr>
      <w:hyperlink w:history="1" r:id="rId32">
        <w:r w:rsidRPr="003B4137">
          <w:rPr>
            <w:rStyle w:val="Hyperlink"/>
            <w:b/>
            <w:bCs/>
            <w:i/>
            <w:iCs/>
            <w:sz w:val="28"/>
            <w:szCs w:val="24"/>
            <w:lang w:val="sl-SI"/>
          </w:rPr>
          <w:t>Sporočilo o industrijskem upravljanju ogljika</w:t>
        </w:r>
      </w:hyperlink>
    </w:p>
    <w:p w:rsidRPr="003B4137" w:rsidR="008C5A84" w:rsidP="00B649C1" w:rsidRDefault="008C5A84" w14:paraId="2415B0A9" w14:textId="77777777">
      <w:pPr>
        <w:keepNext/>
        <w:keepLines/>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3B4137" w:rsidR="008C5A84" w:rsidTr="00C52DCF" w14:paraId="74160501" w14:textId="77777777">
        <w:tc>
          <w:tcPr>
            <w:tcW w:w="974" w:type="pct"/>
          </w:tcPr>
          <w:p w:rsidRPr="003B4137" w:rsidR="008C5A84" w:rsidP="00B649C1" w:rsidRDefault="008C5A84" w14:paraId="6F2717D6" w14:textId="77777777">
            <w:pPr>
              <w:keepNext/>
              <w:keepLines/>
              <w:rPr>
                <w:b/>
                <w:szCs w:val="22"/>
                <w:lang w:val="sl-SI"/>
              </w:rPr>
            </w:pPr>
            <w:r w:rsidRPr="003B4137">
              <w:rPr>
                <w:b/>
                <w:szCs w:val="22"/>
                <w:lang w:val="sl-SI"/>
              </w:rPr>
              <w:t>Poročevalec</w:t>
            </w:r>
          </w:p>
        </w:tc>
        <w:tc>
          <w:tcPr>
            <w:tcW w:w="4026" w:type="pct"/>
          </w:tcPr>
          <w:p w:rsidRPr="003B4137" w:rsidR="008C5A84" w:rsidP="00B649C1" w:rsidRDefault="00D66384" w14:paraId="49CA61C8" w14:textId="70DA77D7">
            <w:pPr>
              <w:keepNext/>
              <w:keepLines/>
              <w:rPr>
                <w:szCs w:val="22"/>
                <w:lang w:val="sl-SI"/>
              </w:rPr>
            </w:pPr>
            <w:r w:rsidRPr="003B4137">
              <w:rPr>
                <w:szCs w:val="22"/>
                <w:lang w:val="sl-SI"/>
              </w:rPr>
              <w:t>Gonçalo LOBO XAVIER (skup</w:t>
            </w:r>
            <w:r w:rsidRPr="003B4137" w:rsidR="00AF5FB1">
              <w:rPr>
                <w:szCs w:val="22"/>
                <w:lang w:val="sl-SI"/>
              </w:rPr>
              <w:t>i</w:t>
            </w:r>
            <w:r w:rsidRPr="003B4137">
              <w:rPr>
                <w:szCs w:val="22"/>
                <w:lang w:val="sl-SI"/>
              </w:rPr>
              <w:t>na delodajalcev – PT)</w:t>
            </w:r>
          </w:p>
        </w:tc>
      </w:tr>
      <w:tr w:rsidRPr="003B4137" w:rsidR="008C5A84" w:rsidTr="00C52DCF" w14:paraId="42ADA46F" w14:textId="77777777">
        <w:tc>
          <w:tcPr>
            <w:tcW w:w="974" w:type="pct"/>
          </w:tcPr>
          <w:p w:rsidRPr="003B4137" w:rsidR="008C5A84" w:rsidP="00B649C1" w:rsidRDefault="008C5A84" w14:paraId="0BCADEEB" w14:textId="77777777">
            <w:pPr>
              <w:keepNext/>
              <w:keepLines/>
              <w:rPr>
                <w:b/>
                <w:szCs w:val="22"/>
                <w:lang w:val="sl-SI"/>
              </w:rPr>
            </w:pPr>
            <w:r w:rsidRPr="003B4137">
              <w:rPr>
                <w:b/>
                <w:szCs w:val="22"/>
                <w:lang w:val="sl-SI"/>
              </w:rPr>
              <w:t>Soporočevalec</w:t>
            </w:r>
          </w:p>
        </w:tc>
        <w:tc>
          <w:tcPr>
            <w:tcW w:w="4026" w:type="pct"/>
          </w:tcPr>
          <w:p w:rsidRPr="003B4137" w:rsidR="008C5A84" w:rsidP="00B649C1" w:rsidRDefault="00D66384" w14:paraId="00D6920D" w14:textId="2E357ABB">
            <w:pPr>
              <w:keepNext/>
              <w:keepLines/>
              <w:rPr>
                <w:szCs w:val="22"/>
                <w:lang w:val="sl-SI"/>
              </w:rPr>
            </w:pPr>
            <w:r w:rsidRPr="003B4137">
              <w:rPr>
                <w:szCs w:val="22"/>
                <w:lang w:val="sl-SI"/>
              </w:rPr>
              <w:t>Jean-Michel POURTEAU (2. kat</w:t>
            </w:r>
            <w:r w:rsidRPr="003B4137">
              <w:rPr>
                <w:szCs w:val="22"/>
                <w:lang w:val="sl-SI"/>
              </w:rPr>
              <w:t xml:space="preserve">egorija </w:t>
            </w:r>
            <w:r w:rsidRPr="003B4137">
              <w:rPr>
                <w:szCs w:val="22"/>
                <w:lang w:val="sl-SI"/>
              </w:rPr>
              <w:t>– FR)</w:t>
            </w:r>
          </w:p>
        </w:tc>
      </w:tr>
      <w:tr w:rsidRPr="003B4137" w:rsidR="008C5A84" w:rsidTr="00C52DCF" w14:paraId="3F27A68C" w14:textId="77777777">
        <w:tc>
          <w:tcPr>
            <w:tcW w:w="5000" w:type="pct"/>
            <w:gridSpan w:val="2"/>
          </w:tcPr>
          <w:p w:rsidRPr="003B4137" w:rsidR="008C5A84" w:rsidP="00B649C1" w:rsidRDefault="008C5A84" w14:paraId="1A8A1A82" w14:textId="77777777">
            <w:pPr>
              <w:keepNext/>
              <w:keepLines/>
              <w:rPr>
                <w:sz w:val="16"/>
                <w:szCs w:val="22"/>
                <w:lang w:val="sl-SI"/>
              </w:rPr>
            </w:pPr>
          </w:p>
        </w:tc>
      </w:tr>
      <w:tr w:rsidRPr="003B4137" w:rsidR="008C5A84" w:rsidTr="00C52DCF" w14:paraId="6D1C6F01" w14:textId="77777777">
        <w:tc>
          <w:tcPr>
            <w:tcW w:w="974" w:type="pct"/>
            <w:vMerge w:val="restart"/>
          </w:tcPr>
          <w:p w:rsidRPr="003B4137" w:rsidR="008C5A84" w:rsidP="00B649C1" w:rsidRDefault="008C5A84" w14:paraId="6F2D20F9" w14:textId="1FFA49AE">
            <w:pPr>
              <w:keepNext/>
              <w:keepLines/>
              <w:rPr>
                <w:b/>
                <w:szCs w:val="22"/>
                <w:lang w:val="sl-SI"/>
              </w:rPr>
            </w:pPr>
            <w:r w:rsidRPr="003B4137">
              <w:rPr>
                <w:b/>
                <w:szCs w:val="22"/>
                <w:lang w:val="sl-SI"/>
              </w:rPr>
              <w:t>Referenčn</w:t>
            </w:r>
            <w:r w:rsidRPr="003B4137" w:rsidR="00D66384">
              <w:rPr>
                <w:b/>
                <w:szCs w:val="22"/>
                <w:lang w:val="sl-SI"/>
              </w:rPr>
              <w:t>a</w:t>
            </w:r>
            <w:r w:rsidRPr="003B4137">
              <w:rPr>
                <w:b/>
                <w:szCs w:val="22"/>
                <w:lang w:val="sl-SI"/>
              </w:rPr>
              <w:t xml:space="preserve"> dokument</w:t>
            </w:r>
            <w:r w:rsidRPr="003B4137" w:rsidR="00D66384">
              <w:rPr>
                <w:b/>
                <w:szCs w:val="22"/>
                <w:lang w:val="sl-SI"/>
              </w:rPr>
              <w:t>a</w:t>
            </w:r>
          </w:p>
        </w:tc>
        <w:tc>
          <w:tcPr>
            <w:tcW w:w="4026" w:type="pct"/>
          </w:tcPr>
          <w:p w:rsidRPr="003B4137" w:rsidR="008C5A84" w:rsidP="00B649C1" w:rsidRDefault="00D66384" w14:paraId="3156E1AD" w14:textId="5F0B3ABC">
            <w:pPr>
              <w:keepNext/>
              <w:keepLines/>
              <w:rPr>
                <w:szCs w:val="22"/>
                <w:lang w:val="sl-SI"/>
              </w:rPr>
            </w:pPr>
            <w:r w:rsidRPr="003B4137">
              <w:rPr>
                <w:szCs w:val="22"/>
                <w:lang w:val="sl-SI"/>
              </w:rPr>
              <w:t>COM(2024) 62 final</w:t>
            </w:r>
          </w:p>
        </w:tc>
      </w:tr>
      <w:tr w:rsidRPr="003B4137" w:rsidR="008C5A84" w:rsidTr="00C52DCF" w14:paraId="7A6C95E3" w14:textId="77777777">
        <w:tc>
          <w:tcPr>
            <w:tcW w:w="974" w:type="pct"/>
            <w:vMerge/>
          </w:tcPr>
          <w:p w:rsidRPr="003B4137" w:rsidR="008C5A84" w:rsidP="00B649C1" w:rsidRDefault="008C5A84" w14:paraId="76DB6C4D" w14:textId="77777777">
            <w:pPr>
              <w:keepNext/>
              <w:keepLines/>
              <w:tabs>
                <w:tab w:val="center" w:pos="284"/>
              </w:tabs>
              <w:ind w:left="266" w:hanging="266"/>
              <w:rPr>
                <w:b/>
                <w:szCs w:val="22"/>
                <w:lang w:val="sl-SI"/>
              </w:rPr>
            </w:pPr>
          </w:p>
        </w:tc>
        <w:tc>
          <w:tcPr>
            <w:tcW w:w="4026" w:type="pct"/>
          </w:tcPr>
          <w:p w:rsidRPr="003B4137" w:rsidR="008C5A84" w:rsidP="00B649C1" w:rsidRDefault="00D66384" w14:paraId="5AD6B863" w14:textId="1C1D411B">
            <w:pPr>
              <w:keepNext/>
              <w:keepLines/>
              <w:rPr>
                <w:szCs w:val="22"/>
                <w:lang w:val="sl-SI"/>
              </w:rPr>
            </w:pPr>
            <w:r w:rsidRPr="003B4137">
              <w:rPr>
                <w:szCs w:val="22"/>
                <w:lang w:val="sl-SI"/>
              </w:rPr>
              <w:t>EESC-2024-00878-00-00-AC</w:t>
            </w:r>
          </w:p>
        </w:tc>
      </w:tr>
    </w:tbl>
    <w:p w:rsidRPr="003B4137" w:rsidR="008C5A84" w:rsidP="00B649C1" w:rsidRDefault="008C5A84" w14:paraId="32BF2332" w14:textId="77777777">
      <w:pPr>
        <w:keepNext/>
        <w:keepLines/>
        <w:rPr>
          <w:szCs w:val="22"/>
          <w:lang w:val="sl-SI"/>
        </w:rPr>
      </w:pPr>
    </w:p>
    <w:p w:rsidRPr="003B4137" w:rsidR="008C5A84" w:rsidP="00B649C1" w:rsidRDefault="008C5A84" w14:paraId="69B60735" w14:textId="77777777">
      <w:pPr>
        <w:keepNext/>
        <w:keepLines/>
        <w:rPr>
          <w:lang w:val="sl-SI"/>
        </w:rPr>
      </w:pPr>
      <w:r w:rsidRPr="003B4137">
        <w:rPr>
          <w:b/>
          <w:lang w:val="sl-SI"/>
        </w:rPr>
        <w:t>Glavne točke</w:t>
      </w:r>
    </w:p>
    <w:p w:rsidRPr="003B4137" w:rsidR="008C5A84" w:rsidP="00B649C1" w:rsidRDefault="008C5A84" w14:paraId="073F787D" w14:textId="77777777">
      <w:pPr>
        <w:keepNext/>
        <w:keepLines/>
        <w:rPr>
          <w:szCs w:val="22"/>
          <w:lang w:val="sl-SI"/>
        </w:rPr>
      </w:pPr>
    </w:p>
    <w:p w:rsidRPr="003B4137" w:rsidR="008C5A84" w:rsidP="00B649C1" w:rsidRDefault="008C5A84" w14:paraId="28FE0D08" w14:textId="77777777">
      <w:pPr>
        <w:keepNext/>
        <w:keepLines/>
        <w:rPr>
          <w:bCs/>
          <w:iCs/>
          <w:szCs w:val="22"/>
          <w:lang w:val="sl-SI"/>
        </w:rPr>
      </w:pPr>
      <w:r w:rsidRPr="003B4137">
        <w:rPr>
          <w:bCs/>
          <w:iCs/>
          <w:szCs w:val="22"/>
          <w:lang w:val="sl-SI"/>
        </w:rPr>
        <w:t>EESO:</w:t>
      </w:r>
    </w:p>
    <w:p w:rsidRPr="003B4137" w:rsidR="008C5A84" w:rsidP="00B649C1" w:rsidRDefault="008C5A84" w14:paraId="3546B988" w14:textId="77777777">
      <w:pPr>
        <w:keepNext/>
        <w:keepLines/>
        <w:rPr>
          <w:szCs w:val="22"/>
          <w:lang w:val="sl-SI"/>
        </w:rPr>
      </w:pPr>
    </w:p>
    <w:p w:rsidRPr="003B4137" w:rsidR="00D66384" w:rsidP="00731983" w:rsidRDefault="00D66384" w14:paraId="054B83B3" w14:textId="515AC97A">
      <w:pPr>
        <w:widowControl w:val="0"/>
        <w:numPr>
          <w:ilvl w:val="0"/>
          <w:numId w:val="9"/>
        </w:numPr>
        <w:tabs>
          <w:tab w:val="clear" w:pos="0"/>
        </w:tabs>
        <w:ind w:left="567" w:hanging="567"/>
        <w:rPr>
          <w:szCs w:val="22"/>
          <w:lang w:val="sl-SI"/>
        </w:rPr>
      </w:pPr>
      <w:r w:rsidRPr="003B4137">
        <w:rPr>
          <w:szCs w:val="22"/>
          <w:lang w:val="sl-SI"/>
        </w:rPr>
        <w:t xml:space="preserve">meni, da je </w:t>
      </w:r>
      <w:r w:rsidRPr="003B4137">
        <w:rPr>
          <w:b/>
          <w:bCs/>
          <w:szCs w:val="22"/>
          <w:lang w:val="sl-SI"/>
        </w:rPr>
        <w:t>strategija za industrijsko upravljanje ogljika zelo dobrodošla in uravnotežena</w:t>
      </w:r>
      <w:r w:rsidRPr="003B4137">
        <w:rPr>
          <w:szCs w:val="22"/>
          <w:lang w:val="sl-SI"/>
        </w:rPr>
        <w:t xml:space="preserve"> ter vključuje ključne elemente za </w:t>
      </w:r>
      <w:r w:rsidRPr="003B4137">
        <w:rPr>
          <w:b/>
          <w:bCs/>
          <w:szCs w:val="22"/>
          <w:lang w:val="sl-SI"/>
        </w:rPr>
        <w:t>industrijsko uvajanje zajemanja in shranjevanja ogljika ter zajemanja in uporabe ogljika v EU</w:t>
      </w:r>
      <w:r w:rsidRPr="003B4137">
        <w:rPr>
          <w:szCs w:val="22"/>
          <w:lang w:val="sl-SI"/>
        </w:rPr>
        <w:t>;</w:t>
      </w:r>
    </w:p>
    <w:p w:rsidRPr="003B4137" w:rsidR="00D66384" w:rsidP="00731983" w:rsidRDefault="00D66384" w14:paraId="3D0825AC" w14:textId="07E7FAA6">
      <w:pPr>
        <w:widowControl w:val="0"/>
        <w:numPr>
          <w:ilvl w:val="0"/>
          <w:numId w:val="9"/>
        </w:numPr>
        <w:tabs>
          <w:tab w:val="clear" w:pos="0"/>
        </w:tabs>
        <w:ind w:left="567" w:hanging="567"/>
        <w:rPr>
          <w:szCs w:val="22"/>
          <w:lang w:val="sl-SI"/>
        </w:rPr>
      </w:pPr>
      <w:r w:rsidRPr="003B4137">
        <w:rPr>
          <w:szCs w:val="22"/>
          <w:lang w:val="sl-SI"/>
        </w:rPr>
        <w:t xml:space="preserve">priznava, da je za vzpostavitev </w:t>
      </w:r>
      <w:r w:rsidRPr="003B4137">
        <w:rPr>
          <w:b/>
          <w:bCs/>
          <w:szCs w:val="22"/>
          <w:lang w:val="sl-SI"/>
        </w:rPr>
        <w:t>enotnega trga ogljika treba vzpostaviti infrastrukturo za shranjevanje in prevoz (tudi čezmejni)</w:t>
      </w:r>
      <w:r w:rsidRPr="003B4137">
        <w:rPr>
          <w:szCs w:val="22"/>
          <w:lang w:val="sl-SI"/>
        </w:rPr>
        <w:t xml:space="preserve"> skupaj </w:t>
      </w:r>
      <w:r w:rsidRPr="003B4137" w:rsidR="00335143">
        <w:rPr>
          <w:szCs w:val="22"/>
          <w:lang w:val="sl-SI"/>
        </w:rPr>
        <w:t xml:space="preserve">s </w:t>
      </w:r>
      <w:r w:rsidRPr="003B4137">
        <w:rPr>
          <w:b/>
          <w:bCs/>
          <w:szCs w:val="22"/>
          <w:lang w:val="sl-SI"/>
        </w:rPr>
        <w:t>tržnimi pravili</w:t>
      </w:r>
      <w:r w:rsidRPr="003B4137">
        <w:rPr>
          <w:szCs w:val="22"/>
          <w:lang w:val="sl-SI"/>
        </w:rPr>
        <w:t>;</w:t>
      </w:r>
    </w:p>
    <w:p w:rsidRPr="003B4137" w:rsidR="00D66384" w:rsidP="00731983" w:rsidRDefault="00D66384" w14:paraId="7C9A186E" w14:textId="18E573C6">
      <w:pPr>
        <w:widowControl w:val="0"/>
        <w:numPr>
          <w:ilvl w:val="0"/>
          <w:numId w:val="9"/>
        </w:numPr>
        <w:tabs>
          <w:tab w:val="clear" w:pos="0"/>
        </w:tabs>
        <w:ind w:left="567" w:hanging="567"/>
        <w:rPr>
          <w:szCs w:val="22"/>
          <w:lang w:val="sl-SI"/>
        </w:rPr>
      </w:pPr>
      <w:r w:rsidRPr="003B4137">
        <w:rPr>
          <w:szCs w:val="22"/>
          <w:lang w:val="sl-SI"/>
        </w:rPr>
        <w:t xml:space="preserve">opozarja, da je treba </w:t>
      </w:r>
      <w:r w:rsidRPr="003B4137">
        <w:rPr>
          <w:b/>
          <w:bCs/>
          <w:szCs w:val="22"/>
          <w:lang w:val="sl-SI"/>
        </w:rPr>
        <w:t>strategije za upravljanje ogljika prilagoditi posameznim industrijskim sektorjem</w:t>
      </w:r>
      <w:r w:rsidRPr="003B4137">
        <w:rPr>
          <w:szCs w:val="22"/>
          <w:lang w:val="sl-SI"/>
        </w:rPr>
        <w:t>;</w:t>
      </w:r>
    </w:p>
    <w:p w:rsidRPr="003B4137" w:rsidR="00D66384" w:rsidP="00731983" w:rsidRDefault="00D66384" w14:paraId="3EA82687" w14:textId="78FAB750">
      <w:pPr>
        <w:widowControl w:val="0"/>
        <w:numPr>
          <w:ilvl w:val="0"/>
          <w:numId w:val="9"/>
        </w:numPr>
        <w:tabs>
          <w:tab w:val="clear" w:pos="0"/>
        </w:tabs>
        <w:ind w:left="567" w:hanging="567"/>
        <w:rPr>
          <w:szCs w:val="22"/>
          <w:lang w:val="sl-SI"/>
        </w:rPr>
      </w:pPr>
      <w:r w:rsidRPr="003B4137">
        <w:rPr>
          <w:szCs w:val="22"/>
          <w:lang w:val="sl-SI"/>
        </w:rPr>
        <w:t xml:space="preserve">poudarja, da je za uvajanje sprememb in oblikovanje strategij ključno </w:t>
      </w:r>
      <w:r w:rsidRPr="003B4137">
        <w:rPr>
          <w:b/>
          <w:bCs/>
          <w:szCs w:val="22"/>
          <w:lang w:val="sl-SI"/>
        </w:rPr>
        <w:t>opredeliti ovire za učinkovito izvajanje sedanjih praks upravljanja ogljika</w:t>
      </w:r>
      <w:r w:rsidRPr="003B4137">
        <w:rPr>
          <w:szCs w:val="22"/>
          <w:lang w:val="sl-SI"/>
        </w:rPr>
        <w:t>;</w:t>
      </w:r>
    </w:p>
    <w:p w:rsidRPr="003B4137" w:rsidR="00D66384" w:rsidP="00731983" w:rsidRDefault="00D66384" w14:paraId="53DAD88A" w14:textId="0540555E">
      <w:pPr>
        <w:widowControl w:val="0"/>
        <w:numPr>
          <w:ilvl w:val="0"/>
          <w:numId w:val="9"/>
        </w:numPr>
        <w:tabs>
          <w:tab w:val="clear" w:pos="0"/>
        </w:tabs>
        <w:ind w:left="567" w:hanging="567"/>
        <w:rPr>
          <w:szCs w:val="22"/>
          <w:lang w:val="sl-SI"/>
        </w:rPr>
      </w:pPr>
      <w:r w:rsidRPr="003B4137">
        <w:rPr>
          <w:szCs w:val="22"/>
          <w:lang w:val="sl-SI"/>
        </w:rPr>
        <w:t xml:space="preserve">meni, da EU potrebuje </w:t>
      </w:r>
      <w:r w:rsidRPr="003B4137">
        <w:rPr>
          <w:b/>
          <w:bCs/>
          <w:szCs w:val="22"/>
          <w:lang w:val="sl-SI"/>
        </w:rPr>
        <w:t>industrijsko strategijo za ogljik, ki bo trajnostno spodbujala rast</w:t>
      </w:r>
      <w:r w:rsidRPr="003B4137">
        <w:rPr>
          <w:szCs w:val="22"/>
          <w:lang w:val="sl-SI"/>
        </w:rPr>
        <w:t xml:space="preserve"> in ne bo le </w:t>
      </w:r>
      <w:r w:rsidRPr="003B4137">
        <w:rPr>
          <w:b/>
          <w:bCs/>
          <w:szCs w:val="22"/>
          <w:lang w:val="sl-SI"/>
        </w:rPr>
        <w:t>uresničevala zelenega dogovora</w:t>
      </w:r>
      <w:r w:rsidRPr="003B4137">
        <w:rPr>
          <w:szCs w:val="22"/>
          <w:lang w:val="sl-SI"/>
        </w:rPr>
        <w:t xml:space="preserve">, temveč tudi </w:t>
      </w:r>
      <w:r w:rsidRPr="003B4137">
        <w:rPr>
          <w:b/>
          <w:bCs/>
          <w:szCs w:val="22"/>
          <w:lang w:val="sl-SI"/>
        </w:rPr>
        <w:t>zagotavljala kakovostna delovna mesta in pravičen prehod za delavce</w:t>
      </w:r>
      <w:r w:rsidRPr="003B4137">
        <w:rPr>
          <w:szCs w:val="22"/>
          <w:lang w:val="sl-SI"/>
        </w:rPr>
        <w:t xml:space="preserve">, hkrati pa opredelila </w:t>
      </w:r>
      <w:r w:rsidRPr="003B4137">
        <w:rPr>
          <w:b/>
          <w:bCs/>
          <w:szCs w:val="22"/>
          <w:lang w:val="sl-SI"/>
        </w:rPr>
        <w:t>pomanjkanje delovne sile ter znanj in spretnosti, ki se bo ublažilo s preusposabljanjem in izpopolnjevanjem</w:t>
      </w:r>
      <w:r w:rsidRPr="003B4137">
        <w:rPr>
          <w:szCs w:val="22"/>
          <w:lang w:val="sl-SI"/>
        </w:rPr>
        <w:t>;</w:t>
      </w:r>
    </w:p>
    <w:p w:rsidRPr="003B4137" w:rsidR="00D66384" w:rsidP="00731983" w:rsidRDefault="00D66384" w14:paraId="0DB21BA0" w14:textId="093B9FDC">
      <w:pPr>
        <w:widowControl w:val="0"/>
        <w:numPr>
          <w:ilvl w:val="0"/>
          <w:numId w:val="9"/>
        </w:numPr>
        <w:tabs>
          <w:tab w:val="clear" w:pos="0"/>
        </w:tabs>
        <w:ind w:left="567" w:hanging="567"/>
        <w:rPr>
          <w:szCs w:val="22"/>
          <w:lang w:val="sl-SI"/>
        </w:rPr>
      </w:pPr>
      <w:r w:rsidRPr="003B4137">
        <w:rPr>
          <w:szCs w:val="22"/>
          <w:lang w:val="sl-SI"/>
        </w:rPr>
        <w:t xml:space="preserve">priporoča </w:t>
      </w:r>
      <w:r w:rsidRPr="003B4137">
        <w:rPr>
          <w:b/>
          <w:bCs/>
          <w:szCs w:val="22"/>
          <w:lang w:val="sl-SI"/>
        </w:rPr>
        <w:t>jasen naložbeni načrt za razvoj tehnologij zajemanja in shranjevanja ogljika ter zajemanja in uporabe ogljika</w:t>
      </w:r>
      <w:r w:rsidRPr="003B4137">
        <w:rPr>
          <w:szCs w:val="22"/>
          <w:lang w:val="sl-SI"/>
        </w:rPr>
        <w:t xml:space="preserve">, </w:t>
      </w:r>
      <w:r w:rsidRPr="003B4137">
        <w:rPr>
          <w:b/>
          <w:bCs/>
          <w:szCs w:val="22"/>
          <w:lang w:val="sl-SI"/>
        </w:rPr>
        <w:t>javno financiranje</w:t>
      </w:r>
      <w:r w:rsidRPr="003B4137">
        <w:rPr>
          <w:szCs w:val="22"/>
          <w:lang w:val="sl-SI"/>
        </w:rPr>
        <w:t xml:space="preserve"> pa </w:t>
      </w:r>
      <w:r w:rsidRPr="003B4137">
        <w:rPr>
          <w:b/>
          <w:bCs/>
          <w:szCs w:val="22"/>
          <w:lang w:val="sl-SI"/>
        </w:rPr>
        <w:t>bi moralo biti vselej povezano z mehanizmom socialne pogojenosti, usmerjenim v ustvarjanje in ohranjanje kakovostnih delovnih mest</w:t>
      </w:r>
      <w:r w:rsidRPr="003B4137">
        <w:rPr>
          <w:szCs w:val="22"/>
          <w:lang w:val="sl-SI"/>
        </w:rPr>
        <w:t>;</w:t>
      </w:r>
    </w:p>
    <w:p w:rsidRPr="003B4137" w:rsidR="00D66384" w:rsidP="00731983" w:rsidRDefault="00D66384" w14:paraId="04DA7569" w14:textId="67067CAE">
      <w:pPr>
        <w:widowControl w:val="0"/>
        <w:numPr>
          <w:ilvl w:val="0"/>
          <w:numId w:val="9"/>
        </w:numPr>
        <w:tabs>
          <w:tab w:val="clear" w:pos="0"/>
        </w:tabs>
        <w:ind w:left="567" w:hanging="567"/>
        <w:rPr>
          <w:szCs w:val="22"/>
          <w:lang w:val="sl-SI"/>
        </w:rPr>
      </w:pPr>
      <w:r w:rsidRPr="003B4137">
        <w:rPr>
          <w:szCs w:val="22"/>
          <w:lang w:val="sl-SI"/>
        </w:rPr>
        <w:t xml:space="preserve">meni, da bi morali projekti za zmanjšanje emisij ogljika uravnoteženo vključevati tako </w:t>
      </w:r>
      <w:r w:rsidRPr="003B4137">
        <w:rPr>
          <w:b/>
          <w:bCs/>
          <w:szCs w:val="22"/>
          <w:lang w:val="sl-SI"/>
        </w:rPr>
        <w:t>odvzem ogljika kot preprečevanje njegovih emisij</w:t>
      </w:r>
      <w:r w:rsidRPr="003B4137">
        <w:rPr>
          <w:szCs w:val="22"/>
          <w:lang w:val="sl-SI"/>
        </w:rPr>
        <w:t>, vendar</w:t>
      </w:r>
      <w:r w:rsidRPr="003B4137" w:rsidR="009A0938">
        <w:rPr>
          <w:szCs w:val="22"/>
          <w:lang w:val="sl-SI"/>
        </w:rPr>
        <w:t xml:space="preserve"> </w:t>
      </w:r>
      <w:r w:rsidRPr="003B4137">
        <w:rPr>
          <w:b/>
          <w:bCs/>
          <w:szCs w:val="22"/>
          <w:lang w:val="sl-SI"/>
        </w:rPr>
        <w:t>se slednje trenutno premalo podpira</w:t>
      </w:r>
      <w:r w:rsidRPr="003B4137">
        <w:rPr>
          <w:szCs w:val="22"/>
          <w:lang w:val="sl-SI"/>
        </w:rPr>
        <w:t>;</w:t>
      </w:r>
    </w:p>
    <w:p w:rsidRPr="003B4137" w:rsidR="00D66384" w:rsidP="00731983" w:rsidRDefault="00D66384" w14:paraId="4BD6FE08" w14:textId="77FE09CE">
      <w:pPr>
        <w:widowControl w:val="0"/>
        <w:numPr>
          <w:ilvl w:val="0"/>
          <w:numId w:val="9"/>
        </w:numPr>
        <w:tabs>
          <w:tab w:val="clear" w:pos="0"/>
        </w:tabs>
        <w:ind w:left="567" w:hanging="567"/>
        <w:rPr>
          <w:szCs w:val="22"/>
          <w:lang w:val="sl-SI"/>
        </w:rPr>
      </w:pPr>
      <w:r w:rsidRPr="003B4137">
        <w:rPr>
          <w:szCs w:val="22"/>
          <w:lang w:val="sl-SI"/>
        </w:rPr>
        <w:t xml:space="preserve">priporoča </w:t>
      </w:r>
      <w:r w:rsidRPr="003B4137">
        <w:rPr>
          <w:b/>
          <w:bCs/>
          <w:szCs w:val="22"/>
          <w:lang w:val="sl-SI"/>
        </w:rPr>
        <w:t>vzpostavitev nove, ločene, dobro zasnovane, zanesljive in trdne sheme dobropisov za preprečevanje emisij ogljika</w:t>
      </w:r>
      <w:r w:rsidRPr="003B4137">
        <w:rPr>
          <w:szCs w:val="22"/>
          <w:lang w:val="sl-SI"/>
        </w:rPr>
        <w:t>, ki bi spodbudila razogljičenje;</w:t>
      </w:r>
    </w:p>
    <w:p w:rsidRPr="003B4137" w:rsidR="008C5A84" w:rsidP="00731983" w:rsidRDefault="00D66384" w14:paraId="5FA8374D" w14:textId="343FF50E">
      <w:pPr>
        <w:widowControl w:val="0"/>
        <w:numPr>
          <w:ilvl w:val="0"/>
          <w:numId w:val="9"/>
        </w:numPr>
        <w:tabs>
          <w:tab w:val="clear" w:pos="0"/>
        </w:tabs>
        <w:ind w:left="567" w:hanging="567"/>
        <w:rPr>
          <w:lang w:val="sl-SI"/>
        </w:rPr>
      </w:pPr>
      <w:r w:rsidRPr="003B4137">
        <w:rPr>
          <w:szCs w:val="22"/>
          <w:lang w:val="sl-SI"/>
        </w:rPr>
        <w:t xml:space="preserve">opozarja, da se </w:t>
      </w:r>
      <w:r w:rsidRPr="003B4137">
        <w:rPr>
          <w:b/>
          <w:bCs/>
          <w:szCs w:val="22"/>
          <w:lang w:val="sl-SI"/>
        </w:rPr>
        <w:t>pravice iz sistema EU za trgovanje z emisijami (ETS) ne bi smele uporabljati kot dobropisi</w:t>
      </w:r>
      <w:r w:rsidRPr="003B4137">
        <w:rPr>
          <w:szCs w:val="22"/>
          <w:lang w:val="sl-SI"/>
        </w:rPr>
        <w:t>, saj</w:t>
      </w:r>
      <w:r w:rsidRPr="003B4137">
        <w:rPr>
          <w:lang w:val="sl-SI"/>
        </w:rPr>
        <w:t xml:space="preserve"> bi to lahko ogrozilo sedanjo tržno naravo sistema EU za trgovanje z ogljikom.</w:t>
      </w:r>
    </w:p>
    <w:p w:rsidRPr="003B4137" w:rsidR="00D66384" w:rsidP="00731983" w:rsidRDefault="00D66384" w14:paraId="1B3DD996"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3B4137" w:rsidR="008C5A84" w:rsidTr="00C52DCF" w14:paraId="4F49B3D8" w14:textId="77777777">
        <w:tc>
          <w:tcPr>
            <w:tcW w:w="974" w:type="pct"/>
          </w:tcPr>
          <w:p w:rsidRPr="003B4137" w:rsidR="008C5A84" w:rsidP="00731983" w:rsidRDefault="008C5A84" w14:paraId="535E64BC" w14:textId="77777777">
            <w:pPr>
              <w:rPr>
                <w:lang w:val="sl-SI"/>
              </w:rPr>
            </w:pPr>
            <w:r w:rsidRPr="003B4137">
              <w:rPr>
                <w:b/>
                <w:i/>
                <w:szCs w:val="22"/>
                <w:lang w:val="sl-SI"/>
              </w:rPr>
              <w:t>Kontaktna oseba</w:t>
            </w:r>
          </w:p>
        </w:tc>
        <w:tc>
          <w:tcPr>
            <w:tcW w:w="4026" w:type="pct"/>
          </w:tcPr>
          <w:p w:rsidRPr="003B4137" w:rsidR="008C5A84" w:rsidP="00731983" w:rsidRDefault="00D66384" w14:paraId="674B5005" w14:textId="5DF19874">
            <w:pPr>
              <w:rPr>
                <w:i/>
                <w:lang w:val="sl-SI"/>
              </w:rPr>
            </w:pPr>
            <w:r w:rsidRPr="003B4137">
              <w:rPr>
                <w:i/>
                <w:lang w:val="sl-SI"/>
              </w:rPr>
              <w:t>Adam Dorywalski</w:t>
            </w:r>
          </w:p>
        </w:tc>
      </w:tr>
      <w:tr w:rsidRPr="003B4137" w:rsidR="008C5A84" w:rsidTr="00C52DCF" w14:paraId="652B6775" w14:textId="77777777">
        <w:tc>
          <w:tcPr>
            <w:tcW w:w="974" w:type="pct"/>
          </w:tcPr>
          <w:p w:rsidRPr="003B4137" w:rsidR="008C5A84" w:rsidP="00731983" w:rsidRDefault="008C5A84" w14:paraId="5985521D" w14:textId="77777777">
            <w:pPr>
              <w:rPr>
                <w:lang w:val="sl-SI"/>
              </w:rPr>
            </w:pPr>
            <w:r w:rsidRPr="003B4137">
              <w:rPr>
                <w:i/>
                <w:szCs w:val="22"/>
                <w:lang w:val="sl-SI"/>
              </w:rPr>
              <w:t>Telefon</w:t>
            </w:r>
          </w:p>
        </w:tc>
        <w:tc>
          <w:tcPr>
            <w:tcW w:w="4026" w:type="pct"/>
          </w:tcPr>
          <w:p w:rsidRPr="003B4137" w:rsidR="008C5A84" w:rsidP="00731983" w:rsidRDefault="008C5A84" w14:paraId="6AAC0AE8" w14:textId="01AD41F0">
            <w:pPr>
              <w:rPr>
                <w:lang w:val="sl-SI"/>
              </w:rPr>
            </w:pPr>
            <w:r w:rsidRPr="003B4137">
              <w:rPr>
                <w:i/>
                <w:szCs w:val="22"/>
                <w:lang w:val="sl-SI"/>
              </w:rPr>
              <w:t>+32 2</w:t>
            </w:r>
            <w:r w:rsidRPr="003B4137" w:rsidR="00D66384">
              <w:rPr>
                <w:i/>
                <w:szCs w:val="22"/>
                <w:lang w:val="sl-SI"/>
              </w:rPr>
              <w:t>5469397</w:t>
            </w:r>
          </w:p>
        </w:tc>
      </w:tr>
      <w:tr w:rsidRPr="003B4137" w:rsidR="008C5A84" w:rsidTr="00C52DCF" w14:paraId="2B2B2EA9" w14:textId="77777777">
        <w:tc>
          <w:tcPr>
            <w:tcW w:w="974" w:type="pct"/>
          </w:tcPr>
          <w:p w:rsidRPr="003B4137" w:rsidR="008C5A84" w:rsidP="00731983" w:rsidRDefault="008C5A84" w14:paraId="4D2CD309" w14:textId="77777777">
            <w:pPr>
              <w:rPr>
                <w:lang w:val="sl-SI"/>
              </w:rPr>
            </w:pPr>
            <w:r w:rsidRPr="003B4137">
              <w:rPr>
                <w:i/>
                <w:szCs w:val="22"/>
                <w:lang w:val="sl-SI"/>
              </w:rPr>
              <w:t>E-naslov</w:t>
            </w:r>
          </w:p>
        </w:tc>
        <w:tc>
          <w:tcPr>
            <w:tcW w:w="4026" w:type="pct"/>
          </w:tcPr>
          <w:p w:rsidRPr="003B4137" w:rsidR="008C5A84" w:rsidP="00731983" w:rsidRDefault="00D66384" w14:paraId="4BA8F0D0" w14:textId="0D99B044">
            <w:pPr>
              <w:rPr>
                <w:i/>
                <w:lang w:val="sl-SI"/>
              </w:rPr>
            </w:pPr>
            <w:hyperlink w:history="1" r:id="rId33">
              <w:r w:rsidRPr="003B4137">
                <w:rPr>
                  <w:rStyle w:val="Hyperlink"/>
                  <w:i/>
                  <w:lang w:val="sl-SI"/>
                </w:rPr>
                <w:t>Adam.Dorywalski@eesc.europa.eu</w:t>
              </w:r>
            </w:hyperlink>
          </w:p>
        </w:tc>
      </w:tr>
    </w:tbl>
    <w:p w:rsidRPr="003B4137" w:rsidR="008C5A84" w:rsidP="00731983" w:rsidRDefault="008C5A84" w14:paraId="32A9CDBB" w14:textId="63205A31">
      <w:pPr>
        <w:rPr>
          <w:lang w:val="sl-SI"/>
        </w:rPr>
      </w:pPr>
    </w:p>
    <w:p w:rsidRPr="003B4137" w:rsidR="00D66384" w:rsidP="00B649C1" w:rsidRDefault="00F62C4E" w14:paraId="6307AACA" w14:textId="3507B978">
      <w:pPr>
        <w:keepNext/>
        <w:keepLines/>
        <w:numPr>
          <w:ilvl w:val="0"/>
          <w:numId w:val="7"/>
        </w:numPr>
        <w:tabs>
          <w:tab w:val="clear" w:pos="0"/>
        </w:tabs>
        <w:ind w:left="567" w:hanging="567"/>
        <w:rPr>
          <w:sz w:val="28"/>
          <w:szCs w:val="22"/>
          <w:lang w:val="sl-SI"/>
        </w:rPr>
      </w:pPr>
      <w:hyperlink w:history="1" r:id="rId34">
        <w:r w:rsidRPr="003B4137">
          <w:rPr>
            <w:rStyle w:val="Hyperlink"/>
            <w:b/>
            <w:bCs/>
            <w:i/>
            <w:iCs/>
            <w:sz w:val="28"/>
            <w:szCs w:val="24"/>
            <w:lang w:val="sl-SI"/>
          </w:rPr>
          <w:t>Strategija za evropsko obrambno industrijo</w:t>
        </w:r>
      </w:hyperlink>
    </w:p>
    <w:p w:rsidRPr="003B4137" w:rsidR="00D66384" w:rsidP="00B649C1" w:rsidRDefault="00D66384" w14:paraId="382FFEE5" w14:textId="77777777">
      <w:pPr>
        <w:keepNext/>
        <w:keepLines/>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3B4137" w:rsidR="00D66384" w:rsidTr="00C52DCF" w14:paraId="3F183A02" w14:textId="77777777">
        <w:tc>
          <w:tcPr>
            <w:tcW w:w="974" w:type="pct"/>
          </w:tcPr>
          <w:p w:rsidRPr="003B4137" w:rsidR="00D66384" w:rsidP="00B649C1" w:rsidRDefault="00D66384" w14:paraId="2452662B" w14:textId="77777777">
            <w:pPr>
              <w:keepNext/>
              <w:keepLines/>
              <w:rPr>
                <w:b/>
                <w:szCs w:val="22"/>
                <w:lang w:val="sl-SI"/>
              </w:rPr>
            </w:pPr>
            <w:r w:rsidRPr="003B4137">
              <w:rPr>
                <w:b/>
                <w:szCs w:val="22"/>
                <w:lang w:val="sl-SI"/>
              </w:rPr>
              <w:t>Poročevalec</w:t>
            </w:r>
          </w:p>
        </w:tc>
        <w:tc>
          <w:tcPr>
            <w:tcW w:w="4026" w:type="pct"/>
          </w:tcPr>
          <w:p w:rsidRPr="003B4137" w:rsidR="00D66384" w:rsidP="00B649C1" w:rsidRDefault="00F62C4E" w14:paraId="08264456" w14:textId="1B59253F">
            <w:pPr>
              <w:keepNext/>
              <w:keepLines/>
              <w:rPr>
                <w:szCs w:val="22"/>
                <w:lang w:val="sl-SI"/>
              </w:rPr>
            </w:pPr>
            <w:r w:rsidRPr="003B4137">
              <w:rPr>
                <w:szCs w:val="22"/>
                <w:lang w:val="sl-SI"/>
              </w:rPr>
              <w:t>Maurizio MENSI (skupina organizacij civilne družbe – IT)</w:t>
            </w:r>
          </w:p>
        </w:tc>
      </w:tr>
      <w:tr w:rsidRPr="003B4137" w:rsidR="00D66384" w:rsidTr="00C52DCF" w14:paraId="623493FA" w14:textId="77777777">
        <w:tc>
          <w:tcPr>
            <w:tcW w:w="974" w:type="pct"/>
          </w:tcPr>
          <w:p w:rsidRPr="003B4137" w:rsidR="00D66384" w:rsidP="00B649C1" w:rsidRDefault="00D66384" w14:paraId="1F76435C" w14:textId="77777777">
            <w:pPr>
              <w:keepNext/>
              <w:keepLines/>
              <w:rPr>
                <w:b/>
                <w:szCs w:val="22"/>
                <w:lang w:val="sl-SI"/>
              </w:rPr>
            </w:pPr>
            <w:r w:rsidRPr="003B4137">
              <w:rPr>
                <w:b/>
                <w:szCs w:val="22"/>
                <w:lang w:val="sl-SI"/>
              </w:rPr>
              <w:t>Soporočevalec</w:t>
            </w:r>
          </w:p>
        </w:tc>
        <w:tc>
          <w:tcPr>
            <w:tcW w:w="4026" w:type="pct"/>
          </w:tcPr>
          <w:p w:rsidRPr="003B4137" w:rsidR="00D66384" w:rsidP="00B649C1" w:rsidRDefault="00F62C4E" w14:paraId="1702D1BA" w14:textId="30E26B95">
            <w:pPr>
              <w:keepNext/>
              <w:keepLines/>
              <w:rPr>
                <w:szCs w:val="22"/>
                <w:lang w:val="sl-SI"/>
              </w:rPr>
            </w:pPr>
            <w:r w:rsidRPr="003B4137">
              <w:rPr>
                <w:szCs w:val="22"/>
                <w:lang w:val="sl-SI"/>
              </w:rPr>
              <w:t>Jan PIE (1. kat</w:t>
            </w:r>
            <w:r w:rsidRPr="003B4137">
              <w:rPr>
                <w:szCs w:val="22"/>
                <w:lang w:val="sl-SI"/>
              </w:rPr>
              <w:t>egorija</w:t>
            </w:r>
            <w:r w:rsidRPr="003B4137">
              <w:rPr>
                <w:szCs w:val="22"/>
                <w:lang w:val="sl-SI"/>
              </w:rPr>
              <w:t xml:space="preserve"> – SE)</w:t>
            </w:r>
          </w:p>
        </w:tc>
      </w:tr>
      <w:tr w:rsidRPr="003B4137" w:rsidR="00D66384" w:rsidTr="00C52DCF" w14:paraId="0DB3F937" w14:textId="77777777">
        <w:tc>
          <w:tcPr>
            <w:tcW w:w="5000" w:type="pct"/>
            <w:gridSpan w:val="2"/>
          </w:tcPr>
          <w:p w:rsidRPr="003B4137" w:rsidR="00D66384" w:rsidP="00B649C1" w:rsidRDefault="00D66384" w14:paraId="161DBBA2" w14:textId="77777777">
            <w:pPr>
              <w:keepNext/>
              <w:keepLines/>
              <w:rPr>
                <w:sz w:val="16"/>
                <w:szCs w:val="22"/>
                <w:lang w:val="sl-SI"/>
              </w:rPr>
            </w:pPr>
          </w:p>
        </w:tc>
      </w:tr>
      <w:tr w:rsidRPr="003B4137" w:rsidR="00D66384" w:rsidTr="00C52DCF" w14:paraId="2468D53B" w14:textId="77777777">
        <w:tc>
          <w:tcPr>
            <w:tcW w:w="974" w:type="pct"/>
            <w:vMerge w:val="restart"/>
          </w:tcPr>
          <w:p w:rsidRPr="003B4137" w:rsidR="00D66384" w:rsidP="00B649C1" w:rsidRDefault="00D66384" w14:paraId="4C6C71C5" w14:textId="300552D2">
            <w:pPr>
              <w:keepNext/>
              <w:keepLines/>
              <w:rPr>
                <w:b/>
                <w:szCs w:val="22"/>
                <w:lang w:val="sl-SI"/>
              </w:rPr>
            </w:pPr>
            <w:r w:rsidRPr="003B4137">
              <w:rPr>
                <w:b/>
                <w:szCs w:val="22"/>
                <w:lang w:val="sl-SI"/>
              </w:rPr>
              <w:t>Referenčn</w:t>
            </w:r>
            <w:r w:rsidRPr="003B4137" w:rsidR="00011F2C">
              <w:rPr>
                <w:b/>
                <w:szCs w:val="22"/>
                <w:lang w:val="sl-SI"/>
              </w:rPr>
              <w:t>a</w:t>
            </w:r>
            <w:r w:rsidRPr="003B4137">
              <w:rPr>
                <w:b/>
                <w:szCs w:val="22"/>
                <w:lang w:val="sl-SI"/>
              </w:rPr>
              <w:t xml:space="preserve"> dokument</w:t>
            </w:r>
            <w:r w:rsidRPr="003B4137" w:rsidR="00011F2C">
              <w:rPr>
                <w:b/>
                <w:szCs w:val="22"/>
                <w:lang w:val="sl-SI"/>
              </w:rPr>
              <w:t>a</w:t>
            </w:r>
          </w:p>
        </w:tc>
        <w:tc>
          <w:tcPr>
            <w:tcW w:w="4026" w:type="pct"/>
          </w:tcPr>
          <w:p w:rsidRPr="003B4137" w:rsidR="00D66384" w:rsidP="00B649C1" w:rsidRDefault="00011F2C" w14:paraId="775574A5" w14:textId="530FA86B">
            <w:pPr>
              <w:keepNext/>
              <w:keepLines/>
              <w:rPr>
                <w:szCs w:val="22"/>
                <w:lang w:val="sl-SI"/>
              </w:rPr>
            </w:pPr>
            <w:r w:rsidRPr="003B4137">
              <w:rPr>
                <w:szCs w:val="22"/>
                <w:lang w:val="sl-SI"/>
              </w:rPr>
              <w:t>JOIN(2024) 10 final</w:t>
            </w:r>
          </w:p>
        </w:tc>
      </w:tr>
      <w:tr w:rsidRPr="003B4137" w:rsidR="00D66384" w:rsidTr="00C52DCF" w14:paraId="45CC3232" w14:textId="77777777">
        <w:tc>
          <w:tcPr>
            <w:tcW w:w="974" w:type="pct"/>
            <w:vMerge/>
          </w:tcPr>
          <w:p w:rsidRPr="003B4137" w:rsidR="00D66384" w:rsidP="00B649C1" w:rsidRDefault="00D66384" w14:paraId="64C8F280" w14:textId="77777777">
            <w:pPr>
              <w:keepNext/>
              <w:keepLines/>
              <w:tabs>
                <w:tab w:val="center" w:pos="284"/>
              </w:tabs>
              <w:ind w:left="266" w:hanging="266"/>
              <w:rPr>
                <w:b/>
                <w:szCs w:val="22"/>
                <w:lang w:val="sl-SI"/>
              </w:rPr>
            </w:pPr>
          </w:p>
        </w:tc>
        <w:tc>
          <w:tcPr>
            <w:tcW w:w="4026" w:type="pct"/>
          </w:tcPr>
          <w:p w:rsidRPr="003B4137" w:rsidR="00D66384" w:rsidP="00B649C1" w:rsidRDefault="00011F2C" w14:paraId="0C0C0FF0" w14:textId="2E5B6DC7">
            <w:pPr>
              <w:keepNext/>
              <w:keepLines/>
              <w:rPr>
                <w:szCs w:val="22"/>
                <w:lang w:val="sl-SI"/>
              </w:rPr>
            </w:pPr>
            <w:r w:rsidRPr="003B4137">
              <w:rPr>
                <w:szCs w:val="22"/>
                <w:lang w:val="sl-SI"/>
              </w:rPr>
              <w:t>EESC-2024-00782-00-00-AC</w:t>
            </w:r>
          </w:p>
        </w:tc>
      </w:tr>
    </w:tbl>
    <w:p w:rsidRPr="003B4137" w:rsidR="00D66384" w:rsidP="00B649C1" w:rsidRDefault="00D66384" w14:paraId="45AE70FF" w14:textId="77777777">
      <w:pPr>
        <w:keepNext/>
        <w:keepLines/>
        <w:rPr>
          <w:szCs w:val="22"/>
          <w:lang w:val="sl-SI"/>
        </w:rPr>
      </w:pPr>
    </w:p>
    <w:p w:rsidRPr="003B4137" w:rsidR="00D66384" w:rsidP="00B649C1" w:rsidRDefault="00D66384" w14:paraId="5031AF64" w14:textId="77777777">
      <w:pPr>
        <w:keepNext/>
        <w:keepLines/>
        <w:rPr>
          <w:lang w:val="sl-SI"/>
        </w:rPr>
      </w:pPr>
      <w:r w:rsidRPr="003B4137">
        <w:rPr>
          <w:b/>
          <w:lang w:val="sl-SI"/>
        </w:rPr>
        <w:t>Glavne točke</w:t>
      </w:r>
    </w:p>
    <w:p w:rsidRPr="003B4137" w:rsidR="00D66384" w:rsidP="00B649C1" w:rsidRDefault="00D66384" w14:paraId="1D22777B" w14:textId="77777777">
      <w:pPr>
        <w:keepNext/>
        <w:keepLines/>
        <w:rPr>
          <w:szCs w:val="22"/>
          <w:lang w:val="sl-SI"/>
        </w:rPr>
      </w:pPr>
    </w:p>
    <w:p w:rsidRPr="003B4137" w:rsidR="00D66384" w:rsidP="00B649C1" w:rsidRDefault="00D66384" w14:paraId="4E4E6F97" w14:textId="77777777">
      <w:pPr>
        <w:keepNext/>
        <w:keepLines/>
        <w:rPr>
          <w:bCs/>
          <w:iCs/>
          <w:szCs w:val="22"/>
          <w:lang w:val="sl-SI"/>
        </w:rPr>
      </w:pPr>
      <w:r w:rsidRPr="003B4137">
        <w:rPr>
          <w:bCs/>
          <w:iCs/>
          <w:szCs w:val="22"/>
          <w:lang w:val="sl-SI"/>
        </w:rPr>
        <w:t>EESO:</w:t>
      </w:r>
    </w:p>
    <w:p w:rsidRPr="003B4137" w:rsidR="00D66384" w:rsidP="00B649C1" w:rsidRDefault="00D66384" w14:paraId="321BDFC1" w14:textId="77777777">
      <w:pPr>
        <w:keepNext/>
        <w:keepLines/>
        <w:rPr>
          <w:szCs w:val="22"/>
          <w:lang w:val="sl-SI"/>
        </w:rPr>
      </w:pPr>
    </w:p>
    <w:p w:rsidRPr="003B4137" w:rsidR="00F62C4E" w:rsidP="00731983" w:rsidRDefault="00F62C4E" w14:paraId="2A846028" w14:textId="146C8389">
      <w:pPr>
        <w:widowControl w:val="0"/>
        <w:numPr>
          <w:ilvl w:val="0"/>
          <w:numId w:val="9"/>
        </w:numPr>
        <w:tabs>
          <w:tab w:val="clear" w:pos="0"/>
        </w:tabs>
        <w:ind w:left="567" w:hanging="567"/>
        <w:rPr>
          <w:szCs w:val="22"/>
          <w:lang w:val="sl-SI"/>
        </w:rPr>
      </w:pPr>
      <w:r w:rsidRPr="003B4137">
        <w:rPr>
          <w:szCs w:val="22"/>
          <w:lang w:val="sl-SI"/>
        </w:rPr>
        <w:t>pozdravlja strategijo za evropsko obrambno industrijo kot pomemben korak h krepitvi obrambne pripravljenosti Evrope in s tem njene zmožnosti, da zaščiti svoje državljane, ozemlje, temeljne vrednote in način življenja;</w:t>
      </w:r>
    </w:p>
    <w:p w:rsidRPr="003B4137" w:rsidR="00F62C4E" w:rsidP="00731983" w:rsidRDefault="00F62C4E" w14:paraId="3369B30D" w14:textId="7B2E0CD4">
      <w:pPr>
        <w:widowControl w:val="0"/>
        <w:numPr>
          <w:ilvl w:val="0"/>
          <w:numId w:val="9"/>
        </w:numPr>
        <w:tabs>
          <w:tab w:val="clear" w:pos="0"/>
        </w:tabs>
        <w:ind w:left="567" w:hanging="567"/>
        <w:rPr>
          <w:szCs w:val="22"/>
          <w:lang w:val="sl-SI"/>
        </w:rPr>
      </w:pPr>
      <w:r w:rsidRPr="003B4137">
        <w:rPr>
          <w:szCs w:val="22"/>
          <w:lang w:val="sl-SI"/>
        </w:rPr>
        <w:t>pozdravlja, da je bil pristop od nujnih ukrepov preusmerjen k dolgoročnemu in strukturnemu odzivu. Zlasti pozdravlja osredotočenost na to, da je treba pri nabavi za evropske potrebe v večji meri uporabljati evropske dobavitelje;</w:t>
      </w:r>
    </w:p>
    <w:p w:rsidRPr="003B4137" w:rsidR="00F62C4E" w:rsidP="00731983" w:rsidRDefault="00F62C4E" w14:paraId="7906CF5D" w14:textId="4E284AFA">
      <w:pPr>
        <w:widowControl w:val="0"/>
        <w:numPr>
          <w:ilvl w:val="0"/>
          <w:numId w:val="9"/>
        </w:numPr>
        <w:tabs>
          <w:tab w:val="clear" w:pos="0"/>
        </w:tabs>
        <w:ind w:left="567" w:hanging="567"/>
        <w:rPr>
          <w:szCs w:val="22"/>
          <w:lang w:val="sl-SI"/>
        </w:rPr>
      </w:pPr>
      <w:r w:rsidRPr="003B4137">
        <w:rPr>
          <w:szCs w:val="22"/>
          <w:lang w:val="sl-SI"/>
        </w:rPr>
        <w:t>poudarja, da je za uresničitev ciljev strategije pomembno izkoristiti partnerstva s prijateljskimi državami, ki imajo enake vrednote kot EU;</w:t>
      </w:r>
    </w:p>
    <w:p w:rsidRPr="003B4137" w:rsidR="00F62C4E" w:rsidP="00731983" w:rsidRDefault="00F62C4E" w14:paraId="154E143B" w14:textId="17016C26">
      <w:pPr>
        <w:widowControl w:val="0"/>
        <w:numPr>
          <w:ilvl w:val="0"/>
          <w:numId w:val="9"/>
        </w:numPr>
        <w:tabs>
          <w:tab w:val="clear" w:pos="0"/>
        </w:tabs>
        <w:ind w:left="567" w:hanging="567"/>
        <w:rPr>
          <w:szCs w:val="22"/>
          <w:lang w:val="sl-SI"/>
        </w:rPr>
      </w:pPr>
      <w:r w:rsidRPr="003B4137">
        <w:rPr>
          <w:szCs w:val="22"/>
          <w:lang w:val="sl-SI"/>
        </w:rPr>
        <w:t>obžaluje, da se v strategiji ne obravnava javno mnenje, ki je ključni dejavnik v demokratičnih družbah;</w:t>
      </w:r>
    </w:p>
    <w:p w:rsidRPr="003B4137" w:rsidR="00F62C4E" w:rsidP="00731983" w:rsidRDefault="00F62C4E" w14:paraId="6F6ACF35" w14:textId="2B2823D1">
      <w:pPr>
        <w:widowControl w:val="0"/>
        <w:numPr>
          <w:ilvl w:val="0"/>
          <w:numId w:val="9"/>
        </w:numPr>
        <w:tabs>
          <w:tab w:val="clear" w:pos="0"/>
        </w:tabs>
        <w:ind w:left="567" w:hanging="567"/>
        <w:rPr>
          <w:szCs w:val="22"/>
          <w:lang w:val="sl-SI"/>
        </w:rPr>
      </w:pPr>
      <w:r w:rsidRPr="003B4137">
        <w:rPr>
          <w:szCs w:val="22"/>
          <w:lang w:val="sl-SI"/>
        </w:rPr>
        <w:t>ugotavlja, da ključni instrument za izvajanje strategije (program za evropsko obrambno industrijo – EDIP) verjetno ne bo začel delovati pred koncem leta 2025. Strategijo je treba zato dopolniti z drugimi kratkoročnimi ukrepi, namenjenimi izpolnjevanju takojšnjih potreb;</w:t>
      </w:r>
    </w:p>
    <w:p w:rsidRPr="003B4137" w:rsidR="00F62C4E" w:rsidP="00731983" w:rsidRDefault="00F62C4E" w14:paraId="6F9C11CC" w14:textId="18AD36A0">
      <w:pPr>
        <w:widowControl w:val="0"/>
        <w:numPr>
          <w:ilvl w:val="0"/>
          <w:numId w:val="9"/>
        </w:numPr>
        <w:tabs>
          <w:tab w:val="clear" w:pos="0"/>
        </w:tabs>
        <w:ind w:left="567" w:hanging="567"/>
        <w:rPr>
          <w:szCs w:val="22"/>
          <w:lang w:val="sl-SI"/>
        </w:rPr>
      </w:pPr>
      <w:r w:rsidRPr="003B4137">
        <w:rPr>
          <w:szCs w:val="22"/>
          <w:lang w:val="sl-SI"/>
        </w:rPr>
        <w:t>poziva države članice, naj v skladu s pozivom Komisije kratkoročno preučijo možnosti, kako z razpoložljivimi instrumenti spodbuditi obsežna skupna javna naročila za obrambo, obsežno povečanje tehnološke in industrijske baze evropske obrambe (EDTIB) in uvedbo vodilnih projektov na področju obrambe;</w:t>
      </w:r>
    </w:p>
    <w:p w:rsidRPr="003B4137" w:rsidR="00F62C4E" w:rsidP="00731983" w:rsidRDefault="00F62C4E" w14:paraId="5163AE87" w14:textId="0A35DA80">
      <w:pPr>
        <w:widowControl w:val="0"/>
        <w:numPr>
          <w:ilvl w:val="0"/>
          <w:numId w:val="9"/>
        </w:numPr>
        <w:tabs>
          <w:tab w:val="clear" w:pos="0"/>
        </w:tabs>
        <w:ind w:left="567" w:hanging="567"/>
        <w:rPr>
          <w:szCs w:val="22"/>
          <w:lang w:val="sl-SI"/>
        </w:rPr>
      </w:pPr>
      <w:r w:rsidRPr="003B4137">
        <w:rPr>
          <w:szCs w:val="22"/>
          <w:lang w:val="sl-SI"/>
        </w:rPr>
        <w:t>meni, da je zagotavljanje dostopa obrambne industrije do znanja in spretnosti, tehnologije in raziskav ključno tako z industrijskega kot strateškega vidika;</w:t>
      </w:r>
    </w:p>
    <w:p w:rsidRPr="003B4137" w:rsidR="00D66384" w:rsidP="00731983" w:rsidRDefault="00F62C4E" w14:paraId="357A5AC3" w14:textId="1C6DC8CC">
      <w:pPr>
        <w:widowControl w:val="0"/>
        <w:numPr>
          <w:ilvl w:val="0"/>
          <w:numId w:val="9"/>
        </w:numPr>
        <w:tabs>
          <w:tab w:val="clear" w:pos="0"/>
        </w:tabs>
        <w:ind w:left="567" w:hanging="567"/>
        <w:rPr>
          <w:lang w:val="sl-SI"/>
        </w:rPr>
      </w:pPr>
      <w:r w:rsidRPr="003B4137">
        <w:rPr>
          <w:szCs w:val="22"/>
          <w:lang w:val="sl-SI"/>
        </w:rPr>
        <w:t>poudarja, da je uspeh strategije odvisen predvsem od tega, ali bodo države članice v celoti sodelovale in</w:t>
      </w:r>
      <w:r w:rsidRPr="003B4137">
        <w:rPr>
          <w:lang w:val="sl-SI"/>
        </w:rPr>
        <w:t xml:space="preserve"> priznale dodano vrednost evropskega pristopa.</w:t>
      </w:r>
    </w:p>
    <w:p w:rsidRPr="003B4137" w:rsidR="00F62C4E" w:rsidP="00731983" w:rsidRDefault="00F62C4E" w14:paraId="7484E9E1" w14:textId="15BA094E">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3B4137" w:rsidR="00F62C4E" w:rsidTr="00C52DCF" w14:paraId="408E6915" w14:textId="77777777">
        <w:tc>
          <w:tcPr>
            <w:tcW w:w="974" w:type="pct"/>
          </w:tcPr>
          <w:p w:rsidRPr="003B4137" w:rsidR="00F62C4E" w:rsidP="00731983" w:rsidRDefault="00F62C4E" w14:paraId="7091E36D" w14:textId="77777777">
            <w:pPr>
              <w:rPr>
                <w:lang w:val="sl-SI"/>
              </w:rPr>
            </w:pPr>
            <w:r w:rsidRPr="003B4137">
              <w:rPr>
                <w:b/>
                <w:i/>
                <w:szCs w:val="22"/>
                <w:lang w:val="sl-SI"/>
              </w:rPr>
              <w:t>Kontaktna oseba</w:t>
            </w:r>
          </w:p>
        </w:tc>
        <w:tc>
          <w:tcPr>
            <w:tcW w:w="4026" w:type="pct"/>
          </w:tcPr>
          <w:p w:rsidRPr="003B4137" w:rsidR="00F62C4E" w:rsidP="00731983" w:rsidRDefault="00F62C4E" w14:paraId="27CEB8A5" w14:textId="77777777">
            <w:pPr>
              <w:rPr>
                <w:i/>
                <w:lang w:val="sl-SI"/>
              </w:rPr>
            </w:pPr>
            <w:r w:rsidRPr="003B4137">
              <w:rPr>
                <w:i/>
                <w:lang w:val="sl-SI"/>
              </w:rPr>
              <w:t>Ioannis Diamantopoulos</w:t>
            </w:r>
          </w:p>
        </w:tc>
      </w:tr>
      <w:tr w:rsidRPr="003B4137" w:rsidR="00F62C4E" w:rsidTr="00C52DCF" w14:paraId="1C464F36" w14:textId="77777777">
        <w:tc>
          <w:tcPr>
            <w:tcW w:w="974" w:type="pct"/>
          </w:tcPr>
          <w:p w:rsidRPr="003B4137" w:rsidR="00F62C4E" w:rsidP="00731983" w:rsidRDefault="00F62C4E" w14:paraId="32622DFC" w14:textId="77777777">
            <w:pPr>
              <w:rPr>
                <w:lang w:val="sl-SI"/>
              </w:rPr>
            </w:pPr>
            <w:r w:rsidRPr="003B4137">
              <w:rPr>
                <w:i/>
                <w:szCs w:val="22"/>
                <w:lang w:val="sl-SI"/>
              </w:rPr>
              <w:t>Telefon</w:t>
            </w:r>
          </w:p>
        </w:tc>
        <w:tc>
          <w:tcPr>
            <w:tcW w:w="4026" w:type="pct"/>
          </w:tcPr>
          <w:p w:rsidRPr="003B4137" w:rsidR="00F62C4E" w:rsidP="00731983" w:rsidRDefault="00F62C4E" w14:paraId="7B8AF0D7" w14:textId="4DD127F8">
            <w:pPr>
              <w:rPr>
                <w:lang w:val="sl-SI"/>
              </w:rPr>
            </w:pPr>
            <w:r w:rsidRPr="003B4137">
              <w:rPr>
                <w:i/>
                <w:szCs w:val="22"/>
                <w:lang w:val="sl-SI"/>
              </w:rPr>
              <w:t>+32 25469170</w:t>
            </w:r>
          </w:p>
        </w:tc>
      </w:tr>
      <w:tr w:rsidRPr="003B4137" w:rsidR="00F62C4E" w:rsidTr="00C52DCF" w14:paraId="414B0937" w14:textId="77777777">
        <w:tc>
          <w:tcPr>
            <w:tcW w:w="974" w:type="pct"/>
          </w:tcPr>
          <w:p w:rsidRPr="003B4137" w:rsidR="00F62C4E" w:rsidP="00731983" w:rsidRDefault="00F62C4E" w14:paraId="50597BB2" w14:textId="77777777">
            <w:pPr>
              <w:rPr>
                <w:lang w:val="sl-SI"/>
              </w:rPr>
            </w:pPr>
            <w:r w:rsidRPr="003B4137">
              <w:rPr>
                <w:i/>
                <w:szCs w:val="22"/>
                <w:lang w:val="sl-SI"/>
              </w:rPr>
              <w:t>E-naslov</w:t>
            </w:r>
          </w:p>
        </w:tc>
        <w:tc>
          <w:tcPr>
            <w:tcW w:w="4026" w:type="pct"/>
          </w:tcPr>
          <w:p w:rsidRPr="003B4137" w:rsidR="00F62C4E" w:rsidP="00731983" w:rsidRDefault="00F62C4E" w14:paraId="13EB3488" w14:textId="77777777">
            <w:pPr>
              <w:rPr>
                <w:i/>
                <w:lang w:val="sl-SI"/>
              </w:rPr>
            </w:pPr>
            <w:hyperlink w:history="1" r:id="rId35">
              <w:r w:rsidRPr="003B4137">
                <w:rPr>
                  <w:rStyle w:val="Hyperlink"/>
                  <w:i/>
                  <w:lang w:val="sl-SI"/>
                </w:rPr>
                <w:t>Ioannis.Diamantopoulos@eesc.europa.eu</w:t>
              </w:r>
            </w:hyperlink>
          </w:p>
        </w:tc>
      </w:tr>
    </w:tbl>
    <w:p w:rsidRPr="003B4137" w:rsidR="00F62C4E" w:rsidP="00731983" w:rsidRDefault="00F62C4E" w14:paraId="76AD6B94" w14:textId="01A90689">
      <w:pPr>
        <w:rPr>
          <w:lang w:val="sl-SI"/>
        </w:rPr>
      </w:pPr>
    </w:p>
    <w:p w:rsidRPr="003B4137" w:rsidR="00D66384" w:rsidP="00B649C1" w:rsidRDefault="00011F2C" w14:paraId="217B6950" w14:textId="3609AFBD">
      <w:pPr>
        <w:keepNext/>
        <w:keepLines/>
        <w:numPr>
          <w:ilvl w:val="0"/>
          <w:numId w:val="7"/>
        </w:numPr>
        <w:tabs>
          <w:tab w:val="clear" w:pos="0"/>
        </w:tabs>
        <w:ind w:left="567" w:hanging="567"/>
        <w:rPr>
          <w:sz w:val="28"/>
          <w:szCs w:val="22"/>
          <w:lang w:val="sl-SI"/>
        </w:rPr>
      </w:pPr>
      <w:hyperlink w:history="1" r:id="rId36">
        <w:r w:rsidRPr="003B4137">
          <w:rPr>
            <w:rStyle w:val="Hyperlink"/>
            <w:b/>
            <w:bCs/>
            <w:i/>
            <w:iCs/>
            <w:sz w:val="28"/>
            <w:szCs w:val="28"/>
            <w:lang w:val="sl-SI"/>
          </w:rPr>
          <w:t>Industrijski in tehnološki pristopi ter primeri dobre prakse za družbo, odporno v zvezi z vodo</w:t>
        </w:r>
      </w:hyperlink>
    </w:p>
    <w:p w:rsidRPr="003B4137" w:rsidR="00D66384" w:rsidP="00B649C1" w:rsidRDefault="00D66384" w14:paraId="1683F71C" w14:textId="77777777">
      <w:pPr>
        <w:keepNext/>
        <w:keepLines/>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3B4137" w:rsidR="00D66384" w:rsidTr="00C52DCF" w14:paraId="03DE9224" w14:textId="77777777">
        <w:tc>
          <w:tcPr>
            <w:tcW w:w="974" w:type="pct"/>
          </w:tcPr>
          <w:p w:rsidRPr="003B4137" w:rsidR="00D66384" w:rsidP="00B649C1" w:rsidRDefault="00D66384" w14:paraId="5FABA6DD" w14:textId="77777777">
            <w:pPr>
              <w:keepNext/>
              <w:keepLines/>
              <w:rPr>
                <w:b/>
                <w:szCs w:val="22"/>
                <w:lang w:val="sl-SI"/>
              </w:rPr>
            </w:pPr>
            <w:r w:rsidRPr="003B4137">
              <w:rPr>
                <w:b/>
                <w:szCs w:val="22"/>
                <w:lang w:val="sl-SI"/>
              </w:rPr>
              <w:t>Poročevalec</w:t>
            </w:r>
          </w:p>
        </w:tc>
        <w:tc>
          <w:tcPr>
            <w:tcW w:w="4026" w:type="pct"/>
          </w:tcPr>
          <w:p w:rsidRPr="003B4137" w:rsidR="00D66384" w:rsidP="00B649C1" w:rsidRDefault="00011F2C" w14:paraId="572D673E" w14:textId="2176A867">
            <w:pPr>
              <w:keepNext/>
              <w:keepLines/>
              <w:rPr>
                <w:szCs w:val="22"/>
                <w:lang w:val="sl-SI"/>
              </w:rPr>
            </w:pPr>
            <w:r w:rsidRPr="003B4137">
              <w:rPr>
                <w:szCs w:val="22"/>
                <w:lang w:val="sl-SI"/>
              </w:rPr>
              <w:t>Florian MARIN (skupina delojemalcev – RO)</w:t>
            </w:r>
          </w:p>
        </w:tc>
      </w:tr>
      <w:tr w:rsidRPr="003B4137" w:rsidR="00D66384" w:rsidTr="00C52DCF" w14:paraId="493547EB" w14:textId="77777777">
        <w:tc>
          <w:tcPr>
            <w:tcW w:w="974" w:type="pct"/>
          </w:tcPr>
          <w:p w:rsidRPr="003B4137" w:rsidR="00D66384" w:rsidP="00B649C1" w:rsidRDefault="00D66384" w14:paraId="0C990FAD" w14:textId="77777777">
            <w:pPr>
              <w:keepNext/>
              <w:keepLines/>
              <w:rPr>
                <w:b/>
                <w:szCs w:val="22"/>
                <w:lang w:val="sl-SI"/>
              </w:rPr>
            </w:pPr>
            <w:r w:rsidRPr="003B4137">
              <w:rPr>
                <w:b/>
                <w:szCs w:val="22"/>
                <w:lang w:val="sl-SI"/>
              </w:rPr>
              <w:t>Soporočevalec</w:t>
            </w:r>
          </w:p>
        </w:tc>
        <w:tc>
          <w:tcPr>
            <w:tcW w:w="4026" w:type="pct"/>
          </w:tcPr>
          <w:p w:rsidRPr="003B4137" w:rsidR="00D66384" w:rsidP="00B649C1" w:rsidRDefault="00011F2C" w14:paraId="66FB13D9" w14:textId="51AABED9">
            <w:pPr>
              <w:keepNext/>
              <w:keepLines/>
              <w:rPr>
                <w:szCs w:val="22"/>
                <w:lang w:val="sl-SI"/>
              </w:rPr>
            </w:pPr>
            <w:r w:rsidRPr="003B4137">
              <w:rPr>
                <w:szCs w:val="22"/>
                <w:lang w:val="sl-SI"/>
              </w:rPr>
              <w:t>John BRYAN (3. kategorija – IE)</w:t>
            </w:r>
          </w:p>
        </w:tc>
      </w:tr>
      <w:tr w:rsidRPr="003B4137" w:rsidR="00D66384" w:rsidTr="00C52DCF" w14:paraId="68ACA5A3" w14:textId="77777777">
        <w:tc>
          <w:tcPr>
            <w:tcW w:w="5000" w:type="pct"/>
            <w:gridSpan w:val="2"/>
          </w:tcPr>
          <w:p w:rsidRPr="003B4137" w:rsidR="00D66384" w:rsidP="00B649C1" w:rsidRDefault="00D66384" w14:paraId="1C14E547" w14:textId="77777777">
            <w:pPr>
              <w:keepNext/>
              <w:keepLines/>
              <w:rPr>
                <w:sz w:val="16"/>
                <w:szCs w:val="22"/>
                <w:lang w:val="sl-SI"/>
              </w:rPr>
            </w:pPr>
          </w:p>
        </w:tc>
      </w:tr>
      <w:tr w:rsidRPr="003B4137" w:rsidR="00D66384" w:rsidTr="00C52DCF" w14:paraId="45BB9C6F" w14:textId="77777777">
        <w:tc>
          <w:tcPr>
            <w:tcW w:w="974" w:type="pct"/>
            <w:vMerge w:val="restart"/>
          </w:tcPr>
          <w:p w:rsidRPr="003B4137" w:rsidR="00D66384" w:rsidP="00B649C1" w:rsidRDefault="00D66384" w14:paraId="425B5E0B" w14:textId="77777777">
            <w:pPr>
              <w:keepNext/>
              <w:keepLines/>
              <w:rPr>
                <w:b/>
                <w:szCs w:val="22"/>
                <w:lang w:val="sl-SI"/>
              </w:rPr>
            </w:pPr>
            <w:r w:rsidRPr="003B4137">
              <w:rPr>
                <w:b/>
                <w:szCs w:val="22"/>
                <w:lang w:val="sl-SI"/>
              </w:rPr>
              <w:t>Referenčni dokument</w:t>
            </w:r>
          </w:p>
        </w:tc>
        <w:tc>
          <w:tcPr>
            <w:tcW w:w="4026" w:type="pct"/>
          </w:tcPr>
          <w:p w:rsidRPr="003B4137" w:rsidR="00D66384" w:rsidP="00B649C1" w:rsidRDefault="00EC6FAB" w14:paraId="4633A131" w14:textId="6761D1CF">
            <w:pPr>
              <w:keepNext/>
              <w:keepLines/>
              <w:rPr>
                <w:szCs w:val="22"/>
                <w:lang w:val="sl-SI"/>
              </w:rPr>
            </w:pPr>
            <w:r w:rsidRPr="003B4137">
              <w:rPr>
                <w:szCs w:val="22"/>
                <w:lang w:val="sl-SI"/>
              </w:rPr>
              <w:t>raziskovalno mnenje na zaprosilo Evropske komisije</w:t>
            </w:r>
          </w:p>
        </w:tc>
      </w:tr>
      <w:tr w:rsidRPr="003B4137" w:rsidR="00D66384" w:rsidTr="00C52DCF" w14:paraId="5303A388" w14:textId="77777777">
        <w:tc>
          <w:tcPr>
            <w:tcW w:w="974" w:type="pct"/>
            <w:vMerge/>
          </w:tcPr>
          <w:p w:rsidRPr="003B4137" w:rsidR="00D66384" w:rsidP="00B649C1" w:rsidRDefault="00D66384" w14:paraId="496D1AAD" w14:textId="77777777">
            <w:pPr>
              <w:keepNext/>
              <w:keepLines/>
              <w:tabs>
                <w:tab w:val="center" w:pos="284"/>
              </w:tabs>
              <w:ind w:left="266" w:hanging="266"/>
              <w:rPr>
                <w:b/>
                <w:szCs w:val="22"/>
                <w:lang w:val="sl-SI"/>
              </w:rPr>
            </w:pPr>
          </w:p>
        </w:tc>
        <w:tc>
          <w:tcPr>
            <w:tcW w:w="4026" w:type="pct"/>
          </w:tcPr>
          <w:p w:rsidRPr="003B4137" w:rsidR="00D66384" w:rsidP="00B649C1" w:rsidRDefault="00EC6FAB" w14:paraId="79A53C35" w14:textId="5E3DDAA2">
            <w:pPr>
              <w:keepNext/>
              <w:keepLines/>
              <w:rPr>
                <w:szCs w:val="22"/>
                <w:lang w:val="sl-SI"/>
              </w:rPr>
            </w:pPr>
            <w:r w:rsidRPr="003B4137">
              <w:rPr>
                <w:szCs w:val="22"/>
                <w:lang w:val="sl-SI"/>
              </w:rPr>
              <w:t>EESC-2024-00209-00-00-AC</w:t>
            </w:r>
          </w:p>
        </w:tc>
      </w:tr>
    </w:tbl>
    <w:p w:rsidRPr="003B4137" w:rsidR="00D66384" w:rsidP="00B649C1" w:rsidRDefault="00D66384" w14:paraId="4DA56FFF" w14:textId="77777777">
      <w:pPr>
        <w:keepNext/>
        <w:keepLines/>
        <w:rPr>
          <w:szCs w:val="22"/>
          <w:lang w:val="sl-SI"/>
        </w:rPr>
      </w:pPr>
    </w:p>
    <w:p w:rsidRPr="003B4137" w:rsidR="00D66384" w:rsidP="00B649C1" w:rsidRDefault="00D66384" w14:paraId="5EC67070" w14:textId="77777777">
      <w:pPr>
        <w:keepNext/>
        <w:keepLines/>
        <w:rPr>
          <w:lang w:val="sl-SI"/>
        </w:rPr>
      </w:pPr>
      <w:r w:rsidRPr="003B4137">
        <w:rPr>
          <w:b/>
          <w:lang w:val="sl-SI"/>
        </w:rPr>
        <w:t>Glavne točke</w:t>
      </w:r>
    </w:p>
    <w:p w:rsidRPr="003B4137" w:rsidR="00D66384" w:rsidP="00B649C1" w:rsidRDefault="00D66384" w14:paraId="7DD45A9E" w14:textId="77777777">
      <w:pPr>
        <w:keepNext/>
        <w:keepLines/>
        <w:rPr>
          <w:szCs w:val="22"/>
          <w:lang w:val="sl-SI"/>
        </w:rPr>
      </w:pPr>
    </w:p>
    <w:p w:rsidRPr="003B4137" w:rsidR="00D66384" w:rsidP="00B649C1" w:rsidRDefault="00D66384" w14:paraId="56A548BF" w14:textId="77777777">
      <w:pPr>
        <w:keepNext/>
        <w:keepLines/>
        <w:rPr>
          <w:bCs/>
          <w:iCs/>
          <w:szCs w:val="22"/>
          <w:lang w:val="sl-SI"/>
        </w:rPr>
      </w:pPr>
      <w:r w:rsidRPr="003B4137">
        <w:rPr>
          <w:bCs/>
          <w:iCs/>
          <w:szCs w:val="22"/>
          <w:lang w:val="sl-SI"/>
        </w:rPr>
        <w:t>EESO:</w:t>
      </w:r>
    </w:p>
    <w:p w:rsidRPr="003B4137" w:rsidR="00D66384" w:rsidP="00B649C1" w:rsidRDefault="00D66384" w14:paraId="1DE4B037" w14:textId="77777777">
      <w:pPr>
        <w:keepNext/>
        <w:keepLines/>
        <w:rPr>
          <w:szCs w:val="22"/>
          <w:lang w:val="sl-SI"/>
        </w:rPr>
      </w:pPr>
    </w:p>
    <w:p w:rsidRPr="003B4137" w:rsidR="00D66384" w:rsidP="00731983" w:rsidRDefault="00011F2C" w14:paraId="6948E5E0" w14:textId="2DEE488C">
      <w:pPr>
        <w:widowControl w:val="0"/>
        <w:numPr>
          <w:ilvl w:val="0"/>
          <w:numId w:val="9"/>
        </w:numPr>
        <w:tabs>
          <w:tab w:val="clear" w:pos="0"/>
        </w:tabs>
        <w:ind w:left="567" w:hanging="567"/>
        <w:rPr>
          <w:bCs/>
          <w:iCs/>
          <w:szCs w:val="22"/>
          <w:lang w:val="sl-SI"/>
        </w:rPr>
      </w:pPr>
      <w:r w:rsidRPr="003B4137">
        <w:rPr>
          <w:szCs w:val="22"/>
          <w:lang w:val="sl-SI"/>
        </w:rPr>
        <w:t xml:space="preserve">poziva k </w:t>
      </w:r>
      <w:r w:rsidRPr="003B4137">
        <w:rPr>
          <w:b/>
          <w:szCs w:val="22"/>
          <w:lang w:val="sl-SI"/>
        </w:rPr>
        <w:t>ločeni strategiji</w:t>
      </w:r>
      <w:r w:rsidRPr="003B4137">
        <w:rPr>
          <w:szCs w:val="22"/>
          <w:lang w:val="sl-SI"/>
        </w:rPr>
        <w:t xml:space="preserve"> – modremu dogovoru EU – in k akcijskemu načrtu za </w:t>
      </w:r>
      <w:r w:rsidRPr="003B4137">
        <w:rPr>
          <w:b/>
          <w:szCs w:val="22"/>
          <w:lang w:val="sl-SI"/>
        </w:rPr>
        <w:t>vodo, da bi zagotovili odpornost, varnost in trajnostnost v zvezi z vodo, s čimer bi dopolnili evropski zeleni dogovor</w:t>
      </w:r>
      <w:r w:rsidRPr="003B4137">
        <w:rPr>
          <w:szCs w:val="22"/>
          <w:lang w:val="sl-SI"/>
        </w:rPr>
        <w:t>;</w:t>
      </w:r>
    </w:p>
    <w:p w:rsidRPr="003B4137" w:rsidR="00D66384" w:rsidP="00731983" w:rsidRDefault="00011F2C" w14:paraId="2CA7AF8C" w14:textId="3DCC278C">
      <w:pPr>
        <w:widowControl w:val="0"/>
        <w:numPr>
          <w:ilvl w:val="0"/>
          <w:numId w:val="9"/>
        </w:numPr>
        <w:tabs>
          <w:tab w:val="clear" w:pos="0"/>
        </w:tabs>
        <w:ind w:left="567" w:hanging="567"/>
        <w:rPr>
          <w:bCs/>
          <w:iCs/>
          <w:szCs w:val="22"/>
          <w:lang w:val="sl-SI"/>
        </w:rPr>
      </w:pPr>
      <w:r w:rsidRPr="003B4137">
        <w:rPr>
          <w:szCs w:val="22"/>
          <w:lang w:val="sl-SI"/>
        </w:rPr>
        <w:t xml:space="preserve">poziva EU, naj </w:t>
      </w:r>
      <w:r w:rsidRPr="003B4137">
        <w:rPr>
          <w:b/>
          <w:szCs w:val="22"/>
          <w:lang w:val="sl-SI"/>
        </w:rPr>
        <w:t>vodo vključi v revidirano industrijsko politiko</w:t>
      </w:r>
      <w:r w:rsidRPr="003B4137">
        <w:rPr>
          <w:szCs w:val="22"/>
          <w:lang w:val="sl-SI"/>
        </w:rPr>
        <w:t xml:space="preserve"> in načrte za prehod na podlagi sektorskega pristopa;</w:t>
      </w:r>
    </w:p>
    <w:p w:rsidRPr="003B4137" w:rsidR="00D66384" w:rsidP="00731983" w:rsidRDefault="00011F2C" w14:paraId="38065A49" w14:textId="6D325BEA">
      <w:pPr>
        <w:widowControl w:val="0"/>
        <w:numPr>
          <w:ilvl w:val="0"/>
          <w:numId w:val="9"/>
        </w:numPr>
        <w:tabs>
          <w:tab w:val="clear" w:pos="0"/>
        </w:tabs>
        <w:ind w:left="567" w:hanging="567"/>
        <w:rPr>
          <w:bCs/>
          <w:iCs/>
          <w:szCs w:val="22"/>
          <w:lang w:val="sl-SI"/>
        </w:rPr>
      </w:pPr>
      <w:r w:rsidRPr="003B4137">
        <w:rPr>
          <w:szCs w:val="22"/>
          <w:lang w:val="sl-SI"/>
        </w:rPr>
        <w:t xml:space="preserve">meni, da bi bilo treba pri tej reviziji preučiti zamisel o </w:t>
      </w:r>
      <w:r w:rsidRPr="003B4137">
        <w:rPr>
          <w:b/>
          <w:szCs w:val="22"/>
          <w:lang w:val="sl-SI"/>
        </w:rPr>
        <w:t>novem industrijskem dogovoru, da bi se evropski industriji</w:t>
      </w:r>
      <w:r w:rsidRPr="003B4137">
        <w:rPr>
          <w:szCs w:val="22"/>
          <w:lang w:val="sl-SI"/>
        </w:rPr>
        <w:t xml:space="preserve"> v štirih letih ponudila </w:t>
      </w:r>
      <w:r w:rsidRPr="003B4137">
        <w:rPr>
          <w:b/>
          <w:szCs w:val="22"/>
          <w:lang w:val="sl-SI"/>
        </w:rPr>
        <w:t>skladna strategija</w:t>
      </w:r>
      <w:r w:rsidRPr="003B4137">
        <w:rPr>
          <w:szCs w:val="22"/>
          <w:lang w:val="sl-SI"/>
        </w:rPr>
        <w:t>, ki bi upoštevala številne izzive, s katerimi se spopada (na področju vode, energije, kritičnih surovin, digitalizacije in strateške avtonomije);</w:t>
      </w:r>
    </w:p>
    <w:p w:rsidRPr="003B4137" w:rsidR="00011F2C" w:rsidP="00731983" w:rsidRDefault="00011F2C" w14:paraId="3FFD1AAA" w14:textId="1E9E42E1">
      <w:pPr>
        <w:widowControl w:val="0"/>
        <w:numPr>
          <w:ilvl w:val="0"/>
          <w:numId w:val="9"/>
        </w:numPr>
        <w:tabs>
          <w:tab w:val="clear" w:pos="0"/>
        </w:tabs>
        <w:ind w:left="567" w:hanging="567"/>
        <w:rPr>
          <w:bCs/>
          <w:iCs/>
          <w:szCs w:val="22"/>
          <w:lang w:val="sl-SI"/>
        </w:rPr>
      </w:pPr>
      <w:r w:rsidRPr="003B4137">
        <w:rPr>
          <w:szCs w:val="22"/>
          <w:lang w:val="sl-SI"/>
        </w:rPr>
        <w:t xml:space="preserve">poudarja, da morajo biti industrijski in tehnološki pristopi, ki podpirajo družbo, ki pametno ravna z vodo, trdno umeščeni v </w:t>
      </w:r>
      <w:r w:rsidRPr="003B4137">
        <w:rPr>
          <w:b/>
          <w:szCs w:val="22"/>
          <w:lang w:val="sl-SI"/>
        </w:rPr>
        <w:t>celostno trajnostno politiko upravljanja voda za industrijo</w:t>
      </w:r>
      <w:r w:rsidRPr="003B4137">
        <w:rPr>
          <w:szCs w:val="22"/>
          <w:lang w:val="sl-SI"/>
        </w:rPr>
        <w:t xml:space="preserve">, ki zmanjšuje porabo vode, jo ponovno uporablja in reciklira ter zmanjšuje njeno onesnaževanje, hkrati pa postopno uvaja in uporablja tehnologije za gospodarno rabo vode ter zagotavlja pravični prehod, ki </w:t>
      </w:r>
      <w:r w:rsidRPr="003B4137">
        <w:rPr>
          <w:b/>
          <w:szCs w:val="22"/>
          <w:lang w:val="sl-SI"/>
        </w:rPr>
        <w:t>ščiti njeno konkurenčnost</w:t>
      </w:r>
      <w:r w:rsidRPr="003B4137">
        <w:rPr>
          <w:szCs w:val="22"/>
          <w:lang w:val="sl-SI"/>
        </w:rPr>
        <w:t>;</w:t>
      </w:r>
    </w:p>
    <w:p w:rsidRPr="003B4137" w:rsidR="00011F2C" w:rsidP="00731983" w:rsidRDefault="00011F2C" w14:paraId="387863A4" w14:textId="6BD9C2E1">
      <w:pPr>
        <w:widowControl w:val="0"/>
        <w:numPr>
          <w:ilvl w:val="0"/>
          <w:numId w:val="9"/>
        </w:numPr>
        <w:tabs>
          <w:tab w:val="clear" w:pos="0"/>
        </w:tabs>
        <w:ind w:left="567" w:hanging="567"/>
        <w:rPr>
          <w:bCs/>
          <w:iCs/>
          <w:szCs w:val="22"/>
          <w:lang w:val="sl-SI"/>
        </w:rPr>
      </w:pPr>
      <w:r w:rsidRPr="003B4137">
        <w:rPr>
          <w:szCs w:val="22"/>
          <w:lang w:val="sl-SI"/>
        </w:rPr>
        <w:t xml:space="preserve">poudarja, da je potreben </w:t>
      </w:r>
      <w:r w:rsidRPr="003B4137">
        <w:rPr>
          <w:b/>
          <w:szCs w:val="22"/>
          <w:lang w:val="sl-SI"/>
        </w:rPr>
        <w:t>evropski sistem upravljanja podatkov o vodi</w:t>
      </w:r>
      <w:r w:rsidRPr="003B4137">
        <w:rPr>
          <w:szCs w:val="22"/>
          <w:lang w:val="sl-SI"/>
        </w:rPr>
        <w:t>, pa tudi, da je treba meriti porabo vode v proizvodnih procesih ter zmanjšati uporabo pitne vode v industrijske namene;</w:t>
      </w:r>
    </w:p>
    <w:p w:rsidRPr="003B4137" w:rsidR="00011F2C" w:rsidP="00731983" w:rsidRDefault="00011F2C" w14:paraId="1C161AD4" w14:textId="3352DF2B">
      <w:pPr>
        <w:widowControl w:val="0"/>
        <w:numPr>
          <w:ilvl w:val="0"/>
          <w:numId w:val="9"/>
        </w:numPr>
        <w:tabs>
          <w:tab w:val="clear" w:pos="0"/>
        </w:tabs>
        <w:ind w:left="567" w:hanging="567"/>
        <w:rPr>
          <w:bCs/>
          <w:iCs/>
          <w:szCs w:val="22"/>
          <w:lang w:val="sl-SI"/>
        </w:rPr>
      </w:pPr>
      <w:r w:rsidRPr="003B4137">
        <w:rPr>
          <w:szCs w:val="22"/>
          <w:lang w:val="sl-SI"/>
        </w:rPr>
        <w:t xml:space="preserve">opozarja, da je treba </w:t>
      </w:r>
      <w:r w:rsidRPr="003B4137">
        <w:rPr>
          <w:b/>
          <w:szCs w:val="22"/>
          <w:lang w:val="sl-SI"/>
        </w:rPr>
        <w:t>najbolj kritičnim industrijskim panogam v kriznih razmerah zagotoviti dostop do vode</w:t>
      </w:r>
      <w:r w:rsidRPr="003B4137">
        <w:rPr>
          <w:szCs w:val="22"/>
          <w:lang w:val="sl-SI"/>
        </w:rPr>
        <w:t>;</w:t>
      </w:r>
    </w:p>
    <w:p w:rsidRPr="003B4137" w:rsidR="00011F2C" w:rsidP="00731983" w:rsidRDefault="00011F2C" w14:paraId="0D483AFB" w14:textId="60941493">
      <w:pPr>
        <w:widowControl w:val="0"/>
        <w:numPr>
          <w:ilvl w:val="0"/>
          <w:numId w:val="9"/>
        </w:numPr>
        <w:tabs>
          <w:tab w:val="clear" w:pos="0"/>
        </w:tabs>
        <w:ind w:left="567" w:hanging="567"/>
        <w:rPr>
          <w:bCs/>
          <w:iCs/>
          <w:szCs w:val="22"/>
          <w:lang w:val="sl-SI"/>
        </w:rPr>
      </w:pPr>
      <w:r w:rsidRPr="003B4137">
        <w:rPr>
          <w:szCs w:val="22"/>
          <w:lang w:val="sl-SI"/>
        </w:rPr>
        <w:t xml:space="preserve">poziva k </w:t>
      </w:r>
      <w:r w:rsidRPr="003B4137">
        <w:rPr>
          <w:b/>
          <w:szCs w:val="22"/>
          <w:lang w:val="sl-SI"/>
        </w:rPr>
        <w:t>načrtu za prehod za razvoj čistega in z vodo gospodarnega tehnološkega sektorja</w:t>
      </w:r>
      <w:r w:rsidRPr="003B4137">
        <w:rPr>
          <w:szCs w:val="22"/>
          <w:lang w:val="sl-SI"/>
        </w:rPr>
        <w:t>, vključno z načrtom za zaposlene, da bodo na voljo znanja in spretnosti, kakovostna delovna mesta in dostojni delovni pogoji;</w:t>
      </w:r>
    </w:p>
    <w:p w:rsidRPr="003B4137" w:rsidR="00011F2C" w:rsidP="00731983" w:rsidRDefault="00011F2C" w14:paraId="2BE63248" w14:textId="0E573517">
      <w:pPr>
        <w:widowControl w:val="0"/>
        <w:numPr>
          <w:ilvl w:val="0"/>
          <w:numId w:val="9"/>
        </w:numPr>
        <w:tabs>
          <w:tab w:val="clear" w:pos="0"/>
        </w:tabs>
        <w:ind w:left="567" w:hanging="567"/>
        <w:rPr>
          <w:bCs/>
          <w:iCs/>
          <w:szCs w:val="22"/>
          <w:lang w:val="sl-SI"/>
        </w:rPr>
      </w:pPr>
      <w:r w:rsidRPr="003B4137">
        <w:rPr>
          <w:szCs w:val="22"/>
          <w:lang w:val="sl-SI"/>
        </w:rPr>
        <w:t xml:space="preserve">predlaga ukrepe, s katerimi se bo podprl </w:t>
      </w:r>
      <w:r w:rsidRPr="003B4137">
        <w:rPr>
          <w:b/>
          <w:szCs w:val="22"/>
          <w:lang w:val="sl-SI"/>
        </w:rPr>
        <w:t>sklad za modri prehod EU</w:t>
      </w:r>
      <w:r w:rsidRPr="003B4137">
        <w:rPr>
          <w:szCs w:val="22"/>
          <w:lang w:val="sl-SI"/>
        </w:rPr>
        <w:t xml:space="preserve"> na področju industrije;</w:t>
      </w:r>
    </w:p>
    <w:p w:rsidRPr="003B4137" w:rsidR="00011F2C" w:rsidP="00731983" w:rsidRDefault="00011F2C" w14:paraId="429C5F90" w14:textId="7CC90A5C">
      <w:pPr>
        <w:widowControl w:val="0"/>
        <w:numPr>
          <w:ilvl w:val="0"/>
          <w:numId w:val="9"/>
        </w:numPr>
        <w:tabs>
          <w:tab w:val="clear" w:pos="0"/>
        </w:tabs>
        <w:ind w:left="567" w:hanging="567"/>
        <w:rPr>
          <w:bCs/>
          <w:iCs/>
          <w:szCs w:val="22"/>
          <w:lang w:val="sl-SI"/>
        </w:rPr>
      </w:pPr>
      <w:r w:rsidRPr="003B4137">
        <w:rPr>
          <w:szCs w:val="22"/>
          <w:lang w:val="sl-SI"/>
        </w:rPr>
        <w:t xml:space="preserve">podpira </w:t>
      </w:r>
      <w:r w:rsidRPr="003B4137">
        <w:rPr>
          <w:b/>
          <w:szCs w:val="22"/>
          <w:lang w:val="sl-SI"/>
        </w:rPr>
        <w:t>skupnost znanja in inovacij na področju</w:t>
      </w:r>
      <w:r w:rsidRPr="003B4137">
        <w:rPr>
          <w:szCs w:val="22"/>
          <w:lang w:val="sl-SI"/>
        </w:rPr>
        <w:t>, ki bi jo ustanovil Evropski institut za inovacije in tehnologijo (EIT).</w:t>
      </w:r>
    </w:p>
    <w:p w:rsidRPr="003B4137" w:rsidR="00D66384" w:rsidP="00731983" w:rsidRDefault="00D66384" w14:paraId="66C286D9"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3B4137" w:rsidR="00D66384" w:rsidTr="00C52DCF" w14:paraId="66B165C8" w14:textId="77777777">
        <w:tc>
          <w:tcPr>
            <w:tcW w:w="974" w:type="pct"/>
          </w:tcPr>
          <w:p w:rsidRPr="003B4137" w:rsidR="00D66384" w:rsidP="00731983" w:rsidRDefault="00D66384" w14:paraId="4FBC14FD" w14:textId="77777777">
            <w:pPr>
              <w:rPr>
                <w:lang w:val="sl-SI"/>
              </w:rPr>
            </w:pPr>
            <w:r w:rsidRPr="003B4137">
              <w:rPr>
                <w:b/>
                <w:i/>
                <w:szCs w:val="22"/>
                <w:lang w:val="sl-SI"/>
              </w:rPr>
              <w:t>Kontaktna oseba</w:t>
            </w:r>
          </w:p>
        </w:tc>
        <w:tc>
          <w:tcPr>
            <w:tcW w:w="4026" w:type="pct"/>
          </w:tcPr>
          <w:p w:rsidRPr="003B4137" w:rsidR="00D66384" w:rsidP="00731983" w:rsidRDefault="00011F2C" w14:paraId="7D7E05CC" w14:textId="01CB024D">
            <w:pPr>
              <w:rPr>
                <w:i/>
                <w:lang w:val="sl-SI"/>
              </w:rPr>
            </w:pPr>
            <w:r w:rsidRPr="003B4137">
              <w:rPr>
                <w:i/>
                <w:lang w:val="sl-SI"/>
              </w:rPr>
              <w:t>Heli Niemelä-Farrer</w:t>
            </w:r>
          </w:p>
        </w:tc>
      </w:tr>
      <w:tr w:rsidRPr="003B4137" w:rsidR="00D66384" w:rsidTr="00C52DCF" w14:paraId="750102DA" w14:textId="77777777">
        <w:tc>
          <w:tcPr>
            <w:tcW w:w="974" w:type="pct"/>
          </w:tcPr>
          <w:p w:rsidRPr="003B4137" w:rsidR="00D66384" w:rsidP="00731983" w:rsidRDefault="00D66384" w14:paraId="3E9AA178" w14:textId="77777777">
            <w:pPr>
              <w:rPr>
                <w:lang w:val="sl-SI"/>
              </w:rPr>
            </w:pPr>
            <w:r w:rsidRPr="003B4137">
              <w:rPr>
                <w:i/>
                <w:szCs w:val="22"/>
                <w:lang w:val="sl-SI"/>
              </w:rPr>
              <w:t>Telefon</w:t>
            </w:r>
          </w:p>
        </w:tc>
        <w:tc>
          <w:tcPr>
            <w:tcW w:w="4026" w:type="pct"/>
          </w:tcPr>
          <w:p w:rsidRPr="003B4137" w:rsidR="00D66384" w:rsidP="00731983" w:rsidRDefault="00D66384" w14:paraId="4D313D14" w14:textId="691154ED">
            <w:pPr>
              <w:rPr>
                <w:lang w:val="sl-SI"/>
              </w:rPr>
            </w:pPr>
            <w:r w:rsidRPr="003B4137">
              <w:rPr>
                <w:i/>
                <w:szCs w:val="22"/>
                <w:lang w:val="sl-SI"/>
              </w:rPr>
              <w:t>+32 2</w:t>
            </w:r>
            <w:r w:rsidRPr="003B4137" w:rsidR="00011F2C">
              <w:rPr>
                <w:i/>
                <w:szCs w:val="22"/>
                <w:lang w:val="sl-SI"/>
              </w:rPr>
              <w:t>2822464</w:t>
            </w:r>
          </w:p>
        </w:tc>
      </w:tr>
      <w:tr w:rsidRPr="003B4137" w:rsidR="00D66384" w:rsidTr="00C52DCF" w14:paraId="0A138029" w14:textId="77777777">
        <w:tc>
          <w:tcPr>
            <w:tcW w:w="974" w:type="pct"/>
          </w:tcPr>
          <w:p w:rsidRPr="003B4137" w:rsidR="00D66384" w:rsidP="00731983" w:rsidRDefault="00D66384" w14:paraId="42D75630" w14:textId="77777777">
            <w:pPr>
              <w:rPr>
                <w:lang w:val="sl-SI"/>
              </w:rPr>
            </w:pPr>
            <w:r w:rsidRPr="003B4137">
              <w:rPr>
                <w:i/>
                <w:szCs w:val="22"/>
                <w:lang w:val="sl-SI"/>
              </w:rPr>
              <w:t>E-naslov</w:t>
            </w:r>
          </w:p>
        </w:tc>
        <w:tc>
          <w:tcPr>
            <w:tcW w:w="4026" w:type="pct"/>
          </w:tcPr>
          <w:p w:rsidRPr="003B4137" w:rsidR="00D66384" w:rsidP="00731983" w:rsidRDefault="00011F2C" w14:paraId="5A1245FA" w14:textId="5F0896BF">
            <w:pPr>
              <w:rPr>
                <w:i/>
                <w:lang w:val="sl-SI"/>
              </w:rPr>
            </w:pPr>
            <w:hyperlink w:history="1" r:id="rId37">
              <w:r w:rsidRPr="003B4137">
                <w:rPr>
                  <w:rStyle w:val="Hyperlink"/>
                  <w:i/>
                  <w:lang w:val="sl-SI"/>
                </w:rPr>
                <w:t>Heli.Niemela-Farrer@eesc.europa.eu</w:t>
              </w:r>
            </w:hyperlink>
          </w:p>
        </w:tc>
      </w:tr>
    </w:tbl>
    <w:p w:rsidRPr="003B4137" w:rsidR="008C5A84" w:rsidP="00731983" w:rsidRDefault="008C5A84" w14:paraId="231409F7" w14:textId="77777777">
      <w:pPr>
        <w:rPr>
          <w:lang w:val="sl-SI"/>
        </w:rPr>
      </w:pPr>
    </w:p>
    <w:p w:rsidRPr="003B4137" w:rsidR="009546DC" w:rsidP="00731983" w:rsidRDefault="009546DC" w14:paraId="72A7CC52" w14:textId="77777777">
      <w:pPr>
        <w:jc w:val="center"/>
        <w:rPr>
          <w:lang w:val="sl-SI"/>
        </w:rPr>
      </w:pPr>
      <w:r w:rsidRPr="003B4137">
        <w:rPr>
          <w:lang w:val="sl-SI"/>
        </w:rPr>
        <w:t>_____________</w:t>
      </w:r>
    </w:p>
    <w:sectPr w:rsidRPr="003B4137" w:rsidR="009546DC" w:rsidSect="00AB13A5">
      <w:headerReference w:type="even" r:id="rId38"/>
      <w:headerReference w:type="default" r:id="rId39"/>
      <w:footerReference w:type="even" r:id="rId40"/>
      <w:footerReference w:type="default" r:id="rId41"/>
      <w:headerReference w:type="first" r:id="rId42"/>
      <w:footerReference w:type="first" r:id="rId43"/>
      <w:pgSz w:w="11907" w:h="16839" w:code="9"/>
      <w:pgMar w:top="1418" w:right="1418" w:bottom="1418" w:left="1418"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82E1B" w14:textId="77777777" w:rsidR="00AE23AB" w:rsidRDefault="00AE23AB">
      <w:r>
        <w:separator/>
      </w:r>
    </w:p>
  </w:endnote>
  <w:endnote w:type="continuationSeparator" w:id="0">
    <w:p w14:paraId="41642DC4" w14:textId="77777777" w:rsidR="00AE23AB" w:rsidRDefault="00AE2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0230" w14:textId="1F7F36AA" w:rsidR="00682432" w:rsidRPr="00AB13A5" w:rsidRDefault="00AB13A5" w:rsidP="00AB13A5">
    <w:pPr>
      <w:pStyle w:val="Footer"/>
      <w:rPr>
        <w:lang w:val="sl-SI"/>
      </w:rPr>
    </w:pPr>
    <w:r w:rsidRPr="00AB13A5">
      <w:rPr>
        <w:lang w:val="sl-SI"/>
      </w:rPr>
      <w:t xml:space="preserve">EESC-2024-01704-00-00-TCD-TRA (EN) </w:t>
    </w:r>
    <w:r w:rsidRPr="00AB13A5">
      <w:rPr>
        <w:lang w:val="sl-SI"/>
      </w:rPr>
      <w:fldChar w:fldCharType="begin"/>
    </w:r>
    <w:r w:rsidRPr="00AB13A5">
      <w:rPr>
        <w:lang w:val="sl-SI"/>
      </w:rPr>
      <w:instrText xml:space="preserve"> PAGE  \* Arabic  \* MERGEFORMAT </w:instrText>
    </w:r>
    <w:r w:rsidRPr="00AB13A5">
      <w:rPr>
        <w:lang w:val="sl-SI"/>
      </w:rPr>
      <w:fldChar w:fldCharType="separate"/>
    </w:r>
    <w:r w:rsidRPr="00AB13A5">
      <w:rPr>
        <w:lang w:val="sl-SI"/>
      </w:rPr>
      <w:t>1</w:t>
    </w:r>
    <w:r w:rsidRPr="00AB13A5">
      <w:rPr>
        <w:lang w:val="sl-SI"/>
      </w:rPr>
      <w:fldChar w:fldCharType="end"/>
    </w:r>
    <w:r w:rsidRPr="00AB13A5">
      <w:rPr>
        <w:lang w:val="sl-SI"/>
      </w:rPr>
      <w:t>/</w:t>
    </w:r>
    <w:r w:rsidRPr="00AB13A5">
      <w:rPr>
        <w:lang w:val="sl-SI"/>
      </w:rPr>
      <w:fldChar w:fldCharType="begin"/>
    </w:r>
    <w:r w:rsidRPr="00AB13A5">
      <w:rPr>
        <w:lang w:val="sl-SI"/>
      </w:rPr>
      <w:instrText xml:space="preserve"> = </w:instrText>
    </w:r>
    <w:r w:rsidRPr="00AB13A5">
      <w:rPr>
        <w:lang w:val="sl-SI"/>
      </w:rPr>
      <w:fldChar w:fldCharType="begin"/>
    </w:r>
    <w:r w:rsidRPr="00AB13A5">
      <w:rPr>
        <w:lang w:val="sl-SI"/>
      </w:rPr>
      <w:instrText xml:space="preserve"> NUMPAGES </w:instrText>
    </w:r>
    <w:r w:rsidRPr="00AB13A5">
      <w:rPr>
        <w:lang w:val="sl-SI"/>
      </w:rPr>
      <w:fldChar w:fldCharType="separate"/>
    </w:r>
    <w:r w:rsidR="004043E6">
      <w:rPr>
        <w:noProof/>
        <w:lang w:val="sl-SI"/>
      </w:rPr>
      <w:instrText>16</w:instrText>
    </w:r>
    <w:r w:rsidRPr="00AB13A5">
      <w:rPr>
        <w:lang w:val="sl-SI"/>
      </w:rPr>
      <w:fldChar w:fldCharType="end"/>
    </w:r>
    <w:r w:rsidRPr="00AB13A5">
      <w:rPr>
        <w:lang w:val="sl-SI"/>
      </w:rPr>
      <w:instrText xml:space="preserve"> -0 </w:instrText>
    </w:r>
    <w:r w:rsidRPr="00AB13A5">
      <w:rPr>
        <w:lang w:val="sl-SI"/>
      </w:rPr>
      <w:fldChar w:fldCharType="separate"/>
    </w:r>
    <w:r w:rsidR="004043E6">
      <w:rPr>
        <w:noProof/>
        <w:lang w:val="sl-SI"/>
      </w:rPr>
      <w:t>16</w:t>
    </w:r>
    <w:r w:rsidRPr="00AB13A5">
      <w:rPr>
        <w:lang w:val="sl-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88ECC" w14:textId="77777777" w:rsidR="00AB13A5" w:rsidRPr="00AB13A5" w:rsidRDefault="00AB13A5" w:rsidP="00AB13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73D34" w14:textId="11A4CFF3" w:rsidR="00AB13A5" w:rsidRPr="00AB13A5" w:rsidRDefault="00AB13A5" w:rsidP="00AB13A5">
    <w:pPr>
      <w:pStyle w:val="Footer"/>
      <w:rPr>
        <w:lang w:val="sl-SI"/>
      </w:rPr>
    </w:pPr>
    <w:r w:rsidRPr="00AB13A5">
      <w:rPr>
        <w:lang w:val="sl-SI"/>
      </w:rPr>
      <w:t xml:space="preserve">EESC-2024-01704-00-00-TCD-TRA (EN) </w:t>
    </w:r>
    <w:r w:rsidRPr="00AB13A5">
      <w:rPr>
        <w:lang w:val="sl-SI"/>
      </w:rPr>
      <w:fldChar w:fldCharType="begin"/>
    </w:r>
    <w:r w:rsidRPr="00AB13A5">
      <w:rPr>
        <w:lang w:val="sl-SI"/>
      </w:rPr>
      <w:instrText xml:space="preserve"> PAGE  \* Arabic  \* MERGEFORMAT </w:instrText>
    </w:r>
    <w:r w:rsidRPr="00AB13A5">
      <w:rPr>
        <w:lang w:val="sl-SI"/>
      </w:rPr>
      <w:fldChar w:fldCharType="separate"/>
    </w:r>
    <w:r w:rsidRPr="00AB13A5">
      <w:rPr>
        <w:lang w:val="sl-SI"/>
      </w:rPr>
      <w:t>5</w:t>
    </w:r>
    <w:r w:rsidRPr="00AB13A5">
      <w:rPr>
        <w:lang w:val="sl-SI"/>
      </w:rPr>
      <w:fldChar w:fldCharType="end"/>
    </w:r>
    <w:r w:rsidRPr="00AB13A5">
      <w:rPr>
        <w:lang w:val="sl-SI"/>
      </w:rPr>
      <w:t>/</w:t>
    </w:r>
    <w:r w:rsidRPr="00AB13A5">
      <w:rPr>
        <w:lang w:val="sl-SI"/>
      </w:rPr>
      <w:fldChar w:fldCharType="begin"/>
    </w:r>
    <w:r w:rsidRPr="00AB13A5">
      <w:rPr>
        <w:lang w:val="sl-SI"/>
      </w:rPr>
      <w:instrText xml:space="preserve"> = </w:instrText>
    </w:r>
    <w:r w:rsidRPr="00AB13A5">
      <w:rPr>
        <w:lang w:val="sl-SI"/>
      </w:rPr>
      <w:fldChar w:fldCharType="begin"/>
    </w:r>
    <w:r w:rsidRPr="00AB13A5">
      <w:rPr>
        <w:lang w:val="sl-SI"/>
      </w:rPr>
      <w:instrText xml:space="preserve"> NUMPAGES </w:instrText>
    </w:r>
    <w:r w:rsidRPr="00AB13A5">
      <w:rPr>
        <w:lang w:val="sl-SI"/>
      </w:rPr>
      <w:fldChar w:fldCharType="separate"/>
    </w:r>
    <w:r w:rsidR="005F14C8">
      <w:rPr>
        <w:noProof/>
        <w:lang w:val="sl-SI"/>
      </w:rPr>
      <w:instrText>16</w:instrText>
    </w:r>
    <w:r w:rsidRPr="00AB13A5">
      <w:rPr>
        <w:lang w:val="sl-SI"/>
      </w:rPr>
      <w:fldChar w:fldCharType="end"/>
    </w:r>
    <w:r w:rsidRPr="00AB13A5">
      <w:rPr>
        <w:lang w:val="sl-SI"/>
      </w:rPr>
      <w:instrText xml:space="preserve"> -0 </w:instrText>
    </w:r>
    <w:r w:rsidRPr="00AB13A5">
      <w:rPr>
        <w:lang w:val="sl-SI"/>
      </w:rPr>
      <w:fldChar w:fldCharType="separate"/>
    </w:r>
    <w:r w:rsidR="005F14C8">
      <w:rPr>
        <w:noProof/>
        <w:lang w:val="sl-SI"/>
      </w:rPr>
      <w:t>16</w:t>
    </w:r>
    <w:r w:rsidRPr="00AB13A5">
      <w:rPr>
        <w:lang w:val="sl-SI"/>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4B5E2" w14:textId="77777777" w:rsidR="00AB13A5" w:rsidRPr="00AB13A5" w:rsidRDefault="00AB13A5" w:rsidP="00AB1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989DD" w14:textId="77777777" w:rsidR="00AE23AB" w:rsidRDefault="00AE23AB">
      <w:r>
        <w:separator/>
      </w:r>
    </w:p>
  </w:footnote>
  <w:footnote w:type="continuationSeparator" w:id="0">
    <w:p w14:paraId="543E1CE9" w14:textId="77777777" w:rsidR="00AE23AB" w:rsidRDefault="00AE2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1A8DC" w14:textId="77777777" w:rsidR="00AB13A5" w:rsidRPr="00AB13A5" w:rsidRDefault="00AB13A5" w:rsidP="00AB13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B3973" w14:textId="77777777" w:rsidR="00AB13A5" w:rsidRPr="00AB13A5" w:rsidRDefault="00AB13A5" w:rsidP="00AB13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BF46" w14:textId="77777777" w:rsidR="00AB13A5" w:rsidRPr="00AB13A5" w:rsidRDefault="00AB13A5" w:rsidP="00AB13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DDE088C8"/>
    <w:lvl w:ilvl="0">
      <w:numFmt w:val="decimal"/>
      <w:lvlText w:val="*"/>
      <w:lvlJc w:val="left"/>
    </w:lvl>
  </w:abstractNum>
  <w:abstractNum w:abstractNumId="2" w15:restartNumberingAfterBreak="0">
    <w:nsid w:val="13D75B5E"/>
    <w:multiLevelType w:val="hybridMultilevel"/>
    <w:tmpl w:val="EE306BE8"/>
    <w:lvl w:ilvl="0" w:tplc="ED509D0E">
      <w:start w:val="1"/>
      <w:numFmt w:val="bullet"/>
      <w:lvlRestart w:val="0"/>
      <w:lvlText w:val="–"/>
      <w:lvlJc w:val="left"/>
      <w:pPr>
        <w:tabs>
          <w:tab w:val="num" w:pos="0"/>
        </w:tabs>
        <w:ind w:left="369" w:hanging="369"/>
      </w:pPr>
      <w:rPr>
        <w:rFonts w:ascii="Times New Roman" w:hAnsi="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906F5C"/>
    <w:multiLevelType w:val="hybridMultilevel"/>
    <w:tmpl w:val="ECCCD3BC"/>
    <w:lvl w:ilvl="0" w:tplc="ED509D0E">
      <w:start w:val="1"/>
      <w:numFmt w:val="bullet"/>
      <w:lvlRestart w:val="0"/>
      <w:lvlText w:val="–"/>
      <w:lvlJc w:val="left"/>
      <w:pPr>
        <w:tabs>
          <w:tab w:val="num" w:pos="0"/>
        </w:tabs>
        <w:ind w:left="369" w:hanging="369"/>
      </w:pPr>
      <w:rPr>
        <w:rFonts w:ascii="Times New Roman" w:hAnsi="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C829B2"/>
    <w:multiLevelType w:val="hybridMultilevel"/>
    <w:tmpl w:val="788C1D68"/>
    <w:lvl w:ilvl="0" w:tplc="1B862400">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B215D09"/>
    <w:multiLevelType w:val="hybridMultilevel"/>
    <w:tmpl w:val="C4EE72F6"/>
    <w:lvl w:ilvl="0" w:tplc="61429412">
      <w:start w:val="1"/>
      <w:numFmt w:val="bullet"/>
      <w:lvlRestart w:val="0"/>
      <w:lvlText w:val="–"/>
      <w:lvlJc w:val="left"/>
      <w:pPr>
        <w:tabs>
          <w:tab w:val="num" w:pos="369"/>
        </w:tabs>
        <w:ind w:left="369" w:hanging="369"/>
      </w:pPr>
      <w:rPr>
        <w:rFonts w:ascii="Times New Roman" w:hAnsi="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4F57A6"/>
    <w:multiLevelType w:val="hybridMultilevel"/>
    <w:tmpl w:val="A58423E4"/>
    <w:lvl w:ilvl="0" w:tplc="51ACA59E">
      <w:start w:val="1"/>
      <w:numFmt w:val="bullet"/>
      <w:lvlRestart w:val="0"/>
      <w:lvlText w:val=""/>
      <w:lvlJc w:val="left"/>
      <w:pPr>
        <w:tabs>
          <w:tab w:val="num" w:pos="0"/>
        </w:tabs>
        <w:ind w:left="283" w:hanging="283"/>
      </w:pPr>
      <w:rPr>
        <w:rFonts w:ascii="Symbol" w:hAnsi="Symbol" w:hint="default"/>
        <w:b w:val="0"/>
        <w:i w:val="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5"/>
  </w:num>
  <w:num w:numId="3">
    <w:abstractNumId w:val="8"/>
  </w:num>
  <w:num w:numId="4">
    <w:abstractNumId w:val="6"/>
  </w:num>
  <w:num w:numId="5">
    <w:abstractNumId w:val="2"/>
  </w:num>
  <w:num w:numId="6">
    <w:abstractNumId w:val="3"/>
  </w:num>
  <w:num w:numId="7">
    <w:abstractNumId w:val="7"/>
  </w:num>
  <w:num w:numId="8">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CEC"/>
    <w:rsid w:val="000108FB"/>
    <w:rsid w:val="000113B2"/>
    <w:rsid w:val="00011D71"/>
    <w:rsid w:val="00011F2C"/>
    <w:rsid w:val="0001332E"/>
    <w:rsid w:val="00014B2F"/>
    <w:rsid w:val="00022CEC"/>
    <w:rsid w:val="00033ACA"/>
    <w:rsid w:val="00054D01"/>
    <w:rsid w:val="00082A32"/>
    <w:rsid w:val="00096EFE"/>
    <w:rsid w:val="000C3E7F"/>
    <w:rsid w:val="000D1504"/>
    <w:rsid w:val="000D558D"/>
    <w:rsid w:val="000E1648"/>
    <w:rsid w:val="0011267C"/>
    <w:rsid w:val="00123CE7"/>
    <w:rsid w:val="00135104"/>
    <w:rsid w:val="001476FE"/>
    <w:rsid w:val="0016593B"/>
    <w:rsid w:val="00185DCE"/>
    <w:rsid w:val="00187B18"/>
    <w:rsid w:val="001B3FFC"/>
    <w:rsid w:val="001B7143"/>
    <w:rsid w:val="001C47D5"/>
    <w:rsid w:val="001C51E6"/>
    <w:rsid w:val="001D1EE1"/>
    <w:rsid w:val="001F4DE5"/>
    <w:rsid w:val="001F6CEF"/>
    <w:rsid w:val="00214BCD"/>
    <w:rsid w:val="00237C3D"/>
    <w:rsid w:val="00270279"/>
    <w:rsid w:val="00270E47"/>
    <w:rsid w:val="002749D1"/>
    <w:rsid w:val="002939DD"/>
    <w:rsid w:val="002A2D6C"/>
    <w:rsid w:val="00300CFE"/>
    <w:rsid w:val="0032242F"/>
    <w:rsid w:val="00335143"/>
    <w:rsid w:val="003467FD"/>
    <w:rsid w:val="00352363"/>
    <w:rsid w:val="00352524"/>
    <w:rsid w:val="00363BFA"/>
    <w:rsid w:val="0037727F"/>
    <w:rsid w:val="003830A7"/>
    <w:rsid w:val="00383C0D"/>
    <w:rsid w:val="003877CE"/>
    <w:rsid w:val="003B4137"/>
    <w:rsid w:val="004043E6"/>
    <w:rsid w:val="004069C3"/>
    <w:rsid w:val="00437105"/>
    <w:rsid w:val="00454FEB"/>
    <w:rsid w:val="00474CD2"/>
    <w:rsid w:val="00494E90"/>
    <w:rsid w:val="004B5FA1"/>
    <w:rsid w:val="004D0B32"/>
    <w:rsid w:val="004D41CF"/>
    <w:rsid w:val="0053121B"/>
    <w:rsid w:val="0054629F"/>
    <w:rsid w:val="00554113"/>
    <w:rsid w:val="005556D2"/>
    <w:rsid w:val="00564551"/>
    <w:rsid w:val="005676E1"/>
    <w:rsid w:val="005A336F"/>
    <w:rsid w:val="005A5B95"/>
    <w:rsid w:val="005B2477"/>
    <w:rsid w:val="005E406C"/>
    <w:rsid w:val="005F14C8"/>
    <w:rsid w:val="006016D5"/>
    <w:rsid w:val="00632EDB"/>
    <w:rsid w:val="00636CA6"/>
    <w:rsid w:val="00682432"/>
    <w:rsid w:val="006926AD"/>
    <w:rsid w:val="006D7193"/>
    <w:rsid w:val="006F2CCA"/>
    <w:rsid w:val="007143F1"/>
    <w:rsid w:val="00731983"/>
    <w:rsid w:val="00731B50"/>
    <w:rsid w:val="00746889"/>
    <w:rsid w:val="00784CC7"/>
    <w:rsid w:val="007865A6"/>
    <w:rsid w:val="00796003"/>
    <w:rsid w:val="007C6F79"/>
    <w:rsid w:val="008103E3"/>
    <w:rsid w:val="00816C98"/>
    <w:rsid w:val="00820E9A"/>
    <w:rsid w:val="00826265"/>
    <w:rsid w:val="00835145"/>
    <w:rsid w:val="00836295"/>
    <w:rsid w:val="00845F84"/>
    <w:rsid w:val="00862AEB"/>
    <w:rsid w:val="00877C3D"/>
    <w:rsid w:val="00882B0F"/>
    <w:rsid w:val="00887E42"/>
    <w:rsid w:val="00895274"/>
    <w:rsid w:val="008A0221"/>
    <w:rsid w:val="008A0456"/>
    <w:rsid w:val="008B7E4C"/>
    <w:rsid w:val="008C5A84"/>
    <w:rsid w:val="008E0793"/>
    <w:rsid w:val="008E29BB"/>
    <w:rsid w:val="00907EBA"/>
    <w:rsid w:val="00914FC5"/>
    <w:rsid w:val="0091519E"/>
    <w:rsid w:val="009418F4"/>
    <w:rsid w:val="009546DC"/>
    <w:rsid w:val="00955CD3"/>
    <w:rsid w:val="00963234"/>
    <w:rsid w:val="009741EB"/>
    <w:rsid w:val="00984BC4"/>
    <w:rsid w:val="00997258"/>
    <w:rsid w:val="009A047B"/>
    <w:rsid w:val="009A0938"/>
    <w:rsid w:val="009A29D6"/>
    <w:rsid w:val="009B760E"/>
    <w:rsid w:val="009E7380"/>
    <w:rsid w:val="009F547F"/>
    <w:rsid w:val="00A5029E"/>
    <w:rsid w:val="00A607C2"/>
    <w:rsid w:val="00A74DAA"/>
    <w:rsid w:val="00A85F7E"/>
    <w:rsid w:val="00A92425"/>
    <w:rsid w:val="00AA3CA8"/>
    <w:rsid w:val="00AB13A5"/>
    <w:rsid w:val="00AB3324"/>
    <w:rsid w:val="00AC1FA9"/>
    <w:rsid w:val="00AC4E7C"/>
    <w:rsid w:val="00AC7C4F"/>
    <w:rsid w:val="00AE23AB"/>
    <w:rsid w:val="00AF5FB1"/>
    <w:rsid w:val="00B05B44"/>
    <w:rsid w:val="00B3726D"/>
    <w:rsid w:val="00B40E89"/>
    <w:rsid w:val="00B414F6"/>
    <w:rsid w:val="00B51595"/>
    <w:rsid w:val="00B649C1"/>
    <w:rsid w:val="00B95E70"/>
    <w:rsid w:val="00BA5C09"/>
    <w:rsid w:val="00BB1A0B"/>
    <w:rsid w:val="00BB6469"/>
    <w:rsid w:val="00BC13BE"/>
    <w:rsid w:val="00BD3623"/>
    <w:rsid w:val="00BE4D3D"/>
    <w:rsid w:val="00BF2D63"/>
    <w:rsid w:val="00BF589C"/>
    <w:rsid w:val="00BF7633"/>
    <w:rsid w:val="00C16D7A"/>
    <w:rsid w:val="00C360DD"/>
    <w:rsid w:val="00C416B7"/>
    <w:rsid w:val="00C57454"/>
    <w:rsid w:val="00C6660F"/>
    <w:rsid w:val="00C765CB"/>
    <w:rsid w:val="00C91DC2"/>
    <w:rsid w:val="00CA2619"/>
    <w:rsid w:val="00CE2181"/>
    <w:rsid w:val="00CF22A9"/>
    <w:rsid w:val="00D01A90"/>
    <w:rsid w:val="00D10030"/>
    <w:rsid w:val="00D14BAF"/>
    <w:rsid w:val="00D31C94"/>
    <w:rsid w:val="00D43695"/>
    <w:rsid w:val="00D568B5"/>
    <w:rsid w:val="00D66384"/>
    <w:rsid w:val="00D85D7A"/>
    <w:rsid w:val="00D86E3B"/>
    <w:rsid w:val="00D876EE"/>
    <w:rsid w:val="00D9379D"/>
    <w:rsid w:val="00DC6FB9"/>
    <w:rsid w:val="00E07012"/>
    <w:rsid w:val="00E26DE5"/>
    <w:rsid w:val="00E26FA5"/>
    <w:rsid w:val="00E317AE"/>
    <w:rsid w:val="00E33E3F"/>
    <w:rsid w:val="00E561FC"/>
    <w:rsid w:val="00E601DE"/>
    <w:rsid w:val="00E82C6E"/>
    <w:rsid w:val="00E854DA"/>
    <w:rsid w:val="00E85F5A"/>
    <w:rsid w:val="00EA31FC"/>
    <w:rsid w:val="00EA3BE7"/>
    <w:rsid w:val="00EC1D75"/>
    <w:rsid w:val="00EC3359"/>
    <w:rsid w:val="00EC4961"/>
    <w:rsid w:val="00EC6FAB"/>
    <w:rsid w:val="00EC7D23"/>
    <w:rsid w:val="00ED2A5B"/>
    <w:rsid w:val="00EE5962"/>
    <w:rsid w:val="00F21D20"/>
    <w:rsid w:val="00F24E43"/>
    <w:rsid w:val="00F421D4"/>
    <w:rsid w:val="00F4670C"/>
    <w:rsid w:val="00F50206"/>
    <w:rsid w:val="00F50D00"/>
    <w:rsid w:val="00F543A3"/>
    <w:rsid w:val="00F61355"/>
    <w:rsid w:val="00F62C4E"/>
    <w:rsid w:val="00F75633"/>
    <w:rsid w:val="00FB2461"/>
    <w:rsid w:val="00FB7D17"/>
    <w:rsid w:val="00FC38B0"/>
    <w:rsid w:val="00FE4317"/>
    <w:rsid w:val="00FF3391"/>
    <w:rsid w:val="00FF53B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03BB4E28"/>
  <w15:docId w15:val="{9D4427E0-9A2D-4DD1-95E5-1E9A6E65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2619"/>
    <w:pPr>
      <w:overflowPunct w:val="0"/>
      <w:autoSpaceDE w:val="0"/>
      <w:autoSpaceDN w:val="0"/>
      <w:adjustRightInd w:val="0"/>
      <w:spacing w:line="288" w:lineRule="auto"/>
      <w:jc w:val="both"/>
      <w:textAlignment w:val="baseline"/>
    </w:pPr>
    <w:rPr>
      <w:sz w:val="22"/>
      <w:lang w:val="en-GB" w:eastAsia="en-US"/>
    </w:rPr>
  </w:style>
  <w:style w:type="paragraph" w:styleId="Heading1">
    <w:name w:val="heading 1"/>
    <w:basedOn w:val="Normal"/>
    <w:next w:val="Normal"/>
    <w:link w:val="Heading1Char"/>
    <w:qFormat/>
    <w:rsid w:val="00CA2619"/>
    <w:pPr>
      <w:numPr>
        <w:numId w:val="1"/>
      </w:numPr>
      <w:outlineLvl w:val="0"/>
    </w:pPr>
    <w:rPr>
      <w:kern w:val="28"/>
    </w:rPr>
  </w:style>
  <w:style w:type="paragraph" w:styleId="Heading2">
    <w:name w:val="heading 2"/>
    <w:basedOn w:val="Normal"/>
    <w:next w:val="Normal"/>
    <w:link w:val="Heading2Char"/>
    <w:qFormat/>
    <w:rsid w:val="00CA2619"/>
    <w:pPr>
      <w:numPr>
        <w:ilvl w:val="1"/>
        <w:numId w:val="1"/>
      </w:numPr>
      <w:ind w:left="720" w:hanging="720"/>
      <w:outlineLvl w:val="1"/>
    </w:pPr>
  </w:style>
  <w:style w:type="paragraph" w:styleId="Heading3">
    <w:name w:val="heading 3"/>
    <w:basedOn w:val="Normal"/>
    <w:next w:val="Normal"/>
    <w:link w:val="Heading3Char"/>
    <w:qFormat/>
    <w:rsid w:val="00CA2619"/>
    <w:pPr>
      <w:numPr>
        <w:ilvl w:val="2"/>
        <w:numId w:val="1"/>
      </w:numPr>
      <w:ind w:left="720" w:hanging="720"/>
      <w:outlineLvl w:val="2"/>
    </w:pPr>
  </w:style>
  <w:style w:type="paragraph" w:styleId="Heading4">
    <w:name w:val="heading 4"/>
    <w:basedOn w:val="Normal"/>
    <w:next w:val="Normal"/>
    <w:link w:val="Heading4Char"/>
    <w:qFormat/>
    <w:rsid w:val="00CA2619"/>
    <w:pPr>
      <w:numPr>
        <w:ilvl w:val="3"/>
        <w:numId w:val="1"/>
      </w:numPr>
      <w:ind w:left="720" w:hanging="720"/>
      <w:outlineLvl w:val="3"/>
    </w:pPr>
  </w:style>
  <w:style w:type="paragraph" w:styleId="Heading5">
    <w:name w:val="heading 5"/>
    <w:basedOn w:val="Normal"/>
    <w:next w:val="Normal"/>
    <w:link w:val="Heading5Char"/>
    <w:qFormat/>
    <w:rsid w:val="00CA2619"/>
    <w:pPr>
      <w:numPr>
        <w:ilvl w:val="4"/>
        <w:numId w:val="1"/>
      </w:numPr>
      <w:ind w:left="720" w:hanging="720"/>
      <w:outlineLvl w:val="4"/>
    </w:pPr>
  </w:style>
  <w:style w:type="paragraph" w:styleId="Heading6">
    <w:name w:val="heading 6"/>
    <w:basedOn w:val="Normal"/>
    <w:next w:val="Normal"/>
    <w:link w:val="Heading6Char"/>
    <w:qFormat/>
    <w:rsid w:val="00CA2619"/>
    <w:pPr>
      <w:numPr>
        <w:ilvl w:val="5"/>
        <w:numId w:val="1"/>
      </w:numPr>
      <w:ind w:left="720" w:hanging="720"/>
      <w:outlineLvl w:val="5"/>
    </w:pPr>
  </w:style>
  <w:style w:type="paragraph" w:styleId="Heading7">
    <w:name w:val="heading 7"/>
    <w:basedOn w:val="Normal"/>
    <w:next w:val="Normal"/>
    <w:link w:val="Heading7Char"/>
    <w:qFormat/>
    <w:rsid w:val="00CA2619"/>
    <w:pPr>
      <w:numPr>
        <w:ilvl w:val="6"/>
        <w:numId w:val="1"/>
      </w:numPr>
      <w:ind w:left="720" w:hanging="720"/>
      <w:outlineLvl w:val="6"/>
    </w:pPr>
  </w:style>
  <w:style w:type="paragraph" w:styleId="Heading8">
    <w:name w:val="heading 8"/>
    <w:basedOn w:val="Normal"/>
    <w:next w:val="Normal"/>
    <w:link w:val="Heading8Char"/>
    <w:qFormat/>
    <w:rsid w:val="00CA2619"/>
    <w:pPr>
      <w:numPr>
        <w:ilvl w:val="7"/>
        <w:numId w:val="1"/>
      </w:numPr>
      <w:ind w:left="720" w:hanging="720"/>
      <w:outlineLvl w:val="7"/>
    </w:pPr>
  </w:style>
  <w:style w:type="paragraph" w:styleId="Heading9">
    <w:name w:val="heading 9"/>
    <w:basedOn w:val="Normal"/>
    <w:next w:val="Normal"/>
    <w:link w:val="Heading9Char"/>
    <w:qFormat/>
    <w:rsid w:val="00CA2619"/>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722"/>
    <w:rPr>
      <w:rFonts w:asciiTheme="majorHAnsi" w:eastAsiaTheme="majorEastAsia" w:hAnsiTheme="majorHAnsi" w:cstheme="majorBidi"/>
      <w:b/>
      <w:bCs/>
      <w:color w:val="365F91" w:themeColor="accent1" w:themeShade="BF"/>
      <w:sz w:val="28"/>
      <w:szCs w:val="28"/>
      <w:lang w:val="en-GB" w:eastAsia="en-US"/>
    </w:rPr>
  </w:style>
  <w:style w:type="character" w:customStyle="1" w:styleId="Heading2Char">
    <w:name w:val="Heading 2 Char"/>
    <w:basedOn w:val="DefaultParagraphFont"/>
    <w:link w:val="Heading2"/>
    <w:uiPriority w:val="9"/>
    <w:semiHidden/>
    <w:rsid w:val="00547722"/>
    <w:rPr>
      <w:rFonts w:asciiTheme="majorHAnsi" w:eastAsiaTheme="majorEastAsia" w:hAnsiTheme="majorHAnsi" w:cstheme="majorBidi"/>
      <w:b/>
      <w:bCs/>
      <w:color w:val="4F81BD" w:themeColor="accent1"/>
      <w:sz w:val="26"/>
      <w:szCs w:val="26"/>
      <w:lang w:val="en-GB" w:eastAsia="en-US"/>
    </w:rPr>
  </w:style>
  <w:style w:type="character" w:customStyle="1" w:styleId="Heading3Char">
    <w:name w:val="Heading 3 Char"/>
    <w:basedOn w:val="DefaultParagraphFont"/>
    <w:link w:val="Heading3"/>
    <w:uiPriority w:val="9"/>
    <w:semiHidden/>
    <w:rsid w:val="00547722"/>
    <w:rPr>
      <w:rFonts w:asciiTheme="majorHAnsi" w:eastAsiaTheme="majorEastAsia" w:hAnsiTheme="majorHAnsi" w:cstheme="majorBidi"/>
      <w:b/>
      <w:bCs/>
      <w:color w:val="4F81BD" w:themeColor="accent1"/>
      <w:sz w:val="22"/>
      <w:lang w:val="en-GB" w:eastAsia="en-US"/>
    </w:rPr>
  </w:style>
  <w:style w:type="character" w:customStyle="1" w:styleId="Heading4Char">
    <w:name w:val="Heading 4 Char"/>
    <w:basedOn w:val="DefaultParagraphFont"/>
    <w:link w:val="Heading4"/>
    <w:uiPriority w:val="9"/>
    <w:semiHidden/>
    <w:rsid w:val="00547722"/>
    <w:rPr>
      <w:rFonts w:asciiTheme="majorHAnsi" w:eastAsiaTheme="majorEastAsia" w:hAnsiTheme="majorHAnsi" w:cstheme="majorBidi"/>
      <w:b/>
      <w:bCs/>
      <w:i/>
      <w:iCs/>
      <w:color w:val="4F81BD" w:themeColor="accent1"/>
      <w:sz w:val="22"/>
      <w:lang w:val="en-GB" w:eastAsia="en-US"/>
    </w:rPr>
  </w:style>
  <w:style w:type="character" w:customStyle="1" w:styleId="Heading5Char">
    <w:name w:val="Heading 5 Char"/>
    <w:basedOn w:val="DefaultParagraphFont"/>
    <w:link w:val="Heading5"/>
    <w:uiPriority w:val="9"/>
    <w:semiHidden/>
    <w:rsid w:val="00547722"/>
    <w:rPr>
      <w:rFonts w:asciiTheme="majorHAnsi" w:eastAsiaTheme="majorEastAsia" w:hAnsiTheme="majorHAnsi" w:cstheme="majorBidi"/>
      <w:color w:val="243F60" w:themeColor="accent1" w:themeShade="7F"/>
      <w:sz w:val="22"/>
      <w:lang w:val="en-GB" w:eastAsia="en-US"/>
    </w:rPr>
  </w:style>
  <w:style w:type="character" w:customStyle="1" w:styleId="Heading6Char">
    <w:name w:val="Heading 6 Char"/>
    <w:basedOn w:val="DefaultParagraphFont"/>
    <w:link w:val="Heading6"/>
    <w:uiPriority w:val="9"/>
    <w:semiHidden/>
    <w:rsid w:val="00547722"/>
    <w:rPr>
      <w:rFonts w:asciiTheme="majorHAnsi" w:eastAsiaTheme="majorEastAsia" w:hAnsiTheme="majorHAnsi" w:cstheme="majorBidi"/>
      <w:i/>
      <w:iCs/>
      <w:color w:val="243F60" w:themeColor="accent1" w:themeShade="7F"/>
      <w:sz w:val="22"/>
      <w:lang w:val="en-GB" w:eastAsia="en-US"/>
    </w:rPr>
  </w:style>
  <w:style w:type="character" w:customStyle="1" w:styleId="Heading7Char">
    <w:name w:val="Heading 7 Char"/>
    <w:basedOn w:val="DefaultParagraphFont"/>
    <w:link w:val="Heading7"/>
    <w:uiPriority w:val="9"/>
    <w:semiHidden/>
    <w:rsid w:val="00547722"/>
    <w:rPr>
      <w:rFonts w:asciiTheme="majorHAnsi" w:eastAsiaTheme="majorEastAsia" w:hAnsiTheme="majorHAnsi" w:cstheme="majorBidi"/>
      <w:i/>
      <w:iCs/>
      <w:color w:val="404040" w:themeColor="text1" w:themeTint="BF"/>
      <w:sz w:val="22"/>
      <w:lang w:val="en-GB" w:eastAsia="en-US"/>
    </w:rPr>
  </w:style>
  <w:style w:type="character" w:customStyle="1" w:styleId="Heading8Char">
    <w:name w:val="Heading 8 Char"/>
    <w:basedOn w:val="DefaultParagraphFont"/>
    <w:link w:val="Heading8"/>
    <w:uiPriority w:val="9"/>
    <w:semiHidden/>
    <w:rsid w:val="00547722"/>
    <w:rPr>
      <w:rFonts w:asciiTheme="majorHAnsi" w:eastAsiaTheme="majorEastAsia" w:hAnsiTheme="majorHAnsi" w:cstheme="majorBidi"/>
      <w:color w:val="404040" w:themeColor="text1" w:themeTint="BF"/>
      <w:lang w:val="en-GB" w:eastAsia="en-US"/>
    </w:rPr>
  </w:style>
  <w:style w:type="character" w:customStyle="1" w:styleId="Heading9Char">
    <w:name w:val="Heading 9 Char"/>
    <w:basedOn w:val="DefaultParagraphFont"/>
    <w:link w:val="Heading9"/>
    <w:uiPriority w:val="9"/>
    <w:semiHidden/>
    <w:rsid w:val="00547722"/>
    <w:rPr>
      <w:rFonts w:asciiTheme="majorHAnsi" w:eastAsiaTheme="majorEastAsia" w:hAnsiTheme="majorHAnsi" w:cstheme="majorBidi"/>
      <w:i/>
      <w:iCs/>
      <w:color w:val="404040" w:themeColor="text1" w:themeTint="BF"/>
      <w:lang w:val="en-GB" w:eastAsia="en-US"/>
    </w:rPr>
  </w:style>
  <w:style w:type="paragraph" w:styleId="Footer">
    <w:name w:val="footer"/>
    <w:basedOn w:val="Normal"/>
    <w:link w:val="FooterChar"/>
    <w:uiPriority w:val="99"/>
    <w:rsid w:val="00CA2619"/>
  </w:style>
  <w:style w:type="character" w:customStyle="1" w:styleId="FooterChar">
    <w:name w:val="Footer Char"/>
    <w:basedOn w:val="DefaultParagraphFont"/>
    <w:link w:val="Footer"/>
    <w:uiPriority w:val="99"/>
    <w:semiHidden/>
    <w:rsid w:val="00547722"/>
    <w:rPr>
      <w:sz w:val="22"/>
      <w:lang w:val="en-GB" w:eastAsia="en-US"/>
    </w:rPr>
  </w:style>
  <w:style w:type="paragraph" w:styleId="FootnoteText">
    <w:name w:val="footnote text"/>
    <w:basedOn w:val="Normal"/>
    <w:link w:val="FootnoteTextChar"/>
    <w:uiPriority w:val="99"/>
    <w:rsid w:val="00CA2619"/>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547722"/>
    <w:rPr>
      <w:lang w:val="en-GB" w:eastAsia="en-US"/>
    </w:rPr>
  </w:style>
  <w:style w:type="paragraph" w:styleId="Header">
    <w:name w:val="header"/>
    <w:basedOn w:val="Normal"/>
    <w:link w:val="HeaderChar"/>
    <w:uiPriority w:val="99"/>
    <w:rsid w:val="00CA2619"/>
  </w:style>
  <w:style w:type="character" w:customStyle="1" w:styleId="HeaderChar">
    <w:name w:val="Header Char"/>
    <w:basedOn w:val="DefaultParagraphFont"/>
    <w:link w:val="Header"/>
    <w:uiPriority w:val="99"/>
    <w:semiHidden/>
    <w:rsid w:val="00547722"/>
    <w:rPr>
      <w:sz w:val="22"/>
      <w:lang w:val="en-GB" w:eastAsia="en-US"/>
    </w:rPr>
  </w:style>
  <w:style w:type="paragraph" w:customStyle="1" w:styleId="quotes">
    <w:name w:val="quotes"/>
    <w:basedOn w:val="Normal"/>
    <w:next w:val="Normal"/>
    <w:rsid w:val="00CA2619"/>
    <w:pPr>
      <w:ind w:left="720"/>
    </w:pPr>
    <w:rPr>
      <w:i/>
    </w:rPr>
  </w:style>
  <w:style w:type="character" w:styleId="Hyperlink">
    <w:name w:val="Hyperlink"/>
    <w:basedOn w:val="DefaultParagraphFont"/>
    <w:uiPriority w:val="99"/>
    <w:rPr>
      <w:color w:val="0000FF"/>
      <w:u w:val="single"/>
    </w:rPr>
  </w:style>
  <w:style w:type="character" w:styleId="FootnoteReference">
    <w:name w:val="footnote reference"/>
    <w:basedOn w:val="DefaultParagraphFont"/>
    <w:uiPriority w:val="99"/>
    <w:semiHidden/>
    <w:rsid w:val="00CA2619"/>
    <w:rPr>
      <w:sz w:val="24"/>
      <w:vertAlign w:val="superscript"/>
    </w:rPr>
  </w:style>
  <w:style w:type="character" w:styleId="FollowedHyperlink">
    <w:name w:val="FollowedHyperlink"/>
    <w:basedOn w:val="DefaultParagraphFont"/>
    <w:uiPriority w:val="99"/>
    <w:rPr>
      <w:color w:val="800080"/>
      <w:u w:val="single"/>
    </w:rPr>
  </w:style>
  <w:style w:type="paragraph" w:customStyle="1" w:styleId="LOGO">
    <w:name w:val="LOGO"/>
    <w:basedOn w:val="Normal"/>
    <w:pPr>
      <w:jc w:val="center"/>
    </w:pPr>
    <w:rPr>
      <w:rFonts w:ascii="Arial" w:hAnsi="Arial"/>
      <w:b/>
      <w:i/>
      <w:sz w:val="20"/>
    </w:rPr>
  </w:style>
  <w:style w:type="table" w:styleId="TableGrid">
    <w:name w:val="Table Grid"/>
    <w:basedOn w:val="TableNormal"/>
    <w:rsid w:val="00BB1A0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437105"/>
    <w:pPr>
      <w:overflowPunct/>
      <w:autoSpaceDE/>
      <w:autoSpaceDN/>
      <w:adjustRightInd/>
      <w:spacing w:after="100" w:line="259" w:lineRule="auto"/>
      <w:ind w:left="220"/>
      <w:jc w:val="left"/>
      <w:textAlignment w:val="auto"/>
    </w:pPr>
    <w:rPr>
      <w:rFonts w:asciiTheme="minorHAnsi" w:eastAsiaTheme="minorEastAsia" w:hAnsiTheme="minorHAnsi"/>
      <w:szCs w:val="22"/>
      <w:lang w:val="en-US"/>
    </w:rPr>
  </w:style>
  <w:style w:type="paragraph" w:styleId="TOC1">
    <w:name w:val="toc 1"/>
    <w:basedOn w:val="Normal"/>
    <w:next w:val="Normal"/>
    <w:autoRedefine/>
    <w:uiPriority w:val="39"/>
    <w:unhideWhenUsed/>
    <w:rsid w:val="00BF589C"/>
    <w:pPr>
      <w:tabs>
        <w:tab w:val="left" w:pos="567"/>
        <w:tab w:val="right" w:leader="dot" w:pos="9061"/>
      </w:tabs>
      <w:overflowPunct/>
      <w:autoSpaceDE/>
      <w:autoSpaceDN/>
      <w:adjustRightInd/>
      <w:spacing w:after="100" w:line="259" w:lineRule="auto"/>
      <w:ind w:left="567" w:hanging="567"/>
      <w:textAlignment w:val="auto"/>
    </w:pPr>
    <w:rPr>
      <w:rFonts w:eastAsiaTheme="minorEastAsia"/>
      <w:szCs w:val="22"/>
      <w:lang w:val="en-US"/>
    </w:rPr>
  </w:style>
  <w:style w:type="paragraph" w:styleId="TOC3">
    <w:name w:val="toc 3"/>
    <w:basedOn w:val="Normal"/>
    <w:next w:val="Normal"/>
    <w:autoRedefine/>
    <w:uiPriority w:val="39"/>
    <w:unhideWhenUsed/>
    <w:rsid w:val="00437105"/>
    <w:pPr>
      <w:overflowPunct/>
      <w:autoSpaceDE/>
      <w:autoSpaceDN/>
      <w:adjustRightInd/>
      <w:spacing w:after="100" w:line="259" w:lineRule="auto"/>
      <w:ind w:left="440"/>
      <w:jc w:val="left"/>
      <w:textAlignment w:val="auto"/>
    </w:pPr>
    <w:rPr>
      <w:rFonts w:asciiTheme="minorHAnsi" w:eastAsiaTheme="minorEastAsia" w:hAnsiTheme="minorHAnsi"/>
      <w:szCs w:val="22"/>
      <w:lang w:val="en-US"/>
    </w:rPr>
  </w:style>
  <w:style w:type="character" w:styleId="UnresolvedMention">
    <w:name w:val="Unresolved Mention"/>
    <w:basedOn w:val="DefaultParagraphFont"/>
    <w:uiPriority w:val="99"/>
    <w:semiHidden/>
    <w:unhideWhenUsed/>
    <w:rsid w:val="008C5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eorgios.Meleas@eesc.europa.eu" TargetMode="External"/><Relationship Id="rId18" Type="http://schemas.openxmlformats.org/officeDocument/2006/relationships/hyperlink" Target="https://www.eesc.europa.eu/sl/our-work/opinions-information-reports/opinions/revision-de-la-directive-relative-au-comite-dentreprise-europeen" TargetMode="External"/><Relationship Id="rId26" Type="http://schemas.openxmlformats.org/officeDocument/2006/relationships/hyperlink" Target="https://www.eesc.europa.eu/sl/our-work/opinions-information-reports/opinions/europes-beating-cancer-plan-driving-forces-security-medical-radioisotopes-supply" TargetMode="External"/><Relationship Id="rId39" Type="http://schemas.openxmlformats.org/officeDocument/2006/relationships/header" Target="header2.xml"/><Relationship Id="rId21" Type="http://schemas.openxmlformats.org/officeDocument/2006/relationships/hyperlink" Target="mailto:June.Bedaton@eesc.europa.eu" TargetMode="External"/><Relationship Id="rId34" Type="http://schemas.openxmlformats.org/officeDocument/2006/relationships/hyperlink" Target="https://www.eesc.europa.eu/sl/our-work/opinions-information-reports/opinions/european-defence-industrial-strategy" TargetMode="External"/><Relationship Id="rId42" Type="http://schemas.openxmlformats.org/officeDocument/2006/relationships/header" Target="header3.xml"/><Relationship Id="rId47"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esc.europa.eu/sl/our-work/opinions-information-reports/opinions/vaccine-preventable-cancers&#184;" TargetMode="External"/><Relationship Id="rId29" Type="http://schemas.openxmlformats.org/officeDocument/2006/relationships/hyperlink" Target="mailto:Ioannis.Diamantopoulos@eesc.europa.eu" TargetMode="Externa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eesc.europa.eu/sl/our-work/opinions-information-reports/opinions/revision-animal-welfare-legislation" TargetMode="External"/><Relationship Id="rId32" Type="http://schemas.openxmlformats.org/officeDocument/2006/relationships/hyperlink" Target="https://www.eesc.europa.eu/sl/our-work/opinions-information-reports/opinions/communication-sur-la-gestion-industrielle-du-carbone" TargetMode="External"/><Relationship Id="rId37" Type="http://schemas.openxmlformats.org/officeDocument/2006/relationships/hyperlink" Target="mailto:Heli.Niemela-Farrer@eesc.europa.eu" TargetMode="Externa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Georgios.Meleas@eesc.europa.eu" TargetMode="External"/><Relationship Id="rId23" Type="http://schemas.openxmlformats.org/officeDocument/2006/relationships/hyperlink" Target="mailto:Judit.CarrerasGarcia@eesc.europa.eu" TargetMode="External"/><Relationship Id="rId28" Type="http://schemas.openxmlformats.org/officeDocument/2006/relationships/hyperlink" Target="https://www.eesc.europa.eu/sl/our-work/opinions-information-reports/opinions/european-defence-industry-programme" TargetMode="External"/><Relationship Id="rId36" Type="http://schemas.openxmlformats.org/officeDocument/2006/relationships/hyperlink" Target="https://www.eesc.europa.eu/sl/our-work/opinions-information-reports/opinions/industrial-and-technological-approaches-and-best-practices-supporting-water-resilient-society" TargetMode="External"/><Relationship Id="rId49" Type="http://schemas.openxmlformats.org/officeDocument/2006/relationships/customXml" Target="../customXml/item4.xml"/><Relationship Id="rId10" Type="http://schemas.openxmlformats.org/officeDocument/2006/relationships/hyperlink" Target="https://dmsearch.eesc.europa.eu/search/opinion" TargetMode="External"/><Relationship Id="rId19" Type="http://schemas.openxmlformats.org/officeDocument/2006/relationships/hyperlink" Target="mailto:Bartek.Bednarowicz@eesc.europa.eu" TargetMode="External"/><Relationship Id="rId31" Type="http://schemas.openxmlformats.org/officeDocument/2006/relationships/hyperlink" Target="mailto:Ioannis.Diamantopoulos@eesc.europa.e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esc.europa.eu/sl/our-work/opinions-information-reports/plenary-session-summaries" TargetMode="External"/><Relationship Id="rId14" Type="http://schemas.openxmlformats.org/officeDocument/2006/relationships/hyperlink" Target="https://www.eesc.europa.eu/sl/our-work/opinions-information-reports/opinions/ninth-report-economic-social-and-territorial-cohesion" TargetMode="External"/><Relationship Id="rId22" Type="http://schemas.openxmlformats.org/officeDocument/2006/relationships/hyperlink" Target="https://www.eesc.europa.eu/sl/our-work/opinions-information-reports/opinions/eu-climate-target-2040" TargetMode="External"/><Relationship Id="rId27" Type="http://schemas.openxmlformats.org/officeDocument/2006/relationships/hyperlink" Target="mailto:Maja.Radman@eesc.europa.eu" TargetMode="External"/><Relationship Id="rId30" Type="http://schemas.openxmlformats.org/officeDocument/2006/relationships/hyperlink" Target="https://www.eesc.europa.eu/sl/our-work/opinions-information-reports/opinions/drone-manufacturing-industry-case-study-assess-outcome-strategic-sector-different-policies-place-enhance-european" TargetMode="External"/><Relationship Id="rId35" Type="http://schemas.openxmlformats.org/officeDocument/2006/relationships/hyperlink" Target="mailto:Ioannis.Diamantopoulos@eesc.europa.eu" TargetMode="External"/><Relationship Id="rId43" Type="http://schemas.openxmlformats.org/officeDocument/2006/relationships/footer" Target="footer4.xml"/><Relationship Id="rId48" Type="http://schemas.openxmlformats.org/officeDocument/2006/relationships/customXml" Target="../customXml/item3.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https://www.eesc.europa.eu/sl/our-work/opinions-information-reports/opinions/role-cohesion-policy-upcoming-rounds-eu-enlargement" TargetMode="External"/><Relationship Id="rId17" Type="http://schemas.openxmlformats.org/officeDocument/2006/relationships/hyperlink" Target="mailto:Valeria.Atzori@eesc.europa.eu" TargetMode="External"/><Relationship Id="rId25" Type="http://schemas.openxmlformats.org/officeDocument/2006/relationships/hyperlink" Target="mailto:Arturo.Iniguez@eesc.europa.eu" TargetMode="External"/><Relationship Id="rId33" Type="http://schemas.openxmlformats.org/officeDocument/2006/relationships/hyperlink" Target="mailto:Adam.Dorywalski@eesc.europa.eu" TargetMode="External"/><Relationship Id="rId38" Type="http://schemas.openxmlformats.org/officeDocument/2006/relationships/header" Target="header1.xml"/><Relationship Id="rId46" Type="http://schemas.openxmlformats.org/officeDocument/2006/relationships/customXml" Target="../customXml/item1.xml"/><Relationship Id="rId20" Type="http://schemas.openxmlformats.org/officeDocument/2006/relationships/hyperlink" Target="https://www.eesc.europa.eu/sl/our-work/opinions-information-reports/opinions/no-place-hate-europe-united-against-hatred" TargetMode="External"/><Relationship Id="rId4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F7M6YNZUATRX-917472228-5889</_dlc_DocId>
    <_dlc_DocIdUrl xmlns="59ace41b-6786-4ce3-be71-52c27066c6ef">
      <Url>http://dm/eesc/2024/_layouts/15/DocIdRedir.aspx?ID=F7M6YNZUATRX-917472228-5889</Url>
      <Description>F7M6YNZUATRX-917472228-5889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2024-06-18T12:00:00+00:00</ProductionDate>
    <DocumentNumber xmlns="14d11ec3-fd82-4994-a217-1a91de9b2d2a">1704</DocumentNumber>
    <FicheYear xmlns="59ace41b-6786-4ce3-be71-52c27066c6ef" xsi:nil="true"/>
    <DocumentVersion xmlns="59ace41b-6786-4ce3-be71-52c27066c6ef">0</DocumentVersion>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2024-07-10T12:00:00+00:00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6412</FicheNumber>
    <OriginalSender xmlns="59ace41b-6786-4ce3-be71-52c27066c6ef">
      <UserInfo>
        <DisplayName>Turel Metka</DisplayName>
        <AccountId>1520</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589</MeetingNumber>
    <DossierName_0 xmlns="http://schemas.microsoft.com/sharepoint/v3/fields">
      <Terms xmlns="http://schemas.microsoft.com/office/infopath/2007/PartnerControls"/>
    </DossierName_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034B58B-79BC-4E0F-A4DB-EFDCCEBD98E5}"/>
</file>

<file path=customXml/itemProps2.xml><?xml version="1.0" encoding="utf-8"?>
<ds:datastoreItem xmlns:ds="http://schemas.openxmlformats.org/officeDocument/2006/customXml" ds:itemID="{FFEE417D-6861-489C-93DD-8555DFC86103}"/>
</file>

<file path=customXml/itemProps3.xml><?xml version="1.0" encoding="utf-8"?>
<ds:datastoreItem xmlns:ds="http://schemas.openxmlformats.org/officeDocument/2006/customXml" ds:itemID="{36F6D974-E00C-4C35-B1B1-08F3D48BC505}"/>
</file>

<file path=customXml/itemProps4.xml><?xml version="1.0" encoding="utf-8"?>
<ds:datastoreItem xmlns:ds="http://schemas.openxmlformats.org/officeDocument/2006/customXml" ds:itemID="{4FC98125-55CB-4836-9AAB-05E757ED7E7F}"/>
</file>

<file path=docProps/app.xml><?xml version="1.0" encoding="utf-8"?>
<Properties xmlns="http://schemas.openxmlformats.org/officeDocument/2006/extended-properties" xmlns:vt="http://schemas.openxmlformats.org/officeDocument/2006/docPropsVTypes">
  <Template>Normal.dotm</Template>
  <TotalTime>82</TotalTime>
  <Pages>16</Pages>
  <Words>4468</Words>
  <Characters>31177</Characters>
  <Application>Microsoft Office Word</Application>
  <DocSecurity>0</DocSecurity>
  <Lines>259</Lines>
  <Paragraphs>71</Paragraphs>
  <ScaleCrop>false</ScaleCrop>
  <HeadingPairs>
    <vt:vector size="2" baseType="variant">
      <vt:variant>
        <vt:lpstr>Title</vt:lpstr>
      </vt:variant>
      <vt:variant>
        <vt:i4>1</vt:i4>
      </vt:variant>
    </vt:vector>
  </HeadingPairs>
  <TitlesOfParts>
    <vt:vector size="1" baseType="lpstr">
      <vt:lpstr>Vzorec Summary of opinions-SL</vt:lpstr>
    </vt:vector>
  </TitlesOfParts>
  <Company>CESE-CdR</Company>
  <LinksUpToDate>false</LinksUpToDate>
  <CharactersWithSpaces>35574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Povzetek sprejetih mnenj na 588. plenarnem zasedanju maja 2024</dc:title>
  <dc:subject>TCD</dc:subject>
  <dc:creator>Turel Metka</dc:creator>
  <cp:keywords>EESC-2024-01704-00-00-TCD-TRA-EN</cp:keywords>
  <dc:description>Rapporteur:  - Original language: EN - Date of document: 18/06/2024 - Date of meeting: 30/10/2024 14:30 - External documents:  - Administrator: MME TAMASAUSKIENE Julija</dc:description>
  <cp:lastModifiedBy>Turel Metka</cp:lastModifiedBy>
  <cp:revision>43</cp:revision>
  <cp:lastPrinted>2004-06-08T11:20:00Z</cp:lastPrinted>
  <dcterms:created xsi:type="dcterms:W3CDTF">2024-06-18T07:45:00Z</dcterms:created>
  <dcterms:modified xsi:type="dcterms:W3CDTF">2024-06-18T09:37:00Z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0x010100EA97B91038054C99906057A708A1480A00C3F19A95DDE2574C950D6652ED703BFE</vt:lpwstr>
  </property>
  <property fmtid="{D5CDD505-2E9C-101B-9397-08002B2CF9AE}" pid="3" name="_dlc_DocIdItemGuid">
    <vt:lpwstr>9e900bb8-bc89-42fa-9b18-dd09ba09a022</vt:lpwstr>
  </property>
  <property fmtid="{D5CDD505-2E9C-101B-9397-08002B2CF9AE}" pid="4" name="AvailableTranslations">
    <vt:lpwstr>5;#EN|f2175f21-25d7-44a3-96da-d6a61b075e1b;#37;#RO|feb747a2-64cd-4299-af12-4833ddc30497;#31;#NL|55c6556c-b4f4-441d-9acf-c498d4f838bd;#12;#IT|0774613c-01ed-4e5d-a25d-11d2388de825;#21;#SV|c2ed69e7-a339-43d7-8f22-d93680a92aa0;#24;#ES|e7a6b05b-ae16-40c8-add9-68b64b03aeba;#25;#DE|f6b31e5a-26fa-4935-b661-318e46daf27e;#28;#LV|46f7e311-5d9f-4663-b433-18aeccb7ace7;#43;#CS|72f9705b-0217-4fd3-bea2-cbc7ed80e26e;#30;#HR|2f555653-ed1a-4fe6-8362-9082d95989e5;#35;#FI|87606a43-d45f-42d6-b8c9-e1a3457db5b7;#36;#PT|50ccc04a-eadd-42ae-a0cb-acaf45f812ba;#22;#BG|1a1b3951-7821-4e6a-85f5-5673fc08bd2c;#33;#ET|ff6c3f4c-b02c-4c3c-ab07-2c37995a7a0a;#14;#FR|d2afafd3-4c81-4f60-8f52-ee33f2f54ff3;#29;#EL|6d4f4d51-af9b-4650-94b4-4276bee85c91;#16;#DA|5d49c027-8956-412b-aa16-e85a0f96ad0e;#27;#SL|98a412ae-eb01-49e9-ae3d-585a81724cfc;#26;#SK|46d9fce0-ef79-4f71-b89b-cd6aa82426b8;#34;#LT|a7ff5ce7-6123-4f68-865a-a57c31810414;#32;#HU|6b229040-c589-4408-b4c1-4285663d20a8;#17;#PL|1e03da61-4678-4e07-b136-b5024ca9197b</vt:lpwstr>
  </property>
  <property fmtid="{D5CDD505-2E9C-101B-9397-08002B2CF9AE}" pid="5" name="DocumentType_0">
    <vt:lpwstr>TCD|cd9d6eb6-3f4f-424a-b2d1-57c9d450eaaf</vt:lpwstr>
  </property>
  <property fmtid="{D5CDD505-2E9C-101B-9397-08002B2CF9AE}" pid="6" name="MeetingNumber">
    <vt:i4>589</vt:i4>
  </property>
  <property fmtid="{D5CDD505-2E9C-101B-9397-08002B2CF9AE}" pid="7" name="DossierName_0">
    <vt:lpwstr/>
  </property>
  <property fmtid="{D5CDD505-2E9C-101B-9397-08002B2CF9AE}" pid="8" name="DocumentSource_0">
    <vt:lpwstr>EESC|422833ec-8d7e-4e65-8e4e-8bed07ffb729</vt:lpwstr>
  </property>
  <property fmtid="{D5CDD505-2E9C-101B-9397-08002B2CF9AE}" pid="9" name="DocumentNumber">
    <vt:i4>1704</vt:i4>
  </property>
  <property fmtid="{D5CDD505-2E9C-101B-9397-08002B2CF9AE}" pid="10" name="DocumentYear">
    <vt:i4>2024</vt:i4>
  </property>
  <property fmtid="{D5CDD505-2E9C-101B-9397-08002B2CF9AE}" pid="11" name="DocumentVersion">
    <vt:i4>0</vt:i4>
  </property>
  <property fmtid="{D5CDD505-2E9C-101B-9397-08002B2CF9AE}" pid="12" name="FicheNumber">
    <vt:i4>6412</vt:i4>
  </property>
  <property fmtid="{D5CDD505-2E9C-101B-9397-08002B2CF9AE}" pid="13" name="DocumentStatus">
    <vt:lpwstr>3;#TRA|150d2a88-1431-44e6-a8ca-0bb753ab8672</vt:lpwstr>
  </property>
  <property fmtid="{D5CDD505-2E9C-101B-9397-08002B2CF9AE}" pid="14" name="DocumentPart">
    <vt:i4>0</vt:i4>
  </property>
  <property fmtid="{D5CDD505-2E9C-101B-9397-08002B2CF9AE}" pid="15" name="DossierName">
    <vt:lpwstr/>
  </property>
  <property fmtid="{D5CDD505-2E9C-101B-9397-08002B2CF9AE}" pid="16" name="DocumentSource">
    <vt:lpwstr>1;#EESC|422833ec-8d7e-4e65-8e4e-8bed07ffb729</vt:lpwstr>
  </property>
  <property fmtid="{D5CDD505-2E9C-101B-9397-08002B2CF9AE}" pid="18" name="DocumentType">
    <vt:lpwstr>13;#TCD|cd9d6eb6-3f4f-424a-b2d1-57c9d450eaaf</vt:lpwstr>
  </property>
  <property fmtid="{D5CDD505-2E9C-101B-9397-08002B2CF9AE}" pid="19" name="RequestingService">
    <vt:lpwstr>Greffe</vt:lpwstr>
  </property>
  <property fmtid="{D5CDD505-2E9C-101B-9397-08002B2CF9AE}" pid="20" name="Confidentiality">
    <vt:lpwstr>6;#Unrestricted|826e22d7-d029-4ec0-a450-0c28ff673572</vt:lpwstr>
  </property>
  <property fmtid="{D5CDD505-2E9C-101B-9397-08002B2CF9AE}" pid="21" name="MeetingName_0">
    <vt:lpwstr>SPL-CES|32d8cb1f-c9ec-4365-95c7-8385a18618ac</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7;#SPL-CES|32d8cb1f-c9ec-4365-95c7-8385a18618ac</vt:lpwstr>
  </property>
  <property fmtid="{D5CDD505-2E9C-101B-9397-08002B2CF9AE}" pid="25" name="MeetingDate">
    <vt:filetime>2024-07-10T12:00:00Z</vt:filetime>
  </property>
  <property fmtid="{D5CDD505-2E9C-101B-9397-08002B2CF9AE}" pid="26" name="AvailableTranslations_0">
    <vt:lpwstr>EN|f2175f21-25d7-44a3-96da-d6a61b075e1b;DE|f6b31e5a-26fa-4935-b661-318e46daf27e</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13;#TCD|cd9d6eb6-3f4f-424a-b2d1-57c9d450eaaf;#8;#Final|ea5e6674-7b27-4bac-b091-73adbb394efe;#7;#SPL-CES|32d8cb1f-c9ec-4365-95c7-8385a18618ac;#6;#Unrestricted|826e22d7-d029-4ec0-a450-0c28ff673572;#5;#EN|f2175f21-25d7-44a3-96da-d6a61b075e1b;#3;#TRA|150d2a88-1431-44e6-a8ca-0bb753ab8672;#25;#DE|f6b31e5a-26fa-4935-b661-318e46daf27e;#1;#EESC|422833ec-8d7e-4e65-8e4e-8bed07ffb729</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Language">
    <vt:lpwstr>27;#SL|98a412ae-eb01-49e9-ae3d-585a81724cfc</vt:lpwstr>
  </property>
  <property fmtid="{D5CDD505-2E9C-101B-9397-08002B2CF9AE}" pid="33" name="_docset_NoMedatataSyncRequired">
    <vt:lpwstr>False</vt:lpwstr>
  </property>
</Properties>
</file>